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443" w:rsidRDefault="00424443" w:rsidP="00424443">
      <w:pPr>
        <w:spacing w:after="120" w:line="320" w:lineRule="exact"/>
        <w:jc w:val="both"/>
        <w:textAlignment w:val="baseline"/>
        <w:rPr>
          <w:rFonts w:eastAsia="Times New Roman"/>
          <w:color w:val="000000"/>
          <w:sz w:val="28"/>
          <w:szCs w:val="24"/>
        </w:rPr>
      </w:pPr>
      <w:r>
        <w:rPr>
          <w:rFonts w:eastAsia="Times New Roman"/>
          <w:color w:val="000000"/>
          <w:sz w:val="28"/>
          <w:szCs w:val="24"/>
        </w:rPr>
        <w:t xml:space="preserve">Exploring </w:t>
      </w:r>
      <w:r w:rsidRPr="008351FF">
        <w:rPr>
          <w:rFonts w:eastAsia="Times New Roman"/>
          <w:color w:val="000000"/>
          <w:sz w:val="28"/>
          <w:szCs w:val="24"/>
        </w:rPr>
        <w:t xml:space="preserve">Dissonance and </w:t>
      </w:r>
      <w:proofErr w:type="spellStart"/>
      <w:r>
        <w:rPr>
          <w:rFonts w:eastAsia="Times New Roman"/>
          <w:color w:val="000000"/>
          <w:sz w:val="28"/>
          <w:szCs w:val="24"/>
        </w:rPr>
        <w:t>O</w:t>
      </w:r>
      <w:r w:rsidRPr="008351FF">
        <w:rPr>
          <w:rFonts w:eastAsia="Times New Roman"/>
          <w:color w:val="000000"/>
          <w:sz w:val="28"/>
          <w:szCs w:val="24"/>
        </w:rPr>
        <w:t>mnivorousness</w:t>
      </w:r>
      <w:proofErr w:type="spellEnd"/>
      <w:r w:rsidRPr="008351FF">
        <w:rPr>
          <w:rFonts w:eastAsia="Times New Roman"/>
          <w:color w:val="000000"/>
          <w:sz w:val="28"/>
          <w:szCs w:val="24"/>
        </w:rPr>
        <w:t xml:space="preserve">: </w:t>
      </w:r>
      <w:r>
        <w:rPr>
          <w:rFonts w:eastAsia="Times New Roman"/>
          <w:color w:val="000000"/>
          <w:sz w:val="28"/>
          <w:szCs w:val="24"/>
        </w:rPr>
        <w:t>another look into the rise of eclecticism</w:t>
      </w:r>
    </w:p>
    <w:p w:rsidR="00793C9D" w:rsidRDefault="00793C9D" w:rsidP="00424443">
      <w:pPr>
        <w:spacing w:after="120" w:line="320" w:lineRule="exact"/>
        <w:jc w:val="both"/>
        <w:textAlignment w:val="baseline"/>
        <w:rPr>
          <w:rFonts w:eastAsia="Times New Roman"/>
          <w:color w:val="000000"/>
          <w:sz w:val="28"/>
          <w:szCs w:val="24"/>
        </w:rPr>
      </w:pPr>
    </w:p>
    <w:p w:rsidR="00793C9D" w:rsidRDefault="00793C9D" w:rsidP="00424443">
      <w:pPr>
        <w:spacing w:after="120" w:line="320" w:lineRule="exact"/>
        <w:jc w:val="both"/>
        <w:textAlignment w:val="baseline"/>
        <w:rPr>
          <w:rFonts w:eastAsia="Times New Roman"/>
          <w:color w:val="000000"/>
          <w:sz w:val="28"/>
          <w:szCs w:val="24"/>
        </w:rPr>
      </w:pPr>
      <w:r>
        <w:rPr>
          <w:rFonts w:eastAsia="Times New Roman"/>
          <w:color w:val="000000"/>
          <w:sz w:val="28"/>
          <w:szCs w:val="24"/>
        </w:rPr>
        <w:t xml:space="preserve">Laurie </w:t>
      </w:r>
      <w:proofErr w:type="spellStart"/>
      <w:r>
        <w:rPr>
          <w:rFonts w:eastAsia="Times New Roman"/>
          <w:color w:val="000000"/>
          <w:sz w:val="28"/>
          <w:szCs w:val="24"/>
        </w:rPr>
        <w:t>Hanquinet</w:t>
      </w:r>
      <w:proofErr w:type="spellEnd"/>
    </w:p>
    <w:p w:rsidR="00793C9D" w:rsidRDefault="00793C9D" w:rsidP="00424443">
      <w:pPr>
        <w:spacing w:after="120" w:line="320" w:lineRule="exact"/>
        <w:jc w:val="both"/>
        <w:textAlignment w:val="baseline"/>
        <w:rPr>
          <w:rFonts w:eastAsia="Times New Roman"/>
          <w:color w:val="000000"/>
          <w:sz w:val="28"/>
          <w:szCs w:val="24"/>
        </w:rPr>
      </w:pPr>
    </w:p>
    <w:p w:rsidR="00793C9D" w:rsidRPr="00A43870" w:rsidRDefault="00793C9D" w:rsidP="00793C9D">
      <w:pPr>
        <w:spacing w:after="120" w:line="480" w:lineRule="auto"/>
        <w:jc w:val="both"/>
        <w:textAlignment w:val="baseline"/>
        <w:rPr>
          <w:rFonts w:eastAsia="Times New Roman"/>
          <w:b/>
          <w:color w:val="000000"/>
          <w:sz w:val="24"/>
          <w:szCs w:val="24"/>
        </w:rPr>
      </w:pPr>
      <w:r w:rsidRPr="00A43870">
        <w:rPr>
          <w:rFonts w:eastAsia="Times New Roman"/>
          <w:b/>
          <w:color w:val="000000"/>
          <w:sz w:val="24"/>
          <w:szCs w:val="24"/>
        </w:rPr>
        <w:t>Abstract</w:t>
      </w:r>
    </w:p>
    <w:p w:rsidR="00793C9D" w:rsidRDefault="00793C9D" w:rsidP="00793C9D">
      <w:pPr>
        <w:spacing w:after="120" w:line="480" w:lineRule="auto"/>
        <w:jc w:val="both"/>
        <w:textAlignment w:val="baseline"/>
        <w:rPr>
          <w:rFonts w:eastAsia="Times New Roman"/>
          <w:color w:val="000000"/>
          <w:sz w:val="24"/>
          <w:szCs w:val="24"/>
        </w:rPr>
      </w:pPr>
      <w:r w:rsidRPr="00904F16">
        <w:rPr>
          <w:rFonts w:eastAsia="Times New Roman"/>
          <w:color w:val="000000"/>
          <w:sz w:val="24"/>
          <w:szCs w:val="24"/>
        </w:rPr>
        <w:t xml:space="preserve">The debate over the rise of eclecticism, more particularly Peterson’s ‘omnivore thesis’, has received much attention over recent years.  For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eclecticism reflects</w:t>
      </w:r>
      <w:r>
        <w:rPr>
          <w:rFonts w:eastAsia="Times New Roman"/>
          <w:color w:val="000000"/>
          <w:sz w:val="24"/>
          <w:szCs w:val="24"/>
        </w:rPr>
        <w:t xml:space="preserve"> less an increasing individual</w:t>
      </w:r>
      <w:r w:rsidRPr="00904F16">
        <w:rPr>
          <w:rFonts w:eastAsia="Times New Roman"/>
          <w:color w:val="000000"/>
          <w:sz w:val="24"/>
          <w:szCs w:val="24"/>
        </w:rPr>
        <w:t xml:space="preserve"> open</w:t>
      </w:r>
      <w:r>
        <w:rPr>
          <w:rFonts w:eastAsia="Times New Roman"/>
          <w:color w:val="000000"/>
          <w:sz w:val="24"/>
          <w:szCs w:val="24"/>
        </w:rPr>
        <w:t>ness</w:t>
      </w:r>
      <w:r w:rsidRPr="00904F16">
        <w:rPr>
          <w:rFonts w:eastAsia="Times New Roman"/>
          <w:color w:val="000000"/>
          <w:sz w:val="24"/>
          <w:szCs w:val="24"/>
        </w:rPr>
        <w:t xml:space="preserve"> to a variety of cultural styles than intra-individual dissonances. Based on a large survey into cultural practices in the Wallonia-Brussels Federation (Belgi</w:t>
      </w:r>
      <w:r>
        <w:rPr>
          <w:rFonts w:eastAsia="Times New Roman"/>
          <w:color w:val="000000"/>
          <w:sz w:val="24"/>
          <w:szCs w:val="24"/>
        </w:rPr>
        <w:t>um</w:t>
      </w:r>
      <w:r w:rsidRPr="00904F16">
        <w:rPr>
          <w:rFonts w:eastAsia="Times New Roman"/>
          <w:color w:val="000000"/>
          <w:sz w:val="24"/>
          <w:szCs w:val="24"/>
        </w:rPr>
        <w:t xml:space="preserve"> – N= 2021), this article compares these two notions with the aim of understanding the complexity of </w:t>
      </w:r>
      <w:r>
        <w:rPr>
          <w:rFonts w:eastAsia="Times New Roman"/>
          <w:color w:val="000000"/>
          <w:sz w:val="24"/>
          <w:szCs w:val="24"/>
        </w:rPr>
        <w:t xml:space="preserve">the </w:t>
      </w:r>
      <w:r w:rsidRPr="00904F16">
        <w:rPr>
          <w:rFonts w:eastAsia="Times New Roman"/>
          <w:color w:val="000000"/>
          <w:sz w:val="24"/>
          <w:szCs w:val="24"/>
        </w:rPr>
        <w:t xml:space="preserve">structural relations </w:t>
      </w:r>
      <w:r>
        <w:rPr>
          <w:rFonts w:eastAsia="Times New Roman"/>
          <w:color w:val="000000"/>
          <w:sz w:val="24"/>
          <w:szCs w:val="24"/>
        </w:rPr>
        <w:t>that</w:t>
      </w:r>
      <w:r w:rsidRPr="00904F16">
        <w:rPr>
          <w:rFonts w:eastAsia="Times New Roman"/>
          <w:color w:val="000000"/>
          <w:sz w:val="24"/>
          <w:szCs w:val="24"/>
        </w:rPr>
        <w:t xml:space="preserve"> </w:t>
      </w:r>
      <w:r>
        <w:rPr>
          <w:rFonts w:eastAsia="Times New Roman"/>
          <w:color w:val="000000"/>
          <w:sz w:val="24"/>
          <w:szCs w:val="24"/>
        </w:rPr>
        <w:t>organise cultural tastes and practices into ‘cultural profiles’</w:t>
      </w:r>
      <w:r w:rsidRPr="00904F16">
        <w:rPr>
          <w:rFonts w:eastAsia="Times New Roman"/>
          <w:color w:val="000000"/>
          <w:sz w:val="24"/>
          <w:szCs w:val="24"/>
        </w:rPr>
        <w:t xml:space="preserve">. </w:t>
      </w:r>
      <w:r>
        <w:rPr>
          <w:rFonts w:eastAsia="Times New Roman"/>
          <w:color w:val="000000"/>
          <w:sz w:val="24"/>
          <w:szCs w:val="24"/>
        </w:rPr>
        <w:t xml:space="preserve">I argue that </w:t>
      </w:r>
      <w:proofErr w:type="spellStart"/>
      <w:r>
        <w:rPr>
          <w:rFonts w:eastAsia="Times New Roman"/>
          <w:color w:val="000000"/>
          <w:sz w:val="24"/>
          <w:szCs w:val="24"/>
        </w:rPr>
        <w:t>omnivorousness</w:t>
      </w:r>
      <w:proofErr w:type="spellEnd"/>
      <w:r>
        <w:rPr>
          <w:rFonts w:eastAsia="Times New Roman"/>
          <w:color w:val="000000"/>
          <w:sz w:val="24"/>
          <w:szCs w:val="24"/>
        </w:rPr>
        <w:t xml:space="preserve"> cannot be reduced to dissonance but instead both characterize different configurations of cultural choices. More importantly, I show that identifying omnivorous and dissonant patterns matters less than understanding how these patterns emerge from tensions between existing and emerging cultural hierarchies at the individual and social levels. </w:t>
      </w:r>
    </w:p>
    <w:p w:rsidR="00793C9D" w:rsidRPr="00A43870" w:rsidRDefault="00793C9D" w:rsidP="00793C9D">
      <w:pPr>
        <w:spacing w:after="120" w:line="480" w:lineRule="auto"/>
        <w:jc w:val="both"/>
        <w:textAlignment w:val="baseline"/>
        <w:rPr>
          <w:rFonts w:eastAsia="Times New Roman"/>
          <w:b/>
          <w:color w:val="000000"/>
          <w:spacing w:val="-1"/>
          <w:sz w:val="24"/>
          <w:szCs w:val="24"/>
        </w:rPr>
      </w:pPr>
      <w:r w:rsidRPr="00A43870">
        <w:rPr>
          <w:rFonts w:eastAsia="Times New Roman"/>
          <w:b/>
          <w:color w:val="000000"/>
          <w:spacing w:val="-1"/>
          <w:sz w:val="24"/>
          <w:szCs w:val="24"/>
        </w:rPr>
        <w:t>Keywords</w:t>
      </w:r>
    </w:p>
    <w:p w:rsidR="00793C9D" w:rsidRDefault="00793C9D" w:rsidP="00793C9D">
      <w:pPr>
        <w:spacing w:after="120" w:line="480" w:lineRule="auto"/>
        <w:jc w:val="both"/>
        <w:textAlignment w:val="baseline"/>
        <w:rPr>
          <w:rFonts w:eastAsia="Times New Roman"/>
          <w:color w:val="000000"/>
          <w:spacing w:val="-1"/>
          <w:sz w:val="24"/>
          <w:szCs w:val="24"/>
        </w:rPr>
      </w:pPr>
      <w:proofErr w:type="spellStart"/>
      <w:proofErr w:type="gramStart"/>
      <w:r w:rsidRPr="00904F16">
        <w:rPr>
          <w:rFonts w:eastAsia="Times New Roman"/>
          <w:color w:val="000000"/>
          <w:spacing w:val="-1"/>
          <w:sz w:val="24"/>
          <w:szCs w:val="24"/>
        </w:rPr>
        <w:t>omnivorousness</w:t>
      </w:r>
      <w:proofErr w:type="spellEnd"/>
      <w:proofErr w:type="gramEnd"/>
      <w:r w:rsidRPr="00904F16">
        <w:rPr>
          <w:rFonts w:eastAsia="Times New Roman"/>
          <w:color w:val="000000"/>
          <w:spacing w:val="-1"/>
          <w:sz w:val="24"/>
          <w:szCs w:val="24"/>
        </w:rPr>
        <w:t xml:space="preserve"> – dissonance – cultural </w:t>
      </w:r>
      <w:r>
        <w:rPr>
          <w:rFonts w:eastAsia="Times New Roman"/>
          <w:color w:val="000000"/>
          <w:spacing w:val="-1"/>
          <w:sz w:val="24"/>
          <w:szCs w:val="24"/>
        </w:rPr>
        <w:t>hierarchies</w:t>
      </w:r>
      <w:r w:rsidRPr="00904F16">
        <w:rPr>
          <w:rFonts w:eastAsia="Times New Roman"/>
          <w:color w:val="000000"/>
          <w:spacing w:val="-1"/>
          <w:sz w:val="24"/>
          <w:szCs w:val="24"/>
        </w:rPr>
        <w:t xml:space="preserve"> –</w:t>
      </w:r>
      <w:r>
        <w:rPr>
          <w:rFonts w:eastAsia="Times New Roman"/>
          <w:color w:val="000000"/>
          <w:spacing w:val="-1"/>
          <w:sz w:val="24"/>
          <w:szCs w:val="24"/>
        </w:rPr>
        <w:t xml:space="preserve"> cultural legitimacy –</w:t>
      </w:r>
      <w:r w:rsidRPr="00904F16">
        <w:rPr>
          <w:rFonts w:eastAsia="Times New Roman"/>
          <w:color w:val="000000"/>
          <w:spacing w:val="-1"/>
          <w:sz w:val="24"/>
          <w:szCs w:val="24"/>
        </w:rPr>
        <w:t xml:space="preserve"> cultural</w:t>
      </w:r>
      <w:r>
        <w:rPr>
          <w:rFonts w:eastAsia="Times New Roman"/>
          <w:color w:val="000000"/>
          <w:spacing w:val="-1"/>
          <w:sz w:val="24"/>
          <w:szCs w:val="24"/>
        </w:rPr>
        <w:t xml:space="preserve"> </w:t>
      </w:r>
      <w:r w:rsidRPr="00904F16">
        <w:rPr>
          <w:rFonts w:eastAsia="Times New Roman"/>
          <w:color w:val="000000"/>
          <w:spacing w:val="-1"/>
          <w:sz w:val="24"/>
          <w:szCs w:val="24"/>
        </w:rPr>
        <w:t>participation</w:t>
      </w:r>
    </w:p>
    <w:p w:rsidR="00793C9D" w:rsidRPr="008351FF" w:rsidRDefault="00793C9D" w:rsidP="00424443">
      <w:pPr>
        <w:spacing w:after="120" w:line="320" w:lineRule="exact"/>
        <w:jc w:val="both"/>
        <w:textAlignment w:val="baseline"/>
        <w:rPr>
          <w:rFonts w:eastAsia="Times New Roman"/>
          <w:color w:val="000000"/>
          <w:sz w:val="28"/>
          <w:szCs w:val="24"/>
        </w:rPr>
      </w:pPr>
      <w:r>
        <w:rPr>
          <w:rFonts w:eastAsia="Times New Roman"/>
          <w:color w:val="000000"/>
          <w:sz w:val="28"/>
          <w:szCs w:val="24"/>
        </w:rPr>
        <w:t xml:space="preserve"> </w:t>
      </w:r>
    </w:p>
    <w:p w:rsidR="00424443" w:rsidRDefault="00424443" w:rsidP="00424443">
      <w:pPr>
        <w:spacing w:after="120" w:line="276" w:lineRule="exact"/>
        <w:jc w:val="both"/>
        <w:textAlignment w:val="baseline"/>
        <w:rPr>
          <w:rFonts w:eastAsia="Times New Roman"/>
          <w:color w:val="000000"/>
          <w:sz w:val="24"/>
          <w:szCs w:val="24"/>
        </w:rPr>
      </w:pPr>
    </w:p>
    <w:p w:rsidR="00793C9D" w:rsidRDefault="00793C9D">
      <w:pPr>
        <w:spacing w:after="200" w:line="276" w:lineRule="auto"/>
        <w:rPr>
          <w:rFonts w:eastAsia="Times New Roman"/>
          <w:color w:val="000000"/>
          <w:spacing w:val="-4"/>
          <w:sz w:val="24"/>
          <w:szCs w:val="24"/>
        </w:rPr>
      </w:pPr>
      <w:r>
        <w:rPr>
          <w:rFonts w:eastAsia="Times New Roman"/>
          <w:color w:val="000000"/>
          <w:spacing w:val="-4"/>
          <w:sz w:val="24"/>
          <w:szCs w:val="24"/>
        </w:rPr>
        <w:br w:type="page"/>
      </w:r>
    </w:p>
    <w:p w:rsidR="00424443" w:rsidRPr="00904F16" w:rsidRDefault="00424443" w:rsidP="00424443">
      <w:pPr>
        <w:spacing w:after="120" w:line="276" w:lineRule="exact"/>
        <w:jc w:val="both"/>
        <w:textAlignment w:val="baseline"/>
        <w:rPr>
          <w:rFonts w:eastAsia="Times New Roman"/>
          <w:color w:val="000000"/>
          <w:spacing w:val="-4"/>
          <w:sz w:val="24"/>
          <w:szCs w:val="24"/>
        </w:rPr>
      </w:pPr>
      <w:r w:rsidRPr="00904F16">
        <w:rPr>
          <w:rFonts w:eastAsia="Times New Roman"/>
          <w:color w:val="000000"/>
          <w:spacing w:val="-4"/>
          <w:sz w:val="24"/>
          <w:szCs w:val="24"/>
        </w:rPr>
        <w:lastRenderedPageBreak/>
        <w:t>1. Introduction</w:t>
      </w:r>
    </w:p>
    <w:p w:rsidR="00424443" w:rsidRDefault="00424443" w:rsidP="00424443">
      <w:pPr>
        <w:spacing w:after="120" w:line="414" w:lineRule="exact"/>
        <w:jc w:val="both"/>
        <w:textAlignment w:val="baseline"/>
        <w:rPr>
          <w:rFonts w:eastAsia="Times New Roman"/>
          <w:color w:val="000000"/>
          <w:sz w:val="24"/>
          <w:szCs w:val="24"/>
        </w:rPr>
      </w:pPr>
      <w:r w:rsidRPr="00904F16">
        <w:rPr>
          <w:rFonts w:eastAsia="Times New Roman"/>
          <w:color w:val="000000"/>
          <w:sz w:val="24"/>
          <w:szCs w:val="24"/>
        </w:rPr>
        <w:t>In cultural sociology,</w:t>
      </w:r>
      <w:r>
        <w:rPr>
          <w:rFonts w:eastAsia="Times New Roman"/>
          <w:color w:val="000000"/>
          <w:sz w:val="24"/>
          <w:szCs w:val="24"/>
        </w:rPr>
        <w:t xml:space="preserve"> Bourdieu’s ‘</w:t>
      </w:r>
      <w:r w:rsidRPr="00904F16">
        <w:rPr>
          <w:rFonts w:eastAsia="Times New Roman"/>
          <w:color w:val="000000"/>
          <w:sz w:val="24"/>
          <w:szCs w:val="24"/>
        </w:rPr>
        <w:t>Distinction</w:t>
      </w:r>
      <w:r>
        <w:rPr>
          <w:rFonts w:eastAsia="Times New Roman"/>
          <w:color w:val="000000"/>
          <w:sz w:val="24"/>
          <w:szCs w:val="24"/>
        </w:rPr>
        <w:t>’</w:t>
      </w:r>
      <w:r w:rsidRPr="00904F16">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"Bourdieu", "given" : "P.", "non-dropping-particle" : "", "parse-names" : false, "suffix" : "" } ], "id" : "ITEM-1", "issued" : { "date-parts" : [ [ "1979" ] ] }, "publisher" : "Editions de Minuit", "publisher-place" : "Paris", "title" : "La distinction", "type" : "book" }, "suppress-author" : 1, "uris" : [ "http://www.mendeley.com/documents/?uuid=8c24b4ca-9074-4442-8163-540a105f38ba" ] } ], "mendeley" : { "formattedCitation" : "(1979)", "plainTextFormattedCitation" : "(1979)", "previouslyFormattedCitation" : "(1979)" }, "properties" : { "noteIndex" : 0 }, "schema" : "https://github.com/citation-style-language/schema/raw/master/csl-citation.json" }</w:instrText>
      </w:r>
      <w:r>
        <w:rPr>
          <w:rFonts w:eastAsia="Times New Roman"/>
          <w:color w:val="000000"/>
          <w:sz w:val="24"/>
          <w:szCs w:val="24"/>
        </w:rPr>
        <w:fldChar w:fldCharType="separate"/>
      </w:r>
      <w:r w:rsidRPr="00326727">
        <w:rPr>
          <w:rFonts w:eastAsia="Times New Roman"/>
          <w:noProof/>
          <w:color w:val="000000"/>
          <w:sz w:val="24"/>
          <w:szCs w:val="24"/>
        </w:rPr>
        <w:t>(1979)</w:t>
      </w:r>
      <w:r>
        <w:rPr>
          <w:rFonts w:eastAsia="Times New Roman"/>
          <w:color w:val="000000"/>
          <w:sz w:val="24"/>
          <w:szCs w:val="24"/>
        </w:rPr>
        <w:fldChar w:fldCharType="end"/>
      </w:r>
      <w:r w:rsidRPr="00904F16">
        <w:rPr>
          <w:rFonts w:eastAsia="Times New Roman"/>
          <w:color w:val="000000"/>
          <w:sz w:val="24"/>
          <w:szCs w:val="24"/>
        </w:rPr>
        <w:t xml:space="preserve"> has been the starting point for an impressive volume of research</w:t>
      </w:r>
      <w:r>
        <w:rPr>
          <w:rFonts w:eastAsia="Times New Roman"/>
          <w:color w:val="000000"/>
          <w:sz w:val="24"/>
          <w:szCs w:val="24"/>
        </w:rPr>
        <w:t xml:space="preserve">, including research that emerges as a critique of his work or at least some aspects of it. Among the latter, two theories </w:t>
      </w:r>
      <w:r w:rsidR="00E25D05">
        <w:rPr>
          <w:rFonts w:eastAsia="Times New Roman"/>
          <w:color w:val="000000"/>
          <w:sz w:val="24"/>
          <w:szCs w:val="24"/>
        </w:rPr>
        <w:t xml:space="preserve">are </w:t>
      </w:r>
      <w:r>
        <w:rPr>
          <w:rFonts w:eastAsia="Times New Roman"/>
          <w:color w:val="000000"/>
          <w:sz w:val="24"/>
          <w:szCs w:val="24"/>
        </w:rPr>
        <w:t>particularly noticeable, Peterson’s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"Peterson", "given" : "R.", "non-dropping-particle" : "", "parse-names" : false, "suffix" : "" }, { "dropping-particle" : "", "family" : "Kern", "given" : "R.", "non-dropping-particle" : "", "parse-names" : false, "suffix" : "" } ], "container-title" : "American sociological review", "id" : "ITEM-1", "issue" : "5", "issued" : { "date-parts" : [ [ "1996" ] ] }, "page" : "900-907", "title" : "Changing highbrow taste: from snob to omnivore", "type" : "article-journal", "volume" : "61" }, "uris" : [ "http://www.mendeley.com/documents/?uuid=9b027183-a6fd-4e47-9087-d37f1fba3da8" ] } ], "mendeley" : { "formattedCitation" : "(Peterson &amp; Kern 1996)", "plainTextFormattedCitation" : "(Peterson &amp; Kern 1996)", "previouslyFormattedCitation" : "(Peterson &amp; Kern 1996)" }, "properties" : { "noteIndex" : 0 }, "schema" : "https://github.com/citation-style-language/schema/raw/master/csl-citation.json" }</w:instrText>
      </w:r>
      <w:r>
        <w:rPr>
          <w:rFonts w:eastAsia="Times New Roman"/>
          <w:color w:val="000000"/>
          <w:sz w:val="24"/>
          <w:szCs w:val="24"/>
        </w:rPr>
        <w:fldChar w:fldCharType="separate"/>
      </w:r>
      <w:r w:rsidRPr="00326727">
        <w:rPr>
          <w:rFonts w:eastAsia="Times New Roman"/>
          <w:noProof/>
          <w:color w:val="000000"/>
          <w:sz w:val="24"/>
          <w:szCs w:val="24"/>
        </w:rPr>
        <w:t>(Peterson &amp; Kern 1996)</w:t>
      </w:r>
      <w:r>
        <w:rPr>
          <w:rFonts w:eastAsia="Times New Roman"/>
          <w:color w:val="000000"/>
          <w:sz w:val="24"/>
          <w:szCs w:val="24"/>
        </w:rPr>
        <w:fldChar w:fldCharType="end"/>
      </w:r>
      <w:r>
        <w:rPr>
          <w:rFonts w:eastAsia="Times New Roman"/>
          <w:color w:val="000000"/>
          <w:sz w:val="24"/>
          <w:szCs w:val="24"/>
        </w:rPr>
        <w:t xml:space="preserve"> and </w:t>
      </w:r>
      <w:proofErr w:type="spellStart"/>
      <w:r>
        <w:rPr>
          <w:rFonts w:eastAsia="Times New Roman"/>
          <w:color w:val="000000"/>
          <w:sz w:val="24"/>
          <w:szCs w:val="24"/>
        </w:rPr>
        <w:t>Lahire’s</w:t>
      </w:r>
      <w:proofErr w:type="spellEnd"/>
      <w:r>
        <w:rPr>
          <w:rFonts w:eastAsia="Times New Roman"/>
          <w:color w:val="000000"/>
          <w:sz w:val="24"/>
          <w:szCs w:val="24"/>
        </w:rPr>
        <w:t xml:space="preserve"> later ‘dissonance’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"Lahire", "given" : "B.", "non-dropping-particle" : "", "parse-names" : false, "suffix" : "" } ], "id" : "ITEM-1", "issued" : { "date-parts" : [ [ "2006" ] ] }, "publisher" : "La d\u00e9couverte", "publisher-place" : "Paris", "title" : "La culture des individus. Dissonances culturelles et distinction de soi", "type" : "book" }, "suppress-author" : 1, "uris" : [ "http://www.mendeley.com/documents/?uuid=27a7aa4e-456f-4f58-9ffc-ffeb261eed58" ] } ], "mendeley" : { "formattedCitation" : "(2006)", "plainTextFormattedCitation" : "(2006)", "previouslyFormattedCitation" : "(2006)" }, "properties" : { "noteIndex" : 0 }, "schema" : "https://github.com/citation-style-language/schema/raw/master/csl-citation.json" }</w:instrText>
      </w:r>
      <w:r>
        <w:rPr>
          <w:rFonts w:eastAsia="Times New Roman"/>
          <w:color w:val="000000"/>
          <w:sz w:val="24"/>
          <w:szCs w:val="24"/>
        </w:rPr>
        <w:fldChar w:fldCharType="separate"/>
      </w:r>
      <w:r w:rsidRPr="00BA106B">
        <w:rPr>
          <w:rFonts w:eastAsia="Times New Roman"/>
          <w:noProof/>
          <w:color w:val="000000"/>
          <w:sz w:val="24"/>
          <w:szCs w:val="24"/>
        </w:rPr>
        <w:t>(2006)</w:t>
      </w:r>
      <w:r>
        <w:rPr>
          <w:rFonts w:eastAsia="Times New Roman"/>
          <w:color w:val="000000"/>
          <w:sz w:val="24"/>
          <w:szCs w:val="24"/>
        </w:rPr>
        <w:fldChar w:fldCharType="end"/>
      </w:r>
      <w:r>
        <w:rPr>
          <w:rFonts w:eastAsia="Times New Roman"/>
          <w:color w:val="000000"/>
          <w:sz w:val="24"/>
          <w:szCs w:val="24"/>
        </w:rPr>
        <w:t xml:space="preserve">. While discussions about Peterson’s work have dominated debates on patterns of cultural choice, especially in the Anglo-Saxon world, </w:t>
      </w:r>
      <w:proofErr w:type="spellStart"/>
      <w:r>
        <w:rPr>
          <w:rFonts w:eastAsia="Times New Roman"/>
          <w:color w:val="000000"/>
          <w:sz w:val="24"/>
          <w:szCs w:val="24"/>
        </w:rPr>
        <w:t>Lahire’s</w:t>
      </w:r>
      <w:proofErr w:type="spellEnd"/>
      <w:r>
        <w:rPr>
          <w:rFonts w:eastAsia="Times New Roman"/>
          <w:color w:val="000000"/>
          <w:sz w:val="24"/>
          <w:szCs w:val="24"/>
        </w:rPr>
        <w:t xml:space="preserve"> theory has turned out to be very influential but to a greater extent in the French-speaking world. Although both notions of ‘</w:t>
      </w:r>
      <w:proofErr w:type="spellStart"/>
      <w:r>
        <w:rPr>
          <w:rFonts w:eastAsia="Times New Roman"/>
          <w:color w:val="000000"/>
          <w:sz w:val="24"/>
          <w:szCs w:val="24"/>
        </w:rPr>
        <w:t>omnivorousness</w:t>
      </w:r>
      <w:proofErr w:type="spellEnd"/>
      <w:r>
        <w:rPr>
          <w:rFonts w:eastAsia="Times New Roman"/>
          <w:color w:val="000000"/>
          <w:sz w:val="24"/>
          <w:szCs w:val="24"/>
        </w:rPr>
        <w:t xml:space="preserve">’ and ‘dissonance’ could seem at first sight to share many similitudes, </w:t>
      </w:r>
      <w:proofErr w:type="spellStart"/>
      <w:r>
        <w:rPr>
          <w:rFonts w:eastAsia="Times New Roman"/>
          <w:color w:val="000000"/>
          <w:sz w:val="24"/>
          <w:szCs w:val="24"/>
        </w:rPr>
        <w:t>Lahire</w:t>
      </w:r>
      <w:proofErr w:type="spellEnd"/>
      <w:r>
        <w:rPr>
          <w:rFonts w:eastAsia="Times New Roman"/>
          <w:color w:val="000000"/>
          <w:sz w:val="24"/>
          <w:szCs w:val="24"/>
        </w:rPr>
        <w:t xml:space="preserve"> actually </w:t>
      </w:r>
      <w:r w:rsidR="002B421A">
        <w:rPr>
          <w:rFonts w:eastAsia="Times New Roman"/>
          <w:color w:val="000000"/>
          <w:sz w:val="24"/>
          <w:szCs w:val="24"/>
        </w:rPr>
        <w:t xml:space="preserve">used </w:t>
      </w:r>
      <w:r>
        <w:rPr>
          <w:rFonts w:eastAsia="Times New Roman"/>
          <w:color w:val="000000"/>
          <w:sz w:val="24"/>
          <w:szCs w:val="24"/>
        </w:rPr>
        <w:t xml:space="preserve">his concept to offer a critical view on </w:t>
      </w:r>
      <w:proofErr w:type="spellStart"/>
      <w:r>
        <w:rPr>
          <w:rFonts w:eastAsia="Times New Roman"/>
          <w:color w:val="000000"/>
          <w:sz w:val="24"/>
          <w:szCs w:val="24"/>
        </w:rPr>
        <w:t>o</w:t>
      </w:r>
      <w:r w:rsidRPr="00E25D05">
        <w:rPr>
          <w:rFonts w:eastAsia="Times New Roman"/>
          <w:color w:val="000000"/>
          <w:sz w:val="24"/>
          <w:szCs w:val="24"/>
        </w:rPr>
        <w:t>m</w:t>
      </w:r>
      <w:r>
        <w:rPr>
          <w:rFonts w:eastAsia="Times New Roman"/>
          <w:color w:val="000000"/>
          <w:sz w:val="24"/>
          <w:szCs w:val="24"/>
        </w:rPr>
        <w:t>nivorousness</w:t>
      </w:r>
      <w:proofErr w:type="spellEnd"/>
      <w:r>
        <w:rPr>
          <w:rFonts w:eastAsia="Times New Roman"/>
          <w:color w:val="000000"/>
          <w:sz w:val="24"/>
          <w:szCs w:val="24"/>
        </w:rPr>
        <w:t xml:space="preserve"> as resulting from widespread intra-individual dissonance rather than from greater tolerance mainly restricted to upper social categories. Yet, despite </w:t>
      </w:r>
      <w:proofErr w:type="spellStart"/>
      <w:r>
        <w:rPr>
          <w:rFonts w:eastAsia="Times New Roman"/>
          <w:color w:val="000000"/>
          <w:sz w:val="24"/>
          <w:szCs w:val="24"/>
        </w:rPr>
        <w:t>Lahire’s</w:t>
      </w:r>
      <w:proofErr w:type="spellEnd"/>
      <w:r>
        <w:rPr>
          <w:rFonts w:eastAsia="Times New Roman"/>
          <w:color w:val="000000"/>
          <w:sz w:val="24"/>
          <w:szCs w:val="24"/>
        </w:rPr>
        <w:t xml:space="preserve"> comments providing much food for thought for anyone interested in the interpretation of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r>
        <w:rPr>
          <w:rFonts w:eastAsia="Times New Roman"/>
          <w:color w:val="000000"/>
          <w:sz w:val="24"/>
          <w:szCs w:val="24"/>
        </w:rPr>
        <w:fldChar w:fldCharType="begin" w:fldLock="1"/>
      </w:r>
      <w:r w:rsidR="00246096">
        <w:rPr>
          <w:rFonts w:eastAsia="Times New Roman"/>
          <w:color w:val="000000"/>
          <w:sz w:val="24"/>
          <w:szCs w:val="24"/>
        </w:rPr>
        <w:instrText>ADDIN CSL_CITATION { "citationItems" : [ { "id" : "ITEM-1", "itemData" : { "DOI" : "10.3917/soart.009.0125", "ISBN" : "9782296015852", "ISSN" : "0779-1674", "author" : [ { "dropping-particle" : "", "family" : "Bellavance", "given" : "Guy", "non-dropping-particle" : "", "parse-names" : false, "suffix" : "" }, { "dropping-particle" : "", "family" : "Valex", "given" : "Myrtille", "non-dropping-particle" : "", "parse-names" : false, "suffix" : "" }, { "dropping-particle" : "", "family" : "Verdalle", "given" : "Laure", "non-dropping-particle" : "de", "parse-names" : false, "suffix" : "" } ], "container-title" : "Sociologie de l'Art", "id" : "ITEM-1", "issue" : "2", "issued" : { "date-parts" : [ [ "2006" ] ] }, "page" : "125-143", "title" : "Distinction, omnivorisme et dissonance : la sociologie du go\u00fbt entre d\u00e9marches quantitative et qualitative", "type" : "article-journal", "volume" : "OPuS 9 &amp; 1" }, "prefix" : "e.g.", "uris" : [ "http://www.mendeley.com/documents/?uuid=d8e4a52c-c081-45ac-94b4-d0a5c701caa2" ] }, { "id" : "ITEM-2", "itemData" : { "DOI" : "10.1177/1749975511401278", "ISSN" : "1749-9755", "author" : [ { "dropping-particle" : "", "family" : "Rimmer", "given" : "M.", "non-dropping-particle" : "", "parse-names" : false, "suffix" : "" } ], "container-title" : "Cultural Sociology", "id" : "ITEM-2", "issue" : "3", "issued" : { "date-parts" : [ [ "2011", "8", "3" ] ] }, "page" : "299-318", "title" : "Beyond Omnivores and Univores: The Promise of a Concept of Musical Habitus", "type" : "article-journal", "volume" : "6" }, "uris" : [ "http://www.mendeley.com/documents/?uuid=12c97e6a-7fc1-4f8e-b451-a9fe6c9ac67b" ] } ], "mendeley" : { "formattedCitation" : "(e.g. Bellavance et al. 2006; Rimmer 2011)", "plainTextFormattedCitation" : "(e.g. Bellavance et al. 2006; Rimmer 2011)", "previouslyFormattedCitation" : "(e.g. Bellavance et al. 2006; Rimmer 2011)" }, "properties" : { "noteIndex" : 0 }, "schema" : "https://github.com/citation-style-language/schema/raw/master/csl-citation.json" }</w:instrText>
      </w:r>
      <w:r>
        <w:rPr>
          <w:rFonts w:eastAsia="Times New Roman"/>
          <w:color w:val="000000"/>
          <w:sz w:val="24"/>
          <w:szCs w:val="24"/>
        </w:rPr>
        <w:fldChar w:fldCharType="separate"/>
      </w:r>
      <w:r w:rsidRPr="00BA106B">
        <w:rPr>
          <w:rFonts w:eastAsia="Times New Roman"/>
          <w:noProof/>
          <w:color w:val="000000"/>
          <w:sz w:val="24"/>
          <w:szCs w:val="24"/>
        </w:rPr>
        <w:t>(e.g. Bellavance et al. 2006; Rimmer 2011)</w:t>
      </w:r>
      <w:r>
        <w:rPr>
          <w:rFonts w:eastAsia="Times New Roman"/>
          <w:color w:val="000000"/>
          <w:sz w:val="24"/>
          <w:szCs w:val="24"/>
        </w:rPr>
        <w:fldChar w:fldCharType="end"/>
      </w:r>
      <w:r>
        <w:rPr>
          <w:rFonts w:eastAsia="Times New Roman"/>
          <w:color w:val="000000"/>
          <w:sz w:val="24"/>
          <w:szCs w:val="24"/>
        </w:rPr>
        <w:t xml:space="preserve">, the links between the two notions have been largely left unexplored. Relying only on music tastes, </w:t>
      </w:r>
      <w:proofErr w:type="spellStart"/>
      <w:r>
        <w:rPr>
          <w:rFonts w:eastAsia="Times New Roman"/>
          <w:color w:val="000000"/>
          <w:sz w:val="24"/>
          <w:szCs w:val="24"/>
        </w:rPr>
        <w:t>Daenekindt</w:t>
      </w:r>
      <w:proofErr w:type="spellEnd"/>
      <w:r>
        <w:rPr>
          <w:rFonts w:eastAsia="Times New Roman"/>
          <w:color w:val="000000"/>
          <w:sz w:val="24"/>
          <w:szCs w:val="24"/>
        </w:rPr>
        <w:t xml:space="preserve"> and </w:t>
      </w:r>
      <w:proofErr w:type="spellStart"/>
      <w:r>
        <w:rPr>
          <w:rFonts w:eastAsia="Times New Roman"/>
          <w:color w:val="000000"/>
          <w:sz w:val="24"/>
          <w:szCs w:val="24"/>
        </w:rPr>
        <w:t>Roose’s</w:t>
      </w:r>
      <w:proofErr w:type="spellEnd"/>
      <w:r>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"10.1016/j.poetic.2013.11.002", "ISSN" : "0304422X", "author" : [ { "dropping-particle" : "", "family" : "Daenekindt", "given" : "Stijn", "non-dropping-particle" : "", "parse-names" : false, "suffix" : "" }, { "dropping-particle" : "", "family" : "Roose", "given" : "Henk", "non-dropping-particle" : "", "parse-names" : false, "suffix" : "" } ], "container-title" : "Poetics", "id" : "ITEM-1", "issued" : { "date-parts" : [ [ "2014", "2" ] ] }, "page" : "82-97", "publisher" : "Elsevier B.V.", "title" : "Social mobility and cultural dissonance", "type" : "article-journal", "volume" : "42" }, "suppress-author" : 1, "uris" : [ "http://www.mendeley.com/documents/?uuid=e146c119-f12e-4499-9158-6b1b3119ca44" ] } ], "mendeley" : { "formattedCitation" : "(2014)", "manualFormatting" : "2014", "plainTextFormattedCitation" : "(2014)", "previouslyFormattedCitation" : "(2014)" }, "properties" : { "noteIndex" : 0 }, "schema" : "https://github.com/citation-style-language/schema/raw/master/csl-citation.json" }</w:instrText>
      </w:r>
      <w:r>
        <w:rPr>
          <w:rFonts w:eastAsia="Times New Roman"/>
          <w:color w:val="000000"/>
          <w:sz w:val="24"/>
          <w:szCs w:val="24"/>
        </w:rPr>
        <w:fldChar w:fldCharType="separate"/>
      </w:r>
      <w:r w:rsidRPr="00862F7A">
        <w:rPr>
          <w:rFonts w:eastAsia="Times New Roman"/>
          <w:noProof/>
          <w:color w:val="000000"/>
          <w:sz w:val="24"/>
          <w:szCs w:val="24"/>
        </w:rPr>
        <w:t>2014</w:t>
      </w:r>
      <w:r>
        <w:rPr>
          <w:rFonts w:eastAsia="Times New Roman"/>
          <w:color w:val="000000"/>
          <w:sz w:val="24"/>
          <w:szCs w:val="24"/>
        </w:rPr>
        <w:fldChar w:fldCharType="end"/>
      </w:r>
      <w:r>
        <w:rPr>
          <w:rFonts w:eastAsia="Times New Roman"/>
          <w:color w:val="000000"/>
          <w:sz w:val="24"/>
          <w:szCs w:val="24"/>
        </w:rPr>
        <w:t xml:space="preserve"> paper constitutes a welcome exception arguing that dissonance and </w:t>
      </w:r>
      <w:proofErr w:type="spellStart"/>
      <w:r>
        <w:rPr>
          <w:rFonts w:eastAsia="Times New Roman"/>
          <w:color w:val="000000"/>
          <w:sz w:val="24"/>
          <w:szCs w:val="24"/>
        </w:rPr>
        <w:t>omnivorousness</w:t>
      </w:r>
      <w:proofErr w:type="spellEnd"/>
      <w:r>
        <w:rPr>
          <w:rFonts w:eastAsia="Times New Roman"/>
          <w:color w:val="000000"/>
          <w:sz w:val="24"/>
          <w:szCs w:val="24"/>
        </w:rPr>
        <w:t xml:space="preserve"> are conceptually distinct; yet, they do</w:t>
      </w:r>
      <w:r w:rsidR="00EE4A2C">
        <w:rPr>
          <w:rFonts w:eastAsia="Times New Roman"/>
          <w:color w:val="000000"/>
          <w:sz w:val="24"/>
          <w:szCs w:val="24"/>
        </w:rPr>
        <w:t xml:space="preserve"> not </w:t>
      </w:r>
      <w:r>
        <w:rPr>
          <w:rFonts w:eastAsia="Times New Roman"/>
          <w:color w:val="000000"/>
          <w:sz w:val="24"/>
          <w:szCs w:val="24"/>
        </w:rPr>
        <w:t>explore empirically the difference and assume that o</w:t>
      </w:r>
      <w:r w:rsidRPr="00FA1395">
        <w:rPr>
          <w:rFonts w:eastAsia="Times New Roman"/>
          <w:color w:val="000000"/>
          <w:sz w:val="24"/>
          <w:szCs w:val="24"/>
        </w:rPr>
        <w:t>mnivor</w:t>
      </w:r>
      <w:r>
        <w:rPr>
          <w:rFonts w:eastAsia="Times New Roman"/>
          <w:color w:val="000000"/>
          <w:sz w:val="24"/>
          <w:szCs w:val="24"/>
        </w:rPr>
        <w:t>es</w:t>
      </w:r>
      <w:r w:rsidRPr="00FA1395">
        <w:rPr>
          <w:rFonts w:eastAsia="Times New Roman"/>
          <w:color w:val="000000"/>
          <w:sz w:val="24"/>
          <w:szCs w:val="24"/>
        </w:rPr>
        <w:t xml:space="preserve"> </w:t>
      </w:r>
      <w:r>
        <w:rPr>
          <w:rFonts w:eastAsia="Times New Roman"/>
          <w:color w:val="000000"/>
          <w:sz w:val="24"/>
          <w:szCs w:val="24"/>
        </w:rPr>
        <w:t>are</w:t>
      </w:r>
      <w:r w:rsidRPr="00FA1395">
        <w:rPr>
          <w:rFonts w:eastAsia="Times New Roman"/>
          <w:color w:val="000000"/>
          <w:sz w:val="24"/>
          <w:szCs w:val="24"/>
        </w:rPr>
        <w:t xml:space="preserve"> </w:t>
      </w:r>
      <w:r w:rsidR="00E25D05">
        <w:rPr>
          <w:rFonts w:eastAsia="Times New Roman"/>
          <w:color w:val="000000"/>
          <w:sz w:val="24"/>
          <w:szCs w:val="24"/>
        </w:rPr>
        <w:t>t</w:t>
      </w:r>
      <w:r w:rsidRPr="00FA1395">
        <w:rPr>
          <w:rFonts w:eastAsia="Times New Roman"/>
          <w:color w:val="000000"/>
          <w:sz w:val="24"/>
          <w:szCs w:val="24"/>
        </w:rPr>
        <w:t xml:space="preserve">he </w:t>
      </w:r>
      <w:r w:rsidR="00E25D05">
        <w:rPr>
          <w:rFonts w:eastAsia="Times New Roman"/>
          <w:color w:val="000000"/>
          <w:sz w:val="24"/>
          <w:szCs w:val="24"/>
        </w:rPr>
        <w:t>‘</w:t>
      </w:r>
      <w:r w:rsidRPr="00FA1395">
        <w:rPr>
          <w:rFonts w:eastAsia="Times New Roman"/>
          <w:color w:val="000000"/>
          <w:sz w:val="24"/>
          <w:szCs w:val="24"/>
        </w:rPr>
        <w:t>most dissonant</w:t>
      </w:r>
      <w:r>
        <w:rPr>
          <w:rFonts w:eastAsia="Times New Roman"/>
          <w:color w:val="000000"/>
          <w:sz w:val="24"/>
          <w:szCs w:val="24"/>
        </w:rPr>
        <w:t xml:space="preserve">’ because they cross highbrow and lowbrow boundaries.    </w:t>
      </w:r>
    </w:p>
    <w:p w:rsidR="007642A8" w:rsidRPr="00904F16" w:rsidRDefault="00424443" w:rsidP="00424443">
      <w:pPr>
        <w:spacing w:after="120" w:line="414" w:lineRule="exact"/>
        <w:jc w:val="both"/>
        <w:textAlignment w:val="baseline"/>
        <w:rPr>
          <w:rFonts w:eastAsia="Times New Roman"/>
          <w:color w:val="000000"/>
          <w:sz w:val="24"/>
          <w:szCs w:val="24"/>
        </w:rPr>
      </w:pPr>
      <w:r w:rsidRPr="00904F16">
        <w:rPr>
          <w:rFonts w:eastAsia="Times New Roman"/>
          <w:color w:val="000000"/>
          <w:sz w:val="24"/>
          <w:szCs w:val="24"/>
        </w:rPr>
        <w:t xml:space="preserve">This article aims to compare the empirical realities of dissonance and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in order to improve our understanding of</w:t>
      </w:r>
      <w:r>
        <w:rPr>
          <w:rFonts w:eastAsia="Times New Roman"/>
          <w:color w:val="000000"/>
          <w:sz w:val="24"/>
          <w:szCs w:val="24"/>
        </w:rPr>
        <w:t xml:space="preserve"> what these two notions entail.</w:t>
      </w:r>
      <w:r w:rsidRPr="00904F16">
        <w:rPr>
          <w:rFonts w:eastAsia="Times New Roman"/>
          <w:color w:val="000000"/>
          <w:sz w:val="24"/>
          <w:szCs w:val="24"/>
        </w:rPr>
        <w:t xml:space="preserve"> This article poses fairly simple</w:t>
      </w:r>
      <w:r>
        <w:rPr>
          <w:rFonts w:eastAsia="Times New Roman"/>
          <w:color w:val="000000"/>
          <w:sz w:val="24"/>
          <w:szCs w:val="24"/>
        </w:rPr>
        <w:t xml:space="preserve"> but nonetheless important questions. </w:t>
      </w:r>
      <w:r w:rsidRPr="00904F16">
        <w:rPr>
          <w:rFonts w:eastAsia="Times New Roman"/>
          <w:color w:val="000000"/>
          <w:sz w:val="24"/>
          <w:szCs w:val="24"/>
        </w:rPr>
        <w:t xml:space="preserve">Can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be understood through dissonance?  What is the link between the two?  Can one be reduced to the other? This article demonstrates that one can</w:t>
      </w:r>
      <w:r w:rsidR="00EE4A2C">
        <w:rPr>
          <w:rFonts w:eastAsia="Times New Roman"/>
          <w:color w:val="000000"/>
          <w:sz w:val="24"/>
          <w:szCs w:val="24"/>
        </w:rPr>
        <w:t>no</w:t>
      </w:r>
      <w:r w:rsidRPr="00904F16">
        <w:rPr>
          <w:rFonts w:eastAsia="Times New Roman"/>
          <w:color w:val="000000"/>
          <w:sz w:val="24"/>
          <w:szCs w:val="24"/>
        </w:rPr>
        <w:t xml:space="preserve">t simply allow dissonance to explain the phenomenon of </w:t>
      </w:r>
      <w:proofErr w:type="spellStart"/>
      <w:r w:rsidRPr="00904F16">
        <w:rPr>
          <w:rFonts w:eastAsia="Times New Roman"/>
          <w:color w:val="000000"/>
          <w:sz w:val="24"/>
          <w:szCs w:val="24"/>
        </w:rPr>
        <w:t>onmivorousness</w:t>
      </w:r>
      <w:proofErr w:type="spellEnd"/>
      <w:r w:rsidRPr="00904F16">
        <w:rPr>
          <w:rFonts w:eastAsia="Times New Roman"/>
          <w:color w:val="000000"/>
          <w:sz w:val="24"/>
          <w:szCs w:val="24"/>
        </w:rPr>
        <w:t xml:space="preserve"> and that if we </w:t>
      </w:r>
      <w:r>
        <w:rPr>
          <w:rFonts w:eastAsia="Times New Roman"/>
          <w:color w:val="000000"/>
          <w:sz w:val="24"/>
          <w:szCs w:val="24"/>
        </w:rPr>
        <w:t xml:space="preserve">systematically </w:t>
      </w:r>
      <w:r w:rsidRPr="00904F16">
        <w:rPr>
          <w:rFonts w:eastAsia="Times New Roman"/>
          <w:color w:val="000000"/>
          <w:sz w:val="24"/>
          <w:szCs w:val="24"/>
        </w:rPr>
        <w:t>compar</w:t>
      </w:r>
      <w:r>
        <w:rPr>
          <w:rFonts w:eastAsia="Times New Roman"/>
          <w:color w:val="000000"/>
          <w:sz w:val="24"/>
          <w:szCs w:val="24"/>
        </w:rPr>
        <w:t>e</w:t>
      </w:r>
      <w:r w:rsidRPr="00904F16">
        <w:rPr>
          <w:rFonts w:eastAsia="Times New Roman"/>
          <w:color w:val="000000"/>
          <w:sz w:val="24"/>
          <w:szCs w:val="24"/>
        </w:rPr>
        <w:t xml:space="preserve"> their empirical </w:t>
      </w:r>
      <w:proofErr w:type="gramStart"/>
      <w:r w:rsidRPr="00904F16">
        <w:rPr>
          <w:rFonts w:eastAsia="Times New Roman"/>
          <w:color w:val="000000"/>
          <w:sz w:val="24"/>
          <w:szCs w:val="24"/>
        </w:rPr>
        <w:t>manifestations,</w:t>
      </w:r>
      <w:proofErr w:type="gramEnd"/>
      <w:r w:rsidRPr="00904F16">
        <w:rPr>
          <w:rFonts w:eastAsia="Times New Roman"/>
          <w:color w:val="000000"/>
          <w:sz w:val="24"/>
          <w:szCs w:val="24"/>
        </w:rPr>
        <w:t xml:space="preserve"> they appear as two relatively distinct </w:t>
      </w:r>
      <w:r>
        <w:rPr>
          <w:rFonts w:eastAsia="Times New Roman"/>
          <w:color w:val="000000"/>
          <w:sz w:val="24"/>
          <w:szCs w:val="24"/>
        </w:rPr>
        <w:t>configurations</w:t>
      </w:r>
      <w:r w:rsidRPr="00904F16">
        <w:rPr>
          <w:rFonts w:eastAsia="Times New Roman"/>
          <w:color w:val="000000"/>
          <w:sz w:val="24"/>
          <w:szCs w:val="24"/>
        </w:rPr>
        <w:t xml:space="preserve"> of cultural profiles. Additionally and perhaps more pertinently, responding to such questions requires that we ask ourselves about the way that </w:t>
      </w:r>
      <w:r>
        <w:rPr>
          <w:rFonts w:eastAsia="Times New Roman"/>
          <w:color w:val="000000"/>
          <w:sz w:val="24"/>
          <w:szCs w:val="24"/>
        </w:rPr>
        <w:t>‘</w:t>
      </w:r>
      <w:r w:rsidRPr="00904F16">
        <w:rPr>
          <w:rFonts w:eastAsia="Times New Roman"/>
          <w:color w:val="000000"/>
          <w:sz w:val="24"/>
          <w:szCs w:val="24"/>
        </w:rPr>
        <w:t>cultural profiles</w:t>
      </w:r>
      <w:r>
        <w:rPr>
          <w:rFonts w:eastAsia="Times New Roman"/>
          <w:color w:val="000000"/>
          <w:sz w:val="24"/>
          <w:szCs w:val="24"/>
        </w:rPr>
        <w:t>’</w:t>
      </w:r>
      <w:r w:rsidRPr="00904F16">
        <w:rPr>
          <w:rFonts w:eastAsia="Times New Roman"/>
          <w:color w:val="000000"/>
          <w:sz w:val="24"/>
          <w:szCs w:val="24"/>
        </w:rPr>
        <w:t xml:space="preserve"> (a term borrowed fro</w:t>
      </w:r>
      <w:r>
        <w:rPr>
          <w:rFonts w:eastAsia="Times New Roman"/>
          <w:color w:val="000000"/>
          <w:sz w:val="24"/>
          <w:szCs w:val="24"/>
        </w:rPr>
        <w:t xml:space="preserve">m </w:t>
      </w:r>
      <w:proofErr w:type="spellStart"/>
      <w:r>
        <w:rPr>
          <w:rFonts w:eastAsia="Times New Roman"/>
          <w:color w:val="000000"/>
          <w:sz w:val="24"/>
          <w:szCs w:val="24"/>
        </w:rPr>
        <w:t>Lahire</w:t>
      </w:r>
      <w:proofErr w:type="spellEnd"/>
      <w:r>
        <w:rPr>
          <w:rFonts w:eastAsia="Times New Roman"/>
          <w:color w:val="000000"/>
          <w:sz w:val="24"/>
          <w:szCs w:val="24"/>
        </w:rPr>
        <w:t xml:space="preserve"> 2006) are constituted.</w:t>
      </w:r>
      <w:r w:rsidRPr="00904F16">
        <w:rPr>
          <w:rFonts w:eastAsia="Times New Roman"/>
          <w:color w:val="000000"/>
          <w:sz w:val="24"/>
          <w:szCs w:val="24"/>
        </w:rPr>
        <w:t xml:space="preserve"> </w:t>
      </w:r>
      <w:r>
        <w:rPr>
          <w:rFonts w:eastAsia="Times New Roman"/>
          <w:color w:val="000000"/>
          <w:sz w:val="24"/>
          <w:szCs w:val="24"/>
        </w:rPr>
        <w:t xml:space="preserve">Inspired by a </w:t>
      </w:r>
      <w:proofErr w:type="spellStart"/>
      <w:r>
        <w:rPr>
          <w:rFonts w:eastAsia="Times New Roman"/>
          <w:color w:val="000000"/>
          <w:sz w:val="24"/>
          <w:szCs w:val="24"/>
        </w:rPr>
        <w:t>Bourdieusian</w:t>
      </w:r>
      <w:proofErr w:type="spellEnd"/>
      <w:r>
        <w:rPr>
          <w:rFonts w:eastAsia="Times New Roman"/>
          <w:color w:val="000000"/>
          <w:sz w:val="24"/>
          <w:szCs w:val="24"/>
        </w:rPr>
        <w:t xml:space="preserve"> approach, t</w:t>
      </w:r>
      <w:r w:rsidRPr="00904F16">
        <w:rPr>
          <w:rFonts w:eastAsia="Times New Roman"/>
          <w:color w:val="000000"/>
          <w:sz w:val="24"/>
          <w:szCs w:val="24"/>
        </w:rPr>
        <w:t>hese profiles are defined here as a structured ensemble of cultural practices, of leisure and tastes which both classify and can be classified. Responding to the call by sociologists such as Savage</w:t>
      </w:r>
      <w:r>
        <w:rPr>
          <w:rFonts w:eastAsia="Times New Roman"/>
          <w:color w:val="000000"/>
          <w:sz w:val="24"/>
          <w:szCs w:val="24"/>
        </w:rPr>
        <w:t xml:space="preserve"> et al.</w:t>
      </w:r>
      <w:r w:rsidRPr="00904F16">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"ISBN" : "1905405030", "author" : [ { "dropping-particle" : "", "family" : "Savage", "given" : "M.", "non-dropping-particle" : "", "parse-names" : false, "suffix" : "" }, { "dropping-particle" : "", "family" : "Gayo-cal", "given" : "M.", "non-dropping-particle" : "", "parse-names" : false, "suffix" : "" }, { "dropping-particle" : "", "family" : "Warde", "given" : "A.", "non-dropping-particle" : "", "parse-names" : false, "suffix" : "" }, { "dropping-particle" : "", "family" : "Tampubolon", "given" : "G.", "non-dropping-particle" : "", "parse-names" : false, "suffix" : "" } ], "id" : "ITEM-1", "issue" : "4", "issued" : { "date-parts" : [ [ "2005" ] ] }, "number" : "4", "title" : "Cultural capital in the UK: a preliminary report using correspondence analysis", "type" : "report", "volume" : "44" }, "suppress-author" : 1, "uris" : [ "http://www.mendeley.com/documents/?uuid=7328ad8c-f174-4eb7-9dd0-4a489c2a7858" ] } ], "mendeley" : { "formattedCitation" : "(2005)", "plainTextFormattedCitation" : "(2005)", "previouslyFormattedCitation" : "(2005)" }, "properties" : { "noteIndex" : 0 }, "schema" : "https://github.com/citation-style-language/schema/raw/master/csl-citation.json" }</w:instrText>
      </w:r>
      <w:r>
        <w:rPr>
          <w:rFonts w:eastAsia="Times New Roman"/>
          <w:color w:val="000000"/>
          <w:sz w:val="24"/>
          <w:szCs w:val="24"/>
        </w:rPr>
        <w:fldChar w:fldCharType="separate"/>
      </w:r>
      <w:r w:rsidRPr="00BA106B">
        <w:rPr>
          <w:rFonts w:eastAsia="Times New Roman"/>
          <w:noProof/>
          <w:color w:val="000000"/>
          <w:sz w:val="24"/>
          <w:szCs w:val="24"/>
        </w:rPr>
        <w:t>(2005)</w:t>
      </w:r>
      <w:r>
        <w:rPr>
          <w:rFonts w:eastAsia="Times New Roman"/>
          <w:color w:val="000000"/>
          <w:sz w:val="24"/>
          <w:szCs w:val="24"/>
        </w:rPr>
        <w:fldChar w:fldCharType="end"/>
      </w:r>
      <w:r w:rsidRPr="00904F16">
        <w:rPr>
          <w:rFonts w:eastAsia="Times New Roman"/>
          <w:color w:val="000000"/>
          <w:sz w:val="24"/>
          <w:szCs w:val="24"/>
        </w:rPr>
        <w:t xml:space="preserve">, this article </w:t>
      </w:r>
      <w:r>
        <w:rPr>
          <w:rFonts w:eastAsia="Times New Roman"/>
          <w:color w:val="000000"/>
          <w:sz w:val="24"/>
          <w:szCs w:val="24"/>
        </w:rPr>
        <w:t>considers</w:t>
      </w:r>
      <w:r w:rsidRPr="00904F16">
        <w:rPr>
          <w:rFonts w:eastAsia="Times New Roman"/>
          <w:color w:val="000000"/>
          <w:sz w:val="24"/>
          <w:szCs w:val="24"/>
        </w:rPr>
        <w:t xml:space="preserve"> that it is less useful to know who is omnivorous (or dissonant) than to understand </w:t>
      </w:r>
      <w:r>
        <w:rPr>
          <w:rFonts w:eastAsia="Times New Roman"/>
          <w:color w:val="000000"/>
          <w:sz w:val="24"/>
          <w:szCs w:val="24"/>
        </w:rPr>
        <w:t xml:space="preserve">‘how cultural forms are organized </w:t>
      </w:r>
      <w:r w:rsidRPr="00AB2855">
        <w:rPr>
          <w:rFonts w:eastAsia="Times New Roman"/>
          <w:color w:val="000000"/>
          <w:sz w:val="24"/>
          <w:szCs w:val="24"/>
        </w:rPr>
        <w:t>in hierarch</w:t>
      </w:r>
      <w:r>
        <w:rPr>
          <w:rFonts w:eastAsia="Times New Roman"/>
          <w:color w:val="000000"/>
          <w:sz w:val="24"/>
          <w:szCs w:val="24"/>
        </w:rPr>
        <w:t xml:space="preserve">ical (or </w:t>
      </w:r>
      <w:r w:rsidR="009915DB">
        <w:rPr>
          <w:rFonts w:eastAsia="Times New Roman"/>
          <w:color w:val="000000"/>
          <w:sz w:val="24"/>
          <w:szCs w:val="24"/>
        </w:rPr>
        <w:t>non-hierarchical</w:t>
      </w:r>
      <w:r>
        <w:rPr>
          <w:rFonts w:eastAsia="Times New Roman"/>
          <w:color w:val="000000"/>
          <w:sz w:val="24"/>
          <w:szCs w:val="24"/>
        </w:rPr>
        <w:t xml:space="preserve">) ways’ (p. 8) and how these organizations can form omnivorous and dissonant patterns. I will pay attention to whether dissonance and </w:t>
      </w:r>
      <w:proofErr w:type="spellStart"/>
      <w:r>
        <w:rPr>
          <w:rFonts w:eastAsia="Times New Roman"/>
          <w:color w:val="000000"/>
          <w:sz w:val="24"/>
          <w:szCs w:val="24"/>
        </w:rPr>
        <w:lastRenderedPageBreak/>
        <w:t>omnivorousness</w:t>
      </w:r>
      <w:proofErr w:type="spellEnd"/>
      <w:r>
        <w:rPr>
          <w:rFonts w:eastAsia="Times New Roman"/>
          <w:color w:val="000000"/>
          <w:sz w:val="24"/>
          <w:szCs w:val="24"/>
        </w:rPr>
        <w:t xml:space="preserve"> – if observable – entail similar relations to the distinction between high and low cultures and, more specifically, whether they are associated with the maintaining or the collapse of cultural boundaries. </w:t>
      </w:r>
    </w:p>
    <w:p w:rsidR="00424443" w:rsidRDefault="00424443" w:rsidP="00424443">
      <w:pPr>
        <w:spacing w:after="120" w:line="414" w:lineRule="exact"/>
        <w:jc w:val="both"/>
        <w:textAlignment w:val="baseline"/>
        <w:rPr>
          <w:rFonts w:eastAsia="Times New Roman"/>
          <w:color w:val="000000"/>
          <w:sz w:val="24"/>
          <w:szCs w:val="24"/>
        </w:rPr>
      </w:pPr>
      <w:r>
        <w:rPr>
          <w:rFonts w:eastAsia="Times New Roman"/>
          <w:color w:val="000000"/>
          <w:sz w:val="24"/>
          <w:szCs w:val="24"/>
        </w:rPr>
        <w:t xml:space="preserve">I start by discussing both Peterson’s and </w:t>
      </w:r>
      <w:proofErr w:type="spellStart"/>
      <w:r>
        <w:rPr>
          <w:rFonts w:eastAsia="Times New Roman"/>
          <w:color w:val="000000"/>
          <w:sz w:val="24"/>
          <w:szCs w:val="24"/>
        </w:rPr>
        <w:t>Lahire’s</w:t>
      </w:r>
      <w:proofErr w:type="spellEnd"/>
      <w:r w:rsidR="006D274A">
        <w:rPr>
          <w:rFonts w:eastAsia="Times New Roman"/>
          <w:color w:val="000000"/>
          <w:sz w:val="24"/>
          <w:szCs w:val="24"/>
        </w:rPr>
        <w:t xml:space="preserve"> theories</w:t>
      </w:r>
      <w:r>
        <w:rPr>
          <w:rFonts w:eastAsia="Times New Roman"/>
          <w:color w:val="000000"/>
          <w:sz w:val="24"/>
          <w:szCs w:val="24"/>
        </w:rPr>
        <w:t xml:space="preserve">. Then I explain the way I have operationalised and measured </w:t>
      </w:r>
      <w:r w:rsidR="006D274A">
        <w:rPr>
          <w:rFonts w:eastAsia="Times New Roman"/>
          <w:color w:val="000000"/>
          <w:sz w:val="24"/>
          <w:szCs w:val="24"/>
        </w:rPr>
        <w:t>both</w:t>
      </w:r>
      <w:r>
        <w:rPr>
          <w:rFonts w:eastAsia="Times New Roman"/>
          <w:color w:val="000000"/>
          <w:sz w:val="24"/>
          <w:szCs w:val="24"/>
        </w:rPr>
        <w:t xml:space="preserve"> concepts but also that of (dominant) cultural legitimacy which arguably underpins them. Following this, I provide empirical evidence that </w:t>
      </w:r>
      <w:proofErr w:type="spellStart"/>
      <w:r>
        <w:rPr>
          <w:rFonts w:eastAsia="Times New Roman"/>
          <w:color w:val="000000"/>
          <w:sz w:val="24"/>
          <w:szCs w:val="24"/>
        </w:rPr>
        <w:t>omnivorousness</w:t>
      </w:r>
      <w:proofErr w:type="spellEnd"/>
      <w:r>
        <w:rPr>
          <w:rFonts w:eastAsia="Times New Roman"/>
          <w:color w:val="000000"/>
          <w:sz w:val="24"/>
          <w:szCs w:val="24"/>
        </w:rPr>
        <w:t xml:space="preserve"> and dissonance are related to each other but nevertheless constitute different phenomena. A</w:t>
      </w:r>
      <w:r w:rsidR="002B421A">
        <w:rPr>
          <w:rFonts w:eastAsia="Times New Roman"/>
          <w:color w:val="000000"/>
          <w:sz w:val="24"/>
          <w:szCs w:val="24"/>
        </w:rPr>
        <w:t>t</w:t>
      </w:r>
      <w:r>
        <w:rPr>
          <w:rFonts w:eastAsia="Times New Roman"/>
          <w:color w:val="000000"/>
          <w:sz w:val="24"/>
          <w:szCs w:val="24"/>
        </w:rPr>
        <w:t xml:space="preserve"> the end of the paper, I discuss the implications of my findings and show how the now traditional approach in cultural sociology of identifying cultural omnivores has drawn researchers’ attention away from </w:t>
      </w:r>
      <w:r w:rsidRPr="00DF0C70">
        <w:rPr>
          <w:rFonts w:eastAsia="Times New Roman"/>
          <w:color w:val="000000"/>
          <w:sz w:val="24"/>
          <w:szCs w:val="24"/>
        </w:rPr>
        <w:t xml:space="preserve">understanding how </w:t>
      </w:r>
      <w:r>
        <w:rPr>
          <w:rFonts w:eastAsia="Times New Roman"/>
          <w:color w:val="000000"/>
          <w:sz w:val="24"/>
          <w:szCs w:val="24"/>
        </w:rPr>
        <w:t>cultural</w:t>
      </w:r>
      <w:r w:rsidRPr="00DF0C70">
        <w:rPr>
          <w:rFonts w:eastAsia="Times New Roman"/>
          <w:color w:val="000000"/>
          <w:sz w:val="24"/>
          <w:szCs w:val="24"/>
        </w:rPr>
        <w:t xml:space="preserve"> patterns emerge from tensions between existing and emerging cultural hierarchies at the individual and social level</w:t>
      </w:r>
      <w:r>
        <w:rPr>
          <w:rFonts w:eastAsia="Times New Roman"/>
          <w:color w:val="000000"/>
          <w:sz w:val="24"/>
          <w:szCs w:val="24"/>
        </w:rPr>
        <w:t xml:space="preserve">. </w:t>
      </w:r>
    </w:p>
    <w:p w:rsidR="00424443" w:rsidRDefault="00424443" w:rsidP="00424443">
      <w:pPr>
        <w:spacing w:after="120" w:line="276" w:lineRule="exact"/>
        <w:jc w:val="both"/>
        <w:textAlignment w:val="baseline"/>
        <w:rPr>
          <w:rFonts w:eastAsia="Times New Roman"/>
          <w:color w:val="000000"/>
          <w:sz w:val="24"/>
          <w:szCs w:val="24"/>
        </w:rPr>
      </w:pPr>
    </w:p>
    <w:p w:rsidR="00424443" w:rsidRPr="00904F16" w:rsidRDefault="00424443" w:rsidP="00424443">
      <w:pPr>
        <w:spacing w:after="120" w:line="276" w:lineRule="exact"/>
        <w:jc w:val="both"/>
        <w:textAlignment w:val="baseline"/>
        <w:rPr>
          <w:rFonts w:eastAsia="Times New Roman"/>
          <w:color w:val="000000"/>
          <w:sz w:val="24"/>
          <w:szCs w:val="24"/>
        </w:rPr>
      </w:pPr>
      <w:r w:rsidRPr="00904F16">
        <w:rPr>
          <w:rFonts w:eastAsia="Times New Roman"/>
          <w:color w:val="000000"/>
          <w:sz w:val="24"/>
          <w:szCs w:val="24"/>
        </w:rPr>
        <w:t>2. The snob and the omnivore</w:t>
      </w:r>
    </w:p>
    <w:p w:rsidR="00424443" w:rsidRPr="00904F16" w:rsidRDefault="00424443" w:rsidP="00424443">
      <w:pPr>
        <w:spacing w:after="120" w:line="413" w:lineRule="exact"/>
        <w:jc w:val="both"/>
        <w:textAlignment w:val="baseline"/>
        <w:rPr>
          <w:rFonts w:eastAsia="Times New Roman"/>
          <w:color w:val="000000"/>
          <w:sz w:val="24"/>
          <w:szCs w:val="24"/>
        </w:rPr>
      </w:pPr>
      <w:r w:rsidRPr="00904F16">
        <w:rPr>
          <w:rFonts w:eastAsia="Times New Roman"/>
          <w:color w:val="000000"/>
          <w:sz w:val="24"/>
          <w:szCs w:val="24"/>
        </w:rPr>
        <w:t xml:space="preserve">The figure of the </w:t>
      </w:r>
      <w:r>
        <w:rPr>
          <w:rFonts w:eastAsia="Times New Roman"/>
          <w:color w:val="000000"/>
          <w:sz w:val="24"/>
          <w:szCs w:val="24"/>
        </w:rPr>
        <w:t>‘</w:t>
      </w:r>
      <w:r w:rsidRPr="00904F16">
        <w:rPr>
          <w:rFonts w:eastAsia="Times New Roman"/>
          <w:color w:val="000000"/>
          <w:sz w:val="24"/>
          <w:szCs w:val="24"/>
        </w:rPr>
        <w:t>snob</w:t>
      </w:r>
      <w:r>
        <w:rPr>
          <w:rFonts w:eastAsia="Times New Roman"/>
          <w:color w:val="000000"/>
          <w:sz w:val="24"/>
          <w:szCs w:val="24"/>
        </w:rPr>
        <w:t>’</w:t>
      </w:r>
      <w:r w:rsidRPr="00904F16">
        <w:rPr>
          <w:rFonts w:eastAsia="Times New Roman"/>
          <w:color w:val="000000"/>
          <w:sz w:val="24"/>
          <w:szCs w:val="24"/>
        </w:rPr>
        <w:t xml:space="preserve"> is linked sociologically to Bourdieu’s (1979) study of mechanisms of distinction</w:t>
      </w:r>
      <w:r>
        <w:rPr>
          <w:rFonts w:eastAsia="Times New Roman"/>
          <w:color w:val="000000"/>
          <w:sz w:val="24"/>
          <w:szCs w:val="24"/>
        </w:rPr>
        <w:t xml:space="preserve">, </w:t>
      </w:r>
      <w:r w:rsidRPr="00904F16">
        <w:rPr>
          <w:rFonts w:eastAsia="Times New Roman"/>
          <w:color w:val="000000"/>
          <w:sz w:val="24"/>
          <w:szCs w:val="24"/>
        </w:rPr>
        <w:t xml:space="preserve">even though Bourdieu himself never used the term </w:t>
      </w:r>
      <w:r>
        <w:rPr>
          <w:rFonts w:eastAsia="Times New Roman"/>
          <w:color w:val="000000"/>
          <w:sz w:val="24"/>
          <w:szCs w:val="24"/>
        </w:rPr>
        <w:fldChar w:fldCharType="begin" w:fldLock="1"/>
      </w:r>
      <w:r w:rsidR="008F7C7B">
        <w:rPr>
          <w:rFonts w:eastAsia="Times New Roman"/>
          <w:color w:val="000000"/>
          <w:sz w:val="24"/>
          <w:szCs w:val="24"/>
        </w:rPr>
        <w:instrText>ADDIN CSL_CITATION { "citationItems" : [ { "id" : "ITEM-1", "itemData" : { "author" : [ { "dropping-particle" : "", "family" : "Bennett", "given" : "T.", "non-dropping-particle" : "", "parse-names" : false, "suffix" : "" }, { "dropping-particle" : "", "family" : "Savage", "given" : "M.", "non-dropping-particle" : "", "parse-names" : false, "suffix" : "" }, { "dropping-particle" : "", "family" : "Silva", "given" : "E.", "non-dropping-particle" : "", "parse-names" : false, "suffix" : "" }, { "dropping-particle" : "", "family" : "Warde", "given" : "A.", "non-dropping-particle" : "", "parse-names" : false, "suffix" : "" }, { "dropping-particle" : "", "family" : "Gayo-Cal", "given" : "M.", "non-dropping-particle" : "", "parse-names" : false, "suffix" : "" }, { "dropping-particle" : "", "family" : "Wright", "given" : "D.", "non-dropping-particle" : "", "parse-names" : false, "suffix" : "" } ], "id" : "ITEM-1", "issued" : { "date-parts" : [ [ "2009" ] ] }, "publisher" : "Routledge", "publisher-place" : "London", "title" : "Culture, Class, Distinction", "type" : "book" }, "locator" : "12", "uris" : [ "http://www.mendeley.com/documents/?uuid=4f8115d5-126b-4755-bd8a-a0104eabf6e8" ] } ], "mendeley" : { "formattedCitation" : "(Bennett et al. 2009, p.12)", "manualFormatting" : "(Bennett et al. 2009: 12)", "plainTextFormattedCitation" : "(Bennett et al. 2009, p.12)", "previouslyFormattedCitation" : "(Bennett et al. 2009, p.12)" }, "properties" : { "noteIndex" : 0 }, "schema" : "https://github.com/citation-style-language/schema/raw/master/csl-citation.json" }</w:instrText>
      </w:r>
      <w:r>
        <w:rPr>
          <w:rFonts w:eastAsia="Times New Roman"/>
          <w:color w:val="000000"/>
          <w:sz w:val="24"/>
          <w:szCs w:val="24"/>
        </w:rPr>
        <w:fldChar w:fldCharType="separate"/>
      </w:r>
      <w:r w:rsidRPr="00A90B93">
        <w:rPr>
          <w:rFonts w:eastAsia="Times New Roman"/>
          <w:noProof/>
          <w:color w:val="000000"/>
          <w:sz w:val="24"/>
          <w:szCs w:val="24"/>
        </w:rPr>
        <w:t>(Bennett et al. 2009</w:t>
      </w:r>
      <w:r w:rsidR="008F7C7B">
        <w:rPr>
          <w:rFonts w:eastAsia="Times New Roman"/>
          <w:noProof/>
          <w:color w:val="000000"/>
          <w:sz w:val="24"/>
          <w:szCs w:val="24"/>
        </w:rPr>
        <w:t xml:space="preserve">: </w:t>
      </w:r>
      <w:r w:rsidRPr="00A90B93">
        <w:rPr>
          <w:rFonts w:eastAsia="Times New Roman"/>
          <w:noProof/>
          <w:color w:val="000000"/>
          <w:sz w:val="24"/>
          <w:szCs w:val="24"/>
        </w:rPr>
        <w:t>12)</w:t>
      </w:r>
      <w:r>
        <w:rPr>
          <w:rFonts w:eastAsia="Times New Roman"/>
          <w:color w:val="000000"/>
          <w:sz w:val="24"/>
          <w:szCs w:val="24"/>
        </w:rPr>
        <w:fldChar w:fldCharType="end"/>
      </w:r>
      <w:r w:rsidRPr="00904F16">
        <w:rPr>
          <w:rFonts w:eastAsia="Times New Roman"/>
          <w:color w:val="000000"/>
          <w:sz w:val="24"/>
          <w:szCs w:val="24"/>
        </w:rPr>
        <w:t xml:space="preserve">. </w:t>
      </w:r>
      <w:r>
        <w:rPr>
          <w:rFonts w:eastAsia="Times New Roman"/>
          <w:color w:val="000000"/>
          <w:sz w:val="24"/>
          <w:szCs w:val="24"/>
        </w:rPr>
        <w:t xml:space="preserve"> According to him</w:t>
      </w:r>
      <w:r w:rsidRPr="00AE0119">
        <w:rPr>
          <w:rFonts w:eastAsia="Times New Roman"/>
          <w:color w:val="000000"/>
          <w:sz w:val="24"/>
          <w:szCs w:val="24"/>
        </w:rPr>
        <w:t xml:space="preserve"> (1979), </w:t>
      </w:r>
      <w:r>
        <w:rPr>
          <w:rFonts w:eastAsia="Times New Roman"/>
          <w:color w:val="000000"/>
          <w:sz w:val="24"/>
          <w:szCs w:val="24"/>
        </w:rPr>
        <w:t>an individual’s</w:t>
      </w:r>
      <w:r w:rsidRPr="00AE0119">
        <w:rPr>
          <w:rFonts w:eastAsia="Times New Roman"/>
          <w:color w:val="000000"/>
          <w:sz w:val="24"/>
          <w:szCs w:val="24"/>
        </w:rPr>
        <w:t xml:space="preserve"> social position depends on her or his level of cultural, economic and social capital that defines her or his lifestyle, considered as a set of practices, consumed products and tastes that can be classified and that classify people. </w:t>
      </w:r>
      <w:r w:rsidRPr="00904F16">
        <w:rPr>
          <w:rFonts w:eastAsia="Times New Roman"/>
          <w:color w:val="000000"/>
          <w:sz w:val="24"/>
          <w:szCs w:val="24"/>
        </w:rPr>
        <w:t xml:space="preserve">He advances the principle of homology guaranteed by habitus which tends to make lifestyle space correspond to social space. </w:t>
      </w:r>
      <w:r w:rsidR="007642A8">
        <w:rPr>
          <w:rFonts w:eastAsia="Times New Roman"/>
          <w:color w:val="000000"/>
          <w:sz w:val="24"/>
          <w:szCs w:val="24"/>
        </w:rPr>
        <w:t>In this view</w:t>
      </w:r>
      <w:r w:rsidRPr="00904F16">
        <w:rPr>
          <w:rFonts w:eastAsia="Times New Roman"/>
          <w:color w:val="000000"/>
          <w:sz w:val="24"/>
          <w:szCs w:val="24"/>
        </w:rPr>
        <w:t xml:space="preserve">, high culture is linked to </w:t>
      </w:r>
      <w:r w:rsidR="00E25D05">
        <w:rPr>
          <w:rFonts w:eastAsia="Times New Roman"/>
          <w:color w:val="000000"/>
          <w:sz w:val="24"/>
          <w:szCs w:val="24"/>
        </w:rPr>
        <w:t xml:space="preserve">the </w:t>
      </w:r>
      <w:r>
        <w:rPr>
          <w:rFonts w:eastAsia="Times New Roman"/>
          <w:color w:val="000000"/>
          <w:sz w:val="24"/>
          <w:szCs w:val="24"/>
        </w:rPr>
        <w:t>upper</w:t>
      </w:r>
      <w:r w:rsidRPr="00904F16">
        <w:rPr>
          <w:rFonts w:eastAsia="Times New Roman"/>
          <w:color w:val="000000"/>
          <w:sz w:val="24"/>
          <w:szCs w:val="24"/>
        </w:rPr>
        <w:t xml:space="preserve"> classes, those richest in terms of </w:t>
      </w:r>
      <w:r>
        <w:rPr>
          <w:rFonts w:eastAsia="Times New Roman"/>
          <w:color w:val="000000"/>
          <w:sz w:val="24"/>
          <w:szCs w:val="24"/>
        </w:rPr>
        <w:t xml:space="preserve">economic but more importantly of </w:t>
      </w:r>
      <w:r w:rsidRPr="00904F16">
        <w:rPr>
          <w:rFonts w:eastAsia="Times New Roman"/>
          <w:color w:val="000000"/>
          <w:sz w:val="24"/>
          <w:szCs w:val="24"/>
        </w:rPr>
        <w:t xml:space="preserve">cultural capital. They seek to distinguish themselves from the middle </w:t>
      </w:r>
      <w:r w:rsidR="006D274A">
        <w:rPr>
          <w:rFonts w:eastAsia="Times New Roman"/>
          <w:color w:val="000000"/>
          <w:sz w:val="24"/>
          <w:szCs w:val="24"/>
        </w:rPr>
        <w:t xml:space="preserve">and lower </w:t>
      </w:r>
      <w:r w:rsidRPr="00904F16">
        <w:rPr>
          <w:rFonts w:eastAsia="Times New Roman"/>
          <w:color w:val="000000"/>
          <w:sz w:val="24"/>
          <w:szCs w:val="24"/>
        </w:rPr>
        <w:t>classes and their middlebrow</w:t>
      </w:r>
      <w:r>
        <w:rPr>
          <w:rFonts w:eastAsia="Times New Roman"/>
          <w:color w:val="000000"/>
          <w:sz w:val="24"/>
          <w:szCs w:val="24"/>
        </w:rPr>
        <w:t xml:space="preserve"> </w:t>
      </w:r>
      <w:r w:rsidR="006D274A">
        <w:rPr>
          <w:rFonts w:eastAsia="Times New Roman"/>
          <w:color w:val="000000"/>
          <w:sz w:val="24"/>
          <w:szCs w:val="24"/>
        </w:rPr>
        <w:t xml:space="preserve">and lowbrow </w:t>
      </w:r>
      <w:r>
        <w:rPr>
          <w:rFonts w:eastAsia="Times New Roman"/>
          <w:color w:val="000000"/>
          <w:sz w:val="24"/>
          <w:szCs w:val="24"/>
        </w:rPr>
        <w:t>orientation</w:t>
      </w:r>
      <w:r w:rsidR="006D274A">
        <w:rPr>
          <w:rFonts w:eastAsia="Times New Roman"/>
          <w:color w:val="000000"/>
          <w:sz w:val="24"/>
          <w:szCs w:val="24"/>
        </w:rPr>
        <w:t>s</w:t>
      </w:r>
      <w:r w:rsidRPr="00904F16">
        <w:rPr>
          <w:rFonts w:eastAsia="Times New Roman"/>
          <w:color w:val="000000"/>
          <w:sz w:val="24"/>
          <w:szCs w:val="24"/>
        </w:rPr>
        <w:t xml:space="preserve">. </w:t>
      </w:r>
    </w:p>
    <w:p w:rsidR="00424443" w:rsidRPr="00904F16" w:rsidRDefault="00424443" w:rsidP="00424443">
      <w:pPr>
        <w:spacing w:after="120" w:line="413" w:lineRule="exact"/>
        <w:jc w:val="both"/>
        <w:textAlignment w:val="baseline"/>
        <w:rPr>
          <w:rFonts w:eastAsia="Times New Roman"/>
          <w:color w:val="000000"/>
          <w:spacing w:val="-1"/>
          <w:sz w:val="24"/>
          <w:szCs w:val="24"/>
        </w:rPr>
      </w:pPr>
      <w:r w:rsidRPr="00904F16">
        <w:rPr>
          <w:rFonts w:eastAsia="Times New Roman"/>
          <w:color w:val="000000"/>
          <w:sz w:val="24"/>
          <w:szCs w:val="24"/>
        </w:rPr>
        <w:t xml:space="preserve">Since the 1990s, the </w:t>
      </w:r>
      <w:proofErr w:type="spellStart"/>
      <w:r w:rsidRPr="00904F16">
        <w:rPr>
          <w:rFonts w:eastAsia="Times New Roman"/>
          <w:color w:val="000000"/>
          <w:sz w:val="24"/>
          <w:szCs w:val="24"/>
        </w:rPr>
        <w:t>Bourdieusian</w:t>
      </w:r>
      <w:proofErr w:type="spellEnd"/>
      <w:r w:rsidRPr="00904F16">
        <w:rPr>
          <w:rFonts w:eastAsia="Times New Roman"/>
          <w:color w:val="000000"/>
          <w:sz w:val="24"/>
          <w:szCs w:val="24"/>
        </w:rPr>
        <w:t xml:space="preserve"> perspective has suffered </w:t>
      </w:r>
      <w:r w:rsidR="009915DB">
        <w:rPr>
          <w:rFonts w:eastAsia="Times New Roman"/>
          <w:color w:val="000000"/>
          <w:sz w:val="24"/>
          <w:szCs w:val="24"/>
        </w:rPr>
        <w:t xml:space="preserve">from an </w:t>
      </w:r>
      <w:r w:rsidRPr="00904F16">
        <w:rPr>
          <w:rFonts w:eastAsia="Times New Roman"/>
          <w:color w:val="000000"/>
          <w:sz w:val="24"/>
          <w:szCs w:val="24"/>
        </w:rPr>
        <w:t xml:space="preserve">almost constant attack by </w:t>
      </w:r>
      <w:r w:rsidR="00D358D8">
        <w:rPr>
          <w:rFonts w:eastAsia="Times New Roman"/>
          <w:color w:val="000000"/>
          <w:sz w:val="24"/>
          <w:szCs w:val="24"/>
        </w:rPr>
        <w:t>supporter</w:t>
      </w:r>
      <w:r w:rsidR="00D358D8" w:rsidRPr="00904F16">
        <w:rPr>
          <w:rFonts w:eastAsia="Times New Roman"/>
          <w:color w:val="000000"/>
          <w:sz w:val="24"/>
          <w:szCs w:val="24"/>
        </w:rPr>
        <w:t xml:space="preserve">s </w:t>
      </w:r>
      <w:r w:rsidRPr="00904F16">
        <w:rPr>
          <w:rFonts w:eastAsia="Times New Roman"/>
          <w:color w:val="000000"/>
          <w:sz w:val="24"/>
          <w:szCs w:val="24"/>
        </w:rPr>
        <w:t>of ‘</w:t>
      </w:r>
      <w:proofErr w:type="spellStart"/>
      <w:r w:rsidRPr="00904F16">
        <w:rPr>
          <w:rFonts w:eastAsia="Times New Roman"/>
          <w:color w:val="000000"/>
          <w:sz w:val="24"/>
          <w:szCs w:val="24"/>
        </w:rPr>
        <w:t>omnivorousnes</w:t>
      </w:r>
      <w:proofErr w:type="spellEnd"/>
      <w:r w:rsidRPr="00904F16">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"Peterson", "given" : "R.", "non-dropping-particle" : "", "parse-names" : false, "suffix" : "" }, { "dropping-particle" : "", "family" : "Simkus", "given" : "A.", "non-dropping-particle" : "", "parse-names" : false, "suffix" : "" } ], "container-title" : "Cultivating Differences. Symbolic boundaries and the making of inequality", "editor" : [ { "dropping-particle" : "", "family" : "Lamont", "given" : "Mich\u00e8le; Fournier Marcel", "non-dropping-particle" : "", "parse-names" : false, "suffix" : "" } ], "id" : "ITEM-1", "issued" : { "date-parts" : [ [ "1992" ] ] }, "page" : "152-187", "publisher" : "The University of Chicago Press", "publisher-place" : "Chicago", "title" : "How Musical Tastes Mark Occupational Status Groups", "type" : "chapter" }, "uris" : [ "http://www.mendeley.com/documents/?uuid=ecbe0a23-8d26-4728-ab1f-69e943a2fbce" ] }, { "id" : "ITEM-2", "itemData" : { "author" : [ { "dropping-particle" : "", "family" : "Peterson", "given" : "R.", "non-dropping-particle" : "", "parse-names" : false, "suffix" : "" }, { "dropping-particle" : "", "family" : "Kern", "given" : "R.", "non-dropping-particle" : "", "parse-names" : false, "suffix" : "" } ], "container-title" : "American sociological review", "id" : "ITEM-2", "issue" : "5", "issued" : { "date-parts" : [ [ "1996" ] ] }, "page" : "900-907", "title" : "Changing highbrow taste: from snob to omnivore", "type" : "article-journal", "volume" : "61" }, "uris" : [ "http://www.mendeley.com/documents/?uuid=9b027183-a6fd-4e47-9087-d37f1fba3da8" ] }, { "id" : "ITEM-3", "itemData" : { "DOI" : "10.1016/j.poetic.2005.10.002", "ISSN" : "0304422X", "author" : [ { "dropping-particle" : "", "family" : "Peterson", "given" : "R", "non-dropping-particle" : "", "parse-names" : false, "suffix" : "" } ], "container-title" : "Poetics", "id" : "ITEM-3", "issue" : "5-6", "issued" : { "date-parts" : [ [ "2005", "10" ] ] }, "page" : "257-282", "title" : "Problems in comparative research: The example of omnivorousness", "type" : "article-journal", "volume" : "33" }, "uris" : [ "http://www.mendeley.com/documents/?uuid=cabf786d-8c99-4a29-a59d-d314d8255460" ] } ], "mendeley" : { "formattedCitation" : "(Peterson &amp; Simkus 1992; Peterson &amp; Kern 1996; Peterson 2005)", "plainTextFormattedCitation" : "(Peterson &amp; Simkus 1992; Peterson &amp; Kern 1996; Peterson 2005)", "previouslyFormattedCitation" : "(Peterson &amp; Simkus 1992; Peterson &amp; Kern 1996; Peterson 2005)" }, "properties" : { "noteIndex" : 0 }, "schema" : "https://github.com/citation-style-language/schema/raw/master/csl-citation.json" }</w:instrText>
      </w:r>
      <w:r>
        <w:rPr>
          <w:rFonts w:eastAsia="Times New Roman"/>
          <w:color w:val="000000"/>
          <w:sz w:val="24"/>
          <w:szCs w:val="24"/>
        </w:rPr>
        <w:fldChar w:fldCharType="separate"/>
      </w:r>
      <w:r w:rsidRPr="00A90B93">
        <w:rPr>
          <w:rFonts w:eastAsia="Times New Roman"/>
          <w:noProof/>
          <w:color w:val="000000"/>
          <w:sz w:val="24"/>
          <w:szCs w:val="24"/>
        </w:rPr>
        <w:t>(Peterson &amp; Simkus 1992; Peterson &amp; Kern 1996; Peterson 2005)</w:t>
      </w:r>
      <w:r>
        <w:rPr>
          <w:rFonts w:eastAsia="Times New Roman"/>
          <w:color w:val="000000"/>
          <w:sz w:val="24"/>
          <w:szCs w:val="24"/>
        </w:rPr>
        <w:fldChar w:fldCharType="end"/>
      </w:r>
      <w:r w:rsidRPr="00904F16">
        <w:rPr>
          <w:rFonts w:eastAsia="Times New Roman"/>
          <w:color w:val="000000"/>
          <w:spacing w:val="-1"/>
          <w:sz w:val="24"/>
          <w:szCs w:val="24"/>
        </w:rPr>
        <w:t xml:space="preserve">.  The idea is simple: the distinction which opposes high culture to low culture has been progressively losing its relevance in favour of one differentiating omnivores and </w:t>
      </w:r>
      <w:proofErr w:type="spellStart"/>
      <w:r w:rsidRPr="00904F16">
        <w:rPr>
          <w:rFonts w:eastAsia="Times New Roman"/>
          <w:color w:val="000000"/>
          <w:spacing w:val="-1"/>
          <w:sz w:val="24"/>
          <w:szCs w:val="24"/>
        </w:rPr>
        <w:t>univores</w:t>
      </w:r>
      <w:proofErr w:type="spellEnd"/>
      <w:r w:rsidRPr="00904F16">
        <w:rPr>
          <w:rFonts w:eastAsia="Times New Roman"/>
          <w:color w:val="000000"/>
          <w:spacing w:val="-1"/>
          <w:sz w:val="24"/>
          <w:szCs w:val="24"/>
        </w:rPr>
        <w:t>. The very principle of homology is placed in question by the fact th</w:t>
      </w:r>
      <w:r>
        <w:rPr>
          <w:rFonts w:eastAsia="Times New Roman"/>
          <w:color w:val="000000"/>
          <w:spacing w:val="-1"/>
          <w:sz w:val="24"/>
          <w:szCs w:val="24"/>
        </w:rPr>
        <w:t>at while upper social strata</w:t>
      </w:r>
      <w:r w:rsidRPr="00904F16">
        <w:rPr>
          <w:rFonts w:eastAsia="Times New Roman"/>
          <w:color w:val="000000"/>
          <w:spacing w:val="-1"/>
          <w:sz w:val="24"/>
          <w:szCs w:val="24"/>
        </w:rPr>
        <w:t xml:space="preserve"> have more chances of liking high culture they also enjoy more popular cultural forms. The lower </w:t>
      </w:r>
      <w:r>
        <w:rPr>
          <w:rFonts w:eastAsia="Times New Roman"/>
          <w:color w:val="000000"/>
          <w:spacing w:val="-1"/>
          <w:sz w:val="24"/>
          <w:szCs w:val="24"/>
        </w:rPr>
        <w:t>strata</w:t>
      </w:r>
      <w:r w:rsidRPr="00904F16">
        <w:rPr>
          <w:rFonts w:eastAsia="Times New Roman"/>
          <w:color w:val="000000"/>
          <w:spacing w:val="-1"/>
          <w:sz w:val="24"/>
          <w:szCs w:val="24"/>
        </w:rPr>
        <w:t xml:space="preserve"> are thus considered as </w:t>
      </w:r>
      <w:r>
        <w:rPr>
          <w:rFonts w:eastAsia="Times New Roman"/>
          <w:color w:val="000000"/>
          <w:spacing w:val="-1"/>
          <w:sz w:val="24"/>
          <w:szCs w:val="24"/>
        </w:rPr>
        <w:t>‘</w:t>
      </w:r>
      <w:proofErr w:type="spellStart"/>
      <w:r w:rsidRPr="00904F16">
        <w:rPr>
          <w:rFonts w:eastAsia="Times New Roman"/>
          <w:color w:val="000000"/>
          <w:spacing w:val="-1"/>
          <w:sz w:val="24"/>
          <w:szCs w:val="24"/>
        </w:rPr>
        <w:t>univores</w:t>
      </w:r>
      <w:proofErr w:type="spellEnd"/>
      <w:r>
        <w:rPr>
          <w:rFonts w:eastAsia="Times New Roman"/>
          <w:color w:val="000000"/>
          <w:spacing w:val="-1"/>
          <w:sz w:val="24"/>
          <w:szCs w:val="24"/>
        </w:rPr>
        <w:t>’</w:t>
      </w:r>
      <w:r w:rsidRPr="00904F16">
        <w:rPr>
          <w:rFonts w:eastAsia="Times New Roman"/>
          <w:color w:val="000000"/>
          <w:spacing w:val="-1"/>
          <w:sz w:val="24"/>
          <w:szCs w:val="24"/>
        </w:rPr>
        <w:t xml:space="preserve">, investing themselves in a </w:t>
      </w:r>
      <w:r w:rsidR="00E25D05">
        <w:rPr>
          <w:rFonts w:eastAsia="Times New Roman"/>
          <w:color w:val="000000"/>
          <w:spacing w:val="-1"/>
          <w:sz w:val="24"/>
          <w:szCs w:val="24"/>
        </w:rPr>
        <w:t>narrower</w:t>
      </w:r>
      <w:r w:rsidRPr="00904F16">
        <w:rPr>
          <w:rFonts w:eastAsia="Times New Roman"/>
          <w:color w:val="000000"/>
          <w:spacing w:val="-1"/>
          <w:sz w:val="24"/>
          <w:szCs w:val="24"/>
        </w:rPr>
        <w:t xml:space="preserve"> range of activities. </w:t>
      </w:r>
      <w:r>
        <w:rPr>
          <w:rFonts w:eastAsia="Times New Roman"/>
          <w:color w:val="000000"/>
          <w:spacing w:val="-1"/>
          <w:sz w:val="24"/>
          <w:szCs w:val="24"/>
        </w:rPr>
        <w:t>Interestingly</w:t>
      </w:r>
      <w:r w:rsidR="00E25D05">
        <w:rPr>
          <w:rFonts w:eastAsia="Times New Roman"/>
          <w:color w:val="000000"/>
          <w:spacing w:val="-1"/>
          <w:sz w:val="24"/>
          <w:szCs w:val="24"/>
        </w:rPr>
        <w:t>,</w:t>
      </w:r>
      <w:r>
        <w:rPr>
          <w:rFonts w:eastAsia="Times New Roman"/>
          <w:color w:val="000000"/>
          <w:spacing w:val="-1"/>
          <w:sz w:val="24"/>
          <w:szCs w:val="24"/>
        </w:rPr>
        <w:t xml:space="preserve"> one could interpret this movement from snob to omnivore as the progressive disappearance of a certain kind of </w:t>
      </w:r>
      <w:proofErr w:type="spellStart"/>
      <w:r>
        <w:rPr>
          <w:rFonts w:eastAsia="Times New Roman"/>
          <w:color w:val="000000"/>
          <w:spacing w:val="-1"/>
          <w:sz w:val="24"/>
          <w:szCs w:val="24"/>
        </w:rPr>
        <w:t>univore</w:t>
      </w:r>
      <w:proofErr w:type="spellEnd"/>
      <w:r w:rsidR="00E25D05">
        <w:rPr>
          <w:rFonts w:eastAsia="Times New Roman"/>
          <w:color w:val="000000"/>
          <w:spacing w:val="-1"/>
          <w:sz w:val="24"/>
          <w:szCs w:val="24"/>
        </w:rPr>
        <w:t>,</w:t>
      </w:r>
      <w:r>
        <w:rPr>
          <w:rFonts w:eastAsia="Times New Roman"/>
          <w:color w:val="000000"/>
          <w:spacing w:val="-1"/>
          <w:sz w:val="24"/>
          <w:szCs w:val="24"/>
        </w:rPr>
        <w:t xml:space="preserve"> defined by a </w:t>
      </w:r>
      <w:r w:rsidR="00E25D05">
        <w:rPr>
          <w:rFonts w:eastAsia="Times New Roman"/>
          <w:color w:val="000000"/>
          <w:spacing w:val="-1"/>
          <w:sz w:val="24"/>
          <w:szCs w:val="24"/>
        </w:rPr>
        <w:t>disposition towards</w:t>
      </w:r>
      <w:r>
        <w:rPr>
          <w:rFonts w:eastAsia="Times New Roman"/>
          <w:color w:val="000000"/>
          <w:spacing w:val="-1"/>
          <w:sz w:val="24"/>
          <w:szCs w:val="24"/>
        </w:rPr>
        <w:t xml:space="preserve"> high culture. </w:t>
      </w:r>
      <w:r w:rsidR="005507C4">
        <w:rPr>
          <w:rFonts w:eastAsia="Times New Roman"/>
          <w:color w:val="000000"/>
          <w:spacing w:val="-1"/>
          <w:sz w:val="24"/>
          <w:szCs w:val="24"/>
        </w:rPr>
        <w:t xml:space="preserve">More precisely, in this article, I will follow </w:t>
      </w:r>
      <w:proofErr w:type="spellStart"/>
      <w:r w:rsidR="00944E63">
        <w:rPr>
          <w:rFonts w:eastAsia="Times New Roman"/>
          <w:color w:val="000000"/>
          <w:spacing w:val="-1"/>
          <w:sz w:val="24"/>
          <w:szCs w:val="24"/>
        </w:rPr>
        <w:t>Karademir</w:t>
      </w:r>
      <w:proofErr w:type="spellEnd"/>
      <w:r w:rsidR="00944E63">
        <w:rPr>
          <w:rFonts w:eastAsia="Times New Roman"/>
          <w:color w:val="000000"/>
          <w:spacing w:val="-1"/>
          <w:sz w:val="24"/>
          <w:szCs w:val="24"/>
        </w:rPr>
        <w:t xml:space="preserve"> </w:t>
      </w:r>
      <w:proofErr w:type="spellStart"/>
      <w:r w:rsidR="00944E63">
        <w:rPr>
          <w:rFonts w:eastAsia="Times New Roman"/>
          <w:color w:val="000000"/>
          <w:spacing w:val="-1"/>
          <w:sz w:val="24"/>
          <w:szCs w:val="24"/>
        </w:rPr>
        <w:t>Hazɩr</w:t>
      </w:r>
      <w:proofErr w:type="spellEnd"/>
      <w:r w:rsidR="00944E63">
        <w:rPr>
          <w:rFonts w:eastAsia="Times New Roman"/>
          <w:color w:val="000000"/>
          <w:spacing w:val="-1"/>
          <w:sz w:val="24"/>
          <w:szCs w:val="24"/>
        </w:rPr>
        <w:t xml:space="preserve"> and </w:t>
      </w:r>
      <w:proofErr w:type="spellStart"/>
      <w:r w:rsidR="00944E63">
        <w:rPr>
          <w:rFonts w:eastAsia="Times New Roman"/>
          <w:color w:val="000000"/>
          <w:spacing w:val="-1"/>
          <w:sz w:val="24"/>
          <w:szCs w:val="24"/>
        </w:rPr>
        <w:t>Warde</w:t>
      </w:r>
      <w:r w:rsidR="005507C4">
        <w:rPr>
          <w:rFonts w:eastAsia="Times New Roman"/>
          <w:color w:val="000000"/>
          <w:spacing w:val="-1"/>
          <w:sz w:val="24"/>
          <w:szCs w:val="24"/>
        </w:rPr>
        <w:t>’s</w:t>
      </w:r>
      <w:proofErr w:type="spellEnd"/>
      <w:r w:rsidR="00944E63">
        <w:rPr>
          <w:rFonts w:eastAsia="Times New Roman"/>
          <w:color w:val="000000"/>
          <w:spacing w:val="-1"/>
          <w:sz w:val="24"/>
          <w:szCs w:val="24"/>
        </w:rPr>
        <w:t xml:space="preserve"> </w:t>
      </w:r>
      <w:r w:rsidR="00674348">
        <w:rPr>
          <w:rFonts w:eastAsia="Times New Roman"/>
          <w:color w:val="000000"/>
          <w:spacing w:val="-1"/>
          <w:sz w:val="24"/>
          <w:szCs w:val="24"/>
        </w:rPr>
        <w:t>encompassing definition</w:t>
      </w:r>
      <w:r w:rsidR="005507C4">
        <w:rPr>
          <w:rFonts w:eastAsia="Times New Roman"/>
          <w:color w:val="000000"/>
          <w:spacing w:val="-1"/>
          <w:sz w:val="24"/>
          <w:szCs w:val="24"/>
        </w:rPr>
        <w:t xml:space="preserve"> </w:t>
      </w:r>
      <w:r w:rsidR="005507C4">
        <w:rPr>
          <w:rFonts w:eastAsia="Times New Roman"/>
          <w:color w:val="000000"/>
          <w:spacing w:val="-1"/>
          <w:sz w:val="24"/>
          <w:szCs w:val="24"/>
        </w:rPr>
        <w:lastRenderedPageBreak/>
        <w:t>(2016:77)</w:t>
      </w:r>
      <w:r w:rsidR="00674348">
        <w:rPr>
          <w:rFonts w:eastAsia="Times New Roman"/>
          <w:color w:val="000000"/>
          <w:spacing w:val="-1"/>
          <w:sz w:val="24"/>
          <w:szCs w:val="24"/>
        </w:rPr>
        <w:t>:</w:t>
      </w:r>
      <w:r w:rsidR="00246096">
        <w:rPr>
          <w:rFonts w:eastAsia="Times New Roman"/>
          <w:color w:val="000000"/>
          <w:spacing w:val="-1"/>
          <w:sz w:val="24"/>
          <w:szCs w:val="24"/>
        </w:rPr>
        <w:t xml:space="preserve"> </w:t>
      </w:r>
      <w:r w:rsidR="00944E63">
        <w:rPr>
          <w:rFonts w:eastAsia="Times New Roman"/>
          <w:color w:val="000000"/>
          <w:spacing w:val="-1"/>
          <w:sz w:val="24"/>
          <w:szCs w:val="24"/>
        </w:rPr>
        <w:t xml:space="preserve">cultural </w:t>
      </w:r>
      <w:proofErr w:type="spellStart"/>
      <w:r w:rsidR="00944E63">
        <w:rPr>
          <w:rFonts w:eastAsia="Times New Roman"/>
          <w:color w:val="000000"/>
          <w:spacing w:val="-1"/>
          <w:sz w:val="24"/>
          <w:szCs w:val="24"/>
        </w:rPr>
        <w:t>omnivorousness</w:t>
      </w:r>
      <w:proofErr w:type="spellEnd"/>
      <w:r w:rsidR="00944E63">
        <w:rPr>
          <w:rFonts w:eastAsia="Times New Roman"/>
          <w:color w:val="000000"/>
          <w:spacing w:val="-1"/>
          <w:sz w:val="24"/>
          <w:szCs w:val="24"/>
        </w:rPr>
        <w:t xml:space="preserve"> refers to the apparition of new ‘repertoires of cultural practices […], which are marked both by an increase</w:t>
      </w:r>
      <w:r w:rsidR="005507C4">
        <w:rPr>
          <w:rFonts w:eastAsia="Times New Roman"/>
          <w:color w:val="000000"/>
          <w:spacing w:val="-1"/>
          <w:sz w:val="24"/>
          <w:szCs w:val="24"/>
        </w:rPr>
        <w:t>d</w:t>
      </w:r>
      <w:r w:rsidR="00944E63">
        <w:rPr>
          <w:rFonts w:eastAsia="Times New Roman"/>
          <w:color w:val="000000"/>
          <w:spacing w:val="-1"/>
          <w:sz w:val="24"/>
          <w:szCs w:val="24"/>
        </w:rPr>
        <w:t xml:space="preserve"> breadth of cultural tastes and participation and by a willingness to transgress previously entrenched boundaries between hierarchically ranked cultural items or genres’. </w:t>
      </w:r>
      <w:r w:rsidRPr="00904F16">
        <w:rPr>
          <w:rFonts w:eastAsia="Times New Roman"/>
          <w:color w:val="000000"/>
          <w:spacing w:val="-1"/>
          <w:sz w:val="24"/>
          <w:szCs w:val="24"/>
        </w:rPr>
        <w:t xml:space="preserve">The rise of the omnivore is due, according to Peterson (2005), to structural and cultural social changes, </w:t>
      </w:r>
      <w:r>
        <w:rPr>
          <w:rFonts w:eastAsia="Times New Roman"/>
          <w:color w:val="000000"/>
          <w:spacing w:val="-1"/>
          <w:sz w:val="24"/>
          <w:szCs w:val="24"/>
        </w:rPr>
        <w:t>such as</w:t>
      </w:r>
      <w:r w:rsidRPr="00904F16">
        <w:rPr>
          <w:rFonts w:eastAsia="Times New Roman"/>
          <w:color w:val="000000"/>
          <w:spacing w:val="-1"/>
          <w:sz w:val="24"/>
          <w:szCs w:val="24"/>
        </w:rPr>
        <w:t xml:space="preserve"> social mobility </w:t>
      </w:r>
      <w:r>
        <w:rPr>
          <w:rFonts w:eastAsia="Times New Roman"/>
          <w:color w:val="000000"/>
          <w:spacing w:val="-1"/>
          <w:sz w:val="24"/>
          <w:szCs w:val="24"/>
        </w:rPr>
        <w:fldChar w:fldCharType="begin" w:fldLock="1"/>
      </w:r>
      <w:r>
        <w:rPr>
          <w:rFonts w:eastAsia="Times New Roman"/>
          <w:color w:val="000000"/>
          <w:spacing w:val="-1"/>
          <w:sz w:val="24"/>
          <w:szCs w:val="24"/>
        </w:rPr>
        <w:instrText>ADDIN CSL_CITATION { "citationItems" : [ { "id" : "ITEM-1", "itemData" : { "author" : [ { "dropping-particle" : "", "family" : "Eijck", "given" : "K.", "non-dropping-particle" : "van", "parse-names" : false, "suffix" : "" } ], "container-title" : "Poetics", "id" : "ITEM-1", "issued" : { "date-parts" : [ [ "1999" ] ] }, "page" : "309-328", "title" : "Socialization, education, and lifestyle: How social mobility increases the cultural heterogeneity of status groups", "type" : "article-journal", "volume" : "26" }, "uris" : [ "http://www.mendeley.com/documents/?uuid=9dddeb8b-6758-4dc6-9228-2c90c064c49b" ] } ], "mendeley" : { "formattedCitation" : "(van Eijck 1999)", "plainTextFormattedCitation" : "(van Eijck 1999)", "previouslyFormattedCitation" : "(van Eijck 1999)" }, "properties" : { "noteIndex" : 0 }, "schema" : "https://github.com/citation-style-language/schema/raw/master/csl-citation.json" }</w:instrText>
      </w:r>
      <w:r>
        <w:rPr>
          <w:rFonts w:eastAsia="Times New Roman"/>
          <w:color w:val="000000"/>
          <w:spacing w:val="-1"/>
          <w:sz w:val="24"/>
          <w:szCs w:val="24"/>
        </w:rPr>
        <w:fldChar w:fldCharType="separate"/>
      </w:r>
      <w:r w:rsidRPr="00706998">
        <w:rPr>
          <w:rFonts w:eastAsia="Times New Roman"/>
          <w:noProof/>
          <w:color w:val="000000"/>
          <w:spacing w:val="-1"/>
          <w:sz w:val="24"/>
          <w:szCs w:val="24"/>
        </w:rPr>
        <w:t>(van Eijck 1999)</w:t>
      </w:r>
      <w:r>
        <w:rPr>
          <w:rFonts w:eastAsia="Times New Roman"/>
          <w:color w:val="000000"/>
          <w:spacing w:val="-1"/>
          <w:sz w:val="24"/>
          <w:szCs w:val="24"/>
        </w:rPr>
        <w:fldChar w:fldCharType="end"/>
      </w:r>
      <w:r w:rsidRPr="00904F16">
        <w:rPr>
          <w:rFonts w:eastAsia="Times New Roman"/>
          <w:color w:val="000000"/>
          <w:spacing w:val="-1"/>
          <w:sz w:val="24"/>
          <w:szCs w:val="24"/>
        </w:rPr>
        <w:t xml:space="preserve"> and an </w:t>
      </w:r>
      <w:proofErr w:type="spellStart"/>
      <w:r w:rsidRPr="00904F16">
        <w:rPr>
          <w:rFonts w:eastAsia="Times New Roman"/>
          <w:color w:val="000000"/>
          <w:spacing w:val="-1"/>
          <w:sz w:val="24"/>
          <w:szCs w:val="24"/>
        </w:rPr>
        <w:t>aestheticisation</w:t>
      </w:r>
      <w:proofErr w:type="spellEnd"/>
      <w:r w:rsidRPr="00904F16">
        <w:rPr>
          <w:rFonts w:eastAsia="Times New Roman"/>
          <w:color w:val="000000"/>
          <w:spacing w:val="-1"/>
          <w:sz w:val="24"/>
          <w:szCs w:val="24"/>
        </w:rPr>
        <w:t xml:space="preserve"> of popular culture (notably by the media). </w:t>
      </w:r>
    </w:p>
    <w:p w:rsidR="006D274A" w:rsidRDefault="00424443" w:rsidP="00424443">
      <w:pPr>
        <w:spacing w:after="120" w:line="413" w:lineRule="exact"/>
        <w:jc w:val="both"/>
        <w:textAlignment w:val="baseline"/>
        <w:rPr>
          <w:rFonts w:eastAsia="Times New Roman"/>
          <w:color w:val="000000"/>
          <w:spacing w:val="-3"/>
          <w:sz w:val="24"/>
          <w:szCs w:val="24"/>
        </w:rPr>
      </w:pPr>
      <w:r w:rsidRPr="00904F16">
        <w:rPr>
          <w:rFonts w:eastAsia="Times New Roman"/>
          <w:color w:val="000000"/>
          <w:spacing w:val="-1"/>
          <w:sz w:val="24"/>
          <w:szCs w:val="24"/>
        </w:rPr>
        <w:t>At first sight, this growing eclecticism</w:t>
      </w:r>
      <w:r>
        <w:rPr>
          <w:rFonts w:eastAsia="Times New Roman"/>
          <w:color w:val="000000"/>
          <w:spacing w:val="-1"/>
          <w:sz w:val="24"/>
          <w:szCs w:val="24"/>
        </w:rPr>
        <w:t xml:space="preserve"> interpreted as </w:t>
      </w:r>
      <w:proofErr w:type="spellStart"/>
      <w:r>
        <w:rPr>
          <w:rFonts w:eastAsia="Times New Roman"/>
          <w:color w:val="000000"/>
          <w:spacing w:val="-1"/>
          <w:sz w:val="24"/>
          <w:szCs w:val="24"/>
        </w:rPr>
        <w:t>omnivorousness</w:t>
      </w:r>
      <w:proofErr w:type="spellEnd"/>
      <w:r>
        <w:rPr>
          <w:rFonts w:eastAsia="Times New Roman"/>
          <w:color w:val="000000"/>
          <w:spacing w:val="-1"/>
          <w:sz w:val="24"/>
          <w:szCs w:val="24"/>
        </w:rPr>
        <w:t xml:space="preserve"> by Peterson</w:t>
      </w:r>
      <w:r w:rsidRPr="00904F16">
        <w:rPr>
          <w:rFonts w:eastAsia="Times New Roman"/>
          <w:color w:val="000000"/>
          <w:spacing w:val="-1"/>
          <w:sz w:val="24"/>
          <w:szCs w:val="24"/>
        </w:rPr>
        <w:t xml:space="preserve"> marks a profound transformation of the link between social stratification and cultural classification</w:t>
      </w:r>
      <w:r w:rsidR="00E25D05">
        <w:rPr>
          <w:rFonts w:eastAsia="Times New Roman"/>
          <w:color w:val="000000"/>
          <w:spacing w:val="-1"/>
          <w:sz w:val="24"/>
          <w:szCs w:val="24"/>
        </w:rPr>
        <w:t>,</w:t>
      </w:r>
      <w:r w:rsidR="000B7EC9">
        <w:rPr>
          <w:rFonts w:eastAsia="Times New Roman"/>
          <w:color w:val="000000"/>
          <w:spacing w:val="-1"/>
          <w:sz w:val="24"/>
          <w:szCs w:val="24"/>
        </w:rPr>
        <w:t xml:space="preserve"> but not </w:t>
      </w:r>
      <w:r w:rsidR="00E25D05">
        <w:rPr>
          <w:rFonts w:eastAsia="Times New Roman"/>
          <w:color w:val="000000"/>
          <w:spacing w:val="-1"/>
          <w:sz w:val="24"/>
          <w:szCs w:val="24"/>
        </w:rPr>
        <w:t xml:space="preserve">necessarily </w:t>
      </w:r>
      <w:r w:rsidR="000B7EC9">
        <w:rPr>
          <w:rFonts w:eastAsia="Times New Roman"/>
          <w:color w:val="000000"/>
          <w:spacing w:val="-1"/>
          <w:sz w:val="24"/>
          <w:szCs w:val="24"/>
        </w:rPr>
        <w:t>its collapse</w:t>
      </w:r>
      <w:r w:rsidRPr="00904F16">
        <w:rPr>
          <w:rFonts w:eastAsia="Times New Roman"/>
          <w:color w:val="000000"/>
          <w:spacing w:val="-1"/>
          <w:sz w:val="24"/>
          <w:szCs w:val="24"/>
        </w:rPr>
        <w:t>.</w:t>
      </w:r>
      <w:r w:rsidR="000B7EC9">
        <w:rPr>
          <w:rFonts w:eastAsia="Times New Roman"/>
          <w:color w:val="000000"/>
          <w:spacing w:val="-1"/>
          <w:sz w:val="24"/>
          <w:szCs w:val="24"/>
        </w:rPr>
        <w:t xml:space="preserve"> Research has </w:t>
      </w:r>
      <w:r w:rsidR="006D274A">
        <w:rPr>
          <w:rFonts w:eastAsia="Times New Roman"/>
          <w:color w:val="000000"/>
          <w:spacing w:val="-1"/>
          <w:sz w:val="24"/>
          <w:szCs w:val="24"/>
        </w:rPr>
        <w:t xml:space="preserve">indeed </w:t>
      </w:r>
      <w:r w:rsidR="000B7EC9">
        <w:rPr>
          <w:rFonts w:eastAsia="Times New Roman"/>
          <w:color w:val="000000"/>
          <w:spacing w:val="-1"/>
          <w:sz w:val="24"/>
          <w:szCs w:val="24"/>
        </w:rPr>
        <w:t xml:space="preserve">shown that </w:t>
      </w:r>
      <w:proofErr w:type="spellStart"/>
      <w:r w:rsidR="000B7EC9">
        <w:rPr>
          <w:rFonts w:eastAsia="Times New Roman"/>
          <w:color w:val="000000"/>
          <w:spacing w:val="-1"/>
          <w:sz w:val="24"/>
          <w:szCs w:val="24"/>
        </w:rPr>
        <w:t>o</w:t>
      </w:r>
      <w:r w:rsidRPr="00904F16">
        <w:rPr>
          <w:rFonts w:eastAsia="Times New Roman"/>
          <w:color w:val="000000"/>
          <w:spacing w:val="-1"/>
          <w:sz w:val="24"/>
          <w:szCs w:val="24"/>
        </w:rPr>
        <w:t>mnivorousness</w:t>
      </w:r>
      <w:proofErr w:type="spellEnd"/>
      <w:r w:rsidRPr="00904F16">
        <w:rPr>
          <w:rFonts w:eastAsia="Times New Roman"/>
          <w:color w:val="000000"/>
          <w:spacing w:val="-1"/>
          <w:sz w:val="24"/>
          <w:szCs w:val="24"/>
        </w:rPr>
        <w:t xml:space="preserve"> </w:t>
      </w:r>
      <w:r w:rsidR="000B7EC9">
        <w:rPr>
          <w:rFonts w:eastAsia="Times New Roman"/>
          <w:color w:val="000000"/>
          <w:spacing w:val="-1"/>
          <w:sz w:val="24"/>
          <w:szCs w:val="24"/>
        </w:rPr>
        <w:t xml:space="preserve">was </w:t>
      </w:r>
      <w:r>
        <w:rPr>
          <w:rFonts w:eastAsia="Times New Roman"/>
          <w:color w:val="000000"/>
          <w:spacing w:val="-1"/>
          <w:sz w:val="24"/>
          <w:szCs w:val="24"/>
        </w:rPr>
        <w:t>a feature</w:t>
      </w:r>
      <w:r w:rsidRPr="00904F16">
        <w:rPr>
          <w:rFonts w:eastAsia="Times New Roman"/>
          <w:color w:val="000000"/>
          <w:spacing w:val="-1"/>
          <w:sz w:val="24"/>
          <w:szCs w:val="24"/>
        </w:rPr>
        <w:t xml:space="preserve"> of young</w:t>
      </w:r>
      <w:r>
        <w:rPr>
          <w:rFonts w:eastAsia="Times New Roman"/>
          <w:color w:val="000000"/>
          <w:spacing w:val="-1"/>
          <w:sz w:val="24"/>
          <w:szCs w:val="24"/>
        </w:rPr>
        <w:t>er</w:t>
      </w:r>
      <w:r w:rsidRPr="00904F16">
        <w:rPr>
          <w:rFonts w:eastAsia="Times New Roman"/>
          <w:color w:val="000000"/>
          <w:spacing w:val="-1"/>
          <w:sz w:val="24"/>
          <w:szCs w:val="24"/>
        </w:rPr>
        <w:t xml:space="preserve"> highly educated people</w:t>
      </w:r>
      <w:r w:rsidRPr="00904F16">
        <w:rPr>
          <w:rFonts w:eastAsia="Times New Roman"/>
          <w:color w:val="000000"/>
          <w:spacing w:val="-3"/>
          <w:sz w:val="24"/>
          <w:szCs w:val="24"/>
        </w:rPr>
        <w:t xml:space="preserve">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"author" : [ { "dropping-particle" : "", "family" : "Peterson", "given" : "R.", "non-dropping-particle" : "", "parse-names" : false, "suffix" : "" }, { "dropping-particle" : "", "family" : "Kern", "given" : "R.", "non-dropping-particle" : "", "parse-names" : false, "suffix" : "" } ], "container-title" : "American sociological review", "id" : "ITEM-1", "issue" : "5", "issued" : { "date-parts" : [ [ "1996" ] ] }, "page" : "900-907", "title" : "Changing highbrow taste: from snob to omnivore", "type" : "article-journal", "volume" : "61" }, "uris" : [ "http://www.mendeley.com/documents/?uuid=9b027183-a6fd-4e47-9087-d37f1fba3da8" ] }, { "id" : "ITEM-2", "itemData" : { "author" : [ { "dropping-particle" : "", "family" : "L\u00f3pez-Sintas", "given" : "J.", "non-dropping-particle" : "", "parse-names" : false, "suffix" : "" }, { "dropping-particle" : "", "family" : "Garcia-\u00c1lvarez", "given" : "E.", "non-dropping-particle" : "", "parse-names" : false, "suffix" : "" } ], "container-title" : "European Sociological Review", "id" : "ITEM-2", "issue" : "3", "issued" : { "date-parts" : [ [ "2002" ] ] }, "page" : "353-368", "title" : "Omnivores Show up Again. The segmentation of Cultural Consumers in Spanish Social Space", "type" : "article-journal", "volume" : "18" }, "uris" : [ "http://www.mendeley.com/documents/?uuid=ae594fbc-003c-45ca-bc13-ce89e8225124" ] } ], "mendeley" : { "formattedCitation" : "(Peterson &amp; Kern 1996; L\u00f3pez-Sintas &amp; Garcia-\u00c1lvarez 2002)", "plainTextFormattedCitation" : "(Peterson &amp; Kern 1996; L\u00f3pez-Sintas &amp; Garcia-\u00c1lvarez 2002)", "previouslyFormattedCitation" : "(Peterson &amp; Kern 1996; L\u00f3pez-Sintas &amp; Garcia-\u00c1lvarez 2002)" }, "properties" : { "noteIndex" : 0 }, "schema" : "https://github.com/citation-style-language/schema/raw/master/csl-citation.json" }</w:instrText>
      </w:r>
      <w:r>
        <w:rPr>
          <w:rFonts w:eastAsia="Times New Roman"/>
          <w:color w:val="000000"/>
          <w:spacing w:val="-3"/>
          <w:sz w:val="24"/>
          <w:szCs w:val="24"/>
        </w:rPr>
        <w:fldChar w:fldCharType="separate"/>
      </w:r>
      <w:r w:rsidRPr="00706998">
        <w:rPr>
          <w:rFonts w:eastAsia="Times New Roman"/>
          <w:noProof/>
          <w:color w:val="000000"/>
          <w:spacing w:val="-3"/>
          <w:sz w:val="24"/>
          <w:szCs w:val="24"/>
        </w:rPr>
        <w:t>(Peterson &amp; Kern 1996; López-Sintas &amp; Garcia-Álvarez 2002)</w:t>
      </w:r>
      <w:r>
        <w:rPr>
          <w:rFonts w:eastAsia="Times New Roman"/>
          <w:color w:val="000000"/>
          <w:spacing w:val="-3"/>
          <w:sz w:val="24"/>
          <w:szCs w:val="24"/>
        </w:rPr>
        <w:fldChar w:fldCharType="end"/>
      </w:r>
      <w:r w:rsidR="006D274A">
        <w:rPr>
          <w:rFonts w:eastAsia="Times New Roman"/>
          <w:color w:val="000000"/>
          <w:spacing w:val="-3"/>
          <w:sz w:val="24"/>
          <w:szCs w:val="24"/>
        </w:rPr>
        <w:t>.</w:t>
      </w:r>
      <w:r w:rsidRPr="00904F16">
        <w:rPr>
          <w:rFonts w:eastAsia="Times New Roman"/>
          <w:color w:val="000000"/>
          <w:spacing w:val="-3"/>
          <w:sz w:val="24"/>
          <w:szCs w:val="24"/>
        </w:rPr>
        <w:t xml:space="preserve"> </w:t>
      </w:r>
      <w:r w:rsidR="000B7EC9" w:rsidRPr="000B7EC9">
        <w:rPr>
          <w:rFonts w:eastAsia="Times New Roman"/>
          <w:color w:val="000000"/>
          <w:spacing w:val="-3"/>
          <w:sz w:val="24"/>
          <w:szCs w:val="24"/>
        </w:rPr>
        <w:t xml:space="preserve">However, while the statistically positive link between educational level and social position on the one hand and </w:t>
      </w:r>
      <w:proofErr w:type="spellStart"/>
      <w:r w:rsidR="000B7EC9" w:rsidRPr="000B7EC9">
        <w:rPr>
          <w:rFonts w:eastAsia="Times New Roman"/>
          <w:color w:val="000000"/>
          <w:spacing w:val="-3"/>
          <w:sz w:val="24"/>
          <w:szCs w:val="24"/>
        </w:rPr>
        <w:t>omnivorousness</w:t>
      </w:r>
      <w:proofErr w:type="spellEnd"/>
      <w:r w:rsidR="000B7EC9" w:rsidRPr="000B7EC9">
        <w:rPr>
          <w:rFonts w:eastAsia="Times New Roman"/>
          <w:color w:val="000000"/>
          <w:spacing w:val="-3"/>
          <w:sz w:val="24"/>
          <w:szCs w:val="24"/>
        </w:rPr>
        <w:t xml:space="preserve"> on the </w:t>
      </w:r>
      <w:proofErr w:type="gramStart"/>
      <w:r w:rsidR="000B7EC9" w:rsidRPr="000B7EC9">
        <w:rPr>
          <w:rFonts w:eastAsia="Times New Roman"/>
          <w:color w:val="000000"/>
          <w:spacing w:val="-3"/>
          <w:sz w:val="24"/>
          <w:szCs w:val="24"/>
        </w:rPr>
        <w:t>other,</w:t>
      </w:r>
      <w:proofErr w:type="gramEnd"/>
      <w:r w:rsidR="000B7EC9" w:rsidRPr="000B7EC9">
        <w:rPr>
          <w:rFonts w:eastAsia="Times New Roman"/>
          <w:color w:val="000000"/>
          <w:spacing w:val="-3"/>
          <w:sz w:val="24"/>
          <w:szCs w:val="24"/>
        </w:rPr>
        <w:t xml:space="preserve"> has never to my knowledge been refuted, the nature of the </w:t>
      </w:r>
      <w:r w:rsidR="006D274A">
        <w:rPr>
          <w:rFonts w:eastAsia="Times New Roman"/>
          <w:color w:val="000000"/>
          <w:spacing w:val="-3"/>
          <w:sz w:val="24"/>
          <w:szCs w:val="24"/>
        </w:rPr>
        <w:t>relation</w:t>
      </w:r>
      <w:r w:rsidR="000B7EC9" w:rsidRPr="000B7EC9">
        <w:rPr>
          <w:rFonts w:eastAsia="Times New Roman"/>
          <w:color w:val="000000"/>
          <w:spacing w:val="-3"/>
          <w:sz w:val="24"/>
          <w:szCs w:val="24"/>
        </w:rPr>
        <w:t xml:space="preserve"> between the latter and age appears essential but more complex</w:t>
      </w:r>
      <w:r w:rsidR="000B7EC9">
        <w:rPr>
          <w:rFonts w:eastAsia="Times New Roman"/>
          <w:color w:val="000000"/>
          <w:spacing w:val="-3"/>
          <w:sz w:val="24"/>
          <w:szCs w:val="24"/>
        </w:rPr>
        <w:t xml:space="preserve">. </w:t>
      </w:r>
      <w:r>
        <w:rPr>
          <w:rFonts w:eastAsia="Times New Roman"/>
          <w:color w:val="000000"/>
          <w:spacing w:val="-3"/>
          <w:sz w:val="24"/>
          <w:szCs w:val="24"/>
        </w:rPr>
        <w:t xml:space="preserve">Peterson more recently </w:t>
      </w:r>
      <w:r w:rsidR="000B7EC9">
        <w:rPr>
          <w:rFonts w:eastAsia="Times New Roman"/>
          <w:color w:val="000000"/>
          <w:spacing w:val="-3"/>
          <w:sz w:val="24"/>
          <w:szCs w:val="24"/>
        </w:rPr>
        <w:t>revealed</w:t>
      </w:r>
      <w:r w:rsidR="0079473D">
        <w:rPr>
          <w:rFonts w:eastAsia="Times New Roman"/>
          <w:color w:val="000000"/>
          <w:spacing w:val="-3"/>
          <w:sz w:val="24"/>
          <w:szCs w:val="24"/>
        </w:rPr>
        <w:t xml:space="preserve"> that</w:t>
      </w:r>
      <w:r w:rsidRPr="00904F16">
        <w:rPr>
          <w:rFonts w:eastAsia="Times New Roman"/>
          <w:color w:val="000000"/>
          <w:spacing w:val="-3"/>
          <w:sz w:val="24"/>
          <w:szCs w:val="24"/>
        </w:rPr>
        <w:t xml:space="preserve"> </w:t>
      </w:r>
      <w:r w:rsidR="000B7EC9">
        <w:rPr>
          <w:rFonts w:eastAsia="Times New Roman"/>
          <w:color w:val="000000"/>
          <w:spacing w:val="-3"/>
          <w:sz w:val="24"/>
          <w:szCs w:val="24"/>
        </w:rPr>
        <w:t>younge</w:t>
      </w:r>
      <w:r w:rsidR="0079473D">
        <w:rPr>
          <w:rFonts w:eastAsia="Times New Roman"/>
          <w:color w:val="000000"/>
          <w:spacing w:val="-3"/>
          <w:sz w:val="24"/>
          <w:szCs w:val="24"/>
        </w:rPr>
        <w:t>r</w:t>
      </w:r>
      <w:r w:rsidR="000B7EC9">
        <w:rPr>
          <w:rFonts w:eastAsia="Times New Roman"/>
          <w:color w:val="000000"/>
          <w:spacing w:val="-3"/>
          <w:sz w:val="24"/>
          <w:szCs w:val="24"/>
        </w:rPr>
        <w:t xml:space="preserve"> cohorts</w:t>
      </w:r>
      <w:r w:rsidRPr="00904F16">
        <w:rPr>
          <w:rFonts w:eastAsia="Times New Roman"/>
          <w:color w:val="000000"/>
          <w:spacing w:val="-3"/>
          <w:sz w:val="24"/>
          <w:szCs w:val="24"/>
        </w:rPr>
        <w:t xml:space="preserve"> </w:t>
      </w:r>
      <w:r w:rsidR="006D274A">
        <w:rPr>
          <w:rFonts w:eastAsia="Times New Roman"/>
          <w:color w:val="000000"/>
          <w:spacing w:val="-3"/>
          <w:sz w:val="24"/>
          <w:szCs w:val="24"/>
        </w:rPr>
        <w:t>we</w:t>
      </w:r>
      <w:r w:rsidRPr="00904F16">
        <w:rPr>
          <w:rFonts w:eastAsia="Times New Roman"/>
          <w:color w:val="000000"/>
          <w:spacing w:val="-3"/>
          <w:sz w:val="24"/>
          <w:szCs w:val="24"/>
        </w:rPr>
        <w:t>re</w:t>
      </w:r>
      <w:r>
        <w:rPr>
          <w:rFonts w:eastAsia="Times New Roman"/>
          <w:color w:val="000000"/>
          <w:spacing w:val="-3"/>
          <w:sz w:val="24"/>
          <w:szCs w:val="24"/>
        </w:rPr>
        <w:t xml:space="preserve"> nowadays</w:t>
      </w:r>
      <w:r w:rsidRPr="00904F16">
        <w:rPr>
          <w:rFonts w:eastAsia="Times New Roman"/>
          <w:color w:val="000000"/>
          <w:spacing w:val="-3"/>
          <w:sz w:val="24"/>
          <w:szCs w:val="24"/>
        </w:rPr>
        <w:t xml:space="preserve"> less likely to enjoy high culture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"DOI" : "10.1016/j.poetic.2005.10.002", "ISSN" : "0304422X", "author" : [ { "dropping-particle" : "", "family" : "Peterson", "given" : "R", "non-dropping-particle" : "", "parse-names" : false, "suffix" : "" } ], "container-title" : "Poetics", "id" : "ITEM-1", "issue" : "5-6", "issued" : { "date-parts" : [ [ "2005", "10" ] ] }, "page" : "257-282", "title" : "Problems in comparative research: The example of omnivorousness", "type" : "article-journal", "volume" : "33" }, "uris" : [ "http://www.mendeley.com/documents/?uuid=cabf786d-8c99-4a29-a59d-d314d8255460" ] }, { "id" : "ITEM-2", "itemData" : { "author" : [ { "dropping-particle" : "", "family" : "Rossman", "given" : "G.", "non-dropping-particle" : "", "parse-names" : false, "suffix" : "" }, { "dropping-particle" : "", "family" : "Peterson", "given" : "R.", "non-dropping-particle" : "", "parse-names" : false, "suffix" : "" } ], "container-title" : "Philadelphia : Annual meetings of the American Sociological Association", "id" : "ITEM-2", "issued" : { "date-parts" : [ [ "2005" ] ] }, "publisher-place" : "Philadelphia", "title" : "The instability of omnivorous cultural tastes over time", "type" : "paper-conference" }, "uris" : [ "http://www.mendeley.com/documents/?uuid=368b6218-7310-4c02-9c91-4ccc5af7891a" ] }, { "id" : "ITEM-3", "itemData" : { "author" : [ { "dropping-particle" : "", "family" : "Peterson", "given" : "R.", "non-dropping-particle" : "", "parse-names" : false, "suffix" : "" }, { "dropping-particle" : "", "family" : "Rossman", "given" : "G.", "non-dropping-particle" : "", "parse-names" : false, "suffix" : "" } ], "container-title" : "Engaging Art: the Next Great Transformation of American Cultural Life", "editor" : [ { "dropping-particle" : "", "family" : "Ivey", "given" : "W.", "non-dropping-particle" : "", "parse-names" : false, "suffix" : "" }, { "dropping-particle" : "", "family" : "Tepper", "given" : "S.", "non-dropping-particle" : "", "parse-names" : false, "suffix" : "" } ], "id" : "ITEM-3", "issued" : { "date-parts" : [ [ "2008" ] ] }, "page" : "307-342", "publisher" : "Routledge", "publisher-place" : "New York", "title" : "Changing arts audience: capitalizing on omnivorousness", "type" : "chapter" }, "uris" : [ "http://www.mendeley.com/documents/?uuid=9beacc90-c436-429f-b77d-2a0b09f3a315" ] } ], "mendeley" : { "formattedCitation" : "(Peterson 2005; Rossman &amp; Peterson 2005; Peterson &amp; Rossman 2008)", "plainTextFormattedCitation" : "(Peterson 2005; Rossman &amp; Peterson 2005; Peterson &amp; Rossman 2008)", "previouslyFormattedCitation" : "(Peterson 2005; Rossman &amp; Peterson 2005; Peterson &amp; Rossman 2008)" }, "properties" : { "noteIndex" : 0 }, "schema" : "https://github.com/citation-style-language/schema/raw/master/csl-citation.json" }</w:instrText>
      </w:r>
      <w:r>
        <w:rPr>
          <w:rFonts w:eastAsia="Times New Roman"/>
          <w:color w:val="000000"/>
          <w:spacing w:val="-3"/>
          <w:sz w:val="24"/>
          <w:szCs w:val="24"/>
        </w:rPr>
        <w:fldChar w:fldCharType="separate"/>
      </w:r>
      <w:r w:rsidRPr="00706998">
        <w:rPr>
          <w:rFonts w:eastAsia="Times New Roman"/>
          <w:noProof/>
          <w:color w:val="000000"/>
          <w:spacing w:val="-3"/>
          <w:sz w:val="24"/>
          <w:szCs w:val="24"/>
        </w:rPr>
        <w:t>(Peterson 2005; Rossman &amp; Peterson 2005; Peterson &amp; Rossman 2008)</w:t>
      </w:r>
      <w:r>
        <w:rPr>
          <w:rFonts w:eastAsia="Times New Roman"/>
          <w:color w:val="000000"/>
          <w:spacing w:val="-3"/>
          <w:sz w:val="24"/>
          <w:szCs w:val="24"/>
        </w:rPr>
        <w:fldChar w:fldCharType="end"/>
      </w:r>
      <w:r w:rsidRPr="00904F16">
        <w:rPr>
          <w:rFonts w:eastAsia="Times New Roman"/>
          <w:color w:val="000000"/>
          <w:spacing w:val="-3"/>
          <w:sz w:val="24"/>
          <w:szCs w:val="24"/>
        </w:rPr>
        <w:t xml:space="preserve">, suggesting a sort of </w:t>
      </w:r>
      <w:r w:rsidRPr="00904F16">
        <w:rPr>
          <w:rFonts w:eastAsia="Times New Roman"/>
          <w:i/>
          <w:color w:val="000000"/>
          <w:spacing w:val="-3"/>
          <w:sz w:val="24"/>
          <w:szCs w:val="24"/>
        </w:rPr>
        <w:t xml:space="preserve">de-intellectualisation </w:t>
      </w:r>
      <w:r w:rsidRPr="00904F16">
        <w:rPr>
          <w:rFonts w:eastAsia="Times New Roman"/>
          <w:color w:val="000000"/>
          <w:spacing w:val="-3"/>
          <w:sz w:val="24"/>
          <w:szCs w:val="24"/>
        </w:rPr>
        <w:t xml:space="preserve">or a popularisation of cultural referents. Drawing on the terminology of </w:t>
      </w:r>
      <w:proofErr w:type="spellStart"/>
      <w:r w:rsidRPr="00904F16">
        <w:rPr>
          <w:rFonts w:eastAsia="Times New Roman"/>
          <w:color w:val="000000"/>
          <w:spacing w:val="-3"/>
          <w:sz w:val="24"/>
          <w:szCs w:val="24"/>
        </w:rPr>
        <w:t>Warde</w:t>
      </w:r>
      <w:proofErr w:type="spellEnd"/>
      <w:r w:rsidRPr="00904F16">
        <w:rPr>
          <w:rFonts w:eastAsia="Times New Roman"/>
          <w:color w:val="000000"/>
          <w:spacing w:val="-3"/>
          <w:sz w:val="24"/>
          <w:szCs w:val="24"/>
        </w:rPr>
        <w:t xml:space="preserve"> &amp; </w:t>
      </w:r>
      <w:proofErr w:type="spellStart"/>
      <w:r w:rsidRPr="00904F16">
        <w:rPr>
          <w:rFonts w:eastAsia="Times New Roman"/>
          <w:color w:val="000000"/>
          <w:spacing w:val="-3"/>
          <w:sz w:val="24"/>
          <w:szCs w:val="24"/>
        </w:rPr>
        <w:t>Gayo</w:t>
      </w:r>
      <w:proofErr w:type="spellEnd"/>
      <w:r w:rsidRPr="00904F16">
        <w:rPr>
          <w:rFonts w:eastAsia="Times New Roman"/>
          <w:color w:val="000000"/>
          <w:spacing w:val="-3"/>
          <w:sz w:val="24"/>
          <w:szCs w:val="24"/>
        </w:rPr>
        <w:t xml:space="preserve">-Cal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"DOI" : "10.1016/j.poetic.2008.12.001", "ISSN" : "0304422X", "author" : [ { "dropping-particle" : "", "family" : "Warde", "given" : "A.", "non-dropping-particle" : "", "parse-names" : false, "suffix" : "" }, { "dropping-particle" : "", "family" : "Gayo-Cal", "given" : "M.", "non-dropping-particle" : "", "parse-names" : false, "suffix" : "" } ], "container-title" : "Poetics", "id" : "ITEM-1", "issue" : "2", "issued" : { "date-parts" : [ [ "2009", "4" ] ] }, "page" : "119-145", "title" : "The anatomy of cultural omnivorousness: The case of the United Kingdom", "type" : "article-journal", "volume" : "37" }, "suppress-author" : 1, "uris" : [ "http://www.mendeley.com/documents/?uuid=59c22f90-fe4e-4ee3-b7a9-db73c63c97e2" ] } ], "mendeley" : { "formattedCitation" : "(2009)", "plainTextFormattedCitation" : "(2009)", "previouslyFormattedCitation" : "(2009)" }, "properties" : { "noteIndex" : 0 }, "schema" : "https://github.com/citation-style-language/schema/raw/master/csl-citation.json" }</w:instrText>
      </w:r>
      <w:r>
        <w:rPr>
          <w:rFonts w:eastAsia="Times New Roman"/>
          <w:color w:val="000000"/>
          <w:spacing w:val="-3"/>
          <w:sz w:val="24"/>
          <w:szCs w:val="24"/>
        </w:rPr>
        <w:fldChar w:fldCharType="separate"/>
      </w:r>
      <w:r w:rsidRPr="00706998">
        <w:rPr>
          <w:rFonts w:eastAsia="Times New Roman"/>
          <w:noProof/>
          <w:color w:val="000000"/>
          <w:spacing w:val="-3"/>
          <w:sz w:val="24"/>
          <w:szCs w:val="24"/>
        </w:rPr>
        <w:t>(2009)</w:t>
      </w:r>
      <w:r>
        <w:rPr>
          <w:rFonts w:eastAsia="Times New Roman"/>
          <w:color w:val="000000"/>
          <w:spacing w:val="-3"/>
          <w:sz w:val="24"/>
          <w:szCs w:val="24"/>
        </w:rPr>
        <w:fldChar w:fldCharType="end"/>
      </w:r>
      <w:r>
        <w:rPr>
          <w:rFonts w:eastAsia="Times New Roman"/>
          <w:color w:val="000000"/>
          <w:spacing w:val="-3"/>
          <w:sz w:val="24"/>
          <w:szCs w:val="24"/>
        </w:rPr>
        <w:t>,</w:t>
      </w:r>
      <w:r w:rsidRPr="00904F16">
        <w:rPr>
          <w:rFonts w:eastAsia="Times New Roman"/>
          <w:color w:val="000000"/>
          <w:spacing w:val="-3"/>
          <w:sz w:val="24"/>
          <w:szCs w:val="24"/>
        </w:rPr>
        <w:t xml:space="preserve"> </w:t>
      </w:r>
      <w:r>
        <w:rPr>
          <w:rFonts w:eastAsia="Times New Roman"/>
          <w:color w:val="000000"/>
          <w:spacing w:val="-3"/>
          <w:sz w:val="24"/>
          <w:szCs w:val="24"/>
        </w:rPr>
        <w:t xml:space="preserve">one can say that </w:t>
      </w:r>
      <w:r w:rsidRPr="00904F16">
        <w:rPr>
          <w:rFonts w:eastAsia="Times New Roman"/>
          <w:color w:val="000000"/>
          <w:spacing w:val="-3"/>
          <w:sz w:val="24"/>
          <w:szCs w:val="24"/>
        </w:rPr>
        <w:t>they are increasingly likely to be omnivores by volume (in the number of tastes and activities favoured) rather than by composition (</w:t>
      </w:r>
      <w:r>
        <w:rPr>
          <w:rFonts w:eastAsia="Times New Roman"/>
          <w:color w:val="000000"/>
          <w:spacing w:val="-3"/>
          <w:sz w:val="24"/>
          <w:szCs w:val="24"/>
        </w:rPr>
        <w:t>a</w:t>
      </w:r>
      <w:r w:rsidRPr="00904F16">
        <w:rPr>
          <w:rFonts w:eastAsia="Times New Roman"/>
          <w:color w:val="000000"/>
          <w:spacing w:val="-3"/>
          <w:sz w:val="24"/>
          <w:szCs w:val="24"/>
        </w:rPr>
        <w:t xml:space="preserve"> variety of tastes and practices</w:t>
      </w:r>
      <w:r>
        <w:rPr>
          <w:rFonts w:eastAsia="Times New Roman"/>
          <w:color w:val="000000"/>
          <w:spacing w:val="-3"/>
          <w:sz w:val="24"/>
          <w:szCs w:val="24"/>
        </w:rPr>
        <w:t xml:space="preserve"> characterized by diverse legitimacy</w:t>
      </w:r>
      <w:r w:rsidRPr="00904F16">
        <w:rPr>
          <w:rFonts w:eastAsia="Times New Roman"/>
          <w:color w:val="000000"/>
          <w:spacing w:val="-3"/>
          <w:sz w:val="24"/>
          <w:szCs w:val="24"/>
        </w:rPr>
        <w:t xml:space="preserve">). </w:t>
      </w:r>
      <w:proofErr w:type="spellStart"/>
      <w:r w:rsidR="006D274A">
        <w:rPr>
          <w:rFonts w:eastAsia="Times New Roman"/>
          <w:color w:val="000000"/>
          <w:spacing w:val="-3"/>
          <w:sz w:val="24"/>
          <w:szCs w:val="24"/>
        </w:rPr>
        <w:t>Warde</w:t>
      </w:r>
      <w:proofErr w:type="spellEnd"/>
      <w:r w:rsidR="006D274A">
        <w:rPr>
          <w:rFonts w:eastAsia="Times New Roman"/>
          <w:color w:val="000000"/>
          <w:spacing w:val="-3"/>
          <w:sz w:val="24"/>
          <w:szCs w:val="24"/>
        </w:rPr>
        <w:t xml:space="preserve"> and </w:t>
      </w:r>
      <w:proofErr w:type="spellStart"/>
      <w:r w:rsidR="006D274A">
        <w:rPr>
          <w:rFonts w:eastAsia="Times New Roman"/>
          <w:color w:val="000000"/>
          <w:spacing w:val="-3"/>
          <w:sz w:val="24"/>
          <w:szCs w:val="24"/>
        </w:rPr>
        <w:t>Gayo</w:t>
      </w:r>
      <w:proofErr w:type="spellEnd"/>
      <w:r w:rsidR="006D274A">
        <w:rPr>
          <w:rFonts w:eastAsia="Times New Roman"/>
          <w:color w:val="000000"/>
          <w:spacing w:val="-3"/>
          <w:sz w:val="24"/>
          <w:szCs w:val="24"/>
        </w:rPr>
        <w:t>-Cal (2009)</w:t>
      </w:r>
      <w:r w:rsidR="000B7EC9">
        <w:rPr>
          <w:rFonts w:eastAsia="Times New Roman"/>
          <w:color w:val="000000"/>
          <w:spacing w:val="-3"/>
          <w:sz w:val="24"/>
          <w:szCs w:val="24"/>
        </w:rPr>
        <w:t xml:space="preserve"> have actually </w:t>
      </w:r>
      <w:r w:rsidR="006D274A">
        <w:rPr>
          <w:rFonts w:eastAsia="Times New Roman"/>
          <w:color w:val="000000"/>
          <w:spacing w:val="-3"/>
          <w:sz w:val="24"/>
          <w:szCs w:val="24"/>
        </w:rPr>
        <w:t xml:space="preserve">shown that </w:t>
      </w:r>
      <w:r w:rsidRPr="00904F16">
        <w:rPr>
          <w:rFonts w:eastAsia="Times New Roman"/>
          <w:color w:val="000000"/>
          <w:spacing w:val="-3"/>
          <w:sz w:val="24"/>
          <w:szCs w:val="24"/>
        </w:rPr>
        <w:t xml:space="preserve">it </w:t>
      </w:r>
      <w:r w:rsidRPr="00A841F5">
        <w:rPr>
          <w:rFonts w:eastAsia="Times New Roman"/>
          <w:color w:val="000000"/>
          <w:spacing w:val="-3"/>
          <w:sz w:val="24"/>
          <w:szCs w:val="24"/>
        </w:rPr>
        <w:t>was not necessarily younger people who were the most omnivorous but th</w:t>
      </w:r>
      <w:r>
        <w:rPr>
          <w:rFonts w:eastAsia="Times New Roman"/>
          <w:color w:val="000000"/>
          <w:spacing w:val="-3"/>
          <w:sz w:val="24"/>
          <w:szCs w:val="24"/>
        </w:rPr>
        <w:t>e</w:t>
      </w:r>
      <w:r w:rsidRPr="00A841F5">
        <w:rPr>
          <w:rFonts w:eastAsia="Times New Roman"/>
          <w:color w:val="000000"/>
          <w:spacing w:val="-3"/>
          <w:sz w:val="24"/>
          <w:szCs w:val="24"/>
        </w:rPr>
        <w:t xml:space="preserve"> middle-aged</w:t>
      </w:r>
      <w:r>
        <w:rPr>
          <w:rFonts w:eastAsia="Times New Roman"/>
          <w:color w:val="000000"/>
          <w:spacing w:val="-3"/>
          <w:sz w:val="24"/>
          <w:szCs w:val="24"/>
        </w:rPr>
        <w:t xml:space="preserve"> ones</w:t>
      </w:r>
      <w:r w:rsidRPr="00904F16">
        <w:rPr>
          <w:rFonts w:eastAsia="Times New Roman"/>
          <w:color w:val="000000"/>
          <w:spacing w:val="-3"/>
          <w:sz w:val="24"/>
          <w:szCs w:val="24"/>
        </w:rPr>
        <w:t>.  This appear</w:t>
      </w:r>
      <w:r>
        <w:rPr>
          <w:rFonts w:eastAsia="Times New Roman"/>
          <w:color w:val="000000"/>
          <w:spacing w:val="-3"/>
          <w:sz w:val="24"/>
          <w:szCs w:val="24"/>
        </w:rPr>
        <w:t xml:space="preserve">s to be supported by </w:t>
      </w:r>
      <w:proofErr w:type="spellStart"/>
      <w:r>
        <w:rPr>
          <w:rFonts w:eastAsia="Times New Roman"/>
          <w:color w:val="000000"/>
          <w:spacing w:val="-3"/>
          <w:sz w:val="24"/>
          <w:szCs w:val="24"/>
        </w:rPr>
        <w:t>Donnat’s</w:t>
      </w:r>
      <w:proofErr w:type="spellEnd"/>
      <w:r>
        <w:rPr>
          <w:rFonts w:eastAsia="Times New Roman"/>
          <w:color w:val="000000"/>
          <w:spacing w:val="-3"/>
          <w:sz w:val="24"/>
          <w:szCs w:val="24"/>
        </w:rPr>
        <w:t xml:space="preserve"> ‘</w:t>
      </w:r>
      <w:proofErr w:type="spellStart"/>
      <w:r w:rsidRPr="00706998">
        <w:rPr>
          <w:rFonts w:eastAsia="Times New Roman"/>
          <w:i/>
          <w:color w:val="000000"/>
          <w:spacing w:val="-3"/>
          <w:sz w:val="24"/>
          <w:szCs w:val="24"/>
        </w:rPr>
        <w:t>Branchés</w:t>
      </w:r>
      <w:proofErr w:type="spellEnd"/>
      <w:r w:rsidRPr="00904F16">
        <w:rPr>
          <w:rFonts w:eastAsia="Times New Roman"/>
          <w:color w:val="000000"/>
          <w:spacing w:val="-3"/>
          <w:sz w:val="24"/>
          <w:szCs w:val="24"/>
        </w:rPr>
        <w:t xml:space="preserve">’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"DOI" : "10.7202/009583ar", "ISSN" : "0038-030X", "author" : [ { "dropping-particle" : "", "family" : "Donnat", "given" : "Olivier", "non-dropping-particle" : "", "parse-names" : false, "suffix" : "" } ], "container-title" : "Sociologie et soci\u00e9t\u00e9s", "id" : "ITEM-1", "issue" : "1", "issued" : { "date-parts" : [ [ "2004" ] ] }, "page" : "87", "title" : "Les univers culturels des Fran\u00e7ais", "type" : "article-journal", "volume" : "36" }, "suppress-author" : 1, "uris" : [ "http://www.mendeley.com/documents/?uuid=4dc16d40-668c-45b2-8435-162655eac99e" ] } ], "mendeley" : { "formattedCitation" : "(2004)", "plainTextFormattedCitation" : "(2004)", "previouslyFormattedCitation" : "(2004)" }, "properties" : { "noteIndex" : 0 }, "schema" : "https://github.com/citation-style-language/schema/raw/master/csl-citation.json" }</w:instrText>
      </w:r>
      <w:r>
        <w:rPr>
          <w:rFonts w:eastAsia="Times New Roman"/>
          <w:color w:val="000000"/>
          <w:spacing w:val="-3"/>
          <w:sz w:val="24"/>
          <w:szCs w:val="24"/>
        </w:rPr>
        <w:fldChar w:fldCharType="separate"/>
      </w:r>
      <w:r w:rsidRPr="00706998">
        <w:rPr>
          <w:rFonts w:eastAsia="Times New Roman"/>
          <w:noProof/>
          <w:color w:val="000000"/>
          <w:spacing w:val="-3"/>
          <w:sz w:val="24"/>
          <w:szCs w:val="24"/>
        </w:rPr>
        <w:t>(2004)</w:t>
      </w:r>
      <w:r>
        <w:rPr>
          <w:rFonts w:eastAsia="Times New Roman"/>
          <w:color w:val="000000"/>
          <w:spacing w:val="-3"/>
          <w:sz w:val="24"/>
          <w:szCs w:val="24"/>
        </w:rPr>
        <w:fldChar w:fldCharType="end"/>
      </w:r>
      <w:r w:rsidRPr="00706998">
        <w:t xml:space="preserve"> </w:t>
      </w:r>
      <w:r w:rsidRPr="00706998">
        <w:rPr>
          <w:rFonts w:eastAsia="Times New Roman"/>
          <w:color w:val="000000"/>
          <w:spacing w:val="-3"/>
          <w:sz w:val="24"/>
          <w:szCs w:val="24"/>
        </w:rPr>
        <w:t>(which could be translated as ‘connected’)</w:t>
      </w:r>
      <w:r w:rsidRPr="00904F16">
        <w:rPr>
          <w:rFonts w:eastAsia="Times New Roman"/>
          <w:color w:val="000000"/>
          <w:spacing w:val="-3"/>
          <w:sz w:val="24"/>
          <w:szCs w:val="24"/>
        </w:rPr>
        <w:t xml:space="preserve">, a group in middle age characterised by broad cultural resources. Those of middle-age have had greater exposure to diverse social contexts and have taken on board a greater diversity of cultural referents. </w:t>
      </w:r>
    </w:p>
    <w:p w:rsidR="00424443" w:rsidRDefault="00424443" w:rsidP="00424443">
      <w:pPr>
        <w:spacing w:after="120" w:line="413" w:lineRule="exact"/>
        <w:jc w:val="both"/>
        <w:textAlignment w:val="baseline"/>
        <w:rPr>
          <w:rFonts w:eastAsia="Times New Roman"/>
          <w:color w:val="000000"/>
          <w:sz w:val="24"/>
          <w:szCs w:val="24"/>
        </w:rPr>
      </w:pPr>
      <w:r w:rsidRPr="00904F16">
        <w:rPr>
          <w:rFonts w:eastAsia="Times New Roman"/>
          <w:color w:val="000000"/>
          <w:spacing w:val="-3"/>
          <w:sz w:val="24"/>
          <w:szCs w:val="24"/>
        </w:rPr>
        <w:t xml:space="preserve">That certain socio-demographic characteristics are producing divergent results marks an underlying problem with the notion of </w:t>
      </w:r>
      <w:proofErr w:type="spellStart"/>
      <w:r w:rsidRPr="00904F16">
        <w:rPr>
          <w:rFonts w:eastAsia="Times New Roman"/>
          <w:color w:val="000000"/>
          <w:spacing w:val="-3"/>
          <w:sz w:val="24"/>
          <w:szCs w:val="24"/>
        </w:rPr>
        <w:t>omnivorousness</w:t>
      </w:r>
      <w:proofErr w:type="spellEnd"/>
      <w:r w:rsidR="00E25D05">
        <w:rPr>
          <w:rFonts w:eastAsia="Times New Roman"/>
          <w:color w:val="000000"/>
          <w:spacing w:val="-3"/>
          <w:sz w:val="24"/>
          <w:szCs w:val="24"/>
        </w:rPr>
        <w:t>;</w:t>
      </w:r>
      <w:r w:rsidR="00E25D05" w:rsidRPr="00904F16">
        <w:rPr>
          <w:rFonts w:eastAsia="Times New Roman"/>
          <w:color w:val="000000"/>
          <w:spacing w:val="-3"/>
          <w:sz w:val="24"/>
          <w:szCs w:val="24"/>
        </w:rPr>
        <w:t xml:space="preserve"> </w:t>
      </w:r>
      <w:r w:rsidRPr="00904F16">
        <w:rPr>
          <w:rFonts w:eastAsia="Times New Roman"/>
          <w:color w:val="000000"/>
          <w:spacing w:val="-3"/>
          <w:sz w:val="24"/>
          <w:szCs w:val="24"/>
        </w:rPr>
        <w:t xml:space="preserve">an interpretative plasticity due in part to </w:t>
      </w:r>
      <w:r>
        <w:rPr>
          <w:rFonts w:eastAsia="Times New Roman"/>
          <w:color w:val="000000"/>
          <w:spacing w:val="-3"/>
          <w:sz w:val="24"/>
          <w:szCs w:val="24"/>
        </w:rPr>
        <w:t>many different</w:t>
      </w:r>
      <w:r w:rsidRPr="00904F16">
        <w:rPr>
          <w:rFonts w:eastAsia="Times New Roman"/>
          <w:color w:val="000000"/>
          <w:spacing w:val="-3"/>
          <w:sz w:val="24"/>
          <w:szCs w:val="24"/>
        </w:rPr>
        <w:t xml:space="preserve"> operationalisation</w:t>
      </w:r>
      <w:r>
        <w:rPr>
          <w:rFonts w:eastAsia="Times New Roman"/>
          <w:color w:val="000000"/>
          <w:spacing w:val="-3"/>
          <w:sz w:val="24"/>
          <w:szCs w:val="24"/>
        </w:rPr>
        <w:t xml:space="preserve">s </w:t>
      </w:r>
      <w:r>
        <w:rPr>
          <w:rFonts w:eastAsia="Times New Roman"/>
          <w:color w:val="000000"/>
          <w:spacing w:val="-3"/>
          <w:sz w:val="24"/>
          <w:szCs w:val="24"/>
        </w:rPr>
        <w:fldChar w:fldCharType="begin" w:fldLock="1"/>
      </w:r>
      <w:r w:rsidR="00246096">
        <w:rPr>
          <w:rFonts w:eastAsia="Times New Roman"/>
          <w:color w:val="000000"/>
          <w:spacing w:val="-3"/>
          <w:sz w:val="24"/>
          <w:szCs w:val="24"/>
        </w:rPr>
        <w:instrText>ADDIN CSL_CITATION { "citationItems" : [ { "id" : "ITEM-1", "itemData" : { "DOI" : "10.1016/j.poetic.2014.10.002", "ISSN" : "0304422X", "author" : [ { "dropping-particle" : "", "family" : "Robette", "given" : "Nicolas", "non-dropping-particle" : "", "parse-names" : false, "suffix" : "" }, { "dropping-particle" : "", "family" : "Roueff", "given" : "Olivier", "non-dropping-particle" : "", "parse-names" : false, "suffix" : "" } ], "container-title" : "Poetics", "id" : "ITEM-1", "issued" : { "date-parts" : [ [ "2014", "12" ] ] }, "page" : "23-40", "publisher" : "Elsevier B.V.", "title" : "An eclectic eclecticism: Methodological and theoretical issues about the quantification of cultural omnivorism", "type" : "article-journal", "volume" : "47" }, "uris" : [ "http://www.mendeley.com/documents/?uuid=76c03226-76b2-4157-bfa8-e88646e0c629" ] }, { "id" : "ITEM-2", "itemData" : { "author" : [ { "dropping-particle" : "", "family" : "Karademir Haz\u0131r", "given" : "I.", "non-dropping-particle" : "", "parse-names" : false, "suffix" : "" }, { "dropping-particle" : "", "family" : "Warde", "given" : "A.", "non-dropping-particle" : "", "parse-names" : false, "suffix" : "" } ], "chapter-number" : "4", "container-title" : "Routledge International Handbook of the Sociology of Art and Culture", "editor" : [ { "dropping-particle" : "", "family" : "Hanquinet", "given" : "L.", "non-dropping-particle" : "", "parse-names" : false, "suffix" : "" }, { "dropping-particle" : "", "family" : "Savage", "given" : "M.", "non-dropping-particle" : "", "parse-names" : false, "suffix" : "" } ], "id" : "ITEM-2", "issued" : { "date-parts" : [ [ "2016" ] ] }, "page" : "77-89", "publisher" : "Routledge", "publisher-place" : "Oxon", "title" : "The cultural omnivore thesis: Methodological aspects of the debate", "type" : "chapter" }, "uris" : [ "http://www.mendeley.com/documents/?uuid=474bd60b-3601-4ebc-9f13-6966005eacd3" ] } ], "mendeley" : { "formattedCitation" : "(Robette &amp; Roueff 2014; Karademir Haz\u0131r &amp; Warde 2016)", "plainTextFormattedCitation" : "(Robette &amp; Roueff 2014; Karademir Haz\u0131r &amp; Warde 2016)", "previouslyFormattedCitation" : "(Robette &amp; Roueff 2014)" }, "properties" : { "noteIndex" : 0 }, "schema" : "https://github.com/citation-style-language/schema/raw/master/csl-citation.json" }</w:instrText>
      </w:r>
      <w:r>
        <w:rPr>
          <w:rFonts w:eastAsia="Times New Roman"/>
          <w:color w:val="000000"/>
          <w:spacing w:val="-3"/>
          <w:sz w:val="24"/>
          <w:szCs w:val="24"/>
        </w:rPr>
        <w:fldChar w:fldCharType="separate"/>
      </w:r>
      <w:r w:rsidR="00246096" w:rsidRPr="00246096">
        <w:rPr>
          <w:rFonts w:eastAsia="Times New Roman"/>
          <w:noProof/>
          <w:color w:val="000000"/>
          <w:spacing w:val="-3"/>
          <w:sz w:val="24"/>
          <w:szCs w:val="24"/>
        </w:rPr>
        <w:t>(Robette &amp; Roueff 2014; Karademir Hazır &amp; Warde 2016)</w:t>
      </w:r>
      <w:r>
        <w:rPr>
          <w:rFonts w:eastAsia="Times New Roman"/>
          <w:color w:val="000000"/>
          <w:spacing w:val="-3"/>
          <w:sz w:val="24"/>
          <w:szCs w:val="24"/>
        </w:rPr>
        <w:fldChar w:fldCharType="end"/>
      </w:r>
      <w:r w:rsidRPr="00904F16">
        <w:rPr>
          <w:rFonts w:eastAsia="Times New Roman"/>
          <w:color w:val="000000"/>
          <w:spacing w:val="-3"/>
          <w:sz w:val="24"/>
          <w:szCs w:val="24"/>
        </w:rPr>
        <w:t xml:space="preserve">. </w:t>
      </w:r>
      <w:r>
        <w:rPr>
          <w:rFonts w:eastAsia="Times New Roman"/>
          <w:color w:val="000000"/>
          <w:spacing w:val="-3"/>
          <w:sz w:val="24"/>
          <w:szCs w:val="24"/>
        </w:rPr>
        <w:t xml:space="preserve">Despite this problem, the existing link with categories of age, social class and education suggests that </w:t>
      </w:r>
      <w:proofErr w:type="spellStart"/>
      <w:r>
        <w:rPr>
          <w:rFonts w:eastAsia="Times New Roman"/>
          <w:color w:val="000000"/>
          <w:spacing w:val="-3"/>
          <w:sz w:val="24"/>
          <w:szCs w:val="24"/>
        </w:rPr>
        <w:t>omnivorousness</w:t>
      </w:r>
      <w:proofErr w:type="spellEnd"/>
      <w:r>
        <w:rPr>
          <w:rFonts w:eastAsia="Times New Roman"/>
          <w:color w:val="000000"/>
          <w:spacing w:val="-3"/>
          <w:sz w:val="24"/>
          <w:szCs w:val="24"/>
        </w:rPr>
        <w:t xml:space="preserve"> constitutes a ‘boundary-drawing mechanism’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"DOI" : "10.1177/0735275112466999", "ISSN" : "0735-2751", "author" : [ { "dropping-particle" : "", "family" : "Lizardo", "given" : "O.", "non-dropping-particle" : "", "parse-names" : false, "suffix" : "" }, { "dropping-particle" : "", "family" : "Skiles", "given" : "S.", "non-dropping-particle" : "", "parse-names" : false, "suffix" : "" } ], "container-title" : "Sociological Theory", "id" : "ITEM-1", "issue" : "4", "issued" : { "date-parts" : [ [ "2013", "1", "10" ] ] }, "page" : "263-282", "title" : "Reconceptualizing and Theorizing \"Omnivorousness\": Genetic and Relational Mechanisms", "type" : "article-journal", "volume" : "30" }, "uris" : [ "http://www.mendeley.com/documents/?uuid=0e021345-f3e9-4eea-8282-fc20c8c48574" ] } ], "mendeley" : { "formattedCitation" : "(Lizardo &amp; Skiles 2013)", "plainTextFormattedCitation" : "(Lizardo &amp; Skiles 2013)", "previouslyFormattedCitation" : "(Lizardo &amp; Skiles 2013)" }, "properties" : { "noteIndex" : 0 }, "schema" : "https://github.com/citation-style-language/schema/raw/master/csl-citation.json" }</w:instrText>
      </w:r>
      <w:r>
        <w:rPr>
          <w:rFonts w:eastAsia="Times New Roman"/>
          <w:color w:val="000000"/>
          <w:spacing w:val="-3"/>
          <w:sz w:val="24"/>
          <w:szCs w:val="24"/>
        </w:rPr>
        <w:fldChar w:fldCharType="separate"/>
      </w:r>
      <w:r w:rsidRPr="00161187">
        <w:rPr>
          <w:rFonts w:eastAsia="Times New Roman"/>
          <w:noProof/>
          <w:color w:val="000000"/>
          <w:spacing w:val="-3"/>
          <w:sz w:val="24"/>
          <w:szCs w:val="24"/>
        </w:rPr>
        <w:t>(Lizardo &amp; Skiles 2013)</w:t>
      </w:r>
      <w:r>
        <w:rPr>
          <w:rFonts w:eastAsia="Times New Roman"/>
          <w:color w:val="000000"/>
          <w:spacing w:val="-3"/>
          <w:sz w:val="24"/>
          <w:szCs w:val="24"/>
        </w:rPr>
        <w:fldChar w:fldCharType="end"/>
      </w:r>
      <w:r>
        <w:rPr>
          <w:rFonts w:eastAsia="Times New Roman"/>
          <w:color w:val="000000"/>
          <w:spacing w:val="-3"/>
          <w:sz w:val="24"/>
          <w:szCs w:val="24"/>
        </w:rPr>
        <w:t xml:space="preserve"> </w:t>
      </w:r>
      <w:r w:rsidR="00E25D05">
        <w:rPr>
          <w:rFonts w:eastAsia="Times New Roman"/>
          <w:color w:val="000000"/>
          <w:spacing w:val="-3"/>
          <w:sz w:val="24"/>
          <w:szCs w:val="24"/>
        </w:rPr>
        <w:t xml:space="preserve">that is </w:t>
      </w:r>
      <w:r>
        <w:rPr>
          <w:rFonts w:eastAsia="Times New Roman"/>
          <w:color w:val="000000"/>
          <w:spacing w:val="-3"/>
          <w:sz w:val="24"/>
          <w:szCs w:val="24"/>
        </w:rPr>
        <w:t xml:space="preserve">both vertical and horizontal as younger people’s appreciation of emerging cultural forms </w:t>
      </w:r>
      <w:r>
        <w:rPr>
          <w:rFonts w:eastAsia="Times New Roman"/>
          <w:color w:val="000000"/>
          <w:spacing w:val="-3"/>
          <w:sz w:val="24"/>
          <w:szCs w:val="24"/>
        </w:rPr>
        <w:fldChar w:fldCharType="begin" w:fldLock="1"/>
      </w:r>
      <w:r>
        <w:rPr>
          <w:rFonts w:eastAsia="Times New Roman"/>
          <w:color w:val="000000"/>
          <w:spacing w:val="-3"/>
          <w:sz w:val="24"/>
          <w:szCs w:val="24"/>
        </w:rPr>
        <w:instrText>ADDIN CSL_CITATION { "citationItems" : [ { "id" : "ITEM-1", "itemData" : { "DOI" : "10.1080/14616696.2012.748930", "ISSN" : "1461-6696", "author" : [ { "dropping-particle" : "", "family" : "Prieur", "given" : "Annick", "non-dropping-particle" : "", "parse-names" : false, "suffix" : "" }, { "dropping-particle" : "", "family" : "Savage", "given" : "Mike", "non-dropping-particle" : "", "parse-names" : false, "suffix" : "" } ], "container-title" : "European Societies", "id" : "ITEM-1", "issue" : "2", "issued" : { "date-parts" : [ [ "2013", "3", "26" ] ] }, "note" : "doi: 10.1080/14616696.2012.748930", "page" : "246-267", "publisher" : "Routledge", "title" : "Emerging forms of cultural capital", "type" : "article-journal", "volume" : "15" }, "uris" : [ "http://www.mendeley.com/documents/?uuid=4fd0d7bf-e881-43b8-b4b9-8b309d419b43" ] } ], "mendeley" : { "formattedCitation" : "(Prieur &amp; Savage 2013)", "plainTextFormattedCitation" : "(Prieur &amp; Savage 2013)", "previouslyFormattedCitation" : "(Prieur &amp; Savage 2013)" }, "properties" : { "noteIndex" : 0 }, "schema" : "https://github.com/citation-style-language/schema/raw/master/csl-citation.json" }</w:instrText>
      </w:r>
      <w:r>
        <w:rPr>
          <w:rFonts w:eastAsia="Times New Roman"/>
          <w:color w:val="000000"/>
          <w:spacing w:val="-3"/>
          <w:sz w:val="24"/>
          <w:szCs w:val="24"/>
        </w:rPr>
        <w:fldChar w:fldCharType="separate"/>
      </w:r>
      <w:r w:rsidRPr="00161187">
        <w:rPr>
          <w:rFonts w:eastAsia="Times New Roman"/>
          <w:noProof/>
          <w:color w:val="000000"/>
          <w:spacing w:val="-3"/>
          <w:sz w:val="24"/>
          <w:szCs w:val="24"/>
        </w:rPr>
        <w:t>(Prieur &amp; Savage 2013)</w:t>
      </w:r>
      <w:r>
        <w:rPr>
          <w:rFonts w:eastAsia="Times New Roman"/>
          <w:color w:val="000000"/>
          <w:spacing w:val="-3"/>
          <w:sz w:val="24"/>
          <w:szCs w:val="24"/>
        </w:rPr>
        <w:fldChar w:fldCharType="end"/>
      </w:r>
      <w:r>
        <w:rPr>
          <w:rFonts w:eastAsia="Times New Roman"/>
          <w:color w:val="000000"/>
          <w:spacing w:val="-3"/>
          <w:sz w:val="24"/>
          <w:szCs w:val="24"/>
        </w:rPr>
        <w:t xml:space="preserve"> has become central to grasp the diversity of cultural profiles. There can be then various</w:t>
      </w:r>
      <w:r w:rsidRPr="00904F16">
        <w:rPr>
          <w:rFonts w:eastAsia="Times New Roman"/>
          <w:color w:val="000000"/>
          <w:spacing w:val="-3"/>
          <w:sz w:val="24"/>
          <w:szCs w:val="24"/>
        </w:rPr>
        <w:t xml:space="preserve"> ways of being ‘open to diversity’ to paraphrase</w:t>
      </w:r>
      <w:r w:rsidRPr="00904F16">
        <w:rPr>
          <w:rFonts w:eastAsia="Times New Roman"/>
          <w:color w:val="000000"/>
          <w:sz w:val="24"/>
          <w:szCs w:val="24"/>
        </w:rPr>
        <w:t xml:space="preserve"> </w:t>
      </w:r>
      <w:proofErr w:type="spellStart"/>
      <w:r w:rsidRPr="00904F16">
        <w:rPr>
          <w:rFonts w:eastAsia="Times New Roman"/>
          <w:color w:val="000000"/>
          <w:sz w:val="24"/>
          <w:szCs w:val="24"/>
        </w:rPr>
        <w:t>Ollivier</w:t>
      </w:r>
      <w:proofErr w:type="spellEnd"/>
      <w:r w:rsidRPr="00904F16">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"10.1016/j.poetic.2008.02.005", "ISSN" : "0304422X", "author" : [ { "dropping-particle" : "", "family" : "Ollivier", "given" : "M", "non-dropping-particle" : "", "parse-names" : false, "suffix" : "" } ], "container-title" : "Poetics", "id" : "ITEM-1", "issue" : "2-3", "issued" : { "date-parts" : [ [ "2008", "4" ] ] }, "page" : "120-147", "title" : "Modes of openness to cultural diversity: Humanist, populist, practical, and indifferent", "type" : "article-journal", "volume" : "36" }, "suppress-author" : 1, "uris" : [ "http://www.mendeley.com/documents/?uuid=8cb68bcd-58cb-4363-a32d-93adc0e1cebd" ] }, { "id" : "ITEM-2", "itemData" : { "DOI" : "10.1016/j.poetic.2008.02.003", "ISSN" : "0304422X", "author" : [ { "dropping-particle" : "", "family" : "Bellavance", "given" : "Guy", "non-dropping-particle" : "", "parse-names" : false, "suffix" : "" } ], "container-title" : "Poetics", "id" : "ITEM-2", "issue" : "2-3", "issued" : { "date-parts" : [ [ "2008", "4" ] ] }, "page" : "189-216", "title" : "Where's high? Who's low? What's new? Classification and stratification inside cultural \u201cRepertoires\u201d", "type" : "article-journal", "volume" : "36" }, "prefix" : "see also", "uris" : [ "http://www.mendeley.com/documents/?uuid=dddbeaae-3874-427c-9d4c-e874baf78f07" ] } ], "mendeley" : { "formattedCitation" : "(2008; see also Bellavance 2008)", "plainTextFormattedCitation" : "(2008; see also Bellavance 2008)", "previouslyFormattedCitation" : "(2008; see also Bellavance 2008)" }, "properties" : { "noteIndex" : 0 }, "schema" : "https://github.com/citation-style-language/schema/raw/master/csl-citation.json" }</w:instrText>
      </w:r>
      <w:r>
        <w:rPr>
          <w:rFonts w:eastAsia="Times New Roman"/>
          <w:color w:val="000000"/>
          <w:sz w:val="24"/>
          <w:szCs w:val="24"/>
        </w:rPr>
        <w:fldChar w:fldCharType="separate"/>
      </w:r>
      <w:r w:rsidRPr="00161187">
        <w:rPr>
          <w:rFonts w:eastAsia="Times New Roman"/>
          <w:noProof/>
          <w:color w:val="000000"/>
          <w:sz w:val="24"/>
          <w:szCs w:val="24"/>
        </w:rPr>
        <w:t>(2008; see also Bellavance 2008)</w:t>
      </w:r>
      <w:r>
        <w:rPr>
          <w:rFonts w:eastAsia="Times New Roman"/>
          <w:color w:val="000000"/>
          <w:sz w:val="24"/>
          <w:szCs w:val="24"/>
        </w:rPr>
        <w:fldChar w:fldCharType="end"/>
      </w:r>
      <w:r w:rsidRPr="00904F16">
        <w:rPr>
          <w:rFonts w:eastAsia="Times New Roman"/>
          <w:color w:val="000000"/>
          <w:sz w:val="24"/>
          <w:szCs w:val="24"/>
        </w:rPr>
        <w:t xml:space="preserve">. Mixing political, cultural and social dimensions, </w:t>
      </w:r>
      <w:proofErr w:type="spellStart"/>
      <w:r w:rsidRPr="00655013">
        <w:rPr>
          <w:rFonts w:eastAsia="Times New Roman"/>
          <w:color w:val="000000"/>
          <w:sz w:val="24"/>
          <w:szCs w:val="24"/>
        </w:rPr>
        <w:t>Fridman</w:t>
      </w:r>
      <w:proofErr w:type="spellEnd"/>
      <w:r w:rsidRPr="00655013">
        <w:rPr>
          <w:rFonts w:eastAsia="Times New Roman"/>
          <w:color w:val="000000"/>
          <w:sz w:val="24"/>
          <w:szCs w:val="24"/>
        </w:rPr>
        <w:t xml:space="preserve"> and </w:t>
      </w:r>
      <w:proofErr w:type="spellStart"/>
      <w:r w:rsidRPr="00655013">
        <w:rPr>
          <w:rFonts w:eastAsia="Times New Roman"/>
          <w:color w:val="000000"/>
          <w:sz w:val="24"/>
          <w:szCs w:val="24"/>
        </w:rPr>
        <w:t>Ollivier</w:t>
      </w:r>
      <w:proofErr w:type="spellEnd"/>
      <w:r w:rsidRPr="00655013">
        <w:rPr>
          <w:rFonts w:eastAsia="Times New Roman"/>
          <w:color w:val="000000"/>
          <w:sz w:val="24"/>
          <w:szCs w:val="24"/>
        </w:rPr>
        <w:t xml:space="preserve"> </w:t>
      </w:r>
      <w:r>
        <w:rPr>
          <w:rFonts w:eastAsia="Times New Roman"/>
          <w:color w:val="000000"/>
          <w:sz w:val="24"/>
          <w:szCs w:val="24"/>
        </w:rPr>
        <w:lastRenderedPageBreak/>
        <w:fldChar w:fldCharType="begin" w:fldLock="1"/>
      </w:r>
      <w:r w:rsidR="00246096">
        <w:rPr>
          <w:rFonts w:eastAsia="Times New Roman"/>
          <w:color w:val="000000"/>
          <w:sz w:val="24"/>
          <w:szCs w:val="24"/>
        </w:rPr>
        <w:instrText>ADDIN CSL_CITATION { "citationItems" : [ { "id" : "ITEM-1", "itemData" : { "DOI" : "10.7202/009584ar", "ISSN" : "0038-030X", "author" : [ { "dropping-particle" : "", "family" : "Fridman", "given" : "Viviana", "non-dropping-particle" : "", "parse-names" : false, "suffix" : "" }, { "dropping-particle" : "", "family" : "Ollivier", "given" : "Mich\u00e8le", "non-dropping-particle" : "", "parse-names" : false, "suffix" : "" } ], "container-title" : "Sociologie et soci\u00e9t\u00e9s", "id" : "ITEM-1", "issue" : "1", "issued" : { "date-parts" : [ [ "2004" ] ] }, "page" : "105-126", "title" : "Ouverture ostentatoire \u00e0 la diversit\u00e9 et cosmopolitisme", "type" : "article-journal", "volume" : "36" }, "suppress-author" : 1, "uris" : [ "http://www.mendeley.com/documents/?uuid=2b6aa4a4-df5c-4e8e-bd17-1254862ec842" ] } ], "mendeley" : { "formattedCitation" : "(2004)", "plainTextFormattedCitation" : "(2004)", "previouslyFormattedCitation" : "(2004)" }, "properties" : { "noteIndex" : 0 }, "schema" : "https://github.com/citation-style-language/schema/raw/master/csl-citation.json" }</w:instrText>
      </w:r>
      <w:r>
        <w:rPr>
          <w:rFonts w:eastAsia="Times New Roman"/>
          <w:color w:val="000000"/>
          <w:sz w:val="24"/>
          <w:szCs w:val="24"/>
        </w:rPr>
        <w:fldChar w:fldCharType="separate"/>
      </w:r>
      <w:r w:rsidRPr="00161187">
        <w:rPr>
          <w:rFonts w:eastAsia="Times New Roman"/>
          <w:noProof/>
          <w:color w:val="000000"/>
          <w:sz w:val="24"/>
          <w:szCs w:val="24"/>
        </w:rPr>
        <w:t>(2004)</w:t>
      </w:r>
      <w:r>
        <w:rPr>
          <w:rFonts w:eastAsia="Times New Roman"/>
          <w:color w:val="000000"/>
          <w:sz w:val="24"/>
          <w:szCs w:val="24"/>
        </w:rPr>
        <w:fldChar w:fldCharType="end"/>
      </w:r>
      <w:r w:rsidRPr="00904F16">
        <w:rPr>
          <w:rFonts w:eastAsia="Times New Roman"/>
          <w:color w:val="000000"/>
          <w:sz w:val="24"/>
          <w:szCs w:val="24"/>
        </w:rPr>
        <w:t xml:space="preserve"> even speak of ‘an ostentatious openness to diversity’, showing that tolerance is a part of the character of those with a </w:t>
      </w:r>
      <w:r>
        <w:rPr>
          <w:rFonts w:eastAsia="Times New Roman"/>
          <w:color w:val="000000"/>
          <w:sz w:val="24"/>
          <w:szCs w:val="24"/>
        </w:rPr>
        <w:t xml:space="preserve">wide range </w:t>
      </w:r>
      <w:r w:rsidRPr="00904F16">
        <w:rPr>
          <w:rFonts w:eastAsia="Times New Roman"/>
          <w:color w:val="000000"/>
          <w:sz w:val="24"/>
          <w:szCs w:val="24"/>
        </w:rPr>
        <w:t xml:space="preserve">of social, economic and cultural resources. </w:t>
      </w:r>
      <w:r>
        <w:rPr>
          <w:rFonts w:eastAsia="Times New Roman"/>
          <w:color w:val="000000"/>
          <w:sz w:val="24"/>
          <w:szCs w:val="24"/>
        </w:rPr>
        <w:t>T</w:t>
      </w:r>
      <w:r w:rsidRPr="00904F16">
        <w:rPr>
          <w:rFonts w:eastAsia="Times New Roman"/>
          <w:color w:val="000000"/>
          <w:sz w:val="24"/>
          <w:szCs w:val="24"/>
        </w:rPr>
        <w:t xml:space="preserve">heir approach has the benefit of indicating that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w:t>
      </w:r>
      <w:r>
        <w:rPr>
          <w:rFonts w:eastAsia="Times New Roman"/>
          <w:color w:val="000000"/>
          <w:sz w:val="24"/>
          <w:szCs w:val="24"/>
        </w:rPr>
        <w:t>is</w:t>
      </w:r>
      <w:r w:rsidRPr="00904F16">
        <w:rPr>
          <w:rFonts w:eastAsia="Times New Roman"/>
          <w:color w:val="000000"/>
          <w:sz w:val="24"/>
          <w:szCs w:val="24"/>
        </w:rPr>
        <w:t xml:space="preserve"> more than </w:t>
      </w:r>
      <w:r w:rsidR="00944E63">
        <w:rPr>
          <w:rFonts w:eastAsia="Times New Roman"/>
          <w:color w:val="000000"/>
          <w:sz w:val="24"/>
          <w:szCs w:val="24"/>
        </w:rPr>
        <w:t xml:space="preserve">being characterized by </w:t>
      </w:r>
      <w:r w:rsidRPr="00904F16">
        <w:rPr>
          <w:rFonts w:eastAsia="Times New Roman"/>
          <w:color w:val="000000"/>
          <w:sz w:val="24"/>
          <w:szCs w:val="24"/>
        </w:rPr>
        <w:t xml:space="preserve">a range of tastes but </w:t>
      </w:r>
      <w:r w:rsidR="00944E63">
        <w:rPr>
          <w:rFonts w:eastAsia="Times New Roman"/>
          <w:color w:val="000000"/>
          <w:sz w:val="24"/>
          <w:szCs w:val="24"/>
        </w:rPr>
        <w:t xml:space="preserve">can </w:t>
      </w:r>
      <w:r w:rsidRPr="00904F16">
        <w:rPr>
          <w:rFonts w:eastAsia="Times New Roman"/>
          <w:color w:val="000000"/>
          <w:sz w:val="24"/>
          <w:szCs w:val="24"/>
        </w:rPr>
        <w:t>also</w:t>
      </w:r>
      <w:r w:rsidR="00944E63">
        <w:rPr>
          <w:rFonts w:eastAsia="Times New Roman"/>
          <w:color w:val="000000"/>
          <w:sz w:val="24"/>
          <w:szCs w:val="24"/>
        </w:rPr>
        <w:t xml:space="preserve"> be seen</w:t>
      </w:r>
      <w:r w:rsidRPr="00904F16">
        <w:rPr>
          <w:rFonts w:eastAsia="Times New Roman"/>
          <w:color w:val="000000"/>
          <w:sz w:val="24"/>
          <w:szCs w:val="24"/>
        </w:rPr>
        <w:t xml:space="preserve"> </w:t>
      </w:r>
      <w:r>
        <w:rPr>
          <w:rFonts w:eastAsia="Times New Roman"/>
          <w:color w:val="000000"/>
          <w:sz w:val="24"/>
          <w:szCs w:val="24"/>
        </w:rPr>
        <w:t xml:space="preserve">as </w:t>
      </w:r>
      <w:r w:rsidRPr="00904F16">
        <w:rPr>
          <w:rFonts w:eastAsia="Times New Roman"/>
          <w:color w:val="000000"/>
          <w:sz w:val="24"/>
          <w:szCs w:val="24"/>
        </w:rPr>
        <w:t xml:space="preserve">a ‘discriminating attitude’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"Warde", "given" : "A", "non-dropping-particle" : "", "parse-names" : false, "suffix" : "" }, { "dropping-particle" : "", "family" : "Wright", "given" : "D", "non-dropping-particle" : "", "parse-names" : false, "suffix" : "" }, { "dropping-particle" : "", "family" : "Gayo-Cal", "given" : "M", "non-dropping-particle" : "", "parse-names" : false, "suffix" : "" } ], "container-title" : "Poetics", "id" : "ITEM-1", "issue" : "2-3", "issued" : { "date-parts" : [ [ "2008" ] ] }, "page" : "148-165", "title" : "The omnivorous orientation in the UK", "type" : "article-journal", "volume" : "36" }, "uris" : [ "http://www.mendeley.com/documents/?uuid=d4396c2c-7e5b-4ffa-8e98-9bdc26ceeaa3" ] } ], "mendeley" : { "formattedCitation" : "(Warde et al. 2008)", "plainTextFormattedCitation" : "(Warde et al. 2008)", "previouslyFormattedCitation" : "(Warde et al. 2008)" }, "properties" : { "noteIndex" : 0 }, "schema" : "https://github.com/citation-style-language/schema/raw/master/csl-citation.json" }</w:instrText>
      </w:r>
      <w:r>
        <w:rPr>
          <w:rFonts w:eastAsia="Times New Roman"/>
          <w:color w:val="000000"/>
          <w:sz w:val="24"/>
          <w:szCs w:val="24"/>
        </w:rPr>
        <w:fldChar w:fldCharType="separate"/>
      </w:r>
      <w:r w:rsidRPr="00161187">
        <w:rPr>
          <w:rFonts w:eastAsia="Times New Roman"/>
          <w:noProof/>
          <w:color w:val="000000"/>
          <w:sz w:val="24"/>
          <w:szCs w:val="24"/>
        </w:rPr>
        <w:t>(Warde et al. 2008)</w:t>
      </w:r>
      <w:r>
        <w:rPr>
          <w:rFonts w:eastAsia="Times New Roman"/>
          <w:color w:val="000000"/>
          <w:sz w:val="24"/>
          <w:szCs w:val="24"/>
        </w:rPr>
        <w:fldChar w:fldCharType="end"/>
      </w:r>
      <w:r>
        <w:rPr>
          <w:rFonts w:eastAsia="Times New Roman"/>
          <w:color w:val="000000"/>
          <w:sz w:val="24"/>
          <w:szCs w:val="24"/>
        </w:rPr>
        <w:t xml:space="preserve">. It re-affirms the link between </w:t>
      </w:r>
      <w:proofErr w:type="spellStart"/>
      <w:r>
        <w:rPr>
          <w:rFonts w:eastAsia="Times New Roman"/>
          <w:color w:val="000000"/>
          <w:sz w:val="24"/>
          <w:szCs w:val="24"/>
        </w:rPr>
        <w:t>omnivorousness</w:t>
      </w:r>
      <w:proofErr w:type="spellEnd"/>
      <w:r>
        <w:rPr>
          <w:rFonts w:eastAsia="Times New Roman"/>
          <w:color w:val="000000"/>
          <w:sz w:val="24"/>
          <w:szCs w:val="24"/>
        </w:rPr>
        <w:t xml:space="preserve"> and cultural</w:t>
      </w:r>
      <w:r w:rsidRPr="00904F16">
        <w:rPr>
          <w:rFonts w:eastAsia="Times New Roman"/>
          <w:color w:val="000000"/>
          <w:sz w:val="24"/>
          <w:szCs w:val="24"/>
        </w:rPr>
        <w:t xml:space="preserve"> </w:t>
      </w:r>
      <w:r>
        <w:rPr>
          <w:rFonts w:eastAsia="Times New Roman"/>
          <w:color w:val="000000"/>
          <w:sz w:val="24"/>
          <w:szCs w:val="24"/>
        </w:rPr>
        <w:t xml:space="preserve">capital and </w:t>
      </w:r>
      <w:r w:rsidRPr="00904F16">
        <w:rPr>
          <w:rFonts w:eastAsia="Times New Roman"/>
          <w:color w:val="000000"/>
          <w:sz w:val="24"/>
          <w:szCs w:val="24"/>
        </w:rPr>
        <w:t xml:space="preserve">distinction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"Bryson", "given" : "Bethany", "non-dropping-particle" : "", "parse-names" : false, "suffix" : "" } ], "container-title" : "American sociological review", "id" : "ITEM-1", "issue" : "5", "issued" : { "date-parts" : [ [ "1996" ] ] }, "page" : "884-899", "title" : "\" Anything But Heavy Metal\": Symbolic Exclusion and Musical Dislikes", "type" : "article-journal", "volume" : "61" }, "uris" : [ "http://www.mendeley.com/documents/?uuid=bec38971-3256-43ab-8fe0-d8ff4a6a3646" ] } ], "mendeley" : { "formattedCitation" : "(Bryson 1996)", "plainTextFormattedCitation" : "(Bryson 1996)", "previouslyFormattedCitation" : "(Bryson 1996)" }, "properties" : { "noteIndex" : 0 }, "schema" : "https://github.com/citation-style-language/schema/raw/master/csl-citation.json" }</w:instrText>
      </w:r>
      <w:r>
        <w:rPr>
          <w:rFonts w:eastAsia="Times New Roman"/>
          <w:color w:val="000000"/>
          <w:sz w:val="24"/>
          <w:szCs w:val="24"/>
        </w:rPr>
        <w:fldChar w:fldCharType="separate"/>
      </w:r>
      <w:r w:rsidRPr="00E66134">
        <w:rPr>
          <w:rFonts w:eastAsia="Times New Roman"/>
          <w:noProof/>
          <w:color w:val="000000"/>
          <w:sz w:val="24"/>
          <w:szCs w:val="24"/>
        </w:rPr>
        <w:t>(Bryson 1996)</w:t>
      </w:r>
      <w:r>
        <w:rPr>
          <w:rFonts w:eastAsia="Times New Roman"/>
          <w:color w:val="000000"/>
          <w:sz w:val="24"/>
          <w:szCs w:val="24"/>
        </w:rPr>
        <w:fldChar w:fldCharType="end"/>
      </w:r>
      <w:r>
        <w:rPr>
          <w:rFonts w:eastAsia="Times New Roman"/>
          <w:color w:val="000000"/>
          <w:sz w:val="24"/>
          <w:szCs w:val="24"/>
        </w:rPr>
        <w:t xml:space="preserve">. </w:t>
      </w:r>
    </w:p>
    <w:p w:rsidR="00424443" w:rsidRPr="00E66134" w:rsidRDefault="00424443" w:rsidP="00424443">
      <w:pPr>
        <w:spacing w:after="120" w:line="413" w:lineRule="exact"/>
        <w:jc w:val="both"/>
        <w:textAlignment w:val="baseline"/>
        <w:rPr>
          <w:rFonts w:eastAsia="Times New Roman"/>
          <w:color w:val="000000"/>
          <w:sz w:val="24"/>
          <w:szCs w:val="24"/>
        </w:rPr>
      </w:pPr>
      <w:r>
        <w:rPr>
          <w:rFonts w:eastAsia="Times New Roman"/>
          <w:color w:val="000000"/>
          <w:sz w:val="24"/>
          <w:szCs w:val="24"/>
        </w:rPr>
        <w:t xml:space="preserve">More generally, although it is tempting to see </w:t>
      </w:r>
      <w:proofErr w:type="spellStart"/>
      <w:r>
        <w:rPr>
          <w:rFonts w:eastAsia="Times New Roman"/>
          <w:color w:val="000000"/>
          <w:sz w:val="24"/>
          <w:szCs w:val="24"/>
        </w:rPr>
        <w:t>omnivorousness</w:t>
      </w:r>
      <w:proofErr w:type="spellEnd"/>
      <w:r>
        <w:rPr>
          <w:rFonts w:eastAsia="Times New Roman"/>
          <w:color w:val="000000"/>
          <w:sz w:val="24"/>
          <w:szCs w:val="24"/>
        </w:rPr>
        <w:t xml:space="preserve"> as evidence of the collapse of cultural hierarchies, empirical research has usually interpreted it as a new form of distinction typical of social elites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"10.1016/j.poetic.2007.03.006", "ISSN" : "0304422X", "author" : [ { "dropping-particle" : "", "family" : "Coulangeon", "given" : "P.", "non-dropping-particle" : "", "parse-names" : false, "suffix" : "" }, { "dropping-particle" : "", "family" : "Lemel", "given" : "Y.", "non-dropping-particle" : "", "parse-names" : false, "suffix" : "" } ], "container-title" : "Poetics", "id" : "ITEM-1", "issue" : "2-3", "issued" : { "date-parts" : [ [ "2007", "4" ] ] }, "page" : "93-111", "title" : "Is \u2018distinction\u2019 really outdated? Questioning the meaning of the omnivorization of musical taste in contemporary France", "type" : "article-journal", "volume" : "35" }, "uris" : [ "http://www.mendeley.com/documents/?uuid=953d7937-bfd2-4f8a-aa27-1e5894cf455d" ] } ], "mendeley" : { "formattedCitation" : "(Coulangeon &amp; Lemel 2007)", "plainTextFormattedCitation" : "(Coulangeon &amp; Lemel 2007)", "previouslyFormattedCitation" : "(Coulangeon &amp; Lemel 2007)" }, "properties" : { "noteIndex" : 0 }, "schema" : "https://github.com/citation-style-language/schema/raw/master/csl-citation.json" }</w:instrText>
      </w:r>
      <w:r>
        <w:rPr>
          <w:rFonts w:eastAsia="Times New Roman"/>
          <w:color w:val="000000"/>
          <w:sz w:val="24"/>
          <w:szCs w:val="24"/>
        </w:rPr>
        <w:fldChar w:fldCharType="separate"/>
      </w:r>
      <w:r w:rsidRPr="00161187">
        <w:rPr>
          <w:rFonts w:eastAsia="Times New Roman"/>
          <w:noProof/>
          <w:color w:val="000000"/>
          <w:sz w:val="24"/>
          <w:szCs w:val="24"/>
        </w:rPr>
        <w:t>(Coulangeon &amp; Lemel 2007)</w:t>
      </w:r>
      <w:r>
        <w:rPr>
          <w:rFonts w:eastAsia="Times New Roman"/>
          <w:color w:val="000000"/>
          <w:sz w:val="24"/>
          <w:szCs w:val="24"/>
        </w:rPr>
        <w:fldChar w:fldCharType="end"/>
      </w:r>
      <w:r>
        <w:rPr>
          <w:rFonts w:eastAsia="Times New Roman"/>
          <w:color w:val="000000"/>
          <w:sz w:val="24"/>
          <w:szCs w:val="24"/>
        </w:rPr>
        <w:t xml:space="preserve">. </w:t>
      </w:r>
      <w:r w:rsidR="00246096">
        <w:rPr>
          <w:rFonts w:eastAsia="Times New Roman"/>
          <w:color w:val="000000"/>
          <w:sz w:val="24"/>
          <w:szCs w:val="24"/>
        </w:rPr>
        <w:t xml:space="preserve">In any case, it tends to suggest that </w:t>
      </w:r>
      <w:r w:rsidR="00246096" w:rsidRPr="00246096">
        <w:rPr>
          <w:rFonts w:eastAsia="Times New Roman"/>
          <w:color w:val="000000"/>
          <w:sz w:val="24"/>
          <w:szCs w:val="24"/>
        </w:rPr>
        <w:t xml:space="preserve">omnivores draw new social boundaries </w:t>
      </w:r>
      <w:r w:rsidR="00246096">
        <w:rPr>
          <w:rFonts w:eastAsia="Times New Roman"/>
          <w:color w:val="000000"/>
          <w:sz w:val="24"/>
          <w:szCs w:val="24"/>
        </w:rPr>
        <w:t xml:space="preserve">and </w:t>
      </w:r>
      <w:r w:rsidR="00246096" w:rsidRPr="00246096">
        <w:rPr>
          <w:rFonts w:eastAsia="Times New Roman"/>
          <w:color w:val="000000"/>
          <w:sz w:val="24"/>
          <w:szCs w:val="24"/>
        </w:rPr>
        <w:t>acquire some distinctiveness</w:t>
      </w:r>
      <w:r w:rsidR="00246096">
        <w:rPr>
          <w:rFonts w:eastAsia="Times New Roman"/>
          <w:color w:val="000000"/>
          <w:sz w:val="24"/>
          <w:szCs w:val="24"/>
        </w:rPr>
        <w:t xml:space="preserve"> by crossing previously established </w:t>
      </w:r>
      <w:r w:rsidR="00246096" w:rsidRPr="00246096">
        <w:rPr>
          <w:rFonts w:eastAsia="Times New Roman"/>
          <w:color w:val="000000"/>
          <w:sz w:val="24"/>
          <w:szCs w:val="24"/>
        </w:rPr>
        <w:t>cultural boundaries</w:t>
      </w:r>
      <w:r w:rsidR="00246096">
        <w:rPr>
          <w:rFonts w:eastAsia="Times New Roman"/>
          <w:color w:val="000000"/>
          <w:sz w:val="24"/>
          <w:szCs w:val="24"/>
        </w:rPr>
        <w:t xml:space="preserve">. </w:t>
      </w:r>
      <w:r>
        <w:rPr>
          <w:rFonts w:eastAsia="Times New Roman"/>
          <w:color w:val="000000"/>
          <w:sz w:val="24"/>
          <w:szCs w:val="24"/>
        </w:rPr>
        <w:t xml:space="preserve">Yet, </w:t>
      </w:r>
      <w:proofErr w:type="spellStart"/>
      <w:r>
        <w:rPr>
          <w:rFonts w:eastAsia="Times New Roman"/>
          <w:color w:val="000000"/>
          <w:sz w:val="24"/>
          <w:szCs w:val="24"/>
        </w:rPr>
        <w:t>Lahire</w:t>
      </w:r>
      <w:proofErr w:type="spellEnd"/>
      <w:r>
        <w:rPr>
          <w:rFonts w:eastAsia="Times New Roman"/>
          <w:color w:val="000000"/>
          <w:sz w:val="24"/>
          <w:szCs w:val="24"/>
        </w:rPr>
        <w:t xml:space="preserve"> offers another perspective of this supposedly growing eclecticism that he perceives in a less distinctive way a</w:t>
      </w:r>
      <w:r w:rsidR="004D50EF">
        <w:rPr>
          <w:rFonts w:eastAsia="Times New Roman"/>
          <w:color w:val="000000"/>
          <w:sz w:val="24"/>
          <w:szCs w:val="24"/>
        </w:rPr>
        <w:t xml:space="preserve">nd, if it entails some </w:t>
      </w:r>
      <w:r w:rsidR="005507C4">
        <w:rPr>
          <w:rFonts w:eastAsia="Times New Roman"/>
          <w:color w:val="000000"/>
          <w:sz w:val="24"/>
          <w:szCs w:val="24"/>
        </w:rPr>
        <w:t xml:space="preserve">(cultural) </w:t>
      </w:r>
      <w:r w:rsidR="004D50EF">
        <w:rPr>
          <w:rFonts w:eastAsia="Times New Roman"/>
          <w:color w:val="000000"/>
          <w:sz w:val="24"/>
          <w:szCs w:val="24"/>
        </w:rPr>
        <w:t xml:space="preserve">boundary </w:t>
      </w:r>
      <w:r>
        <w:rPr>
          <w:rFonts w:eastAsia="Times New Roman"/>
          <w:color w:val="000000"/>
          <w:sz w:val="24"/>
          <w:szCs w:val="24"/>
        </w:rPr>
        <w:t xml:space="preserve">crossing, dissonance takes place in a much messier fashion and both between and within individuals’ profiles.  </w:t>
      </w:r>
      <w:r w:rsidRPr="00904F16">
        <w:rPr>
          <w:rFonts w:eastAsia="Times New Roman"/>
          <w:color w:val="000000"/>
          <w:sz w:val="24"/>
          <w:szCs w:val="24"/>
        </w:rPr>
        <w:t xml:space="preserve"> </w:t>
      </w:r>
    </w:p>
    <w:p w:rsidR="00424443" w:rsidRDefault="00424443" w:rsidP="00424443">
      <w:pPr>
        <w:spacing w:after="120" w:line="413" w:lineRule="exact"/>
        <w:jc w:val="both"/>
        <w:textAlignment w:val="baseline"/>
        <w:rPr>
          <w:rFonts w:eastAsia="Times New Roman"/>
          <w:color w:val="000000"/>
          <w:sz w:val="24"/>
          <w:szCs w:val="24"/>
        </w:rPr>
      </w:pPr>
    </w:p>
    <w:p w:rsidR="00424443" w:rsidRPr="00904F16" w:rsidRDefault="00424443" w:rsidP="00424443">
      <w:pPr>
        <w:spacing w:after="120" w:line="256" w:lineRule="exact"/>
        <w:jc w:val="both"/>
        <w:textAlignment w:val="baseline"/>
        <w:rPr>
          <w:rFonts w:eastAsia="Times New Roman"/>
          <w:color w:val="000000"/>
          <w:spacing w:val="-2"/>
          <w:sz w:val="24"/>
          <w:szCs w:val="24"/>
        </w:rPr>
      </w:pPr>
      <w:r w:rsidRPr="00904F16">
        <w:rPr>
          <w:rFonts w:eastAsia="Times New Roman"/>
          <w:color w:val="000000"/>
          <w:spacing w:val="-2"/>
          <w:sz w:val="24"/>
          <w:szCs w:val="24"/>
        </w:rPr>
        <w:t xml:space="preserve">3. </w:t>
      </w:r>
      <w:proofErr w:type="spellStart"/>
      <w:r w:rsidRPr="00904F16">
        <w:rPr>
          <w:rFonts w:eastAsia="Times New Roman"/>
          <w:color w:val="000000"/>
          <w:spacing w:val="-2"/>
          <w:sz w:val="24"/>
          <w:szCs w:val="24"/>
        </w:rPr>
        <w:t>Lahire</w:t>
      </w:r>
      <w:r w:rsidRPr="000C42E7">
        <w:rPr>
          <w:rFonts w:eastAsia="Times New Roman"/>
          <w:color w:val="000000"/>
          <w:spacing w:val="-2"/>
          <w:sz w:val="24"/>
          <w:szCs w:val="24"/>
        </w:rPr>
        <w:t>’s</w:t>
      </w:r>
      <w:proofErr w:type="spellEnd"/>
      <w:r w:rsidRPr="00904F16">
        <w:rPr>
          <w:rFonts w:eastAsia="Times New Roman"/>
          <w:color w:val="000000"/>
          <w:spacing w:val="-2"/>
          <w:sz w:val="24"/>
          <w:szCs w:val="24"/>
        </w:rPr>
        <w:t xml:space="preserve"> dissonant spirit</w:t>
      </w:r>
    </w:p>
    <w:p w:rsidR="00174CC8" w:rsidRDefault="00424443" w:rsidP="00424443">
      <w:pPr>
        <w:spacing w:after="120" w:line="360" w:lineRule="auto"/>
        <w:jc w:val="both"/>
        <w:textAlignment w:val="baseline"/>
        <w:rPr>
          <w:rFonts w:eastAsia="Times New Roman"/>
          <w:color w:val="000000"/>
          <w:sz w:val="24"/>
          <w:szCs w:val="24"/>
        </w:rPr>
      </w:pPr>
      <w:proofErr w:type="spellStart"/>
      <w:r w:rsidRPr="00655013">
        <w:rPr>
          <w:rFonts w:eastAsia="Times New Roman"/>
          <w:color w:val="000000"/>
          <w:sz w:val="24"/>
          <w:szCs w:val="24"/>
        </w:rPr>
        <w:t>Lahire</w:t>
      </w:r>
      <w:proofErr w:type="spellEnd"/>
      <w:r w:rsidRPr="00655013">
        <w:rPr>
          <w:rFonts w:eastAsia="Times New Roman"/>
          <w:color w:val="000000"/>
          <w:sz w:val="24"/>
          <w:szCs w:val="24"/>
        </w:rPr>
        <w:t xml:space="preserve"> (2006) proposes a sociological program focused on intra</w:t>
      </w:r>
      <w:r w:rsidRPr="00904F16">
        <w:rPr>
          <w:rFonts w:eastAsia="Times New Roman"/>
          <w:color w:val="000000"/>
          <w:sz w:val="24"/>
          <w:szCs w:val="24"/>
        </w:rPr>
        <w:t>—</w:t>
      </w:r>
      <w:r w:rsidRPr="00655013">
        <w:rPr>
          <w:rFonts w:eastAsia="Times New Roman"/>
          <w:color w:val="000000"/>
          <w:sz w:val="24"/>
          <w:szCs w:val="24"/>
        </w:rPr>
        <w:t xml:space="preserve">individual variations </w:t>
      </w:r>
      <w:r w:rsidR="00174CC8">
        <w:rPr>
          <w:rFonts w:eastAsia="Times New Roman"/>
          <w:color w:val="000000"/>
          <w:sz w:val="24"/>
          <w:szCs w:val="24"/>
        </w:rPr>
        <w:t xml:space="preserve">or ‘dissonances’ </w:t>
      </w:r>
      <w:r w:rsidRPr="00655013">
        <w:rPr>
          <w:rFonts w:eastAsia="Times New Roman"/>
          <w:color w:val="000000"/>
          <w:sz w:val="24"/>
          <w:szCs w:val="24"/>
        </w:rPr>
        <w:t>within cultural profiles.</w:t>
      </w:r>
      <w:r w:rsidRPr="00904F16">
        <w:rPr>
          <w:rFonts w:eastAsia="Times New Roman"/>
          <w:color w:val="000000"/>
          <w:sz w:val="24"/>
          <w:szCs w:val="24"/>
        </w:rPr>
        <w:t xml:space="preserve"> </w:t>
      </w:r>
      <w:proofErr w:type="spellStart"/>
      <w:r w:rsidRPr="00904F16">
        <w:rPr>
          <w:rFonts w:eastAsia="Times New Roman"/>
          <w:color w:val="000000"/>
          <w:sz w:val="24"/>
          <w:szCs w:val="24"/>
        </w:rPr>
        <w:t>Bourdieusian</w:t>
      </w:r>
      <w:proofErr w:type="spellEnd"/>
      <w:r w:rsidRPr="00904F16">
        <w:rPr>
          <w:rFonts w:eastAsia="Times New Roman"/>
          <w:color w:val="000000"/>
          <w:sz w:val="24"/>
          <w:szCs w:val="24"/>
        </w:rPr>
        <w:t xml:space="preserve"> sociology </w:t>
      </w:r>
      <w:r w:rsidR="005507C4">
        <w:rPr>
          <w:rFonts w:eastAsia="Times New Roman"/>
          <w:color w:val="000000"/>
          <w:sz w:val="24"/>
          <w:szCs w:val="24"/>
        </w:rPr>
        <w:t>emerged</w:t>
      </w:r>
      <w:r w:rsidRPr="00904F16">
        <w:rPr>
          <w:rFonts w:eastAsia="Times New Roman"/>
          <w:color w:val="000000"/>
          <w:sz w:val="24"/>
          <w:szCs w:val="24"/>
        </w:rPr>
        <w:t xml:space="preserve">, according to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from a belief in the superiority of </w:t>
      </w:r>
      <w:r>
        <w:rPr>
          <w:rFonts w:eastAsia="Times New Roman"/>
          <w:color w:val="000000"/>
          <w:sz w:val="24"/>
          <w:szCs w:val="24"/>
        </w:rPr>
        <w:t xml:space="preserve">high </w:t>
      </w:r>
      <w:r w:rsidRPr="00904F16">
        <w:rPr>
          <w:rFonts w:eastAsia="Times New Roman"/>
          <w:color w:val="000000"/>
          <w:sz w:val="24"/>
          <w:szCs w:val="24"/>
        </w:rPr>
        <w:t>‘legitimate’ culture, understood as the domin</w:t>
      </w:r>
      <w:r w:rsidR="008F7C7B">
        <w:rPr>
          <w:rFonts w:eastAsia="Times New Roman"/>
          <w:color w:val="000000"/>
          <w:sz w:val="24"/>
          <w:szCs w:val="24"/>
        </w:rPr>
        <w:t>ant cultural order, set against</w:t>
      </w:r>
      <w:r w:rsidRPr="00904F16">
        <w:rPr>
          <w:rFonts w:eastAsia="Times New Roman"/>
          <w:color w:val="000000"/>
          <w:sz w:val="24"/>
          <w:szCs w:val="24"/>
        </w:rPr>
        <w:t xml:space="preserve"> </w:t>
      </w:r>
      <w:r>
        <w:rPr>
          <w:rFonts w:eastAsia="Times New Roman"/>
          <w:color w:val="000000"/>
          <w:sz w:val="24"/>
          <w:szCs w:val="24"/>
        </w:rPr>
        <w:t xml:space="preserve">low and </w:t>
      </w:r>
      <w:r w:rsidRPr="00904F16">
        <w:rPr>
          <w:rFonts w:eastAsia="Times New Roman"/>
          <w:color w:val="000000"/>
          <w:sz w:val="24"/>
          <w:szCs w:val="24"/>
        </w:rPr>
        <w:t>‘illegitimate’</w:t>
      </w:r>
      <w:r>
        <w:rPr>
          <w:rFonts w:eastAsia="Times New Roman"/>
          <w:color w:val="000000"/>
          <w:sz w:val="24"/>
          <w:szCs w:val="24"/>
        </w:rPr>
        <w:t xml:space="preserve"> forms of</w:t>
      </w:r>
      <w:r w:rsidRPr="00904F16">
        <w:rPr>
          <w:rFonts w:eastAsia="Times New Roman"/>
          <w:color w:val="000000"/>
          <w:sz w:val="24"/>
          <w:szCs w:val="24"/>
        </w:rPr>
        <w:t xml:space="preserve"> culture.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remarks the over-Manichaean character of this vision rests on a questionable presupposition: that all individuals in society </w:t>
      </w:r>
      <w:r w:rsidR="00472256">
        <w:rPr>
          <w:rFonts w:eastAsia="Times New Roman"/>
          <w:color w:val="000000"/>
          <w:sz w:val="24"/>
          <w:szCs w:val="24"/>
        </w:rPr>
        <w:t>(</w:t>
      </w:r>
      <w:r w:rsidRPr="00904F16">
        <w:rPr>
          <w:rFonts w:eastAsia="Times New Roman"/>
          <w:color w:val="000000"/>
          <w:sz w:val="24"/>
          <w:szCs w:val="24"/>
        </w:rPr>
        <w:t xml:space="preserve">consciously or </w:t>
      </w:r>
      <w:r w:rsidR="00472256">
        <w:rPr>
          <w:rFonts w:eastAsia="Times New Roman"/>
          <w:color w:val="000000"/>
          <w:sz w:val="24"/>
          <w:szCs w:val="24"/>
        </w:rPr>
        <w:t>otherwise)</w:t>
      </w:r>
      <w:r w:rsidRPr="00904F16">
        <w:rPr>
          <w:rFonts w:eastAsia="Times New Roman"/>
          <w:color w:val="000000"/>
          <w:sz w:val="24"/>
          <w:szCs w:val="24"/>
        </w:rPr>
        <w:t xml:space="preserve"> integrate this </w:t>
      </w:r>
      <w:r>
        <w:rPr>
          <w:rFonts w:eastAsia="Times New Roman"/>
          <w:color w:val="000000"/>
          <w:sz w:val="24"/>
          <w:szCs w:val="24"/>
        </w:rPr>
        <w:t xml:space="preserve">legitimate/high versus illegitimate/low </w:t>
      </w:r>
      <w:r w:rsidRPr="00904F16">
        <w:rPr>
          <w:rFonts w:eastAsia="Times New Roman"/>
          <w:color w:val="000000"/>
          <w:sz w:val="24"/>
          <w:szCs w:val="24"/>
        </w:rPr>
        <w:t xml:space="preserve">classification. </w:t>
      </w:r>
      <w:r>
        <w:rPr>
          <w:rFonts w:eastAsia="Times New Roman"/>
          <w:color w:val="000000"/>
          <w:sz w:val="24"/>
          <w:szCs w:val="24"/>
        </w:rPr>
        <w:t xml:space="preserve">He </w:t>
      </w:r>
      <w:r w:rsidR="00472256">
        <w:rPr>
          <w:rFonts w:eastAsia="Times New Roman"/>
          <w:color w:val="000000"/>
          <w:sz w:val="24"/>
          <w:szCs w:val="24"/>
        </w:rPr>
        <w:t xml:space="preserve">suggests </w:t>
      </w:r>
      <w:r w:rsidRPr="00904F16">
        <w:rPr>
          <w:rFonts w:eastAsia="Times New Roman"/>
          <w:color w:val="000000"/>
          <w:sz w:val="24"/>
          <w:szCs w:val="24"/>
        </w:rPr>
        <w:t xml:space="preserve">that with the emergence of </w:t>
      </w:r>
      <w:r w:rsidRPr="00655013">
        <w:rPr>
          <w:rFonts w:eastAsia="Times New Roman"/>
          <w:color w:val="000000"/>
          <w:sz w:val="24"/>
          <w:szCs w:val="24"/>
        </w:rPr>
        <w:t xml:space="preserve">concurrent </w:t>
      </w:r>
      <w:r>
        <w:rPr>
          <w:rFonts w:eastAsia="Times New Roman"/>
          <w:color w:val="000000"/>
          <w:sz w:val="24"/>
          <w:szCs w:val="24"/>
        </w:rPr>
        <w:t xml:space="preserve">spaces of socialisation </w:t>
      </w:r>
      <w:r w:rsidRPr="00904F16">
        <w:rPr>
          <w:rFonts w:eastAsia="Times New Roman"/>
          <w:color w:val="000000"/>
          <w:sz w:val="24"/>
          <w:szCs w:val="24"/>
        </w:rPr>
        <w:t>(clubs, groups, media, etc.) the argument for an over-riding classification</w:t>
      </w:r>
      <w:r>
        <w:rPr>
          <w:rFonts w:eastAsia="Times New Roman"/>
          <w:color w:val="000000"/>
          <w:sz w:val="24"/>
          <w:szCs w:val="24"/>
        </w:rPr>
        <w:t xml:space="preserve"> of cultural legitimacy</w:t>
      </w:r>
      <w:r w:rsidRPr="00904F16">
        <w:rPr>
          <w:rFonts w:eastAsia="Times New Roman"/>
          <w:color w:val="000000"/>
          <w:sz w:val="24"/>
          <w:szCs w:val="24"/>
        </w:rPr>
        <w:t xml:space="preserve"> is today falling into obsolescence. </w:t>
      </w:r>
    </w:p>
    <w:p w:rsidR="00D647E3" w:rsidRDefault="00424443" w:rsidP="00424443">
      <w:pPr>
        <w:spacing w:after="120" w:line="413" w:lineRule="exact"/>
        <w:jc w:val="both"/>
        <w:textAlignment w:val="baseline"/>
        <w:rPr>
          <w:rFonts w:eastAsia="Times New Roman"/>
          <w:color w:val="000000"/>
          <w:sz w:val="24"/>
          <w:szCs w:val="24"/>
        </w:rPr>
      </w:pPr>
      <w:r w:rsidRPr="00904F16">
        <w:rPr>
          <w:rFonts w:eastAsia="Times New Roman"/>
          <w:color w:val="000000"/>
          <w:sz w:val="24"/>
          <w:szCs w:val="24"/>
        </w:rPr>
        <w:t xml:space="preserve">For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when attention is turned towards intra-individual variations, we are able to see within each individual the ‘trace’ and ‘symptom’ of the plurality of cultural offer</w:t>
      </w:r>
      <w:r w:rsidRPr="00655013">
        <w:rPr>
          <w:rFonts w:eastAsia="Times New Roman"/>
          <w:color w:val="000000"/>
          <w:sz w:val="24"/>
          <w:szCs w:val="24"/>
        </w:rPr>
        <w:t>s and of social groups (p.61) with which they have been confronted</w:t>
      </w:r>
      <w:r w:rsidRPr="00904F16">
        <w:rPr>
          <w:rFonts w:eastAsia="Times New Roman"/>
          <w:color w:val="000000"/>
          <w:sz w:val="24"/>
          <w:szCs w:val="24"/>
        </w:rPr>
        <w:t xml:space="preserve">. At the individual level, very different cultural universes become co-habitants, rather than rivals. This results </w:t>
      </w:r>
      <w:r w:rsidR="001C15A0">
        <w:rPr>
          <w:rFonts w:eastAsia="Times New Roman"/>
          <w:color w:val="000000"/>
          <w:sz w:val="24"/>
          <w:szCs w:val="24"/>
        </w:rPr>
        <w:t>into</w:t>
      </w:r>
      <w:r w:rsidR="001C15A0" w:rsidRPr="00904F16">
        <w:rPr>
          <w:rFonts w:eastAsia="Times New Roman"/>
          <w:color w:val="000000"/>
          <w:sz w:val="24"/>
          <w:szCs w:val="24"/>
        </w:rPr>
        <w:t xml:space="preserve"> </w:t>
      </w:r>
      <w:r w:rsidRPr="00904F16">
        <w:rPr>
          <w:rFonts w:eastAsia="Times New Roman"/>
          <w:color w:val="000000"/>
          <w:sz w:val="24"/>
          <w:szCs w:val="24"/>
        </w:rPr>
        <w:t xml:space="preserve">a </w:t>
      </w:r>
      <w:r w:rsidR="001C15A0">
        <w:rPr>
          <w:rFonts w:eastAsia="Times New Roman"/>
          <w:color w:val="000000"/>
          <w:sz w:val="24"/>
          <w:szCs w:val="24"/>
        </w:rPr>
        <w:t>decreased belief</w:t>
      </w:r>
      <w:r w:rsidRPr="00904F16">
        <w:rPr>
          <w:rFonts w:eastAsia="Times New Roman"/>
          <w:color w:val="000000"/>
          <w:sz w:val="24"/>
          <w:szCs w:val="24"/>
        </w:rPr>
        <w:t xml:space="preserve"> in culture traditionally defined as legitimate following the emergence of scientific, commercial and entertainment cultures</w:t>
      </w:r>
      <w:r>
        <w:rPr>
          <w:rFonts w:eastAsia="Times New Roman"/>
          <w:color w:val="000000"/>
          <w:sz w:val="24"/>
          <w:szCs w:val="24"/>
        </w:rPr>
        <w:t xml:space="preserve"> </w:t>
      </w:r>
      <w:r w:rsidR="001C15A0">
        <w:rPr>
          <w:rFonts w:eastAsia="Times New Roman"/>
          <w:color w:val="000000"/>
          <w:sz w:val="24"/>
          <w:szCs w:val="24"/>
        </w:rPr>
        <w:t xml:space="preserve">(p. 250) </w:t>
      </w:r>
      <w:r>
        <w:rPr>
          <w:rFonts w:eastAsia="Times New Roman"/>
          <w:color w:val="000000"/>
          <w:sz w:val="24"/>
          <w:szCs w:val="24"/>
        </w:rPr>
        <w:t xml:space="preserve">and, hence, following a ‘plurality of orders of cultural legitimacy’ </w:t>
      </w:r>
      <w:r>
        <w:rPr>
          <w:rFonts w:eastAsia="Times New Roman"/>
          <w:color w:val="000000"/>
          <w:sz w:val="24"/>
          <w:szCs w:val="24"/>
        </w:rPr>
        <w:fldChar w:fldCharType="begin" w:fldLock="1"/>
      </w:r>
      <w:r w:rsidR="008F7C7B">
        <w:rPr>
          <w:rFonts w:eastAsia="Times New Roman"/>
          <w:color w:val="000000"/>
          <w:sz w:val="24"/>
          <w:szCs w:val="24"/>
        </w:rPr>
        <w:instrText>ADDIN CSL_CITATION { "citationItems" : [ { "id" : "ITEM-1", "itemData" : { "DOI" : "10.1016/j.poetic.2008.02.001", "ISSN" : "0304422X", "author" : [ { "dropping-particle" : "", "family" : "Lahire", "given" : "Bernard", "non-dropping-particle" : "", "parse-names" : false, "suffix" : "" } ], "container-title" : "Poetics", "id" : "ITEM-1", "issue" : "2-3", "issued" : { "date-parts" : [ [ "2008", "4" ] ] }, "page" : "166-188", "title" : "The individual and the mixing of genres: Cultural dissonance and self-distinction", "type" : "article-journal", "volume" : "36" }, "locator" : "172", "uris" : [ "http://www.mendeley.com/documents/?uuid=90b7a3bb-7c6a-4f6e-8262-77618ba15bb0" ] } ], "mendeley" : { "formattedCitation" : "(Lahire 2008, p.172)", "manualFormatting" : "(Lahire 2008: 172)", "plainTextFormattedCitation" : "(Lahire 2008, p.172)", "previouslyFormattedCitation" : "(Lahire 2008, p.172)" }, "properties" : { "noteIndex" : 0 }, "schema" : "https://github.com/citation-style-language/schema/raw/master/csl-citation.json" }</w:instrText>
      </w:r>
      <w:r>
        <w:rPr>
          <w:rFonts w:eastAsia="Times New Roman"/>
          <w:color w:val="000000"/>
          <w:sz w:val="24"/>
          <w:szCs w:val="24"/>
        </w:rPr>
        <w:fldChar w:fldCharType="separate"/>
      </w:r>
      <w:r w:rsidRPr="00E66134">
        <w:rPr>
          <w:rFonts w:eastAsia="Times New Roman"/>
          <w:noProof/>
          <w:color w:val="000000"/>
          <w:sz w:val="24"/>
          <w:szCs w:val="24"/>
        </w:rPr>
        <w:t>(Lahire 2008</w:t>
      </w:r>
      <w:r w:rsidR="008F7C7B">
        <w:rPr>
          <w:rFonts w:eastAsia="Times New Roman"/>
          <w:noProof/>
          <w:color w:val="000000"/>
          <w:sz w:val="24"/>
          <w:szCs w:val="24"/>
        </w:rPr>
        <w:t xml:space="preserve">: </w:t>
      </w:r>
      <w:r w:rsidRPr="00E66134">
        <w:rPr>
          <w:rFonts w:eastAsia="Times New Roman"/>
          <w:noProof/>
          <w:color w:val="000000"/>
          <w:sz w:val="24"/>
          <w:szCs w:val="24"/>
        </w:rPr>
        <w:t>172)</w:t>
      </w:r>
      <w:r>
        <w:rPr>
          <w:rFonts w:eastAsia="Times New Roman"/>
          <w:color w:val="000000"/>
          <w:sz w:val="24"/>
          <w:szCs w:val="24"/>
        </w:rPr>
        <w:fldChar w:fldCharType="end"/>
      </w:r>
      <w:r w:rsidRPr="00904F16">
        <w:rPr>
          <w:rFonts w:eastAsia="Times New Roman"/>
          <w:color w:val="000000"/>
          <w:sz w:val="24"/>
          <w:szCs w:val="24"/>
        </w:rPr>
        <w:t xml:space="preserve">. This plunges the individual into a far </w:t>
      </w:r>
      <w:r w:rsidRPr="00904F16">
        <w:rPr>
          <w:rFonts w:eastAsia="Times New Roman"/>
          <w:color w:val="000000"/>
          <w:sz w:val="24"/>
          <w:szCs w:val="24"/>
        </w:rPr>
        <w:lastRenderedPageBreak/>
        <w:t xml:space="preserve">more complex socialisation matrix than has previously been the case. These tensions between different </w:t>
      </w:r>
      <w:r>
        <w:rPr>
          <w:rFonts w:eastAsia="Times New Roman"/>
          <w:color w:val="000000"/>
          <w:sz w:val="24"/>
          <w:szCs w:val="24"/>
        </w:rPr>
        <w:t>forms of culture which encomp</w:t>
      </w:r>
      <w:r w:rsidR="00753CE3">
        <w:rPr>
          <w:rFonts w:eastAsia="Times New Roman"/>
          <w:color w:val="000000"/>
          <w:sz w:val="24"/>
          <w:szCs w:val="24"/>
        </w:rPr>
        <w:t xml:space="preserve">ass their own set of values and </w:t>
      </w:r>
      <w:r>
        <w:rPr>
          <w:rFonts w:eastAsia="Times New Roman"/>
          <w:color w:val="000000"/>
          <w:sz w:val="24"/>
          <w:szCs w:val="24"/>
        </w:rPr>
        <w:t>their own principle of legitimacy</w:t>
      </w:r>
      <w:r w:rsidRPr="00904F16">
        <w:rPr>
          <w:rFonts w:eastAsia="Times New Roman"/>
          <w:color w:val="000000"/>
          <w:sz w:val="24"/>
          <w:szCs w:val="24"/>
        </w:rPr>
        <w:t xml:space="preserve"> are therefore responsible for the intra—personal variations. Bourdieu’s presumption of coherence in individual lifestyles is not tenable</w:t>
      </w:r>
      <w:r>
        <w:rPr>
          <w:rFonts w:eastAsia="Times New Roman"/>
          <w:color w:val="000000"/>
          <w:sz w:val="24"/>
          <w:szCs w:val="24"/>
        </w:rPr>
        <w:t xml:space="preserve"> according to </w:t>
      </w:r>
      <w:proofErr w:type="spellStart"/>
      <w:r>
        <w:rPr>
          <w:rFonts w:eastAsia="Times New Roman"/>
          <w:color w:val="000000"/>
          <w:sz w:val="24"/>
          <w:szCs w:val="24"/>
        </w:rPr>
        <w:t>Lahire</w:t>
      </w:r>
      <w:proofErr w:type="spellEnd"/>
      <w:r w:rsidRPr="00904F16">
        <w:rPr>
          <w:rFonts w:eastAsia="Times New Roman"/>
          <w:color w:val="000000"/>
          <w:sz w:val="24"/>
          <w:szCs w:val="24"/>
        </w:rPr>
        <w:t>.</w:t>
      </w:r>
      <w:r w:rsidR="001C15A0">
        <w:rPr>
          <w:rFonts w:eastAsia="Times New Roman"/>
          <w:color w:val="000000"/>
          <w:sz w:val="24"/>
          <w:szCs w:val="24"/>
        </w:rPr>
        <w:t xml:space="preserve"> Cultural dissonances </w:t>
      </w:r>
      <w:r w:rsidR="002D7ED2">
        <w:rPr>
          <w:rFonts w:eastAsia="Times New Roman"/>
          <w:color w:val="000000"/>
          <w:sz w:val="24"/>
          <w:szCs w:val="24"/>
        </w:rPr>
        <w:t>hence describe</w:t>
      </w:r>
      <w:r w:rsidR="001C15A0">
        <w:rPr>
          <w:rFonts w:eastAsia="Times New Roman"/>
          <w:color w:val="000000"/>
          <w:sz w:val="24"/>
          <w:szCs w:val="24"/>
        </w:rPr>
        <w:t xml:space="preserve"> individua</w:t>
      </w:r>
      <w:r w:rsidR="002D7ED2">
        <w:rPr>
          <w:rFonts w:eastAsia="Times New Roman"/>
          <w:color w:val="000000"/>
          <w:sz w:val="24"/>
          <w:szCs w:val="24"/>
        </w:rPr>
        <w:t>l</w:t>
      </w:r>
      <w:r w:rsidR="001C15A0">
        <w:rPr>
          <w:rFonts w:eastAsia="Times New Roman"/>
          <w:color w:val="000000"/>
          <w:sz w:val="24"/>
          <w:szCs w:val="24"/>
        </w:rPr>
        <w:t xml:space="preserve"> sets of cultural practices and preferences</w:t>
      </w:r>
      <w:r w:rsidR="002D7ED2">
        <w:rPr>
          <w:rFonts w:eastAsia="Times New Roman"/>
          <w:color w:val="000000"/>
          <w:sz w:val="24"/>
          <w:szCs w:val="24"/>
        </w:rPr>
        <w:t xml:space="preserve"> that</w:t>
      </w:r>
      <w:r w:rsidR="001C15A0">
        <w:rPr>
          <w:rFonts w:eastAsia="Times New Roman"/>
          <w:color w:val="000000"/>
          <w:sz w:val="24"/>
          <w:szCs w:val="24"/>
        </w:rPr>
        <w:t xml:space="preserve"> are heterogeneous in terms of their degree of legitimacy</w:t>
      </w:r>
      <w:r w:rsidR="001C15A0" w:rsidRPr="001C15A0">
        <w:rPr>
          <w:rFonts w:eastAsia="Times New Roman"/>
          <w:color w:val="000000"/>
          <w:sz w:val="24"/>
          <w:szCs w:val="24"/>
        </w:rPr>
        <w:t xml:space="preserve"> </w:t>
      </w:r>
      <w:r w:rsidR="001C15A0">
        <w:rPr>
          <w:rFonts w:eastAsia="Times New Roman"/>
          <w:color w:val="000000"/>
          <w:sz w:val="24"/>
          <w:szCs w:val="24"/>
        </w:rPr>
        <w:t xml:space="preserve">both within and across cultural domains. </w:t>
      </w:r>
      <w:r w:rsidRPr="00904F16">
        <w:rPr>
          <w:rFonts w:eastAsia="Times New Roman"/>
          <w:color w:val="000000"/>
          <w:sz w:val="24"/>
          <w:szCs w:val="24"/>
        </w:rPr>
        <w:t xml:space="preserve">The recognition of a multitude of cultural orders </w:t>
      </w:r>
      <w:r>
        <w:rPr>
          <w:rFonts w:eastAsia="Times New Roman"/>
          <w:color w:val="000000"/>
          <w:sz w:val="24"/>
          <w:szCs w:val="24"/>
        </w:rPr>
        <w:t>does</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t however go along with the collapse of boundaries</w:t>
      </w:r>
      <w:r w:rsidRPr="00904F16">
        <w:rPr>
          <w:rFonts w:eastAsia="Times New Roman"/>
          <w:color w:val="000000"/>
          <w:sz w:val="24"/>
          <w:szCs w:val="24"/>
        </w:rPr>
        <w:t xml:space="preserve">. Power relations operate between these different orders and they are not equal whether that </w:t>
      </w:r>
      <w:proofErr w:type="gramStart"/>
      <w:r w:rsidRPr="00904F16">
        <w:rPr>
          <w:rFonts w:eastAsia="Times New Roman"/>
          <w:color w:val="000000"/>
          <w:sz w:val="24"/>
          <w:szCs w:val="24"/>
        </w:rPr>
        <w:t>be</w:t>
      </w:r>
      <w:proofErr w:type="gramEnd"/>
      <w:r w:rsidRPr="00904F16">
        <w:rPr>
          <w:rFonts w:eastAsia="Times New Roman"/>
          <w:color w:val="000000"/>
          <w:sz w:val="24"/>
          <w:szCs w:val="24"/>
        </w:rPr>
        <w:t xml:space="preserve"> at a societal or individual level. Not everything has equal value</w:t>
      </w:r>
      <w:r>
        <w:rPr>
          <w:rFonts w:eastAsia="Times New Roman"/>
          <w:color w:val="000000"/>
          <w:sz w:val="24"/>
          <w:szCs w:val="24"/>
        </w:rPr>
        <w:t xml:space="preserve">: </w:t>
      </w:r>
      <w:r w:rsidRPr="00904F16">
        <w:rPr>
          <w:rFonts w:eastAsia="Times New Roman"/>
          <w:color w:val="000000"/>
          <w:sz w:val="24"/>
          <w:szCs w:val="24"/>
        </w:rPr>
        <w:t>‘</w:t>
      </w:r>
      <w:r w:rsidRPr="002D7ED2">
        <w:rPr>
          <w:rFonts w:eastAsia="Times New Roman"/>
          <w:i/>
          <w:color w:val="000000"/>
          <w:sz w:val="24"/>
          <w:szCs w:val="24"/>
        </w:rPr>
        <w:t>the symbolic war of everyone against everyone does not mean that everybody has equal means to do battle and impose their views</w:t>
      </w:r>
      <w:r w:rsidRPr="00904F16">
        <w:rPr>
          <w:rFonts w:eastAsia="Times New Roman"/>
          <w:color w:val="000000"/>
          <w:sz w:val="24"/>
          <w:szCs w:val="24"/>
        </w:rPr>
        <w:t>’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2006</w:t>
      </w:r>
      <w:r>
        <w:rPr>
          <w:rFonts w:eastAsia="Times New Roman"/>
          <w:color w:val="000000"/>
          <w:sz w:val="24"/>
          <w:szCs w:val="24"/>
        </w:rPr>
        <w:t>:</w:t>
      </w:r>
      <w:r w:rsidRPr="00904F16">
        <w:rPr>
          <w:rFonts w:eastAsia="Times New Roman"/>
          <w:color w:val="000000"/>
          <w:sz w:val="24"/>
          <w:szCs w:val="24"/>
        </w:rPr>
        <w:t xml:space="preserve"> 67</w:t>
      </w:r>
      <w:r w:rsidR="002D7ED2" w:rsidRPr="00904F16">
        <w:rPr>
          <w:rFonts w:eastAsia="Times New Roman"/>
          <w:color w:val="000000"/>
          <w:sz w:val="24"/>
          <w:szCs w:val="24"/>
        </w:rPr>
        <w:t>2</w:t>
      </w:r>
      <w:r w:rsidRPr="00904F16">
        <w:rPr>
          <w:rFonts w:eastAsia="Times New Roman"/>
          <w:color w:val="000000"/>
          <w:sz w:val="24"/>
          <w:szCs w:val="24"/>
        </w:rPr>
        <w:t>)</w:t>
      </w:r>
      <w:r w:rsidRPr="00904F16">
        <w:rPr>
          <w:rStyle w:val="Appeldenotedefin"/>
          <w:rFonts w:eastAsia="Times New Roman"/>
          <w:color w:val="000000"/>
          <w:sz w:val="24"/>
          <w:szCs w:val="24"/>
        </w:rPr>
        <w:endnoteReference w:id="1"/>
      </w:r>
      <w:r w:rsidRPr="00904F16">
        <w:rPr>
          <w:rFonts w:eastAsia="Times New Roman"/>
          <w:color w:val="000000"/>
          <w:sz w:val="24"/>
          <w:szCs w:val="24"/>
        </w:rPr>
        <w:t xml:space="preserve">.  The distinction between high and low culture, even if it is somewhat tarnished, </w:t>
      </w:r>
      <w:r>
        <w:rPr>
          <w:rFonts w:eastAsia="Times New Roman"/>
          <w:color w:val="000000"/>
          <w:sz w:val="24"/>
          <w:szCs w:val="24"/>
        </w:rPr>
        <w:t>still remains key</w:t>
      </w:r>
      <w:r w:rsidRPr="00904F16">
        <w:rPr>
          <w:rFonts w:eastAsia="Times New Roman"/>
          <w:color w:val="000000"/>
          <w:sz w:val="24"/>
          <w:szCs w:val="24"/>
        </w:rPr>
        <w:t xml:space="preserve"> in relationships of domination and in cultural hierarchies, even more so as schools have never stopped transmitting it</w:t>
      </w:r>
      <w:r>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"10.1177/1749975515576942", "ISSN" : "1749-9755", "author" : [ { "dropping-particle" : "", "family" : "Daenekindt", "given" : "S.", "non-dropping-particle" : "", "parse-names" : false, "suffix" : "" }, { "dropping-particle" : "", "family" : "Roose", "given" : "H.", "non-dropping-particle" : "", "parse-names" : false, "suffix" : "" } ], "container-title" : "Cultural Sociology", "id" : "ITEM-1", "issued" : { "date-parts" : [ [ "2015", "4", "6" ] ] }, "title" : "De-Institutionalization of High Culture? Realized Curricula in Secondary Education in Flanders, 1930-2000", "type" : "article-journal", "volume" : "online fir" }, "uris" : [ "http://www.mendeley.com/documents/?uuid=a875e082-5fa1-412c-825f-5765bd3c69c9" ] } ], "mendeley" : { "formattedCitation" : "(Daenekindt &amp; Roose 2015)", "plainTextFormattedCitation" : "(Daenekindt &amp; Roose 2015)", "previouslyFormattedCitation" : "(Daenekindt &amp; Roose 2015)" }, "properties" : { "noteIndex" : 0 }, "schema" : "https://github.com/citation-style-language/schema/raw/master/csl-citation.json" }</w:instrText>
      </w:r>
      <w:r>
        <w:rPr>
          <w:rFonts w:eastAsia="Times New Roman"/>
          <w:color w:val="000000"/>
          <w:sz w:val="24"/>
          <w:szCs w:val="24"/>
        </w:rPr>
        <w:fldChar w:fldCharType="separate"/>
      </w:r>
      <w:r w:rsidRPr="007D553C">
        <w:rPr>
          <w:rFonts w:eastAsia="Times New Roman"/>
          <w:noProof/>
          <w:color w:val="000000"/>
          <w:sz w:val="24"/>
          <w:szCs w:val="24"/>
        </w:rPr>
        <w:t>(Daenekindt &amp; Roose 2015)</w:t>
      </w:r>
      <w:r>
        <w:rPr>
          <w:rFonts w:eastAsia="Times New Roman"/>
          <w:color w:val="000000"/>
          <w:sz w:val="24"/>
          <w:szCs w:val="24"/>
        </w:rPr>
        <w:fldChar w:fldCharType="end"/>
      </w:r>
      <w:r w:rsidRPr="00904F16">
        <w:rPr>
          <w:rFonts w:eastAsia="Times New Roman"/>
          <w:color w:val="000000"/>
          <w:sz w:val="24"/>
          <w:szCs w:val="24"/>
        </w:rPr>
        <w:t xml:space="preserve">. </w:t>
      </w:r>
    </w:p>
    <w:p w:rsidR="00424443" w:rsidRPr="00904F16" w:rsidRDefault="00424443" w:rsidP="00424443">
      <w:pPr>
        <w:spacing w:after="120" w:line="413" w:lineRule="exact"/>
        <w:jc w:val="both"/>
        <w:textAlignment w:val="baseline"/>
        <w:rPr>
          <w:rFonts w:eastAsia="Times New Roman"/>
          <w:color w:val="000000"/>
          <w:sz w:val="24"/>
          <w:szCs w:val="24"/>
        </w:rPr>
      </w:pPr>
      <w:r w:rsidRPr="00904F16">
        <w:rPr>
          <w:rFonts w:eastAsia="Times New Roman"/>
          <w:color w:val="000000"/>
          <w:sz w:val="24"/>
          <w:szCs w:val="24"/>
        </w:rPr>
        <w:t xml:space="preserve">The choice of the word ‘dissonance’ </w:t>
      </w:r>
      <w:r w:rsidR="00641A05">
        <w:rPr>
          <w:rFonts w:eastAsia="Times New Roman"/>
          <w:color w:val="000000"/>
          <w:sz w:val="24"/>
          <w:szCs w:val="24"/>
        </w:rPr>
        <w:t>comes</w:t>
      </w:r>
      <w:r w:rsidR="00641A05" w:rsidRPr="00904F16">
        <w:rPr>
          <w:rFonts w:eastAsia="Times New Roman"/>
          <w:color w:val="000000"/>
          <w:sz w:val="24"/>
          <w:szCs w:val="24"/>
        </w:rPr>
        <w:t xml:space="preserve"> </w:t>
      </w:r>
      <w:r w:rsidRPr="00904F16">
        <w:rPr>
          <w:rFonts w:eastAsia="Times New Roman"/>
          <w:color w:val="000000"/>
          <w:sz w:val="24"/>
          <w:szCs w:val="24"/>
        </w:rPr>
        <w:t xml:space="preserve">from a desire to show that individuals do indeed maintain the different orders as separate, classing them, putting them in hierarchies, giving them a value. For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even if dissonance is the most frequent state statistically, it is not however to be considered as ‘normal’</w:t>
      </w:r>
      <w:r w:rsidR="002D7ED2">
        <w:rPr>
          <w:rFonts w:eastAsia="Times New Roman"/>
          <w:color w:val="000000"/>
          <w:sz w:val="24"/>
          <w:szCs w:val="24"/>
        </w:rPr>
        <w:t xml:space="preserve"> (</w:t>
      </w:r>
      <w:r w:rsidR="002D7ED2" w:rsidRPr="002D7ED2">
        <w:rPr>
          <w:rFonts w:eastAsia="Times New Roman"/>
          <w:color w:val="000000"/>
          <w:sz w:val="24"/>
          <w:szCs w:val="24"/>
        </w:rPr>
        <w:t>2006: 67</w:t>
      </w:r>
      <w:r w:rsidR="002D7ED2">
        <w:rPr>
          <w:rFonts w:eastAsia="Times New Roman"/>
          <w:color w:val="000000"/>
          <w:sz w:val="24"/>
          <w:szCs w:val="24"/>
        </w:rPr>
        <w:t>3)</w:t>
      </w:r>
      <w:r w:rsidRPr="00904F16">
        <w:rPr>
          <w:rFonts w:eastAsia="Times New Roman"/>
          <w:color w:val="000000"/>
          <w:sz w:val="24"/>
          <w:szCs w:val="24"/>
        </w:rPr>
        <w:t xml:space="preserve">. Dissonance is not experienced as a new configuration of our relationship to culture but as the result of tensions between </w:t>
      </w:r>
      <w:r>
        <w:rPr>
          <w:rFonts w:eastAsia="Times New Roman"/>
          <w:color w:val="000000"/>
          <w:sz w:val="24"/>
          <w:szCs w:val="24"/>
        </w:rPr>
        <w:t>more and less socially valued cultural</w:t>
      </w:r>
      <w:r w:rsidRPr="00904F16">
        <w:rPr>
          <w:rFonts w:eastAsia="Times New Roman"/>
          <w:color w:val="000000"/>
          <w:sz w:val="24"/>
          <w:szCs w:val="24"/>
        </w:rPr>
        <w:t xml:space="preserve"> orders</w:t>
      </w:r>
      <w:r>
        <w:rPr>
          <w:rFonts w:eastAsia="Times New Roman"/>
          <w:color w:val="000000"/>
          <w:sz w:val="24"/>
          <w:szCs w:val="24"/>
        </w:rPr>
        <w:t xml:space="preserve">. In that sense, dissonance share a </w:t>
      </w:r>
      <w:r w:rsidR="00986F3A">
        <w:rPr>
          <w:rFonts w:eastAsia="Times New Roman"/>
          <w:color w:val="000000"/>
          <w:sz w:val="24"/>
          <w:szCs w:val="24"/>
        </w:rPr>
        <w:t xml:space="preserve">(cultural) </w:t>
      </w:r>
      <w:r>
        <w:rPr>
          <w:rFonts w:eastAsia="Times New Roman"/>
          <w:color w:val="000000"/>
          <w:sz w:val="24"/>
          <w:szCs w:val="24"/>
        </w:rPr>
        <w:t>‘</w:t>
      </w:r>
      <w:r w:rsidR="00986F3A">
        <w:rPr>
          <w:rFonts w:eastAsia="Times New Roman"/>
          <w:color w:val="000000"/>
          <w:sz w:val="24"/>
          <w:szCs w:val="24"/>
        </w:rPr>
        <w:t>boundary</w:t>
      </w:r>
      <w:r>
        <w:rPr>
          <w:rFonts w:eastAsia="Times New Roman"/>
          <w:color w:val="000000"/>
          <w:sz w:val="24"/>
          <w:szCs w:val="24"/>
        </w:rPr>
        <w:t xml:space="preserve">-crossing character’ with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"10.1016/j.poetic.2013.11.002", "ISSN" : "0304422X", "author" : [ { "dropping-particle" : "", "family" : "Daenekindt", "given" : "Stijn", "non-dropping-particle" : "", "parse-names" : false, "suffix" : "" }, { "dropping-particle" : "", "family" : "Roose", "given" : "Henk", "non-dropping-particle" : "", "parse-names" : false, "suffix" : "" } ], "container-title" : "Poetics", "id" : "ITEM-1", "issued" : { "date-parts" : [ [ "2014", "2" ] ] }, "page" : "82-97", "publisher" : "Elsevier B.V.", "title" : "Social mobility and cultural dissonance", "type" : "article-journal", "volume" : "42" }, "locator" : "83", "uris" : [ "http://www.mendeley.com/documents/?uuid=e146c119-f12e-4499-9158-6b1b3119ca44" ] } ], "mendeley" : { "formattedCitation" : "(Daenekindt &amp; Roose 2014, p.83)", "manualFormatting" : "(Daenekindt &amp; Roose 2014: 83)", "plainTextFormattedCitation" : "(Daenekindt &amp; Roose 2014, p.83)", "previouslyFormattedCitation" : "(Daenekindt &amp; Roose 2014, p.83)" }, "properties" : { "noteIndex" : 0 }, "schema" : "https://github.com/citation-style-language/schema/raw/master/csl-citation.json" }</w:instrText>
      </w:r>
      <w:r>
        <w:rPr>
          <w:rFonts w:eastAsia="Times New Roman"/>
          <w:color w:val="000000"/>
          <w:sz w:val="24"/>
          <w:szCs w:val="24"/>
        </w:rPr>
        <w:fldChar w:fldCharType="separate"/>
      </w:r>
      <w:r w:rsidRPr="00A0218C">
        <w:rPr>
          <w:rFonts w:eastAsia="Times New Roman"/>
          <w:noProof/>
          <w:color w:val="000000"/>
          <w:sz w:val="24"/>
          <w:szCs w:val="24"/>
        </w:rPr>
        <w:t>(Daenekindt &amp; Roose 2014</w:t>
      </w:r>
      <w:r>
        <w:rPr>
          <w:rFonts w:eastAsia="Times New Roman"/>
          <w:noProof/>
          <w:color w:val="000000"/>
          <w:sz w:val="24"/>
          <w:szCs w:val="24"/>
        </w:rPr>
        <w:t xml:space="preserve">: </w:t>
      </w:r>
      <w:r w:rsidRPr="00A0218C">
        <w:rPr>
          <w:rFonts w:eastAsia="Times New Roman"/>
          <w:noProof/>
          <w:color w:val="000000"/>
          <w:sz w:val="24"/>
          <w:szCs w:val="24"/>
        </w:rPr>
        <w:t>83)</w:t>
      </w:r>
      <w:r>
        <w:rPr>
          <w:rFonts w:eastAsia="Times New Roman"/>
          <w:color w:val="000000"/>
          <w:sz w:val="24"/>
          <w:szCs w:val="24"/>
        </w:rPr>
        <w:fldChar w:fldCharType="end"/>
      </w:r>
      <w:r>
        <w:rPr>
          <w:rFonts w:eastAsia="Times New Roman"/>
          <w:color w:val="000000"/>
          <w:sz w:val="24"/>
          <w:szCs w:val="24"/>
        </w:rPr>
        <w:t>. However, these tensions do</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only characterise </w:t>
      </w:r>
      <w:r w:rsidRPr="00904F16">
        <w:rPr>
          <w:rFonts w:eastAsia="Times New Roman"/>
          <w:color w:val="000000"/>
          <w:sz w:val="24"/>
          <w:szCs w:val="24"/>
        </w:rPr>
        <w:t>relationships between groups but</w:t>
      </w:r>
      <w:r>
        <w:rPr>
          <w:rFonts w:eastAsia="Times New Roman"/>
          <w:color w:val="000000"/>
          <w:sz w:val="24"/>
          <w:szCs w:val="24"/>
        </w:rPr>
        <w:t xml:space="preserve"> also</w:t>
      </w:r>
      <w:r w:rsidRPr="00904F16">
        <w:rPr>
          <w:rFonts w:eastAsia="Times New Roman"/>
          <w:color w:val="000000"/>
          <w:sz w:val="24"/>
          <w:szCs w:val="24"/>
        </w:rPr>
        <w:t xml:space="preserve"> </w:t>
      </w:r>
      <w:r>
        <w:rPr>
          <w:rFonts w:eastAsia="Times New Roman"/>
          <w:color w:val="000000"/>
          <w:sz w:val="24"/>
          <w:szCs w:val="24"/>
        </w:rPr>
        <w:t xml:space="preserve">internal divisions. </w:t>
      </w:r>
      <w:r w:rsidRPr="00904F16">
        <w:rPr>
          <w:rFonts w:eastAsia="Times New Roman"/>
          <w:color w:val="000000"/>
          <w:sz w:val="24"/>
          <w:szCs w:val="24"/>
        </w:rPr>
        <w:t xml:space="preserve">It is as if individuals were reproducing - in their biographical constructions - the power struggles between the different </w:t>
      </w:r>
      <w:r>
        <w:rPr>
          <w:rFonts w:eastAsia="Times New Roman"/>
          <w:color w:val="000000"/>
          <w:sz w:val="24"/>
          <w:szCs w:val="24"/>
        </w:rPr>
        <w:t>cultural orders</w:t>
      </w:r>
      <w:r w:rsidRPr="00904F16">
        <w:rPr>
          <w:rFonts w:eastAsia="Times New Roman"/>
          <w:color w:val="000000"/>
          <w:sz w:val="24"/>
          <w:szCs w:val="24"/>
        </w:rPr>
        <w:t xml:space="preserve"> which lead to internal conflicts.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speaks of a ‘plurality of legitimate cultural orders’ (</w:t>
      </w:r>
      <w:r>
        <w:rPr>
          <w:rFonts w:eastAsia="Times New Roman"/>
          <w:color w:val="000000"/>
          <w:sz w:val="24"/>
          <w:szCs w:val="24"/>
        </w:rPr>
        <w:t xml:space="preserve">2006: </w:t>
      </w:r>
      <w:r w:rsidRPr="00904F16">
        <w:rPr>
          <w:rFonts w:eastAsia="Times New Roman"/>
          <w:color w:val="000000"/>
          <w:sz w:val="24"/>
          <w:szCs w:val="24"/>
        </w:rPr>
        <w:t xml:space="preserve">60) </w:t>
      </w:r>
      <w:r>
        <w:rPr>
          <w:rFonts w:eastAsia="Times New Roman"/>
          <w:color w:val="000000"/>
          <w:sz w:val="24"/>
          <w:szCs w:val="24"/>
        </w:rPr>
        <w:t>but eventually</w:t>
      </w:r>
      <w:r w:rsidRPr="00904F16">
        <w:rPr>
          <w:rFonts w:eastAsia="Times New Roman"/>
          <w:color w:val="000000"/>
          <w:sz w:val="24"/>
          <w:szCs w:val="24"/>
        </w:rPr>
        <w:t xml:space="preserve"> introduces a hierarchy </w:t>
      </w:r>
      <w:r>
        <w:rPr>
          <w:rFonts w:eastAsia="Times New Roman"/>
          <w:color w:val="000000"/>
          <w:sz w:val="24"/>
          <w:szCs w:val="24"/>
        </w:rPr>
        <w:t>inside the self which reflects the highly stratified society we live in</w:t>
      </w:r>
      <w:r w:rsidRPr="00904F16">
        <w:rPr>
          <w:rFonts w:eastAsia="Times New Roman"/>
          <w:color w:val="000000"/>
          <w:sz w:val="24"/>
          <w:szCs w:val="24"/>
        </w:rPr>
        <w:t>.</w:t>
      </w:r>
    </w:p>
    <w:p w:rsidR="00424443" w:rsidRDefault="00424443" w:rsidP="00D11462">
      <w:pPr>
        <w:spacing w:after="120" w:line="413" w:lineRule="exact"/>
        <w:jc w:val="both"/>
        <w:textAlignment w:val="baseline"/>
        <w:rPr>
          <w:rFonts w:eastAsia="Times New Roman"/>
          <w:color w:val="000000"/>
          <w:sz w:val="24"/>
          <w:szCs w:val="24"/>
        </w:rPr>
      </w:pPr>
      <w:r w:rsidRPr="00904F16">
        <w:rPr>
          <w:rFonts w:eastAsia="Times New Roman"/>
          <w:color w:val="000000"/>
          <w:sz w:val="24"/>
          <w:szCs w:val="24"/>
        </w:rPr>
        <w:t>Dissonance does not symbolise ‘a subjectivel</w:t>
      </w:r>
      <w:r>
        <w:rPr>
          <w:rFonts w:eastAsia="Times New Roman"/>
          <w:color w:val="000000"/>
          <w:sz w:val="24"/>
          <w:szCs w:val="24"/>
        </w:rPr>
        <w:t>y assumed hybridisation’ (2006:</w:t>
      </w:r>
      <w:r w:rsidRPr="00904F16">
        <w:rPr>
          <w:rFonts w:eastAsia="Times New Roman"/>
          <w:color w:val="000000"/>
          <w:sz w:val="24"/>
          <w:szCs w:val="24"/>
        </w:rPr>
        <w:t xml:space="preserve"> 673) or a socially valued eclecticism. </w:t>
      </w:r>
      <w:r w:rsidR="007E7DC1">
        <w:rPr>
          <w:rFonts w:eastAsia="Times New Roman"/>
          <w:color w:val="000000"/>
          <w:sz w:val="24"/>
          <w:szCs w:val="24"/>
        </w:rPr>
        <w:t>Therefore</w:t>
      </w:r>
      <w:r>
        <w:rPr>
          <w:rFonts w:eastAsia="Times New Roman"/>
          <w:color w:val="000000"/>
          <w:sz w:val="24"/>
          <w:szCs w:val="24"/>
        </w:rPr>
        <w:t xml:space="preserve">,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r w:rsidR="007E7DC1">
        <w:rPr>
          <w:rFonts w:eastAsia="Times New Roman"/>
          <w:color w:val="000000"/>
          <w:sz w:val="24"/>
          <w:szCs w:val="24"/>
        </w:rPr>
        <w:t xml:space="preserve">is not seen by </w:t>
      </w:r>
      <w:proofErr w:type="spellStart"/>
      <w:r w:rsidR="007E7DC1">
        <w:rPr>
          <w:rFonts w:eastAsia="Times New Roman"/>
          <w:color w:val="000000"/>
          <w:sz w:val="24"/>
          <w:szCs w:val="24"/>
        </w:rPr>
        <w:t>Lahire</w:t>
      </w:r>
      <w:proofErr w:type="spellEnd"/>
      <w:r>
        <w:rPr>
          <w:rFonts w:eastAsia="Times New Roman"/>
          <w:color w:val="000000"/>
          <w:sz w:val="24"/>
          <w:szCs w:val="24"/>
        </w:rPr>
        <w:t xml:space="preserve"> as </w:t>
      </w:r>
      <w:r w:rsidR="007E7DC1">
        <w:rPr>
          <w:rFonts w:eastAsia="Times New Roman"/>
          <w:color w:val="000000"/>
          <w:sz w:val="24"/>
          <w:szCs w:val="24"/>
        </w:rPr>
        <w:t>’one of the possible forms</w:t>
      </w:r>
      <w:r>
        <w:rPr>
          <w:rFonts w:eastAsia="Times New Roman"/>
          <w:color w:val="000000"/>
          <w:sz w:val="24"/>
          <w:szCs w:val="24"/>
        </w:rPr>
        <w:t xml:space="preserve"> of dissonance</w:t>
      </w:r>
      <w:r w:rsidR="007E7DC1">
        <w:rPr>
          <w:rFonts w:eastAsia="Times New Roman"/>
          <w:color w:val="000000"/>
          <w:sz w:val="24"/>
          <w:szCs w:val="24"/>
        </w:rPr>
        <w:t>’</w:t>
      </w:r>
      <w:r>
        <w:rPr>
          <w:rFonts w:eastAsia="Times New Roman"/>
          <w:color w:val="000000"/>
          <w:sz w:val="24"/>
          <w:szCs w:val="24"/>
        </w:rPr>
        <w:t xml:space="preserve">, as suggested by </w:t>
      </w:r>
      <w:proofErr w:type="spellStart"/>
      <w:r>
        <w:rPr>
          <w:rFonts w:eastAsia="Times New Roman"/>
          <w:color w:val="000000"/>
          <w:sz w:val="24"/>
          <w:szCs w:val="24"/>
        </w:rPr>
        <w:t>Daenekindt</w:t>
      </w:r>
      <w:proofErr w:type="spellEnd"/>
      <w:r>
        <w:rPr>
          <w:rFonts w:eastAsia="Times New Roman"/>
          <w:color w:val="000000"/>
          <w:sz w:val="24"/>
          <w:szCs w:val="24"/>
        </w:rPr>
        <w:t xml:space="preserve"> and </w:t>
      </w:r>
      <w:proofErr w:type="spellStart"/>
      <w:r>
        <w:rPr>
          <w:rFonts w:eastAsia="Times New Roman"/>
          <w:color w:val="000000"/>
          <w:sz w:val="24"/>
          <w:szCs w:val="24"/>
        </w:rPr>
        <w:t>Roose</w:t>
      </w:r>
      <w:proofErr w:type="spellEnd"/>
      <w:r>
        <w:rPr>
          <w:rFonts w:eastAsia="Times New Roman"/>
          <w:color w:val="000000"/>
          <w:sz w:val="24"/>
          <w:szCs w:val="24"/>
        </w:rPr>
        <w:t xml:space="preserve"> (2014</w:t>
      </w:r>
      <w:r w:rsidR="007E7DC1">
        <w:rPr>
          <w:rFonts w:eastAsia="Times New Roman"/>
          <w:color w:val="000000"/>
          <w:sz w:val="24"/>
          <w:szCs w:val="24"/>
        </w:rPr>
        <w:t>: 83</w:t>
      </w:r>
      <w:r>
        <w:rPr>
          <w:rFonts w:eastAsia="Times New Roman"/>
          <w:color w:val="000000"/>
          <w:sz w:val="24"/>
          <w:szCs w:val="24"/>
        </w:rPr>
        <w:t xml:space="preserve">). </w:t>
      </w:r>
      <w:r w:rsidR="007E7DC1">
        <w:rPr>
          <w:rFonts w:eastAsia="Times New Roman"/>
          <w:color w:val="000000"/>
          <w:sz w:val="24"/>
          <w:szCs w:val="24"/>
        </w:rPr>
        <w:t xml:space="preserve">On the contrary,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quite clearly means to distance himself from Peterson’s perspective, to which he appears close at first view.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addresses a series of </w:t>
      </w:r>
      <w:r>
        <w:rPr>
          <w:rFonts w:eastAsia="Times New Roman"/>
          <w:color w:val="000000"/>
          <w:sz w:val="24"/>
          <w:szCs w:val="24"/>
        </w:rPr>
        <w:t>criticisms</w:t>
      </w:r>
      <w:r w:rsidRPr="00904F16">
        <w:rPr>
          <w:rFonts w:eastAsia="Times New Roman"/>
          <w:color w:val="000000"/>
          <w:sz w:val="24"/>
          <w:szCs w:val="24"/>
        </w:rPr>
        <w:t xml:space="preserve"> against </w:t>
      </w:r>
      <w:r>
        <w:rPr>
          <w:rFonts w:eastAsia="Times New Roman"/>
          <w:color w:val="000000"/>
          <w:sz w:val="24"/>
          <w:szCs w:val="24"/>
        </w:rPr>
        <w:t xml:space="preserve">Peterson’s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r w:rsidRPr="00904F16">
        <w:rPr>
          <w:rFonts w:eastAsia="Times New Roman"/>
          <w:color w:val="000000"/>
          <w:sz w:val="24"/>
          <w:szCs w:val="24"/>
        </w:rPr>
        <w:t xml:space="preserve">and </w:t>
      </w:r>
      <w:r>
        <w:rPr>
          <w:rFonts w:eastAsia="Times New Roman"/>
          <w:color w:val="000000"/>
          <w:sz w:val="24"/>
          <w:szCs w:val="24"/>
        </w:rPr>
        <w:t>eventually</w:t>
      </w:r>
      <w:r w:rsidRPr="00904F16">
        <w:rPr>
          <w:rFonts w:eastAsia="Times New Roman"/>
          <w:color w:val="000000"/>
          <w:sz w:val="24"/>
          <w:szCs w:val="24"/>
        </w:rPr>
        <w:t xml:space="preserve"> questions its very existence. He tends to reject what he calls ‘the zoological metaphor’ (p.</w:t>
      </w:r>
      <w:r>
        <w:rPr>
          <w:rFonts w:eastAsia="Times New Roman"/>
          <w:color w:val="000000"/>
          <w:sz w:val="24"/>
          <w:szCs w:val="24"/>
        </w:rPr>
        <w:t xml:space="preserve"> </w:t>
      </w:r>
      <w:r w:rsidRPr="00904F16">
        <w:rPr>
          <w:rFonts w:eastAsia="Times New Roman"/>
          <w:color w:val="000000"/>
          <w:sz w:val="24"/>
          <w:szCs w:val="24"/>
        </w:rPr>
        <w:t xml:space="preserve">255) in favour of intra-individual dissonances for a variety of </w:t>
      </w:r>
      <w:r w:rsidR="00D11462">
        <w:rPr>
          <w:rFonts w:eastAsia="Times New Roman"/>
          <w:color w:val="000000"/>
          <w:sz w:val="24"/>
          <w:szCs w:val="24"/>
        </w:rPr>
        <w:lastRenderedPageBreak/>
        <w:t xml:space="preserve">methodological and theoretical </w:t>
      </w:r>
      <w:r w:rsidRPr="00904F16">
        <w:rPr>
          <w:rFonts w:eastAsia="Times New Roman"/>
          <w:color w:val="000000"/>
          <w:sz w:val="24"/>
          <w:szCs w:val="24"/>
        </w:rPr>
        <w:t xml:space="preserve">reasons (see also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2008). Some of these are largely well founded if we only take into account Peterson’s work but they are clearly less so if we look at the en</w:t>
      </w:r>
      <w:r>
        <w:rPr>
          <w:rFonts w:eastAsia="Times New Roman"/>
          <w:color w:val="000000"/>
          <w:sz w:val="24"/>
          <w:szCs w:val="24"/>
        </w:rPr>
        <w:t>tire body</w:t>
      </w:r>
      <w:r w:rsidRPr="00904F16">
        <w:rPr>
          <w:rFonts w:eastAsia="Times New Roman"/>
          <w:color w:val="000000"/>
          <w:sz w:val="24"/>
          <w:szCs w:val="24"/>
        </w:rPr>
        <w:t xml:space="preserve"> of work on </w:t>
      </w:r>
      <w:proofErr w:type="spellStart"/>
      <w:r w:rsidRPr="00904F16">
        <w:rPr>
          <w:rFonts w:eastAsia="Times New Roman"/>
          <w:color w:val="000000"/>
          <w:sz w:val="24"/>
          <w:szCs w:val="24"/>
        </w:rPr>
        <w:t>omnivorousness</w:t>
      </w:r>
      <w:proofErr w:type="spellEnd"/>
      <w:r>
        <w:rPr>
          <w:rFonts w:eastAsia="Times New Roman"/>
          <w:color w:val="000000"/>
          <w:sz w:val="24"/>
          <w:szCs w:val="24"/>
        </w:rPr>
        <w:t xml:space="preserve">. </w:t>
      </w:r>
      <w:r w:rsidR="00D11462">
        <w:rPr>
          <w:rFonts w:eastAsia="Times New Roman"/>
          <w:color w:val="000000"/>
          <w:sz w:val="24"/>
          <w:szCs w:val="24"/>
        </w:rPr>
        <w:t xml:space="preserve">This is especially accurate for the two main methodological criticisms </w:t>
      </w:r>
      <w:proofErr w:type="spellStart"/>
      <w:r w:rsidR="00D11462">
        <w:rPr>
          <w:rFonts w:eastAsia="Times New Roman"/>
          <w:color w:val="000000"/>
          <w:sz w:val="24"/>
          <w:szCs w:val="24"/>
        </w:rPr>
        <w:t>Lahire</w:t>
      </w:r>
      <w:proofErr w:type="spellEnd"/>
      <w:r w:rsidR="00D11462">
        <w:rPr>
          <w:rFonts w:eastAsia="Times New Roman"/>
          <w:color w:val="000000"/>
          <w:sz w:val="24"/>
          <w:szCs w:val="24"/>
        </w:rPr>
        <w:t xml:space="preserve"> addressed to Peterson. </w:t>
      </w:r>
      <w:r>
        <w:rPr>
          <w:rFonts w:eastAsia="Times New Roman"/>
          <w:color w:val="000000"/>
          <w:sz w:val="24"/>
          <w:szCs w:val="24"/>
        </w:rPr>
        <w:t>F</w:t>
      </w:r>
      <w:r w:rsidR="00D11462">
        <w:rPr>
          <w:rFonts w:eastAsia="Times New Roman"/>
          <w:color w:val="000000"/>
          <w:sz w:val="24"/>
          <w:szCs w:val="24"/>
        </w:rPr>
        <w:t>irst,</w:t>
      </w:r>
      <w:r>
        <w:rPr>
          <w:rFonts w:eastAsia="Times New Roman"/>
          <w:color w:val="000000"/>
          <w:sz w:val="24"/>
          <w:szCs w:val="24"/>
        </w:rPr>
        <w:t xml:space="preserve"> </w:t>
      </w:r>
      <w:proofErr w:type="spellStart"/>
      <w:r>
        <w:rPr>
          <w:rFonts w:eastAsia="Times New Roman"/>
          <w:color w:val="000000"/>
          <w:sz w:val="24"/>
          <w:szCs w:val="24"/>
        </w:rPr>
        <w:t>Lahire’s</w:t>
      </w:r>
      <w:proofErr w:type="spellEnd"/>
      <w:r>
        <w:rPr>
          <w:rFonts w:eastAsia="Times New Roman"/>
          <w:color w:val="000000"/>
          <w:sz w:val="24"/>
          <w:szCs w:val="24"/>
        </w:rPr>
        <w:t xml:space="preserve"> critique of Peterson’s unique interest</w:t>
      </w:r>
      <w:r w:rsidRPr="00904F16">
        <w:rPr>
          <w:rFonts w:eastAsia="Times New Roman"/>
          <w:color w:val="000000"/>
          <w:sz w:val="24"/>
          <w:szCs w:val="24"/>
        </w:rPr>
        <w:t xml:space="preserve"> in musical preferences </w:t>
      </w:r>
      <w:r>
        <w:rPr>
          <w:rFonts w:eastAsia="Times New Roman"/>
          <w:color w:val="000000"/>
          <w:sz w:val="24"/>
          <w:szCs w:val="24"/>
        </w:rPr>
        <w:t>does</w:t>
      </w:r>
      <w:r w:rsidR="00EE4A2C">
        <w:rPr>
          <w:rFonts w:eastAsia="Times New Roman"/>
          <w:color w:val="000000"/>
          <w:sz w:val="24"/>
          <w:szCs w:val="24"/>
        </w:rPr>
        <w:t xml:space="preserve"> not </w:t>
      </w:r>
      <w:r>
        <w:rPr>
          <w:rFonts w:eastAsia="Times New Roman"/>
          <w:color w:val="000000"/>
          <w:sz w:val="24"/>
          <w:szCs w:val="24"/>
        </w:rPr>
        <w:t xml:space="preserve">hold in light of research findings exploring </w:t>
      </w:r>
      <w:r w:rsidRPr="00904F16">
        <w:rPr>
          <w:rFonts w:eastAsia="Times New Roman"/>
          <w:color w:val="000000"/>
          <w:sz w:val="24"/>
          <w:szCs w:val="24"/>
        </w:rPr>
        <w:t xml:space="preserve">other domains and practices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"10.1016/j.poetic.2005.09.002", "ISSN" : "0304422X", "author" : [ { "dropping-particle" : "", "family" : "Stichele", "given" : "A.", "non-dropping-particle" : "Vander", "parse-names" : false, "suffix" : "" }, { "dropping-particle" : "", "family" : "Laermans", "given" : "R.", "non-dropping-particle" : "", "parse-names" : false, "suffix" : "" } ], "container-title" : "Poetics", "id" : "ITEM-1", "issue" : "1", "issued" : { "date-parts" : [ [ "2006", "2" ] ] }, "page" : "45-64", "title" : "Cultural participation in Flanders: Testing the cultural omnivore thesis with population data", "type" : "article-journal", "volume" : "34" }, "uris" : [ "http://www.mendeley.com/documents/?uuid=5cab4534-1740-40a3-9839-58cf0e6b0334" ] }, { "id" : "ITEM-2", "itemData" : { "DOI" : "10.1016/j.poetic.2004.08.001", "ISSN" : "0304422X", "author" : [ { "dropping-particle" : "", "family" : "L\u00f3pez-Sintas", "given" : "J.", "non-dropping-particle" : "", "parse-names" : false, "suffix" : "" }, { "dropping-particle" : "", "family" : "Garc\u00eda-\u00c1lvarez", "given" : "E.", "non-dropping-particle" : "", "parse-names" : false, "suffix" : "" } ], "container-title" : "Poetics", "id" : "ITEM-2", "issue" : "6", "issued" : { "date-parts" : [ [ "2004", "12" ] ] }, "page" : "471-491", "title" : "Omnivore versus univore consumption and its symbolic properties: evidence from Spaniards\u2019 performing arts attendance", "type" : "article-journal", "volume" : "32" }, "uris" : [ "http://www.mendeley.com/documents/?uuid=b50cb035-365e-4eb8-9911-b0031d76f79e" ] }, { "id" : "ITEM-3", "itemData" : { "author" : [ { "dropping-particle" : "", "family" : "L\u00f3pez-Sintas", "given" : "J.", "non-dropping-particle" : "", "parse-names" : false, "suffix" : "" }, { "dropping-particle" : "", "family" : "Garcia-\u00c1lvarez", "given" : "E.", "non-dropping-particle" : "", "parse-names" : false, "suffix" : "" } ], "container-title" : "European Sociological Review", "id" : "ITEM-3", "issue" : "3", "issued" : { "date-parts" : [ [ "2002" ] ] }, "page" : "353-368", "title" : "Omnivores Show up Again. The segmentation of Cultural Consumers in Spanish Social Space", "type" : "article-journal", "volume" : "18" }, "uris" : [ "http://www.mendeley.com/documents/?uuid=ae594fbc-003c-45ca-bc13-ce89e8225124" ] }, { "id" : "ITEM-4", "itemData" : { "DOI" : "10.1016/S0304-422X(99)00019-4", "ISSN" : "0304422X", "author" : [ { "dropping-particle" : "", "family" : "Rees", "given" : "Kees", "non-dropping-particle" : "van", "parse-names" : false, "suffix" : "" }, { "dropping-particle" : "", "family" : "Vermunt", "given" : "Jeroen", "non-dropping-particle" : "", "parse-names" : false, "suffix" : "" }, { "dropping-particle" : "", "family" : "Verboord", "given" : "Marc", "non-dropping-particle" : "", "parse-names" : false, "suffix" : "" }, { "dropping-particle" : "Van", "family" : "Rees", "given" : "Kees", "non-dropping-particle" : "", "parse-names" : false, "suffix" : "" } ], "container-title" : "Poetics", "id" : "ITEM-4", "issue" : "5-6", "issued" : { "date-parts" : [ [ "1999", "8" ] ] }, "page" : "349-365", "title" : "Cultural classifications under discussion latent class analysis of highbrow and lowbrow reading", "type" : "article-journal", "volume" : "26" }, "suffix" : "etc.", "uris" : [ "http://www.mendeley.com/documents/?uuid=4aa176b5-c62d-47ee-b8a8-9f49a8534b1b" ] } ], "mendeley" : { "formattedCitation" : "(Vander Stichele &amp; Laermans 2006; L\u00f3pez-Sintas &amp; Garc\u00eda-\u00c1lvarez 2004; L\u00f3pez-Sintas &amp; Garcia-\u00c1lvarez 2002; van Rees et al. 1999 etc.)", "manualFormatting" : "(Vander Stichele &amp; Laermans 2006; L\u00f3pez-Sintas &amp; Garc\u00eda-\u00c1lvarez 2004; L\u00f3pez-Sintas &amp; Garcia-\u00c1lvarez 2002; van Rees et al. 1999; etc.)", "plainTextFormattedCitation" : "(Vander Stichele &amp; Laermans 2006; L\u00f3pez-Sintas &amp; Garc\u00eda-\u00c1lvarez 2004; L\u00f3pez-Sintas &amp; Garcia-\u00c1lvarez 2002; van Rees et al. 1999 etc.)", "previouslyFormattedCitation" : "(Vander Stichele &amp; Laermans 2006; L\u00f3pez-Sintas &amp; Garc\u00eda-\u00c1lvarez 2004; L\u00f3pez-Sintas &amp; Garcia-\u00c1lvarez 2002; van Rees et al. 1999 etc.)" }, "properties" : { "noteIndex" : 0 }, "schema" : "https://github.com/citation-style-language/schema/raw/master/csl-citation.json" }</w:instrText>
      </w:r>
      <w:r>
        <w:rPr>
          <w:rFonts w:eastAsia="Times New Roman"/>
          <w:color w:val="000000"/>
          <w:sz w:val="24"/>
          <w:szCs w:val="24"/>
        </w:rPr>
        <w:fldChar w:fldCharType="separate"/>
      </w:r>
      <w:r w:rsidRPr="00AB3CA0">
        <w:rPr>
          <w:rFonts w:eastAsia="Times New Roman"/>
          <w:noProof/>
          <w:color w:val="000000"/>
          <w:sz w:val="24"/>
          <w:szCs w:val="24"/>
        </w:rPr>
        <w:t>(Vander Stichele &amp; Laermans 2006; López-Sintas &amp; García-Álvarez 2004; López-Sintas &amp; Garcia-Álvarez 2002; van Rees et al. 1999</w:t>
      </w:r>
      <w:r>
        <w:rPr>
          <w:rFonts w:eastAsia="Times New Roman"/>
          <w:noProof/>
          <w:color w:val="000000"/>
          <w:sz w:val="24"/>
          <w:szCs w:val="24"/>
        </w:rPr>
        <w:t>;</w:t>
      </w:r>
      <w:r w:rsidRPr="00AB3CA0">
        <w:rPr>
          <w:rFonts w:eastAsia="Times New Roman"/>
          <w:noProof/>
          <w:color w:val="000000"/>
          <w:sz w:val="24"/>
          <w:szCs w:val="24"/>
        </w:rPr>
        <w:t xml:space="preserve"> etc.)</w:t>
      </w:r>
      <w:r>
        <w:rPr>
          <w:rFonts w:eastAsia="Times New Roman"/>
          <w:color w:val="000000"/>
          <w:sz w:val="24"/>
          <w:szCs w:val="24"/>
        </w:rPr>
        <w:fldChar w:fldCharType="end"/>
      </w:r>
      <w:r>
        <w:rPr>
          <w:rFonts w:eastAsia="Times New Roman"/>
          <w:color w:val="000000"/>
          <w:sz w:val="24"/>
          <w:szCs w:val="24"/>
        </w:rPr>
        <w:t xml:space="preserve">. </w:t>
      </w:r>
      <w:r w:rsidR="00D11462">
        <w:rPr>
          <w:rFonts w:eastAsia="Times New Roman"/>
          <w:color w:val="000000"/>
          <w:sz w:val="24"/>
          <w:szCs w:val="24"/>
        </w:rPr>
        <w:t xml:space="preserve">Second, </w:t>
      </w:r>
      <w:r w:rsidR="00D11462" w:rsidRPr="00D11462">
        <w:rPr>
          <w:rFonts w:eastAsia="Times New Roman"/>
          <w:color w:val="000000"/>
          <w:sz w:val="24"/>
          <w:szCs w:val="24"/>
        </w:rPr>
        <w:t xml:space="preserve">one major critique </w:t>
      </w:r>
      <w:proofErr w:type="spellStart"/>
      <w:r w:rsidR="00D11462" w:rsidRPr="00D11462">
        <w:rPr>
          <w:rFonts w:eastAsia="Times New Roman"/>
          <w:color w:val="000000"/>
          <w:sz w:val="24"/>
          <w:szCs w:val="24"/>
        </w:rPr>
        <w:t>Lahire</w:t>
      </w:r>
      <w:proofErr w:type="spellEnd"/>
      <w:r w:rsidR="00D11462" w:rsidRPr="00D11462">
        <w:rPr>
          <w:rFonts w:eastAsia="Times New Roman"/>
          <w:color w:val="000000"/>
          <w:sz w:val="24"/>
          <w:szCs w:val="24"/>
        </w:rPr>
        <w:t xml:space="preserve"> addressed to Peterson’s statistical work is that it focused on the aggregate level. Upper social strata, instead of being omnivorous, could indeed fragment into a multi</w:t>
      </w:r>
      <w:r w:rsidR="00D11462">
        <w:rPr>
          <w:rFonts w:eastAsia="Times New Roman"/>
          <w:color w:val="000000"/>
          <w:sz w:val="24"/>
          <w:szCs w:val="24"/>
        </w:rPr>
        <w:t xml:space="preserve">tude of homogenous sub-clusters but </w:t>
      </w:r>
      <w:r w:rsidR="00512FD4">
        <w:rPr>
          <w:rFonts w:eastAsia="Times New Roman"/>
          <w:color w:val="000000"/>
          <w:sz w:val="24"/>
          <w:szCs w:val="24"/>
        </w:rPr>
        <w:t xml:space="preserve">other </w:t>
      </w:r>
      <w:r w:rsidR="00D11462" w:rsidRPr="00D11462">
        <w:rPr>
          <w:rFonts w:eastAsia="Times New Roman"/>
          <w:color w:val="000000"/>
          <w:sz w:val="24"/>
          <w:szCs w:val="24"/>
        </w:rPr>
        <w:t xml:space="preserve">statistical works showed </w:t>
      </w:r>
      <w:r w:rsidR="00D11462">
        <w:rPr>
          <w:rFonts w:eastAsia="Times New Roman"/>
          <w:color w:val="000000"/>
          <w:sz w:val="24"/>
          <w:szCs w:val="24"/>
        </w:rPr>
        <w:t xml:space="preserve">the </w:t>
      </w:r>
      <w:r w:rsidR="00D11462" w:rsidRPr="00D11462">
        <w:rPr>
          <w:rFonts w:eastAsia="Times New Roman"/>
          <w:color w:val="000000"/>
          <w:sz w:val="24"/>
          <w:szCs w:val="24"/>
        </w:rPr>
        <w:t xml:space="preserve">occurrence </w:t>
      </w:r>
      <w:r w:rsidR="00D11462">
        <w:rPr>
          <w:rFonts w:eastAsia="Times New Roman"/>
          <w:color w:val="000000"/>
          <w:sz w:val="24"/>
          <w:szCs w:val="24"/>
        </w:rPr>
        <w:t xml:space="preserve">of omnivorous patterns </w:t>
      </w:r>
      <w:r w:rsidR="00D11462" w:rsidRPr="00D11462">
        <w:rPr>
          <w:rFonts w:eastAsia="Times New Roman"/>
          <w:color w:val="000000"/>
          <w:sz w:val="24"/>
          <w:szCs w:val="24"/>
        </w:rPr>
        <w:t xml:space="preserve">at the individual level (e.g. Vander </w:t>
      </w:r>
      <w:proofErr w:type="spellStart"/>
      <w:r w:rsidR="00D11462" w:rsidRPr="00D11462">
        <w:rPr>
          <w:rFonts w:eastAsia="Times New Roman"/>
          <w:color w:val="000000"/>
          <w:sz w:val="24"/>
          <w:szCs w:val="24"/>
        </w:rPr>
        <w:t>Stichele</w:t>
      </w:r>
      <w:proofErr w:type="spellEnd"/>
      <w:r w:rsidR="00D11462" w:rsidRPr="00D11462">
        <w:rPr>
          <w:rFonts w:eastAsia="Times New Roman"/>
          <w:color w:val="000000"/>
          <w:sz w:val="24"/>
          <w:szCs w:val="24"/>
        </w:rPr>
        <w:t xml:space="preserve">, </w:t>
      </w:r>
      <w:proofErr w:type="spellStart"/>
      <w:r w:rsidR="00D11462" w:rsidRPr="00D11462">
        <w:rPr>
          <w:rFonts w:eastAsia="Times New Roman"/>
          <w:color w:val="000000"/>
          <w:sz w:val="24"/>
          <w:szCs w:val="24"/>
        </w:rPr>
        <w:t>Laermans</w:t>
      </w:r>
      <w:proofErr w:type="spellEnd"/>
      <w:r w:rsidR="00D11462" w:rsidRPr="00D11462">
        <w:rPr>
          <w:rFonts w:eastAsia="Times New Roman"/>
          <w:color w:val="000000"/>
          <w:sz w:val="24"/>
          <w:szCs w:val="24"/>
        </w:rPr>
        <w:t xml:space="preserve">, 2006). </w:t>
      </w:r>
    </w:p>
    <w:p w:rsidR="00512FD4" w:rsidRDefault="00D11462" w:rsidP="00512FD4">
      <w:pPr>
        <w:spacing w:after="120" w:line="413" w:lineRule="exact"/>
        <w:jc w:val="both"/>
        <w:textAlignment w:val="baseline"/>
        <w:rPr>
          <w:rFonts w:eastAsia="Times New Roman"/>
          <w:color w:val="000000"/>
          <w:spacing w:val="-2"/>
          <w:sz w:val="24"/>
          <w:szCs w:val="24"/>
        </w:rPr>
      </w:pPr>
      <w:proofErr w:type="spellStart"/>
      <w:r>
        <w:rPr>
          <w:rFonts w:eastAsia="Times New Roman"/>
          <w:color w:val="000000"/>
          <w:spacing w:val="-2"/>
          <w:sz w:val="24"/>
          <w:szCs w:val="24"/>
        </w:rPr>
        <w:t>Lahire’s</w:t>
      </w:r>
      <w:proofErr w:type="spellEnd"/>
      <w:r>
        <w:rPr>
          <w:rFonts w:eastAsia="Times New Roman"/>
          <w:color w:val="000000"/>
          <w:spacing w:val="-2"/>
          <w:sz w:val="24"/>
          <w:szCs w:val="24"/>
        </w:rPr>
        <w:t xml:space="preserve"> theoretical criticisms are more damaging from my point of view. They are all articulated around the idea that Peterson over-interprets the implications of his empirical findings. </w:t>
      </w:r>
      <w:proofErr w:type="spellStart"/>
      <w:r w:rsidR="00512FD4">
        <w:rPr>
          <w:rFonts w:eastAsia="Times New Roman"/>
          <w:color w:val="000000"/>
          <w:spacing w:val="-2"/>
          <w:sz w:val="24"/>
          <w:szCs w:val="24"/>
        </w:rPr>
        <w:t>Lahire</w:t>
      </w:r>
      <w:proofErr w:type="spellEnd"/>
      <w:r w:rsidR="00512FD4">
        <w:rPr>
          <w:rFonts w:eastAsia="Times New Roman"/>
          <w:color w:val="000000"/>
          <w:spacing w:val="-2"/>
          <w:sz w:val="24"/>
          <w:szCs w:val="24"/>
        </w:rPr>
        <w:t xml:space="preserve"> argues that </w:t>
      </w:r>
      <w:r w:rsidR="00424443" w:rsidRPr="00904F16">
        <w:rPr>
          <w:rFonts w:eastAsia="Times New Roman"/>
          <w:color w:val="000000"/>
          <w:spacing w:val="-2"/>
          <w:sz w:val="24"/>
          <w:szCs w:val="24"/>
        </w:rPr>
        <w:t>Peterson ‘yields to a certain ideological trend’ (</w:t>
      </w:r>
      <w:proofErr w:type="spellStart"/>
      <w:r w:rsidR="00424443" w:rsidRPr="00904F16">
        <w:rPr>
          <w:rFonts w:eastAsia="Times New Roman"/>
          <w:color w:val="000000"/>
          <w:spacing w:val="-2"/>
          <w:sz w:val="24"/>
          <w:szCs w:val="24"/>
        </w:rPr>
        <w:t>Lahire</w:t>
      </w:r>
      <w:proofErr w:type="spellEnd"/>
      <w:r w:rsidR="00424443" w:rsidRPr="00904F16">
        <w:rPr>
          <w:rFonts w:eastAsia="Times New Roman"/>
          <w:color w:val="000000"/>
          <w:spacing w:val="-2"/>
          <w:sz w:val="24"/>
          <w:szCs w:val="24"/>
        </w:rPr>
        <w:t>, 2006</w:t>
      </w:r>
      <w:r w:rsidR="00424443">
        <w:rPr>
          <w:rFonts w:eastAsia="Times New Roman"/>
          <w:color w:val="000000"/>
          <w:spacing w:val="-2"/>
          <w:sz w:val="24"/>
          <w:szCs w:val="24"/>
        </w:rPr>
        <w:t xml:space="preserve">: </w:t>
      </w:r>
      <w:r w:rsidR="00424443" w:rsidRPr="00904F16">
        <w:rPr>
          <w:rFonts w:eastAsia="Times New Roman"/>
          <w:color w:val="000000"/>
          <w:spacing w:val="-2"/>
          <w:sz w:val="24"/>
          <w:szCs w:val="24"/>
        </w:rPr>
        <w:t>257)</w:t>
      </w:r>
      <w:r w:rsidR="00512FD4">
        <w:rPr>
          <w:rFonts w:eastAsia="Times New Roman"/>
          <w:color w:val="000000"/>
          <w:spacing w:val="-2"/>
          <w:sz w:val="24"/>
          <w:szCs w:val="24"/>
        </w:rPr>
        <w:t>,</w:t>
      </w:r>
      <w:r w:rsidR="00424443" w:rsidRPr="00904F16">
        <w:rPr>
          <w:rFonts w:eastAsia="Times New Roman"/>
          <w:color w:val="000000"/>
          <w:spacing w:val="-2"/>
          <w:sz w:val="24"/>
          <w:szCs w:val="24"/>
        </w:rPr>
        <w:t xml:space="preserve"> which wholeheartedly endorses the model of cultural eclecticism</w:t>
      </w:r>
      <w:r w:rsidR="00424443">
        <w:rPr>
          <w:rFonts w:eastAsia="Times New Roman"/>
          <w:color w:val="000000"/>
          <w:spacing w:val="-2"/>
          <w:sz w:val="24"/>
          <w:szCs w:val="24"/>
        </w:rPr>
        <w:t xml:space="preserve"> as a ‘“new” aesthetic’ of consumption (2008: 182)</w:t>
      </w:r>
      <w:r w:rsidR="00424443" w:rsidRPr="00904F16">
        <w:rPr>
          <w:rFonts w:eastAsia="Times New Roman"/>
          <w:color w:val="000000"/>
          <w:spacing w:val="-2"/>
          <w:sz w:val="24"/>
          <w:szCs w:val="24"/>
        </w:rPr>
        <w:t xml:space="preserve">. </w:t>
      </w:r>
      <w:r w:rsidR="00D647E3">
        <w:rPr>
          <w:rFonts w:eastAsia="Times New Roman"/>
          <w:color w:val="000000"/>
          <w:spacing w:val="-2"/>
          <w:sz w:val="24"/>
          <w:szCs w:val="24"/>
        </w:rPr>
        <w:t>First, t</w:t>
      </w:r>
      <w:r w:rsidR="006D14B0">
        <w:rPr>
          <w:rFonts w:eastAsia="Times New Roman"/>
          <w:color w:val="000000"/>
          <w:spacing w:val="-2"/>
          <w:sz w:val="24"/>
          <w:szCs w:val="24"/>
        </w:rPr>
        <w:t xml:space="preserve">he </w:t>
      </w:r>
      <w:r w:rsidR="000B559A" w:rsidRPr="000E2A2A">
        <w:rPr>
          <w:rFonts w:eastAsia="Times New Roman"/>
          <w:i/>
          <w:color w:val="000000"/>
          <w:spacing w:val="-2"/>
          <w:sz w:val="24"/>
          <w:szCs w:val="24"/>
        </w:rPr>
        <w:t>shift</w:t>
      </w:r>
      <w:r w:rsidR="000B559A">
        <w:rPr>
          <w:rFonts w:eastAsia="Times New Roman"/>
          <w:color w:val="000000"/>
          <w:spacing w:val="-2"/>
          <w:sz w:val="24"/>
          <w:szCs w:val="24"/>
        </w:rPr>
        <w:t xml:space="preserve"> towards </w:t>
      </w:r>
      <w:r w:rsidR="006D14B0">
        <w:rPr>
          <w:rFonts w:eastAsia="Times New Roman"/>
          <w:color w:val="000000"/>
          <w:spacing w:val="-2"/>
          <w:sz w:val="24"/>
          <w:szCs w:val="24"/>
        </w:rPr>
        <w:t xml:space="preserve">such </w:t>
      </w:r>
      <w:r w:rsidR="00DF44B7">
        <w:rPr>
          <w:rFonts w:eastAsia="Times New Roman"/>
          <w:color w:val="000000"/>
          <w:spacing w:val="-2"/>
          <w:sz w:val="24"/>
          <w:szCs w:val="24"/>
        </w:rPr>
        <w:t xml:space="preserve">a </w:t>
      </w:r>
      <w:r w:rsidR="006D14B0">
        <w:rPr>
          <w:rFonts w:eastAsia="Times New Roman"/>
          <w:color w:val="000000"/>
          <w:spacing w:val="-2"/>
          <w:sz w:val="24"/>
          <w:szCs w:val="24"/>
        </w:rPr>
        <w:t>new model would not even be empirically proven by Peterson</w:t>
      </w:r>
      <w:r w:rsidR="00D647E3">
        <w:rPr>
          <w:rFonts w:eastAsia="Times New Roman"/>
          <w:color w:val="000000"/>
          <w:spacing w:val="-2"/>
          <w:sz w:val="24"/>
          <w:szCs w:val="24"/>
        </w:rPr>
        <w:t xml:space="preserve">, according to </w:t>
      </w:r>
      <w:proofErr w:type="spellStart"/>
      <w:r w:rsidR="00D647E3">
        <w:rPr>
          <w:rFonts w:eastAsia="Times New Roman"/>
          <w:color w:val="000000"/>
          <w:spacing w:val="-2"/>
          <w:sz w:val="24"/>
          <w:szCs w:val="24"/>
        </w:rPr>
        <w:t>Lahire</w:t>
      </w:r>
      <w:proofErr w:type="spellEnd"/>
      <w:r w:rsidR="006D14B0">
        <w:rPr>
          <w:rFonts w:eastAsia="Times New Roman"/>
          <w:color w:val="000000"/>
          <w:spacing w:val="-2"/>
          <w:sz w:val="24"/>
          <w:szCs w:val="24"/>
        </w:rPr>
        <w:t xml:space="preserve">. </w:t>
      </w:r>
      <w:r w:rsidR="00D647E3">
        <w:rPr>
          <w:rFonts w:eastAsia="Times New Roman"/>
          <w:color w:val="000000"/>
          <w:spacing w:val="-2"/>
          <w:sz w:val="24"/>
          <w:szCs w:val="24"/>
        </w:rPr>
        <w:t>Second,</w:t>
      </w:r>
      <w:r w:rsidR="006D14B0">
        <w:rPr>
          <w:rFonts w:eastAsia="Times New Roman"/>
          <w:color w:val="000000"/>
          <w:spacing w:val="-2"/>
          <w:sz w:val="24"/>
          <w:szCs w:val="24"/>
        </w:rPr>
        <w:t xml:space="preserve"> the explanations provided by Peterson to account for the emergence of omnivorous patterns would be ‘idealistic’ (</w:t>
      </w:r>
      <w:proofErr w:type="spellStart"/>
      <w:r w:rsidR="006D14B0">
        <w:rPr>
          <w:rFonts w:eastAsia="Times New Roman"/>
          <w:color w:val="000000"/>
          <w:spacing w:val="-2"/>
          <w:sz w:val="24"/>
          <w:szCs w:val="24"/>
        </w:rPr>
        <w:t>Lahire</w:t>
      </w:r>
      <w:proofErr w:type="spellEnd"/>
      <w:r w:rsidR="006D14B0">
        <w:rPr>
          <w:rFonts w:eastAsia="Times New Roman"/>
          <w:color w:val="000000"/>
          <w:spacing w:val="-2"/>
          <w:sz w:val="24"/>
          <w:szCs w:val="24"/>
        </w:rPr>
        <w:t xml:space="preserve"> 2006: 258) especially when Peterson associates it with </w:t>
      </w:r>
      <w:r w:rsidR="00D647E3">
        <w:rPr>
          <w:rFonts w:eastAsia="Times New Roman"/>
          <w:color w:val="000000"/>
          <w:spacing w:val="-2"/>
          <w:sz w:val="24"/>
          <w:szCs w:val="24"/>
        </w:rPr>
        <w:t>greater tolerance.</w:t>
      </w:r>
      <w:r w:rsidR="006D14B0">
        <w:rPr>
          <w:rFonts w:eastAsia="Times New Roman"/>
          <w:color w:val="000000"/>
          <w:spacing w:val="-2"/>
          <w:sz w:val="24"/>
          <w:szCs w:val="24"/>
        </w:rPr>
        <w:t xml:space="preserve"> </w:t>
      </w:r>
      <w:r w:rsidR="00D647E3" w:rsidRPr="00D647E3">
        <w:rPr>
          <w:rFonts w:eastAsia="Times New Roman"/>
          <w:color w:val="000000"/>
          <w:spacing w:val="-2"/>
          <w:sz w:val="24"/>
          <w:szCs w:val="24"/>
        </w:rPr>
        <w:t xml:space="preserve">That being said, </w:t>
      </w:r>
      <w:proofErr w:type="spellStart"/>
      <w:r w:rsidR="00D647E3" w:rsidRPr="00D647E3">
        <w:rPr>
          <w:rFonts w:eastAsia="Times New Roman"/>
          <w:color w:val="000000"/>
          <w:spacing w:val="-2"/>
          <w:sz w:val="24"/>
          <w:szCs w:val="24"/>
        </w:rPr>
        <w:t>Lahire’s</w:t>
      </w:r>
      <w:proofErr w:type="spellEnd"/>
      <w:r w:rsidR="00D647E3" w:rsidRPr="00D647E3">
        <w:rPr>
          <w:rFonts w:eastAsia="Times New Roman"/>
          <w:color w:val="000000"/>
          <w:spacing w:val="-2"/>
          <w:sz w:val="24"/>
          <w:szCs w:val="24"/>
        </w:rPr>
        <w:t xml:space="preserve"> vision of </w:t>
      </w:r>
      <w:proofErr w:type="spellStart"/>
      <w:r w:rsidR="00D647E3" w:rsidRPr="00D647E3">
        <w:rPr>
          <w:rFonts w:eastAsia="Times New Roman"/>
          <w:color w:val="000000"/>
          <w:spacing w:val="-2"/>
          <w:sz w:val="24"/>
          <w:szCs w:val="24"/>
        </w:rPr>
        <w:t>omnivorousness</w:t>
      </w:r>
      <w:proofErr w:type="spellEnd"/>
      <w:r w:rsidR="00D647E3" w:rsidRPr="00D647E3">
        <w:rPr>
          <w:rFonts w:eastAsia="Times New Roman"/>
          <w:color w:val="000000"/>
          <w:spacing w:val="-2"/>
          <w:sz w:val="24"/>
          <w:szCs w:val="24"/>
        </w:rPr>
        <w:t xml:space="preserve"> is somewhat too reductive; Peterson and Kern clearly stipulated that </w:t>
      </w:r>
      <w:proofErr w:type="spellStart"/>
      <w:r w:rsidR="00D647E3" w:rsidRPr="00D647E3">
        <w:rPr>
          <w:rFonts w:eastAsia="Times New Roman"/>
          <w:color w:val="000000"/>
          <w:spacing w:val="-2"/>
          <w:sz w:val="24"/>
          <w:szCs w:val="24"/>
        </w:rPr>
        <w:t>omnivorousness</w:t>
      </w:r>
      <w:proofErr w:type="spellEnd"/>
      <w:r w:rsidR="00D647E3" w:rsidRPr="00D647E3">
        <w:rPr>
          <w:rFonts w:eastAsia="Times New Roman"/>
          <w:color w:val="000000"/>
          <w:spacing w:val="-2"/>
          <w:sz w:val="24"/>
          <w:szCs w:val="24"/>
        </w:rPr>
        <w:t xml:space="preserve"> did not signify ‘that the omnivore likes everything indiscriminately’ (1992: 904)</w:t>
      </w:r>
      <w:r w:rsidR="00D647E3">
        <w:rPr>
          <w:rFonts w:eastAsia="Times New Roman"/>
          <w:color w:val="000000"/>
          <w:spacing w:val="-2"/>
          <w:sz w:val="24"/>
          <w:szCs w:val="24"/>
        </w:rPr>
        <w:t>.</w:t>
      </w:r>
      <w:r w:rsidR="00D647E3" w:rsidRPr="00D647E3">
        <w:rPr>
          <w:rFonts w:eastAsia="Times New Roman"/>
          <w:color w:val="000000"/>
          <w:spacing w:val="-2"/>
          <w:sz w:val="24"/>
          <w:szCs w:val="24"/>
        </w:rPr>
        <w:t xml:space="preserve"> </w:t>
      </w:r>
      <w:r w:rsidR="00D647E3" w:rsidRPr="006D14B0">
        <w:rPr>
          <w:rFonts w:eastAsia="Times New Roman"/>
          <w:color w:val="000000"/>
          <w:spacing w:val="-2"/>
          <w:sz w:val="24"/>
          <w:szCs w:val="24"/>
        </w:rPr>
        <w:t>Unsurprisingly</w:t>
      </w:r>
      <w:r w:rsidR="006D14B0" w:rsidRPr="006D14B0">
        <w:rPr>
          <w:rFonts w:eastAsia="Times New Roman"/>
          <w:color w:val="000000"/>
          <w:spacing w:val="-2"/>
          <w:sz w:val="24"/>
          <w:szCs w:val="24"/>
        </w:rPr>
        <w:t xml:space="preserve"> then, </w:t>
      </w:r>
      <w:proofErr w:type="spellStart"/>
      <w:r w:rsidR="006D14B0" w:rsidRPr="006D14B0">
        <w:rPr>
          <w:rFonts w:eastAsia="Times New Roman"/>
          <w:color w:val="000000"/>
          <w:spacing w:val="-2"/>
          <w:sz w:val="24"/>
          <w:szCs w:val="24"/>
        </w:rPr>
        <w:t>Lahire</w:t>
      </w:r>
      <w:proofErr w:type="spellEnd"/>
      <w:r w:rsidR="006D14B0" w:rsidRPr="006D14B0">
        <w:rPr>
          <w:rFonts w:eastAsia="Times New Roman"/>
          <w:color w:val="000000"/>
          <w:spacing w:val="-2"/>
          <w:sz w:val="24"/>
          <w:szCs w:val="24"/>
        </w:rPr>
        <w:t xml:space="preserve"> argued that </w:t>
      </w:r>
      <w:proofErr w:type="spellStart"/>
      <w:r w:rsidR="006D14B0" w:rsidRPr="006D14B0">
        <w:rPr>
          <w:rFonts w:eastAsia="Times New Roman"/>
          <w:color w:val="000000"/>
          <w:spacing w:val="-2"/>
          <w:sz w:val="24"/>
          <w:szCs w:val="24"/>
        </w:rPr>
        <w:t>omnivorousness</w:t>
      </w:r>
      <w:proofErr w:type="spellEnd"/>
      <w:r w:rsidR="006D14B0" w:rsidRPr="006D14B0">
        <w:rPr>
          <w:rFonts w:eastAsia="Times New Roman"/>
          <w:color w:val="000000"/>
          <w:spacing w:val="-2"/>
          <w:sz w:val="24"/>
          <w:szCs w:val="24"/>
        </w:rPr>
        <w:t xml:space="preserve"> is particularly flattering for elites, who appear to be cosmopolitans when compared with lower social strata, considered to be </w:t>
      </w:r>
      <w:proofErr w:type="spellStart"/>
      <w:r w:rsidR="006D14B0" w:rsidRPr="006D14B0">
        <w:rPr>
          <w:rFonts w:eastAsia="Times New Roman"/>
          <w:color w:val="000000"/>
          <w:spacing w:val="-2"/>
          <w:sz w:val="24"/>
          <w:szCs w:val="24"/>
        </w:rPr>
        <w:t>univores</w:t>
      </w:r>
      <w:proofErr w:type="spellEnd"/>
      <w:r w:rsidR="006D14B0" w:rsidRPr="006D14B0">
        <w:rPr>
          <w:rFonts w:eastAsia="Times New Roman"/>
          <w:color w:val="000000"/>
          <w:spacing w:val="-2"/>
          <w:sz w:val="24"/>
          <w:szCs w:val="24"/>
        </w:rPr>
        <w:t xml:space="preserve">. </w:t>
      </w:r>
      <w:r w:rsidR="00D647E3">
        <w:rPr>
          <w:rFonts w:eastAsia="Times New Roman"/>
          <w:color w:val="000000"/>
          <w:spacing w:val="-2"/>
          <w:sz w:val="24"/>
          <w:szCs w:val="24"/>
        </w:rPr>
        <w:t>This</w:t>
      </w:r>
      <w:r w:rsidR="006D14B0" w:rsidRPr="006D14B0">
        <w:rPr>
          <w:rFonts w:eastAsia="Times New Roman"/>
          <w:color w:val="000000"/>
          <w:spacing w:val="-2"/>
          <w:sz w:val="24"/>
          <w:szCs w:val="24"/>
        </w:rPr>
        <w:t xml:space="preserve"> is somewhat unfair to Peterson who wanted to see </w:t>
      </w:r>
      <w:proofErr w:type="spellStart"/>
      <w:r w:rsidR="006D14B0" w:rsidRPr="006D14B0">
        <w:rPr>
          <w:rFonts w:eastAsia="Times New Roman"/>
          <w:color w:val="000000"/>
          <w:spacing w:val="-2"/>
          <w:sz w:val="24"/>
          <w:szCs w:val="24"/>
        </w:rPr>
        <w:t>omnivorousness</w:t>
      </w:r>
      <w:proofErr w:type="spellEnd"/>
      <w:r w:rsidR="006D14B0" w:rsidRPr="006D14B0">
        <w:rPr>
          <w:rFonts w:eastAsia="Times New Roman"/>
          <w:color w:val="000000"/>
          <w:spacing w:val="-2"/>
          <w:sz w:val="24"/>
          <w:szCs w:val="24"/>
        </w:rPr>
        <w:t xml:space="preserve"> as a general tendency affecting all social strata even if more significantly the upper ones</w:t>
      </w:r>
      <w:r w:rsidR="00A929D2">
        <w:rPr>
          <w:rFonts w:eastAsia="Times New Roman"/>
          <w:color w:val="000000"/>
          <w:spacing w:val="-2"/>
          <w:sz w:val="24"/>
          <w:szCs w:val="24"/>
        </w:rPr>
        <w:t>; however, it is also true that</w:t>
      </w:r>
      <w:r w:rsidR="006D14B0" w:rsidRPr="006D14B0">
        <w:rPr>
          <w:rFonts w:eastAsia="Times New Roman"/>
          <w:color w:val="000000"/>
          <w:spacing w:val="-2"/>
          <w:sz w:val="24"/>
          <w:szCs w:val="24"/>
        </w:rPr>
        <w:t xml:space="preserve"> empirical research has continued to provide support for the elitist character of eclecticism</w:t>
      </w:r>
      <w:r w:rsidR="00D647E3" w:rsidRPr="00D647E3">
        <w:rPr>
          <w:rFonts w:eastAsia="Times New Roman"/>
          <w:color w:val="000000"/>
          <w:spacing w:val="-2"/>
          <w:sz w:val="24"/>
          <w:szCs w:val="24"/>
        </w:rPr>
        <w:t xml:space="preserve"> (Bryson 1996; see also </w:t>
      </w:r>
      <w:proofErr w:type="spellStart"/>
      <w:r w:rsidR="00D647E3" w:rsidRPr="00D647E3">
        <w:rPr>
          <w:rFonts w:eastAsia="Times New Roman"/>
          <w:color w:val="000000"/>
          <w:spacing w:val="-2"/>
          <w:sz w:val="24"/>
          <w:szCs w:val="24"/>
        </w:rPr>
        <w:t>Coulangeon</w:t>
      </w:r>
      <w:proofErr w:type="spellEnd"/>
      <w:r w:rsidR="00D647E3" w:rsidRPr="00D647E3">
        <w:rPr>
          <w:rFonts w:eastAsia="Times New Roman"/>
          <w:color w:val="000000"/>
          <w:spacing w:val="-2"/>
          <w:sz w:val="24"/>
          <w:szCs w:val="24"/>
        </w:rPr>
        <w:t xml:space="preserve"> &amp; </w:t>
      </w:r>
      <w:proofErr w:type="spellStart"/>
      <w:r w:rsidR="00D647E3" w:rsidRPr="00D647E3">
        <w:rPr>
          <w:rFonts w:eastAsia="Times New Roman"/>
          <w:color w:val="000000"/>
          <w:spacing w:val="-2"/>
          <w:sz w:val="24"/>
          <w:szCs w:val="24"/>
        </w:rPr>
        <w:t>Lemel</w:t>
      </w:r>
      <w:proofErr w:type="spellEnd"/>
      <w:r w:rsidR="00D647E3" w:rsidRPr="00D647E3">
        <w:rPr>
          <w:rFonts w:eastAsia="Times New Roman"/>
          <w:color w:val="000000"/>
          <w:spacing w:val="-2"/>
          <w:sz w:val="24"/>
          <w:szCs w:val="24"/>
        </w:rPr>
        <w:t xml:space="preserve"> 2007). </w:t>
      </w:r>
      <w:r w:rsidR="00A929D2">
        <w:rPr>
          <w:rFonts w:eastAsia="Times New Roman"/>
          <w:color w:val="000000"/>
          <w:spacing w:val="-2"/>
          <w:sz w:val="24"/>
          <w:szCs w:val="24"/>
        </w:rPr>
        <w:t>D</w:t>
      </w:r>
      <w:r w:rsidR="006D14B0" w:rsidRPr="006D14B0">
        <w:rPr>
          <w:rFonts w:eastAsia="Times New Roman"/>
          <w:color w:val="000000"/>
          <w:spacing w:val="-2"/>
          <w:sz w:val="24"/>
          <w:szCs w:val="24"/>
        </w:rPr>
        <w:t xml:space="preserve">espite this body of evidence, </w:t>
      </w:r>
      <w:proofErr w:type="spellStart"/>
      <w:r w:rsidR="006D14B0" w:rsidRPr="006D14B0">
        <w:rPr>
          <w:rFonts w:eastAsia="Times New Roman"/>
          <w:color w:val="000000"/>
          <w:spacing w:val="-2"/>
          <w:sz w:val="24"/>
          <w:szCs w:val="24"/>
        </w:rPr>
        <w:t>Lahire</w:t>
      </w:r>
      <w:proofErr w:type="spellEnd"/>
      <w:r w:rsidR="006D14B0" w:rsidRPr="006D14B0">
        <w:rPr>
          <w:rFonts w:eastAsia="Times New Roman"/>
          <w:color w:val="000000"/>
          <w:spacing w:val="-2"/>
          <w:sz w:val="24"/>
          <w:szCs w:val="24"/>
        </w:rPr>
        <w:t xml:space="preserve"> dismissed this elitist view of eclecticism</w:t>
      </w:r>
      <w:r w:rsidR="00C55BCD">
        <w:rPr>
          <w:rFonts w:eastAsia="Times New Roman"/>
          <w:color w:val="000000"/>
          <w:spacing w:val="-2"/>
          <w:sz w:val="24"/>
          <w:szCs w:val="24"/>
        </w:rPr>
        <w:t xml:space="preserve"> by offering another interpretation of it</w:t>
      </w:r>
      <w:r w:rsidR="006D14B0" w:rsidRPr="006D14B0">
        <w:rPr>
          <w:rFonts w:eastAsia="Times New Roman"/>
          <w:color w:val="000000"/>
          <w:spacing w:val="-2"/>
          <w:sz w:val="24"/>
          <w:szCs w:val="24"/>
        </w:rPr>
        <w:t>: ‘by opening the field of investigation as I have done, we realise that every social class is involved, to one degree or another, in this intra-individual variation from one cultural register to another’ (2008: 183).</w:t>
      </w:r>
    </w:p>
    <w:p w:rsidR="00424443" w:rsidRDefault="000B559A" w:rsidP="00512FD4">
      <w:pPr>
        <w:spacing w:after="120" w:line="413" w:lineRule="exact"/>
        <w:jc w:val="both"/>
        <w:textAlignment w:val="baseline"/>
        <w:rPr>
          <w:rFonts w:eastAsia="Times New Roman"/>
          <w:color w:val="000000"/>
          <w:spacing w:val="-2"/>
          <w:sz w:val="24"/>
          <w:szCs w:val="24"/>
        </w:rPr>
      </w:pPr>
      <w:r>
        <w:rPr>
          <w:rFonts w:eastAsia="Times New Roman"/>
          <w:color w:val="000000"/>
          <w:spacing w:val="-2"/>
          <w:sz w:val="24"/>
          <w:szCs w:val="24"/>
        </w:rPr>
        <w:t>Therefore, for</w:t>
      </w:r>
      <w:r w:rsidRPr="00904F16">
        <w:rPr>
          <w:rFonts w:eastAsia="Times New Roman"/>
          <w:color w:val="000000"/>
          <w:spacing w:val="-2"/>
          <w:sz w:val="24"/>
          <w:szCs w:val="24"/>
        </w:rPr>
        <w:t xml:space="preserve"> </w:t>
      </w:r>
      <w:proofErr w:type="spellStart"/>
      <w:r w:rsidR="00424443" w:rsidRPr="00904F16">
        <w:rPr>
          <w:rFonts w:eastAsia="Times New Roman"/>
          <w:color w:val="000000"/>
          <w:spacing w:val="-2"/>
          <w:sz w:val="24"/>
          <w:szCs w:val="24"/>
        </w:rPr>
        <w:t>Lahire</w:t>
      </w:r>
      <w:proofErr w:type="spellEnd"/>
      <w:r w:rsidR="00424443" w:rsidRPr="00904F16">
        <w:rPr>
          <w:rFonts w:eastAsia="Times New Roman"/>
          <w:color w:val="000000"/>
          <w:spacing w:val="-2"/>
          <w:sz w:val="24"/>
          <w:szCs w:val="24"/>
        </w:rPr>
        <w:t>, the explanation lies elsewhere</w:t>
      </w:r>
      <w:r>
        <w:rPr>
          <w:rFonts w:eastAsia="Times New Roman"/>
          <w:color w:val="000000"/>
          <w:spacing w:val="-2"/>
          <w:sz w:val="24"/>
          <w:szCs w:val="24"/>
        </w:rPr>
        <w:t>, in the intra-individual variation:</w:t>
      </w:r>
      <w:r w:rsidR="00424443" w:rsidRPr="00904F16">
        <w:rPr>
          <w:rFonts w:eastAsia="Times New Roman"/>
          <w:color w:val="000000"/>
          <w:spacing w:val="-2"/>
          <w:sz w:val="24"/>
          <w:szCs w:val="24"/>
        </w:rPr>
        <w:t xml:space="preserve"> ‘An important part of the variety of practices is explicable as much by the diversity of contexts, </w:t>
      </w:r>
      <w:r w:rsidR="00424443" w:rsidRPr="00904F16">
        <w:rPr>
          <w:rFonts w:eastAsia="Times New Roman"/>
          <w:color w:val="000000"/>
          <w:spacing w:val="-2"/>
          <w:sz w:val="24"/>
          <w:szCs w:val="24"/>
        </w:rPr>
        <w:lastRenderedPageBreak/>
        <w:t>conditions and reasons in/for which consumers are driven to act as by personal eclecticism’ (</w:t>
      </w:r>
      <w:r w:rsidR="00424443">
        <w:rPr>
          <w:rFonts w:eastAsia="Times New Roman"/>
          <w:color w:val="000000"/>
          <w:spacing w:val="-2"/>
          <w:sz w:val="24"/>
          <w:szCs w:val="24"/>
        </w:rPr>
        <w:t xml:space="preserve">2006: 257).  He </w:t>
      </w:r>
      <w:r w:rsidR="00472256">
        <w:rPr>
          <w:rFonts w:eastAsia="Times New Roman"/>
          <w:color w:val="000000"/>
          <w:spacing w:val="-2"/>
          <w:sz w:val="24"/>
          <w:szCs w:val="24"/>
        </w:rPr>
        <w:t xml:space="preserve">aims </w:t>
      </w:r>
      <w:r w:rsidR="00424443" w:rsidRPr="00904F16">
        <w:rPr>
          <w:rFonts w:eastAsia="Times New Roman"/>
          <w:color w:val="000000"/>
          <w:spacing w:val="-2"/>
          <w:sz w:val="24"/>
          <w:szCs w:val="24"/>
        </w:rPr>
        <w:t>this way to reframe the debate towards the sociology of an individual as being at the crossroads of multiple contexts of socialisation. As a consequence individuals do not invest themselves in everything in an undifferentiated manner. There are certain circumstances of life which push them to do certain activities rather than others (going out with children, with friends, etc.)</w:t>
      </w:r>
      <w:r>
        <w:rPr>
          <w:rFonts w:eastAsia="Times New Roman"/>
          <w:color w:val="000000"/>
          <w:spacing w:val="-2"/>
          <w:sz w:val="24"/>
          <w:szCs w:val="24"/>
        </w:rPr>
        <w:t xml:space="preserve">, which </w:t>
      </w:r>
      <w:r w:rsidR="00C55BCD">
        <w:rPr>
          <w:rFonts w:eastAsia="Times New Roman"/>
          <w:color w:val="000000"/>
          <w:spacing w:val="-2"/>
          <w:sz w:val="24"/>
          <w:szCs w:val="24"/>
        </w:rPr>
        <w:t xml:space="preserve">are </w:t>
      </w:r>
      <w:r>
        <w:rPr>
          <w:rFonts w:eastAsia="Times New Roman"/>
          <w:color w:val="000000"/>
          <w:spacing w:val="-2"/>
          <w:sz w:val="24"/>
          <w:szCs w:val="24"/>
        </w:rPr>
        <w:t>largely ignore</w:t>
      </w:r>
      <w:r w:rsidR="00C55BCD">
        <w:rPr>
          <w:rFonts w:eastAsia="Times New Roman"/>
          <w:color w:val="000000"/>
          <w:spacing w:val="-2"/>
          <w:sz w:val="24"/>
          <w:szCs w:val="24"/>
        </w:rPr>
        <w:t>d</w:t>
      </w:r>
      <w:r>
        <w:rPr>
          <w:rFonts w:eastAsia="Times New Roman"/>
          <w:color w:val="000000"/>
          <w:spacing w:val="-2"/>
          <w:sz w:val="24"/>
          <w:szCs w:val="24"/>
        </w:rPr>
        <w:t xml:space="preserve"> by Peter</w:t>
      </w:r>
      <w:r w:rsidR="00D647E3">
        <w:rPr>
          <w:rFonts w:eastAsia="Times New Roman"/>
          <w:color w:val="000000"/>
          <w:spacing w:val="-2"/>
          <w:sz w:val="24"/>
          <w:szCs w:val="24"/>
        </w:rPr>
        <w:t>s</w:t>
      </w:r>
      <w:r>
        <w:rPr>
          <w:rFonts w:eastAsia="Times New Roman"/>
          <w:color w:val="000000"/>
          <w:spacing w:val="-2"/>
          <w:sz w:val="24"/>
          <w:szCs w:val="24"/>
        </w:rPr>
        <w:t>on’s quantitative analysis</w:t>
      </w:r>
      <w:r w:rsidR="00424443" w:rsidRPr="00904F16">
        <w:rPr>
          <w:rFonts w:eastAsia="Times New Roman"/>
          <w:color w:val="000000"/>
          <w:spacing w:val="-2"/>
          <w:sz w:val="24"/>
          <w:szCs w:val="24"/>
        </w:rPr>
        <w:t xml:space="preserve">. </w:t>
      </w:r>
    </w:p>
    <w:p w:rsidR="00424443" w:rsidRPr="00904F16" w:rsidRDefault="00C55BCD" w:rsidP="00424443">
      <w:pPr>
        <w:spacing w:after="120" w:line="413" w:lineRule="exact"/>
        <w:jc w:val="both"/>
        <w:textAlignment w:val="baseline"/>
        <w:rPr>
          <w:rFonts w:eastAsia="Times New Roman"/>
          <w:color w:val="000000"/>
          <w:spacing w:val="-2"/>
          <w:sz w:val="24"/>
          <w:szCs w:val="24"/>
        </w:rPr>
      </w:pPr>
      <w:r>
        <w:rPr>
          <w:rFonts w:eastAsia="Times New Roman"/>
          <w:color w:val="000000"/>
          <w:spacing w:val="-2"/>
          <w:sz w:val="24"/>
          <w:szCs w:val="24"/>
        </w:rPr>
        <w:t>In summary</w:t>
      </w:r>
      <w:r w:rsidR="000B559A">
        <w:rPr>
          <w:rFonts w:eastAsia="Times New Roman"/>
          <w:color w:val="000000"/>
          <w:spacing w:val="-2"/>
          <w:sz w:val="24"/>
          <w:szCs w:val="24"/>
        </w:rPr>
        <w:t xml:space="preserve">, </w:t>
      </w:r>
      <w:proofErr w:type="spellStart"/>
      <w:r w:rsidR="006453B7">
        <w:rPr>
          <w:rFonts w:eastAsia="Times New Roman"/>
          <w:color w:val="000000"/>
          <w:spacing w:val="-2"/>
          <w:sz w:val="24"/>
          <w:szCs w:val="24"/>
        </w:rPr>
        <w:t>Lahire</w:t>
      </w:r>
      <w:proofErr w:type="spellEnd"/>
      <w:r w:rsidR="006453B7">
        <w:rPr>
          <w:rFonts w:eastAsia="Times New Roman"/>
          <w:color w:val="000000"/>
          <w:spacing w:val="-2"/>
          <w:sz w:val="24"/>
          <w:szCs w:val="24"/>
        </w:rPr>
        <w:t xml:space="preserve"> does</w:t>
      </w:r>
      <w:r w:rsidR="00EE4A2C">
        <w:rPr>
          <w:rFonts w:eastAsia="Times New Roman"/>
          <w:color w:val="000000"/>
          <w:spacing w:val="-2"/>
          <w:sz w:val="24"/>
          <w:szCs w:val="24"/>
        </w:rPr>
        <w:t xml:space="preserve"> </w:t>
      </w:r>
      <w:r w:rsidR="006453B7">
        <w:rPr>
          <w:rFonts w:eastAsia="Times New Roman"/>
          <w:color w:val="000000"/>
          <w:spacing w:val="-2"/>
          <w:sz w:val="24"/>
          <w:szCs w:val="24"/>
        </w:rPr>
        <w:t>n</w:t>
      </w:r>
      <w:r w:rsidR="00EE4A2C">
        <w:rPr>
          <w:rFonts w:eastAsia="Times New Roman"/>
          <w:color w:val="000000"/>
          <w:spacing w:val="-2"/>
          <w:sz w:val="24"/>
          <w:szCs w:val="24"/>
        </w:rPr>
        <w:t>o</w:t>
      </w:r>
      <w:r w:rsidR="006453B7">
        <w:rPr>
          <w:rFonts w:eastAsia="Times New Roman"/>
          <w:color w:val="000000"/>
          <w:spacing w:val="-2"/>
          <w:sz w:val="24"/>
          <w:szCs w:val="24"/>
        </w:rPr>
        <w:t xml:space="preserve">t believe that </w:t>
      </w:r>
      <w:proofErr w:type="spellStart"/>
      <w:r w:rsidR="006453B7">
        <w:rPr>
          <w:rFonts w:eastAsia="Times New Roman"/>
          <w:color w:val="000000"/>
          <w:spacing w:val="-2"/>
          <w:sz w:val="24"/>
          <w:szCs w:val="24"/>
        </w:rPr>
        <w:t>omnivorousness</w:t>
      </w:r>
      <w:proofErr w:type="spellEnd"/>
      <w:r w:rsidR="006453B7">
        <w:rPr>
          <w:rFonts w:eastAsia="Times New Roman"/>
          <w:color w:val="000000"/>
          <w:spacing w:val="-2"/>
          <w:sz w:val="24"/>
          <w:szCs w:val="24"/>
        </w:rPr>
        <w:t xml:space="preserve"> is a new form of discriminant cultural orientation that would push privileged people to select cultural referents</w:t>
      </w:r>
      <w:r w:rsidR="006453B7" w:rsidRPr="003543EE">
        <w:rPr>
          <w:rFonts w:eastAsia="Times New Roman"/>
          <w:color w:val="000000"/>
          <w:spacing w:val="-2"/>
          <w:sz w:val="24"/>
          <w:szCs w:val="24"/>
        </w:rPr>
        <w:t xml:space="preserve"> in the cultural repertoires of </w:t>
      </w:r>
      <w:r w:rsidR="006453B7">
        <w:rPr>
          <w:rFonts w:eastAsia="Times New Roman"/>
          <w:color w:val="000000"/>
          <w:spacing w:val="-2"/>
          <w:sz w:val="24"/>
          <w:szCs w:val="24"/>
        </w:rPr>
        <w:t>different</w:t>
      </w:r>
      <w:r w:rsidR="006453B7" w:rsidRPr="003543EE">
        <w:rPr>
          <w:rFonts w:eastAsia="Times New Roman"/>
          <w:color w:val="000000"/>
          <w:spacing w:val="-2"/>
          <w:sz w:val="24"/>
          <w:szCs w:val="24"/>
        </w:rPr>
        <w:t xml:space="preserve"> social groups</w:t>
      </w:r>
      <w:r w:rsidR="006453B7">
        <w:rPr>
          <w:rFonts w:eastAsia="Times New Roman"/>
          <w:color w:val="000000"/>
          <w:spacing w:val="-2"/>
          <w:sz w:val="24"/>
          <w:szCs w:val="24"/>
        </w:rPr>
        <w:t xml:space="preserve"> (characterized by different degrees of legitimacy)</w:t>
      </w:r>
      <w:r w:rsidR="006453B7" w:rsidRPr="003543EE">
        <w:rPr>
          <w:rFonts w:eastAsia="Times New Roman"/>
          <w:color w:val="000000"/>
          <w:spacing w:val="-2"/>
          <w:sz w:val="24"/>
          <w:szCs w:val="24"/>
        </w:rPr>
        <w:t xml:space="preserve"> and mix them with their own in a very specific </w:t>
      </w:r>
      <w:r w:rsidR="006453B7">
        <w:rPr>
          <w:rFonts w:eastAsia="Times New Roman"/>
          <w:color w:val="000000"/>
          <w:spacing w:val="-2"/>
          <w:sz w:val="24"/>
          <w:szCs w:val="24"/>
        </w:rPr>
        <w:t xml:space="preserve">and </w:t>
      </w:r>
      <w:r w:rsidR="006453B7" w:rsidRPr="003543EE">
        <w:rPr>
          <w:rFonts w:eastAsia="Times New Roman"/>
          <w:i/>
          <w:color w:val="000000"/>
          <w:spacing w:val="-2"/>
          <w:sz w:val="24"/>
          <w:szCs w:val="24"/>
        </w:rPr>
        <w:t>distinctive</w:t>
      </w:r>
      <w:r w:rsidR="006453B7">
        <w:rPr>
          <w:rFonts w:eastAsia="Times New Roman"/>
          <w:color w:val="000000"/>
          <w:spacing w:val="-2"/>
          <w:sz w:val="24"/>
          <w:szCs w:val="24"/>
        </w:rPr>
        <w:t xml:space="preserve"> </w:t>
      </w:r>
      <w:r w:rsidR="006453B7" w:rsidRPr="003543EE">
        <w:rPr>
          <w:rFonts w:eastAsia="Times New Roman"/>
          <w:color w:val="000000"/>
          <w:spacing w:val="-2"/>
          <w:sz w:val="24"/>
          <w:szCs w:val="24"/>
        </w:rPr>
        <w:t>way</w:t>
      </w:r>
      <w:r w:rsidR="006453B7">
        <w:rPr>
          <w:rFonts w:eastAsia="Times New Roman"/>
          <w:color w:val="000000"/>
          <w:spacing w:val="-2"/>
          <w:sz w:val="24"/>
          <w:szCs w:val="24"/>
        </w:rPr>
        <w:t xml:space="preserve">. If </w:t>
      </w:r>
      <w:proofErr w:type="spellStart"/>
      <w:r w:rsidR="006453B7">
        <w:rPr>
          <w:rFonts w:eastAsia="Times New Roman"/>
          <w:color w:val="000000"/>
          <w:spacing w:val="-2"/>
          <w:sz w:val="24"/>
          <w:szCs w:val="24"/>
        </w:rPr>
        <w:t>omnivorousness</w:t>
      </w:r>
      <w:proofErr w:type="spellEnd"/>
      <w:r w:rsidR="006453B7">
        <w:rPr>
          <w:rFonts w:eastAsia="Times New Roman"/>
          <w:color w:val="000000"/>
          <w:spacing w:val="-2"/>
          <w:sz w:val="24"/>
          <w:szCs w:val="24"/>
        </w:rPr>
        <w:t xml:space="preserve"> is anything at all for </w:t>
      </w:r>
      <w:proofErr w:type="spellStart"/>
      <w:r w:rsidR="006453B7">
        <w:rPr>
          <w:rFonts w:eastAsia="Times New Roman"/>
          <w:color w:val="000000"/>
          <w:spacing w:val="-2"/>
          <w:sz w:val="24"/>
          <w:szCs w:val="24"/>
        </w:rPr>
        <w:t>Lahire</w:t>
      </w:r>
      <w:proofErr w:type="spellEnd"/>
      <w:r w:rsidR="006453B7">
        <w:rPr>
          <w:rFonts w:eastAsia="Times New Roman"/>
          <w:color w:val="000000"/>
          <w:spacing w:val="-2"/>
          <w:sz w:val="24"/>
          <w:szCs w:val="24"/>
        </w:rPr>
        <w:t xml:space="preserve">, it would be the symptom of wide-spread intra-individual dissonances due to a diversity of contexts of socialization that Peterson has mistakenly over-interpreted as </w:t>
      </w:r>
      <w:r w:rsidR="00705324">
        <w:rPr>
          <w:rFonts w:eastAsia="Times New Roman"/>
          <w:color w:val="000000"/>
          <w:spacing w:val="-2"/>
          <w:sz w:val="24"/>
          <w:szCs w:val="24"/>
        </w:rPr>
        <w:t>a new aesthetic paradigm.</w:t>
      </w:r>
      <w:r w:rsidR="006453B7">
        <w:rPr>
          <w:rFonts w:eastAsia="Times New Roman"/>
          <w:color w:val="000000"/>
          <w:spacing w:val="-2"/>
          <w:sz w:val="24"/>
          <w:szCs w:val="24"/>
        </w:rPr>
        <w:t xml:space="preserve"> And this would explain why </w:t>
      </w:r>
      <w:r w:rsidR="00424443" w:rsidRPr="006A0B2B">
        <w:rPr>
          <w:rFonts w:eastAsia="Times New Roman"/>
          <w:color w:val="000000"/>
          <w:spacing w:val="-2"/>
          <w:sz w:val="24"/>
          <w:szCs w:val="24"/>
        </w:rPr>
        <w:t>intra-individual variation</w:t>
      </w:r>
      <w:r w:rsidR="006453B7">
        <w:rPr>
          <w:rFonts w:eastAsia="Times New Roman"/>
          <w:color w:val="000000"/>
          <w:spacing w:val="-2"/>
          <w:sz w:val="24"/>
          <w:szCs w:val="24"/>
        </w:rPr>
        <w:t>s</w:t>
      </w:r>
      <w:r w:rsidR="00424443">
        <w:rPr>
          <w:rFonts w:eastAsia="Times New Roman"/>
          <w:color w:val="000000"/>
          <w:spacing w:val="-2"/>
          <w:sz w:val="24"/>
          <w:szCs w:val="24"/>
        </w:rPr>
        <w:t xml:space="preserve"> </w:t>
      </w:r>
      <w:r w:rsidR="006453B7">
        <w:rPr>
          <w:rFonts w:eastAsia="Times New Roman"/>
          <w:color w:val="000000"/>
          <w:spacing w:val="-2"/>
          <w:sz w:val="24"/>
          <w:szCs w:val="24"/>
        </w:rPr>
        <w:t xml:space="preserve">are </w:t>
      </w:r>
      <w:r w:rsidR="00424443">
        <w:rPr>
          <w:rFonts w:eastAsia="Times New Roman"/>
          <w:color w:val="000000"/>
          <w:spacing w:val="-2"/>
          <w:sz w:val="24"/>
          <w:szCs w:val="24"/>
        </w:rPr>
        <w:t xml:space="preserve">the most common feature </w:t>
      </w:r>
      <w:r w:rsidR="00424443" w:rsidRPr="006A0B2B">
        <w:rPr>
          <w:rFonts w:eastAsia="Times New Roman"/>
          <w:color w:val="000000"/>
          <w:spacing w:val="-2"/>
          <w:sz w:val="24"/>
          <w:szCs w:val="24"/>
        </w:rPr>
        <w:t xml:space="preserve">within all social </w:t>
      </w:r>
      <w:r w:rsidR="00424443">
        <w:rPr>
          <w:rFonts w:eastAsia="Times New Roman"/>
          <w:color w:val="000000"/>
          <w:spacing w:val="-2"/>
          <w:sz w:val="24"/>
          <w:szCs w:val="24"/>
        </w:rPr>
        <w:t>strata</w:t>
      </w:r>
      <w:r w:rsidR="006453B7">
        <w:rPr>
          <w:rFonts w:eastAsia="Times New Roman"/>
          <w:color w:val="000000"/>
          <w:spacing w:val="-2"/>
          <w:sz w:val="24"/>
          <w:szCs w:val="24"/>
        </w:rPr>
        <w:t>.</w:t>
      </w:r>
      <w:r w:rsidR="00424443">
        <w:rPr>
          <w:rFonts w:eastAsia="Times New Roman"/>
          <w:color w:val="000000"/>
          <w:spacing w:val="-2"/>
          <w:sz w:val="24"/>
          <w:szCs w:val="24"/>
        </w:rPr>
        <w:t xml:space="preserve"> </w:t>
      </w:r>
      <w:proofErr w:type="spellStart"/>
      <w:r w:rsidR="00424443">
        <w:rPr>
          <w:rFonts w:eastAsia="Times New Roman"/>
          <w:color w:val="000000"/>
          <w:spacing w:val="-2"/>
          <w:sz w:val="24"/>
          <w:szCs w:val="24"/>
        </w:rPr>
        <w:t>Lahire</w:t>
      </w:r>
      <w:proofErr w:type="spellEnd"/>
      <w:r w:rsidR="00424443">
        <w:rPr>
          <w:rFonts w:eastAsia="Times New Roman"/>
          <w:color w:val="000000"/>
          <w:spacing w:val="-2"/>
          <w:sz w:val="24"/>
          <w:szCs w:val="24"/>
        </w:rPr>
        <w:t xml:space="preserve"> is not far from seeing </w:t>
      </w:r>
      <w:proofErr w:type="spellStart"/>
      <w:r w:rsidR="00424443">
        <w:rPr>
          <w:rFonts w:eastAsia="Times New Roman"/>
          <w:color w:val="000000"/>
          <w:spacing w:val="-2"/>
          <w:sz w:val="24"/>
          <w:szCs w:val="24"/>
        </w:rPr>
        <w:t>omnivorousness</w:t>
      </w:r>
      <w:proofErr w:type="spellEnd"/>
      <w:r w:rsidR="00424443">
        <w:rPr>
          <w:rFonts w:eastAsia="Times New Roman"/>
          <w:color w:val="000000"/>
          <w:spacing w:val="-2"/>
          <w:sz w:val="24"/>
          <w:szCs w:val="24"/>
        </w:rPr>
        <w:t xml:space="preserve"> as </w:t>
      </w:r>
      <w:r w:rsidR="00424443" w:rsidRPr="006A0B2B">
        <w:rPr>
          <w:rFonts w:eastAsia="Times New Roman"/>
          <w:color w:val="000000"/>
          <w:spacing w:val="-2"/>
          <w:sz w:val="24"/>
          <w:szCs w:val="24"/>
        </w:rPr>
        <w:t xml:space="preserve">a conceptual and methodological artifice that reflects </w:t>
      </w:r>
      <w:r w:rsidR="00424443">
        <w:rPr>
          <w:rFonts w:eastAsia="Times New Roman"/>
          <w:color w:val="000000"/>
          <w:spacing w:val="-2"/>
          <w:sz w:val="24"/>
          <w:szCs w:val="24"/>
        </w:rPr>
        <w:t>not much more than</w:t>
      </w:r>
      <w:r w:rsidR="00424443" w:rsidRPr="006A0B2B">
        <w:rPr>
          <w:rFonts w:eastAsia="Times New Roman"/>
          <w:color w:val="000000"/>
          <w:spacing w:val="-2"/>
          <w:sz w:val="24"/>
          <w:szCs w:val="24"/>
        </w:rPr>
        <w:t xml:space="preserve"> incoherence in the cultural profiles.</w:t>
      </w:r>
      <w:r w:rsidR="00424443">
        <w:rPr>
          <w:rFonts w:eastAsia="Times New Roman"/>
          <w:color w:val="000000"/>
          <w:spacing w:val="-2"/>
          <w:sz w:val="24"/>
          <w:szCs w:val="24"/>
        </w:rPr>
        <w:t xml:space="preserve"> In the next sections</w:t>
      </w:r>
      <w:r w:rsidR="009D6FDC">
        <w:rPr>
          <w:rFonts w:eastAsia="Times New Roman"/>
          <w:color w:val="000000"/>
          <w:spacing w:val="-2"/>
          <w:sz w:val="24"/>
          <w:szCs w:val="24"/>
        </w:rPr>
        <w:t xml:space="preserve">, after having introduced the data, </w:t>
      </w:r>
      <w:r w:rsidR="00424443">
        <w:rPr>
          <w:rFonts w:eastAsia="Times New Roman"/>
          <w:color w:val="000000"/>
          <w:spacing w:val="-2"/>
          <w:sz w:val="24"/>
          <w:szCs w:val="24"/>
        </w:rPr>
        <w:t>I will undertake an empirical test of</w:t>
      </w:r>
      <w:r w:rsidR="00736ADB">
        <w:rPr>
          <w:rFonts w:eastAsia="Times New Roman"/>
          <w:color w:val="000000"/>
          <w:spacing w:val="-2"/>
          <w:sz w:val="24"/>
          <w:szCs w:val="24"/>
        </w:rPr>
        <w:t xml:space="preserve"> this claim </w:t>
      </w:r>
      <w:r w:rsidR="00077C43">
        <w:rPr>
          <w:rFonts w:eastAsia="Times New Roman"/>
          <w:color w:val="000000"/>
          <w:spacing w:val="-2"/>
          <w:sz w:val="24"/>
          <w:szCs w:val="24"/>
        </w:rPr>
        <w:t xml:space="preserve">and will actually argue that </w:t>
      </w:r>
      <w:proofErr w:type="spellStart"/>
      <w:r w:rsidR="00077C43">
        <w:rPr>
          <w:rFonts w:eastAsia="Times New Roman"/>
          <w:color w:val="000000"/>
          <w:spacing w:val="-2"/>
          <w:sz w:val="24"/>
          <w:szCs w:val="24"/>
        </w:rPr>
        <w:t>Lahire</w:t>
      </w:r>
      <w:proofErr w:type="spellEnd"/>
      <w:r w:rsidR="00077C43">
        <w:rPr>
          <w:rFonts w:eastAsia="Times New Roman"/>
          <w:color w:val="000000"/>
          <w:spacing w:val="-2"/>
          <w:sz w:val="24"/>
          <w:szCs w:val="24"/>
        </w:rPr>
        <w:t xml:space="preserve"> is too quick to dismiss the validity of Peterson’s theory. </w:t>
      </w:r>
      <w:proofErr w:type="spellStart"/>
      <w:r w:rsidR="009D6FDC">
        <w:rPr>
          <w:rFonts w:eastAsia="Times New Roman"/>
          <w:color w:val="000000"/>
          <w:spacing w:val="-2"/>
          <w:sz w:val="24"/>
          <w:szCs w:val="24"/>
        </w:rPr>
        <w:t>O</w:t>
      </w:r>
      <w:r w:rsidR="009D6FDC" w:rsidRPr="009D6FDC">
        <w:rPr>
          <w:rFonts w:eastAsia="Times New Roman"/>
          <w:color w:val="000000"/>
          <w:spacing w:val="-2"/>
          <w:sz w:val="24"/>
          <w:szCs w:val="24"/>
        </w:rPr>
        <w:t>mnivorousness</w:t>
      </w:r>
      <w:proofErr w:type="spellEnd"/>
      <w:r w:rsidR="009D6FDC" w:rsidRPr="009D6FDC">
        <w:rPr>
          <w:rFonts w:eastAsia="Times New Roman"/>
          <w:color w:val="000000"/>
          <w:spacing w:val="-2"/>
          <w:sz w:val="24"/>
          <w:szCs w:val="24"/>
        </w:rPr>
        <w:t xml:space="preserve"> can</w:t>
      </w:r>
      <w:r w:rsidR="00EE4A2C">
        <w:rPr>
          <w:rFonts w:eastAsia="Times New Roman"/>
          <w:color w:val="000000"/>
          <w:spacing w:val="-2"/>
          <w:sz w:val="24"/>
          <w:szCs w:val="24"/>
        </w:rPr>
        <w:t>no</w:t>
      </w:r>
      <w:r w:rsidR="009D6FDC" w:rsidRPr="009D6FDC">
        <w:rPr>
          <w:rFonts w:eastAsia="Times New Roman"/>
          <w:color w:val="000000"/>
          <w:spacing w:val="-2"/>
          <w:sz w:val="24"/>
          <w:szCs w:val="24"/>
        </w:rPr>
        <w:t xml:space="preserve">t be reduced to dissonance but instead </w:t>
      </w:r>
      <w:r w:rsidR="00705324">
        <w:rPr>
          <w:rFonts w:eastAsia="Times New Roman"/>
          <w:color w:val="000000"/>
          <w:spacing w:val="-2"/>
          <w:sz w:val="24"/>
          <w:szCs w:val="24"/>
        </w:rPr>
        <w:t xml:space="preserve">they </w:t>
      </w:r>
      <w:r w:rsidR="009D6FDC" w:rsidRPr="009D6FDC">
        <w:rPr>
          <w:rFonts w:eastAsia="Times New Roman"/>
          <w:color w:val="000000"/>
          <w:spacing w:val="-2"/>
          <w:sz w:val="24"/>
          <w:szCs w:val="24"/>
        </w:rPr>
        <w:t xml:space="preserve">both characterize different configurations of cultural </w:t>
      </w:r>
      <w:r w:rsidR="009D6FDC">
        <w:rPr>
          <w:rFonts w:eastAsia="Times New Roman"/>
          <w:color w:val="000000"/>
          <w:spacing w:val="-2"/>
          <w:sz w:val="24"/>
          <w:szCs w:val="24"/>
        </w:rPr>
        <w:t>practices and preferences</w:t>
      </w:r>
      <w:r w:rsidR="009D6FDC" w:rsidRPr="009D6FDC">
        <w:rPr>
          <w:rFonts w:eastAsia="Times New Roman"/>
          <w:color w:val="000000"/>
          <w:spacing w:val="-2"/>
          <w:sz w:val="24"/>
          <w:szCs w:val="24"/>
        </w:rPr>
        <w:t>.</w:t>
      </w:r>
      <w:r w:rsidR="009D6FDC">
        <w:rPr>
          <w:rFonts w:eastAsia="Times New Roman"/>
          <w:color w:val="000000"/>
          <w:spacing w:val="-2"/>
          <w:sz w:val="24"/>
          <w:szCs w:val="24"/>
        </w:rPr>
        <w:t xml:space="preserve"> </w:t>
      </w:r>
      <w:r w:rsidR="00077C43">
        <w:rPr>
          <w:rFonts w:eastAsia="Times New Roman"/>
          <w:color w:val="000000"/>
          <w:spacing w:val="-2"/>
          <w:sz w:val="24"/>
          <w:szCs w:val="24"/>
        </w:rPr>
        <w:t xml:space="preserve">However, </w:t>
      </w:r>
      <w:proofErr w:type="spellStart"/>
      <w:r w:rsidR="00077C43">
        <w:rPr>
          <w:rFonts w:eastAsia="Times New Roman"/>
          <w:color w:val="000000"/>
          <w:spacing w:val="-2"/>
          <w:sz w:val="24"/>
          <w:szCs w:val="24"/>
        </w:rPr>
        <w:t>Lahire’s</w:t>
      </w:r>
      <w:proofErr w:type="spellEnd"/>
      <w:r w:rsidR="00077C43">
        <w:rPr>
          <w:rFonts w:eastAsia="Times New Roman"/>
          <w:color w:val="000000"/>
          <w:spacing w:val="-2"/>
          <w:sz w:val="24"/>
          <w:szCs w:val="24"/>
        </w:rPr>
        <w:t xml:space="preserve"> </w:t>
      </w:r>
      <w:r w:rsidR="009D6FDC">
        <w:rPr>
          <w:rFonts w:eastAsia="Times New Roman"/>
          <w:color w:val="000000"/>
          <w:spacing w:val="-2"/>
          <w:sz w:val="24"/>
          <w:szCs w:val="24"/>
        </w:rPr>
        <w:t xml:space="preserve">approach is also essential to avoid some of the pitfalls that the dominant focus on omnivores in cultural sociology has led to. It especially forces us to come back to a refined </w:t>
      </w:r>
      <w:r w:rsidR="00077C43" w:rsidRPr="00077C43">
        <w:rPr>
          <w:rFonts w:eastAsia="Times New Roman"/>
          <w:color w:val="000000"/>
          <w:spacing w:val="-2"/>
          <w:sz w:val="24"/>
          <w:szCs w:val="24"/>
        </w:rPr>
        <w:t xml:space="preserve">understanding </w:t>
      </w:r>
      <w:r w:rsidR="009D6FDC">
        <w:rPr>
          <w:rFonts w:eastAsia="Times New Roman"/>
          <w:color w:val="000000"/>
          <w:spacing w:val="-2"/>
          <w:sz w:val="24"/>
          <w:szCs w:val="24"/>
        </w:rPr>
        <w:t xml:space="preserve">of the </w:t>
      </w:r>
      <w:r w:rsidR="00077C43" w:rsidRPr="00077C43">
        <w:rPr>
          <w:rFonts w:eastAsia="Times New Roman"/>
          <w:color w:val="000000"/>
          <w:spacing w:val="-2"/>
          <w:sz w:val="24"/>
          <w:szCs w:val="24"/>
        </w:rPr>
        <w:t>tensions between existing and emerging cultural hierarchies at the individual and social level</w:t>
      </w:r>
      <w:r w:rsidR="00705324">
        <w:rPr>
          <w:rFonts w:eastAsia="Times New Roman"/>
          <w:color w:val="000000"/>
          <w:spacing w:val="-2"/>
          <w:sz w:val="24"/>
          <w:szCs w:val="24"/>
        </w:rPr>
        <w:t xml:space="preserve"> and of the ways in which these underlie people’s cultural profiles</w:t>
      </w:r>
      <w:r w:rsidR="00077C43" w:rsidRPr="00077C43">
        <w:rPr>
          <w:rFonts w:eastAsia="Times New Roman"/>
          <w:color w:val="000000"/>
          <w:spacing w:val="-2"/>
          <w:sz w:val="24"/>
          <w:szCs w:val="24"/>
        </w:rPr>
        <w:t>.</w:t>
      </w:r>
      <w:r w:rsidR="009D6FDC">
        <w:rPr>
          <w:rFonts w:eastAsia="Times New Roman"/>
          <w:color w:val="000000"/>
          <w:spacing w:val="-2"/>
          <w:sz w:val="24"/>
          <w:szCs w:val="24"/>
        </w:rPr>
        <w:t xml:space="preserve"> </w:t>
      </w:r>
    </w:p>
    <w:p w:rsidR="00424443" w:rsidRDefault="00424443" w:rsidP="00424443">
      <w:pPr>
        <w:spacing w:after="120" w:line="274" w:lineRule="exact"/>
        <w:jc w:val="both"/>
        <w:textAlignment w:val="baseline"/>
        <w:rPr>
          <w:rFonts w:eastAsia="Times New Roman"/>
          <w:color w:val="000000"/>
          <w:sz w:val="24"/>
          <w:szCs w:val="24"/>
        </w:rPr>
      </w:pPr>
    </w:p>
    <w:p w:rsidR="00424443" w:rsidRPr="00904F16" w:rsidRDefault="00424443" w:rsidP="00424443">
      <w:pPr>
        <w:spacing w:after="120" w:line="274" w:lineRule="exact"/>
        <w:jc w:val="both"/>
        <w:textAlignment w:val="baseline"/>
        <w:rPr>
          <w:rFonts w:eastAsia="Times New Roman"/>
          <w:color w:val="000000"/>
          <w:sz w:val="24"/>
          <w:szCs w:val="24"/>
        </w:rPr>
      </w:pPr>
      <w:r w:rsidRPr="00904F16">
        <w:rPr>
          <w:rFonts w:eastAsia="Times New Roman"/>
          <w:color w:val="000000"/>
          <w:sz w:val="24"/>
          <w:szCs w:val="24"/>
        </w:rPr>
        <w:t xml:space="preserve">4. </w:t>
      </w:r>
      <w:r w:rsidR="00944E63">
        <w:rPr>
          <w:rFonts w:eastAsia="Times New Roman"/>
          <w:color w:val="000000"/>
          <w:sz w:val="24"/>
          <w:szCs w:val="24"/>
        </w:rPr>
        <w:t>Measuring</w:t>
      </w:r>
      <w:r w:rsidR="00944E63" w:rsidRPr="00904F16">
        <w:rPr>
          <w:rFonts w:eastAsia="Times New Roman"/>
          <w:color w:val="000000"/>
          <w:sz w:val="24"/>
          <w:szCs w:val="24"/>
        </w:rPr>
        <w:t xml:space="preserve"> </w:t>
      </w:r>
      <w:r w:rsidRPr="00904F16">
        <w:rPr>
          <w:rFonts w:eastAsia="Times New Roman"/>
          <w:color w:val="000000"/>
          <w:sz w:val="24"/>
          <w:szCs w:val="24"/>
        </w:rPr>
        <w:t xml:space="preserve">legitimacy, dissonance and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w:t>
      </w:r>
    </w:p>
    <w:p w:rsidR="00424443" w:rsidRPr="00904F16" w:rsidRDefault="008F7C7B" w:rsidP="00424443">
      <w:pPr>
        <w:spacing w:after="120" w:line="413" w:lineRule="exact"/>
        <w:jc w:val="both"/>
        <w:textAlignment w:val="baseline"/>
        <w:rPr>
          <w:rFonts w:eastAsia="Times New Roman"/>
          <w:color w:val="000000"/>
          <w:spacing w:val="-1"/>
          <w:sz w:val="24"/>
          <w:szCs w:val="24"/>
        </w:rPr>
      </w:pPr>
      <w:r>
        <w:rPr>
          <w:rFonts w:eastAsia="Times New Roman"/>
          <w:color w:val="000000"/>
          <w:spacing w:val="-1"/>
          <w:sz w:val="24"/>
          <w:szCs w:val="24"/>
        </w:rPr>
        <w:t xml:space="preserve">This article relies on </w:t>
      </w:r>
      <w:r w:rsidR="00424443" w:rsidRPr="00904F16">
        <w:rPr>
          <w:rFonts w:eastAsia="Times New Roman"/>
          <w:color w:val="000000"/>
          <w:spacing w:val="-1"/>
          <w:sz w:val="24"/>
          <w:szCs w:val="24"/>
        </w:rPr>
        <w:t>data from a general survey of the cultural and consumption practices of the Francophone population living in Wallonia and Brussels (‘</w:t>
      </w:r>
      <w:proofErr w:type="spellStart"/>
      <w:r w:rsidR="00424443" w:rsidRPr="00904F16">
        <w:rPr>
          <w:rFonts w:eastAsia="Times New Roman"/>
          <w:color w:val="000000"/>
          <w:spacing w:val="-1"/>
          <w:sz w:val="24"/>
          <w:szCs w:val="24"/>
        </w:rPr>
        <w:t>Enquête</w:t>
      </w:r>
      <w:proofErr w:type="spellEnd"/>
      <w:r w:rsidR="00424443" w:rsidRPr="00904F16">
        <w:rPr>
          <w:rFonts w:eastAsia="Times New Roman"/>
          <w:color w:val="000000"/>
          <w:spacing w:val="-1"/>
          <w:sz w:val="24"/>
          <w:szCs w:val="24"/>
        </w:rPr>
        <w:t xml:space="preserve"> </w:t>
      </w:r>
      <w:proofErr w:type="spellStart"/>
      <w:r w:rsidR="00424443" w:rsidRPr="00904F16">
        <w:rPr>
          <w:rFonts w:eastAsia="Times New Roman"/>
          <w:color w:val="000000"/>
          <w:spacing w:val="-1"/>
          <w:sz w:val="24"/>
          <w:szCs w:val="24"/>
        </w:rPr>
        <w:t>générale</w:t>
      </w:r>
      <w:proofErr w:type="spellEnd"/>
      <w:r w:rsidR="00424443" w:rsidRPr="00904F16">
        <w:rPr>
          <w:rFonts w:eastAsia="Times New Roman"/>
          <w:color w:val="000000"/>
          <w:spacing w:val="-1"/>
          <w:sz w:val="24"/>
          <w:szCs w:val="24"/>
        </w:rPr>
        <w:t xml:space="preserve"> sur les </w:t>
      </w:r>
      <w:proofErr w:type="spellStart"/>
      <w:r w:rsidR="00424443" w:rsidRPr="00904F16">
        <w:rPr>
          <w:rFonts w:eastAsia="Times New Roman"/>
          <w:color w:val="000000"/>
          <w:spacing w:val="-1"/>
          <w:sz w:val="24"/>
          <w:szCs w:val="24"/>
        </w:rPr>
        <w:t>pratiques</w:t>
      </w:r>
      <w:proofErr w:type="spellEnd"/>
      <w:r w:rsidR="00424443" w:rsidRPr="00904F16">
        <w:rPr>
          <w:rFonts w:eastAsia="Times New Roman"/>
          <w:color w:val="000000"/>
          <w:spacing w:val="-1"/>
          <w:sz w:val="24"/>
          <w:szCs w:val="24"/>
        </w:rPr>
        <w:t xml:space="preserve"> et </w:t>
      </w:r>
      <w:proofErr w:type="spellStart"/>
      <w:r w:rsidR="00424443" w:rsidRPr="00904F16">
        <w:rPr>
          <w:rFonts w:eastAsia="Times New Roman"/>
          <w:color w:val="000000"/>
          <w:spacing w:val="-1"/>
          <w:sz w:val="24"/>
          <w:szCs w:val="24"/>
        </w:rPr>
        <w:t>consommations</w:t>
      </w:r>
      <w:proofErr w:type="spellEnd"/>
      <w:r w:rsidR="00424443" w:rsidRPr="00904F16">
        <w:rPr>
          <w:rFonts w:eastAsia="Times New Roman"/>
          <w:color w:val="000000"/>
          <w:spacing w:val="-1"/>
          <w:sz w:val="24"/>
          <w:szCs w:val="24"/>
        </w:rPr>
        <w:t xml:space="preserve"> </w:t>
      </w:r>
      <w:proofErr w:type="spellStart"/>
      <w:r w:rsidR="00424443" w:rsidRPr="00904F16">
        <w:rPr>
          <w:rFonts w:eastAsia="Times New Roman"/>
          <w:color w:val="000000"/>
          <w:spacing w:val="-1"/>
          <w:sz w:val="24"/>
          <w:szCs w:val="24"/>
        </w:rPr>
        <w:t>culturelles</w:t>
      </w:r>
      <w:proofErr w:type="spellEnd"/>
      <w:r w:rsidR="00424443" w:rsidRPr="00904F16">
        <w:rPr>
          <w:rFonts w:eastAsia="Times New Roman"/>
          <w:color w:val="000000"/>
          <w:spacing w:val="-1"/>
          <w:sz w:val="24"/>
          <w:szCs w:val="24"/>
        </w:rPr>
        <w:t>’). This data was gathered in 2007 at the request of the Observatory of Cultural Policy of the Wallonia-Brussels Federation. It comprises a representative sample of the Francophone population aged f</w:t>
      </w:r>
      <w:r w:rsidR="00424443">
        <w:rPr>
          <w:rFonts w:eastAsia="Times New Roman"/>
          <w:color w:val="000000"/>
          <w:spacing w:val="-1"/>
          <w:sz w:val="24"/>
          <w:szCs w:val="24"/>
        </w:rPr>
        <w:t xml:space="preserve">rom 16 years up living in that </w:t>
      </w:r>
      <w:r w:rsidR="00424443" w:rsidRPr="00904F16">
        <w:rPr>
          <w:rFonts w:eastAsia="Times New Roman"/>
          <w:color w:val="000000"/>
          <w:spacing w:val="-1"/>
          <w:sz w:val="24"/>
          <w:szCs w:val="24"/>
        </w:rPr>
        <w:t>part of Belgium (N=2021; response rate: 32%). The data is exceptional by the variety of fields examined. Amongst other things the questions related to a variety of outings, ‘</w:t>
      </w:r>
      <w:proofErr w:type="spellStart"/>
      <w:r w:rsidR="00424443" w:rsidRPr="00904F16">
        <w:rPr>
          <w:rFonts w:eastAsia="Times New Roman"/>
          <w:color w:val="000000"/>
          <w:spacing w:val="-1"/>
          <w:sz w:val="24"/>
          <w:szCs w:val="24"/>
        </w:rPr>
        <w:t>flâneries</w:t>
      </w:r>
      <w:proofErr w:type="spellEnd"/>
      <w:r w:rsidR="00424443" w:rsidRPr="00904F16">
        <w:rPr>
          <w:rFonts w:eastAsia="Times New Roman"/>
          <w:color w:val="000000"/>
          <w:spacing w:val="-1"/>
          <w:sz w:val="24"/>
          <w:szCs w:val="24"/>
        </w:rPr>
        <w:t xml:space="preserve">’ (shopping, antique fairs, flea markets, etc.), </w:t>
      </w:r>
      <w:r w:rsidR="00424443">
        <w:rPr>
          <w:rFonts w:eastAsia="Times New Roman"/>
          <w:color w:val="000000"/>
          <w:spacing w:val="-1"/>
          <w:sz w:val="24"/>
          <w:szCs w:val="24"/>
        </w:rPr>
        <w:t xml:space="preserve">outdoor activities </w:t>
      </w:r>
      <w:r w:rsidR="00424443" w:rsidRPr="00904F16">
        <w:rPr>
          <w:rFonts w:eastAsia="Times New Roman"/>
          <w:color w:val="000000"/>
          <w:spacing w:val="-1"/>
          <w:sz w:val="24"/>
          <w:szCs w:val="24"/>
        </w:rPr>
        <w:t xml:space="preserve">(walks, picnics, etc.), </w:t>
      </w:r>
      <w:r w:rsidR="00424443">
        <w:rPr>
          <w:rFonts w:eastAsia="Times New Roman"/>
          <w:color w:val="000000"/>
          <w:spacing w:val="-1"/>
          <w:sz w:val="24"/>
          <w:szCs w:val="24"/>
        </w:rPr>
        <w:lastRenderedPageBreak/>
        <w:t>entertaining activities</w:t>
      </w:r>
      <w:r w:rsidR="00424443" w:rsidRPr="00904F16">
        <w:rPr>
          <w:rFonts w:eastAsia="Times New Roman"/>
          <w:color w:val="000000"/>
          <w:spacing w:val="-1"/>
          <w:sz w:val="24"/>
          <w:szCs w:val="24"/>
        </w:rPr>
        <w:t xml:space="preserve"> (restaurants, cafes, dance clubs, karaoke, etc.), cultural outings (theatres, museums, art galle</w:t>
      </w:r>
      <w:r w:rsidR="00424443">
        <w:rPr>
          <w:rFonts w:eastAsia="Times New Roman"/>
          <w:color w:val="000000"/>
          <w:spacing w:val="-1"/>
          <w:sz w:val="24"/>
          <w:szCs w:val="24"/>
        </w:rPr>
        <w:t>ries, etc.), reading</w:t>
      </w:r>
      <w:r w:rsidR="00424443" w:rsidRPr="00904F16">
        <w:rPr>
          <w:rFonts w:eastAsia="Times New Roman"/>
          <w:color w:val="000000"/>
          <w:spacing w:val="-1"/>
          <w:sz w:val="24"/>
          <w:szCs w:val="24"/>
        </w:rPr>
        <w:t xml:space="preserve">, music, </w:t>
      </w:r>
      <w:r w:rsidR="00424443">
        <w:rPr>
          <w:rFonts w:eastAsia="Times New Roman"/>
          <w:color w:val="000000"/>
          <w:spacing w:val="-1"/>
          <w:sz w:val="24"/>
          <w:szCs w:val="24"/>
        </w:rPr>
        <w:t>internet, television and cinema</w:t>
      </w:r>
      <w:r w:rsidR="00424443" w:rsidRPr="00904F16">
        <w:rPr>
          <w:rFonts w:eastAsia="Times New Roman"/>
          <w:color w:val="000000"/>
          <w:spacing w:val="-1"/>
          <w:sz w:val="24"/>
          <w:szCs w:val="24"/>
        </w:rPr>
        <w:t xml:space="preserve"> </w:t>
      </w:r>
      <w:r w:rsidR="00424443">
        <w:rPr>
          <w:rFonts w:eastAsia="Times New Roman"/>
          <w:color w:val="000000"/>
          <w:spacing w:val="-1"/>
          <w:sz w:val="24"/>
          <w:szCs w:val="24"/>
        </w:rPr>
        <w:t xml:space="preserve">tastes </w:t>
      </w:r>
      <w:r w:rsidR="00424443">
        <w:rPr>
          <w:rFonts w:eastAsia="Times New Roman"/>
          <w:color w:val="000000"/>
          <w:spacing w:val="-1"/>
          <w:sz w:val="24"/>
          <w:szCs w:val="24"/>
        </w:rPr>
        <w:fldChar w:fldCharType="begin" w:fldLock="1"/>
      </w:r>
      <w:r w:rsidR="00246096">
        <w:rPr>
          <w:rFonts w:eastAsia="Times New Roman"/>
          <w:color w:val="000000"/>
          <w:spacing w:val="-1"/>
          <w:sz w:val="24"/>
          <w:szCs w:val="24"/>
        </w:rPr>
        <w:instrText>ADDIN CSL_CITATION { "citationItems" : [ { "id" : "ITEM-1", "itemData" : { "author" : [ { "dropping-particle" : "", "family" : "Gu\u00e9rin", "given" : "M.", "non-dropping-particle" : "", "parse-names" : false, "suffix" : "" } ], "container-title" : "Courrier du Crisp", "id" : "ITEM-1", "issued" : { "date-parts" : [ [ "2009" ] ] }, "title" : "Pratiques et consommation culturelles en Communaut\u00e9 fran\u00e7aise", "type" : "article-journal", "volume" : "2031 &amp; 203" }, "prefix" : "see", "uris" : [ "http://www.mendeley.com/documents/?uuid=aa27c76c-0308-4f33-aabf-496cb0bb4c6d" ] } ], "mendeley" : { "formattedCitation" : "(see Gu\u00e9rin 2009)", "plainTextFormattedCitation" : "(see Gu\u00e9rin 2009)", "previouslyFormattedCitation" : "(see Gu\u00e9rin 2009)" }, "properties" : { "noteIndex" : 0 }, "schema" : "https://github.com/citation-style-language/schema/raw/master/csl-citation.json" }</w:instrText>
      </w:r>
      <w:r w:rsidR="00424443">
        <w:rPr>
          <w:rFonts w:eastAsia="Times New Roman"/>
          <w:color w:val="000000"/>
          <w:spacing w:val="-1"/>
          <w:sz w:val="24"/>
          <w:szCs w:val="24"/>
        </w:rPr>
        <w:fldChar w:fldCharType="separate"/>
      </w:r>
      <w:r w:rsidR="00424443" w:rsidRPr="00F7456B">
        <w:rPr>
          <w:rFonts w:eastAsia="Times New Roman"/>
          <w:noProof/>
          <w:color w:val="000000"/>
          <w:spacing w:val="-1"/>
          <w:sz w:val="24"/>
          <w:szCs w:val="24"/>
        </w:rPr>
        <w:t>(see Guérin 2009)</w:t>
      </w:r>
      <w:r w:rsidR="00424443">
        <w:rPr>
          <w:rFonts w:eastAsia="Times New Roman"/>
          <w:color w:val="000000"/>
          <w:spacing w:val="-1"/>
          <w:sz w:val="24"/>
          <w:szCs w:val="24"/>
        </w:rPr>
        <w:fldChar w:fldCharType="end"/>
      </w:r>
      <w:r w:rsidR="00424443" w:rsidRPr="00904F16">
        <w:rPr>
          <w:rFonts w:eastAsia="Times New Roman"/>
          <w:color w:val="000000"/>
          <w:spacing w:val="-1"/>
          <w:sz w:val="24"/>
          <w:szCs w:val="24"/>
        </w:rPr>
        <w:t>.</w:t>
      </w:r>
      <w:r w:rsidR="00A16DF9">
        <w:rPr>
          <w:rFonts w:eastAsia="Times New Roman"/>
          <w:color w:val="000000"/>
          <w:spacing w:val="-1"/>
          <w:sz w:val="24"/>
          <w:szCs w:val="24"/>
        </w:rPr>
        <w:t xml:space="preserve"> </w:t>
      </w:r>
      <w:r w:rsidR="00A16DF9" w:rsidRPr="00A16DF9">
        <w:rPr>
          <w:rFonts w:eastAsia="Times New Roman"/>
          <w:color w:val="000000"/>
          <w:spacing w:val="-1"/>
          <w:sz w:val="24"/>
          <w:szCs w:val="24"/>
        </w:rPr>
        <w:t>One of the greatest strengths of this survey is its scope in terms of the number of cultural areas and cultural genres within them investigated.</w:t>
      </w:r>
    </w:p>
    <w:p w:rsidR="00424443" w:rsidRPr="00904F16" w:rsidRDefault="00424443" w:rsidP="00424443">
      <w:pPr>
        <w:spacing w:after="120" w:line="413" w:lineRule="exact"/>
        <w:jc w:val="both"/>
        <w:textAlignment w:val="baseline"/>
        <w:rPr>
          <w:rFonts w:eastAsia="Times New Roman"/>
          <w:i/>
          <w:color w:val="000000"/>
          <w:spacing w:val="-1"/>
          <w:sz w:val="24"/>
          <w:szCs w:val="24"/>
        </w:rPr>
      </w:pPr>
    </w:p>
    <w:p w:rsidR="00424443" w:rsidRPr="00904F16" w:rsidRDefault="00424443" w:rsidP="00424443">
      <w:pPr>
        <w:spacing w:after="120" w:line="413" w:lineRule="exact"/>
        <w:jc w:val="both"/>
        <w:textAlignment w:val="baseline"/>
        <w:rPr>
          <w:rFonts w:eastAsia="Times New Roman"/>
          <w:color w:val="000000"/>
          <w:sz w:val="24"/>
          <w:szCs w:val="24"/>
        </w:rPr>
      </w:pPr>
      <w:proofErr w:type="gramStart"/>
      <w:r w:rsidRPr="00904F16">
        <w:rPr>
          <w:rFonts w:eastAsia="Times New Roman"/>
          <w:i/>
          <w:color w:val="000000"/>
          <w:spacing w:val="-1"/>
          <w:sz w:val="24"/>
          <w:szCs w:val="24"/>
        </w:rPr>
        <w:t>Legitimacy.</w:t>
      </w:r>
      <w:proofErr w:type="gramEnd"/>
      <w:r w:rsidRPr="00904F16">
        <w:rPr>
          <w:rFonts w:eastAsia="Times New Roman"/>
          <w:i/>
          <w:color w:val="000000"/>
          <w:spacing w:val="-1"/>
          <w:sz w:val="24"/>
          <w:szCs w:val="24"/>
        </w:rPr>
        <w:t xml:space="preserve"> </w:t>
      </w:r>
      <w:r w:rsidRPr="00904F16">
        <w:rPr>
          <w:rFonts w:eastAsia="Times New Roman"/>
          <w:color w:val="000000"/>
          <w:spacing w:val="-1"/>
          <w:sz w:val="24"/>
          <w:szCs w:val="24"/>
        </w:rPr>
        <w:t xml:space="preserve">Legitimacy </w:t>
      </w:r>
      <w:r w:rsidR="00077C43">
        <w:rPr>
          <w:rFonts w:eastAsia="Times New Roman"/>
          <w:color w:val="000000"/>
          <w:spacing w:val="-1"/>
          <w:sz w:val="24"/>
          <w:szCs w:val="24"/>
        </w:rPr>
        <w:t xml:space="preserve">is central to the measurement of both concepts of dissonance and </w:t>
      </w:r>
      <w:proofErr w:type="spellStart"/>
      <w:r w:rsidR="00077C43">
        <w:rPr>
          <w:rFonts w:eastAsia="Times New Roman"/>
          <w:color w:val="000000"/>
          <w:spacing w:val="-1"/>
          <w:sz w:val="24"/>
          <w:szCs w:val="24"/>
        </w:rPr>
        <w:t>omnivorousness</w:t>
      </w:r>
      <w:proofErr w:type="spellEnd"/>
      <w:r w:rsidR="00077C43">
        <w:rPr>
          <w:rFonts w:eastAsia="Times New Roman"/>
          <w:color w:val="000000"/>
          <w:spacing w:val="-1"/>
          <w:sz w:val="24"/>
          <w:szCs w:val="24"/>
        </w:rPr>
        <w:t xml:space="preserve"> since, as I explained, they both entail to cross cultural boundaries between high/legitimate and low/illegitimate culture. It </w:t>
      </w:r>
      <w:r w:rsidRPr="00904F16">
        <w:rPr>
          <w:rFonts w:eastAsia="Times New Roman"/>
          <w:color w:val="000000"/>
          <w:spacing w:val="-1"/>
          <w:sz w:val="24"/>
          <w:szCs w:val="24"/>
        </w:rPr>
        <w:t>was calculated across seven fields: socio-cultural outings</w:t>
      </w:r>
      <w:r>
        <w:rPr>
          <w:rFonts w:eastAsia="Times New Roman"/>
          <w:color w:val="000000"/>
          <w:spacing w:val="-1"/>
          <w:sz w:val="24"/>
          <w:szCs w:val="24"/>
        </w:rPr>
        <w:t>;</w:t>
      </w:r>
      <w:r w:rsidRPr="00904F16">
        <w:rPr>
          <w:rFonts w:eastAsia="Times New Roman"/>
          <w:color w:val="000000"/>
          <w:spacing w:val="-1"/>
          <w:sz w:val="24"/>
          <w:szCs w:val="24"/>
        </w:rPr>
        <w:t xml:space="preserve"> </w:t>
      </w:r>
      <w:r>
        <w:rPr>
          <w:rFonts w:eastAsia="Times New Roman"/>
          <w:color w:val="000000"/>
          <w:spacing w:val="-1"/>
          <w:sz w:val="24"/>
          <w:szCs w:val="24"/>
        </w:rPr>
        <w:t>at-home</w:t>
      </w:r>
      <w:r w:rsidRPr="00904F16">
        <w:rPr>
          <w:rFonts w:eastAsia="Times New Roman"/>
          <w:color w:val="000000"/>
          <w:spacing w:val="-1"/>
          <w:sz w:val="24"/>
          <w:szCs w:val="24"/>
        </w:rPr>
        <w:t xml:space="preserve"> socio-cultural leisure act</w:t>
      </w:r>
      <w:r>
        <w:rPr>
          <w:rFonts w:eastAsia="Times New Roman"/>
          <w:color w:val="000000"/>
          <w:spacing w:val="-1"/>
          <w:sz w:val="24"/>
          <w:szCs w:val="24"/>
        </w:rPr>
        <w:t>ivities; reading</w:t>
      </w:r>
      <w:r w:rsidRPr="00904F16">
        <w:rPr>
          <w:rFonts w:eastAsia="Times New Roman"/>
          <w:color w:val="000000"/>
          <w:spacing w:val="-1"/>
          <w:sz w:val="24"/>
          <w:szCs w:val="24"/>
        </w:rPr>
        <w:t>, music,</w:t>
      </w:r>
      <w:r>
        <w:rPr>
          <w:rFonts w:eastAsia="Times New Roman"/>
          <w:color w:val="000000"/>
          <w:spacing w:val="-1"/>
          <w:sz w:val="24"/>
          <w:szCs w:val="24"/>
        </w:rPr>
        <w:t xml:space="preserve"> and</w:t>
      </w:r>
      <w:r w:rsidRPr="00904F16">
        <w:rPr>
          <w:rFonts w:eastAsia="Times New Roman"/>
          <w:color w:val="000000"/>
          <w:spacing w:val="-1"/>
          <w:sz w:val="24"/>
          <w:szCs w:val="24"/>
        </w:rPr>
        <w:t xml:space="preserve"> cinema</w:t>
      </w:r>
      <w:r>
        <w:rPr>
          <w:rFonts w:eastAsia="Times New Roman"/>
          <w:color w:val="000000"/>
          <w:spacing w:val="-1"/>
          <w:sz w:val="24"/>
          <w:szCs w:val="24"/>
        </w:rPr>
        <w:t xml:space="preserve"> tastes;</w:t>
      </w:r>
      <w:r w:rsidRPr="00904F16">
        <w:rPr>
          <w:rFonts w:eastAsia="Times New Roman"/>
          <w:color w:val="000000"/>
          <w:spacing w:val="-1"/>
          <w:sz w:val="24"/>
          <w:szCs w:val="24"/>
        </w:rPr>
        <w:t xml:space="preserve"> magazines and televisual preferences. To </w:t>
      </w:r>
      <w:r>
        <w:rPr>
          <w:rFonts w:eastAsia="Times New Roman"/>
          <w:color w:val="000000"/>
          <w:spacing w:val="-1"/>
          <w:sz w:val="24"/>
          <w:szCs w:val="24"/>
        </w:rPr>
        <w:t>measure</w:t>
      </w:r>
      <w:r w:rsidRPr="00904F16">
        <w:rPr>
          <w:rFonts w:eastAsia="Times New Roman"/>
          <w:color w:val="000000"/>
          <w:spacing w:val="-1"/>
          <w:sz w:val="24"/>
          <w:szCs w:val="24"/>
        </w:rPr>
        <w:t xml:space="preserve"> the degree of legitimacy, I </w:t>
      </w:r>
      <w:r>
        <w:rPr>
          <w:rFonts w:eastAsia="Times New Roman"/>
          <w:color w:val="000000"/>
          <w:spacing w:val="-1"/>
          <w:sz w:val="24"/>
          <w:szCs w:val="24"/>
        </w:rPr>
        <w:t>used</w:t>
      </w:r>
      <w:r w:rsidRPr="00904F16">
        <w:rPr>
          <w:rFonts w:eastAsia="Times New Roman"/>
          <w:color w:val="000000"/>
          <w:spacing w:val="-1"/>
          <w:sz w:val="24"/>
          <w:szCs w:val="24"/>
        </w:rPr>
        <w:t xml:space="preserve"> </w:t>
      </w:r>
      <w:proofErr w:type="spellStart"/>
      <w:r w:rsidRPr="00904F16">
        <w:rPr>
          <w:rFonts w:eastAsia="Times New Roman"/>
          <w:color w:val="000000"/>
          <w:spacing w:val="-1"/>
          <w:sz w:val="24"/>
          <w:szCs w:val="24"/>
        </w:rPr>
        <w:t>Warde</w:t>
      </w:r>
      <w:proofErr w:type="spellEnd"/>
      <w:r w:rsidRPr="00904F16">
        <w:rPr>
          <w:rFonts w:eastAsia="Times New Roman"/>
          <w:color w:val="000000"/>
          <w:spacing w:val="-1"/>
          <w:sz w:val="24"/>
          <w:szCs w:val="24"/>
        </w:rPr>
        <w:t xml:space="preserve"> </w:t>
      </w:r>
      <w:r>
        <w:rPr>
          <w:rFonts w:eastAsia="Times New Roman"/>
          <w:color w:val="000000"/>
          <w:spacing w:val="-1"/>
          <w:sz w:val="24"/>
          <w:szCs w:val="24"/>
        </w:rPr>
        <w:t>and</w:t>
      </w:r>
      <w:r w:rsidRPr="00904F16">
        <w:rPr>
          <w:rFonts w:eastAsia="Times New Roman"/>
          <w:color w:val="000000"/>
          <w:spacing w:val="-1"/>
          <w:sz w:val="24"/>
          <w:szCs w:val="24"/>
        </w:rPr>
        <w:t xml:space="preserve"> </w:t>
      </w:r>
      <w:proofErr w:type="spellStart"/>
      <w:r w:rsidRPr="00904F16">
        <w:rPr>
          <w:rFonts w:eastAsia="Times New Roman"/>
          <w:color w:val="000000"/>
          <w:spacing w:val="-1"/>
          <w:sz w:val="24"/>
          <w:szCs w:val="24"/>
        </w:rPr>
        <w:t>Gayo</w:t>
      </w:r>
      <w:proofErr w:type="spellEnd"/>
      <w:r w:rsidRPr="00904F16">
        <w:rPr>
          <w:rFonts w:eastAsia="Times New Roman"/>
          <w:color w:val="000000"/>
          <w:spacing w:val="-1"/>
          <w:sz w:val="24"/>
          <w:szCs w:val="24"/>
        </w:rPr>
        <w:t>-Cal</w:t>
      </w:r>
      <w:r>
        <w:rPr>
          <w:rFonts w:eastAsia="Times New Roman"/>
          <w:color w:val="000000"/>
          <w:spacing w:val="-1"/>
          <w:sz w:val="24"/>
          <w:szCs w:val="24"/>
        </w:rPr>
        <w:t>’s</w:t>
      </w:r>
      <w:r w:rsidRPr="00904F16">
        <w:rPr>
          <w:rFonts w:eastAsia="Times New Roman"/>
          <w:color w:val="000000"/>
          <w:spacing w:val="-1"/>
          <w:sz w:val="24"/>
          <w:szCs w:val="24"/>
        </w:rPr>
        <w:t xml:space="preserve"> method (2009), which evaluates, in general and for three different generations, the ratio between the percentages of people with a diploma of higher education and of those people without a diploma at all or with a diploma from primary education at the most.  Based on these ratios, the authors distinguish legitimate, common and </w:t>
      </w:r>
      <w:r>
        <w:rPr>
          <w:rFonts w:eastAsia="Times New Roman"/>
          <w:color w:val="000000"/>
          <w:spacing w:val="-1"/>
          <w:sz w:val="24"/>
          <w:szCs w:val="24"/>
        </w:rPr>
        <w:t>unauthorised</w:t>
      </w:r>
      <w:r w:rsidRPr="00904F16">
        <w:rPr>
          <w:rFonts w:eastAsia="Times New Roman"/>
          <w:color w:val="000000"/>
          <w:spacing w:val="-1"/>
          <w:sz w:val="24"/>
          <w:szCs w:val="24"/>
        </w:rPr>
        <w:t xml:space="preserve"> tastes and practices. This is </w:t>
      </w:r>
      <w:r>
        <w:rPr>
          <w:rFonts w:eastAsia="Times New Roman"/>
          <w:color w:val="000000"/>
          <w:spacing w:val="-1"/>
          <w:sz w:val="24"/>
          <w:szCs w:val="24"/>
        </w:rPr>
        <w:t xml:space="preserve">a refined </w:t>
      </w:r>
      <w:r w:rsidRPr="00904F16">
        <w:rPr>
          <w:rFonts w:eastAsia="Times New Roman"/>
          <w:color w:val="000000"/>
          <w:spacing w:val="-1"/>
          <w:sz w:val="24"/>
          <w:szCs w:val="24"/>
        </w:rPr>
        <w:t xml:space="preserve">method for calculating legitimacy, taking into account age and education, two </w:t>
      </w:r>
      <w:r w:rsidR="00C55BCD">
        <w:rPr>
          <w:rFonts w:eastAsia="Times New Roman"/>
          <w:color w:val="000000"/>
          <w:spacing w:val="-1"/>
          <w:sz w:val="24"/>
          <w:szCs w:val="24"/>
        </w:rPr>
        <w:t>essential</w:t>
      </w:r>
      <w:r w:rsidRPr="00904F16">
        <w:rPr>
          <w:rFonts w:eastAsia="Times New Roman"/>
          <w:color w:val="000000"/>
          <w:spacing w:val="-1"/>
          <w:sz w:val="24"/>
          <w:szCs w:val="24"/>
        </w:rPr>
        <w:t xml:space="preserve"> factors in lifestyle modelling</w:t>
      </w:r>
      <w:r w:rsidRPr="00904F16">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"DOI" : "10.1016/j.poetic.2004.09.001", "ISSN" : "0304422X", "author" : [ { "dropping-particle" : "", "family" : "Eijck", "given" : "K.", "non-dropping-particle" : "van", "parse-names" : false, "suffix" : "" }, { "dropping-particle" : "", "family" : "Bargeman", "given" : "B.", "non-dropping-particle" : "", "parse-names" : false, "suffix" : "" } ], "container-title" : "Poetics", "id" : "ITEM-1", "issue" : "6", "issued" : { "date-parts" : [ [ "2004", "12" ] ] }, "page" : "447-469", "title" : "The changing impact of social background on lifestyle: \u201cculturalization\u201d instead of individualization?", "type" : "article-journal", "volume" : "32" }, "uris" : [ "http://www.mendeley.com/documents/?uuid=3ead4140-ec89-43cd-bcab-757c45c74fd6" ] } ], "mendeley" : { "formattedCitation" : "(van Eijck &amp; Bargeman 2004)", "plainTextFormattedCitation" : "(van Eijck &amp; Bargeman 2004)", "previouslyFormattedCitation" : "(van Eijck &amp; Bargeman 2004)" }, "properties" : { "noteIndex" : 0 }, "schema" : "https://github.com/citation-style-language/schema/raw/master/csl-citation.json" }</w:instrText>
      </w:r>
      <w:r>
        <w:rPr>
          <w:rFonts w:eastAsia="Times New Roman"/>
          <w:color w:val="000000"/>
          <w:sz w:val="24"/>
          <w:szCs w:val="24"/>
        </w:rPr>
        <w:fldChar w:fldCharType="separate"/>
      </w:r>
      <w:r w:rsidRPr="008562CE">
        <w:rPr>
          <w:rFonts w:eastAsia="Times New Roman"/>
          <w:noProof/>
          <w:color w:val="000000"/>
          <w:sz w:val="24"/>
          <w:szCs w:val="24"/>
        </w:rPr>
        <w:t>(van Eijck &amp; Bargeman 2004)</w:t>
      </w:r>
      <w:r>
        <w:rPr>
          <w:rFonts w:eastAsia="Times New Roman"/>
          <w:color w:val="000000"/>
          <w:sz w:val="24"/>
          <w:szCs w:val="24"/>
        </w:rPr>
        <w:fldChar w:fldCharType="end"/>
      </w:r>
      <w:r w:rsidRPr="00904F16">
        <w:rPr>
          <w:rFonts w:eastAsia="Times New Roman"/>
          <w:color w:val="000000"/>
          <w:sz w:val="24"/>
          <w:szCs w:val="24"/>
        </w:rPr>
        <w:t>.</w:t>
      </w:r>
      <w:r>
        <w:rPr>
          <w:rFonts w:eastAsia="Times New Roman"/>
          <w:color w:val="000000"/>
          <w:sz w:val="24"/>
          <w:szCs w:val="24"/>
        </w:rPr>
        <w:t xml:space="preserve"> T</w:t>
      </w:r>
      <w:r w:rsidRPr="00F755B3">
        <w:rPr>
          <w:rFonts w:eastAsia="Times New Roman"/>
          <w:color w:val="000000"/>
          <w:sz w:val="24"/>
          <w:szCs w:val="24"/>
        </w:rPr>
        <w:t>his operationali</w:t>
      </w:r>
      <w:r>
        <w:rPr>
          <w:rFonts w:eastAsia="Times New Roman"/>
          <w:color w:val="000000"/>
          <w:sz w:val="24"/>
          <w:szCs w:val="24"/>
        </w:rPr>
        <w:t>s</w:t>
      </w:r>
      <w:r w:rsidRPr="00F755B3">
        <w:rPr>
          <w:rFonts w:eastAsia="Times New Roman"/>
          <w:color w:val="000000"/>
          <w:sz w:val="24"/>
          <w:szCs w:val="24"/>
        </w:rPr>
        <w:t xml:space="preserve">ation implies </w:t>
      </w:r>
      <w:r>
        <w:rPr>
          <w:rFonts w:eastAsia="Times New Roman"/>
          <w:color w:val="000000"/>
          <w:sz w:val="24"/>
          <w:szCs w:val="24"/>
        </w:rPr>
        <w:t>linking</w:t>
      </w:r>
      <w:r w:rsidRPr="00F755B3">
        <w:rPr>
          <w:rFonts w:eastAsia="Times New Roman"/>
          <w:color w:val="000000"/>
          <w:sz w:val="24"/>
          <w:szCs w:val="24"/>
        </w:rPr>
        <w:t xml:space="preserve"> legitimacy </w:t>
      </w:r>
      <w:r>
        <w:rPr>
          <w:rFonts w:eastAsia="Times New Roman"/>
          <w:color w:val="000000"/>
          <w:sz w:val="24"/>
          <w:szCs w:val="24"/>
        </w:rPr>
        <w:t>to</w:t>
      </w:r>
      <w:r w:rsidRPr="00F755B3">
        <w:rPr>
          <w:rFonts w:eastAsia="Times New Roman"/>
          <w:color w:val="000000"/>
          <w:sz w:val="24"/>
          <w:szCs w:val="24"/>
        </w:rPr>
        <w:t xml:space="preserve"> the tastes of the highly educated. This definition of legitimacy is a purely empirical definition that serves the sole purpose of the analysis.</w:t>
      </w:r>
    </w:p>
    <w:p w:rsidR="00424443" w:rsidRPr="00904F16" w:rsidRDefault="00424443" w:rsidP="00424443">
      <w:pPr>
        <w:spacing w:after="120" w:line="413" w:lineRule="exact"/>
        <w:jc w:val="both"/>
        <w:textAlignment w:val="baseline"/>
        <w:rPr>
          <w:rFonts w:eastAsia="Times New Roman"/>
          <w:color w:val="000000"/>
          <w:spacing w:val="-2"/>
          <w:sz w:val="24"/>
          <w:szCs w:val="24"/>
        </w:rPr>
      </w:pPr>
      <w:r w:rsidRPr="00904F16">
        <w:rPr>
          <w:rFonts w:eastAsia="Times New Roman"/>
          <w:color w:val="000000"/>
          <w:sz w:val="24"/>
          <w:szCs w:val="24"/>
        </w:rPr>
        <w:t xml:space="preserve">When it comes to the choice of generations, I refer to the work of </w:t>
      </w:r>
      <w:proofErr w:type="spellStart"/>
      <w:r w:rsidRPr="00904F16">
        <w:rPr>
          <w:rFonts w:eastAsia="Times New Roman"/>
          <w:color w:val="000000"/>
          <w:sz w:val="24"/>
          <w:szCs w:val="24"/>
        </w:rPr>
        <w:t>Donnat</w:t>
      </w:r>
      <w:proofErr w:type="spellEnd"/>
      <w:r>
        <w:rPr>
          <w:rFonts w:eastAsia="Times New Roman"/>
          <w:color w:val="000000"/>
          <w:sz w:val="24"/>
          <w:szCs w:val="24"/>
        </w:rPr>
        <w:t xml:space="preserve"> </w:t>
      </w:r>
      <w:r>
        <w:rPr>
          <w:rFonts w:eastAsia="Times New Roman"/>
          <w:color w:val="000000"/>
          <w:sz w:val="24"/>
          <w:szCs w:val="24"/>
        </w:rPr>
        <w:fldChar w:fldCharType="begin" w:fldLock="1"/>
      </w:r>
      <w:r>
        <w:rPr>
          <w:rFonts w:eastAsia="Times New Roman"/>
          <w:color w:val="000000"/>
          <w:sz w:val="24"/>
          <w:szCs w:val="24"/>
        </w:rPr>
        <w:instrText>ADDIN CSL_CITATION { "citationItems" : [ { "id" : "ITEM-1", "itemData" : { "author" : [ { "dropping-particle" : "", "family" : "Donnat", "given" : "O.", "non-dropping-particle" : "", "parse-names" : false, "suffix" : "" } ], "id" : "ITEM-1", "issued" : { "date-parts" : [ [ "1994" ] ] }, "publisher" : "La d\u00e9couverte", "publisher-place" : "Paris", "title" : "Les Fran\u00e7ais face \u00e0 la culture. De l\u2019exclusion \u00e0 l\u2019\u00e9clectisme", "type" : "book" }, "suppress-author" : 1, "uris" : [ "http://www.mendeley.com/documents/?uuid=2ac83def-e237-4786-9126-ad544d3c5cdd" ] }, { "id" : "ITEM-2", "itemData" : { "author" : [ { "dropping-particle" : "", "family" : "Donnat", "given" : "O.", "non-dropping-particle" : "", "parse-names" : false, "suffix" : "" } ], "id" : "ITEM-2", "issued" : { "date-parts" : [ [ "2009" ] ] }, "publisher" : "La d\u00e9couverte/ Minist\u00e8re de la culture et de la communication", "publisher-place" : "Paris", "title" : "Les pratiques culturelles des Fran\u00e7ais \u00e0 l'\u00e8re num\u00e9rique. Enqu\u00eate 2008", "type" : "book" }, "suppress-author" : 1, "uris" : [ "http://www.mendeley.com/documents/?uuid=1fd0f307-6b68-4bd8-a414-209b570a681d" ] } ], "mendeley" : { "formattedCitation" : "(1994; 2009)", "plainTextFormattedCitation" : "(1994; 2009)", "previouslyFormattedCitation" : "(1994; 2009)" }, "properties" : { "noteIndex" : 0 }, "schema" : "https://github.com/citation-style-language/schema/raw/master/csl-citation.json" }</w:instrText>
      </w:r>
      <w:r>
        <w:rPr>
          <w:rFonts w:eastAsia="Times New Roman"/>
          <w:color w:val="000000"/>
          <w:sz w:val="24"/>
          <w:szCs w:val="24"/>
        </w:rPr>
        <w:fldChar w:fldCharType="separate"/>
      </w:r>
      <w:r w:rsidRPr="008562CE">
        <w:rPr>
          <w:rFonts w:eastAsia="Times New Roman"/>
          <w:noProof/>
          <w:color w:val="000000"/>
          <w:sz w:val="24"/>
          <w:szCs w:val="24"/>
        </w:rPr>
        <w:t>(1994; 2009)</w:t>
      </w:r>
      <w:r>
        <w:rPr>
          <w:rFonts w:eastAsia="Times New Roman"/>
          <w:color w:val="000000"/>
          <w:sz w:val="24"/>
          <w:szCs w:val="24"/>
        </w:rPr>
        <w:fldChar w:fldCharType="end"/>
      </w:r>
      <w:r w:rsidRPr="00904F16">
        <w:rPr>
          <w:rFonts w:eastAsia="Times New Roman"/>
          <w:color w:val="000000"/>
          <w:sz w:val="24"/>
          <w:szCs w:val="24"/>
        </w:rPr>
        <w:t xml:space="preserve">. </w:t>
      </w:r>
      <w:r>
        <w:rPr>
          <w:rFonts w:eastAsia="Times New Roman"/>
          <w:color w:val="000000"/>
          <w:sz w:val="24"/>
          <w:szCs w:val="24"/>
        </w:rPr>
        <w:t>He identifies</w:t>
      </w:r>
      <w:r w:rsidRPr="00904F16">
        <w:rPr>
          <w:rFonts w:eastAsia="Times New Roman"/>
          <w:color w:val="000000"/>
          <w:sz w:val="24"/>
          <w:szCs w:val="24"/>
        </w:rPr>
        <w:t xml:space="preserve"> four generations who establish </w:t>
      </w:r>
      <w:r>
        <w:rPr>
          <w:rFonts w:eastAsia="Times New Roman"/>
          <w:color w:val="000000"/>
          <w:sz w:val="24"/>
          <w:szCs w:val="24"/>
        </w:rPr>
        <w:t>different</w:t>
      </w:r>
      <w:r w:rsidRPr="00904F16">
        <w:rPr>
          <w:rFonts w:eastAsia="Times New Roman"/>
          <w:color w:val="000000"/>
          <w:sz w:val="24"/>
          <w:szCs w:val="24"/>
        </w:rPr>
        <w:t xml:space="preserve"> relations to culture. </w:t>
      </w:r>
      <w:r w:rsidRPr="00904F16">
        <w:rPr>
          <w:rFonts w:eastAsia="Times New Roman"/>
          <w:color w:val="000000"/>
          <w:spacing w:val="-2"/>
          <w:sz w:val="24"/>
          <w:szCs w:val="24"/>
        </w:rPr>
        <w:t xml:space="preserve">Briefly, the first generation is constituted of people who became adults before May 1968. They have been less affected by changes as far as information technology is concerned, other than the television. The second generation gathers together those individuals born in the 50s and 60s. These are the ‘baby boomers’, </w:t>
      </w:r>
      <w:proofErr w:type="gramStart"/>
      <w:r w:rsidRPr="00904F16">
        <w:rPr>
          <w:rFonts w:eastAsia="Times New Roman"/>
          <w:color w:val="000000"/>
          <w:spacing w:val="-2"/>
          <w:sz w:val="24"/>
          <w:szCs w:val="24"/>
        </w:rPr>
        <w:t>who</w:t>
      </w:r>
      <w:proofErr w:type="gramEnd"/>
      <w:r w:rsidRPr="00904F16">
        <w:rPr>
          <w:rFonts w:eastAsia="Times New Roman"/>
          <w:color w:val="000000"/>
          <w:spacing w:val="-2"/>
          <w:sz w:val="24"/>
          <w:szCs w:val="24"/>
        </w:rPr>
        <w:t xml:space="preserve"> experienced and participated in the development of the music and leisure industry as well as associated technologies. The third and fourth generation distinguish those younger than 30 and those older than 30 years old. The latter are characterized doubtlessly by a less acute familiarity with the ’new screen culture’ and by less extensive free time related to the arrival of children. </w:t>
      </w:r>
      <w:r>
        <w:rPr>
          <w:rFonts w:eastAsia="Times New Roman"/>
          <w:color w:val="000000"/>
          <w:spacing w:val="-2"/>
          <w:sz w:val="24"/>
          <w:szCs w:val="24"/>
        </w:rPr>
        <w:t>I</w:t>
      </w:r>
      <w:r w:rsidRPr="00904F16">
        <w:rPr>
          <w:rFonts w:eastAsia="Times New Roman"/>
          <w:color w:val="000000"/>
          <w:spacing w:val="-2"/>
          <w:sz w:val="24"/>
          <w:szCs w:val="24"/>
        </w:rPr>
        <w:t xml:space="preserve"> have not differentiated the fourth from the third generation because it does little but accentuate the tendencies already present in the third.</w:t>
      </w:r>
    </w:p>
    <w:p w:rsidR="00187394" w:rsidRDefault="00424443" w:rsidP="00424443">
      <w:pPr>
        <w:spacing w:after="120" w:line="413" w:lineRule="exact"/>
        <w:jc w:val="both"/>
        <w:textAlignment w:val="baseline"/>
        <w:rPr>
          <w:rFonts w:eastAsia="Times New Roman"/>
          <w:color w:val="000000"/>
          <w:spacing w:val="-2"/>
          <w:sz w:val="24"/>
          <w:szCs w:val="24"/>
        </w:rPr>
      </w:pPr>
      <w:r w:rsidRPr="00904F16">
        <w:rPr>
          <w:rFonts w:eastAsia="Times New Roman"/>
          <w:color w:val="000000"/>
          <w:spacing w:val="-2"/>
          <w:sz w:val="24"/>
          <w:szCs w:val="24"/>
        </w:rPr>
        <w:t xml:space="preserve">As an illustration, here is the table for </w:t>
      </w:r>
      <w:r w:rsidR="00B3020F">
        <w:rPr>
          <w:rFonts w:eastAsia="Times New Roman"/>
          <w:color w:val="000000"/>
          <w:spacing w:val="-2"/>
          <w:sz w:val="24"/>
          <w:szCs w:val="24"/>
        </w:rPr>
        <w:t>book</w:t>
      </w:r>
      <w:r w:rsidR="00B3020F" w:rsidRPr="00904F16">
        <w:rPr>
          <w:rFonts w:eastAsia="Times New Roman"/>
          <w:color w:val="000000"/>
          <w:spacing w:val="-2"/>
          <w:sz w:val="24"/>
          <w:szCs w:val="24"/>
        </w:rPr>
        <w:t xml:space="preserve"> </w:t>
      </w:r>
      <w:r w:rsidRPr="00904F16">
        <w:rPr>
          <w:rFonts w:eastAsia="Times New Roman"/>
          <w:color w:val="000000"/>
          <w:spacing w:val="-2"/>
          <w:sz w:val="24"/>
          <w:szCs w:val="24"/>
        </w:rPr>
        <w:t>tastes</w:t>
      </w:r>
      <w:r>
        <w:rPr>
          <w:rFonts w:eastAsia="Times New Roman"/>
          <w:color w:val="000000"/>
          <w:spacing w:val="-2"/>
          <w:sz w:val="24"/>
          <w:szCs w:val="24"/>
        </w:rPr>
        <w:t xml:space="preserve"> (see the note below it for its interpretation)</w:t>
      </w:r>
      <w:r w:rsidRPr="00904F16">
        <w:rPr>
          <w:rFonts w:eastAsia="Times New Roman"/>
          <w:color w:val="000000"/>
          <w:spacing w:val="-2"/>
          <w:sz w:val="24"/>
          <w:szCs w:val="24"/>
        </w:rPr>
        <w:t xml:space="preserve">. </w:t>
      </w:r>
      <w:proofErr w:type="gramStart"/>
      <w:r w:rsidR="001B10AA">
        <w:rPr>
          <w:rFonts w:eastAsia="Times New Roman"/>
          <w:color w:val="000000"/>
          <w:spacing w:val="-2"/>
          <w:sz w:val="24"/>
          <w:szCs w:val="24"/>
        </w:rPr>
        <w:t>Based on preferences from the population of readers</w:t>
      </w:r>
      <w:r w:rsidR="001B10AA">
        <w:rPr>
          <w:rStyle w:val="Appeldenotedefin"/>
          <w:rFonts w:eastAsia="Times New Roman"/>
          <w:color w:val="000000"/>
          <w:spacing w:val="-2"/>
          <w:sz w:val="24"/>
          <w:szCs w:val="24"/>
        </w:rPr>
        <w:endnoteReference w:id="2"/>
      </w:r>
      <w:r w:rsidR="001B10AA">
        <w:rPr>
          <w:rFonts w:eastAsia="Times New Roman"/>
          <w:color w:val="000000"/>
          <w:spacing w:val="-2"/>
          <w:sz w:val="24"/>
          <w:szCs w:val="24"/>
        </w:rPr>
        <w:t xml:space="preserve"> (those who read at least one book </w:t>
      </w:r>
      <w:r w:rsidR="001B10AA" w:rsidRPr="001B10AA">
        <w:rPr>
          <w:rFonts w:eastAsia="Times New Roman"/>
          <w:color w:val="000000"/>
          <w:spacing w:val="-2"/>
          <w:sz w:val="24"/>
          <w:szCs w:val="24"/>
        </w:rPr>
        <w:t>during the 12 months prior to the survey</w:t>
      </w:r>
      <w:r w:rsidR="001B10AA">
        <w:rPr>
          <w:rFonts w:eastAsia="Times New Roman"/>
          <w:color w:val="000000"/>
          <w:spacing w:val="-2"/>
          <w:sz w:val="24"/>
          <w:szCs w:val="24"/>
        </w:rPr>
        <w:t xml:space="preserve">), </w:t>
      </w:r>
      <w:r w:rsidR="00187394">
        <w:rPr>
          <w:rFonts w:eastAsia="Times New Roman"/>
          <w:color w:val="000000"/>
          <w:spacing w:val="-2"/>
          <w:sz w:val="24"/>
          <w:szCs w:val="24"/>
        </w:rPr>
        <w:t>Table 1</w:t>
      </w:r>
      <w:r w:rsidR="001B10AA">
        <w:rPr>
          <w:rFonts w:eastAsia="Times New Roman"/>
          <w:color w:val="000000"/>
          <w:spacing w:val="-2"/>
          <w:sz w:val="24"/>
          <w:szCs w:val="24"/>
        </w:rPr>
        <w:t xml:space="preserve"> </w:t>
      </w:r>
      <w:r w:rsidR="00AD2310">
        <w:rPr>
          <w:rFonts w:eastAsia="Times New Roman"/>
          <w:color w:val="000000"/>
          <w:spacing w:val="-2"/>
          <w:sz w:val="24"/>
          <w:szCs w:val="24"/>
        </w:rPr>
        <w:t>ranks</w:t>
      </w:r>
      <w:r w:rsidR="001B10AA">
        <w:rPr>
          <w:rFonts w:eastAsia="Times New Roman"/>
          <w:color w:val="000000"/>
          <w:spacing w:val="-2"/>
          <w:sz w:val="24"/>
          <w:szCs w:val="24"/>
        </w:rPr>
        <w:t xml:space="preserve"> </w:t>
      </w:r>
      <w:r w:rsidR="00AD2310">
        <w:rPr>
          <w:rFonts w:eastAsia="Times New Roman"/>
          <w:color w:val="000000"/>
          <w:spacing w:val="-2"/>
          <w:sz w:val="24"/>
          <w:szCs w:val="24"/>
        </w:rPr>
        <w:t>people’s</w:t>
      </w:r>
      <w:r w:rsidR="001B10AA">
        <w:rPr>
          <w:rFonts w:eastAsia="Times New Roman"/>
          <w:color w:val="000000"/>
          <w:spacing w:val="-2"/>
          <w:sz w:val="24"/>
          <w:szCs w:val="24"/>
        </w:rPr>
        <w:t xml:space="preserve"> tastes as legitimate, common and not </w:t>
      </w:r>
      <w:r w:rsidR="001B10AA">
        <w:rPr>
          <w:rFonts w:eastAsia="Times New Roman"/>
          <w:color w:val="000000"/>
          <w:spacing w:val="-2"/>
          <w:sz w:val="24"/>
          <w:szCs w:val="24"/>
        </w:rPr>
        <w:lastRenderedPageBreak/>
        <w:t>legitimate.</w:t>
      </w:r>
      <w:proofErr w:type="gramEnd"/>
      <w:r w:rsidR="001B10AA">
        <w:rPr>
          <w:rFonts w:eastAsia="Times New Roman"/>
          <w:color w:val="000000"/>
          <w:spacing w:val="-2"/>
          <w:sz w:val="24"/>
          <w:szCs w:val="24"/>
        </w:rPr>
        <w:t xml:space="preserve"> A common taste would mean that it </w:t>
      </w:r>
      <w:r w:rsidR="00EE4A2C">
        <w:rPr>
          <w:rFonts w:eastAsia="Times New Roman"/>
          <w:color w:val="000000"/>
          <w:spacing w:val="-2"/>
          <w:sz w:val="24"/>
          <w:szCs w:val="24"/>
        </w:rPr>
        <w:t>does no</w:t>
      </w:r>
      <w:r w:rsidR="001B10AA">
        <w:rPr>
          <w:rFonts w:eastAsia="Times New Roman"/>
          <w:color w:val="000000"/>
          <w:spacing w:val="-2"/>
          <w:sz w:val="24"/>
          <w:szCs w:val="24"/>
        </w:rPr>
        <w:t>t have a dominant (‘</w:t>
      </w:r>
      <w:r w:rsidR="001B10AA" w:rsidRPr="00C55BCD">
        <w:rPr>
          <w:rFonts w:eastAsia="Times New Roman"/>
          <w:color w:val="000000"/>
          <w:spacing w:val="-2"/>
          <w:sz w:val="24"/>
          <w:szCs w:val="24"/>
        </w:rPr>
        <w:t>high</w:t>
      </w:r>
      <w:r w:rsidR="001B10AA">
        <w:rPr>
          <w:rFonts w:eastAsia="Times New Roman"/>
          <w:color w:val="000000"/>
          <w:spacing w:val="-2"/>
          <w:sz w:val="24"/>
          <w:szCs w:val="24"/>
        </w:rPr>
        <w:t xml:space="preserve">’ or ‘low’) distinctive feature across the different educational groups and generations. </w:t>
      </w:r>
      <w:r w:rsidRPr="00904F16">
        <w:rPr>
          <w:rFonts w:eastAsia="Times New Roman"/>
          <w:color w:val="000000"/>
          <w:spacing w:val="-2"/>
          <w:sz w:val="24"/>
          <w:szCs w:val="24"/>
        </w:rPr>
        <w:t xml:space="preserve">The tables resuming the legitimacy of </w:t>
      </w:r>
      <w:r>
        <w:rPr>
          <w:rFonts w:eastAsia="Times New Roman"/>
          <w:color w:val="000000"/>
          <w:spacing w:val="-2"/>
          <w:sz w:val="24"/>
          <w:szCs w:val="24"/>
        </w:rPr>
        <w:t xml:space="preserve">the </w:t>
      </w:r>
      <w:r w:rsidRPr="00904F16">
        <w:rPr>
          <w:rFonts w:eastAsia="Times New Roman"/>
          <w:color w:val="000000"/>
          <w:spacing w:val="-2"/>
          <w:sz w:val="24"/>
          <w:szCs w:val="24"/>
        </w:rPr>
        <w:t xml:space="preserve">other practices and fields of taste are available in the annex. The proportion of ‘legitimate’ styles of literature is relatively large (more than 50%). </w:t>
      </w:r>
      <w:r w:rsidR="00187394">
        <w:rPr>
          <w:rFonts w:eastAsia="Times New Roman"/>
          <w:color w:val="000000"/>
          <w:spacing w:val="-2"/>
          <w:sz w:val="24"/>
          <w:szCs w:val="24"/>
        </w:rPr>
        <w:t>As an example, c</w:t>
      </w:r>
      <w:r w:rsidRPr="00904F16">
        <w:rPr>
          <w:rFonts w:eastAsia="Times New Roman"/>
          <w:color w:val="000000"/>
          <w:spacing w:val="-2"/>
          <w:sz w:val="24"/>
          <w:szCs w:val="24"/>
        </w:rPr>
        <w:t xml:space="preserve">lassic literature is principally overrepresented amongst the youngest highly educated generation and decreases in legitimacy through the two other generations. Its legitimacy is thus </w:t>
      </w:r>
      <w:r>
        <w:rPr>
          <w:rFonts w:eastAsia="Times New Roman"/>
          <w:color w:val="000000"/>
          <w:spacing w:val="-2"/>
          <w:sz w:val="24"/>
          <w:szCs w:val="24"/>
        </w:rPr>
        <w:t>common</w:t>
      </w:r>
      <w:r w:rsidRPr="00904F16">
        <w:rPr>
          <w:rFonts w:eastAsia="Times New Roman"/>
          <w:color w:val="000000"/>
          <w:spacing w:val="-2"/>
          <w:sz w:val="24"/>
          <w:szCs w:val="24"/>
        </w:rPr>
        <w:t>. As a comparison, historical novels, bestsellers, literary prizes, biographies, political essays and historical books</w:t>
      </w:r>
      <w:r w:rsidR="00093E60">
        <w:rPr>
          <w:rStyle w:val="Appeldenotedefin"/>
          <w:rFonts w:eastAsia="Times New Roman"/>
          <w:color w:val="000000"/>
          <w:spacing w:val="-2"/>
          <w:sz w:val="24"/>
          <w:szCs w:val="24"/>
        </w:rPr>
        <w:endnoteReference w:id="3"/>
      </w:r>
      <w:r w:rsidRPr="00904F16">
        <w:rPr>
          <w:rFonts w:eastAsia="Times New Roman"/>
          <w:color w:val="000000"/>
          <w:spacing w:val="-2"/>
          <w:sz w:val="24"/>
          <w:szCs w:val="24"/>
        </w:rPr>
        <w:t xml:space="preserve"> are, amongst ot</w:t>
      </w:r>
      <w:r>
        <w:rPr>
          <w:rFonts w:eastAsia="Times New Roman"/>
          <w:color w:val="000000"/>
          <w:spacing w:val="-2"/>
          <w:sz w:val="24"/>
          <w:szCs w:val="24"/>
        </w:rPr>
        <w:t>hers, recognised as legitimate.</w:t>
      </w:r>
      <w:r w:rsidRPr="00904F16">
        <w:rPr>
          <w:rFonts w:eastAsia="Times New Roman"/>
          <w:color w:val="000000"/>
          <w:spacing w:val="-2"/>
          <w:sz w:val="24"/>
          <w:szCs w:val="24"/>
        </w:rPr>
        <w:t xml:space="preserve"> Amongst the </w:t>
      </w:r>
      <w:r>
        <w:rPr>
          <w:rFonts w:eastAsia="Times New Roman"/>
          <w:color w:val="000000"/>
          <w:spacing w:val="-2"/>
          <w:sz w:val="24"/>
          <w:szCs w:val="24"/>
        </w:rPr>
        <w:t xml:space="preserve">‘not </w:t>
      </w:r>
      <w:r w:rsidRPr="00904F16">
        <w:rPr>
          <w:rFonts w:eastAsia="Times New Roman"/>
          <w:color w:val="000000"/>
          <w:spacing w:val="-2"/>
          <w:sz w:val="24"/>
          <w:szCs w:val="24"/>
        </w:rPr>
        <w:t>legitimate</w:t>
      </w:r>
      <w:r>
        <w:rPr>
          <w:rFonts w:eastAsia="Times New Roman"/>
          <w:color w:val="000000"/>
          <w:spacing w:val="-2"/>
          <w:sz w:val="24"/>
          <w:szCs w:val="24"/>
        </w:rPr>
        <w:t>’ (or ‘unauthorized’)</w:t>
      </w:r>
      <w:r w:rsidRPr="00904F16">
        <w:rPr>
          <w:rFonts w:eastAsia="Times New Roman"/>
          <w:color w:val="000000"/>
          <w:spacing w:val="-2"/>
          <w:sz w:val="24"/>
          <w:szCs w:val="24"/>
        </w:rPr>
        <w:t xml:space="preserve"> genres, we find science-fiction novels, romantic novels, real-life stories, cookery books and DIY</w:t>
      </w:r>
      <w:r>
        <w:rPr>
          <w:rFonts w:eastAsia="Times New Roman"/>
          <w:color w:val="000000"/>
          <w:spacing w:val="-2"/>
          <w:sz w:val="24"/>
          <w:szCs w:val="24"/>
        </w:rPr>
        <w:t xml:space="preserve"> books</w:t>
      </w:r>
      <w:r w:rsidRPr="00904F16">
        <w:rPr>
          <w:rFonts w:eastAsia="Times New Roman"/>
          <w:color w:val="000000"/>
          <w:spacing w:val="-2"/>
          <w:sz w:val="24"/>
          <w:szCs w:val="24"/>
        </w:rPr>
        <w:t>.</w:t>
      </w:r>
      <w:r w:rsidR="00A16DF9">
        <w:rPr>
          <w:rFonts w:eastAsia="Times New Roman"/>
          <w:color w:val="000000"/>
          <w:spacing w:val="-2"/>
          <w:sz w:val="24"/>
          <w:szCs w:val="24"/>
        </w:rPr>
        <w:t xml:space="preserve"> </w:t>
      </w:r>
    </w:p>
    <w:p w:rsidR="00F90268" w:rsidRDefault="00681CC9" w:rsidP="00424443">
      <w:pPr>
        <w:spacing w:after="120" w:line="413" w:lineRule="exact"/>
        <w:jc w:val="both"/>
        <w:textAlignment w:val="baseline"/>
        <w:rPr>
          <w:rFonts w:eastAsia="Times New Roman"/>
          <w:color w:val="000000"/>
          <w:spacing w:val="-2"/>
          <w:sz w:val="24"/>
          <w:szCs w:val="24"/>
        </w:rPr>
      </w:pPr>
      <w:r>
        <w:rPr>
          <w:rFonts w:eastAsia="Times New Roman"/>
          <w:color w:val="000000"/>
          <w:spacing w:val="-2"/>
          <w:sz w:val="24"/>
          <w:szCs w:val="24"/>
        </w:rPr>
        <w:t xml:space="preserve">Some of these </w:t>
      </w:r>
      <w:r w:rsidR="00AC6926">
        <w:rPr>
          <w:rFonts w:eastAsia="Times New Roman"/>
          <w:color w:val="000000"/>
          <w:spacing w:val="-2"/>
          <w:sz w:val="24"/>
          <w:szCs w:val="24"/>
        </w:rPr>
        <w:t>finding</w:t>
      </w:r>
      <w:r>
        <w:rPr>
          <w:rFonts w:eastAsia="Times New Roman"/>
          <w:color w:val="000000"/>
          <w:spacing w:val="-2"/>
          <w:sz w:val="24"/>
          <w:szCs w:val="24"/>
        </w:rPr>
        <w:t xml:space="preserve">s may surprise. For instance, one might have expected that classical literature and poetry would be legitimate. </w:t>
      </w:r>
      <w:r w:rsidR="00AC6926">
        <w:rPr>
          <w:rFonts w:eastAsia="Times New Roman"/>
          <w:color w:val="000000"/>
          <w:spacing w:val="-2"/>
          <w:sz w:val="24"/>
          <w:szCs w:val="24"/>
        </w:rPr>
        <w:t>This can be explained by three reasons. First, the classification is based on the answers of those who actually perform the activity (here reading).</w:t>
      </w:r>
      <w:r w:rsidR="00187394">
        <w:rPr>
          <w:rFonts w:eastAsia="Times New Roman"/>
          <w:color w:val="000000"/>
          <w:spacing w:val="-2"/>
          <w:sz w:val="24"/>
          <w:szCs w:val="24"/>
        </w:rPr>
        <w:t xml:space="preserve"> Such approach is useful to identify people who don’t express tastes in different cultural areas and, most importantly,</w:t>
      </w:r>
      <w:r w:rsidR="00AC6926">
        <w:rPr>
          <w:rFonts w:eastAsia="Times New Roman"/>
          <w:color w:val="000000"/>
          <w:spacing w:val="-2"/>
          <w:sz w:val="24"/>
          <w:szCs w:val="24"/>
        </w:rPr>
        <w:t xml:space="preserve"> to avoid that the degree of legitimacy of genres w</w:t>
      </w:r>
      <w:r w:rsidR="004C4120">
        <w:rPr>
          <w:rFonts w:eastAsia="Times New Roman"/>
          <w:color w:val="000000"/>
          <w:spacing w:val="-2"/>
          <w:sz w:val="24"/>
          <w:szCs w:val="24"/>
        </w:rPr>
        <w:t xml:space="preserve">ould be primarily defined by the differences between the least and the most educated in terms of their </w:t>
      </w:r>
      <w:r w:rsidR="00187394">
        <w:rPr>
          <w:rFonts w:eastAsia="Times New Roman"/>
          <w:color w:val="000000"/>
          <w:spacing w:val="-2"/>
          <w:sz w:val="24"/>
          <w:szCs w:val="24"/>
        </w:rPr>
        <w:t xml:space="preserve">propensity to engage </w:t>
      </w:r>
      <w:r w:rsidR="004C4120">
        <w:rPr>
          <w:rFonts w:eastAsia="Times New Roman"/>
          <w:color w:val="000000"/>
          <w:spacing w:val="-2"/>
          <w:sz w:val="24"/>
          <w:szCs w:val="24"/>
        </w:rPr>
        <w:t>in this activity. Otherwise there is a risk that most reading genres would be legitimate as the highly educated read more than the rest of the population</w:t>
      </w:r>
      <w:r w:rsidR="008D296B">
        <w:rPr>
          <w:rFonts w:eastAsia="Times New Roman"/>
          <w:color w:val="000000"/>
          <w:spacing w:val="-2"/>
          <w:sz w:val="24"/>
          <w:szCs w:val="24"/>
        </w:rPr>
        <w:t xml:space="preserve"> and that t</w:t>
      </w:r>
      <w:r w:rsidR="008202D3">
        <w:rPr>
          <w:rFonts w:eastAsia="Times New Roman"/>
          <w:color w:val="000000"/>
          <w:spacing w:val="-2"/>
          <w:sz w:val="24"/>
          <w:szCs w:val="24"/>
        </w:rPr>
        <w:t xml:space="preserve">he analysis would </w:t>
      </w:r>
      <w:r w:rsidR="00187394">
        <w:rPr>
          <w:rFonts w:eastAsia="Times New Roman"/>
          <w:color w:val="000000"/>
          <w:spacing w:val="-2"/>
          <w:sz w:val="24"/>
          <w:szCs w:val="24"/>
        </w:rPr>
        <w:t xml:space="preserve">somewhat </w:t>
      </w:r>
      <w:r w:rsidR="00E42634">
        <w:rPr>
          <w:rFonts w:eastAsia="Times New Roman"/>
          <w:color w:val="000000"/>
          <w:spacing w:val="-2"/>
          <w:sz w:val="24"/>
          <w:szCs w:val="24"/>
        </w:rPr>
        <w:t xml:space="preserve">artificially increase the number of legitimate genres and </w:t>
      </w:r>
      <w:r w:rsidR="008202D3">
        <w:rPr>
          <w:rFonts w:eastAsia="Times New Roman"/>
          <w:color w:val="000000"/>
          <w:spacing w:val="-2"/>
          <w:sz w:val="24"/>
          <w:szCs w:val="24"/>
        </w:rPr>
        <w:t>mask important</w:t>
      </w:r>
      <w:r w:rsidR="008D296B">
        <w:rPr>
          <w:rFonts w:eastAsia="Times New Roman"/>
          <w:color w:val="000000"/>
          <w:spacing w:val="-2"/>
          <w:sz w:val="24"/>
          <w:szCs w:val="24"/>
        </w:rPr>
        <w:t xml:space="preserve"> </w:t>
      </w:r>
      <w:r w:rsidR="00E42634">
        <w:rPr>
          <w:rFonts w:eastAsia="Times New Roman"/>
          <w:color w:val="000000"/>
          <w:spacing w:val="-2"/>
          <w:sz w:val="24"/>
          <w:szCs w:val="24"/>
        </w:rPr>
        <w:t xml:space="preserve">fine-grained </w:t>
      </w:r>
      <w:r w:rsidR="008D296B">
        <w:rPr>
          <w:rFonts w:eastAsia="Times New Roman"/>
          <w:color w:val="000000"/>
          <w:spacing w:val="-2"/>
          <w:sz w:val="24"/>
          <w:szCs w:val="24"/>
        </w:rPr>
        <w:t>differences in the status allocated to reading preferences among readers</w:t>
      </w:r>
      <w:r w:rsidR="004C4120">
        <w:rPr>
          <w:rFonts w:eastAsia="Times New Roman"/>
          <w:color w:val="000000"/>
          <w:spacing w:val="-2"/>
          <w:sz w:val="24"/>
          <w:szCs w:val="24"/>
        </w:rPr>
        <w:t>.</w:t>
      </w:r>
      <w:r w:rsidR="00E42634">
        <w:rPr>
          <w:rFonts w:eastAsia="Times New Roman"/>
          <w:color w:val="000000"/>
          <w:spacing w:val="-2"/>
          <w:sz w:val="24"/>
          <w:szCs w:val="24"/>
        </w:rPr>
        <w:t xml:space="preserve"> I have opted here for a more strict approach in the definition of cultural legitimacy.</w:t>
      </w:r>
      <w:r w:rsidR="004C4120">
        <w:rPr>
          <w:rFonts w:eastAsia="Times New Roman"/>
          <w:color w:val="000000"/>
          <w:spacing w:val="-2"/>
          <w:sz w:val="24"/>
          <w:szCs w:val="24"/>
        </w:rPr>
        <w:t xml:space="preserve"> </w:t>
      </w:r>
      <w:r w:rsidR="008D296B">
        <w:rPr>
          <w:rFonts w:eastAsia="Times New Roman"/>
          <w:color w:val="000000"/>
          <w:spacing w:val="-2"/>
          <w:sz w:val="24"/>
          <w:szCs w:val="24"/>
        </w:rPr>
        <w:t xml:space="preserve">Second, the analysis has the advantages to evaluate legitimacy across three different generations, reflecting changes </w:t>
      </w:r>
      <w:r w:rsidR="008202D3">
        <w:rPr>
          <w:rFonts w:eastAsia="Times New Roman"/>
          <w:color w:val="000000"/>
          <w:spacing w:val="-2"/>
          <w:sz w:val="24"/>
          <w:szCs w:val="24"/>
        </w:rPr>
        <w:t xml:space="preserve">over </w:t>
      </w:r>
      <w:r w:rsidR="008D296B">
        <w:rPr>
          <w:rFonts w:eastAsia="Times New Roman"/>
          <w:color w:val="000000"/>
          <w:spacing w:val="-2"/>
          <w:sz w:val="24"/>
          <w:szCs w:val="24"/>
        </w:rPr>
        <w:t xml:space="preserve">time in the status of cultural genres. </w:t>
      </w:r>
      <w:r w:rsidR="008202D3">
        <w:rPr>
          <w:rFonts w:eastAsia="Times New Roman"/>
          <w:color w:val="000000"/>
          <w:spacing w:val="-2"/>
          <w:sz w:val="24"/>
          <w:szCs w:val="24"/>
        </w:rPr>
        <w:t>A</w:t>
      </w:r>
      <w:r w:rsidR="008202D3" w:rsidRPr="008202D3">
        <w:rPr>
          <w:rFonts w:eastAsia="Times New Roman"/>
          <w:color w:val="000000"/>
          <w:spacing w:val="-2"/>
          <w:sz w:val="24"/>
          <w:szCs w:val="24"/>
        </w:rPr>
        <w:t xml:space="preserve">ge </w:t>
      </w:r>
      <w:r w:rsidR="008202D3">
        <w:rPr>
          <w:rFonts w:eastAsia="Times New Roman"/>
          <w:color w:val="000000"/>
          <w:spacing w:val="-2"/>
          <w:sz w:val="24"/>
          <w:szCs w:val="24"/>
        </w:rPr>
        <w:t>i</w:t>
      </w:r>
      <w:r w:rsidR="008202D3" w:rsidRPr="008202D3">
        <w:rPr>
          <w:rFonts w:eastAsia="Times New Roman"/>
          <w:color w:val="000000"/>
          <w:spacing w:val="-2"/>
          <w:sz w:val="24"/>
          <w:szCs w:val="24"/>
        </w:rPr>
        <w:t>s</w:t>
      </w:r>
      <w:r w:rsidR="008202D3">
        <w:rPr>
          <w:rFonts w:eastAsia="Times New Roman"/>
          <w:color w:val="000000"/>
          <w:spacing w:val="-2"/>
          <w:sz w:val="24"/>
          <w:szCs w:val="24"/>
        </w:rPr>
        <w:t xml:space="preserve"> indeed</w:t>
      </w:r>
      <w:r w:rsidR="008202D3" w:rsidRPr="008202D3">
        <w:rPr>
          <w:rFonts w:eastAsia="Times New Roman"/>
          <w:color w:val="000000"/>
          <w:spacing w:val="-2"/>
          <w:sz w:val="24"/>
          <w:szCs w:val="24"/>
        </w:rPr>
        <w:t xml:space="preserve"> a powe</w:t>
      </w:r>
      <w:r w:rsidR="008202D3">
        <w:rPr>
          <w:rFonts w:eastAsia="Times New Roman"/>
          <w:color w:val="000000"/>
          <w:spacing w:val="-2"/>
          <w:sz w:val="24"/>
          <w:szCs w:val="24"/>
        </w:rPr>
        <w:t>rful source of heterogeneity in cultural patterns (</w:t>
      </w:r>
      <w:proofErr w:type="spellStart"/>
      <w:r w:rsidR="008202D3" w:rsidRPr="00C55BCD">
        <w:rPr>
          <w:rFonts w:eastAsia="Times New Roman"/>
          <w:color w:val="000000"/>
          <w:spacing w:val="-2"/>
          <w:sz w:val="24"/>
          <w:szCs w:val="24"/>
        </w:rPr>
        <w:t>Lizardo</w:t>
      </w:r>
      <w:proofErr w:type="spellEnd"/>
      <w:r w:rsidR="008202D3" w:rsidRPr="00C55BCD">
        <w:rPr>
          <w:rFonts w:eastAsia="Times New Roman"/>
          <w:color w:val="000000"/>
          <w:spacing w:val="-2"/>
          <w:sz w:val="24"/>
          <w:szCs w:val="24"/>
        </w:rPr>
        <w:t xml:space="preserve"> and Skiles 2015</w:t>
      </w:r>
      <w:r w:rsidR="008202D3">
        <w:rPr>
          <w:rFonts w:eastAsia="Times New Roman"/>
          <w:color w:val="000000"/>
          <w:spacing w:val="-2"/>
          <w:sz w:val="24"/>
          <w:szCs w:val="24"/>
        </w:rPr>
        <w:t xml:space="preserve">) and a genre may create cultural distinction in one generation and not in another, reflecting partly different contexts of socialisation. Third, some genres, such as poetry, </w:t>
      </w:r>
      <w:r w:rsidR="00E42634">
        <w:rPr>
          <w:rFonts w:eastAsia="Times New Roman"/>
          <w:color w:val="000000"/>
          <w:spacing w:val="-2"/>
          <w:sz w:val="24"/>
          <w:szCs w:val="24"/>
        </w:rPr>
        <w:t xml:space="preserve">are not appreciated by a group significantly large enough to actually be culturally distinctive. </w:t>
      </w:r>
    </w:p>
    <w:p w:rsidR="00F90268" w:rsidRDefault="00E42634" w:rsidP="00424443">
      <w:pPr>
        <w:spacing w:after="120" w:line="413" w:lineRule="exact"/>
        <w:jc w:val="both"/>
        <w:textAlignment w:val="baseline"/>
        <w:rPr>
          <w:rFonts w:eastAsia="Times New Roman"/>
          <w:color w:val="000000"/>
          <w:spacing w:val="-2"/>
          <w:sz w:val="24"/>
          <w:szCs w:val="24"/>
        </w:rPr>
      </w:pPr>
      <w:r>
        <w:rPr>
          <w:rFonts w:eastAsia="Times New Roman"/>
          <w:color w:val="000000"/>
          <w:spacing w:val="-2"/>
          <w:sz w:val="24"/>
          <w:szCs w:val="24"/>
        </w:rPr>
        <w:t xml:space="preserve">In any case, </w:t>
      </w:r>
      <w:r w:rsidR="00F90268">
        <w:rPr>
          <w:rFonts w:eastAsia="Times New Roman"/>
          <w:color w:val="000000"/>
          <w:spacing w:val="-2"/>
          <w:sz w:val="24"/>
          <w:szCs w:val="24"/>
        </w:rPr>
        <w:t xml:space="preserve">cultural legitimacy is here tested empirically instead of relying on existing knowledge or common presupposition. This approach differs by its refinement from Peterson and </w:t>
      </w:r>
      <w:proofErr w:type="spellStart"/>
      <w:r w:rsidR="00F90268">
        <w:rPr>
          <w:rFonts w:eastAsia="Times New Roman"/>
          <w:color w:val="000000"/>
          <w:spacing w:val="-2"/>
          <w:sz w:val="24"/>
          <w:szCs w:val="24"/>
        </w:rPr>
        <w:t>Lahire’s</w:t>
      </w:r>
      <w:proofErr w:type="spellEnd"/>
      <w:r w:rsidR="00F90268">
        <w:rPr>
          <w:rFonts w:eastAsia="Times New Roman"/>
          <w:color w:val="000000"/>
          <w:spacing w:val="-2"/>
          <w:sz w:val="24"/>
          <w:szCs w:val="24"/>
        </w:rPr>
        <w:t xml:space="preserve"> operationalisation. Peterson and Kern (1996) defined musical genres (opera and classical music) as highbrow when those who liked them were </w:t>
      </w:r>
      <w:r w:rsidR="00187394">
        <w:rPr>
          <w:rFonts w:eastAsia="Times New Roman"/>
          <w:color w:val="000000"/>
          <w:spacing w:val="-2"/>
          <w:sz w:val="24"/>
          <w:szCs w:val="24"/>
        </w:rPr>
        <w:t>regul</w:t>
      </w:r>
      <w:r w:rsidR="00F90268">
        <w:rPr>
          <w:rFonts w:eastAsia="Times New Roman"/>
          <w:color w:val="000000"/>
          <w:spacing w:val="-2"/>
          <w:sz w:val="24"/>
          <w:szCs w:val="24"/>
        </w:rPr>
        <w:t xml:space="preserve">ar goers to opera, ballets, plays, art galleries. Lowbrow and middlebrow genres were chosen </w:t>
      </w:r>
      <w:r w:rsidR="001C10F9">
        <w:rPr>
          <w:rFonts w:eastAsia="Times New Roman"/>
          <w:color w:val="000000"/>
          <w:spacing w:val="-2"/>
          <w:sz w:val="24"/>
          <w:szCs w:val="24"/>
        </w:rPr>
        <w:t xml:space="preserve">based </w:t>
      </w:r>
      <w:r w:rsidR="00F90268">
        <w:rPr>
          <w:rFonts w:eastAsia="Times New Roman"/>
          <w:color w:val="000000"/>
          <w:spacing w:val="-2"/>
          <w:sz w:val="24"/>
          <w:szCs w:val="24"/>
        </w:rPr>
        <w:t xml:space="preserve">on existing literature. </w:t>
      </w:r>
      <w:proofErr w:type="spellStart"/>
      <w:r w:rsidR="00F90268">
        <w:rPr>
          <w:rFonts w:eastAsia="Times New Roman"/>
          <w:color w:val="000000"/>
          <w:spacing w:val="-2"/>
          <w:sz w:val="24"/>
          <w:szCs w:val="24"/>
        </w:rPr>
        <w:t>Lahire</w:t>
      </w:r>
      <w:proofErr w:type="spellEnd"/>
      <w:r w:rsidR="00F90268">
        <w:rPr>
          <w:rFonts w:eastAsia="Times New Roman"/>
          <w:color w:val="000000"/>
          <w:spacing w:val="-2"/>
          <w:sz w:val="24"/>
          <w:szCs w:val="24"/>
        </w:rPr>
        <w:t xml:space="preserve"> </w:t>
      </w:r>
      <w:r w:rsidR="001C10F9">
        <w:rPr>
          <w:rFonts w:eastAsia="Times New Roman"/>
          <w:color w:val="000000"/>
          <w:spacing w:val="-2"/>
          <w:sz w:val="24"/>
          <w:szCs w:val="24"/>
        </w:rPr>
        <w:t>‘took</w:t>
      </w:r>
      <w:r w:rsidR="00F90268" w:rsidRPr="00F90268">
        <w:rPr>
          <w:rFonts w:eastAsia="Times New Roman"/>
          <w:color w:val="000000"/>
          <w:spacing w:val="-2"/>
          <w:sz w:val="24"/>
          <w:szCs w:val="24"/>
        </w:rPr>
        <w:t xml:space="preserve"> into account, on the one hand, the composition of their publics and, on the other </w:t>
      </w:r>
      <w:r w:rsidR="00F90268" w:rsidRPr="00F90268">
        <w:rPr>
          <w:rFonts w:eastAsia="Times New Roman"/>
          <w:color w:val="000000"/>
          <w:spacing w:val="-2"/>
          <w:sz w:val="24"/>
          <w:szCs w:val="24"/>
        </w:rPr>
        <w:lastRenderedPageBreak/>
        <w:t>hand, scholarly (through extensive existing research) and ordinary knowledge of cultural differences within the social world</w:t>
      </w:r>
      <w:r w:rsidR="00F90268">
        <w:rPr>
          <w:rFonts w:eastAsia="Times New Roman"/>
          <w:color w:val="000000"/>
          <w:spacing w:val="-2"/>
          <w:sz w:val="24"/>
          <w:szCs w:val="24"/>
        </w:rPr>
        <w:t>’ (2008: 168)</w:t>
      </w:r>
      <w:r w:rsidR="00F90268" w:rsidRPr="00F90268">
        <w:rPr>
          <w:rFonts w:eastAsia="Times New Roman"/>
          <w:color w:val="000000"/>
          <w:spacing w:val="-2"/>
          <w:sz w:val="24"/>
          <w:szCs w:val="24"/>
        </w:rPr>
        <w:t>.</w:t>
      </w:r>
      <w:r w:rsidR="00F90268">
        <w:rPr>
          <w:rFonts w:eastAsia="Times New Roman"/>
          <w:color w:val="000000"/>
          <w:spacing w:val="-2"/>
          <w:sz w:val="24"/>
          <w:szCs w:val="24"/>
        </w:rPr>
        <w:t xml:space="preserve"> </w:t>
      </w:r>
      <w:r w:rsidR="001C10F9">
        <w:rPr>
          <w:rFonts w:eastAsia="Times New Roman"/>
          <w:color w:val="000000"/>
          <w:spacing w:val="-2"/>
          <w:sz w:val="24"/>
          <w:szCs w:val="24"/>
        </w:rPr>
        <w:t xml:space="preserve">In comparison the analysis presented in this paper took nothing for granted. </w:t>
      </w:r>
      <w:r w:rsidR="00F90268" w:rsidRPr="00F90268">
        <w:rPr>
          <w:rFonts w:eastAsia="Times New Roman"/>
          <w:color w:val="000000"/>
          <w:spacing w:val="-2"/>
          <w:sz w:val="24"/>
          <w:szCs w:val="24"/>
        </w:rPr>
        <w:t xml:space="preserve"> </w:t>
      </w:r>
    </w:p>
    <w:p w:rsidR="002B0658" w:rsidRDefault="002B0658" w:rsidP="00424443">
      <w:pPr>
        <w:spacing w:after="120" w:line="255" w:lineRule="exact"/>
        <w:jc w:val="both"/>
        <w:textAlignment w:val="baseline"/>
        <w:rPr>
          <w:rFonts w:eastAsia="Times New Roman"/>
          <w:color w:val="000000"/>
          <w:spacing w:val="-2"/>
          <w:sz w:val="24"/>
          <w:szCs w:val="24"/>
        </w:rPr>
      </w:pPr>
    </w:p>
    <w:p w:rsidR="002B0658" w:rsidRDefault="002B0658" w:rsidP="00424443">
      <w:pPr>
        <w:spacing w:after="120" w:line="255" w:lineRule="exact"/>
        <w:jc w:val="both"/>
        <w:textAlignment w:val="baseline"/>
        <w:rPr>
          <w:rFonts w:eastAsia="Times New Roman"/>
          <w:color w:val="000000"/>
          <w:spacing w:val="-2"/>
          <w:sz w:val="24"/>
          <w:szCs w:val="24"/>
        </w:rPr>
      </w:pPr>
    </w:p>
    <w:p w:rsidR="00424443" w:rsidRPr="00904F16" w:rsidRDefault="002B0658" w:rsidP="002B0658">
      <w:pPr>
        <w:spacing w:after="120" w:line="255" w:lineRule="exact"/>
        <w:jc w:val="center"/>
        <w:textAlignment w:val="baseline"/>
        <w:rPr>
          <w:rFonts w:eastAsia="Times New Roman"/>
          <w:color w:val="000000"/>
          <w:spacing w:val="-4"/>
          <w:sz w:val="24"/>
          <w:szCs w:val="24"/>
        </w:rPr>
      </w:pPr>
      <w:proofErr w:type="gramStart"/>
      <w:r>
        <w:rPr>
          <w:rFonts w:eastAsia="Times New Roman"/>
          <w:color w:val="000000"/>
          <w:spacing w:val="-4"/>
          <w:sz w:val="24"/>
          <w:szCs w:val="24"/>
        </w:rPr>
        <w:t>T</w:t>
      </w:r>
      <w:r w:rsidR="00424443" w:rsidRPr="00904F16">
        <w:rPr>
          <w:rFonts w:eastAsia="Times New Roman"/>
          <w:color w:val="000000"/>
          <w:spacing w:val="-4"/>
          <w:sz w:val="24"/>
          <w:szCs w:val="24"/>
        </w:rPr>
        <w:t>able 1.</w:t>
      </w:r>
      <w:proofErr w:type="gramEnd"/>
      <w:r w:rsidR="00424443" w:rsidRPr="00904F16">
        <w:rPr>
          <w:rFonts w:eastAsia="Times New Roman"/>
          <w:color w:val="000000"/>
          <w:spacing w:val="-4"/>
          <w:sz w:val="24"/>
          <w:szCs w:val="24"/>
        </w:rPr>
        <w:t xml:space="preserve"> Degree of legitimacy of </w:t>
      </w:r>
      <w:r w:rsidR="003C1527">
        <w:rPr>
          <w:rFonts w:eastAsia="Times New Roman"/>
          <w:color w:val="000000"/>
          <w:spacing w:val="-4"/>
          <w:sz w:val="24"/>
          <w:szCs w:val="24"/>
        </w:rPr>
        <w:t>book</w:t>
      </w:r>
      <w:r w:rsidR="003C1527" w:rsidRPr="00904F16">
        <w:rPr>
          <w:rFonts w:eastAsia="Times New Roman"/>
          <w:color w:val="000000"/>
          <w:spacing w:val="-4"/>
          <w:sz w:val="24"/>
          <w:szCs w:val="24"/>
        </w:rPr>
        <w:t xml:space="preserve"> </w:t>
      </w:r>
      <w:r w:rsidR="00424443" w:rsidRPr="00904F16">
        <w:rPr>
          <w:rFonts w:eastAsia="Times New Roman"/>
          <w:color w:val="000000"/>
          <w:spacing w:val="-4"/>
          <w:sz w:val="24"/>
          <w:szCs w:val="24"/>
        </w:rPr>
        <w:t>genres</w:t>
      </w:r>
    </w:p>
    <w:p w:rsidR="00424443" w:rsidRPr="00904F16" w:rsidRDefault="00424443" w:rsidP="002B0658">
      <w:pPr>
        <w:spacing w:after="120" w:line="20" w:lineRule="exact"/>
        <w:jc w:val="center"/>
        <w:rPr>
          <w:sz w:val="24"/>
          <w:szCs w:val="24"/>
        </w:rPr>
      </w:pPr>
    </w:p>
    <w:p w:rsidR="00424443" w:rsidRPr="00904F16" w:rsidRDefault="002B0658" w:rsidP="002B0658">
      <w:pPr>
        <w:spacing w:after="120" w:line="230" w:lineRule="exact"/>
        <w:ind w:left="72" w:right="288"/>
        <w:jc w:val="center"/>
        <w:textAlignment w:val="baseline"/>
        <w:rPr>
          <w:rFonts w:eastAsia="Times New Roman"/>
          <w:color w:val="000000"/>
          <w:spacing w:val="-4"/>
          <w:sz w:val="20"/>
          <w:szCs w:val="24"/>
        </w:rPr>
      </w:pPr>
      <w:r>
        <w:rPr>
          <w:rFonts w:eastAsia="Times New Roman"/>
          <w:color w:val="000000"/>
          <w:spacing w:val="-4"/>
          <w:sz w:val="20"/>
          <w:szCs w:val="24"/>
        </w:rPr>
        <w:t>ABOUT HERE</w:t>
      </w:r>
    </w:p>
    <w:p w:rsidR="00424443" w:rsidRPr="00904F16" w:rsidRDefault="00424443" w:rsidP="00424443">
      <w:pPr>
        <w:spacing w:after="120" w:line="230" w:lineRule="exact"/>
        <w:ind w:left="72" w:right="288"/>
        <w:jc w:val="both"/>
        <w:textAlignment w:val="baseline"/>
        <w:rPr>
          <w:rFonts w:eastAsia="Times New Roman"/>
          <w:color w:val="000000"/>
          <w:spacing w:val="-4"/>
          <w:sz w:val="24"/>
          <w:szCs w:val="24"/>
        </w:rPr>
      </w:pPr>
    </w:p>
    <w:p w:rsidR="00424443" w:rsidRPr="00904F16" w:rsidRDefault="00424443" w:rsidP="00424443">
      <w:pPr>
        <w:spacing w:after="120" w:line="264" w:lineRule="exact"/>
        <w:ind w:left="72" w:right="288"/>
        <w:jc w:val="both"/>
        <w:textAlignment w:val="baseline"/>
        <w:rPr>
          <w:color w:val="000000"/>
          <w:sz w:val="24"/>
          <w:szCs w:val="24"/>
        </w:rPr>
      </w:pPr>
    </w:p>
    <w:p w:rsidR="007642A8" w:rsidRDefault="00424443" w:rsidP="00424443">
      <w:pPr>
        <w:spacing w:after="120" w:line="413" w:lineRule="exact"/>
        <w:ind w:left="216" w:right="144"/>
        <w:jc w:val="both"/>
        <w:textAlignment w:val="baseline"/>
        <w:rPr>
          <w:rFonts w:eastAsia="Times New Roman"/>
          <w:color w:val="000000"/>
          <w:sz w:val="24"/>
          <w:szCs w:val="24"/>
        </w:rPr>
      </w:pPr>
      <w:proofErr w:type="gramStart"/>
      <w:r w:rsidRPr="00904F16">
        <w:rPr>
          <w:rFonts w:eastAsia="Times New Roman"/>
          <w:i/>
          <w:color w:val="000000"/>
          <w:sz w:val="24"/>
          <w:szCs w:val="24"/>
        </w:rPr>
        <w:t>Dissonance.</w:t>
      </w:r>
      <w:proofErr w:type="gramEnd"/>
      <w:r w:rsidRPr="00904F16">
        <w:rPr>
          <w:rFonts w:eastAsia="Times New Roman"/>
          <w:i/>
          <w:color w:val="000000"/>
          <w:sz w:val="24"/>
          <w:szCs w:val="24"/>
        </w:rPr>
        <w:t xml:space="preserve"> </w:t>
      </w:r>
      <w:r w:rsidRPr="00904F16">
        <w:rPr>
          <w:rFonts w:eastAsia="Times New Roman"/>
          <w:color w:val="000000"/>
          <w:sz w:val="24"/>
          <w:szCs w:val="24"/>
        </w:rPr>
        <w:t xml:space="preserve">The </w:t>
      </w:r>
      <w:r>
        <w:rPr>
          <w:rFonts w:eastAsia="Times New Roman"/>
          <w:color w:val="000000"/>
          <w:sz w:val="24"/>
          <w:szCs w:val="24"/>
        </w:rPr>
        <w:t>measurement</w:t>
      </w:r>
      <w:r w:rsidRPr="00904F16">
        <w:rPr>
          <w:rFonts w:eastAsia="Times New Roman"/>
          <w:color w:val="000000"/>
          <w:sz w:val="24"/>
          <w:szCs w:val="24"/>
        </w:rPr>
        <w:t xml:space="preserve"> of dissonance is done in two stages. Firstly, for each domain of tastes and practices the population is divided into four categories: profile with a legitimate tendency (at least 50% of </w:t>
      </w:r>
      <w:r>
        <w:rPr>
          <w:rFonts w:eastAsia="Times New Roman"/>
          <w:color w:val="000000"/>
          <w:sz w:val="24"/>
          <w:szCs w:val="24"/>
        </w:rPr>
        <w:t xml:space="preserve">legitimate </w:t>
      </w:r>
      <w:r w:rsidRPr="00904F16">
        <w:rPr>
          <w:rFonts w:eastAsia="Times New Roman"/>
          <w:color w:val="000000"/>
          <w:sz w:val="24"/>
          <w:szCs w:val="24"/>
        </w:rPr>
        <w:t xml:space="preserve">preferences and less than 50% of </w:t>
      </w:r>
      <w:r>
        <w:rPr>
          <w:rFonts w:eastAsia="Times New Roman"/>
          <w:color w:val="000000"/>
          <w:sz w:val="24"/>
          <w:szCs w:val="24"/>
        </w:rPr>
        <w:t>il</w:t>
      </w:r>
      <w:r w:rsidRPr="00904F16">
        <w:rPr>
          <w:rFonts w:eastAsia="Times New Roman"/>
          <w:color w:val="000000"/>
          <w:sz w:val="24"/>
          <w:szCs w:val="24"/>
        </w:rPr>
        <w:t xml:space="preserve">legitimate </w:t>
      </w:r>
      <w:r>
        <w:rPr>
          <w:rFonts w:eastAsia="Times New Roman"/>
          <w:color w:val="000000"/>
          <w:sz w:val="24"/>
          <w:szCs w:val="24"/>
        </w:rPr>
        <w:t>preferences</w:t>
      </w:r>
      <w:r w:rsidRPr="00904F16">
        <w:rPr>
          <w:rFonts w:eastAsia="Times New Roman"/>
          <w:color w:val="000000"/>
          <w:sz w:val="24"/>
          <w:szCs w:val="24"/>
        </w:rPr>
        <w:t xml:space="preserve">), profile with an illegitimate tendency (at least 50% of </w:t>
      </w:r>
      <w:r>
        <w:rPr>
          <w:rFonts w:eastAsia="Times New Roman"/>
          <w:color w:val="000000"/>
          <w:sz w:val="24"/>
          <w:szCs w:val="24"/>
        </w:rPr>
        <w:t xml:space="preserve">illegitimate </w:t>
      </w:r>
      <w:r w:rsidRPr="00904F16">
        <w:rPr>
          <w:rFonts w:eastAsia="Times New Roman"/>
          <w:color w:val="000000"/>
          <w:sz w:val="24"/>
          <w:szCs w:val="24"/>
        </w:rPr>
        <w:t xml:space="preserve">preferences and less than 50% of legitimate </w:t>
      </w:r>
      <w:r>
        <w:rPr>
          <w:rFonts w:eastAsia="Times New Roman"/>
          <w:color w:val="000000"/>
          <w:sz w:val="24"/>
          <w:szCs w:val="24"/>
        </w:rPr>
        <w:t>preferences</w:t>
      </w:r>
      <w:r w:rsidRPr="00904F16">
        <w:rPr>
          <w:rFonts w:eastAsia="Times New Roman"/>
          <w:color w:val="000000"/>
          <w:sz w:val="24"/>
          <w:szCs w:val="24"/>
        </w:rPr>
        <w:t>), mixed profiles and no preference expressed. Next, based on these categorisations realised for each domain of tastes and practices, the general degree of dissonance by individual was evaluated by taking the ratio</w:t>
      </w:r>
      <w:r>
        <w:rPr>
          <w:rFonts w:eastAsia="Times New Roman"/>
          <w:color w:val="000000"/>
          <w:sz w:val="24"/>
          <w:szCs w:val="24"/>
        </w:rPr>
        <w:t>s</w:t>
      </w:r>
      <w:r w:rsidRPr="00904F16">
        <w:rPr>
          <w:rFonts w:eastAsia="Times New Roman"/>
          <w:color w:val="000000"/>
          <w:sz w:val="24"/>
          <w:szCs w:val="24"/>
        </w:rPr>
        <w:t xml:space="preserve"> of legitimate and illegitimate domains against the total number of domains of tastes expressed. When one of the two ratios is higher than 50%, meaning that more than half of the domains are either legitimate, or illegitimate, the individual can be considered as consonant. If this is not the case, </w:t>
      </w:r>
      <w:r w:rsidR="00187394">
        <w:rPr>
          <w:rFonts w:eastAsia="Times New Roman"/>
          <w:color w:val="000000"/>
          <w:sz w:val="24"/>
          <w:szCs w:val="24"/>
        </w:rPr>
        <w:t>I</w:t>
      </w:r>
      <w:r w:rsidRPr="00904F16">
        <w:rPr>
          <w:rFonts w:eastAsia="Times New Roman"/>
          <w:color w:val="000000"/>
          <w:sz w:val="24"/>
          <w:szCs w:val="24"/>
        </w:rPr>
        <w:t xml:space="preserve"> have assessed whether there is a tendency visible behind the dissonance. If between 41 and 50% of the domains have a degree of clear (</w:t>
      </w:r>
      <w:proofErr w:type="spellStart"/>
      <w:r w:rsidRPr="00904F16">
        <w:rPr>
          <w:rFonts w:eastAsia="Times New Roman"/>
          <w:color w:val="000000"/>
          <w:sz w:val="24"/>
          <w:szCs w:val="24"/>
        </w:rPr>
        <w:t>il</w:t>
      </w:r>
      <w:proofErr w:type="spellEnd"/>
      <w:proofErr w:type="gramStart"/>
      <w:r w:rsidRPr="00904F16">
        <w:rPr>
          <w:rFonts w:eastAsia="Times New Roman"/>
          <w:color w:val="000000"/>
          <w:sz w:val="24"/>
          <w:szCs w:val="24"/>
        </w:rPr>
        <w:t>)legitimacy</w:t>
      </w:r>
      <w:proofErr w:type="gramEnd"/>
      <w:r w:rsidRPr="00904F16">
        <w:rPr>
          <w:rFonts w:eastAsia="Times New Roman"/>
          <w:color w:val="000000"/>
          <w:sz w:val="24"/>
          <w:szCs w:val="24"/>
        </w:rPr>
        <w:t xml:space="preserve"> and the remaining proportion is not associated with a</w:t>
      </w:r>
      <w:r w:rsidR="00187394">
        <w:rPr>
          <w:rFonts w:eastAsia="Times New Roman"/>
          <w:color w:val="000000"/>
          <w:sz w:val="24"/>
          <w:szCs w:val="24"/>
        </w:rPr>
        <w:t>n opposite</w:t>
      </w:r>
      <w:r w:rsidRPr="00904F16">
        <w:rPr>
          <w:rFonts w:eastAsia="Times New Roman"/>
          <w:color w:val="000000"/>
          <w:sz w:val="24"/>
          <w:szCs w:val="24"/>
        </w:rPr>
        <w:t xml:space="preserve"> </w:t>
      </w:r>
      <w:r w:rsidR="00187394">
        <w:rPr>
          <w:rFonts w:eastAsia="Times New Roman"/>
          <w:color w:val="000000"/>
          <w:sz w:val="24"/>
          <w:szCs w:val="24"/>
        </w:rPr>
        <w:t xml:space="preserve">distinctive </w:t>
      </w:r>
      <w:r w:rsidRPr="00904F16">
        <w:rPr>
          <w:rFonts w:eastAsia="Times New Roman"/>
          <w:color w:val="000000"/>
          <w:sz w:val="24"/>
          <w:szCs w:val="24"/>
        </w:rPr>
        <w:t xml:space="preserve">pattern, we can establish a legitimate or illegitimate tendency. In the other cases, the individuals were considered as pure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That being said, if </w:t>
      </w:r>
      <w:r>
        <w:rPr>
          <w:rFonts w:eastAsia="Times New Roman"/>
          <w:color w:val="000000"/>
          <w:sz w:val="24"/>
          <w:szCs w:val="24"/>
        </w:rPr>
        <w:t>people did</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express their tastes for at least three cultural areas, </w:t>
      </w:r>
      <w:r w:rsidRPr="00904F16">
        <w:rPr>
          <w:rFonts w:eastAsia="Times New Roman"/>
          <w:color w:val="000000"/>
          <w:sz w:val="24"/>
          <w:szCs w:val="24"/>
        </w:rPr>
        <w:t>the</w:t>
      </w:r>
      <w:r>
        <w:rPr>
          <w:rFonts w:eastAsia="Times New Roman"/>
          <w:color w:val="000000"/>
          <w:sz w:val="24"/>
          <w:szCs w:val="24"/>
        </w:rPr>
        <w:t>y are inserted in the category ‘</w:t>
      </w:r>
      <w:r w:rsidRPr="00904F16">
        <w:rPr>
          <w:rFonts w:eastAsia="Times New Roman"/>
          <w:color w:val="000000"/>
          <w:sz w:val="24"/>
          <w:szCs w:val="24"/>
        </w:rPr>
        <w:t xml:space="preserve">without </w:t>
      </w:r>
      <w:r>
        <w:rPr>
          <w:rFonts w:eastAsia="Times New Roman"/>
          <w:color w:val="000000"/>
          <w:sz w:val="24"/>
          <w:szCs w:val="24"/>
        </w:rPr>
        <w:t>expression’</w:t>
      </w:r>
      <w:r w:rsidRPr="00904F16">
        <w:rPr>
          <w:rFonts w:eastAsia="Times New Roman"/>
          <w:color w:val="000000"/>
          <w:sz w:val="24"/>
          <w:szCs w:val="24"/>
        </w:rPr>
        <w:t xml:space="preserve">. </w:t>
      </w:r>
    </w:p>
    <w:p w:rsidR="00424443" w:rsidRPr="00904F16" w:rsidRDefault="00424443" w:rsidP="00424443">
      <w:pPr>
        <w:spacing w:after="120" w:line="413" w:lineRule="exact"/>
        <w:ind w:left="216" w:right="144"/>
        <w:jc w:val="both"/>
        <w:textAlignment w:val="baseline"/>
        <w:rPr>
          <w:rFonts w:eastAsia="Times New Roman"/>
          <w:color w:val="000000"/>
          <w:sz w:val="24"/>
          <w:szCs w:val="24"/>
        </w:rPr>
      </w:pPr>
      <w:r w:rsidRPr="00904F16">
        <w:rPr>
          <w:rFonts w:eastAsia="Times New Roman"/>
          <w:color w:val="000000"/>
          <w:sz w:val="24"/>
          <w:szCs w:val="24"/>
        </w:rPr>
        <w:t>Table 2 shows the breakdown of the population sample according to dissonance. I have also distinguished the most consonant</w:t>
      </w:r>
      <w:r>
        <w:rPr>
          <w:rFonts w:eastAsia="Times New Roman"/>
          <w:color w:val="000000"/>
          <w:sz w:val="24"/>
          <w:szCs w:val="24"/>
        </w:rPr>
        <w:t xml:space="preserve"> with </w:t>
      </w:r>
      <w:r w:rsidRPr="00904F16">
        <w:rPr>
          <w:rFonts w:eastAsia="Times New Roman"/>
          <w:color w:val="000000"/>
          <w:sz w:val="24"/>
          <w:szCs w:val="24"/>
        </w:rPr>
        <w:t xml:space="preserve">at least 85% </w:t>
      </w:r>
      <w:r>
        <w:rPr>
          <w:rFonts w:eastAsia="Times New Roman"/>
          <w:color w:val="000000"/>
          <w:sz w:val="24"/>
          <w:szCs w:val="24"/>
        </w:rPr>
        <w:t xml:space="preserve">of their tastes and practices being either legitimate or illegitimate. We can immediately see </w:t>
      </w:r>
      <w:r w:rsidRPr="00904F16">
        <w:rPr>
          <w:rFonts w:eastAsia="Times New Roman"/>
          <w:color w:val="000000"/>
          <w:sz w:val="24"/>
          <w:szCs w:val="24"/>
        </w:rPr>
        <w:t xml:space="preserve">that these individuals are extremely rare. In the future, this distinction will no longer be made. These results, like those of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(2006), clearly show the predominance of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w:t>
      </w:r>
      <w:r>
        <w:rPr>
          <w:rFonts w:eastAsia="Times New Roman"/>
          <w:color w:val="000000"/>
          <w:sz w:val="24"/>
          <w:szCs w:val="24"/>
        </w:rPr>
        <w:t>representing</w:t>
      </w:r>
      <w:r w:rsidRPr="00904F16">
        <w:rPr>
          <w:rFonts w:eastAsia="Times New Roman"/>
          <w:color w:val="000000"/>
          <w:sz w:val="24"/>
          <w:szCs w:val="24"/>
        </w:rPr>
        <w:t xml:space="preserve"> nearly 60% of the sample.</w:t>
      </w:r>
    </w:p>
    <w:p w:rsidR="00424443" w:rsidRPr="00904F16" w:rsidRDefault="00424443" w:rsidP="00424443">
      <w:pPr>
        <w:spacing w:after="120" w:line="413" w:lineRule="exact"/>
        <w:ind w:left="216" w:right="144"/>
        <w:jc w:val="both"/>
        <w:textAlignment w:val="baseline"/>
        <w:rPr>
          <w:rFonts w:eastAsia="Times New Roman"/>
          <w:color w:val="000000"/>
          <w:sz w:val="24"/>
          <w:szCs w:val="24"/>
        </w:rPr>
      </w:pPr>
    </w:p>
    <w:p w:rsidR="00424443" w:rsidRDefault="00424443" w:rsidP="002B0658">
      <w:pPr>
        <w:spacing w:after="120" w:line="256" w:lineRule="exact"/>
        <w:jc w:val="center"/>
        <w:textAlignment w:val="baseline"/>
        <w:rPr>
          <w:rFonts w:eastAsia="Times New Roman"/>
          <w:color w:val="000000"/>
          <w:sz w:val="24"/>
          <w:szCs w:val="24"/>
        </w:rPr>
      </w:pPr>
      <w:proofErr w:type="gramStart"/>
      <w:r w:rsidRPr="00904F16">
        <w:rPr>
          <w:rFonts w:eastAsia="Times New Roman"/>
          <w:color w:val="000000"/>
          <w:sz w:val="24"/>
          <w:szCs w:val="24"/>
        </w:rPr>
        <w:lastRenderedPageBreak/>
        <w:t>Table 2.</w:t>
      </w:r>
      <w:proofErr w:type="gramEnd"/>
      <w:r w:rsidRPr="00904F16">
        <w:rPr>
          <w:rFonts w:eastAsia="Times New Roman"/>
          <w:color w:val="000000"/>
          <w:sz w:val="24"/>
          <w:szCs w:val="24"/>
        </w:rPr>
        <w:t xml:space="preserve"> Distribution of individuals according to their dissonance and consonance</w:t>
      </w:r>
    </w:p>
    <w:p w:rsidR="002B0658" w:rsidRPr="00904F16" w:rsidRDefault="002B0658" w:rsidP="002B0658">
      <w:pPr>
        <w:spacing w:after="120" w:line="256" w:lineRule="exact"/>
        <w:jc w:val="center"/>
        <w:textAlignment w:val="baseline"/>
        <w:rPr>
          <w:rFonts w:eastAsia="Times New Roman"/>
          <w:color w:val="000000"/>
          <w:sz w:val="24"/>
          <w:szCs w:val="24"/>
        </w:rPr>
      </w:pPr>
      <w:r>
        <w:rPr>
          <w:rFonts w:eastAsia="Times New Roman"/>
          <w:color w:val="000000"/>
          <w:sz w:val="24"/>
          <w:szCs w:val="24"/>
        </w:rPr>
        <w:t>ABOUT HERE</w:t>
      </w:r>
    </w:p>
    <w:p w:rsidR="00424443" w:rsidRPr="00904F16" w:rsidRDefault="00424443" w:rsidP="00424443">
      <w:pPr>
        <w:spacing w:after="120" w:line="211" w:lineRule="exact"/>
        <w:jc w:val="both"/>
        <w:textAlignment w:val="baseline"/>
        <w:rPr>
          <w:rFonts w:eastAsia="Times New Roman"/>
          <w:color w:val="000000"/>
          <w:spacing w:val="-4"/>
          <w:sz w:val="20"/>
          <w:szCs w:val="20"/>
        </w:rPr>
      </w:pPr>
    </w:p>
    <w:p w:rsidR="00424443" w:rsidRPr="00904F16" w:rsidRDefault="00424443" w:rsidP="00424443">
      <w:pPr>
        <w:spacing w:after="120" w:line="413" w:lineRule="exact"/>
        <w:ind w:right="144"/>
        <w:jc w:val="both"/>
        <w:textAlignment w:val="baseline"/>
        <w:rPr>
          <w:rFonts w:eastAsia="Times New Roman"/>
          <w:color w:val="000000"/>
          <w:sz w:val="24"/>
          <w:szCs w:val="24"/>
        </w:rPr>
      </w:pPr>
      <w:proofErr w:type="spellStart"/>
      <w:proofErr w:type="gramStart"/>
      <w:r w:rsidRPr="00904F16">
        <w:rPr>
          <w:rFonts w:eastAsia="Times New Roman"/>
          <w:i/>
          <w:color w:val="000000"/>
          <w:sz w:val="24"/>
          <w:szCs w:val="24"/>
        </w:rPr>
        <w:t>Omnivorousness</w:t>
      </w:r>
      <w:proofErr w:type="spellEnd"/>
      <w:r w:rsidRPr="00904F16">
        <w:rPr>
          <w:rFonts w:eastAsia="Times New Roman"/>
          <w:color w:val="000000"/>
          <w:sz w:val="24"/>
          <w:szCs w:val="24"/>
        </w:rPr>
        <w:t>.</w:t>
      </w:r>
      <w:proofErr w:type="gramEnd"/>
      <w:r w:rsidRPr="00904F16">
        <w:rPr>
          <w:rFonts w:eastAsia="Times New Roman"/>
          <w:color w:val="000000"/>
          <w:sz w:val="24"/>
          <w:szCs w:val="24"/>
        </w:rPr>
        <w:t xml:space="preserve"> To measure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w:t>
      </w:r>
      <w:r>
        <w:rPr>
          <w:rFonts w:eastAsia="Times New Roman"/>
          <w:color w:val="000000"/>
          <w:sz w:val="24"/>
          <w:szCs w:val="24"/>
        </w:rPr>
        <w:t xml:space="preserve">I </w:t>
      </w:r>
      <w:r w:rsidR="00944E63">
        <w:rPr>
          <w:rFonts w:eastAsia="Times New Roman"/>
          <w:color w:val="000000"/>
          <w:sz w:val="24"/>
          <w:szCs w:val="24"/>
        </w:rPr>
        <w:t>used</w:t>
      </w:r>
      <w:r w:rsidR="00944E63" w:rsidRPr="00904F16">
        <w:rPr>
          <w:rFonts w:eastAsia="Times New Roman"/>
          <w:color w:val="000000"/>
          <w:sz w:val="24"/>
          <w:szCs w:val="24"/>
        </w:rPr>
        <w:t xml:space="preserve"> </w:t>
      </w:r>
      <w:r w:rsidRPr="00904F16">
        <w:rPr>
          <w:rFonts w:eastAsia="Times New Roman"/>
          <w:color w:val="000000"/>
          <w:sz w:val="24"/>
          <w:szCs w:val="24"/>
        </w:rPr>
        <w:t>the difference between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by volume’ and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by composition’ established by </w:t>
      </w:r>
      <w:proofErr w:type="spellStart"/>
      <w:r w:rsidRPr="00904F16">
        <w:rPr>
          <w:rFonts w:eastAsia="Times New Roman"/>
          <w:color w:val="000000"/>
          <w:sz w:val="24"/>
          <w:szCs w:val="24"/>
        </w:rPr>
        <w:t>Warde</w:t>
      </w:r>
      <w:proofErr w:type="spellEnd"/>
      <w:r w:rsidRPr="00904F16">
        <w:rPr>
          <w:rFonts w:eastAsia="Times New Roman"/>
          <w:color w:val="000000"/>
          <w:sz w:val="24"/>
          <w:szCs w:val="24"/>
        </w:rPr>
        <w:t xml:space="preserve"> and </w:t>
      </w:r>
      <w:proofErr w:type="spellStart"/>
      <w:r w:rsidRPr="00904F16">
        <w:rPr>
          <w:rFonts w:eastAsia="Times New Roman"/>
          <w:color w:val="000000"/>
          <w:sz w:val="24"/>
          <w:szCs w:val="24"/>
        </w:rPr>
        <w:t>Gayo</w:t>
      </w:r>
      <w:proofErr w:type="spellEnd"/>
      <w:r w:rsidRPr="00904F16">
        <w:rPr>
          <w:rFonts w:eastAsia="Times New Roman"/>
          <w:color w:val="000000"/>
          <w:sz w:val="24"/>
          <w:szCs w:val="24"/>
        </w:rPr>
        <w:t>-Cal (2009)</w:t>
      </w:r>
      <w:r>
        <w:rPr>
          <w:rFonts w:eastAsia="Times New Roman"/>
          <w:color w:val="000000"/>
          <w:sz w:val="24"/>
          <w:szCs w:val="24"/>
        </w:rPr>
        <w:t xml:space="preserve"> since it can help further describe patterns of cultural choice and of boundary-crossing and how they relate to mechanisms of dissonance or </w:t>
      </w:r>
      <w:proofErr w:type="spellStart"/>
      <w:r>
        <w:rPr>
          <w:rFonts w:eastAsia="Times New Roman"/>
          <w:color w:val="000000"/>
          <w:sz w:val="24"/>
          <w:szCs w:val="24"/>
        </w:rPr>
        <w:t>omnivorousness</w:t>
      </w:r>
      <w:proofErr w:type="spellEnd"/>
      <w:r>
        <w:rPr>
          <w:rFonts w:eastAsia="Times New Roman"/>
          <w:color w:val="000000"/>
          <w:sz w:val="24"/>
          <w:szCs w:val="24"/>
        </w:rPr>
        <w:t xml:space="preserve">. </w:t>
      </w:r>
      <w:proofErr w:type="spellStart"/>
      <w:r>
        <w:rPr>
          <w:rFonts w:eastAsia="Times New Roman"/>
          <w:color w:val="000000"/>
          <w:sz w:val="24"/>
          <w:szCs w:val="24"/>
        </w:rPr>
        <w:t>Omnivorousness</w:t>
      </w:r>
      <w:proofErr w:type="spellEnd"/>
      <w:r>
        <w:rPr>
          <w:rFonts w:eastAsia="Times New Roman"/>
          <w:color w:val="000000"/>
          <w:sz w:val="24"/>
          <w:szCs w:val="24"/>
        </w:rPr>
        <w:t xml:space="preserve"> by volume is calculated through</w:t>
      </w:r>
      <w:r w:rsidRPr="00904F16">
        <w:rPr>
          <w:rFonts w:eastAsia="Times New Roman"/>
          <w:color w:val="000000"/>
          <w:sz w:val="24"/>
          <w:szCs w:val="24"/>
        </w:rPr>
        <w:t xml:space="preserve"> the average number of tastes and practices</w:t>
      </w:r>
      <w:r>
        <w:rPr>
          <w:rFonts w:eastAsia="Times New Roman"/>
          <w:color w:val="000000"/>
          <w:sz w:val="24"/>
          <w:szCs w:val="24"/>
        </w:rPr>
        <w:t xml:space="preserve"> without accounting for </w:t>
      </w:r>
      <w:r w:rsidRPr="00904F16">
        <w:rPr>
          <w:rFonts w:eastAsia="Times New Roman"/>
          <w:color w:val="000000"/>
          <w:sz w:val="24"/>
          <w:szCs w:val="24"/>
        </w:rPr>
        <w:t>their level of legitimacy</w:t>
      </w:r>
      <w:r>
        <w:rPr>
          <w:rFonts w:eastAsia="Times New Roman"/>
          <w:color w:val="000000"/>
          <w:sz w:val="24"/>
          <w:szCs w:val="24"/>
        </w:rPr>
        <w:t xml:space="preserve">. </w:t>
      </w:r>
      <w:proofErr w:type="spellStart"/>
      <w:r>
        <w:rPr>
          <w:rFonts w:eastAsia="Times New Roman"/>
          <w:color w:val="000000"/>
          <w:sz w:val="24"/>
          <w:szCs w:val="24"/>
        </w:rPr>
        <w:t>Omnivorousness</w:t>
      </w:r>
      <w:proofErr w:type="spellEnd"/>
      <w:r>
        <w:rPr>
          <w:rFonts w:eastAsia="Times New Roman"/>
          <w:color w:val="000000"/>
          <w:sz w:val="24"/>
          <w:szCs w:val="24"/>
        </w:rPr>
        <w:t xml:space="preserve"> by composition </w:t>
      </w:r>
      <w:r w:rsidRPr="00904F16">
        <w:rPr>
          <w:rFonts w:eastAsia="Times New Roman"/>
          <w:color w:val="000000"/>
          <w:sz w:val="24"/>
          <w:szCs w:val="24"/>
        </w:rPr>
        <w:t>is c</w:t>
      </w:r>
      <w:r>
        <w:rPr>
          <w:rFonts w:eastAsia="Times New Roman"/>
          <w:color w:val="000000"/>
          <w:sz w:val="24"/>
          <w:szCs w:val="24"/>
        </w:rPr>
        <w:t>alculated here by the number of</w:t>
      </w:r>
      <w:r w:rsidRPr="00904F16">
        <w:rPr>
          <w:rFonts w:eastAsia="Times New Roman"/>
          <w:color w:val="000000"/>
          <w:sz w:val="24"/>
          <w:szCs w:val="24"/>
        </w:rPr>
        <w:t xml:space="preserve"> ‘legitimate’ and ‘non-legitimate’ tastes/practices.</w:t>
      </w:r>
    </w:p>
    <w:p w:rsidR="00424443" w:rsidRPr="00904F16" w:rsidRDefault="00424443" w:rsidP="00424443">
      <w:pPr>
        <w:spacing w:after="120" w:line="413" w:lineRule="exact"/>
        <w:ind w:left="216" w:right="144"/>
        <w:jc w:val="both"/>
        <w:textAlignment w:val="baseline"/>
        <w:rPr>
          <w:rFonts w:eastAsia="Times New Roman"/>
          <w:color w:val="000000"/>
          <w:sz w:val="24"/>
          <w:szCs w:val="24"/>
        </w:rPr>
      </w:pPr>
    </w:p>
    <w:p w:rsidR="00424443" w:rsidRPr="00904F16" w:rsidRDefault="00424443" w:rsidP="00424443">
      <w:pPr>
        <w:spacing w:after="120" w:line="277" w:lineRule="exact"/>
        <w:ind w:right="36"/>
        <w:jc w:val="both"/>
        <w:textAlignment w:val="baseline"/>
        <w:rPr>
          <w:rFonts w:eastAsia="Times New Roman"/>
          <w:color w:val="000000"/>
          <w:spacing w:val="-1"/>
          <w:sz w:val="24"/>
          <w:szCs w:val="24"/>
        </w:rPr>
      </w:pPr>
      <w:r w:rsidRPr="00904F16">
        <w:rPr>
          <w:rFonts w:eastAsia="Times New Roman"/>
          <w:color w:val="000000"/>
          <w:spacing w:val="-1"/>
          <w:sz w:val="24"/>
          <w:szCs w:val="24"/>
        </w:rPr>
        <w:t xml:space="preserve">6. The characteristics of dissonance and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w:t>
      </w:r>
    </w:p>
    <w:p w:rsidR="00424443" w:rsidRDefault="00424443" w:rsidP="00424443">
      <w:pPr>
        <w:spacing w:after="120" w:line="413" w:lineRule="exact"/>
        <w:ind w:right="142"/>
        <w:jc w:val="both"/>
        <w:textAlignment w:val="baseline"/>
        <w:rPr>
          <w:rFonts w:eastAsia="Times New Roman"/>
          <w:color w:val="000000"/>
          <w:sz w:val="24"/>
          <w:szCs w:val="24"/>
        </w:rPr>
      </w:pPr>
      <w:r w:rsidRPr="00904F16">
        <w:rPr>
          <w:rFonts w:eastAsia="Times New Roman"/>
          <w:color w:val="000000"/>
          <w:sz w:val="24"/>
          <w:szCs w:val="24"/>
        </w:rPr>
        <w:t xml:space="preserve">While there are certain parallels to be made between dissonance and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in terms of </w:t>
      </w:r>
      <w:r>
        <w:rPr>
          <w:rFonts w:eastAsia="Times New Roman"/>
          <w:color w:val="000000"/>
          <w:sz w:val="24"/>
          <w:szCs w:val="24"/>
        </w:rPr>
        <w:t xml:space="preserve">their relations with </w:t>
      </w:r>
      <w:r w:rsidRPr="00904F16">
        <w:rPr>
          <w:rFonts w:eastAsia="Times New Roman"/>
          <w:color w:val="000000"/>
          <w:sz w:val="24"/>
          <w:szCs w:val="24"/>
        </w:rPr>
        <w:t>socio-economic characteristics, notable differences exist between these two phenomena from this point of view as well.</w:t>
      </w:r>
      <w:r>
        <w:rPr>
          <w:rFonts w:eastAsia="Times New Roman"/>
          <w:color w:val="000000"/>
          <w:sz w:val="24"/>
          <w:szCs w:val="24"/>
        </w:rPr>
        <w:t xml:space="preserve"> First, as Table 3 reveals, t</w:t>
      </w:r>
      <w:r w:rsidRPr="00904F16">
        <w:rPr>
          <w:rFonts w:eastAsia="Times New Roman"/>
          <w:color w:val="000000"/>
          <w:sz w:val="24"/>
          <w:szCs w:val="24"/>
        </w:rPr>
        <w:t xml:space="preserve">he </w:t>
      </w:r>
      <w:r w:rsidRPr="00DF44B7">
        <w:rPr>
          <w:rFonts w:eastAsia="Times New Roman"/>
          <w:i/>
          <w:color w:val="000000"/>
          <w:sz w:val="24"/>
          <w:szCs w:val="24"/>
        </w:rPr>
        <w:t>degree</w:t>
      </w:r>
      <w:r w:rsidRPr="00904F16">
        <w:rPr>
          <w:rFonts w:eastAsia="Times New Roman"/>
          <w:color w:val="000000"/>
          <w:sz w:val="24"/>
          <w:szCs w:val="24"/>
        </w:rPr>
        <w:t xml:space="preserve"> of consonance or dissonance does not appear to be </w:t>
      </w:r>
      <w:r w:rsidR="00187394">
        <w:rPr>
          <w:rFonts w:eastAsia="Times New Roman"/>
          <w:color w:val="000000"/>
          <w:sz w:val="24"/>
          <w:szCs w:val="24"/>
        </w:rPr>
        <w:t>linear</w:t>
      </w:r>
      <w:r w:rsidR="00187394" w:rsidRPr="00904F16">
        <w:rPr>
          <w:rFonts w:eastAsia="Times New Roman"/>
          <w:color w:val="000000"/>
          <w:sz w:val="24"/>
          <w:szCs w:val="24"/>
        </w:rPr>
        <w:t xml:space="preserve">ly </w:t>
      </w:r>
      <w:r w:rsidRPr="00904F16">
        <w:rPr>
          <w:rFonts w:eastAsia="Times New Roman"/>
          <w:color w:val="000000"/>
          <w:sz w:val="24"/>
          <w:szCs w:val="24"/>
        </w:rPr>
        <w:t>linked to age</w:t>
      </w:r>
      <w:r w:rsidR="003D6B47">
        <w:rPr>
          <w:rFonts w:eastAsia="Times New Roman"/>
          <w:color w:val="000000"/>
          <w:sz w:val="24"/>
          <w:szCs w:val="24"/>
        </w:rPr>
        <w:t xml:space="preserve"> (even if there is a significant relationship between the different profiles and the age categories)</w:t>
      </w:r>
      <w:r w:rsidRPr="00904F16">
        <w:rPr>
          <w:rFonts w:eastAsia="Times New Roman"/>
          <w:color w:val="000000"/>
          <w:sz w:val="24"/>
          <w:szCs w:val="24"/>
        </w:rPr>
        <w:t xml:space="preserve">.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are not necessarily the youngest nor the consonants the oldest (or vice versa). It is difficult to establish a linear relation between these two variables. In effect, </w:t>
      </w:r>
      <w:r>
        <w:rPr>
          <w:rFonts w:eastAsia="Times New Roman"/>
          <w:color w:val="000000"/>
          <w:sz w:val="24"/>
          <w:szCs w:val="24"/>
        </w:rPr>
        <w:t xml:space="preserve">two categories appear to be the oldest, the </w:t>
      </w:r>
      <w:r w:rsidRPr="00904F16">
        <w:rPr>
          <w:rFonts w:eastAsia="Times New Roman"/>
          <w:color w:val="000000"/>
          <w:sz w:val="24"/>
          <w:szCs w:val="24"/>
        </w:rPr>
        <w:t xml:space="preserve">legitimate consonants and </w:t>
      </w:r>
      <w:r>
        <w:rPr>
          <w:rFonts w:eastAsia="Times New Roman"/>
          <w:color w:val="000000"/>
          <w:sz w:val="24"/>
          <w:szCs w:val="24"/>
        </w:rPr>
        <w:t xml:space="preserve">the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with</w:t>
      </w:r>
      <w:r>
        <w:rPr>
          <w:rFonts w:eastAsia="Times New Roman"/>
          <w:color w:val="000000"/>
          <w:sz w:val="24"/>
          <w:szCs w:val="24"/>
        </w:rPr>
        <w:t xml:space="preserve"> a </w:t>
      </w:r>
      <w:r w:rsidRPr="00904F16">
        <w:rPr>
          <w:rFonts w:eastAsia="Times New Roman"/>
          <w:color w:val="000000"/>
          <w:sz w:val="24"/>
          <w:szCs w:val="24"/>
        </w:rPr>
        <w:t>legitimate tendenc</w:t>
      </w:r>
      <w:r>
        <w:rPr>
          <w:rFonts w:eastAsia="Times New Roman"/>
          <w:color w:val="000000"/>
          <w:sz w:val="24"/>
          <w:szCs w:val="24"/>
        </w:rPr>
        <w:t xml:space="preserve">y (whom I will call the ‘legitimate </w:t>
      </w:r>
      <w:proofErr w:type="spellStart"/>
      <w:r>
        <w:rPr>
          <w:rFonts w:eastAsia="Times New Roman"/>
          <w:color w:val="000000"/>
          <w:sz w:val="24"/>
          <w:szCs w:val="24"/>
        </w:rPr>
        <w:t>dissonants</w:t>
      </w:r>
      <w:proofErr w:type="spellEnd"/>
      <w:r>
        <w:rPr>
          <w:rFonts w:eastAsia="Times New Roman"/>
          <w:color w:val="000000"/>
          <w:sz w:val="24"/>
          <w:szCs w:val="24"/>
        </w:rPr>
        <w:t>’ from now on). This</w:t>
      </w:r>
      <w:r w:rsidRPr="00904F16">
        <w:rPr>
          <w:rFonts w:eastAsia="Times New Roman"/>
          <w:color w:val="000000"/>
          <w:sz w:val="24"/>
          <w:szCs w:val="24"/>
        </w:rPr>
        <w:t xml:space="preserve"> </w:t>
      </w:r>
      <w:r>
        <w:rPr>
          <w:rFonts w:eastAsia="Times New Roman"/>
          <w:color w:val="000000"/>
          <w:sz w:val="24"/>
          <w:szCs w:val="24"/>
        </w:rPr>
        <w:t xml:space="preserve">suggests that a positive link between age and </w:t>
      </w:r>
      <w:r w:rsidR="00187394">
        <w:rPr>
          <w:rFonts w:eastAsia="Times New Roman"/>
          <w:color w:val="000000"/>
          <w:sz w:val="24"/>
          <w:szCs w:val="24"/>
        </w:rPr>
        <w:t>legitimate</w:t>
      </w:r>
      <w:r>
        <w:rPr>
          <w:rFonts w:eastAsia="Times New Roman"/>
          <w:color w:val="000000"/>
          <w:sz w:val="24"/>
          <w:szCs w:val="24"/>
        </w:rPr>
        <w:t xml:space="preserve"> culture</w:t>
      </w:r>
      <w:r w:rsidR="003D6B47">
        <w:rPr>
          <w:rFonts w:eastAsia="Times New Roman"/>
          <w:color w:val="000000"/>
          <w:sz w:val="24"/>
          <w:szCs w:val="24"/>
        </w:rPr>
        <w:t xml:space="preserve"> </w:t>
      </w:r>
      <w:r>
        <w:rPr>
          <w:rFonts w:eastAsia="Times New Roman"/>
          <w:color w:val="000000"/>
          <w:sz w:val="24"/>
          <w:szCs w:val="24"/>
        </w:rPr>
        <w:t xml:space="preserve">rather than dissonance. </w:t>
      </w:r>
      <w:r w:rsidRPr="00904F16">
        <w:rPr>
          <w:rFonts w:eastAsia="Times New Roman"/>
          <w:color w:val="000000"/>
          <w:sz w:val="24"/>
          <w:szCs w:val="24"/>
        </w:rPr>
        <w:t xml:space="preserve">Almost 70% of these two categories are at least 41 years old. </w:t>
      </w:r>
      <w:r>
        <w:rPr>
          <w:rFonts w:eastAsia="Times New Roman"/>
          <w:color w:val="000000"/>
          <w:sz w:val="24"/>
          <w:szCs w:val="24"/>
        </w:rPr>
        <w:t>T</w:t>
      </w:r>
      <w:r w:rsidRPr="00904F16">
        <w:rPr>
          <w:rFonts w:eastAsia="Times New Roman"/>
          <w:color w:val="000000"/>
          <w:sz w:val="24"/>
          <w:szCs w:val="24"/>
        </w:rPr>
        <w:t xml:space="preserve">he </w:t>
      </w:r>
      <w:r>
        <w:rPr>
          <w:rFonts w:eastAsia="Times New Roman"/>
          <w:color w:val="000000"/>
          <w:sz w:val="24"/>
          <w:szCs w:val="24"/>
        </w:rPr>
        <w:t xml:space="preserve">‘pure’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w:t>
      </w:r>
      <w:r>
        <w:rPr>
          <w:rFonts w:eastAsia="Times New Roman"/>
          <w:color w:val="000000"/>
          <w:sz w:val="24"/>
          <w:szCs w:val="24"/>
        </w:rPr>
        <w:t xml:space="preserve">and </w:t>
      </w:r>
      <w:r w:rsidRPr="00904F16">
        <w:rPr>
          <w:rFonts w:eastAsia="Times New Roman"/>
          <w:color w:val="000000"/>
          <w:sz w:val="24"/>
          <w:szCs w:val="24"/>
        </w:rPr>
        <w:t xml:space="preserve">the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with</w:t>
      </w:r>
      <w:r>
        <w:rPr>
          <w:rFonts w:eastAsia="Times New Roman"/>
          <w:color w:val="000000"/>
          <w:sz w:val="24"/>
          <w:szCs w:val="24"/>
        </w:rPr>
        <w:t xml:space="preserve"> an </w:t>
      </w:r>
      <w:r w:rsidRPr="00904F16">
        <w:rPr>
          <w:rFonts w:eastAsia="Times New Roman"/>
          <w:color w:val="000000"/>
          <w:sz w:val="24"/>
          <w:szCs w:val="24"/>
        </w:rPr>
        <w:t>illegitimate tendenc</w:t>
      </w:r>
      <w:r>
        <w:rPr>
          <w:rFonts w:eastAsia="Times New Roman"/>
          <w:color w:val="000000"/>
          <w:sz w:val="24"/>
          <w:szCs w:val="24"/>
        </w:rPr>
        <w:t xml:space="preserve">y (or the ‘illegitimate </w:t>
      </w:r>
      <w:proofErr w:type="spellStart"/>
      <w:r>
        <w:rPr>
          <w:rFonts w:eastAsia="Times New Roman"/>
          <w:color w:val="000000"/>
          <w:sz w:val="24"/>
          <w:szCs w:val="24"/>
        </w:rPr>
        <w:t>dissonants</w:t>
      </w:r>
      <w:proofErr w:type="spellEnd"/>
      <w:r>
        <w:rPr>
          <w:rFonts w:eastAsia="Times New Roman"/>
          <w:color w:val="000000"/>
          <w:sz w:val="24"/>
          <w:szCs w:val="24"/>
        </w:rPr>
        <w:t xml:space="preserve">’) </w:t>
      </w:r>
      <w:r w:rsidRPr="00904F16">
        <w:rPr>
          <w:rFonts w:eastAsia="Times New Roman"/>
          <w:color w:val="000000"/>
          <w:sz w:val="24"/>
          <w:szCs w:val="24"/>
        </w:rPr>
        <w:t>display slightly younger traits</w:t>
      </w:r>
      <w:r w:rsidR="003D6B47">
        <w:rPr>
          <w:rFonts w:eastAsia="Times New Roman"/>
          <w:color w:val="000000"/>
          <w:sz w:val="24"/>
          <w:szCs w:val="24"/>
        </w:rPr>
        <w:t>: around 50% of them are aged 40 or less</w:t>
      </w:r>
      <w:r w:rsidRPr="00904F16">
        <w:rPr>
          <w:rFonts w:eastAsia="Times New Roman"/>
          <w:color w:val="000000"/>
          <w:sz w:val="24"/>
          <w:szCs w:val="24"/>
        </w:rPr>
        <w:t xml:space="preserve">. </w:t>
      </w:r>
      <w:r>
        <w:rPr>
          <w:rFonts w:eastAsia="Times New Roman"/>
          <w:color w:val="000000"/>
          <w:sz w:val="24"/>
          <w:szCs w:val="24"/>
        </w:rPr>
        <w:t>In addition, while</w:t>
      </w:r>
      <w:r w:rsidRPr="00904F16">
        <w:rPr>
          <w:rFonts w:eastAsia="Times New Roman"/>
          <w:color w:val="000000"/>
          <w:sz w:val="24"/>
          <w:szCs w:val="24"/>
        </w:rPr>
        <w:t xml:space="preserve"> </w:t>
      </w:r>
      <w:r>
        <w:rPr>
          <w:rFonts w:eastAsia="Times New Roman"/>
          <w:color w:val="000000"/>
          <w:sz w:val="24"/>
          <w:szCs w:val="24"/>
        </w:rPr>
        <w:t xml:space="preserve">both </w:t>
      </w:r>
      <w:r w:rsidRPr="00904F16">
        <w:rPr>
          <w:rFonts w:eastAsia="Times New Roman"/>
          <w:color w:val="000000"/>
          <w:sz w:val="24"/>
          <w:szCs w:val="24"/>
        </w:rPr>
        <w:t xml:space="preserve">legitimate consonants and </w:t>
      </w:r>
      <w:proofErr w:type="spellStart"/>
      <w:r w:rsidRPr="00904F16">
        <w:rPr>
          <w:rFonts w:eastAsia="Times New Roman"/>
          <w:color w:val="000000"/>
          <w:sz w:val="24"/>
          <w:szCs w:val="24"/>
        </w:rPr>
        <w:t>dissonants</w:t>
      </w:r>
      <w:proofErr w:type="spellEnd"/>
      <w:r w:rsidRPr="00904F16">
        <w:rPr>
          <w:rFonts w:eastAsia="Times New Roman"/>
          <w:color w:val="000000"/>
          <w:sz w:val="24"/>
          <w:szCs w:val="24"/>
        </w:rPr>
        <w:t xml:space="preserve"> present relatively similar </w:t>
      </w:r>
      <w:r>
        <w:rPr>
          <w:rFonts w:eastAsia="Times New Roman"/>
          <w:color w:val="000000"/>
          <w:sz w:val="24"/>
          <w:szCs w:val="24"/>
        </w:rPr>
        <w:t xml:space="preserve">age </w:t>
      </w:r>
      <w:r w:rsidRPr="00904F16">
        <w:rPr>
          <w:rFonts w:eastAsia="Times New Roman"/>
          <w:color w:val="000000"/>
          <w:sz w:val="24"/>
          <w:szCs w:val="24"/>
        </w:rPr>
        <w:t xml:space="preserve">profiles, the illegitimate </w:t>
      </w:r>
      <w:r w:rsidRPr="000C42E7">
        <w:rPr>
          <w:rFonts w:eastAsia="Times New Roman"/>
          <w:i/>
          <w:color w:val="000000"/>
          <w:sz w:val="24"/>
          <w:szCs w:val="24"/>
        </w:rPr>
        <w:t xml:space="preserve">consonants </w:t>
      </w:r>
      <w:r>
        <w:rPr>
          <w:rFonts w:eastAsia="Times New Roman"/>
          <w:color w:val="000000"/>
          <w:sz w:val="24"/>
          <w:szCs w:val="24"/>
        </w:rPr>
        <w:t xml:space="preserve">tend to be different from the illegitimate </w:t>
      </w:r>
      <w:proofErr w:type="spellStart"/>
      <w:r w:rsidRPr="000C42E7">
        <w:rPr>
          <w:rFonts w:eastAsia="Times New Roman"/>
          <w:i/>
          <w:color w:val="000000"/>
          <w:sz w:val="24"/>
          <w:szCs w:val="24"/>
        </w:rPr>
        <w:t>dissonants</w:t>
      </w:r>
      <w:proofErr w:type="spellEnd"/>
      <w:r>
        <w:rPr>
          <w:rFonts w:eastAsia="Times New Roman"/>
          <w:color w:val="000000"/>
          <w:sz w:val="24"/>
          <w:szCs w:val="24"/>
        </w:rPr>
        <w:t>. I</w:t>
      </w:r>
      <w:r w:rsidRPr="0046516B">
        <w:rPr>
          <w:rFonts w:eastAsia="Times New Roman"/>
          <w:color w:val="000000"/>
          <w:sz w:val="24"/>
          <w:szCs w:val="24"/>
        </w:rPr>
        <w:t xml:space="preserve">llegitimate consonants </w:t>
      </w:r>
      <w:r>
        <w:rPr>
          <w:rFonts w:eastAsia="Times New Roman"/>
          <w:color w:val="000000"/>
          <w:sz w:val="24"/>
          <w:szCs w:val="24"/>
        </w:rPr>
        <w:t>have a contrasting age profile</w:t>
      </w:r>
      <w:r w:rsidR="003D6B47">
        <w:rPr>
          <w:rFonts w:eastAsia="Times New Roman"/>
          <w:color w:val="000000"/>
          <w:sz w:val="24"/>
          <w:szCs w:val="24"/>
        </w:rPr>
        <w:t>: 19% are younger than 30 and a similar proportion is older than 65</w:t>
      </w:r>
      <w:r>
        <w:rPr>
          <w:rFonts w:eastAsia="Times New Roman"/>
          <w:color w:val="000000"/>
          <w:sz w:val="24"/>
          <w:szCs w:val="24"/>
        </w:rPr>
        <w:t xml:space="preserve">. </w:t>
      </w:r>
      <w:r w:rsidR="003D6B47">
        <w:rPr>
          <w:rFonts w:eastAsia="Times New Roman"/>
          <w:color w:val="000000"/>
          <w:sz w:val="24"/>
          <w:szCs w:val="24"/>
        </w:rPr>
        <w:t xml:space="preserve">A look at </w:t>
      </w:r>
      <w:r>
        <w:rPr>
          <w:rFonts w:eastAsia="Times New Roman"/>
          <w:color w:val="000000"/>
          <w:sz w:val="24"/>
          <w:szCs w:val="24"/>
        </w:rPr>
        <w:t xml:space="preserve">Table 4 </w:t>
      </w:r>
      <w:r w:rsidR="003D6B47">
        <w:rPr>
          <w:rFonts w:eastAsia="Times New Roman"/>
          <w:color w:val="000000"/>
          <w:sz w:val="24"/>
          <w:szCs w:val="24"/>
        </w:rPr>
        <w:t xml:space="preserve">enables us to </w:t>
      </w:r>
      <w:proofErr w:type="spellStart"/>
      <w:r w:rsidR="003D6B47">
        <w:rPr>
          <w:rFonts w:eastAsia="Times New Roman"/>
          <w:color w:val="000000"/>
          <w:sz w:val="24"/>
          <w:szCs w:val="24"/>
        </w:rPr>
        <w:t>futher</w:t>
      </w:r>
      <w:proofErr w:type="spellEnd"/>
      <w:r w:rsidR="003D6B47">
        <w:rPr>
          <w:rFonts w:eastAsia="Times New Roman"/>
          <w:color w:val="000000"/>
          <w:sz w:val="24"/>
          <w:szCs w:val="24"/>
        </w:rPr>
        <w:t xml:space="preserve"> understand their profile. Table 4 indeed </w:t>
      </w:r>
      <w:r>
        <w:rPr>
          <w:rFonts w:eastAsia="Times New Roman"/>
          <w:color w:val="000000"/>
          <w:sz w:val="24"/>
          <w:szCs w:val="24"/>
        </w:rPr>
        <w:t>reveals that those who have the greatest number of</w:t>
      </w:r>
      <w:r w:rsidRPr="000F21B7">
        <w:rPr>
          <w:rFonts w:eastAsia="Times New Roman"/>
          <w:color w:val="000000"/>
          <w:sz w:val="24"/>
          <w:szCs w:val="24"/>
        </w:rPr>
        <w:t xml:space="preserve"> illegitimate tastes and practices are the youngest</w:t>
      </w:r>
      <w:r>
        <w:rPr>
          <w:rFonts w:eastAsia="Times New Roman"/>
          <w:color w:val="000000"/>
          <w:sz w:val="24"/>
          <w:szCs w:val="24"/>
        </w:rPr>
        <w:t xml:space="preserve">. This indicates that the illegitimate consonants include important proportions of young and older persons who appreciate illegitimate culture but not to the same extent (the older being characterised by a narrower </w:t>
      </w:r>
      <w:r w:rsidRPr="00A60BD8">
        <w:rPr>
          <w:rFonts w:eastAsia="Times New Roman"/>
          <w:i/>
          <w:color w:val="000000"/>
          <w:sz w:val="24"/>
          <w:szCs w:val="24"/>
        </w:rPr>
        <w:t>volume</w:t>
      </w:r>
      <w:r>
        <w:rPr>
          <w:rFonts w:eastAsia="Times New Roman"/>
          <w:color w:val="000000"/>
          <w:sz w:val="24"/>
          <w:szCs w:val="24"/>
        </w:rPr>
        <w:t xml:space="preserve"> of illegitimate tastes and practices). </w:t>
      </w:r>
    </w:p>
    <w:p w:rsidR="00424443" w:rsidRPr="00904F16" w:rsidRDefault="00424443" w:rsidP="00424443">
      <w:pPr>
        <w:spacing w:after="120" w:line="413" w:lineRule="exact"/>
        <w:ind w:right="216"/>
        <w:jc w:val="both"/>
        <w:textAlignment w:val="baseline"/>
        <w:rPr>
          <w:rFonts w:eastAsia="Times New Roman"/>
          <w:color w:val="000000"/>
          <w:spacing w:val="1"/>
          <w:sz w:val="24"/>
          <w:szCs w:val="24"/>
        </w:rPr>
      </w:pPr>
      <w:r w:rsidRPr="00904F16">
        <w:rPr>
          <w:rFonts w:eastAsia="Times New Roman"/>
          <w:color w:val="000000"/>
          <w:sz w:val="24"/>
          <w:szCs w:val="24"/>
        </w:rPr>
        <w:lastRenderedPageBreak/>
        <w:t xml:space="preserve">In contrast, age is more </w:t>
      </w:r>
      <w:r>
        <w:rPr>
          <w:rFonts w:eastAsia="Times New Roman"/>
          <w:color w:val="000000"/>
          <w:sz w:val="24"/>
          <w:szCs w:val="24"/>
        </w:rPr>
        <w:t>clearly associated with</w:t>
      </w:r>
      <w:r w:rsidRPr="00904F16">
        <w:rPr>
          <w:rFonts w:eastAsia="Times New Roman"/>
          <w:color w:val="000000"/>
          <w:sz w:val="24"/>
          <w:szCs w:val="24"/>
        </w:rPr>
        <w:t xml:space="preserve"> </w:t>
      </w:r>
      <w:r w:rsidR="0093359F">
        <w:rPr>
          <w:rFonts w:eastAsia="Times New Roman"/>
          <w:color w:val="000000"/>
          <w:sz w:val="24"/>
          <w:szCs w:val="24"/>
        </w:rPr>
        <w:t xml:space="preserve">the degree of </w:t>
      </w:r>
      <w:proofErr w:type="spellStart"/>
      <w:r w:rsidRPr="00904F16">
        <w:rPr>
          <w:rFonts w:eastAsia="Times New Roman"/>
          <w:color w:val="000000"/>
          <w:sz w:val="24"/>
          <w:szCs w:val="24"/>
        </w:rPr>
        <w:t>omnivorousness</w:t>
      </w:r>
      <w:proofErr w:type="spellEnd"/>
      <w:r w:rsidR="007539A8">
        <w:rPr>
          <w:rFonts w:eastAsia="Times New Roman"/>
          <w:color w:val="000000"/>
          <w:sz w:val="24"/>
          <w:szCs w:val="24"/>
        </w:rPr>
        <w:t xml:space="preserve"> (Table 4)</w:t>
      </w:r>
      <w:r w:rsidRPr="00904F16">
        <w:rPr>
          <w:rFonts w:eastAsia="Times New Roman"/>
          <w:color w:val="000000"/>
          <w:sz w:val="24"/>
          <w:szCs w:val="24"/>
        </w:rPr>
        <w:t xml:space="preserve">. The oldest </w:t>
      </w:r>
      <w:r w:rsidR="0093359F">
        <w:rPr>
          <w:rFonts w:eastAsia="Times New Roman"/>
          <w:color w:val="000000"/>
          <w:sz w:val="24"/>
          <w:szCs w:val="24"/>
        </w:rPr>
        <w:t xml:space="preserve">(older than 65) </w:t>
      </w:r>
      <w:r w:rsidRPr="00904F16">
        <w:rPr>
          <w:rFonts w:eastAsia="Times New Roman"/>
          <w:color w:val="000000"/>
          <w:sz w:val="24"/>
          <w:szCs w:val="24"/>
        </w:rPr>
        <w:t xml:space="preserve">are those who least </w:t>
      </w:r>
      <w:r>
        <w:rPr>
          <w:rFonts w:eastAsia="Times New Roman"/>
          <w:color w:val="000000"/>
          <w:sz w:val="24"/>
          <w:szCs w:val="24"/>
        </w:rPr>
        <w:t>appreciate</w:t>
      </w:r>
      <w:r w:rsidRPr="00904F16">
        <w:rPr>
          <w:rFonts w:eastAsia="Times New Roman"/>
          <w:color w:val="000000"/>
          <w:sz w:val="24"/>
          <w:szCs w:val="24"/>
        </w:rPr>
        <w:t xml:space="preserve"> a wide variety of tastes and practices whatever their degree of </w:t>
      </w:r>
      <w:r>
        <w:rPr>
          <w:rFonts w:eastAsia="Times New Roman"/>
          <w:color w:val="000000"/>
          <w:sz w:val="24"/>
          <w:szCs w:val="24"/>
        </w:rPr>
        <w:t>legitimacy</w:t>
      </w:r>
      <w:r w:rsidR="0093359F">
        <w:rPr>
          <w:rFonts w:eastAsia="Times New Roman"/>
          <w:color w:val="000000"/>
          <w:sz w:val="24"/>
          <w:szCs w:val="24"/>
        </w:rPr>
        <w:t xml:space="preserve"> </w:t>
      </w:r>
      <w:r w:rsidR="0093359F" w:rsidRPr="0093359F">
        <w:rPr>
          <w:rFonts w:eastAsia="Times New Roman"/>
          <w:color w:val="000000"/>
          <w:sz w:val="24"/>
          <w:szCs w:val="24"/>
        </w:rPr>
        <w:t xml:space="preserve">(respectively on average </w:t>
      </w:r>
      <w:r w:rsidR="0093359F">
        <w:rPr>
          <w:rFonts w:eastAsia="Times New Roman"/>
          <w:color w:val="000000"/>
          <w:sz w:val="24"/>
          <w:szCs w:val="24"/>
        </w:rPr>
        <w:t>7.52</w:t>
      </w:r>
      <w:r w:rsidR="0093359F" w:rsidRPr="0093359F">
        <w:rPr>
          <w:rFonts w:eastAsia="Times New Roman"/>
          <w:color w:val="000000"/>
          <w:sz w:val="24"/>
          <w:szCs w:val="24"/>
        </w:rPr>
        <w:t xml:space="preserve"> and </w:t>
      </w:r>
      <w:r w:rsidR="0093359F">
        <w:rPr>
          <w:rFonts w:eastAsia="Times New Roman"/>
          <w:color w:val="000000"/>
          <w:sz w:val="24"/>
          <w:szCs w:val="24"/>
        </w:rPr>
        <w:t>13.49</w:t>
      </w:r>
      <w:r w:rsidR="0093359F" w:rsidRPr="0093359F">
        <w:rPr>
          <w:rFonts w:eastAsia="Times New Roman"/>
          <w:color w:val="000000"/>
          <w:sz w:val="24"/>
          <w:szCs w:val="24"/>
        </w:rPr>
        <w:t>)</w:t>
      </w:r>
      <w:r w:rsidRPr="00904F16">
        <w:rPr>
          <w:rFonts w:eastAsia="Times New Roman"/>
          <w:color w:val="000000"/>
          <w:sz w:val="24"/>
          <w:szCs w:val="24"/>
        </w:rPr>
        <w:t xml:space="preserve">. </w:t>
      </w:r>
      <w:r w:rsidR="0093359F">
        <w:rPr>
          <w:rFonts w:eastAsia="Times New Roman"/>
          <w:color w:val="000000"/>
          <w:sz w:val="24"/>
          <w:szCs w:val="24"/>
        </w:rPr>
        <w:t>In comparison t</w:t>
      </w:r>
      <w:r w:rsidRPr="00904F16">
        <w:rPr>
          <w:rFonts w:eastAsia="Times New Roman"/>
          <w:color w:val="000000"/>
          <w:sz w:val="24"/>
          <w:szCs w:val="24"/>
        </w:rPr>
        <w:t xml:space="preserve">he youngest </w:t>
      </w:r>
      <w:r w:rsidR="0093359F">
        <w:rPr>
          <w:rFonts w:eastAsia="Times New Roman"/>
          <w:color w:val="000000"/>
          <w:sz w:val="24"/>
          <w:szCs w:val="24"/>
        </w:rPr>
        <w:t xml:space="preserve">aged of 21 or less </w:t>
      </w:r>
      <w:r w:rsidRPr="00904F16">
        <w:rPr>
          <w:rFonts w:eastAsia="Times New Roman"/>
          <w:color w:val="000000"/>
          <w:sz w:val="24"/>
          <w:szCs w:val="24"/>
        </w:rPr>
        <w:t>have a large number of tastes and practices</w:t>
      </w:r>
      <w:r w:rsidR="0093359F">
        <w:rPr>
          <w:rFonts w:eastAsia="Times New Roman"/>
          <w:color w:val="000000"/>
          <w:sz w:val="24"/>
          <w:szCs w:val="24"/>
        </w:rPr>
        <w:t xml:space="preserve"> (respectively on average 10.14 and 22.66)</w:t>
      </w:r>
      <w:r w:rsidRPr="00904F16">
        <w:rPr>
          <w:rFonts w:eastAsia="Times New Roman"/>
          <w:color w:val="000000"/>
          <w:sz w:val="24"/>
          <w:szCs w:val="24"/>
        </w:rPr>
        <w:t xml:space="preserve">. </w:t>
      </w:r>
      <w:r w:rsidR="0093359F">
        <w:rPr>
          <w:rFonts w:eastAsia="Times New Roman"/>
          <w:color w:val="000000"/>
          <w:sz w:val="24"/>
          <w:szCs w:val="24"/>
        </w:rPr>
        <w:t xml:space="preserve">However, </w:t>
      </w:r>
      <w:r w:rsidR="00DC03F7">
        <w:rPr>
          <w:rFonts w:eastAsia="Times New Roman"/>
          <w:color w:val="000000"/>
          <w:sz w:val="24"/>
          <w:szCs w:val="24"/>
        </w:rPr>
        <w:t>t</w:t>
      </w:r>
      <w:r>
        <w:rPr>
          <w:rFonts w:eastAsia="Times New Roman"/>
          <w:color w:val="000000"/>
          <w:sz w:val="24"/>
          <w:szCs w:val="24"/>
        </w:rPr>
        <w:t>hey tend to be omnivorous by composition in terms of practices but ‘only’ omnivorous by volume when it comes to their tastes</w:t>
      </w:r>
      <w:r w:rsidR="0093359F">
        <w:rPr>
          <w:rFonts w:eastAsia="Times New Roman"/>
          <w:color w:val="000000"/>
          <w:sz w:val="24"/>
          <w:szCs w:val="24"/>
        </w:rPr>
        <w:t>:</w:t>
      </w:r>
      <w:r>
        <w:rPr>
          <w:rFonts w:eastAsia="Times New Roman"/>
          <w:color w:val="000000"/>
          <w:sz w:val="24"/>
          <w:szCs w:val="24"/>
        </w:rPr>
        <w:t xml:space="preserve"> </w:t>
      </w:r>
      <w:r w:rsidR="0093359F">
        <w:rPr>
          <w:rFonts w:eastAsia="Times New Roman"/>
          <w:color w:val="000000"/>
          <w:sz w:val="24"/>
          <w:szCs w:val="24"/>
        </w:rPr>
        <w:t>indeed t</w:t>
      </w:r>
      <w:r>
        <w:rPr>
          <w:rFonts w:eastAsia="Times New Roman"/>
          <w:color w:val="000000"/>
          <w:sz w:val="24"/>
          <w:szCs w:val="24"/>
        </w:rPr>
        <w:t xml:space="preserve">he youngest like to do many different activities characterised by diverse degrees of legitimacy but, if they appreciate a lot of cultural genres, these genres tend to be more homogeneous in terms of legitimacy (either common or illegitimate). </w:t>
      </w:r>
      <w:r w:rsidR="00DC03F7">
        <w:rPr>
          <w:rFonts w:eastAsia="Times New Roman"/>
          <w:color w:val="000000"/>
          <w:sz w:val="24"/>
          <w:szCs w:val="24"/>
        </w:rPr>
        <w:t xml:space="preserve">Out of 10.14 genres appreciated on average, 4.33 are illegitimate and only 1.54 legitimate. </w:t>
      </w:r>
      <w:r w:rsidRPr="00904F16">
        <w:rPr>
          <w:rFonts w:eastAsia="Times New Roman"/>
          <w:color w:val="000000"/>
          <w:sz w:val="24"/>
          <w:szCs w:val="24"/>
        </w:rPr>
        <w:t>Th</w:t>
      </w:r>
      <w:r w:rsidR="007539A8">
        <w:rPr>
          <w:rFonts w:eastAsia="Times New Roman"/>
          <w:color w:val="000000"/>
          <w:sz w:val="24"/>
          <w:szCs w:val="24"/>
        </w:rPr>
        <w:t xml:space="preserve">ese findings </w:t>
      </w:r>
      <w:r w:rsidRPr="00904F16">
        <w:rPr>
          <w:rFonts w:eastAsia="Times New Roman"/>
          <w:color w:val="000000"/>
          <w:sz w:val="24"/>
          <w:szCs w:val="24"/>
        </w:rPr>
        <w:t xml:space="preserve">seem to be in line with Peterson’s claim </w:t>
      </w:r>
      <w:r w:rsidRPr="00904F16">
        <w:rPr>
          <w:rFonts w:eastAsia="Times New Roman"/>
          <w:color w:val="000000"/>
          <w:spacing w:val="1"/>
          <w:sz w:val="24"/>
          <w:szCs w:val="24"/>
        </w:rPr>
        <w:t xml:space="preserve">about a reduction in the link between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and legitimate culture amongst the younger generations (Peterson 2005; </w:t>
      </w:r>
      <w:proofErr w:type="spellStart"/>
      <w:r w:rsidRPr="00904F16">
        <w:rPr>
          <w:rFonts w:eastAsia="Times New Roman"/>
          <w:color w:val="000000"/>
          <w:spacing w:val="1"/>
          <w:sz w:val="24"/>
          <w:szCs w:val="24"/>
        </w:rPr>
        <w:t>Rossman</w:t>
      </w:r>
      <w:proofErr w:type="spellEnd"/>
      <w:r w:rsidRPr="00904F16">
        <w:rPr>
          <w:rFonts w:eastAsia="Times New Roman"/>
          <w:color w:val="000000"/>
          <w:spacing w:val="1"/>
          <w:sz w:val="24"/>
          <w:szCs w:val="24"/>
        </w:rPr>
        <w:t xml:space="preserve"> &amp; Peterson 2005).</w:t>
      </w:r>
    </w:p>
    <w:p w:rsidR="00424443" w:rsidRDefault="00424443" w:rsidP="00424443">
      <w:pPr>
        <w:spacing w:after="120" w:line="413" w:lineRule="exact"/>
        <w:ind w:right="216"/>
        <w:jc w:val="both"/>
        <w:textAlignment w:val="baseline"/>
        <w:rPr>
          <w:rFonts w:eastAsia="Times New Roman"/>
          <w:color w:val="000000"/>
          <w:spacing w:val="1"/>
          <w:sz w:val="24"/>
          <w:szCs w:val="24"/>
        </w:rPr>
      </w:pPr>
    </w:p>
    <w:p w:rsidR="00424443" w:rsidRPr="00904F16" w:rsidRDefault="00424443" w:rsidP="002B0658">
      <w:pPr>
        <w:spacing w:after="120" w:line="252" w:lineRule="exact"/>
        <w:ind w:left="144"/>
        <w:jc w:val="center"/>
        <w:textAlignment w:val="baseline"/>
        <w:rPr>
          <w:rFonts w:eastAsia="Times New Roman"/>
          <w:color w:val="000000"/>
          <w:sz w:val="24"/>
          <w:szCs w:val="24"/>
        </w:rPr>
      </w:pPr>
      <w:proofErr w:type="gramStart"/>
      <w:r w:rsidRPr="00904F16">
        <w:rPr>
          <w:rFonts w:eastAsia="Times New Roman"/>
          <w:color w:val="000000"/>
          <w:sz w:val="24"/>
          <w:szCs w:val="24"/>
        </w:rPr>
        <w:t>Table 3.</w:t>
      </w:r>
      <w:proofErr w:type="gramEnd"/>
      <w:r w:rsidRPr="00904F16">
        <w:rPr>
          <w:rFonts w:eastAsia="Times New Roman"/>
          <w:color w:val="000000"/>
          <w:sz w:val="24"/>
          <w:szCs w:val="24"/>
        </w:rPr>
        <w:t xml:space="preserve"> Age and dissonance</w:t>
      </w:r>
    </w:p>
    <w:p w:rsidR="00424443" w:rsidRDefault="002B0658" w:rsidP="002B0658">
      <w:pPr>
        <w:spacing w:after="120" w:line="253" w:lineRule="exact"/>
        <w:ind w:left="216"/>
        <w:jc w:val="center"/>
        <w:textAlignment w:val="baseline"/>
        <w:rPr>
          <w:rFonts w:eastAsia="Times New Roman"/>
          <w:color w:val="000000"/>
          <w:sz w:val="24"/>
          <w:szCs w:val="24"/>
        </w:rPr>
      </w:pPr>
      <w:r>
        <w:rPr>
          <w:rFonts w:eastAsia="Times New Roman"/>
          <w:color w:val="000000"/>
          <w:sz w:val="24"/>
          <w:szCs w:val="24"/>
        </w:rPr>
        <w:t>ABOUT HERE</w:t>
      </w:r>
    </w:p>
    <w:p w:rsidR="00424443" w:rsidRDefault="00424443" w:rsidP="00424443">
      <w:pPr>
        <w:spacing w:after="120" w:line="253" w:lineRule="exact"/>
        <w:ind w:left="216"/>
        <w:jc w:val="both"/>
        <w:textAlignment w:val="baseline"/>
        <w:rPr>
          <w:rFonts w:eastAsia="Times New Roman"/>
          <w:color w:val="000000"/>
          <w:sz w:val="24"/>
          <w:szCs w:val="24"/>
        </w:rPr>
      </w:pPr>
    </w:p>
    <w:p w:rsidR="00424443" w:rsidRPr="00904F16" w:rsidRDefault="00424443" w:rsidP="002B0658">
      <w:pPr>
        <w:spacing w:after="120" w:line="253" w:lineRule="exact"/>
        <w:jc w:val="center"/>
        <w:textAlignment w:val="baseline"/>
        <w:rPr>
          <w:rFonts w:eastAsia="Times New Roman"/>
          <w:color w:val="000000"/>
          <w:sz w:val="24"/>
          <w:szCs w:val="24"/>
        </w:rPr>
      </w:pPr>
      <w:proofErr w:type="gramStart"/>
      <w:r w:rsidRPr="00904F16">
        <w:rPr>
          <w:rFonts w:eastAsia="Times New Roman"/>
          <w:color w:val="000000"/>
          <w:sz w:val="24"/>
          <w:szCs w:val="24"/>
        </w:rPr>
        <w:t>Table 4.</w:t>
      </w:r>
      <w:proofErr w:type="gramEnd"/>
      <w:r w:rsidRPr="00904F16">
        <w:rPr>
          <w:rFonts w:eastAsia="Times New Roman"/>
          <w:color w:val="000000"/>
          <w:sz w:val="24"/>
          <w:szCs w:val="24"/>
        </w:rPr>
        <w:t xml:space="preserve"> Average number of tastes and practices by age</w:t>
      </w:r>
    </w:p>
    <w:p w:rsidR="00424443" w:rsidRDefault="002B0658" w:rsidP="002B0658">
      <w:pPr>
        <w:spacing w:after="120" w:line="413" w:lineRule="exact"/>
        <w:ind w:right="142"/>
        <w:jc w:val="center"/>
        <w:textAlignment w:val="baseline"/>
        <w:rPr>
          <w:rFonts w:eastAsia="Times New Roman"/>
          <w:color w:val="000000"/>
          <w:sz w:val="24"/>
          <w:szCs w:val="24"/>
        </w:rPr>
      </w:pPr>
      <w:r w:rsidRPr="002B0658">
        <w:rPr>
          <w:rFonts w:eastAsia="Times New Roman"/>
          <w:color w:val="000000"/>
          <w:sz w:val="24"/>
          <w:szCs w:val="24"/>
        </w:rPr>
        <w:t>ABOUT HERE</w:t>
      </w:r>
    </w:p>
    <w:p w:rsidR="002B0658" w:rsidRDefault="002B0658" w:rsidP="00424443">
      <w:pPr>
        <w:spacing w:after="120" w:line="413" w:lineRule="exact"/>
        <w:ind w:right="142"/>
        <w:jc w:val="both"/>
        <w:textAlignment w:val="baseline"/>
        <w:rPr>
          <w:rFonts w:eastAsia="Times New Roman"/>
          <w:color w:val="000000"/>
          <w:sz w:val="24"/>
          <w:szCs w:val="24"/>
        </w:rPr>
      </w:pPr>
    </w:p>
    <w:p w:rsidR="00424443" w:rsidRPr="00904F16" w:rsidRDefault="00424443" w:rsidP="00424443">
      <w:pPr>
        <w:spacing w:after="120" w:line="413" w:lineRule="exact"/>
        <w:ind w:right="142"/>
        <w:jc w:val="both"/>
        <w:textAlignment w:val="baseline"/>
        <w:rPr>
          <w:rFonts w:eastAsia="Times New Roman"/>
          <w:color w:val="000000"/>
          <w:sz w:val="24"/>
          <w:szCs w:val="24"/>
        </w:rPr>
      </w:pPr>
      <w:r w:rsidRPr="00904F16">
        <w:rPr>
          <w:rFonts w:eastAsia="Times New Roman"/>
          <w:color w:val="000000"/>
          <w:sz w:val="24"/>
          <w:szCs w:val="24"/>
        </w:rPr>
        <w:t xml:space="preserve">At this point let us </w:t>
      </w:r>
      <w:r>
        <w:rPr>
          <w:rFonts w:eastAsia="Times New Roman"/>
          <w:color w:val="000000"/>
          <w:sz w:val="24"/>
          <w:szCs w:val="24"/>
        </w:rPr>
        <w:t xml:space="preserve">move on and assess the role of the level of education. </w:t>
      </w:r>
      <w:r w:rsidRPr="00904F16">
        <w:rPr>
          <w:rFonts w:eastAsia="Times New Roman"/>
          <w:color w:val="000000"/>
          <w:sz w:val="24"/>
          <w:szCs w:val="24"/>
        </w:rPr>
        <w:t xml:space="preserve">It </w:t>
      </w:r>
      <w:r>
        <w:rPr>
          <w:rFonts w:eastAsia="Times New Roman"/>
          <w:color w:val="000000"/>
          <w:sz w:val="24"/>
          <w:szCs w:val="24"/>
        </w:rPr>
        <w:t>can be expected that</w:t>
      </w:r>
      <w:r w:rsidRPr="00904F16">
        <w:rPr>
          <w:rFonts w:eastAsia="Times New Roman"/>
          <w:color w:val="000000"/>
          <w:sz w:val="24"/>
          <w:szCs w:val="24"/>
        </w:rPr>
        <w:t xml:space="preserve"> </w:t>
      </w:r>
      <w:r>
        <w:rPr>
          <w:rFonts w:eastAsia="Times New Roman"/>
          <w:color w:val="000000"/>
          <w:sz w:val="24"/>
          <w:szCs w:val="24"/>
        </w:rPr>
        <w:t>our two concepts</w:t>
      </w:r>
      <w:r w:rsidRPr="00904F16">
        <w:rPr>
          <w:rFonts w:eastAsia="Times New Roman"/>
          <w:color w:val="000000"/>
          <w:sz w:val="24"/>
          <w:szCs w:val="24"/>
        </w:rPr>
        <w:t xml:space="preserve"> </w:t>
      </w:r>
      <w:r>
        <w:rPr>
          <w:rFonts w:eastAsia="Times New Roman"/>
          <w:color w:val="000000"/>
          <w:sz w:val="24"/>
          <w:szCs w:val="24"/>
        </w:rPr>
        <w:t>be</w:t>
      </w:r>
      <w:r w:rsidRPr="00904F16">
        <w:rPr>
          <w:rFonts w:eastAsia="Times New Roman"/>
          <w:color w:val="000000"/>
          <w:sz w:val="24"/>
          <w:szCs w:val="24"/>
        </w:rPr>
        <w:t xml:space="preserve"> associated with </w:t>
      </w:r>
      <w:r>
        <w:rPr>
          <w:rFonts w:eastAsia="Times New Roman"/>
          <w:color w:val="000000"/>
          <w:sz w:val="24"/>
          <w:szCs w:val="24"/>
        </w:rPr>
        <w:t>education</w:t>
      </w:r>
      <w:r w:rsidRPr="00904F16">
        <w:rPr>
          <w:rFonts w:eastAsia="Times New Roman"/>
          <w:color w:val="000000"/>
          <w:sz w:val="24"/>
          <w:szCs w:val="24"/>
        </w:rPr>
        <w:t xml:space="preserve"> given that the measure of legitimacy </w:t>
      </w:r>
      <w:r>
        <w:rPr>
          <w:rFonts w:eastAsia="Times New Roman"/>
          <w:color w:val="000000"/>
          <w:sz w:val="24"/>
          <w:szCs w:val="24"/>
        </w:rPr>
        <w:t>underlying them</w:t>
      </w:r>
      <w:r w:rsidRPr="00904F16">
        <w:rPr>
          <w:rFonts w:eastAsia="Times New Roman"/>
          <w:color w:val="000000"/>
          <w:sz w:val="24"/>
          <w:szCs w:val="24"/>
        </w:rPr>
        <w:t xml:space="preserve"> is based on it. Nevertheless, the question is less about the strength of the link than a comparison of this link in</w:t>
      </w:r>
      <w:r w:rsidR="005A46EC">
        <w:rPr>
          <w:rFonts w:eastAsia="Times New Roman"/>
          <w:color w:val="000000"/>
          <w:sz w:val="24"/>
          <w:szCs w:val="24"/>
        </w:rPr>
        <w:t xml:space="preserve"> the</w:t>
      </w:r>
      <w:r w:rsidRPr="00904F16">
        <w:rPr>
          <w:rFonts w:eastAsia="Times New Roman"/>
          <w:color w:val="000000"/>
          <w:sz w:val="24"/>
          <w:szCs w:val="24"/>
        </w:rPr>
        <w:t xml:space="preserve"> case</w:t>
      </w:r>
      <w:r w:rsidR="005A46EC">
        <w:rPr>
          <w:rFonts w:eastAsia="Times New Roman"/>
          <w:color w:val="000000"/>
          <w:sz w:val="24"/>
          <w:szCs w:val="24"/>
        </w:rPr>
        <w:t>s</w:t>
      </w:r>
      <w:r w:rsidRPr="00904F16">
        <w:rPr>
          <w:rFonts w:eastAsia="Times New Roman"/>
          <w:color w:val="000000"/>
          <w:sz w:val="24"/>
          <w:szCs w:val="24"/>
        </w:rPr>
        <w:t xml:space="preserve"> of dissonance and of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To put it </w:t>
      </w:r>
      <w:r w:rsidR="007539A8">
        <w:rPr>
          <w:rFonts w:eastAsia="Times New Roman"/>
          <w:color w:val="000000"/>
          <w:sz w:val="24"/>
          <w:szCs w:val="24"/>
        </w:rPr>
        <w:t xml:space="preserve">in </w:t>
      </w:r>
      <w:r w:rsidRPr="00904F16">
        <w:rPr>
          <w:rFonts w:eastAsia="Times New Roman"/>
          <w:color w:val="000000"/>
          <w:sz w:val="24"/>
          <w:szCs w:val="24"/>
        </w:rPr>
        <w:t xml:space="preserve">another way, </w:t>
      </w:r>
      <w:r>
        <w:rPr>
          <w:rFonts w:eastAsia="Times New Roman"/>
          <w:color w:val="000000"/>
          <w:sz w:val="24"/>
          <w:szCs w:val="24"/>
        </w:rPr>
        <w:t xml:space="preserve">I seek to know whether </w:t>
      </w:r>
      <w:r w:rsidRPr="00904F16">
        <w:rPr>
          <w:rFonts w:eastAsia="Times New Roman"/>
          <w:color w:val="000000"/>
          <w:sz w:val="24"/>
          <w:szCs w:val="24"/>
        </w:rPr>
        <w:t>the mo</w:t>
      </w:r>
      <w:r>
        <w:rPr>
          <w:rFonts w:eastAsia="Times New Roman"/>
          <w:color w:val="000000"/>
          <w:sz w:val="24"/>
          <w:szCs w:val="24"/>
        </w:rPr>
        <w:t>st</w:t>
      </w:r>
      <w:r w:rsidRPr="00904F16">
        <w:rPr>
          <w:rFonts w:eastAsia="Times New Roman"/>
          <w:color w:val="000000"/>
          <w:sz w:val="24"/>
          <w:szCs w:val="24"/>
        </w:rPr>
        <w:t xml:space="preserve"> dissonant and the mo</w:t>
      </w:r>
      <w:r>
        <w:rPr>
          <w:rFonts w:eastAsia="Times New Roman"/>
          <w:color w:val="000000"/>
          <w:sz w:val="24"/>
          <w:szCs w:val="24"/>
        </w:rPr>
        <w:t>st</w:t>
      </w:r>
      <w:r w:rsidRPr="00904F16">
        <w:rPr>
          <w:rFonts w:eastAsia="Times New Roman"/>
          <w:color w:val="000000"/>
          <w:sz w:val="24"/>
          <w:szCs w:val="24"/>
        </w:rPr>
        <w:t xml:space="preserve"> omnivorous </w:t>
      </w:r>
      <w:r>
        <w:rPr>
          <w:rFonts w:eastAsia="Times New Roman"/>
          <w:color w:val="000000"/>
          <w:sz w:val="24"/>
          <w:szCs w:val="24"/>
        </w:rPr>
        <w:t xml:space="preserve">are </w:t>
      </w:r>
      <w:r w:rsidRPr="00904F16">
        <w:rPr>
          <w:rFonts w:eastAsia="Times New Roman"/>
          <w:color w:val="000000"/>
          <w:sz w:val="24"/>
          <w:szCs w:val="24"/>
        </w:rPr>
        <w:t>defined by similar levels of education</w:t>
      </w:r>
      <w:r>
        <w:rPr>
          <w:rFonts w:eastAsia="Times New Roman"/>
          <w:color w:val="000000"/>
          <w:sz w:val="24"/>
          <w:szCs w:val="24"/>
        </w:rPr>
        <w:t xml:space="preserve">. </w:t>
      </w:r>
    </w:p>
    <w:p w:rsidR="00424443" w:rsidRDefault="00424443" w:rsidP="00424443">
      <w:pPr>
        <w:spacing w:after="120" w:line="413" w:lineRule="exact"/>
        <w:ind w:right="142"/>
        <w:jc w:val="both"/>
        <w:textAlignment w:val="baseline"/>
        <w:rPr>
          <w:rFonts w:eastAsia="Times New Roman"/>
          <w:color w:val="000000"/>
          <w:sz w:val="24"/>
          <w:szCs w:val="24"/>
        </w:rPr>
      </w:pPr>
      <w:r w:rsidRPr="00904F16">
        <w:rPr>
          <w:rFonts w:eastAsia="Times New Roman"/>
          <w:color w:val="000000"/>
          <w:sz w:val="24"/>
          <w:szCs w:val="24"/>
        </w:rPr>
        <w:t xml:space="preserve">While legitimate consonants </w:t>
      </w:r>
      <w:r>
        <w:rPr>
          <w:rFonts w:eastAsia="Times New Roman"/>
          <w:color w:val="000000"/>
          <w:sz w:val="24"/>
          <w:szCs w:val="24"/>
        </w:rPr>
        <w:t>include</w:t>
      </w:r>
      <w:r w:rsidRPr="00904F16">
        <w:rPr>
          <w:rFonts w:eastAsia="Times New Roman"/>
          <w:color w:val="000000"/>
          <w:sz w:val="24"/>
          <w:szCs w:val="24"/>
        </w:rPr>
        <w:t xml:space="preserve"> the greatest proportion of university graduates and the illegitimate consonants the greatest proportion of people with at most </w:t>
      </w:r>
      <w:r w:rsidR="007539A8">
        <w:rPr>
          <w:rFonts w:eastAsia="Times New Roman"/>
          <w:color w:val="000000"/>
          <w:sz w:val="24"/>
          <w:szCs w:val="24"/>
        </w:rPr>
        <w:t>a</w:t>
      </w:r>
      <w:r w:rsidR="007539A8" w:rsidRPr="00904F16">
        <w:rPr>
          <w:rFonts w:eastAsia="Times New Roman"/>
          <w:color w:val="000000"/>
          <w:sz w:val="24"/>
          <w:szCs w:val="24"/>
        </w:rPr>
        <w:t xml:space="preserve"> </w:t>
      </w:r>
      <w:r w:rsidRPr="00904F16">
        <w:rPr>
          <w:rFonts w:eastAsia="Times New Roman"/>
          <w:color w:val="000000"/>
          <w:sz w:val="24"/>
          <w:szCs w:val="24"/>
        </w:rPr>
        <w:t>diploma of primary education</w:t>
      </w:r>
      <w:r>
        <w:rPr>
          <w:rFonts w:eastAsia="Times New Roman"/>
          <w:color w:val="000000"/>
          <w:sz w:val="24"/>
          <w:szCs w:val="24"/>
        </w:rPr>
        <w:t xml:space="preserve"> (see Table 5)</w:t>
      </w:r>
      <w:r w:rsidRPr="00904F16">
        <w:rPr>
          <w:rFonts w:eastAsia="Times New Roman"/>
          <w:color w:val="000000"/>
          <w:sz w:val="24"/>
          <w:szCs w:val="24"/>
        </w:rPr>
        <w:t xml:space="preserve">, those who like and practice the </w:t>
      </w:r>
      <w:r w:rsidR="007539A8">
        <w:rPr>
          <w:rFonts w:eastAsia="Times New Roman"/>
          <w:color w:val="000000"/>
          <w:sz w:val="24"/>
          <w:szCs w:val="24"/>
        </w:rPr>
        <w:t>highest number of</w:t>
      </w:r>
      <w:r w:rsidR="007539A8" w:rsidRPr="00904F16">
        <w:rPr>
          <w:rFonts w:eastAsia="Times New Roman"/>
          <w:color w:val="000000"/>
          <w:sz w:val="24"/>
          <w:szCs w:val="24"/>
        </w:rPr>
        <w:t xml:space="preserve"> </w:t>
      </w:r>
      <w:r w:rsidRPr="00904F16">
        <w:rPr>
          <w:rFonts w:eastAsia="Times New Roman"/>
          <w:color w:val="000000"/>
          <w:sz w:val="24"/>
          <w:szCs w:val="24"/>
        </w:rPr>
        <w:t>illegitimate activities/tastes do not necessarily have the lowest level of education</w:t>
      </w:r>
      <w:r>
        <w:rPr>
          <w:rFonts w:eastAsia="Times New Roman"/>
          <w:color w:val="000000"/>
          <w:sz w:val="24"/>
          <w:szCs w:val="24"/>
        </w:rPr>
        <w:t xml:space="preserve"> (see Table 6)</w:t>
      </w:r>
      <w:r w:rsidRPr="00904F16">
        <w:rPr>
          <w:rFonts w:eastAsia="Times New Roman"/>
          <w:color w:val="000000"/>
          <w:sz w:val="24"/>
          <w:szCs w:val="24"/>
        </w:rPr>
        <w:t xml:space="preserve">. </w:t>
      </w:r>
      <w:r>
        <w:rPr>
          <w:rFonts w:eastAsia="Times New Roman"/>
          <w:color w:val="000000"/>
          <w:sz w:val="24"/>
          <w:szCs w:val="24"/>
        </w:rPr>
        <w:t xml:space="preserve">People with a higher education degree tend to </w:t>
      </w:r>
      <w:r w:rsidR="007539A8">
        <w:rPr>
          <w:rFonts w:eastAsia="Times New Roman"/>
          <w:color w:val="000000"/>
          <w:sz w:val="24"/>
          <w:szCs w:val="24"/>
        </w:rPr>
        <w:t xml:space="preserve">be </w:t>
      </w:r>
      <w:r>
        <w:rPr>
          <w:rFonts w:eastAsia="Times New Roman"/>
          <w:color w:val="000000"/>
          <w:sz w:val="24"/>
          <w:szCs w:val="24"/>
        </w:rPr>
        <w:t xml:space="preserve">more omnivorous </w:t>
      </w:r>
      <w:r w:rsidR="00D358D8">
        <w:rPr>
          <w:rFonts w:eastAsia="Times New Roman"/>
          <w:color w:val="000000"/>
          <w:sz w:val="24"/>
          <w:szCs w:val="24"/>
        </w:rPr>
        <w:t xml:space="preserve">by </w:t>
      </w:r>
      <w:r w:rsidRPr="00904F16">
        <w:rPr>
          <w:rFonts w:eastAsia="Times New Roman"/>
          <w:color w:val="000000"/>
          <w:sz w:val="24"/>
          <w:szCs w:val="24"/>
        </w:rPr>
        <w:t>volume and by composition</w:t>
      </w:r>
      <w:r>
        <w:rPr>
          <w:rFonts w:eastAsia="Times New Roman"/>
          <w:color w:val="000000"/>
          <w:sz w:val="24"/>
          <w:szCs w:val="24"/>
        </w:rPr>
        <w:t xml:space="preserve"> both </w:t>
      </w:r>
      <w:r w:rsidRPr="00904F16">
        <w:rPr>
          <w:rFonts w:eastAsia="Times New Roman"/>
          <w:color w:val="000000"/>
          <w:sz w:val="24"/>
          <w:szCs w:val="24"/>
        </w:rPr>
        <w:t xml:space="preserve">in terms of </w:t>
      </w:r>
      <w:r>
        <w:rPr>
          <w:rFonts w:eastAsia="Times New Roman"/>
          <w:color w:val="000000"/>
          <w:sz w:val="24"/>
          <w:szCs w:val="24"/>
        </w:rPr>
        <w:t xml:space="preserve">their </w:t>
      </w:r>
      <w:r w:rsidRPr="00904F16">
        <w:rPr>
          <w:rFonts w:eastAsia="Times New Roman"/>
          <w:color w:val="000000"/>
          <w:sz w:val="24"/>
          <w:szCs w:val="24"/>
        </w:rPr>
        <w:t>activities or t</w:t>
      </w:r>
      <w:r>
        <w:rPr>
          <w:rFonts w:eastAsia="Times New Roman"/>
          <w:color w:val="000000"/>
          <w:sz w:val="24"/>
          <w:szCs w:val="24"/>
        </w:rPr>
        <w:t>aste</w:t>
      </w:r>
      <w:r w:rsidR="00D358D8">
        <w:rPr>
          <w:rFonts w:eastAsia="Times New Roman"/>
          <w:color w:val="000000"/>
          <w:sz w:val="24"/>
          <w:szCs w:val="24"/>
        </w:rPr>
        <w:t>s</w:t>
      </w:r>
      <w:r w:rsidRPr="00904F16">
        <w:rPr>
          <w:vertAlign w:val="superscript"/>
        </w:rPr>
        <w:endnoteReference w:id="4"/>
      </w:r>
      <w:r w:rsidRPr="00904F16">
        <w:rPr>
          <w:rFonts w:eastAsia="Times New Roman"/>
          <w:color w:val="000000"/>
          <w:sz w:val="24"/>
          <w:szCs w:val="24"/>
        </w:rPr>
        <w:t xml:space="preserve">. </w:t>
      </w:r>
      <w:r>
        <w:rPr>
          <w:rFonts w:eastAsia="Times New Roman"/>
          <w:color w:val="000000"/>
          <w:sz w:val="24"/>
          <w:szCs w:val="24"/>
        </w:rPr>
        <w:t>W</w:t>
      </w:r>
      <w:r w:rsidRPr="00904F16">
        <w:rPr>
          <w:rFonts w:eastAsia="Times New Roman"/>
          <w:color w:val="000000"/>
          <w:sz w:val="24"/>
          <w:szCs w:val="24"/>
        </w:rPr>
        <w:t xml:space="preserve">hen one pays attention to educational levels, </w:t>
      </w:r>
      <w:r w:rsidRPr="00904F16">
        <w:rPr>
          <w:rFonts w:eastAsia="Times New Roman"/>
          <w:color w:val="000000"/>
          <w:sz w:val="24"/>
          <w:szCs w:val="24"/>
        </w:rPr>
        <w:lastRenderedPageBreak/>
        <w:t xml:space="preserve">dissonance </w:t>
      </w:r>
      <w:r>
        <w:rPr>
          <w:rFonts w:eastAsia="Times New Roman"/>
          <w:color w:val="000000"/>
          <w:sz w:val="24"/>
          <w:szCs w:val="24"/>
        </w:rPr>
        <w:t>does</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w:t>
      </w:r>
      <w:r w:rsidRPr="00904F16">
        <w:rPr>
          <w:rFonts w:eastAsia="Times New Roman"/>
          <w:color w:val="000000"/>
          <w:sz w:val="24"/>
          <w:szCs w:val="24"/>
        </w:rPr>
        <w:t xml:space="preserve">match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w:t>
      </w:r>
      <w:r>
        <w:rPr>
          <w:rFonts w:eastAsia="Times New Roman"/>
          <w:color w:val="000000"/>
          <w:sz w:val="24"/>
          <w:szCs w:val="24"/>
        </w:rPr>
        <w:t>As just explained, t</w:t>
      </w:r>
      <w:r w:rsidRPr="00904F16">
        <w:rPr>
          <w:rFonts w:eastAsia="Times New Roman"/>
          <w:color w:val="000000"/>
          <w:sz w:val="24"/>
          <w:szCs w:val="24"/>
        </w:rPr>
        <w:t xml:space="preserve">he most consonant are both those with the lowest and the highest levels of education, yet the least educated are the least omnivorous and the most educated the most omnivorous. </w:t>
      </w:r>
      <w:r>
        <w:rPr>
          <w:rFonts w:eastAsia="Times New Roman"/>
          <w:color w:val="000000"/>
          <w:sz w:val="24"/>
          <w:szCs w:val="24"/>
        </w:rPr>
        <w:t>P</w:t>
      </w:r>
      <w:r w:rsidRPr="00904F16">
        <w:rPr>
          <w:rFonts w:eastAsia="Times New Roman"/>
          <w:color w:val="000000"/>
          <w:sz w:val="24"/>
          <w:szCs w:val="24"/>
        </w:rPr>
        <w:t>eople who have completed secondary education</w:t>
      </w:r>
      <w:r>
        <w:rPr>
          <w:rFonts w:eastAsia="Times New Roman"/>
          <w:color w:val="000000"/>
          <w:sz w:val="24"/>
          <w:szCs w:val="24"/>
        </w:rPr>
        <w:t xml:space="preserve"> are overrepresented among the </w:t>
      </w:r>
      <w:proofErr w:type="spellStart"/>
      <w:r>
        <w:rPr>
          <w:rFonts w:eastAsia="Times New Roman"/>
          <w:color w:val="000000"/>
          <w:sz w:val="24"/>
          <w:szCs w:val="24"/>
        </w:rPr>
        <w:t>dissonants</w:t>
      </w:r>
      <w:proofErr w:type="spellEnd"/>
      <w:r>
        <w:rPr>
          <w:rFonts w:eastAsia="Times New Roman"/>
          <w:color w:val="000000"/>
          <w:sz w:val="24"/>
          <w:szCs w:val="24"/>
        </w:rPr>
        <w:t xml:space="preserve">; </w:t>
      </w:r>
      <w:r w:rsidRPr="00904F16">
        <w:rPr>
          <w:rFonts w:eastAsia="Times New Roman"/>
          <w:color w:val="000000"/>
          <w:sz w:val="24"/>
          <w:szCs w:val="24"/>
        </w:rPr>
        <w:t xml:space="preserve">yet they </w:t>
      </w:r>
      <w:r>
        <w:rPr>
          <w:rFonts w:eastAsia="Times New Roman"/>
          <w:color w:val="000000"/>
          <w:sz w:val="24"/>
          <w:szCs w:val="24"/>
        </w:rPr>
        <w:t>are not the most omnivorous by volume and most importantly do</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have the most contrasting patterns of cultural choice in terms of the legitimacy of their tastes and practices. </w:t>
      </w:r>
    </w:p>
    <w:p w:rsidR="00424443" w:rsidRDefault="00424443" w:rsidP="00424443">
      <w:pPr>
        <w:spacing w:after="120" w:line="413" w:lineRule="exact"/>
        <w:ind w:right="142"/>
        <w:jc w:val="both"/>
        <w:textAlignment w:val="baseline"/>
        <w:rPr>
          <w:rFonts w:eastAsia="Times New Roman"/>
          <w:color w:val="000000"/>
          <w:sz w:val="24"/>
          <w:szCs w:val="24"/>
        </w:rPr>
      </w:pPr>
    </w:p>
    <w:p w:rsidR="00424443" w:rsidRPr="00904F16" w:rsidRDefault="00424443" w:rsidP="002B0658">
      <w:pPr>
        <w:spacing w:after="120" w:line="413" w:lineRule="exact"/>
        <w:ind w:right="142"/>
        <w:jc w:val="center"/>
        <w:textAlignment w:val="baseline"/>
        <w:rPr>
          <w:rFonts w:eastAsia="Times New Roman"/>
          <w:color w:val="000000"/>
          <w:sz w:val="24"/>
          <w:szCs w:val="24"/>
        </w:rPr>
      </w:pPr>
      <w:proofErr w:type="gramStart"/>
      <w:r w:rsidRPr="00904F16">
        <w:rPr>
          <w:rFonts w:eastAsia="Times New Roman"/>
          <w:color w:val="000000"/>
          <w:sz w:val="24"/>
          <w:szCs w:val="24"/>
        </w:rPr>
        <w:t>Table 5.</w:t>
      </w:r>
      <w:proofErr w:type="gramEnd"/>
      <w:r w:rsidRPr="00904F16">
        <w:rPr>
          <w:rFonts w:eastAsia="Times New Roman"/>
          <w:color w:val="000000"/>
          <w:sz w:val="24"/>
          <w:szCs w:val="24"/>
        </w:rPr>
        <w:t xml:space="preserve"> Educational level and dissonance</w:t>
      </w:r>
    </w:p>
    <w:p w:rsidR="00424443" w:rsidRPr="002B0658" w:rsidRDefault="002B0658" w:rsidP="002B0658">
      <w:pPr>
        <w:spacing w:after="120" w:line="413" w:lineRule="exact"/>
        <w:ind w:right="142"/>
        <w:jc w:val="center"/>
        <w:textAlignment w:val="baseline"/>
        <w:rPr>
          <w:rFonts w:eastAsia="Times New Roman"/>
          <w:color w:val="000000"/>
          <w:sz w:val="24"/>
          <w:szCs w:val="24"/>
        </w:rPr>
      </w:pPr>
      <w:r w:rsidRPr="002B0658">
        <w:rPr>
          <w:rFonts w:eastAsia="Times New Roman"/>
          <w:color w:val="000000"/>
          <w:sz w:val="24"/>
          <w:szCs w:val="24"/>
        </w:rPr>
        <w:t>ABOUT HERE</w:t>
      </w:r>
    </w:p>
    <w:p w:rsidR="00424443" w:rsidRDefault="00424443" w:rsidP="00424443">
      <w:pPr>
        <w:spacing w:after="120" w:line="258" w:lineRule="exact"/>
        <w:ind w:left="144"/>
        <w:jc w:val="both"/>
        <w:textAlignment w:val="baseline"/>
        <w:rPr>
          <w:rFonts w:eastAsia="Times New Roman"/>
          <w:color w:val="000000"/>
          <w:spacing w:val="-1"/>
          <w:sz w:val="24"/>
          <w:szCs w:val="24"/>
        </w:rPr>
      </w:pPr>
    </w:p>
    <w:p w:rsidR="00424443" w:rsidRPr="00904F16" w:rsidRDefault="00424443" w:rsidP="002B0658">
      <w:pPr>
        <w:spacing w:after="120" w:line="258" w:lineRule="exact"/>
        <w:ind w:left="144"/>
        <w:jc w:val="center"/>
        <w:textAlignment w:val="baseline"/>
        <w:rPr>
          <w:rFonts w:eastAsia="Times New Roman"/>
          <w:color w:val="000000"/>
          <w:spacing w:val="-1"/>
          <w:sz w:val="24"/>
          <w:szCs w:val="24"/>
        </w:rPr>
      </w:pPr>
      <w:proofErr w:type="gramStart"/>
      <w:r w:rsidRPr="00904F16">
        <w:rPr>
          <w:rFonts w:eastAsia="Times New Roman"/>
          <w:color w:val="000000"/>
          <w:spacing w:val="-1"/>
          <w:sz w:val="24"/>
          <w:szCs w:val="24"/>
        </w:rPr>
        <w:t>Table 6.</w:t>
      </w:r>
      <w:proofErr w:type="gramEnd"/>
      <w:r w:rsidRPr="00904F16">
        <w:rPr>
          <w:rFonts w:eastAsia="Times New Roman"/>
          <w:color w:val="000000"/>
          <w:spacing w:val="-1"/>
          <w:sz w:val="24"/>
          <w:szCs w:val="24"/>
        </w:rPr>
        <w:t xml:space="preserve"> Average number of tastes and practices by educational level</w:t>
      </w:r>
    </w:p>
    <w:p w:rsidR="002B0658" w:rsidRPr="002B0658" w:rsidRDefault="002B0658" w:rsidP="002B0658">
      <w:pPr>
        <w:spacing w:after="120" w:line="413" w:lineRule="exact"/>
        <w:ind w:right="142"/>
        <w:jc w:val="center"/>
        <w:textAlignment w:val="baseline"/>
        <w:rPr>
          <w:rFonts w:eastAsia="Times New Roman"/>
          <w:color w:val="000000"/>
          <w:sz w:val="24"/>
          <w:szCs w:val="24"/>
        </w:rPr>
      </w:pPr>
      <w:r w:rsidRPr="002B0658">
        <w:rPr>
          <w:rFonts w:eastAsia="Times New Roman"/>
          <w:color w:val="000000"/>
          <w:sz w:val="24"/>
          <w:szCs w:val="24"/>
        </w:rPr>
        <w:t>ABOUT HERE</w:t>
      </w:r>
    </w:p>
    <w:p w:rsidR="002B0658" w:rsidRDefault="002B0658" w:rsidP="00424443">
      <w:pPr>
        <w:spacing w:after="120" w:line="413" w:lineRule="exact"/>
        <w:ind w:right="216"/>
        <w:jc w:val="both"/>
        <w:textAlignment w:val="baseline"/>
        <w:rPr>
          <w:rFonts w:eastAsia="Times New Roman"/>
          <w:color w:val="000000"/>
          <w:spacing w:val="-7"/>
          <w:sz w:val="20"/>
          <w:szCs w:val="24"/>
        </w:rPr>
      </w:pPr>
    </w:p>
    <w:p w:rsidR="00424443" w:rsidRDefault="00424443" w:rsidP="00424443">
      <w:pPr>
        <w:spacing w:after="120" w:line="413" w:lineRule="exact"/>
        <w:ind w:right="216"/>
        <w:jc w:val="both"/>
        <w:textAlignment w:val="baseline"/>
        <w:rPr>
          <w:rFonts w:eastAsia="Times New Roman"/>
          <w:color w:val="000000"/>
          <w:spacing w:val="1"/>
          <w:sz w:val="24"/>
          <w:szCs w:val="24"/>
        </w:rPr>
      </w:pPr>
      <w:r w:rsidRPr="00904F16">
        <w:rPr>
          <w:rFonts w:eastAsia="Times New Roman"/>
          <w:color w:val="000000"/>
          <w:spacing w:val="1"/>
          <w:sz w:val="24"/>
          <w:szCs w:val="24"/>
        </w:rPr>
        <w:t xml:space="preserve">If one pays attention to </w:t>
      </w:r>
      <w:proofErr w:type="spellStart"/>
      <w:r w:rsidRPr="00904F16">
        <w:rPr>
          <w:rFonts w:eastAsia="Times New Roman"/>
          <w:color w:val="000000"/>
          <w:spacing w:val="1"/>
          <w:sz w:val="24"/>
          <w:szCs w:val="24"/>
        </w:rPr>
        <w:t>socioprofessional</w:t>
      </w:r>
      <w:proofErr w:type="spellEnd"/>
      <w:r w:rsidRPr="00904F16">
        <w:rPr>
          <w:rFonts w:eastAsia="Times New Roman"/>
          <w:color w:val="000000"/>
          <w:spacing w:val="1"/>
          <w:sz w:val="24"/>
          <w:szCs w:val="24"/>
        </w:rPr>
        <w:t xml:space="preserve"> categories, apart from pensioners and students for whom their profile is, in part, related to their age, one must note the very large proportion of professionals and higher executives amongst the legitimate consonants (</w:t>
      </w:r>
      <w:r>
        <w:rPr>
          <w:rFonts w:eastAsia="Times New Roman"/>
          <w:color w:val="000000"/>
          <w:spacing w:val="1"/>
          <w:sz w:val="24"/>
          <w:szCs w:val="24"/>
        </w:rPr>
        <w:t xml:space="preserve">more than </w:t>
      </w:r>
      <w:r w:rsidRPr="00904F16">
        <w:rPr>
          <w:rFonts w:eastAsia="Times New Roman"/>
          <w:color w:val="000000"/>
          <w:spacing w:val="1"/>
          <w:sz w:val="24"/>
          <w:szCs w:val="24"/>
        </w:rPr>
        <w:t xml:space="preserve">10% while </w:t>
      </w:r>
      <w:r>
        <w:rPr>
          <w:rFonts w:eastAsia="Times New Roman"/>
          <w:color w:val="000000"/>
          <w:spacing w:val="1"/>
          <w:sz w:val="24"/>
          <w:szCs w:val="24"/>
        </w:rPr>
        <w:t>they do</w:t>
      </w:r>
      <w:r w:rsidR="00EE4A2C">
        <w:rPr>
          <w:rFonts w:eastAsia="Times New Roman"/>
          <w:color w:val="000000"/>
          <w:spacing w:val="1"/>
          <w:sz w:val="24"/>
          <w:szCs w:val="24"/>
        </w:rPr>
        <w:t xml:space="preserve"> </w:t>
      </w:r>
      <w:r>
        <w:rPr>
          <w:rFonts w:eastAsia="Times New Roman"/>
          <w:color w:val="000000"/>
          <w:spacing w:val="1"/>
          <w:sz w:val="24"/>
          <w:szCs w:val="24"/>
        </w:rPr>
        <w:t>n</w:t>
      </w:r>
      <w:r w:rsidR="00EE4A2C">
        <w:rPr>
          <w:rFonts w:eastAsia="Times New Roman"/>
          <w:color w:val="000000"/>
          <w:spacing w:val="1"/>
          <w:sz w:val="24"/>
          <w:szCs w:val="24"/>
        </w:rPr>
        <w:t>o</w:t>
      </w:r>
      <w:r>
        <w:rPr>
          <w:rFonts w:eastAsia="Times New Roman"/>
          <w:color w:val="000000"/>
          <w:spacing w:val="1"/>
          <w:sz w:val="24"/>
          <w:szCs w:val="24"/>
        </w:rPr>
        <w:t>t represent more than 3</w:t>
      </w:r>
      <w:r w:rsidRPr="00904F16">
        <w:rPr>
          <w:rFonts w:eastAsia="Times New Roman"/>
          <w:color w:val="000000"/>
          <w:spacing w:val="1"/>
          <w:sz w:val="24"/>
          <w:szCs w:val="24"/>
        </w:rPr>
        <w:t>% in the other categories of dissonance). The</w:t>
      </w:r>
      <w:r>
        <w:rPr>
          <w:rFonts w:eastAsia="Times New Roman"/>
          <w:color w:val="000000"/>
          <w:spacing w:val="1"/>
          <w:sz w:val="24"/>
          <w:szCs w:val="24"/>
        </w:rPr>
        <w:t>se professionals and higher executives</w:t>
      </w:r>
      <w:r w:rsidRPr="00904F16">
        <w:rPr>
          <w:rFonts w:eastAsia="Times New Roman"/>
          <w:color w:val="000000"/>
          <w:spacing w:val="1"/>
          <w:sz w:val="24"/>
          <w:szCs w:val="24"/>
        </w:rPr>
        <w:t xml:space="preserve"> are most strongly associated with legitimate culture and proportionally enjoy less illegitimate genres and do fewer illegitimate activities. Nevertheless, they are </w:t>
      </w:r>
      <w:r>
        <w:rPr>
          <w:rFonts w:eastAsia="Times New Roman"/>
          <w:color w:val="000000"/>
          <w:spacing w:val="1"/>
          <w:sz w:val="24"/>
          <w:szCs w:val="24"/>
        </w:rPr>
        <w:t>characteris</w:t>
      </w:r>
      <w:r w:rsidR="0080634F">
        <w:rPr>
          <w:rFonts w:eastAsia="Times New Roman"/>
          <w:color w:val="000000"/>
          <w:spacing w:val="1"/>
          <w:sz w:val="24"/>
          <w:szCs w:val="24"/>
        </w:rPr>
        <w:t xml:space="preserve">ed by </w:t>
      </w:r>
      <w:proofErr w:type="spellStart"/>
      <w:r w:rsidR="0080634F">
        <w:rPr>
          <w:rFonts w:eastAsia="Times New Roman"/>
          <w:color w:val="000000"/>
          <w:spacing w:val="1"/>
          <w:sz w:val="24"/>
          <w:szCs w:val="24"/>
        </w:rPr>
        <w:t>omnivorousness</w:t>
      </w:r>
      <w:proofErr w:type="spellEnd"/>
      <w:r w:rsidR="0080634F">
        <w:rPr>
          <w:rFonts w:eastAsia="Times New Roman"/>
          <w:color w:val="000000"/>
          <w:spacing w:val="1"/>
          <w:sz w:val="24"/>
          <w:szCs w:val="24"/>
        </w:rPr>
        <w:t xml:space="preserve"> by volume. </w:t>
      </w:r>
      <w:r w:rsidRPr="00904F16">
        <w:rPr>
          <w:rFonts w:eastAsia="Times New Roman"/>
          <w:color w:val="000000"/>
          <w:spacing w:val="1"/>
          <w:sz w:val="24"/>
          <w:szCs w:val="24"/>
        </w:rPr>
        <w:t xml:space="preserve">Their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by composition is principally due to their appreciation of common genres. In this sense there is no collapsing of cultural hierarchies: attachment to legitimate culture </w:t>
      </w:r>
      <w:r>
        <w:rPr>
          <w:rFonts w:eastAsia="Times New Roman"/>
          <w:color w:val="000000"/>
          <w:spacing w:val="1"/>
          <w:sz w:val="24"/>
          <w:szCs w:val="24"/>
        </w:rPr>
        <w:t>makes people rather selective when it comes to indulge oneself into other less legitimate cultural activities and genres (in li</w:t>
      </w:r>
      <w:r w:rsidR="007539A8">
        <w:rPr>
          <w:rFonts w:eastAsia="Times New Roman"/>
          <w:color w:val="000000"/>
          <w:spacing w:val="1"/>
          <w:sz w:val="24"/>
          <w:szCs w:val="24"/>
        </w:rPr>
        <w:t>ne</w:t>
      </w:r>
      <w:r>
        <w:rPr>
          <w:rFonts w:eastAsia="Times New Roman"/>
          <w:color w:val="000000"/>
          <w:spacing w:val="1"/>
          <w:sz w:val="24"/>
          <w:szCs w:val="24"/>
        </w:rPr>
        <w:t xml:space="preserve"> with Bryson’s ‘patterned tolerance’ </w:t>
      </w:r>
      <w:r w:rsidR="003D1FA0">
        <w:rPr>
          <w:rFonts w:eastAsia="Times New Roman"/>
          <w:color w:val="000000"/>
          <w:spacing w:val="1"/>
          <w:sz w:val="24"/>
          <w:szCs w:val="24"/>
        </w:rPr>
        <w:t>(</w:t>
      </w:r>
      <w:r>
        <w:rPr>
          <w:rFonts w:eastAsia="Times New Roman"/>
          <w:color w:val="000000"/>
          <w:spacing w:val="1"/>
          <w:sz w:val="24"/>
          <w:szCs w:val="24"/>
        </w:rPr>
        <w:t>1996)</w:t>
      </w:r>
      <w:r w:rsidR="003D1FA0">
        <w:rPr>
          <w:rFonts w:eastAsia="Times New Roman"/>
          <w:color w:val="000000"/>
          <w:spacing w:val="1"/>
          <w:sz w:val="24"/>
          <w:szCs w:val="24"/>
        </w:rPr>
        <w:t>)</w:t>
      </w:r>
      <w:r>
        <w:rPr>
          <w:rFonts w:eastAsia="Times New Roman"/>
          <w:color w:val="000000"/>
          <w:spacing w:val="1"/>
          <w:sz w:val="24"/>
          <w:szCs w:val="24"/>
        </w:rPr>
        <w:t xml:space="preserve">. </w:t>
      </w:r>
    </w:p>
    <w:p w:rsidR="00424443" w:rsidRPr="00904F16" w:rsidRDefault="00424443" w:rsidP="00424443">
      <w:pPr>
        <w:spacing w:after="120" w:line="413" w:lineRule="exact"/>
        <w:ind w:right="216"/>
        <w:jc w:val="both"/>
        <w:textAlignment w:val="baseline"/>
        <w:rPr>
          <w:rFonts w:eastAsia="Times New Roman"/>
          <w:color w:val="000000"/>
          <w:spacing w:val="1"/>
          <w:sz w:val="24"/>
          <w:szCs w:val="24"/>
        </w:rPr>
      </w:pPr>
      <w:r w:rsidRPr="00904F16">
        <w:rPr>
          <w:rFonts w:eastAsia="Times New Roman"/>
          <w:color w:val="000000"/>
          <w:spacing w:val="1"/>
          <w:sz w:val="24"/>
          <w:szCs w:val="24"/>
        </w:rPr>
        <w:t xml:space="preserve">On the other hand, non-qualified workers are overrepresented amongst </w:t>
      </w:r>
      <w:r>
        <w:rPr>
          <w:rFonts w:eastAsia="Times New Roman"/>
          <w:color w:val="000000"/>
          <w:spacing w:val="1"/>
          <w:sz w:val="24"/>
          <w:szCs w:val="24"/>
        </w:rPr>
        <w:t>both</w:t>
      </w:r>
      <w:r w:rsidRPr="00904F16">
        <w:rPr>
          <w:rFonts w:eastAsia="Times New Roman"/>
          <w:color w:val="000000"/>
          <w:spacing w:val="1"/>
          <w:sz w:val="24"/>
          <w:szCs w:val="24"/>
        </w:rPr>
        <w:t xml:space="preserve"> illegitimate consonants and </w:t>
      </w:r>
      <w:r>
        <w:rPr>
          <w:rFonts w:eastAsia="Times New Roman"/>
          <w:color w:val="000000"/>
          <w:spacing w:val="1"/>
          <w:sz w:val="24"/>
          <w:szCs w:val="24"/>
        </w:rPr>
        <w:t xml:space="preserve">illegitimate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They like a narrow</w:t>
      </w:r>
      <w:r w:rsidR="007539A8">
        <w:rPr>
          <w:rFonts w:eastAsia="Times New Roman"/>
          <w:color w:val="000000"/>
          <w:spacing w:val="1"/>
          <w:sz w:val="24"/>
          <w:szCs w:val="24"/>
        </w:rPr>
        <w:t>er</w:t>
      </w:r>
      <w:r w:rsidRPr="00904F16">
        <w:rPr>
          <w:rFonts w:eastAsia="Times New Roman"/>
          <w:color w:val="000000"/>
          <w:spacing w:val="1"/>
          <w:sz w:val="24"/>
          <w:szCs w:val="24"/>
        </w:rPr>
        <w:t xml:space="preserve"> selection of genres and have a less diverse set of activities than the other groups, this being mainly </w:t>
      </w:r>
      <w:r>
        <w:rPr>
          <w:rFonts w:eastAsia="Times New Roman"/>
          <w:color w:val="000000"/>
          <w:spacing w:val="1"/>
          <w:sz w:val="24"/>
          <w:szCs w:val="24"/>
        </w:rPr>
        <w:t>the result of a</w:t>
      </w:r>
      <w:r w:rsidRPr="00904F16">
        <w:rPr>
          <w:rFonts w:eastAsia="Times New Roman"/>
          <w:color w:val="000000"/>
          <w:spacing w:val="1"/>
          <w:sz w:val="24"/>
          <w:szCs w:val="24"/>
        </w:rPr>
        <w:t xml:space="preserve"> distanced </w:t>
      </w:r>
      <w:r>
        <w:rPr>
          <w:rFonts w:eastAsia="Times New Roman"/>
          <w:color w:val="000000"/>
          <w:spacing w:val="1"/>
          <w:sz w:val="24"/>
          <w:szCs w:val="24"/>
        </w:rPr>
        <w:t>relationship with</w:t>
      </w:r>
      <w:r w:rsidRPr="00904F16">
        <w:rPr>
          <w:rFonts w:eastAsia="Times New Roman"/>
          <w:color w:val="000000"/>
          <w:spacing w:val="1"/>
          <w:sz w:val="24"/>
          <w:szCs w:val="24"/>
        </w:rPr>
        <w:t xml:space="preserve"> legitimate culture. No </w:t>
      </w:r>
      <w:proofErr w:type="spellStart"/>
      <w:r w:rsidRPr="00904F16">
        <w:rPr>
          <w:rFonts w:eastAsia="Times New Roman"/>
          <w:color w:val="000000"/>
          <w:spacing w:val="1"/>
          <w:sz w:val="24"/>
          <w:szCs w:val="24"/>
        </w:rPr>
        <w:t>socioprofessional</w:t>
      </w:r>
      <w:proofErr w:type="spellEnd"/>
      <w:r w:rsidRPr="00904F16">
        <w:rPr>
          <w:rFonts w:eastAsia="Times New Roman"/>
          <w:color w:val="000000"/>
          <w:spacing w:val="1"/>
          <w:sz w:val="24"/>
          <w:szCs w:val="24"/>
        </w:rPr>
        <w:t xml:space="preserve"> category is particularly overrepresented within the pure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xml:space="preserve">, apart from, and not in a very pronounced fashion, students. If one looks at the proportion of dissonance within each </w:t>
      </w:r>
      <w:proofErr w:type="spellStart"/>
      <w:r w:rsidRPr="00904F16">
        <w:rPr>
          <w:rFonts w:eastAsia="Times New Roman"/>
          <w:color w:val="000000"/>
          <w:spacing w:val="1"/>
          <w:sz w:val="24"/>
          <w:szCs w:val="24"/>
        </w:rPr>
        <w:t>socioprofessional</w:t>
      </w:r>
      <w:proofErr w:type="spellEnd"/>
      <w:r w:rsidRPr="00904F16">
        <w:rPr>
          <w:rFonts w:eastAsia="Times New Roman"/>
          <w:color w:val="000000"/>
          <w:spacing w:val="1"/>
          <w:sz w:val="24"/>
          <w:szCs w:val="24"/>
        </w:rPr>
        <w:t xml:space="preserve"> category, it is clear that dissonance is the most frequent scenario in each group. A similar assessment allowed </w:t>
      </w:r>
      <w:proofErr w:type="spellStart"/>
      <w:r w:rsidRPr="00904F16">
        <w:rPr>
          <w:rFonts w:eastAsia="Times New Roman"/>
          <w:color w:val="000000"/>
          <w:spacing w:val="1"/>
          <w:sz w:val="24"/>
          <w:szCs w:val="24"/>
        </w:rPr>
        <w:t>Lahire</w:t>
      </w:r>
      <w:proofErr w:type="spellEnd"/>
      <w:r w:rsidRPr="00904F16">
        <w:rPr>
          <w:rFonts w:eastAsia="Times New Roman"/>
          <w:color w:val="000000"/>
          <w:spacing w:val="1"/>
          <w:sz w:val="24"/>
          <w:szCs w:val="24"/>
        </w:rPr>
        <w:t xml:space="preserve"> to conclude that dissonance was a</w:t>
      </w:r>
      <w:r w:rsidR="008F7C7B">
        <w:rPr>
          <w:rFonts w:eastAsia="Times New Roman"/>
          <w:color w:val="000000"/>
          <w:spacing w:val="1"/>
          <w:sz w:val="24"/>
          <w:szCs w:val="24"/>
        </w:rPr>
        <w:t xml:space="preserve"> ‘trans-class </w:t>
      </w:r>
      <w:r w:rsidR="008F7C7B">
        <w:rPr>
          <w:rFonts w:eastAsia="Times New Roman"/>
          <w:color w:val="000000"/>
          <w:spacing w:val="1"/>
          <w:sz w:val="24"/>
          <w:szCs w:val="24"/>
        </w:rPr>
        <w:lastRenderedPageBreak/>
        <w:t xml:space="preserve">condition’ (2006: </w:t>
      </w:r>
      <w:r w:rsidRPr="00904F16">
        <w:rPr>
          <w:rFonts w:eastAsia="Times New Roman"/>
          <w:color w:val="000000"/>
          <w:spacing w:val="1"/>
          <w:sz w:val="24"/>
          <w:szCs w:val="24"/>
        </w:rPr>
        <w:t xml:space="preserve">205) due to its strong representation amongst the population in general. Therefore, dissonance does not appear particularly distinctive while, and my results confirm this,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can be thought </w:t>
      </w:r>
      <w:r>
        <w:rPr>
          <w:rFonts w:eastAsia="Times New Roman"/>
          <w:color w:val="000000"/>
          <w:spacing w:val="1"/>
          <w:sz w:val="24"/>
          <w:szCs w:val="24"/>
        </w:rPr>
        <w:t>of as producing forms of distinction</w:t>
      </w:r>
      <w:r w:rsidRPr="00904F16">
        <w:rPr>
          <w:rFonts w:eastAsia="Times New Roman"/>
          <w:color w:val="000000"/>
          <w:spacing w:val="1"/>
          <w:sz w:val="24"/>
          <w:szCs w:val="24"/>
        </w:rPr>
        <w:t>.</w:t>
      </w:r>
    </w:p>
    <w:p w:rsidR="00424443" w:rsidRDefault="00424443" w:rsidP="00424443">
      <w:pPr>
        <w:spacing w:after="120" w:line="276" w:lineRule="exact"/>
        <w:jc w:val="both"/>
        <w:textAlignment w:val="baseline"/>
        <w:rPr>
          <w:rFonts w:eastAsia="Times New Roman"/>
          <w:color w:val="000000"/>
          <w:spacing w:val="-1"/>
          <w:sz w:val="24"/>
          <w:szCs w:val="24"/>
        </w:rPr>
      </w:pPr>
    </w:p>
    <w:p w:rsidR="00424443" w:rsidRPr="00904F16" w:rsidRDefault="00424443" w:rsidP="00424443">
      <w:pPr>
        <w:spacing w:after="120" w:line="276" w:lineRule="exact"/>
        <w:jc w:val="both"/>
        <w:textAlignment w:val="baseline"/>
        <w:rPr>
          <w:rFonts w:eastAsia="Times New Roman"/>
          <w:color w:val="000000"/>
          <w:spacing w:val="-1"/>
          <w:sz w:val="24"/>
          <w:szCs w:val="24"/>
        </w:rPr>
      </w:pPr>
      <w:r w:rsidRPr="00904F16">
        <w:rPr>
          <w:rFonts w:eastAsia="Times New Roman"/>
          <w:color w:val="000000"/>
          <w:spacing w:val="-1"/>
          <w:sz w:val="24"/>
          <w:szCs w:val="24"/>
        </w:rPr>
        <w:t xml:space="preserve">7. The link between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and dissonance </w:t>
      </w:r>
    </w:p>
    <w:p w:rsidR="0080634F" w:rsidRDefault="009D4943" w:rsidP="00424443">
      <w:pPr>
        <w:spacing w:after="120" w:line="413" w:lineRule="exact"/>
        <w:ind w:right="216"/>
        <w:jc w:val="both"/>
        <w:textAlignment w:val="baseline"/>
        <w:rPr>
          <w:rFonts w:eastAsia="Times New Roman"/>
          <w:color w:val="000000"/>
          <w:spacing w:val="-2"/>
          <w:sz w:val="24"/>
          <w:szCs w:val="24"/>
        </w:rPr>
      </w:pPr>
      <w:r>
        <w:rPr>
          <w:rFonts w:eastAsia="Times New Roman"/>
          <w:color w:val="000000"/>
          <w:spacing w:val="-2"/>
          <w:sz w:val="24"/>
          <w:szCs w:val="24"/>
        </w:rPr>
        <w:t xml:space="preserve">As discussed earlier in this paper, </w:t>
      </w:r>
      <w:proofErr w:type="spellStart"/>
      <w:r w:rsidR="0080634F">
        <w:rPr>
          <w:rFonts w:eastAsia="Times New Roman"/>
          <w:color w:val="000000"/>
          <w:spacing w:val="-2"/>
          <w:sz w:val="24"/>
          <w:szCs w:val="24"/>
        </w:rPr>
        <w:t>Lahire</w:t>
      </w:r>
      <w:proofErr w:type="spellEnd"/>
      <w:r w:rsidR="00F24F5A">
        <w:rPr>
          <w:rFonts w:eastAsia="Times New Roman"/>
          <w:color w:val="000000"/>
          <w:spacing w:val="-2"/>
          <w:sz w:val="24"/>
          <w:szCs w:val="24"/>
        </w:rPr>
        <w:t xml:space="preserve"> does not believe that </w:t>
      </w:r>
      <w:proofErr w:type="spellStart"/>
      <w:r w:rsidR="00F24F5A" w:rsidRPr="00F24F5A">
        <w:rPr>
          <w:rFonts w:eastAsia="Times New Roman"/>
          <w:color w:val="000000"/>
          <w:spacing w:val="-2"/>
          <w:sz w:val="24"/>
          <w:szCs w:val="24"/>
        </w:rPr>
        <w:t>omnivorousness</w:t>
      </w:r>
      <w:proofErr w:type="spellEnd"/>
      <w:r w:rsidR="00F24F5A">
        <w:rPr>
          <w:rFonts w:eastAsia="Times New Roman"/>
          <w:color w:val="000000"/>
          <w:spacing w:val="-2"/>
          <w:sz w:val="24"/>
          <w:szCs w:val="24"/>
        </w:rPr>
        <w:t xml:space="preserve"> translates new distinctive cultural patterns but rather</w:t>
      </w:r>
      <w:r w:rsidR="00F24F5A" w:rsidRPr="00F24F5A">
        <w:rPr>
          <w:rFonts w:eastAsia="Times New Roman"/>
          <w:color w:val="000000"/>
          <w:spacing w:val="-2"/>
          <w:sz w:val="24"/>
          <w:szCs w:val="24"/>
        </w:rPr>
        <w:t xml:space="preserve"> wide-spread intra-individual dissonances</w:t>
      </w:r>
      <w:r w:rsidR="00F24F5A">
        <w:rPr>
          <w:rFonts w:eastAsia="Times New Roman"/>
          <w:color w:val="000000"/>
          <w:spacing w:val="-2"/>
          <w:sz w:val="24"/>
          <w:szCs w:val="24"/>
        </w:rPr>
        <w:t xml:space="preserve">. </w:t>
      </w:r>
      <w:r w:rsidR="00424443" w:rsidRPr="00904F16">
        <w:rPr>
          <w:rFonts w:eastAsia="Times New Roman"/>
          <w:color w:val="000000"/>
          <w:spacing w:val="-2"/>
          <w:sz w:val="24"/>
          <w:szCs w:val="24"/>
        </w:rPr>
        <w:t>However, the pre</w:t>
      </w:r>
      <w:r w:rsidR="00424443">
        <w:rPr>
          <w:rFonts w:eastAsia="Times New Roman"/>
          <w:color w:val="000000"/>
          <w:spacing w:val="-2"/>
          <w:sz w:val="24"/>
          <w:szCs w:val="24"/>
        </w:rPr>
        <w:t>vious</w:t>
      </w:r>
      <w:r w:rsidR="00424443" w:rsidRPr="00904F16">
        <w:rPr>
          <w:rFonts w:eastAsia="Times New Roman"/>
          <w:color w:val="000000"/>
          <w:spacing w:val="-2"/>
          <w:sz w:val="24"/>
          <w:szCs w:val="24"/>
        </w:rPr>
        <w:t xml:space="preserve"> section has already demonstrated that dissonance says nothing about the breadth of tastes and practices </w:t>
      </w:r>
      <w:r w:rsidR="00F24F5A">
        <w:rPr>
          <w:rFonts w:eastAsia="Times New Roman"/>
          <w:color w:val="000000"/>
          <w:spacing w:val="-2"/>
          <w:sz w:val="24"/>
          <w:szCs w:val="24"/>
        </w:rPr>
        <w:t xml:space="preserve">and hence could hardly be related to </w:t>
      </w:r>
      <w:proofErr w:type="spellStart"/>
      <w:r w:rsidR="00F24F5A">
        <w:rPr>
          <w:rFonts w:eastAsia="Times New Roman"/>
          <w:color w:val="000000"/>
          <w:spacing w:val="-2"/>
          <w:sz w:val="24"/>
          <w:szCs w:val="24"/>
        </w:rPr>
        <w:t>omnivorousness</w:t>
      </w:r>
      <w:proofErr w:type="spellEnd"/>
      <w:r w:rsidR="00424443" w:rsidRPr="00904F16">
        <w:rPr>
          <w:rFonts w:eastAsia="Times New Roman"/>
          <w:color w:val="000000"/>
          <w:spacing w:val="-2"/>
          <w:sz w:val="24"/>
          <w:szCs w:val="24"/>
        </w:rPr>
        <w:t xml:space="preserve">. </w:t>
      </w:r>
      <w:r w:rsidR="00F24F5A">
        <w:rPr>
          <w:rFonts w:eastAsia="Times New Roman"/>
          <w:color w:val="000000"/>
          <w:spacing w:val="-2"/>
          <w:sz w:val="24"/>
          <w:szCs w:val="24"/>
        </w:rPr>
        <w:t xml:space="preserve">Dissonance </w:t>
      </w:r>
      <w:r w:rsidR="00424443" w:rsidRPr="00904F16">
        <w:rPr>
          <w:rFonts w:eastAsia="Times New Roman"/>
          <w:color w:val="000000"/>
          <w:spacing w:val="-2"/>
          <w:sz w:val="24"/>
          <w:szCs w:val="24"/>
        </w:rPr>
        <w:t xml:space="preserve">simply </w:t>
      </w:r>
      <w:r w:rsidR="00F24F5A">
        <w:rPr>
          <w:rFonts w:eastAsia="Times New Roman"/>
          <w:color w:val="000000"/>
          <w:spacing w:val="-2"/>
          <w:sz w:val="24"/>
          <w:szCs w:val="24"/>
        </w:rPr>
        <w:t xml:space="preserve">refers to </w:t>
      </w:r>
      <w:r w:rsidR="00424443" w:rsidRPr="00904F16">
        <w:rPr>
          <w:rFonts w:eastAsia="Times New Roman"/>
          <w:color w:val="000000"/>
          <w:spacing w:val="-2"/>
          <w:sz w:val="24"/>
          <w:szCs w:val="24"/>
        </w:rPr>
        <w:t xml:space="preserve">the composition of a given cultural profile </w:t>
      </w:r>
      <w:r w:rsidR="00424443" w:rsidRPr="0080634F">
        <w:rPr>
          <w:rFonts w:eastAsia="Times New Roman"/>
          <w:i/>
          <w:color w:val="000000"/>
          <w:spacing w:val="-2"/>
          <w:sz w:val="24"/>
          <w:szCs w:val="24"/>
        </w:rPr>
        <w:t>across</w:t>
      </w:r>
      <w:r w:rsidR="00424443" w:rsidRPr="00904F16">
        <w:rPr>
          <w:rFonts w:eastAsia="Times New Roman"/>
          <w:color w:val="000000"/>
          <w:spacing w:val="-2"/>
          <w:sz w:val="24"/>
          <w:szCs w:val="24"/>
        </w:rPr>
        <w:t xml:space="preserve"> different domains of taste (reading, music, etc.)</w:t>
      </w:r>
      <w:r w:rsidR="00F24F5A">
        <w:rPr>
          <w:rFonts w:eastAsia="Times New Roman"/>
          <w:color w:val="000000"/>
          <w:spacing w:val="-2"/>
          <w:sz w:val="24"/>
          <w:szCs w:val="24"/>
        </w:rPr>
        <w:t xml:space="preserve"> and to its coherence in terms of cultural legitimacy</w:t>
      </w:r>
      <w:r w:rsidR="00424443" w:rsidRPr="00904F16">
        <w:rPr>
          <w:rFonts w:eastAsia="Times New Roman"/>
          <w:color w:val="000000"/>
          <w:spacing w:val="-2"/>
          <w:sz w:val="24"/>
          <w:szCs w:val="24"/>
        </w:rPr>
        <w:t xml:space="preserve">. </w:t>
      </w:r>
    </w:p>
    <w:p w:rsidR="00424443" w:rsidRDefault="00424443" w:rsidP="00424443">
      <w:pPr>
        <w:spacing w:after="120" w:line="413" w:lineRule="exact"/>
        <w:ind w:right="216"/>
        <w:jc w:val="both"/>
        <w:textAlignment w:val="baseline"/>
        <w:rPr>
          <w:rFonts w:eastAsia="Times New Roman"/>
          <w:color w:val="000000"/>
          <w:spacing w:val="-2"/>
          <w:sz w:val="24"/>
          <w:szCs w:val="24"/>
        </w:rPr>
      </w:pPr>
      <w:r w:rsidRPr="00904F16">
        <w:rPr>
          <w:rFonts w:eastAsia="Times New Roman"/>
          <w:color w:val="000000"/>
          <w:spacing w:val="-2"/>
          <w:sz w:val="24"/>
          <w:szCs w:val="24"/>
        </w:rPr>
        <w:t>To further explore the</w:t>
      </w:r>
      <w:r w:rsidR="0080634F">
        <w:rPr>
          <w:rFonts w:eastAsia="Times New Roman"/>
          <w:color w:val="000000"/>
          <w:spacing w:val="-2"/>
          <w:sz w:val="24"/>
          <w:szCs w:val="24"/>
        </w:rPr>
        <w:t>ir</w:t>
      </w:r>
      <w:r w:rsidRPr="00904F16">
        <w:rPr>
          <w:rFonts w:eastAsia="Times New Roman"/>
          <w:color w:val="000000"/>
          <w:spacing w:val="-2"/>
          <w:sz w:val="24"/>
          <w:szCs w:val="24"/>
        </w:rPr>
        <w:t xml:space="preserve"> differences, </w:t>
      </w:r>
      <w:r w:rsidR="003D1FA0">
        <w:rPr>
          <w:rFonts w:eastAsia="Times New Roman"/>
          <w:color w:val="000000"/>
          <w:spacing w:val="-2"/>
          <w:sz w:val="24"/>
          <w:szCs w:val="24"/>
        </w:rPr>
        <w:t>T</w:t>
      </w:r>
      <w:r w:rsidRPr="00904F16">
        <w:rPr>
          <w:rFonts w:eastAsia="Times New Roman"/>
          <w:color w:val="000000"/>
          <w:spacing w:val="-2"/>
          <w:sz w:val="24"/>
          <w:szCs w:val="24"/>
        </w:rPr>
        <w:t xml:space="preserve">able 7 </w:t>
      </w:r>
      <w:r w:rsidR="003D1FA0">
        <w:rPr>
          <w:rFonts w:eastAsia="Times New Roman"/>
          <w:color w:val="000000"/>
          <w:spacing w:val="-2"/>
          <w:sz w:val="24"/>
          <w:szCs w:val="24"/>
        </w:rPr>
        <w:t>shows the association between</w:t>
      </w:r>
      <w:r w:rsidR="003D1FA0" w:rsidRPr="00904F16">
        <w:rPr>
          <w:rFonts w:eastAsia="Times New Roman"/>
          <w:color w:val="000000"/>
          <w:spacing w:val="-2"/>
          <w:sz w:val="24"/>
          <w:szCs w:val="24"/>
        </w:rPr>
        <w:t xml:space="preserve"> </w:t>
      </w:r>
      <w:r w:rsidRPr="00904F16">
        <w:rPr>
          <w:rFonts w:eastAsia="Times New Roman"/>
          <w:color w:val="000000"/>
          <w:spacing w:val="-2"/>
          <w:sz w:val="24"/>
          <w:szCs w:val="24"/>
        </w:rPr>
        <w:t xml:space="preserve">dissonance </w:t>
      </w:r>
      <w:r w:rsidR="003D1FA0">
        <w:rPr>
          <w:rFonts w:eastAsia="Times New Roman"/>
          <w:color w:val="000000"/>
          <w:spacing w:val="-2"/>
          <w:sz w:val="24"/>
          <w:szCs w:val="24"/>
        </w:rPr>
        <w:t>and</w:t>
      </w:r>
      <w:r w:rsidR="003D1FA0" w:rsidRPr="00904F16">
        <w:rPr>
          <w:rFonts w:eastAsia="Times New Roman"/>
          <w:color w:val="000000"/>
          <w:spacing w:val="-2"/>
          <w:sz w:val="24"/>
          <w:szCs w:val="24"/>
        </w:rPr>
        <w:t xml:space="preserve"> </w:t>
      </w:r>
      <w:proofErr w:type="spellStart"/>
      <w:r w:rsidRPr="00904F16">
        <w:rPr>
          <w:rFonts w:eastAsia="Times New Roman"/>
          <w:color w:val="000000"/>
          <w:spacing w:val="-2"/>
          <w:sz w:val="24"/>
          <w:szCs w:val="24"/>
        </w:rPr>
        <w:t>omnivorousness</w:t>
      </w:r>
      <w:proofErr w:type="spellEnd"/>
      <w:r w:rsidRPr="00904F16">
        <w:rPr>
          <w:rFonts w:eastAsia="Times New Roman"/>
          <w:color w:val="000000"/>
          <w:spacing w:val="-2"/>
          <w:sz w:val="24"/>
          <w:szCs w:val="24"/>
        </w:rPr>
        <w:t xml:space="preserve">. </w:t>
      </w:r>
      <w:r>
        <w:rPr>
          <w:rFonts w:eastAsia="Times New Roman"/>
          <w:color w:val="000000"/>
          <w:spacing w:val="-2"/>
          <w:sz w:val="24"/>
          <w:szCs w:val="24"/>
        </w:rPr>
        <w:t>I</w:t>
      </w:r>
      <w:r w:rsidRPr="00904F16">
        <w:rPr>
          <w:rFonts w:eastAsia="Times New Roman"/>
          <w:color w:val="000000"/>
          <w:spacing w:val="-2"/>
          <w:sz w:val="24"/>
          <w:szCs w:val="24"/>
        </w:rPr>
        <w:t xml:space="preserve"> </w:t>
      </w:r>
      <w:r>
        <w:rPr>
          <w:rFonts w:eastAsia="Times New Roman"/>
          <w:color w:val="000000"/>
          <w:spacing w:val="-2"/>
          <w:sz w:val="24"/>
          <w:szCs w:val="24"/>
        </w:rPr>
        <w:t>investigate here</w:t>
      </w:r>
      <w:r w:rsidRPr="00904F16">
        <w:rPr>
          <w:rFonts w:eastAsia="Times New Roman"/>
          <w:color w:val="000000"/>
          <w:spacing w:val="-2"/>
          <w:sz w:val="24"/>
          <w:szCs w:val="24"/>
        </w:rPr>
        <w:t xml:space="preserve"> whether </w:t>
      </w:r>
      <w:proofErr w:type="spellStart"/>
      <w:r w:rsidRPr="00904F16">
        <w:rPr>
          <w:rFonts w:eastAsia="Times New Roman"/>
          <w:color w:val="000000"/>
          <w:spacing w:val="-2"/>
          <w:sz w:val="24"/>
          <w:szCs w:val="24"/>
        </w:rPr>
        <w:t>dissonants</w:t>
      </w:r>
      <w:proofErr w:type="spellEnd"/>
      <w:r w:rsidRPr="00904F16">
        <w:rPr>
          <w:rFonts w:eastAsia="Times New Roman"/>
          <w:color w:val="000000"/>
          <w:spacing w:val="-2"/>
          <w:sz w:val="24"/>
          <w:szCs w:val="24"/>
        </w:rPr>
        <w:t xml:space="preserve"> are really the most omnivorous</w:t>
      </w:r>
      <w:r>
        <w:rPr>
          <w:rFonts w:eastAsia="Times New Roman"/>
          <w:color w:val="000000"/>
          <w:spacing w:val="-2"/>
          <w:sz w:val="24"/>
          <w:szCs w:val="24"/>
        </w:rPr>
        <w:t xml:space="preserve"> but also whether they appreciate high culture, given that the literature on the topic – as suggested below – has constantly shown a link between </w:t>
      </w:r>
      <w:proofErr w:type="spellStart"/>
      <w:r>
        <w:rPr>
          <w:rFonts w:eastAsia="Times New Roman"/>
          <w:color w:val="000000"/>
          <w:spacing w:val="-2"/>
          <w:sz w:val="24"/>
          <w:szCs w:val="24"/>
        </w:rPr>
        <w:t>omnivorousness</w:t>
      </w:r>
      <w:proofErr w:type="spellEnd"/>
      <w:r>
        <w:rPr>
          <w:rFonts w:eastAsia="Times New Roman"/>
          <w:color w:val="000000"/>
          <w:spacing w:val="-2"/>
          <w:sz w:val="24"/>
          <w:szCs w:val="24"/>
        </w:rPr>
        <w:t xml:space="preserve"> and high culture (even if the youngest cohorts seem to move away from some traditional forms of high culture </w:t>
      </w:r>
      <w:r>
        <w:rPr>
          <w:rFonts w:eastAsia="Times New Roman"/>
          <w:color w:val="000000"/>
          <w:spacing w:val="-2"/>
          <w:sz w:val="24"/>
          <w:szCs w:val="24"/>
        </w:rPr>
        <w:fldChar w:fldCharType="begin" w:fldLock="1"/>
      </w:r>
      <w:r>
        <w:rPr>
          <w:rFonts w:eastAsia="Times New Roman"/>
          <w:color w:val="000000"/>
          <w:spacing w:val="-2"/>
          <w:sz w:val="24"/>
          <w:szCs w:val="24"/>
        </w:rPr>
        <w:instrText>ADDIN CSL_CITATION { "citationItems" : [ { "id" : "ITEM-1", "itemData" : { "DOI" : "10.1016/j.poetic.2004.02.005", "ISSN" : "0304422X", "author" : [ { "dropping-particle" : "", "family" : "DiMaggio", "given" : "P.", "non-dropping-particle" : "", "parse-names" : false, "suffix" : "" }, { "dropping-particle" : "", "family" : "Mukhtar", "given" : "T.", "non-dropping-particle" : "", "parse-names" : false, "suffix" : "" } ], "container-title" : "Poetics", "id" : "ITEM-1", "issue" : "2", "issued" : { "date-parts" : [ [ "2004", "4" ] ] }, "page" : "169-194", "title" : "Arts participation as cultural capital in the United States, 1982\u20132002: Signs of decline?", "type" : "article-journal", "volume" : "32" }, "uris" : [ "http://www.mendeley.com/documents/?uuid=9ebbe888-73ff-46bc-aad0-ebf3d6a5a5e8" ] }, { "id" : "ITEM-2", "itemData" : { "DOI" : "10.1016/j.poetic.2005.10.002", "ISSN" : "0304422X", "author" : [ { "dropping-particle" : "", "family" : "Peterson", "given" : "R", "non-dropping-particle" : "", "parse-names" : false, "suffix" : "" } ], "container-title" : "Poetics", "id" : "ITEM-2", "issue" : "5-6", "issued" : { "date-parts" : [ [ "2005", "10" ] ] }, "page" : "257-282", "title" : "Problems in comparative research: The example of omnivorousness", "type" : "article-journal", "volume" : "33" }, "uris" : [ "http://www.mendeley.com/documents/?uuid=cabf786d-8c99-4a29-a59d-d314d8255460" ] } ], "mendeley" : { "formattedCitation" : "(DiMaggio &amp; Mukhtar 2004; Peterson 2005)", "manualFormatting" : "- DiMaggio &amp; Mukhtar 2004; Peterson 2005)", "plainTextFormattedCitation" : "(DiMaggio &amp; Mukhtar 2004; Peterson 2005)", "previouslyFormattedCitation" : "(DiMaggio &amp; Mukhtar 2004; Peterson 2005)" }, "properties" : { "noteIndex" : 0 }, "schema" : "https://github.com/citation-style-language/schema/raw/master/csl-citation.json" }</w:instrText>
      </w:r>
      <w:r>
        <w:rPr>
          <w:rFonts w:eastAsia="Times New Roman"/>
          <w:color w:val="000000"/>
          <w:spacing w:val="-2"/>
          <w:sz w:val="24"/>
          <w:szCs w:val="24"/>
        </w:rPr>
        <w:fldChar w:fldCharType="separate"/>
      </w:r>
      <w:r>
        <w:rPr>
          <w:rFonts w:eastAsia="Times New Roman"/>
          <w:noProof/>
          <w:color w:val="000000"/>
          <w:spacing w:val="-2"/>
          <w:sz w:val="24"/>
          <w:szCs w:val="24"/>
        </w:rPr>
        <w:t xml:space="preserve">- </w:t>
      </w:r>
      <w:r w:rsidRPr="00052128">
        <w:rPr>
          <w:rFonts w:eastAsia="Times New Roman"/>
          <w:noProof/>
          <w:color w:val="000000"/>
          <w:spacing w:val="-2"/>
          <w:sz w:val="24"/>
          <w:szCs w:val="24"/>
        </w:rPr>
        <w:t>DiMaggio &amp; Mukhtar 2004; Peterson 2005)</w:t>
      </w:r>
      <w:r>
        <w:rPr>
          <w:rFonts w:eastAsia="Times New Roman"/>
          <w:color w:val="000000"/>
          <w:spacing w:val="-2"/>
          <w:sz w:val="24"/>
          <w:szCs w:val="24"/>
        </w:rPr>
        <w:fldChar w:fldCharType="end"/>
      </w:r>
      <w:r>
        <w:rPr>
          <w:rFonts w:eastAsia="Times New Roman"/>
          <w:color w:val="000000"/>
          <w:spacing w:val="-2"/>
          <w:sz w:val="24"/>
          <w:szCs w:val="24"/>
        </w:rPr>
        <w:t xml:space="preserve">. </w:t>
      </w:r>
    </w:p>
    <w:p w:rsidR="002B0658" w:rsidRDefault="002B0658" w:rsidP="002B0658">
      <w:pPr>
        <w:spacing w:after="120" w:line="413" w:lineRule="exact"/>
        <w:ind w:right="216"/>
        <w:jc w:val="both"/>
        <w:textAlignment w:val="baseline"/>
        <w:rPr>
          <w:rFonts w:eastAsia="Times New Roman"/>
          <w:color w:val="000000"/>
          <w:spacing w:val="-2"/>
          <w:sz w:val="24"/>
          <w:szCs w:val="24"/>
        </w:rPr>
      </w:pPr>
    </w:p>
    <w:p w:rsidR="00424443" w:rsidRPr="00904F16" w:rsidRDefault="00424443" w:rsidP="002B0658">
      <w:pPr>
        <w:spacing w:after="120" w:line="413" w:lineRule="exact"/>
        <w:ind w:right="216"/>
        <w:jc w:val="center"/>
        <w:textAlignment w:val="baseline"/>
        <w:rPr>
          <w:rFonts w:eastAsia="Times New Roman"/>
          <w:color w:val="000000"/>
          <w:spacing w:val="-5"/>
          <w:sz w:val="24"/>
          <w:szCs w:val="24"/>
        </w:rPr>
      </w:pPr>
      <w:proofErr w:type="gramStart"/>
      <w:r>
        <w:rPr>
          <w:rFonts w:eastAsia="Times New Roman"/>
          <w:color w:val="000000"/>
          <w:spacing w:val="-5"/>
          <w:sz w:val="24"/>
          <w:szCs w:val="24"/>
        </w:rPr>
        <w:t>T</w:t>
      </w:r>
      <w:r w:rsidRPr="00904F16">
        <w:rPr>
          <w:rFonts w:eastAsia="Times New Roman"/>
          <w:color w:val="000000"/>
          <w:spacing w:val="-5"/>
          <w:sz w:val="24"/>
          <w:szCs w:val="24"/>
        </w:rPr>
        <w:t>able 7.</w:t>
      </w:r>
      <w:proofErr w:type="gramEnd"/>
      <w:r w:rsidRPr="00904F16">
        <w:rPr>
          <w:rFonts w:eastAsia="Times New Roman"/>
          <w:color w:val="000000"/>
          <w:spacing w:val="-5"/>
          <w:sz w:val="24"/>
          <w:szCs w:val="24"/>
        </w:rPr>
        <w:t xml:space="preserve"> Average number of tastes and practices according to the degree of dissonance</w:t>
      </w:r>
    </w:p>
    <w:p w:rsidR="002B0658" w:rsidRDefault="002B0658" w:rsidP="002B0658">
      <w:pPr>
        <w:spacing w:after="120" w:line="413" w:lineRule="exact"/>
        <w:ind w:right="144"/>
        <w:jc w:val="center"/>
        <w:textAlignment w:val="baseline"/>
        <w:rPr>
          <w:rFonts w:eastAsia="Times New Roman"/>
          <w:color w:val="000000"/>
          <w:spacing w:val="-1"/>
          <w:sz w:val="24"/>
          <w:szCs w:val="24"/>
        </w:rPr>
      </w:pPr>
      <w:r>
        <w:rPr>
          <w:rFonts w:eastAsia="Times New Roman"/>
          <w:color w:val="000000"/>
          <w:spacing w:val="-1"/>
          <w:sz w:val="24"/>
          <w:szCs w:val="24"/>
        </w:rPr>
        <w:t>ABOUT HERE</w:t>
      </w:r>
    </w:p>
    <w:p w:rsidR="002B0658" w:rsidRDefault="002B0658" w:rsidP="00424443">
      <w:pPr>
        <w:spacing w:after="120" w:line="413" w:lineRule="exact"/>
        <w:ind w:right="144"/>
        <w:jc w:val="both"/>
        <w:textAlignment w:val="baseline"/>
        <w:rPr>
          <w:rFonts w:eastAsia="Times New Roman"/>
          <w:color w:val="000000"/>
          <w:spacing w:val="-1"/>
          <w:sz w:val="24"/>
          <w:szCs w:val="24"/>
        </w:rPr>
      </w:pPr>
    </w:p>
    <w:p w:rsidR="00424443" w:rsidRPr="00904F16" w:rsidRDefault="00424443" w:rsidP="00424443">
      <w:pPr>
        <w:spacing w:after="120" w:line="413" w:lineRule="exact"/>
        <w:ind w:right="144"/>
        <w:jc w:val="both"/>
        <w:textAlignment w:val="baseline"/>
        <w:rPr>
          <w:rFonts w:eastAsia="Times New Roman"/>
          <w:color w:val="000000"/>
          <w:spacing w:val="-1"/>
          <w:sz w:val="24"/>
          <w:szCs w:val="24"/>
        </w:rPr>
      </w:pPr>
      <w:r w:rsidRPr="00904F16">
        <w:rPr>
          <w:rFonts w:eastAsia="Times New Roman"/>
          <w:color w:val="000000"/>
          <w:spacing w:val="-1"/>
          <w:sz w:val="24"/>
          <w:szCs w:val="24"/>
        </w:rPr>
        <w:t xml:space="preserve">One of the first results is that pure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xml:space="preserve"> are not the most omnivorous whether that be in terms of tastes or of practices. Secondly, the most omnivorous in terms of volume are 1) </w:t>
      </w:r>
      <w:r>
        <w:rPr>
          <w:rFonts w:eastAsia="Times New Roman"/>
          <w:color w:val="000000"/>
          <w:spacing w:val="-1"/>
          <w:sz w:val="24"/>
          <w:szCs w:val="24"/>
        </w:rPr>
        <w:t xml:space="preserve">legitimate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xml:space="preserve"> and 2) legitimate consonants. It is not therefore adequate purely and simply to assimilate dissonance to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They </w:t>
      </w:r>
      <w:r>
        <w:rPr>
          <w:rFonts w:eastAsia="Times New Roman"/>
          <w:color w:val="000000"/>
          <w:spacing w:val="-1"/>
          <w:sz w:val="24"/>
          <w:szCs w:val="24"/>
        </w:rPr>
        <w:t>do</w:t>
      </w:r>
      <w:r w:rsidR="00EE4A2C">
        <w:rPr>
          <w:rFonts w:eastAsia="Times New Roman"/>
          <w:color w:val="000000"/>
          <w:spacing w:val="-1"/>
          <w:sz w:val="24"/>
          <w:szCs w:val="24"/>
        </w:rPr>
        <w:t xml:space="preserve"> </w:t>
      </w:r>
      <w:r>
        <w:rPr>
          <w:rFonts w:eastAsia="Times New Roman"/>
          <w:color w:val="000000"/>
          <w:spacing w:val="-1"/>
          <w:sz w:val="24"/>
          <w:szCs w:val="24"/>
        </w:rPr>
        <w:t>n</w:t>
      </w:r>
      <w:r w:rsidR="00EE4A2C">
        <w:rPr>
          <w:rFonts w:eastAsia="Times New Roman"/>
          <w:color w:val="000000"/>
          <w:spacing w:val="-1"/>
          <w:sz w:val="24"/>
          <w:szCs w:val="24"/>
        </w:rPr>
        <w:t>o</w:t>
      </w:r>
      <w:r>
        <w:rPr>
          <w:rFonts w:eastAsia="Times New Roman"/>
          <w:color w:val="000000"/>
          <w:spacing w:val="-1"/>
          <w:sz w:val="24"/>
          <w:szCs w:val="24"/>
        </w:rPr>
        <w:t>t reflect similar patterns of tastes and activities</w:t>
      </w:r>
      <w:r w:rsidRPr="00904F16">
        <w:rPr>
          <w:rFonts w:eastAsia="Times New Roman"/>
          <w:color w:val="000000"/>
          <w:spacing w:val="-1"/>
          <w:sz w:val="24"/>
          <w:szCs w:val="24"/>
        </w:rPr>
        <w:t xml:space="preserve">: even though they may be conceptually close, they do not refer to the same processes. </w:t>
      </w:r>
      <w:r>
        <w:rPr>
          <w:rFonts w:eastAsia="Times New Roman"/>
          <w:color w:val="000000"/>
          <w:spacing w:val="-1"/>
          <w:sz w:val="24"/>
          <w:szCs w:val="24"/>
        </w:rPr>
        <w:t>In addition</w:t>
      </w:r>
      <w:r w:rsidRPr="00904F16">
        <w:rPr>
          <w:rFonts w:eastAsia="Times New Roman"/>
          <w:color w:val="000000"/>
          <w:spacing w:val="-1"/>
          <w:sz w:val="24"/>
          <w:szCs w:val="24"/>
        </w:rPr>
        <w:t>,</w:t>
      </w:r>
      <w:r>
        <w:rPr>
          <w:rFonts w:eastAsia="Times New Roman"/>
          <w:color w:val="000000"/>
          <w:spacing w:val="-1"/>
          <w:sz w:val="24"/>
          <w:szCs w:val="24"/>
        </w:rPr>
        <w:t xml:space="preserve"> despite the fact that young people have fewer legitimate tastes (this is not true for activities)</w:t>
      </w:r>
      <w:proofErr w:type="gramStart"/>
      <w:r>
        <w:rPr>
          <w:rFonts w:eastAsia="Times New Roman"/>
          <w:color w:val="000000"/>
          <w:spacing w:val="-1"/>
          <w:sz w:val="24"/>
          <w:szCs w:val="24"/>
        </w:rPr>
        <w:t>,</w:t>
      </w:r>
      <w:proofErr w:type="gramEnd"/>
      <w:r w:rsidRPr="00904F16">
        <w:rPr>
          <w:rFonts w:eastAsia="Times New Roman"/>
          <w:color w:val="000000"/>
          <w:spacing w:val="-1"/>
          <w:sz w:val="24"/>
          <w:szCs w:val="24"/>
        </w:rPr>
        <w:t xml:space="preserve"> legitimate culture and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are clearly associated. </w:t>
      </w:r>
      <w:r w:rsidR="00B95F35">
        <w:rPr>
          <w:rFonts w:eastAsia="Times New Roman"/>
          <w:color w:val="000000"/>
          <w:spacing w:val="-1"/>
          <w:sz w:val="24"/>
          <w:szCs w:val="24"/>
        </w:rPr>
        <w:t xml:space="preserve">While </w:t>
      </w:r>
      <w:proofErr w:type="spellStart"/>
      <w:r w:rsidR="00B95F35">
        <w:rPr>
          <w:rFonts w:eastAsia="Times New Roman"/>
          <w:color w:val="000000"/>
          <w:spacing w:val="-1"/>
          <w:sz w:val="24"/>
          <w:szCs w:val="24"/>
        </w:rPr>
        <w:t>o</w:t>
      </w:r>
      <w:r w:rsidRPr="00904F16">
        <w:rPr>
          <w:rFonts w:eastAsia="Times New Roman"/>
          <w:color w:val="000000"/>
          <w:spacing w:val="-1"/>
          <w:sz w:val="24"/>
          <w:szCs w:val="24"/>
        </w:rPr>
        <w:t>mnivorousness</w:t>
      </w:r>
      <w:proofErr w:type="spellEnd"/>
      <w:r w:rsidRPr="00904F16">
        <w:rPr>
          <w:rFonts w:eastAsia="Times New Roman"/>
          <w:color w:val="000000"/>
          <w:spacing w:val="-1"/>
          <w:sz w:val="24"/>
          <w:szCs w:val="24"/>
        </w:rPr>
        <w:t xml:space="preserve"> </w:t>
      </w:r>
      <w:r>
        <w:rPr>
          <w:rFonts w:eastAsia="Times New Roman"/>
          <w:color w:val="000000"/>
          <w:spacing w:val="-1"/>
          <w:sz w:val="24"/>
          <w:szCs w:val="24"/>
        </w:rPr>
        <w:t xml:space="preserve">can </w:t>
      </w:r>
      <w:r w:rsidR="00B95F35">
        <w:rPr>
          <w:rFonts w:eastAsia="Times New Roman"/>
          <w:color w:val="000000"/>
          <w:spacing w:val="-1"/>
          <w:sz w:val="24"/>
          <w:szCs w:val="24"/>
        </w:rPr>
        <w:t xml:space="preserve">thus </w:t>
      </w:r>
      <w:r w:rsidR="00D358D8">
        <w:rPr>
          <w:rFonts w:eastAsia="Times New Roman"/>
          <w:color w:val="000000"/>
          <w:spacing w:val="-1"/>
          <w:sz w:val="24"/>
          <w:szCs w:val="24"/>
        </w:rPr>
        <w:t xml:space="preserve">be </w:t>
      </w:r>
      <w:r>
        <w:rPr>
          <w:rFonts w:eastAsia="Times New Roman"/>
          <w:color w:val="000000"/>
          <w:spacing w:val="-1"/>
          <w:sz w:val="24"/>
          <w:szCs w:val="24"/>
        </w:rPr>
        <w:t>considered to some extent elitist</w:t>
      </w:r>
      <w:r w:rsidR="00B95F35">
        <w:rPr>
          <w:rFonts w:eastAsia="Times New Roman"/>
          <w:color w:val="000000"/>
          <w:spacing w:val="-1"/>
          <w:sz w:val="24"/>
          <w:szCs w:val="24"/>
        </w:rPr>
        <w:t>,</w:t>
      </w:r>
      <w:r>
        <w:rPr>
          <w:rFonts w:eastAsia="Times New Roman"/>
          <w:color w:val="000000"/>
          <w:spacing w:val="-1"/>
          <w:sz w:val="24"/>
          <w:szCs w:val="24"/>
        </w:rPr>
        <w:t xml:space="preserve"> given its links with legitimate culture and upper social strata</w:t>
      </w:r>
      <w:r w:rsidR="00B95F35">
        <w:rPr>
          <w:rFonts w:eastAsia="Times New Roman"/>
          <w:color w:val="000000"/>
          <w:spacing w:val="-1"/>
          <w:sz w:val="24"/>
          <w:szCs w:val="24"/>
        </w:rPr>
        <w:t>, the same cannot</w:t>
      </w:r>
      <w:r w:rsidRPr="00904F16">
        <w:rPr>
          <w:rFonts w:eastAsia="Times New Roman"/>
          <w:color w:val="000000"/>
          <w:spacing w:val="-1"/>
          <w:sz w:val="24"/>
          <w:szCs w:val="24"/>
        </w:rPr>
        <w:t xml:space="preserve"> necessarily </w:t>
      </w:r>
      <w:r w:rsidR="00B95F35">
        <w:rPr>
          <w:rFonts w:eastAsia="Times New Roman"/>
          <w:color w:val="000000"/>
          <w:spacing w:val="-1"/>
          <w:sz w:val="24"/>
          <w:szCs w:val="24"/>
        </w:rPr>
        <w:t xml:space="preserve">be said for </w:t>
      </w:r>
      <w:r w:rsidRPr="00904F16">
        <w:rPr>
          <w:rFonts w:eastAsia="Times New Roman"/>
          <w:color w:val="000000"/>
          <w:spacing w:val="-1"/>
          <w:sz w:val="24"/>
          <w:szCs w:val="24"/>
        </w:rPr>
        <w:t>dissonance.</w:t>
      </w:r>
    </w:p>
    <w:p w:rsidR="00424443" w:rsidRDefault="00424443" w:rsidP="00424443">
      <w:pPr>
        <w:spacing w:after="120" w:line="413" w:lineRule="exact"/>
        <w:ind w:right="216"/>
        <w:jc w:val="both"/>
        <w:textAlignment w:val="baseline"/>
        <w:rPr>
          <w:rFonts w:eastAsia="Times New Roman"/>
          <w:color w:val="000000"/>
          <w:spacing w:val="-1"/>
          <w:sz w:val="24"/>
          <w:szCs w:val="24"/>
        </w:rPr>
      </w:pPr>
      <w:r>
        <w:rPr>
          <w:rFonts w:eastAsia="Times New Roman"/>
          <w:color w:val="000000"/>
          <w:spacing w:val="-1"/>
          <w:sz w:val="24"/>
          <w:szCs w:val="24"/>
        </w:rPr>
        <w:lastRenderedPageBreak/>
        <w:t>As a consequence,</w:t>
      </w:r>
      <w:r w:rsidRPr="00904F16">
        <w:rPr>
          <w:rFonts w:eastAsia="Times New Roman"/>
          <w:color w:val="000000"/>
          <w:spacing w:val="-1"/>
          <w:sz w:val="24"/>
          <w:szCs w:val="24"/>
        </w:rPr>
        <w:t xml:space="preserve"> individual openness</w:t>
      </w:r>
      <w:r>
        <w:rPr>
          <w:rFonts w:eastAsia="Times New Roman"/>
          <w:color w:val="000000"/>
          <w:spacing w:val="-1"/>
          <w:sz w:val="24"/>
          <w:szCs w:val="24"/>
        </w:rPr>
        <w:t xml:space="preserve"> which is arguably translated into </w:t>
      </w:r>
      <w:proofErr w:type="spellStart"/>
      <w:proofErr w:type="gramStart"/>
      <w:r>
        <w:rPr>
          <w:rFonts w:eastAsia="Times New Roman"/>
          <w:color w:val="000000"/>
          <w:spacing w:val="-1"/>
          <w:sz w:val="24"/>
          <w:szCs w:val="24"/>
        </w:rPr>
        <w:t>omnivorousness</w:t>
      </w:r>
      <w:proofErr w:type="spellEnd"/>
      <w:r w:rsidR="00B95F35">
        <w:rPr>
          <w:rFonts w:eastAsia="Times New Roman"/>
          <w:color w:val="000000"/>
          <w:spacing w:val="-1"/>
          <w:sz w:val="24"/>
          <w:szCs w:val="24"/>
        </w:rPr>
        <w:t>,</w:t>
      </w:r>
      <w:proofErr w:type="gramEnd"/>
      <w:r w:rsidRPr="00904F16">
        <w:rPr>
          <w:rFonts w:eastAsia="Times New Roman"/>
          <w:color w:val="000000"/>
          <w:spacing w:val="-1"/>
          <w:sz w:val="24"/>
          <w:szCs w:val="24"/>
        </w:rPr>
        <w:t xml:space="preserve"> </w:t>
      </w:r>
      <w:r>
        <w:rPr>
          <w:rFonts w:eastAsia="Times New Roman"/>
          <w:color w:val="000000"/>
          <w:spacing w:val="-1"/>
          <w:sz w:val="24"/>
          <w:szCs w:val="24"/>
        </w:rPr>
        <w:t xml:space="preserve">appears to be </w:t>
      </w:r>
      <w:r w:rsidRPr="00904F16">
        <w:rPr>
          <w:rFonts w:eastAsia="Times New Roman"/>
          <w:color w:val="000000"/>
          <w:spacing w:val="-1"/>
          <w:sz w:val="24"/>
          <w:szCs w:val="24"/>
        </w:rPr>
        <w:t>related to</w:t>
      </w:r>
      <w:r>
        <w:rPr>
          <w:rFonts w:eastAsia="Times New Roman"/>
          <w:color w:val="000000"/>
          <w:spacing w:val="-1"/>
          <w:sz w:val="24"/>
          <w:szCs w:val="24"/>
        </w:rPr>
        <w:t xml:space="preserve"> profiles with a breadth of </w:t>
      </w:r>
      <w:r w:rsidRPr="00904F16">
        <w:rPr>
          <w:rFonts w:eastAsia="Times New Roman"/>
          <w:color w:val="000000"/>
          <w:spacing w:val="-1"/>
          <w:sz w:val="24"/>
          <w:szCs w:val="24"/>
        </w:rPr>
        <w:t>legitimate tastes and practices</w:t>
      </w:r>
      <w:r>
        <w:rPr>
          <w:rFonts w:eastAsia="Times New Roman"/>
          <w:color w:val="000000"/>
          <w:spacing w:val="-1"/>
          <w:sz w:val="24"/>
          <w:szCs w:val="24"/>
        </w:rPr>
        <w:t xml:space="preserve"> and upper </w:t>
      </w:r>
      <w:proofErr w:type="spellStart"/>
      <w:r>
        <w:rPr>
          <w:rFonts w:eastAsia="Times New Roman"/>
          <w:color w:val="000000"/>
          <w:spacing w:val="-1"/>
          <w:sz w:val="24"/>
          <w:szCs w:val="24"/>
        </w:rPr>
        <w:t>socioprofessional</w:t>
      </w:r>
      <w:proofErr w:type="spellEnd"/>
      <w:r>
        <w:rPr>
          <w:rFonts w:eastAsia="Times New Roman"/>
          <w:color w:val="000000"/>
          <w:spacing w:val="-1"/>
          <w:sz w:val="24"/>
          <w:szCs w:val="24"/>
        </w:rPr>
        <w:t xml:space="preserve"> categories. People with high levels of educational and economic capi</w:t>
      </w:r>
      <w:r w:rsidR="00D358D8">
        <w:rPr>
          <w:rFonts w:eastAsia="Times New Roman"/>
          <w:color w:val="000000"/>
          <w:spacing w:val="-1"/>
          <w:sz w:val="24"/>
          <w:szCs w:val="24"/>
        </w:rPr>
        <w:t>tal, among which one could find</w:t>
      </w:r>
      <w:r>
        <w:rPr>
          <w:rFonts w:eastAsia="Times New Roman"/>
          <w:color w:val="000000"/>
          <w:spacing w:val="-1"/>
          <w:sz w:val="24"/>
          <w:szCs w:val="24"/>
        </w:rPr>
        <w:t xml:space="preserve"> </w:t>
      </w:r>
      <w:proofErr w:type="spellStart"/>
      <w:r>
        <w:rPr>
          <w:rFonts w:eastAsia="Times New Roman"/>
          <w:color w:val="000000"/>
          <w:spacing w:val="-1"/>
          <w:sz w:val="24"/>
          <w:szCs w:val="24"/>
        </w:rPr>
        <w:t>Lahire</w:t>
      </w:r>
      <w:r w:rsidR="00B95F35">
        <w:rPr>
          <w:rFonts w:eastAsia="Times New Roman"/>
          <w:color w:val="000000"/>
          <w:spacing w:val="-1"/>
          <w:sz w:val="24"/>
          <w:szCs w:val="24"/>
        </w:rPr>
        <w:t>’s</w:t>
      </w:r>
      <w:proofErr w:type="spellEnd"/>
      <w:r w:rsidR="00B95F35">
        <w:rPr>
          <w:rFonts w:eastAsia="Times New Roman"/>
          <w:color w:val="000000"/>
          <w:spacing w:val="-1"/>
          <w:sz w:val="24"/>
          <w:szCs w:val="24"/>
        </w:rPr>
        <w:t xml:space="preserve"> ‘elites’</w:t>
      </w:r>
      <w:r>
        <w:rPr>
          <w:rFonts w:eastAsia="Times New Roman"/>
          <w:color w:val="000000"/>
          <w:spacing w:val="-1"/>
          <w:sz w:val="24"/>
          <w:szCs w:val="24"/>
        </w:rPr>
        <w:t>,</w:t>
      </w:r>
      <w:r w:rsidRPr="00904F16">
        <w:rPr>
          <w:rFonts w:eastAsia="Times New Roman"/>
          <w:color w:val="000000"/>
          <w:spacing w:val="-1"/>
          <w:sz w:val="24"/>
          <w:szCs w:val="24"/>
        </w:rPr>
        <w:t xml:space="preserve"> are associated with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by volume and, to a certain extent </w:t>
      </w:r>
      <w:proofErr w:type="spellStart"/>
      <w:r w:rsidRPr="00904F16">
        <w:rPr>
          <w:rFonts w:eastAsia="Times New Roman"/>
          <w:color w:val="000000"/>
          <w:spacing w:val="-1"/>
          <w:sz w:val="24"/>
          <w:szCs w:val="24"/>
        </w:rPr>
        <w:t>omnivorousness</w:t>
      </w:r>
      <w:proofErr w:type="spellEnd"/>
      <w:r>
        <w:rPr>
          <w:rFonts w:eastAsia="Times New Roman"/>
          <w:color w:val="000000"/>
          <w:spacing w:val="-1"/>
          <w:sz w:val="24"/>
          <w:szCs w:val="24"/>
        </w:rPr>
        <w:t xml:space="preserve"> by composition (mainly due to their appreciation of common cultural genres and activities)</w:t>
      </w:r>
      <w:r w:rsidRPr="00904F16">
        <w:rPr>
          <w:rFonts w:eastAsia="Times New Roman"/>
          <w:color w:val="000000"/>
          <w:spacing w:val="-1"/>
          <w:sz w:val="24"/>
          <w:szCs w:val="24"/>
        </w:rPr>
        <w:t xml:space="preserve">, but not </w:t>
      </w:r>
      <w:r>
        <w:rPr>
          <w:rFonts w:eastAsia="Times New Roman"/>
          <w:color w:val="000000"/>
          <w:spacing w:val="-1"/>
          <w:sz w:val="24"/>
          <w:szCs w:val="24"/>
        </w:rPr>
        <w:t>with</w:t>
      </w:r>
      <w:r w:rsidRPr="00904F16">
        <w:rPr>
          <w:rFonts w:eastAsia="Times New Roman"/>
          <w:color w:val="000000"/>
          <w:spacing w:val="-1"/>
          <w:sz w:val="24"/>
          <w:szCs w:val="24"/>
        </w:rPr>
        <w:t xml:space="preserve"> pure dissonance. </w:t>
      </w:r>
      <w:r>
        <w:rPr>
          <w:rFonts w:eastAsia="Times New Roman"/>
          <w:color w:val="000000"/>
          <w:spacing w:val="-1"/>
          <w:sz w:val="24"/>
          <w:szCs w:val="24"/>
        </w:rPr>
        <w:t xml:space="preserve">The link between consonance and </w:t>
      </w:r>
      <w:proofErr w:type="spellStart"/>
      <w:r>
        <w:rPr>
          <w:rFonts w:eastAsia="Times New Roman"/>
          <w:color w:val="000000"/>
          <w:spacing w:val="-1"/>
          <w:sz w:val="24"/>
          <w:szCs w:val="24"/>
        </w:rPr>
        <w:t>univorousness</w:t>
      </w:r>
      <w:proofErr w:type="spellEnd"/>
      <w:r>
        <w:rPr>
          <w:rFonts w:eastAsia="Times New Roman"/>
          <w:color w:val="000000"/>
          <w:spacing w:val="-1"/>
          <w:sz w:val="24"/>
          <w:szCs w:val="24"/>
        </w:rPr>
        <w:t xml:space="preserve"> again tends to indicate that </w:t>
      </w:r>
      <w:r w:rsidR="00665816">
        <w:rPr>
          <w:rFonts w:eastAsia="Times New Roman"/>
          <w:color w:val="000000"/>
          <w:spacing w:val="-1"/>
          <w:sz w:val="24"/>
          <w:szCs w:val="24"/>
        </w:rPr>
        <w:t>they cannot simply be assimilated with each other</w:t>
      </w:r>
      <w:r>
        <w:rPr>
          <w:rFonts w:eastAsia="Times New Roman"/>
          <w:color w:val="000000"/>
          <w:spacing w:val="-1"/>
          <w:sz w:val="24"/>
          <w:szCs w:val="24"/>
        </w:rPr>
        <w:t xml:space="preserve">: the legitimate consonants </w:t>
      </w:r>
      <w:proofErr w:type="gramStart"/>
      <w:r>
        <w:rPr>
          <w:rFonts w:eastAsia="Times New Roman"/>
          <w:color w:val="000000"/>
          <w:spacing w:val="-1"/>
          <w:sz w:val="24"/>
          <w:szCs w:val="24"/>
        </w:rPr>
        <w:t>who</w:t>
      </w:r>
      <w:proofErr w:type="gramEnd"/>
      <w:r>
        <w:rPr>
          <w:rFonts w:eastAsia="Times New Roman"/>
          <w:color w:val="000000"/>
          <w:spacing w:val="-1"/>
          <w:sz w:val="24"/>
          <w:szCs w:val="24"/>
        </w:rPr>
        <w:t xml:space="preserve"> could be seen as ‘snobs’ are not necessarily more </w:t>
      </w:r>
      <w:proofErr w:type="spellStart"/>
      <w:r>
        <w:rPr>
          <w:rFonts w:eastAsia="Times New Roman"/>
          <w:color w:val="000000"/>
          <w:spacing w:val="-1"/>
          <w:sz w:val="24"/>
          <w:szCs w:val="24"/>
        </w:rPr>
        <w:t>univor</w:t>
      </w:r>
      <w:r w:rsidR="00B95F35">
        <w:rPr>
          <w:rFonts w:eastAsia="Times New Roman"/>
          <w:color w:val="000000"/>
          <w:spacing w:val="-1"/>
          <w:sz w:val="24"/>
          <w:szCs w:val="24"/>
        </w:rPr>
        <w:t>ous</w:t>
      </w:r>
      <w:proofErr w:type="spellEnd"/>
      <w:r>
        <w:rPr>
          <w:rFonts w:eastAsia="Times New Roman"/>
          <w:color w:val="000000"/>
          <w:spacing w:val="-1"/>
          <w:sz w:val="24"/>
          <w:szCs w:val="24"/>
        </w:rPr>
        <w:t xml:space="preserve"> than others. On the contrary, </w:t>
      </w:r>
      <w:proofErr w:type="spellStart"/>
      <w:r>
        <w:rPr>
          <w:rFonts w:eastAsia="Times New Roman"/>
          <w:color w:val="000000"/>
          <w:spacing w:val="-1"/>
          <w:sz w:val="24"/>
          <w:szCs w:val="24"/>
        </w:rPr>
        <w:t>u</w:t>
      </w:r>
      <w:r w:rsidRPr="00904F16">
        <w:rPr>
          <w:rFonts w:eastAsia="Times New Roman"/>
          <w:color w:val="000000"/>
          <w:spacing w:val="-1"/>
          <w:sz w:val="24"/>
          <w:szCs w:val="24"/>
        </w:rPr>
        <w:t>nivores</w:t>
      </w:r>
      <w:proofErr w:type="spellEnd"/>
      <w:r w:rsidRPr="00904F16">
        <w:rPr>
          <w:rFonts w:eastAsia="Times New Roman"/>
          <w:color w:val="000000"/>
          <w:spacing w:val="-1"/>
          <w:sz w:val="24"/>
          <w:szCs w:val="24"/>
        </w:rPr>
        <w:t xml:space="preserve"> rather appear to be found amongst the illegitimate consonants</w:t>
      </w:r>
      <w:r>
        <w:rPr>
          <w:rFonts w:eastAsia="Times New Roman"/>
          <w:color w:val="000000"/>
          <w:spacing w:val="-1"/>
          <w:sz w:val="24"/>
          <w:szCs w:val="24"/>
        </w:rPr>
        <w:t xml:space="preserve"> </w:t>
      </w:r>
      <w:proofErr w:type="gramStart"/>
      <w:r>
        <w:rPr>
          <w:rFonts w:eastAsia="Times New Roman"/>
          <w:color w:val="000000"/>
          <w:spacing w:val="-1"/>
          <w:sz w:val="24"/>
          <w:szCs w:val="24"/>
        </w:rPr>
        <w:t>who</w:t>
      </w:r>
      <w:proofErr w:type="gramEnd"/>
      <w:r>
        <w:rPr>
          <w:rFonts w:eastAsia="Times New Roman"/>
          <w:color w:val="000000"/>
          <w:spacing w:val="-1"/>
          <w:sz w:val="24"/>
          <w:szCs w:val="24"/>
        </w:rPr>
        <w:t xml:space="preserve"> </w:t>
      </w:r>
      <w:r w:rsidRPr="00904F16">
        <w:rPr>
          <w:rFonts w:eastAsia="Times New Roman"/>
          <w:color w:val="000000"/>
          <w:spacing w:val="-1"/>
          <w:sz w:val="24"/>
          <w:szCs w:val="24"/>
        </w:rPr>
        <w:t>do</w:t>
      </w:r>
      <w:r w:rsidR="00EE4A2C">
        <w:rPr>
          <w:rFonts w:eastAsia="Times New Roman"/>
          <w:color w:val="000000"/>
          <w:spacing w:val="-1"/>
          <w:sz w:val="24"/>
          <w:szCs w:val="24"/>
        </w:rPr>
        <w:t xml:space="preserve"> </w:t>
      </w:r>
      <w:r w:rsidRPr="00904F16">
        <w:rPr>
          <w:rFonts w:eastAsia="Times New Roman"/>
          <w:color w:val="000000"/>
          <w:spacing w:val="-1"/>
          <w:sz w:val="24"/>
          <w:szCs w:val="24"/>
        </w:rPr>
        <w:t>n</w:t>
      </w:r>
      <w:r w:rsidR="00EE4A2C">
        <w:rPr>
          <w:rFonts w:eastAsia="Times New Roman"/>
          <w:color w:val="000000"/>
          <w:spacing w:val="-1"/>
          <w:sz w:val="24"/>
          <w:szCs w:val="24"/>
        </w:rPr>
        <w:t>o</w:t>
      </w:r>
      <w:r w:rsidRPr="00904F16">
        <w:rPr>
          <w:rFonts w:eastAsia="Times New Roman"/>
          <w:color w:val="000000"/>
          <w:spacing w:val="-1"/>
          <w:sz w:val="24"/>
          <w:szCs w:val="24"/>
        </w:rPr>
        <w:t xml:space="preserve">t only reject legitimate tastes but also many of the tastes with a weaker legitimacy. </w:t>
      </w:r>
      <w:r>
        <w:rPr>
          <w:rFonts w:eastAsia="Times New Roman"/>
          <w:color w:val="000000"/>
          <w:spacing w:val="-1"/>
          <w:sz w:val="24"/>
          <w:szCs w:val="24"/>
        </w:rPr>
        <w:t>L</w:t>
      </w:r>
      <w:r w:rsidRPr="00904F16">
        <w:rPr>
          <w:rFonts w:eastAsia="Times New Roman"/>
          <w:color w:val="000000"/>
          <w:spacing w:val="-1"/>
          <w:sz w:val="24"/>
          <w:szCs w:val="24"/>
        </w:rPr>
        <w:t>ooking at the results</w:t>
      </w:r>
      <w:r>
        <w:rPr>
          <w:rFonts w:eastAsia="Times New Roman"/>
          <w:color w:val="000000"/>
          <w:spacing w:val="-1"/>
          <w:sz w:val="24"/>
          <w:szCs w:val="24"/>
        </w:rPr>
        <w:t>,</w:t>
      </w:r>
      <w:r w:rsidRPr="00904F16">
        <w:rPr>
          <w:rFonts w:eastAsia="Times New Roman"/>
          <w:color w:val="000000"/>
          <w:spacing w:val="-1"/>
          <w:sz w:val="24"/>
          <w:szCs w:val="24"/>
        </w:rPr>
        <w:t xml:space="preserve"> </w:t>
      </w:r>
      <w:r>
        <w:rPr>
          <w:rFonts w:eastAsia="Times New Roman"/>
          <w:color w:val="000000"/>
          <w:spacing w:val="-1"/>
          <w:sz w:val="24"/>
          <w:szCs w:val="24"/>
        </w:rPr>
        <w:t>t</w:t>
      </w:r>
      <w:r w:rsidRPr="00904F16">
        <w:rPr>
          <w:rFonts w:eastAsia="Times New Roman"/>
          <w:color w:val="000000"/>
          <w:spacing w:val="-1"/>
          <w:sz w:val="24"/>
          <w:szCs w:val="24"/>
        </w:rPr>
        <w:t xml:space="preserve">his </w:t>
      </w:r>
      <w:proofErr w:type="spellStart"/>
      <w:r w:rsidRPr="00904F16">
        <w:rPr>
          <w:rFonts w:eastAsia="Times New Roman"/>
          <w:color w:val="000000"/>
          <w:spacing w:val="-1"/>
          <w:sz w:val="24"/>
          <w:szCs w:val="24"/>
        </w:rPr>
        <w:t>univorousness</w:t>
      </w:r>
      <w:proofErr w:type="spellEnd"/>
      <w:r>
        <w:rPr>
          <w:rFonts w:eastAsia="Times New Roman"/>
          <w:color w:val="000000"/>
          <w:spacing w:val="-1"/>
          <w:sz w:val="24"/>
          <w:szCs w:val="24"/>
        </w:rPr>
        <w:t xml:space="preserve"> seems related to lower social positions but also </w:t>
      </w:r>
      <w:r w:rsidRPr="00904F16">
        <w:rPr>
          <w:rFonts w:eastAsia="Times New Roman"/>
          <w:color w:val="000000"/>
          <w:spacing w:val="-1"/>
          <w:sz w:val="24"/>
          <w:szCs w:val="24"/>
        </w:rPr>
        <w:t xml:space="preserve">appears to be the result of a generational effect and thus of </w:t>
      </w:r>
      <w:r>
        <w:rPr>
          <w:rFonts w:eastAsia="Times New Roman"/>
          <w:color w:val="000000"/>
          <w:spacing w:val="-1"/>
          <w:sz w:val="24"/>
          <w:szCs w:val="24"/>
        </w:rPr>
        <w:t xml:space="preserve">socialization: </w:t>
      </w:r>
      <w:r w:rsidRPr="00904F16">
        <w:rPr>
          <w:rFonts w:eastAsia="Times New Roman"/>
          <w:color w:val="000000"/>
          <w:spacing w:val="-1"/>
          <w:sz w:val="24"/>
          <w:szCs w:val="24"/>
        </w:rPr>
        <w:t xml:space="preserve">it is the oldest who like the smallest number of different tastes and who have the smallest number of different practices. Conversely, intermediate </w:t>
      </w:r>
      <w:r>
        <w:rPr>
          <w:rFonts w:eastAsia="Times New Roman"/>
          <w:color w:val="000000"/>
          <w:spacing w:val="-1"/>
          <w:sz w:val="24"/>
          <w:szCs w:val="24"/>
        </w:rPr>
        <w:t xml:space="preserve">age </w:t>
      </w:r>
      <w:r w:rsidRPr="00904F16">
        <w:rPr>
          <w:rFonts w:eastAsia="Times New Roman"/>
          <w:color w:val="000000"/>
          <w:spacing w:val="-1"/>
          <w:sz w:val="24"/>
          <w:szCs w:val="24"/>
        </w:rPr>
        <w:t>categories</w:t>
      </w:r>
      <w:r w:rsidR="00B95F35">
        <w:rPr>
          <w:rFonts w:eastAsia="Times New Roman"/>
          <w:color w:val="000000"/>
          <w:spacing w:val="-1"/>
          <w:sz w:val="24"/>
          <w:szCs w:val="24"/>
        </w:rPr>
        <w:t>, whose members were</w:t>
      </w:r>
      <w:r w:rsidRPr="00904F16">
        <w:rPr>
          <w:rFonts w:eastAsia="Times New Roman"/>
          <w:color w:val="000000"/>
          <w:spacing w:val="-1"/>
          <w:sz w:val="24"/>
          <w:szCs w:val="24"/>
        </w:rPr>
        <w:t xml:space="preserve"> doubtless socialised at times when different values were </w:t>
      </w:r>
      <w:r>
        <w:rPr>
          <w:rFonts w:eastAsia="Times New Roman"/>
          <w:color w:val="000000"/>
          <w:spacing w:val="-1"/>
          <w:sz w:val="24"/>
          <w:szCs w:val="24"/>
        </w:rPr>
        <w:t xml:space="preserve">successively </w:t>
      </w:r>
      <w:r w:rsidRPr="00904F16">
        <w:rPr>
          <w:rFonts w:eastAsia="Times New Roman"/>
          <w:color w:val="000000"/>
          <w:spacing w:val="-1"/>
          <w:sz w:val="24"/>
          <w:szCs w:val="24"/>
        </w:rPr>
        <w:t>being advocated</w:t>
      </w:r>
      <w:r w:rsidR="00B95F35">
        <w:rPr>
          <w:rFonts w:eastAsia="Times New Roman"/>
          <w:color w:val="000000"/>
          <w:spacing w:val="-1"/>
          <w:sz w:val="24"/>
          <w:szCs w:val="24"/>
        </w:rPr>
        <w:t>,</w:t>
      </w:r>
      <w:r w:rsidRPr="00904F16">
        <w:rPr>
          <w:rFonts w:eastAsia="Times New Roman"/>
          <w:color w:val="000000"/>
          <w:spacing w:val="-1"/>
          <w:sz w:val="24"/>
          <w:szCs w:val="24"/>
        </w:rPr>
        <w:t xml:space="preserve"> appear to be closer to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by composition.</w:t>
      </w:r>
    </w:p>
    <w:p w:rsidR="00424443" w:rsidRPr="00904F16" w:rsidRDefault="00424443" w:rsidP="00424443">
      <w:pPr>
        <w:spacing w:after="120" w:line="413" w:lineRule="exact"/>
        <w:ind w:right="216"/>
        <w:jc w:val="both"/>
        <w:textAlignment w:val="baseline"/>
        <w:rPr>
          <w:rFonts w:eastAsia="Times New Roman"/>
          <w:color w:val="000000"/>
          <w:spacing w:val="-1"/>
          <w:sz w:val="24"/>
          <w:szCs w:val="24"/>
        </w:rPr>
      </w:pPr>
    </w:p>
    <w:p w:rsidR="00424443" w:rsidRPr="00904F16" w:rsidRDefault="00424443" w:rsidP="00424443">
      <w:pPr>
        <w:spacing w:after="120" w:line="276" w:lineRule="exact"/>
        <w:jc w:val="both"/>
        <w:textAlignment w:val="baseline"/>
        <w:rPr>
          <w:rFonts w:eastAsia="Times New Roman"/>
          <w:color w:val="000000"/>
          <w:spacing w:val="-3"/>
          <w:sz w:val="24"/>
          <w:szCs w:val="24"/>
        </w:rPr>
      </w:pPr>
      <w:r w:rsidRPr="00904F16">
        <w:rPr>
          <w:rFonts w:eastAsia="Times New Roman"/>
          <w:color w:val="000000"/>
          <w:spacing w:val="-3"/>
          <w:sz w:val="24"/>
          <w:szCs w:val="24"/>
        </w:rPr>
        <w:t xml:space="preserve">8. </w:t>
      </w:r>
      <w:r>
        <w:rPr>
          <w:rFonts w:eastAsia="Times New Roman"/>
          <w:color w:val="000000"/>
          <w:spacing w:val="-3"/>
          <w:sz w:val="24"/>
          <w:szCs w:val="24"/>
        </w:rPr>
        <w:t xml:space="preserve">Conclusion: beyond </w:t>
      </w:r>
      <w:proofErr w:type="spellStart"/>
      <w:r>
        <w:rPr>
          <w:rFonts w:eastAsia="Times New Roman"/>
          <w:color w:val="000000"/>
          <w:spacing w:val="-3"/>
          <w:sz w:val="24"/>
          <w:szCs w:val="24"/>
        </w:rPr>
        <w:t>omnivorousness</w:t>
      </w:r>
      <w:proofErr w:type="spellEnd"/>
      <w:r>
        <w:rPr>
          <w:rFonts w:eastAsia="Times New Roman"/>
          <w:color w:val="000000"/>
          <w:spacing w:val="-3"/>
          <w:sz w:val="24"/>
          <w:szCs w:val="24"/>
        </w:rPr>
        <w:t xml:space="preserve"> and dissonance</w:t>
      </w:r>
      <w:r w:rsidRPr="00904F16">
        <w:rPr>
          <w:rFonts w:eastAsia="Times New Roman"/>
          <w:color w:val="000000"/>
          <w:spacing w:val="-3"/>
          <w:sz w:val="24"/>
          <w:szCs w:val="24"/>
        </w:rPr>
        <w:t xml:space="preserve"> </w:t>
      </w:r>
    </w:p>
    <w:p w:rsidR="00424443" w:rsidRDefault="00424443" w:rsidP="00424443">
      <w:pPr>
        <w:spacing w:after="120" w:line="413" w:lineRule="exact"/>
        <w:ind w:right="216"/>
        <w:jc w:val="both"/>
        <w:textAlignment w:val="baseline"/>
        <w:rPr>
          <w:rFonts w:eastAsia="Times New Roman"/>
          <w:color w:val="000000"/>
          <w:spacing w:val="-1"/>
          <w:sz w:val="24"/>
          <w:szCs w:val="24"/>
        </w:rPr>
      </w:pPr>
      <w:r>
        <w:rPr>
          <w:rFonts w:eastAsia="Times New Roman"/>
          <w:color w:val="000000"/>
          <w:spacing w:val="-1"/>
          <w:sz w:val="24"/>
          <w:szCs w:val="24"/>
        </w:rPr>
        <w:t>T</w:t>
      </w:r>
      <w:r w:rsidRPr="00904F16">
        <w:rPr>
          <w:rFonts w:eastAsia="Times New Roman"/>
          <w:color w:val="000000"/>
          <w:spacing w:val="-1"/>
          <w:sz w:val="24"/>
          <w:szCs w:val="24"/>
        </w:rPr>
        <w:t xml:space="preserve">his article shows the clear parallels </w:t>
      </w:r>
      <w:r w:rsidR="00B95F35">
        <w:rPr>
          <w:rFonts w:eastAsia="Times New Roman"/>
          <w:color w:val="000000"/>
          <w:spacing w:val="-1"/>
          <w:sz w:val="24"/>
          <w:szCs w:val="24"/>
        </w:rPr>
        <w:t>that</w:t>
      </w:r>
      <w:r w:rsidR="00B95F35" w:rsidRPr="00904F16">
        <w:rPr>
          <w:rFonts w:eastAsia="Times New Roman"/>
          <w:color w:val="000000"/>
          <w:spacing w:val="-1"/>
          <w:sz w:val="24"/>
          <w:szCs w:val="24"/>
        </w:rPr>
        <w:t xml:space="preserve"> </w:t>
      </w:r>
      <w:r w:rsidRPr="00904F16">
        <w:rPr>
          <w:rFonts w:eastAsia="Times New Roman"/>
          <w:color w:val="000000"/>
          <w:spacing w:val="-1"/>
          <w:sz w:val="24"/>
          <w:szCs w:val="24"/>
        </w:rPr>
        <w:t xml:space="preserve">exist between the two notions of dissonance and </w:t>
      </w:r>
      <w:proofErr w:type="spellStart"/>
      <w:r w:rsidRPr="00904F16">
        <w:rPr>
          <w:rFonts w:eastAsia="Times New Roman"/>
          <w:color w:val="000000"/>
          <w:spacing w:val="-1"/>
          <w:sz w:val="24"/>
          <w:szCs w:val="24"/>
        </w:rPr>
        <w:t>omnivorousness</w:t>
      </w:r>
      <w:proofErr w:type="spellEnd"/>
      <w:r w:rsidR="00B95F35">
        <w:rPr>
          <w:rFonts w:eastAsia="Times New Roman"/>
          <w:color w:val="000000"/>
          <w:spacing w:val="-1"/>
          <w:sz w:val="24"/>
          <w:szCs w:val="24"/>
        </w:rPr>
        <w:t>,</w:t>
      </w:r>
      <w:r w:rsidRPr="00904F16">
        <w:rPr>
          <w:rFonts w:eastAsia="Times New Roman"/>
          <w:color w:val="000000"/>
          <w:spacing w:val="-1"/>
          <w:sz w:val="24"/>
          <w:szCs w:val="24"/>
        </w:rPr>
        <w:t xml:space="preserve"> but also their divergences. Dissonance and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are related to each other but clearly </w:t>
      </w:r>
      <w:r>
        <w:rPr>
          <w:rFonts w:eastAsia="Times New Roman"/>
          <w:color w:val="000000"/>
          <w:spacing w:val="-1"/>
          <w:sz w:val="24"/>
          <w:szCs w:val="24"/>
        </w:rPr>
        <w:t>correspond</w:t>
      </w:r>
      <w:r w:rsidRPr="00904F16">
        <w:rPr>
          <w:rFonts w:eastAsia="Times New Roman"/>
          <w:color w:val="000000"/>
          <w:spacing w:val="-1"/>
          <w:sz w:val="24"/>
          <w:szCs w:val="24"/>
        </w:rPr>
        <w:t xml:space="preserve"> to different cultural phenomena. Systematic </w:t>
      </w:r>
      <w:proofErr w:type="spellStart"/>
      <w:r w:rsidRPr="00904F16">
        <w:rPr>
          <w:rFonts w:eastAsia="Times New Roman"/>
          <w:color w:val="000000"/>
          <w:spacing w:val="-1"/>
          <w:sz w:val="24"/>
          <w:szCs w:val="24"/>
        </w:rPr>
        <w:t>crosstabulation</w:t>
      </w:r>
      <w:r>
        <w:rPr>
          <w:rFonts w:eastAsia="Times New Roman"/>
          <w:color w:val="000000"/>
          <w:spacing w:val="-1"/>
          <w:sz w:val="24"/>
          <w:szCs w:val="24"/>
        </w:rPr>
        <w:t>s</w:t>
      </w:r>
      <w:proofErr w:type="spellEnd"/>
      <w:r w:rsidRPr="00904F16">
        <w:rPr>
          <w:rFonts w:eastAsia="Times New Roman"/>
          <w:color w:val="000000"/>
          <w:spacing w:val="-1"/>
          <w:sz w:val="24"/>
          <w:szCs w:val="24"/>
        </w:rPr>
        <w:t xml:space="preserve"> with sociodemographic variables </w:t>
      </w:r>
      <w:r>
        <w:rPr>
          <w:rFonts w:eastAsia="Times New Roman"/>
          <w:color w:val="000000"/>
          <w:spacing w:val="-1"/>
          <w:sz w:val="24"/>
          <w:szCs w:val="24"/>
        </w:rPr>
        <w:t>suggest that the emergence of dissonant and omnivorous individual patterns of cultural choice is most likely due to different relationships with existing cultural hierarchies, and therefore to different mechanisms of formation.</w:t>
      </w:r>
      <w:r w:rsidRPr="00904F16">
        <w:rPr>
          <w:rFonts w:eastAsia="Times New Roman"/>
          <w:color w:val="000000"/>
          <w:spacing w:val="-1"/>
          <w:sz w:val="24"/>
          <w:szCs w:val="24"/>
        </w:rPr>
        <w:t xml:space="preserve">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is linked to </w:t>
      </w:r>
      <w:r>
        <w:rPr>
          <w:rFonts w:eastAsia="Times New Roman"/>
          <w:color w:val="000000"/>
          <w:spacing w:val="-1"/>
          <w:sz w:val="24"/>
          <w:szCs w:val="24"/>
        </w:rPr>
        <w:t>upper</w:t>
      </w:r>
      <w:r w:rsidRPr="00904F16">
        <w:rPr>
          <w:rFonts w:eastAsia="Times New Roman"/>
          <w:color w:val="000000"/>
          <w:spacing w:val="-1"/>
          <w:sz w:val="24"/>
          <w:szCs w:val="24"/>
        </w:rPr>
        <w:t xml:space="preserve"> social </w:t>
      </w:r>
      <w:r>
        <w:rPr>
          <w:rFonts w:eastAsia="Times New Roman"/>
          <w:color w:val="000000"/>
          <w:spacing w:val="-1"/>
          <w:sz w:val="24"/>
          <w:szCs w:val="24"/>
        </w:rPr>
        <w:t xml:space="preserve">strata </w:t>
      </w:r>
      <w:r w:rsidRPr="00904F16">
        <w:rPr>
          <w:rFonts w:eastAsia="Times New Roman"/>
          <w:color w:val="000000"/>
          <w:spacing w:val="-1"/>
          <w:sz w:val="24"/>
          <w:szCs w:val="24"/>
        </w:rPr>
        <w:t>which have at their disposal greater cultural</w:t>
      </w:r>
      <w:r>
        <w:rPr>
          <w:rFonts w:eastAsia="Times New Roman"/>
          <w:color w:val="000000"/>
          <w:spacing w:val="-1"/>
          <w:sz w:val="24"/>
          <w:szCs w:val="24"/>
        </w:rPr>
        <w:t xml:space="preserve"> but also economic</w:t>
      </w:r>
      <w:r w:rsidRPr="00904F16">
        <w:rPr>
          <w:rFonts w:eastAsia="Times New Roman"/>
          <w:color w:val="000000"/>
          <w:spacing w:val="-1"/>
          <w:sz w:val="24"/>
          <w:szCs w:val="24"/>
        </w:rPr>
        <w:t xml:space="preserve"> resources for navigating between different cultural genres as </w:t>
      </w:r>
      <w:proofErr w:type="spellStart"/>
      <w:r w:rsidRPr="00904F16">
        <w:rPr>
          <w:rFonts w:eastAsia="Times New Roman"/>
          <w:color w:val="000000"/>
          <w:spacing w:val="-1"/>
          <w:sz w:val="24"/>
          <w:szCs w:val="24"/>
        </w:rPr>
        <w:t>Fridman</w:t>
      </w:r>
      <w:proofErr w:type="spellEnd"/>
      <w:r w:rsidRPr="00904F16">
        <w:rPr>
          <w:rFonts w:eastAsia="Times New Roman"/>
          <w:color w:val="000000"/>
          <w:spacing w:val="-1"/>
          <w:sz w:val="24"/>
          <w:szCs w:val="24"/>
        </w:rPr>
        <w:t xml:space="preserve"> </w:t>
      </w:r>
      <w:r w:rsidR="00665816">
        <w:rPr>
          <w:rFonts w:eastAsia="Times New Roman"/>
          <w:color w:val="000000"/>
          <w:spacing w:val="-1"/>
          <w:sz w:val="24"/>
          <w:szCs w:val="24"/>
        </w:rPr>
        <w:t>and</w:t>
      </w:r>
      <w:r w:rsidR="00665816" w:rsidRPr="00904F16">
        <w:rPr>
          <w:rFonts w:eastAsia="Times New Roman"/>
          <w:color w:val="000000"/>
          <w:spacing w:val="-1"/>
          <w:sz w:val="24"/>
          <w:szCs w:val="24"/>
        </w:rPr>
        <w:t xml:space="preserve"> </w:t>
      </w:r>
      <w:proofErr w:type="spellStart"/>
      <w:r w:rsidRPr="00904F16">
        <w:rPr>
          <w:rFonts w:eastAsia="Times New Roman"/>
          <w:color w:val="000000"/>
          <w:spacing w:val="-1"/>
          <w:sz w:val="24"/>
          <w:szCs w:val="24"/>
        </w:rPr>
        <w:t>Ollivier</w:t>
      </w:r>
      <w:proofErr w:type="spellEnd"/>
      <w:r w:rsidRPr="00904F16">
        <w:rPr>
          <w:rFonts w:eastAsia="Times New Roman"/>
          <w:color w:val="000000"/>
          <w:spacing w:val="-1"/>
          <w:sz w:val="24"/>
          <w:szCs w:val="24"/>
        </w:rPr>
        <w:t xml:space="preserve"> </w:t>
      </w:r>
      <w:r>
        <w:rPr>
          <w:rFonts w:eastAsia="Times New Roman"/>
          <w:color w:val="000000"/>
          <w:spacing w:val="-1"/>
          <w:sz w:val="24"/>
          <w:szCs w:val="24"/>
        </w:rPr>
        <w:fldChar w:fldCharType="begin" w:fldLock="1"/>
      </w:r>
      <w:r w:rsidR="00246096">
        <w:rPr>
          <w:rFonts w:eastAsia="Times New Roman"/>
          <w:color w:val="000000"/>
          <w:spacing w:val="-1"/>
          <w:sz w:val="24"/>
          <w:szCs w:val="24"/>
        </w:rPr>
        <w:instrText>ADDIN CSL_CITATION { "citationItems" : [ { "id" : "ITEM-1", "itemData" : { "DOI" : "10.7202/009584ar", "ISSN" : "0038-030X", "author" : [ { "dropping-particle" : "", "family" : "Fridman", "given" : "Viviana", "non-dropping-particle" : "", "parse-names" : false, "suffix" : "" }, { "dropping-particle" : "", "family" : "Ollivier", "given" : "Mich\u00e8le", "non-dropping-particle" : "", "parse-names" : false, "suffix" : "" } ], "container-title" : "Sociologie et soci\u00e9t\u00e9s", "id" : "ITEM-1", "issue" : "1", "issued" : { "date-parts" : [ [ "2004" ] ] }, "page" : "105-126", "title" : "Ouverture ostentatoire \u00e0 la diversit\u00e9 et cosmopolitisme", "type" : "article-journal", "volume" : "36" }, "suppress-author" : 1, "uris" : [ "http://www.mendeley.com/documents/?uuid=2b6aa4a4-df5c-4e8e-bd17-1254862ec842" ] } ], "mendeley" : { "formattedCitation" : "(2004)", "plainTextFormattedCitation" : "(2004)", "previouslyFormattedCitation" : "(2004)" }, "properties" : { "noteIndex" : 0 }, "schema" : "https://github.com/citation-style-language/schema/raw/master/csl-citation.json" }</w:instrText>
      </w:r>
      <w:r>
        <w:rPr>
          <w:rFonts w:eastAsia="Times New Roman"/>
          <w:color w:val="000000"/>
          <w:spacing w:val="-1"/>
          <w:sz w:val="24"/>
          <w:szCs w:val="24"/>
        </w:rPr>
        <w:fldChar w:fldCharType="separate"/>
      </w:r>
      <w:r w:rsidRPr="00565673">
        <w:rPr>
          <w:rFonts w:eastAsia="Times New Roman"/>
          <w:noProof/>
          <w:color w:val="000000"/>
          <w:spacing w:val="-1"/>
          <w:sz w:val="24"/>
          <w:szCs w:val="24"/>
        </w:rPr>
        <w:t>(2004)</w:t>
      </w:r>
      <w:r>
        <w:rPr>
          <w:rFonts w:eastAsia="Times New Roman"/>
          <w:color w:val="000000"/>
          <w:spacing w:val="-1"/>
          <w:sz w:val="24"/>
          <w:szCs w:val="24"/>
        </w:rPr>
        <w:fldChar w:fldCharType="end"/>
      </w:r>
      <w:r>
        <w:rPr>
          <w:rFonts w:eastAsia="Times New Roman"/>
          <w:color w:val="000000"/>
          <w:spacing w:val="-1"/>
          <w:sz w:val="24"/>
          <w:szCs w:val="24"/>
        </w:rPr>
        <w:t xml:space="preserve"> </w:t>
      </w:r>
      <w:r w:rsidRPr="00904F16">
        <w:rPr>
          <w:rFonts w:eastAsia="Times New Roman"/>
          <w:color w:val="000000"/>
          <w:spacing w:val="-1"/>
          <w:sz w:val="24"/>
          <w:szCs w:val="24"/>
        </w:rPr>
        <w:t xml:space="preserve">have made clear. </w:t>
      </w:r>
      <w:r>
        <w:rPr>
          <w:rFonts w:eastAsia="Times New Roman"/>
          <w:color w:val="000000"/>
          <w:spacing w:val="-1"/>
          <w:sz w:val="24"/>
          <w:szCs w:val="24"/>
        </w:rPr>
        <w:t xml:space="preserve">Similarly </w:t>
      </w:r>
      <w:proofErr w:type="spellStart"/>
      <w:r>
        <w:rPr>
          <w:rFonts w:eastAsia="Times New Roman"/>
          <w:color w:val="000000"/>
          <w:spacing w:val="-1"/>
          <w:sz w:val="24"/>
          <w:szCs w:val="24"/>
        </w:rPr>
        <w:t>Donnat</w:t>
      </w:r>
      <w:proofErr w:type="spellEnd"/>
      <w:r>
        <w:rPr>
          <w:rFonts w:eastAsia="Times New Roman"/>
          <w:color w:val="000000"/>
          <w:spacing w:val="-1"/>
          <w:sz w:val="24"/>
          <w:szCs w:val="24"/>
        </w:rPr>
        <w:t xml:space="preserve"> </w:t>
      </w:r>
      <w:r w:rsidRPr="00904F16">
        <w:rPr>
          <w:rFonts w:eastAsia="Times New Roman"/>
          <w:color w:val="000000"/>
          <w:spacing w:val="-1"/>
          <w:sz w:val="24"/>
          <w:szCs w:val="24"/>
        </w:rPr>
        <w:t>(2004)</w:t>
      </w:r>
      <w:r>
        <w:rPr>
          <w:rFonts w:eastAsia="Times New Roman"/>
          <w:color w:val="000000"/>
          <w:spacing w:val="-1"/>
          <w:sz w:val="24"/>
          <w:szCs w:val="24"/>
        </w:rPr>
        <w:t xml:space="preserve"> also explains how his ‘</w:t>
      </w:r>
      <w:proofErr w:type="spellStart"/>
      <w:r w:rsidRPr="00B657ED">
        <w:rPr>
          <w:rFonts w:eastAsia="Times New Roman"/>
          <w:i/>
          <w:color w:val="000000"/>
          <w:spacing w:val="-1"/>
          <w:sz w:val="24"/>
          <w:szCs w:val="24"/>
        </w:rPr>
        <w:t>Branchés</w:t>
      </w:r>
      <w:proofErr w:type="spellEnd"/>
      <w:r>
        <w:rPr>
          <w:rFonts w:eastAsia="Times New Roman"/>
          <w:color w:val="000000"/>
          <w:spacing w:val="-1"/>
          <w:sz w:val="24"/>
          <w:szCs w:val="24"/>
        </w:rPr>
        <w:t xml:space="preserve">’, </w:t>
      </w:r>
      <w:r w:rsidRPr="00904F16">
        <w:rPr>
          <w:rFonts w:eastAsia="Times New Roman"/>
          <w:color w:val="000000"/>
          <w:spacing w:val="-1"/>
          <w:sz w:val="24"/>
          <w:szCs w:val="24"/>
        </w:rPr>
        <w:t>the most educated and eclectic in the French population</w:t>
      </w:r>
      <w:r>
        <w:rPr>
          <w:rFonts w:eastAsia="Times New Roman"/>
          <w:color w:val="000000"/>
          <w:spacing w:val="-1"/>
          <w:sz w:val="24"/>
          <w:szCs w:val="24"/>
        </w:rPr>
        <w:t>, have accumulated cultural knowledge that enable</w:t>
      </w:r>
      <w:r w:rsidR="007539A8">
        <w:rPr>
          <w:rFonts w:eastAsia="Times New Roman"/>
          <w:color w:val="000000"/>
          <w:spacing w:val="-1"/>
          <w:sz w:val="24"/>
          <w:szCs w:val="24"/>
        </w:rPr>
        <w:t>s</w:t>
      </w:r>
      <w:r>
        <w:rPr>
          <w:rFonts w:eastAsia="Times New Roman"/>
          <w:color w:val="000000"/>
          <w:spacing w:val="-1"/>
          <w:sz w:val="24"/>
          <w:szCs w:val="24"/>
        </w:rPr>
        <w:t xml:space="preserve"> them to be at ease with different cultural registers</w:t>
      </w:r>
      <w:r w:rsidRPr="00904F16">
        <w:rPr>
          <w:rFonts w:eastAsia="Times New Roman"/>
          <w:color w:val="000000"/>
          <w:spacing w:val="-1"/>
          <w:sz w:val="24"/>
          <w:szCs w:val="24"/>
        </w:rPr>
        <w:t>. Dissonance does not imply the possession of such resources</w:t>
      </w:r>
      <w:r>
        <w:rPr>
          <w:rFonts w:eastAsia="Times New Roman"/>
          <w:color w:val="000000"/>
          <w:spacing w:val="-1"/>
          <w:sz w:val="24"/>
          <w:szCs w:val="24"/>
        </w:rPr>
        <w:t>;</w:t>
      </w:r>
      <w:r w:rsidRPr="00904F16">
        <w:rPr>
          <w:rFonts w:eastAsia="Times New Roman"/>
          <w:color w:val="000000"/>
          <w:spacing w:val="-1"/>
          <w:sz w:val="24"/>
          <w:szCs w:val="24"/>
        </w:rPr>
        <w:t xml:space="preserve"> it implies incoherence in the cultural profile. It is important to underline this phenomenon and to study it but it does not offer information about the variety or the range of tastes and practices</w:t>
      </w:r>
      <w:r>
        <w:rPr>
          <w:rFonts w:eastAsia="Times New Roman"/>
          <w:color w:val="000000"/>
          <w:spacing w:val="-1"/>
          <w:sz w:val="24"/>
          <w:szCs w:val="24"/>
        </w:rPr>
        <w:t xml:space="preserve"> and, more importantly, about how they relate to each other</w:t>
      </w:r>
      <w:r w:rsidRPr="00904F16">
        <w:rPr>
          <w:rFonts w:eastAsia="Times New Roman"/>
          <w:color w:val="000000"/>
          <w:spacing w:val="-1"/>
          <w:sz w:val="24"/>
          <w:szCs w:val="24"/>
        </w:rPr>
        <w:t>.</w:t>
      </w:r>
      <w:r>
        <w:rPr>
          <w:rFonts w:eastAsia="Times New Roman"/>
          <w:color w:val="000000"/>
          <w:spacing w:val="-1"/>
          <w:sz w:val="24"/>
          <w:szCs w:val="24"/>
        </w:rPr>
        <w:t xml:space="preserve"> </w:t>
      </w:r>
      <w:r w:rsidRPr="00904F16">
        <w:rPr>
          <w:rFonts w:eastAsia="Times New Roman"/>
          <w:color w:val="000000"/>
          <w:spacing w:val="-1"/>
          <w:sz w:val="24"/>
          <w:szCs w:val="24"/>
        </w:rPr>
        <w:t xml:space="preserve"> </w:t>
      </w:r>
    </w:p>
    <w:p w:rsidR="00681F80" w:rsidRDefault="00424443" w:rsidP="00424443">
      <w:pPr>
        <w:spacing w:after="120" w:line="413" w:lineRule="exact"/>
        <w:ind w:right="216"/>
        <w:jc w:val="both"/>
        <w:textAlignment w:val="baseline"/>
        <w:rPr>
          <w:rFonts w:eastAsia="Times New Roman"/>
          <w:color w:val="000000"/>
          <w:spacing w:val="-1"/>
          <w:sz w:val="24"/>
          <w:szCs w:val="24"/>
        </w:rPr>
      </w:pPr>
      <w:r w:rsidRPr="00904F16">
        <w:rPr>
          <w:rFonts w:eastAsia="Times New Roman"/>
          <w:color w:val="000000"/>
          <w:spacing w:val="-1"/>
          <w:sz w:val="24"/>
          <w:szCs w:val="24"/>
        </w:rPr>
        <w:lastRenderedPageBreak/>
        <w:t>More than that, omnivorous or dissonant characteristics are not sufficient to define the cultural profile</w:t>
      </w:r>
      <w:r>
        <w:rPr>
          <w:rFonts w:eastAsia="Times New Roman"/>
          <w:color w:val="000000"/>
          <w:spacing w:val="-1"/>
          <w:sz w:val="24"/>
          <w:szCs w:val="24"/>
        </w:rPr>
        <w:t>s</w:t>
      </w:r>
      <w:r w:rsidRPr="00904F16">
        <w:rPr>
          <w:rFonts w:eastAsia="Times New Roman"/>
          <w:color w:val="000000"/>
          <w:spacing w:val="-1"/>
          <w:sz w:val="24"/>
          <w:szCs w:val="24"/>
        </w:rPr>
        <w:t xml:space="preserve"> of individuals, given the persistent </w:t>
      </w:r>
      <w:r>
        <w:rPr>
          <w:rFonts w:eastAsia="Times New Roman"/>
          <w:color w:val="000000"/>
          <w:spacing w:val="-1"/>
          <w:sz w:val="24"/>
          <w:szCs w:val="24"/>
        </w:rPr>
        <w:t>role</w:t>
      </w:r>
      <w:r w:rsidRPr="00904F16">
        <w:rPr>
          <w:rFonts w:eastAsia="Times New Roman"/>
          <w:color w:val="000000"/>
          <w:spacing w:val="-1"/>
          <w:sz w:val="24"/>
          <w:szCs w:val="24"/>
        </w:rPr>
        <w:t xml:space="preserve"> of legitimate culture </w:t>
      </w:r>
      <w:r>
        <w:rPr>
          <w:rFonts w:eastAsia="Times New Roman"/>
          <w:color w:val="000000"/>
          <w:spacing w:val="-1"/>
          <w:sz w:val="24"/>
          <w:szCs w:val="24"/>
        </w:rPr>
        <w:t>in</w:t>
      </w:r>
      <w:r w:rsidRPr="00904F16">
        <w:rPr>
          <w:rFonts w:eastAsia="Times New Roman"/>
          <w:color w:val="000000"/>
          <w:spacing w:val="-1"/>
          <w:sz w:val="24"/>
          <w:szCs w:val="24"/>
        </w:rPr>
        <w:t xml:space="preserve"> th</w:t>
      </w:r>
      <w:r>
        <w:rPr>
          <w:rFonts w:eastAsia="Times New Roman"/>
          <w:color w:val="000000"/>
          <w:spacing w:val="-1"/>
          <w:sz w:val="24"/>
          <w:szCs w:val="24"/>
        </w:rPr>
        <w:t>e</w:t>
      </w:r>
      <w:r w:rsidRPr="00904F16">
        <w:rPr>
          <w:rFonts w:eastAsia="Times New Roman"/>
          <w:color w:val="000000"/>
          <w:spacing w:val="-1"/>
          <w:sz w:val="24"/>
          <w:szCs w:val="24"/>
        </w:rPr>
        <w:t>s</w:t>
      </w:r>
      <w:r>
        <w:rPr>
          <w:rFonts w:eastAsia="Times New Roman"/>
          <w:color w:val="000000"/>
          <w:spacing w:val="-1"/>
          <w:sz w:val="24"/>
          <w:szCs w:val="24"/>
        </w:rPr>
        <w:t>e</w:t>
      </w:r>
      <w:r w:rsidRPr="00904F16">
        <w:rPr>
          <w:rFonts w:eastAsia="Times New Roman"/>
          <w:color w:val="000000"/>
          <w:spacing w:val="-1"/>
          <w:sz w:val="24"/>
          <w:szCs w:val="24"/>
        </w:rPr>
        <w:t xml:space="preserve"> profile</w:t>
      </w:r>
      <w:r>
        <w:rPr>
          <w:rFonts w:eastAsia="Times New Roman"/>
          <w:color w:val="000000"/>
          <w:spacing w:val="-1"/>
          <w:sz w:val="24"/>
          <w:szCs w:val="24"/>
        </w:rPr>
        <w:t>s</w:t>
      </w:r>
      <w:r w:rsidRPr="00904F16">
        <w:rPr>
          <w:rFonts w:eastAsia="Times New Roman"/>
          <w:color w:val="000000"/>
          <w:spacing w:val="-1"/>
          <w:sz w:val="24"/>
          <w:szCs w:val="24"/>
        </w:rPr>
        <w:t xml:space="preserve"> (whether it be negative or positive). Therefore, while there is a great temptation to interpret </w:t>
      </w:r>
      <w:proofErr w:type="spellStart"/>
      <w:r w:rsidRPr="00904F16">
        <w:rPr>
          <w:rFonts w:eastAsia="Times New Roman"/>
          <w:color w:val="000000"/>
          <w:spacing w:val="-1"/>
          <w:sz w:val="24"/>
          <w:szCs w:val="24"/>
        </w:rPr>
        <w:t>omnivorousness</w:t>
      </w:r>
      <w:proofErr w:type="spellEnd"/>
      <w:r w:rsidRPr="00904F16">
        <w:rPr>
          <w:rFonts w:eastAsia="Times New Roman"/>
          <w:color w:val="000000"/>
          <w:spacing w:val="-1"/>
          <w:sz w:val="24"/>
          <w:szCs w:val="24"/>
        </w:rPr>
        <w:t xml:space="preserve"> as simply a sign of dissonance, my results show that pure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xml:space="preserve"> are not the most omnivorous and that legitimate and illegitimate consonants are not the most </w:t>
      </w:r>
      <w:proofErr w:type="spellStart"/>
      <w:r w:rsidRPr="00904F16">
        <w:rPr>
          <w:rFonts w:eastAsia="Times New Roman"/>
          <w:color w:val="000000"/>
          <w:spacing w:val="-1"/>
          <w:sz w:val="24"/>
          <w:szCs w:val="24"/>
        </w:rPr>
        <w:t>univor</w:t>
      </w:r>
      <w:r w:rsidR="00B95F35">
        <w:rPr>
          <w:rFonts w:eastAsia="Times New Roman"/>
          <w:color w:val="000000"/>
          <w:spacing w:val="-1"/>
          <w:sz w:val="24"/>
          <w:szCs w:val="24"/>
        </w:rPr>
        <w:t>ous</w:t>
      </w:r>
      <w:proofErr w:type="spellEnd"/>
      <w:r w:rsidRPr="00904F16">
        <w:rPr>
          <w:rFonts w:eastAsia="Times New Roman"/>
          <w:color w:val="000000"/>
          <w:spacing w:val="-1"/>
          <w:sz w:val="24"/>
          <w:szCs w:val="24"/>
        </w:rPr>
        <w:t xml:space="preserve">. The most omnivorous are, first of all, </w:t>
      </w:r>
      <w:r>
        <w:rPr>
          <w:rFonts w:eastAsia="Times New Roman"/>
          <w:color w:val="000000"/>
          <w:spacing w:val="-1"/>
          <w:sz w:val="24"/>
          <w:szCs w:val="24"/>
        </w:rPr>
        <w:t xml:space="preserve">legitimate </w:t>
      </w:r>
      <w:proofErr w:type="spellStart"/>
      <w:r w:rsidRPr="00904F16">
        <w:rPr>
          <w:rFonts w:eastAsia="Times New Roman"/>
          <w:color w:val="000000"/>
          <w:spacing w:val="-1"/>
          <w:sz w:val="24"/>
          <w:szCs w:val="24"/>
        </w:rPr>
        <w:t>dissonants</w:t>
      </w:r>
      <w:proofErr w:type="spellEnd"/>
      <w:r w:rsidRPr="00904F16">
        <w:rPr>
          <w:rFonts w:eastAsia="Times New Roman"/>
          <w:color w:val="000000"/>
          <w:spacing w:val="-1"/>
          <w:sz w:val="24"/>
          <w:szCs w:val="24"/>
        </w:rPr>
        <w:t xml:space="preserve"> and, secondly, legitimate consonants, demonstrating a clear relation between legitimate culture and breadth of taste. The position of these legitimate consonants, who correspond to Bourdieu’s snobs (liking primarily legitimate genres), suggest</w:t>
      </w:r>
      <w:r w:rsidR="00D358D8">
        <w:rPr>
          <w:rFonts w:eastAsia="Times New Roman"/>
          <w:color w:val="000000"/>
          <w:spacing w:val="-1"/>
          <w:sz w:val="24"/>
          <w:szCs w:val="24"/>
        </w:rPr>
        <w:t>s</w:t>
      </w:r>
      <w:r w:rsidRPr="00904F16">
        <w:rPr>
          <w:rFonts w:eastAsia="Times New Roman"/>
          <w:color w:val="000000"/>
          <w:spacing w:val="-1"/>
          <w:sz w:val="24"/>
          <w:szCs w:val="24"/>
        </w:rPr>
        <w:t xml:space="preserve"> </w:t>
      </w:r>
      <w:r w:rsidR="00D358D8">
        <w:rPr>
          <w:rFonts w:eastAsia="Times New Roman"/>
          <w:color w:val="000000"/>
          <w:spacing w:val="-1"/>
          <w:sz w:val="24"/>
          <w:szCs w:val="24"/>
        </w:rPr>
        <w:t xml:space="preserve">that </w:t>
      </w:r>
      <w:r w:rsidR="00681F80">
        <w:rPr>
          <w:rFonts w:eastAsia="Times New Roman"/>
          <w:color w:val="000000"/>
          <w:spacing w:val="-1"/>
          <w:sz w:val="24"/>
          <w:szCs w:val="24"/>
        </w:rPr>
        <w:t xml:space="preserve">cultural distinction is still central in the constitution of cultural profiles, as evidenced by its very role in the development of an omnivorous set of tastes and practices.  </w:t>
      </w:r>
    </w:p>
    <w:p w:rsidR="00424443" w:rsidRDefault="00424443" w:rsidP="00424443">
      <w:pPr>
        <w:spacing w:after="120" w:line="413" w:lineRule="exact"/>
        <w:ind w:right="216"/>
        <w:jc w:val="both"/>
        <w:textAlignment w:val="baseline"/>
        <w:rPr>
          <w:rFonts w:eastAsia="Times New Roman"/>
          <w:color w:val="000000"/>
          <w:spacing w:val="-1"/>
          <w:sz w:val="24"/>
          <w:szCs w:val="24"/>
        </w:rPr>
      </w:pPr>
      <w:r w:rsidRPr="00904F16">
        <w:rPr>
          <w:rFonts w:eastAsia="Times New Roman"/>
          <w:color w:val="000000"/>
          <w:sz w:val="24"/>
          <w:szCs w:val="24"/>
        </w:rPr>
        <w:t xml:space="preserve">Concentrating on individuals,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offers a theoretical framework for the idea of </w:t>
      </w:r>
      <w:proofErr w:type="gramStart"/>
      <w:r w:rsidRPr="00904F16">
        <w:rPr>
          <w:rFonts w:eastAsia="Times New Roman"/>
          <w:color w:val="000000"/>
          <w:sz w:val="24"/>
          <w:szCs w:val="24"/>
        </w:rPr>
        <w:t xml:space="preserve">eclecticism </w:t>
      </w:r>
      <w:r w:rsidR="00665816">
        <w:rPr>
          <w:rFonts w:eastAsia="Times New Roman"/>
          <w:color w:val="000000"/>
          <w:sz w:val="24"/>
          <w:szCs w:val="24"/>
        </w:rPr>
        <w:t xml:space="preserve"> that</w:t>
      </w:r>
      <w:proofErr w:type="gramEnd"/>
      <w:r w:rsidR="00665816">
        <w:rPr>
          <w:rFonts w:eastAsia="Times New Roman"/>
          <w:color w:val="000000"/>
          <w:sz w:val="24"/>
          <w:szCs w:val="24"/>
        </w:rPr>
        <w:t xml:space="preserve"> outlines</w:t>
      </w:r>
      <w:r w:rsidRPr="00904F16">
        <w:rPr>
          <w:rFonts w:eastAsia="Times New Roman"/>
          <w:color w:val="000000"/>
          <w:sz w:val="24"/>
          <w:szCs w:val="24"/>
        </w:rPr>
        <w:t xml:space="preserve"> the importance of taking account of the different contexts within which individuals are socialised. </w:t>
      </w:r>
      <w:r>
        <w:rPr>
          <w:rFonts w:eastAsia="Times New Roman"/>
          <w:color w:val="000000"/>
          <w:sz w:val="24"/>
          <w:szCs w:val="24"/>
        </w:rPr>
        <w:t>For him</w:t>
      </w:r>
      <w:r w:rsidR="00B95F35">
        <w:rPr>
          <w:rFonts w:eastAsia="Times New Roman"/>
          <w:color w:val="000000"/>
          <w:sz w:val="24"/>
          <w:szCs w:val="24"/>
        </w:rPr>
        <w:t>, in contrast to</w:t>
      </w:r>
      <w:r w:rsidR="00D358D8">
        <w:rPr>
          <w:rFonts w:eastAsia="Times New Roman"/>
          <w:color w:val="000000"/>
          <w:sz w:val="24"/>
          <w:szCs w:val="24"/>
        </w:rPr>
        <w:t xml:space="preserve"> </w:t>
      </w:r>
      <w:r>
        <w:rPr>
          <w:rFonts w:eastAsia="Times New Roman"/>
          <w:color w:val="000000"/>
          <w:sz w:val="24"/>
          <w:szCs w:val="24"/>
        </w:rPr>
        <w:t>Peterson, i</w:t>
      </w:r>
      <w:r w:rsidRPr="00904F16">
        <w:rPr>
          <w:rFonts w:eastAsia="Times New Roman"/>
          <w:color w:val="000000"/>
          <w:sz w:val="24"/>
          <w:szCs w:val="24"/>
        </w:rPr>
        <w:t xml:space="preserve">ndividual </w:t>
      </w:r>
      <w:proofErr w:type="spellStart"/>
      <w:r w:rsidRPr="00904F16">
        <w:rPr>
          <w:rFonts w:eastAsia="Times New Roman"/>
          <w:color w:val="000000"/>
          <w:sz w:val="24"/>
          <w:szCs w:val="24"/>
        </w:rPr>
        <w:t>omnivorousness</w:t>
      </w:r>
      <w:proofErr w:type="spellEnd"/>
      <w:r w:rsidRPr="00904F16">
        <w:rPr>
          <w:rFonts w:eastAsia="Times New Roman"/>
          <w:color w:val="000000"/>
          <w:sz w:val="24"/>
          <w:szCs w:val="24"/>
        </w:rPr>
        <w:t xml:space="preserve"> would not necessarily reflect a greater tolerance which would have come into being following a series of structural and cultural changes. </w:t>
      </w:r>
      <w:proofErr w:type="spellStart"/>
      <w:r w:rsidRPr="00904F16">
        <w:rPr>
          <w:rFonts w:eastAsia="Times New Roman"/>
          <w:color w:val="000000"/>
          <w:sz w:val="24"/>
          <w:szCs w:val="24"/>
        </w:rPr>
        <w:t>Lahire’s</w:t>
      </w:r>
      <w:proofErr w:type="spellEnd"/>
      <w:r w:rsidRPr="00904F16">
        <w:rPr>
          <w:rFonts w:eastAsia="Times New Roman"/>
          <w:color w:val="000000"/>
          <w:sz w:val="24"/>
          <w:szCs w:val="24"/>
        </w:rPr>
        <w:t xml:space="preserve"> approach is essential to the extent that dissonance offers a way of thinking about individual cultural profiles as </w:t>
      </w:r>
      <w:r>
        <w:rPr>
          <w:rFonts w:eastAsia="Times New Roman"/>
          <w:color w:val="000000"/>
          <w:sz w:val="24"/>
          <w:szCs w:val="24"/>
        </w:rPr>
        <w:t>the battleground</w:t>
      </w:r>
      <w:r w:rsidRPr="00904F16">
        <w:rPr>
          <w:rFonts w:eastAsia="Times New Roman"/>
          <w:color w:val="000000"/>
          <w:sz w:val="24"/>
          <w:szCs w:val="24"/>
        </w:rPr>
        <w:t xml:space="preserve"> of conflict between cultural orders with different legitimacy. Nevertheless, doubtless too focused on the individual, </w:t>
      </w:r>
      <w:proofErr w:type="spellStart"/>
      <w:r w:rsidRPr="00904F16">
        <w:rPr>
          <w:rFonts w:eastAsia="Times New Roman"/>
          <w:color w:val="000000"/>
          <w:sz w:val="24"/>
          <w:szCs w:val="24"/>
        </w:rPr>
        <w:t>Lahire</w:t>
      </w:r>
      <w:proofErr w:type="spellEnd"/>
      <w:r w:rsidRPr="00904F16">
        <w:rPr>
          <w:rFonts w:eastAsia="Times New Roman"/>
          <w:color w:val="000000"/>
          <w:sz w:val="24"/>
          <w:szCs w:val="24"/>
        </w:rPr>
        <w:t xml:space="preserve"> stops there and it does</w:t>
      </w:r>
      <w:r w:rsidR="00EE4A2C">
        <w:rPr>
          <w:rFonts w:eastAsia="Times New Roman"/>
          <w:color w:val="000000"/>
          <w:sz w:val="24"/>
          <w:szCs w:val="24"/>
        </w:rPr>
        <w:t xml:space="preserve"> </w:t>
      </w:r>
      <w:r w:rsidRPr="00904F16">
        <w:rPr>
          <w:rFonts w:eastAsia="Times New Roman"/>
          <w:color w:val="000000"/>
          <w:sz w:val="24"/>
          <w:szCs w:val="24"/>
        </w:rPr>
        <w:t>n</w:t>
      </w:r>
      <w:r w:rsidR="00EE4A2C">
        <w:rPr>
          <w:rFonts w:eastAsia="Times New Roman"/>
          <w:color w:val="000000"/>
          <w:sz w:val="24"/>
          <w:szCs w:val="24"/>
        </w:rPr>
        <w:t>o</w:t>
      </w:r>
      <w:r w:rsidRPr="00904F16">
        <w:rPr>
          <w:rFonts w:eastAsia="Times New Roman"/>
          <w:color w:val="000000"/>
          <w:sz w:val="24"/>
          <w:szCs w:val="24"/>
        </w:rPr>
        <w:t>t help us increase our understanding of the link between these cultural orders</w:t>
      </w:r>
      <w:r>
        <w:rPr>
          <w:rFonts w:eastAsia="Times New Roman"/>
          <w:color w:val="000000"/>
          <w:sz w:val="24"/>
          <w:szCs w:val="24"/>
        </w:rPr>
        <w:t>, which he actually does</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define except </w:t>
      </w:r>
      <w:r w:rsidR="00B95F35">
        <w:rPr>
          <w:rFonts w:eastAsia="Times New Roman"/>
          <w:color w:val="000000"/>
          <w:sz w:val="24"/>
          <w:szCs w:val="24"/>
        </w:rPr>
        <w:t xml:space="preserve">to say </w:t>
      </w:r>
      <w:r>
        <w:rPr>
          <w:rFonts w:eastAsia="Times New Roman"/>
          <w:color w:val="000000"/>
          <w:sz w:val="24"/>
          <w:szCs w:val="24"/>
        </w:rPr>
        <w:t>that they classify cultural objects and activities according to certain values (entertaining, serious, etc.)</w:t>
      </w:r>
      <w:r w:rsidRPr="00904F16">
        <w:rPr>
          <w:rFonts w:eastAsia="Times New Roman"/>
          <w:color w:val="000000"/>
          <w:sz w:val="24"/>
          <w:szCs w:val="24"/>
        </w:rPr>
        <w:t xml:space="preserve">. In a certain sense, even the concept of dissonance </w:t>
      </w:r>
      <w:r>
        <w:rPr>
          <w:rFonts w:eastAsia="Times New Roman"/>
          <w:color w:val="000000"/>
          <w:sz w:val="24"/>
          <w:szCs w:val="24"/>
        </w:rPr>
        <w:t>seems to suggest</w:t>
      </w:r>
      <w:r w:rsidRPr="00904F16">
        <w:rPr>
          <w:rFonts w:eastAsia="Times New Roman"/>
          <w:color w:val="000000"/>
          <w:sz w:val="24"/>
          <w:szCs w:val="24"/>
        </w:rPr>
        <w:t xml:space="preserve"> that different behaviours and practices </w:t>
      </w:r>
      <w:r>
        <w:rPr>
          <w:rFonts w:eastAsia="Times New Roman"/>
          <w:color w:val="000000"/>
          <w:sz w:val="24"/>
          <w:szCs w:val="24"/>
        </w:rPr>
        <w:t>should</w:t>
      </w:r>
      <w:r w:rsidR="00EE4A2C">
        <w:rPr>
          <w:rFonts w:eastAsia="Times New Roman"/>
          <w:color w:val="000000"/>
          <w:sz w:val="24"/>
          <w:szCs w:val="24"/>
        </w:rPr>
        <w:t xml:space="preserve"> </w:t>
      </w:r>
      <w:r>
        <w:rPr>
          <w:rFonts w:eastAsia="Times New Roman"/>
          <w:color w:val="000000"/>
          <w:sz w:val="24"/>
          <w:szCs w:val="24"/>
        </w:rPr>
        <w:t>n</w:t>
      </w:r>
      <w:r w:rsidR="00EE4A2C">
        <w:rPr>
          <w:rFonts w:eastAsia="Times New Roman"/>
          <w:color w:val="000000"/>
          <w:sz w:val="24"/>
          <w:szCs w:val="24"/>
        </w:rPr>
        <w:t>o</w:t>
      </w:r>
      <w:r>
        <w:rPr>
          <w:rFonts w:eastAsia="Times New Roman"/>
          <w:color w:val="000000"/>
          <w:sz w:val="24"/>
          <w:szCs w:val="24"/>
        </w:rPr>
        <w:t xml:space="preserve">t be seen </w:t>
      </w:r>
      <w:r w:rsidRPr="00904F16">
        <w:rPr>
          <w:rFonts w:eastAsia="Times New Roman"/>
          <w:color w:val="000000"/>
          <w:sz w:val="24"/>
          <w:szCs w:val="24"/>
        </w:rPr>
        <w:t xml:space="preserve">as </w:t>
      </w:r>
      <w:r>
        <w:rPr>
          <w:rFonts w:eastAsia="Times New Roman"/>
          <w:color w:val="000000"/>
          <w:sz w:val="24"/>
          <w:szCs w:val="24"/>
        </w:rPr>
        <w:t xml:space="preserve">forming </w:t>
      </w:r>
      <w:r w:rsidRPr="00904F16">
        <w:rPr>
          <w:rFonts w:eastAsia="Times New Roman"/>
          <w:color w:val="000000"/>
          <w:sz w:val="24"/>
          <w:szCs w:val="24"/>
        </w:rPr>
        <w:t>structured ensembles</w:t>
      </w:r>
      <w:r>
        <w:rPr>
          <w:rFonts w:eastAsia="Times New Roman"/>
          <w:color w:val="000000"/>
          <w:sz w:val="24"/>
          <w:szCs w:val="24"/>
        </w:rPr>
        <w:t xml:space="preserve"> or profiles</w:t>
      </w:r>
      <w:r w:rsidRPr="00904F16">
        <w:rPr>
          <w:rFonts w:eastAsia="Times New Roman"/>
          <w:color w:val="000000"/>
          <w:sz w:val="24"/>
          <w:szCs w:val="24"/>
        </w:rPr>
        <w:t xml:space="preserve">. It is on this point that </w:t>
      </w:r>
      <w:proofErr w:type="spellStart"/>
      <w:r w:rsidRPr="00904F16">
        <w:rPr>
          <w:rFonts w:eastAsia="Times New Roman"/>
          <w:color w:val="000000"/>
          <w:sz w:val="24"/>
          <w:szCs w:val="24"/>
        </w:rPr>
        <w:t>Lahire’s</w:t>
      </w:r>
      <w:proofErr w:type="spellEnd"/>
      <w:r w:rsidRPr="00904F16">
        <w:rPr>
          <w:rFonts w:eastAsia="Times New Roman"/>
          <w:color w:val="000000"/>
          <w:sz w:val="24"/>
          <w:szCs w:val="24"/>
        </w:rPr>
        <w:t xml:space="preserve"> theory appears the most vulnerable to me.</w:t>
      </w:r>
      <w:r w:rsidRPr="00904F16">
        <w:rPr>
          <w:rFonts w:eastAsia="Times New Roman"/>
          <w:color w:val="000000"/>
          <w:spacing w:val="-1"/>
          <w:sz w:val="24"/>
          <w:szCs w:val="24"/>
        </w:rPr>
        <w:t xml:space="preserve"> </w:t>
      </w:r>
    </w:p>
    <w:p w:rsidR="00424443" w:rsidRDefault="00424443" w:rsidP="00424443">
      <w:pPr>
        <w:spacing w:after="120" w:line="413" w:lineRule="exact"/>
        <w:ind w:right="216"/>
        <w:jc w:val="both"/>
        <w:textAlignment w:val="baseline"/>
        <w:rPr>
          <w:rFonts w:eastAsia="Times New Roman"/>
          <w:color w:val="000000"/>
          <w:spacing w:val="-1"/>
          <w:sz w:val="24"/>
          <w:szCs w:val="24"/>
        </w:rPr>
      </w:pPr>
      <w:proofErr w:type="spellStart"/>
      <w:r w:rsidRPr="00904F16">
        <w:rPr>
          <w:rFonts w:eastAsia="Times New Roman"/>
          <w:color w:val="000000"/>
          <w:spacing w:val="-1"/>
          <w:sz w:val="24"/>
          <w:szCs w:val="24"/>
        </w:rPr>
        <w:t>Bellavance</w:t>
      </w:r>
      <w:proofErr w:type="spellEnd"/>
      <w:r w:rsidRPr="00904F16">
        <w:rPr>
          <w:rFonts w:eastAsia="Times New Roman"/>
          <w:color w:val="000000"/>
          <w:spacing w:val="-1"/>
          <w:sz w:val="24"/>
          <w:szCs w:val="24"/>
        </w:rPr>
        <w:t xml:space="preserve"> (2008) helps us better understand the possible articulation between these ‘orders’. He shows how different hierarchical principles can coexist and juxtapose without abolishing symbolic barriers between artistic and cultural genres. He proposes different principles such as the distinction between old (traditional, established,</w:t>
      </w:r>
      <w:r>
        <w:rPr>
          <w:rFonts w:eastAsia="Times New Roman"/>
          <w:color w:val="000000"/>
          <w:spacing w:val="-1"/>
          <w:sz w:val="24"/>
          <w:szCs w:val="24"/>
        </w:rPr>
        <w:t xml:space="preserve"> </w:t>
      </w:r>
      <w:proofErr w:type="gramStart"/>
      <w:r w:rsidRPr="00904F16">
        <w:rPr>
          <w:rFonts w:eastAsia="Times New Roman"/>
          <w:color w:val="000000"/>
          <w:spacing w:val="-1"/>
          <w:sz w:val="24"/>
          <w:szCs w:val="24"/>
        </w:rPr>
        <w:t>conformist</w:t>
      </w:r>
      <w:proofErr w:type="gramEnd"/>
      <w:r w:rsidRPr="00904F16">
        <w:rPr>
          <w:rFonts w:eastAsia="Times New Roman"/>
          <w:color w:val="000000"/>
          <w:spacing w:val="-1"/>
          <w:sz w:val="24"/>
          <w:szCs w:val="24"/>
        </w:rPr>
        <w:t>) and the new (mo</w:t>
      </w:r>
      <w:r>
        <w:rPr>
          <w:rFonts w:eastAsia="Times New Roman"/>
          <w:color w:val="000000"/>
          <w:spacing w:val="-1"/>
          <w:sz w:val="24"/>
          <w:szCs w:val="24"/>
        </w:rPr>
        <w:t>dern, rebellious, avant-garde).</w:t>
      </w:r>
      <w:r w:rsidRPr="00904F16">
        <w:rPr>
          <w:rFonts w:eastAsia="Times New Roman"/>
          <w:color w:val="000000"/>
          <w:spacing w:val="-1"/>
          <w:sz w:val="24"/>
          <w:szCs w:val="24"/>
        </w:rPr>
        <w:t xml:space="preserve"> Above all, according to </w:t>
      </w:r>
      <w:proofErr w:type="spellStart"/>
      <w:r w:rsidRPr="00904F16">
        <w:rPr>
          <w:rFonts w:eastAsia="Times New Roman"/>
          <w:color w:val="000000"/>
          <w:spacing w:val="-1"/>
          <w:sz w:val="24"/>
          <w:szCs w:val="24"/>
        </w:rPr>
        <w:t>Bellevance</w:t>
      </w:r>
      <w:proofErr w:type="spellEnd"/>
      <w:r w:rsidRPr="00904F16">
        <w:rPr>
          <w:rFonts w:eastAsia="Times New Roman"/>
          <w:color w:val="000000"/>
          <w:spacing w:val="-1"/>
          <w:sz w:val="24"/>
          <w:szCs w:val="24"/>
        </w:rPr>
        <w:t xml:space="preserve">, the </w:t>
      </w:r>
      <w:r w:rsidR="00BF7777">
        <w:rPr>
          <w:rFonts w:eastAsia="Times New Roman"/>
          <w:color w:val="000000"/>
          <w:spacing w:val="-1"/>
          <w:sz w:val="24"/>
          <w:szCs w:val="24"/>
        </w:rPr>
        <w:t xml:space="preserve">high/low </w:t>
      </w:r>
      <w:r w:rsidRPr="00904F16">
        <w:rPr>
          <w:rFonts w:eastAsia="Times New Roman"/>
          <w:color w:val="000000"/>
          <w:spacing w:val="-1"/>
          <w:sz w:val="24"/>
          <w:szCs w:val="24"/>
        </w:rPr>
        <w:t xml:space="preserve">distinction </w:t>
      </w:r>
      <w:r>
        <w:rPr>
          <w:rFonts w:eastAsia="Times New Roman"/>
          <w:color w:val="000000"/>
          <w:spacing w:val="-1"/>
          <w:sz w:val="24"/>
          <w:szCs w:val="24"/>
        </w:rPr>
        <w:t xml:space="preserve">which defines a dominant cultural order for </w:t>
      </w:r>
      <w:proofErr w:type="spellStart"/>
      <w:r>
        <w:rPr>
          <w:rFonts w:eastAsia="Times New Roman"/>
          <w:color w:val="000000"/>
          <w:spacing w:val="-1"/>
          <w:sz w:val="24"/>
          <w:szCs w:val="24"/>
        </w:rPr>
        <w:t>Lahire</w:t>
      </w:r>
      <w:proofErr w:type="spellEnd"/>
      <w:r w:rsidRPr="00904F16">
        <w:rPr>
          <w:rFonts w:eastAsia="Times New Roman"/>
          <w:color w:val="000000"/>
          <w:spacing w:val="-1"/>
          <w:sz w:val="24"/>
          <w:szCs w:val="24"/>
        </w:rPr>
        <w:t xml:space="preserve"> may be statistically less significant, following the rise of eclecticism, but ha</w:t>
      </w:r>
      <w:r>
        <w:rPr>
          <w:rFonts w:eastAsia="Times New Roman"/>
          <w:color w:val="000000"/>
          <w:spacing w:val="-1"/>
          <w:sz w:val="24"/>
          <w:szCs w:val="24"/>
        </w:rPr>
        <w:t xml:space="preserve">s remained essential in the understanding of the organisation of tastes and practices in cultural profiles. Therefore, if cultural profiles </w:t>
      </w:r>
      <w:r>
        <w:rPr>
          <w:rFonts w:eastAsia="Times New Roman"/>
          <w:color w:val="000000"/>
          <w:spacing w:val="-1"/>
          <w:sz w:val="24"/>
          <w:szCs w:val="24"/>
        </w:rPr>
        <w:lastRenderedPageBreak/>
        <w:t xml:space="preserve">can be perceived as dissonant </w:t>
      </w:r>
      <w:r>
        <w:rPr>
          <w:rFonts w:eastAsia="Times New Roman"/>
          <w:i/>
          <w:color w:val="000000"/>
          <w:spacing w:val="-1"/>
          <w:sz w:val="24"/>
          <w:szCs w:val="24"/>
        </w:rPr>
        <w:t>bricolage</w:t>
      </w:r>
      <w:r w:rsidRPr="00904F16">
        <w:rPr>
          <w:rFonts w:eastAsia="Times New Roman"/>
          <w:color w:val="000000"/>
          <w:spacing w:val="-2"/>
          <w:sz w:val="24"/>
          <w:szCs w:val="24"/>
        </w:rPr>
        <w:t xml:space="preserve"> </w:t>
      </w:r>
      <w:r w:rsidRPr="00904F16">
        <w:rPr>
          <w:rFonts w:eastAsia="Times New Roman"/>
          <w:color w:val="000000"/>
          <w:spacing w:val="-1"/>
          <w:sz w:val="24"/>
          <w:szCs w:val="24"/>
        </w:rPr>
        <w:t xml:space="preserve">between different cultural </w:t>
      </w:r>
      <w:r>
        <w:rPr>
          <w:rFonts w:eastAsia="Times New Roman"/>
          <w:color w:val="000000"/>
          <w:spacing w:val="-1"/>
          <w:sz w:val="24"/>
          <w:szCs w:val="24"/>
        </w:rPr>
        <w:t xml:space="preserve">orders, it is also important to understand how these orders relate to each other and, to put it differently, how people come to like some serious cultural genres but also more entertaining lowbrow ones as well. </w:t>
      </w:r>
    </w:p>
    <w:p w:rsidR="00424443" w:rsidRDefault="00424443" w:rsidP="00424443">
      <w:pPr>
        <w:spacing w:after="120" w:line="413" w:lineRule="exact"/>
        <w:ind w:right="216"/>
        <w:jc w:val="both"/>
        <w:textAlignment w:val="baseline"/>
        <w:rPr>
          <w:rFonts w:eastAsia="Times New Roman"/>
          <w:color w:val="000000"/>
          <w:spacing w:val="-2"/>
          <w:sz w:val="24"/>
          <w:szCs w:val="24"/>
        </w:rPr>
      </w:pPr>
      <w:r w:rsidRPr="00904F16">
        <w:rPr>
          <w:rFonts w:eastAsia="Times New Roman"/>
          <w:color w:val="000000"/>
          <w:spacing w:val="-1"/>
          <w:sz w:val="24"/>
          <w:szCs w:val="24"/>
        </w:rPr>
        <w:t xml:space="preserve">People draw </w:t>
      </w:r>
      <w:r>
        <w:rPr>
          <w:rFonts w:eastAsia="Times New Roman"/>
          <w:color w:val="000000"/>
          <w:spacing w:val="-1"/>
          <w:sz w:val="24"/>
          <w:szCs w:val="24"/>
        </w:rPr>
        <w:t>on</w:t>
      </w:r>
      <w:r w:rsidRPr="00904F16">
        <w:rPr>
          <w:rFonts w:eastAsia="Times New Roman"/>
          <w:color w:val="000000"/>
          <w:spacing w:val="-1"/>
          <w:sz w:val="24"/>
          <w:szCs w:val="24"/>
        </w:rPr>
        <w:t xml:space="preserve"> these </w:t>
      </w:r>
      <w:r>
        <w:rPr>
          <w:rFonts w:eastAsia="Times New Roman"/>
          <w:color w:val="000000"/>
          <w:spacing w:val="-1"/>
          <w:sz w:val="24"/>
          <w:szCs w:val="24"/>
        </w:rPr>
        <w:t>different orders</w:t>
      </w:r>
      <w:r w:rsidRPr="00904F16">
        <w:rPr>
          <w:rFonts w:eastAsia="Times New Roman"/>
          <w:color w:val="000000"/>
          <w:spacing w:val="-1"/>
          <w:sz w:val="24"/>
          <w:szCs w:val="24"/>
        </w:rPr>
        <w:t xml:space="preserve"> (high/low, old/new, etc.) to construct their cultural profiles</w:t>
      </w:r>
      <w:r w:rsidRPr="00904F16">
        <w:rPr>
          <w:rFonts w:eastAsia="Times New Roman"/>
          <w:color w:val="000000"/>
          <w:spacing w:val="-2"/>
          <w:sz w:val="24"/>
          <w:szCs w:val="24"/>
        </w:rPr>
        <w:t xml:space="preserve"> (</w:t>
      </w:r>
      <w:r>
        <w:rPr>
          <w:rFonts w:eastAsia="Times New Roman"/>
          <w:color w:val="000000"/>
          <w:spacing w:val="-2"/>
          <w:sz w:val="24"/>
          <w:szCs w:val="24"/>
        </w:rPr>
        <w:t>Author</w:t>
      </w:r>
      <w:r w:rsidRPr="00904F16">
        <w:rPr>
          <w:rFonts w:eastAsia="Times New Roman"/>
          <w:color w:val="000000"/>
          <w:spacing w:val="-2"/>
          <w:sz w:val="24"/>
          <w:szCs w:val="24"/>
        </w:rPr>
        <w:t xml:space="preserve"> 2013)</w:t>
      </w:r>
      <w:r>
        <w:rPr>
          <w:rFonts w:eastAsia="Times New Roman"/>
          <w:color w:val="000000"/>
          <w:spacing w:val="-2"/>
          <w:sz w:val="24"/>
          <w:szCs w:val="24"/>
        </w:rPr>
        <w:t xml:space="preserve"> but in a meaningful way that neither the ideas of a greater tolerance or an individual dissonance seem to grasp</w:t>
      </w:r>
      <w:r w:rsidRPr="00904F16">
        <w:rPr>
          <w:rFonts w:eastAsia="Times New Roman"/>
          <w:color w:val="000000"/>
          <w:spacing w:val="-2"/>
          <w:sz w:val="24"/>
          <w:szCs w:val="24"/>
        </w:rPr>
        <w:t xml:space="preserve">. </w:t>
      </w:r>
      <w:r>
        <w:rPr>
          <w:rFonts w:eastAsia="Times New Roman"/>
          <w:color w:val="000000"/>
          <w:spacing w:val="-2"/>
          <w:sz w:val="24"/>
          <w:szCs w:val="24"/>
        </w:rPr>
        <w:t xml:space="preserve">Therefore, instead of spending time to identify and label people as dissonant or omnivores, it now seems to be more interesting to seek to describe people’s patterns of cultural choice and assess how these relate to still central cultural hierarchies articulated around values such low/ high, entertaining/ serious, emerging/ established, and so on. Both dissonance and </w:t>
      </w:r>
      <w:proofErr w:type="spellStart"/>
      <w:r>
        <w:rPr>
          <w:rFonts w:eastAsia="Times New Roman"/>
          <w:color w:val="000000"/>
          <w:spacing w:val="-2"/>
          <w:sz w:val="24"/>
          <w:szCs w:val="24"/>
        </w:rPr>
        <w:t>omnivorousness</w:t>
      </w:r>
      <w:proofErr w:type="spellEnd"/>
      <w:r>
        <w:rPr>
          <w:rFonts w:eastAsia="Times New Roman"/>
          <w:color w:val="000000"/>
          <w:spacing w:val="-2"/>
          <w:sz w:val="24"/>
          <w:szCs w:val="24"/>
        </w:rPr>
        <w:t xml:space="preserve"> are simply the </w:t>
      </w:r>
      <w:proofErr w:type="gramStart"/>
      <w:r>
        <w:rPr>
          <w:rFonts w:eastAsia="Times New Roman"/>
          <w:color w:val="000000"/>
          <w:spacing w:val="-2"/>
          <w:sz w:val="24"/>
          <w:szCs w:val="24"/>
        </w:rPr>
        <w:t>outcome,</w:t>
      </w:r>
      <w:proofErr w:type="gramEnd"/>
      <w:r>
        <w:rPr>
          <w:rFonts w:eastAsia="Times New Roman"/>
          <w:color w:val="000000"/>
          <w:spacing w:val="-2"/>
          <w:sz w:val="24"/>
          <w:szCs w:val="24"/>
        </w:rPr>
        <w:t xml:space="preserve"> or the symptom if one prefers, of this mixing of genres and, hence, values</w:t>
      </w:r>
      <w:r w:rsidR="000F1AF5">
        <w:rPr>
          <w:rFonts w:eastAsia="Times New Roman"/>
          <w:color w:val="000000"/>
          <w:spacing w:val="-2"/>
          <w:sz w:val="24"/>
          <w:szCs w:val="24"/>
        </w:rPr>
        <w:t>,</w:t>
      </w:r>
      <w:r>
        <w:rPr>
          <w:rFonts w:eastAsia="Times New Roman"/>
          <w:color w:val="000000"/>
          <w:spacing w:val="-2"/>
          <w:sz w:val="24"/>
          <w:szCs w:val="24"/>
        </w:rPr>
        <w:t xml:space="preserve"> which is far from being random but rather is highly structured and dependent on the types of resources people can rely on. This tradition in (mainly quantitative) cultural sociology of identifying omnivorous cultural patterns has been misleading first because it has drawn the attention away from describing people’s relationship to existing but also emerging cultural hierarchies and, second, because </w:t>
      </w:r>
      <w:proofErr w:type="spellStart"/>
      <w:r w:rsidRPr="00250CD4">
        <w:rPr>
          <w:rFonts w:eastAsia="Times New Roman"/>
          <w:color w:val="000000"/>
          <w:spacing w:val="-2"/>
          <w:sz w:val="24"/>
          <w:szCs w:val="24"/>
        </w:rPr>
        <w:t>omnivorousness</w:t>
      </w:r>
      <w:proofErr w:type="spellEnd"/>
      <w:r w:rsidRPr="00250CD4">
        <w:rPr>
          <w:rFonts w:eastAsia="Times New Roman"/>
          <w:color w:val="000000"/>
          <w:spacing w:val="-2"/>
          <w:sz w:val="24"/>
          <w:szCs w:val="24"/>
        </w:rPr>
        <w:t xml:space="preserve"> is not necessarily a new form of distinction as it has been argued previously but emerges from the relations and tensions between different </w:t>
      </w:r>
      <w:r>
        <w:rPr>
          <w:rFonts w:eastAsia="Times New Roman"/>
          <w:color w:val="000000"/>
          <w:spacing w:val="-2"/>
          <w:sz w:val="24"/>
          <w:szCs w:val="24"/>
        </w:rPr>
        <w:t xml:space="preserve">cultural orders </w:t>
      </w:r>
      <w:r w:rsidRPr="007D553C">
        <w:rPr>
          <w:rFonts w:eastAsia="Times New Roman"/>
          <w:i/>
          <w:color w:val="000000"/>
          <w:spacing w:val="-2"/>
          <w:sz w:val="24"/>
          <w:szCs w:val="24"/>
        </w:rPr>
        <w:t>of distinction</w:t>
      </w:r>
      <w:r>
        <w:rPr>
          <w:rFonts w:eastAsia="Times New Roman"/>
          <w:color w:val="000000"/>
          <w:spacing w:val="-2"/>
          <w:sz w:val="24"/>
          <w:szCs w:val="24"/>
        </w:rPr>
        <w:t>.</w:t>
      </w:r>
      <w:r w:rsidRPr="00250CD4">
        <w:rPr>
          <w:rFonts w:eastAsia="Times New Roman"/>
          <w:color w:val="000000"/>
          <w:spacing w:val="-2"/>
          <w:sz w:val="24"/>
          <w:szCs w:val="24"/>
        </w:rPr>
        <w:t xml:space="preserve"> </w:t>
      </w:r>
      <w:proofErr w:type="spellStart"/>
      <w:r>
        <w:rPr>
          <w:rFonts w:eastAsia="Times New Roman"/>
          <w:color w:val="000000"/>
          <w:spacing w:val="-2"/>
          <w:sz w:val="24"/>
          <w:szCs w:val="24"/>
        </w:rPr>
        <w:t>Lahire’s</w:t>
      </w:r>
      <w:proofErr w:type="spellEnd"/>
      <w:r>
        <w:rPr>
          <w:rFonts w:eastAsia="Times New Roman"/>
          <w:color w:val="000000"/>
          <w:spacing w:val="-2"/>
          <w:sz w:val="24"/>
          <w:szCs w:val="24"/>
        </w:rPr>
        <w:t xml:space="preserve"> dissonance has the merit to make us reconsider the importance of this dominant conceptualisation of </w:t>
      </w:r>
      <w:proofErr w:type="spellStart"/>
      <w:r>
        <w:rPr>
          <w:rFonts w:eastAsia="Times New Roman"/>
          <w:color w:val="000000"/>
          <w:spacing w:val="-2"/>
          <w:sz w:val="24"/>
          <w:szCs w:val="24"/>
        </w:rPr>
        <w:t>omnivorousness</w:t>
      </w:r>
      <w:proofErr w:type="spellEnd"/>
      <w:r>
        <w:rPr>
          <w:rFonts w:eastAsia="Times New Roman"/>
          <w:color w:val="000000"/>
          <w:spacing w:val="-2"/>
          <w:sz w:val="24"/>
          <w:szCs w:val="24"/>
        </w:rPr>
        <w:t xml:space="preserve"> but suffers from a similar problem of vagueness, even though he gives us many keys to further grasp how tastes and practices are organised at the individual and social levels.  </w:t>
      </w:r>
    </w:p>
    <w:p w:rsidR="00424443" w:rsidRDefault="00424443" w:rsidP="00424443">
      <w:pPr>
        <w:spacing w:after="120" w:line="413" w:lineRule="exact"/>
        <w:ind w:right="216"/>
        <w:jc w:val="both"/>
        <w:textAlignment w:val="baseline"/>
        <w:rPr>
          <w:rFonts w:eastAsia="Times New Roman"/>
          <w:color w:val="000000"/>
          <w:spacing w:val="-2"/>
          <w:sz w:val="24"/>
          <w:szCs w:val="24"/>
        </w:rPr>
      </w:pPr>
    </w:p>
    <w:p w:rsidR="00424443" w:rsidRPr="000C42E7" w:rsidRDefault="00424443" w:rsidP="00424443">
      <w:pPr>
        <w:pStyle w:val="NormalWeb"/>
        <w:spacing w:before="0" w:beforeAutospacing="0" w:after="120" w:afterAutospacing="0"/>
        <w:rPr>
          <w:b/>
          <w:lang w:val="en-US"/>
        </w:rPr>
      </w:pPr>
      <w:r w:rsidRPr="000C42E7">
        <w:rPr>
          <w:b/>
          <w:lang w:val="en-US"/>
        </w:rPr>
        <w:t>Bibliography</w:t>
      </w:r>
    </w:p>
    <w:p w:rsidR="00246096" w:rsidRPr="00246096" w:rsidRDefault="00424443">
      <w:pPr>
        <w:pStyle w:val="NormalWeb"/>
        <w:ind w:left="480" w:hanging="480"/>
        <w:divId w:val="1358265485"/>
        <w:rPr>
          <w:rFonts w:eastAsiaTheme="minorEastAsia"/>
          <w:noProof/>
        </w:rPr>
      </w:pPr>
      <w:r>
        <w:fldChar w:fldCharType="begin" w:fldLock="1"/>
      </w:r>
      <w:r w:rsidRPr="00A31A40">
        <w:rPr>
          <w:lang w:val="en-US"/>
        </w:rPr>
        <w:instrText xml:space="preserve">ADDIN Mendeley Bibliography CSL_BIBLIOGRAPHY </w:instrText>
      </w:r>
      <w:r>
        <w:fldChar w:fldCharType="separate"/>
      </w:r>
      <w:r w:rsidR="00246096" w:rsidRPr="00246096">
        <w:rPr>
          <w:noProof/>
        </w:rPr>
        <w:t xml:space="preserve">Bellavance, G., 2008. Where’s high? Who's low? What's new? Classification and stratification inside cultural “Repertoires.” </w:t>
      </w:r>
      <w:r w:rsidR="00246096" w:rsidRPr="00246096">
        <w:rPr>
          <w:i/>
          <w:iCs/>
          <w:noProof/>
        </w:rPr>
        <w:t>Poetics</w:t>
      </w:r>
      <w:r w:rsidR="00246096" w:rsidRPr="00246096">
        <w:rPr>
          <w:noProof/>
        </w:rPr>
        <w:t>, 36(2-3), pp.189–216.</w:t>
      </w:r>
    </w:p>
    <w:p w:rsidR="00246096" w:rsidRPr="00246096" w:rsidRDefault="00246096">
      <w:pPr>
        <w:pStyle w:val="NormalWeb"/>
        <w:ind w:left="480" w:hanging="480"/>
        <w:divId w:val="1358265485"/>
        <w:rPr>
          <w:noProof/>
        </w:rPr>
      </w:pPr>
      <w:r w:rsidRPr="00246096">
        <w:rPr>
          <w:noProof/>
        </w:rPr>
        <w:t xml:space="preserve">Bellavance, G., Valex, M. &amp; de Verdalle, L., 2006. Distinction, omnivorisme et dissonance : la sociologie du goût entre démarches quantitative et qualitative. </w:t>
      </w:r>
      <w:r w:rsidRPr="00246096">
        <w:rPr>
          <w:i/>
          <w:iCs/>
          <w:noProof/>
        </w:rPr>
        <w:t>Sociologie de l’Art</w:t>
      </w:r>
      <w:r w:rsidRPr="00246096">
        <w:rPr>
          <w:noProof/>
        </w:rPr>
        <w:t>, OPuS 9 &amp; 1(2), pp.125–143.</w:t>
      </w:r>
    </w:p>
    <w:p w:rsidR="00246096" w:rsidRPr="00246096" w:rsidRDefault="00246096">
      <w:pPr>
        <w:pStyle w:val="NormalWeb"/>
        <w:ind w:left="480" w:hanging="480"/>
        <w:divId w:val="1358265485"/>
        <w:rPr>
          <w:noProof/>
        </w:rPr>
      </w:pPr>
      <w:r w:rsidRPr="00246096">
        <w:rPr>
          <w:noProof/>
        </w:rPr>
        <w:t xml:space="preserve">Bennett, T. et al., 2009. </w:t>
      </w:r>
      <w:r w:rsidRPr="00246096">
        <w:rPr>
          <w:i/>
          <w:iCs/>
          <w:noProof/>
        </w:rPr>
        <w:t>Culture, Class, Distinction</w:t>
      </w:r>
      <w:r w:rsidRPr="00246096">
        <w:rPr>
          <w:noProof/>
        </w:rPr>
        <w:t>, London: Routledge.</w:t>
      </w:r>
    </w:p>
    <w:p w:rsidR="00246096" w:rsidRPr="00246096" w:rsidRDefault="00246096">
      <w:pPr>
        <w:pStyle w:val="NormalWeb"/>
        <w:ind w:left="480" w:hanging="480"/>
        <w:divId w:val="1358265485"/>
        <w:rPr>
          <w:noProof/>
        </w:rPr>
      </w:pPr>
      <w:r w:rsidRPr="00246096">
        <w:rPr>
          <w:noProof/>
        </w:rPr>
        <w:t xml:space="preserve">Bourdieu, P., 1979. </w:t>
      </w:r>
      <w:r w:rsidRPr="00246096">
        <w:rPr>
          <w:i/>
          <w:iCs/>
          <w:noProof/>
        </w:rPr>
        <w:t>La distinction</w:t>
      </w:r>
      <w:r w:rsidRPr="00246096">
        <w:rPr>
          <w:noProof/>
        </w:rPr>
        <w:t>, Paris: Editions de Minuit.</w:t>
      </w:r>
    </w:p>
    <w:p w:rsidR="00246096" w:rsidRPr="00246096" w:rsidRDefault="00246096">
      <w:pPr>
        <w:pStyle w:val="NormalWeb"/>
        <w:ind w:left="480" w:hanging="480"/>
        <w:divId w:val="1358265485"/>
        <w:rPr>
          <w:noProof/>
        </w:rPr>
      </w:pPr>
      <w:r w:rsidRPr="00246096">
        <w:rPr>
          <w:noProof/>
        </w:rPr>
        <w:t xml:space="preserve">Bryson, B., 1996. “ Anything But Heavy Metal”: Symbolic Exclusion and Musical Dislikes. </w:t>
      </w:r>
      <w:r w:rsidRPr="00246096">
        <w:rPr>
          <w:i/>
          <w:iCs/>
          <w:noProof/>
        </w:rPr>
        <w:t>American sociological review</w:t>
      </w:r>
      <w:r w:rsidRPr="00246096">
        <w:rPr>
          <w:noProof/>
        </w:rPr>
        <w:t>, 61(5), pp.884–899.</w:t>
      </w:r>
    </w:p>
    <w:p w:rsidR="00246096" w:rsidRPr="00246096" w:rsidRDefault="00246096">
      <w:pPr>
        <w:pStyle w:val="NormalWeb"/>
        <w:ind w:left="480" w:hanging="480"/>
        <w:divId w:val="1358265485"/>
        <w:rPr>
          <w:noProof/>
        </w:rPr>
      </w:pPr>
      <w:r w:rsidRPr="00246096">
        <w:rPr>
          <w:noProof/>
        </w:rPr>
        <w:lastRenderedPageBreak/>
        <w:t xml:space="preserve">Coulangeon, P. &amp; Lemel, Y., 2007. Is “distinction” really outdated? Questioning the meaning of the omnivorization of musical taste in contemporary France. </w:t>
      </w:r>
      <w:r w:rsidRPr="00246096">
        <w:rPr>
          <w:i/>
          <w:iCs/>
          <w:noProof/>
        </w:rPr>
        <w:t>Poetics</w:t>
      </w:r>
      <w:r w:rsidRPr="00246096">
        <w:rPr>
          <w:noProof/>
        </w:rPr>
        <w:t>, 35(2-3), pp.93–111.</w:t>
      </w:r>
    </w:p>
    <w:p w:rsidR="00246096" w:rsidRPr="00246096" w:rsidRDefault="00246096">
      <w:pPr>
        <w:pStyle w:val="NormalWeb"/>
        <w:ind w:left="480" w:hanging="480"/>
        <w:divId w:val="1358265485"/>
        <w:rPr>
          <w:noProof/>
        </w:rPr>
      </w:pPr>
      <w:r w:rsidRPr="00246096">
        <w:rPr>
          <w:noProof/>
        </w:rPr>
        <w:t xml:space="preserve">Daenekindt, S. &amp; Roose, H., 2015. De-Institutionalization of High Culture? Realized Curricula in Secondary Education in Flanders, 1930-2000. </w:t>
      </w:r>
      <w:r w:rsidRPr="00246096">
        <w:rPr>
          <w:i/>
          <w:iCs/>
          <w:noProof/>
        </w:rPr>
        <w:t>Cultural Sociology</w:t>
      </w:r>
      <w:r w:rsidRPr="00246096">
        <w:rPr>
          <w:noProof/>
        </w:rPr>
        <w:t>, online fir.</w:t>
      </w:r>
    </w:p>
    <w:p w:rsidR="00246096" w:rsidRPr="00246096" w:rsidRDefault="00246096">
      <w:pPr>
        <w:pStyle w:val="NormalWeb"/>
        <w:ind w:left="480" w:hanging="480"/>
        <w:divId w:val="1358265485"/>
        <w:rPr>
          <w:noProof/>
        </w:rPr>
      </w:pPr>
      <w:r w:rsidRPr="00246096">
        <w:rPr>
          <w:noProof/>
        </w:rPr>
        <w:t xml:space="preserve">Daenekindt, S. &amp; Roose, H., 2014. Social mobility and cultural dissonance. </w:t>
      </w:r>
      <w:r w:rsidRPr="00246096">
        <w:rPr>
          <w:i/>
          <w:iCs/>
          <w:noProof/>
        </w:rPr>
        <w:t>Poetics</w:t>
      </w:r>
      <w:r w:rsidRPr="00246096">
        <w:rPr>
          <w:noProof/>
        </w:rPr>
        <w:t>, 42, pp.82–97.</w:t>
      </w:r>
    </w:p>
    <w:p w:rsidR="00246096" w:rsidRPr="00246096" w:rsidRDefault="00246096">
      <w:pPr>
        <w:pStyle w:val="NormalWeb"/>
        <w:ind w:left="480" w:hanging="480"/>
        <w:divId w:val="1358265485"/>
        <w:rPr>
          <w:noProof/>
        </w:rPr>
      </w:pPr>
      <w:r w:rsidRPr="00246096">
        <w:rPr>
          <w:noProof/>
        </w:rPr>
        <w:t xml:space="preserve">DiMaggio, P. &amp; Mukhtar, T., 2004. Arts participation as cultural capital in the United States, 1982–2002: Signs of decline? </w:t>
      </w:r>
      <w:r w:rsidRPr="00246096">
        <w:rPr>
          <w:i/>
          <w:iCs/>
          <w:noProof/>
        </w:rPr>
        <w:t>Poetics</w:t>
      </w:r>
      <w:r w:rsidRPr="00246096">
        <w:rPr>
          <w:noProof/>
        </w:rPr>
        <w:t>, 32(2), pp.169–194.</w:t>
      </w:r>
    </w:p>
    <w:p w:rsidR="00246096" w:rsidRPr="00246096" w:rsidRDefault="00246096">
      <w:pPr>
        <w:pStyle w:val="NormalWeb"/>
        <w:ind w:left="480" w:hanging="480"/>
        <w:divId w:val="1358265485"/>
        <w:rPr>
          <w:noProof/>
        </w:rPr>
      </w:pPr>
      <w:r w:rsidRPr="00246096">
        <w:rPr>
          <w:noProof/>
        </w:rPr>
        <w:t xml:space="preserve">Donnat, O., 1994. </w:t>
      </w:r>
      <w:r w:rsidRPr="00246096">
        <w:rPr>
          <w:i/>
          <w:iCs/>
          <w:noProof/>
        </w:rPr>
        <w:t>Les Français face à la culture. De l’exclusion à l’éclectisme</w:t>
      </w:r>
      <w:r w:rsidRPr="00246096">
        <w:rPr>
          <w:noProof/>
        </w:rPr>
        <w:t>, Paris: La découverte.</w:t>
      </w:r>
    </w:p>
    <w:p w:rsidR="00246096" w:rsidRPr="00246096" w:rsidRDefault="00246096">
      <w:pPr>
        <w:pStyle w:val="NormalWeb"/>
        <w:ind w:left="480" w:hanging="480"/>
        <w:divId w:val="1358265485"/>
        <w:rPr>
          <w:noProof/>
        </w:rPr>
      </w:pPr>
      <w:r w:rsidRPr="00246096">
        <w:rPr>
          <w:noProof/>
        </w:rPr>
        <w:t xml:space="preserve">Donnat, O., 2009. </w:t>
      </w:r>
      <w:r w:rsidRPr="00246096">
        <w:rPr>
          <w:i/>
          <w:iCs/>
          <w:noProof/>
        </w:rPr>
        <w:t>Les pratiques culturelles des Français à l’ère numérique. Enquête 2008</w:t>
      </w:r>
      <w:r w:rsidRPr="00246096">
        <w:rPr>
          <w:noProof/>
        </w:rPr>
        <w:t>, Paris: La découverte/ Ministère de la culture et de la communication.</w:t>
      </w:r>
    </w:p>
    <w:p w:rsidR="00246096" w:rsidRPr="00246096" w:rsidRDefault="00246096">
      <w:pPr>
        <w:pStyle w:val="NormalWeb"/>
        <w:ind w:left="480" w:hanging="480"/>
        <w:divId w:val="1358265485"/>
        <w:rPr>
          <w:noProof/>
        </w:rPr>
      </w:pPr>
      <w:r w:rsidRPr="00246096">
        <w:rPr>
          <w:noProof/>
        </w:rPr>
        <w:t xml:space="preserve">Donnat, O., 2004. Les univers culturels des Français. </w:t>
      </w:r>
      <w:r w:rsidRPr="00246096">
        <w:rPr>
          <w:i/>
          <w:iCs/>
          <w:noProof/>
        </w:rPr>
        <w:t>Sociologie et sociétés</w:t>
      </w:r>
      <w:r w:rsidRPr="00246096">
        <w:rPr>
          <w:noProof/>
        </w:rPr>
        <w:t>, 36(1), p.87.</w:t>
      </w:r>
    </w:p>
    <w:p w:rsidR="00246096" w:rsidRPr="00246096" w:rsidRDefault="00246096">
      <w:pPr>
        <w:pStyle w:val="NormalWeb"/>
        <w:ind w:left="480" w:hanging="480"/>
        <w:divId w:val="1358265485"/>
        <w:rPr>
          <w:noProof/>
        </w:rPr>
      </w:pPr>
      <w:r w:rsidRPr="00246096">
        <w:rPr>
          <w:noProof/>
        </w:rPr>
        <w:t xml:space="preserve">Van Eijck, K., 1999. Socialization, education, and lifestyle: How social mobility increases the cultural heterogeneity of status groups. </w:t>
      </w:r>
      <w:r w:rsidRPr="00246096">
        <w:rPr>
          <w:i/>
          <w:iCs/>
          <w:noProof/>
        </w:rPr>
        <w:t>Poetics</w:t>
      </w:r>
      <w:r w:rsidRPr="00246096">
        <w:rPr>
          <w:noProof/>
        </w:rPr>
        <w:t>, 26, pp.309–328.</w:t>
      </w:r>
    </w:p>
    <w:p w:rsidR="00246096" w:rsidRPr="00246096" w:rsidRDefault="00246096">
      <w:pPr>
        <w:pStyle w:val="NormalWeb"/>
        <w:ind w:left="480" w:hanging="480"/>
        <w:divId w:val="1358265485"/>
        <w:rPr>
          <w:noProof/>
        </w:rPr>
      </w:pPr>
      <w:r w:rsidRPr="00246096">
        <w:rPr>
          <w:noProof/>
        </w:rPr>
        <w:t xml:space="preserve">Van Eijck, K. &amp; Bargeman, B., 2004. The changing impact of social background on lifestyle: “culturalization” instead of individualization? </w:t>
      </w:r>
      <w:r w:rsidRPr="00246096">
        <w:rPr>
          <w:i/>
          <w:iCs/>
          <w:noProof/>
        </w:rPr>
        <w:t>Poetics</w:t>
      </w:r>
      <w:r w:rsidRPr="00246096">
        <w:rPr>
          <w:noProof/>
        </w:rPr>
        <w:t>, 32(6), pp.447–469.</w:t>
      </w:r>
    </w:p>
    <w:p w:rsidR="00246096" w:rsidRPr="00246096" w:rsidRDefault="00246096">
      <w:pPr>
        <w:pStyle w:val="NormalWeb"/>
        <w:ind w:left="480" w:hanging="480"/>
        <w:divId w:val="1358265485"/>
        <w:rPr>
          <w:noProof/>
        </w:rPr>
      </w:pPr>
      <w:r w:rsidRPr="00246096">
        <w:rPr>
          <w:noProof/>
        </w:rPr>
        <w:t xml:space="preserve">Fridman, V. &amp; Ollivier, M., 2004. Ouverture ostentatoire à la diversité et cosmopolitisme. </w:t>
      </w:r>
      <w:r w:rsidRPr="00246096">
        <w:rPr>
          <w:i/>
          <w:iCs/>
          <w:noProof/>
        </w:rPr>
        <w:t>Sociologie et sociétés</w:t>
      </w:r>
      <w:r w:rsidRPr="00246096">
        <w:rPr>
          <w:noProof/>
        </w:rPr>
        <w:t>, 36(1), pp.105–126.</w:t>
      </w:r>
    </w:p>
    <w:p w:rsidR="00246096" w:rsidRPr="00246096" w:rsidRDefault="00246096">
      <w:pPr>
        <w:pStyle w:val="NormalWeb"/>
        <w:ind w:left="480" w:hanging="480"/>
        <w:divId w:val="1358265485"/>
        <w:rPr>
          <w:noProof/>
        </w:rPr>
      </w:pPr>
      <w:r w:rsidRPr="00246096">
        <w:rPr>
          <w:noProof/>
        </w:rPr>
        <w:t xml:space="preserve">Guérin, M., 2009. Pratiques et consommation culturelles en Communauté française. </w:t>
      </w:r>
      <w:r w:rsidRPr="00246096">
        <w:rPr>
          <w:i/>
          <w:iCs/>
          <w:noProof/>
        </w:rPr>
        <w:t>Courrier du Crisp</w:t>
      </w:r>
      <w:r w:rsidRPr="00246096">
        <w:rPr>
          <w:noProof/>
        </w:rPr>
        <w:t>, 2031 &amp; 203.</w:t>
      </w:r>
    </w:p>
    <w:p w:rsidR="00246096" w:rsidRPr="00246096" w:rsidRDefault="00246096">
      <w:pPr>
        <w:pStyle w:val="NormalWeb"/>
        <w:ind w:left="480" w:hanging="480"/>
        <w:divId w:val="1358265485"/>
        <w:rPr>
          <w:noProof/>
        </w:rPr>
      </w:pPr>
      <w:r w:rsidRPr="00246096">
        <w:rPr>
          <w:noProof/>
        </w:rPr>
        <w:t xml:space="preserve">Karademir Hazır, I. &amp; Warde, A., 2016. The cultural omnivore thesis: Methodological aspects of the debate. In L. Hanquinet &amp; M. Savage, eds. </w:t>
      </w:r>
      <w:r w:rsidRPr="00246096">
        <w:rPr>
          <w:i/>
          <w:iCs/>
          <w:noProof/>
        </w:rPr>
        <w:t>Routledge International Handbook of the Sociology of Art and Culture</w:t>
      </w:r>
      <w:r w:rsidRPr="00246096">
        <w:rPr>
          <w:noProof/>
        </w:rPr>
        <w:t>. Oxon: Routledge, pp. 77–89.</w:t>
      </w:r>
    </w:p>
    <w:p w:rsidR="00246096" w:rsidRPr="00246096" w:rsidRDefault="00246096">
      <w:pPr>
        <w:pStyle w:val="NormalWeb"/>
        <w:ind w:left="480" w:hanging="480"/>
        <w:divId w:val="1358265485"/>
        <w:rPr>
          <w:noProof/>
        </w:rPr>
      </w:pPr>
      <w:r w:rsidRPr="00246096">
        <w:rPr>
          <w:noProof/>
        </w:rPr>
        <w:t xml:space="preserve">Lahire, B., 2006. </w:t>
      </w:r>
      <w:r w:rsidRPr="00246096">
        <w:rPr>
          <w:i/>
          <w:iCs/>
          <w:noProof/>
        </w:rPr>
        <w:t>La culture des individus. Dissonances culturelles et distinction de soi</w:t>
      </w:r>
      <w:r w:rsidRPr="00246096">
        <w:rPr>
          <w:noProof/>
        </w:rPr>
        <w:t>, Paris: La découverte.</w:t>
      </w:r>
    </w:p>
    <w:p w:rsidR="00246096" w:rsidRPr="00246096" w:rsidRDefault="00246096">
      <w:pPr>
        <w:pStyle w:val="NormalWeb"/>
        <w:ind w:left="480" w:hanging="480"/>
        <w:divId w:val="1358265485"/>
        <w:rPr>
          <w:noProof/>
        </w:rPr>
      </w:pPr>
      <w:r w:rsidRPr="00246096">
        <w:rPr>
          <w:noProof/>
        </w:rPr>
        <w:t xml:space="preserve">Lahire, B., 2008. The individual and the mixing of genres: Cultural dissonance and self-distinction. </w:t>
      </w:r>
      <w:r w:rsidRPr="00246096">
        <w:rPr>
          <w:i/>
          <w:iCs/>
          <w:noProof/>
        </w:rPr>
        <w:t>Poetics</w:t>
      </w:r>
      <w:r w:rsidRPr="00246096">
        <w:rPr>
          <w:noProof/>
        </w:rPr>
        <w:t>, 36(2-3), pp.166–188.</w:t>
      </w:r>
    </w:p>
    <w:p w:rsidR="00246096" w:rsidRPr="00246096" w:rsidRDefault="00246096">
      <w:pPr>
        <w:pStyle w:val="NormalWeb"/>
        <w:ind w:left="480" w:hanging="480"/>
        <w:divId w:val="1358265485"/>
        <w:rPr>
          <w:noProof/>
        </w:rPr>
      </w:pPr>
      <w:r w:rsidRPr="00246096">
        <w:rPr>
          <w:noProof/>
        </w:rPr>
        <w:t xml:space="preserve">Lizardo, O. &amp; Skiles, S., 2013. Reconceptualizing and Theorizing “Omnivorousness”: Genetic and Relational Mechanisms. </w:t>
      </w:r>
      <w:r w:rsidRPr="00246096">
        <w:rPr>
          <w:i/>
          <w:iCs/>
          <w:noProof/>
        </w:rPr>
        <w:t>Sociological Theory</w:t>
      </w:r>
      <w:r w:rsidRPr="00246096">
        <w:rPr>
          <w:noProof/>
        </w:rPr>
        <w:t>, 30(4), pp.263–282.</w:t>
      </w:r>
    </w:p>
    <w:p w:rsidR="00B3732F" w:rsidRDefault="00B3732F">
      <w:pPr>
        <w:pStyle w:val="NormalWeb"/>
        <w:ind w:left="480" w:hanging="480"/>
        <w:divId w:val="1358265485"/>
        <w:rPr>
          <w:noProof/>
        </w:rPr>
      </w:pPr>
      <w:r>
        <w:rPr>
          <w:noProof/>
        </w:rPr>
        <w:t xml:space="preserve">Lizardo, O. &amp; Skiles, S. 2015. </w:t>
      </w:r>
      <w:r w:rsidRPr="00B3732F">
        <w:rPr>
          <w:noProof/>
        </w:rPr>
        <w:t>Musical taste and patterns of symbolic exclusion in the United States 1993 - 2012: Dynamics of conformity and diff</w:t>
      </w:r>
      <w:r>
        <w:rPr>
          <w:noProof/>
        </w:rPr>
        <w:t>erentiation across generations.</w:t>
      </w:r>
      <w:r w:rsidRPr="00B3732F">
        <w:rPr>
          <w:noProof/>
        </w:rPr>
        <w:t xml:space="preserve"> </w:t>
      </w:r>
      <w:r w:rsidRPr="00B3732F">
        <w:rPr>
          <w:i/>
          <w:noProof/>
        </w:rPr>
        <w:t>Poetics</w:t>
      </w:r>
      <w:r>
        <w:rPr>
          <w:noProof/>
        </w:rPr>
        <w:t>,</w:t>
      </w:r>
      <w:r w:rsidRPr="00B3732F">
        <w:rPr>
          <w:noProof/>
        </w:rPr>
        <w:t xml:space="preserve"> 53: 9-21.</w:t>
      </w:r>
    </w:p>
    <w:p w:rsidR="00246096" w:rsidRPr="00246096" w:rsidRDefault="00246096">
      <w:pPr>
        <w:pStyle w:val="NormalWeb"/>
        <w:ind w:left="480" w:hanging="480"/>
        <w:divId w:val="1358265485"/>
        <w:rPr>
          <w:noProof/>
        </w:rPr>
      </w:pPr>
      <w:r w:rsidRPr="00246096">
        <w:rPr>
          <w:noProof/>
        </w:rPr>
        <w:lastRenderedPageBreak/>
        <w:t xml:space="preserve">López-Sintas, J. &amp; Garcia-Álvarez, E., 2002. Omnivores Show up Again. The segmentation of Cultural Consumers in Spanish Social Space. </w:t>
      </w:r>
      <w:r w:rsidRPr="00246096">
        <w:rPr>
          <w:i/>
          <w:iCs/>
          <w:noProof/>
        </w:rPr>
        <w:t>European Sociological Review</w:t>
      </w:r>
      <w:r w:rsidRPr="00246096">
        <w:rPr>
          <w:noProof/>
        </w:rPr>
        <w:t>, 18(3), pp.353–368.</w:t>
      </w:r>
    </w:p>
    <w:p w:rsidR="00246096" w:rsidRPr="00246096" w:rsidRDefault="00246096">
      <w:pPr>
        <w:pStyle w:val="NormalWeb"/>
        <w:ind w:left="480" w:hanging="480"/>
        <w:divId w:val="1358265485"/>
        <w:rPr>
          <w:noProof/>
        </w:rPr>
      </w:pPr>
      <w:r w:rsidRPr="00246096">
        <w:rPr>
          <w:noProof/>
        </w:rPr>
        <w:t xml:space="preserve">López-Sintas, J. &amp; García-Álvarez, E., 2004. Omnivore versus univore consumption and its symbolic properties: evidence from Spaniards’ performing arts attendance. </w:t>
      </w:r>
      <w:r w:rsidRPr="00246096">
        <w:rPr>
          <w:i/>
          <w:iCs/>
          <w:noProof/>
        </w:rPr>
        <w:t>Poetics</w:t>
      </w:r>
      <w:r w:rsidRPr="00246096">
        <w:rPr>
          <w:noProof/>
        </w:rPr>
        <w:t>, 32(6), pp.471–491.</w:t>
      </w:r>
    </w:p>
    <w:p w:rsidR="00246096" w:rsidRPr="00246096" w:rsidRDefault="00246096">
      <w:pPr>
        <w:pStyle w:val="NormalWeb"/>
        <w:ind w:left="480" w:hanging="480"/>
        <w:divId w:val="1358265485"/>
        <w:rPr>
          <w:noProof/>
        </w:rPr>
      </w:pPr>
      <w:r w:rsidRPr="00246096">
        <w:rPr>
          <w:noProof/>
        </w:rPr>
        <w:t xml:space="preserve">Ollivier, M., 2008. Modes of openness to cultural diversity: Humanist, populist, practical, and indifferent. </w:t>
      </w:r>
      <w:r w:rsidRPr="00246096">
        <w:rPr>
          <w:i/>
          <w:iCs/>
          <w:noProof/>
        </w:rPr>
        <w:t>Poetics</w:t>
      </w:r>
      <w:r w:rsidRPr="00246096">
        <w:rPr>
          <w:noProof/>
        </w:rPr>
        <w:t>, 36(2-3), pp.120–147.</w:t>
      </w:r>
    </w:p>
    <w:p w:rsidR="00246096" w:rsidRPr="00246096" w:rsidRDefault="00246096">
      <w:pPr>
        <w:pStyle w:val="NormalWeb"/>
        <w:ind w:left="480" w:hanging="480"/>
        <w:divId w:val="1358265485"/>
        <w:rPr>
          <w:noProof/>
        </w:rPr>
      </w:pPr>
      <w:r w:rsidRPr="00246096">
        <w:rPr>
          <w:noProof/>
        </w:rPr>
        <w:t xml:space="preserve">Peterson, R., 2005. Problems in comparative research: The example of omnivorousness. </w:t>
      </w:r>
      <w:r w:rsidRPr="00246096">
        <w:rPr>
          <w:i/>
          <w:iCs/>
          <w:noProof/>
        </w:rPr>
        <w:t>Poetics</w:t>
      </w:r>
      <w:r w:rsidRPr="00246096">
        <w:rPr>
          <w:noProof/>
        </w:rPr>
        <w:t>, 33(5-6), pp.257–282.</w:t>
      </w:r>
    </w:p>
    <w:p w:rsidR="00246096" w:rsidRPr="00246096" w:rsidRDefault="00246096">
      <w:pPr>
        <w:pStyle w:val="NormalWeb"/>
        <w:ind w:left="480" w:hanging="480"/>
        <w:divId w:val="1358265485"/>
        <w:rPr>
          <w:noProof/>
        </w:rPr>
      </w:pPr>
      <w:r w:rsidRPr="00246096">
        <w:rPr>
          <w:noProof/>
        </w:rPr>
        <w:t xml:space="preserve">Peterson, R. &amp; Kern, R., 1996. Changing highbrow taste: from snob to omnivore. </w:t>
      </w:r>
      <w:r w:rsidRPr="00246096">
        <w:rPr>
          <w:i/>
          <w:iCs/>
          <w:noProof/>
        </w:rPr>
        <w:t>American sociological review</w:t>
      </w:r>
      <w:r w:rsidRPr="00246096">
        <w:rPr>
          <w:noProof/>
        </w:rPr>
        <w:t>, 61(5), pp.900–907.</w:t>
      </w:r>
    </w:p>
    <w:p w:rsidR="00246096" w:rsidRPr="00246096" w:rsidRDefault="00246096">
      <w:pPr>
        <w:pStyle w:val="NormalWeb"/>
        <w:ind w:left="480" w:hanging="480"/>
        <w:divId w:val="1358265485"/>
        <w:rPr>
          <w:noProof/>
        </w:rPr>
      </w:pPr>
      <w:r w:rsidRPr="00246096">
        <w:rPr>
          <w:noProof/>
        </w:rPr>
        <w:t xml:space="preserve">Peterson, R. &amp; Rossman, G., 2008. Changing arts audience: capitalizing on omnivorousness. In W. Ivey &amp; S. Tepper, eds. </w:t>
      </w:r>
      <w:r w:rsidRPr="00246096">
        <w:rPr>
          <w:i/>
          <w:iCs/>
          <w:noProof/>
        </w:rPr>
        <w:t>Engaging Art: the Next Great Transformation of American Cultural Life</w:t>
      </w:r>
      <w:r w:rsidRPr="00246096">
        <w:rPr>
          <w:noProof/>
        </w:rPr>
        <w:t>. New York: Routledge, pp. 307–342.</w:t>
      </w:r>
    </w:p>
    <w:p w:rsidR="00246096" w:rsidRPr="00246096" w:rsidRDefault="00246096">
      <w:pPr>
        <w:pStyle w:val="NormalWeb"/>
        <w:ind w:left="480" w:hanging="480"/>
        <w:divId w:val="1358265485"/>
        <w:rPr>
          <w:noProof/>
        </w:rPr>
      </w:pPr>
      <w:r w:rsidRPr="00246096">
        <w:rPr>
          <w:noProof/>
        </w:rPr>
        <w:t xml:space="preserve">Peterson, R. &amp; Simkus, A., 1992. How Musical Tastes Mark Occupational Status Groups. In M. F. M. Lamont, ed. </w:t>
      </w:r>
      <w:r w:rsidRPr="00246096">
        <w:rPr>
          <w:i/>
          <w:iCs/>
          <w:noProof/>
        </w:rPr>
        <w:t>Cultivating Differences. Symbolic boundaries and the making of inequality</w:t>
      </w:r>
      <w:r w:rsidRPr="00246096">
        <w:rPr>
          <w:noProof/>
        </w:rPr>
        <w:t>. Chicago: The University of Chicago Press, pp. 152–187.</w:t>
      </w:r>
    </w:p>
    <w:p w:rsidR="00246096" w:rsidRPr="00246096" w:rsidRDefault="00246096">
      <w:pPr>
        <w:pStyle w:val="NormalWeb"/>
        <w:ind w:left="480" w:hanging="480"/>
        <w:divId w:val="1358265485"/>
        <w:rPr>
          <w:noProof/>
        </w:rPr>
      </w:pPr>
      <w:r w:rsidRPr="00246096">
        <w:rPr>
          <w:noProof/>
        </w:rPr>
        <w:t xml:space="preserve">Prieur, A. &amp; Savage, M., 2013. Emerging forms of cultural capital. </w:t>
      </w:r>
      <w:r w:rsidRPr="00246096">
        <w:rPr>
          <w:i/>
          <w:iCs/>
          <w:noProof/>
        </w:rPr>
        <w:t>European Societies</w:t>
      </w:r>
      <w:r w:rsidRPr="00246096">
        <w:rPr>
          <w:noProof/>
        </w:rPr>
        <w:t>, 15(2), pp.246–267.</w:t>
      </w:r>
    </w:p>
    <w:p w:rsidR="00246096" w:rsidRPr="00246096" w:rsidRDefault="00246096">
      <w:pPr>
        <w:pStyle w:val="NormalWeb"/>
        <w:ind w:left="480" w:hanging="480"/>
        <w:divId w:val="1358265485"/>
        <w:rPr>
          <w:noProof/>
        </w:rPr>
      </w:pPr>
      <w:r w:rsidRPr="00246096">
        <w:rPr>
          <w:noProof/>
        </w:rPr>
        <w:t xml:space="preserve">Van Rees, K. et al., 1999. Cultural classifications under discussion latent class analysis of highbrow and lowbrow reading. </w:t>
      </w:r>
      <w:r w:rsidRPr="00246096">
        <w:rPr>
          <w:i/>
          <w:iCs/>
          <w:noProof/>
        </w:rPr>
        <w:t>Poetics</w:t>
      </w:r>
      <w:r w:rsidRPr="00246096">
        <w:rPr>
          <w:noProof/>
        </w:rPr>
        <w:t>, 26(5-6), pp.349–365.</w:t>
      </w:r>
    </w:p>
    <w:p w:rsidR="00246096" w:rsidRPr="00246096" w:rsidRDefault="00246096">
      <w:pPr>
        <w:pStyle w:val="NormalWeb"/>
        <w:ind w:left="480" w:hanging="480"/>
        <w:divId w:val="1358265485"/>
        <w:rPr>
          <w:noProof/>
        </w:rPr>
      </w:pPr>
      <w:r w:rsidRPr="00246096">
        <w:rPr>
          <w:noProof/>
        </w:rPr>
        <w:t xml:space="preserve">Rimmer, M., 2011. Beyond Omnivores and Univores: The Promise of a Concept of Musical Habitus. </w:t>
      </w:r>
      <w:r w:rsidRPr="00246096">
        <w:rPr>
          <w:i/>
          <w:iCs/>
          <w:noProof/>
        </w:rPr>
        <w:t>Cultural Sociology</w:t>
      </w:r>
      <w:r w:rsidRPr="00246096">
        <w:rPr>
          <w:noProof/>
        </w:rPr>
        <w:t>, 6(3), pp.299–318.</w:t>
      </w:r>
    </w:p>
    <w:p w:rsidR="00246096" w:rsidRPr="00246096" w:rsidRDefault="00246096">
      <w:pPr>
        <w:pStyle w:val="NormalWeb"/>
        <w:ind w:left="480" w:hanging="480"/>
        <w:divId w:val="1358265485"/>
        <w:rPr>
          <w:noProof/>
        </w:rPr>
      </w:pPr>
      <w:r w:rsidRPr="00246096">
        <w:rPr>
          <w:noProof/>
        </w:rPr>
        <w:t xml:space="preserve">Robette, N. &amp; Roueff, O., 2014. An eclectic eclecticism: Methodological and theoretical issues about the quantification of cultural omnivorism. </w:t>
      </w:r>
      <w:r w:rsidRPr="00246096">
        <w:rPr>
          <w:i/>
          <w:iCs/>
          <w:noProof/>
        </w:rPr>
        <w:t>Poetics</w:t>
      </w:r>
      <w:r w:rsidRPr="00246096">
        <w:rPr>
          <w:noProof/>
        </w:rPr>
        <w:t>, 47, pp.23–40.</w:t>
      </w:r>
    </w:p>
    <w:p w:rsidR="00246096" w:rsidRPr="00246096" w:rsidRDefault="00246096">
      <w:pPr>
        <w:pStyle w:val="NormalWeb"/>
        <w:ind w:left="480" w:hanging="480"/>
        <w:divId w:val="1358265485"/>
        <w:rPr>
          <w:noProof/>
        </w:rPr>
      </w:pPr>
      <w:r w:rsidRPr="00246096">
        <w:rPr>
          <w:noProof/>
        </w:rPr>
        <w:t xml:space="preserve">Rossman, G. &amp; Peterson, R., 2005. The instability of omnivorous cultural tastes over time. In </w:t>
      </w:r>
      <w:r w:rsidRPr="00246096">
        <w:rPr>
          <w:i/>
          <w:iCs/>
          <w:noProof/>
        </w:rPr>
        <w:t>Philadelphia : Annual meetings of the American Sociological Association</w:t>
      </w:r>
      <w:r w:rsidRPr="00246096">
        <w:rPr>
          <w:noProof/>
        </w:rPr>
        <w:t>. Philadelphia.</w:t>
      </w:r>
    </w:p>
    <w:p w:rsidR="00246096" w:rsidRPr="00246096" w:rsidRDefault="00246096">
      <w:pPr>
        <w:pStyle w:val="NormalWeb"/>
        <w:ind w:left="480" w:hanging="480"/>
        <w:divId w:val="1358265485"/>
        <w:rPr>
          <w:noProof/>
        </w:rPr>
      </w:pPr>
      <w:r w:rsidRPr="00246096">
        <w:rPr>
          <w:noProof/>
        </w:rPr>
        <w:t xml:space="preserve">Savage, M. et al., 2005. </w:t>
      </w:r>
      <w:r w:rsidRPr="00246096">
        <w:rPr>
          <w:i/>
          <w:iCs/>
          <w:noProof/>
        </w:rPr>
        <w:t>Cultural capital in the UK: a preliminary report using correspondence analysis</w:t>
      </w:r>
      <w:r w:rsidRPr="00246096">
        <w:rPr>
          <w:noProof/>
        </w:rPr>
        <w:t>,</w:t>
      </w:r>
    </w:p>
    <w:p w:rsidR="00246096" w:rsidRPr="00246096" w:rsidRDefault="00246096">
      <w:pPr>
        <w:pStyle w:val="NormalWeb"/>
        <w:ind w:left="480" w:hanging="480"/>
        <w:divId w:val="1358265485"/>
        <w:rPr>
          <w:noProof/>
        </w:rPr>
      </w:pPr>
      <w:r w:rsidRPr="00246096">
        <w:rPr>
          <w:noProof/>
        </w:rPr>
        <w:t xml:space="preserve">Vander Stichele, A. &amp; Laermans, R., 2006. Cultural participation in Flanders: Testing the cultural omnivore thesis with population data. </w:t>
      </w:r>
      <w:r w:rsidRPr="00246096">
        <w:rPr>
          <w:i/>
          <w:iCs/>
          <w:noProof/>
        </w:rPr>
        <w:t>Poetics</w:t>
      </w:r>
      <w:r w:rsidRPr="00246096">
        <w:rPr>
          <w:noProof/>
        </w:rPr>
        <w:t>, 34(1), pp.45–64.</w:t>
      </w:r>
    </w:p>
    <w:p w:rsidR="00246096" w:rsidRPr="00246096" w:rsidRDefault="00246096">
      <w:pPr>
        <w:pStyle w:val="NormalWeb"/>
        <w:ind w:left="480" w:hanging="480"/>
        <w:divId w:val="1358265485"/>
        <w:rPr>
          <w:noProof/>
        </w:rPr>
      </w:pPr>
      <w:r w:rsidRPr="00246096">
        <w:rPr>
          <w:noProof/>
        </w:rPr>
        <w:t xml:space="preserve">Warde, A. &amp; Gayo-Cal, M., 2009. The anatomy of cultural omnivorousness: The case of the United Kingdom. </w:t>
      </w:r>
      <w:r w:rsidRPr="00246096">
        <w:rPr>
          <w:i/>
          <w:iCs/>
          <w:noProof/>
        </w:rPr>
        <w:t>Poetics</w:t>
      </w:r>
      <w:r w:rsidRPr="00246096">
        <w:rPr>
          <w:noProof/>
        </w:rPr>
        <w:t>, 37(2), pp.119–145.</w:t>
      </w:r>
    </w:p>
    <w:p w:rsidR="00246096" w:rsidRPr="00246096" w:rsidRDefault="00246096">
      <w:pPr>
        <w:pStyle w:val="NormalWeb"/>
        <w:ind w:left="480" w:hanging="480"/>
        <w:divId w:val="1358265485"/>
        <w:rPr>
          <w:noProof/>
        </w:rPr>
      </w:pPr>
      <w:r w:rsidRPr="00246096">
        <w:rPr>
          <w:noProof/>
        </w:rPr>
        <w:lastRenderedPageBreak/>
        <w:t xml:space="preserve">Warde, A., Wright, D. &amp; Gayo-Cal, M., 2008. The omnivorous orientation in the UK. </w:t>
      </w:r>
      <w:r w:rsidRPr="00246096">
        <w:rPr>
          <w:i/>
          <w:iCs/>
          <w:noProof/>
        </w:rPr>
        <w:t>Poetics</w:t>
      </w:r>
      <w:r w:rsidRPr="00246096">
        <w:rPr>
          <w:noProof/>
        </w:rPr>
        <w:t>, 36(2-3), pp.148–165.</w:t>
      </w:r>
    </w:p>
    <w:p w:rsidR="0080634F" w:rsidRDefault="00424443" w:rsidP="00246096">
      <w:pPr>
        <w:pStyle w:val="NormalWeb"/>
        <w:ind w:left="480" w:hanging="480"/>
      </w:pPr>
      <w:r>
        <w:fldChar w:fldCharType="end"/>
      </w:r>
      <w:r w:rsidR="0080634F" w:rsidRPr="0080634F">
        <w:t xml:space="preserve"> </w:t>
      </w:r>
    </w:p>
    <w:p w:rsidR="0080634F" w:rsidRDefault="0080634F" w:rsidP="0080634F"/>
    <w:sectPr w:rsidR="0080634F">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1AF9" w:rsidRDefault="00A01AF9" w:rsidP="00424443">
      <w:r>
        <w:separator/>
      </w:r>
    </w:p>
  </w:endnote>
  <w:endnote w:type="continuationSeparator" w:id="0">
    <w:p w:rsidR="00A01AF9" w:rsidRDefault="00A01AF9" w:rsidP="00424443">
      <w:r>
        <w:continuationSeparator/>
      </w:r>
    </w:p>
  </w:endnote>
  <w:endnote w:id="1">
    <w:p w:rsidR="00B95F35" w:rsidRPr="00093E60" w:rsidRDefault="00B95F35" w:rsidP="00424443">
      <w:pPr>
        <w:pStyle w:val="Notedefin"/>
        <w:widowControl w:val="0"/>
        <w:kinsoku w:val="0"/>
        <w:overflowPunct w:val="0"/>
        <w:autoSpaceDE w:val="0"/>
        <w:autoSpaceDN w:val="0"/>
      </w:pPr>
      <w:r w:rsidRPr="00093E60">
        <w:rPr>
          <w:rStyle w:val="Appeldenotedefin"/>
        </w:rPr>
        <w:endnoteRef/>
      </w:r>
      <w:r w:rsidRPr="00093E60">
        <w:t xml:space="preserve"> All quotes from </w:t>
      </w:r>
      <w:proofErr w:type="spellStart"/>
      <w:r w:rsidRPr="00093E60">
        <w:t>Lahire’s</w:t>
      </w:r>
      <w:proofErr w:type="spellEnd"/>
      <w:r w:rsidRPr="00093E60">
        <w:t xml:space="preserve"> 2006 book are translated from French by the translator Tim Neal.</w:t>
      </w:r>
    </w:p>
  </w:endnote>
  <w:endnote w:id="2">
    <w:p w:rsidR="001B10AA" w:rsidRPr="00093E60" w:rsidRDefault="001B10AA">
      <w:pPr>
        <w:pStyle w:val="Notedefin"/>
      </w:pPr>
      <w:r w:rsidRPr="00093E60">
        <w:rPr>
          <w:rStyle w:val="Appeldenotedefin"/>
        </w:rPr>
        <w:endnoteRef/>
      </w:r>
      <w:r w:rsidRPr="00093E60">
        <w:t xml:space="preserve"> The column </w:t>
      </w:r>
      <w:proofErr w:type="gramStart"/>
      <w:r w:rsidRPr="00093E60">
        <w:t>a refers</w:t>
      </w:r>
      <w:proofErr w:type="gramEnd"/>
      <w:r w:rsidRPr="00093E60">
        <w:t xml:space="preserve"> to </w:t>
      </w:r>
      <w:r w:rsidR="00AD2310" w:rsidRPr="00093E60">
        <w:t xml:space="preserve">the percentage of people who </w:t>
      </w:r>
      <w:r w:rsidR="0055460E" w:rsidRPr="00093E60">
        <w:t>can express</w:t>
      </w:r>
      <w:r w:rsidR="00AD2310" w:rsidRPr="00093E60">
        <w:t xml:space="preserve"> a preference for the different literary styles inves</w:t>
      </w:r>
      <w:r w:rsidR="00D624D9">
        <w:t>tigated. I decided to choose these</w:t>
      </w:r>
      <w:r w:rsidR="00AD2310" w:rsidRPr="00093E60">
        <w:t xml:space="preserve"> percentages (rather than the percentage for the whole p</w:t>
      </w:r>
      <w:r w:rsidR="0055460E" w:rsidRPr="00093E60">
        <w:t>opulation</w:t>
      </w:r>
      <w:r w:rsidR="00AD2310" w:rsidRPr="00093E60">
        <w:t>) because it reflects the way the questionnaire has been administr</w:t>
      </w:r>
      <w:r w:rsidR="0055460E" w:rsidRPr="00093E60">
        <w:t>at</w:t>
      </w:r>
      <w:r w:rsidR="00AD2310" w:rsidRPr="00093E60">
        <w:t xml:space="preserve">ed. Only those who have read a book during the 12 months prior to the survey were asked the question.  </w:t>
      </w:r>
    </w:p>
  </w:endnote>
  <w:endnote w:id="3">
    <w:p w:rsidR="00093E60" w:rsidRPr="00093E60" w:rsidRDefault="00093E60">
      <w:pPr>
        <w:pStyle w:val="Notedefin"/>
      </w:pPr>
      <w:r w:rsidRPr="00093E60">
        <w:rPr>
          <w:rStyle w:val="Appeldenotedefin"/>
        </w:rPr>
        <w:endnoteRef/>
      </w:r>
      <w:r w:rsidRPr="00093E60">
        <w:t xml:space="preserve"> </w:t>
      </w:r>
      <w:r>
        <w:t xml:space="preserve">I recognise that there are a lot of different genres. Although I perceive this as a quality of the analysis, it also raises issues with regard to the boundaries between the genres. However, the questionnaire was administrated face-to-face by interviewers recruited by the research company </w:t>
      </w:r>
      <w:proofErr w:type="spellStart"/>
      <w:r>
        <w:t>Ipsos</w:t>
      </w:r>
      <w:proofErr w:type="spellEnd"/>
      <w:r>
        <w:t xml:space="preserve"> and using CAPI so that the selection of the genres by the interviewees was overseen by the interviewer. This would insure some coherence in the content associated with the different genres.   </w:t>
      </w:r>
    </w:p>
  </w:endnote>
  <w:endnote w:id="4">
    <w:p w:rsidR="00B95F35" w:rsidRPr="00093E60" w:rsidRDefault="00B95F35" w:rsidP="0080634F">
      <w:r w:rsidRPr="00093E60">
        <w:rPr>
          <w:rStyle w:val="Appeldenotedefin"/>
        </w:rPr>
        <w:endnoteRef/>
      </w:r>
      <w:r w:rsidRPr="00093E60">
        <w:t xml:space="preserve"> </w:t>
      </w:r>
      <w:r w:rsidRPr="00093E60">
        <w:rPr>
          <w:rFonts w:eastAsia="Times New Roman"/>
          <w:color w:val="000000"/>
          <w:spacing w:val="-4"/>
          <w:szCs w:val="24"/>
        </w:rPr>
        <w:t>The difference between the profile of the university graduates and the graduates of a non-university higher educat</w:t>
      </w:r>
      <w:r w:rsidRPr="00DA38D7">
        <w:rPr>
          <w:rFonts w:eastAsia="Times New Roman"/>
          <w:color w:val="000000"/>
          <w:spacing w:val="-4"/>
          <w:szCs w:val="24"/>
        </w:rPr>
        <w:t>ion programme is interesting. This seems to underline that in</w:t>
      </w:r>
      <w:r w:rsidRPr="00093E60">
        <w:rPr>
          <w:rFonts w:eastAsia="Times New Roman"/>
          <w:color w:val="000000"/>
          <w:spacing w:val="-4"/>
          <w:szCs w:val="24"/>
        </w:rPr>
        <w:t xml:space="preserve"> Francophone Belgium, University appears to be more focused on established culture.</w:t>
      </w:r>
      <w:r w:rsidRPr="00093E60">
        <w:t xml:space="preserve"> </w:t>
      </w:r>
    </w:p>
    <w:p w:rsidR="00B95F35" w:rsidRPr="00093E60" w:rsidRDefault="00B95F35" w:rsidP="0080634F"/>
    <w:p w:rsidR="00B95F35" w:rsidRPr="00093E60" w:rsidRDefault="00B95F35" w:rsidP="0080634F"/>
    <w:p w:rsidR="00B95F35" w:rsidRPr="00093E60" w:rsidRDefault="00B95F35" w:rsidP="0080634F"/>
    <w:p w:rsidR="00B95F35" w:rsidRPr="00093E60" w:rsidRDefault="00B95F35" w:rsidP="0080634F"/>
    <w:p w:rsidR="00B95F35" w:rsidRPr="00DA38D7" w:rsidRDefault="00B95F35" w:rsidP="0080634F"/>
    <w:p w:rsidR="00B95F35" w:rsidRPr="00093E60" w:rsidRDefault="00B95F35" w:rsidP="0080634F"/>
    <w:p w:rsidR="00B95F35" w:rsidRPr="00093E60" w:rsidRDefault="00B95F35" w:rsidP="0080634F"/>
    <w:p w:rsidR="00B95F35" w:rsidRPr="00093E60" w:rsidRDefault="00B95F35" w:rsidP="0080634F">
      <w:r w:rsidRPr="00093E60">
        <w:t>ANNEXES</w:t>
      </w:r>
    </w:p>
    <w:p w:rsidR="00B95F35" w:rsidRPr="00093E60" w:rsidRDefault="00B95F35" w:rsidP="0080634F"/>
    <w:p w:rsidR="00B95F35" w:rsidRPr="00093E60" w:rsidRDefault="00B95F35" w:rsidP="0080634F">
      <w:r w:rsidRPr="00093E60">
        <w:t xml:space="preserve">Table A. Level of legitimacy of activities </w:t>
      </w:r>
    </w:p>
    <w:p w:rsidR="00B95F35" w:rsidRPr="00093E60" w:rsidRDefault="00B95F35" w:rsidP="0080634F">
      <w:r w:rsidRPr="00093E60">
        <w:t xml:space="preserve">About here </w:t>
      </w:r>
    </w:p>
    <w:p w:rsidR="00B95F35" w:rsidRPr="00093E60" w:rsidRDefault="00B95F35" w:rsidP="0080634F"/>
    <w:p w:rsidR="00B95F35" w:rsidRPr="00093E60" w:rsidRDefault="00B95F35" w:rsidP="0080634F">
      <w:r w:rsidRPr="00093E60">
        <w:t>Table B. Level of legitimacy of cultural genres (tastes)</w:t>
      </w:r>
    </w:p>
    <w:p w:rsidR="00B95F35" w:rsidRPr="00093E60" w:rsidRDefault="00B95F35" w:rsidP="0080634F">
      <w:r w:rsidRPr="00093E60">
        <w:t>About here</w:t>
      </w:r>
    </w:p>
    <w:p w:rsidR="00B95F35" w:rsidRPr="00093E60" w:rsidRDefault="00B95F35" w:rsidP="0080634F"/>
    <w:p w:rsidR="00793C9D" w:rsidRPr="00793C9D" w:rsidRDefault="00793C9D" w:rsidP="00793C9D">
      <w:pPr>
        <w:spacing w:after="120" w:line="255" w:lineRule="exact"/>
        <w:jc w:val="both"/>
        <w:textAlignment w:val="baseline"/>
        <w:rPr>
          <w:rFonts w:eastAsia="Times New Roman"/>
          <w:color w:val="000000"/>
          <w:spacing w:val="-4"/>
          <w:sz w:val="24"/>
          <w:szCs w:val="24"/>
          <w:lang w:val="en-US"/>
        </w:rPr>
      </w:pPr>
      <w:proofErr w:type="gramStart"/>
      <w:r w:rsidRPr="00793C9D">
        <w:rPr>
          <w:rFonts w:eastAsia="Times New Roman"/>
          <w:color w:val="000000"/>
          <w:spacing w:val="-4"/>
          <w:sz w:val="24"/>
          <w:szCs w:val="24"/>
          <w:lang w:val="en-US"/>
        </w:rPr>
        <w:t>Table 1.</w:t>
      </w:r>
      <w:proofErr w:type="gramEnd"/>
      <w:r w:rsidRPr="00793C9D">
        <w:rPr>
          <w:rFonts w:eastAsia="Times New Roman"/>
          <w:color w:val="000000"/>
          <w:spacing w:val="-4"/>
          <w:sz w:val="24"/>
          <w:szCs w:val="24"/>
          <w:lang w:val="en-US"/>
        </w:rPr>
        <w:t xml:space="preserve"> Degree of legitimacy of book genres  </w:t>
      </w:r>
    </w:p>
    <w:tbl>
      <w:tblPr>
        <w:tblStyle w:val="Grilledutableau"/>
        <w:tblW w:w="0" w:type="auto"/>
        <w:tblLayout w:type="fixed"/>
        <w:tblLook w:val="0000" w:firstRow="0" w:lastRow="0" w:firstColumn="0" w:lastColumn="0" w:noHBand="0" w:noVBand="0"/>
      </w:tblPr>
      <w:tblGrid>
        <w:gridCol w:w="2045"/>
        <w:gridCol w:w="1040"/>
        <w:gridCol w:w="866"/>
        <w:gridCol w:w="993"/>
        <w:gridCol w:w="921"/>
        <w:gridCol w:w="993"/>
        <w:gridCol w:w="1047"/>
        <w:gridCol w:w="1791"/>
      </w:tblGrid>
      <w:tr w:rsidR="00793C9D" w:rsidRPr="00793C9D" w:rsidTr="0001315B">
        <w:trPr>
          <w:trHeight w:hRule="exact" w:val="921"/>
        </w:trPr>
        <w:tc>
          <w:tcPr>
            <w:tcW w:w="2045" w:type="dxa"/>
          </w:tcPr>
          <w:p w:rsidR="00793C9D" w:rsidRPr="00793C9D" w:rsidRDefault="00793C9D" w:rsidP="00793C9D">
            <w:pPr>
              <w:spacing w:after="120"/>
              <w:jc w:val="both"/>
              <w:textAlignment w:val="baseline"/>
              <w:rPr>
                <w:rFonts w:eastAsia="Times New Roman"/>
                <w:color w:val="000000"/>
                <w:szCs w:val="24"/>
                <w:lang w:val="en-US"/>
              </w:rPr>
            </w:pPr>
          </w:p>
        </w:tc>
        <w:tc>
          <w:tcPr>
            <w:tcW w:w="1040" w:type="dxa"/>
          </w:tcPr>
          <w:p w:rsidR="00793C9D" w:rsidRPr="00793C9D" w:rsidRDefault="00793C9D" w:rsidP="00793C9D">
            <w:pPr>
              <w:spacing w:after="120" w:line="229" w:lineRule="exact"/>
              <w:ind w:left="180"/>
              <w:jc w:val="both"/>
              <w:textAlignment w:val="baseline"/>
              <w:rPr>
                <w:rFonts w:eastAsia="Times New Roman"/>
                <w:color w:val="000000"/>
                <w:szCs w:val="24"/>
                <w:lang w:val="en-US"/>
              </w:rPr>
            </w:pPr>
            <w:r w:rsidRPr="00793C9D">
              <w:rPr>
                <w:rFonts w:eastAsia="Times New Roman"/>
                <w:color w:val="000000"/>
                <w:szCs w:val="24"/>
                <w:lang w:val="en-US"/>
              </w:rPr>
              <w:t>Total among readers % (a)</w:t>
            </w:r>
          </w:p>
        </w:tc>
        <w:tc>
          <w:tcPr>
            <w:tcW w:w="866" w:type="dxa"/>
          </w:tcPr>
          <w:p w:rsidR="00793C9D" w:rsidRPr="00793C9D" w:rsidRDefault="00793C9D" w:rsidP="00793C9D">
            <w:pPr>
              <w:spacing w:after="120" w:line="229" w:lineRule="exact"/>
              <w:ind w:left="108"/>
              <w:jc w:val="both"/>
              <w:textAlignment w:val="baseline"/>
              <w:rPr>
                <w:rFonts w:eastAsia="Times New Roman"/>
                <w:color w:val="000000"/>
                <w:szCs w:val="24"/>
                <w:lang w:val="en-US"/>
              </w:rPr>
            </w:pPr>
            <w:r w:rsidRPr="00793C9D">
              <w:rPr>
                <w:rFonts w:eastAsia="Times New Roman"/>
                <w:color w:val="000000"/>
                <w:szCs w:val="24"/>
                <w:lang w:val="en-US"/>
              </w:rPr>
              <w:t>All ages</w:t>
            </w:r>
          </w:p>
          <w:p w:rsidR="00793C9D" w:rsidRPr="00793C9D" w:rsidRDefault="00793C9D" w:rsidP="00793C9D">
            <w:pPr>
              <w:spacing w:after="120" w:line="229" w:lineRule="exact"/>
              <w:ind w:left="108"/>
              <w:jc w:val="both"/>
              <w:textAlignment w:val="baseline"/>
              <w:rPr>
                <w:rFonts w:eastAsia="Times New Roman"/>
                <w:color w:val="000000"/>
                <w:szCs w:val="24"/>
                <w:lang w:val="en-US"/>
              </w:rPr>
            </w:pPr>
            <w:r w:rsidRPr="00793C9D">
              <w:rPr>
                <w:rFonts w:eastAsia="Times New Roman"/>
                <w:color w:val="000000"/>
                <w:szCs w:val="24"/>
                <w:lang w:val="en-US"/>
              </w:rPr>
              <w:t>(b)</w:t>
            </w:r>
          </w:p>
        </w:tc>
        <w:tc>
          <w:tcPr>
            <w:tcW w:w="993" w:type="dxa"/>
          </w:tcPr>
          <w:p w:rsidR="00793C9D" w:rsidRPr="00793C9D" w:rsidRDefault="00793C9D" w:rsidP="00793C9D">
            <w:pPr>
              <w:tabs>
                <w:tab w:val="right" w:pos="720"/>
              </w:tabs>
              <w:spacing w:after="120" w:line="229" w:lineRule="exact"/>
              <w:ind w:left="144"/>
              <w:jc w:val="both"/>
              <w:textAlignment w:val="baseline"/>
              <w:rPr>
                <w:rFonts w:eastAsia="Times New Roman"/>
                <w:color w:val="000000"/>
                <w:szCs w:val="24"/>
                <w:lang w:val="en-US"/>
              </w:rPr>
            </w:pPr>
            <w:r w:rsidRPr="00793C9D">
              <w:rPr>
                <w:rFonts w:eastAsia="Times New Roman"/>
                <w:color w:val="000000"/>
                <w:szCs w:val="24"/>
                <w:lang w:val="en-US"/>
              </w:rPr>
              <w:t>&lt;</w:t>
            </w:r>
            <w:r w:rsidRPr="00793C9D">
              <w:rPr>
                <w:rFonts w:eastAsia="Times New Roman"/>
                <w:color w:val="000000"/>
                <w:szCs w:val="24"/>
                <w:lang w:val="en-US"/>
              </w:rPr>
              <w:tab/>
              <w:t>41</w:t>
            </w:r>
          </w:p>
          <w:p w:rsidR="00793C9D" w:rsidRPr="00793C9D" w:rsidRDefault="00793C9D" w:rsidP="00793C9D">
            <w:pPr>
              <w:spacing w:after="120" w:line="226" w:lineRule="exact"/>
              <w:ind w:left="144"/>
              <w:jc w:val="both"/>
              <w:textAlignment w:val="baseline"/>
              <w:rPr>
                <w:rFonts w:eastAsia="Times New Roman"/>
                <w:color w:val="000000"/>
                <w:szCs w:val="24"/>
                <w:lang w:val="en-US"/>
              </w:rPr>
            </w:pPr>
            <w:r w:rsidRPr="00793C9D">
              <w:rPr>
                <w:rFonts w:eastAsia="Times New Roman"/>
                <w:color w:val="000000"/>
                <w:szCs w:val="24"/>
                <w:lang w:val="en-US"/>
              </w:rPr>
              <w:t>years (c)</w:t>
            </w:r>
          </w:p>
        </w:tc>
        <w:tc>
          <w:tcPr>
            <w:tcW w:w="921" w:type="dxa"/>
          </w:tcPr>
          <w:p w:rsidR="00793C9D" w:rsidRPr="00793C9D" w:rsidRDefault="00793C9D" w:rsidP="00793C9D">
            <w:pPr>
              <w:spacing w:after="120" w:line="229" w:lineRule="exact"/>
              <w:ind w:left="108"/>
              <w:jc w:val="both"/>
              <w:textAlignment w:val="baseline"/>
              <w:rPr>
                <w:rFonts w:eastAsia="Times New Roman"/>
                <w:color w:val="000000"/>
                <w:szCs w:val="24"/>
                <w:lang w:val="en-US"/>
              </w:rPr>
            </w:pPr>
            <w:r w:rsidRPr="00793C9D">
              <w:rPr>
                <w:rFonts w:eastAsia="Times New Roman"/>
                <w:color w:val="000000"/>
                <w:szCs w:val="24"/>
                <w:lang w:val="en-US"/>
              </w:rPr>
              <w:t>41-65 years (d)</w:t>
            </w:r>
          </w:p>
        </w:tc>
        <w:tc>
          <w:tcPr>
            <w:tcW w:w="993" w:type="dxa"/>
          </w:tcPr>
          <w:p w:rsidR="00793C9D" w:rsidRPr="00793C9D" w:rsidRDefault="00793C9D" w:rsidP="00793C9D">
            <w:pPr>
              <w:tabs>
                <w:tab w:val="right" w:pos="720"/>
              </w:tabs>
              <w:spacing w:after="120" w:line="229" w:lineRule="exact"/>
              <w:ind w:left="144"/>
              <w:jc w:val="both"/>
              <w:textAlignment w:val="baseline"/>
              <w:rPr>
                <w:rFonts w:eastAsia="Times New Roman"/>
                <w:color w:val="000000"/>
                <w:szCs w:val="24"/>
                <w:lang w:val="en-US"/>
              </w:rPr>
            </w:pPr>
            <w:r w:rsidRPr="00793C9D">
              <w:rPr>
                <w:rFonts w:eastAsia="Times New Roman"/>
                <w:color w:val="000000"/>
                <w:szCs w:val="24"/>
                <w:lang w:val="en-US"/>
              </w:rPr>
              <w:t>&gt;</w:t>
            </w:r>
            <w:r w:rsidRPr="00793C9D">
              <w:rPr>
                <w:rFonts w:eastAsia="Times New Roman"/>
                <w:color w:val="000000"/>
                <w:szCs w:val="24"/>
                <w:lang w:val="en-US"/>
              </w:rPr>
              <w:tab/>
              <w:t>65</w:t>
            </w:r>
          </w:p>
          <w:p w:rsidR="00793C9D" w:rsidRPr="00793C9D" w:rsidRDefault="00793C9D" w:rsidP="00793C9D">
            <w:pPr>
              <w:spacing w:after="120" w:line="226" w:lineRule="exact"/>
              <w:ind w:left="144"/>
              <w:jc w:val="both"/>
              <w:textAlignment w:val="baseline"/>
              <w:rPr>
                <w:rFonts w:eastAsia="Times New Roman"/>
                <w:color w:val="000000"/>
                <w:szCs w:val="24"/>
                <w:lang w:val="en-US"/>
              </w:rPr>
            </w:pPr>
            <w:r w:rsidRPr="00793C9D">
              <w:rPr>
                <w:rFonts w:eastAsia="Times New Roman"/>
                <w:color w:val="000000"/>
                <w:szCs w:val="24"/>
                <w:lang w:val="en-US"/>
              </w:rPr>
              <w:t>years (e)</w:t>
            </w:r>
          </w:p>
        </w:tc>
        <w:tc>
          <w:tcPr>
            <w:tcW w:w="1047" w:type="dxa"/>
          </w:tcPr>
          <w:p w:rsidR="00793C9D" w:rsidRPr="00793C9D" w:rsidRDefault="00793C9D" w:rsidP="00793C9D">
            <w:pPr>
              <w:spacing w:after="120" w:line="227" w:lineRule="exact"/>
              <w:ind w:left="108" w:right="252"/>
              <w:jc w:val="both"/>
              <w:textAlignment w:val="baseline"/>
              <w:rPr>
                <w:rFonts w:eastAsia="Times New Roman"/>
                <w:color w:val="000000"/>
                <w:spacing w:val="-3"/>
                <w:szCs w:val="24"/>
                <w:lang w:val="en-US"/>
              </w:rPr>
            </w:pPr>
            <w:r w:rsidRPr="00793C9D">
              <w:rPr>
                <w:rFonts w:eastAsia="Times New Roman"/>
                <w:color w:val="000000"/>
                <w:spacing w:val="-3"/>
                <w:szCs w:val="24"/>
                <w:lang w:val="en-US"/>
              </w:rPr>
              <w:t>Cultural level (</w:t>
            </w:r>
            <w:r w:rsidRPr="00793C9D">
              <w:rPr>
                <w:rFonts w:eastAsia="Times New Roman"/>
                <w:color w:val="000000"/>
                <w:szCs w:val="24"/>
                <w:lang w:val="en-US"/>
              </w:rPr>
              <w:t>f</w:t>
            </w:r>
            <w:r w:rsidRPr="00793C9D">
              <w:rPr>
                <w:rFonts w:eastAsia="Times New Roman"/>
                <w:color w:val="000000"/>
                <w:spacing w:val="-3"/>
                <w:szCs w:val="24"/>
                <w:lang w:val="en-US"/>
              </w:rPr>
              <w:t>)</w:t>
            </w:r>
          </w:p>
        </w:tc>
        <w:tc>
          <w:tcPr>
            <w:tcW w:w="1791" w:type="dxa"/>
          </w:tcPr>
          <w:p w:rsidR="00793C9D" w:rsidRPr="00793C9D" w:rsidRDefault="00793C9D" w:rsidP="00793C9D">
            <w:pPr>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Profile composition (</w:t>
            </w:r>
            <w:r w:rsidRPr="00793C9D">
              <w:rPr>
                <w:rFonts w:eastAsia="Times New Roman"/>
                <w:color w:val="000000"/>
                <w:spacing w:val="-3"/>
                <w:szCs w:val="24"/>
                <w:lang w:val="en-US"/>
              </w:rPr>
              <w:t>g</w:t>
            </w:r>
            <w:r w:rsidRPr="00793C9D">
              <w:rPr>
                <w:rFonts w:eastAsia="Times New Roman"/>
                <w:color w:val="000000"/>
                <w:szCs w:val="24"/>
                <w:lang w:val="en-US"/>
              </w:rPr>
              <w:t>)</w:t>
            </w:r>
          </w:p>
        </w:tc>
      </w:tr>
      <w:tr w:rsidR="00793C9D" w:rsidRPr="00793C9D" w:rsidTr="0001315B">
        <w:trPr>
          <w:trHeight w:hRule="exact" w:val="235"/>
        </w:trPr>
        <w:tc>
          <w:tcPr>
            <w:tcW w:w="2045" w:type="dxa"/>
          </w:tcPr>
          <w:p w:rsidR="00793C9D" w:rsidRPr="00793C9D" w:rsidRDefault="00793C9D" w:rsidP="00793C9D">
            <w:pPr>
              <w:spacing w:after="120" w:line="229" w:lineRule="exact"/>
              <w:ind w:left="106"/>
              <w:jc w:val="both"/>
              <w:textAlignment w:val="baseline"/>
              <w:rPr>
                <w:rFonts w:eastAsia="Times New Roman"/>
                <w:color w:val="000000"/>
                <w:szCs w:val="24"/>
                <w:lang w:val="en-US"/>
              </w:rPr>
            </w:pPr>
            <w:r w:rsidRPr="00793C9D">
              <w:rPr>
                <w:rFonts w:eastAsia="Times New Roman"/>
                <w:color w:val="000000"/>
                <w:szCs w:val="24"/>
                <w:lang w:val="en-US"/>
              </w:rPr>
              <w:t>Classical literature</w:t>
            </w:r>
          </w:p>
        </w:tc>
        <w:tc>
          <w:tcPr>
            <w:tcW w:w="1040" w:type="dxa"/>
          </w:tcPr>
          <w:p w:rsidR="00793C9D" w:rsidRPr="00793C9D" w:rsidRDefault="00793C9D" w:rsidP="00793C9D">
            <w:pPr>
              <w:spacing w:after="120" w:line="230" w:lineRule="exact"/>
              <w:ind w:left="168"/>
              <w:jc w:val="both"/>
              <w:textAlignment w:val="baseline"/>
              <w:rPr>
                <w:rFonts w:eastAsia="Times New Roman"/>
                <w:color w:val="000000"/>
                <w:szCs w:val="24"/>
                <w:lang w:val="en-US"/>
              </w:rPr>
            </w:pPr>
            <w:r w:rsidRPr="00793C9D">
              <w:rPr>
                <w:rFonts w:eastAsia="Times New Roman"/>
                <w:color w:val="000000"/>
                <w:szCs w:val="24"/>
                <w:lang w:val="en-US"/>
              </w:rPr>
              <w:t>17.6</w:t>
            </w:r>
          </w:p>
        </w:tc>
        <w:tc>
          <w:tcPr>
            <w:tcW w:w="866"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1.3</w:t>
            </w:r>
          </w:p>
        </w:tc>
        <w:tc>
          <w:tcPr>
            <w:tcW w:w="993" w:type="dxa"/>
          </w:tcPr>
          <w:p w:rsidR="00793C9D" w:rsidRPr="00793C9D" w:rsidRDefault="00793C9D" w:rsidP="00793C9D">
            <w:pPr>
              <w:spacing w:after="120" w:line="226"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16.4</w:t>
            </w:r>
          </w:p>
        </w:tc>
        <w:tc>
          <w:tcPr>
            <w:tcW w:w="921"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1.4</w:t>
            </w:r>
          </w:p>
        </w:tc>
        <w:tc>
          <w:tcPr>
            <w:tcW w:w="993"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0.8</w:t>
            </w:r>
          </w:p>
        </w:tc>
        <w:tc>
          <w:tcPr>
            <w:tcW w:w="1047"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C/LCN</w:t>
            </w:r>
          </w:p>
        </w:tc>
        <w:tc>
          <w:tcPr>
            <w:tcW w:w="1791" w:type="dxa"/>
          </w:tcPr>
          <w:p w:rsidR="00793C9D" w:rsidRPr="00793C9D" w:rsidRDefault="00793C9D" w:rsidP="00793C9D">
            <w:pPr>
              <w:spacing w:after="120" w:line="230"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31"/>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Adventure novels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22.2</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1.5</w:t>
            </w:r>
          </w:p>
        </w:tc>
        <w:tc>
          <w:tcPr>
            <w:tcW w:w="993" w:type="dxa"/>
          </w:tcPr>
          <w:p w:rsidR="00793C9D" w:rsidRPr="00793C9D" w:rsidRDefault="00793C9D" w:rsidP="00793C9D">
            <w:pPr>
              <w:spacing w:after="120" w:line="229" w:lineRule="exact"/>
              <w:ind w:left="110"/>
              <w:jc w:val="both"/>
              <w:textAlignment w:val="baseline"/>
              <w:rPr>
                <w:rFonts w:eastAsia="Times New Roman"/>
                <w:color w:val="000000"/>
                <w:szCs w:val="24"/>
                <w:lang w:val="en-US"/>
              </w:rPr>
            </w:pPr>
            <w:r w:rsidRPr="00793C9D">
              <w:rPr>
                <w:rFonts w:eastAsia="Times New Roman"/>
                <w:color w:val="000000"/>
                <w:szCs w:val="24"/>
                <w:lang w:val="en-US"/>
              </w:rPr>
              <w:t>0.7</w:t>
            </w:r>
          </w:p>
        </w:tc>
        <w:tc>
          <w:tcPr>
            <w:tcW w:w="921"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3.3</w:t>
            </w:r>
          </w:p>
        </w:tc>
        <w:tc>
          <w:tcPr>
            <w:tcW w:w="993"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1.3</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C/NLC</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30"/>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Police novels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30.1</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1.2</w:t>
            </w:r>
          </w:p>
        </w:tc>
        <w:tc>
          <w:tcPr>
            <w:tcW w:w="993" w:type="dxa"/>
          </w:tcPr>
          <w:p w:rsidR="00793C9D" w:rsidRPr="00793C9D" w:rsidRDefault="00793C9D" w:rsidP="00793C9D">
            <w:pPr>
              <w:spacing w:after="120" w:line="229" w:lineRule="exact"/>
              <w:ind w:left="110"/>
              <w:jc w:val="both"/>
              <w:textAlignment w:val="baseline"/>
              <w:rPr>
                <w:rFonts w:eastAsia="Times New Roman"/>
                <w:color w:val="000000"/>
                <w:szCs w:val="24"/>
                <w:lang w:val="en-US"/>
              </w:rPr>
            </w:pPr>
            <w:r w:rsidRPr="00793C9D">
              <w:rPr>
                <w:rFonts w:eastAsia="Times New Roman"/>
                <w:color w:val="000000"/>
                <w:szCs w:val="24"/>
                <w:lang w:val="en-US"/>
              </w:rPr>
              <w:t>1.7</w:t>
            </w:r>
          </w:p>
        </w:tc>
        <w:tc>
          <w:tcPr>
            <w:tcW w:w="921"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0.9</w:t>
            </w:r>
          </w:p>
        </w:tc>
        <w:tc>
          <w:tcPr>
            <w:tcW w:w="993"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1.3</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C/CNC</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30"/>
        </w:trPr>
        <w:tc>
          <w:tcPr>
            <w:tcW w:w="2045" w:type="dxa"/>
          </w:tcPr>
          <w:p w:rsidR="00793C9D" w:rsidRPr="00793C9D" w:rsidRDefault="00793C9D" w:rsidP="00793C9D">
            <w:pPr>
              <w:spacing w:after="120" w:line="214" w:lineRule="exact"/>
              <w:ind w:left="106"/>
              <w:jc w:val="both"/>
              <w:textAlignment w:val="baseline"/>
              <w:rPr>
                <w:rFonts w:eastAsia="Times New Roman"/>
                <w:color w:val="000000"/>
                <w:szCs w:val="24"/>
                <w:lang w:val="en-US"/>
              </w:rPr>
            </w:pPr>
            <w:r w:rsidRPr="00793C9D">
              <w:rPr>
                <w:rFonts w:eastAsia="Times New Roman"/>
                <w:color w:val="000000"/>
                <w:szCs w:val="24"/>
                <w:lang w:val="en-US"/>
              </w:rPr>
              <w:t>Historical fiction</w:t>
            </w:r>
          </w:p>
        </w:tc>
        <w:tc>
          <w:tcPr>
            <w:tcW w:w="1040" w:type="dxa"/>
          </w:tcPr>
          <w:p w:rsidR="00793C9D" w:rsidRPr="00793C9D" w:rsidRDefault="00793C9D" w:rsidP="00793C9D">
            <w:pPr>
              <w:spacing w:after="120" w:line="215" w:lineRule="exact"/>
              <w:ind w:left="168"/>
              <w:jc w:val="both"/>
              <w:textAlignment w:val="baseline"/>
              <w:rPr>
                <w:rFonts w:eastAsia="Times New Roman"/>
                <w:color w:val="000000"/>
                <w:szCs w:val="24"/>
                <w:lang w:val="en-US"/>
              </w:rPr>
            </w:pPr>
            <w:r w:rsidRPr="00793C9D">
              <w:rPr>
                <w:rFonts w:eastAsia="Times New Roman"/>
                <w:color w:val="000000"/>
                <w:szCs w:val="24"/>
                <w:lang w:val="en-US"/>
              </w:rPr>
              <w:t>17.4</w:t>
            </w:r>
          </w:p>
        </w:tc>
        <w:tc>
          <w:tcPr>
            <w:tcW w:w="866"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3.7</w:t>
            </w:r>
          </w:p>
        </w:tc>
        <w:tc>
          <w:tcPr>
            <w:tcW w:w="993" w:type="dxa"/>
          </w:tcPr>
          <w:p w:rsidR="00793C9D" w:rsidRPr="00793C9D" w:rsidRDefault="00793C9D" w:rsidP="00793C9D">
            <w:pPr>
              <w:spacing w:after="120" w:line="211"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20.5</w:t>
            </w:r>
          </w:p>
        </w:tc>
        <w:tc>
          <w:tcPr>
            <w:tcW w:w="921"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6.5</w:t>
            </w:r>
          </w:p>
        </w:tc>
        <w:tc>
          <w:tcPr>
            <w:tcW w:w="993"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2.7</w:t>
            </w:r>
          </w:p>
        </w:tc>
        <w:tc>
          <w:tcPr>
            <w:tcW w:w="1047"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14"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12"/>
        </w:trPr>
        <w:tc>
          <w:tcPr>
            <w:tcW w:w="2045" w:type="dxa"/>
          </w:tcPr>
          <w:p w:rsidR="00793C9D" w:rsidRPr="00793C9D" w:rsidRDefault="00793C9D" w:rsidP="00793C9D">
            <w:pPr>
              <w:spacing w:after="120" w:line="197" w:lineRule="exact"/>
              <w:ind w:left="106"/>
              <w:jc w:val="both"/>
              <w:textAlignment w:val="baseline"/>
              <w:rPr>
                <w:rFonts w:eastAsia="Times New Roman"/>
                <w:color w:val="000000"/>
                <w:szCs w:val="24"/>
                <w:lang w:val="en-US"/>
              </w:rPr>
            </w:pPr>
            <w:r w:rsidRPr="00793C9D">
              <w:rPr>
                <w:rFonts w:eastAsia="Times New Roman"/>
                <w:color w:val="000000"/>
                <w:szCs w:val="24"/>
                <w:lang w:val="en-US"/>
              </w:rPr>
              <w:t>Science fiction</w:t>
            </w:r>
          </w:p>
        </w:tc>
        <w:tc>
          <w:tcPr>
            <w:tcW w:w="1040" w:type="dxa"/>
          </w:tcPr>
          <w:p w:rsidR="00793C9D" w:rsidRPr="00793C9D" w:rsidRDefault="00793C9D" w:rsidP="00793C9D">
            <w:pPr>
              <w:spacing w:after="120" w:line="197" w:lineRule="exact"/>
              <w:ind w:left="168"/>
              <w:jc w:val="both"/>
              <w:textAlignment w:val="baseline"/>
              <w:rPr>
                <w:rFonts w:eastAsia="Times New Roman"/>
                <w:color w:val="000000"/>
                <w:szCs w:val="24"/>
                <w:lang w:val="en-US"/>
              </w:rPr>
            </w:pPr>
            <w:r w:rsidRPr="00793C9D">
              <w:rPr>
                <w:rFonts w:eastAsia="Times New Roman"/>
                <w:color w:val="000000"/>
                <w:szCs w:val="24"/>
                <w:lang w:val="en-US"/>
              </w:rPr>
              <w:t>11.1</w:t>
            </w:r>
          </w:p>
        </w:tc>
        <w:tc>
          <w:tcPr>
            <w:tcW w:w="866" w:type="dxa"/>
          </w:tcPr>
          <w:p w:rsidR="00793C9D" w:rsidRPr="00793C9D" w:rsidRDefault="00793C9D" w:rsidP="00793C9D">
            <w:pPr>
              <w:tabs>
                <w:tab w:val="decimal" w:pos="216"/>
              </w:tabs>
              <w:spacing w:after="120" w:line="197"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993" w:type="dxa"/>
          </w:tcPr>
          <w:p w:rsidR="00793C9D" w:rsidRPr="00793C9D" w:rsidRDefault="00793C9D" w:rsidP="00793C9D">
            <w:pPr>
              <w:spacing w:after="120" w:line="197" w:lineRule="exact"/>
              <w:ind w:left="110"/>
              <w:jc w:val="both"/>
              <w:textAlignment w:val="baseline"/>
              <w:rPr>
                <w:rFonts w:eastAsia="Times New Roman"/>
                <w:color w:val="000000"/>
                <w:szCs w:val="24"/>
                <w:lang w:val="en-US"/>
              </w:rPr>
            </w:pPr>
            <w:r w:rsidRPr="00793C9D">
              <w:rPr>
                <w:rFonts w:eastAsia="Times New Roman"/>
                <w:color w:val="000000"/>
                <w:szCs w:val="24"/>
                <w:lang w:val="en-US"/>
              </w:rPr>
              <w:t>0.8</w:t>
            </w:r>
          </w:p>
        </w:tc>
        <w:tc>
          <w:tcPr>
            <w:tcW w:w="921" w:type="dxa"/>
          </w:tcPr>
          <w:p w:rsidR="00793C9D" w:rsidRPr="00793C9D" w:rsidRDefault="00793C9D" w:rsidP="00793C9D">
            <w:pPr>
              <w:spacing w:after="120" w:line="197" w:lineRule="exact"/>
              <w:ind w:left="111"/>
              <w:jc w:val="both"/>
              <w:textAlignment w:val="baseline"/>
              <w:rPr>
                <w:rFonts w:eastAsia="Times New Roman"/>
                <w:color w:val="000000"/>
                <w:szCs w:val="24"/>
                <w:lang w:val="en-US"/>
              </w:rPr>
            </w:pPr>
            <w:r w:rsidRPr="00793C9D">
              <w:rPr>
                <w:rFonts w:eastAsia="Times New Roman"/>
                <w:color w:val="000000"/>
                <w:szCs w:val="24"/>
                <w:lang w:val="en-US"/>
              </w:rPr>
              <w:t>0.8</w:t>
            </w:r>
          </w:p>
        </w:tc>
        <w:tc>
          <w:tcPr>
            <w:tcW w:w="993" w:type="dxa"/>
          </w:tcPr>
          <w:p w:rsidR="00793C9D" w:rsidRPr="00793C9D" w:rsidRDefault="00793C9D" w:rsidP="00793C9D">
            <w:pPr>
              <w:tabs>
                <w:tab w:val="decimal" w:pos="216"/>
              </w:tabs>
              <w:spacing w:after="120" w:line="197"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197" w:lineRule="exact"/>
              <w:ind w:left="111"/>
              <w:jc w:val="both"/>
              <w:textAlignment w:val="baseline"/>
              <w:rPr>
                <w:rFonts w:eastAsia="Times New Roman"/>
                <w:color w:val="000000"/>
                <w:szCs w:val="24"/>
                <w:lang w:val="en-US"/>
              </w:rPr>
            </w:pPr>
            <w:r w:rsidRPr="00793C9D">
              <w:rPr>
                <w:rFonts w:eastAsia="Times New Roman"/>
                <w:color w:val="000000"/>
                <w:szCs w:val="24"/>
                <w:lang w:val="en-US"/>
              </w:rPr>
              <w:t>C/NNN</w:t>
            </w:r>
          </w:p>
        </w:tc>
        <w:tc>
          <w:tcPr>
            <w:tcW w:w="1791" w:type="dxa"/>
          </w:tcPr>
          <w:p w:rsidR="00793C9D" w:rsidRPr="00793C9D" w:rsidRDefault="00793C9D" w:rsidP="00793C9D">
            <w:pPr>
              <w:spacing w:after="120" w:line="197" w:lineRule="exact"/>
              <w:ind w:left="236"/>
              <w:jc w:val="both"/>
              <w:textAlignment w:val="baseline"/>
              <w:rPr>
                <w:rFonts w:eastAsia="Times New Roman"/>
                <w:color w:val="000000"/>
                <w:szCs w:val="24"/>
                <w:lang w:val="en-US"/>
              </w:rPr>
            </w:pPr>
            <w:r w:rsidRPr="00793C9D">
              <w:rPr>
                <w:rFonts w:eastAsia="Times New Roman"/>
                <w:color w:val="000000"/>
                <w:szCs w:val="24"/>
                <w:lang w:val="en-US"/>
              </w:rPr>
              <w:t>Not Legitimate</w:t>
            </w:r>
          </w:p>
        </w:tc>
      </w:tr>
      <w:tr w:rsidR="00793C9D" w:rsidRPr="00793C9D" w:rsidTr="0001315B">
        <w:trPr>
          <w:trHeight w:hRule="exact" w:val="230"/>
        </w:trPr>
        <w:tc>
          <w:tcPr>
            <w:tcW w:w="2045" w:type="dxa"/>
          </w:tcPr>
          <w:p w:rsidR="00793C9D" w:rsidRPr="00793C9D" w:rsidRDefault="00793C9D" w:rsidP="00793C9D">
            <w:pPr>
              <w:spacing w:after="120" w:line="198" w:lineRule="exact"/>
              <w:ind w:left="106"/>
              <w:jc w:val="both"/>
              <w:textAlignment w:val="baseline"/>
              <w:rPr>
                <w:rFonts w:eastAsia="Times New Roman"/>
                <w:color w:val="000000"/>
                <w:szCs w:val="24"/>
                <w:lang w:val="en-US"/>
              </w:rPr>
            </w:pPr>
            <w:r w:rsidRPr="00793C9D">
              <w:rPr>
                <w:rFonts w:eastAsia="Times New Roman"/>
                <w:color w:val="000000"/>
                <w:szCs w:val="24"/>
                <w:lang w:val="en-US"/>
              </w:rPr>
              <w:t>Romantic novels</w:t>
            </w:r>
          </w:p>
        </w:tc>
        <w:tc>
          <w:tcPr>
            <w:tcW w:w="1040" w:type="dxa"/>
          </w:tcPr>
          <w:p w:rsidR="00793C9D" w:rsidRPr="00793C9D" w:rsidRDefault="00793C9D" w:rsidP="00793C9D">
            <w:pPr>
              <w:spacing w:after="120" w:line="198" w:lineRule="exact"/>
              <w:ind w:left="168"/>
              <w:jc w:val="both"/>
              <w:textAlignment w:val="baseline"/>
              <w:rPr>
                <w:rFonts w:eastAsia="Times New Roman"/>
                <w:color w:val="000000"/>
                <w:szCs w:val="24"/>
                <w:lang w:val="en-US"/>
              </w:rPr>
            </w:pPr>
            <w:r w:rsidRPr="00793C9D">
              <w:rPr>
                <w:rFonts w:eastAsia="Times New Roman"/>
                <w:color w:val="000000"/>
                <w:szCs w:val="24"/>
                <w:lang w:val="en-US"/>
              </w:rPr>
              <w:t>15.1</w:t>
            </w:r>
          </w:p>
        </w:tc>
        <w:tc>
          <w:tcPr>
            <w:tcW w:w="866" w:type="dxa"/>
          </w:tcPr>
          <w:p w:rsidR="00793C9D" w:rsidRPr="00793C9D" w:rsidRDefault="00793C9D" w:rsidP="00793C9D">
            <w:pPr>
              <w:tabs>
                <w:tab w:val="decimal" w:pos="216"/>
              </w:tabs>
              <w:spacing w:after="120" w:line="198" w:lineRule="exact"/>
              <w:jc w:val="both"/>
              <w:textAlignment w:val="baseline"/>
              <w:rPr>
                <w:rFonts w:eastAsia="Times New Roman"/>
                <w:color w:val="000000"/>
                <w:szCs w:val="24"/>
                <w:lang w:val="en-US"/>
              </w:rPr>
            </w:pPr>
            <w:r w:rsidRPr="00793C9D">
              <w:rPr>
                <w:rFonts w:eastAsia="Times New Roman"/>
                <w:color w:val="000000"/>
                <w:szCs w:val="24"/>
                <w:lang w:val="en-US"/>
              </w:rPr>
              <w:t>0.4</w:t>
            </w:r>
          </w:p>
        </w:tc>
        <w:tc>
          <w:tcPr>
            <w:tcW w:w="993" w:type="dxa"/>
          </w:tcPr>
          <w:p w:rsidR="00793C9D" w:rsidRPr="00793C9D" w:rsidRDefault="00793C9D" w:rsidP="00793C9D">
            <w:pPr>
              <w:spacing w:after="120" w:line="198" w:lineRule="exact"/>
              <w:ind w:left="110"/>
              <w:jc w:val="both"/>
              <w:textAlignment w:val="baseline"/>
              <w:rPr>
                <w:rFonts w:eastAsia="Times New Roman"/>
                <w:color w:val="000000"/>
                <w:szCs w:val="24"/>
                <w:lang w:val="en-US"/>
              </w:rPr>
            </w:pPr>
            <w:r w:rsidRPr="00793C9D">
              <w:rPr>
                <w:rFonts w:eastAsia="Times New Roman"/>
                <w:color w:val="000000"/>
                <w:szCs w:val="24"/>
                <w:lang w:val="en-US"/>
              </w:rPr>
              <w:t>0.4</w:t>
            </w:r>
          </w:p>
        </w:tc>
        <w:tc>
          <w:tcPr>
            <w:tcW w:w="921" w:type="dxa"/>
          </w:tcPr>
          <w:p w:rsidR="00793C9D" w:rsidRPr="00793C9D" w:rsidRDefault="00793C9D" w:rsidP="00793C9D">
            <w:pPr>
              <w:spacing w:after="120" w:line="198" w:lineRule="exact"/>
              <w:ind w:left="111"/>
              <w:jc w:val="both"/>
              <w:textAlignment w:val="baseline"/>
              <w:rPr>
                <w:rFonts w:eastAsia="Times New Roman"/>
                <w:color w:val="000000"/>
                <w:szCs w:val="24"/>
                <w:lang w:val="en-US"/>
              </w:rPr>
            </w:pPr>
            <w:r w:rsidRPr="00793C9D">
              <w:rPr>
                <w:rFonts w:eastAsia="Times New Roman"/>
                <w:color w:val="000000"/>
                <w:szCs w:val="24"/>
                <w:lang w:val="en-US"/>
              </w:rPr>
              <w:t>0.4</w:t>
            </w:r>
          </w:p>
        </w:tc>
        <w:tc>
          <w:tcPr>
            <w:tcW w:w="993" w:type="dxa"/>
          </w:tcPr>
          <w:p w:rsidR="00793C9D" w:rsidRPr="00793C9D" w:rsidRDefault="00793C9D" w:rsidP="00793C9D">
            <w:pPr>
              <w:tabs>
                <w:tab w:val="decimal" w:pos="216"/>
              </w:tabs>
              <w:spacing w:after="120" w:line="198" w:lineRule="exact"/>
              <w:jc w:val="both"/>
              <w:textAlignment w:val="baseline"/>
              <w:rPr>
                <w:rFonts w:eastAsia="Times New Roman"/>
                <w:color w:val="000000"/>
                <w:szCs w:val="24"/>
                <w:lang w:val="en-US"/>
              </w:rPr>
            </w:pPr>
            <w:r w:rsidRPr="00793C9D">
              <w:rPr>
                <w:rFonts w:eastAsia="Times New Roman"/>
                <w:color w:val="000000"/>
                <w:szCs w:val="24"/>
                <w:lang w:val="en-US"/>
              </w:rPr>
              <w:t>0.3</w:t>
            </w:r>
          </w:p>
        </w:tc>
        <w:tc>
          <w:tcPr>
            <w:tcW w:w="1047" w:type="dxa"/>
          </w:tcPr>
          <w:p w:rsidR="00793C9D" w:rsidRPr="00793C9D" w:rsidRDefault="00793C9D" w:rsidP="00793C9D">
            <w:pPr>
              <w:spacing w:after="120" w:line="198" w:lineRule="exact"/>
              <w:ind w:left="111"/>
              <w:jc w:val="both"/>
              <w:textAlignment w:val="baseline"/>
              <w:rPr>
                <w:rFonts w:eastAsia="Times New Roman"/>
                <w:color w:val="000000"/>
                <w:szCs w:val="24"/>
                <w:lang w:val="en-US"/>
              </w:rPr>
            </w:pPr>
            <w:r w:rsidRPr="00793C9D">
              <w:rPr>
                <w:rFonts w:eastAsia="Times New Roman"/>
                <w:color w:val="000000"/>
                <w:szCs w:val="24"/>
                <w:lang w:val="en-US"/>
              </w:rPr>
              <w:t>N/NNN</w:t>
            </w:r>
          </w:p>
        </w:tc>
        <w:tc>
          <w:tcPr>
            <w:tcW w:w="1791" w:type="dxa"/>
          </w:tcPr>
          <w:p w:rsidR="00793C9D" w:rsidRPr="00793C9D" w:rsidRDefault="00793C9D" w:rsidP="00793C9D">
            <w:pPr>
              <w:spacing w:after="120" w:line="198" w:lineRule="exact"/>
              <w:ind w:left="236"/>
              <w:jc w:val="both"/>
              <w:textAlignment w:val="baseline"/>
              <w:rPr>
                <w:rFonts w:eastAsia="Times New Roman"/>
                <w:color w:val="000000"/>
                <w:szCs w:val="24"/>
                <w:lang w:val="en-US"/>
              </w:rPr>
            </w:pPr>
            <w:r w:rsidRPr="00793C9D">
              <w:rPr>
                <w:rFonts w:eastAsia="Times New Roman"/>
                <w:color w:val="000000"/>
                <w:szCs w:val="24"/>
                <w:lang w:val="en-US"/>
              </w:rPr>
              <w:t>Not Legitimate</w:t>
            </w:r>
          </w:p>
        </w:tc>
      </w:tr>
      <w:tr w:rsidR="00793C9D" w:rsidRPr="00793C9D" w:rsidTr="0001315B">
        <w:trPr>
          <w:trHeight w:hRule="exact" w:val="250"/>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Best sellers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15.7</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4.5</w:t>
            </w:r>
          </w:p>
        </w:tc>
        <w:tc>
          <w:tcPr>
            <w:tcW w:w="993" w:type="dxa"/>
          </w:tcPr>
          <w:p w:rsidR="00793C9D" w:rsidRPr="00793C9D" w:rsidRDefault="00793C9D" w:rsidP="00793C9D">
            <w:pPr>
              <w:spacing w:after="120" w:line="225"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20.1</w:t>
            </w:r>
          </w:p>
        </w:tc>
        <w:tc>
          <w:tcPr>
            <w:tcW w:w="921"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3.3</w:t>
            </w:r>
          </w:p>
        </w:tc>
        <w:tc>
          <w:tcPr>
            <w:tcW w:w="993"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2.5</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28"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25"/>
        </w:trPr>
        <w:tc>
          <w:tcPr>
            <w:tcW w:w="2045" w:type="dxa"/>
          </w:tcPr>
          <w:p w:rsidR="00793C9D" w:rsidRPr="00793C9D" w:rsidRDefault="00793C9D" w:rsidP="00793C9D">
            <w:pPr>
              <w:spacing w:after="120" w:line="215" w:lineRule="exact"/>
              <w:ind w:left="106"/>
              <w:jc w:val="both"/>
              <w:textAlignment w:val="baseline"/>
              <w:rPr>
                <w:rFonts w:eastAsia="Times New Roman"/>
                <w:color w:val="000000"/>
                <w:szCs w:val="24"/>
                <w:lang w:val="en-US"/>
              </w:rPr>
            </w:pPr>
            <w:r w:rsidRPr="00793C9D">
              <w:rPr>
                <w:rFonts w:eastAsia="Times New Roman"/>
                <w:color w:val="000000"/>
                <w:szCs w:val="24"/>
                <w:lang w:val="en-US"/>
              </w:rPr>
              <w:t>Literary prizes</w:t>
            </w:r>
          </w:p>
        </w:tc>
        <w:tc>
          <w:tcPr>
            <w:tcW w:w="1040" w:type="dxa"/>
          </w:tcPr>
          <w:p w:rsidR="00793C9D" w:rsidRPr="00793C9D" w:rsidRDefault="00793C9D" w:rsidP="00793C9D">
            <w:pPr>
              <w:spacing w:after="120" w:line="215" w:lineRule="exact"/>
              <w:ind w:left="168"/>
              <w:jc w:val="both"/>
              <w:textAlignment w:val="baseline"/>
              <w:rPr>
                <w:rFonts w:eastAsia="Times New Roman"/>
                <w:color w:val="000000"/>
                <w:szCs w:val="24"/>
                <w:lang w:val="en-US"/>
              </w:rPr>
            </w:pPr>
            <w:r w:rsidRPr="00793C9D">
              <w:rPr>
                <w:rFonts w:eastAsia="Times New Roman"/>
                <w:color w:val="000000"/>
                <w:szCs w:val="24"/>
                <w:lang w:val="en-US"/>
              </w:rPr>
              <w:t>7.1</w:t>
            </w:r>
          </w:p>
        </w:tc>
        <w:tc>
          <w:tcPr>
            <w:tcW w:w="866"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5.1</w:t>
            </w:r>
          </w:p>
        </w:tc>
        <w:tc>
          <w:tcPr>
            <w:tcW w:w="993" w:type="dxa"/>
          </w:tcPr>
          <w:p w:rsidR="00793C9D" w:rsidRPr="00793C9D" w:rsidRDefault="00793C9D" w:rsidP="00793C9D">
            <w:pPr>
              <w:spacing w:after="120" w:line="211"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6.8</w:t>
            </w:r>
          </w:p>
        </w:tc>
        <w:tc>
          <w:tcPr>
            <w:tcW w:w="921"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4.6</w:t>
            </w:r>
          </w:p>
        </w:tc>
        <w:tc>
          <w:tcPr>
            <w:tcW w:w="993"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3.4</w:t>
            </w:r>
          </w:p>
        </w:tc>
        <w:tc>
          <w:tcPr>
            <w:tcW w:w="1047"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15"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1"/>
        </w:trPr>
        <w:tc>
          <w:tcPr>
            <w:tcW w:w="2045" w:type="dxa"/>
          </w:tcPr>
          <w:p w:rsidR="00793C9D" w:rsidRPr="00793C9D" w:rsidRDefault="00793C9D" w:rsidP="00793C9D">
            <w:pPr>
              <w:spacing w:after="120" w:line="218" w:lineRule="exact"/>
              <w:ind w:left="106"/>
              <w:jc w:val="both"/>
              <w:textAlignment w:val="baseline"/>
              <w:rPr>
                <w:rFonts w:eastAsia="Times New Roman"/>
                <w:color w:val="000000"/>
                <w:szCs w:val="24"/>
                <w:lang w:val="en-US"/>
              </w:rPr>
            </w:pPr>
            <w:r w:rsidRPr="00793C9D">
              <w:rPr>
                <w:rFonts w:eastAsia="Times New Roman"/>
                <w:color w:val="000000"/>
                <w:szCs w:val="24"/>
                <w:lang w:val="en-US"/>
              </w:rPr>
              <w:t>Biographies</w:t>
            </w:r>
          </w:p>
        </w:tc>
        <w:tc>
          <w:tcPr>
            <w:tcW w:w="1040" w:type="dxa"/>
          </w:tcPr>
          <w:p w:rsidR="00793C9D" w:rsidRPr="00793C9D" w:rsidRDefault="00793C9D" w:rsidP="00793C9D">
            <w:pPr>
              <w:spacing w:after="120" w:line="219" w:lineRule="exact"/>
              <w:ind w:left="168"/>
              <w:jc w:val="both"/>
              <w:textAlignment w:val="baseline"/>
              <w:rPr>
                <w:rFonts w:eastAsia="Times New Roman"/>
                <w:color w:val="000000"/>
                <w:szCs w:val="24"/>
                <w:lang w:val="en-US"/>
              </w:rPr>
            </w:pPr>
            <w:r w:rsidRPr="00793C9D">
              <w:rPr>
                <w:rFonts w:eastAsia="Times New Roman"/>
                <w:color w:val="000000"/>
                <w:szCs w:val="24"/>
                <w:lang w:val="en-US"/>
              </w:rPr>
              <w:t>14.5</w:t>
            </w:r>
          </w:p>
        </w:tc>
        <w:tc>
          <w:tcPr>
            <w:tcW w:w="866" w:type="dxa"/>
          </w:tcPr>
          <w:p w:rsidR="00793C9D" w:rsidRPr="00793C9D" w:rsidRDefault="00793C9D" w:rsidP="00793C9D">
            <w:pPr>
              <w:tabs>
                <w:tab w:val="decimal" w:pos="216"/>
              </w:tabs>
              <w:spacing w:after="120" w:line="219" w:lineRule="exact"/>
              <w:jc w:val="both"/>
              <w:textAlignment w:val="baseline"/>
              <w:rPr>
                <w:rFonts w:eastAsia="Times New Roman"/>
                <w:color w:val="000000"/>
                <w:szCs w:val="24"/>
                <w:lang w:val="en-US"/>
              </w:rPr>
            </w:pPr>
            <w:r w:rsidRPr="00793C9D">
              <w:rPr>
                <w:rFonts w:eastAsia="Times New Roman"/>
                <w:color w:val="000000"/>
                <w:szCs w:val="24"/>
                <w:lang w:val="en-US"/>
              </w:rPr>
              <w:t>1.8</w:t>
            </w:r>
          </w:p>
        </w:tc>
        <w:tc>
          <w:tcPr>
            <w:tcW w:w="993" w:type="dxa"/>
          </w:tcPr>
          <w:p w:rsidR="00793C9D" w:rsidRPr="00793C9D" w:rsidRDefault="00793C9D" w:rsidP="00793C9D">
            <w:pPr>
              <w:spacing w:after="120" w:line="211"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13.2</w:t>
            </w:r>
          </w:p>
        </w:tc>
        <w:tc>
          <w:tcPr>
            <w:tcW w:w="921" w:type="dxa"/>
          </w:tcPr>
          <w:p w:rsidR="00793C9D" w:rsidRPr="00793C9D" w:rsidRDefault="00793C9D" w:rsidP="00793C9D">
            <w:pPr>
              <w:spacing w:after="120" w:line="219" w:lineRule="exact"/>
              <w:ind w:left="111"/>
              <w:jc w:val="both"/>
              <w:textAlignment w:val="baseline"/>
              <w:rPr>
                <w:rFonts w:eastAsia="Times New Roman"/>
                <w:color w:val="000000"/>
                <w:szCs w:val="24"/>
                <w:lang w:val="en-US"/>
              </w:rPr>
            </w:pPr>
            <w:r w:rsidRPr="00793C9D">
              <w:rPr>
                <w:rFonts w:eastAsia="Times New Roman"/>
                <w:color w:val="000000"/>
                <w:szCs w:val="24"/>
                <w:lang w:val="en-US"/>
              </w:rPr>
              <w:t>2.6</w:t>
            </w:r>
          </w:p>
        </w:tc>
        <w:tc>
          <w:tcPr>
            <w:tcW w:w="993" w:type="dxa"/>
          </w:tcPr>
          <w:p w:rsidR="00793C9D" w:rsidRPr="00793C9D" w:rsidRDefault="00793C9D" w:rsidP="00793C9D">
            <w:pPr>
              <w:tabs>
                <w:tab w:val="decimal" w:pos="216"/>
              </w:tabs>
              <w:spacing w:after="120" w:line="219"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19" w:lineRule="exact"/>
              <w:ind w:left="111"/>
              <w:jc w:val="both"/>
              <w:textAlignment w:val="baseline"/>
              <w:rPr>
                <w:rFonts w:eastAsia="Times New Roman"/>
                <w:color w:val="000000"/>
                <w:szCs w:val="24"/>
                <w:lang w:val="en-US"/>
              </w:rPr>
            </w:pPr>
            <w:r w:rsidRPr="00793C9D">
              <w:rPr>
                <w:rFonts w:eastAsia="Times New Roman"/>
                <w:color w:val="000000"/>
                <w:szCs w:val="24"/>
                <w:lang w:val="en-US"/>
              </w:rPr>
              <w:t>C/LLN</w:t>
            </w:r>
          </w:p>
        </w:tc>
        <w:tc>
          <w:tcPr>
            <w:tcW w:w="1791" w:type="dxa"/>
          </w:tcPr>
          <w:p w:rsidR="00793C9D" w:rsidRPr="00793C9D" w:rsidRDefault="00793C9D" w:rsidP="00793C9D">
            <w:pPr>
              <w:spacing w:after="120" w:line="218"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5"/>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Human sciences books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9.5</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6.8</w:t>
            </w:r>
          </w:p>
        </w:tc>
        <w:tc>
          <w:tcPr>
            <w:tcW w:w="993" w:type="dxa"/>
          </w:tcPr>
          <w:p w:rsidR="00793C9D" w:rsidRPr="00793C9D" w:rsidRDefault="00793C9D" w:rsidP="00793C9D">
            <w:pPr>
              <w:spacing w:after="120" w:line="225"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13.2</w:t>
            </w:r>
          </w:p>
        </w:tc>
        <w:tc>
          <w:tcPr>
            <w:tcW w:w="921"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10.4</w:t>
            </w:r>
          </w:p>
        </w:tc>
        <w:tc>
          <w:tcPr>
            <w:tcW w:w="993"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2.6</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28"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06"/>
        </w:trPr>
        <w:tc>
          <w:tcPr>
            <w:tcW w:w="2045" w:type="dxa"/>
          </w:tcPr>
          <w:p w:rsidR="00793C9D" w:rsidRPr="00793C9D" w:rsidRDefault="00793C9D" w:rsidP="00793C9D">
            <w:pPr>
              <w:spacing w:after="120" w:line="198" w:lineRule="exact"/>
              <w:ind w:left="106"/>
              <w:jc w:val="both"/>
              <w:textAlignment w:val="baseline"/>
              <w:rPr>
                <w:rFonts w:eastAsia="Times New Roman"/>
                <w:color w:val="000000"/>
                <w:szCs w:val="24"/>
                <w:lang w:val="en-US"/>
              </w:rPr>
            </w:pPr>
            <w:r w:rsidRPr="00793C9D">
              <w:rPr>
                <w:rFonts w:eastAsia="Times New Roman"/>
                <w:color w:val="000000"/>
                <w:szCs w:val="24"/>
                <w:lang w:val="en-US"/>
              </w:rPr>
              <w:t>True stories</w:t>
            </w:r>
          </w:p>
        </w:tc>
        <w:tc>
          <w:tcPr>
            <w:tcW w:w="1040" w:type="dxa"/>
          </w:tcPr>
          <w:p w:rsidR="00793C9D" w:rsidRPr="00793C9D" w:rsidRDefault="00793C9D" w:rsidP="00793C9D">
            <w:pPr>
              <w:spacing w:after="120" w:line="198" w:lineRule="exact"/>
              <w:ind w:left="168"/>
              <w:jc w:val="both"/>
              <w:textAlignment w:val="baseline"/>
              <w:rPr>
                <w:rFonts w:eastAsia="Times New Roman"/>
                <w:color w:val="000000"/>
                <w:szCs w:val="24"/>
                <w:lang w:val="en-US"/>
              </w:rPr>
            </w:pPr>
            <w:r w:rsidRPr="00793C9D">
              <w:rPr>
                <w:rFonts w:eastAsia="Times New Roman"/>
                <w:color w:val="000000"/>
                <w:szCs w:val="24"/>
                <w:lang w:val="en-US"/>
              </w:rPr>
              <w:t>18.0</w:t>
            </w:r>
          </w:p>
        </w:tc>
        <w:tc>
          <w:tcPr>
            <w:tcW w:w="866" w:type="dxa"/>
          </w:tcPr>
          <w:p w:rsidR="00793C9D" w:rsidRPr="00793C9D" w:rsidRDefault="00793C9D" w:rsidP="00793C9D">
            <w:pPr>
              <w:tabs>
                <w:tab w:val="decimal" w:pos="216"/>
              </w:tabs>
              <w:spacing w:after="120" w:line="198" w:lineRule="exact"/>
              <w:jc w:val="both"/>
              <w:textAlignment w:val="baseline"/>
              <w:rPr>
                <w:rFonts w:eastAsia="Times New Roman"/>
                <w:color w:val="000000"/>
                <w:szCs w:val="24"/>
                <w:lang w:val="en-US"/>
              </w:rPr>
            </w:pPr>
            <w:r w:rsidRPr="00793C9D">
              <w:rPr>
                <w:rFonts w:eastAsia="Times New Roman"/>
                <w:color w:val="000000"/>
                <w:szCs w:val="24"/>
                <w:lang w:val="en-US"/>
              </w:rPr>
              <w:t>0.6</w:t>
            </w:r>
          </w:p>
        </w:tc>
        <w:tc>
          <w:tcPr>
            <w:tcW w:w="993" w:type="dxa"/>
          </w:tcPr>
          <w:p w:rsidR="00793C9D" w:rsidRPr="00793C9D" w:rsidRDefault="00793C9D" w:rsidP="00793C9D">
            <w:pPr>
              <w:spacing w:after="120" w:line="198" w:lineRule="exact"/>
              <w:ind w:left="110"/>
              <w:jc w:val="both"/>
              <w:textAlignment w:val="baseline"/>
              <w:rPr>
                <w:rFonts w:eastAsia="Times New Roman"/>
                <w:color w:val="000000"/>
                <w:szCs w:val="24"/>
                <w:lang w:val="en-US"/>
              </w:rPr>
            </w:pPr>
            <w:r w:rsidRPr="00793C9D">
              <w:rPr>
                <w:rFonts w:eastAsia="Times New Roman"/>
                <w:color w:val="000000"/>
                <w:szCs w:val="24"/>
                <w:lang w:val="en-US"/>
              </w:rPr>
              <w:t>0.5</w:t>
            </w:r>
          </w:p>
        </w:tc>
        <w:tc>
          <w:tcPr>
            <w:tcW w:w="921" w:type="dxa"/>
          </w:tcPr>
          <w:p w:rsidR="00793C9D" w:rsidRPr="00793C9D" w:rsidRDefault="00793C9D" w:rsidP="00793C9D">
            <w:pPr>
              <w:spacing w:after="120" w:line="198" w:lineRule="exact"/>
              <w:ind w:left="111"/>
              <w:jc w:val="both"/>
              <w:textAlignment w:val="baseline"/>
              <w:rPr>
                <w:rFonts w:eastAsia="Times New Roman"/>
                <w:color w:val="000000"/>
                <w:szCs w:val="24"/>
                <w:lang w:val="en-US"/>
              </w:rPr>
            </w:pPr>
            <w:r w:rsidRPr="00793C9D">
              <w:rPr>
                <w:rFonts w:eastAsia="Times New Roman"/>
                <w:color w:val="000000"/>
                <w:szCs w:val="24"/>
                <w:lang w:val="en-US"/>
              </w:rPr>
              <w:t>0.7</w:t>
            </w:r>
          </w:p>
        </w:tc>
        <w:tc>
          <w:tcPr>
            <w:tcW w:w="993" w:type="dxa"/>
          </w:tcPr>
          <w:p w:rsidR="00793C9D" w:rsidRPr="00793C9D" w:rsidRDefault="00793C9D" w:rsidP="00793C9D">
            <w:pPr>
              <w:tabs>
                <w:tab w:val="decimal" w:pos="216"/>
              </w:tabs>
              <w:spacing w:after="120" w:line="198" w:lineRule="exact"/>
              <w:jc w:val="both"/>
              <w:textAlignment w:val="baseline"/>
              <w:rPr>
                <w:rFonts w:eastAsia="Times New Roman"/>
                <w:color w:val="000000"/>
                <w:szCs w:val="24"/>
                <w:lang w:val="en-US"/>
              </w:rPr>
            </w:pPr>
            <w:r w:rsidRPr="00793C9D">
              <w:rPr>
                <w:rFonts w:eastAsia="Times New Roman"/>
                <w:color w:val="000000"/>
                <w:szCs w:val="24"/>
                <w:lang w:val="en-US"/>
              </w:rPr>
              <w:t>0.5</w:t>
            </w:r>
          </w:p>
        </w:tc>
        <w:tc>
          <w:tcPr>
            <w:tcW w:w="1047" w:type="dxa"/>
          </w:tcPr>
          <w:p w:rsidR="00793C9D" w:rsidRPr="00793C9D" w:rsidRDefault="00793C9D" w:rsidP="00793C9D">
            <w:pPr>
              <w:spacing w:after="120" w:line="198" w:lineRule="exact"/>
              <w:ind w:left="111"/>
              <w:jc w:val="both"/>
              <w:textAlignment w:val="baseline"/>
              <w:rPr>
                <w:rFonts w:eastAsia="Times New Roman"/>
                <w:color w:val="000000"/>
                <w:szCs w:val="24"/>
                <w:lang w:val="en-US"/>
              </w:rPr>
            </w:pPr>
            <w:r w:rsidRPr="00793C9D">
              <w:rPr>
                <w:rFonts w:eastAsia="Times New Roman"/>
                <w:color w:val="000000"/>
                <w:szCs w:val="24"/>
                <w:lang w:val="en-US"/>
              </w:rPr>
              <w:t>N/NNN</w:t>
            </w:r>
          </w:p>
        </w:tc>
        <w:tc>
          <w:tcPr>
            <w:tcW w:w="1791" w:type="dxa"/>
          </w:tcPr>
          <w:p w:rsidR="00793C9D" w:rsidRPr="00793C9D" w:rsidRDefault="00793C9D" w:rsidP="00793C9D">
            <w:pPr>
              <w:spacing w:after="120" w:line="198" w:lineRule="exact"/>
              <w:ind w:left="236"/>
              <w:jc w:val="both"/>
              <w:textAlignment w:val="baseline"/>
              <w:rPr>
                <w:rFonts w:eastAsia="Times New Roman"/>
                <w:color w:val="000000"/>
                <w:szCs w:val="24"/>
                <w:lang w:val="en-US"/>
              </w:rPr>
            </w:pPr>
            <w:r w:rsidRPr="00793C9D">
              <w:rPr>
                <w:rFonts w:eastAsia="Times New Roman"/>
                <w:color w:val="000000"/>
                <w:szCs w:val="24"/>
                <w:lang w:val="en-US"/>
              </w:rPr>
              <w:t>Not Legitimate</w:t>
            </w:r>
          </w:p>
        </w:tc>
      </w:tr>
      <w:tr w:rsidR="00793C9D" w:rsidRPr="00793C9D" w:rsidTr="0001315B">
        <w:trPr>
          <w:trHeight w:hRule="exact" w:val="512"/>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Other francophone novels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8.8</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4.4</w:t>
            </w:r>
          </w:p>
        </w:tc>
        <w:tc>
          <w:tcPr>
            <w:tcW w:w="993" w:type="dxa"/>
          </w:tcPr>
          <w:p w:rsidR="00793C9D" w:rsidRPr="00793C9D" w:rsidRDefault="00793C9D" w:rsidP="00793C9D">
            <w:pPr>
              <w:spacing w:after="120" w:line="229" w:lineRule="exact"/>
              <w:ind w:left="110"/>
              <w:jc w:val="both"/>
              <w:textAlignment w:val="baseline"/>
              <w:rPr>
                <w:rFonts w:eastAsia="Times New Roman"/>
                <w:color w:val="000000"/>
                <w:szCs w:val="24"/>
                <w:lang w:val="en-US"/>
              </w:rPr>
            </w:pPr>
            <w:r w:rsidRPr="00793C9D">
              <w:rPr>
                <w:rFonts w:eastAsia="Times New Roman"/>
                <w:color w:val="000000"/>
                <w:szCs w:val="24"/>
                <w:lang w:val="en-US"/>
              </w:rPr>
              <w:t>3.3</w:t>
            </w:r>
          </w:p>
        </w:tc>
        <w:tc>
          <w:tcPr>
            <w:tcW w:w="921" w:type="dxa"/>
          </w:tcPr>
          <w:p w:rsidR="00793C9D" w:rsidRPr="00793C9D" w:rsidRDefault="00793C9D" w:rsidP="00793C9D">
            <w:pPr>
              <w:spacing w:after="120" w:line="230" w:lineRule="exact"/>
              <w:ind w:left="111"/>
              <w:jc w:val="both"/>
              <w:textAlignment w:val="baseline"/>
              <w:rPr>
                <w:rFonts w:eastAsia="Times New Roman"/>
                <w:i/>
                <w:color w:val="000000"/>
                <w:szCs w:val="24"/>
                <w:lang w:val="en-US"/>
              </w:rPr>
            </w:pPr>
            <w:r w:rsidRPr="00793C9D">
              <w:rPr>
                <w:rFonts w:eastAsia="Times New Roman"/>
                <w:i/>
                <w:color w:val="000000"/>
                <w:szCs w:val="24"/>
                <w:lang w:val="en-US"/>
              </w:rPr>
              <w:t>16.9</w:t>
            </w:r>
          </w:p>
        </w:tc>
        <w:tc>
          <w:tcPr>
            <w:tcW w:w="993" w:type="dxa"/>
          </w:tcPr>
          <w:p w:rsidR="00793C9D" w:rsidRPr="00793C9D" w:rsidRDefault="00793C9D" w:rsidP="00793C9D">
            <w:pPr>
              <w:spacing w:after="120" w:line="229" w:lineRule="exact"/>
              <w:ind w:left="115"/>
              <w:jc w:val="both"/>
              <w:textAlignment w:val="baseline"/>
              <w:rPr>
                <w:rFonts w:eastAsia="Times New Roman"/>
                <w:color w:val="000000"/>
                <w:szCs w:val="24"/>
                <w:lang w:val="en-US"/>
              </w:rPr>
            </w:pPr>
            <w:r w:rsidRPr="00793C9D">
              <w:rPr>
                <w:rFonts w:eastAsia="Times New Roman"/>
                <w:color w:val="000000"/>
                <w:szCs w:val="24"/>
                <w:lang w:val="en-US"/>
              </w:rPr>
              <w:t>1</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L/LLC</w:t>
            </w:r>
          </w:p>
        </w:tc>
        <w:tc>
          <w:tcPr>
            <w:tcW w:w="1791" w:type="dxa"/>
          </w:tcPr>
          <w:p w:rsidR="00793C9D" w:rsidRPr="00793C9D" w:rsidRDefault="00793C9D" w:rsidP="00793C9D">
            <w:pPr>
              <w:spacing w:after="120" w:line="228"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0"/>
        </w:trPr>
        <w:tc>
          <w:tcPr>
            <w:tcW w:w="2045" w:type="dxa"/>
          </w:tcPr>
          <w:p w:rsidR="00793C9D" w:rsidRPr="00793C9D" w:rsidRDefault="00793C9D" w:rsidP="00793C9D">
            <w:pPr>
              <w:spacing w:after="120" w:line="228" w:lineRule="exact"/>
              <w:ind w:left="106"/>
              <w:jc w:val="both"/>
              <w:textAlignment w:val="baseline"/>
              <w:rPr>
                <w:rFonts w:eastAsia="Times New Roman"/>
                <w:color w:val="000000"/>
                <w:szCs w:val="24"/>
                <w:lang w:val="en-US"/>
              </w:rPr>
            </w:pPr>
            <w:r w:rsidRPr="00793C9D">
              <w:rPr>
                <w:rFonts w:eastAsia="Times New Roman"/>
                <w:color w:val="000000"/>
                <w:szCs w:val="24"/>
                <w:lang w:val="en-US"/>
              </w:rPr>
              <w:t>Other foreign novels</w:t>
            </w:r>
          </w:p>
        </w:tc>
        <w:tc>
          <w:tcPr>
            <w:tcW w:w="1040" w:type="dxa"/>
          </w:tcPr>
          <w:p w:rsidR="00793C9D" w:rsidRPr="00793C9D" w:rsidRDefault="00793C9D" w:rsidP="00793C9D">
            <w:pPr>
              <w:spacing w:after="120" w:line="229" w:lineRule="exact"/>
              <w:ind w:left="168"/>
              <w:jc w:val="both"/>
              <w:textAlignment w:val="baseline"/>
              <w:rPr>
                <w:rFonts w:eastAsia="Times New Roman"/>
                <w:color w:val="000000"/>
                <w:szCs w:val="24"/>
                <w:lang w:val="en-US"/>
              </w:rPr>
            </w:pPr>
            <w:r w:rsidRPr="00793C9D">
              <w:rPr>
                <w:rFonts w:eastAsia="Times New Roman"/>
                <w:color w:val="000000"/>
                <w:szCs w:val="24"/>
                <w:lang w:val="en-US"/>
              </w:rPr>
              <w:t>5.1</w:t>
            </w:r>
          </w:p>
        </w:tc>
        <w:tc>
          <w:tcPr>
            <w:tcW w:w="866" w:type="dxa"/>
          </w:tcPr>
          <w:p w:rsidR="00793C9D" w:rsidRPr="00793C9D" w:rsidRDefault="00793C9D" w:rsidP="00793C9D">
            <w:pPr>
              <w:tabs>
                <w:tab w:val="decimal" w:pos="216"/>
              </w:tabs>
              <w:spacing w:after="120" w:line="229" w:lineRule="exact"/>
              <w:jc w:val="both"/>
              <w:textAlignment w:val="baseline"/>
              <w:rPr>
                <w:rFonts w:eastAsia="Times New Roman"/>
                <w:color w:val="000000"/>
                <w:szCs w:val="24"/>
                <w:lang w:val="en-US"/>
              </w:rPr>
            </w:pPr>
            <w:r w:rsidRPr="00793C9D">
              <w:rPr>
                <w:rFonts w:eastAsia="Times New Roman"/>
                <w:color w:val="000000"/>
                <w:szCs w:val="24"/>
                <w:lang w:val="en-US"/>
              </w:rPr>
              <w:t>7.0</w:t>
            </w:r>
          </w:p>
        </w:tc>
        <w:tc>
          <w:tcPr>
            <w:tcW w:w="993" w:type="dxa"/>
          </w:tcPr>
          <w:p w:rsidR="00793C9D" w:rsidRPr="00793C9D" w:rsidRDefault="00793C9D" w:rsidP="00793C9D">
            <w:pPr>
              <w:spacing w:after="120" w:line="229"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8.2</w:t>
            </w:r>
          </w:p>
        </w:tc>
        <w:tc>
          <w:tcPr>
            <w:tcW w:w="921"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4.0</w:t>
            </w:r>
          </w:p>
        </w:tc>
        <w:tc>
          <w:tcPr>
            <w:tcW w:w="993" w:type="dxa"/>
          </w:tcPr>
          <w:p w:rsidR="00793C9D" w:rsidRPr="00793C9D" w:rsidRDefault="00793C9D" w:rsidP="00793C9D">
            <w:pPr>
              <w:tabs>
                <w:tab w:val="decimal" w:pos="216"/>
              </w:tabs>
              <w:spacing w:after="120" w:line="229" w:lineRule="exact"/>
              <w:jc w:val="both"/>
              <w:textAlignment w:val="baseline"/>
              <w:rPr>
                <w:rFonts w:eastAsia="Times New Roman"/>
                <w:i/>
                <w:color w:val="000000"/>
                <w:szCs w:val="24"/>
                <w:lang w:val="en-US"/>
              </w:rPr>
            </w:pPr>
            <w:r w:rsidRPr="00793C9D">
              <w:rPr>
                <w:rFonts w:eastAsia="Times New Roman"/>
                <w:i/>
                <w:color w:val="000000"/>
                <w:szCs w:val="24"/>
                <w:lang w:val="en-US"/>
              </w:rPr>
              <w:t>2.3</w:t>
            </w:r>
          </w:p>
        </w:tc>
        <w:tc>
          <w:tcPr>
            <w:tcW w:w="1047" w:type="dxa"/>
          </w:tcPr>
          <w:p w:rsidR="00793C9D" w:rsidRPr="00793C9D" w:rsidRDefault="00793C9D" w:rsidP="00793C9D">
            <w:pPr>
              <w:spacing w:after="120" w:line="229"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28"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0"/>
        </w:trPr>
        <w:tc>
          <w:tcPr>
            <w:tcW w:w="2045" w:type="dxa"/>
          </w:tcPr>
          <w:p w:rsidR="00793C9D" w:rsidRPr="00793C9D" w:rsidRDefault="00793C9D" w:rsidP="00793C9D">
            <w:pPr>
              <w:spacing w:after="120" w:line="214" w:lineRule="exact"/>
              <w:ind w:left="106"/>
              <w:jc w:val="both"/>
              <w:textAlignment w:val="baseline"/>
              <w:rPr>
                <w:rFonts w:eastAsia="Times New Roman"/>
                <w:color w:val="000000"/>
                <w:szCs w:val="24"/>
                <w:lang w:val="en-US"/>
              </w:rPr>
            </w:pPr>
            <w:r w:rsidRPr="00793C9D">
              <w:rPr>
                <w:rFonts w:eastAsia="Times New Roman"/>
                <w:color w:val="000000"/>
                <w:szCs w:val="24"/>
                <w:lang w:val="en-US"/>
              </w:rPr>
              <w:t>Poetry</w:t>
            </w:r>
          </w:p>
        </w:tc>
        <w:tc>
          <w:tcPr>
            <w:tcW w:w="1040" w:type="dxa"/>
          </w:tcPr>
          <w:p w:rsidR="00793C9D" w:rsidRPr="00793C9D" w:rsidRDefault="00793C9D" w:rsidP="00793C9D">
            <w:pPr>
              <w:spacing w:after="120" w:line="215" w:lineRule="exact"/>
              <w:ind w:left="168"/>
              <w:jc w:val="both"/>
              <w:textAlignment w:val="baseline"/>
              <w:rPr>
                <w:rFonts w:eastAsia="Times New Roman"/>
                <w:color w:val="000000"/>
                <w:szCs w:val="24"/>
                <w:lang w:val="en-US"/>
              </w:rPr>
            </w:pPr>
            <w:r w:rsidRPr="00793C9D">
              <w:rPr>
                <w:rFonts w:eastAsia="Times New Roman"/>
                <w:color w:val="000000"/>
                <w:szCs w:val="24"/>
                <w:lang w:val="en-US"/>
              </w:rPr>
              <w:t>4.1</w:t>
            </w:r>
          </w:p>
        </w:tc>
        <w:tc>
          <w:tcPr>
            <w:tcW w:w="866"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1.1</w:t>
            </w:r>
          </w:p>
        </w:tc>
        <w:tc>
          <w:tcPr>
            <w:tcW w:w="993" w:type="dxa"/>
          </w:tcPr>
          <w:p w:rsidR="00793C9D" w:rsidRPr="00793C9D" w:rsidRDefault="00793C9D" w:rsidP="00793C9D">
            <w:pPr>
              <w:spacing w:after="120" w:line="215" w:lineRule="exact"/>
              <w:ind w:left="110"/>
              <w:jc w:val="both"/>
              <w:textAlignment w:val="baseline"/>
              <w:rPr>
                <w:rFonts w:eastAsia="Times New Roman"/>
                <w:color w:val="000000"/>
                <w:szCs w:val="24"/>
                <w:lang w:val="en-US"/>
              </w:rPr>
            </w:pPr>
            <w:r w:rsidRPr="00793C9D">
              <w:rPr>
                <w:rFonts w:eastAsia="Times New Roman"/>
                <w:color w:val="000000"/>
                <w:szCs w:val="24"/>
                <w:lang w:val="en-US"/>
              </w:rPr>
              <w:t>1.5</w:t>
            </w:r>
          </w:p>
        </w:tc>
        <w:tc>
          <w:tcPr>
            <w:tcW w:w="921"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1.9</w:t>
            </w:r>
          </w:p>
        </w:tc>
        <w:tc>
          <w:tcPr>
            <w:tcW w:w="993"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C/CCC</w:t>
            </w:r>
          </w:p>
        </w:tc>
        <w:tc>
          <w:tcPr>
            <w:tcW w:w="1791" w:type="dxa"/>
          </w:tcPr>
          <w:p w:rsidR="00793C9D" w:rsidRPr="00793C9D" w:rsidRDefault="00793C9D" w:rsidP="00793C9D">
            <w:pPr>
              <w:spacing w:after="120" w:line="215"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26"/>
        </w:trPr>
        <w:tc>
          <w:tcPr>
            <w:tcW w:w="2045" w:type="dxa"/>
          </w:tcPr>
          <w:p w:rsidR="00793C9D" w:rsidRPr="00793C9D" w:rsidRDefault="00793C9D" w:rsidP="00793C9D">
            <w:pPr>
              <w:spacing w:after="120" w:line="216" w:lineRule="exact"/>
              <w:ind w:left="106"/>
              <w:jc w:val="both"/>
              <w:textAlignment w:val="baseline"/>
              <w:rPr>
                <w:rFonts w:eastAsia="Times New Roman"/>
                <w:color w:val="000000"/>
                <w:szCs w:val="24"/>
                <w:lang w:val="en-US"/>
              </w:rPr>
            </w:pPr>
            <w:r w:rsidRPr="00793C9D">
              <w:rPr>
                <w:rFonts w:eastAsia="Times New Roman"/>
                <w:color w:val="000000"/>
                <w:szCs w:val="24"/>
                <w:lang w:val="en-US"/>
              </w:rPr>
              <w:t>History</w:t>
            </w:r>
          </w:p>
        </w:tc>
        <w:tc>
          <w:tcPr>
            <w:tcW w:w="1040" w:type="dxa"/>
          </w:tcPr>
          <w:p w:rsidR="00793C9D" w:rsidRPr="00793C9D" w:rsidRDefault="00793C9D" w:rsidP="00793C9D">
            <w:pPr>
              <w:spacing w:after="120" w:line="216" w:lineRule="exact"/>
              <w:ind w:left="168"/>
              <w:jc w:val="both"/>
              <w:textAlignment w:val="baseline"/>
              <w:rPr>
                <w:rFonts w:eastAsia="Times New Roman"/>
                <w:color w:val="000000"/>
                <w:szCs w:val="24"/>
                <w:lang w:val="en-US"/>
              </w:rPr>
            </w:pPr>
            <w:r w:rsidRPr="00793C9D">
              <w:rPr>
                <w:rFonts w:eastAsia="Times New Roman"/>
                <w:color w:val="000000"/>
                <w:szCs w:val="24"/>
                <w:lang w:val="en-US"/>
              </w:rPr>
              <w:t>14.5</w:t>
            </w:r>
          </w:p>
        </w:tc>
        <w:tc>
          <w:tcPr>
            <w:tcW w:w="866" w:type="dxa"/>
          </w:tcPr>
          <w:p w:rsidR="00793C9D" w:rsidRPr="00793C9D" w:rsidRDefault="00793C9D" w:rsidP="00793C9D">
            <w:pPr>
              <w:tabs>
                <w:tab w:val="decimal" w:pos="216"/>
              </w:tabs>
              <w:spacing w:after="120" w:line="216" w:lineRule="exact"/>
              <w:jc w:val="both"/>
              <w:textAlignment w:val="baseline"/>
              <w:rPr>
                <w:rFonts w:eastAsia="Times New Roman"/>
                <w:color w:val="000000"/>
                <w:szCs w:val="24"/>
                <w:lang w:val="en-US"/>
              </w:rPr>
            </w:pPr>
            <w:r w:rsidRPr="00793C9D">
              <w:rPr>
                <w:rFonts w:eastAsia="Times New Roman"/>
                <w:color w:val="000000"/>
                <w:szCs w:val="24"/>
                <w:lang w:val="en-US"/>
              </w:rPr>
              <w:t>1.8</w:t>
            </w:r>
          </w:p>
        </w:tc>
        <w:tc>
          <w:tcPr>
            <w:tcW w:w="993" w:type="dxa"/>
          </w:tcPr>
          <w:p w:rsidR="00793C9D" w:rsidRPr="00793C9D" w:rsidRDefault="00793C9D" w:rsidP="00793C9D">
            <w:pPr>
              <w:spacing w:after="120" w:line="216" w:lineRule="exact"/>
              <w:ind w:left="110"/>
              <w:jc w:val="both"/>
              <w:textAlignment w:val="baseline"/>
              <w:rPr>
                <w:rFonts w:eastAsia="Times New Roman"/>
                <w:color w:val="000000"/>
                <w:szCs w:val="24"/>
                <w:lang w:val="en-US"/>
              </w:rPr>
            </w:pPr>
            <w:r w:rsidRPr="00793C9D">
              <w:rPr>
                <w:rFonts w:eastAsia="Times New Roman"/>
                <w:color w:val="000000"/>
                <w:szCs w:val="24"/>
                <w:lang w:val="en-US"/>
              </w:rPr>
              <w:t>1.4</w:t>
            </w:r>
          </w:p>
        </w:tc>
        <w:tc>
          <w:tcPr>
            <w:tcW w:w="921" w:type="dxa"/>
          </w:tcPr>
          <w:p w:rsidR="00793C9D" w:rsidRPr="00793C9D" w:rsidRDefault="00793C9D" w:rsidP="00793C9D">
            <w:pPr>
              <w:spacing w:after="120" w:line="216" w:lineRule="exact"/>
              <w:ind w:left="111"/>
              <w:jc w:val="both"/>
              <w:textAlignment w:val="baseline"/>
              <w:rPr>
                <w:rFonts w:eastAsia="Times New Roman"/>
                <w:color w:val="000000"/>
                <w:szCs w:val="24"/>
                <w:lang w:val="en-US"/>
              </w:rPr>
            </w:pPr>
            <w:r w:rsidRPr="00793C9D">
              <w:rPr>
                <w:rFonts w:eastAsia="Times New Roman"/>
                <w:color w:val="000000"/>
                <w:szCs w:val="24"/>
                <w:lang w:val="en-US"/>
              </w:rPr>
              <w:t>2.5</w:t>
            </w:r>
          </w:p>
        </w:tc>
        <w:tc>
          <w:tcPr>
            <w:tcW w:w="993" w:type="dxa"/>
          </w:tcPr>
          <w:p w:rsidR="00793C9D" w:rsidRPr="00793C9D" w:rsidRDefault="00793C9D" w:rsidP="00793C9D">
            <w:pPr>
              <w:tabs>
                <w:tab w:val="decimal" w:pos="216"/>
              </w:tabs>
              <w:spacing w:after="120" w:line="216" w:lineRule="exact"/>
              <w:jc w:val="both"/>
              <w:textAlignment w:val="baseline"/>
              <w:rPr>
                <w:rFonts w:eastAsia="Times New Roman"/>
                <w:color w:val="000000"/>
                <w:szCs w:val="24"/>
                <w:lang w:val="en-US"/>
              </w:rPr>
            </w:pPr>
            <w:r w:rsidRPr="00793C9D">
              <w:rPr>
                <w:rFonts w:eastAsia="Times New Roman"/>
                <w:color w:val="000000"/>
                <w:szCs w:val="24"/>
                <w:lang w:val="en-US"/>
              </w:rPr>
              <w:t>2.7</w:t>
            </w:r>
          </w:p>
        </w:tc>
        <w:tc>
          <w:tcPr>
            <w:tcW w:w="1047" w:type="dxa"/>
          </w:tcPr>
          <w:p w:rsidR="00793C9D" w:rsidRPr="00793C9D" w:rsidRDefault="00793C9D" w:rsidP="00793C9D">
            <w:pPr>
              <w:spacing w:after="120" w:line="216" w:lineRule="exact"/>
              <w:ind w:left="111"/>
              <w:jc w:val="both"/>
              <w:textAlignment w:val="baseline"/>
              <w:rPr>
                <w:rFonts w:eastAsia="Times New Roman"/>
                <w:color w:val="000000"/>
                <w:szCs w:val="24"/>
                <w:lang w:val="en-US"/>
              </w:rPr>
            </w:pPr>
            <w:r w:rsidRPr="00793C9D">
              <w:rPr>
                <w:rFonts w:eastAsia="Times New Roman"/>
                <w:color w:val="000000"/>
                <w:szCs w:val="24"/>
                <w:lang w:val="en-US"/>
              </w:rPr>
              <w:t>C/CLL</w:t>
            </w:r>
          </w:p>
        </w:tc>
        <w:tc>
          <w:tcPr>
            <w:tcW w:w="1791" w:type="dxa"/>
          </w:tcPr>
          <w:p w:rsidR="00793C9D" w:rsidRPr="00793C9D" w:rsidRDefault="00793C9D" w:rsidP="00793C9D">
            <w:pPr>
              <w:spacing w:after="120" w:line="216"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5"/>
        </w:trPr>
        <w:tc>
          <w:tcPr>
            <w:tcW w:w="2045" w:type="dxa"/>
          </w:tcPr>
          <w:p w:rsidR="00793C9D" w:rsidRPr="00793C9D" w:rsidRDefault="00793C9D" w:rsidP="00793C9D">
            <w:pPr>
              <w:spacing w:after="120" w:line="229" w:lineRule="exact"/>
              <w:ind w:left="106"/>
              <w:jc w:val="both"/>
              <w:textAlignment w:val="baseline"/>
              <w:rPr>
                <w:rFonts w:eastAsia="Times New Roman"/>
                <w:color w:val="000000"/>
                <w:szCs w:val="24"/>
                <w:lang w:val="en-US"/>
              </w:rPr>
            </w:pPr>
            <w:r w:rsidRPr="00793C9D">
              <w:rPr>
                <w:rFonts w:eastAsia="Times New Roman"/>
                <w:color w:val="000000"/>
                <w:szCs w:val="24"/>
                <w:lang w:val="en-US"/>
              </w:rPr>
              <w:t>News reports</w:t>
            </w:r>
          </w:p>
        </w:tc>
        <w:tc>
          <w:tcPr>
            <w:tcW w:w="1040" w:type="dxa"/>
          </w:tcPr>
          <w:p w:rsidR="00793C9D" w:rsidRPr="00793C9D" w:rsidRDefault="00793C9D" w:rsidP="00793C9D">
            <w:pPr>
              <w:spacing w:after="120" w:line="230" w:lineRule="exact"/>
              <w:ind w:left="168"/>
              <w:jc w:val="both"/>
              <w:textAlignment w:val="baseline"/>
              <w:rPr>
                <w:rFonts w:eastAsia="Times New Roman"/>
                <w:color w:val="000000"/>
                <w:szCs w:val="24"/>
                <w:lang w:val="en-US"/>
              </w:rPr>
            </w:pPr>
            <w:r w:rsidRPr="00793C9D">
              <w:rPr>
                <w:rFonts w:eastAsia="Times New Roman"/>
                <w:color w:val="000000"/>
                <w:szCs w:val="24"/>
                <w:lang w:val="en-US"/>
              </w:rPr>
              <w:t>6.3</w:t>
            </w:r>
          </w:p>
        </w:tc>
        <w:tc>
          <w:tcPr>
            <w:tcW w:w="866"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5.9</w:t>
            </w:r>
          </w:p>
        </w:tc>
        <w:tc>
          <w:tcPr>
            <w:tcW w:w="993" w:type="dxa"/>
          </w:tcPr>
          <w:p w:rsidR="00793C9D" w:rsidRPr="00793C9D" w:rsidRDefault="00793C9D" w:rsidP="00793C9D">
            <w:pPr>
              <w:spacing w:after="120" w:line="230"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7.8</w:t>
            </w:r>
          </w:p>
        </w:tc>
        <w:tc>
          <w:tcPr>
            <w:tcW w:w="921"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3.1</w:t>
            </w:r>
          </w:p>
        </w:tc>
        <w:tc>
          <w:tcPr>
            <w:tcW w:w="993" w:type="dxa"/>
          </w:tcPr>
          <w:p w:rsidR="00793C9D" w:rsidRPr="00793C9D" w:rsidRDefault="00793C9D" w:rsidP="00793C9D">
            <w:pPr>
              <w:tabs>
                <w:tab w:val="decimal" w:pos="216"/>
              </w:tabs>
              <w:spacing w:after="120" w:line="230" w:lineRule="exact"/>
              <w:jc w:val="both"/>
              <w:textAlignment w:val="baseline"/>
              <w:rPr>
                <w:rFonts w:eastAsia="Times New Roman"/>
                <w:i/>
                <w:color w:val="000000"/>
                <w:szCs w:val="24"/>
                <w:lang w:val="en-US"/>
              </w:rPr>
            </w:pPr>
            <w:r w:rsidRPr="00793C9D">
              <w:rPr>
                <w:rFonts w:eastAsia="Times New Roman"/>
                <w:i/>
                <w:color w:val="000000"/>
                <w:szCs w:val="24"/>
                <w:lang w:val="en-US"/>
              </w:rPr>
              <w:t>4.7</w:t>
            </w:r>
          </w:p>
        </w:tc>
        <w:tc>
          <w:tcPr>
            <w:tcW w:w="1047"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26"/>
        </w:trPr>
        <w:tc>
          <w:tcPr>
            <w:tcW w:w="2045" w:type="dxa"/>
          </w:tcPr>
          <w:p w:rsidR="00793C9D" w:rsidRPr="00793C9D" w:rsidRDefault="00793C9D" w:rsidP="00793C9D">
            <w:pPr>
              <w:spacing w:after="120" w:line="216" w:lineRule="exact"/>
              <w:ind w:left="106"/>
              <w:jc w:val="both"/>
              <w:textAlignment w:val="baseline"/>
              <w:rPr>
                <w:rFonts w:eastAsia="Times New Roman"/>
                <w:color w:val="000000"/>
                <w:szCs w:val="24"/>
                <w:lang w:val="en-US"/>
              </w:rPr>
            </w:pPr>
            <w:r w:rsidRPr="00793C9D">
              <w:rPr>
                <w:rFonts w:eastAsia="Times New Roman"/>
                <w:color w:val="000000"/>
                <w:szCs w:val="24"/>
                <w:lang w:val="en-US"/>
              </w:rPr>
              <w:t>Art books</w:t>
            </w:r>
          </w:p>
        </w:tc>
        <w:tc>
          <w:tcPr>
            <w:tcW w:w="1040" w:type="dxa"/>
          </w:tcPr>
          <w:p w:rsidR="00793C9D" w:rsidRPr="00793C9D" w:rsidRDefault="00793C9D" w:rsidP="00793C9D">
            <w:pPr>
              <w:spacing w:after="120" w:line="216" w:lineRule="exact"/>
              <w:ind w:left="168"/>
              <w:jc w:val="both"/>
              <w:textAlignment w:val="baseline"/>
              <w:rPr>
                <w:rFonts w:eastAsia="Times New Roman"/>
                <w:color w:val="000000"/>
                <w:szCs w:val="24"/>
                <w:lang w:val="en-US"/>
              </w:rPr>
            </w:pPr>
            <w:r w:rsidRPr="00793C9D">
              <w:rPr>
                <w:rFonts w:eastAsia="Times New Roman"/>
                <w:color w:val="000000"/>
                <w:szCs w:val="24"/>
                <w:lang w:val="en-US"/>
              </w:rPr>
              <w:t>5.7</w:t>
            </w:r>
          </w:p>
        </w:tc>
        <w:tc>
          <w:tcPr>
            <w:tcW w:w="866" w:type="dxa"/>
          </w:tcPr>
          <w:p w:rsidR="00793C9D" w:rsidRPr="00793C9D" w:rsidRDefault="00793C9D" w:rsidP="00793C9D">
            <w:pPr>
              <w:tabs>
                <w:tab w:val="decimal" w:pos="216"/>
              </w:tabs>
              <w:spacing w:after="120" w:line="216" w:lineRule="exact"/>
              <w:jc w:val="both"/>
              <w:textAlignment w:val="baseline"/>
              <w:rPr>
                <w:rFonts w:eastAsia="Times New Roman"/>
                <w:color w:val="000000"/>
                <w:szCs w:val="24"/>
                <w:lang w:val="en-US"/>
              </w:rPr>
            </w:pPr>
            <w:r w:rsidRPr="00793C9D">
              <w:rPr>
                <w:rFonts w:eastAsia="Times New Roman"/>
                <w:color w:val="000000"/>
                <w:szCs w:val="24"/>
                <w:lang w:val="en-US"/>
              </w:rPr>
              <w:t>2.2</w:t>
            </w:r>
          </w:p>
        </w:tc>
        <w:tc>
          <w:tcPr>
            <w:tcW w:w="993" w:type="dxa"/>
          </w:tcPr>
          <w:p w:rsidR="00793C9D" w:rsidRPr="00793C9D" w:rsidRDefault="00793C9D" w:rsidP="00793C9D">
            <w:pPr>
              <w:spacing w:after="120" w:line="216"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5</w:t>
            </w:r>
          </w:p>
        </w:tc>
        <w:tc>
          <w:tcPr>
            <w:tcW w:w="921" w:type="dxa"/>
          </w:tcPr>
          <w:p w:rsidR="00793C9D" w:rsidRPr="00793C9D" w:rsidRDefault="00793C9D" w:rsidP="00793C9D">
            <w:pPr>
              <w:spacing w:after="120" w:line="216" w:lineRule="exact"/>
              <w:ind w:left="111"/>
              <w:jc w:val="both"/>
              <w:textAlignment w:val="baseline"/>
              <w:rPr>
                <w:rFonts w:eastAsia="Times New Roman"/>
                <w:color w:val="000000"/>
                <w:szCs w:val="24"/>
                <w:lang w:val="en-US"/>
              </w:rPr>
            </w:pPr>
            <w:r w:rsidRPr="00793C9D">
              <w:rPr>
                <w:rFonts w:eastAsia="Times New Roman"/>
                <w:color w:val="000000"/>
                <w:szCs w:val="24"/>
                <w:lang w:val="en-US"/>
              </w:rPr>
              <w:t>3.5</w:t>
            </w:r>
          </w:p>
        </w:tc>
        <w:tc>
          <w:tcPr>
            <w:tcW w:w="993" w:type="dxa"/>
          </w:tcPr>
          <w:p w:rsidR="00793C9D" w:rsidRPr="00793C9D" w:rsidRDefault="00793C9D" w:rsidP="00793C9D">
            <w:pPr>
              <w:tabs>
                <w:tab w:val="decimal" w:pos="216"/>
              </w:tabs>
              <w:spacing w:after="120" w:line="216" w:lineRule="exact"/>
              <w:jc w:val="both"/>
              <w:textAlignment w:val="baseline"/>
              <w:rPr>
                <w:rFonts w:eastAsia="Times New Roman"/>
                <w:color w:val="000000"/>
                <w:szCs w:val="24"/>
                <w:lang w:val="en-US"/>
              </w:rPr>
            </w:pPr>
            <w:r w:rsidRPr="00793C9D">
              <w:rPr>
                <w:rFonts w:eastAsia="Times New Roman"/>
                <w:color w:val="000000"/>
                <w:szCs w:val="24"/>
                <w:lang w:val="en-US"/>
              </w:rPr>
              <w:t>0.3</w:t>
            </w:r>
          </w:p>
        </w:tc>
        <w:tc>
          <w:tcPr>
            <w:tcW w:w="1047" w:type="dxa"/>
          </w:tcPr>
          <w:p w:rsidR="00793C9D" w:rsidRPr="00793C9D" w:rsidRDefault="00793C9D" w:rsidP="00793C9D">
            <w:pPr>
              <w:spacing w:after="120" w:line="216" w:lineRule="exact"/>
              <w:ind w:left="111"/>
              <w:jc w:val="both"/>
              <w:textAlignment w:val="baseline"/>
              <w:rPr>
                <w:rFonts w:eastAsia="Times New Roman"/>
                <w:color w:val="000000"/>
                <w:szCs w:val="24"/>
                <w:lang w:val="en-US"/>
              </w:rPr>
            </w:pPr>
            <w:r w:rsidRPr="00793C9D">
              <w:rPr>
                <w:rFonts w:eastAsia="Times New Roman"/>
                <w:color w:val="000000"/>
                <w:szCs w:val="24"/>
                <w:lang w:val="en-US"/>
              </w:rPr>
              <w:t>L/LLN</w:t>
            </w:r>
          </w:p>
        </w:tc>
        <w:tc>
          <w:tcPr>
            <w:tcW w:w="1791" w:type="dxa"/>
          </w:tcPr>
          <w:p w:rsidR="00793C9D" w:rsidRPr="00793C9D" w:rsidRDefault="00793C9D" w:rsidP="00793C9D">
            <w:pPr>
              <w:spacing w:after="120" w:line="216"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25"/>
        </w:trPr>
        <w:tc>
          <w:tcPr>
            <w:tcW w:w="2045" w:type="dxa"/>
          </w:tcPr>
          <w:p w:rsidR="00793C9D" w:rsidRPr="00793C9D" w:rsidRDefault="00793C9D" w:rsidP="00793C9D">
            <w:pPr>
              <w:spacing w:after="120" w:line="220" w:lineRule="exact"/>
              <w:ind w:left="106"/>
              <w:jc w:val="both"/>
              <w:textAlignment w:val="baseline"/>
              <w:rPr>
                <w:rFonts w:eastAsia="Times New Roman"/>
                <w:color w:val="000000"/>
                <w:szCs w:val="24"/>
                <w:lang w:val="en-US"/>
              </w:rPr>
            </w:pPr>
            <w:r w:rsidRPr="00793C9D">
              <w:rPr>
                <w:rFonts w:eastAsia="Times New Roman"/>
                <w:color w:val="000000"/>
                <w:szCs w:val="24"/>
                <w:lang w:val="en-US"/>
              </w:rPr>
              <w:t>Children’s books</w:t>
            </w:r>
          </w:p>
        </w:tc>
        <w:tc>
          <w:tcPr>
            <w:tcW w:w="1040" w:type="dxa"/>
          </w:tcPr>
          <w:p w:rsidR="00793C9D" w:rsidRPr="00793C9D" w:rsidRDefault="00793C9D" w:rsidP="00793C9D">
            <w:pPr>
              <w:spacing w:after="120" w:line="220" w:lineRule="exact"/>
              <w:ind w:left="168"/>
              <w:jc w:val="both"/>
              <w:textAlignment w:val="baseline"/>
              <w:rPr>
                <w:rFonts w:eastAsia="Times New Roman"/>
                <w:color w:val="000000"/>
                <w:szCs w:val="24"/>
                <w:lang w:val="en-US"/>
              </w:rPr>
            </w:pPr>
            <w:r w:rsidRPr="00793C9D">
              <w:rPr>
                <w:rFonts w:eastAsia="Times New Roman"/>
                <w:color w:val="000000"/>
                <w:szCs w:val="24"/>
                <w:lang w:val="en-US"/>
              </w:rPr>
              <w:t>2.5</w:t>
            </w:r>
          </w:p>
        </w:tc>
        <w:tc>
          <w:tcPr>
            <w:tcW w:w="866" w:type="dxa"/>
          </w:tcPr>
          <w:p w:rsidR="00793C9D" w:rsidRPr="00793C9D" w:rsidRDefault="00793C9D" w:rsidP="00793C9D">
            <w:pPr>
              <w:tabs>
                <w:tab w:val="decimal" w:pos="216"/>
              </w:tabs>
              <w:spacing w:after="120" w:line="220" w:lineRule="exact"/>
              <w:jc w:val="both"/>
              <w:textAlignment w:val="baseline"/>
              <w:rPr>
                <w:rFonts w:eastAsia="Times New Roman"/>
                <w:color w:val="000000"/>
                <w:szCs w:val="24"/>
                <w:lang w:val="en-US"/>
              </w:rPr>
            </w:pPr>
            <w:r w:rsidRPr="00793C9D">
              <w:rPr>
                <w:rFonts w:eastAsia="Times New Roman"/>
                <w:color w:val="000000"/>
                <w:szCs w:val="24"/>
                <w:lang w:val="en-US"/>
              </w:rPr>
              <w:t>1.4</w:t>
            </w:r>
          </w:p>
        </w:tc>
        <w:tc>
          <w:tcPr>
            <w:tcW w:w="993" w:type="dxa"/>
          </w:tcPr>
          <w:p w:rsidR="00793C9D" w:rsidRPr="00793C9D" w:rsidRDefault="00793C9D" w:rsidP="00793C9D">
            <w:pPr>
              <w:spacing w:after="120" w:line="216"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2.7</w:t>
            </w:r>
          </w:p>
        </w:tc>
        <w:tc>
          <w:tcPr>
            <w:tcW w:w="921" w:type="dxa"/>
          </w:tcPr>
          <w:p w:rsidR="00793C9D" w:rsidRPr="00793C9D" w:rsidRDefault="00793C9D" w:rsidP="00793C9D">
            <w:pPr>
              <w:spacing w:after="120" w:line="220" w:lineRule="exact"/>
              <w:ind w:left="111"/>
              <w:jc w:val="both"/>
              <w:textAlignment w:val="baseline"/>
              <w:rPr>
                <w:rFonts w:eastAsia="Times New Roman"/>
                <w:color w:val="000000"/>
                <w:szCs w:val="24"/>
                <w:lang w:val="en-US"/>
              </w:rPr>
            </w:pPr>
            <w:r w:rsidRPr="00793C9D">
              <w:rPr>
                <w:rFonts w:eastAsia="Times New Roman"/>
                <w:color w:val="000000"/>
                <w:szCs w:val="24"/>
                <w:lang w:val="en-US"/>
              </w:rPr>
              <w:t>1.8</w:t>
            </w:r>
          </w:p>
        </w:tc>
        <w:tc>
          <w:tcPr>
            <w:tcW w:w="993" w:type="dxa"/>
          </w:tcPr>
          <w:p w:rsidR="00793C9D" w:rsidRPr="00793C9D" w:rsidRDefault="00793C9D" w:rsidP="00793C9D">
            <w:pPr>
              <w:tabs>
                <w:tab w:val="decimal" w:pos="216"/>
              </w:tabs>
              <w:spacing w:after="120" w:line="216" w:lineRule="exact"/>
              <w:jc w:val="both"/>
              <w:textAlignment w:val="baseline"/>
              <w:rPr>
                <w:rFonts w:eastAsia="Times New Roman"/>
                <w:i/>
                <w:color w:val="000000"/>
                <w:szCs w:val="24"/>
                <w:lang w:val="en-US"/>
              </w:rPr>
            </w:pPr>
            <w:r w:rsidRPr="00793C9D">
              <w:rPr>
                <w:rFonts w:eastAsia="Times New Roman"/>
                <w:i/>
                <w:color w:val="000000"/>
                <w:szCs w:val="24"/>
                <w:lang w:val="en-US"/>
              </w:rPr>
              <w:t>0.2</w:t>
            </w:r>
          </w:p>
        </w:tc>
        <w:tc>
          <w:tcPr>
            <w:tcW w:w="1047" w:type="dxa"/>
          </w:tcPr>
          <w:p w:rsidR="00793C9D" w:rsidRPr="00793C9D" w:rsidRDefault="00793C9D" w:rsidP="00793C9D">
            <w:pPr>
              <w:spacing w:after="120" w:line="220" w:lineRule="exact"/>
              <w:ind w:left="111"/>
              <w:jc w:val="both"/>
              <w:textAlignment w:val="baseline"/>
              <w:rPr>
                <w:rFonts w:eastAsia="Times New Roman"/>
                <w:color w:val="000000"/>
                <w:szCs w:val="24"/>
                <w:lang w:val="en-US"/>
              </w:rPr>
            </w:pPr>
            <w:r w:rsidRPr="00793C9D">
              <w:rPr>
                <w:rFonts w:eastAsia="Times New Roman"/>
                <w:color w:val="000000"/>
                <w:szCs w:val="24"/>
                <w:lang w:val="en-US"/>
              </w:rPr>
              <w:t>L/LCN</w:t>
            </w:r>
          </w:p>
        </w:tc>
        <w:tc>
          <w:tcPr>
            <w:tcW w:w="1791" w:type="dxa"/>
          </w:tcPr>
          <w:p w:rsidR="00793C9D" w:rsidRPr="00793C9D" w:rsidRDefault="00793C9D" w:rsidP="00793C9D">
            <w:pPr>
              <w:spacing w:after="120" w:line="220"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469"/>
        </w:trPr>
        <w:tc>
          <w:tcPr>
            <w:tcW w:w="2045" w:type="dxa"/>
          </w:tcPr>
          <w:p w:rsidR="00793C9D" w:rsidRPr="00793C9D" w:rsidRDefault="00793C9D" w:rsidP="00793C9D">
            <w:pPr>
              <w:spacing w:after="120" w:line="218" w:lineRule="exact"/>
              <w:ind w:left="106"/>
              <w:jc w:val="both"/>
              <w:textAlignment w:val="baseline"/>
              <w:rPr>
                <w:rFonts w:eastAsia="Times New Roman"/>
                <w:color w:val="000000"/>
                <w:szCs w:val="24"/>
                <w:lang w:val="en-US"/>
              </w:rPr>
            </w:pPr>
            <w:r w:rsidRPr="00793C9D">
              <w:rPr>
                <w:rFonts w:eastAsia="Times New Roman"/>
                <w:color w:val="000000"/>
                <w:szCs w:val="24"/>
                <w:lang w:val="en-US"/>
              </w:rPr>
              <w:t>Graphic novels/comics</w:t>
            </w:r>
            <w:bookmarkStart w:id="0" w:name="_GoBack"/>
            <w:r w:rsidRPr="00793C9D">
              <w:rPr>
                <w:rFonts w:eastAsia="Times New Roman"/>
                <w:color w:val="000000"/>
                <w:szCs w:val="24"/>
                <w:lang w:val="en-US"/>
              </w:rPr>
              <w:t>*</w:t>
            </w:r>
            <w:bookmarkEnd w:id="0"/>
          </w:p>
        </w:tc>
        <w:tc>
          <w:tcPr>
            <w:tcW w:w="1040" w:type="dxa"/>
          </w:tcPr>
          <w:p w:rsidR="00793C9D" w:rsidRPr="00793C9D" w:rsidRDefault="00793C9D" w:rsidP="00793C9D">
            <w:pPr>
              <w:spacing w:after="120" w:line="219" w:lineRule="exact"/>
              <w:ind w:left="168"/>
              <w:jc w:val="both"/>
              <w:textAlignment w:val="baseline"/>
              <w:rPr>
                <w:rFonts w:eastAsia="Times New Roman"/>
                <w:color w:val="000000"/>
                <w:szCs w:val="24"/>
                <w:lang w:val="en-US"/>
              </w:rPr>
            </w:pPr>
            <w:r w:rsidRPr="00793C9D">
              <w:rPr>
                <w:rFonts w:eastAsia="Times New Roman"/>
                <w:color w:val="000000"/>
                <w:szCs w:val="24"/>
                <w:lang w:val="en-US"/>
              </w:rPr>
              <w:t>10.8</w:t>
            </w:r>
          </w:p>
        </w:tc>
        <w:tc>
          <w:tcPr>
            <w:tcW w:w="866" w:type="dxa"/>
          </w:tcPr>
          <w:p w:rsidR="00793C9D" w:rsidRPr="00793C9D" w:rsidRDefault="00793C9D" w:rsidP="00793C9D">
            <w:pPr>
              <w:tabs>
                <w:tab w:val="decimal" w:pos="216"/>
              </w:tabs>
              <w:spacing w:after="120" w:line="219"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993" w:type="dxa"/>
          </w:tcPr>
          <w:p w:rsidR="00793C9D" w:rsidRPr="00793C9D" w:rsidRDefault="00793C9D" w:rsidP="00793C9D">
            <w:pPr>
              <w:spacing w:after="120" w:line="219" w:lineRule="exact"/>
              <w:ind w:left="110"/>
              <w:jc w:val="both"/>
              <w:textAlignment w:val="baseline"/>
              <w:rPr>
                <w:rFonts w:eastAsia="Times New Roman"/>
                <w:color w:val="000000"/>
                <w:szCs w:val="24"/>
                <w:lang w:val="en-US"/>
              </w:rPr>
            </w:pPr>
            <w:r w:rsidRPr="00793C9D">
              <w:rPr>
                <w:rFonts w:eastAsia="Times New Roman"/>
                <w:color w:val="000000"/>
                <w:szCs w:val="24"/>
                <w:lang w:val="en-US"/>
              </w:rPr>
              <w:t>0.4</w:t>
            </w:r>
          </w:p>
        </w:tc>
        <w:tc>
          <w:tcPr>
            <w:tcW w:w="921" w:type="dxa"/>
          </w:tcPr>
          <w:p w:rsidR="00793C9D" w:rsidRPr="00793C9D" w:rsidRDefault="00793C9D" w:rsidP="00793C9D">
            <w:pPr>
              <w:spacing w:after="120" w:line="219" w:lineRule="exact"/>
              <w:ind w:left="111"/>
              <w:jc w:val="both"/>
              <w:textAlignment w:val="baseline"/>
              <w:rPr>
                <w:rFonts w:eastAsia="Times New Roman"/>
                <w:color w:val="000000"/>
                <w:szCs w:val="24"/>
                <w:lang w:val="en-US"/>
              </w:rPr>
            </w:pPr>
            <w:r w:rsidRPr="00793C9D">
              <w:rPr>
                <w:rFonts w:eastAsia="Times New Roman"/>
                <w:color w:val="000000"/>
                <w:szCs w:val="24"/>
                <w:lang w:val="en-US"/>
              </w:rPr>
              <w:t>1.5</w:t>
            </w:r>
          </w:p>
        </w:tc>
        <w:tc>
          <w:tcPr>
            <w:tcW w:w="993" w:type="dxa"/>
          </w:tcPr>
          <w:p w:rsidR="00793C9D" w:rsidRPr="00793C9D" w:rsidRDefault="00793C9D" w:rsidP="00793C9D">
            <w:pPr>
              <w:tabs>
                <w:tab w:val="decimal" w:pos="216"/>
              </w:tabs>
              <w:spacing w:after="120" w:line="219" w:lineRule="exact"/>
              <w:jc w:val="both"/>
              <w:textAlignment w:val="baseline"/>
              <w:rPr>
                <w:rFonts w:eastAsia="Times New Roman"/>
                <w:i/>
                <w:color w:val="000000"/>
                <w:szCs w:val="24"/>
                <w:lang w:val="en-US"/>
              </w:rPr>
            </w:pPr>
            <w:r w:rsidRPr="00793C9D">
              <w:rPr>
                <w:rFonts w:eastAsia="Times New Roman"/>
                <w:i/>
                <w:color w:val="000000"/>
                <w:szCs w:val="24"/>
                <w:lang w:val="en-US"/>
              </w:rPr>
              <w:t>2.3</w:t>
            </w:r>
          </w:p>
        </w:tc>
        <w:tc>
          <w:tcPr>
            <w:tcW w:w="1047" w:type="dxa"/>
          </w:tcPr>
          <w:p w:rsidR="00793C9D" w:rsidRPr="00793C9D" w:rsidRDefault="00793C9D" w:rsidP="00793C9D">
            <w:pPr>
              <w:spacing w:after="120" w:line="219" w:lineRule="exact"/>
              <w:ind w:left="111"/>
              <w:jc w:val="both"/>
              <w:textAlignment w:val="baseline"/>
              <w:rPr>
                <w:rFonts w:eastAsia="Times New Roman"/>
                <w:color w:val="000000"/>
                <w:szCs w:val="24"/>
                <w:lang w:val="en-US"/>
              </w:rPr>
            </w:pPr>
            <w:r w:rsidRPr="00793C9D">
              <w:rPr>
                <w:rFonts w:eastAsia="Times New Roman"/>
                <w:color w:val="000000"/>
                <w:szCs w:val="24"/>
                <w:lang w:val="en-US"/>
              </w:rPr>
              <w:t>C/NCL</w:t>
            </w:r>
          </w:p>
        </w:tc>
        <w:tc>
          <w:tcPr>
            <w:tcW w:w="1791" w:type="dxa"/>
          </w:tcPr>
          <w:p w:rsidR="00793C9D" w:rsidRPr="00793C9D" w:rsidRDefault="00793C9D" w:rsidP="00793C9D">
            <w:pPr>
              <w:spacing w:after="120" w:line="219"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460"/>
        </w:trPr>
        <w:tc>
          <w:tcPr>
            <w:tcW w:w="2045" w:type="dxa"/>
          </w:tcPr>
          <w:p w:rsidR="00793C9D" w:rsidRPr="00793C9D" w:rsidRDefault="00793C9D" w:rsidP="00793C9D">
            <w:pPr>
              <w:spacing w:after="120" w:line="224" w:lineRule="exact"/>
              <w:ind w:left="72"/>
              <w:jc w:val="both"/>
              <w:textAlignment w:val="baseline"/>
              <w:rPr>
                <w:rFonts w:eastAsia="Times New Roman"/>
                <w:color w:val="000000"/>
                <w:szCs w:val="24"/>
                <w:lang w:val="en-US"/>
              </w:rPr>
            </w:pPr>
            <w:r w:rsidRPr="00793C9D">
              <w:rPr>
                <w:rFonts w:eastAsia="Times New Roman"/>
                <w:color w:val="000000"/>
                <w:szCs w:val="24"/>
                <w:lang w:val="en-US"/>
              </w:rPr>
              <w:t xml:space="preserve">Political, philosophical </w:t>
            </w:r>
          </w:p>
          <w:p w:rsidR="00793C9D" w:rsidRPr="00793C9D" w:rsidRDefault="00793C9D" w:rsidP="00793C9D">
            <w:pPr>
              <w:spacing w:after="120" w:line="224" w:lineRule="exact"/>
              <w:ind w:left="72"/>
              <w:jc w:val="both"/>
              <w:textAlignment w:val="baseline"/>
              <w:rPr>
                <w:rFonts w:eastAsia="Times New Roman"/>
                <w:color w:val="000000"/>
                <w:szCs w:val="24"/>
                <w:lang w:val="en-US"/>
              </w:rPr>
            </w:pPr>
            <w:r w:rsidRPr="00793C9D">
              <w:rPr>
                <w:rFonts w:eastAsia="Times New Roman"/>
                <w:color w:val="000000"/>
                <w:szCs w:val="24"/>
                <w:lang w:val="en-US"/>
              </w:rPr>
              <w:t>essays</w:t>
            </w:r>
          </w:p>
        </w:tc>
        <w:tc>
          <w:tcPr>
            <w:tcW w:w="1040" w:type="dxa"/>
          </w:tcPr>
          <w:p w:rsidR="00793C9D" w:rsidRPr="00793C9D" w:rsidRDefault="00793C9D" w:rsidP="00793C9D">
            <w:pPr>
              <w:spacing w:after="120" w:line="230" w:lineRule="exact"/>
              <w:ind w:left="168"/>
              <w:jc w:val="both"/>
              <w:textAlignment w:val="baseline"/>
              <w:rPr>
                <w:rFonts w:eastAsia="Times New Roman"/>
                <w:color w:val="000000"/>
                <w:szCs w:val="24"/>
                <w:lang w:val="en-US"/>
              </w:rPr>
            </w:pPr>
            <w:r w:rsidRPr="00793C9D">
              <w:rPr>
                <w:rFonts w:eastAsia="Times New Roman"/>
                <w:color w:val="000000"/>
                <w:szCs w:val="24"/>
                <w:lang w:val="en-US"/>
              </w:rPr>
              <w:t>7.6</w:t>
            </w:r>
          </w:p>
        </w:tc>
        <w:tc>
          <w:tcPr>
            <w:tcW w:w="866"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3.1</w:t>
            </w:r>
          </w:p>
        </w:tc>
        <w:tc>
          <w:tcPr>
            <w:tcW w:w="993" w:type="dxa"/>
          </w:tcPr>
          <w:p w:rsidR="00793C9D" w:rsidRPr="00793C9D" w:rsidRDefault="00793C9D" w:rsidP="00793C9D">
            <w:pPr>
              <w:spacing w:after="120" w:line="230"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12.8</w:t>
            </w:r>
          </w:p>
        </w:tc>
        <w:tc>
          <w:tcPr>
            <w:tcW w:w="921" w:type="dxa"/>
          </w:tcPr>
          <w:p w:rsidR="00793C9D" w:rsidRPr="00793C9D" w:rsidRDefault="00793C9D" w:rsidP="00793C9D">
            <w:pPr>
              <w:spacing w:after="120" w:line="230" w:lineRule="exact"/>
              <w:ind w:left="111"/>
              <w:jc w:val="both"/>
              <w:textAlignment w:val="baseline"/>
              <w:rPr>
                <w:rFonts w:eastAsia="Times New Roman"/>
                <w:i/>
                <w:color w:val="000000"/>
                <w:szCs w:val="24"/>
                <w:lang w:val="en-US"/>
              </w:rPr>
            </w:pPr>
            <w:r w:rsidRPr="00793C9D">
              <w:rPr>
                <w:rFonts w:eastAsia="Times New Roman"/>
                <w:i/>
                <w:color w:val="000000"/>
                <w:szCs w:val="24"/>
                <w:lang w:val="en-US"/>
              </w:rPr>
              <w:t>11.1</w:t>
            </w:r>
          </w:p>
        </w:tc>
        <w:tc>
          <w:tcPr>
            <w:tcW w:w="993"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L/LLC</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748"/>
        </w:trPr>
        <w:tc>
          <w:tcPr>
            <w:tcW w:w="2045" w:type="dxa"/>
          </w:tcPr>
          <w:p w:rsidR="00793C9D" w:rsidRPr="00793C9D" w:rsidRDefault="00793C9D" w:rsidP="00793C9D">
            <w:pPr>
              <w:spacing w:after="120" w:line="224" w:lineRule="exact"/>
              <w:ind w:left="72"/>
              <w:jc w:val="both"/>
              <w:textAlignment w:val="baseline"/>
              <w:rPr>
                <w:rFonts w:eastAsia="Times New Roman"/>
                <w:color w:val="000000"/>
                <w:szCs w:val="24"/>
                <w:lang w:val="en-US"/>
              </w:rPr>
            </w:pPr>
            <w:r w:rsidRPr="00793C9D">
              <w:rPr>
                <w:rFonts w:eastAsia="Times New Roman"/>
                <w:color w:val="000000"/>
                <w:szCs w:val="24"/>
                <w:lang w:val="en-US"/>
              </w:rPr>
              <w:t>Coffee table books illustrated with photography</w:t>
            </w:r>
          </w:p>
        </w:tc>
        <w:tc>
          <w:tcPr>
            <w:tcW w:w="1040" w:type="dxa"/>
          </w:tcPr>
          <w:p w:rsidR="00793C9D" w:rsidRPr="00793C9D" w:rsidRDefault="00793C9D" w:rsidP="00793C9D">
            <w:pPr>
              <w:spacing w:after="120" w:line="230" w:lineRule="exact"/>
              <w:ind w:left="168"/>
              <w:jc w:val="both"/>
              <w:textAlignment w:val="baseline"/>
              <w:rPr>
                <w:rFonts w:eastAsia="Times New Roman"/>
                <w:color w:val="000000"/>
                <w:szCs w:val="24"/>
                <w:lang w:val="en-US"/>
              </w:rPr>
            </w:pPr>
            <w:r w:rsidRPr="00793C9D">
              <w:rPr>
                <w:rFonts w:eastAsia="Times New Roman"/>
                <w:color w:val="000000"/>
                <w:szCs w:val="24"/>
                <w:lang w:val="en-US"/>
              </w:rPr>
              <w:t>4.1</w:t>
            </w:r>
          </w:p>
        </w:tc>
        <w:tc>
          <w:tcPr>
            <w:tcW w:w="866"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3.9</w:t>
            </w:r>
          </w:p>
        </w:tc>
        <w:tc>
          <w:tcPr>
            <w:tcW w:w="993" w:type="dxa"/>
          </w:tcPr>
          <w:p w:rsidR="00793C9D" w:rsidRPr="00793C9D" w:rsidRDefault="00793C9D" w:rsidP="00793C9D">
            <w:pPr>
              <w:spacing w:after="120" w:line="230"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3.2</w:t>
            </w:r>
          </w:p>
        </w:tc>
        <w:tc>
          <w:tcPr>
            <w:tcW w:w="921" w:type="dxa"/>
          </w:tcPr>
          <w:p w:rsidR="00793C9D" w:rsidRPr="00793C9D" w:rsidRDefault="00793C9D" w:rsidP="00793C9D">
            <w:pPr>
              <w:spacing w:after="120" w:line="230" w:lineRule="exact"/>
              <w:ind w:left="111"/>
              <w:jc w:val="both"/>
              <w:textAlignment w:val="baseline"/>
              <w:rPr>
                <w:rFonts w:eastAsia="Times New Roman"/>
                <w:i/>
                <w:color w:val="000000"/>
                <w:szCs w:val="24"/>
                <w:lang w:val="en-US"/>
              </w:rPr>
            </w:pPr>
            <w:r w:rsidRPr="00793C9D">
              <w:rPr>
                <w:rFonts w:eastAsia="Times New Roman"/>
                <w:i/>
                <w:color w:val="000000"/>
                <w:szCs w:val="24"/>
                <w:lang w:val="en-US"/>
              </w:rPr>
              <w:t>2.7</w:t>
            </w:r>
          </w:p>
        </w:tc>
        <w:tc>
          <w:tcPr>
            <w:tcW w:w="993" w:type="dxa"/>
          </w:tcPr>
          <w:p w:rsidR="00793C9D" w:rsidRPr="00793C9D" w:rsidRDefault="00793C9D" w:rsidP="00793C9D">
            <w:pPr>
              <w:tabs>
                <w:tab w:val="decimal" w:pos="216"/>
              </w:tabs>
              <w:spacing w:after="120" w:line="230" w:lineRule="exact"/>
              <w:jc w:val="both"/>
              <w:textAlignment w:val="baseline"/>
              <w:rPr>
                <w:rFonts w:eastAsia="Times New Roman"/>
                <w:i/>
                <w:color w:val="000000"/>
                <w:szCs w:val="24"/>
                <w:lang w:val="en-US"/>
              </w:rPr>
            </w:pPr>
            <w:r w:rsidRPr="00793C9D">
              <w:rPr>
                <w:rFonts w:eastAsia="Times New Roman"/>
                <w:i/>
                <w:color w:val="000000"/>
                <w:szCs w:val="24"/>
                <w:lang w:val="en-US"/>
              </w:rPr>
              <w:t>2.3</w:t>
            </w:r>
          </w:p>
        </w:tc>
        <w:tc>
          <w:tcPr>
            <w:tcW w:w="1047"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L/LLL</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07"/>
        </w:trPr>
        <w:tc>
          <w:tcPr>
            <w:tcW w:w="2045" w:type="dxa"/>
          </w:tcPr>
          <w:p w:rsidR="00793C9D" w:rsidRPr="00793C9D" w:rsidRDefault="00793C9D" w:rsidP="00793C9D">
            <w:pPr>
              <w:spacing w:after="120" w:line="206" w:lineRule="exact"/>
              <w:ind w:left="106"/>
              <w:jc w:val="both"/>
              <w:textAlignment w:val="baseline"/>
              <w:rPr>
                <w:rFonts w:eastAsia="Times New Roman"/>
                <w:color w:val="000000"/>
                <w:szCs w:val="24"/>
                <w:lang w:val="en-US"/>
              </w:rPr>
            </w:pPr>
            <w:r w:rsidRPr="00793C9D">
              <w:rPr>
                <w:rFonts w:eastAsia="Times New Roman"/>
                <w:color w:val="000000"/>
                <w:szCs w:val="24"/>
                <w:lang w:val="en-US"/>
              </w:rPr>
              <w:t>Cookery books</w:t>
            </w:r>
          </w:p>
        </w:tc>
        <w:tc>
          <w:tcPr>
            <w:tcW w:w="1040" w:type="dxa"/>
          </w:tcPr>
          <w:p w:rsidR="00793C9D" w:rsidRPr="00793C9D" w:rsidRDefault="00793C9D" w:rsidP="00793C9D">
            <w:pPr>
              <w:spacing w:after="120" w:line="206" w:lineRule="exact"/>
              <w:ind w:left="168"/>
              <w:jc w:val="both"/>
              <w:textAlignment w:val="baseline"/>
              <w:rPr>
                <w:rFonts w:eastAsia="Times New Roman"/>
                <w:color w:val="000000"/>
                <w:szCs w:val="24"/>
                <w:lang w:val="en-US"/>
              </w:rPr>
            </w:pPr>
            <w:r w:rsidRPr="00793C9D">
              <w:rPr>
                <w:rFonts w:eastAsia="Times New Roman"/>
                <w:color w:val="000000"/>
                <w:szCs w:val="24"/>
                <w:lang w:val="en-US"/>
              </w:rPr>
              <w:t>9.6</w:t>
            </w:r>
          </w:p>
        </w:tc>
        <w:tc>
          <w:tcPr>
            <w:tcW w:w="866" w:type="dxa"/>
          </w:tcPr>
          <w:p w:rsidR="00793C9D" w:rsidRPr="00793C9D" w:rsidRDefault="00793C9D" w:rsidP="00793C9D">
            <w:pPr>
              <w:tabs>
                <w:tab w:val="decimal" w:pos="216"/>
              </w:tabs>
              <w:spacing w:after="120" w:line="206" w:lineRule="exact"/>
              <w:jc w:val="both"/>
              <w:textAlignment w:val="baseline"/>
              <w:rPr>
                <w:rFonts w:eastAsia="Times New Roman"/>
                <w:color w:val="000000"/>
                <w:szCs w:val="24"/>
                <w:lang w:val="en-US"/>
              </w:rPr>
            </w:pPr>
            <w:r w:rsidRPr="00793C9D">
              <w:rPr>
                <w:rFonts w:eastAsia="Times New Roman"/>
                <w:color w:val="000000"/>
                <w:szCs w:val="24"/>
                <w:lang w:val="en-US"/>
              </w:rPr>
              <w:t>0.6</w:t>
            </w:r>
          </w:p>
        </w:tc>
        <w:tc>
          <w:tcPr>
            <w:tcW w:w="993" w:type="dxa"/>
          </w:tcPr>
          <w:p w:rsidR="00793C9D" w:rsidRPr="00793C9D" w:rsidRDefault="00793C9D" w:rsidP="00793C9D">
            <w:pPr>
              <w:spacing w:after="120" w:line="206"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7.8</w:t>
            </w:r>
          </w:p>
        </w:tc>
        <w:tc>
          <w:tcPr>
            <w:tcW w:w="921" w:type="dxa"/>
          </w:tcPr>
          <w:p w:rsidR="00793C9D" w:rsidRPr="00793C9D" w:rsidRDefault="00793C9D" w:rsidP="00793C9D">
            <w:pPr>
              <w:spacing w:after="120" w:line="206" w:lineRule="exact"/>
              <w:ind w:left="111"/>
              <w:jc w:val="both"/>
              <w:textAlignment w:val="baseline"/>
              <w:rPr>
                <w:rFonts w:eastAsia="Times New Roman"/>
                <w:color w:val="000000"/>
                <w:szCs w:val="24"/>
                <w:lang w:val="en-US"/>
              </w:rPr>
            </w:pPr>
            <w:r w:rsidRPr="00793C9D">
              <w:rPr>
                <w:rFonts w:eastAsia="Times New Roman"/>
                <w:color w:val="000000"/>
                <w:szCs w:val="24"/>
                <w:lang w:val="en-US"/>
              </w:rPr>
              <w:t>0.7</w:t>
            </w:r>
          </w:p>
        </w:tc>
        <w:tc>
          <w:tcPr>
            <w:tcW w:w="993" w:type="dxa"/>
          </w:tcPr>
          <w:p w:rsidR="00793C9D" w:rsidRPr="00793C9D" w:rsidRDefault="00793C9D" w:rsidP="00793C9D">
            <w:pPr>
              <w:tabs>
                <w:tab w:val="decimal" w:pos="216"/>
              </w:tabs>
              <w:spacing w:after="120" w:line="206" w:lineRule="exact"/>
              <w:jc w:val="both"/>
              <w:textAlignment w:val="baseline"/>
              <w:rPr>
                <w:rFonts w:eastAsia="Times New Roman"/>
                <w:i/>
                <w:color w:val="000000"/>
                <w:szCs w:val="24"/>
                <w:lang w:val="en-US"/>
              </w:rPr>
            </w:pPr>
            <w:r w:rsidRPr="00793C9D">
              <w:rPr>
                <w:rFonts w:eastAsia="Times New Roman"/>
                <w:i/>
                <w:color w:val="000000"/>
                <w:szCs w:val="24"/>
                <w:lang w:val="en-US"/>
              </w:rPr>
              <w:t>0.0</w:t>
            </w:r>
          </w:p>
        </w:tc>
        <w:tc>
          <w:tcPr>
            <w:tcW w:w="1047" w:type="dxa"/>
          </w:tcPr>
          <w:p w:rsidR="00793C9D" w:rsidRPr="00793C9D" w:rsidRDefault="00793C9D" w:rsidP="00793C9D">
            <w:pPr>
              <w:spacing w:after="120" w:line="206" w:lineRule="exact"/>
              <w:ind w:left="111"/>
              <w:jc w:val="both"/>
              <w:textAlignment w:val="baseline"/>
              <w:rPr>
                <w:rFonts w:eastAsia="Times New Roman"/>
                <w:color w:val="000000"/>
                <w:szCs w:val="24"/>
                <w:lang w:val="en-US"/>
              </w:rPr>
            </w:pPr>
            <w:r w:rsidRPr="00793C9D">
              <w:rPr>
                <w:rFonts w:eastAsia="Times New Roman"/>
                <w:color w:val="000000"/>
                <w:szCs w:val="24"/>
                <w:lang w:val="en-US"/>
              </w:rPr>
              <w:t>N/LNN</w:t>
            </w:r>
          </w:p>
        </w:tc>
        <w:tc>
          <w:tcPr>
            <w:tcW w:w="1791" w:type="dxa"/>
          </w:tcPr>
          <w:p w:rsidR="00793C9D" w:rsidRPr="00793C9D" w:rsidRDefault="00793C9D" w:rsidP="00793C9D">
            <w:pPr>
              <w:spacing w:after="120" w:line="206" w:lineRule="exact"/>
              <w:ind w:left="236"/>
              <w:jc w:val="both"/>
              <w:textAlignment w:val="baseline"/>
              <w:rPr>
                <w:rFonts w:eastAsia="Times New Roman"/>
                <w:color w:val="000000"/>
                <w:szCs w:val="24"/>
                <w:lang w:val="en-US"/>
              </w:rPr>
            </w:pPr>
            <w:r w:rsidRPr="00793C9D">
              <w:rPr>
                <w:rFonts w:eastAsia="Times New Roman"/>
                <w:color w:val="000000"/>
                <w:szCs w:val="24"/>
                <w:lang w:val="en-US"/>
              </w:rPr>
              <w:t>Not Legitimate</w:t>
            </w:r>
          </w:p>
        </w:tc>
      </w:tr>
      <w:tr w:rsidR="00793C9D" w:rsidRPr="00793C9D" w:rsidTr="0001315B">
        <w:trPr>
          <w:trHeight w:hRule="exact" w:val="249"/>
        </w:trPr>
        <w:tc>
          <w:tcPr>
            <w:tcW w:w="2045" w:type="dxa"/>
          </w:tcPr>
          <w:p w:rsidR="00793C9D" w:rsidRPr="00793C9D" w:rsidRDefault="00793C9D" w:rsidP="00793C9D">
            <w:pPr>
              <w:spacing w:after="120" w:line="224" w:lineRule="exact"/>
              <w:ind w:left="106"/>
              <w:jc w:val="both"/>
              <w:textAlignment w:val="baseline"/>
              <w:rPr>
                <w:rFonts w:eastAsia="Times New Roman"/>
                <w:color w:val="000000"/>
                <w:szCs w:val="24"/>
                <w:lang w:val="en-US"/>
              </w:rPr>
            </w:pPr>
            <w:r w:rsidRPr="00793C9D">
              <w:rPr>
                <w:rFonts w:eastAsia="Times New Roman"/>
                <w:color w:val="000000"/>
                <w:szCs w:val="24"/>
                <w:lang w:val="en-US"/>
              </w:rPr>
              <w:t>Interior design books</w:t>
            </w:r>
          </w:p>
        </w:tc>
        <w:tc>
          <w:tcPr>
            <w:tcW w:w="1040" w:type="dxa"/>
          </w:tcPr>
          <w:p w:rsidR="00793C9D" w:rsidRPr="00793C9D" w:rsidRDefault="00793C9D" w:rsidP="00793C9D">
            <w:pPr>
              <w:spacing w:after="120" w:line="225" w:lineRule="exact"/>
              <w:ind w:left="168"/>
              <w:jc w:val="both"/>
              <w:textAlignment w:val="baseline"/>
              <w:rPr>
                <w:rFonts w:eastAsia="Times New Roman"/>
                <w:color w:val="000000"/>
                <w:szCs w:val="24"/>
                <w:lang w:val="en-US"/>
              </w:rPr>
            </w:pPr>
            <w:r w:rsidRPr="00793C9D">
              <w:rPr>
                <w:rFonts w:eastAsia="Times New Roman"/>
                <w:color w:val="000000"/>
                <w:szCs w:val="24"/>
                <w:lang w:val="en-US"/>
              </w:rPr>
              <w:t>4.1</w:t>
            </w:r>
          </w:p>
        </w:tc>
        <w:tc>
          <w:tcPr>
            <w:tcW w:w="866" w:type="dxa"/>
          </w:tcPr>
          <w:p w:rsidR="00793C9D" w:rsidRPr="00793C9D" w:rsidRDefault="00793C9D" w:rsidP="00793C9D">
            <w:pPr>
              <w:tabs>
                <w:tab w:val="decimal" w:pos="216"/>
              </w:tabs>
              <w:spacing w:after="120" w:line="225" w:lineRule="exact"/>
              <w:jc w:val="both"/>
              <w:textAlignment w:val="baseline"/>
              <w:rPr>
                <w:rFonts w:eastAsia="Times New Roman"/>
                <w:color w:val="000000"/>
                <w:szCs w:val="24"/>
                <w:lang w:val="en-US"/>
              </w:rPr>
            </w:pPr>
            <w:r w:rsidRPr="00793C9D">
              <w:rPr>
                <w:rFonts w:eastAsia="Times New Roman"/>
                <w:color w:val="000000"/>
                <w:szCs w:val="24"/>
                <w:lang w:val="en-US"/>
              </w:rPr>
              <w:t>2.7</w:t>
            </w:r>
          </w:p>
        </w:tc>
        <w:tc>
          <w:tcPr>
            <w:tcW w:w="993" w:type="dxa"/>
          </w:tcPr>
          <w:p w:rsidR="00793C9D" w:rsidRPr="00793C9D" w:rsidRDefault="00793C9D" w:rsidP="00793C9D">
            <w:pPr>
              <w:spacing w:after="120" w:line="221"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4.6</w:t>
            </w:r>
          </w:p>
        </w:tc>
        <w:tc>
          <w:tcPr>
            <w:tcW w:w="921"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1.3</w:t>
            </w:r>
          </w:p>
        </w:tc>
        <w:tc>
          <w:tcPr>
            <w:tcW w:w="993" w:type="dxa"/>
          </w:tcPr>
          <w:p w:rsidR="00793C9D" w:rsidRPr="00793C9D" w:rsidRDefault="00793C9D" w:rsidP="00793C9D">
            <w:pPr>
              <w:tabs>
                <w:tab w:val="decimal" w:pos="216"/>
              </w:tabs>
              <w:spacing w:after="120" w:line="225"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L/LCC</w:t>
            </w:r>
          </w:p>
        </w:tc>
        <w:tc>
          <w:tcPr>
            <w:tcW w:w="1791" w:type="dxa"/>
          </w:tcPr>
          <w:p w:rsidR="00793C9D" w:rsidRPr="00793C9D" w:rsidRDefault="00793C9D" w:rsidP="00793C9D">
            <w:pPr>
              <w:spacing w:after="120" w:line="225"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11"/>
        </w:trPr>
        <w:tc>
          <w:tcPr>
            <w:tcW w:w="2045" w:type="dxa"/>
          </w:tcPr>
          <w:p w:rsidR="00793C9D" w:rsidRPr="00793C9D" w:rsidRDefault="00793C9D" w:rsidP="00793C9D">
            <w:pPr>
              <w:spacing w:after="120" w:line="193" w:lineRule="exact"/>
              <w:ind w:left="106"/>
              <w:jc w:val="both"/>
              <w:textAlignment w:val="baseline"/>
              <w:rPr>
                <w:rFonts w:eastAsia="Times New Roman"/>
                <w:color w:val="000000"/>
                <w:szCs w:val="24"/>
                <w:lang w:val="en-US"/>
              </w:rPr>
            </w:pPr>
            <w:r w:rsidRPr="00793C9D">
              <w:rPr>
                <w:rFonts w:eastAsia="Times New Roman"/>
                <w:color w:val="000000"/>
                <w:szCs w:val="24"/>
                <w:lang w:val="en-US"/>
              </w:rPr>
              <w:t>DIY books</w:t>
            </w:r>
          </w:p>
        </w:tc>
        <w:tc>
          <w:tcPr>
            <w:tcW w:w="1040" w:type="dxa"/>
          </w:tcPr>
          <w:p w:rsidR="00793C9D" w:rsidRPr="00793C9D" w:rsidRDefault="00793C9D" w:rsidP="00793C9D">
            <w:pPr>
              <w:spacing w:after="120" w:line="192" w:lineRule="exact"/>
              <w:ind w:left="168"/>
              <w:jc w:val="both"/>
              <w:textAlignment w:val="baseline"/>
              <w:rPr>
                <w:rFonts w:eastAsia="Times New Roman"/>
                <w:color w:val="000000"/>
                <w:szCs w:val="24"/>
                <w:lang w:val="en-US"/>
              </w:rPr>
            </w:pPr>
            <w:r w:rsidRPr="00793C9D">
              <w:rPr>
                <w:rFonts w:eastAsia="Times New Roman"/>
                <w:color w:val="000000"/>
                <w:szCs w:val="24"/>
                <w:lang w:val="en-US"/>
              </w:rPr>
              <w:t>5.6</w:t>
            </w:r>
          </w:p>
        </w:tc>
        <w:tc>
          <w:tcPr>
            <w:tcW w:w="866" w:type="dxa"/>
          </w:tcPr>
          <w:p w:rsidR="00793C9D" w:rsidRPr="00793C9D" w:rsidRDefault="00793C9D" w:rsidP="00793C9D">
            <w:pPr>
              <w:tabs>
                <w:tab w:val="decimal" w:pos="216"/>
              </w:tabs>
              <w:spacing w:after="120" w:line="192" w:lineRule="exact"/>
              <w:jc w:val="both"/>
              <w:textAlignment w:val="baseline"/>
              <w:rPr>
                <w:rFonts w:eastAsia="Times New Roman"/>
                <w:color w:val="000000"/>
                <w:szCs w:val="24"/>
                <w:lang w:val="en-US"/>
              </w:rPr>
            </w:pPr>
            <w:r w:rsidRPr="00793C9D">
              <w:rPr>
                <w:rFonts w:eastAsia="Times New Roman"/>
                <w:color w:val="000000"/>
                <w:szCs w:val="24"/>
                <w:lang w:val="en-US"/>
              </w:rPr>
              <w:t>0.5</w:t>
            </w:r>
          </w:p>
        </w:tc>
        <w:tc>
          <w:tcPr>
            <w:tcW w:w="993" w:type="dxa"/>
          </w:tcPr>
          <w:p w:rsidR="00793C9D" w:rsidRPr="00793C9D" w:rsidRDefault="00793C9D" w:rsidP="00793C9D">
            <w:pPr>
              <w:spacing w:after="120" w:line="191"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3.2</w:t>
            </w:r>
          </w:p>
        </w:tc>
        <w:tc>
          <w:tcPr>
            <w:tcW w:w="921" w:type="dxa"/>
          </w:tcPr>
          <w:p w:rsidR="00793C9D" w:rsidRPr="00793C9D" w:rsidRDefault="00793C9D" w:rsidP="00793C9D">
            <w:pPr>
              <w:spacing w:after="120" w:line="192" w:lineRule="exact"/>
              <w:ind w:left="111"/>
              <w:jc w:val="both"/>
              <w:textAlignment w:val="baseline"/>
              <w:rPr>
                <w:rFonts w:eastAsia="Times New Roman"/>
                <w:color w:val="000000"/>
                <w:szCs w:val="24"/>
                <w:lang w:val="en-US"/>
              </w:rPr>
            </w:pPr>
            <w:r w:rsidRPr="00793C9D">
              <w:rPr>
                <w:rFonts w:eastAsia="Times New Roman"/>
                <w:color w:val="000000"/>
                <w:szCs w:val="24"/>
                <w:lang w:val="en-US"/>
              </w:rPr>
              <w:t>0.6</w:t>
            </w:r>
          </w:p>
        </w:tc>
        <w:tc>
          <w:tcPr>
            <w:tcW w:w="993" w:type="dxa"/>
          </w:tcPr>
          <w:p w:rsidR="00793C9D" w:rsidRPr="00793C9D" w:rsidRDefault="00793C9D" w:rsidP="00793C9D">
            <w:pPr>
              <w:tabs>
                <w:tab w:val="decimal" w:pos="216"/>
              </w:tabs>
              <w:spacing w:after="120" w:line="192" w:lineRule="exact"/>
              <w:jc w:val="both"/>
              <w:textAlignment w:val="baseline"/>
              <w:rPr>
                <w:rFonts w:eastAsia="Times New Roman"/>
                <w:color w:val="000000"/>
                <w:szCs w:val="24"/>
                <w:lang w:val="en-US"/>
              </w:rPr>
            </w:pPr>
            <w:r w:rsidRPr="00793C9D">
              <w:rPr>
                <w:rFonts w:eastAsia="Times New Roman"/>
                <w:color w:val="000000"/>
                <w:szCs w:val="24"/>
                <w:lang w:val="en-US"/>
              </w:rPr>
              <w:t>0.2</w:t>
            </w:r>
          </w:p>
        </w:tc>
        <w:tc>
          <w:tcPr>
            <w:tcW w:w="1047" w:type="dxa"/>
          </w:tcPr>
          <w:p w:rsidR="00793C9D" w:rsidRPr="00793C9D" w:rsidRDefault="00793C9D" w:rsidP="00793C9D">
            <w:pPr>
              <w:spacing w:after="120" w:line="192" w:lineRule="exact"/>
              <w:ind w:left="111"/>
              <w:jc w:val="both"/>
              <w:textAlignment w:val="baseline"/>
              <w:rPr>
                <w:rFonts w:eastAsia="Times New Roman"/>
                <w:color w:val="000000"/>
                <w:szCs w:val="24"/>
                <w:lang w:val="en-US"/>
              </w:rPr>
            </w:pPr>
            <w:r w:rsidRPr="00793C9D">
              <w:rPr>
                <w:rFonts w:eastAsia="Times New Roman"/>
                <w:color w:val="000000"/>
                <w:szCs w:val="24"/>
                <w:lang w:val="en-US"/>
              </w:rPr>
              <w:t>N/LNN</w:t>
            </w:r>
          </w:p>
        </w:tc>
        <w:tc>
          <w:tcPr>
            <w:tcW w:w="1791" w:type="dxa"/>
          </w:tcPr>
          <w:p w:rsidR="00793C9D" w:rsidRPr="00793C9D" w:rsidRDefault="00793C9D" w:rsidP="00793C9D">
            <w:pPr>
              <w:spacing w:after="120" w:line="192" w:lineRule="exact"/>
              <w:ind w:left="236"/>
              <w:jc w:val="both"/>
              <w:textAlignment w:val="baseline"/>
              <w:rPr>
                <w:rFonts w:eastAsia="Times New Roman"/>
                <w:color w:val="000000"/>
                <w:szCs w:val="24"/>
                <w:lang w:val="en-US"/>
              </w:rPr>
            </w:pPr>
            <w:r w:rsidRPr="00793C9D">
              <w:rPr>
                <w:rFonts w:eastAsia="Times New Roman"/>
                <w:color w:val="000000"/>
                <w:szCs w:val="24"/>
                <w:lang w:val="en-US"/>
              </w:rPr>
              <w:t>Not Legitimate</w:t>
            </w:r>
          </w:p>
        </w:tc>
      </w:tr>
      <w:tr w:rsidR="00793C9D" w:rsidRPr="00793C9D" w:rsidTr="0001315B">
        <w:trPr>
          <w:trHeight w:hRule="exact" w:val="462"/>
        </w:trPr>
        <w:tc>
          <w:tcPr>
            <w:tcW w:w="2045" w:type="dxa"/>
          </w:tcPr>
          <w:p w:rsidR="00793C9D" w:rsidRPr="00793C9D" w:rsidRDefault="00793C9D" w:rsidP="00793C9D">
            <w:pPr>
              <w:ind w:left="74"/>
              <w:jc w:val="both"/>
              <w:textAlignment w:val="baseline"/>
              <w:rPr>
                <w:rFonts w:eastAsia="Times New Roman"/>
                <w:color w:val="000000"/>
                <w:szCs w:val="24"/>
                <w:lang w:val="en-US"/>
              </w:rPr>
            </w:pPr>
            <w:r w:rsidRPr="00793C9D">
              <w:rPr>
                <w:rFonts w:eastAsia="Times New Roman"/>
                <w:color w:val="000000"/>
                <w:szCs w:val="24"/>
                <w:lang w:val="en-US"/>
              </w:rPr>
              <w:t xml:space="preserve">Technical, scientific </w:t>
            </w:r>
          </w:p>
          <w:p w:rsidR="00793C9D" w:rsidRPr="00793C9D" w:rsidRDefault="00793C9D" w:rsidP="00793C9D">
            <w:pPr>
              <w:ind w:left="74"/>
              <w:jc w:val="both"/>
              <w:textAlignment w:val="baseline"/>
              <w:rPr>
                <w:rFonts w:eastAsia="Times New Roman"/>
                <w:color w:val="000000"/>
                <w:szCs w:val="24"/>
                <w:lang w:val="en-US"/>
              </w:rPr>
            </w:pPr>
            <w:r w:rsidRPr="00793C9D">
              <w:rPr>
                <w:rFonts w:eastAsia="Times New Roman"/>
                <w:color w:val="000000"/>
                <w:szCs w:val="24"/>
                <w:lang w:val="en-US"/>
              </w:rPr>
              <w:t>books</w:t>
            </w:r>
          </w:p>
        </w:tc>
        <w:tc>
          <w:tcPr>
            <w:tcW w:w="1040" w:type="dxa"/>
          </w:tcPr>
          <w:p w:rsidR="00793C9D" w:rsidRPr="00793C9D" w:rsidRDefault="00793C9D" w:rsidP="00793C9D">
            <w:pPr>
              <w:spacing w:after="120" w:line="230" w:lineRule="exact"/>
              <w:ind w:left="168"/>
              <w:jc w:val="both"/>
              <w:textAlignment w:val="baseline"/>
              <w:rPr>
                <w:rFonts w:eastAsia="Times New Roman"/>
                <w:color w:val="000000"/>
                <w:szCs w:val="24"/>
                <w:lang w:val="en-US"/>
              </w:rPr>
            </w:pPr>
            <w:r w:rsidRPr="00793C9D">
              <w:rPr>
                <w:rFonts w:eastAsia="Times New Roman"/>
                <w:color w:val="000000"/>
                <w:szCs w:val="24"/>
                <w:lang w:val="en-US"/>
              </w:rPr>
              <w:t>7.3</w:t>
            </w:r>
          </w:p>
        </w:tc>
        <w:tc>
          <w:tcPr>
            <w:tcW w:w="866"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5.7</w:t>
            </w:r>
          </w:p>
        </w:tc>
        <w:tc>
          <w:tcPr>
            <w:tcW w:w="993" w:type="dxa"/>
          </w:tcPr>
          <w:p w:rsidR="00793C9D" w:rsidRPr="00793C9D" w:rsidRDefault="00793C9D" w:rsidP="00793C9D">
            <w:pPr>
              <w:spacing w:after="120" w:line="230"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13.2</w:t>
            </w:r>
          </w:p>
        </w:tc>
        <w:tc>
          <w:tcPr>
            <w:tcW w:w="921" w:type="dxa"/>
          </w:tcPr>
          <w:p w:rsidR="00793C9D" w:rsidRPr="00793C9D" w:rsidRDefault="00793C9D" w:rsidP="00793C9D">
            <w:pPr>
              <w:spacing w:after="120" w:line="230" w:lineRule="exact"/>
              <w:ind w:left="111"/>
              <w:jc w:val="both"/>
              <w:textAlignment w:val="baseline"/>
              <w:rPr>
                <w:rFonts w:eastAsia="Times New Roman"/>
                <w:i/>
                <w:color w:val="000000"/>
                <w:szCs w:val="24"/>
                <w:lang w:val="en-US"/>
              </w:rPr>
            </w:pPr>
            <w:r w:rsidRPr="00793C9D">
              <w:rPr>
                <w:rFonts w:eastAsia="Times New Roman"/>
                <w:i/>
                <w:color w:val="000000"/>
                <w:szCs w:val="24"/>
                <w:lang w:val="en-US"/>
              </w:rPr>
              <w:t>13.8</w:t>
            </w:r>
          </w:p>
        </w:tc>
        <w:tc>
          <w:tcPr>
            <w:tcW w:w="993" w:type="dxa"/>
          </w:tcPr>
          <w:p w:rsidR="00793C9D" w:rsidRPr="00793C9D" w:rsidRDefault="00793C9D" w:rsidP="00793C9D">
            <w:pPr>
              <w:tabs>
                <w:tab w:val="decimal" w:pos="216"/>
              </w:tabs>
              <w:spacing w:after="120" w:line="230" w:lineRule="exact"/>
              <w:jc w:val="both"/>
              <w:textAlignment w:val="baseline"/>
              <w:rPr>
                <w:rFonts w:eastAsia="Times New Roman"/>
                <w:color w:val="000000"/>
                <w:szCs w:val="24"/>
                <w:lang w:val="en-US"/>
              </w:rPr>
            </w:pPr>
            <w:r w:rsidRPr="00793C9D">
              <w:rPr>
                <w:rFonts w:eastAsia="Times New Roman"/>
                <w:color w:val="000000"/>
                <w:szCs w:val="24"/>
                <w:lang w:val="en-US"/>
              </w:rPr>
              <w:t>1.3</w:t>
            </w:r>
          </w:p>
        </w:tc>
        <w:tc>
          <w:tcPr>
            <w:tcW w:w="1047" w:type="dxa"/>
          </w:tcPr>
          <w:p w:rsidR="00793C9D" w:rsidRPr="00793C9D" w:rsidRDefault="00793C9D" w:rsidP="00793C9D">
            <w:pPr>
              <w:spacing w:after="120" w:line="230" w:lineRule="exact"/>
              <w:ind w:left="111"/>
              <w:jc w:val="both"/>
              <w:textAlignment w:val="baseline"/>
              <w:rPr>
                <w:rFonts w:eastAsia="Times New Roman"/>
                <w:color w:val="000000"/>
                <w:szCs w:val="24"/>
                <w:lang w:val="en-US"/>
              </w:rPr>
            </w:pPr>
            <w:r w:rsidRPr="00793C9D">
              <w:rPr>
                <w:rFonts w:eastAsia="Times New Roman"/>
                <w:color w:val="000000"/>
                <w:szCs w:val="24"/>
                <w:lang w:val="en-US"/>
              </w:rPr>
              <w:t>L/LLC</w:t>
            </w:r>
          </w:p>
        </w:tc>
        <w:tc>
          <w:tcPr>
            <w:tcW w:w="1791" w:type="dxa"/>
          </w:tcPr>
          <w:p w:rsidR="00793C9D" w:rsidRPr="00793C9D" w:rsidRDefault="00793C9D" w:rsidP="00793C9D">
            <w:pPr>
              <w:spacing w:after="120" w:line="229"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26"/>
        </w:trPr>
        <w:tc>
          <w:tcPr>
            <w:tcW w:w="2045" w:type="dxa"/>
          </w:tcPr>
          <w:p w:rsidR="00793C9D" w:rsidRPr="00793C9D" w:rsidRDefault="00793C9D" w:rsidP="00793C9D">
            <w:pPr>
              <w:spacing w:after="120" w:line="225" w:lineRule="exact"/>
              <w:ind w:left="106"/>
              <w:jc w:val="both"/>
              <w:textAlignment w:val="baseline"/>
              <w:rPr>
                <w:rFonts w:eastAsia="Times New Roman"/>
                <w:color w:val="000000"/>
                <w:szCs w:val="24"/>
                <w:lang w:val="en-US"/>
              </w:rPr>
            </w:pPr>
            <w:r w:rsidRPr="00793C9D">
              <w:rPr>
                <w:rFonts w:eastAsia="Times New Roman"/>
                <w:color w:val="000000"/>
                <w:szCs w:val="24"/>
                <w:lang w:val="en-US"/>
              </w:rPr>
              <w:t>Plays</w:t>
            </w:r>
          </w:p>
        </w:tc>
        <w:tc>
          <w:tcPr>
            <w:tcW w:w="1040" w:type="dxa"/>
          </w:tcPr>
          <w:p w:rsidR="00793C9D" w:rsidRPr="00793C9D" w:rsidRDefault="00793C9D" w:rsidP="00793C9D">
            <w:pPr>
              <w:spacing w:after="120" w:line="225" w:lineRule="exact"/>
              <w:ind w:left="168"/>
              <w:jc w:val="both"/>
              <w:textAlignment w:val="baseline"/>
              <w:rPr>
                <w:rFonts w:eastAsia="Times New Roman"/>
                <w:color w:val="000000"/>
                <w:szCs w:val="24"/>
                <w:lang w:val="en-US"/>
              </w:rPr>
            </w:pPr>
            <w:r w:rsidRPr="00793C9D">
              <w:rPr>
                <w:rFonts w:eastAsia="Times New Roman"/>
                <w:color w:val="000000"/>
                <w:szCs w:val="24"/>
                <w:lang w:val="en-US"/>
              </w:rPr>
              <w:t>2.5</w:t>
            </w:r>
          </w:p>
        </w:tc>
        <w:tc>
          <w:tcPr>
            <w:tcW w:w="866" w:type="dxa"/>
          </w:tcPr>
          <w:p w:rsidR="00793C9D" w:rsidRPr="00793C9D" w:rsidRDefault="00793C9D" w:rsidP="00793C9D">
            <w:pPr>
              <w:tabs>
                <w:tab w:val="decimal" w:pos="216"/>
              </w:tabs>
              <w:spacing w:after="120" w:line="225" w:lineRule="exact"/>
              <w:jc w:val="both"/>
              <w:textAlignment w:val="baseline"/>
              <w:rPr>
                <w:rFonts w:eastAsia="Times New Roman"/>
                <w:color w:val="000000"/>
                <w:szCs w:val="24"/>
                <w:lang w:val="en-US"/>
              </w:rPr>
            </w:pPr>
            <w:r w:rsidRPr="00793C9D">
              <w:rPr>
                <w:rFonts w:eastAsia="Times New Roman"/>
                <w:color w:val="000000"/>
                <w:szCs w:val="24"/>
                <w:lang w:val="en-US"/>
              </w:rPr>
              <w:t>1.3</w:t>
            </w:r>
          </w:p>
        </w:tc>
        <w:tc>
          <w:tcPr>
            <w:tcW w:w="993" w:type="dxa"/>
          </w:tcPr>
          <w:p w:rsidR="00793C9D" w:rsidRPr="00793C9D" w:rsidRDefault="00793C9D" w:rsidP="00793C9D">
            <w:pPr>
              <w:spacing w:after="120" w:line="225" w:lineRule="exact"/>
              <w:ind w:left="110"/>
              <w:jc w:val="both"/>
              <w:textAlignment w:val="baseline"/>
              <w:rPr>
                <w:rFonts w:eastAsia="Times New Roman"/>
                <w:color w:val="000000"/>
                <w:szCs w:val="24"/>
                <w:lang w:val="en-US"/>
              </w:rPr>
            </w:pPr>
            <w:r w:rsidRPr="00793C9D">
              <w:rPr>
                <w:rFonts w:eastAsia="Times New Roman"/>
                <w:color w:val="000000"/>
                <w:szCs w:val="24"/>
                <w:lang w:val="en-US"/>
              </w:rPr>
              <w:t>1.0</w:t>
            </w:r>
          </w:p>
        </w:tc>
        <w:tc>
          <w:tcPr>
            <w:tcW w:w="921"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1.1</w:t>
            </w:r>
          </w:p>
        </w:tc>
        <w:tc>
          <w:tcPr>
            <w:tcW w:w="993" w:type="dxa"/>
          </w:tcPr>
          <w:p w:rsidR="00793C9D" w:rsidRPr="00793C9D" w:rsidRDefault="00793C9D" w:rsidP="00793C9D">
            <w:pPr>
              <w:tabs>
                <w:tab w:val="decimal" w:pos="216"/>
              </w:tabs>
              <w:spacing w:after="120" w:line="220" w:lineRule="exact"/>
              <w:jc w:val="both"/>
              <w:textAlignment w:val="baseline"/>
              <w:rPr>
                <w:rFonts w:eastAsia="Times New Roman"/>
                <w:i/>
                <w:color w:val="000000"/>
                <w:szCs w:val="24"/>
                <w:lang w:val="en-US"/>
              </w:rPr>
            </w:pPr>
            <w:r w:rsidRPr="00793C9D">
              <w:rPr>
                <w:rFonts w:eastAsia="Times New Roman"/>
                <w:i/>
                <w:color w:val="000000"/>
                <w:szCs w:val="24"/>
                <w:lang w:val="en-US"/>
              </w:rPr>
              <w:t>0.2</w:t>
            </w:r>
          </w:p>
        </w:tc>
        <w:tc>
          <w:tcPr>
            <w:tcW w:w="1047"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C/CCN</w:t>
            </w:r>
          </w:p>
        </w:tc>
        <w:tc>
          <w:tcPr>
            <w:tcW w:w="1791" w:type="dxa"/>
          </w:tcPr>
          <w:p w:rsidR="00793C9D" w:rsidRPr="00793C9D" w:rsidRDefault="00793C9D" w:rsidP="00793C9D">
            <w:pPr>
              <w:spacing w:after="120" w:line="225"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r w:rsidR="00793C9D" w:rsidRPr="00793C9D" w:rsidTr="0001315B">
        <w:trPr>
          <w:trHeight w:hRule="exact" w:val="230"/>
        </w:trPr>
        <w:tc>
          <w:tcPr>
            <w:tcW w:w="2045" w:type="dxa"/>
          </w:tcPr>
          <w:p w:rsidR="00793C9D" w:rsidRPr="00793C9D" w:rsidRDefault="00793C9D" w:rsidP="00793C9D">
            <w:pPr>
              <w:spacing w:after="120" w:line="214" w:lineRule="exact"/>
              <w:ind w:left="106"/>
              <w:jc w:val="both"/>
              <w:textAlignment w:val="baseline"/>
              <w:rPr>
                <w:rFonts w:eastAsia="Times New Roman"/>
                <w:color w:val="000000"/>
                <w:szCs w:val="24"/>
                <w:lang w:val="en-US"/>
              </w:rPr>
            </w:pPr>
            <w:r w:rsidRPr="00793C9D">
              <w:rPr>
                <w:rFonts w:eastAsia="Times New Roman"/>
                <w:color w:val="000000"/>
                <w:szCs w:val="24"/>
                <w:lang w:val="en-US"/>
              </w:rPr>
              <w:t>Professional books</w:t>
            </w:r>
          </w:p>
        </w:tc>
        <w:tc>
          <w:tcPr>
            <w:tcW w:w="1040" w:type="dxa"/>
          </w:tcPr>
          <w:p w:rsidR="00793C9D" w:rsidRPr="00793C9D" w:rsidRDefault="00793C9D" w:rsidP="00793C9D">
            <w:pPr>
              <w:spacing w:after="120" w:line="215" w:lineRule="exact"/>
              <w:ind w:left="168"/>
              <w:jc w:val="both"/>
              <w:textAlignment w:val="baseline"/>
              <w:rPr>
                <w:rFonts w:eastAsia="Times New Roman"/>
                <w:color w:val="000000"/>
                <w:szCs w:val="24"/>
                <w:lang w:val="en-US"/>
              </w:rPr>
            </w:pPr>
            <w:r w:rsidRPr="00793C9D">
              <w:rPr>
                <w:rFonts w:eastAsia="Times New Roman"/>
                <w:color w:val="000000"/>
                <w:szCs w:val="24"/>
                <w:lang w:val="en-US"/>
              </w:rPr>
              <w:t>3.4</w:t>
            </w:r>
          </w:p>
        </w:tc>
        <w:tc>
          <w:tcPr>
            <w:tcW w:w="866"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5.9</w:t>
            </w:r>
          </w:p>
        </w:tc>
        <w:tc>
          <w:tcPr>
            <w:tcW w:w="993" w:type="dxa"/>
          </w:tcPr>
          <w:p w:rsidR="00793C9D" w:rsidRPr="00793C9D" w:rsidRDefault="00793C9D" w:rsidP="00793C9D">
            <w:pPr>
              <w:spacing w:after="120" w:line="206"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5.0</w:t>
            </w:r>
          </w:p>
        </w:tc>
        <w:tc>
          <w:tcPr>
            <w:tcW w:w="921" w:type="dxa"/>
          </w:tcPr>
          <w:p w:rsidR="00793C9D" w:rsidRPr="00793C9D" w:rsidRDefault="00793C9D" w:rsidP="00793C9D">
            <w:pPr>
              <w:spacing w:after="120" w:line="206" w:lineRule="exact"/>
              <w:ind w:left="111"/>
              <w:jc w:val="both"/>
              <w:textAlignment w:val="baseline"/>
              <w:rPr>
                <w:rFonts w:eastAsia="Times New Roman"/>
                <w:i/>
                <w:color w:val="000000"/>
                <w:szCs w:val="24"/>
                <w:lang w:val="en-US"/>
              </w:rPr>
            </w:pPr>
            <w:r w:rsidRPr="00793C9D">
              <w:rPr>
                <w:rFonts w:eastAsia="Times New Roman"/>
                <w:i/>
                <w:color w:val="000000"/>
                <w:szCs w:val="24"/>
                <w:lang w:val="en-US"/>
              </w:rPr>
              <w:t>7.6</w:t>
            </w:r>
          </w:p>
        </w:tc>
        <w:tc>
          <w:tcPr>
            <w:tcW w:w="993" w:type="dxa"/>
          </w:tcPr>
          <w:p w:rsidR="00793C9D" w:rsidRPr="00793C9D" w:rsidRDefault="00793C9D" w:rsidP="00793C9D">
            <w:pPr>
              <w:tabs>
                <w:tab w:val="decimal" w:pos="216"/>
              </w:tabs>
              <w:spacing w:after="120" w:line="215"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15" w:lineRule="exact"/>
              <w:ind w:left="111"/>
              <w:jc w:val="both"/>
              <w:textAlignment w:val="baseline"/>
              <w:rPr>
                <w:rFonts w:eastAsia="Times New Roman"/>
                <w:color w:val="000000"/>
                <w:szCs w:val="24"/>
                <w:lang w:val="en-US"/>
              </w:rPr>
            </w:pPr>
            <w:r w:rsidRPr="00793C9D">
              <w:rPr>
                <w:rFonts w:eastAsia="Times New Roman"/>
                <w:color w:val="000000"/>
                <w:szCs w:val="24"/>
                <w:lang w:val="en-US"/>
              </w:rPr>
              <w:t>L/LLC</w:t>
            </w:r>
          </w:p>
        </w:tc>
        <w:tc>
          <w:tcPr>
            <w:tcW w:w="1791" w:type="dxa"/>
          </w:tcPr>
          <w:p w:rsidR="00793C9D" w:rsidRPr="00793C9D" w:rsidRDefault="00793C9D" w:rsidP="00793C9D">
            <w:pPr>
              <w:spacing w:after="120" w:line="214" w:lineRule="exact"/>
              <w:ind w:left="236"/>
              <w:jc w:val="both"/>
              <w:textAlignment w:val="baseline"/>
              <w:rPr>
                <w:rFonts w:eastAsia="Times New Roman"/>
                <w:color w:val="000000"/>
                <w:szCs w:val="24"/>
                <w:lang w:val="en-US"/>
              </w:rPr>
            </w:pPr>
            <w:r w:rsidRPr="00793C9D">
              <w:rPr>
                <w:rFonts w:eastAsia="Times New Roman"/>
                <w:color w:val="000000"/>
                <w:szCs w:val="24"/>
                <w:lang w:val="en-US"/>
              </w:rPr>
              <w:t>Legitimate</w:t>
            </w:r>
          </w:p>
        </w:tc>
      </w:tr>
      <w:tr w:rsidR="00793C9D" w:rsidRPr="00793C9D" w:rsidTr="0001315B">
        <w:trPr>
          <w:trHeight w:hRule="exact" w:val="235"/>
        </w:trPr>
        <w:tc>
          <w:tcPr>
            <w:tcW w:w="2045" w:type="dxa"/>
          </w:tcPr>
          <w:p w:rsidR="00793C9D" w:rsidRPr="00793C9D" w:rsidRDefault="00793C9D" w:rsidP="00793C9D">
            <w:pPr>
              <w:spacing w:after="120" w:line="224" w:lineRule="exact"/>
              <w:ind w:left="106"/>
              <w:jc w:val="both"/>
              <w:textAlignment w:val="baseline"/>
              <w:rPr>
                <w:rFonts w:eastAsia="Times New Roman"/>
                <w:color w:val="000000"/>
                <w:szCs w:val="24"/>
                <w:lang w:val="en-US"/>
              </w:rPr>
            </w:pPr>
            <w:r w:rsidRPr="00793C9D">
              <w:rPr>
                <w:rFonts w:eastAsia="Times New Roman"/>
                <w:color w:val="000000"/>
                <w:szCs w:val="24"/>
                <w:lang w:val="en-US"/>
              </w:rPr>
              <w:t>Dictionary</w:t>
            </w:r>
          </w:p>
        </w:tc>
        <w:tc>
          <w:tcPr>
            <w:tcW w:w="1040" w:type="dxa"/>
          </w:tcPr>
          <w:p w:rsidR="00793C9D" w:rsidRPr="00793C9D" w:rsidRDefault="00793C9D" w:rsidP="00793C9D">
            <w:pPr>
              <w:spacing w:after="120" w:line="225" w:lineRule="exact"/>
              <w:ind w:left="168"/>
              <w:jc w:val="both"/>
              <w:textAlignment w:val="baseline"/>
              <w:rPr>
                <w:rFonts w:eastAsia="Times New Roman"/>
                <w:color w:val="000000"/>
                <w:szCs w:val="24"/>
                <w:lang w:val="en-US"/>
              </w:rPr>
            </w:pPr>
            <w:r w:rsidRPr="00793C9D">
              <w:rPr>
                <w:rFonts w:eastAsia="Times New Roman"/>
                <w:color w:val="000000"/>
                <w:szCs w:val="24"/>
                <w:lang w:val="en-US"/>
              </w:rPr>
              <w:t>5.6</w:t>
            </w:r>
          </w:p>
        </w:tc>
        <w:tc>
          <w:tcPr>
            <w:tcW w:w="866" w:type="dxa"/>
          </w:tcPr>
          <w:p w:rsidR="00793C9D" w:rsidRPr="00793C9D" w:rsidRDefault="00793C9D" w:rsidP="00793C9D">
            <w:pPr>
              <w:tabs>
                <w:tab w:val="decimal" w:pos="216"/>
              </w:tabs>
              <w:spacing w:after="120" w:line="225" w:lineRule="exact"/>
              <w:jc w:val="both"/>
              <w:textAlignment w:val="baseline"/>
              <w:rPr>
                <w:rFonts w:eastAsia="Times New Roman"/>
                <w:color w:val="000000"/>
                <w:szCs w:val="24"/>
                <w:lang w:val="en-US"/>
              </w:rPr>
            </w:pPr>
            <w:r w:rsidRPr="00793C9D">
              <w:rPr>
                <w:rFonts w:eastAsia="Times New Roman"/>
                <w:color w:val="000000"/>
                <w:szCs w:val="24"/>
                <w:lang w:val="en-US"/>
              </w:rPr>
              <w:t>1.6</w:t>
            </w:r>
          </w:p>
        </w:tc>
        <w:tc>
          <w:tcPr>
            <w:tcW w:w="993" w:type="dxa"/>
          </w:tcPr>
          <w:p w:rsidR="00793C9D" w:rsidRPr="00793C9D" w:rsidRDefault="00793C9D" w:rsidP="00793C9D">
            <w:pPr>
              <w:spacing w:after="120" w:line="220" w:lineRule="exact"/>
              <w:ind w:left="110"/>
              <w:jc w:val="both"/>
              <w:textAlignment w:val="baseline"/>
              <w:rPr>
                <w:rFonts w:eastAsia="Times New Roman"/>
                <w:i/>
                <w:color w:val="000000"/>
                <w:szCs w:val="24"/>
                <w:lang w:val="en-US"/>
              </w:rPr>
            </w:pPr>
            <w:r w:rsidRPr="00793C9D">
              <w:rPr>
                <w:rFonts w:eastAsia="Times New Roman"/>
                <w:i/>
                <w:color w:val="000000"/>
                <w:szCs w:val="24"/>
                <w:lang w:val="en-US"/>
              </w:rPr>
              <w:t>9.6</w:t>
            </w:r>
          </w:p>
        </w:tc>
        <w:tc>
          <w:tcPr>
            <w:tcW w:w="921"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0.6</w:t>
            </w:r>
          </w:p>
        </w:tc>
        <w:tc>
          <w:tcPr>
            <w:tcW w:w="993" w:type="dxa"/>
          </w:tcPr>
          <w:p w:rsidR="00793C9D" w:rsidRPr="00793C9D" w:rsidRDefault="00793C9D" w:rsidP="00793C9D">
            <w:pPr>
              <w:tabs>
                <w:tab w:val="decimal" w:pos="216"/>
              </w:tabs>
              <w:spacing w:after="120" w:line="225" w:lineRule="exact"/>
              <w:jc w:val="both"/>
              <w:textAlignment w:val="baseline"/>
              <w:rPr>
                <w:rFonts w:eastAsia="Times New Roman"/>
                <w:color w:val="000000"/>
                <w:szCs w:val="24"/>
                <w:lang w:val="en-US"/>
              </w:rPr>
            </w:pPr>
            <w:r w:rsidRPr="00793C9D">
              <w:rPr>
                <w:rFonts w:eastAsia="Times New Roman"/>
                <w:color w:val="000000"/>
                <w:szCs w:val="24"/>
                <w:lang w:val="en-US"/>
              </w:rPr>
              <w:t>1.0</w:t>
            </w:r>
          </w:p>
        </w:tc>
        <w:tc>
          <w:tcPr>
            <w:tcW w:w="1047" w:type="dxa"/>
          </w:tcPr>
          <w:p w:rsidR="00793C9D" w:rsidRPr="00793C9D" w:rsidRDefault="00793C9D" w:rsidP="00793C9D">
            <w:pPr>
              <w:spacing w:after="120" w:line="225" w:lineRule="exact"/>
              <w:ind w:left="111"/>
              <w:jc w:val="both"/>
              <w:textAlignment w:val="baseline"/>
              <w:rPr>
                <w:rFonts w:eastAsia="Times New Roman"/>
                <w:color w:val="000000"/>
                <w:szCs w:val="24"/>
                <w:lang w:val="en-US"/>
              </w:rPr>
            </w:pPr>
            <w:r w:rsidRPr="00793C9D">
              <w:rPr>
                <w:rFonts w:eastAsia="Times New Roman"/>
                <w:color w:val="000000"/>
                <w:szCs w:val="24"/>
                <w:lang w:val="en-US"/>
              </w:rPr>
              <w:t>C/LNC</w:t>
            </w:r>
          </w:p>
        </w:tc>
        <w:tc>
          <w:tcPr>
            <w:tcW w:w="1791" w:type="dxa"/>
          </w:tcPr>
          <w:p w:rsidR="00793C9D" w:rsidRPr="00793C9D" w:rsidRDefault="00793C9D" w:rsidP="00793C9D">
            <w:pPr>
              <w:spacing w:after="120" w:line="225" w:lineRule="exact"/>
              <w:ind w:left="236"/>
              <w:jc w:val="both"/>
              <w:textAlignment w:val="baseline"/>
              <w:rPr>
                <w:rFonts w:eastAsia="Times New Roman"/>
                <w:color w:val="000000"/>
                <w:szCs w:val="24"/>
                <w:lang w:val="en-US"/>
              </w:rPr>
            </w:pPr>
            <w:r w:rsidRPr="00793C9D">
              <w:rPr>
                <w:rFonts w:eastAsia="Times New Roman"/>
                <w:color w:val="000000"/>
                <w:szCs w:val="24"/>
                <w:lang w:val="en-US"/>
              </w:rPr>
              <w:t>Common</w:t>
            </w:r>
          </w:p>
        </w:tc>
      </w:tr>
    </w:tbl>
    <w:p w:rsidR="00793C9D" w:rsidRPr="00793C9D" w:rsidRDefault="00793C9D" w:rsidP="00793C9D">
      <w:pPr>
        <w:spacing w:after="120" w:line="20" w:lineRule="exact"/>
        <w:jc w:val="both"/>
        <w:rPr>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0"/>
          <w:szCs w:val="24"/>
          <w:lang w:val="en-US"/>
        </w:rPr>
      </w:pPr>
      <w:r w:rsidRPr="00793C9D">
        <w:rPr>
          <w:rFonts w:eastAsia="Times New Roman"/>
          <w:color w:val="000000"/>
          <w:spacing w:val="-4"/>
          <w:sz w:val="20"/>
          <w:szCs w:val="24"/>
          <w:lang w:val="en-US"/>
        </w:rPr>
        <w:t xml:space="preserve">Note. Legitimacy calculation based on the </w:t>
      </w:r>
      <w:proofErr w:type="spellStart"/>
      <w:r w:rsidRPr="00793C9D">
        <w:rPr>
          <w:rFonts w:eastAsia="Times New Roman"/>
          <w:color w:val="000000"/>
          <w:spacing w:val="-4"/>
          <w:sz w:val="20"/>
          <w:szCs w:val="24"/>
          <w:lang w:val="en-US"/>
        </w:rPr>
        <w:t>Warde</w:t>
      </w:r>
      <w:proofErr w:type="spellEnd"/>
      <w:r w:rsidRPr="00793C9D">
        <w:rPr>
          <w:rFonts w:eastAsia="Times New Roman"/>
          <w:color w:val="000000"/>
          <w:spacing w:val="-4"/>
          <w:sz w:val="20"/>
          <w:szCs w:val="24"/>
          <w:lang w:val="en-US"/>
        </w:rPr>
        <w:t xml:space="preserve"> &amp; </w:t>
      </w:r>
      <w:proofErr w:type="spellStart"/>
      <w:r w:rsidRPr="00793C9D">
        <w:rPr>
          <w:rFonts w:eastAsia="Times New Roman"/>
          <w:color w:val="000000"/>
          <w:spacing w:val="-4"/>
          <w:sz w:val="20"/>
          <w:szCs w:val="24"/>
          <w:lang w:val="en-US"/>
        </w:rPr>
        <w:t>Gayo</w:t>
      </w:r>
      <w:proofErr w:type="spellEnd"/>
      <w:r w:rsidRPr="00793C9D">
        <w:rPr>
          <w:rFonts w:eastAsia="Times New Roman"/>
          <w:color w:val="000000"/>
          <w:spacing w:val="-4"/>
          <w:sz w:val="20"/>
          <w:szCs w:val="24"/>
          <w:lang w:val="en-US"/>
        </w:rPr>
        <w:t xml:space="preserve">-Cal’s (2009) method.  Column (a) shows the percentage of people who most often read the literary style mentioned at the beginning of the line. Columns (b) to (e) evaluate, in general and for three different generations, the ratio between the percentages of people with a diploma of higher education and of those people with a diploma from primary education at the most.  For instance, for classical music, 20.7% of people with a diploma of higher education read most often classical literature compared to 16.3% of people with a diploma from primary education at the most. The ratio of 20.7 to 16.3 equals 1.3. Column (f) indicates to what extent this ratio might indicate a particular profile: legitimate (2 </w:t>
      </w:r>
      <w:r w:rsidRPr="00793C9D">
        <w:rPr>
          <w:color w:val="000000"/>
          <w:spacing w:val="-4"/>
          <w:sz w:val="20"/>
          <w:szCs w:val="24"/>
          <w:lang w:val="en-US"/>
        </w:rPr>
        <w:t>≤</w:t>
      </w:r>
      <w:r w:rsidRPr="00793C9D">
        <w:rPr>
          <w:rFonts w:eastAsia="Times New Roman"/>
          <w:color w:val="000000"/>
          <w:spacing w:val="-4"/>
          <w:sz w:val="20"/>
          <w:szCs w:val="24"/>
          <w:lang w:val="en-US"/>
        </w:rPr>
        <w:t>), common (between 1 and 1.99), not legitimate (1&gt;).  When two out of three columns are identical, the profile is considered to belong to the dominant ratio. When the three columns indicate a different value, the profile is considered to be shared. When that there is no one in a cell, the value 1 has been arbitrarily attributed to the cell as it is impossible to divide by 0 and that 0 divided by any value always gives 0. These values have been put in italics to distinguish them.</w:t>
      </w:r>
    </w:p>
    <w:p w:rsidR="00793C9D" w:rsidRPr="00793C9D" w:rsidRDefault="00793C9D" w:rsidP="00793C9D">
      <w:pPr>
        <w:spacing w:after="120" w:line="230" w:lineRule="exact"/>
        <w:ind w:left="72" w:right="288"/>
        <w:jc w:val="both"/>
        <w:textAlignment w:val="baseline"/>
        <w:rPr>
          <w:rFonts w:eastAsia="Times New Roman"/>
          <w:color w:val="000000"/>
          <w:spacing w:val="-4"/>
          <w:sz w:val="20"/>
          <w:szCs w:val="24"/>
          <w:lang w:val="en-US"/>
        </w:rPr>
      </w:pPr>
      <w:proofErr w:type="gramStart"/>
      <w:r w:rsidRPr="00793C9D">
        <w:rPr>
          <w:rFonts w:eastAsia="Times New Roman"/>
          <w:color w:val="000000"/>
          <w:spacing w:val="-4"/>
          <w:sz w:val="20"/>
          <w:szCs w:val="24"/>
          <w:lang w:val="en-US"/>
        </w:rPr>
        <w:t>Based on the responses of people who have read at least one book during the 12 months prior to the survey, in other words based on 66% of the sample.</w:t>
      </w:r>
      <w:proofErr w:type="gramEnd"/>
      <w:r w:rsidRPr="00793C9D">
        <w:rPr>
          <w:rFonts w:eastAsia="Times New Roman"/>
          <w:color w:val="000000"/>
          <w:spacing w:val="-4"/>
          <w:sz w:val="20"/>
          <w:szCs w:val="24"/>
          <w:lang w:val="en-US"/>
        </w:rPr>
        <w:t xml:space="preserve"> </w:t>
      </w:r>
    </w:p>
    <w:p w:rsidR="00793C9D" w:rsidRPr="00793C9D" w:rsidRDefault="00793C9D" w:rsidP="00793C9D">
      <w:pPr>
        <w:spacing w:after="120" w:line="230" w:lineRule="exact"/>
        <w:ind w:left="72" w:right="288"/>
        <w:jc w:val="both"/>
        <w:textAlignment w:val="baseline"/>
        <w:rPr>
          <w:rFonts w:eastAsia="Times New Roman"/>
          <w:color w:val="000000"/>
          <w:spacing w:val="-4"/>
          <w:sz w:val="20"/>
          <w:szCs w:val="24"/>
          <w:lang w:val="en-US"/>
        </w:rPr>
      </w:pPr>
      <w:r w:rsidRPr="00793C9D">
        <w:rPr>
          <w:rFonts w:eastAsia="Times New Roman"/>
          <w:color w:val="000000"/>
          <w:spacing w:val="-4"/>
          <w:sz w:val="20"/>
          <w:szCs w:val="24"/>
          <w:lang w:val="en-US"/>
        </w:rPr>
        <w:t xml:space="preserve">* Note that this category may not include those who only read comics. Graphic novels and comics were spontaneously mentioned by a significant proportion of those who had read at least one book and hence included as a category in the book preferences. </w:t>
      </w: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30" w:lineRule="exact"/>
        <w:ind w:left="72" w:right="288"/>
        <w:jc w:val="both"/>
        <w:textAlignment w:val="baseline"/>
        <w:rPr>
          <w:rFonts w:eastAsia="Times New Roman"/>
          <w:color w:val="000000"/>
          <w:spacing w:val="-4"/>
          <w:sz w:val="24"/>
          <w:szCs w:val="24"/>
          <w:lang w:val="en-US"/>
        </w:rPr>
      </w:pPr>
    </w:p>
    <w:p w:rsidR="00793C9D" w:rsidRPr="00793C9D" w:rsidRDefault="00793C9D" w:rsidP="00793C9D">
      <w:pPr>
        <w:spacing w:after="120" w:line="256" w:lineRule="exact"/>
        <w:jc w:val="both"/>
        <w:textAlignment w:val="baseline"/>
        <w:rPr>
          <w:rFonts w:eastAsia="Times New Roman"/>
          <w:color w:val="000000"/>
          <w:sz w:val="24"/>
          <w:szCs w:val="24"/>
          <w:lang w:val="en-US"/>
        </w:rPr>
      </w:pPr>
      <w:proofErr w:type="gramStart"/>
      <w:r w:rsidRPr="00793C9D">
        <w:rPr>
          <w:rFonts w:eastAsia="Times New Roman"/>
          <w:color w:val="000000"/>
          <w:sz w:val="24"/>
          <w:szCs w:val="24"/>
          <w:lang w:val="en-US"/>
        </w:rPr>
        <w:t>Table 2.</w:t>
      </w:r>
      <w:proofErr w:type="gramEnd"/>
      <w:r w:rsidRPr="00793C9D">
        <w:rPr>
          <w:rFonts w:eastAsia="Times New Roman"/>
          <w:color w:val="000000"/>
          <w:sz w:val="24"/>
          <w:szCs w:val="24"/>
          <w:lang w:val="en-US"/>
        </w:rPr>
        <w:t xml:space="preserve"> Distribution of individuals according to their dissonance and consonance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1"/>
        <w:gridCol w:w="1007"/>
      </w:tblGrid>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Legitimate consonants</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(85% of the different domains of tastes and practices are 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0.4</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 xml:space="preserve">Relatively legitimate consonants </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(51% of the different domains are 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7.5</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Illegitimate consonants</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(85% of the different domains are illegitimate)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0.2</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Relatively illegitimate consonants</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(51% of different domains are illegitimate)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9.2</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proofErr w:type="spellStart"/>
            <w:r w:rsidRPr="00793C9D">
              <w:rPr>
                <w:rFonts w:eastAsia="Times New Roman"/>
                <w:color w:val="000000"/>
                <w:spacing w:val="-4"/>
                <w:sz w:val="20"/>
                <w:szCs w:val="20"/>
                <w:lang w:val="en-US"/>
              </w:rPr>
              <w:t>Dissonants</w:t>
            </w:r>
            <w:proofErr w:type="spellEnd"/>
            <w:r w:rsidRPr="00793C9D">
              <w:rPr>
                <w:rFonts w:eastAsia="Times New Roman"/>
                <w:color w:val="000000"/>
                <w:spacing w:val="-4"/>
                <w:sz w:val="20"/>
                <w:szCs w:val="20"/>
                <w:lang w:val="en-US"/>
              </w:rPr>
              <w:t xml:space="preserve"> with a legitimate tendency</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(41% à 50% of different domains are legitimate and less than 41% of domains are illegitimate)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8.7</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proofErr w:type="spellStart"/>
            <w:r w:rsidRPr="00793C9D">
              <w:rPr>
                <w:rFonts w:eastAsia="Times New Roman"/>
                <w:color w:val="000000"/>
                <w:spacing w:val="-4"/>
                <w:sz w:val="20"/>
                <w:szCs w:val="20"/>
                <w:lang w:val="en-US"/>
              </w:rPr>
              <w:t>Dissonants</w:t>
            </w:r>
            <w:proofErr w:type="spellEnd"/>
            <w:r w:rsidRPr="00793C9D">
              <w:rPr>
                <w:rFonts w:eastAsia="Times New Roman"/>
                <w:color w:val="000000"/>
                <w:spacing w:val="-4"/>
                <w:sz w:val="20"/>
                <w:szCs w:val="20"/>
                <w:lang w:val="en-US"/>
              </w:rPr>
              <w:t xml:space="preserve"> with an illegitimate tendency</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(41% à 50% of different domains are illegitimate and less than 41% of domains are legitimate)</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13.7</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proofErr w:type="spellStart"/>
            <w:r w:rsidRPr="00793C9D">
              <w:rPr>
                <w:rFonts w:eastAsia="Times New Roman"/>
                <w:color w:val="000000"/>
                <w:spacing w:val="-4"/>
                <w:sz w:val="20"/>
                <w:szCs w:val="20"/>
                <w:lang w:val="en-US"/>
              </w:rPr>
              <w:t>Dissonants</w:t>
            </w:r>
            <w:proofErr w:type="spellEnd"/>
            <w:r w:rsidRPr="00793C9D">
              <w:rPr>
                <w:rFonts w:eastAsia="Times New Roman"/>
                <w:color w:val="000000"/>
                <w:spacing w:val="-4"/>
                <w:sz w:val="20"/>
                <w:szCs w:val="20"/>
                <w:lang w:val="en-US"/>
              </w:rPr>
              <w:tab/>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58.7</w:t>
            </w:r>
          </w:p>
        </w:tc>
      </w:tr>
      <w:tr w:rsidR="00793C9D" w:rsidRPr="00793C9D" w:rsidTr="0001315B">
        <w:tc>
          <w:tcPr>
            <w:tcW w:w="446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Without expression</w:t>
            </w:r>
            <w:r w:rsidRPr="00793C9D">
              <w:rPr>
                <w:rFonts w:eastAsia="Times New Roman"/>
                <w:color w:val="000000"/>
                <w:spacing w:val="-4"/>
                <w:sz w:val="20"/>
                <w:szCs w:val="20"/>
                <w:lang w:val="en-US"/>
              </w:rPr>
              <w:tab/>
              <w:t xml:space="preserve"> </w:t>
            </w:r>
          </w:p>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(more than five or more domains where there is no expression of taste )</w:t>
            </w:r>
          </w:p>
        </w:tc>
        <w:tc>
          <w:tcPr>
            <w:tcW w:w="540" w:type="pct"/>
          </w:tcPr>
          <w:p w:rsidR="00793C9D" w:rsidRPr="00793C9D" w:rsidRDefault="00793C9D" w:rsidP="00793C9D">
            <w:pPr>
              <w:spacing w:after="120" w:line="211" w:lineRule="exact"/>
              <w:jc w:val="both"/>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1.5</w:t>
            </w:r>
          </w:p>
        </w:tc>
      </w:tr>
      <w:tr w:rsidR="00793C9D" w:rsidRPr="00793C9D" w:rsidTr="0001315B">
        <w:trPr>
          <w:trHeight w:val="589"/>
        </w:trPr>
        <w:tc>
          <w:tcPr>
            <w:tcW w:w="4460" w:type="pct"/>
          </w:tcPr>
          <w:p w:rsidR="00793C9D" w:rsidRPr="00793C9D" w:rsidRDefault="00793C9D" w:rsidP="00793C9D">
            <w:pPr>
              <w:spacing w:after="120"/>
              <w:rPr>
                <w:sz w:val="20"/>
                <w:szCs w:val="20"/>
                <w:lang w:val="en-US"/>
              </w:rPr>
            </w:pPr>
            <w:r w:rsidRPr="00793C9D">
              <w:rPr>
                <w:sz w:val="20"/>
                <w:szCs w:val="20"/>
                <w:lang w:val="en-US"/>
              </w:rPr>
              <w:t>Total</w:t>
            </w:r>
          </w:p>
        </w:tc>
        <w:tc>
          <w:tcPr>
            <w:tcW w:w="540" w:type="pct"/>
          </w:tcPr>
          <w:p w:rsidR="00793C9D" w:rsidRPr="00793C9D" w:rsidRDefault="00793C9D" w:rsidP="00793C9D">
            <w:pPr>
              <w:spacing w:after="120"/>
              <w:rPr>
                <w:sz w:val="20"/>
                <w:szCs w:val="20"/>
                <w:lang w:val="en-US"/>
              </w:rPr>
            </w:pPr>
            <w:r w:rsidRPr="00793C9D">
              <w:rPr>
                <w:sz w:val="20"/>
                <w:szCs w:val="20"/>
                <w:lang w:val="en-US"/>
              </w:rPr>
              <w:t>100</w:t>
            </w:r>
          </w:p>
          <w:p w:rsidR="00793C9D" w:rsidRPr="00793C9D" w:rsidRDefault="00793C9D" w:rsidP="00793C9D">
            <w:pPr>
              <w:spacing w:after="120"/>
              <w:rPr>
                <w:sz w:val="20"/>
                <w:szCs w:val="20"/>
                <w:lang w:val="en-US"/>
              </w:rPr>
            </w:pPr>
            <w:r w:rsidRPr="00793C9D">
              <w:rPr>
                <w:sz w:val="20"/>
                <w:szCs w:val="20"/>
                <w:lang w:val="en-US"/>
              </w:rPr>
              <w:t>(N=2021)</w:t>
            </w:r>
          </w:p>
        </w:tc>
      </w:tr>
    </w:tbl>
    <w:p w:rsidR="00793C9D" w:rsidRPr="00793C9D" w:rsidRDefault="00793C9D" w:rsidP="00793C9D">
      <w:pPr>
        <w:spacing w:after="120" w:line="264" w:lineRule="exact"/>
        <w:ind w:left="72" w:right="288"/>
        <w:jc w:val="both"/>
        <w:textAlignment w:val="baseline"/>
        <w:rPr>
          <w:color w:val="000000"/>
          <w:sz w:val="24"/>
          <w:szCs w:val="24"/>
          <w:lang w:val="en-US"/>
        </w:rPr>
      </w:pPr>
    </w:p>
    <w:p w:rsidR="00793C9D" w:rsidRPr="00793C9D" w:rsidRDefault="00793C9D" w:rsidP="00793C9D">
      <w:pPr>
        <w:spacing w:after="120" w:line="252" w:lineRule="exact"/>
        <w:ind w:left="144"/>
        <w:jc w:val="both"/>
        <w:textAlignment w:val="baseline"/>
        <w:rPr>
          <w:rFonts w:eastAsia="Times New Roman"/>
          <w:color w:val="000000"/>
          <w:sz w:val="24"/>
          <w:szCs w:val="24"/>
          <w:lang w:val="en-US"/>
        </w:rPr>
      </w:pPr>
      <w:proofErr w:type="gramStart"/>
      <w:r w:rsidRPr="00793C9D">
        <w:rPr>
          <w:rFonts w:eastAsia="Times New Roman"/>
          <w:color w:val="000000"/>
          <w:sz w:val="24"/>
          <w:szCs w:val="24"/>
          <w:lang w:val="en-US"/>
        </w:rPr>
        <w:t>Table 3.</w:t>
      </w:r>
      <w:proofErr w:type="gramEnd"/>
      <w:r w:rsidRPr="00793C9D">
        <w:rPr>
          <w:rFonts w:eastAsia="Times New Roman"/>
          <w:color w:val="000000"/>
          <w:sz w:val="24"/>
          <w:szCs w:val="24"/>
          <w:lang w:val="en-US"/>
        </w:rPr>
        <w:t xml:space="preserve"> Age and dissonance</w:t>
      </w:r>
    </w:p>
    <w:tbl>
      <w:tblPr>
        <w:tblW w:w="5000" w:type="pct"/>
        <w:jc w:val="center"/>
        <w:tblCellMar>
          <w:left w:w="0" w:type="dxa"/>
          <w:right w:w="0" w:type="dxa"/>
        </w:tblCellMar>
        <w:tblLook w:val="0000" w:firstRow="0" w:lastRow="0" w:firstColumn="0" w:lastColumn="0" w:noHBand="0" w:noVBand="0"/>
      </w:tblPr>
      <w:tblGrid>
        <w:gridCol w:w="1069"/>
        <w:gridCol w:w="1367"/>
        <w:gridCol w:w="1396"/>
        <w:gridCol w:w="1609"/>
        <w:gridCol w:w="1715"/>
        <w:gridCol w:w="963"/>
        <w:gridCol w:w="963"/>
      </w:tblGrid>
      <w:tr w:rsidR="00793C9D" w:rsidRPr="00793C9D" w:rsidTr="0001315B">
        <w:trPr>
          <w:trHeight w:hRule="exact" w:val="1089"/>
          <w:jc w:val="center"/>
        </w:trPr>
        <w:tc>
          <w:tcPr>
            <w:tcW w:w="58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0" w:lineRule="exact"/>
              <w:ind w:left="108"/>
              <w:jc w:val="center"/>
              <w:textAlignment w:val="baseline"/>
              <w:rPr>
                <w:rFonts w:eastAsia="Times New Roman"/>
                <w:color w:val="000000"/>
                <w:sz w:val="18"/>
                <w:szCs w:val="18"/>
                <w:lang w:val="en-US"/>
              </w:rPr>
            </w:pPr>
            <w:r w:rsidRPr="00793C9D">
              <w:rPr>
                <w:rFonts w:eastAsia="Times New Roman"/>
                <w:color w:val="000000"/>
                <w:sz w:val="18"/>
                <w:szCs w:val="18"/>
                <w:lang w:val="en-US"/>
              </w:rPr>
              <w:t>% by column</w:t>
            </w:r>
          </w:p>
        </w:tc>
        <w:tc>
          <w:tcPr>
            <w:tcW w:w="75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6"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Legitimate consonants</w:t>
            </w:r>
          </w:p>
        </w:tc>
        <w:tc>
          <w:tcPr>
            <w:tcW w:w="76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6"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Illegitimate consonants</w:t>
            </w:r>
          </w:p>
        </w:tc>
        <w:tc>
          <w:tcPr>
            <w:tcW w:w="88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6" w:lineRule="exact"/>
              <w:jc w:val="center"/>
              <w:textAlignment w:val="baseline"/>
              <w:rPr>
                <w:rFonts w:eastAsia="Times New Roman"/>
                <w:color w:val="000000"/>
                <w:sz w:val="18"/>
                <w:szCs w:val="18"/>
                <w:lang w:val="en-US"/>
              </w:rPr>
            </w:pPr>
            <w:proofErr w:type="spellStart"/>
            <w:r w:rsidRPr="00793C9D">
              <w:rPr>
                <w:rFonts w:eastAsia="Times New Roman"/>
                <w:color w:val="000000"/>
                <w:sz w:val="18"/>
                <w:szCs w:val="18"/>
                <w:lang w:val="en-US"/>
              </w:rPr>
              <w:t>Dissonants</w:t>
            </w:r>
            <w:proofErr w:type="spellEnd"/>
            <w:r w:rsidRPr="00793C9D">
              <w:rPr>
                <w:rFonts w:eastAsia="Times New Roman"/>
                <w:color w:val="000000"/>
                <w:sz w:val="18"/>
                <w:szCs w:val="18"/>
                <w:lang w:val="en-US"/>
              </w:rPr>
              <w:t xml:space="preserve"> with a legitimate tendency</w:t>
            </w:r>
          </w:p>
          <w:p w:rsidR="00793C9D" w:rsidRPr="00793C9D" w:rsidRDefault="00793C9D" w:rsidP="00793C9D">
            <w:pPr>
              <w:spacing w:after="120" w:line="316"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 xml:space="preserve">(‘Legitimate </w:t>
            </w:r>
            <w:proofErr w:type="spellStart"/>
            <w:r w:rsidRPr="00793C9D">
              <w:rPr>
                <w:rFonts w:eastAsia="Times New Roman"/>
                <w:color w:val="000000"/>
                <w:sz w:val="18"/>
                <w:szCs w:val="18"/>
                <w:lang w:val="en-US"/>
              </w:rPr>
              <w:t>dissonants</w:t>
            </w:r>
            <w:proofErr w:type="spellEnd"/>
            <w:r w:rsidRPr="00793C9D">
              <w:rPr>
                <w:rFonts w:eastAsia="Times New Roman"/>
                <w:color w:val="000000"/>
                <w:sz w:val="18"/>
                <w:szCs w:val="18"/>
                <w:lang w:val="en-US"/>
              </w:rPr>
              <w:t>’)</w:t>
            </w:r>
          </w:p>
        </w:tc>
        <w:tc>
          <w:tcPr>
            <w:tcW w:w="94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6" w:lineRule="exact"/>
              <w:jc w:val="center"/>
              <w:textAlignment w:val="baseline"/>
              <w:rPr>
                <w:rFonts w:eastAsia="Times New Roman"/>
                <w:color w:val="000000"/>
                <w:sz w:val="18"/>
                <w:szCs w:val="18"/>
                <w:lang w:val="en-US"/>
              </w:rPr>
            </w:pPr>
            <w:proofErr w:type="spellStart"/>
            <w:r w:rsidRPr="00793C9D">
              <w:rPr>
                <w:rFonts w:eastAsia="Times New Roman"/>
                <w:color w:val="000000"/>
                <w:sz w:val="18"/>
                <w:szCs w:val="18"/>
                <w:lang w:val="en-US"/>
              </w:rPr>
              <w:t>Dissonants</w:t>
            </w:r>
            <w:proofErr w:type="spellEnd"/>
            <w:r w:rsidRPr="00793C9D">
              <w:rPr>
                <w:rFonts w:eastAsia="Times New Roman"/>
                <w:color w:val="000000"/>
                <w:sz w:val="18"/>
                <w:szCs w:val="18"/>
                <w:lang w:val="en-US"/>
              </w:rPr>
              <w:t xml:space="preserve"> with </w:t>
            </w:r>
            <w:proofErr w:type="spellStart"/>
            <w:r w:rsidRPr="00793C9D">
              <w:rPr>
                <w:rFonts w:eastAsia="Times New Roman"/>
                <w:color w:val="000000"/>
                <w:sz w:val="18"/>
                <w:szCs w:val="18"/>
                <w:lang w:val="en-US"/>
              </w:rPr>
              <w:t>aillegitimate</w:t>
            </w:r>
            <w:proofErr w:type="spellEnd"/>
            <w:r w:rsidRPr="00793C9D">
              <w:rPr>
                <w:rFonts w:eastAsia="Times New Roman"/>
                <w:color w:val="000000"/>
                <w:sz w:val="18"/>
                <w:szCs w:val="18"/>
                <w:lang w:val="en-US"/>
              </w:rPr>
              <w:t xml:space="preserve"> tendency</w:t>
            </w:r>
          </w:p>
          <w:p w:rsidR="00793C9D" w:rsidRPr="00793C9D" w:rsidRDefault="00793C9D" w:rsidP="00793C9D">
            <w:pPr>
              <w:spacing w:after="120" w:line="316"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 xml:space="preserve">(‘Illegitimate </w:t>
            </w:r>
            <w:proofErr w:type="spellStart"/>
            <w:r w:rsidRPr="00793C9D">
              <w:rPr>
                <w:rFonts w:eastAsia="Times New Roman"/>
                <w:color w:val="000000"/>
                <w:sz w:val="18"/>
                <w:szCs w:val="18"/>
                <w:lang w:val="en-US"/>
              </w:rPr>
              <w:t>dissonants</w:t>
            </w:r>
            <w:proofErr w:type="spellEnd"/>
            <w:r w:rsidRPr="00793C9D">
              <w:rPr>
                <w:rFonts w:eastAsia="Times New Roman"/>
                <w:color w:val="000000"/>
                <w:sz w:val="18"/>
                <w:szCs w:val="18"/>
                <w:lang w:val="en-US"/>
              </w:rPr>
              <w:t xml:space="preserve">’) </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center"/>
              <w:textAlignment w:val="baseline"/>
              <w:rPr>
                <w:rFonts w:eastAsia="Times New Roman"/>
                <w:color w:val="000000"/>
                <w:sz w:val="18"/>
                <w:szCs w:val="18"/>
                <w:lang w:val="en-US"/>
              </w:rPr>
            </w:pPr>
            <w:proofErr w:type="spellStart"/>
            <w:r w:rsidRPr="00793C9D">
              <w:rPr>
                <w:rFonts w:eastAsia="Times New Roman"/>
                <w:color w:val="000000"/>
                <w:sz w:val="18"/>
                <w:szCs w:val="18"/>
                <w:lang w:val="en-US"/>
              </w:rPr>
              <w:t>Dissonants</w:t>
            </w:r>
            <w:proofErr w:type="spellEnd"/>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Total</w:t>
            </w:r>
          </w:p>
        </w:tc>
      </w:tr>
      <w:tr w:rsidR="00793C9D" w:rsidRPr="00793C9D" w:rsidTr="0001315B">
        <w:trPr>
          <w:trHeight w:hRule="exact" w:val="648"/>
          <w:jc w:val="center"/>
        </w:trPr>
        <w:tc>
          <w:tcPr>
            <w:tcW w:w="58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9" w:lineRule="exact"/>
              <w:ind w:left="108"/>
              <w:jc w:val="center"/>
              <w:textAlignment w:val="baseline"/>
              <w:rPr>
                <w:rFonts w:eastAsia="Times New Roman"/>
                <w:color w:val="000000"/>
                <w:sz w:val="18"/>
                <w:szCs w:val="18"/>
                <w:lang w:val="en-US"/>
              </w:rPr>
            </w:pPr>
            <w:r w:rsidRPr="00793C9D">
              <w:rPr>
                <w:rFonts w:eastAsia="Times New Roman"/>
                <w:color w:val="000000"/>
                <w:sz w:val="18"/>
                <w:szCs w:val="18"/>
                <w:lang w:val="en-US"/>
              </w:rPr>
              <w:t>21 years and less (221)</w:t>
            </w:r>
          </w:p>
        </w:tc>
        <w:tc>
          <w:tcPr>
            <w:tcW w:w="75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3.8</w:t>
            </w:r>
          </w:p>
        </w:tc>
        <w:tc>
          <w:tcPr>
            <w:tcW w:w="76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92"/>
              </w:tabs>
              <w:spacing w:after="120" w:line="22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8.3</w:t>
            </w:r>
          </w:p>
        </w:tc>
        <w:tc>
          <w:tcPr>
            <w:tcW w:w="88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3.4</w:t>
            </w:r>
          </w:p>
        </w:tc>
        <w:tc>
          <w:tcPr>
            <w:tcW w:w="94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2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16.2</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12.5</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11.1</w:t>
            </w:r>
          </w:p>
        </w:tc>
      </w:tr>
      <w:tr w:rsidR="00793C9D" w:rsidRPr="00793C9D" w:rsidTr="0001315B">
        <w:trPr>
          <w:trHeight w:hRule="exact" w:val="331"/>
          <w:jc w:val="center"/>
        </w:trPr>
        <w:tc>
          <w:tcPr>
            <w:tcW w:w="58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9" w:lineRule="exact"/>
              <w:ind w:left="115"/>
              <w:jc w:val="center"/>
              <w:textAlignment w:val="baseline"/>
              <w:rPr>
                <w:rFonts w:eastAsia="Times New Roman"/>
                <w:color w:val="000000"/>
                <w:sz w:val="18"/>
                <w:szCs w:val="18"/>
                <w:lang w:val="en-US"/>
              </w:rPr>
            </w:pPr>
            <w:r w:rsidRPr="00793C9D">
              <w:rPr>
                <w:rFonts w:eastAsia="Times New Roman"/>
                <w:color w:val="000000"/>
                <w:sz w:val="18"/>
                <w:szCs w:val="18"/>
                <w:lang w:val="en-US"/>
              </w:rPr>
              <w:t>22-29 (276)</w:t>
            </w:r>
          </w:p>
        </w:tc>
        <w:tc>
          <w:tcPr>
            <w:tcW w:w="752"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31"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10.1</w:t>
            </w:r>
          </w:p>
        </w:tc>
        <w:tc>
          <w:tcPr>
            <w:tcW w:w="76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792"/>
              </w:tabs>
              <w:spacing w:after="120" w:line="231"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10.9</w:t>
            </w:r>
          </w:p>
        </w:tc>
        <w:tc>
          <w:tcPr>
            <w:tcW w:w="886"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31"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10.2</w:t>
            </w:r>
          </w:p>
        </w:tc>
        <w:tc>
          <w:tcPr>
            <w:tcW w:w="944"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1008"/>
              </w:tabs>
              <w:spacing w:after="120" w:line="231"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14.8</w:t>
            </w:r>
          </w:p>
        </w:tc>
        <w:tc>
          <w:tcPr>
            <w:tcW w:w="530"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576"/>
              </w:tabs>
              <w:spacing w:after="120" w:line="231"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15.1</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1"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13.8</w:t>
            </w:r>
          </w:p>
        </w:tc>
      </w:tr>
      <w:tr w:rsidR="00793C9D" w:rsidRPr="00793C9D" w:rsidTr="0001315B">
        <w:trPr>
          <w:trHeight w:hRule="exact" w:val="326"/>
          <w:jc w:val="center"/>
        </w:trPr>
        <w:tc>
          <w:tcPr>
            <w:tcW w:w="58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ind w:left="115"/>
              <w:jc w:val="center"/>
              <w:textAlignment w:val="baseline"/>
              <w:rPr>
                <w:rFonts w:eastAsia="Times New Roman"/>
                <w:color w:val="000000"/>
                <w:sz w:val="18"/>
                <w:szCs w:val="18"/>
                <w:lang w:val="en-US"/>
              </w:rPr>
            </w:pPr>
            <w:r w:rsidRPr="00793C9D">
              <w:rPr>
                <w:rFonts w:eastAsia="Times New Roman"/>
                <w:color w:val="000000"/>
                <w:sz w:val="18"/>
                <w:szCs w:val="18"/>
                <w:lang w:val="en-US"/>
              </w:rPr>
              <w:t>30-40 (406)</w:t>
            </w:r>
          </w:p>
        </w:tc>
        <w:tc>
          <w:tcPr>
            <w:tcW w:w="752"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16.5</w:t>
            </w:r>
          </w:p>
        </w:tc>
        <w:tc>
          <w:tcPr>
            <w:tcW w:w="76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792"/>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16.7</w:t>
            </w:r>
          </w:p>
        </w:tc>
        <w:tc>
          <w:tcPr>
            <w:tcW w:w="886"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19.2</w:t>
            </w:r>
          </w:p>
        </w:tc>
        <w:tc>
          <w:tcPr>
            <w:tcW w:w="944"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1008"/>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19.1</w:t>
            </w:r>
          </w:p>
        </w:tc>
        <w:tc>
          <w:tcPr>
            <w:tcW w:w="530"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576"/>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22.0</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20.4</w:t>
            </w:r>
          </w:p>
        </w:tc>
      </w:tr>
      <w:tr w:rsidR="00793C9D" w:rsidRPr="00793C9D" w:rsidTr="0001315B">
        <w:trPr>
          <w:trHeight w:hRule="exact" w:val="331"/>
          <w:jc w:val="center"/>
        </w:trPr>
        <w:tc>
          <w:tcPr>
            <w:tcW w:w="58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ind w:left="115"/>
              <w:jc w:val="center"/>
              <w:textAlignment w:val="baseline"/>
              <w:rPr>
                <w:rFonts w:eastAsia="Times New Roman"/>
                <w:color w:val="000000"/>
                <w:sz w:val="18"/>
                <w:szCs w:val="18"/>
                <w:lang w:val="en-US"/>
              </w:rPr>
            </w:pPr>
            <w:r w:rsidRPr="00793C9D">
              <w:rPr>
                <w:rFonts w:eastAsia="Times New Roman"/>
                <w:color w:val="000000"/>
                <w:sz w:val="18"/>
                <w:szCs w:val="18"/>
                <w:lang w:val="en-US"/>
              </w:rPr>
              <w:t>41-65 (854)</w:t>
            </w:r>
          </w:p>
        </w:tc>
        <w:tc>
          <w:tcPr>
            <w:tcW w:w="752"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54.4</w:t>
            </w:r>
          </w:p>
        </w:tc>
        <w:tc>
          <w:tcPr>
            <w:tcW w:w="768"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792"/>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44.8</w:t>
            </w:r>
          </w:p>
        </w:tc>
        <w:tc>
          <w:tcPr>
            <w:tcW w:w="886"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51.4</w:t>
            </w:r>
          </w:p>
        </w:tc>
        <w:tc>
          <w:tcPr>
            <w:tcW w:w="944"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1008"/>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36.5</w:t>
            </w:r>
          </w:p>
        </w:tc>
        <w:tc>
          <w:tcPr>
            <w:tcW w:w="530"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576"/>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41.3</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22"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42.9</w:t>
            </w:r>
          </w:p>
        </w:tc>
      </w:tr>
      <w:tr w:rsidR="00793C9D" w:rsidRPr="00793C9D" w:rsidTr="0001315B">
        <w:trPr>
          <w:trHeight w:hRule="exact" w:val="658"/>
          <w:jc w:val="center"/>
        </w:trPr>
        <w:tc>
          <w:tcPr>
            <w:tcW w:w="58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9" w:lineRule="exact"/>
              <w:ind w:left="108"/>
              <w:jc w:val="center"/>
              <w:textAlignment w:val="baseline"/>
              <w:rPr>
                <w:rFonts w:eastAsia="Times New Roman"/>
                <w:color w:val="000000"/>
                <w:sz w:val="18"/>
                <w:szCs w:val="18"/>
                <w:lang w:val="en-US"/>
              </w:rPr>
            </w:pPr>
            <w:r w:rsidRPr="00793C9D">
              <w:rPr>
                <w:rFonts w:eastAsia="Times New Roman"/>
                <w:color w:val="000000"/>
                <w:sz w:val="18"/>
                <w:szCs w:val="18"/>
                <w:lang w:val="en-US"/>
              </w:rPr>
              <w:t>More than 65 years (235)</w:t>
            </w:r>
          </w:p>
        </w:tc>
        <w:tc>
          <w:tcPr>
            <w:tcW w:w="75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15.2</w:t>
            </w:r>
          </w:p>
        </w:tc>
        <w:tc>
          <w:tcPr>
            <w:tcW w:w="76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92"/>
              </w:tabs>
              <w:spacing w:after="120" w:line="22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19.3</w:t>
            </w:r>
          </w:p>
        </w:tc>
        <w:tc>
          <w:tcPr>
            <w:tcW w:w="88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15.8</w:t>
            </w:r>
          </w:p>
        </w:tc>
        <w:tc>
          <w:tcPr>
            <w:tcW w:w="94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13.4</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9.2</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11.8</w:t>
            </w:r>
          </w:p>
        </w:tc>
      </w:tr>
      <w:tr w:rsidR="00793C9D" w:rsidRPr="00793C9D" w:rsidTr="0001315B">
        <w:trPr>
          <w:trHeight w:hRule="exact" w:val="690"/>
          <w:jc w:val="center"/>
        </w:trPr>
        <w:tc>
          <w:tcPr>
            <w:tcW w:w="58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9" w:lineRule="exact"/>
              <w:ind w:left="108"/>
              <w:jc w:val="center"/>
              <w:textAlignment w:val="baseline"/>
              <w:rPr>
                <w:rFonts w:eastAsia="Times New Roman"/>
                <w:color w:val="000000"/>
                <w:sz w:val="18"/>
                <w:szCs w:val="18"/>
                <w:lang w:val="en-US"/>
              </w:rPr>
            </w:pPr>
            <w:r w:rsidRPr="00793C9D">
              <w:rPr>
                <w:rFonts w:eastAsia="Times New Roman"/>
                <w:color w:val="000000"/>
                <w:sz w:val="18"/>
                <w:szCs w:val="18"/>
                <w:lang w:val="en-US"/>
              </w:rPr>
              <w:t>Total (N=1991)</w:t>
            </w:r>
          </w:p>
        </w:tc>
        <w:tc>
          <w:tcPr>
            <w:tcW w:w="75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9" w:lineRule="exact"/>
              <w:jc w:val="center"/>
              <w:textAlignment w:val="baseline"/>
              <w:rPr>
                <w:rFonts w:eastAsia="Times New Roman"/>
                <w:color w:val="000000"/>
                <w:sz w:val="18"/>
                <w:szCs w:val="18"/>
                <w:lang w:val="en-US"/>
              </w:rPr>
            </w:pPr>
            <w:r w:rsidRPr="00793C9D">
              <w:rPr>
                <w:rFonts w:eastAsia="Times New Roman"/>
                <w:color w:val="000000"/>
                <w:sz w:val="18"/>
                <w:szCs w:val="18"/>
                <w:lang w:val="en-US"/>
              </w:rPr>
              <w:t>100%</w:t>
            </w:r>
          </w:p>
        </w:tc>
        <w:tc>
          <w:tcPr>
            <w:tcW w:w="768"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92"/>
              </w:tabs>
              <w:spacing w:after="120" w:line="229" w:lineRule="exact"/>
              <w:jc w:val="both"/>
              <w:textAlignment w:val="baseline"/>
              <w:rPr>
                <w:rFonts w:eastAsia="Times New Roman"/>
                <w:color w:val="000000"/>
                <w:sz w:val="18"/>
                <w:szCs w:val="18"/>
                <w:lang w:val="en-US"/>
              </w:rPr>
            </w:pPr>
            <w:r w:rsidRPr="00793C9D">
              <w:rPr>
                <w:rFonts w:eastAsia="Times New Roman"/>
                <w:color w:val="000000"/>
                <w:sz w:val="18"/>
                <w:szCs w:val="18"/>
                <w:lang w:val="en-US"/>
              </w:rPr>
              <w:t>100%</w:t>
            </w:r>
          </w:p>
        </w:tc>
        <w:tc>
          <w:tcPr>
            <w:tcW w:w="88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rPr>
                <w:lang w:val="en-US"/>
              </w:rPr>
            </w:pPr>
            <w:r w:rsidRPr="00793C9D">
              <w:rPr>
                <w:rFonts w:eastAsia="Times New Roman"/>
                <w:color w:val="000000"/>
                <w:sz w:val="18"/>
                <w:szCs w:val="18"/>
                <w:lang w:val="en-US"/>
              </w:rPr>
              <w:t>100%</w:t>
            </w:r>
          </w:p>
        </w:tc>
        <w:tc>
          <w:tcPr>
            <w:tcW w:w="94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rPr>
                <w:lang w:val="en-US"/>
              </w:rPr>
            </w:pPr>
            <w:r w:rsidRPr="00793C9D">
              <w:rPr>
                <w:rFonts w:eastAsia="Times New Roman"/>
                <w:color w:val="000000"/>
                <w:sz w:val="18"/>
                <w:szCs w:val="18"/>
                <w:lang w:val="en-US"/>
              </w:rPr>
              <w:t>100%</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rPr>
                <w:lang w:val="en-US"/>
              </w:rPr>
            </w:pPr>
            <w:r w:rsidRPr="00793C9D">
              <w:rPr>
                <w:rFonts w:eastAsia="Times New Roman"/>
                <w:color w:val="000000"/>
                <w:sz w:val="18"/>
                <w:szCs w:val="18"/>
                <w:lang w:val="en-US"/>
              </w:rPr>
              <w:t>100%</w:t>
            </w:r>
          </w:p>
        </w:tc>
        <w:tc>
          <w:tcPr>
            <w:tcW w:w="530"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rPr>
                <w:lang w:val="en-US"/>
              </w:rPr>
            </w:pPr>
            <w:r w:rsidRPr="00793C9D">
              <w:rPr>
                <w:rFonts w:eastAsia="Times New Roman"/>
                <w:color w:val="000000"/>
                <w:sz w:val="18"/>
                <w:szCs w:val="18"/>
                <w:lang w:val="en-US"/>
              </w:rPr>
              <w:t>100%</w:t>
            </w:r>
          </w:p>
        </w:tc>
      </w:tr>
    </w:tbl>
    <w:p w:rsidR="00793C9D" w:rsidRPr="00793C9D" w:rsidRDefault="00793C9D" w:rsidP="00793C9D">
      <w:pPr>
        <w:spacing w:after="120" w:line="218" w:lineRule="exact"/>
        <w:ind w:left="144"/>
        <w:jc w:val="both"/>
        <w:textAlignment w:val="baseline"/>
        <w:rPr>
          <w:rFonts w:eastAsia="Times New Roman"/>
          <w:color w:val="000000"/>
          <w:spacing w:val="-1"/>
          <w:sz w:val="20"/>
          <w:szCs w:val="24"/>
          <w:lang w:val="en-US"/>
        </w:rPr>
      </w:pPr>
      <w:r w:rsidRPr="00793C9D">
        <w:rPr>
          <w:rFonts w:eastAsia="Times New Roman"/>
          <w:color w:val="000000"/>
          <w:spacing w:val="-1"/>
          <w:sz w:val="20"/>
          <w:szCs w:val="24"/>
          <w:lang w:val="en-US"/>
        </w:rPr>
        <w:t xml:space="preserve">Note. Cramer’s V=0.093; p </w:t>
      </w:r>
      <w:r w:rsidRPr="00793C9D">
        <w:rPr>
          <w:color w:val="000000"/>
          <w:spacing w:val="-1"/>
          <w:sz w:val="20"/>
          <w:szCs w:val="24"/>
          <w:lang w:val="en-US"/>
        </w:rPr>
        <w:t xml:space="preserve">≤ </w:t>
      </w:r>
      <w:r w:rsidRPr="00793C9D">
        <w:rPr>
          <w:rFonts w:eastAsia="Times New Roman"/>
          <w:color w:val="000000"/>
          <w:spacing w:val="-1"/>
          <w:sz w:val="20"/>
          <w:szCs w:val="24"/>
          <w:lang w:val="en-US"/>
        </w:rPr>
        <w:t>0.01</w:t>
      </w:r>
    </w:p>
    <w:p w:rsidR="00793C9D" w:rsidRPr="00793C9D" w:rsidRDefault="00793C9D" w:rsidP="00793C9D">
      <w:pPr>
        <w:spacing w:after="120" w:line="264" w:lineRule="exact"/>
        <w:ind w:left="72" w:right="288"/>
        <w:jc w:val="both"/>
        <w:textAlignment w:val="baseline"/>
        <w:rPr>
          <w:color w:val="000000"/>
          <w:sz w:val="24"/>
          <w:szCs w:val="24"/>
          <w:lang w:val="en-US"/>
        </w:rPr>
      </w:pPr>
    </w:p>
    <w:p w:rsidR="00793C9D" w:rsidRPr="00793C9D" w:rsidRDefault="00793C9D" w:rsidP="00793C9D">
      <w:pPr>
        <w:spacing w:after="120" w:line="253" w:lineRule="exact"/>
        <w:jc w:val="both"/>
        <w:textAlignment w:val="baseline"/>
        <w:rPr>
          <w:rFonts w:eastAsia="Times New Roman"/>
          <w:color w:val="000000"/>
          <w:sz w:val="24"/>
          <w:szCs w:val="24"/>
          <w:lang w:val="en-US"/>
        </w:rPr>
      </w:pPr>
      <w:proofErr w:type="gramStart"/>
      <w:r w:rsidRPr="00793C9D">
        <w:rPr>
          <w:rFonts w:eastAsia="Times New Roman"/>
          <w:color w:val="000000"/>
          <w:sz w:val="24"/>
          <w:szCs w:val="24"/>
          <w:lang w:val="en-US"/>
        </w:rPr>
        <w:t>Table 4.</w:t>
      </w:r>
      <w:proofErr w:type="gramEnd"/>
      <w:r w:rsidRPr="00793C9D">
        <w:rPr>
          <w:rFonts w:eastAsia="Times New Roman"/>
          <w:color w:val="000000"/>
          <w:sz w:val="24"/>
          <w:szCs w:val="24"/>
          <w:lang w:val="en-US"/>
        </w:rPr>
        <w:t xml:space="preserve"> Average number of tastes and practices by age </w:t>
      </w:r>
    </w:p>
    <w:tbl>
      <w:tblPr>
        <w:tblW w:w="0" w:type="auto"/>
        <w:jc w:val="center"/>
        <w:tblInd w:w="91" w:type="dxa"/>
        <w:tblLayout w:type="fixed"/>
        <w:tblCellMar>
          <w:left w:w="0" w:type="dxa"/>
          <w:right w:w="0" w:type="dxa"/>
        </w:tblCellMar>
        <w:tblLook w:val="0000" w:firstRow="0" w:lastRow="0" w:firstColumn="0" w:lastColumn="0" w:noHBand="0" w:noVBand="0"/>
      </w:tblPr>
      <w:tblGrid>
        <w:gridCol w:w="1043"/>
        <w:gridCol w:w="1482"/>
        <w:gridCol w:w="1277"/>
        <w:gridCol w:w="1276"/>
        <w:gridCol w:w="1560"/>
        <w:gridCol w:w="1272"/>
        <w:gridCol w:w="1387"/>
      </w:tblGrid>
      <w:tr w:rsidR="00793C9D" w:rsidRPr="00793C9D" w:rsidTr="0001315B">
        <w:trPr>
          <w:trHeight w:hRule="exact" w:val="312"/>
          <w:jc w:val="center"/>
        </w:trPr>
        <w:tc>
          <w:tcPr>
            <w:tcW w:w="1043" w:type="dxa"/>
            <w:vMerge w:val="restart"/>
            <w:tcBorders>
              <w:top w:val="single" w:sz="4" w:space="0" w:color="000000"/>
              <w:left w:val="single" w:sz="4" w:space="0" w:color="000000"/>
              <w:bottom w:val="single" w:sz="6" w:space="0" w:color="000000"/>
              <w:right w:val="single" w:sz="4" w:space="0" w:color="000000"/>
            </w:tcBorders>
          </w:tcPr>
          <w:p w:rsidR="00793C9D" w:rsidRPr="00793C9D" w:rsidRDefault="00793C9D" w:rsidP="00793C9D">
            <w:pPr>
              <w:spacing w:after="120"/>
              <w:jc w:val="center"/>
              <w:textAlignment w:val="baseline"/>
              <w:rPr>
                <w:rFonts w:eastAsia="Times New Roman"/>
                <w:color w:val="000000"/>
                <w:sz w:val="18"/>
                <w:szCs w:val="24"/>
                <w:lang w:val="en-US"/>
              </w:rPr>
            </w:pPr>
          </w:p>
        </w:tc>
        <w:tc>
          <w:tcPr>
            <w:tcW w:w="4035" w:type="dxa"/>
            <w:gridSpan w:val="3"/>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6"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Tastes</w:t>
            </w:r>
          </w:p>
        </w:tc>
        <w:tc>
          <w:tcPr>
            <w:tcW w:w="4219" w:type="dxa"/>
            <w:gridSpan w:val="3"/>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6"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Practices</w:t>
            </w:r>
          </w:p>
        </w:tc>
      </w:tr>
      <w:tr w:rsidR="00793C9D" w:rsidRPr="00793C9D" w:rsidTr="0001315B">
        <w:trPr>
          <w:trHeight w:hRule="exact" w:val="422"/>
          <w:jc w:val="center"/>
        </w:trPr>
        <w:tc>
          <w:tcPr>
            <w:tcW w:w="1043" w:type="dxa"/>
            <w:vMerge/>
            <w:tcBorders>
              <w:top w:val="single" w:sz="6" w:space="0" w:color="000000"/>
              <w:left w:val="single" w:sz="4" w:space="0" w:color="000000"/>
              <w:bottom w:val="single" w:sz="6" w:space="0" w:color="000000"/>
              <w:right w:val="single" w:sz="4" w:space="0" w:color="000000"/>
            </w:tcBorders>
          </w:tcPr>
          <w:p w:rsidR="00793C9D" w:rsidRPr="00793C9D" w:rsidRDefault="00793C9D" w:rsidP="00793C9D">
            <w:pPr>
              <w:spacing w:after="120"/>
              <w:jc w:val="center"/>
              <w:rPr>
                <w:sz w:val="18"/>
                <w:szCs w:val="24"/>
                <w:lang w:val="en-US"/>
              </w:rPr>
            </w:pP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0" w:lineRule="exact"/>
              <w:jc w:val="center"/>
              <w:textAlignment w:val="baseline"/>
              <w:rPr>
                <w:rFonts w:eastAsia="Times New Roman"/>
                <w:i/>
                <w:color w:val="000000"/>
                <w:sz w:val="18"/>
                <w:szCs w:val="24"/>
                <w:lang w:val="en-US"/>
              </w:rPr>
            </w:pPr>
            <w:proofErr w:type="spellStart"/>
            <w:r w:rsidRPr="00793C9D">
              <w:rPr>
                <w:rFonts w:eastAsia="Times New Roman"/>
                <w:i/>
                <w:color w:val="000000"/>
                <w:sz w:val="18"/>
                <w:szCs w:val="24"/>
                <w:lang w:val="en-US"/>
              </w:rPr>
              <w:t>Omnivorousness</w:t>
            </w:r>
            <w:proofErr w:type="spellEnd"/>
            <w:r w:rsidRPr="00793C9D">
              <w:rPr>
                <w:rFonts w:eastAsia="Times New Roman"/>
                <w:i/>
                <w:color w:val="000000"/>
                <w:sz w:val="18"/>
                <w:szCs w:val="24"/>
                <w:lang w:val="en-US"/>
              </w:rPr>
              <w:t xml:space="preserve"> by volume</w:t>
            </w:r>
          </w:p>
        </w:tc>
        <w:tc>
          <w:tcPr>
            <w:tcW w:w="2553" w:type="dxa"/>
            <w:gridSpan w:val="2"/>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ind w:right="201"/>
              <w:jc w:val="center"/>
              <w:textAlignment w:val="baseline"/>
              <w:rPr>
                <w:rFonts w:eastAsia="Times New Roman"/>
                <w:i/>
                <w:color w:val="000000"/>
                <w:sz w:val="18"/>
                <w:szCs w:val="24"/>
                <w:lang w:val="en-US"/>
              </w:rPr>
            </w:pPr>
            <w:proofErr w:type="spellStart"/>
            <w:r w:rsidRPr="00793C9D">
              <w:rPr>
                <w:rFonts w:eastAsia="Times New Roman"/>
                <w:i/>
                <w:color w:val="000000"/>
                <w:sz w:val="18"/>
                <w:szCs w:val="24"/>
                <w:lang w:val="en-US"/>
              </w:rPr>
              <w:t>Omnivorousness</w:t>
            </w:r>
            <w:proofErr w:type="spellEnd"/>
            <w:r w:rsidRPr="00793C9D">
              <w:rPr>
                <w:rFonts w:eastAsia="Times New Roman"/>
                <w:i/>
                <w:color w:val="000000"/>
                <w:sz w:val="18"/>
                <w:szCs w:val="24"/>
                <w:lang w:val="en-US"/>
              </w:rPr>
              <w:t xml:space="preserve"> by composition</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0" w:lineRule="exact"/>
              <w:jc w:val="center"/>
              <w:textAlignment w:val="baseline"/>
              <w:rPr>
                <w:rFonts w:eastAsia="Times New Roman"/>
                <w:i/>
                <w:color w:val="000000"/>
                <w:sz w:val="18"/>
                <w:szCs w:val="24"/>
                <w:lang w:val="en-US"/>
              </w:rPr>
            </w:pPr>
            <w:proofErr w:type="spellStart"/>
            <w:r w:rsidRPr="00793C9D">
              <w:rPr>
                <w:rFonts w:eastAsia="Times New Roman"/>
                <w:i/>
                <w:color w:val="000000"/>
                <w:sz w:val="18"/>
                <w:szCs w:val="24"/>
                <w:lang w:val="en-US"/>
              </w:rPr>
              <w:t>Omnivorousness</w:t>
            </w:r>
            <w:proofErr w:type="spellEnd"/>
            <w:r w:rsidRPr="00793C9D">
              <w:rPr>
                <w:rFonts w:eastAsia="Times New Roman"/>
                <w:i/>
                <w:color w:val="000000"/>
                <w:sz w:val="18"/>
                <w:szCs w:val="24"/>
                <w:lang w:val="en-US"/>
              </w:rPr>
              <w:t xml:space="preserve"> by volume</w:t>
            </w:r>
          </w:p>
        </w:tc>
        <w:tc>
          <w:tcPr>
            <w:tcW w:w="2659" w:type="dxa"/>
            <w:gridSpan w:val="2"/>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ind w:right="290"/>
              <w:jc w:val="center"/>
              <w:textAlignment w:val="baseline"/>
              <w:rPr>
                <w:rFonts w:eastAsia="Times New Roman"/>
                <w:i/>
                <w:color w:val="000000"/>
                <w:sz w:val="18"/>
                <w:szCs w:val="24"/>
                <w:lang w:val="en-US"/>
              </w:rPr>
            </w:pPr>
            <w:proofErr w:type="spellStart"/>
            <w:r w:rsidRPr="00793C9D">
              <w:rPr>
                <w:rFonts w:eastAsia="Times New Roman"/>
                <w:i/>
                <w:color w:val="000000"/>
                <w:sz w:val="18"/>
                <w:szCs w:val="24"/>
                <w:lang w:val="en-US"/>
              </w:rPr>
              <w:t>Omnivorousness</w:t>
            </w:r>
            <w:proofErr w:type="spellEnd"/>
            <w:r w:rsidRPr="00793C9D">
              <w:rPr>
                <w:rFonts w:eastAsia="Times New Roman"/>
                <w:i/>
                <w:color w:val="000000"/>
                <w:sz w:val="18"/>
                <w:szCs w:val="24"/>
                <w:lang w:val="en-US"/>
              </w:rPr>
              <w:t xml:space="preserve"> by composition</w:t>
            </w:r>
          </w:p>
        </w:tc>
      </w:tr>
      <w:tr w:rsidR="00793C9D" w:rsidRPr="00793C9D" w:rsidTr="0001315B">
        <w:trPr>
          <w:trHeight w:hRule="exact" w:val="1440"/>
          <w:jc w:val="center"/>
        </w:trPr>
        <w:tc>
          <w:tcPr>
            <w:tcW w:w="1043" w:type="dxa"/>
            <w:vMerge/>
            <w:tcBorders>
              <w:top w:val="single" w:sz="6" w:space="0" w:color="000000"/>
              <w:left w:val="single" w:sz="4" w:space="0" w:color="000000"/>
              <w:bottom w:val="single" w:sz="4" w:space="0" w:color="000000"/>
              <w:right w:val="single" w:sz="4" w:space="0" w:color="000000"/>
            </w:tcBorders>
          </w:tcPr>
          <w:p w:rsidR="00793C9D" w:rsidRPr="00793C9D" w:rsidRDefault="00793C9D" w:rsidP="00793C9D">
            <w:pPr>
              <w:spacing w:after="120"/>
              <w:jc w:val="center"/>
              <w:rPr>
                <w:sz w:val="18"/>
                <w:szCs w:val="24"/>
                <w:lang w:val="en-US"/>
              </w:rPr>
            </w:pP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1"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tastes over the seven domains (a)</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4"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legitimate tastes over the seven domains</w:t>
            </w:r>
            <w:r w:rsidRPr="00793C9D">
              <w:rPr>
                <w:rFonts w:eastAsia="Times New Roman"/>
                <w:color w:val="000000"/>
                <w:sz w:val="18"/>
                <w:szCs w:val="24"/>
                <w:lang w:val="en-US"/>
              </w:rPr>
              <w:br/>
              <w:t>(b)</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4"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illegitimate tastes over the seven domains</w:t>
            </w:r>
            <w:r w:rsidRPr="00793C9D">
              <w:rPr>
                <w:rFonts w:eastAsia="Times New Roman"/>
                <w:color w:val="000000"/>
                <w:sz w:val="18"/>
                <w:szCs w:val="24"/>
                <w:lang w:val="en-US"/>
              </w:rPr>
              <w:br/>
              <w:t>(c)</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1"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practices over the seven domains (d)</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4"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legitimate practices over the seven domains</w:t>
            </w:r>
            <w:r w:rsidRPr="00793C9D">
              <w:rPr>
                <w:rFonts w:eastAsia="Times New Roman"/>
                <w:color w:val="000000"/>
                <w:sz w:val="18"/>
                <w:szCs w:val="24"/>
                <w:lang w:val="en-US"/>
              </w:rPr>
              <w:br/>
              <w:t>(e)</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2"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Average number of illegitimate practices over the seven domains (f)</w:t>
            </w:r>
          </w:p>
        </w:tc>
      </w:tr>
      <w:tr w:rsidR="00793C9D" w:rsidRPr="00793C9D" w:rsidTr="0001315B">
        <w:trPr>
          <w:trHeight w:hRule="exact" w:val="970"/>
          <w:jc w:val="center"/>
        </w:trPr>
        <w:tc>
          <w:tcPr>
            <w:tcW w:w="1043"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8" w:lineRule="exact"/>
              <w:ind w:left="108" w:right="288"/>
              <w:jc w:val="center"/>
              <w:textAlignment w:val="baseline"/>
              <w:rPr>
                <w:rFonts w:eastAsia="Times New Roman"/>
                <w:color w:val="000000"/>
                <w:sz w:val="18"/>
                <w:szCs w:val="24"/>
                <w:lang w:val="en-US"/>
              </w:rPr>
            </w:pPr>
            <w:r w:rsidRPr="00793C9D">
              <w:rPr>
                <w:rFonts w:eastAsia="Times New Roman"/>
                <w:color w:val="000000"/>
                <w:sz w:val="18"/>
                <w:szCs w:val="24"/>
                <w:lang w:val="en-US"/>
              </w:rPr>
              <w:t>21 and less (n=223)</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10.14</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(4.53)</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1.54</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(1.98)</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4.33</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(1.92)</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22.66</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(7.49)</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7.40</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(4.47)</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2.35</w:t>
            </w:r>
          </w:p>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(0.75)</w:t>
            </w:r>
          </w:p>
        </w:tc>
      </w:tr>
      <w:tr w:rsidR="00793C9D" w:rsidRPr="00793C9D" w:rsidTr="0001315B">
        <w:trPr>
          <w:trHeight w:hRule="exact" w:val="749"/>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317" w:lineRule="exact"/>
              <w:ind w:left="108"/>
              <w:jc w:val="center"/>
              <w:textAlignment w:val="baseline"/>
              <w:rPr>
                <w:rFonts w:eastAsia="Times New Roman"/>
                <w:color w:val="000000"/>
                <w:sz w:val="18"/>
                <w:szCs w:val="24"/>
                <w:lang w:val="en-US"/>
              </w:rPr>
            </w:pPr>
            <w:r w:rsidRPr="00793C9D">
              <w:rPr>
                <w:rFonts w:eastAsia="Times New Roman"/>
                <w:color w:val="000000"/>
                <w:sz w:val="18"/>
                <w:szCs w:val="24"/>
                <w:lang w:val="en-US"/>
              </w:rPr>
              <w:t>22-29 (n=276)</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10.03</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(5.74)</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1.99</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(2.50)</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3.79</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(1.88)</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21.17</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(8.35)</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7.11</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(4.78)</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2.07</w:t>
            </w:r>
          </w:p>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(0.81)</w:t>
            </w:r>
          </w:p>
        </w:tc>
      </w:tr>
      <w:tr w:rsidR="00793C9D" w:rsidRPr="00793C9D" w:rsidTr="0001315B">
        <w:trPr>
          <w:trHeight w:hRule="exact" w:val="744"/>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322" w:lineRule="exact"/>
              <w:ind w:left="108"/>
              <w:jc w:val="center"/>
              <w:textAlignment w:val="baseline"/>
              <w:rPr>
                <w:rFonts w:eastAsia="Times New Roman"/>
                <w:color w:val="000000"/>
                <w:sz w:val="18"/>
                <w:szCs w:val="24"/>
                <w:lang w:val="en-US"/>
              </w:rPr>
            </w:pPr>
            <w:r w:rsidRPr="00793C9D">
              <w:rPr>
                <w:rFonts w:eastAsia="Times New Roman"/>
                <w:color w:val="000000"/>
                <w:sz w:val="18"/>
                <w:szCs w:val="24"/>
                <w:lang w:val="en-US"/>
              </w:rPr>
              <w:t>30-40 (n=409)</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9.70</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(5.11)</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2.22</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(2.72)</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3.69</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(2.05)</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20.99</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(8.02)</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7.03</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(4.74)</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2.02</w:t>
            </w:r>
          </w:p>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(0.80)</w:t>
            </w:r>
          </w:p>
        </w:tc>
      </w:tr>
      <w:tr w:rsidR="00793C9D" w:rsidRPr="00793C9D" w:rsidTr="0001315B">
        <w:trPr>
          <w:trHeight w:hRule="exact" w:val="749"/>
          <w:jc w:val="center"/>
        </w:trPr>
        <w:tc>
          <w:tcPr>
            <w:tcW w:w="1043" w:type="dxa"/>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322" w:lineRule="exact"/>
              <w:ind w:left="108"/>
              <w:jc w:val="center"/>
              <w:textAlignment w:val="baseline"/>
              <w:rPr>
                <w:rFonts w:eastAsia="Times New Roman"/>
                <w:color w:val="000000"/>
                <w:sz w:val="18"/>
                <w:szCs w:val="24"/>
                <w:lang w:val="en-US"/>
              </w:rPr>
            </w:pPr>
            <w:r w:rsidRPr="00793C9D">
              <w:rPr>
                <w:rFonts w:eastAsia="Times New Roman"/>
                <w:color w:val="000000"/>
                <w:sz w:val="18"/>
                <w:szCs w:val="24"/>
                <w:lang w:val="en-US"/>
              </w:rPr>
              <w:t>41-65 (n=862)</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9.30</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(5.22)</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2.60</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(3.05)</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3.44</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(1.95)</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19.04</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(8.52)</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6.90</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(5.10)</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1.75</w:t>
            </w:r>
          </w:p>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(0.73)</w:t>
            </w:r>
          </w:p>
        </w:tc>
      </w:tr>
      <w:tr w:rsidR="00793C9D" w:rsidRPr="00793C9D" w:rsidTr="0001315B">
        <w:trPr>
          <w:trHeight w:hRule="exact" w:val="974"/>
          <w:jc w:val="center"/>
        </w:trPr>
        <w:tc>
          <w:tcPr>
            <w:tcW w:w="1043"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8"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More than 65 years</w:t>
            </w:r>
            <w:r w:rsidRPr="00793C9D">
              <w:rPr>
                <w:rFonts w:eastAsia="Times New Roman"/>
                <w:color w:val="000000"/>
                <w:sz w:val="18"/>
                <w:szCs w:val="24"/>
                <w:lang w:val="en-US"/>
              </w:rPr>
              <w:br/>
              <w:t>(n=250)</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7.52</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(4.51)</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2.11</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(2.53)</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3.05</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(1.83)</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13.49</w:t>
            </w:r>
          </w:p>
          <w:p w:rsidR="00793C9D" w:rsidRPr="00793C9D" w:rsidRDefault="00793C9D" w:rsidP="00793C9D">
            <w:pPr>
              <w:tabs>
                <w:tab w:val="decimal" w:pos="1152"/>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(7.77)</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4.87</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(4.42)</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1.41</w:t>
            </w:r>
          </w:p>
          <w:p w:rsidR="00793C9D" w:rsidRPr="00793C9D" w:rsidRDefault="00793C9D" w:rsidP="00793C9D">
            <w:pPr>
              <w:tabs>
                <w:tab w:val="decimal" w:pos="1008"/>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(0.66)</w:t>
            </w:r>
          </w:p>
        </w:tc>
      </w:tr>
      <w:tr w:rsidR="00793C9D" w:rsidRPr="00793C9D" w:rsidTr="0001315B">
        <w:trPr>
          <w:trHeight w:hRule="exact" w:val="974"/>
          <w:jc w:val="center"/>
        </w:trPr>
        <w:tc>
          <w:tcPr>
            <w:tcW w:w="1043"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8"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Total</w:t>
            </w:r>
          </w:p>
          <w:p w:rsidR="00793C9D" w:rsidRPr="00793C9D" w:rsidRDefault="00793C9D" w:rsidP="00793C9D">
            <w:pPr>
              <w:spacing w:after="120" w:line="318" w:lineRule="exact"/>
              <w:jc w:val="center"/>
              <w:textAlignment w:val="baseline"/>
              <w:rPr>
                <w:rFonts w:eastAsia="Times New Roman"/>
                <w:color w:val="000000"/>
                <w:sz w:val="18"/>
                <w:szCs w:val="24"/>
                <w:lang w:val="en-US"/>
              </w:rPr>
            </w:pPr>
            <w:r w:rsidRPr="00793C9D">
              <w:rPr>
                <w:rFonts w:eastAsia="Times New Roman"/>
                <w:color w:val="000000"/>
                <w:sz w:val="18"/>
                <w:szCs w:val="24"/>
                <w:lang w:val="en-US"/>
              </w:rPr>
              <w:t>N=2020</w:t>
            </w:r>
          </w:p>
        </w:tc>
        <w:tc>
          <w:tcPr>
            <w:tcW w:w="14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9.36</w:t>
            </w:r>
          </w:p>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(5.17)</w:t>
            </w:r>
          </w:p>
        </w:tc>
        <w:tc>
          <w:tcPr>
            <w:tcW w:w="127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2.26</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(2.77)</w:t>
            </w:r>
          </w:p>
        </w:tc>
        <w:tc>
          <w:tcPr>
            <w:tcW w:w="127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3.59</w:t>
            </w:r>
          </w:p>
          <w:p w:rsidR="00793C9D" w:rsidRPr="00793C9D" w:rsidRDefault="00793C9D" w:rsidP="00793C9D">
            <w:pPr>
              <w:tabs>
                <w:tab w:val="decimal" w:pos="864"/>
              </w:tabs>
              <w:spacing w:after="120" w:line="204"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(1.97)</w:t>
            </w:r>
          </w:p>
        </w:tc>
        <w:tc>
          <w:tcPr>
            <w:tcW w:w="156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19.44</w:t>
            </w:r>
          </w:p>
          <w:p w:rsidR="00793C9D" w:rsidRPr="00793C9D" w:rsidRDefault="00793C9D" w:rsidP="00793C9D">
            <w:pPr>
              <w:tabs>
                <w:tab w:val="decimal" w:pos="1152"/>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(8.58)</w:t>
            </w:r>
          </w:p>
        </w:tc>
        <w:tc>
          <w:tcPr>
            <w:tcW w:w="127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6.76</w:t>
            </w:r>
          </w:p>
          <w:p w:rsidR="00793C9D" w:rsidRPr="00793C9D" w:rsidRDefault="00793C9D" w:rsidP="00793C9D">
            <w:pPr>
              <w:tabs>
                <w:tab w:val="decimal" w:pos="864"/>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(4.89)</w:t>
            </w:r>
          </w:p>
        </w:tc>
        <w:tc>
          <w:tcPr>
            <w:tcW w:w="138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1008"/>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1.87</w:t>
            </w:r>
          </w:p>
          <w:p w:rsidR="00793C9D" w:rsidRPr="00793C9D" w:rsidRDefault="00793C9D" w:rsidP="00793C9D">
            <w:pPr>
              <w:tabs>
                <w:tab w:val="decimal" w:pos="1008"/>
              </w:tabs>
              <w:spacing w:after="120" w:line="216" w:lineRule="exact"/>
              <w:jc w:val="both"/>
              <w:textAlignment w:val="baseline"/>
              <w:rPr>
                <w:rFonts w:eastAsia="Times New Roman"/>
                <w:color w:val="000000"/>
                <w:sz w:val="18"/>
                <w:szCs w:val="24"/>
                <w:lang w:val="en-US"/>
              </w:rPr>
            </w:pPr>
            <w:r w:rsidRPr="00793C9D">
              <w:rPr>
                <w:rFonts w:eastAsia="Times New Roman"/>
                <w:color w:val="000000"/>
                <w:sz w:val="18"/>
                <w:szCs w:val="24"/>
                <w:lang w:val="en-US"/>
              </w:rPr>
              <w:t>(0.79)</w:t>
            </w:r>
          </w:p>
        </w:tc>
      </w:tr>
    </w:tbl>
    <w:p w:rsidR="00793C9D" w:rsidRPr="00793C9D" w:rsidRDefault="00793C9D" w:rsidP="00793C9D">
      <w:pPr>
        <w:spacing w:after="120" w:line="254" w:lineRule="exact"/>
        <w:ind w:left="216" w:right="360"/>
        <w:jc w:val="both"/>
        <w:textAlignment w:val="baseline"/>
        <w:rPr>
          <w:rFonts w:eastAsia="Times New Roman"/>
          <w:color w:val="000000"/>
          <w:spacing w:val="-7"/>
          <w:sz w:val="20"/>
          <w:szCs w:val="20"/>
          <w:lang w:val="en-US"/>
        </w:rPr>
      </w:pPr>
      <w:r w:rsidRPr="00793C9D">
        <w:rPr>
          <w:rFonts w:eastAsia="Times New Roman"/>
          <w:color w:val="000000"/>
          <w:spacing w:val="-7"/>
          <w:sz w:val="20"/>
          <w:szCs w:val="20"/>
          <w:lang w:val="en-US"/>
        </w:rPr>
        <w:t xml:space="preserve">Note. </w:t>
      </w:r>
      <w:proofErr w:type="spellStart"/>
      <w:r w:rsidRPr="00793C9D">
        <w:rPr>
          <w:rFonts w:eastAsia="Times New Roman"/>
          <w:color w:val="000000"/>
          <w:spacing w:val="-7"/>
          <w:sz w:val="20"/>
          <w:szCs w:val="20"/>
          <w:lang w:val="en-US"/>
        </w:rPr>
        <w:t>Anova</w:t>
      </w:r>
      <w:proofErr w:type="spellEnd"/>
      <w:r w:rsidRPr="00793C9D">
        <w:rPr>
          <w:rFonts w:eastAsia="Times New Roman"/>
          <w:color w:val="000000"/>
          <w:spacing w:val="-7"/>
          <w:sz w:val="20"/>
          <w:szCs w:val="20"/>
          <w:lang w:val="en-US"/>
        </w:rPr>
        <w:t xml:space="preserve"> based on a test (Brown-Forsythe) not presuming the homogeneity of variances, F* =11.473 (df2 1444.313) (a), 9.303 (df2 1632.898) (b), 15.382 (df2 1459.350) (c), 51.079 (df2 1485.084) (d), 12.168 (df2 1511.947) (e</w:t>
      </w:r>
      <w:proofErr w:type="gramStart"/>
      <w:r w:rsidRPr="00793C9D">
        <w:rPr>
          <w:rFonts w:eastAsia="Times New Roman"/>
          <w:color w:val="000000"/>
          <w:spacing w:val="-7"/>
          <w:sz w:val="20"/>
          <w:szCs w:val="20"/>
          <w:lang w:val="en-US"/>
        </w:rPr>
        <w:t>) ;</w:t>
      </w:r>
      <w:proofErr w:type="gramEnd"/>
      <w:r w:rsidRPr="00793C9D">
        <w:rPr>
          <w:rFonts w:eastAsia="Times New Roman"/>
          <w:color w:val="000000"/>
          <w:spacing w:val="-7"/>
          <w:sz w:val="20"/>
          <w:szCs w:val="20"/>
          <w:lang w:val="en-US"/>
        </w:rPr>
        <w:t xml:space="preserve"> df1=4, p </w:t>
      </w:r>
      <w:r w:rsidRPr="00793C9D">
        <w:rPr>
          <w:color w:val="000000"/>
          <w:spacing w:val="-7"/>
          <w:sz w:val="20"/>
          <w:szCs w:val="20"/>
          <w:lang w:val="en-US"/>
        </w:rPr>
        <w:t xml:space="preserve">≤ </w:t>
      </w:r>
      <w:r w:rsidRPr="00793C9D">
        <w:rPr>
          <w:rFonts w:eastAsia="Times New Roman"/>
          <w:color w:val="000000"/>
          <w:spacing w:val="-7"/>
          <w:sz w:val="20"/>
          <w:szCs w:val="20"/>
          <w:lang w:val="en-US"/>
        </w:rPr>
        <w:t xml:space="preserve">0.01. For column (f), the homogeneity of variances is respected: F=60.211, </w:t>
      </w:r>
      <w:proofErr w:type="spellStart"/>
      <w:proofErr w:type="gramStart"/>
      <w:r w:rsidRPr="00793C9D">
        <w:rPr>
          <w:rFonts w:eastAsia="Times New Roman"/>
          <w:color w:val="000000"/>
          <w:spacing w:val="-7"/>
          <w:sz w:val="20"/>
          <w:szCs w:val="20"/>
          <w:lang w:val="en-US"/>
        </w:rPr>
        <w:t>df</w:t>
      </w:r>
      <w:proofErr w:type="spellEnd"/>
      <w:r w:rsidRPr="00793C9D">
        <w:rPr>
          <w:rFonts w:eastAsia="Times New Roman"/>
          <w:color w:val="000000"/>
          <w:spacing w:val="-7"/>
          <w:sz w:val="20"/>
          <w:szCs w:val="20"/>
          <w:lang w:val="en-US"/>
        </w:rPr>
        <w:t>=</w:t>
      </w:r>
      <w:proofErr w:type="gramEnd"/>
      <w:r w:rsidRPr="00793C9D">
        <w:rPr>
          <w:rFonts w:eastAsia="Times New Roman"/>
          <w:color w:val="000000"/>
          <w:spacing w:val="-7"/>
          <w:sz w:val="20"/>
          <w:szCs w:val="20"/>
          <w:lang w:val="en-US"/>
        </w:rPr>
        <w:t xml:space="preserve">4, p </w:t>
      </w:r>
      <w:r w:rsidRPr="00793C9D">
        <w:rPr>
          <w:color w:val="000000"/>
          <w:spacing w:val="-7"/>
          <w:sz w:val="20"/>
          <w:szCs w:val="20"/>
          <w:lang w:val="en-US"/>
        </w:rPr>
        <w:t>≤</w:t>
      </w:r>
      <w:r w:rsidRPr="00793C9D">
        <w:rPr>
          <w:rFonts w:eastAsia="Times New Roman"/>
          <w:color w:val="000000"/>
          <w:spacing w:val="-7"/>
          <w:sz w:val="20"/>
          <w:szCs w:val="20"/>
          <w:lang w:val="en-US"/>
        </w:rPr>
        <w:t xml:space="preserve">0.01. One case was excluded from all the analysis of </w:t>
      </w:r>
      <w:proofErr w:type="spellStart"/>
      <w:r w:rsidRPr="00793C9D">
        <w:rPr>
          <w:rFonts w:eastAsia="Times New Roman"/>
          <w:color w:val="000000"/>
          <w:spacing w:val="-7"/>
          <w:sz w:val="20"/>
          <w:szCs w:val="20"/>
          <w:lang w:val="en-US"/>
        </w:rPr>
        <w:t>omnivorousness</w:t>
      </w:r>
      <w:proofErr w:type="spellEnd"/>
      <w:r w:rsidRPr="00793C9D">
        <w:rPr>
          <w:rFonts w:eastAsia="Times New Roman"/>
          <w:color w:val="000000"/>
          <w:spacing w:val="-7"/>
          <w:sz w:val="20"/>
          <w:szCs w:val="20"/>
          <w:lang w:val="en-US"/>
        </w:rPr>
        <w:t xml:space="preserve"> because that the values were extreme. </w:t>
      </w:r>
    </w:p>
    <w:p w:rsidR="00793C9D" w:rsidRPr="00793C9D" w:rsidRDefault="00793C9D" w:rsidP="00793C9D">
      <w:pPr>
        <w:spacing w:after="120" w:line="264" w:lineRule="exact"/>
        <w:ind w:left="72" w:right="288"/>
        <w:jc w:val="both"/>
        <w:textAlignment w:val="baseline"/>
        <w:rPr>
          <w:color w:val="000000"/>
          <w:sz w:val="24"/>
          <w:szCs w:val="24"/>
          <w:lang w:val="en-US"/>
        </w:rPr>
      </w:pPr>
    </w:p>
    <w:p w:rsidR="00793C9D" w:rsidRPr="00793C9D" w:rsidRDefault="00793C9D" w:rsidP="00793C9D">
      <w:pPr>
        <w:spacing w:after="120" w:line="258" w:lineRule="exact"/>
        <w:ind w:left="144"/>
        <w:jc w:val="both"/>
        <w:textAlignment w:val="baseline"/>
        <w:rPr>
          <w:rFonts w:eastAsia="Times New Roman"/>
          <w:color w:val="000000"/>
          <w:sz w:val="24"/>
          <w:szCs w:val="24"/>
          <w:lang w:val="en-US"/>
        </w:rPr>
      </w:pPr>
      <w:proofErr w:type="gramStart"/>
      <w:r w:rsidRPr="00793C9D">
        <w:rPr>
          <w:rFonts w:eastAsia="Times New Roman"/>
          <w:color w:val="000000"/>
          <w:sz w:val="24"/>
          <w:szCs w:val="24"/>
          <w:lang w:val="en-US"/>
        </w:rPr>
        <w:t>Table 5.</w:t>
      </w:r>
      <w:proofErr w:type="gramEnd"/>
      <w:r w:rsidRPr="00793C9D">
        <w:rPr>
          <w:rFonts w:eastAsia="Times New Roman"/>
          <w:color w:val="000000"/>
          <w:sz w:val="24"/>
          <w:szCs w:val="24"/>
          <w:lang w:val="en-US"/>
        </w:rPr>
        <w:t xml:space="preserve"> Educational level and dissonance</w:t>
      </w:r>
    </w:p>
    <w:tbl>
      <w:tblPr>
        <w:tblW w:w="5000" w:type="pct"/>
        <w:tblCellMar>
          <w:left w:w="0" w:type="dxa"/>
          <w:right w:w="0" w:type="dxa"/>
        </w:tblCellMar>
        <w:tblLook w:val="0000" w:firstRow="0" w:lastRow="0" w:firstColumn="0" w:lastColumn="0" w:noHBand="0" w:noVBand="0"/>
      </w:tblPr>
      <w:tblGrid>
        <w:gridCol w:w="2063"/>
        <w:gridCol w:w="1379"/>
        <w:gridCol w:w="1420"/>
        <w:gridCol w:w="1150"/>
        <w:gridCol w:w="1201"/>
        <w:gridCol w:w="935"/>
        <w:gridCol w:w="934"/>
      </w:tblGrid>
      <w:tr w:rsidR="00793C9D" w:rsidRPr="00793C9D" w:rsidTr="0001315B">
        <w:trPr>
          <w:trHeight w:hRule="exact" w:val="974"/>
        </w:trPr>
        <w:tc>
          <w:tcPr>
            <w:tcW w:w="113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jc w:val="center"/>
              <w:textAlignment w:val="baseline"/>
              <w:rPr>
                <w:rFonts w:eastAsia="Times New Roman"/>
                <w:color w:val="000000"/>
                <w:sz w:val="20"/>
                <w:szCs w:val="20"/>
                <w:lang w:val="en-US"/>
              </w:rPr>
            </w:pP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2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Legitimate consonants</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2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Illegitimate consonants</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21" w:lineRule="exact"/>
              <w:jc w:val="center"/>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 xml:space="preserve">Legitimate </w:t>
            </w:r>
            <w:proofErr w:type="spellStart"/>
            <w:r w:rsidRPr="00793C9D">
              <w:rPr>
                <w:rFonts w:eastAsia="Times New Roman"/>
                <w:color w:val="000000"/>
                <w:spacing w:val="-4"/>
                <w:sz w:val="20"/>
                <w:szCs w:val="20"/>
                <w:lang w:val="en-US"/>
              </w:rPr>
              <w:t>dissonants</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7"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 xml:space="preserve">Illegitimate </w:t>
            </w:r>
            <w:proofErr w:type="spellStart"/>
            <w:r w:rsidRPr="00793C9D">
              <w:rPr>
                <w:rFonts w:eastAsia="Times New Roman"/>
                <w:color w:val="000000"/>
                <w:sz w:val="20"/>
                <w:szCs w:val="20"/>
                <w:lang w:val="en-US"/>
              </w:rPr>
              <w:t>dissonants</w:t>
            </w:r>
            <w:proofErr w:type="spellEnd"/>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6" w:lineRule="exact"/>
              <w:jc w:val="center"/>
              <w:textAlignment w:val="baseline"/>
              <w:rPr>
                <w:rFonts w:eastAsia="Times New Roman"/>
                <w:color w:val="000000"/>
                <w:sz w:val="20"/>
                <w:szCs w:val="20"/>
                <w:lang w:val="en-US"/>
              </w:rPr>
            </w:pPr>
            <w:proofErr w:type="spellStart"/>
            <w:r w:rsidRPr="00793C9D">
              <w:rPr>
                <w:rFonts w:eastAsia="Times New Roman"/>
                <w:color w:val="000000"/>
                <w:sz w:val="20"/>
                <w:szCs w:val="20"/>
                <w:lang w:val="en-US"/>
              </w:rPr>
              <w:t>Dissonants</w:t>
            </w:r>
            <w:proofErr w:type="spellEnd"/>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Total</w:t>
            </w:r>
          </w:p>
        </w:tc>
      </w:tr>
      <w:tr w:rsidR="00793C9D" w:rsidRPr="00793C9D" w:rsidTr="0001315B">
        <w:trPr>
          <w:trHeight w:hRule="exact" w:val="648"/>
        </w:trPr>
        <w:tc>
          <w:tcPr>
            <w:tcW w:w="113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7"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No diploma/primary (n=297)</w:t>
            </w: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648"/>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2.5</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38.2</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6.3</w:t>
            </w:r>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27.2</w:t>
            </w:r>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11.3</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14.9</w:t>
            </w:r>
          </w:p>
        </w:tc>
      </w:tr>
      <w:tr w:rsidR="00793C9D" w:rsidRPr="00793C9D" w:rsidTr="0001315B">
        <w:trPr>
          <w:trHeight w:hRule="exact" w:val="648"/>
        </w:trPr>
        <w:tc>
          <w:tcPr>
            <w:tcW w:w="113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2"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Lower secondary (n=450)</w:t>
            </w: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648"/>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6.3</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28.8</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10.2</w:t>
            </w:r>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24.3</w:t>
            </w:r>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25.3</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22.6</w:t>
            </w:r>
          </w:p>
        </w:tc>
      </w:tr>
      <w:tr w:rsidR="00793C9D" w:rsidRPr="00793C9D" w:rsidTr="0001315B">
        <w:trPr>
          <w:trHeight w:hRule="exact" w:val="653"/>
        </w:trPr>
        <w:tc>
          <w:tcPr>
            <w:tcW w:w="113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3"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Upper secondary (n=671)</w:t>
            </w: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648"/>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20.8</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25.7</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26.7</w:t>
            </w:r>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3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35.9</w:t>
            </w:r>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37.4</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33.8</w:t>
            </w:r>
          </w:p>
        </w:tc>
      </w:tr>
      <w:tr w:rsidR="00793C9D" w:rsidRPr="00793C9D" w:rsidTr="0001315B">
        <w:trPr>
          <w:trHeight w:hRule="exact" w:val="829"/>
        </w:trPr>
        <w:tc>
          <w:tcPr>
            <w:tcW w:w="1136"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313"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Non-University higher</w:t>
            </w:r>
          </w:p>
          <w:p w:rsidR="00793C9D" w:rsidRPr="00793C9D" w:rsidRDefault="00793C9D" w:rsidP="00793C9D">
            <w:pPr>
              <w:spacing w:after="120" w:line="313" w:lineRule="exact"/>
              <w:ind w:left="108"/>
              <w:textAlignment w:val="baseline"/>
              <w:rPr>
                <w:rFonts w:eastAsia="Times New Roman"/>
                <w:color w:val="000000"/>
                <w:sz w:val="20"/>
                <w:szCs w:val="20"/>
                <w:lang w:val="en-US"/>
              </w:rPr>
            </w:pPr>
            <w:r w:rsidRPr="00793C9D">
              <w:rPr>
                <w:rFonts w:eastAsia="Times New Roman"/>
                <w:color w:val="000000"/>
                <w:sz w:val="20"/>
                <w:szCs w:val="20"/>
                <w:lang w:val="en-US"/>
              </w:rPr>
              <w:t xml:space="preserve"> education (n=370)</w:t>
            </w: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648"/>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34.6</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5.8</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3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35.8</w:t>
            </w:r>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864"/>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9.4</w:t>
            </w:r>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18.1</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18.6</w:t>
            </w:r>
          </w:p>
        </w:tc>
      </w:tr>
      <w:tr w:rsidR="00793C9D" w:rsidRPr="00793C9D" w:rsidTr="0001315B">
        <w:trPr>
          <w:trHeight w:hRule="exact" w:val="336"/>
        </w:trPr>
        <w:tc>
          <w:tcPr>
            <w:tcW w:w="1136"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33" w:lineRule="exact"/>
              <w:ind w:left="115"/>
              <w:jc w:val="center"/>
              <w:textAlignment w:val="baseline"/>
              <w:rPr>
                <w:rFonts w:eastAsia="Times New Roman"/>
                <w:color w:val="000000"/>
                <w:sz w:val="20"/>
                <w:szCs w:val="20"/>
                <w:lang w:val="en-US"/>
              </w:rPr>
            </w:pPr>
            <w:r w:rsidRPr="00793C9D">
              <w:rPr>
                <w:rFonts w:eastAsia="Times New Roman"/>
                <w:color w:val="000000"/>
                <w:sz w:val="20"/>
                <w:szCs w:val="20"/>
                <w:lang w:val="en-US"/>
              </w:rPr>
              <w:t>University (n=200)</w:t>
            </w:r>
          </w:p>
        </w:tc>
        <w:tc>
          <w:tcPr>
            <w:tcW w:w="759"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648"/>
              </w:tabs>
              <w:spacing w:after="120" w:line="233"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35.8</w:t>
            </w:r>
          </w:p>
        </w:tc>
        <w:tc>
          <w:tcPr>
            <w:tcW w:w="782"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1.6</w:t>
            </w:r>
          </w:p>
        </w:tc>
        <w:tc>
          <w:tcPr>
            <w:tcW w:w="633"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21.0</w:t>
            </w:r>
          </w:p>
        </w:tc>
        <w:tc>
          <w:tcPr>
            <w:tcW w:w="661"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864"/>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3.3</w:t>
            </w:r>
          </w:p>
        </w:tc>
        <w:tc>
          <w:tcPr>
            <w:tcW w:w="515"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tabs>
                <w:tab w:val="decimal" w:pos="576"/>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7.9</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576"/>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10.1</w:t>
            </w:r>
          </w:p>
        </w:tc>
      </w:tr>
      <w:tr w:rsidR="00793C9D" w:rsidRPr="00793C9D" w:rsidTr="0001315B">
        <w:trPr>
          <w:trHeight w:hRule="exact" w:val="336"/>
        </w:trPr>
        <w:tc>
          <w:tcPr>
            <w:tcW w:w="1136" w:type="pct"/>
            <w:tcBorders>
              <w:top w:val="single" w:sz="4" w:space="0" w:color="000000"/>
              <w:left w:val="single" w:sz="4" w:space="0" w:color="000000"/>
              <w:bottom w:val="single" w:sz="4" w:space="0" w:color="000000"/>
              <w:right w:val="single" w:sz="4" w:space="0" w:color="000000"/>
            </w:tcBorders>
            <w:vAlign w:val="center"/>
          </w:tcPr>
          <w:p w:rsidR="00793C9D" w:rsidRPr="00793C9D" w:rsidRDefault="00793C9D" w:rsidP="00793C9D">
            <w:pPr>
              <w:spacing w:after="120" w:line="233" w:lineRule="exact"/>
              <w:ind w:left="115"/>
              <w:jc w:val="center"/>
              <w:textAlignment w:val="baseline"/>
              <w:rPr>
                <w:rFonts w:eastAsia="Times New Roman"/>
                <w:color w:val="000000"/>
                <w:sz w:val="20"/>
                <w:szCs w:val="20"/>
                <w:lang w:val="en-US"/>
              </w:rPr>
            </w:pPr>
            <w:r w:rsidRPr="00793C9D">
              <w:rPr>
                <w:rFonts w:eastAsia="Times New Roman"/>
                <w:color w:val="000000"/>
                <w:sz w:val="20"/>
                <w:szCs w:val="20"/>
                <w:lang w:val="en-US"/>
              </w:rPr>
              <w:t>Total (N=1988)</w:t>
            </w:r>
          </w:p>
        </w:tc>
        <w:tc>
          <w:tcPr>
            <w:tcW w:w="759"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c>
          <w:tcPr>
            <w:tcW w:w="782"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c>
          <w:tcPr>
            <w:tcW w:w="633"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c>
          <w:tcPr>
            <w:tcW w:w="661"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c>
          <w:tcPr>
            <w:tcW w:w="515"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c>
          <w:tcPr>
            <w:tcW w:w="514" w:type="pct"/>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720"/>
              </w:tabs>
              <w:spacing w:after="120" w:line="231"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100%</w:t>
            </w:r>
          </w:p>
        </w:tc>
      </w:tr>
    </w:tbl>
    <w:p w:rsidR="00793C9D" w:rsidRPr="00793C9D" w:rsidRDefault="00793C9D" w:rsidP="00793C9D">
      <w:pPr>
        <w:spacing w:after="120" w:line="222" w:lineRule="exact"/>
        <w:ind w:left="144"/>
        <w:jc w:val="both"/>
        <w:textAlignment w:val="baseline"/>
        <w:rPr>
          <w:rFonts w:eastAsia="Times New Roman"/>
          <w:color w:val="000000"/>
          <w:spacing w:val="-7"/>
          <w:sz w:val="20"/>
          <w:szCs w:val="24"/>
          <w:lang w:val="en-US"/>
        </w:rPr>
      </w:pPr>
      <w:r w:rsidRPr="00793C9D">
        <w:rPr>
          <w:rFonts w:eastAsia="Times New Roman"/>
          <w:color w:val="000000"/>
          <w:spacing w:val="-7"/>
          <w:sz w:val="20"/>
          <w:szCs w:val="24"/>
          <w:lang w:val="en-US"/>
        </w:rPr>
        <w:t xml:space="preserve">Note. Cramer’s V=0.232; p </w:t>
      </w:r>
      <w:r w:rsidRPr="00793C9D">
        <w:rPr>
          <w:color w:val="000000"/>
          <w:spacing w:val="-7"/>
          <w:sz w:val="20"/>
          <w:szCs w:val="24"/>
          <w:lang w:val="en-US"/>
        </w:rPr>
        <w:t xml:space="preserve">≤ </w:t>
      </w:r>
      <w:r w:rsidRPr="00793C9D">
        <w:rPr>
          <w:rFonts w:eastAsia="Times New Roman"/>
          <w:color w:val="000000"/>
          <w:spacing w:val="-7"/>
          <w:sz w:val="20"/>
          <w:szCs w:val="24"/>
          <w:lang w:val="en-US"/>
        </w:rPr>
        <w:t>0.01</w:t>
      </w:r>
    </w:p>
    <w:p w:rsidR="00793C9D" w:rsidRPr="00793C9D" w:rsidRDefault="00793C9D" w:rsidP="00793C9D">
      <w:pPr>
        <w:spacing w:after="120" w:line="258" w:lineRule="exact"/>
        <w:ind w:left="144"/>
        <w:jc w:val="both"/>
        <w:textAlignment w:val="baseline"/>
        <w:rPr>
          <w:rFonts w:eastAsia="Times New Roman"/>
          <w:color w:val="000000"/>
          <w:spacing w:val="-1"/>
          <w:sz w:val="24"/>
          <w:szCs w:val="24"/>
          <w:lang w:val="en-US"/>
        </w:rPr>
      </w:pPr>
    </w:p>
    <w:p w:rsidR="00793C9D" w:rsidRPr="00793C9D" w:rsidRDefault="00793C9D" w:rsidP="00793C9D">
      <w:pPr>
        <w:spacing w:after="120" w:line="258" w:lineRule="exact"/>
        <w:ind w:left="144"/>
        <w:jc w:val="both"/>
        <w:textAlignment w:val="baseline"/>
        <w:rPr>
          <w:rFonts w:eastAsia="Times New Roman"/>
          <w:color w:val="000000"/>
          <w:spacing w:val="-1"/>
          <w:sz w:val="24"/>
          <w:szCs w:val="24"/>
          <w:lang w:val="en-US"/>
        </w:rPr>
      </w:pPr>
    </w:p>
    <w:p w:rsidR="00793C9D" w:rsidRPr="00793C9D" w:rsidRDefault="00793C9D" w:rsidP="00793C9D">
      <w:pPr>
        <w:spacing w:after="120" w:line="258" w:lineRule="exact"/>
        <w:ind w:left="144"/>
        <w:jc w:val="both"/>
        <w:textAlignment w:val="baseline"/>
        <w:rPr>
          <w:rFonts w:eastAsia="Times New Roman"/>
          <w:color w:val="000000"/>
          <w:spacing w:val="-1"/>
          <w:sz w:val="24"/>
          <w:szCs w:val="24"/>
          <w:lang w:val="en-US"/>
        </w:rPr>
      </w:pPr>
      <w:proofErr w:type="gramStart"/>
      <w:r w:rsidRPr="00793C9D">
        <w:rPr>
          <w:rFonts w:eastAsia="Times New Roman"/>
          <w:color w:val="000000"/>
          <w:spacing w:val="-1"/>
          <w:sz w:val="24"/>
          <w:szCs w:val="24"/>
          <w:lang w:val="en-US"/>
        </w:rPr>
        <w:t>Table 6.</w:t>
      </w:r>
      <w:proofErr w:type="gramEnd"/>
      <w:r w:rsidRPr="00793C9D">
        <w:rPr>
          <w:rFonts w:eastAsia="Times New Roman"/>
          <w:color w:val="000000"/>
          <w:spacing w:val="-1"/>
          <w:sz w:val="24"/>
          <w:szCs w:val="24"/>
          <w:lang w:val="en-US"/>
        </w:rPr>
        <w:t xml:space="preserve"> Average number of tastes and practices by educational level </w:t>
      </w:r>
    </w:p>
    <w:tbl>
      <w:tblPr>
        <w:tblW w:w="0" w:type="auto"/>
        <w:tblInd w:w="91" w:type="dxa"/>
        <w:tblLayout w:type="fixed"/>
        <w:tblCellMar>
          <w:left w:w="0" w:type="dxa"/>
          <w:right w:w="0" w:type="dxa"/>
        </w:tblCellMar>
        <w:tblLook w:val="0000" w:firstRow="0" w:lastRow="0" w:firstColumn="0" w:lastColumn="0" w:noHBand="0" w:noVBand="0"/>
      </w:tblPr>
      <w:tblGrid>
        <w:gridCol w:w="1406"/>
        <w:gridCol w:w="1485"/>
        <w:gridCol w:w="882"/>
        <w:gridCol w:w="1205"/>
        <w:gridCol w:w="1457"/>
        <w:gridCol w:w="909"/>
        <w:gridCol w:w="1421"/>
      </w:tblGrid>
      <w:tr w:rsidR="00793C9D" w:rsidRPr="00793C9D" w:rsidTr="0001315B">
        <w:trPr>
          <w:trHeight w:hRule="exact" w:val="302"/>
        </w:trPr>
        <w:tc>
          <w:tcPr>
            <w:tcW w:w="1406" w:type="dxa"/>
            <w:vMerge w:val="restart"/>
            <w:tcBorders>
              <w:top w:val="single" w:sz="4" w:space="0" w:color="000000"/>
              <w:left w:val="single" w:sz="4" w:space="0" w:color="000000"/>
              <w:bottom w:val="single" w:sz="6" w:space="0" w:color="000000"/>
              <w:right w:val="single" w:sz="4" w:space="0" w:color="000000"/>
            </w:tcBorders>
          </w:tcPr>
          <w:p w:rsidR="00793C9D" w:rsidRPr="00793C9D" w:rsidRDefault="00793C9D" w:rsidP="00793C9D">
            <w:pPr>
              <w:spacing w:after="120"/>
              <w:jc w:val="center"/>
              <w:textAlignment w:val="baseline"/>
              <w:rPr>
                <w:rFonts w:eastAsia="Times New Roman"/>
                <w:color w:val="000000"/>
                <w:sz w:val="20"/>
                <w:szCs w:val="20"/>
                <w:lang w:val="en-US"/>
              </w:rPr>
            </w:pPr>
          </w:p>
        </w:tc>
        <w:tc>
          <w:tcPr>
            <w:tcW w:w="3572" w:type="dxa"/>
            <w:gridSpan w:val="3"/>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Tastes</w:t>
            </w:r>
          </w:p>
        </w:tc>
        <w:tc>
          <w:tcPr>
            <w:tcW w:w="3787" w:type="dxa"/>
            <w:gridSpan w:val="3"/>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right="1508"/>
              <w:jc w:val="center"/>
              <w:textAlignment w:val="baseline"/>
              <w:rPr>
                <w:rFonts w:eastAsia="Times New Roman"/>
                <w:color w:val="000000"/>
                <w:sz w:val="20"/>
                <w:szCs w:val="20"/>
                <w:lang w:val="en-US"/>
              </w:rPr>
            </w:pPr>
            <w:r w:rsidRPr="00793C9D">
              <w:rPr>
                <w:rFonts w:eastAsia="Times New Roman"/>
                <w:color w:val="000000"/>
                <w:sz w:val="20"/>
                <w:szCs w:val="20"/>
                <w:lang w:val="en-US"/>
              </w:rPr>
              <w:t>Practices</w:t>
            </w:r>
          </w:p>
        </w:tc>
      </w:tr>
      <w:tr w:rsidR="00793C9D" w:rsidRPr="00793C9D" w:rsidTr="0001315B">
        <w:trPr>
          <w:trHeight w:hRule="exact" w:val="874"/>
        </w:trPr>
        <w:tc>
          <w:tcPr>
            <w:tcW w:w="1406" w:type="dxa"/>
            <w:vMerge/>
            <w:tcBorders>
              <w:top w:val="single" w:sz="6" w:space="0" w:color="000000"/>
              <w:left w:val="single" w:sz="4" w:space="0" w:color="000000"/>
              <w:bottom w:val="single" w:sz="6" w:space="0" w:color="000000"/>
              <w:right w:val="single" w:sz="4" w:space="0" w:color="000000"/>
            </w:tcBorders>
          </w:tcPr>
          <w:p w:rsidR="00793C9D" w:rsidRPr="00793C9D" w:rsidRDefault="00793C9D" w:rsidP="00793C9D">
            <w:pPr>
              <w:spacing w:after="120"/>
              <w:jc w:val="center"/>
              <w:rPr>
                <w:sz w:val="20"/>
                <w:szCs w:val="20"/>
                <w:lang w:val="en-US"/>
              </w:rPr>
            </w:pP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jc w:val="center"/>
              <w:textAlignment w:val="baseline"/>
              <w:rPr>
                <w:rFonts w:eastAsia="Times New Roman"/>
                <w:i/>
                <w:color w:val="000000"/>
                <w:sz w:val="20"/>
                <w:szCs w:val="20"/>
                <w:lang w:val="en-US"/>
              </w:rPr>
            </w:pPr>
            <w:proofErr w:type="spellStart"/>
            <w:r w:rsidRPr="00793C9D">
              <w:rPr>
                <w:rFonts w:eastAsia="Times New Roman"/>
                <w:i/>
                <w:color w:val="000000"/>
                <w:sz w:val="20"/>
                <w:szCs w:val="20"/>
                <w:lang w:val="en-US"/>
              </w:rPr>
              <w:t>Omnivorousness</w:t>
            </w:r>
            <w:proofErr w:type="spellEnd"/>
            <w:r w:rsidRPr="00793C9D">
              <w:rPr>
                <w:rFonts w:eastAsia="Times New Roman"/>
                <w:i/>
                <w:color w:val="000000"/>
                <w:sz w:val="20"/>
                <w:szCs w:val="20"/>
                <w:lang w:val="en-US"/>
              </w:rPr>
              <w:t xml:space="preserve"> by volume</w:t>
            </w:r>
          </w:p>
        </w:tc>
        <w:tc>
          <w:tcPr>
            <w:tcW w:w="2087" w:type="dxa"/>
            <w:gridSpan w:val="2"/>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jc w:val="center"/>
              <w:textAlignment w:val="baseline"/>
              <w:rPr>
                <w:rFonts w:eastAsia="Times New Roman"/>
                <w:i/>
                <w:color w:val="000000"/>
                <w:sz w:val="20"/>
                <w:szCs w:val="20"/>
                <w:lang w:val="en-US"/>
              </w:rPr>
            </w:pPr>
            <w:proofErr w:type="spellStart"/>
            <w:r w:rsidRPr="00793C9D">
              <w:rPr>
                <w:rFonts w:eastAsia="Times New Roman"/>
                <w:i/>
                <w:color w:val="000000"/>
                <w:sz w:val="20"/>
                <w:szCs w:val="20"/>
                <w:lang w:val="en-US"/>
              </w:rPr>
              <w:t>Omnivorousness</w:t>
            </w:r>
            <w:proofErr w:type="spellEnd"/>
            <w:r w:rsidRPr="00793C9D">
              <w:rPr>
                <w:rFonts w:eastAsia="Times New Roman"/>
                <w:i/>
                <w:color w:val="000000"/>
                <w:sz w:val="20"/>
                <w:szCs w:val="20"/>
                <w:lang w:val="en-US"/>
              </w:rPr>
              <w:t xml:space="preserve"> by composition</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jc w:val="center"/>
              <w:textAlignment w:val="baseline"/>
              <w:rPr>
                <w:rFonts w:eastAsia="Times New Roman"/>
                <w:i/>
                <w:color w:val="000000"/>
                <w:sz w:val="20"/>
                <w:szCs w:val="20"/>
                <w:lang w:val="en-US"/>
              </w:rPr>
            </w:pPr>
            <w:proofErr w:type="spellStart"/>
            <w:r w:rsidRPr="00793C9D">
              <w:rPr>
                <w:rFonts w:eastAsia="Times New Roman"/>
                <w:i/>
                <w:color w:val="000000"/>
                <w:sz w:val="20"/>
                <w:szCs w:val="20"/>
                <w:lang w:val="en-US"/>
              </w:rPr>
              <w:t>Omnivorousness</w:t>
            </w:r>
            <w:proofErr w:type="spellEnd"/>
            <w:r w:rsidRPr="00793C9D">
              <w:rPr>
                <w:rFonts w:eastAsia="Times New Roman"/>
                <w:i/>
                <w:color w:val="000000"/>
                <w:sz w:val="20"/>
                <w:szCs w:val="20"/>
                <w:lang w:val="en-US"/>
              </w:rPr>
              <w:t xml:space="preserve"> by volume</w:t>
            </w:r>
          </w:p>
        </w:tc>
        <w:tc>
          <w:tcPr>
            <w:tcW w:w="2330" w:type="dxa"/>
            <w:gridSpan w:val="2"/>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7" w:lineRule="exact"/>
              <w:ind w:right="207"/>
              <w:jc w:val="center"/>
              <w:textAlignment w:val="baseline"/>
              <w:rPr>
                <w:rFonts w:eastAsia="Times New Roman"/>
                <w:i/>
                <w:color w:val="000000"/>
                <w:sz w:val="20"/>
                <w:szCs w:val="20"/>
                <w:lang w:val="en-US"/>
              </w:rPr>
            </w:pPr>
            <w:proofErr w:type="spellStart"/>
            <w:r w:rsidRPr="00793C9D">
              <w:rPr>
                <w:rFonts w:eastAsia="Times New Roman"/>
                <w:i/>
                <w:color w:val="000000"/>
                <w:sz w:val="20"/>
                <w:szCs w:val="20"/>
                <w:lang w:val="en-US"/>
              </w:rPr>
              <w:t>Omnivorousness</w:t>
            </w:r>
            <w:proofErr w:type="spellEnd"/>
            <w:r w:rsidRPr="00793C9D">
              <w:rPr>
                <w:rFonts w:eastAsia="Times New Roman"/>
                <w:i/>
                <w:color w:val="000000"/>
                <w:sz w:val="20"/>
                <w:szCs w:val="20"/>
                <w:lang w:val="en-US"/>
              </w:rPr>
              <w:t xml:space="preserve"> by composition </w:t>
            </w:r>
          </w:p>
        </w:tc>
      </w:tr>
      <w:tr w:rsidR="00793C9D" w:rsidRPr="00793C9D" w:rsidTr="0001315B">
        <w:trPr>
          <w:trHeight w:hRule="exact" w:val="2251"/>
        </w:trPr>
        <w:tc>
          <w:tcPr>
            <w:tcW w:w="1406" w:type="dxa"/>
            <w:vMerge/>
            <w:tcBorders>
              <w:top w:val="single" w:sz="6" w:space="0" w:color="000000"/>
              <w:left w:val="single" w:sz="4" w:space="0" w:color="000000"/>
              <w:bottom w:val="single" w:sz="4" w:space="0" w:color="000000"/>
              <w:right w:val="single" w:sz="4" w:space="0" w:color="000000"/>
            </w:tcBorders>
          </w:tcPr>
          <w:p w:rsidR="00793C9D" w:rsidRPr="00793C9D" w:rsidRDefault="00793C9D" w:rsidP="00793C9D">
            <w:pPr>
              <w:spacing w:after="120"/>
              <w:jc w:val="center"/>
              <w:rPr>
                <w:sz w:val="20"/>
                <w:szCs w:val="20"/>
                <w:lang w:val="en-US"/>
              </w:rPr>
            </w:pP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tastes over the seven domains (a)</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legitimate tastes over seven domains</w:t>
            </w:r>
            <w:r w:rsidRPr="00793C9D">
              <w:rPr>
                <w:rFonts w:eastAsia="Times New Roman"/>
                <w:color w:val="000000"/>
                <w:sz w:val="20"/>
                <w:szCs w:val="20"/>
                <w:lang w:val="en-US"/>
              </w:rPr>
              <w:br/>
              <w:t>(b)</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illegitimate tastes over seven domains (c)</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practices over seven domains</w:t>
            </w:r>
          </w:p>
          <w:p w:rsidR="00793C9D" w:rsidRPr="00793C9D" w:rsidRDefault="00793C9D" w:rsidP="00793C9D">
            <w:pPr>
              <w:spacing w:after="120" w:line="206" w:lineRule="exact"/>
              <w:ind w:right="518"/>
              <w:jc w:val="center"/>
              <w:textAlignment w:val="baseline"/>
              <w:rPr>
                <w:rFonts w:eastAsia="Times New Roman"/>
                <w:color w:val="000000"/>
                <w:sz w:val="20"/>
                <w:szCs w:val="20"/>
                <w:lang w:val="en-US"/>
              </w:rPr>
            </w:pPr>
            <w:r w:rsidRPr="00793C9D">
              <w:rPr>
                <w:rFonts w:eastAsia="Times New Roman"/>
                <w:color w:val="000000"/>
                <w:sz w:val="20"/>
                <w:szCs w:val="20"/>
                <w:lang w:val="en-US"/>
              </w:rPr>
              <w:t>(d)</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4"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legitimate practices over seven domains</w:t>
            </w:r>
          </w:p>
          <w:p w:rsidR="00793C9D" w:rsidRPr="00793C9D" w:rsidRDefault="00793C9D" w:rsidP="00793C9D">
            <w:pPr>
              <w:spacing w:after="120" w:line="206" w:lineRule="exact"/>
              <w:ind w:left="360"/>
              <w:jc w:val="center"/>
              <w:textAlignment w:val="baseline"/>
              <w:rPr>
                <w:rFonts w:eastAsia="Times New Roman"/>
                <w:color w:val="000000"/>
                <w:sz w:val="20"/>
                <w:szCs w:val="20"/>
                <w:lang w:val="en-US"/>
              </w:rPr>
            </w:pPr>
            <w:r w:rsidRPr="00793C9D">
              <w:rPr>
                <w:rFonts w:eastAsia="Times New Roman"/>
                <w:color w:val="000000"/>
                <w:sz w:val="20"/>
                <w:szCs w:val="20"/>
                <w:lang w:val="en-US"/>
              </w:rPr>
              <w:t>(e)</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Average number of illegitimate practices over seven domains (f)</w:t>
            </w:r>
          </w:p>
        </w:tc>
      </w:tr>
      <w:tr w:rsidR="00793C9D" w:rsidRPr="00793C9D" w:rsidTr="0001315B">
        <w:trPr>
          <w:trHeight w:hRule="exact" w:val="778"/>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right="108"/>
              <w:jc w:val="center"/>
              <w:textAlignment w:val="baseline"/>
              <w:rPr>
                <w:rFonts w:eastAsia="Times New Roman"/>
                <w:color w:val="000000"/>
                <w:spacing w:val="-4"/>
                <w:sz w:val="20"/>
                <w:szCs w:val="20"/>
                <w:lang w:val="en-US"/>
              </w:rPr>
            </w:pPr>
            <w:r w:rsidRPr="00793C9D">
              <w:rPr>
                <w:rFonts w:eastAsia="Times New Roman"/>
                <w:color w:val="000000"/>
                <w:spacing w:val="-4"/>
                <w:sz w:val="20"/>
                <w:szCs w:val="20"/>
                <w:lang w:val="en-US"/>
              </w:rPr>
              <w:t>No diploma/primary (n=314)</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6.57</w:t>
            </w:r>
          </w:p>
          <w:p w:rsidR="00793C9D" w:rsidRPr="00793C9D" w:rsidRDefault="00793C9D" w:rsidP="00793C9D">
            <w:pPr>
              <w:spacing w:after="120" w:line="205"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(3.63)</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0.70</w:t>
            </w:r>
          </w:p>
          <w:p w:rsidR="00793C9D" w:rsidRPr="00793C9D" w:rsidRDefault="00793C9D" w:rsidP="00793C9D">
            <w:pPr>
              <w:tabs>
                <w:tab w:val="decimal" w:pos="216"/>
              </w:tabs>
              <w:spacing w:after="120" w:line="205"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(1.29)</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3.65</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(1.93)</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13.29</w:t>
            </w:r>
          </w:p>
          <w:p w:rsidR="00793C9D" w:rsidRPr="00793C9D" w:rsidRDefault="00793C9D" w:rsidP="00793C9D">
            <w:pPr>
              <w:tabs>
                <w:tab w:val="decimal" w:pos="288"/>
              </w:tabs>
              <w:spacing w:after="120" w:line="205"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(8.07)</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3.69</w:t>
            </w:r>
          </w:p>
          <w:p w:rsidR="00793C9D" w:rsidRPr="00793C9D" w:rsidRDefault="00793C9D" w:rsidP="00793C9D">
            <w:pPr>
              <w:spacing w:after="120" w:line="205"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(3.93)</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1.81</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(0.76)</w:t>
            </w:r>
          </w:p>
        </w:tc>
      </w:tr>
      <w:tr w:rsidR="00793C9D" w:rsidRPr="00793C9D" w:rsidTr="0001315B">
        <w:trPr>
          <w:trHeight w:hRule="exact" w:val="777"/>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Lower secondary</w:t>
            </w:r>
            <w:r w:rsidRPr="00793C9D">
              <w:rPr>
                <w:rFonts w:eastAsia="Times New Roman"/>
                <w:color w:val="000000"/>
                <w:sz w:val="20"/>
                <w:szCs w:val="20"/>
                <w:lang w:val="en-US"/>
              </w:rPr>
              <w:br/>
              <w:t>(n=459)</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8.34</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(4.51)</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1.42</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(2.07)</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3.72</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(1.93)</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17.29</w:t>
            </w:r>
          </w:p>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(7.68)</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5.15</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(3.95)</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1.96</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(0.80)</w:t>
            </w:r>
          </w:p>
        </w:tc>
      </w:tr>
      <w:tr w:rsidR="00793C9D" w:rsidRPr="00793C9D" w:rsidTr="0001315B">
        <w:trPr>
          <w:trHeight w:hRule="exact" w:val="778"/>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Upper secondary</w:t>
            </w:r>
            <w:r w:rsidRPr="00793C9D">
              <w:rPr>
                <w:rFonts w:eastAsia="Times New Roman"/>
                <w:color w:val="000000"/>
                <w:sz w:val="20"/>
                <w:szCs w:val="20"/>
                <w:lang w:val="en-US"/>
              </w:rPr>
              <w:br/>
              <w:t>(n=675)</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9.73</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(4.85)</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2.02</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(2.35)</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3.84</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(1.97)</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20.57</w:t>
            </w:r>
          </w:p>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(8.06)</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6.97</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(4.58)</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1.99</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(0.80)</w:t>
            </w:r>
          </w:p>
        </w:tc>
      </w:tr>
      <w:tr w:rsidR="00793C9D" w:rsidRPr="00793C9D" w:rsidTr="0001315B">
        <w:trPr>
          <w:trHeight w:hRule="exact" w:val="778"/>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Non-University higher (n=371)</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11.37</w:t>
            </w:r>
          </w:p>
          <w:p w:rsidR="00793C9D" w:rsidRPr="00793C9D" w:rsidRDefault="00793C9D" w:rsidP="00793C9D">
            <w:pPr>
              <w:spacing w:after="120" w:line="205"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(5.98)</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3.79</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(3.22)</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3.30</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(1.98)</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22.81</w:t>
            </w:r>
          </w:p>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(7.75)</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8.95</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(4.84)</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1.74</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(0.79)</w:t>
            </w:r>
          </w:p>
        </w:tc>
      </w:tr>
      <w:tr w:rsidR="00793C9D" w:rsidRPr="00793C9D" w:rsidTr="0001315B">
        <w:trPr>
          <w:trHeight w:hRule="exact" w:val="782"/>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University (n=201)</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11.05</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(5.59)</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4.61</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(3.38)</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2.83</w:t>
            </w:r>
          </w:p>
          <w:p w:rsidR="00793C9D" w:rsidRPr="00793C9D" w:rsidRDefault="00793C9D" w:rsidP="00793C9D">
            <w:pPr>
              <w:tabs>
                <w:tab w:val="decimal" w:pos="216"/>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(1.89)</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23.99</w:t>
            </w:r>
          </w:p>
          <w:p w:rsidR="00793C9D" w:rsidRPr="00793C9D" w:rsidRDefault="00793C9D" w:rsidP="00793C9D">
            <w:pPr>
              <w:tabs>
                <w:tab w:val="decimal" w:pos="288"/>
              </w:tabs>
              <w:spacing w:after="120" w:line="206"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(7.71)</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10.51</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(4.83)</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1.64</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(0.74)</w:t>
            </w:r>
          </w:p>
        </w:tc>
      </w:tr>
      <w:tr w:rsidR="00793C9D" w:rsidRPr="00793C9D" w:rsidTr="0001315B">
        <w:trPr>
          <w:trHeight w:hRule="exact" w:val="782"/>
        </w:trPr>
        <w:tc>
          <w:tcPr>
            <w:tcW w:w="1406"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Total</w:t>
            </w:r>
          </w:p>
          <w:p w:rsidR="00793C9D" w:rsidRPr="00793C9D" w:rsidRDefault="00793C9D" w:rsidP="00793C9D">
            <w:pPr>
              <w:spacing w:after="120" w:line="206" w:lineRule="exact"/>
              <w:ind w:left="108"/>
              <w:jc w:val="center"/>
              <w:textAlignment w:val="baseline"/>
              <w:rPr>
                <w:rFonts w:eastAsia="Times New Roman"/>
                <w:color w:val="000000"/>
                <w:sz w:val="20"/>
                <w:szCs w:val="20"/>
                <w:lang w:val="en-US"/>
              </w:rPr>
            </w:pPr>
            <w:r w:rsidRPr="00793C9D">
              <w:rPr>
                <w:rFonts w:eastAsia="Times New Roman"/>
                <w:color w:val="000000"/>
                <w:sz w:val="20"/>
                <w:szCs w:val="20"/>
                <w:lang w:val="en-US"/>
              </w:rPr>
              <w:t>(N=2020)</w:t>
            </w:r>
          </w:p>
        </w:tc>
        <w:tc>
          <w:tcPr>
            <w:tcW w:w="148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9.36</w:t>
            </w:r>
          </w:p>
          <w:p w:rsidR="00793C9D" w:rsidRPr="00793C9D" w:rsidRDefault="00793C9D" w:rsidP="00793C9D">
            <w:pPr>
              <w:spacing w:after="120" w:line="206"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(5.16)</w:t>
            </w:r>
          </w:p>
        </w:tc>
        <w:tc>
          <w:tcPr>
            <w:tcW w:w="882"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2.26</w:t>
            </w:r>
          </w:p>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(2.77)</w:t>
            </w:r>
          </w:p>
        </w:tc>
        <w:tc>
          <w:tcPr>
            <w:tcW w:w="1205"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3.59</w:t>
            </w:r>
          </w:p>
          <w:p w:rsidR="00793C9D" w:rsidRPr="00793C9D" w:rsidRDefault="00793C9D" w:rsidP="00793C9D">
            <w:pPr>
              <w:tabs>
                <w:tab w:val="decimal" w:pos="216"/>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(1.97)</w:t>
            </w:r>
          </w:p>
        </w:tc>
        <w:tc>
          <w:tcPr>
            <w:tcW w:w="145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19.44</w:t>
            </w:r>
          </w:p>
          <w:p w:rsidR="00793C9D" w:rsidRPr="00793C9D" w:rsidRDefault="00793C9D" w:rsidP="00793C9D">
            <w:pPr>
              <w:tabs>
                <w:tab w:val="decimal" w:pos="288"/>
              </w:tabs>
              <w:spacing w:after="120" w:line="210" w:lineRule="exact"/>
              <w:jc w:val="center"/>
              <w:textAlignment w:val="baseline"/>
              <w:rPr>
                <w:rFonts w:eastAsia="Times New Roman"/>
                <w:color w:val="000000"/>
                <w:sz w:val="20"/>
                <w:szCs w:val="20"/>
                <w:lang w:val="en-US"/>
              </w:rPr>
            </w:pPr>
            <w:r w:rsidRPr="00793C9D">
              <w:rPr>
                <w:rFonts w:eastAsia="Times New Roman"/>
                <w:color w:val="000000"/>
                <w:sz w:val="20"/>
                <w:szCs w:val="20"/>
                <w:lang w:val="en-US"/>
              </w:rPr>
              <w:t>(8.58)</w:t>
            </w:r>
          </w:p>
        </w:tc>
        <w:tc>
          <w:tcPr>
            <w:tcW w:w="909"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6.76</w:t>
            </w:r>
          </w:p>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(4.89)</w:t>
            </w:r>
          </w:p>
        </w:tc>
        <w:tc>
          <w:tcPr>
            <w:tcW w:w="142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1.87</w:t>
            </w:r>
          </w:p>
          <w:p w:rsidR="00793C9D" w:rsidRPr="00793C9D" w:rsidRDefault="00793C9D" w:rsidP="00793C9D">
            <w:pPr>
              <w:spacing w:after="120" w:line="210" w:lineRule="exact"/>
              <w:ind w:left="144"/>
              <w:jc w:val="center"/>
              <w:textAlignment w:val="baseline"/>
              <w:rPr>
                <w:rFonts w:eastAsia="Times New Roman"/>
                <w:color w:val="000000"/>
                <w:sz w:val="20"/>
                <w:szCs w:val="20"/>
                <w:lang w:val="en-US"/>
              </w:rPr>
            </w:pPr>
            <w:r w:rsidRPr="00793C9D">
              <w:rPr>
                <w:rFonts w:eastAsia="Times New Roman"/>
                <w:color w:val="000000"/>
                <w:sz w:val="20"/>
                <w:szCs w:val="20"/>
                <w:lang w:val="en-US"/>
              </w:rPr>
              <w:t>(0.79)</w:t>
            </w:r>
          </w:p>
        </w:tc>
      </w:tr>
    </w:tbl>
    <w:p w:rsidR="00793C9D" w:rsidRPr="00793C9D" w:rsidRDefault="00793C9D" w:rsidP="00793C9D">
      <w:pPr>
        <w:spacing w:after="120" w:line="249" w:lineRule="exact"/>
        <w:ind w:left="144" w:right="216"/>
        <w:jc w:val="both"/>
        <w:textAlignment w:val="baseline"/>
        <w:rPr>
          <w:rFonts w:eastAsia="Times New Roman"/>
          <w:color w:val="000000"/>
          <w:spacing w:val="-6"/>
          <w:sz w:val="20"/>
          <w:szCs w:val="24"/>
          <w:lang w:val="en-US"/>
        </w:rPr>
      </w:pPr>
      <w:proofErr w:type="gramStart"/>
      <w:r w:rsidRPr="00793C9D">
        <w:rPr>
          <w:rFonts w:eastAsia="Times New Roman"/>
          <w:color w:val="000000"/>
          <w:spacing w:val="-7"/>
          <w:sz w:val="20"/>
          <w:szCs w:val="24"/>
          <w:lang w:val="en-US"/>
        </w:rPr>
        <w:t>Note .</w:t>
      </w:r>
      <w:proofErr w:type="gramEnd"/>
      <w:r w:rsidRPr="00793C9D">
        <w:rPr>
          <w:rFonts w:eastAsia="Times New Roman"/>
          <w:color w:val="000000"/>
          <w:spacing w:val="-7"/>
          <w:sz w:val="20"/>
          <w:szCs w:val="24"/>
          <w:lang w:val="en-US"/>
        </w:rPr>
        <w:t xml:space="preserve"> </w:t>
      </w:r>
      <w:proofErr w:type="spellStart"/>
      <w:r w:rsidRPr="00793C9D">
        <w:rPr>
          <w:rFonts w:eastAsia="Times New Roman"/>
          <w:color w:val="000000"/>
          <w:spacing w:val="-7"/>
          <w:sz w:val="20"/>
          <w:szCs w:val="24"/>
          <w:lang w:val="en-US"/>
        </w:rPr>
        <w:t>Anova</w:t>
      </w:r>
      <w:proofErr w:type="spellEnd"/>
      <w:r w:rsidRPr="00793C9D">
        <w:rPr>
          <w:rFonts w:eastAsia="Times New Roman"/>
          <w:color w:val="000000"/>
          <w:spacing w:val="-7"/>
          <w:sz w:val="20"/>
          <w:szCs w:val="24"/>
          <w:lang w:val="en-US"/>
        </w:rPr>
        <w:t xml:space="preserve"> based on a test (Brown-Forsythe) not presuming the homogeneity of variances, F* </w:t>
      </w:r>
      <w:r w:rsidRPr="00793C9D">
        <w:rPr>
          <w:rFonts w:eastAsia="Times New Roman"/>
          <w:color w:val="000000"/>
          <w:spacing w:val="-6"/>
          <w:sz w:val="20"/>
          <w:szCs w:val="24"/>
          <w:lang w:val="en-US"/>
        </w:rPr>
        <w:t>= 50.974 (df2 1319.193) (a), 114.587 (df2 953.755) (b), 110.886 (df2 1442.003) (e), 12.786 (df2 1672.479) (f</w:t>
      </w:r>
      <w:proofErr w:type="gramStart"/>
      <w:r w:rsidRPr="00793C9D">
        <w:rPr>
          <w:rFonts w:eastAsia="Times New Roman"/>
          <w:color w:val="000000"/>
          <w:spacing w:val="-6"/>
          <w:sz w:val="20"/>
          <w:szCs w:val="24"/>
          <w:lang w:val="en-US"/>
        </w:rPr>
        <w:t>) ;</w:t>
      </w:r>
      <w:proofErr w:type="gramEnd"/>
      <w:r w:rsidRPr="00793C9D">
        <w:rPr>
          <w:rFonts w:eastAsia="Times New Roman"/>
          <w:color w:val="000000"/>
          <w:spacing w:val="-6"/>
          <w:sz w:val="20"/>
          <w:szCs w:val="24"/>
          <w:lang w:val="en-US"/>
        </w:rPr>
        <w:t xml:space="preserve"> df1=4, p </w:t>
      </w:r>
      <w:r w:rsidRPr="00793C9D">
        <w:rPr>
          <w:color w:val="000000"/>
          <w:spacing w:val="-6"/>
          <w:sz w:val="20"/>
          <w:szCs w:val="24"/>
          <w:lang w:val="en-US"/>
        </w:rPr>
        <w:t xml:space="preserve">≤ </w:t>
      </w:r>
      <w:r w:rsidRPr="00793C9D">
        <w:rPr>
          <w:rFonts w:eastAsia="Times New Roman"/>
          <w:color w:val="000000"/>
          <w:spacing w:val="-6"/>
          <w:sz w:val="20"/>
          <w:szCs w:val="24"/>
          <w:lang w:val="en-US"/>
        </w:rPr>
        <w:t>0.01. For the columns (c) et (d</w:t>
      </w:r>
      <w:r w:rsidRPr="00793C9D">
        <w:rPr>
          <w:rFonts w:eastAsia="Times New Roman"/>
          <w:color w:val="000000"/>
          <w:spacing w:val="-7"/>
          <w:sz w:val="20"/>
          <w:szCs w:val="24"/>
          <w:lang w:val="en-US"/>
        </w:rPr>
        <w:t xml:space="preserve"> the homogeneity of variances is respected</w:t>
      </w:r>
      <w:r w:rsidRPr="00793C9D">
        <w:rPr>
          <w:rFonts w:eastAsia="Times New Roman"/>
          <w:color w:val="000000"/>
          <w:spacing w:val="-6"/>
          <w:sz w:val="20"/>
          <w:szCs w:val="24"/>
          <w:lang w:val="en-US"/>
        </w:rPr>
        <w:t>: F= 12.623 (c), 93.400 (d</w:t>
      </w:r>
      <w:proofErr w:type="gramStart"/>
      <w:r w:rsidRPr="00793C9D">
        <w:rPr>
          <w:rFonts w:eastAsia="Times New Roman"/>
          <w:color w:val="000000"/>
          <w:spacing w:val="-6"/>
          <w:sz w:val="20"/>
          <w:szCs w:val="24"/>
          <w:lang w:val="en-US"/>
        </w:rPr>
        <w:t>) ;</w:t>
      </w:r>
      <w:proofErr w:type="gramEnd"/>
      <w:r w:rsidRPr="00793C9D">
        <w:rPr>
          <w:rFonts w:eastAsia="Times New Roman"/>
          <w:color w:val="000000"/>
          <w:spacing w:val="-6"/>
          <w:sz w:val="20"/>
          <w:szCs w:val="24"/>
          <w:lang w:val="en-US"/>
        </w:rPr>
        <w:t xml:space="preserve"> </w:t>
      </w:r>
      <w:proofErr w:type="spellStart"/>
      <w:r w:rsidRPr="00793C9D">
        <w:rPr>
          <w:rFonts w:eastAsia="Times New Roman"/>
          <w:color w:val="000000"/>
          <w:spacing w:val="-6"/>
          <w:sz w:val="20"/>
          <w:szCs w:val="24"/>
          <w:lang w:val="en-US"/>
        </w:rPr>
        <w:t>df</w:t>
      </w:r>
      <w:proofErr w:type="spellEnd"/>
      <w:r w:rsidRPr="00793C9D">
        <w:rPr>
          <w:rFonts w:eastAsia="Times New Roman"/>
          <w:color w:val="000000"/>
          <w:spacing w:val="-6"/>
          <w:sz w:val="20"/>
          <w:szCs w:val="24"/>
          <w:lang w:val="en-US"/>
        </w:rPr>
        <w:t xml:space="preserve">=4, p </w:t>
      </w:r>
      <w:r w:rsidRPr="00793C9D">
        <w:rPr>
          <w:color w:val="000000"/>
          <w:spacing w:val="-6"/>
          <w:sz w:val="20"/>
          <w:szCs w:val="24"/>
          <w:lang w:val="en-US"/>
        </w:rPr>
        <w:t xml:space="preserve">≤ </w:t>
      </w:r>
      <w:r w:rsidRPr="00793C9D">
        <w:rPr>
          <w:rFonts w:eastAsia="Times New Roman"/>
          <w:color w:val="000000"/>
          <w:spacing w:val="-6"/>
          <w:sz w:val="20"/>
          <w:szCs w:val="24"/>
          <w:lang w:val="en-US"/>
        </w:rPr>
        <w:t>0.01.</w:t>
      </w:r>
    </w:p>
    <w:p w:rsidR="00793C9D" w:rsidRPr="00793C9D" w:rsidRDefault="00793C9D" w:rsidP="00793C9D">
      <w:pPr>
        <w:spacing w:after="120" w:line="264" w:lineRule="exact"/>
        <w:ind w:left="72" w:right="288"/>
        <w:jc w:val="both"/>
        <w:textAlignment w:val="baseline"/>
        <w:rPr>
          <w:color w:val="000000"/>
          <w:sz w:val="24"/>
          <w:szCs w:val="24"/>
          <w:lang w:val="en-US"/>
        </w:rPr>
      </w:pPr>
    </w:p>
    <w:p w:rsidR="00793C9D" w:rsidRPr="00793C9D" w:rsidRDefault="00793C9D" w:rsidP="00793C9D">
      <w:pPr>
        <w:spacing w:after="120" w:line="259" w:lineRule="exact"/>
        <w:jc w:val="both"/>
        <w:textAlignment w:val="baseline"/>
        <w:rPr>
          <w:rFonts w:eastAsia="Times New Roman"/>
          <w:color w:val="000000"/>
          <w:spacing w:val="-5"/>
          <w:sz w:val="24"/>
          <w:szCs w:val="24"/>
          <w:lang w:val="en-US"/>
        </w:rPr>
      </w:pPr>
      <w:proofErr w:type="gramStart"/>
      <w:r w:rsidRPr="00793C9D">
        <w:rPr>
          <w:rFonts w:eastAsia="Times New Roman"/>
          <w:color w:val="000000"/>
          <w:spacing w:val="-5"/>
          <w:sz w:val="24"/>
          <w:szCs w:val="24"/>
          <w:lang w:val="en-US"/>
        </w:rPr>
        <w:t>Table 7.</w:t>
      </w:r>
      <w:proofErr w:type="gramEnd"/>
      <w:r w:rsidRPr="00793C9D">
        <w:rPr>
          <w:rFonts w:eastAsia="Times New Roman"/>
          <w:color w:val="000000"/>
          <w:spacing w:val="-5"/>
          <w:sz w:val="24"/>
          <w:szCs w:val="24"/>
          <w:lang w:val="en-US"/>
        </w:rPr>
        <w:t xml:space="preserve"> Average number of tastes and practices according to the degree of dissonance </w:t>
      </w:r>
    </w:p>
    <w:tbl>
      <w:tblPr>
        <w:tblW w:w="0" w:type="auto"/>
        <w:tblInd w:w="91" w:type="dxa"/>
        <w:tblLayout w:type="fixed"/>
        <w:tblCellMar>
          <w:left w:w="0" w:type="dxa"/>
          <w:right w:w="0" w:type="dxa"/>
        </w:tblCellMar>
        <w:tblLook w:val="0000" w:firstRow="0" w:lastRow="0" w:firstColumn="0" w:lastColumn="0" w:noHBand="0" w:noVBand="0"/>
      </w:tblPr>
      <w:tblGrid>
        <w:gridCol w:w="1474"/>
        <w:gridCol w:w="1417"/>
        <w:gridCol w:w="1371"/>
        <w:gridCol w:w="1431"/>
        <w:gridCol w:w="1200"/>
        <w:gridCol w:w="1200"/>
        <w:gridCol w:w="1204"/>
      </w:tblGrid>
      <w:tr w:rsidR="00793C9D" w:rsidRPr="00793C9D" w:rsidTr="0001315B">
        <w:trPr>
          <w:trHeight w:hRule="exact" w:val="1565"/>
        </w:trPr>
        <w:tc>
          <w:tcPr>
            <w:tcW w:w="1474"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 </w:t>
            </w:r>
          </w:p>
        </w:tc>
        <w:tc>
          <w:tcPr>
            <w:tcW w:w="1417"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spacing w:after="120" w:line="265" w:lineRule="exact"/>
              <w:ind w:left="108"/>
              <w:jc w:val="center"/>
              <w:textAlignment w:val="baseline"/>
              <w:rPr>
                <w:rFonts w:eastAsia="Times New Roman"/>
                <w:color w:val="000000"/>
                <w:sz w:val="20"/>
                <w:szCs w:val="24"/>
                <w:lang w:val="en-US"/>
              </w:rPr>
            </w:pPr>
            <w:r w:rsidRPr="00793C9D">
              <w:rPr>
                <w:rFonts w:eastAsia="Times New Roman"/>
                <w:color w:val="000000"/>
                <w:sz w:val="20"/>
                <w:szCs w:val="24"/>
                <w:lang w:val="en-US"/>
              </w:rPr>
              <w:t>Average number of tastes (a)</w:t>
            </w:r>
          </w:p>
        </w:tc>
        <w:tc>
          <w:tcPr>
            <w:tcW w:w="137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right" w:pos="1296"/>
              </w:tabs>
              <w:spacing w:after="120" w:line="310" w:lineRule="exact"/>
              <w:ind w:left="144"/>
              <w:jc w:val="center"/>
              <w:textAlignment w:val="baseline"/>
              <w:rPr>
                <w:rFonts w:eastAsia="Times New Roman"/>
                <w:color w:val="000000"/>
                <w:sz w:val="20"/>
                <w:szCs w:val="24"/>
                <w:lang w:val="en-US"/>
              </w:rPr>
            </w:pPr>
            <w:r w:rsidRPr="00793C9D">
              <w:rPr>
                <w:rFonts w:eastAsia="Times New Roman"/>
                <w:color w:val="000000"/>
                <w:sz w:val="20"/>
                <w:szCs w:val="24"/>
                <w:lang w:val="en-US"/>
              </w:rPr>
              <w:t>Average number of legitimate tastes (b)</w:t>
            </w:r>
          </w:p>
        </w:tc>
        <w:tc>
          <w:tcPr>
            <w:tcW w:w="1431"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right" w:pos="1296"/>
              </w:tabs>
              <w:spacing w:after="120" w:line="310" w:lineRule="exact"/>
              <w:ind w:left="144"/>
              <w:jc w:val="center"/>
              <w:textAlignment w:val="baseline"/>
              <w:rPr>
                <w:rFonts w:eastAsia="Times New Roman"/>
                <w:color w:val="000000"/>
                <w:sz w:val="20"/>
                <w:szCs w:val="24"/>
                <w:lang w:val="en-US"/>
              </w:rPr>
            </w:pPr>
            <w:r w:rsidRPr="00793C9D">
              <w:rPr>
                <w:rFonts w:eastAsia="Times New Roman"/>
                <w:color w:val="000000"/>
                <w:sz w:val="20"/>
                <w:szCs w:val="24"/>
                <w:lang w:val="en-US"/>
              </w:rPr>
              <w:t>Average number of illegitimate tastes (c)</w:t>
            </w:r>
          </w:p>
        </w:tc>
        <w:tc>
          <w:tcPr>
            <w:tcW w:w="120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right" w:pos="1080"/>
              </w:tabs>
              <w:spacing w:after="120" w:line="310" w:lineRule="exact"/>
              <w:ind w:left="144"/>
              <w:jc w:val="center"/>
              <w:textAlignment w:val="baseline"/>
              <w:rPr>
                <w:rFonts w:eastAsia="Times New Roman"/>
                <w:color w:val="000000"/>
                <w:sz w:val="20"/>
                <w:szCs w:val="24"/>
                <w:lang w:val="en-US"/>
              </w:rPr>
            </w:pPr>
            <w:r w:rsidRPr="00793C9D">
              <w:rPr>
                <w:rFonts w:eastAsia="Times New Roman"/>
                <w:color w:val="000000"/>
                <w:sz w:val="20"/>
                <w:szCs w:val="24"/>
                <w:lang w:val="en-US"/>
              </w:rPr>
              <w:t>Average number of practices (d)</w:t>
            </w:r>
          </w:p>
        </w:tc>
        <w:tc>
          <w:tcPr>
            <w:tcW w:w="1200"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right" w:pos="1080"/>
              </w:tabs>
              <w:spacing w:after="120" w:line="310" w:lineRule="exact"/>
              <w:ind w:left="144"/>
              <w:jc w:val="center"/>
              <w:textAlignment w:val="baseline"/>
              <w:rPr>
                <w:rFonts w:eastAsia="Times New Roman"/>
                <w:color w:val="000000"/>
                <w:sz w:val="20"/>
                <w:szCs w:val="24"/>
                <w:lang w:val="en-US"/>
              </w:rPr>
            </w:pPr>
            <w:r w:rsidRPr="00793C9D">
              <w:rPr>
                <w:rFonts w:eastAsia="Times New Roman"/>
                <w:color w:val="000000"/>
                <w:sz w:val="20"/>
                <w:szCs w:val="24"/>
                <w:lang w:val="en-US"/>
              </w:rPr>
              <w:t>Average number of legitimate practices (e)</w:t>
            </w:r>
          </w:p>
        </w:tc>
        <w:tc>
          <w:tcPr>
            <w:tcW w:w="1204" w:type="dxa"/>
            <w:tcBorders>
              <w:top w:val="single" w:sz="4" w:space="0" w:color="000000"/>
              <w:left w:val="single" w:sz="4" w:space="0" w:color="000000"/>
              <w:bottom w:val="single" w:sz="4" w:space="0" w:color="000000"/>
              <w:right w:val="single" w:sz="4" w:space="0" w:color="000000"/>
            </w:tcBorders>
          </w:tcPr>
          <w:p w:rsidR="00793C9D" w:rsidRPr="00793C9D" w:rsidRDefault="00793C9D" w:rsidP="00793C9D">
            <w:pPr>
              <w:tabs>
                <w:tab w:val="right" w:pos="1080"/>
              </w:tabs>
              <w:spacing w:after="120" w:line="310" w:lineRule="exact"/>
              <w:ind w:left="144" w:right="108"/>
              <w:jc w:val="center"/>
              <w:textAlignment w:val="baseline"/>
              <w:rPr>
                <w:rFonts w:eastAsia="Times New Roman"/>
                <w:color w:val="000000"/>
                <w:spacing w:val="1"/>
                <w:sz w:val="20"/>
                <w:szCs w:val="24"/>
                <w:lang w:val="en-US"/>
              </w:rPr>
            </w:pPr>
            <w:r w:rsidRPr="00793C9D">
              <w:rPr>
                <w:rFonts w:eastAsia="Times New Roman"/>
                <w:color w:val="000000"/>
                <w:sz w:val="20"/>
                <w:szCs w:val="24"/>
                <w:lang w:val="en-US"/>
              </w:rPr>
              <w:t xml:space="preserve">Average number of illegitimate practices </w:t>
            </w:r>
            <w:r w:rsidRPr="00793C9D">
              <w:rPr>
                <w:rFonts w:eastAsia="Times New Roman"/>
                <w:color w:val="000000"/>
                <w:spacing w:val="1"/>
                <w:sz w:val="20"/>
                <w:szCs w:val="24"/>
                <w:lang w:val="en-US"/>
              </w:rPr>
              <w:t>(f)</w:t>
            </w:r>
          </w:p>
        </w:tc>
      </w:tr>
      <w:tr w:rsidR="00793C9D" w:rsidRPr="00793C9D" w:rsidTr="0001315B">
        <w:trPr>
          <w:trHeight w:hRule="exact" w:val="269"/>
        </w:trPr>
        <w:tc>
          <w:tcPr>
            <w:tcW w:w="147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Legitimate</w:t>
            </w:r>
          </w:p>
        </w:tc>
        <w:tc>
          <w:tcPr>
            <w:tcW w:w="1417"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11.35</w:t>
            </w:r>
          </w:p>
        </w:tc>
        <w:tc>
          <w:tcPr>
            <w:tcW w:w="137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6.62</w:t>
            </w:r>
          </w:p>
        </w:tc>
        <w:tc>
          <w:tcPr>
            <w:tcW w:w="143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1.82</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24.56</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12.10</w:t>
            </w:r>
          </w:p>
        </w:tc>
        <w:tc>
          <w:tcPr>
            <w:tcW w:w="120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1.45</w:t>
            </w:r>
          </w:p>
        </w:tc>
      </w:tr>
      <w:tr w:rsidR="00793C9D" w:rsidRPr="00793C9D" w:rsidTr="0001315B">
        <w:trPr>
          <w:trHeight w:hRule="exact" w:val="619"/>
        </w:trPr>
        <w:tc>
          <w:tcPr>
            <w:tcW w:w="147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Consonants</w:t>
            </w:r>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(n=159)</w:t>
            </w:r>
          </w:p>
        </w:tc>
        <w:tc>
          <w:tcPr>
            <w:tcW w:w="1417"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(6.01)</w:t>
            </w:r>
          </w:p>
        </w:tc>
        <w:tc>
          <w:tcPr>
            <w:tcW w:w="137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(3.20)</w:t>
            </w:r>
          </w:p>
        </w:tc>
        <w:tc>
          <w:tcPr>
            <w:tcW w:w="143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(1.57)</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(7.75)</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(4.29)</w:t>
            </w:r>
          </w:p>
        </w:tc>
        <w:tc>
          <w:tcPr>
            <w:tcW w:w="120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(0.68)</w:t>
            </w:r>
          </w:p>
        </w:tc>
      </w:tr>
      <w:tr w:rsidR="00793C9D" w:rsidRPr="00793C9D" w:rsidTr="0001315B">
        <w:trPr>
          <w:trHeight w:hRule="exact" w:val="259"/>
        </w:trPr>
        <w:tc>
          <w:tcPr>
            <w:tcW w:w="147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Illegitimate</w:t>
            </w:r>
          </w:p>
        </w:tc>
        <w:tc>
          <w:tcPr>
            <w:tcW w:w="1417"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7.17</w:t>
            </w:r>
          </w:p>
        </w:tc>
        <w:tc>
          <w:tcPr>
            <w:tcW w:w="137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0.26</w:t>
            </w:r>
          </w:p>
        </w:tc>
        <w:tc>
          <w:tcPr>
            <w:tcW w:w="143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4.99</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14.66</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3.65</w:t>
            </w:r>
          </w:p>
        </w:tc>
        <w:tc>
          <w:tcPr>
            <w:tcW w:w="120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1.99</w:t>
            </w:r>
          </w:p>
        </w:tc>
      </w:tr>
      <w:tr w:rsidR="00793C9D" w:rsidRPr="00793C9D" w:rsidTr="0001315B">
        <w:trPr>
          <w:trHeight w:hRule="exact" w:val="589"/>
        </w:trPr>
        <w:tc>
          <w:tcPr>
            <w:tcW w:w="147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Consonants</w:t>
            </w:r>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(n=192)</w:t>
            </w:r>
          </w:p>
        </w:tc>
        <w:tc>
          <w:tcPr>
            <w:tcW w:w="1417"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(3.64)</w:t>
            </w:r>
          </w:p>
        </w:tc>
        <w:tc>
          <w:tcPr>
            <w:tcW w:w="137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(0.69)</w:t>
            </w:r>
          </w:p>
        </w:tc>
        <w:tc>
          <w:tcPr>
            <w:tcW w:w="143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(2.05)</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(8.11)</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(3.60)</w:t>
            </w:r>
          </w:p>
        </w:tc>
        <w:tc>
          <w:tcPr>
            <w:tcW w:w="120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(0.75)</w:t>
            </w:r>
          </w:p>
        </w:tc>
      </w:tr>
      <w:tr w:rsidR="00793C9D" w:rsidRPr="00793C9D" w:rsidTr="0001315B">
        <w:trPr>
          <w:trHeight w:hRule="exact" w:val="264"/>
        </w:trPr>
        <w:tc>
          <w:tcPr>
            <w:tcW w:w="147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Legitimate</w:t>
            </w:r>
          </w:p>
        </w:tc>
        <w:tc>
          <w:tcPr>
            <w:tcW w:w="1417"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12.94</w:t>
            </w:r>
          </w:p>
        </w:tc>
        <w:tc>
          <w:tcPr>
            <w:tcW w:w="137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5.56</w:t>
            </w:r>
          </w:p>
        </w:tc>
        <w:tc>
          <w:tcPr>
            <w:tcW w:w="143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3.00</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25.49</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11.53</w:t>
            </w:r>
          </w:p>
        </w:tc>
        <w:tc>
          <w:tcPr>
            <w:tcW w:w="120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1.79</w:t>
            </w:r>
          </w:p>
        </w:tc>
      </w:tr>
      <w:tr w:rsidR="00793C9D" w:rsidRPr="00793C9D" w:rsidTr="0001315B">
        <w:trPr>
          <w:trHeight w:hRule="exact" w:val="725"/>
        </w:trPr>
        <w:tc>
          <w:tcPr>
            <w:tcW w:w="147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roofErr w:type="spellStart"/>
            <w:r w:rsidRPr="00793C9D">
              <w:rPr>
                <w:rFonts w:eastAsia="Times New Roman"/>
                <w:color w:val="000000"/>
                <w:sz w:val="20"/>
                <w:szCs w:val="24"/>
                <w:lang w:val="en-US"/>
              </w:rPr>
              <w:t>Dissonants</w:t>
            </w:r>
            <w:proofErr w:type="spellEnd"/>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(n=176)</w:t>
            </w:r>
          </w:p>
        </w:tc>
        <w:tc>
          <w:tcPr>
            <w:tcW w:w="1417"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(6.21)</w:t>
            </w:r>
          </w:p>
        </w:tc>
        <w:tc>
          <w:tcPr>
            <w:tcW w:w="137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(2.90)</w:t>
            </w:r>
          </w:p>
        </w:tc>
        <w:tc>
          <w:tcPr>
            <w:tcW w:w="143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(1.92)</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(7.91)</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(4.52)</w:t>
            </w:r>
          </w:p>
        </w:tc>
        <w:tc>
          <w:tcPr>
            <w:tcW w:w="120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(0.80)</w:t>
            </w:r>
          </w:p>
        </w:tc>
      </w:tr>
      <w:tr w:rsidR="00793C9D" w:rsidRPr="00793C9D" w:rsidTr="0001315B">
        <w:trPr>
          <w:trHeight w:hRule="exact" w:val="264"/>
        </w:trPr>
        <w:tc>
          <w:tcPr>
            <w:tcW w:w="147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Illegitimate </w:t>
            </w:r>
          </w:p>
        </w:tc>
        <w:tc>
          <w:tcPr>
            <w:tcW w:w="1417"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8.64</w:t>
            </w:r>
          </w:p>
        </w:tc>
        <w:tc>
          <w:tcPr>
            <w:tcW w:w="137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0.67</w:t>
            </w:r>
          </w:p>
        </w:tc>
        <w:tc>
          <w:tcPr>
            <w:tcW w:w="143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4.92</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19.10</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5.50</w:t>
            </w:r>
          </w:p>
        </w:tc>
        <w:tc>
          <w:tcPr>
            <w:tcW w:w="120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2.15</w:t>
            </w:r>
          </w:p>
        </w:tc>
      </w:tr>
      <w:tr w:rsidR="00793C9D" w:rsidRPr="00793C9D" w:rsidTr="0001315B">
        <w:trPr>
          <w:trHeight w:hRule="exact" w:val="744"/>
        </w:trPr>
        <w:tc>
          <w:tcPr>
            <w:tcW w:w="147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roofErr w:type="spellStart"/>
            <w:r w:rsidRPr="00793C9D">
              <w:rPr>
                <w:rFonts w:eastAsia="Times New Roman"/>
                <w:color w:val="000000"/>
                <w:sz w:val="20"/>
                <w:szCs w:val="24"/>
                <w:lang w:val="en-US"/>
              </w:rPr>
              <w:t>Dissonants</w:t>
            </w:r>
            <w:proofErr w:type="spellEnd"/>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(n=276)</w:t>
            </w:r>
          </w:p>
        </w:tc>
        <w:tc>
          <w:tcPr>
            <w:tcW w:w="1417"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(3.70)</w:t>
            </w:r>
          </w:p>
        </w:tc>
        <w:tc>
          <w:tcPr>
            <w:tcW w:w="137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(1.00)</w:t>
            </w:r>
          </w:p>
        </w:tc>
        <w:tc>
          <w:tcPr>
            <w:tcW w:w="143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(1.66)</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(7.68)</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(4.02)</w:t>
            </w:r>
          </w:p>
        </w:tc>
        <w:tc>
          <w:tcPr>
            <w:tcW w:w="120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(0.80)</w:t>
            </w:r>
          </w:p>
        </w:tc>
      </w:tr>
      <w:tr w:rsidR="00793C9D" w:rsidRPr="00793C9D" w:rsidTr="0001315B">
        <w:trPr>
          <w:trHeight w:hRule="exact" w:val="269"/>
        </w:trPr>
        <w:tc>
          <w:tcPr>
            <w:tcW w:w="147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roofErr w:type="spellStart"/>
            <w:r w:rsidRPr="00793C9D">
              <w:rPr>
                <w:rFonts w:eastAsia="Times New Roman"/>
                <w:color w:val="000000"/>
                <w:sz w:val="20"/>
                <w:szCs w:val="24"/>
                <w:lang w:val="en-US"/>
              </w:rPr>
              <w:t>Dissonants</w:t>
            </w:r>
            <w:proofErr w:type="spellEnd"/>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
        </w:tc>
        <w:tc>
          <w:tcPr>
            <w:tcW w:w="1417"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9.28</w:t>
            </w:r>
          </w:p>
        </w:tc>
        <w:tc>
          <w:tcPr>
            <w:tcW w:w="137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1.94</w:t>
            </w:r>
          </w:p>
        </w:tc>
        <w:tc>
          <w:tcPr>
            <w:tcW w:w="1431"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3.44</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19.15</w:t>
            </w:r>
          </w:p>
        </w:tc>
        <w:tc>
          <w:tcPr>
            <w:tcW w:w="1200"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6.30</w:t>
            </w:r>
          </w:p>
        </w:tc>
        <w:tc>
          <w:tcPr>
            <w:tcW w:w="1204" w:type="dxa"/>
            <w:tcBorders>
              <w:top w:val="single" w:sz="4" w:space="0" w:color="000000"/>
              <w:left w:val="single" w:sz="4" w:space="0" w:color="000000"/>
              <w:bottom w:val="none" w:sz="0" w:space="0" w:color="000000"/>
              <w:right w:val="single" w:sz="4" w:space="0" w:color="000000"/>
            </w:tcBorders>
            <w:vAlign w:val="center"/>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1.89</w:t>
            </w:r>
          </w:p>
        </w:tc>
      </w:tr>
      <w:tr w:rsidR="00793C9D" w:rsidRPr="00793C9D" w:rsidTr="0001315B">
        <w:trPr>
          <w:trHeight w:hRule="exact" w:val="417"/>
        </w:trPr>
        <w:tc>
          <w:tcPr>
            <w:tcW w:w="1474"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 (n=1187)</w:t>
            </w:r>
          </w:p>
        </w:tc>
        <w:tc>
          <w:tcPr>
            <w:tcW w:w="1417"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(4.97)</w:t>
            </w:r>
          </w:p>
        </w:tc>
        <w:tc>
          <w:tcPr>
            <w:tcW w:w="1371"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(2.12)</w:t>
            </w:r>
          </w:p>
        </w:tc>
        <w:tc>
          <w:tcPr>
            <w:tcW w:w="1431"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(1.73)</w:t>
            </w:r>
          </w:p>
        </w:tc>
        <w:tc>
          <w:tcPr>
            <w:tcW w:w="1200"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(7.98)</w:t>
            </w:r>
          </w:p>
        </w:tc>
        <w:tc>
          <w:tcPr>
            <w:tcW w:w="1200"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(4.35)</w:t>
            </w:r>
          </w:p>
        </w:tc>
        <w:tc>
          <w:tcPr>
            <w:tcW w:w="1204" w:type="dxa"/>
            <w:tcBorders>
              <w:top w:val="none" w:sz="0" w:space="0" w:color="000000"/>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(0.77)</w:t>
            </w:r>
          </w:p>
        </w:tc>
      </w:tr>
      <w:tr w:rsidR="00793C9D" w:rsidRPr="00793C9D" w:rsidTr="0001315B">
        <w:trPr>
          <w:trHeight w:hRule="exact" w:val="79"/>
        </w:trPr>
        <w:tc>
          <w:tcPr>
            <w:tcW w:w="1474"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
        </w:tc>
        <w:tc>
          <w:tcPr>
            <w:tcW w:w="1417"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
        </w:tc>
        <w:tc>
          <w:tcPr>
            <w:tcW w:w="1371"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p>
        </w:tc>
        <w:tc>
          <w:tcPr>
            <w:tcW w:w="1431"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p>
        </w:tc>
        <w:tc>
          <w:tcPr>
            <w:tcW w:w="1200"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p>
        </w:tc>
        <w:tc>
          <w:tcPr>
            <w:tcW w:w="1200"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
        </w:tc>
        <w:tc>
          <w:tcPr>
            <w:tcW w:w="1204" w:type="dxa"/>
            <w:tcBorders>
              <w:top w:val="none" w:sz="0" w:space="0" w:color="000000"/>
              <w:left w:val="single" w:sz="4" w:space="0" w:color="000000"/>
              <w:bottom w:val="single" w:sz="4" w:space="0" w:color="auto"/>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p>
        </w:tc>
      </w:tr>
      <w:tr w:rsidR="00793C9D" w:rsidRPr="00793C9D" w:rsidTr="0001315B">
        <w:trPr>
          <w:trHeight w:hRule="exact" w:val="338"/>
        </w:trPr>
        <w:tc>
          <w:tcPr>
            <w:tcW w:w="1474"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   Total</w:t>
            </w:r>
          </w:p>
        </w:tc>
        <w:tc>
          <w:tcPr>
            <w:tcW w:w="1417"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9.48</w:t>
            </w:r>
          </w:p>
        </w:tc>
        <w:tc>
          <w:tcPr>
            <w:tcW w:w="1371"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2.30</w:t>
            </w:r>
          </w:p>
        </w:tc>
        <w:tc>
          <w:tcPr>
            <w:tcW w:w="1431"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3.63</w:t>
            </w:r>
          </w:p>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w:t>
            </w:r>
          </w:p>
        </w:tc>
        <w:tc>
          <w:tcPr>
            <w:tcW w:w="1200"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tabs>
                <w:tab w:val="decimal" w:pos="288"/>
              </w:tabs>
              <w:spacing w:after="120" w:line="212" w:lineRule="exact"/>
              <w:ind w:left="105"/>
              <w:textAlignment w:val="baseline"/>
              <w:rPr>
                <w:rFonts w:eastAsia="Times New Roman"/>
                <w:color w:val="000000"/>
                <w:sz w:val="20"/>
                <w:szCs w:val="24"/>
                <w:lang w:val="en-US"/>
              </w:rPr>
            </w:pPr>
            <w:r w:rsidRPr="00793C9D">
              <w:rPr>
                <w:rFonts w:eastAsia="Times New Roman"/>
                <w:color w:val="000000"/>
                <w:sz w:val="20"/>
                <w:szCs w:val="24"/>
                <w:lang w:val="en-US"/>
              </w:rPr>
              <w:t>19.70</w:t>
            </w:r>
          </w:p>
        </w:tc>
        <w:tc>
          <w:tcPr>
            <w:tcW w:w="1200"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6.86</w:t>
            </w:r>
          </w:p>
        </w:tc>
        <w:tc>
          <w:tcPr>
            <w:tcW w:w="1204" w:type="dxa"/>
            <w:tcBorders>
              <w:top w:val="single" w:sz="4" w:space="0" w:color="auto"/>
              <w:left w:val="single" w:sz="4" w:space="0" w:color="000000"/>
              <w:bottom w:val="none" w:sz="0"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1.89</w:t>
            </w:r>
          </w:p>
        </w:tc>
      </w:tr>
      <w:tr w:rsidR="00793C9D" w:rsidRPr="00793C9D" w:rsidTr="0001315B">
        <w:trPr>
          <w:trHeight w:hRule="exact" w:val="653"/>
        </w:trPr>
        <w:tc>
          <w:tcPr>
            <w:tcW w:w="147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  (N= 1989)</w:t>
            </w:r>
          </w:p>
        </w:tc>
        <w:tc>
          <w:tcPr>
            <w:tcW w:w="1417"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(5.11)</w:t>
            </w:r>
          </w:p>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p>
        </w:tc>
        <w:tc>
          <w:tcPr>
            <w:tcW w:w="137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(2.77)</w:t>
            </w:r>
          </w:p>
        </w:tc>
        <w:tc>
          <w:tcPr>
            <w:tcW w:w="1431"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(1.96)</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88"/>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(8.38)</w:t>
            </w:r>
          </w:p>
        </w:tc>
        <w:tc>
          <w:tcPr>
            <w:tcW w:w="1200"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(4.86)</w:t>
            </w:r>
          </w:p>
        </w:tc>
        <w:tc>
          <w:tcPr>
            <w:tcW w:w="1204" w:type="dxa"/>
            <w:tcBorders>
              <w:top w:val="none" w:sz="0" w:space="0" w:color="000000"/>
              <w:left w:val="single" w:sz="4" w:space="0" w:color="000000"/>
              <w:bottom w:val="single" w:sz="4" w:space="0" w:color="000000"/>
              <w:right w:val="single" w:sz="4" w:space="0" w:color="000000"/>
            </w:tcBorders>
          </w:tcPr>
          <w:p w:rsidR="00793C9D" w:rsidRPr="00793C9D" w:rsidRDefault="00793C9D" w:rsidP="00793C9D">
            <w:pPr>
              <w:tabs>
                <w:tab w:val="decimal" w:pos="216"/>
              </w:tabs>
              <w:spacing w:after="120" w:line="212" w:lineRule="exact"/>
              <w:ind w:left="105"/>
              <w:jc w:val="both"/>
              <w:textAlignment w:val="baseline"/>
              <w:rPr>
                <w:rFonts w:eastAsia="Times New Roman"/>
                <w:color w:val="000000"/>
                <w:sz w:val="20"/>
                <w:szCs w:val="24"/>
                <w:lang w:val="en-US"/>
              </w:rPr>
            </w:pPr>
            <w:r w:rsidRPr="00793C9D">
              <w:rPr>
                <w:rFonts w:eastAsia="Times New Roman"/>
                <w:color w:val="000000"/>
                <w:sz w:val="20"/>
                <w:szCs w:val="24"/>
                <w:lang w:val="en-US"/>
              </w:rPr>
              <w:t>(0.79)</w:t>
            </w:r>
          </w:p>
        </w:tc>
      </w:tr>
    </w:tbl>
    <w:p w:rsidR="00793C9D" w:rsidRPr="00793C9D" w:rsidRDefault="00793C9D" w:rsidP="00793C9D">
      <w:pPr>
        <w:spacing w:after="120" w:line="273" w:lineRule="exact"/>
        <w:ind w:left="216" w:right="144"/>
        <w:jc w:val="both"/>
        <w:textAlignment w:val="baseline"/>
        <w:rPr>
          <w:rFonts w:eastAsia="Times New Roman"/>
          <w:color w:val="000000"/>
          <w:sz w:val="20"/>
          <w:szCs w:val="24"/>
          <w:lang w:val="en-US"/>
        </w:rPr>
      </w:pPr>
      <w:r w:rsidRPr="00793C9D">
        <w:rPr>
          <w:rFonts w:eastAsia="Times New Roman"/>
          <w:color w:val="000000"/>
          <w:sz w:val="20"/>
          <w:szCs w:val="24"/>
          <w:lang w:val="en-US"/>
        </w:rPr>
        <w:t xml:space="preserve">Note. </w:t>
      </w:r>
      <w:proofErr w:type="spellStart"/>
      <w:r w:rsidRPr="00793C9D">
        <w:rPr>
          <w:rFonts w:eastAsia="Times New Roman"/>
          <w:color w:val="000000"/>
          <w:sz w:val="20"/>
          <w:szCs w:val="24"/>
          <w:lang w:val="en-US"/>
        </w:rPr>
        <w:t>Anova</w:t>
      </w:r>
      <w:proofErr w:type="spellEnd"/>
      <w:r w:rsidRPr="00793C9D">
        <w:rPr>
          <w:rFonts w:eastAsia="Times New Roman"/>
          <w:color w:val="000000"/>
          <w:sz w:val="20"/>
          <w:szCs w:val="24"/>
          <w:lang w:val="en-US"/>
        </w:rPr>
        <w:t xml:space="preserve"> based on a test (Brown-Forsythe) not presuming the homogeneity of variances, F* = 38.430 (df2 667.692) (a), 322.381 (df2 451.023) (b), 110.707 (df2 870.119) (c), 160.549 (df2 898.044) (e</w:t>
      </w:r>
      <w:proofErr w:type="gramStart"/>
      <w:r w:rsidRPr="00793C9D">
        <w:rPr>
          <w:rFonts w:eastAsia="Times New Roman"/>
          <w:color w:val="000000"/>
          <w:sz w:val="20"/>
          <w:szCs w:val="24"/>
          <w:lang w:val="en-US"/>
        </w:rPr>
        <w:t>) ;</w:t>
      </w:r>
      <w:proofErr w:type="gramEnd"/>
      <w:r w:rsidRPr="00793C9D">
        <w:rPr>
          <w:rFonts w:eastAsia="Times New Roman"/>
          <w:color w:val="000000"/>
          <w:sz w:val="20"/>
          <w:szCs w:val="24"/>
          <w:lang w:val="en-US"/>
        </w:rPr>
        <w:t xml:space="preserve"> df1=4, p </w:t>
      </w:r>
      <w:r w:rsidRPr="00793C9D">
        <w:rPr>
          <w:color w:val="000000"/>
          <w:sz w:val="20"/>
          <w:szCs w:val="24"/>
          <w:lang w:val="en-US"/>
        </w:rPr>
        <w:t xml:space="preserve">≤ </w:t>
      </w:r>
      <w:r w:rsidRPr="00793C9D">
        <w:rPr>
          <w:rFonts w:eastAsia="Times New Roman"/>
          <w:color w:val="000000"/>
          <w:sz w:val="20"/>
          <w:szCs w:val="24"/>
          <w:lang w:val="en-US"/>
        </w:rPr>
        <w:t>0.01. For the columns (d) and (f), the homogeneity of variances is respected: F= 59.660 (d), 22.239 (f</w:t>
      </w:r>
      <w:proofErr w:type="gramStart"/>
      <w:r w:rsidRPr="00793C9D">
        <w:rPr>
          <w:rFonts w:eastAsia="Times New Roman"/>
          <w:color w:val="000000"/>
          <w:sz w:val="20"/>
          <w:szCs w:val="24"/>
          <w:lang w:val="en-US"/>
        </w:rPr>
        <w:t>) ;</w:t>
      </w:r>
      <w:proofErr w:type="gramEnd"/>
      <w:r w:rsidRPr="00793C9D">
        <w:rPr>
          <w:rFonts w:eastAsia="Times New Roman"/>
          <w:color w:val="000000"/>
          <w:sz w:val="20"/>
          <w:szCs w:val="24"/>
          <w:lang w:val="en-US"/>
        </w:rPr>
        <w:t xml:space="preserve"> </w:t>
      </w:r>
      <w:proofErr w:type="spellStart"/>
      <w:r w:rsidRPr="00793C9D">
        <w:rPr>
          <w:rFonts w:eastAsia="Times New Roman"/>
          <w:color w:val="000000"/>
          <w:sz w:val="20"/>
          <w:szCs w:val="24"/>
          <w:lang w:val="en-US"/>
        </w:rPr>
        <w:t>df</w:t>
      </w:r>
      <w:proofErr w:type="spellEnd"/>
      <w:r w:rsidRPr="00793C9D">
        <w:rPr>
          <w:rFonts w:eastAsia="Times New Roman"/>
          <w:color w:val="000000"/>
          <w:sz w:val="20"/>
          <w:szCs w:val="24"/>
          <w:lang w:val="en-US"/>
        </w:rPr>
        <w:t xml:space="preserve">=4, p </w:t>
      </w:r>
      <w:r w:rsidRPr="00793C9D">
        <w:rPr>
          <w:color w:val="000000"/>
          <w:sz w:val="20"/>
          <w:szCs w:val="24"/>
          <w:lang w:val="en-US"/>
        </w:rPr>
        <w:t xml:space="preserve">≤ </w:t>
      </w:r>
      <w:r w:rsidRPr="00793C9D">
        <w:rPr>
          <w:rFonts w:eastAsia="Times New Roman"/>
          <w:color w:val="000000"/>
          <w:sz w:val="20"/>
          <w:szCs w:val="24"/>
          <w:lang w:val="en-US"/>
        </w:rPr>
        <w:t>0.01.</w:t>
      </w:r>
    </w:p>
    <w:p w:rsidR="00793C9D" w:rsidRPr="00793C9D" w:rsidRDefault="00793C9D" w:rsidP="00793C9D">
      <w:pPr>
        <w:spacing w:after="120" w:line="264" w:lineRule="exact"/>
        <w:ind w:left="72" w:right="288"/>
        <w:jc w:val="both"/>
        <w:textAlignment w:val="baseline"/>
        <w:rPr>
          <w:color w:val="000000"/>
          <w:sz w:val="24"/>
          <w:szCs w:val="24"/>
          <w:lang w:val="en-US"/>
        </w:rPr>
      </w:pPr>
    </w:p>
    <w:p w:rsidR="00B95F35" w:rsidRPr="00093E60" w:rsidRDefault="00B95F35" w:rsidP="00424443">
      <w:pPr>
        <w:pStyle w:val="Notedefin"/>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F35" w:rsidRDefault="00B95F35">
    <w:pPr>
      <w:pStyle w:val="Pieddepage"/>
      <w:jc w:val="right"/>
    </w:pPr>
    <w:r>
      <w:rPr>
        <w:lang w:val="en-US"/>
      </w:rPr>
      <w:fldChar w:fldCharType="begin"/>
    </w:r>
    <w:r>
      <w:instrText>PAGE   \* MERGEFORMAT</w:instrText>
    </w:r>
    <w:r>
      <w:rPr>
        <w:lang w:val="en-US"/>
      </w:rPr>
      <w:fldChar w:fldCharType="separate"/>
    </w:r>
    <w:r w:rsidR="005119F0" w:rsidRPr="005119F0">
      <w:rPr>
        <w:noProof/>
        <w:lang w:val="fr-FR"/>
      </w:rPr>
      <w:t>1</w:t>
    </w:r>
    <w:r>
      <w:rPr>
        <w:noProof/>
        <w:lang w:val="fr-FR"/>
      </w:rPr>
      <w:fldChar w:fldCharType="end"/>
    </w:r>
  </w:p>
  <w:p w:rsidR="00B95F35" w:rsidRDefault="00B95F3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1AF9" w:rsidRDefault="00A01AF9" w:rsidP="00424443">
      <w:r>
        <w:separator/>
      </w:r>
    </w:p>
  </w:footnote>
  <w:footnote w:type="continuationSeparator" w:id="0">
    <w:p w:rsidR="00A01AF9" w:rsidRDefault="00A01AF9" w:rsidP="004244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B36F5"/>
    <w:multiLevelType w:val="hybridMultilevel"/>
    <w:tmpl w:val="597A19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AC9"/>
    <w:rsid w:val="00077C43"/>
    <w:rsid w:val="00093E60"/>
    <w:rsid w:val="000B559A"/>
    <w:rsid w:val="000B7EC9"/>
    <w:rsid w:val="000D5458"/>
    <w:rsid w:val="000E2A2A"/>
    <w:rsid w:val="000F1AF5"/>
    <w:rsid w:val="001701C3"/>
    <w:rsid w:val="0017276D"/>
    <w:rsid w:val="00174CC8"/>
    <w:rsid w:val="00187394"/>
    <w:rsid w:val="001B10AA"/>
    <w:rsid w:val="001C09D7"/>
    <w:rsid w:val="001C10F9"/>
    <w:rsid w:val="001C15A0"/>
    <w:rsid w:val="00246096"/>
    <w:rsid w:val="002B0658"/>
    <w:rsid w:val="002B421A"/>
    <w:rsid w:val="002D7ED2"/>
    <w:rsid w:val="002E2398"/>
    <w:rsid w:val="002F5BA5"/>
    <w:rsid w:val="00300544"/>
    <w:rsid w:val="00327FC9"/>
    <w:rsid w:val="003543EE"/>
    <w:rsid w:val="003A66B1"/>
    <w:rsid w:val="003C1527"/>
    <w:rsid w:val="003D1FA0"/>
    <w:rsid w:val="003D6B47"/>
    <w:rsid w:val="004069E4"/>
    <w:rsid w:val="00424443"/>
    <w:rsid w:val="004278D5"/>
    <w:rsid w:val="00470FCA"/>
    <w:rsid w:val="00472256"/>
    <w:rsid w:val="004C4120"/>
    <w:rsid w:val="004D50EF"/>
    <w:rsid w:val="005119F0"/>
    <w:rsid w:val="00512FD4"/>
    <w:rsid w:val="005333A8"/>
    <w:rsid w:val="005507C4"/>
    <w:rsid w:val="0055460E"/>
    <w:rsid w:val="005A46EC"/>
    <w:rsid w:val="00624226"/>
    <w:rsid w:val="00641A05"/>
    <w:rsid w:val="006453B7"/>
    <w:rsid w:val="00665816"/>
    <w:rsid w:val="00674348"/>
    <w:rsid w:val="00681CC9"/>
    <w:rsid w:val="00681F80"/>
    <w:rsid w:val="006950E6"/>
    <w:rsid w:val="006B09D7"/>
    <w:rsid w:val="006D14B0"/>
    <w:rsid w:val="006D274A"/>
    <w:rsid w:val="006F6464"/>
    <w:rsid w:val="00705324"/>
    <w:rsid w:val="00736ADB"/>
    <w:rsid w:val="007539A8"/>
    <w:rsid w:val="00753CE3"/>
    <w:rsid w:val="007642A8"/>
    <w:rsid w:val="00793C9D"/>
    <w:rsid w:val="0079473D"/>
    <w:rsid w:val="007E7DC1"/>
    <w:rsid w:val="0080634F"/>
    <w:rsid w:val="008202D3"/>
    <w:rsid w:val="008727F2"/>
    <w:rsid w:val="008931B2"/>
    <w:rsid w:val="008D296B"/>
    <w:rsid w:val="008F5C60"/>
    <w:rsid w:val="008F5F5F"/>
    <w:rsid w:val="008F7C7B"/>
    <w:rsid w:val="0093359F"/>
    <w:rsid w:val="00944E63"/>
    <w:rsid w:val="00986F3A"/>
    <w:rsid w:val="009915DB"/>
    <w:rsid w:val="009D4943"/>
    <w:rsid w:val="009D6FDC"/>
    <w:rsid w:val="00A01AF9"/>
    <w:rsid w:val="00A16DF9"/>
    <w:rsid w:val="00A929D2"/>
    <w:rsid w:val="00AC351B"/>
    <w:rsid w:val="00AC6926"/>
    <w:rsid w:val="00AD2310"/>
    <w:rsid w:val="00AD2AC9"/>
    <w:rsid w:val="00B3020F"/>
    <w:rsid w:val="00B3732F"/>
    <w:rsid w:val="00B95F35"/>
    <w:rsid w:val="00BF7777"/>
    <w:rsid w:val="00C222F6"/>
    <w:rsid w:val="00C55BCD"/>
    <w:rsid w:val="00C614F1"/>
    <w:rsid w:val="00CA51E7"/>
    <w:rsid w:val="00D11462"/>
    <w:rsid w:val="00D358D8"/>
    <w:rsid w:val="00D624D9"/>
    <w:rsid w:val="00D647E3"/>
    <w:rsid w:val="00DA38D7"/>
    <w:rsid w:val="00DC03F7"/>
    <w:rsid w:val="00DD4C44"/>
    <w:rsid w:val="00DF4161"/>
    <w:rsid w:val="00DF44B7"/>
    <w:rsid w:val="00E25CFE"/>
    <w:rsid w:val="00E25D05"/>
    <w:rsid w:val="00E267AE"/>
    <w:rsid w:val="00E42634"/>
    <w:rsid w:val="00EE4A2C"/>
    <w:rsid w:val="00F24F5A"/>
    <w:rsid w:val="00F36C94"/>
    <w:rsid w:val="00F90268"/>
  </w:rsids>
  <m:mathPr>
    <m:mathFont m:val="Cambria Math"/>
    <m:brkBin m:val="before"/>
    <m:brkBinSub m:val="--"/>
    <m:smallFrac m:val="0"/>
    <m:dispDef/>
    <m:lMargin m:val="0"/>
    <m:rMargin m:val="0"/>
    <m:defJc m:val="centerGroup"/>
    <m:wrapIndent m:val="1440"/>
    <m:intLim m:val="subSup"/>
    <m:naryLim m:val="undOvr"/>
  </m:mathPr>
  <w:themeFontLang w:val="fr-B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43"/>
    <w:pPr>
      <w:spacing w:after="0" w:line="240" w:lineRule="auto"/>
    </w:pPr>
    <w:rPr>
      <w:rFonts w:ascii="Times New Roman" w:eastAsia="PMingLiU" w:hAnsi="Times New Roman" w:cs="Times New Roman"/>
      <w:lang w:val="en-GB" w:eastAsia="en-US"/>
    </w:rPr>
  </w:style>
  <w:style w:type="paragraph" w:styleId="Titre3">
    <w:name w:val="heading 3"/>
    <w:basedOn w:val="Normal"/>
    <w:next w:val="Normal"/>
    <w:link w:val="Titre3Car"/>
    <w:uiPriority w:val="99"/>
    <w:qFormat/>
    <w:rsid w:val="00424443"/>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24443"/>
    <w:rPr>
      <w:rFonts w:ascii="Arial" w:eastAsia="PMingLiU" w:hAnsi="Arial" w:cs="Arial"/>
      <w:b/>
      <w:bCs/>
      <w:sz w:val="26"/>
      <w:szCs w:val="26"/>
      <w:lang w:val="en-US" w:eastAsia="en-US"/>
    </w:rPr>
  </w:style>
  <w:style w:type="character" w:styleId="Marquedecommentaire">
    <w:name w:val="annotation reference"/>
    <w:basedOn w:val="Policepardfaut"/>
    <w:uiPriority w:val="99"/>
    <w:semiHidden/>
    <w:rsid w:val="00424443"/>
    <w:rPr>
      <w:rFonts w:cs="Times New Roman"/>
      <w:sz w:val="16"/>
      <w:szCs w:val="16"/>
    </w:rPr>
  </w:style>
  <w:style w:type="paragraph" w:styleId="Commentaire">
    <w:name w:val="annotation text"/>
    <w:basedOn w:val="Normal"/>
    <w:link w:val="CommentaireCar"/>
    <w:uiPriority w:val="99"/>
    <w:semiHidden/>
    <w:rsid w:val="00424443"/>
    <w:rPr>
      <w:sz w:val="20"/>
      <w:szCs w:val="20"/>
    </w:rPr>
  </w:style>
  <w:style w:type="character" w:customStyle="1" w:styleId="CommentaireCar">
    <w:name w:val="Commentaire Car"/>
    <w:basedOn w:val="Policepardfaut"/>
    <w:link w:val="Commentaire"/>
    <w:uiPriority w:val="99"/>
    <w:semiHidden/>
    <w:rsid w:val="00424443"/>
    <w:rPr>
      <w:rFonts w:ascii="Times New Roman" w:eastAsia="PMingLiU" w:hAnsi="Times New Roman"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424443"/>
    <w:rPr>
      <w:b/>
      <w:bCs/>
    </w:rPr>
  </w:style>
  <w:style w:type="character" w:customStyle="1" w:styleId="ObjetducommentaireCar">
    <w:name w:val="Objet du commentaire Car"/>
    <w:basedOn w:val="CommentaireCar"/>
    <w:link w:val="Objetducommentaire"/>
    <w:uiPriority w:val="99"/>
    <w:semiHidden/>
    <w:rsid w:val="00424443"/>
    <w:rPr>
      <w:rFonts w:ascii="Times New Roman" w:eastAsia="PMingLiU" w:hAnsi="Times New Roman" w:cs="Times New Roman"/>
      <w:b/>
      <w:bCs/>
      <w:sz w:val="20"/>
      <w:szCs w:val="20"/>
      <w:lang w:val="en-US" w:eastAsia="en-US"/>
    </w:rPr>
  </w:style>
  <w:style w:type="paragraph" w:styleId="Textedebulles">
    <w:name w:val="Balloon Text"/>
    <w:basedOn w:val="Normal"/>
    <w:link w:val="TextedebullesCar"/>
    <w:uiPriority w:val="99"/>
    <w:semiHidden/>
    <w:rsid w:val="00424443"/>
    <w:rPr>
      <w:rFonts w:ascii="Tahoma" w:hAnsi="Tahoma" w:cs="Tahoma"/>
      <w:sz w:val="16"/>
      <w:szCs w:val="16"/>
    </w:rPr>
  </w:style>
  <w:style w:type="character" w:customStyle="1" w:styleId="TextedebullesCar">
    <w:name w:val="Texte de bulles Car"/>
    <w:basedOn w:val="Policepardfaut"/>
    <w:link w:val="Textedebulles"/>
    <w:uiPriority w:val="99"/>
    <w:semiHidden/>
    <w:rsid w:val="00424443"/>
    <w:rPr>
      <w:rFonts w:ascii="Tahoma" w:eastAsia="PMingLiU" w:hAnsi="Tahoma" w:cs="Tahoma"/>
      <w:sz w:val="16"/>
      <w:szCs w:val="16"/>
      <w:lang w:val="en-US" w:eastAsia="en-US"/>
    </w:rPr>
  </w:style>
  <w:style w:type="paragraph" w:styleId="Notedebasdepage">
    <w:name w:val="footnote text"/>
    <w:basedOn w:val="Normal"/>
    <w:link w:val="NotedebasdepageCar"/>
    <w:uiPriority w:val="99"/>
    <w:semiHidden/>
    <w:rsid w:val="00424443"/>
    <w:rPr>
      <w:sz w:val="20"/>
      <w:szCs w:val="20"/>
    </w:rPr>
  </w:style>
  <w:style w:type="character" w:customStyle="1" w:styleId="NotedebasdepageCar">
    <w:name w:val="Note de bas de page Car"/>
    <w:basedOn w:val="Policepardfaut"/>
    <w:link w:val="Notedebasdepage"/>
    <w:uiPriority w:val="99"/>
    <w:semiHidden/>
    <w:rsid w:val="00424443"/>
    <w:rPr>
      <w:rFonts w:ascii="Times New Roman" w:eastAsia="PMingLiU" w:hAnsi="Times New Roman" w:cs="Times New Roman"/>
      <w:sz w:val="20"/>
      <w:szCs w:val="20"/>
      <w:lang w:val="en-US" w:eastAsia="en-US"/>
    </w:rPr>
  </w:style>
  <w:style w:type="character" w:styleId="Appelnotedebasdep">
    <w:name w:val="footnote reference"/>
    <w:basedOn w:val="Policepardfaut"/>
    <w:uiPriority w:val="99"/>
    <w:semiHidden/>
    <w:rsid w:val="00424443"/>
    <w:rPr>
      <w:rFonts w:cs="Times New Roman"/>
      <w:vertAlign w:val="superscript"/>
    </w:rPr>
  </w:style>
  <w:style w:type="paragraph" w:styleId="En-tte">
    <w:name w:val="header"/>
    <w:basedOn w:val="Normal"/>
    <w:link w:val="En-tteCar"/>
    <w:uiPriority w:val="99"/>
    <w:rsid w:val="00424443"/>
    <w:pPr>
      <w:tabs>
        <w:tab w:val="center" w:pos="4536"/>
        <w:tab w:val="right" w:pos="9072"/>
      </w:tabs>
    </w:pPr>
  </w:style>
  <w:style w:type="character" w:customStyle="1" w:styleId="En-tteCar">
    <w:name w:val="En-tête Car"/>
    <w:basedOn w:val="Policepardfaut"/>
    <w:link w:val="En-tte"/>
    <w:uiPriority w:val="99"/>
    <w:rsid w:val="00424443"/>
    <w:rPr>
      <w:rFonts w:ascii="Times New Roman" w:eastAsia="PMingLiU" w:hAnsi="Times New Roman" w:cs="Times New Roman"/>
      <w:lang w:val="en-US" w:eastAsia="en-US"/>
    </w:rPr>
  </w:style>
  <w:style w:type="paragraph" w:styleId="Pieddepage">
    <w:name w:val="footer"/>
    <w:basedOn w:val="Normal"/>
    <w:link w:val="PieddepageCar"/>
    <w:uiPriority w:val="99"/>
    <w:rsid w:val="00424443"/>
    <w:pPr>
      <w:tabs>
        <w:tab w:val="center" w:pos="4536"/>
        <w:tab w:val="right" w:pos="9072"/>
      </w:tabs>
    </w:pPr>
  </w:style>
  <w:style w:type="character" w:customStyle="1" w:styleId="PieddepageCar">
    <w:name w:val="Pied de page Car"/>
    <w:basedOn w:val="Policepardfaut"/>
    <w:link w:val="Pieddepage"/>
    <w:uiPriority w:val="99"/>
    <w:rsid w:val="00424443"/>
    <w:rPr>
      <w:rFonts w:ascii="Times New Roman" w:eastAsia="PMingLiU" w:hAnsi="Times New Roman" w:cs="Times New Roman"/>
      <w:lang w:val="en-US" w:eastAsia="en-US"/>
    </w:rPr>
  </w:style>
  <w:style w:type="table" w:styleId="Grilledutableau">
    <w:name w:val="Table Grid"/>
    <w:basedOn w:val="TableauNormal"/>
    <w:uiPriority w:val="59"/>
    <w:rsid w:val="00424443"/>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4443"/>
    <w:pPr>
      <w:spacing w:before="100" w:beforeAutospacing="1" w:after="100" w:afterAutospacing="1"/>
    </w:pPr>
    <w:rPr>
      <w:sz w:val="24"/>
      <w:szCs w:val="24"/>
      <w:lang w:val="fr-BE" w:eastAsia="fr-BE"/>
    </w:rPr>
  </w:style>
  <w:style w:type="character" w:styleId="Lienhypertexte">
    <w:name w:val="Hyperlink"/>
    <w:basedOn w:val="Policepardfaut"/>
    <w:uiPriority w:val="99"/>
    <w:unhideWhenUsed/>
    <w:rsid w:val="00424443"/>
    <w:rPr>
      <w:color w:val="0000FF" w:themeColor="hyperlink"/>
      <w:u w:val="single"/>
    </w:rPr>
  </w:style>
  <w:style w:type="paragraph" w:styleId="Notedefin">
    <w:name w:val="endnote text"/>
    <w:basedOn w:val="Normal"/>
    <w:link w:val="NotedefinCar"/>
    <w:uiPriority w:val="99"/>
    <w:semiHidden/>
    <w:unhideWhenUsed/>
    <w:rsid w:val="00424443"/>
    <w:rPr>
      <w:sz w:val="20"/>
      <w:szCs w:val="20"/>
    </w:rPr>
  </w:style>
  <w:style w:type="character" w:customStyle="1" w:styleId="NotedefinCar">
    <w:name w:val="Note de fin Car"/>
    <w:basedOn w:val="Policepardfaut"/>
    <w:link w:val="Notedefin"/>
    <w:uiPriority w:val="99"/>
    <w:semiHidden/>
    <w:rsid w:val="00424443"/>
    <w:rPr>
      <w:rFonts w:ascii="Times New Roman" w:eastAsia="PMingLiU" w:hAnsi="Times New Roman" w:cs="Times New Roman"/>
      <w:sz w:val="20"/>
      <w:szCs w:val="20"/>
      <w:lang w:val="en-US" w:eastAsia="en-US"/>
    </w:rPr>
  </w:style>
  <w:style w:type="character" w:styleId="Appeldenotedefin">
    <w:name w:val="endnote reference"/>
    <w:basedOn w:val="Policepardfaut"/>
    <w:uiPriority w:val="99"/>
    <w:semiHidden/>
    <w:unhideWhenUsed/>
    <w:rsid w:val="004244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B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4443"/>
    <w:pPr>
      <w:spacing w:after="0" w:line="240" w:lineRule="auto"/>
    </w:pPr>
    <w:rPr>
      <w:rFonts w:ascii="Times New Roman" w:eastAsia="PMingLiU" w:hAnsi="Times New Roman" w:cs="Times New Roman"/>
      <w:lang w:val="en-GB" w:eastAsia="en-US"/>
    </w:rPr>
  </w:style>
  <w:style w:type="paragraph" w:styleId="Titre3">
    <w:name w:val="heading 3"/>
    <w:basedOn w:val="Normal"/>
    <w:next w:val="Normal"/>
    <w:link w:val="Titre3Car"/>
    <w:uiPriority w:val="99"/>
    <w:qFormat/>
    <w:rsid w:val="00424443"/>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9"/>
    <w:rsid w:val="00424443"/>
    <w:rPr>
      <w:rFonts w:ascii="Arial" w:eastAsia="PMingLiU" w:hAnsi="Arial" w:cs="Arial"/>
      <w:b/>
      <w:bCs/>
      <w:sz w:val="26"/>
      <w:szCs w:val="26"/>
      <w:lang w:val="en-US" w:eastAsia="en-US"/>
    </w:rPr>
  </w:style>
  <w:style w:type="character" w:styleId="Marquedecommentaire">
    <w:name w:val="annotation reference"/>
    <w:basedOn w:val="Policepardfaut"/>
    <w:uiPriority w:val="99"/>
    <w:semiHidden/>
    <w:rsid w:val="00424443"/>
    <w:rPr>
      <w:rFonts w:cs="Times New Roman"/>
      <w:sz w:val="16"/>
      <w:szCs w:val="16"/>
    </w:rPr>
  </w:style>
  <w:style w:type="paragraph" w:styleId="Commentaire">
    <w:name w:val="annotation text"/>
    <w:basedOn w:val="Normal"/>
    <w:link w:val="CommentaireCar"/>
    <w:uiPriority w:val="99"/>
    <w:semiHidden/>
    <w:rsid w:val="00424443"/>
    <w:rPr>
      <w:sz w:val="20"/>
      <w:szCs w:val="20"/>
    </w:rPr>
  </w:style>
  <w:style w:type="character" w:customStyle="1" w:styleId="CommentaireCar">
    <w:name w:val="Commentaire Car"/>
    <w:basedOn w:val="Policepardfaut"/>
    <w:link w:val="Commentaire"/>
    <w:uiPriority w:val="99"/>
    <w:semiHidden/>
    <w:rsid w:val="00424443"/>
    <w:rPr>
      <w:rFonts w:ascii="Times New Roman" w:eastAsia="PMingLiU" w:hAnsi="Times New Roman" w:cs="Times New Roman"/>
      <w:sz w:val="20"/>
      <w:szCs w:val="20"/>
      <w:lang w:val="en-US" w:eastAsia="en-US"/>
    </w:rPr>
  </w:style>
  <w:style w:type="paragraph" w:styleId="Objetducommentaire">
    <w:name w:val="annotation subject"/>
    <w:basedOn w:val="Commentaire"/>
    <w:next w:val="Commentaire"/>
    <w:link w:val="ObjetducommentaireCar"/>
    <w:uiPriority w:val="99"/>
    <w:semiHidden/>
    <w:rsid w:val="00424443"/>
    <w:rPr>
      <w:b/>
      <w:bCs/>
    </w:rPr>
  </w:style>
  <w:style w:type="character" w:customStyle="1" w:styleId="ObjetducommentaireCar">
    <w:name w:val="Objet du commentaire Car"/>
    <w:basedOn w:val="CommentaireCar"/>
    <w:link w:val="Objetducommentaire"/>
    <w:uiPriority w:val="99"/>
    <w:semiHidden/>
    <w:rsid w:val="00424443"/>
    <w:rPr>
      <w:rFonts w:ascii="Times New Roman" w:eastAsia="PMingLiU" w:hAnsi="Times New Roman" w:cs="Times New Roman"/>
      <w:b/>
      <w:bCs/>
      <w:sz w:val="20"/>
      <w:szCs w:val="20"/>
      <w:lang w:val="en-US" w:eastAsia="en-US"/>
    </w:rPr>
  </w:style>
  <w:style w:type="paragraph" w:styleId="Textedebulles">
    <w:name w:val="Balloon Text"/>
    <w:basedOn w:val="Normal"/>
    <w:link w:val="TextedebullesCar"/>
    <w:uiPriority w:val="99"/>
    <w:semiHidden/>
    <w:rsid w:val="00424443"/>
    <w:rPr>
      <w:rFonts w:ascii="Tahoma" w:hAnsi="Tahoma" w:cs="Tahoma"/>
      <w:sz w:val="16"/>
      <w:szCs w:val="16"/>
    </w:rPr>
  </w:style>
  <w:style w:type="character" w:customStyle="1" w:styleId="TextedebullesCar">
    <w:name w:val="Texte de bulles Car"/>
    <w:basedOn w:val="Policepardfaut"/>
    <w:link w:val="Textedebulles"/>
    <w:uiPriority w:val="99"/>
    <w:semiHidden/>
    <w:rsid w:val="00424443"/>
    <w:rPr>
      <w:rFonts w:ascii="Tahoma" w:eastAsia="PMingLiU" w:hAnsi="Tahoma" w:cs="Tahoma"/>
      <w:sz w:val="16"/>
      <w:szCs w:val="16"/>
      <w:lang w:val="en-US" w:eastAsia="en-US"/>
    </w:rPr>
  </w:style>
  <w:style w:type="paragraph" w:styleId="Notedebasdepage">
    <w:name w:val="footnote text"/>
    <w:basedOn w:val="Normal"/>
    <w:link w:val="NotedebasdepageCar"/>
    <w:uiPriority w:val="99"/>
    <w:semiHidden/>
    <w:rsid w:val="00424443"/>
    <w:rPr>
      <w:sz w:val="20"/>
      <w:szCs w:val="20"/>
    </w:rPr>
  </w:style>
  <w:style w:type="character" w:customStyle="1" w:styleId="NotedebasdepageCar">
    <w:name w:val="Note de bas de page Car"/>
    <w:basedOn w:val="Policepardfaut"/>
    <w:link w:val="Notedebasdepage"/>
    <w:uiPriority w:val="99"/>
    <w:semiHidden/>
    <w:rsid w:val="00424443"/>
    <w:rPr>
      <w:rFonts w:ascii="Times New Roman" w:eastAsia="PMingLiU" w:hAnsi="Times New Roman" w:cs="Times New Roman"/>
      <w:sz w:val="20"/>
      <w:szCs w:val="20"/>
      <w:lang w:val="en-US" w:eastAsia="en-US"/>
    </w:rPr>
  </w:style>
  <w:style w:type="character" w:styleId="Appelnotedebasdep">
    <w:name w:val="footnote reference"/>
    <w:basedOn w:val="Policepardfaut"/>
    <w:uiPriority w:val="99"/>
    <w:semiHidden/>
    <w:rsid w:val="00424443"/>
    <w:rPr>
      <w:rFonts w:cs="Times New Roman"/>
      <w:vertAlign w:val="superscript"/>
    </w:rPr>
  </w:style>
  <w:style w:type="paragraph" w:styleId="En-tte">
    <w:name w:val="header"/>
    <w:basedOn w:val="Normal"/>
    <w:link w:val="En-tteCar"/>
    <w:uiPriority w:val="99"/>
    <w:rsid w:val="00424443"/>
    <w:pPr>
      <w:tabs>
        <w:tab w:val="center" w:pos="4536"/>
        <w:tab w:val="right" w:pos="9072"/>
      </w:tabs>
    </w:pPr>
  </w:style>
  <w:style w:type="character" w:customStyle="1" w:styleId="En-tteCar">
    <w:name w:val="En-tête Car"/>
    <w:basedOn w:val="Policepardfaut"/>
    <w:link w:val="En-tte"/>
    <w:uiPriority w:val="99"/>
    <w:rsid w:val="00424443"/>
    <w:rPr>
      <w:rFonts w:ascii="Times New Roman" w:eastAsia="PMingLiU" w:hAnsi="Times New Roman" w:cs="Times New Roman"/>
      <w:lang w:val="en-US" w:eastAsia="en-US"/>
    </w:rPr>
  </w:style>
  <w:style w:type="paragraph" w:styleId="Pieddepage">
    <w:name w:val="footer"/>
    <w:basedOn w:val="Normal"/>
    <w:link w:val="PieddepageCar"/>
    <w:uiPriority w:val="99"/>
    <w:rsid w:val="00424443"/>
    <w:pPr>
      <w:tabs>
        <w:tab w:val="center" w:pos="4536"/>
        <w:tab w:val="right" w:pos="9072"/>
      </w:tabs>
    </w:pPr>
  </w:style>
  <w:style w:type="character" w:customStyle="1" w:styleId="PieddepageCar">
    <w:name w:val="Pied de page Car"/>
    <w:basedOn w:val="Policepardfaut"/>
    <w:link w:val="Pieddepage"/>
    <w:uiPriority w:val="99"/>
    <w:rsid w:val="00424443"/>
    <w:rPr>
      <w:rFonts w:ascii="Times New Roman" w:eastAsia="PMingLiU" w:hAnsi="Times New Roman" w:cs="Times New Roman"/>
      <w:lang w:val="en-US" w:eastAsia="en-US"/>
    </w:rPr>
  </w:style>
  <w:style w:type="table" w:styleId="Grilledutableau">
    <w:name w:val="Table Grid"/>
    <w:basedOn w:val="TableauNormal"/>
    <w:uiPriority w:val="59"/>
    <w:rsid w:val="00424443"/>
    <w:pPr>
      <w:spacing w:after="0" w:line="240" w:lineRule="auto"/>
    </w:pPr>
    <w:rPr>
      <w:rFonts w:ascii="Times New Roman" w:eastAsia="PMingLiU"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4443"/>
    <w:pPr>
      <w:spacing w:before="100" w:beforeAutospacing="1" w:after="100" w:afterAutospacing="1"/>
    </w:pPr>
    <w:rPr>
      <w:sz w:val="24"/>
      <w:szCs w:val="24"/>
      <w:lang w:val="fr-BE" w:eastAsia="fr-BE"/>
    </w:rPr>
  </w:style>
  <w:style w:type="character" w:styleId="Lienhypertexte">
    <w:name w:val="Hyperlink"/>
    <w:basedOn w:val="Policepardfaut"/>
    <w:uiPriority w:val="99"/>
    <w:unhideWhenUsed/>
    <w:rsid w:val="00424443"/>
    <w:rPr>
      <w:color w:val="0000FF" w:themeColor="hyperlink"/>
      <w:u w:val="single"/>
    </w:rPr>
  </w:style>
  <w:style w:type="paragraph" w:styleId="Notedefin">
    <w:name w:val="endnote text"/>
    <w:basedOn w:val="Normal"/>
    <w:link w:val="NotedefinCar"/>
    <w:uiPriority w:val="99"/>
    <w:semiHidden/>
    <w:unhideWhenUsed/>
    <w:rsid w:val="00424443"/>
    <w:rPr>
      <w:sz w:val="20"/>
      <w:szCs w:val="20"/>
    </w:rPr>
  </w:style>
  <w:style w:type="character" w:customStyle="1" w:styleId="NotedefinCar">
    <w:name w:val="Note de fin Car"/>
    <w:basedOn w:val="Policepardfaut"/>
    <w:link w:val="Notedefin"/>
    <w:uiPriority w:val="99"/>
    <w:semiHidden/>
    <w:rsid w:val="00424443"/>
    <w:rPr>
      <w:rFonts w:ascii="Times New Roman" w:eastAsia="PMingLiU" w:hAnsi="Times New Roman" w:cs="Times New Roman"/>
      <w:sz w:val="20"/>
      <w:szCs w:val="20"/>
      <w:lang w:val="en-US" w:eastAsia="en-US"/>
    </w:rPr>
  </w:style>
  <w:style w:type="character" w:styleId="Appeldenotedefin">
    <w:name w:val="endnote reference"/>
    <w:basedOn w:val="Policepardfaut"/>
    <w:uiPriority w:val="99"/>
    <w:semiHidden/>
    <w:unhideWhenUsed/>
    <w:rsid w:val="004244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86306">
      <w:bodyDiv w:val="1"/>
      <w:marLeft w:val="0"/>
      <w:marRight w:val="0"/>
      <w:marTop w:val="0"/>
      <w:marBottom w:val="0"/>
      <w:divBdr>
        <w:top w:val="none" w:sz="0" w:space="0" w:color="auto"/>
        <w:left w:val="none" w:sz="0" w:space="0" w:color="auto"/>
        <w:bottom w:val="none" w:sz="0" w:space="0" w:color="auto"/>
        <w:right w:val="none" w:sz="0" w:space="0" w:color="auto"/>
      </w:divBdr>
    </w:div>
    <w:div w:id="1358265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16CAA-8CB9-41D2-98CB-9ACCF61E8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14683</Words>
  <Characters>80757</Characters>
  <Application>Microsoft Office Word</Application>
  <DocSecurity>0</DocSecurity>
  <Lines>672</Lines>
  <Paragraphs>190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The University of York</Company>
  <LinksUpToDate>false</LinksUpToDate>
  <CharactersWithSpaces>95250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ULB</dc:creator>
  <cp:lastModifiedBy>ULB</cp:lastModifiedBy>
  <cp:revision>2</cp:revision>
  <dcterms:created xsi:type="dcterms:W3CDTF">2016-06-10T09:39:00Z</dcterms:created>
  <dcterms:modified xsi:type="dcterms:W3CDTF">2016-06-10T09:39:00Z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laurie.hanquinet@gmail.com@www.mendeley.com</vt:lpwstr>
  </property>
  <property fmtid="{D5CDD505-2E9C-101B-9397-08002B2CF9AE}" pid="4" name="Mendeley Citation Style_1">
    <vt:lpwstr>http://www.zotero.org/styles/harvard1</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