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7306" w:rsidRPr="00EC75A3" w:rsidRDefault="00AD6CB0" w:rsidP="00386F53">
      <w:pPr>
        <w:pStyle w:val="MainTitle"/>
        <w:framePr w:w="0" w:hSpace="0" w:vSpace="0" w:wrap="auto" w:vAnchor="margin" w:yAlign="inline"/>
        <w:rPr>
          <w:rStyle w:val="TitleChar"/>
          <w:rFonts w:ascii="Calibri Light" w:hAnsi="Calibri Light"/>
          <w:b w:val="0"/>
        </w:rPr>
      </w:pPr>
      <w:r>
        <w:rPr>
          <w:rStyle w:val="Style1Char"/>
          <w:rFonts w:eastAsiaTheme="majorEastAsia"/>
          <w:b/>
          <w:lang w:val="en-US"/>
        </w:rPr>
        <w:t xml:space="preserve">Direct Imine Acylation: a Versatile Method for the Synthesis of </w:t>
      </w:r>
      <w:r w:rsidR="00B95807">
        <w:rPr>
          <w:rStyle w:val="Style1Char"/>
          <w:rFonts w:eastAsiaTheme="majorEastAsia"/>
          <w:b/>
          <w:lang w:val="en-US"/>
        </w:rPr>
        <w:t xml:space="preserve">Nitrogen Containing </w:t>
      </w:r>
      <w:r>
        <w:rPr>
          <w:rStyle w:val="Style1Char"/>
          <w:rFonts w:eastAsiaTheme="majorEastAsia"/>
          <w:b/>
          <w:lang w:val="en-US"/>
        </w:rPr>
        <w:t>Heterocycles, Spirocycles and Natural Products</w:t>
      </w:r>
    </w:p>
    <w:tbl>
      <w:tblPr>
        <w:tblpPr w:leftFromText="181" w:rightFromText="181" w:bottomFromText="284" w:vertAnchor="text" w:horzAnchor="margin" w:tblpY="126"/>
        <w:tblOverlap w:val="never"/>
        <w:tblW w:w="10173" w:type="dxa"/>
        <w:tblLayout w:type="fixed"/>
        <w:tblLook w:val="0600" w:firstRow="0" w:lastRow="0" w:firstColumn="0" w:lastColumn="0" w:noHBand="1" w:noVBand="1"/>
      </w:tblPr>
      <w:tblGrid>
        <w:gridCol w:w="3502"/>
        <w:gridCol w:w="6671"/>
      </w:tblGrid>
      <w:tr w:rsidR="002F02CD" w:rsidRPr="00EC75A3" w:rsidTr="008E7628">
        <w:trPr>
          <w:cantSplit/>
          <w:trHeight w:hRule="exact" w:val="2835"/>
        </w:trPr>
        <w:tc>
          <w:tcPr>
            <w:tcW w:w="3502" w:type="dxa"/>
            <w:vMerge w:val="restart"/>
          </w:tcPr>
          <w:p w:rsidR="002F02CD" w:rsidRPr="00EC75A3" w:rsidRDefault="00AD6CB0" w:rsidP="008E7628">
            <w:pPr>
              <w:pStyle w:val="Author"/>
              <w:keepNext/>
              <w:framePr w:hSpace="0" w:wrap="auto" w:vAnchor="margin" w:hAnchor="text" w:yAlign="inline"/>
              <w:rPr>
                <w:lang w:val="en-US"/>
              </w:rPr>
            </w:pPr>
            <w:r>
              <w:rPr>
                <w:lang w:val="en-US"/>
              </w:rPr>
              <w:t>William P</w:t>
            </w:r>
            <w:r w:rsidR="00456649">
              <w:rPr>
                <w:lang w:val="en-US"/>
              </w:rPr>
              <w:t>.</w:t>
            </w:r>
            <w:r>
              <w:rPr>
                <w:lang w:val="en-US"/>
              </w:rPr>
              <w:t xml:space="preserve"> </w:t>
            </w:r>
            <w:proofErr w:type="spellStart"/>
            <w:r>
              <w:rPr>
                <w:lang w:val="en-US"/>
              </w:rPr>
              <w:t>Unsworth</w:t>
            </w:r>
            <w:r w:rsidR="00456649">
              <w:rPr>
                <w:vertAlign w:val="superscript"/>
                <w:lang w:val="en-US"/>
              </w:rPr>
              <w:t>a</w:t>
            </w:r>
            <w:proofErr w:type="spellEnd"/>
            <w:r w:rsidR="00456649">
              <w:rPr>
                <w:lang w:val="en-US"/>
              </w:rPr>
              <w:t>*</w:t>
            </w:r>
          </w:p>
          <w:p w:rsidR="002F02CD" w:rsidRPr="00AD6CB0" w:rsidRDefault="00AD6CB0" w:rsidP="008E7628">
            <w:pPr>
              <w:pStyle w:val="Author"/>
              <w:keepNext/>
              <w:framePr w:hSpace="0" w:wrap="auto" w:vAnchor="margin" w:hAnchor="text" w:yAlign="inline"/>
              <w:rPr>
                <w:lang w:val="en-US"/>
              </w:rPr>
            </w:pPr>
            <w:r>
              <w:rPr>
                <w:lang w:val="en-US"/>
              </w:rPr>
              <w:t xml:space="preserve">Richard J. K. </w:t>
            </w:r>
            <w:proofErr w:type="spellStart"/>
            <w:r>
              <w:rPr>
                <w:lang w:val="en-US"/>
              </w:rPr>
              <w:t>Taylor</w:t>
            </w:r>
            <w:r>
              <w:rPr>
                <w:vertAlign w:val="superscript"/>
                <w:lang w:val="en-US"/>
              </w:rPr>
              <w:t>a</w:t>
            </w:r>
            <w:proofErr w:type="spellEnd"/>
            <w:r>
              <w:rPr>
                <w:lang w:val="en-US"/>
              </w:rPr>
              <w:t>*</w:t>
            </w:r>
          </w:p>
          <w:p w:rsidR="002F02CD" w:rsidRPr="00EC75A3" w:rsidRDefault="002F02CD" w:rsidP="008E7628">
            <w:pPr>
              <w:pStyle w:val="Address"/>
              <w:keepNext/>
              <w:framePr w:w="0" w:hSpace="0" w:vSpace="0" w:wrap="auto" w:vAnchor="margin" w:yAlign="inline"/>
              <w:rPr>
                <w:lang w:val="en-US"/>
              </w:rPr>
            </w:pPr>
            <w:proofErr w:type="gramStart"/>
            <w:r w:rsidRPr="00EC75A3">
              <w:rPr>
                <w:vertAlign w:val="superscript"/>
                <w:lang w:val="en-US"/>
              </w:rPr>
              <w:t>a</w:t>
            </w:r>
            <w:proofErr w:type="gramEnd"/>
            <w:r w:rsidR="00324533">
              <w:rPr>
                <w:lang w:val="en-US"/>
              </w:rPr>
              <w:t xml:space="preserve"> </w:t>
            </w:r>
            <w:r w:rsidR="00324533" w:rsidRPr="00324533">
              <w:rPr>
                <w:lang w:val="en-US"/>
              </w:rPr>
              <w:t xml:space="preserve">Department of Chemistry, University of York, </w:t>
            </w:r>
            <w:proofErr w:type="spellStart"/>
            <w:r w:rsidR="00324533" w:rsidRPr="00324533">
              <w:rPr>
                <w:lang w:val="en-US"/>
              </w:rPr>
              <w:t>Heslington</w:t>
            </w:r>
            <w:proofErr w:type="spellEnd"/>
            <w:r w:rsidR="00324533" w:rsidRPr="00324533">
              <w:rPr>
                <w:lang w:val="en-US"/>
              </w:rPr>
              <w:t>, York, YO10 5DD (UK).</w:t>
            </w:r>
            <w:r w:rsidRPr="00EC75A3">
              <w:rPr>
                <w:lang w:val="en-US"/>
              </w:rPr>
              <w:t>.</w:t>
            </w:r>
          </w:p>
          <w:p w:rsidR="002F02CD" w:rsidRPr="00EC75A3" w:rsidRDefault="00456649" w:rsidP="008E7628">
            <w:pPr>
              <w:pStyle w:val="Email"/>
              <w:keepNext/>
              <w:framePr w:wrap="auto"/>
              <w:rPr>
                <w:lang w:val="en-US"/>
              </w:rPr>
            </w:pPr>
            <w:r w:rsidRPr="00456649">
              <w:t>william.unsworth@york.ac.uk</w:t>
            </w:r>
            <w:r>
              <w:t xml:space="preserve">; </w:t>
            </w:r>
            <w:hyperlink r:id="rId9" w:history="1">
              <w:r w:rsidR="00AD6CB0">
                <w:rPr>
                  <w:lang w:val="en-US"/>
                </w:rPr>
                <w:t>richard.taylor@york.ac.uk</w:t>
              </w:r>
            </w:hyperlink>
          </w:p>
          <w:sdt>
            <w:sdtPr>
              <w:rPr>
                <w:rStyle w:val="DedicationChar"/>
                <w:lang w:val="en-US"/>
              </w:rPr>
              <w:alias w:val="Dedication"/>
              <w:tag w:val="Dedication"/>
              <w:id w:val="-1523776798"/>
              <w:placeholder>
                <w:docPart w:val="E08B01033DFC4256B0E9F8D69283139E"/>
              </w:placeholder>
              <w:temporary/>
              <w:showingPlcHdr/>
            </w:sdtPr>
            <w:sdtEndPr>
              <w:rPr>
                <w:rStyle w:val="DefaultParagraphFont"/>
              </w:rPr>
            </w:sdtEndPr>
            <w:sdtContent>
              <w:p w:rsidR="002F02CD" w:rsidRPr="00EC75A3" w:rsidRDefault="00942CDD" w:rsidP="008E7628">
                <w:pPr>
                  <w:pStyle w:val="Dedication"/>
                  <w:keepNext/>
                  <w:rPr>
                    <w:lang w:val="en-US"/>
                  </w:rPr>
                </w:pPr>
                <w:r w:rsidRPr="00EC75A3">
                  <w:rPr>
                    <w:rStyle w:val="PlaceholderText"/>
                    <w:lang w:val="en-US"/>
                  </w:rPr>
                  <w:t>Click here to insert a dedication.</w:t>
                </w:r>
              </w:p>
            </w:sdtContent>
          </w:sdt>
        </w:tc>
        <w:tc>
          <w:tcPr>
            <w:tcW w:w="6671" w:type="dxa"/>
            <w:noWrap/>
            <w:tcFitText/>
            <w:vAlign w:val="center"/>
          </w:tcPr>
          <w:p w:rsidR="002F02CD" w:rsidRPr="00EC75A3" w:rsidRDefault="00FB0F51" w:rsidP="008E7628">
            <w:pPr>
              <w:keepNext/>
              <w:spacing w:after="0" w:line="240" w:lineRule="auto"/>
              <w:jc w:val="center"/>
              <w:rPr>
                <w:rFonts w:ascii="Thieme Argo 2011 Light" w:hAnsi="Thieme Argo 2011 Light"/>
                <w:sz w:val="24"/>
                <w:szCs w:val="24"/>
                <w:lang w:val="en-US"/>
              </w:rPr>
            </w:pPr>
            <w:r w:rsidRPr="00FB0F51">
              <w:object w:dxaOrig="8106" w:dyaOrig="358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18.5pt;height:139.5pt" o:ole="">
                  <v:imagedata r:id="rId10" o:title=""/>
                </v:shape>
                <o:OLEObject Type="Embed" ProgID="ChemDraw.Document.6.0" ShapeID="_x0000_i1025" DrawAspect="Content" ObjectID="_1520334569" r:id="rId11"/>
              </w:object>
            </w:r>
          </w:p>
        </w:tc>
      </w:tr>
      <w:tr w:rsidR="002F02CD" w:rsidRPr="00EC75A3" w:rsidTr="008E7628">
        <w:trPr>
          <w:cantSplit/>
          <w:trHeight w:hRule="exact" w:val="990"/>
        </w:trPr>
        <w:tc>
          <w:tcPr>
            <w:tcW w:w="3502" w:type="dxa"/>
            <w:vMerge/>
          </w:tcPr>
          <w:p w:rsidR="002F02CD" w:rsidRPr="00EC75A3" w:rsidRDefault="002F02CD" w:rsidP="008E7628">
            <w:pPr>
              <w:pStyle w:val="Author"/>
              <w:keepNext/>
              <w:framePr w:hSpace="0" w:wrap="auto" w:vAnchor="margin" w:hAnchor="text" w:yAlign="inline"/>
              <w:rPr>
                <w:lang w:val="en-US"/>
              </w:rPr>
            </w:pPr>
          </w:p>
        </w:tc>
        <w:tc>
          <w:tcPr>
            <w:tcW w:w="6671" w:type="dxa"/>
            <w:noWrap/>
            <w:tcFitText/>
            <w:vAlign w:val="center"/>
          </w:tcPr>
          <w:p w:rsidR="002F02CD" w:rsidRPr="00EC75A3" w:rsidRDefault="002F02CD" w:rsidP="008E7628">
            <w:pPr>
              <w:keepNext/>
              <w:spacing w:after="0" w:line="240" w:lineRule="auto"/>
              <w:rPr>
                <w:lang w:val="en-US"/>
              </w:rPr>
            </w:pPr>
          </w:p>
        </w:tc>
      </w:tr>
    </w:tbl>
    <w:p w:rsidR="00F65BC8" w:rsidRPr="00EC75A3" w:rsidRDefault="00F65BC8" w:rsidP="00541AC7">
      <w:pPr>
        <w:keepNext/>
        <w:rPr>
          <w:rFonts w:asciiTheme="majorHAnsi" w:hAnsiTheme="majorHAnsi"/>
          <w:lang w:val="en-US"/>
        </w:rPr>
      </w:pPr>
    </w:p>
    <w:p w:rsidR="00F65BC8" w:rsidRPr="00EC75A3" w:rsidRDefault="00F65BC8" w:rsidP="00541AC7">
      <w:pPr>
        <w:keepNext/>
        <w:rPr>
          <w:rFonts w:asciiTheme="majorHAnsi" w:hAnsiTheme="majorHAnsi"/>
          <w:lang w:val="en-US"/>
        </w:rPr>
        <w:sectPr w:rsidR="00F65BC8" w:rsidRPr="00EC75A3" w:rsidSect="008913D9">
          <w:headerReference w:type="default" r:id="rId12"/>
          <w:footerReference w:type="default" r:id="rId13"/>
          <w:type w:val="continuous"/>
          <w:pgSz w:w="11906" w:h="16838" w:code="9"/>
          <w:pgMar w:top="1418" w:right="992" w:bottom="1134" w:left="992" w:header="709" w:footer="784" w:gutter="0"/>
          <w:cols w:space="720"/>
          <w:docGrid w:linePitch="360"/>
        </w:sectPr>
      </w:pPr>
    </w:p>
    <w:p w:rsidR="002F02CD" w:rsidRPr="00EC75A3" w:rsidRDefault="005D181B" w:rsidP="00186C4C">
      <w:pPr>
        <w:pStyle w:val="PlainText"/>
        <w:keepNext/>
        <w:pBdr>
          <w:between w:val="single" w:sz="8" w:space="1" w:color="auto"/>
        </w:pBdr>
        <w:shd w:val="clear" w:color="auto" w:fill="DDDDDD"/>
        <w:contextualSpacing/>
        <w:jc w:val="left"/>
        <w:rPr>
          <w:color w:val="A6A6A6" w:themeColor="background1" w:themeShade="A6"/>
          <w:sz w:val="12"/>
          <w:szCs w:val="12"/>
          <w:lang w:val="en-US"/>
        </w:rPr>
      </w:pPr>
      <w:r w:rsidRPr="00EC75A3">
        <w:rPr>
          <w:color w:val="808080" w:themeColor="background1" w:themeShade="80"/>
          <w:sz w:val="12"/>
          <w:szCs w:val="12"/>
          <w:lang w:val="en-US"/>
        </w:rPr>
        <w:lastRenderedPageBreak/>
        <w:t xml:space="preserve">Received: </w:t>
      </w:r>
      <w:r w:rsidR="008C1CBB" w:rsidRPr="00EC75A3">
        <w:rPr>
          <w:color w:val="808080" w:themeColor="background1" w:themeShade="80"/>
          <w:sz w:val="12"/>
          <w:szCs w:val="12"/>
          <w:lang w:val="en-US"/>
        </w:rPr>
        <w:br/>
      </w:r>
      <w:r w:rsidRPr="00EC75A3">
        <w:rPr>
          <w:color w:val="808080" w:themeColor="background1" w:themeShade="80"/>
          <w:sz w:val="12"/>
          <w:szCs w:val="12"/>
          <w:lang w:val="en-US"/>
        </w:rPr>
        <w:t xml:space="preserve">Accepted: </w:t>
      </w:r>
      <w:r w:rsidR="008C1CBB" w:rsidRPr="00EC75A3">
        <w:rPr>
          <w:color w:val="808080" w:themeColor="background1" w:themeShade="80"/>
          <w:sz w:val="12"/>
          <w:szCs w:val="12"/>
          <w:lang w:val="en-US"/>
        </w:rPr>
        <w:br/>
      </w:r>
      <w:r w:rsidRPr="00EC75A3">
        <w:rPr>
          <w:color w:val="808080" w:themeColor="background1" w:themeShade="80"/>
          <w:sz w:val="12"/>
          <w:szCs w:val="12"/>
          <w:lang w:val="en-US"/>
        </w:rPr>
        <w:t xml:space="preserve">Published online: </w:t>
      </w:r>
      <w:r w:rsidR="008C1CBB" w:rsidRPr="00EC75A3">
        <w:rPr>
          <w:color w:val="808080" w:themeColor="background1" w:themeShade="80"/>
          <w:sz w:val="12"/>
          <w:szCs w:val="12"/>
          <w:lang w:val="en-US"/>
        </w:rPr>
        <w:br/>
      </w:r>
      <w:r w:rsidRPr="00EC75A3">
        <w:rPr>
          <w:color w:val="808080" w:themeColor="background1" w:themeShade="80"/>
          <w:sz w:val="12"/>
          <w:szCs w:val="12"/>
          <w:lang w:val="en-US"/>
        </w:rPr>
        <w:t xml:space="preserve">DOI: </w:t>
      </w:r>
    </w:p>
    <w:p w:rsidR="003D4AC6" w:rsidRDefault="00986584" w:rsidP="003D4AC6">
      <w:pPr>
        <w:pStyle w:val="Abstract"/>
        <w:rPr>
          <w:rStyle w:val="AbstractChar"/>
          <w:lang w:val="en-US"/>
        </w:rPr>
      </w:pPr>
      <w:r w:rsidRPr="00EC75A3">
        <w:rPr>
          <w:lang w:val="en-US"/>
        </w:rPr>
        <w:t>Abstract</w:t>
      </w:r>
      <w:r w:rsidR="002F64EB" w:rsidRPr="00EC75A3">
        <w:rPr>
          <w:b w:val="0"/>
          <w:lang w:val="en-US"/>
        </w:rPr>
        <w:t xml:space="preserve"> </w:t>
      </w:r>
      <w:r w:rsidR="003D4AC6" w:rsidRPr="003D4AC6">
        <w:rPr>
          <w:rStyle w:val="AbstractChar"/>
          <w:lang w:val="en-US"/>
        </w:rPr>
        <w:t xml:space="preserve">Diverse </w:t>
      </w:r>
      <w:r w:rsidR="00395DA0">
        <w:rPr>
          <w:rStyle w:val="AbstractChar"/>
          <w:lang w:val="en-US"/>
        </w:rPr>
        <w:t>nitrogen-</w:t>
      </w:r>
      <w:r w:rsidR="002A4976">
        <w:rPr>
          <w:rStyle w:val="AbstractChar"/>
          <w:lang w:val="en-US"/>
        </w:rPr>
        <w:t xml:space="preserve">containing </w:t>
      </w:r>
      <w:r w:rsidR="00395DA0">
        <w:rPr>
          <w:rStyle w:val="AbstractChar"/>
          <w:lang w:val="en-US"/>
        </w:rPr>
        <w:t xml:space="preserve">heterocyclic </w:t>
      </w:r>
      <w:r w:rsidR="002A4976">
        <w:rPr>
          <w:rStyle w:val="AbstractChar"/>
          <w:lang w:val="en-US"/>
        </w:rPr>
        <w:t>compounds</w:t>
      </w:r>
      <w:r w:rsidR="003D4AC6" w:rsidRPr="003D4AC6">
        <w:rPr>
          <w:rStyle w:val="AbstractChar"/>
          <w:lang w:val="en-US"/>
        </w:rPr>
        <w:t xml:space="preserve"> can b</w:t>
      </w:r>
      <w:r w:rsidR="00374B0E">
        <w:rPr>
          <w:rStyle w:val="AbstractChar"/>
          <w:lang w:val="en-US"/>
        </w:rPr>
        <w:t>e synthesised</w:t>
      </w:r>
      <w:r w:rsidR="003D4AC6" w:rsidRPr="003D4AC6">
        <w:rPr>
          <w:rStyle w:val="AbstractChar"/>
          <w:lang w:val="en-US"/>
        </w:rPr>
        <w:t xml:space="preserve"> </w:t>
      </w:r>
      <w:r w:rsidR="00F647C1" w:rsidRPr="00F647C1">
        <w:rPr>
          <w:rStyle w:val="AbstractChar"/>
          <w:i/>
          <w:lang w:val="en-US"/>
        </w:rPr>
        <w:t>via</w:t>
      </w:r>
      <w:r w:rsidR="003D4AC6" w:rsidRPr="003D4AC6">
        <w:rPr>
          <w:rStyle w:val="AbstractChar"/>
          <w:lang w:val="en-US"/>
        </w:rPr>
        <w:t xml:space="preserve"> the </w:t>
      </w:r>
      <w:r w:rsidR="002A4976" w:rsidRPr="002A4976">
        <w:rPr>
          <w:rStyle w:val="AbstractChar"/>
          <w:i/>
          <w:lang w:val="en-US"/>
        </w:rPr>
        <w:t>N</w:t>
      </w:r>
      <w:r w:rsidR="002A4976">
        <w:rPr>
          <w:rStyle w:val="AbstractChar"/>
          <w:lang w:val="en-US"/>
        </w:rPr>
        <w:t>-</w:t>
      </w:r>
      <w:r w:rsidR="003D4AC6" w:rsidRPr="002A4976">
        <w:rPr>
          <w:rStyle w:val="AbstractChar"/>
          <w:lang w:val="en-US"/>
        </w:rPr>
        <w:t>acylation</w:t>
      </w:r>
      <w:r w:rsidR="003D4AC6" w:rsidRPr="003D4AC6">
        <w:rPr>
          <w:rStyle w:val="AbstractChar"/>
          <w:lang w:val="en-US"/>
        </w:rPr>
        <w:t xml:space="preserve"> of imines </w:t>
      </w:r>
      <w:r w:rsidR="00456649">
        <w:rPr>
          <w:rStyle w:val="AbstractChar"/>
          <w:lang w:val="en-US"/>
        </w:rPr>
        <w:t>using</w:t>
      </w:r>
      <w:r w:rsidR="003D4AC6" w:rsidRPr="003D4AC6">
        <w:rPr>
          <w:rStyle w:val="AbstractChar"/>
          <w:lang w:val="en-US"/>
        </w:rPr>
        <w:t xml:space="preserve"> functionalised carboxylic acids</w:t>
      </w:r>
      <w:r w:rsidR="002A4976">
        <w:rPr>
          <w:rStyle w:val="AbstractChar"/>
          <w:lang w:val="en-US"/>
        </w:rPr>
        <w:t xml:space="preserve"> </w:t>
      </w:r>
      <w:r w:rsidR="002A4976" w:rsidRPr="003D4AC6">
        <w:rPr>
          <w:rStyle w:val="AbstractChar"/>
          <w:lang w:val="en-US"/>
        </w:rPr>
        <w:t>(Direct Imine Acylation, DIA)</w:t>
      </w:r>
      <w:r w:rsidR="003D4AC6" w:rsidRPr="003D4AC6">
        <w:rPr>
          <w:rStyle w:val="AbstractChar"/>
          <w:lang w:val="en-US"/>
        </w:rPr>
        <w:t xml:space="preserve">. The </w:t>
      </w:r>
      <w:r w:rsidR="002A4976">
        <w:rPr>
          <w:rStyle w:val="AbstractChar"/>
          <w:lang w:val="en-US"/>
        </w:rPr>
        <w:t xml:space="preserve">carboxylic acids </w:t>
      </w:r>
      <w:r w:rsidR="003D4AC6" w:rsidRPr="003D4AC6">
        <w:rPr>
          <w:rStyle w:val="AbstractChar"/>
          <w:lang w:val="en-US"/>
        </w:rPr>
        <w:t xml:space="preserve">are activated </w:t>
      </w:r>
      <w:r w:rsidR="00F647C1" w:rsidRPr="00F647C1">
        <w:rPr>
          <w:rStyle w:val="AbstractChar"/>
          <w:i/>
          <w:lang w:val="en-US"/>
        </w:rPr>
        <w:t>in situ</w:t>
      </w:r>
      <w:r w:rsidR="002A4976">
        <w:rPr>
          <w:rStyle w:val="AbstractChar"/>
          <w:lang w:val="en-US"/>
        </w:rPr>
        <w:t xml:space="preserve"> using coupling agent T3P, before reacting with the imine coupling partner to generate </w:t>
      </w:r>
      <w:r w:rsidR="003D4AC6" w:rsidRPr="002A4976">
        <w:rPr>
          <w:rStyle w:val="AbstractChar"/>
          <w:i/>
          <w:lang w:val="en-US"/>
        </w:rPr>
        <w:t>N</w:t>
      </w:r>
      <w:r w:rsidR="003D4AC6" w:rsidRPr="003D4AC6">
        <w:rPr>
          <w:rStyle w:val="AbstractChar"/>
          <w:lang w:val="en-US"/>
        </w:rPr>
        <w:t>-acyliminium ion</w:t>
      </w:r>
      <w:r w:rsidR="002A4976">
        <w:rPr>
          <w:rStyle w:val="AbstractChar"/>
          <w:lang w:val="en-US"/>
        </w:rPr>
        <w:t xml:space="preserve">s </w:t>
      </w:r>
      <w:r w:rsidR="00F647C1" w:rsidRPr="00F647C1">
        <w:rPr>
          <w:rStyle w:val="AbstractChar"/>
          <w:i/>
          <w:lang w:val="en-US"/>
        </w:rPr>
        <w:t>in situ</w:t>
      </w:r>
      <w:r w:rsidR="002A4976">
        <w:rPr>
          <w:rStyle w:val="AbstractChar"/>
          <w:lang w:val="en-US"/>
        </w:rPr>
        <w:t>, that</w:t>
      </w:r>
      <w:r w:rsidR="003D4AC6" w:rsidRPr="003D4AC6">
        <w:rPr>
          <w:rStyle w:val="AbstractChar"/>
          <w:lang w:val="en-US"/>
        </w:rPr>
        <w:t xml:space="preserve"> </w:t>
      </w:r>
      <w:r w:rsidR="002A4976">
        <w:rPr>
          <w:rStyle w:val="AbstractChar"/>
          <w:lang w:val="en-US"/>
        </w:rPr>
        <w:t>can then</w:t>
      </w:r>
      <w:r w:rsidR="003D4AC6" w:rsidRPr="003D4AC6">
        <w:rPr>
          <w:rStyle w:val="AbstractChar"/>
          <w:lang w:val="en-US"/>
        </w:rPr>
        <w:t xml:space="preserve"> </w:t>
      </w:r>
      <w:r w:rsidR="002A4976">
        <w:rPr>
          <w:rStyle w:val="AbstractChar"/>
          <w:lang w:val="en-US"/>
        </w:rPr>
        <w:t xml:space="preserve">be </w:t>
      </w:r>
      <w:r w:rsidR="003D4AC6" w:rsidRPr="003D4AC6">
        <w:rPr>
          <w:rStyle w:val="AbstractChar"/>
          <w:lang w:val="en-US"/>
        </w:rPr>
        <w:t>trapp</w:t>
      </w:r>
      <w:r w:rsidR="002A4976">
        <w:rPr>
          <w:rStyle w:val="AbstractChar"/>
          <w:lang w:val="en-US"/>
        </w:rPr>
        <w:t>ed</w:t>
      </w:r>
      <w:r w:rsidR="003D4AC6" w:rsidRPr="003D4AC6">
        <w:rPr>
          <w:rStyle w:val="AbstractChar"/>
          <w:lang w:val="en-US"/>
        </w:rPr>
        <w:t xml:space="preserve"> by oxygen-, nitrogen-, sulfur- or carbon-based nucleophile</w:t>
      </w:r>
      <w:r w:rsidR="00395DA0">
        <w:rPr>
          <w:rStyle w:val="AbstractChar"/>
          <w:lang w:val="en-US"/>
        </w:rPr>
        <w:t>s</w:t>
      </w:r>
      <w:r w:rsidR="003D4AC6" w:rsidRPr="003D4AC6">
        <w:rPr>
          <w:rStyle w:val="AbstractChar"/>
          <w:lang w:val="en-US"/>
        </w:rPr>
        <w:t xml:space="preserve"> built into the carboxylic acid. </w:t>
      </w:r>
      <w:r w:rsidR="002A4976">
        <w:rPr>
          <w:rStyle w:val="AbstractChar"/>
          <w:lang w:val="en-US"/>
        </w:rPr>
        <w:t>This</w:t>
      </w:r>
      <w:r w:rsidR="00AB3EFE">
        <w:rPr>
          <w:rStyle w:val="AbstractChar"/>
          <w:lang w:val="en-US"/>
        </w:rPr>
        <w:t xml:space="preserve"> versatile,</w:t>
      </w:r>
      <w:r w:rsidR="002A4976">
        <w:rPr>
          <w:rStyle w:val="AbstractChar"/>
          <w:lang w:val="en-US"/>
        </w:rPr>
        <w:t xml:space="preserve"> convergent method has been used to generate a </w:t>
      </w:r>
      <w:r w:rsidR="00AB3EFE">
        <w:rPr>
          <w:rStyle w:val="AbstractChar"/>
          <w:lang w:val="en-US"/>
        </w:rPr>
        <w:t>wide</w:t>
      </w:r>
      <w:r w:rsidR="002A4976">
        <w:rPr>
          <w:rStyle w:val="AbstractChar"/>
          <w:lang w:val="en-US"/>
        </w:rPr>
        <w:t xml:space="preserve"> range of </w:t>
      </w:r>
      <w:r w:rsidR="00AB3EFE">
        <w:rPr>
          <w:rStyle w:val="AbstractChar"/>
          <w:lang w:val="en-US"/>
        </w:rPr>
        <w:t>products</w:t>
      </w:r>
      <w:r w:rsidR="002A4976">
        <w:rPr>
          <w:rStyle w:val="AbstractChar"/>
          <w:lang w:val="en-US"/>
        </w:rPr>
        <w:t xml:space="preserve">, including </w:t>
      </w:r>
      <w:r w:rsidR="00AB3EFE">
        <w:rPr>
          <w:rStyle w:val="AbstractChar"/>
          <w:lang w:val="en-US"/>
        </w:rPr>
        <w:t xml:space="preserve">aromatic and aliphatic </w:t>
      </w:r>
      <w:r w:rsidR="002A4976">
        <w:rPr>
          <w:rStyle w:val="AbstractChar"/>
          <w:lang w:val="en-US"/>
        </w:rPr>
        <w:t>heterocycles</w:t>
      </w:r>
      <w:r w:rsidR="00AB3EFE">
        <w:rPr>
          <w:rStyle w:val="AbstractChar"/>
          <w:lang w:val="en-US"/>
        </w:rPr>
        <w:t xml:space="preserve">, </w:t>
      </w:r>
      <w:r w:rsidR="00AB3EFE" w:rsidRPr="003D4AC6">
        <w:rPr>
          <w:rStyle w:val="AbstractChar"/>
          <w:lang w:val="en-US"/>
        </w:rPr>
        <w:t>β-lactams</w:t>
      </w:r>
      <w:r w:rsidR="00AB3EFE">
        <w:rPr>
          <w:rStyle w:val="AbstractChar"/>
          <w:lang w:val="en-US"/>
        </w:rPr>
        <w:t xml:space="preserve">, azaspirocycles and natural products. </w:t>
      </w:r>
    </w:p>
    <w:p w:rsidR="003D4AC6" w:rsidRDefault="003D4AC6" w:rsidP="003D4AC6">
      <w:pPr>
        <w:pStyle w:val="Abstract"/>
        <w:rPr>
          <w:rStyle w:val="AbstractChar"/>
          <w:lang w:val="en-US"/>
        </w:rPr>
      </w:pPr>
    </w:p>
    <w:p w:rsidR="003D4AC6" w:rsidRPr="003D4AC6" w:rsidRDefault="003D4AC6" w:rsidP="003D4AC6">
      <w:pPr>
        <w:pStyle w:val="Abstract"/>
        <w:rPr>
          <w:rStyle w:val="AbstractChar"/>
          <w:b/>
          <w:lang w:val="en-US"/>
        </w:rPr>
      </w:pPr>
      <w:r>
        <w:rPr>
          <w:rStyle w:val="AbstractChar"/>
          <w:b/>
          <w:lang w:val="en-US"/>
        </w:rPr>
        <w:t xml:space="preserve">Table of </w:t>
      </w:r>
      <w:r w:rsidR="00194056">
        <w:rPr>
          <w:rStyle w:val="AbstractChar"/>
          <w:b/>
          <w:lang w:val="en-US"/>
        </w:rPr>
        <w:t>c</w:t>
      </w:r>
      <w:r>
        <w:rPr>
          <w:rStyle w:val="AbstractChar"/>
          <w:b/>
          <w:lang w:val="en-US"/>
        </w:rPr>
        <w:t>ontents</w:t>
      </w:r>
    </w:p>
    <w:p w:rsidR="003D4AC6" w:rsidRDefault="003D4AC6" w:rsidP="003D4AC6">
      <w:pPr>
        <w:pStyle w:val="Abstract"/>
        <w:rPr>
          <w:rStyle w:val="AbstractChar"/>
          <w:lang w:val="en-US"/>
        </w:rPr>
      </w:pPr>
      <w:r w:rsidRPr="003D4AC6">
        <w:rPr>
          <w:rStyle w:val="AbstractChar"/>
          <w:lang w:val="en-US"/>
        </w:rPr>
        <w:t>1</w:t>
      </w:r>
      <w:r w:rsidRPr="003D4AC6">
        <w:rPr>
          <w:rStyle w:val="AbstractChar"/>
          <w:lang w:val="en-US"/>
        </w:rPr>
        <w:tab/>
        <w:t>Introduction</w:t>
      </w:r>
      <w:r>
        <w:rPr>
          <w:rStyle w:val="AbstractChar"/>
          <w:lang w:val="en-US"/>
        </w:rPr>
        <w:t xml:space="preserve"> </w:t>
      </w:r>
    </w:p>
    <w:p w:rsidR="003D4AC6" w:rsidRDefault="003D4AC6" w:rsidP="003D4AC6">
      <w:pPr>
        <w:pStyle w:val="Abstract"/>
        <w:rPr>
          <w:rStyle w:val="AbstractChar"/>
          <w:lang w:val="en-US"/>
        </w:rPr>
      </w:pPr>
      <w:r w:rsidRPr="003D4AC6">
        <w:rPr>
          <w:rStyle w:val="AbstractChar"/>
          <w:lang w:val="en-US"/>
        </w:rPr>
        <w:t>2</w:t>
      </w:r>
      <w:r w:rsidRPr="003D4AC6">
        <w:rPr>
          <w:rStyle w:val="AbstractChar"/>
          <w:lang w:val="en-US"/>
        </w:rPr>
        <w:tab/>
        <w:t>DIA in the</w:t>
      </w:r>
      <w:r>
        <w:rPr>
          <w:rStyle w:val="AbstractChar"/>
          <w:lang w:val="en-US"/>
        </w:rPr>
        <w:t xml:space="preserve"> total synthesis of </w:t>
      </w:r>
      <w:r w:rsidRPr="003D4AC6">
        <w:rPr>
          <w:rStyle w:val="AbstractChar"/>
          <w:lang w:val="en-US"/>
        </w:rPr>
        <w:t>‘Upenamide</w:t>
      </w:r>
    </w:p>
    <w:p w:rsidR="003D4AC6" w:rsidRDefault="003D4AC6" w:rsidP="003D4AC6">
      <w:pPr>
        <w:pStyle w:val="Abstract"/>
        <w:rPr>
          <w:rStyle w:val="AbstractChar"/>
          <w:lang w:val="en-US"/>
        </w:rPr>
      </w:pPr>
      <w:r w:rsidRPr="003D4AC6">
        <w:rPr>
          <w:rStyle w:val="AbstractChar"/>
          <w:lang w:val="en-US"/>
        </w:rPr>
        <w:t>3</w:t>
      </w:r>
      <w:r w:rsidRPr="003D4AC6">
        <w:rPr>
          <w:rStyle w:val="AbstractChar"/>
          <w:lang w:val="en-US"/>
        </w:rPr>
        <w:tab/>
        <w:t>DIA with benzoic acid derivatives</w:t>
      </w:r>
      <w:r>
        <w:rPr>
          <w:rStyle w:val="AbstractChar"/>
          <w:lang w:val="en-US"/>
        </w:rPr>
        <w:t xml:space="preserve"> </w:t>
      </w:r>
    </w:p>
    <w:p w:rsidR="003D4AC6" w:rsidRDefault="003D4AC6" w:rsidP="003D4AC6">
      <w:pPr>
        <w:pStyle w:val="Abstract"/>
        <w:rPr>
          <w:rStyle w:val="AbstractChar"/>
          <w:lang w:val="en-US"/>
        </w:rPr>
      </w:pPr>
      <w:r w:rsidRPr="003D4AC6">
        <w:rPr>
          <w:rStyle w:val="AbstractChar"/>
          <w:lang w:val="en-US"/>
        </w:rPr>
        <w:t>4</w:t>
      </w:r>
      <w:r w:rsidRPr="003D4AC6">
        <w:rPr>
          <w:rStyle w:val="AbstractChar"/>
          <w:lang w:val="en-US"/>
        </w:rPr>
        <w:tab/>
        <w:t>DIA with aliphatic carboxylic acids</w:t>
      </w:r>
      <w:r>
        <w:rPr>
          <w:rStyle w:val="AbstractChar"/>
          <w:lang w:val="en-US"/>
        </w:rPr>
        <w:t xml:space="preserve"> </w:t>
      </w:r>
    </w:p>
    <w:p w:rsidR="003D4AC6" w:rsidRDefault="003D4AC6" w:rsidP="003D4AC6">
      <w:pPr>
        <w:pStyle w:val="Abstract"/>
        <w:rPr>
          <w:rStyle w:val="AbstractChar"/>
          <w:lang w:val="en-US"/>
        </w:rPr>
      </w:pPr>
      <w:r w:rsidRPr="003D4AC6">
        <w:rPr>
          <w:rStyle w:val="AbstractChar"/>
          <w:lang w:val="en-US"/>
        </w:rPr>
        <w:t>5</w:t>
      </w:r>
      <w:r w:rsidRPr="003D4AC6">
        <w:rPr>
          <w:rStyle w:val="AbstractChar"/>
          <w:lang w:val="en-US"/>
        </w:rPr>
        <w:tab/>
        <w:t>DIA in the synthesis of β-lactams</w:t>
      </w:r>
      <w:r>
        <w:rPr>
          <w:rStyle w:val="AbstractChar"/>
          <w:lang w:val="en-US"/>
        </w:rPr>
        <w:t xml:space="preserve"> </w:t>
      </w:r>
    </w:p>
    <w:p w:rsidR="003D4AC6" w:rsidRDefault="003D4AC6" w:rsidP="003D4AC6">
      <w:pPr>
        <w:pStyle w:val="Abstract"/>
        <w:rPr>
          <w:rStyle w:val="AbstractChar"/>
          <w:lang w:val="en-US"/>
        </w:rPr>
      </w:pPr>
      <w:r w:rsidRPr="003D4AC6">
        <w:rPr>
          <w:rStyle w:val="AbstractChar"/>
          <w:lang w:val="en-US"/>
        </w:rPr>
        <w:t>6</w:t>
      </w:r>
      <w:r w:rsidRPr="003D4AC6">
        <w:rPr>
          <w:rStyle w:val="AbstractChar"/>
          <w:lang w:val="en-US"/>
        </w:rPr>
        <w:tab/>
        <w:t>DIA in the synthesis of azaspirocycles</w:t>
      </w:r>
    </w:p>
    <w:p w:rsidR="003D4AC6" w:rsidRDefault="003D4AC6" w:rsidP="003D4AC6">
      <w:pPr>
        <w:pStyle w:val="Abstract"/>
        <w:rPr>
          <w:rStyle w:val="AbstractChar"/>
          <w:lang w:val="en-US"/>
        </w:rPr>
      </w:pPr>
      <w:r w:rsidRPr="003D4AC6">
        <w:rPr>
          <w:rStyle w:val="AbstractChar"/>
          <w:lang w:val="en-US"/>
        </w:rPr>
        <w:t>7</w:t>
      </w:r>
      <w:r w:rsidRPr="003D4AC6">
        <w:rPr>
          <w:rStyle w:val="AbstractChar"/>
          <w:lang w:val="en-US"/>
        </w:rPr>
        <w:tab/>
        <w:t>Mechanistic Studies</w:t>
      </w:r>
      <w:r>
        <w:rPr>
          <w:rStyle w:val="AbstractChar"/>
          <w:lang w:val="en-US"/>
        </w:rPr>
        <w:t xml:space="preserve"> </w:t>
      </w:r>
    </w:p>
    <w:p w:rsidR="00986584" w:rsidRPr="00EC75A3" w:rsidRDefault="003D4AC6" w:rsidP="003D4AC6">
      <w:pPr>
        <w:pStyle w:val="Abstract"/>
        <w:rPr>
          <w:rFonts w:asciiTheme="minorHAnsi" w:hAnsiTheme="minorHAnsi"/>
          <w:lang w:val="en-US"/>
        </w:rPr>
      </w:pPr>
      <w:r w:rsidRPr="003D4AC6">
        <w:rPr>
          <w:rStyle w:val="AbstractChar"/>
          <w:lang w:val="en-US"/>
        </w:rPr>
        <w:t>8</w:t>
      </w:r>
      <w:r w:rsidRPr="003D4AC6">
        <w:rPr>
          <w:rStyle w:val="AbstractChar"/>
          <w:lang w:val="en-US"/>
        </w:rPr>
        <w:tab/>
        <w:t>Conclusion</w:t>
      </w:r>
    </w:p>
    <w:p w:rsidR="00B95217" w:rsidRPr="00B1135B" w:rsidRDefault="00B95217" w:rsidP="00541AC7">
      <w:pPr>
        <w:pStyle w:val="AbstractKW"/>
        <w:keepNext/>
        <w:pBdr>
          <w:between w:val="single" w:sz="8" w:space="1" w:color="auto"/>
        </w:pBdr>
        <w:shd w:val="clear" w:color="auto" w:fill="DDDDDD"/>
        <w:rPr>
          <w:b/>
          <w:lang w:val="en-US"/>
        </w:rPr>
      </w:pPr>
      <w:r w:rsidRPr="00EC75A3">
        <w:rPr>
          <w:b/>
          <w:szCs w:val="15"/>
          <w:lang w:val="en-US"/>
        </w:rPr>
        <w:t>Key words</w:t>
      </w:r>
      <w:r w:rsidRPr="00EC75A3">
        <w:rPr>
          <w:sz w:val="16"/>
          <w:szCs w:val="16"/>
          <w:lang w:val="en-US"/>
        </w:rPr>
        <w:t xml:space="preserve"> </w:t>
      </w:r>
      <w:r w:rsidR="00B1135B" w:rsidRPr="00644475">
        <w:rPr>
          <w:rStyle w:val="AbstractKWChar"/>
          <w:i/>
          <w:lang w:val="en-US"/>
        </w:rPr>
        <w:t>N</w:t>
      </w:r>
      <w:r w:rsidR="00B1135B">
        <w:rPr>
          <w:rStyle w:val="AbstractKWChar"/>
          <w:lang w:val="en-US"/>
        </w:rPr>
        <w:t xml:space="preserve">-heterocycles, spirocycles, natural products, </w:t>
      </w:r>
      <w:r w:rsidR="00B1135B">
        <w:rPr>
          <w:rStyle w:val="AbstractKWChar"/>
          <w:i/>
          <w:lang w:val="en-US"/>
        </w:rPr>
        <w:t>N</w:t>
      </w:r>
      <w:r w:rsidR="00B1135B">
        <w:rPr>
          <w:rStyle w:val="AbstractKWChar"/>
          <w:lang w:val="en-US"/>
        </w:rPr>
        <w:t xml:space="preserve">-acyliminium ions, diversity, ‘upenamide, </w:t>
      </w:r>
      <w:r w:rsidR="00644475">
        <w:rPr>
          <w:rStyle w:val="AbstractKWChar"/>
          <w:lang w:val="en-US"/>
        </w:rPr>
        <w:t>evodiamine,</w:t>
      </w:r>
      <w:r w:rsidR="00B1135B">
        <w:rPr>
          <w:rStyle w:val="AbstractKWChar"/>
          <w:lang w:val="en-US"/>
        </w:rPr>
        <w:t xml:space="preserve"> cavidine.</w:t>
      </w:r>
    </w:p>
    <w:p w:rsidR="00B95217" w:rsidRPr="00EC75A3" w:rsidRDefault="00B95217" w:rsidP="00986584">
      <w:pPr>
        <w:rPr>
          <w:rFonts w:asciiTheme="majorHAnsi" w:hAnsiTheme="majorHAnsi"/>
          <w:lang w:val="en-US"/>
        </w:rPr>
      </w:pPr>
    </w:p>
    <w:p w:rsidR="00E74EB4" w:rsidRDefault="00E74EB4" w:rsidP="00B75F4D">
      <w:pPr>
        <w:rPr>
          <w:b/>
          <w:lang w:val="en-US"/>
        </w:rPr>
      </w:pPr>
      <w:r>
        <w:rPr>
          <w:b/>
          <w:lang w:val="en-US"/>
        </w:rPr>
        <w:t>1. Introduction</w:t>
      </w:r>
    </w:p>
    <w:p w:rsidR="00E74EB4" w:rsidRDefault="00DF51B4" w:rsidP="00B75F4D">
      <w:pPr>
        <w:rPr>
          <w:lang w:val="en-US"/>
        </w:rPr>
      </w:pPr>
      <w:r>
        <w:rPr>
          <w:lang w:val="en-US"/>
        </w:rPr>
        <w:t>The efficient synthesis of</w:t>
      </w:r>
      <w:r w:rsidR="00BE5463">
        <w:rPr>
          <w:lang w:val="en-US"/>
        </w:rPr>
        <w:t xml:space="preserve"> </w:t>
      </w:r>
      <w:r w:rsidR="00A25373">
        <w:rPr>
          <w:lang w:val="en-US"/>
        </w:rPr>
        <w:t>functionalised, small organic molecules is of paramount importance in the identification of novel lead compounds in medicinal and agrochemical discovery</w:t>
      </w:r>
      <w:r w:rsidR="00395DA0">
        <w:rPr>
          <w:lang w:val="en-US"/>
        </w:rPr>
        <w:t xml:space="preserve"> programmes</w:t>
      </w:r>
      <w:r w:rsidR="00A25373">
        <w:rPr>
          <w:lang w:val="en-US"/>
        </w:rPr>
        <w:t>.</w:t>
      </w:r>
      <w:r w:rsidR="00AA3AEA" w:rsidRPr="00AA3AEA">
        <w:rPr>
          <w:vertAlign w:val="superscript"/>
          <w:lang w:val="en-US"/>
        </w:rPr>
        <w:t>1</w:t>
      </w:r>
      <w:r w:rsidR="00A25373">
        <w:rPr>
          <w:lang w:val="en-US"/>
        </w:rPr>
        <w:t xml:space="preserve"> Within these vital research fields, nitrogen-containing heterocycles are amongst the most prevalent</w:t>
      </w:r>
      <w:r>
        <w:rPr>
          <w:lang w:val="en-US"/>
        </w:rPr>
        <w:t xml:space="preserve"> </w:t>
      </w:r>
      <w:r w:rsidR="00A25373">
        <w:rPr>
          <w:lang w:val="en-US"/>
        </w:rPr>
        <w:t>structural classes</w:t>
      </w:r>
      <w:r>
        <w:rPr>
          <w:lang w:val="en-US"/>
        </w:rPr>
        <w:t xml:space="preserve"> used,</w:t>
      </w:r>
      <w:r w:rsidR="00A25373">
        <w:rPr>
          <w:lang w:val="en-US"/>
        </w:rPr>
        <w:t xml:space="preserve"> hence novel methods which expedite their synthesis will always be of high interest. </w:t>
      </w:r>
    </w:p>
    <w:p w:rsidR="00C47A3D" w:rsidRDefault="00456649" w:rsidP="00B75F4D">
      <w:pPr>
        <w:rPr>
          <w:lang w:val="en-US"/>
        </w:rPr>
      </w:pPr>
      <w:r>
        <w:rPr>
          <w:lang w:val="en-US"/>
        </w:rPr>
        <w:t>T</w:t>
      </w:r>
      <w:r w:rsidR="00BE5463">
        <w:rPr>
          <w:lang w:val="en-US"/>
        </w:rPr>
        <w:t>his Account</w:t>
      </w:r>
      <w:r>
        <w:rPr>
          <w:lang w:val="en-US"/>
        </w:rPr>
        <w:t xml:space="preserve"> describes</w:t>
      </w:r>
      <w:r w:rsidR="00BE5463">
        <w:rPr>
          <w:lang w:val="en-US"/>
        </w:rPr>
        <w:t xml:space="preserve"> a research program developed in our group at the University of York to </w:t>
      </w:r>
      <w:r w:rsidR="00DF51B4">
        <w:rPr>
          <w:lang w:val="en-US"/>
        </w:rPr>
        <w:t>generate</w:t>
      </w:r>
      <w:r w:rsidR="00BE5463">
        <w:rPr>
          <w:lang w:val="en-US"/>
        </w:rPr>
        <w:t xml:space="preserve"> such compounds, based on a series of processes collectively referred to as ‘Direct Imine Acylation’ (DIA) reactions. Since </w:t>
      </w:r>
      <w:r>
        <w:rPr>
          <w:lang w:val="en-US"/>
        </w:rPr>
        <w:t>our</w:t>
      </w:r>
      <w:r w:rsidR="00BE5463">
        <w:rPr>
          <w:lang w:val="en-US"/>
        </w:rPr>
        <w:t xml:space="preserve"> first report of a DIA reaction in 2013,</w:t>
      </w:r>
      <w:r w:rsidR="00AA3AEA" w:rsidRPr="00AA3AEA">
        <w:rPr>
          <w:vertAlign w:val="superscript"/>
          <w:lang w:val="en-US"/>
        </w:rPr>
        <w:t>2</w:t>
      </w:r>
      <w:r w:rsidR="00AA3AEA">
        <w:rPr>
          <w:lang w:val="en-US"/>
        </w:rPr>
        <w:t xml:space="preserve"> a further six</w:t>
      </w:r>
      <w:r w:rsidR="00BE5463">
        <w:rPr>
          <w:lang w:val="en-US"/>
        </w:rPr>
        <w:t xml:space="preserve"> articles have been published by </w:t>
      </w:r>
      <w:r w:rsidR="00BE5463">
        <w:rPr>
          <w:lang w:val="en-US"/>
        </w:rPr>
        <w:lastRenderedPageBreak/>
        <w:t>our York group,</w:t>
      </w:r>
      <w:r w:rsidR="00AA3AEA" w:rsidRPr="00AA3AEA">
        <w:rPr>
          <w:vertAlign w:val="superscript"/>
          <w:lang w:val="en-US"/>
        </w:rPr>
        <w:t>3-</w:t>
      </w:r>
      <w:r w:rsidR="00AA3AEA">
        <w:rPr>
          <w:vertAlign w:val="superscript"/>
          <w:lang w:val="en-US"/>
        </w:rPr>
        <w:t>8</w:t>
      </w:r>
      <w:r w:rsidR="00BE5463">
        <w:rPr>
          <w:lang w:val="en-US"/>
        </w:rPr>
        <w:t xml:space="preserve"> in which DIA has been used to access a broad range of nitrogen-containing heterocycles, spirocycles and natural products. </w:t>
      </w:r>
    </w:p>
    <w:p w:rsidR="006635E6" w:rsidRDefault="002F562D" w:rsidP="00B75F4D">
      <w:pPr>
        <w:rPr>
          <w:lang w:val="en-US"/>
        </w:rPr>
      </w:pPr>
      <w:r>
        <w:rPr>
          <w:lang w:val="en-US"/>
        </w:rPr>
        <w:t xml:space="preserve">As the methodology has evolved, an increasing number of modified reaction protocols have emerged, enabling the synthesis of increasingly diverse substrate classes, but fundamentally, all DIA processes are based </w:t>
      </w:r>
      <w:r w:rsidR="00284DF0">
        <w:rPr>
          <w:lang w:val="en-US"/>
        </w:rPr>
        <w:t xml:space="preserve">on </w:t>
      </w:r>
      <w:r>
        <w:rPr>
          <w:lang w:val="en-US"/>
        </w:rPr>
        <w:t xml:space="preserve">a single, simple concept, the cornerstone of which is the improved synthesis of </w:t>
      </w:r>
      <w:r w:rsidR="00456649">
        <w:rPr>
          <w:lang w:val="en-US"/>
        </w:rPr>
        <w:t xml:space="preserve">functionalised </w:t>
      </w:r>
      <w:r>
        <w:rPr>
          <w:i/>
          <w:lang w:val="en-US"/>
        </w:rPr>
        <w:t>N-</w:t>
      </w:r>
      <w:r>
        <w:rPr>
          <w:lang w:val="en-US"/>
        </w:rPr>
        <w:t>acyliminium ions</w:t>
      </w:r>
      <w:r w:rsidR="00C47A3D">
        <w:rPr>
          <w:lang w:val="en-US"/>
        </w:rPr>
        <w:t xml:space="preserve"> </w:t>
      </w:r>
      <w:r w:rsidR="00C47A3D">
        <w:rPr>
          <w:b/>
          <w:lang w:val="en-US"/>
        </w:rPr>
        <w:t>1</w:t>
      </w:r>
      <w:r w:rsidR="006635E6">
        <w:rPr>
          <w:b/>
          <w:lang w:val="en-US"/>
        </w:rPr>
        <w:t xml:space="preserve"> </w:t>
      </w:r>
      <w:r w:rsidR="006635E6">
        <w:rPr>
          <w:lang w:val="en-US"/>
        </w:rPr>
        <w:t>(Figure 1)</w:t>
      </w:r>
      <w:r>
        <w:rPr>
          <w:lang w:val="en-US"/>
        </w:rPr>
        <w:t xml:space="preserve">. </w:t>
      </w:r>
      <w:r w:rsidR="00C47A3D" w:rsidRPr="00C47A3D">
        <w:rPr>
          <w:lang w:val="en-US"/>
        </w:rPr>
        <w:t>These</w:t>
      </w:r>
      <w:r w:rsidR="00DF51B4">
        <w:rPr>
          <w:lang w:val="en-US"/>
        </w:rPr>
        <w:t xml:space="preserve"> valuable</w:t>
      </w:r>
      <w:r>
        <w:rPr>
          <w:lang w:val="en-US"/>
        </w:rPr>
        <w:t xml:space="preserve"> reactive intermediates</w:t>
      </w:r>
      <w:r w:rsidR="00442AA0">
        <w:rPr>
          <w:lang w:val="en-US"/>
        </w:rPr>
        <w:t>, which</w:t>
      </w:r>
      <w:r>
        <w:rPr>
          <w:lang w:val="en-US"/>
        </w:rPr>
        <w:t xml:space="preserve"> have been used in synthetic chemistry for several decades</w:t>
      </w:r>
      <w:r w:rsidR="00442AA0">
        <w:rPr>
          <w:lang w:val="en-US"/>
        </w:rPr>
        <w:t xml:space="preserve">, </w:t>
      </w:r>
      <w:r>
        <w:rPr>
          <w:lang w:val="en-US"/>
        </w:rPr>
        <w:t>are character</w:t>
      </w:r>
      <w:r w:rsidR="00B533BC">
        <w:rPr>
          <w:lang w:val="en-US"/>
        </w:rPr>
        <w:t>is</w:t>
      </w:r>
      <w:r>
        <w:rPr>
          <w:lang w:val="en-US"/>
        </w:rPr>
        <w:t>ed</w:t>
      </w:r>
      <w:r w:rsidR="00442AA0">
        <w:rPr>
          <w:lang w:val="en-US"/>
        </w:rPr>
        <w:t xml:space="preserve"> by their high electrophilicity</w:t>
      </w:r>
      <w:r w:rsidR="00E90168">
        <w:rPr>
          <w:lang w:val="en-US"/>
        </w:rPr>
        <w:t>, and</w:t>
      </w:r>
      <w:r w:rsidR="00442AA0">
        <w:rPr>
          <w:lang w:val="en-US"/>
        </w:rPr>
        <w:t xml:space="preserve"> c</w:t>
      </w:r>
      <w:r>
        <w:rPr>
          <w:lang w:val="en-US"/>
        </w:rPr>
        <w:t xml:space="preserve">onsequently the majority of their reactions are based on </w:t>
      </w:r>
      <w:r w:rsidR="006635E6">
        <w:rPr>
          <w:lang w:val="en-US"/>
        </w:rPr>
        <w:t>coupling reactions</w:t>
      </w:r>
      <w:r>
        <w:rPr>
          <w:lang w:val="en-US"/>
        </w:rPr>
        <w:t xml:space="preserve"> with nucleophiles.</w:t>
      </w:r>
      <w:r w:rsidR="005E0399" w:rsidRPr="005E0399">
        <w:rPr>
          <w:vertAlign w:val="superscript"/>
          <w:lang w:val="en-US"/>
        </w:rPr>
        <w:t>9</w:t>
      </w:r>
      <w:r>
        <w:rPr>
          <w:lang w:val="en-US"/>
        </w:rPr>
        <w:t xml:space="preserve"> </w:t>
      </w:r>
    </w:p>
    <w:p w:rsidR="00DF51B4" w:rsidRDefault="00DF51B4" w:rsidP="00B75F4D">
      <w:pPr>
        <w:rPr>
          <w:lang w:val="en-US"/>
        </w:rPr>
      </w:pPr>
      <w:r>
        <w:rPr>
          <w:lang w:val="en-US"/>
        </w:rPr>
        <w:t xml:space="preserve">The high reactivity </w:t>
      </w:r>
      <w:r w:rsidR="00CF5A5D">
        <w:rPr>
          <w:i/>
          <w:lang w:val="en-US"/>
        </w:rPr>
        <w:t>N-</w:t>
      </w:r>
      <w:r w:rsidR="00CF5A5D">
        <w:rPr>
          <w:lang w:val="en-US"/>
        </w:rPr>
        <w:t xml:space="preserve">acyliminium salts </w:t>
      </w:r>
      <w:r>
        <w:rPr>
          <w:lang w:val="en-US"/>
        </w:rPr>
        <w:t xml:space="preserve">means that they cannot be synthesised directly and isolated, </w:t>
      </w:r>
      <w:r w:rsidR="00CF5A5D">
        <w:rPr>
          <w:lang w:val="en-US"/>
        </w:rPr>
        <w:t>and</w:t>
      </w:r>
      <w:r>
        <w:rPr>
          <w:lang w:val="en-US"/>
        </w:rPr>
        <w:t xml:space="preserve"> instead they must be formed </w:t>
      </w:r>
      <w:r w:rsidR="00F647C1" w:rsidRPr="00F647C1">
        <w:rPr>
          <w:i/>
          <w:lang w:val="en-US"/>
        </w:rPr>
        <w:t>in situ</w:t>
      </w:r>
      <w:r>
        <w:rPr>
          <w:lang w:val="en-US"/>
        </w:rPr>
        <w:t xml:space="preserve"> from a suitable precursor. Typically, this is done </w:t>
      </w:r>
      <w:r w:rsidR="00F647C1" w:rsidRPr="00F647C1">
        <w:rPr>
          <w:i/>
          <w:lang w:val="en-US"/>
        </w:rPr>
        <w:t>via</w:t>
      </w:r>
      <w:r>
        <w:rPr>
          <w:lang w:val="en-US"/>
        </w:rPr>
        <w:t xml:space="preserve"> the reversible extrusion of a suitable leaving group (most commonly a hydroxy, </w:t>
      </w:r>
      <w:proofErr w:type="spellStart"/>
      <w:r>
        <w:rPr>
          <w:lang w:val="en-US"/>
        </w:rPr>
        <w:t>alkoxy</w:t>
      </w:r>
      <w:proofErr w:type="spellEnd"/>
      <w:r>
        <w:rPr>
          <w:lang w:val="en-US"/>
        </w:rPr>
        <w:t xml:space="preserve"> or halogen substituent), usually under acidic conditions, from a precursor of the form </w:t>
      </w:r>
      <w:r>
        <w:rPr>
          <w:b/>
          <w:lang w:val="en-US"/>
        </w:rPr>
        <w:t xml:space="preserve">2 </w:t>
      </w:r>
      <w:r>
        <w:rPr>
          <w:lang w:val="en-US"/>
        </w:rPr>
        <w:t>(Figure 1).</w:t>
      </w:r>
      <w:r w:rsidR="0090358D" w:rsidRPr="0090358D">
        <w:rPr>
          <w:vertAlign w:val="superscript"/>
          <w:lang w:val="en-US"/>
        </w:rPr>
        <w:t>9</w:t>
      </w:r>
      <w:r>
        <w:rPr>
          <w:lang w:val="en-US"/>
        </w:rPr>
        <w:t xml:space="preserve"> The requisite precursor </w:t>
      </w:r>
      <w:r>
        <w:rPr>
          <w:b/>
          <w:lang w:val="en-US"/>
        </w:rPr>
        <w:t xml:space="preserve">2 </w:t>
      </w:r>
      <w:r w:rsidRPr="00B1135B">
        <w:rPr>
          <w:lang w:val="en-US"/>
        </w:rPr>
        <w:t xml:space="preserve">can </w:t>
      </w:r>
      <w:r>
        <w:rPr>
          <w:lang w:val="en-US"/>
        </w:rPr>
        <w:t xml:space="preserve">itself </w:t>
      </w:r>
      <w:r w:rsidRPr="00B1135B">
        <w:rPr>
          <w:lang w:val="en-US"/>
        </w:rPr>
        <w:t>be formed</w:t>
      </w:r>
      <w:r>
        <w:rPr>
          <w:b/>
          <w:lang w:val="en-US"/>
        </w:rPr>
        <w:t xml:space="preserve"> </w:t>
      </w:r>
      <w:r w:rsidR="00F647C1" w:rsidRPr="00F647C1">
        <w:rPr>
          <w:i/>
          <w:lang w:val="en-US"/>
        </w:rPr>
        <w:t>via</w:t>
      </w:r>
      <w:r>
        <w:rPr>
          <w:lang w:val="en-US"/>
        </w:rPr>
        <w:t xml:space="preserve"> a number of routes, the two most common being either a regioselective partial reduction of an imide (</w:t>
      </w:r>
      <w:r>
        <w:rPr>
          <w:b/>
          <w:lang w:val="en-US"/>
        </w:rPr>
        <w:t>3 → 2</w:t>
      </w:r>
      <w:r>
        <w:rPr>
          <w:lang w:val="en-US"/>
        </w:rPr>
        <w:t>), or the α-oxidation of an amide (</w:t>
      </w:r>
      <w:r>
        <w:rPr>
          <w:b/>
          <w:lang w:val="en-US"/>
        </w:rPr>
        <w:t>4 → 2</w:t>
      </w:r>
      <w:r>
        <w:rPr>
          <w:lang w:val="en-US"/>
        </w:rPr>
        <w:t xml:space="preserve">). </w:t>
      </w:r>
      <w:r w:rsidR="00FB0F51" w:rsidRPr="00536D85">
        <w:rPr>
          <w:highlight w:val="yellow"/>
          <w:lang w:val="en-US"/>
        </w:rPr>
        <w:t xml:space="preserve">These approaches (and others) have been used to good effect to generate </w:t>
      </w:r>
      <w:r w:rsidR="00FB0F51" w:rsidRPr="00536D85">
        <w:rPr>
          <w:i/>
          <w:highlight w:val="yellow"/>
          <w:lang w:val="en-US"/>
        </w:rPr>
        <w:t>N-</w:t>
      </w:r>
      <w:r w:rsidR="00FB0F51" w:rsidRPr="00536D85">
        <w:rPr>
          <w:highlight w:val="yellow"/>
          <w:lang w:val="en-US"/>
        </w:rPr>
        <w:t>acyliminium ions, but poor regiocontrol in these processes, as well as functional group incompatibility, can be problematic in some substrates.</w:t>
      </w:r>
    </w:p>
    <w:p w:rsidR="006635E6" w:rsidRPr="00610A8F" w:rsidRDefault="006635E6" w:rsidP="006635E6">
      <w:pPr>
        <w:pStyle w:val="G1aFigureImage"/>
      </w:pPr>
      <w:r>
        <w:object w:dxaOrig="6029" w:dyaOrig="4161">
          <v:shape id="_x0000_i1026" type="#_x0000_t75" style="width:226pt;height:156.5pt" o:ole="">
            <v:imagedata r:id="rId14" o:title=""/>
          </v:shape>
          <o:OLEObject Type="Embed" ProgID="ChemDraw.Document.6.0" ShapeID="_x0000_i1026" DrawAspect="Content" ObjectID="_1520334570" r:id="rId15"/>
        </w:object>
      </w:r>
    </w:p>
    <w:p w:rsidR="006635E6" w:rsidRPr="006635E6" w:rsidRDefault="00CF5A5D" w:rsidP="006635E6">
      <w:pPr>
        <w:pStyle w:val="FigCaption"/>
        <w:rPr>
          <w:bCs/>
        </w:rPr>
      </w:pPr>
      <w:proofErr w:type="gramStart"/>
      <w:r>
        <w:rPr>
          <w:b/>
        </w:rPr>
        <w:t>Figure</w:t>
      </w:r>
      <w:r w:rsidR="006635E6">
        <w:rPr>
          <w:b/>
        </w:rPr>
        <w:t xml:space="preserve"> 1</w:t>
      </w:r>
      <w:r>
        <w:rPr>
          <w:b/>
        </w:rPr>
        <w:t>.</w:t>
      </w:r>
      <w:proofErr w:type="gramEnd"/>
      <w:r w:rsidR="006635E6">
        <w:t xml:space="preserve"> Traditional approaches to generate </w:t>
      </w:r>
      <w:r w:rsidR="006635E6">
        <w:rPr>
          <w:i/>
        </w:rPr>
        <w:t>N</w:t>
      </w:r>
      <w:r w:rsidR="006635E6">
        <w:t xml:space="preserve">-acyliminium ions </w:t>
      </w:r>
      <w:r w:rsidR="006635E6">
        <w:rPr>
          <w:b/>
        </w:rPr>
        <w:t xml:space="preserve">1 </w:t>
      </w:r>
      <w:r w:rsidR="006635E6">
        <w:t>and DIA.</w:t>
      </w:r>
    </w:p>
    <w:p w:rsidR="00644475" w:rsidRDefault="00A848EA" w:rsidP="00B75F4D">
      <w:pPr>
        <w:rPr>
          <w:lang w:val="en-US"/>
        </w:rPr>
      </w:pPr>
      <w:r>
        <w:rPr>
          <w:lang w:val="en-US"/>
        </w:rPr>
        <w:t xml:space="preserve">An alternative way to access reactive intermediate </w:t>
      </w:r>
      <w:r>
        <w:rPr>
          <w:b/>
          <w:lang w:val="en-US"/>
        </w:rPr>
        <w:t xml:space="preserve">1 </w:t>
      </w:r>
      <w:r>
        <w:rPr>
          <w:lang w:val="en-US"/>
        </w:rPr>
        <w:t>is using</w:t>
      </w:r>
      <w:r w:rsidR="00284DF0">
        <w:rPr>
          <w:lang w:val="en-US"/>
        </w:rPr>
        <w:t xml:space="preserve"> our</w:t>
      </w:r>
      <w:r>
        <w:rPr>
          <w:lang w:val="en-US"/>
        </w:rPr>
        <w:t xml:space="preserve"> </w:t>
      </w:r>
      <w:r w:rsidR="00644475">
        <w:rPr>
          <w:lang w:val="en-US"/>
        </w:rPr>
        <w:t>DIA</w:t>
      </w:r>
      <w:r w:rsidR="00284DF0">
        <w:rPr>
          <w:lang w:val="en-US"/>
        </w:rPr>
        <w:t xml:space="preserve"> methodology</w:t>
      </w:r>
      <w:r>
        <w:rPr>
          <w:lang w:val="en-US"/>
        </w:rPr>
        <w:t xml:space="preserve">, which </w:t>
      </w:r>
      <w:r w:rsidR="00644475">
        <w:rPr>
          <w:lang w:val="en-US"/>
        </w:rPr>
        <w:t xml:space="preserve">refers to the direct acylation of an imine </w:t>
      </w:r>
      <w:r w:rsidR="00F647C1" w:rsidRPr="00F647C1">
        <w:rPr>
          <w:i/>
          <w:lang w:val="en-US"/>
        </w:rPr>
        <w:t>via</w:t>
      </w:r>
      <w:r w:rsidR="00644475">
        <w:rPr>
          <w:lang w:val="en-US"/>
        </w:rPr>
        <w:t xml:space="preserve"> the reaction of the sp</w:t>
      </w:r>
      <w:r w:rsidR="00644475" w:rsidRPr="00644475">
        <w:rPr>
          <w:vertAlign w:val="superscript"/>
          <w:lang w:val="en-US"/>
        </w:rPr>
        <w:t>2</w:t>
      </w:r>
      <w:r w:rsidR="00644475">
        <w:rPr>
          <w:vertAlign w:val="superscript"/>
          <w:lang w:val="en-US"/>
        </w:rPr>
        <w:t xml:space="preserve"> </w:t>
      </w:r>
      <w:r w:rsidR="00644475">
        <w:rPr>
          <w:lang w:val="en-US"/>
        </w:rPr>
        <w:t>hybridised imine nitrogen with an activated carboxylic acid derivative</w:t>
      </w:r>
      <w:r w:rsidR="00165B40">
        <w:rPr>
          <w:lang w:val="en-US"/>
        </w:rPr>
        <w:t xml:space="preserve"> (</w:t>
      </w:r>
      <w:r w:rsidR="00165B40">
        <w:rPr>
          <w:b/>
          <w:lang w:val="en-US"/>
        </w:rPr>
        <w:t>5 → 6</w:t>
      </w:r>
      <w:r w:rsidR="00DF51B4">
        <w:rPr>
          <w:lang w:val="en-US"/>
        </w:rPr>
        <w:t>,</w:t>
      </w:r>
      <w:r>
        <w:rPr>
          <w:lang w:val="en-US"/>
        </w:rPr>
        <w:t xml:space="preserve"> Figure 1</w:t>
      </w:r>
      <w:r w:rsidR="00165B40">
        <w:rPr>
          <w:lang w:val="en-US"/>
        </w:rPr>
        <w:t>)</w:t>
      </w:r>
      <w:r w:rsidR="00644475">
        <w:rPr>
          <w:lang w:val="en-US"/>
        </w:rPr>
        <w:t>.</w:t>
      </w:r>
      <w:r w:rsidR="006E3AFC" w:rsidRPr="006E3AFC">
        <w:rPr>
          <w:vertAlign w:val="superscript"/>
          <w:lang w:val="en-US"/>
        </w:rPr>
        <w:t>2-8</w:t>
      </w:r>
      <w:r w:rsidR="00644475">
        <w:rPr>
          <w:lang w:val="en-US"/>
        </w:rPr>
        <w:t xml:space="preserve"> This convergent method to form </w:t>
      </w:r>
      <w:r w:rsidR="00644475" w:rsidRPr="00644475">
        <w:rPr>
          <w:i/>
          <w:lang w:val="en-US"/>
        </w:rPr>
        <w:t>N</w:t>
      </w:r>
      <w:r w:rsidR="00644475" w:rsidRPr="00644475">
        <w:rPr>
          <w:lang w:val="en-US"/>
        </w:rPr>
        <w:t>-acyliminium ions</w:t>
      </w:r>
      <w:r w:rsidR="00644475">
        <w:rPr>
          <w:lang w:val="en-US"/>
        </w:rPr>
        <w:t xml:space="preserve"> has a number of important synthetic advantages compared with previous approaches, </w:t>
      </w:r>
      <w:r>
        <w:rPr>
          <w:lang w:val="en-US"/>
        </w:rPr>
        <w:t>and these</w:t>
      </w:r>
      <w:r w:rsidR="00165B40">
        <w:rPr>
          <w:lang w:val="en-US"/>
        </w:rPr>
        <w:t xml:space="preserve"> are discussed </w:t>
      </w:r>
      <w:r w:rsidR="00644475">
        <w:rPr>
          <w:lang w:val="en-US"/>
        </w:rPr>
        <w:t xml:space="preserve">throughout this Account. The strengths and weaknesses of the methodology are detailed, along with its successful application in natural product synthesis, </w:t>
      </w:r>
      <w:r w:rsidR="00165B40">
        <w:rPr>
          <w:lang w:val="en-US"/>
        </w:rPr>
        <w:t xml:space="preserve">a discussion of the mechanism of DIA </w:t>
      </w:r>
      <w:r w:rsidR="00644475">
        <w:rPr>
          <w:lang w:val="en-US"/>
        </w:rPr>
        <w:t>and future perspective</w:t>
      </w:r>
      <w:r w:rsidR="005903B2">
        <w:rPr>
          <w:lang w:val="en-US"/>
        </w:rPr>
        <w:t>s</w:t>
      </w:r>
      <w:r w:rsidR="00644475">
        <w:rPr>
          <w:lang w:val="en-US"/>
        </w:rPr>
        <w:t xml:space="preserve">. The </w:t>
      </w:r>
      <w:r w:rsidR="00834AF7">
        <w:rPr>
          <w:lang w:val="en-US"/>
        </w:rPr>
        <w:t xml:space="preserve">ordering of the </w:t>
      </w:r>
      <w:r w:rsidR="00644475">
        <w:rPr>
          <w:lang w:val="en-US"/>
        </w:rPr>
        <w:t xml:space="preserve">synthetic </w:t>
      </w:r>
      <w:r w:rsidR="00834AF7">
        <w:rPr>
          <w:lang w:val="en-US"/>
        </w:rPr>
        <w:t>sections is roughly chronological</w:t>
      </w:r>
      <w:r w:rsidR="00644475">
        <w:rPr>
          <w:lang w:val="en-US"/>
        </w:rPr>
        <w:t xml:space="preserve"> </w:t>
      </w:r>
      <w:r>
        <w:rPr>
          <w:lang w:val="en-US"/>
        </w:rPr>
        <w:t xml:space="preserve">in order that a sense of how the method evolved can be gained, </w:t>
      </w:r>
      <w:r w:rsidR="00165B40">
        <w:rPr>
          <w:lang w:val="en-US"/>
        </w:rPr>
        <w:t>beginning</w:t>
      </w:r>
      <w:r>
        <w:rPr>
          <w:lang w:val="en-US"/>
        </w:rPr>
        <w:t xml:space="preserve"> with its inception in a complex natural product synthesis.</w:t>
      </w:r>
    </w:p>
    <w:p w:rsidR="00E74EB4" w:rsidRDefault="00644475" w:rsidP="00B75F4D">
      <w:pPr>
        <w:rPr>
          <w:lang w:val="en-US"/>
        </w:rPr>
      </w:pPr>
      <w:r>
        <w:rPr>
          <w:lang w:val="en-US"/>
        </w:rPr>
        <w:t xml:space="preserve"> </w:t>
      </w:r>
    </w:p>
    <w:p w:rsidR="00E74EB4" w:rsidRDefault="00E74EB4" w:rsidP="00B75F4D">
      <w:pPr>
        <w:rPr>
          <w:b/>
          <w:lang w:val="en-US"/>
        </w:rPr>
      </w:pPr>
      <w:r>
        <w:rPr>
          <w:b/>
          <w:lang w:val="en-US"/>
        </w:rPr>
        <w:t>2. DIA in the total synthesis of ‘upenamide</w:t>
      </w:r>
    </w:p>
    <w:p w:rsidR="004A017A" w:rsidRDefault="00E74EB4" w:rsidP="00B75F4D">
      <w:pPr>
        <w:rPr>
          <w:lang w:val="en-US"/>
        </w:rPr>
      </w:pPr>
      <w:r>
        <w:rPr>
          <w:lang w:val="en-US"/>
        </w:rPr>
        <w:t>Unusually, the first example of</w:t>
      </w:r>
      <w:r w:rsidR="00B95807">
        <w:rPr>
          <w:lang w:val="en-US"/>
        </w:rPr>
        <w:t xml:space="preserve"> a DIA reaction </w:t>
      </w:r>
      <w:r w:rsidR="00165B40">
        <w:rPr>
          <w:lang w:val="en-US"/>
        </w:rPr>
        <w:t>that we performed remains by far the</w:t>
      </w:r>
      <w:r w:rsidR="006E3AFC">
        <w:rPr>
          <w:lang w:val="en-US"/>
        </w:rPr>
        <w:t xml:space="preserve"> most complex.</w:t>
      </w:r>
      <w:r w:rsidR="006E3AFC" w:rsidRPr="006E3AFC">
        <w:rPr>
          <w:vertAlign w:val="superscript"/>
          <w:lang w:val="en-US"/>
        </w:rPr>
        <w:t>3-4</w:t>
      </w:r>
      <w:r w:rsidR="006E3AFC">
        <w:rPr>
          <w:lang w:val="en-US"/>
        </w:rPr>
        <w:t xml:space="preserve"> </w:t>
      </w:r>
      <w:r>
        <w:rPr>
          <w:lang w:val="en-US"/>
        </w:rPr>
        <w:t xml:space="preserve">At the time </w:t>
      </w:r>
      <w:r w:rsidR="00165B40">
        <w:rPr>
          <w:lang w:val="en-US"/>
        </w:rPr>
        <w:t>of</w:t>
      </w:r>
      <w:r>
        <w:rPr>
          <w:lang w:val="en-US"/>
        </w:rPr>
        <w:t xml:space="preserve"> this experiment, we did </w:t>
      </w:r>
      <w:r w:rsidR="004A017A">
        <w:rPr>
          <w:lang w:val="en-US"/>
        </w:rPr>
        <w:t xml:space="preserve">not </w:t>
      </w:r>
      <w:r>
        <w:rPr>
          <w:lang w:val="en-US"/>
        </w:rPr>
        <w:t xml:space="preserve">envisage that DIA would </w:t>
      </w:r>
      <w:r w:rsidR="00165B40">
        <w:rPr>
          <w:lang w:val="en-US"/>
        </w:rPr>
        <w:t>be extended</w:t>
      </w:r>
      <w:r>
        <w:rPr>
          <w:lang w:val="en-US"/>
        </w:rPr>
        <w:t xml:space="preserve"> into the </w:t>
      </w:r>
      <w:r w:rsidR="00165B40">
        <w:rPr>
          <w:lang w:val="en-US"/>
        </w:rPr>
        <w:t>broad synthetic</w:t>
      </w:r>
      <w:r>
        <w:rPr>
          <w:lang w:val="en-US"/>
        </w:rPr>
        <w:t xml:space="preserve"> method that</w:t>
      </w:r>
      <w:r w:rsidR="004A017A">
        <w:rPr>
          <w:lang w:val="en-US"/>
        </w:rPr>
        <w:t xml:space="preserve"> it </w:t>
      </w:r>
      <w:r w:rsidR="00165B40">
        <w:rPr>
          <w:lang w:val="en-US"/>
        </w:rPr>
        <w:t>has</w:t>
      </w:r>
      <w:r w:rsidR="004A017A">
        <w:rPr>
          <w:lang w:val="en-US"/>
        </w:rPr>
        <w:t xml:space="preserve"> become, instead, it was </w:t>
      </w:r>
      <w:r w:rsidR="00B95807">
        <w:rPr>
          <w:lang w:val="en-US"/>
        </w:rPr>
        <w:t>devised</w:t>
      </w:r>
      <w:r w:rsidR="004A017A">
        <w:rPr>
          <w:lang w:val="en-US"/>
        </w:rPr>
        <w:t xml:space="preserve"> as a solution to a synthetic problem in a long-standing project in the group</w:t>
      </w:r>
      <w:r>
        <w:rPr>
          <w:lang w:val="en-US"/>
        </w:rPr>
        <w:t xml:space="preserve"> </w:t>
      </w:r>
      <w:r w:rsidR="004A017A">
        <w:rPr>
          <w:lang w:val="en-US"/>
        </w:rPr>
        <w:t xml:space="preserve">to complete the total synthesis of the two proposed structures of ‘upenamide </w:t>
      </w:r>
      <w:r w:rsidR="001D3A60">
        <w:rPr>
          <w:b/>
          <w:lang w:val="en-US"/>
        </w:rPr>
        <w:t>7</w:t>
      </w:r>
      <w:r w:rsidR="004A017A">
        <w:rPr>
          <w:b/>
          <w:lang w:val="en-US"/>
        </w:rPr>
        <w:t xml:space="preserve">a </w:t>
      </w:r>
      <w:r w:rsidR="004A017A">
        <w:rPr>
          <w:lang w:val="en-US"/>
        </w:rPr>
        <w:t xml:space="preserve">and </w:t>
      </w:r>
      <w:r w:rsidR="001D3A60">
        <w:rPr>
          <w:b/>
          <w:lang w:val="en-US"/>
        </w:rPr>
        <w:t>7</w:t>
      </w:r>
      <w:r w:rsidR="004A017A">
        <w:rPr>
          <w:b/>
          <w:lang w:val="en-US"/>
        </w:rPr>
        <w:t xml:space="preserve">b </w:t>
      </w:r>
      <w:r w:rsidR="001D3A60">
        <w:rPr>
          <w:lang w:val="en-US"/>
        </w:rPr>
        <w:t>(Figure 2</w:t>
      </w:r>
      <w:r w:rsidR="004A017A">
        <w:rPr>
          <w:lang w:val="en-US"/>
        </w:rPr>
        <w:t>).</w:t>
      </w:r>
      <w:r w:rsidR="006E3AFC" w:rsidRPr="006E3AFC">
        <w:rPr>
          <w:vertAlign w:val="superscript"/>
          <w:lang w:val="en-US"/>
        </w:rPr>
        <w:t>10</w:t>
      </w:r>
      <w:proofErr w:type="gramStart"/>
      <w:r w:rsidR="006E3AFC" w:rsidRPr="006E3AFC">
        <w:rPr>
          <w:vertAlign w:val="superscript"/>
          <w:lang w:val="en-US"/>
        </w:rPr>
        <w:t>,11</w:t>
      </w:r>
      <w:proofErr w:type="gramEnd"/>
      <w:r w:rsidR="004A017A">
        <w:rPr>
          <w:lang w:val="en-US"/>
        </w:rPr>
        <w:t xml:space="preserve"> </w:t>
      </w:r>
    </w:p>
    <w:p w:rsidR="004A017A" w:rsidRPr="00610A8F" w:rsidRDefault="00386EA2" w:rsidP="00610A8F">
      <w:pPr>
        <w:pStyle w:val="G1aFigureImage"/>
      </w:pPr>
      <w:r>
        <w:object w:dxaOrig="3328" w:dyaOrig="4399">
          <v:shape id="_x0000_i1027" type="#_x0000_t75" style="width:124.5pt;height:164.5pt" o:ole="">
            <v:imagedata r:id="rId16" o:title=""/>
          </v:shape>
          <o:OLEObject Type="Embed" ProgID="ChemDraw.Document.6.0" ShapeID="_x0000_i1027" DrawAspect="Content" ObjectID="_1520334571" r:id="rId17"/>
        </w:object>
      </w:r>
    </w:p>
    <w:p w:rsidR="004A017A" w:rsidRPr="00DC3003" w:rsidRDefault="00CF5A5D" w:rsidP="004A017A">
      <w:pPr>
        <w:pStyle w:val="FigCaption"/>
        <w:rPr>
          <w:bCs/>
        </w:rPr>
      </w:pPr>
      <w:proofErr w:type="gramStart"/>
      <w:r>
        <w:rPr>
          <w:b/>
        </w:rPr>
        <w:t>Figure</w:t>
      </w:r>
      <w:r w:rsidR="004A017A">
        <w:rPr>
          <w:b/>
        </w:rPr>
        <w:t xml:space="preserve"> </w:t>
      </w:r>
      <w:r w:rsidR="001D3A60">
        <w:rPr>
          <w:b/>
        </w:rPr>
        <w:t>2</w:t>
      </w:r>
      <w:r>
        <w:rPr>
          <w:b/>
        </w:rPr>
        <w:t>.</w:t>
      </w:r>
      <w:proofErr w:type="gramEnd"/>
      <w:r w:rsidR="004A017A">
        <w:t xml:space="preserve"> </w:t>
      </w:r>
      <w:proofErr w:type="gramStart"/>
      <w:r w:rsidR="004A017A">
        <w:t xml:space="preserve">The proposed structures of ‘upenamide </w:t>
      </w:r>
      <w:r w:rsidR="00B41B20">
        <w:rPr>
          <w:b/>
          <w:bCs/>
        </w:rPr>
        <w:t>7</w:t>
      </w:r>
      <w:r w:rsidR="004A017A">
        <w:rPr>
          <w:b/>
          <w:bCs/>
        </w:rPr>
        <w:t xml:space="preserve">a </w:t>
      </w:r>
      <w:r w:rsidR="004A017A">
        <w:t xml:space="preserve">and </w:t>
      </w:r>
      <w:r w:rsidR="00B41B20">
        <w:rPr>
          <w:b/>
          <w:bCs/>
        </w:rPr>
        <w:t>7</w:t>
      </w:r>
      <w:r w:rsidR="004A017A">
        <w:rPr>
          <w:b/>
          <w:bCs/>
        </w:rPr>
        <w:t>b</w:t>
      </w:r>
      <w:r w:rsidR="00DC3003">
        <w:rPr>
          <w:bCs/>
        </w:rPr>
        <w:t>.</w:t>
      </w:r>
      <w:proofErr w:type="gramEnd"/>
    </w:p>
    <w:p w:rsidR="004A017A" w:rsidRPr="004A168A" w:rsidRDefault="006B2356" w:rsidP="004A017A">
      <w:pPr>
        <w:rPr>
          <w:lang w:val="en-US"/>
        </w:rPr>
      </w:pPr>
      <w:r>
        <w:rPr>
          <w:lang w:val="en-US"/>
        </w:rPr>
        <w:t>Before the d</w:t>
      </w:r>
      <w:r w:rsidR="00386EA2">
        <w:rPr>
          <w:lang w:val="en-US"/>
        </w:rPr>
        <w:t>evelopment</w:t>
      </w:r>
      <w:r>
        <w:rPr>
          <w:lang w:val="en-US"/>
        </w:rPr>
        <w:t xml:space="preserve"> of DIA, a</w:t>
      </w:r>
      <w:r w:rsidR="004A017A">
        <w:rPr>
          <w:lang w:val="en-US"/>
        </w:rPr>
        <w:t xml:space="preserve"> key step in </w:t>
      </w:r>
      <w:r w:rsidR="00EA50BB">
        <w:rPr>
          <w:lang w:val="en-US"/>
        </w:rPr>
        <w:t>our</w:t>
      </w:r>
      <w:r w:rsidR="004A017A">
        <w:rPr>
          <w:lang w:val="en-US"/>
        </w:rPr>
        <w:t xml:space="preserve"> </w:t>
      </w:r>
      <w:r w:rsidR="00B95807">
        <w:rPr>
          <w:lang w:val="en-US"/>
        </w:rPr>
        <w:t>planned</w:t>
      </w:r>
      <w:r w:rsidR="004A017A">
        <w:rPr>
          <w:lang w:val="en-US"/>
        </w:rPr>
        <w:t xml:space="preserve"> syntheses of compounds </w:t>
      </w:r>
      <w:r w:rsidR="00B41B20">
        <w:rPr>
          <w:b/>
          <w:lang w:val="en-US"/>
        </w:rPr>
        <w:t>7</w:t>
      </w:r>
      <w:r w:rsidR="004A017A">
        <w:rPr>
          <w:b/>
          <w:lang w:val="en-US"/>
        </w:rPr>
        <w:t xml:space="preserve">a </w:t>
      </w:r>
      <w:r w:rsidR="004A017A">
        <w:rPr>
          <w:lang w:val="en-US"/>
        </w:rPr>
        <w:t xml:space="preserve">and </w:t>
      </w:r>
      <w:r w:rsidR="00B41B20">
        <w:rPr>
          <w:b/>
          <w:lang w:val="en-US"/>
        </w:rPr>
        <w:t>7</w:t>
      </w:r>
      <w:r w:rsidR="004A017A">
        <w:rPr>
          <w:b/>
          <w:lang w:val="en-US"/>
        </w:rPr>
        <w:t xml:space="preserve">b </w:t>
      </w:r>
      <w:r w:rsidR="004A017A">
        <w:rPr>
          <w:lang w:val="en-US"/>
        </w:rPr>
        <w:t>was a SnCl</w:t>
      </w:r>
      <w:r w:rsidR="004A017A" w:rsidRPr="004A017A">
        <w:rPr>
          <w:vertAlign w:val="subscript"/>
          <w:lang w:val="en-US"/>
        </w:rPr>
        <w:t>2</w:t>
      </w:r>
      <w:r w:rsidR="00E45944">
        <w:rPr>
          <w:rFonts w:ascii="Arial" w:hAnsi="Arial" w:cs="Arial"/>
          <w:lang w:val="en-US"/>
        </w:rPr>
        <w:t>·</w:t>
      </w:r>
      <w:r w:rsidR="004A017A">
        <w:rPr>
          <w:lang w:val="en-US"/>
        </w:rPr>
        <w:t>2H</w:t>
      </w:r>
      <w:r w:rsidR="004A017A" w:rsidRPr="004A017A">
        <w:rPr>
          <w:vertAlign w:val="subscript"/>
          <w:lang w:val="en-US"/>
        </w:rPr>
        <w:t>2</w:t>
      </w:r>
      <w:r w:rsidR="004A017A">
        <w:rPr>
          <w:lang w:val="en-US"/>
        </w:rPr>
        <w:t xml:space="preserve">O mediated </w:t>
      </w:r>
      <w:proofErr w:type="spellStart"/>
      <w:r w:rsidR="004A017A" w:rsidRPr="00E74EB4">
        <w:rPr>
          <w:lang w:val="en-US"/>
        </w:rPr>
        <w:lastRenderedPageBreak/>
        <w:t>oxa-quinolizidinone</w:t>
      </w:r>
      <w:proofErr w:type="spellEnd"/>
      <w:r w:rsidR="004A017A">
        <w:rPr>
          <w:lang w:val="en-US"/>
        </w:rPr>
        <w:t xml:space="preserve"> formation, in which it was planned to form the A and B rings of the target molecules in a single synthetic step</w:t>
      </w:r>
      <w:r w:rsidR="00360357">
        <w:rPr>
          <w:lang w:val="en-US"/>
        </w:rPr>
        <w:t xml:space="preserve"> (</w:t>
      </w:r>
      <w:r w:rsidR="00360357">
        <w:rPr>
          <w:i/>
          <w:lang w:val="en-US"/>
        </w:rPr>
        <w:t xml:space="preserve">e.g. </w:t>
      </w:r>
      <w:r w:rsidR="001D3A60">
        <w:rPr>
          <w:b/>
          <w:lang w:val="en-US"/>
        </w:rPr>
        <w:t>8</w:t>
      </w:r>
      <w:r w:rsidR="00360357">
        <w:rPr>
          <w:b/>
          <w:lang w:val="en-US"/>
        </w:rPr>
        <w:t xml:space="preserve"> </w:t>
      </w:r>
      <w:r w:rsidR="00360357">
        <w:rPr>
          <w:lang w:val="en-US"/>
        </w:rPr>
        <w:t xml:space="preserve">→ </w:t>
      </w:r>
      <w:r w:rsidR="001D3A60">
        <w:rPr>
          <w:b/>
          <w:lang w:val="en-US"/>
        </w:rPr>
        <w:t>11</w:t>
      </w:r>
      <w:r w:rsidR="001D3A60">
        <w:rPr>
          <w:lang w:val="en-US"/>
        </w:rPr>
        <w:t>,</w:t>
      </w:r>
      <w:r w:rsidR="004A168A">
        <w:rPr>
          <w:b/>
          <w:lang w:val="en-US"/>
        </w:rPr>
        <w:t xml:space="preserve"> </w:t>
      </w:r>
      <w:r w:rsidR="004A168A" w:rsidRPr="004A168A">
        <w:rPr>
          <w:lang w:val="en-US"/>
        </w:rPr>
        <w:t xml:space="preserve">Scheme </w:t>
      </w:r>
      <w:r w:rsidR="0019245E">
        <w:rPr>
          <w:lang w:val="en-US"/>
        </w:rPr>
        <w:t>1</w:t>
      </w:r>
      <w:r w:rsidR="00CC72EA">
        <w:rPr>
          <w:lang w:val="en-US"/>
        </w:rPr>
        <w:t>A</w:t>
      </w:r>
      <w:r w:rsidR="00360357">
        <w:rPr>
          <w:lang w:val="en-US"/>
        </w:rPr>
        <w:t>)</w:t>
      </w:r>
      <w:r w:rsidR="004A017A">
        <w:rPr>
          <w:lang w:val="en-US"/>
        </w:rPr>
        <w:t>.</w:t>
      </w:r>
      <w:r w:rsidR="009B04D1" w:rsidRPr="009B04D1">
        <w:rPr>
          <w:vertAlign w:val="superscript"/>
          <w:lang w:val="en-US"/>
        </w:rPr>
        <w:t>11g</w:t>
      </w:r>
      <w:r w:rsidR="004A017A">
        <w:rPr>
          <w:lang w:val="en-US"/>
        </w:rPr>
        <w:t xml:space="preserve"> </w:t>
      </w:r>
      <w:r w:rsidR="00610A8F">
        <w:rPr>
          <w:lang w:val="en-US"/>
        </w:rPr>
        <w:t xml:space="preserve">The synthetic method had been validated in simpler model </w:t>
      </w:r>
      <w:r w:rsidR="00610A8F" w:rsidRPr="00610A8F">
        <w:rPr>
          <w:lang w:val="en-US"/>
        </w:rPr>
        <w:t>studies</w:t>
      </w:r>
      <w:proofErr w:type="gramStart"/>
      <w:r w:rsidR="00360357">
        <w:rPr>
          <w:lang w:val="en-US"/>
        </w:rPr>
        <w:t>,</w:t>
      </w:r>
      <w:r w:rsidR="009B04D1">
        <w:rPr>
          <w:vertAlign w:val="superscript"/>
          <w:lang w:val="en-US"/>
        </w:rPr>
        <w:t>11g,12</w:t>
      </w:r>
      <w:proofErr w:type="gramEnd"/>
      <w:r w:rsidR="00610A8F">
        <w:rPr>
          <w:vertAlign w:val="superscript"/>
          <w:lang w:val="en-US"/>
        </w:rPr>
        <w:t xml:space="preserve"> </w:t>
      </w:r>
      <w:r w:rsidR="00360357">
        <w:rPr>
          <w:lang w:val="en-US"/>
        </w:rPr>
        <w:t xml:space="preserve">but progress on this route was thwarted by difficulties accessing </w:t>
      </w:r>
      <w:r w:rsidR="00D077DB">
        <w:rPr>
          <w:lang w:val="en-US"/>
        </w:rPr>
        <w:t xml:space="preserve">large amounts of </w:t>
      </w:r>
      <w:r w:rsidR="004A168A">
        <w:rPr>
          <w:lang w:val="en-US"/>
        </w:rPr>
        <w:t>a suitable</w:t>
      </w:r>
      <w:r w:rsidR="00360357">
        <w:rPr>
          <w:lang w:val="en-US"/>
        </w:rPr>
        <w:t xml:space="preserve"> precursor </w:t>
      </w:r>
      <w:r w:rsidR="004A168A">
        <w:rPr>
          <w:lang w:val="en-US"/>
        </w:rPr>
        <w:t xml:space="preserve">of the form </w:t>
      </w:r>
      <w:r w:rsidR="001D3A60">
        <w:rPr>
          <w:b/>
          <w:lang w:val="en-US"/>
        </w:rPr>
        <w:t>8</w:t>
      </w:r>
      <w:r w:rsidR="00360357">
        <w:rPr>
          <w:lang w:val="en-US"/>
        </w:rPr>
        <w:t xml:space="preserve">. This prompted us </w:t>
      </w:r>
      <w:r w:rsidR="00EA409E">
        <w:rPr>
          <w:lang w:val="en-US"/>
        </w:rPr>
        <w:t>devise</w:t>
      </w:r>
      <w:r w:rsidR="00360357">
        <w:rPr>
          <w:lang w:val="en-US"/>
        </w:rPr>
        <w:t xml:space="preserve"> an alternative strategy, </w:t>
      </w:r>
      <w:r w:rsidR="00360357" w:rsidRPr="00360357">
        <w:rPr>
          <w:lang w:val="en-US"/>
        </w:rPr>
        <w:t>focusing</w:t>
      </w:r>
      <w:r w:rsidR="00360357">
        <w:rPr>
          <w:lang w:val="en-US"/>
        </w:rPr>
        <w:t xml:space="preserve"> on the</w:t>
      </w:r>
      <w:r w:rsidR="00EA409E">
        <w:rPr>
          <w:lang w:val="en-US"/>
        </w:rPr>
        <w:t xml:space="preserve"> formation of</w:t>
      </w:r>
      <w:r w:rsidR="00360357">
        <w:rPr>
          <w:lang w:val="en-US"/>
        </w:rPr>
        <w:t xml:space="preserve"> </w:t>
      </w:r>
      <w:r w:rsidR="00360357">
        <w:rPr>
          <w:i/>
          <w:lang w:val="en-US"/>
        </w:rPr>
        <w:t>N-</w:t>
      </w:r>
      <w:r w:rsidR="00360357">
        <w:rPr>
          <w:lang w:val="en-US"/>
        </w:rPr>
        <w:t>acylim</w:t>
      </w:r>
      <w:r w:rsidR="00EA409E">
        <w:rPr>
          <w:lang w:val="en-US"/>
        </w:rPr>
        <w:t>in</w:t>
      </w:r>
      <w:r w:rsidR="00360357">
        <w:rPr>
          <w:lang w:val="en-US"/>
        </w:rPr>
        <w:t xml:space="preserve">ium ion </w:t>
      </w:r>
      <w:r w:rsidR="001D3A60">
        <w:rPr>
          <w:b/>
          <w:lang w:val="en-US"/>
        </w:rPr>
        <w:t>10</w:t>
      </w:r>
      <w:r w:rsidR="00360357">
        <w:rPr>
          <w:b/>
          <w:lang w:val="en-US"/>
        </w:rPr>
        <w:t xml:space="preserve"> </w:t>
      </w:r>
      <w:r w:rsidR="00F647C1" w:rsidRPr="00F647C1">
        <w:rPr>
          <w:i/>
          <w:lang w:val="en-US"/>
        </w:rPr>
        <w:t>via</w:t>
      </w:r>
      <w:r w:rsidR="00EA409E">
        <w:rPr>
          <w:lang w:val="en-US"/>
        </w:rPr>
        <w:t xml:space="preserve"> a convergent route, </w:t>
      </w:r>
      <w:r w:rsidR="00EA50BB">
        <w:rPr>
          <w:lang w:val="en-US"/>
        </w:rPr>
        <w:t xml:space="preserve">in the hope </w:t>
      </w:r>
      <w:r w:rsidR="0019245E">
        <w:rPr>
          <w:lang w:val="en-US"/>
        </w:rPr>
        <w:t xml:space="preserve">that </w:t>
      </w:r>
      <w:r w:rsidR="00EA50BB">
        <w:rPr>
          <w:lang w:val="en-US"/>
        </w:rPr>
        <w:t>breaking down</w:t>
      </w:r>
      <w:r w:rsidR="00EA409E">
        <w:rPr>
          <w:lang w:val="en-US"/>
        </w:rPr>
        <w:t xml:space="preserve"> </w:t>
      </w:r>
      <w:r w:rsidR="00EA50BB">
        <w:rPr>
          <w:lang w:val="en-US"/>
        </w:rPr>
        <w:t xml:space="preserve">the starting material into two smaller fragments </w:t>
      </w:r>
      <w:r w:rsidR="00EA409E">
        <w:rPr>
          <w:lang w:val="en-US"/>
        </w:rPr>
        <w:t>would simplify the synthesis</w:t>
      </w:r>
      <w:r w:rsidR="00360357">
        <w:rPr>
          <w:lang w:val="en-US"/>
        </w:rPr>
        <w:t xml:space="preserve">. </w:t>
      </w:r>
      <w:r w:rsidR="00EA50BB">
        <w:rPr>
          <w:lang w:val="en-US"/>
        </w:rPr>
        <w:t>We realised</w:t>
      </w:r>
      <w:r w:rsidR="00EA409E">
        <w:rPr>
          <w:lang w:val="en-US"/>
        </w:rPr>
        <w:t xml:space="preserve"> that the most direct </w:t>
      </w:r>
      <w:r w:rsidR="00DC7656">
        <w:rPr>
          <w:lang w:val="en-US"/>
        </w:rPr>
        <w:t>route to</w:t>
      </w:r>
      <w:r w:rsidR="00EA409E">
        <w:rPr>
          <w:lang w:val="en-US"/>
        </w:rPr>
        <w:t xml:space="preserve"> </w:t>
      </w:r>
      <w:r w:rsidR="004A168A">
        <w:rPr>
          <w:lang w:val="en-US"/>
        </w:rPr>
        <w:t xml:space="preserve">generate such an </w:t>
      </w:r>
      <w:r w:rsidR="00EA409E">
        <w:rPr>
          <w:i/>
          <w:lang w:val="en-US"/>
        </w:rPr>
        <w:t>N-</w:t>
      </w:r>
      <w:r w:rsidR="00EA409E">
        <w:rPr>
          <w:lang w:val="en-US"/>
        </w:rPr>
        <w:t xml:space="preserve">acyliminium ion was </w:t>
      </w:r>
      <w:r w:rsidR="00F647C1" w:rsidRPr="00F647C1">
        <w:rPr>
          <w:i/>
          <w:lang w:val="en-US"/>
        </w:rPr>
        <w:t>via</w:t>
      </w:r>
      <w:r w:rsidR="00EA409E">
        <w:rPr>
          <w:lang w:val="en-US"/>
        </w:rPr>
        <w:t xml:space="preserve"> the </w:t>
      </w:r>
      <w:r w:rsidR="0019245E" w:rsidRPr="0019245E">
        <w:rPr>
          <w:i/>
          <w:lang w:val="en-US"/>
        </w:rPr>
        <w:t>N</w:t>
      </w:r>
      <w:r w:rsidR="0019245E">
        <w:rPr>
          <w:lang w:val="en-US"/>
        </w:rPr>
        <w:t>-</w:t>
      </w:r>
      <w:r w:rsidR="00EA409E">
        <w:rPr>
          <w:lang w:val="en-US"/>
        </w:rPr>
        <w:t xml:space="preserve">acylation of </w:t>
      </w:r>
      <w:r w:rsidR="004A168A">
        <w:rPr>
          <w:lang w:val="en-US"/>
        </w:rPr>
        <w:t xml:space="preserve">an </w:t>
      </w:r>
      <w:r w:rsidR="00EA409E">
        <w:rPr>
          <w:lang w:val="en-US"/>
        </w:rPr>
        <w:t xml:space="preserve">imine </w:t>
      </w:r>
      <w:r w:rsidR="001D3A60">
        <w:rPr>
          <w:b/>
          <w:lang w:val="en-US"/>
        </w:rPr>
        <w:t>12</w:t>
      </w:r>
      <w:r w:rsidR="00EA409E">
        <w:rPr>
          <w:b/>
          <w:lang w:val="en-US"/>
        </w:rPr>
        <w:t xml:space="preserve"> </w:t>
      </w:r>
      <w:r w:rsidR="00EA409E">
        <w:rPr>
          <w:lang w:val="en-US"/>
        </w:rPr>
        <w:t xml:space="preserve">with an activated carboxylic acid derivative of the form </w:t>
      </w:r>
      <w:r w:rsidR="001D3A60">
        <w:rPr>
          <w:b/>
          <w:lang w:val="en-US"/>
        </w:rPr>
        <w:t>13</w:t>
      </w:r>
      <w:r w:rsidR="00EA409E">
        <w:rPr>
          <w:lang w:val="en-US"/>
        </w:rPr>
        <w:t xml:space="preserve">. </w:t>
      </w:r>
      <w:r w:rsidR="007D5657">
        <w:rPr>
          <w:lang w:val="en-US"/>
        </w:rPr>
        <w:t>At th</w:t>
      </w:r>
      <w:r w:rsidR="00386EA2">
        <w:rPr>
          <w:lang w:val="en-US"/>
        </w:rPr>
        <w:t>e</w:t>
      </w:r>
      <w:r w:rsidR="007D5657">
        <w:rPr>
          <w:lang w:val="en-US"/>
        </w:rPr>
        <w:t xml:space="preserve"> time</w:t>
      </w:r>
      <w:r w:rsidR="00386EA2">
        <w:rPr>
          <w:lang w:val="en-US"/>
        </w:rPr>
        <w:t>,</w:t>
      </w:r>
      <w:r w:rsidR="007D5657">
        <w:rPr>
          <w:lang w:val="en-US"/>
        </w:rPr>
        <w:t xml:space="preserve"> precedent for the </w:t>
      </w:r>
      <w:r w:rsidR="007D5657">
        <w:rPr>
          <w:i/>
          <w:lang w:val="en-US"/>
        </w:rPr>
        <w:t>N-</w:t>
      </w:r>
      <w:r w:rsidR="007D5657">
        <w:rPr>
          <w:lang w:val="en-US"/>
        </w:rPr>
        <w:t>acylation o</w:t>
      </w:r>
      <w:r w:rsidR="0019245E">
        <w:rPr>
          <w:lang w:val="en-US"/>
        </w:rPr>
        <w:t>f imines was limited, although a few</w:t>
      </w:r>
      <w:r w:rsidR="007D5657">
        <w:rPr>
          <w:lang w:val="en-US"/>
        </w:rPr>
        <w:t xml:space="preserve"> examples of imines reacting with acid chloride</w:t>
      </w:r>
      <w:r w:rsidR="00B95807">
        <w:rPr>
          <w:lang w:val="en-US"/>
        </w:rPr>
        <w:t>s</w:t>
      </w:r>
      <w:r w:rsidR="007D5657">
        <w:rPr>
          <w:lang w:val="en-US"/>
        </w:rPr>
        <w:t xml:space="preserve"> fluorides or anhydrides </w:t>
      </w:r>
      <w:r w:rsidR="001D3A60">
        <w:rPr>
          <w:lang w:val="en-US"/>
        </w:rPr>
        <w:t>(</w:t>
      </w:r>
      <w:r w:rsidR="001D3A60">
        <w:rPr>
          <w:b/>
          <w:lang w:val="en-US"/>
        </w:rPr>
        <w:t>13a-</w:t>
      </w:r>
      <w:r w:rsidR="001D3A60" w:rsidRPr="001D3A60">
        <w:rPr>
          <w:b/>
          <w:lang w:val="en-US"/>
        </w:rPr>
        <w:t>c</w:t>
      </w:r>
      <w:r w:rsidR="001D3A60">
        <w:rPr>
          <w:lang w:val="en-US"/>
        </w:rPr>
        <w:t xml:space="preserve">) </w:t>
      </w:r>
      <w:r w:rsidR="007D5657" w:rsidRPr="001D3A60">
        <w:rPr>
          <w:lang w:val="en-US"/>
        </w:rPr>
        <w:t>ha</w:t>
      </w:r>
      <w:r w:rsidR="006211EC">
        <w:rPr>
          <w:lang w:val="en-US"/>
        </w:rPr>
        <w:t>d</w:t>
      </w:r>
      <w:r w:rsidR="007D5657">
        <w:rPr>
          <w:lang w:val="en-US"/>
        </w:rPr>
        <w:t xml:space="preserve"> been published</w:t>
      </w:r>
      <w:proofErr w:type="gramStart"/>
      <w:r w:rsidR="007D5657">
        <w:rPr>
          <w:lang w:val="en-US"/>
        </w:rPr>
        <w:t>,</w:t>
      </w:r>
      <w:r w:rsidR="009B04D1" w:rsidRPr="009B04D1">
        <w:rPr>
          <w:vertAlign w:val="superscript"/>
          <w:lang w:val="en-US"/>
        </w:rPr>
        <w:t>13</w:t>
      </w:r>
      <w:proofErr w:type="gramEnd"/>
      <w:r w:rsidR="007D5657">
        <w:rPr>
          <w:lang w:val="en-US"/>
        </w:rPr>
        <w:t xml:space="preserve"> providing reassurance that </w:t>
      </w:r>
      <w:r w:rsidR="00EA50BB">
        <w:rPr>
          <w:lang w:val="en-US"/>
        </w:rPr>
        <w:t>this</w:t>
      </w:r>
      <w:r w:rsidR="007D5657">
        <w:rPr>
          <w:lang w:val="en-US"/>
        </w:rPr>
        <w:t xml:space="preserve"> approach was</w:t>
      </w:r>
      <w:r w:rsidR="00B95807">
        <w:rPr>
          <w:lang w:val="en-US"/>
        </w:rPr>
        <w:t xml:space="preserve"> at least</w:t>
      </w:r>
      <w:r w:rsidR="007D5657">
        <w:rPr>
          <w:lang w:val="en-US"/>
        </w:rPr>
        <w:t xml:space="preserve"> feasible. </w:t>
      </w:r>
      <w:r w:rsidR="00DF51B4">
        <w:rPr>
          <w:lang w:val="en-US"/>
        </w:rPr>
        <w:t>However, c</w:t>
      </w:r>
      <w:r w:rsidR="00EA50BB">
        <w:rPr>
          <w:lang w:val="en-US"/>
        </w:rPr>
        <w:t xml:space="preserve">oncerns that </w:t>
      </w:r>
      <w:r w:rsidR="004A168A">
        <w:rPr>
          <w:lang w:val="en-US"/>
        </w:rPr>
        <w:t>some of the acid</w:t>
      </w:r>
      <w:r w:rsidR="00D077DB">
        <w:rPr>
          <w:lang w:val="en-US"/>
        </w:rPr>
        <w:t>-</w:t>
      </w:r>
      <w:r w:rsidR="00EA50BB">
        <w:rPr>
          <w:lang w:val="en-US"/>
        </w:rPr>
        <w:t xml:space="preserve">sensitive </w:t>
      </w:r>
      <w:r w:rsidR="004A168A">
        <w:rPr>
          <w:lang w:val="en-US"/>
        </w:rPr>
        <w:t xml:space="preserve">moieties present in </w:t>
      </w:r>
      <w:r w:rsidR="00EA50BB">
        <w:rPr>
          <w:lang w:val="en-US"/>
        </w:rPr>
        <w:t xml:space="preserve">‘upenamide </w:t>
      </w:r>
      <w:r w:rsidR="004A168A">
        <w:rPr>
          <w:lang w:val="en-US"/>
        </w:rPr>
        <w:t>(</w:t>
      </w:r>
      <w:r w:rsidR="004A168A">
        <w:rPr>
          <w:i/>
          <w:lang w:val="en-US"/>
        </w:rPr>
        <w:t xml:space="preserve">e.g. </w:t>
      </w:r>
      <w:r w:rsidR="004A168A">
        <w:rPr>
          <w:lang w:val="en-US"/>
        </w:rPr>
        <w:t>the DE ring sy</w:t>
      </w:r>
      <w:r w:rsidR="002F562D">
        <w:rPr>
          <w:lang w:val="en-US"/>
        </w:rPr>
        <w:t>s</w:t>
      </w:r>
      <w:r w:rsidR="004A168A">
        <w:rPr>
          <w:lang w:val="en-US"/>
        </w:rPr>
        <w:t>tem) would be</w:t>
      </w:r>
      <w:r w:rsidR="00EA50BB">
        <w:rPr>
          <w:lang w:val="en-US"/>
        </w:rPr>
        <w:t xml:space="preserve"> </w:t>
      </w:r>
      <w:r w:rsidR="004A168A">
        <w:rPr>
          <w:lang w:val="en-US"/>
        </w:rPr>
        <w:t xml:space="preserve">incompatible </w:t>
      </w:r>
      <w:r w:rsidR="001C2E58">
        <w:rPr>
          <w:lang w:val="en-US"/>
        </w:rPr>
        <w:t xml:space="preserve">with </w:t>
      </w:r>
      <w:r w:rsidR="0019245E">
        <w:rPr>
          <w:lang w:val="en-US"/>
        </w:rPr>
        <w:t>acid chlorides</w:t>
      </w:r>
      <w:r w:rsidR="00456649">
        <w:rPr>
          <w:lang w:val="en-US"/>
        </w:rPr>
        <w:t>,</w:t>
      </w:r>
      <w:r w:rsidR="0019245E">
        <w:rPr>
          <w:lang w:val="en-US"/>
        </w:rPr>
        <w:t xml:space="preserve"> fluorides or anhydrides</w:t>
      </w:r>
      <w:r w:rsidR="004A168A">
        <w:rPr>
          <w:lang w:val="en-US"/>
        </w:rPr>
        <w:t xml:space="preserve"> led us to consider whether the same </w:t>
      </w:r>
      <w:r w:rsidR="001C2E58">
        <w:rPr>
          <w:lang w:val="en-US"/>
        </w:rPr>
        <w:t>transformation</w:t>
      </w:r>
      <w:r w:rsidR="004A168A">
        <w:rPr>
          <w:lang w:val="en-US"/>
        </w:rPr>
        <w:t xml:space="preserve"> could be performed directly from an imine </w:t>
      </w:r>
      <w:r w:rsidR="001D3A60">
        <w:rPr>
          <w:b/>
          <w:lang w:val="en-US"/>
        </w:rPr>
        <w:t>12</w:t>
      </w:r>
      <w:r w:rsidR="004A168A">
        <w:rPr>
          <w:b/>
          <w:lang w:val="en-US"/>
        </w:rPr>
        <w:t xml:space="preserve"> </w:t>
      </w:r>
      <w:r w:rsidR="004A168A">
        <w:rPr>
          <w:lang w:val="en-US"/>
        </w:rPr>
        <w:t xml:space="preserve">and carboxylic acid </w:t>
      </w:r>
      <w:r w:rsidR="001D3A60">
        <w:rPr>
          <w:b/>
          <w:lang w:val="en-US"/>
        </w:rPr>
        <w:t>13</w:t>
      </w:r>
      <w:r w:rsidR="004A168A">
        <w:rPr>
          <w:b/>
          <w:lang w:val="en-US"/>
        </w:rPr>
        <w:t>d</w:t>
      </w:r>
      <w:r w:rsidR="00FC1729">
        <w:rPr>
          <w:lang w:val="en-US"/>
        </w:rPr>
        <w:t>,</w:t>
      </w:r>
      <w:r w:rsidR="00DF51B4">
        <w:rPr>
          <w:b/>
          <w:lang w:val="en-US"/>
        </w:rPr>
        <w:t xml:space="preserve"> </w:t>
      </w:r>
      <w:r w:rsidR="00FC1729">
        <w:rPr>
          <w:lang w:val="en-US"/>
        </w:rPr>
        <w:t>which</w:t>
      </w:r>
      <w:r w:rsidR="00DF51B4">
        <w:rPr>
          <w:lang w:val="en-US"/>
        </w:rPr>
        <w:t xml:space="preserve"> would require the</w:t>
      </w:r>
      <w:r w:rsidR="004A168A">
        <w:rPr>
          <w:lang w:val="en-US"/>
        </w:rPr>
        <w:t xml:space="preserve"> us</w:t>
      </w:r>
      <w:r w:rsidR="00DF51B4">
        <w:rPr>
          <w:lang w:val="en-US"/>
        </w:rPr>
        <w:t>e of</w:t>
      </w:r>
      <w:r w:rsidR="004A168A">
        <w:rPr>
          <w:lang w:val="en-US"/>
        </w:rPr>
        <w:t xml:space="preserve"> a coupling agent to activate the acid </w:t>
      </w:r>
      <w:r w:rsidR="00F647C1" w:rsidRPr="00F647C1">
        <w:rPr>
          <w:i/>
          <w:lang w:val="en-US"/>
        </w:rPr>
        <w:t>in situ</w:t>
      </w:r>
      <w:r w:rsidR="00FC1729">
        <w:rPr>
          <w:lang w:val="en-US"/>
        </w:rPr>
        <w:t xml:space="preserve"> </w:t>
      </w:r>
      <w:r w:rsidR="004A168A">
        <w:rPr>
          <w:lang w:val="en-US"/>
        </w:rPr>
        <w:t xml:space="preserve">(Scheme </w:t>
      </w:r>
      <w:r w:rsidR="00FC1729">
        <w:rPr>
          <w:lang w:val="en-US"/>
        </w:rPr>
        <w:t>1</w:t>
      </w:r>
      <w:r w:rsidR="00CC72EA">
        <w:rPr>
          <w:lang w:val="en-US"/>
        </w:rPr>
        <w:t>B</w:t>
      </w:r>
      <w:r w:rsidR="004A168A">
        <w:rPr>
          <w:lang w:val="en-US"/>
        </w:rPr>
        <w:t>)</w:t>
      </w:r>
      <w:r w:rsidR="004A168A">
        <w:rPr>
          <w:i/>
          <w:lang w:val="en-US"/>
        </w:rPr>
        <w:t>.</w:t>
      </w:r>
      <w:r w:rsidR="00FC1729" w:rsidRPr="00FC1729">
        <w:rPr>
          <w:vertAlign w:val="superscript"/>
          <w:lang w:val="en-US"/>
        </w:rPr>
        <w:t>14</w:t>
      </w:r>
    </w:p>
    <w:p w:rsidR="00610A8F" w:rsidRPr="009352F5" w:rsidRDefault="00FB0F51" w:rsidP="00B41B20">
      <w:pPr>
        <w:pStyle w:val="SchemeImage"/>
        <w:jc w:val="center"/>
      </w:pPr>
      <w:r w:rsidRPr="00D52BE4">
        <w:rPr>
          <w:highlight w:val="yellow"/>
        </w:rPr>
        <w:object w:dxaOrig="5080" w:dyaOrig="6287">
          <v:shape id="_x0000_i1028" type="#_x0000_t75" style="width:191pt;height:236pt" o:ole="">
            <v:imagedata r:id="rId18" o:title=""/>
          </v:shape>
          <o:OLEObject Type="Embed" ProgID="ChemDraw.Document.6.0" ShapeID="_x0000_i1028" DrawAspect="Content" ObjectID="_1520334572" r:id="rId19"/>
        </w:object>
      </w:r>
    </w:p>
    <w:p w:rsidR="00610A8F" w:rsidRPr="00610A8F" w:rsidRDefault="001C2E58" w:rsidP="00610A8F">
      <w:pPr>
        <w:pStyle w:val="SchemeCaption"/>
      </w:pPr>
      <w:proofErr w:type="gramStart"/>
      <w:r>
        <w:rPr>
          <w:b/>
        </w:rPr>
        <w:t>Scheme</w:t>
      </w:r>
      <w:r w:rsidR="00610A8F" w:rsidRPr="00610A8F">
        <w:rPr>
          <w:b/>
        </w:rPr>
        <w:t xml:space="preserve"> </w:t>
      </w:r>
      <w:r w:rsidR="00E45944">
        <w:rPr>
          <w:b/>
        </w:rPr>
        <w:t>1</w:t>
      </w:r>
      <w:r w:rsidR="00CF5A5D">
        <w:rPr>
          <w:b/>
        </w:rPr>
        <w:t>.</w:t>
      </w:r>
      <w:proofErr w:type="gramEnd"/>
      <w:r w:rsidR="00E45944">
        <w:rPr>
          <w:b/>
        </w:rPr>
        <w:t xml:space="preserve"> </w:t>
      </w:r>
      <w:r w:rsidR="004A168A">
        <w:t>SnCl</w:t>
      </w:r>
      <w:r w:rsidR="004A168A" w:rsidRPr="004A168A">
        <w:rPr>
          <w:vertAlign w:val="subscript"/>
        </w:rPr>
        <w:t>2</w:t>
      </w:r>
      <w:r w:rsidR="00E45944">
        <w:rPr>
          <w:rFonts w:ascii="Arial" w:hAnsi="Arial" w:cs="Arial"/>
          <w:lang w:val="en-US"/>
        </w:rPr>
        <w:t>·</w:t>
      </w:r>
      <w:r w:rsidR="004A168A">
        <w:t>2H</w:t>
      </w:r>
      <w:r w:rsidR="004A168A" w:rsidRPr="004A168A">
        <w:rPr>
          <w:vertAlign w:val="subscript"/>
        </w:rPr>
        <w:t>2</w:t>
      </w:r>
      <w:r w:rsidR="004A168A">
        <w:t>O mediated cyclisation</w:t>
      </w:r>
      <w:r w:rsidR="000B4749">
        <w:t xml:space="preserve"> </w:t>
      </w:r>
      <w:r w:rsidR="00E45944" w:rsidRPr="00D52BE4">
        <w:rPr>
          <w:highlight w:val="yellow"/>
        </w:rPr>
        <w:t>(</w:t>
      </w:r>
      <w:r w:rsidR="00E45944" w:rsidRPr="00E45944">
        <w:rPr>
          <w:b/>
        </w:rPr>
        <w:t>A</w:t>
      </w:r>
      <w:r w:rsidR="00E45944">
        <w:t>)</w:t>
      </w:r>
      <w:r w:rsidR="004A168A">
        <w:t xml:space="preserve"> and Direct Imine Acylation</w:t>
      </w:r>
      <w:r w:rsidR="00E45944">
        <w:t xml:space="preserve"> (</w:t>
      </w:r>
      <w:r w:rsidR="00E45944" w:rsidRPr="00E45944">
        <w:rPr>
          <w:b/>
        </w:rPr>
        <w:t>B</w:t>
      </w:r>
      <w:r w:rsidR="00E45944">
        <w:t>)</w:t>
      </w:r>
      <w:r w:rsidR="004A168A">
        <w:t xml:space="preserve"> </w:t>
      </w:r>
      <w:r w:rsidR="00E45944">
        <w:t xml:space="preserve">strategies </w:t>
      </w:r>
      <w:r w:rsidR="004A168A">
        <w:t>for the construction of the ‘upenamide AB ring system</w:t>
      </w:r>
      <w:r w:rsidR="00E45944">
        <w:t xml:space="preserve"> </w:t>
      </w:r>
      <w:r w:rsidR="00E45944">
        <w:rPr>
          <w:b/>
        </w:rPr>
        <w:t>11</w:t>
      </w:r>
      <w:r w:rsidR="004A168A">
        <w:t>.</w:t>
      </w:r>
    </w:p>
    <w:p w:rsidR="001C2E58" w:rsidRPr="00AF122E" w:rsidRDefault="001C2E58" w:rsidP="00B75F4D">
      <w:pPr>
        <w:rPr>
          <w:lang w:val="en-US"/>
        </w:rPr>
      </w:pPr>
      <w:r>
        <w:rPr>
          <w:lang w:val="en-US"/>
        </w:rPr>
        <w:t>To test this</w:t>
      </w:r>
      <w:r w:rsidR="00B95807">
        <w:rPr>
          <w:lang w:val="en-US"/>
        </w:rPr>
        <w:t xml:space="preserve"> idea</w:t>
      </w:r>
      <w:r>
        <w:rPr>
          <w:lang w:val="en-US"/>
        </w:rPr>
        <w:t xml:space="preserve">, imine </w:t>
      </w:r>
      <w:r w:rsidR="00E45944">
        <w:rPr>
          <w:b/>
          <w:lang w:val="en-US"/>
        </w:rPr>
        <w:t>14</w:t>
      </w:r>
      <w:r>
        <w:rPr>
          <w:b/>
          <w:lang w:val="en-US"/>
        </w:rPr>
        <w:t xml:space="preserve"> </w:t>
      </w:r>
      <w:r>
        <w:rPr>
          <w:lang w:val="en-US"/>
        </w:rPr>
        <w:t xml:space="preserve">and carboxylic acid </w:t>
      </w:r>
      <w:r w:rsidR="00E45944">
        <w:rPr>
          <w:b/>
          <w:lang w:val="en-US"/>
        </w:rPr>
        <w:t>15</w:t>
      </w:r>
      <w:r>
        <w:rPr>
          <w:b/>
          <w:lang w:val="en-US"/>
        </w:rPr>
        <w:t xml:space="preserve"> </w:t>
      </w:r>
      <w:r>
        <w:rPr>
          <w:lang w:val="en-US"/>
        </w:rPr>
        <w:t xml:space="preserve">were </w:t>
      </w:r>
      <w:r w:rsidR="00AF122E">
        <w:rPr>
          <w:lang w:val="en-US"/>
        </w:rPr>
        <w:t>synthesis</w:t>
      </w:r>
      <w:r>
        <w:rPr>
          <w:lang w:val="en-US"/>
        </w:rPr>
        <w:t>ed</w:t>
      </w:r>
      <w:r w:rsidR="00B143E3">
        <w:rPr>
          <w:vertAlign w:val="superscript"/>
          <w:lang w:val="en-US"/>
        </w:rPr>
        <w:t>3</w:t>
      </w:r>
      <w:r w:rsidR="00D92A03">
        <w:rPr>
          <w:lang w:val="en-US"/>
        </w:rPr>
        <w:t xml:space="preserve"> and their coupling was attempted using a selection of standard peptide coupling reagents.</w:t>
      </w:r>
      <w:r w:rsidR="00B143E3">
        <w:rPr>
          <w:vertAlign w:val="superscript"/>
          <w:lang w:val="en-US"/>
        </w:rPr>
        <w:t>15</w:t>
      </w:r>
      <w:r w:rsidR="00B533BC">
        <w:rPr>
          <w:lang w:val="en-US"/>
        </w:rPr>
        <w:t xml:space="preserve"> Following brief optimis</w:t>
      </w:r>
      <w:r w:rsidR="00D92A03">
        <w:rPr>
          <w:lang w:val="en-US"/>
        </w:rPr>
        <w:t xml:space="preserve">ation, </w:t>
      </w:r>
      <w:proofErr w:type="spellStart"/>
      <w:r w:rsidR="00D52BE4" w:rsidRPr="00D52BE4">
        <w:rPr>
          <w:highlight w:val="yellow"/>
          <w:lang w:val="en-US"/>
        </w:rPr>
        <w:t>propylphosphonic</w:t>
      </w:r>
      <w:proofErr w:type="spellEnd"/>
      <w:r w:rsidR="00D52BE4" w:rsidRPr="00D52BE4">
        <w:rPr>
          <w:highlight w:val="yellow"/>
          <w:lang w:val="en-US"/>
        </w:rPr>
        <w:t xml:space="preserve"> acid anhydride</w:t>
      </w:r>
      <w:r w:rsidR="00B143E3" w:rsidRPr="00B143E3">
        <w:rPr>
          <w:vertAlign w:val="superscript"/>
          <w:lang w:val="en-US"/>
        </w:rPr>
        <w:t>16</w:t>
      </w:r>
      <w:r w:rsidR="00D077DB">
        <w:rPr>
          <w:lang w:val="en-US"/>
        </w:rPr>
        <w:t xml:space="preserve"> (</w:t>
      </w:r>
      <w:r w:rsidR="00D52BE4">
        <w:rPr>
          <w:lang w:val="en-US"/>
        </w:rPr>
        <w:t>T3P,</w:t>
      </w:r>
      <w:r w:rsidR="00D52BE4" w:rsidRPr="00D52BE4">
        <w:rPr>
          <w:lang w:val="en-US"/>
        </w:rPr>
        <w:t xml:space="preserve"> </w:t>
      </w:r>
      <w:r w:rsidR="00D077DB">
        <w:rPr>
          <w:lang w:val="en-US"/>
        </w:rPr>
        <w:t xml:space="preserve">a mild, readily available reagent, with the additional benefit that its by-products are water soluble and hence are easily removed during work-up) </w:t>
      </w:r>
      <w:r w:rsidR="00D92A03">
        <w:rPr>
          <w:lang w:val="en-US"/>
        </w:rPr>
        <w:t xml:space="preserve">emerged as the best reagent to promote this transformation; imine </w:t>
      </w:r>
      <w:r w:rsidR="00E45944">
        <w:rPr>
          <w:b/>
          <w:lang w:val="en-US"/>
        </w:rPr>
        <w:t>14</w:t>
      </w:r>
      <w:r w:rsidR="00D92A03">
        <w:rPr>
          <w:b/>
          <w:lang w:val="en-US"/>
        </w:rPr>
        <w:t xml:space="preserve"> </w:t>
      </w:r>
      <w:r w:rsidR="00D92A03">
        <w:rPr>
          <w:lang w:val="en-US"/>
        </w:rPr>
        <w:t xml:space="preserve">and acid </w:t>
      </w:r>
      <w:r w:rsidR="00E45944">
        <w:rPr>
          <w:b/>
          <w:lang w:val="en-US"/>
        </w:rPr>
        <w:t>15</w:t>
      </w:r>
      <w:r w:rsidR="00D92A03">
        <w:rPr>
          <w:b/>
          <w:lang w:val="en-US"/>
        </w:rPr>
        <w:t xml:space="preserve"> </w:t>
      </w:r>
      <w:r w:rsidR="00D92A03">
        <w:rPr>
          <w:lang w:val="en-US"/>
        </w:rPr>
        <w:t xml:space="preserve">were stirred at RT in the presence of </w:t>
      </w:r>
      <w:proofErr w:type="spellStart"/>
      <w:r w:rsidR="00D92A03">
        <w:rPr>
          <w:lang w:val="en-US"/>
        </w:rPr>
        <w:t>NEt</w:t>
      </w:r>
      <w:proofErr w:type="spellEnd"/>
      <w:r w:rsidR="00D92A03">
        <w:rPr>
          <w:lang w:val="en-US"/>
        </w:rPr>
        <w:t>(</w:t>
      </w:r>
      <w:proofErr w:type="spellStart"/>
      <w:r w:rsidR="00D92A03">
        <w:rPr>
          <w:i/>
          <w:lang w:val="en-US"/>
        </w:rPr>
        <w:t>i</w:t>
      </w:r>
      <w:r w:rsidR="00D92A03">
        <w:rPr>
          <w:lang w:val="en-US"/>
        </w:rPr>
        <w:t>-Pr</w:t>
      </w:r>
      <w:proofErr w:type="spellEnd"/>
      <w:r w:rsidR="00D92A03">
        <w:rPr>
          <w:lang w:val="en-US"/>
        </w:rPr>
        <w:t>)</w:t>
      </w:r>
      <w:r w:rsidR="00D92A03" w:rsidRPr="00D92A03">
        <w:rPr>
          <w:vertAlign w:val="subscript"/>
          <w:lang w:val="en-US"/>
        </w:rPr>
        <w:t>2</w:t>
      </w:r>
      <w:r w:rsidR="00D92A03">
        <w:rPr>
          <w:vertAlign w:val="subscript"/>
          <w:lang w:val="en-US"/>
        </w:rPr>
        <w:t xml:space="preserve"> </w:t>
      </w:r>
      <w:r w:rsidR="00D92A03">
        <w:rPr>
          <w:lang w:val="en-US"/>
        </w:rPr>
        <w:t xml:space="preserve">and T3P (presumably forming an </w:t>
      </w:r>
      <w:r w:rsidR="00D92A03">
        <w:rPr>
          <w:i/>
          <w:lang w:val="en-US"/>
        </w:rPr>
        <w:t>N</w:t>
      </w:r>
      <w:r w:rsidR="00D92A03">
        <w:rPr>
          <w:lang w:val="en-US"/>
        </w:rPr>
        <w:t xml:space="preserve">-acyliminium adduct </w:t>
      </w:r>
      <w:r w:rsidR="00E45944">
        <w:rPr>
          <w:b/>
          <w:lang w:val="en-US"/>
        </w:rPr>
        <w:t>16</w:t>
      </w:r>
      <w:r w:rsidR="00D92A03">
        <w:rPr>
          <w:lang w:val="en-US"/>
        </w:rPr>
        <w:t>) before</w:t>
      </w:r>
      <w:r w:rsidR="00D92A03" w:rsidRPr="00D92A03">
        <w:rPr>
          <w:lang w:val="en-US"/>
        </w:rPr>
        <w:t xml:space="preserve"> excess SnCl</w:t>
      </w:r>
      <w:r w:rsidR="00D92A03" w:rsidRPr="00D92A03">
        <w:rPr>
          <w:vertAlign w:val="subscript"/>
          <w:lang w:val="en-US"/>
        </w:rPr>
        <w:t>2</w:t>
      </w:r>
      <w:r w:rsidR="00E45944">
        <w:rPr>
          <w:rFonts w:ascii="Arial" w:hAnsi="Arial" w:cs="Arial"/>
          <w:lang w:val="en-US"/>
        </w:rPr>
        <w:t>·</w:t>
      </w:r>
      <w:r w:rsidR="00D92A03" w:rsidRPr="00D92A03">
        <w:rPr>
          <w:lang w:val="en-US"/>
        </w:rPr>
        <w:t>2H</w:t>
      </w:r>
      <w:r w:rsidR="00D92A03" w:rsidRPr="00D92A03">
        <w:rPr>
          <w:vertAlign w:val="subscript"/>
          <w:lang w:val="en-US"/>
        </w:rPr>
        <w:t>2</w:t>
      </w:r>
      <w:r w:rsidR="00D92A03" w:rsidRPr="00D92A03">
        <w:rPr>
          <w:lang w:val="en-US"/>
        </w:rPr>
        <w:t xml:space="preserve">O </w:t>
      </w:r>
      <w:r w:rsidR="00D92A03">
        <w:rPr>
          <w:lang w:val="en-US"/>
        </w:rPr>
        <w:t>was used to</w:t>
      </w:r>
      <w:r w:rsidR="00D92A03" w:rsidRPr="00D92A03">
        <w:rPr>
          <w:lang w:val="en-US"/>
        </w:rPr>
        <w:t xml:space="preserve"> </w:t>
      </w:r>
      <w:r w:rsidR="00D92A03">
        <w:rPr>
          <w:lang w:val="en-US"/>
        </w:rPr>
        <w:t>cleave the silyl protecting group</w:t>
      </w:r>
      <w:r w:rsidR="00D92A03" w:rsidRPr="00D92A03">
        <w:rPr>
          <w:lang w:val="en-US"/>
        </w:rPr>
        <w:t xml:space="preserve"> and </w:t>
      </w:r>
      <w:r w:rsidR="00AF122E">
        <w:rPr>
          <w:lang w:val="en-US"/>
        </w:rPr>
        <w:t>promote cyclisation, forming</w:t>
      </w:r>
      <w:r w:rsidR="004A177D">
        <w:rPr>
          <w:lang w:val="en-US"/>
        </w:rPr>
        <w:t xml:space="preserve"> pentacycle</w:t>
      </w:r>
      <w:r w:rsidR="00D92A03">
        <w:rPr>
          <w:lang w:val="en-US"/>
        </w:rPr>
        <w:t xml:space="preserve"> </w:t>
      </w:r>
      <w:r w:rsidR="008E53FA">
        <w:rPr>
          <w:b/>
          <w:lang w:val="en-US"/>
        </w:rPr>
        <w:t>17</w:t>
      </w:r>
      <w:r w:rsidR="00B95807">
        <w:rPr>
          <w:lang w:val="en-US"/>
        </w:rPr>
        <w:t xml:space="preserve"> </w:t>
      </w:r>
      <w:r w:rsidR="00D92A03">
        <w:rPr>
          <w:lang w:val="en-US"/>
        </w:rPr>
        <w:t>in 66% yield</w:t>
      </w:r>
      <w:r w:rsidR="00386EA2">
        <w:rPr>
          <w:lang w:val="en-US"/>
        </w:rPr>
        <w:t>,</w:t>
      </w:r>
      <w:r w:rsidR="00D92A03">
        <w:rPr>
          <w:lang w:val="en-US"/>
        </w:rPr>
        <w:t xml:space="preserve"> as</w:t>
      </w:r>
      <w:r w:rsidR="00D92A03" w:rsidRPr="00D92A03">
        <w:rPr>
          <w:lang w:val="en-US"/>
        </w:rPr>
        <w:t xml:space="preserve"> a </w:t>
      </w:r>
      <w:r w:rsidR="00B95807">
        <w:rPr>
          <w:lang w:val="en-US"/>
        </w:rPr>
        <w:t>single</w:t>
      </w:r>
      <w:r w:rsidR="00D92A03" w:rsidRPr="00D92A03">
        <w:rPr>
          <w:lang w:val="en-US"/>
        </w:rPr>
        <w:t xml:space="preserve"> diastereoisomer </w:t>
      </w:r>
      <w:r w:rsidR="00D92A03" w:rsidRPr="00D92A03">
        <w:rPr>
          <w:lang w:val="en-US"/>
        </w:rPr>
        <w:lastRenderedPageBreak/>
        <w:t>following column chromatography</w:t>
      </w:r>
      <w:r w:rsidR="00D92A03">
        <w:rPr>
          <w:lang w:val="en-US"/>
        </w:rPr>
        <w:t xml:space="preserve"> (Scheme </w:t>
      </w:r>
      <w:r w:rsidR="00A80B5B">
        <w:rPr>
          <w:lang w:val="en-US"/>
        </w:rPr>
        <w:t>2</w:t>
      </w:r>
      <w:r w:rsidR="00D92A03">
        <w:rPr>
          <w:lang w:val="en-US"/>
        </w:rPr>
        <w:t>)</w:t>
      </w:r>
      <w:r w:rsidR="00D92A03" w:rsidRPr="00D92A03">
        <w:rPr>
          <w:lang w:val="en-US"/>
        </w:rPr>
        <w:t xml:space="preserve">. </w:t>
      </w:r>
      <w:r w:rsidR="00AF122E">
        <w:rPr>
          <w:lang w:val="en-US"/>
        </w:rPr>
        <w:t xml:space="preserve">Subsequent steps completed the synthesis of one the proposed structures of ‘upenamide </w:t>
      </w:r>
      <w:r w:rsidR="008E53FA">
        <w:rPr>
          <w:b/>
          <w:lang w:val="en-US"/>
        </w:rPr>
        <w:t>7</w:t>
      </w:r>
      <w:r w:rsidR="00AF122E">
        <w:rPr>
          <w:b/>
          <w:lang w:val="en-US"/>
        </w:rPr>
        <w:t>a</w:t>
      </w:r>
      <w:r w:rsidR="00AF122E">
        <w:rPr>
          <w:lang w:val="en-US"/>
        </w:rPr>
        <w:t xml:space="preserve"> while the same sequence of reactions was also used to form diaster</w:t>
      </w:r>
      <w:r w:rsidR="005504E2">
        <w:rPr>
          <w:lang w:val="en-US"/>
        </w:rPr>
        <w:t>e</w:t>
      </w:r>
      <w:r w:rsidR="00AF122E">
        <w:rPr>
          <w:lang w:val="en-US"/>
        </w:rPr>
        <w:t>o</w:t>
      </w:r>
      <w:r w:rsidR="005504E2">
        <w:rPr>
          <w:lang w:val="en-US"/>
        </w:rPr>
        <w:t>iso</w:t>
      </w:r>
      <w:r w:rsidR="00AF122E">
        <w:rPr>
          <w:lang w:val="en-US"/>
        </w:rPr>
        <w:t xml:space="preserve">mer </w:t>
      </w:r>
      <w:r w:rsidR="008E53FA">
        <w:rPr>
          <w:b/>
          <w:lang w:val="en-US"/>
        </w:rPr>
        <w:t>7</w:t>
      </w:r>
      <w:r w:rsidR="00AF122E">
        <w:rPr>
          <w:b/>
          <w:lang w:val="en-US"/>
        </w:rPr>
        <w:t>b</w:t>
      </w:r>
      <w:r w:rsidR="00AF122E">
        <w:rPr>
          <w:lang w:val="en-US"/>
        </w:rPr>
        <w:t>.</w:t>
      </w:r>
      <w:r w:rsidR="00756223">
        <w:rPr>
          <w:vertAlign w:val="superscript"/>
          <w:lang w:val="en-US"/>
        </w:rPr>
        <w:t>3</w:t>
      </w:r>
      <w:r w:rsidR="00AF122E">
        <w:rPr>
          <w:vertAlign w:val="superscript"/>
          <w:lang w:val="en-US"/>
        </w:rPr>
        <w:t xml:space="preserve"> </w:t>
      </w:r>
    </w:p>
    <w:p w:rsidR="001C2E58" w:rsidRPr="009352F5" w:rsidRDefault="00756223" w:rsidP="001C2E58">
      <w:pPr>
        <w:pStyle w:val="SchemeImage"/>
      </w:pPr>
      <w:r>
        <w:object w:dxaOrig="6364" w:dyaOrig="6345">
          <v:shape id="_x0000_i1029" type="#_x0000_t75" style="width:238.5pt;height:238pt" o:ole="">
            <v:imagedata r:id="rId20" o:title=""/>
          </v:shape>
          <o:OLEObject Type="Embed" ProgID="ChemDraw.Document.6.0" ShapeID="_x0000_i1029" DrawAspect="Content" ObjectID="_1520334573" r:id="rId21"/>
        </w:object>
      </w:r>
    </w:p>
    <w:p w:rsidR="001C2E58" w:rsidRPr="009209F5" w:rsidRDefault="001C2E58" w:rsidP="001C2E58">
      <w:pPr>
        <w:pStyle w:val="SchemeCaption"/>
        <w:rPr>
          <w:i/>
        </w:rPr>
      </w:pPr>
      <w:proofErr w:type="gramStart"/>
      <w:r>
        <w:rPr>
          <w:b/>
        </w:rPr>
        <w:t>Scheme</w:t>
      </w:r>
      <w:r w:rsidRPr="00610A8F">
        <w:rPr>
          <w:b/>
        </w:rPr>
        <w:t xml:space="preserve"> </w:t>
      </w:r>
      <w:r w:rsidR="00A80B5B">
        <w:rPr>
          <w:b/>
        </w:rPr>
        <w:t>2</w:t>
      </w:r>
      <w:r w:rsidR="00CF5A5D">
        <w:rPr>
          <w:b/>
        </w:rPr>
        <w:t>.</w:t>
      </w:r>
      <w:proofErr w:type="gramEnd"/>
      <w:r w:rsidRPr="00610A8F">
        <w:t xml:space="preserve"> </w:t>
      </w:r>
      <w:proofErr w:type="gramStart"/>
      <w:r w:rsidR="008E53FA">
        <w:t xml:space="preserve">DIA in the synthesis of ‘upenamide precursor </w:t>
      </w:r>
      <w:r w:rsidR="008E53FA">
        <w:rPr>
          <w:b/>
        </w:rPr>
        <w:t>17</w:t>
      </w:r>
      <w:r>
        <w:t>.</w:t>
      </w:r>
      <w:proofErr w:type="gramEnd"/>
      <w:r w:rsidR="009209F5">
        <w:t xml:space="preserve"> </w:t>
      </w:r>
      <w:r w:rsidR="009209F5" w:rsidRPr="009209F5">
        <w:rPr>
          <w:highlight w:val="yellow"/>
        </w:rPr>
        <w:t xml:space="preserve">TIPS = </w:t>
      </w:r>
      <w:proofErr w:type="spellStart"/>
      <w:r w:rsidR="009209F5" w:rsidRPr="009209F5">
        <w:rPr>
          <w:highlight w:val="yellow"/>
        </w:rPr>
        <w:t>triisoproylsilyl</w:t>
      </w:r>
      <w:proofErr w:type="spellEnd"/>
      <w:r w:rsidR="009209F5" w:rsidRPr="009209F5">
        <w:rPr>
          <w:highlight w:val="yellow"/>
        </w:rPr>
        <w:t xml:space="preserve">; TBS = </w:t>
      </w:r>
      <w:proofErr w:type="spellStart"/>
      <w:r w:rsidR="009209F5" w:rsidRPr="009209F5">
        <w:rPr>
          <w:i/>
          <w:highlight w:val="yellow"/>
        </w:rPr>
        <w:t>tert-</w:t>
      </w:r>
      <w:r w:rsidR="009209F5" w:rsidRPr="009209F5">
        <w:rPr>
          <w:highlight w:val="yellow"/>
        </w:rPr>
        <w:t>butyldimethylsilyl</w:t>
      </w:r>
      <w:proofErr w:type="spellEnd"/>
      <w:r w:rsidR="009209F5" w:rsidRPr="009209F5">
        <w:rPr>
          <w:highlight w:val="yellow"/>
        </w:rPr>
        <w:t xml:space="preserve">; </w:t>
      </w:r>
      <w:proofErr w:type="spellStart"/>
      <w:r w:rsidR="009209F5" w:rsidRPr="009209F5">
        <w:rPr>
          <w:highlight w:val="yellow"/>
        </w:rPr>
        <w:t>Boc</w:t>
      </w:r>
      <w:proofErr w:type="spellEnd"/>
      <w:r w:rsidR="009209F5" w:rsidRPr="009209F5">
        <w:rPr>
          <w:highlight w:val="yellow"/>
        </w:rPr>
        <w:t xml:space="preserve"> = </w:t>
      </w:r>
      <w:proofErr w:type="spellStart"/>
      <w:r w:rsidR="009209F5" w:rsidRPr="009209F5">
        <w:rPr>
          <w:i/>
          <w:highlight w:val="yellow"/>
        </w:rPr>
        <w:t>tert-</w:t>
      </w:r>
      <w:r w:rsidR="009209F5" w:rsidRPr="009209F5">
        <w:rPr>
          <w:highlight w:val="yellow"/>
        </w:rPr>
        <w:t>butyloxycarbonyl</w:t>
      </w:r>
      <w:proofErr w:type="spellEnd"/>
      <w:r w:rsidR="00DC3003">
        <w:t>.</w:t>
      </w:r>
    </w:p>
    <w:p w:rsidR="003B503F" w:rsidRPr="00AF122E" w:rsidRDefault="003B503F" w:rsidP="003B503F">
      <w:pPr>
        <w:rPr>
          <w:lang w:val="en-US"/>
        </w:rPr>
      </w:pPr>
      <w:r w:rsidRPr="00AF122E">
        <w:rPr>
          <w:lang w:val="en-US"/>
        </w:rPr>
        <w:t>Unfortunately</w:t>
      </w:r>
      <w:r w:rsidR="00456649">
        <w:rPr>
          <w:lang w:val="en-US"/>
        </w:rPr>
        <w:t>,</w:t>
      </w:r>
      <w:r w:rsidRPr="00AF122E">
        <w:rPr>
          <w:lang w:val="en-US"/>
        </w:rPr>
        <w:t xml:space="preserve"> the spectroscopic data of neither synthetic compound matche</w:t>
      </w:r>
      <w:r>
        <w:rPr>
          <w:lang w:val="en-US"/>
        </w:rPr>
        <w:t>d</w:t>
      </w:r>
      <w:r w:rsidRPr="00AF122E">
        <w:rPr>
          <w:lang w:val="en-US"/>
        </w:rPr>
        <w:t xml:space="preserve"> those </w:t>
      </w:r>
      <w:r>
        <w:rPr>
          <w:lang w:val="en-US"/>
        </w:rPr>
        <w:t xml:space="preserve">reported </w:t>
      </w:r>
      <w:r w:rsidRPr="00AF122E">
        <w:rPr>
          <w:lang w:val="en-US"/>
        </w:rPr>
        <w:t>for the natural product,</w:t>
      </w:r>
      <w:r>
        <w:rPr>
          <w:lang w:val="en-US"/>
        </w:rPr>
        <w:t xml:space="preserve"> suggesting that the natural product may have been incorrectly assigned</w:t>
      </w:r>
      <w:r w:rsidRPr="00AF122E">
        <w:rPr>
          <w:lang w:val="en-US"/>
        </w:rPr>
        <w:t>.</w:t>
      </w:r>
      <w:r w:rsidR="00756223" w:rsidRPr="00756223">
        <w:rPr>
          <w:vertAlign w:val="superscript"/>
          <w:lang w:val="en-US"/>
        </w:rPr>
        <w:t>3</w:t>
      </w:r>
      <w:proofErr w:type="gramStart"/>
      <w:r w:rsidR="00756223" w:rsidRPr="00756223">
        <w:rPr>
          <w:vertAlign w:val="superscript"/>
          <w:lang w:val="en-US"/>
        </w:rPr>
        <w:t>,4,10</w:t>
      </w:r>
      <w:proofErr w:type="gramEnd"/>
      <w:r>
        <w:rPr>
          <w:lang w:val="en-US"/>
        </w:rPr>
        <w:t xml:space="preserve"> After several years of effort, there is no denying that there was not some degree of frustration at this outcome, and if the synthesis of the natural product is taken as being the overarching goal of the project, it </w:t>
      </w:r>
      <w:r w:rsidR="008E53FA">
        <w:rPr>
          <w:lang w:val="en-US"/>
        </w:rPr>
        <w:t>was</w:t>
      </w:r>
      <w:r>
        <w:rPr>
          <w:lang w:val="en-US"/>
        </w:rPr>
        <w:t xml:space="preserve"> a somewhat disappointing ending. However, this point of view fails to acknowledge that so often in natural product synthesis, the </w:t>
      </w:r>
      <w:r w:rsidR="004E10A4">
        <w:rPr>
          <w:lang w:val="en-US"/>
        </w:rPr>
        <w:t>knowledge</w:t>
      </w:r>
      <w:r>
        <w:rPr>
          <w:lang w:val="en-US"/>
        </w:rPr>
        <w:t xml:space="preserve"> </w:t>
      </w:r>
      <w:r w:rsidR="004E10A4">
        <w:rPr>
          <w:lang w:val="en-US"/>
        </w:rPr>
        <w:t>acquired</w:t>
      </w:r>
      <w:r w:rsidR="00B533BC">
        <w:rPr>
          <w:lang w:val="en-US"/>
        </w:rPr>
        <w:t xml:space="preserve"> in </w:t>
      </w:r>
      <w:r>
        <w:rPr>
          <w:lang w:val="en-US"/>
        </w:rPr>
        <w:t>solv</w:t>
      </w:r>
      <w:r w:rsidR="00B533BC">
        <w:rPr>
          <w:lang w:val="en-US"/>
        </w:rPr>
        <w:t>ing</w:t>
      </w:r>
      <w:r>
        <w:rPr>
          <w:lang w:val="en-US"/>
        </w:rPr>
        <w:t xml:space="preserve"> problems encountered along the way</w:t>
      </w:r>
      <w:r w:rsidR="004E10A4">
        <w:rPr>
          <w:lang w:val="en-US"/>
        </w:rPr>
        <w:t xml:space="preserve"> is more i</w:t>
      </w:r>
      <w:r w:rsidR="005504E2">
        <w:rPr>
          <w:lang w:val="en-US"/>
        </w:rPr>
        <w:t xml:space="preserve">mportant than the target itself, and </w:t>
      </w:r>
      <w:r w:rsidR="004E10A4">
        <w:rPr>
          <w:lang w:val="en-US"/>
        </w:rPr>
        <w:t>from this perspective, the project was certainly worthwhile</w:t>
      </w:r>
      <w:r w:rsidR="00B533BC">
        <w:rPr>
          <w:lang w:val="en-US"/>
        </w:rPr>
        <w:t>,</w:t>
      </w:r>
      <w:r>
        <w:rPr>
          <w:lang w:val="en-US"/>
        </w:rPr>
        <w:t xml:space="preserve"> in view of the </w:t>
      </w:r>
      <w:r w:rsidR="005504E2">
        <w:rPr>
          <w:lang w:val="en-US"/>
        </w:rPr>
        <w:t xml:space="preserve">subsequent </w:t>
      </w:r>
      <w:r>
        <w:rPr>
          <w:lang w:val="en-US"/>
        </w:rPr>
        <w:t>new me</w:t>
      </w:r>
      <w:r w:rsidR="008E53FA">
        <w:rPr>
          <w:lang w:val="en-US"/>
        </w:rPr>
        <w:t xml:space="preserve">thodology </w:t>
      </w:r>
      <w:r w:rsidR="005504E2">
        <w:rPr>
          <w:lang w:val="en-US"/>
        </w:rPr>
        <w:t xml:space="preserve">that </w:t>
      </w:r>
      <w:r w:rsidR="008E53FA">
        <w:rPr>
          <w:lang w:val="en-US"/>
        </w:rPr>
        <w:t>it helped to inspire.</w:t>
      </w:r>
      <w:r w:rsidR="00D077DB" w:rsidRPr="00D077DB">
        <w:rPr>
          <w:vertAlign w:val="superscript"/>
          <w:lang w:val="en-US"/>
        </w:rPr>
        <w:t>2-8</w:t>
      </w:r>
      <w:proofErr w:type="gramStart"/>
      <w:r w:rsidR="00D077DB" w:rsidRPr="00D077DB">
        <w:rPr>
          <w:vertAlign w:val="superscript"/>
          <w:lang w:val="en-US"/>
        </w:rPr>
        <w:t>,1</w:t>
      </w:r>
      <w:r w:rsidR="005C662C">
        <w:rPr>
          <w:vertAlign w:val="superscript"/>
          <w:lang w:val="en-US"/>
        </w:rPr>
        <w:t>2</w:t>
      </w:r>
      <w:proofErr w:type="gramEnd"/>
    </w:p>
    <w:p w:rsidR="003B503F" w:rsidRDefault="003B503F" w:rsidP="004A017A">
      <w:pPr>
        <w:rPr>
          <w:b/>
          <w:lang w:val="en-US"/>
        </w:rPr>
      </w:pPr>
    </w:p>
    <w:p w:rsidR="00E74EB4" w:rsidRPr="00D354C9" w:rsidRDefault="00D354C9" w:rsidP="004A017A">
      <w:pPr>
        <w:rPr>
          <w:b/>
          <w:lang w:val="en-US"/>
        </w:rPr>
      </w:pPr>
      <w:r>
        <w:rPr>
          <w:b/>
          <w:lang w:val="en-US"/>
        </w:rPr>
        <w:t>3. DIA with benzoic acid derivatives</w:t>
      </w:r>
    </w:p>
    <w:p w:rsidR="00E74EB4" w:rsidRPr="00B95807" w:rsidRDefault="00B95807" w:rsidP="004A017A">
      <w:pPr>
        <w:rPr>
          <w:lang w:val="en-US"/>
        </w:rPr>
      </w:pPr>
      <w:r>
        <w:rPr>
          <w:lang w:val="en-US"/>
        </w:rPr>
        <w:t>We soon came to realise that if</w:t>
      </w:r>
      <w:r w:rsidR="00B52EC0">
        <w:rPr>
          <w:lang w:val="en-US"/>
        </w:rPr>
        <w:t xml:space="preserve"> DIA </w:t>
      </w:r>
      <w:r>
        <w:rPr>
          <w:lang w:val="en-US"/>
        </w:rPr>
        <w:t xml:space="preserve">could be applied successfully in </w:t>
      </w:r>
      <w:r w:rsidR="00B52EC0">
        <w:rPr>
          <w:lang w:val="en-US"/>
        </w:rPr>
        <w:t xml:space="preserve">complex natural product synthesis, </w:t>
      </w:r>
      <w:r w:rsidR="004E10A4">
        <w:rPr>
          <w:lang w:val="en-US"/>
        </w:rPr>
        <w:t>then surely it would</w:t>
      </w:r>
      <w:r>
        <w:rPr>
          <w:lang w:val="en-US"/>
        </w:rPr>
        <w:t xml:space="preserve"> al</w:t>
      </w:r>
      <w:r w:rsidR="00EC5987">
        <w:rPr>
          <w:lang w:val="en-US"/>
        </w:rPr>
        <w:t>s</w:t>
      </w:r>
      <w:r>
        <w:rPr>
          <w:lang w:val="en-US"/>
        </w:rPr>
        <w:t xml:space="preserve">o be applicable on simpler systems, hence </w:t>
      </w:r>
      <w:r w:rsidR="00B52EC0">
        <w:rPr>
          <w:lang w:val="en-US"/>
        </w:rPr>
        <w:t>attention then turned to its development as a more general method.</w:t>
      </w:r>
      <w:r w:rsidR="0089444D" w:rsidRPr="0089444D">
        <w:rPr>
          <w:vertAlign w:val="superscript"/>
          <w:lang w:val="en-US"/>
        </w:rPr>
        <w:t>2,5</w:t>
      </w:r>
      <w:r w:rsidR="00B52EC0">
        <w:rPr>
          <w:lang w:val="en-US"/>
        </w:rPr>
        <w:t xml:space="preserve"> These studies started by examining the coupling of imines with </w:t>
      </w:r>
      <w:r w:rsidR="00B52EC0">
        <w:rPr>
          <w:i/>
          <w:lang w:val="en-US"/>
        </w:rPr>
        <w:t>ortho</w:t>
      </w:r>
      <w:r w:rsidR="00B52EC0">
        <w:rPr>
          <w:lang w:val="en-US"/>
        </w:rPr>
        <w:t>-substituted benzoic acids</w:t>
      </w:r>
      <w:r w:rsidR="00AB2373">
        <w:rPr>
          <w:lang w:val="en-US"/>
        </w:rPr>
        <w:t xml:space="preserve">, exemplified by the coupling of imine </w:t>
      </w:r>
      <w:r w:rsidR="003C1C9A">
        <w:rPr>
          <w:b/>
          <w:lang w:val="en-US"/>
        </w:rPr>
        <w:t>18</w:t>
      </w:r>
      <w:r w:rsidR="00AB2373">
        <w:rPr>
          <w:b/>
          <w:lang w:val="en-US"/>
        </w:rPr>
        <w:t xml:space="preserve"> </w:t>
      </w:r>
      <w:r w:rsidR="00AB2373">
        <w:rPr>
          <w:lang w:val="en-US"/>
        </w:rPr>
        <w:t xml:space="preserve">with salicylic acid </w:t>
      </w:r>
      <w:r w:rsidR="003C1C9A">
        <w:rPr>
          <w:b/>
          <w:lang w:val="en-US"/>
        </w:rPr>
        <w:t>19</w:t>
      </w:r>
      <w:r w:rsidR="008523D0">
        <w:rPr>
          <w:b/>
          <w:lang w:val="en-US"/>
        </w:rPr>
        <w:t>a</w:t>
      </w:r>
      <w:r w:rsidR="00B52EC0">
        <w:rPr>
          <w:lang w:val="en-US"/>
        </w:rPr>
        <w:t xml:space="preserve"> (Scheme </w:t>
      </w:r>
      <w:r w:rsidR="003C1C9A">
        <w:rPr>
          <w:lang w:val="en-US"/>
        </w:rPr>
        <w:t>3</w:t>
      </w:r>
      <w:r w:rsidR="00B52EC0">
        <w:rPr>
          <w:lang w:val="en-US"/>
        </w:rPr>
        <w:t>).</w:t>
      </w:r>
      <w:r w:rsidR="0089444D" w:rsidRPr="0089444D">
        <w:rPr>
          <w:vertAlign w:val="superscript"/>
          <w:lang w:val="en-US"/>
        </w:rPr>
        <w:t>2</w:t>
      </w:r>
      <w:r w:rsidR="00B52EC0">
        <w:rPr>
          <w:lang w:val="en-US"/>
        </w:rPr>
        <w:t xml:space="preserve"> </w:t>
      </w:r>
      <w:r w:rsidR="00671164">
        <w:rPr>
          <w:lang w:val="en-US"/>
        </w:rPr>
        <w:t xml:space="preserve">This transformation was achieved by heating the two components at 90 °C in toluene with </w:t>
      </w:r>
      <w:proofErr w:type="spellStart"/>
      <w:r w:rsidR="00671164">
        <w:rPr>
          <w:lang w:val="en-US"/>
        </w:rPr>
        <w:t>NEt</w:t>
      </w:r>
      <w:proofErr w:type="spellEnd"/>
      <w:r w:rsidR="00671164">
        <w:rPr>
          <w:lang w:val="en-US"/>
        </w:rPr>
        <w:t>(</w:t>
      </w:r>
      <w:proofErr w:type="spellStart"/>
      <w:r w:rsidR="00671164">
        <w:rPr>
          <w:i/>
          <w:lang w:val="en-US"/>
        </w:rPr>
        <w:t>i</w:t>
      </w:r>
      <w:r w:rsidR="00671164">
        <w:rPr>
          <w:lang w:val="en-US"/>
        </w:rPr>
        <w:t>-Pr</w:t>
      </w:r>
      <w:proofErr w:type="spellEnd"/>
      <w:r w:rsidR="00671164">
        <w:rPr>
          <w:lang w:val="en-US"/>
        </w:rPr>
        <w:t>)</w:t>
      </w:r>
      <w:r w:rsidR="00671164" w:rsidRPr="00D92A03">
        <w:rPr>
          <w:vertAlign w:val="subscript"/>
          <w:lang w:val="en-US"/>
        </w:rPr>
        <w:t>2</w:t>
      </w:r>
      <w:r w:rsidR="00671164">
        <w:rPr>
          <w:vertAlign w:val="subscript"/>
          <w:lang w:val="en-US"/>
        </w:rPr>
        <w:t xml:space="preserve"> </w:t>
      </w:r>
      <w:r w:rsidR="00671164">
        <w:rPr>
          <w:lang w:val="en-US"/>
        </w:rPr>
        <w:t>and T3P</w:t>
      </w:r>
      <w:r w:rsidR="003C1C9A">
        <w:rPr>
          <w:lang w:val="en-US"/>
        </w:rPr>
        <w:t xml:space="preserve">, furnishing product </w:t>
      </w:r>
      <w:r w:rsidR="003C1C9A">
        <w:rPr>
          <w:b/>
          <w:lang w:val="en-US"/>
        </w:rPr>
        <w:t xml:space="preserve">21a </w:t>
      </w:r>
      <w:r w:rsidR="003C1C9A">
        <w:rPr>
          <w:lang w:val="en-US"/>
        </w:rPr>
        <w:t>in high yield</w:t>
      </w:r>
      <w:r w:rsidR="00671164">
        <w:rPr>
          <w:lang w:val="en-US"/>
        </w:rPr>
        <w:t xml:space="preserve">. The </w:t>
      </w:r>
      <w:r w:rsidR="003C1C9A">
        <w:rPr>
          <w:lang w:val="en-US"/>
        </w:rPr>
        <w:t xml:space="preserve">necessary </w:t>
      </w:r>
      <w:r w:rsidR="00671164">
        <w:rPr>
          <w:lang w:val="en-US"/>
        </w:rPr>
        <w:t xml:space="preserve">increase in temperature in this case </w:t>
      </w:r>
      <w:r w:rsidR="003C1C9A">
        <w:rPr>
          <w:lang w:val="en-US"/>
        </w:rPr>
        <w:t xml:space="preserve">(compared to the earlier examples above) </w:t>
      </w:r>
      <w:r w:rsidR="00671164">
        <w:rPr>
          <w:lang w:val="en-US"/>
        </w:rPr>
        <w:t xml:space="preserve">is </w:t>
      </w:r>
      <w:r w:rsidR="003C1C9A">
        <w:rPr>
          <w:lang w:val="en-US"/>
        </w:rPr>
        <w:t>thought to be</w:t>
      </w:r>
      <w:r w:rsidR="00671164">
        <w:rPr>
          <w:lang w:val="en-US"/>
        </w:rPr>
        <w:t xml:space="preserve"> a consequence of the reduced electrophilicity of the activated acid compared with </w:t>
      </w:r>
      <w:r>
        <w:rPr>
          <w:lang w:val="en-US"/>
        </w:rPr>
        <w:t xml:space="preserve">aliphatic acid </w:t>
      </w:r>
      <w:r w:rsidR="003C1C9A">
        <w:rPr>
          <w:b/>
          <w:lang w:val="en-US"/>
        </w:rPr>
        <w:t>15</w:t>
      </w:r>
      <w:r w:rsidR="00671164">
        <w:rPr>
          <w:lang w:val="en-US"/>
        </w:rPr>
        <w:t xml:space="preserve">. However, </w:t>
      </w:r>
      <w:r w:rsidR="00A94D9C">
        <w:rPr>
          <w:lang w:val="en-US"/>
        </w:rPr>
        <w:t>despite</w:t>
      </w:r>
      <w:r w:rsidR="00671164">
        <w:rPr>
          <w:lang w:val="en-US"/>
        </w:rPr>
        <w:t xml:space="preserve"> the</w:t>
      </w:r>
      <w:r w:rsidR="00A94D9C">
        <w:rPr>
          <w:lang w:val="en-US"/>
        </w:rPr>
        <w:t xml:space="preserve"> </w:t>
      </w:r>
      <w:r w:rsidR="00671164">
        <w:rPr>
          <w:lang w:val="en-US"/>
        </w:rPr>
        <w:t>need to use a higher reaction temperature, t</w:t>
      </w:r>
      <w:r w:rsidR="00B52EC0">
        <w:rPr>
          <w:lang w:val="en-US"/>
        </w:rPr>
        <w:t xml:space="preserve">hese acid coupling partners </w:t>
      </w:r>
      <w:r>
        <w:rPr>
          <w:lang w:val="en-US"/>
        </w:rPr>
        <w:t>proved to be</w:t>
      </w:r>
      <w:r w:rsidR="00B52EC0">
        <w:rPr>
          <w:lang w:val="en-US"/>
        </w:rPr>
        <w:t xml:space="preserve"> </w:t>
      </w:r>
      <w:r w:rsidR="00B52EC0">
        <w:rPr>
          <w:lang w:val="en-US"/>
        </w:rPr>
        <w:lastRenderedPageBreak/>
        <w:t>particularly well-suited to take part in DIA reactions. First, many such compounds are readily available (especially salicylic acid derivatives) with a range of subst</w:t>
      </w:r>
      <w:r w:rsidR="00B533BC">
        <w:rPr>
          <w:lang w:val="en-US"/>
        </w:rPr>
        <w:t>i</w:t>
      </w:r>
      <w:r w:rsidR="00B52EC0">
        <w:rPr>
          <w:lang w:val="en-US"/>
        </w:rPr>
        <w:t>t</w:t>
      </w:r>
      <w:r w:rsidR="00B533BC">
        <w:rPr>
          <w:lang w:val="en-US"/>
        </w:rPr>
        <w:t>ut</w:t>
      </w:r>
      <w:r w:rsidR="00B52EC0">
        <w:rPr>
          <w:lang w:val="en-US"/>
        </w:rPr>
        <w:t xml:space="preserve">ion patterns. Second, and perhaps more importantly, there is no requirement to protect the nucleophile on the carboxylic acid component, as its nucleophilicity is naturally </w:t>
      </w:r>
      <w:r>
        <w:rPr>
          <w:lang w:val="en-US"/>
        </w:rPr>
        <w:t xml:space="preserve">curtailed </w:t>
      </w:r>
      <w:r w:rsidR="00F647C1" w:rsidRPr="00F647C1">
        <w:rPr>
          <w:i/>
          <w:lang w:val="en-US"/>
        </w:rPr>
        <w:t>via</w:t>
      </w:r>
      <w:r w:rsidR="00B52EC0">
        <w:rPr>
          <w:lang w:val="en-US"/>
        </w:rPr>
        <w:t xml:space="preserve"> conjugation into the adjacent </w:t>
      </w:r>
      <w:r>
        <w:rPr>
          <w:lang w:val="en-US"/>
        </w:rPr>
        <w:t xml:space="preserve">electron withdrawing acid group; this means that the phenol was not sufficiently reactive to take part in competing </w:t>
      </w:r>
      <w:r>
        <w:rPr>
          <w:i/>
          <w:lang w:val="en-US"/>
        </w:rPr>
        <w:t>O</w:t>
      </w:r>
      <w:r w:rsidR="008523D0">
        <w:rPr>
          <w:lang w:val="en-US"/>
        </w:rPr>
        <w:t>-acylation, but</w:t>
      </w:r>
      <w:r w:rsidR="00B52EC0">
        <w:rPr>
          <w:lang w:val="en-US"/>
        </w:rPr>
        <w:t xml:space="preserve"> </w:t>
      </w:r>
      <w:r>
        <w:rPr>
          <w:lang w:val="en-US"/>
        </w:rPr>
        <w:t xml:space="preserve">was reactive enough to trap the </w:t>
      </w:r>
      <w:r>
        <w:rPr>
          <w:i/>
          <w:lang w:val="en-US"/>
        </w:rPr>
        <w:t>N</w:t>
      </w:r>
      <w:r>
        <w:rPr>
          <w:lang w:val="en-US"/>
        </w:rPr>
        <w:t>-acyliminium ion once it formed</w:t>
      </w:r>
      <w:r w:rsidR="007C6716">
        <w:rPr>
          <w:lang w:val="en-US"/>
        </w:rPr>
        <w:t xml:space="preserve"> (</w:t>
      </w:r>
      <w:r w:rsidR="007C6716">
        <w:rPr>
          <w:b/>
          <w:lang w:val="en-US"/>
        </w:rPr>
        <w:t xml:space="preserve">20 </w:t>
      </w:r>
      <w:r w:rsidR="007C6716">
        <w:rPr>
          <w:rFonts w:ascii="Arial" w:hAnsi="Arial" w:cs="Arial"/>
          <w:b/>
          <w:lang w:val="en-US"/>
        </w:rPr>
        <w:t>→</w:t>
      </w:r>
      <w:r w:rsidR="007C6716">
        <w:rPr>
          <w:b/>
          <w:lang w:val="en-US"/>
        </w:rPr>
        <w:t xml:space="preserve"> 21a</w:t>
      </w:r>
      <w:r w:rsidR="007C6716">
        <w:rPr>
          <w:lang w:val="en-US"/>
        </w:rPr>
        <w:t>)</w:t>
      </w:r>
      <w:r>
        <w:rPr>
          <w:lang w:val="en-US"/>
        </w:rPr>
        <w:t>.</w:t>
      </w:r>
    </w:p>
    <w:p w:rsidR="00B52EC0" w:rsidRPr="009352F5" w:rsidRDefault="00284DF0" w:rsidP="00E03E46">
      <w:pPr>
        <w:pStyle w:val="SchemeImage"/>
        <w:jc w:val="center"/>
      </w:pPr>
      <w:r>
        <w:object w:dxaOrig="5025" w:dyaOrig="4127">
          <v:shape id="_x0000_i1030" type="#_x0000_t75" style="width:189pt;height:155pt" o:ole="">
            <v:imagedata r:id="rId22" o:title=""/>
          </v:shape>
          <o:OLEObject Type="Embed" ProgID="ChemDraw.Document.6.0" ShapeID="_x0000_i1030" DrawAspect="Content" ObjectID="_1520334574" r:id="rId23"/>
        </w:object>
      </w:r>
    </w:p>
    <w:p w:rsidR="00B52EC0" w:rsidRPr="00610A8F" w:rsidRDefault="00B52EC0" w:rsidP="00B52EC0">
      <w:pPr>
        <w:pStyle w:val="SchemeCaption"/>
      </w:pPr>
      <w:proofErr w:type="gramStart"/>
      <w:r>
        <w:rPr>
          <w:b/>
        </w:rPr>
        <w:t>Scheme</w:t>
      </w:r>
      <w:r w:rsidRPr="00610A8F">
        <w:rPr>
          <w:b/>
        </w:rPr>
        <w:t xml:space="preserve"> </w:t>
      </w:r>
      <w:r w:rsidR="003C1C9A">
        <w:rPr>
          <w:b/>
        </w:rPr>
        <w:t>3</w:t>
      </w:r>
      <w:r w:rsidR="00CF5A5D">
        <w:rPr>
          <w:b/>
        </w:rPr>
        <w:t>.</w:t>
      </w:r>
      <w:proofErr w:type="gramEnd"/>
      <w:r w:rsidR="003C1C9A">
        <w:rPr>
          <w:b/>
        </w:rPr>
        <w:t xml:space="preserve"> </w:t>
      </w:r>
      <w:r>
        <w:t>Direct Imine Acylation</w:t>
      </w:r>
      <w:r w:rsidR="003C1C9A">
        <w:t xml:space="preserve"> of imine </w:t>
      </w:r>
      <w:r w:rsidR="003C1C9A">
        <w:rPr>
          <w:b/>
        </w:rPr>
        <w:t xml:space="preserve">18 </w:t>
      </w:r>
      <w:r w:rsidR="003C1C9A">
        <w:t xml:space="preserve">with salicylic acid </w:t>
      </w:r>
      <w:r w:rsidR="003C1C9A">
        <w:rPr>
          <w:b/>
        </w:rPr>
        <w:t>19</w:t>
      </w:r>
      <w:r w:rsidR="008523D0">
        <w:rPr>
          <w:b/>
        </w:rPr>
        <w:t>a</w:t>
      </w:r>
      <w:r>
        <w:t>.</w:t>
      </w:r>
    </w:p>
    <w:p w:rsidR="00B52EC0" w:rsidRDefault="00A94D9C" w:rsidP="004A017A">
      <w:pPr>
        <w:rPr>
          <w:lang w:val="en-US"/>
        </w:rPr>
      </w:pPr>
      <w:r>
        <w:rPr>
          <w:lang w:val="en-US"/>
        </w:rPr>
        <w:t xml:space="preserve">The versatility of DIA to generate diverse heterocyclic scaffolds </w:t>
      </w:r>
      <w:r w:rsidR="008523D0">
        <w:rPr>
          <w:lang w:val="en-US"/>
        </w:rPr>
        <w:t xml:space="preserve">using </w:t>
      </w:r>
      <w:r w:rsidR="008523D0">
        <w:rPr>
          <w:i/>
          <w:lang w:val="en-US"/>
        </w:rPr>
        <w:t>ortho</w:t>
      </w:r>
      <w:r w:rsidR="008523D0">
        <w:rPr>
          <w:i/>
          <w:lang w:val="en-US"/>
        </w:rPr>
        <w:softHyphen/>
      </w:r>
      <w:r w:rsidR="008523D0">
        <w:rPr>
          <w:lang w:val="en-US"/>
        </w:rPr>
        <w:t>-substituted benzoic acid derivatives</w:t>
      </w:r>
      <w:r>
        <w:rPr>
          <w:lang w:val="en-US"/>
        </w:rPr>
        <w:t xml:space="preserve"> has been well demonstrated, with </w:t>
      </w:r>
      <w:r w:rsidR="008523D0">
        <w:rPr>
          <w:lang w:val="en-US"/>
        </w:rPr>
        <w:t>3</w:t>
      </w:r>
      <w:r w:rsidR="00221B93">
        <w:rPr>
          <w:lang w:val="en-US"/>
        </w:rPr>
        <w:t>5</w:t>
      </w:r>
      <w:r>
        <w:rPr>
          <w:lang w:val="en-US"/>
        </w:rPr>
        <w:t xml:space="preserve"> examples </w:t>
      </w:r>
      <w:r w:rsidR="008523D0">
        <w:rPr>
          <w:lang w:val="en-US"/>
        </w:rPr>
        <w:t>now published.</w:t>
      </w:r>
      <w:r w:rsidR="0089444D" w:rsidRPr="0089444D">
        <w:rPr>
          <w:vertAlign w:val="superscript"/>
          <w:lang w:val="en-US"/>
        </w:rPr>
        <w:t>5</w:t>
      </w:r>
      <w:r>
        <w:rPr>
          <w:lang w:val="en-US"/>
        </w:rPr>
        <w:t xml:space="preserve"> </w:t>
      </w:r>
      <w:proofErr w:type="gramStart"/>
      <w:r>
        <w:rPr>
          <w:lang w:val="en-US"/>
        </w:rPr>
        <w:t>The</w:t>
      </w:r>
      <w:proofErr w:type="gramEnd"/>
      <w:r>
        <w:rPr>
          <w:lang w:val="en-US"/>
        </w:rPr>
        <w:t xml:space="preserve"> wide substrate scope is </w:t>
      </w:r>
      <w:r w:rsidR="004A177D">
        <w:rPr>
          <w:lang w:val="en-US"/>
        </w:rPr>
        <w:t>demonstrated</w:t>
      </w:r>
      <w:r>
        <w:rPr>
          <w:lang w:val="en-US"/>
        </w:rPr>
        <w:t xml:space="preserve"> below, starting by varying the acid coupling partner </w:t>
      </w:r>
      <w:r w:rsidR="008523D0">
        <w:rPr>
          <w:lang w:val="en-US"/>
        </w:rPr>
        <w:t>and coupling with</w:t>
      </w:r>
      <w:r>
        <w:rPr>
          <w:lang w:val="en-US"/>
        </w:rPr>
        <w:t xml:space="preserve"> imine </w:t>
      </w:r>
      <w:r w:rsidR="008523D0">
        <w:rPr>
          <w:b/>
          <w:lang w:val="en-US"/>
        </w:rPr>
        <w:t>18</w:t>
      </w:r>
      <w:r w:rsidR="009B3C28" w:rsidRPr="008523D0">
        <w:rPr>
          <w:lang w:val="en-US"/>
        </w:rPr>
        <w:t>.</w:t>
      </w:r>
      <w:r w:rsidR="009B3C28">
        <w:rPr>
          <w:b/>
          <w:lang w:val="en-US"/>
        </w:rPr>
        <w:t xml:space="preserve"> </w:t>
      </w:r>
      <w:r w:rsidR="008523D0">
        <w:rPr>
          <w:lang w:val="en-US"/>
        </w:rPr>
        <w:t>Benzoic a</w:t>
      </w:r>
      <w:r w:rsidR="009B3C28" w:rsidRPr="009B3C28">
        <w:rPr>
          <w:lang w:val="en-US"/>
        </w:rPr>
        <w:t>cids bearing</w:t>
      </w:r>
      <w:r w:rsidR="009B3C28">
        <w:rPr>
          <w:b/>
          <w:lang w:val="en-US"/>
        </w:rPr>
        <w:t xml:space="preserve"> </w:t>
      </w:r>
      <w:r w:rsidR="009B3C28" w:rsidRPr="005504E2">
        <w:rPr>
          <w:i/>
          <w:lang w:val="en-US"/>
        </w:rPr>
        <w:t>O</w:t>
      </w:r>
      <w:r w:rsidR="009B3C28">
        <w:rPr>
          <w:lang w:val="en-US"/>
        </w:rPr>
        <w:t xml:space="preserve">- </w:t>
      </w:r>
      <w:r w:rsidR="009B3C28" w:rsidRPr="005504E2">
        <w:rPr>
          <w:i/>
          <w:lang w:val="en-US"/>
        </w:rPr>
        <w:t>N</w:t>
      </w:r>
      <w:r w:rsidR="009B3C28">
        <w:rPr>
          <w:lang w:val="en-US"/>
        </w:rPr>
        <w:t xml:space="preserve">- </w:t>
      </w:r>
      <w:r w:rsidR="009B3C28" w:rsidRPr="005504E2">
        <w:rPr>
          <w:i/>
          <w:lang w:val="en-US"/>
        </w:rPr>
        <w:t>S</w:t>
      </w:r>
      <w:r w:rsidR="009B3C28">
        <w:rPr>
          <w:lang w:val="en-US"/>
        </w:rPr>
        <w:t xml:space="preserve">- and </w:t>
      </w:r>
      <w:r w:rsidR="009B3C28" w:rsidRPr="005504E2">
        <w:rPr>
          <w:i/>
          <w:lang w:val="en-US"/>
        </w:rPr>
        <w:t>C</w:t>
      </w:r>
      <w:r w:rsidR="009B3C28">
        <w:rPr>
          <w:lang w:val="en-US"/>
        </w:rPr>
        <w:t>-</w:t>
      </w:r>
      <w:proofErr w:type="spellStart"/>
      <w:r w:rsidR="00F647C1">
        <w:rPr>
          <w:lang w:val="en-US"/>
        </w:rPr>
        <w:t>centred</w:t>
      </w:r>
      <w:proofErr w:type="spellEnd"/>
      <w:r w:rsidR="009B3C28">
        <w:rPr>
          <w:lang w:val="en-US"/>
        </w:rPr>
        <w:t xml:space="preserve"> nucleophiles were all found to be compatible with the same basic </w:t>
      </w:r>
      <w:r w:rsidR="00517E46">
        <w:rPr>
          <w:lang w:val="en-US"/>
        </w:rPr>
        <w:t>procedure</w:t>
      </w:r>
      <w:r w:rsidR="009B3C28">
        <w:rPr>
          <w:lang w:val="en-US"/>
        </w:rPr>
        <w:t xml:space="preserve"> </w:t>
      </w:r>
      <w:r>
        <w:rPr>
          <w:lang w:val="en-US"/>
        </w:rPr>
        <w:t xml:space="preserve">(Figure </w:t>
      </w:r>
      <w:r w:rsidR="008523D0">
        <w:rPr>
          <w:lang w:val="en-US"/>
        </w:rPr>
        <w:t>3</w:t>
      </w:r>
      <w:r>
        <w:rPr>
          <w:lang w:val="en-US"/>
        </w:rPr>
        <w:t>).</w:t>
      </w:r>
    </w:p>
    <w:p w:rsidR="00D022C2" w:rsidRPr="00610A8F" w:rsidRDefault="00456649" w:rsidP="009B3C28">
      <w:pPr>
        <w:pStyle w:val="G1aFigureImage"/>
      </w:pPr>
      <w:r>
        <w:object w:dxaOrig="6052" w:dyaOrig="9004">
          <v:shape id="_x0000_i1031" type="#_x0000_t75" style="width:227.5pt;height:338.5pt" o:ole="">
            <v:imagedata r:id="rId24" o:title=""/>
          </v:shape>
          <o:OLEObject Type="Embed" ProgID="ChemDraw.Document.6.0" ShapeID="_x0000_i1031" DrawAspect="Content" ObjectID="_1520334575" r:id="rId25"/>
        </w:object>
      </w:r>
    </w:p>
    <w:p w:rsidR="008523D0" w:rsidRPr="00610A8F" w:rsidRDefault="00CF5A5D" w:rsidP="008523D0">
      <w:pPr>
        <w:pStyle w:val="SchemeCaption"/>
      </w:pPr>
      <w:proofErr w:type="gramStart"/>
      <w:r>
        <w:rPr>
          <w:b/>
        </w:rPr>
        <w:t>Figure</w:t>
      </w:r>
      <w:r w:rsidR="00D022C2">
        <w:rPr>
          <w:b/>
        </w:rPr>
        <w:t xml:space="preserve"> </w:t>
      </w:r>
      <w:r w:rsidR="008523D0">
        <w:rPr>
          <w:b/>
        </w:rPr>
        <w:t>3</w:t>
      </w:r>
      <w:r>
        <w:rPr>
          <w:b/>
        </w:rPr>
        <w:t>.</w:t>
      </w:r>
      <w:proofErr w:type="gramEnd"/>
      <w:r w:rsidR="008523D0">
        <w:rPr>
          <w:b/>
        </w:rPr>
        <w:t xml:space="preserve"> </w:t>
      </w:r>
      <w:r w:rsidR="008523D0">
        <w:t xml:space="preserve">Direct Imine Acylation of imine </w:t>
      </w:r>
      <w:r w:rsidR="008523D0">
        <w:rPr>
          <w:b/>
        </w:rPr>
        <w:t xml:space="preserve">18 </w:t>
      </w:r>
      <w:r w:rsidR="008523D0">
        <w:t xml:space="preserve">with </w:t>
      </w:r>
      <w:r w:rsidR="008523D0">
        <w:rPr>
          <w:i/>
        </w:rPr>
        <w:t>ortho</w:t>
      </w:r>
      <w:r w:rsidR="008523D0">
        <w:rPr>
          <w:i/>
        </w:rPr>
        <w:softHyphen/>
      </w:r>
      <w:r w:rsidR="008523D0">
        <w:t>-substituted benzoic acid derivatives.</w:t>
      </w:r>
      <w:r w:rsidR="007C6716">
        <w:t xml:space="preserve"> </w:t>
      </w:r>
      <w:proofErr w:type="gramStart"/>
      <w:r w:rsidR="007C6716" w:rsidRPr="007C6716">
        <w:rPr>
          <w:vertAlign w:val="superscript"/>
        </w:rPr>
        <w:t>a</w:t>
      </w:r>
      <w:proofErr w:type="gramEnd"/>
      <w:r w:rsidR="007C6716">
        <w:rPr>
          <w:vertAlign w:val="superscript"/>
        </w:rPr>
        <w:t xml:space="preserve"> </w:t>
      </w:r>
      <w:r w:rsidR="005504E2">
        <w:t>R</w:t>
      </w:r>
      <w:r w:rsidR="007C6716">
        <w:t>eaction performed at 120 °C.</w:t>
      </w:r>
    </w:p>
    <w:p w:rsidR="00D022C2" w:rsidRDefault="009B3C28" w:rsidP="004A017A">
      <w:pPr>
        <w:rPr>
          <w:lang w:val="en-US"/>
        </w:rPr>
      </w:pPr>
      <w:r>
        <w:rPr>
          <w:lang w:val="en-US"/>
        </w:rPr>
        <w:t>A</w:t>
      </w:r>
      <w:r w:rsidRPr="009B3C28">
        <w:rPr>
          <w:lang w:val="en-US"/>
        </w:rPr>
        <w:t xml:space="preserve"> wide range of salicylic acid derivatives </w:t>
      </w:r>
      <w:r w:rsidR="007C6716">
        <w:rPr>
          <w:b/>
          <w:lang w:val="en-US"/>
        </w:rPr>
        <w:t>19a</w:t>
      </w:r>
      <w:r>
        <w:rPr>
          <w:lang w:val="en-US"/>
        </w:rPr>
        <w:t>–</w:t>
      </w:r>
      <w:r w:rsidR="007C6716">
        <w:rPr>
          <w:b/>
          <w:lang w:val="en-US"/>
        </w:rPr>
        <w:t>p</w:t>
      </w:r>
      <w:r>
        <w:rPr>
          <w:b/>
          <w:lang w:val="en-US"/>
        </w:rPr>
        <w:t xml:space="preserve"> </w:t>
      </w:r>
      <w:r>
        <w:rPr>
          <w:lang w:val="en-US"/>
        </w:rPr>
        <w:t xml:space="preserve">were </w:t>
      </w:r>
      <w:r w:rsidR="00DD5023">
        <w:rPr>
          <w:lang w:val="en-US"/>
        </w:rPr>
        <w:t xml:space="preserve">found to </w:t>
      </w:r>
      <w:r>
        <w:rPr>
          <w:lang w:val="en-US"/>
        </w:rPr>
        <w:t>react well under</w:t>
      </w:r>
      <w:r w:rsidRPr="009B3C28">
        <w:rPr>
          <w:lang w:val="en-US"/>
        </w:rPr>
        <w:t xml:space="preserve"> the </w:t>
      </w:r>
      <w:r>
        <w:rPr>
          <w:lang w:val="en-US"/>
        </w:rPr>
        <w:t xml:space="preserve">DIA </w:t>
      </w:r>
      <w:r w:rsidR="00B533BC">
        <w:rPr>
          <w:lang w:val="en-US"/>
        </w:rPr>
        <w:t xml:space="preserve">conditions </w:t>
      </w:r>
      <w:r>
        <w:rPr>
          <w:lang w:val="en-US"/>
        </w:rPr>
        <w:t>described above</w:t>
      </w:r>
      <w:r w:rsidRPr="009B3C28">
        <w:rPr>
          <w:lang w:val="en-US"/>
        </w:rPr>
        <w:t xml:space="preserve">, affording </w:t>
      </w:r>
      <w:r w:rsidR="007D4A42">
        <w:rPr>
          <w:lang w:val="en-US"/>
        </w:rPr>
        <w:t>products</w:t>
      </w:r>
      <w:r w:rsidRPr="009B3C28">
        <w:rPr>
          <w:lang w:val="en-US"/>
        </w:rPr>
        <w:t xml:space="preserve"> </w:t>
      </w:r>
      <w:r w:rsidR="007C6716">
        <w:rPr>
          <w:b/>
          <w:lang w:val="en-US"/>
        </w:rPr>
        <w:t>21</w:t>
      </w:r>
      <w:r w:rsidRPr="009B3C28">
        <w:rPr>
          <w:b/>
          <w:lang w:val="en-US"/>
        </w:rPr>
        <w:t>a</w:t>
      </w:r>
      <w:r>
        <w:rPr>
          <w:lang w:val="en-US"/>
        </w:rPr>
        <w:t>–</w:t>
      </w:r>
      <w:r w:rsidR="007C6716">
        <w:rPr>
          <w:b/>
          <w:lang w:val="en-US"/>
        </w:rPr>
        <w:t>p</w:t>
      </w:r>
      <w:r w:rsidRPr="009B3C28">
        <w:rPr>
          <w:lang w:val="en-US"/>
        </w:rPr>
        <w:t xml:space="preserve"> in good to excellent yields.</w:t>
      </w:r>
      <w:r w:rsidR="0089444D" w:rsidRPr="0089444D">
        <w:rPr>
          <w:vertAlign w:val="superscript"/>
          <w:lang w:val="en-US"/>
        </w:rPr>
        <w:t>2</w:t>
      </w:r>
      <w:proofErr w:type="gramStart"/>
      <w:r w:rsidR="0089444D" w:rsidRPr="0089444D">
        <w:rPr>
          <w:vertAlign w:val="superscript"/>
          <w:lang w:val="en-US"/>
        </w:rPr>
        <w:t>,5</w:t>
      </w:r>
      <w:proofErr w:type="gramEnd"/>
      <w:r>
        <w:rPr>
          <w:lang w:val="en-US"/>
        </w:rPr>
        <w:t xml:space="preserve"> I</w:t>
      </w:r>
      <w:r w:rsidRPr="009B3C28">
        <w:rPr>
          <w:lang w:val="en-US"/>
        </w:rPr>
        <w:t>n</w:t>
      </w:r>
      <w:r>
        <w:rPr>
          <w:lang w:val="en-US"/>
        </w:rPr>
        <w:t xml:space="preserve"> the case of products </w:t>
      </w:r>
      <w:r w:rsidR="007C6716">
        <w:rPr>
          <w:b/>
          <w:lang w:val="en-US"/>
        </w:rPr>
        <w:t>21</w:t>
      </w:r>
      <w:r>
        <w:rPr>
          <w:b/>
          <w:lang w:val="en-US"/>
        </w:rPr>
        <w:t xml:space="preserve">e </w:t>
      </w:r>
      <w:r w:rsidRPr="009B3C28">
        <w:rPr>
          <w:lang w:val="en-US"/>
        </w:rPr>
        <w:t>and</w:t>
      </w:r>
      <w:r>
        <w:rPr>
          <w:b/>
          <w:lang w:val="en-US"/>
        </w:rPr>
        <w:t xml:space="preserve"> </w:t>
      </w:r>
      <w:r w:rsidR="007C6716">
        <w:rPr>
          <w:b/>
          <w:lang w:val="en-US"/>
        </w:rPr>
        <w:t>21</w:t>
      </w:r>
      <w:r>
        <w:rPr>
          <w:b/>
          <w:lang w:val="en-US"/>
        </w:rPr>
        <w:t>g</w:t>
      </w:r>
      <w:r w:rsidRPr="009B3C28">
        <w:rPr>
          <w:lang w:val="en-US"/>
        </w:rPr>
        <w:t xml:space="preserve"> a higher reaction temperature (120 °C) was required in order to achieve full conversi</w:t>
      </w:r>
      <w:r>
        <w:rPr>
          <w:lang w:val="en-US"/>
        </w:rPr>
        <w:t xml:space="preserve">on into the respective products, </w:t>
      </w:r>
      <w:r w:rsidR="003D378B">
        <w:rPr>
          <w:lang w:val="en-US"/>
        </w:rPr>
        <w:t xml:space="preserve">which </w:t>
      </w:r>
      <w:r w:rsidRPr="009B3C28">
        <w:rPr>
          <w:lang w:val="en-US"/>
        </w:rPr>
        <w:t>w</w:t>
      </w:r>
      <w:r>
        <w:rPr>
          <w:lang w:val="en-US"/>
        </w:rPr>
        <w:t>as</w:t>
      </w:r>
      <w:r w:rsidRPr="009B3C28">
        <w:rPr>
          <w:lang w:val="en-US"/>
        </w:rPr>
        <w:t xml:space="preserve"> </w:t>
      </w:r>
      <w:r>
        <w:rPr>
          <w:lang w:val="en-US"/>
        </w:rPr>
        <w:t>proposed to result from</w:t>
      </w:r>
      <w:r w:rsidRPr="009B3C28">
        <w:rPr>
          <w:lang w:val="en-US"/>
        </w:rPr>
        <w:t xml:space="preserve"> the activated carboxylic acid </w:t>
      </w:r>
      <w:r>
        <w:rPr>
          <w:lang w:val="en-US"/>
        </w:rPr>
        <w:t>being</w:t>
      </w:r>
      <w:r w:rsidRPr="009B3C28">
        <w:rPr>
          <w:lang w:val="en-US"/>
        </w:rPr>
        <w:t xml:space="preserve"> less electrophilic than the other systems tested</w:t>
      </w:r>
      <w:r>
        <w:rPr>
          <w:lang w:val="en-US"/>
        </w:rPr>
        <w:t>,</w:t>
      </w:r>
      <w:r w:rsidRPr="009B3C28">
        <w:rPr>
          <w:lang w:val="en-US"/>
        </w:rPr>
        <w:t xml:space="preserve"> </w:t>
      </w:r>
      <w:r w:rsidR="003D378B">
        <w:rPr>
          <w:lang w:val="en-US"/>
        </w:rPr>
        <w:t xml:space="preserve">in view </w:t>
      </w:r>
      <w:r w:rsidRPr="009B3C28">
        <w:rPr>
          <w:lang w:val="en-US"/>
        </w:rPr>
        <w:t xml:space="preserve">of </w:t>
      </w:r>
      <w:r w:rsidR="003D378B">
        <w:rPr>
          <w:lang w:val="en-US"/>
        </w:rPr>
        <w:t>its</w:t>
      </w:r>
      <w:r w:rsidRPr="009B3C28">
        <w:rPr>
          <w:lang w:val="en-US"/>
        </w:rPr>
        <w:t xml:space="preserve"> electron-rich </w:t>
      </w:r>
      <w:proofErr w:type="spellStart"/>
      <w:r w:rsidRPr="009B3C28">
        <w:rPr>
          <w:lang w:val="en-US"/>
        </w:rPr>
        <w:t>methoxy</w:t>
      </w:r>
      <w:proofErr w:type="spellEnd"/>
      <w:r w:rsidRPr="009B3C28">
        <w:rPr>
          <w:lang w:val="en-US"/>
        </w:rPr>
        <w:t xml:space="preserve"> groups. Naphthalene and pyridine derivatives </w:t>
      </w:r>
      <w:r>
        <w:rPr>
          <w:lang w:val="en-US"/>
        </w:rPr>
        <w:t xml:space="preserve">were also well tolerated, with products </w:t>
      </w:r>
      <w:r w:rsidR="007C6716">
        <w:rPr>
          <w:b/>
          <w:lang w:val="en-US"/>
        </w:rPr>
        <w:t xml:space="preserve">21j </w:t>
      </w:r>
      <w:r w:rsidR="007C6716">
        <w:rPr>
          <w:lang w:val="en-US"/>
        </w:rPr>
        <w:t xml:space="preserve">and </w:t>
      </w:r>
      <w:r w:rsidR="007C6716">
        <w:rPr>
          <w:b/>
          <w:lang w:val="en-US"/>
        </w:rPr>
        <w:t>21k</w:t>
      </w:r>
      <w:r>
        <w:rPr>
          <w:b/>
          <w:lang w:val="en-US"/>
        </w:rPr>
        <w:t xml:space="preserve"> </w:t>
      </w:r>
      <w:r>
        <w:rPr>
          <w:lang w:val="en-US"/>
        </w:rPr>
        <w:t>both being formed in high yield</w:t>
      </w:r>
      <w:r w:rsidRPr="009B3C28">
        <w:rPr>
          <w:lang w:val="en-US"/>
        </w:rPr>
        <w:t xml:space="preserve">. </w:t>
      </w:r>
      <w:r>
        <w:rPr>
          <w:lang w:val="en-US"/>
        </w:rPr>
        <w:t>S</w:t>
      </w:r>
      <w:r w:rsidRPr="009B3C28">
        <w:rPr>
          <w:lang w:val="en-US"/>
        </w:rPr>
        <w:t>imilarly</w:t>
      </w:r>
      <w:r w:rsidR="00B533BC">
        <w:rPr>
          <w:lang w:val="en-US"/>
        </w:rPr>
        <w:t>,</w:t>
      </w:r>
      <w:r w:rsidRPr="009B3C28">
        <w:rPr>
          <w:lang w:val="en-US"/>
        </w:rPr>
        <w:t xml:space="preserve"> efficient reactions of thiosalicylic acid and </w:t>
      </w:r>
      <w:r>
        <w:rPr>
          <w:lang w:val="en-US"/>
        </w:rPr>
        <w:t xml:space="preserve">two </w:t>
      </w:r>
      <w:proofErr w:type="spellStart"/>
      <w:r>
        <w:rPr>
          <w:lang w:val="en-US"/>
        </w:rPr>
        <w:t>anthranilic</w:t>
      </w:r>
      <w:proofErr w:type="spellEnd"/>
      <w:r>
        <w:rPr>
          <w:lang w:val="en-US"/>
        </w:rPr>
        <w:t xml:space="preserve"> acid derivatives</w:t>
      </w:r>
      <w:r w:rsidRPr="009B3C28">
        <w:rPr>
          <w:lang w:val="en-US"/>
        </w:rPr>
        <w:t xml:space="preserve"> </w:t>
      </w:r>
      <w:r>
        <w:rPr>
          <w:lang w:val="en-US"/>
        </w:rPr>
        <w:t xml:space="preserve">were also performed (forming </w:t>
      </w:r>
      <w:r w:rsidR="007C6716">
        <w:rPr>
          <w:b/>
          <w:lang w:val="en-US"/>
        </w:rPr>
        <w:t>21</w:t>
      </w:r>
      <w:r>
        <w:rPr>
          <w:b/>
          <w:lang w:val="en-US"/>
        </w:rPr>
        <w:t>m</w:t>
      </w:r>
      <w:r>
        <w:rPr>
          <w:lang w:val="en-US"/>
        </w:rPr>
        <w:t>–</w:t>
      </w:r>
      <w:r w:rsidR="007C6716">
        <w:rPr>
          <w:b/>
          <w:lang w:val="en-US"/>
        </w:rPr>
        <w:t>21</w:t>
      </w:r>
      <w:r w:rsidRPr="009B3C28">
        <w:rPr>
          <w:b/>
          <w:lang w:val="en-US"/>
        </w:rPr>
        <w:t>o</w:t>
      </w:r>
      <w:r>
        <w:rPr>
          <w:lang w:val="en-US"/>
        </w:rPr>
        <w:t xml:space="preserve">) </w:t>
      </w:r>
      <w:r w:rsidRPr="009B3C28">
        <w:rPr>
          <w:lang w:val="en-US"/>
        </w:rPr>
        <w:t>and</w:t>
      </w:r>
      <w:r>
        <w:rPr>
          <w:lang w:val="en-US"/>
        </w:rPr>
        <w:t xml:space="preserve"> </w:t>
      </w:r>
      <w:r w:rsidR="003D378B">
        <w:rPr>
          <w:lang w:val="en-US"/>
        </w:rPr>
        <w:t xml:space="preserve">all </w:t>
      </w:r>
      <w:r>
        <w:rPr>
          <w:lang w:val="en-US"/>
        </w:rPr>
        <w:t>three proceeded in excellent yield.</w:t>
      </w:r>
      <w:r w:rsidRPr="009B3C28">
        <w:rPr>
          <w:lang w:val="en-US"/>
        </w:rPr>
        <w:t xml:space="preserve"> </w:t>
      </w:r>
      <w:r>
        <w:rPr>
          <w:lang w:val="en-US"/>
        </w:rPr>
        <w:t>Furthermore,</w:t>
      </w:r>
      <w:r w:rsidRPr="009B3C28">
        <w:rPr>
          <w:lang w:val="en-US"/>
        </w:rPr>
        <w:t xml:space="preserve"> </w:t>
      </w:r>
      <w:r>
        <w:rPr>
          <w:lang w:val="en-US"/>
        </w:rPr>
        <w:t>1</w:t>
      </w:r>
      <w:proofErr w:type="gramStart"/>
      <w:r>
        <w:rPr>
          <w:lang w:val="en-US"/>
        </w:rPr>
        <w:t>,3</w:t>
      </w:r>
      <w:proofErr w:type="gramEnd"/>
      <w:r>
        <w:rPr>
          <w:lang w:val="en-US"/>
        </w:rPr>
        <w:t>-dicarb</w:t>
      </w:r>
      <w:r w:rsidR="007D4A42">
        <w:rPr>
          <w:lang w:val="en-US"/>
        </w:rPr>
        <w:t>o</w:t>
      </w:r>
      <w:r>
        <w:rPr>
          <w:lang w:val="en-US"/>
        </w:rPr>
        <w:t xml:space="preserve">nyl compounds can also be used as carbon pro-nucleophiles </w:t>
      </w:r>
      <w:r w:rsidRPr="009B3C28">
        <w:rPr>
          <w:lang w:val="en-US"/>
        </w:rPr>
        <w:t>in DIA</w:t>
      </w:r>
      <w:r>
        <w:rPr>
          <w:lang w:val="en-US"/>
        </w:rPr>
        <w:t xml:space="preserve"> to produce lactam </w:t>
      </w:r>
      <w:r w:rsidR="007C6716">
        <w:rPr>
          <w:b/>
          <w:lang w:val="en-US"/>
        </w:rPr>
        <w:t>21</w:t>
      </w:r>
      <w:r>
        <w:rPr>
          <w:b/>
          <w:lang w:val="en-US"/>
        </w:rPr>
        <w:t>p</w:t>
      </w:r>
      <w:r w:rsidRPr="009B3C28">
        <w:rPr>
          <w:lang w:val="en-US"/>
        </w:rPr>
        <w:t xml:space="preserve">, </w:t>
      </w:r>
      <w:r w:rsidR="007C6716">
        <w:rPr>
          <w:lang w:val="en-US"/>
        </w:rPr>
        <w:t xml:space="preserve">which </w:t>
      </w:r>
      <w:r w:rsidRPr="009B3C28">
        <w:rPr>
          <w:lang w:val="en-US"/>
        </w:rPr>
        <w:t>demonstrat</w:t>
      </w:r>
      <w:r w:rsidR="007C6716">
        <w:rPr>
          <w:lang w:val="en-US"/>
        </w:rPr>
        <w:t xml:space="preserve">ed </w:t>
      </w:r>
      <w:r w:rsidRPr="009B3C28">
        <w:rPr>
          <w:lang w:val="en-US"/>
        </w:rPr>
        <w:t>that C–C bond formation can</w:t>
      </w:r>
      <w:r w:rsidR="007C6716">
        <w:rPr>
          <w:lang w:val="en-US"/>
        </w:rPr>
        <w:t xml:space="preserve"> also be achieved in good yield</w:t>
      </w:r>
      <w:r w:rsidRPr="009B3C28">
        <w:rPr>
          <w:lang w:val="en-US"/>
        </w:rPr>
        <w:t xml:space="preserve">. </w:t>
      </w:r>
      <w:r>
        <w:rPr>
          <w:lang w:val="en-US"/>
        </w:rPr>
        <w:t>Importantly</w:t>
      </w:r>
      <w:r w:rsidRPr="009B3C28">
        <w:rPr>
          <w:lang w:val="en-US"/>
        </w:rPr>
        <w:t xml:space="preserve">, these </w:t>
      </w:r>
      <w:r>
        <w:rPr>
          <w:lang w:val="en-US"/>
        </w:rPr>
        <w:t xml:space="preserve">reactions </w:t>
      </w:r>
      <w:r w:rsidRPr="009B3C28">
        <w:rPr>
          <w:lang w:val="en-US"/>
        </w:rPr>
        <w:t xml:space="preserve">are unoptimised, highlighting the operational simplicity </w:t>
      </w:r>
      <w:r>
        <w:rPr>
          <w:lang w:val="en-US"/>
        </w:rPr>
        <w:t xml:space="preserve">and broad utility </w:t>
      </w:r>
      <w:r w:rsidRPr="009B3C28">
        <w:rPr>
          <w:lang w:val="en-US"/>
        </w:rPr>
        <w:t xml:space="preserve">of the process for the rapid synthesis of diverse </w:t>
      </w:r>
      <w:r>
        <w:rPr>
          <w:lang w:val="en-US"/>
        </w:rPr>
        <w:t>heterocycles</w:t>
      </w:r>
      <w:r w:rsidRPr="009B3C28">
        <w:rPr>
          <w:lang w:val="en-US"/>
        </w:rPr>
        <w:t>.</w:t>
      </w:r>
    </w:p>
    <w:p w:rsidR="00D022C2" w:rsidRPr="00A94D9C" w:rsidRDefault="00517E46" w:rsidP="004A017A">
      <w:pPr>
        <w:rPr>
          <w:lang w:val="en-US"/>
        </w:rPr>
      </w:pPr>
      <w:r>
        <w:rPr>
          <w:lang w:val="en-US"/>
        </w:rPr>
        <w:t>Next, t</w:t>
      </w:r>
      <w:r w:rsidRPr="00517E46">
        <w:rPr>
          <w:lang w:val="en-US"/>
        </w:rPr>
        <w:t>he substrate scope with respect to the imine component was examined</w:t>
      </w:r>
      <w:r>
        <w:rPr>
          <w:lang w:val="en-US"/>
        </w:rPr>
        <w:t xml:space="preserve"> (Figure </w:t>
      </w:r>
      <w:r w:rsidR="00221B93">
        <w:rPr>
          <w:lang w:val="en-US"/>
        </w:rPr>
        <w:t>4</w:t>
      </w:r>
      <w:r>
        <w:rPr>
          <w:lang w:val="en-US"/>
        </w:rPr>
        <w:t>)</w:t>
      </w:r>
      <w:r w:rsidR="007056C0">
        <w:rPr>
          <w:lang w:val="en-US"/>
        </w:rPr>
        <w:t>.</w:t>
      </w:r>
      <w:r w:rsidR="0089444D" w:rsidRPr="0089444D">
        <w:rPr>
          <w:vertAlign w:val="superscript"/>
          <w:lang w:val="en-US"/>
        </w:rPr>
        <w:t>2</w:t>
      </w:r>
      <w:proofErr w:type="gramStart"/>
      <w:r w:rsidR="0089444D" w:rsidRPr="0089444D">
        <w:rPr>
          <w:vertAlign w:val="superscript"/>
          <w:lang w:val="en-US"/>
        </w:rPr>
        <w:t>,5</w:t>
      </w:r>
      <w:proofErr w:type="gramEnd"/>
      <w:r w:rsidR="007056C0">
        <w:rPr>
          <w:lang w:val="en-US"/>
        </w:rPr>
        <w:t xml:space="preserve"> Broad substrate scope was demonstrated across a range of imines, which were reacted with benzoic acid derivatives</w:t>
      </w:r>
      <w:r w:rsidR="007056C0" w:rsidRPr="009B3C28">
        <w:rPr>
          <w:lang w:val="en-US"/>
        </w:rPr>
        <w:t xml:space="preserve"> bearing</w:t>
      </w:r>
      <w:r w:rsidR="007056C0">
        <w:rPr>
          <w:b/>
          <w:lang w:val="en-US"/>
        </w:rPr>
        <w:t xml:space="preserve"> </w:t>
      </w:r>
      <w:r w:rsidR="007056C0" w:rsidRPr="005504E2">
        <w:rPr>
          <w:i/>
          <w:lang w:val="en-US"/>
        </w:rPr>
        <w:t>O</w:t>
      </w:r>
      <w:r w:rsidR="007056C0">
        <w:rPr>
          <w:lang w:val="en-US"/>
        </w:rPr>
        <w:t xml:space="preserve">- </w:t>
      </w:r>
      <w:r w:rsidR="007056C0" w:rsidRPr="005504E2">
        <w:rPr>
          <w:i/>
          <w:lang w:val="en-US"/>
        </w:rPr>
        <w:t>N</w:t>
      </w:r>
      <w:r w:rsidR="007056C0">
        <w:rPr>
          <w:lang w:val="en-US"/>
        </w:rPr>
        <w:t xml:space="preserve">- </w:t>
      </w:r>
      <w:r w:rsidR="007056C0" w:rsidRPr="005504E2">
        <w:rPr>
          <w:i/>
          <w:lang w:val="en-US"/>
        </w:rPr>
        <w:t>S</w:t>
      </w:r>
      <w:r w:rsidR="007056C0">
        <w:rPr>
          <w:lang w:val="en-US"/>
        </w:rPr>
        <w:t xml:space="preserve">- and </w:t>
      </w:r>
      <w:r w:rsidR="007056C0" w:rsidRPr="005504E2">
        <w:rPr>
          <w:i/>
          <w:lang w:val="en-US"/>
        </w:rPr>
        <w:t>C</w:t>
      </w:r>
      <w:r w:rsidR="007056C0">
        <w:rPr>
          <w:lang w:val="en-US"/>
        </w:rPr>
        <w:t>-</w:t>
      </w:r>
      <w:proofErr w:type="spellStart"/>
      <w:r w:rsidR="00F647C1">
        <w:rPr>
          <w:lang w:val="en-US"/>
        </w:rPr>
        <w:t>centred</w:t>
      </w:r>
      <w:proofErr w:type="spellEnd"/>
      <w:r w:rsidR="007056C0">
        <w:rPr>
          <w:lang w:val="en-US"/>
        </w:rPr>
        <w:t xml:space="preserve"> nucleophiles.</w:t>
      </w:r>
      <w:r w:rsidR="007056C0" w:rsidRPr="005C0003">
        <w:rPr>
          <w:lang w:val="en-US"/>
        </w:rPr>
        <w:t xml:space="preserve"> </w:t>
      </w:r>
      <w:r w:rsidR="007056C0">
        <w:rPr>
          <w:lang w:val="en-US"/>
        </w:rPr>
        <w:t xml:space="preserve">Many of the reactions proceeded in excellent yield, with little </w:t>
      </w:r>
      <w:r w:rsidR="00B533BC">
        <w:rPr>
          <w:lang w:val="en-US"/>
        </w:rPr>
        <w:t>or no optimis</w:t>
      </w:r>
      <w:r w:rsidR="007056C0">
        <w:rPr>
          <w:lang w:val="en-US"/>
        </w:rPr>
        <w:t xml:space="preserve">ation required, including the synthesis of natural product evodiamine </w:t>
      </w:r>
      <w:r w:rsidR="009209F5">
        <w:rPr>
          <w:b/>
          <w:lang w:val="en-US"/>
        </w:rPr>
        <w:t>23</w:t>
      </w:r>
      <w:r w:rsidR="007056C0">
        <w:rPr>
          <w:lang w:val="en-US"/>
        </w:rPr>
        <w:t>, which was formed cleanly,</w:t>
      </w:r>
      <w:r w:rsidR="007056C0">
        <w:rPr>
          <w:b/>
          <w:lang w:val="en-US"/>
        </w:rPr>
        <w:t xml:space="preserve"> </w:t>
      </w:r>
      <w:r w:rsidR="007056C0">
        <w:rPr>
          <w:lang w:val="en-US"/>
        </w:rPr>
        <w:t>in 95% yield, as a white crystalline solid.</w:t>
      </w:r>
      <w:r w:rsidR="0089444D" w:rsidRPr="0089444D">
        <w:rPr>
          <w:vertAlign w:val="superscript"/>
          <w:lang w:val="en-US"/>
        </w:rPr>
        <w:t>2,17,18</w:t>
      </w:r>
      <w:r w:rsidR="007056C0">
        <w:rPr>
          <w:lang w:val="en-US"/>
        </w:rPr>
        <w:t xml:space="preserve"> Products </w:t>
      </w:r>
      <w:r w:rsidR="00F87A62">
        <w:rPr>
          <w:b/>
          <w:lang w:val="en-US"/>
        </w:rPr>
        <w:t>21</w:t>
      </w:r>
      <w:r w:rsidR="007056C0">
        <w:rPr>
          <w:b/>
          <w:lang w:val="en-US"/>
        </w:rPr>
        <w:t>ad</w:t>
      </w:r>
      <w:r w:rsidR="007056C0">
        <w:rPr>
          <w:lang w:val="en-US"/>
        </w:rPr>
        <w:t>–</w:t>
      </w:r>
      <w:r w:rsidR="00F87A62">
        <w:rPr>
          <w:b/>
          <w:lang w:val="en-US"/>
        </w:rPr>
        <w:t>21</w:t>
      </w:r>
      <w:r w:rsidR="007056C0">
        <w:rPr>
          <w:b/>
          <w:lang w:val="en-US"/>
        </w:rPr>
        <w:t xml:space="preserve">af </w:t>
      </w:r>
      <w:r w:rsidR="007056C0">
        <w:rPr>
          <w:lang w:val="en-US"/>
        </w:rPr>
        <w:t>are also noteworthy as they were made from acy</w:t>
      </w:r>
      <w:r w:rsidR="00B533BC">
        <w:rPr>
          <w:lang w:val="en-US"/>
        </w:rPr>
        <w:t>c</w:t>
      </w:r>
      <w:r w:rsidR="007056C0">
        <w:rPr>
          <w:lang w:val="en-US"/>
        </w:rPr>
        <w:t xml:space="preserve">lic imines; </w:t>
      </w:r>
      <w:r w:rsidR="007056C0">
        <w:rPr>
          <w:lang w:val="en-US"/>
        </w:rPr>
        <w:lastRenderedPageBreak/>
        <w:t xml:space="preserve">acyclic </w:t>
      </w:r>
      <w:r w:rsidR="007056C0" w:rsidRPr="00BA5448">
        <w:rPr>
          <w:i/>
          <w:lang w:val="en-US"/>
        </w:rPr>
        <w:t>N</w:t>
      </w:r>
      <w:r w:rsidR="007056C0">
        <w:rPr>
          <w:lang w:val="en-US"/>
        </w:rPr>
        <w:t xml:space="preserve">-acyliminium ions </w:t>
      </w:r>
      <w:r w:rsidR="007056C0" w:rsidRPr="00BA5448">
        <w:rPr>
          <w:lang w:val="en-US"/>
        </w:rPr>
        <w:t xml:space="preserve">are far less stable than their cyclic </w:t>
      </w:r>
      <w:r w:rsidR="00526E23">
        <w:rPr>
          <w:lang w:val="en-US"/>
        </w:rPr>
        <w:t>counterparts</w:t>
      </w:r>
      <w:r w:rsidR="007056C0" w:rsidRPr="00BA5448">
        <w:rPr>
          <w:lang w:val="en-US"/>
        </w:rPr>
        <w:t>, particularly</w:t>
      </w:r>
      <w:r w:rsidR="007056C0">
        <w:rPr>
          <w:lang w:val="en-US"/>
        </w:rPr>
        <w:t xml:space="preserve"> with respect to hydrolysis</w:t>
      </w:r>
      <w:r w:rsidR="00B533BC">
        <w:rPr>
          <w:lang w:val="en-US"/>
        </w:rPr>
        <w:t>,</w:t>
      </w:r>
      <w:r w:rsidR="0089444D" w:rsidRPr="0089444D">
        <w:rPr>
          <w:vertAlign w:val="superscript"/>
          <w:lang w:val="en-US"/>
        </w:rPr>
        <w:t>19</w:t>
      </w:r>
      <w:r w:rsidR="007056C0">
        <w:rPr>
          <w:lang w:val="en-US"/>
        </w:rPr>
        <w:t xml:space="preserve"> and hence </w:t>
      </w:r>
      <w:r w:rsidR="007056C0" w:rsidRPr="00BA5448">
        <w:rPr>
          <w:lang w:val="en-US"/>
        </w:rPr>
        <w:t>are difficult to prepare and handle</w:t>
      </w:r>
      <w:r w:rsidR="007056C0">
        <w:rPr>
          <w:lang w:val="en-US"/>
        </w:rPr>
        <w:t xml:space="preserve"> using traditional methods</w:t>
      </w:r>
      <w:r w:rsidR="007056C0" w:rsidRPr="00BA5448">
        <w:rPr>
          <w:lang w:val="en-US"/>
        </w:rPr>
        <w:t xml:space="preserve">, but DIA overcomes this </w:t>
      </w:r>
      <w:r w:rsidR="007056C0">
        <w:rPr>
          <w:lang w:val="en-US"/>
        </w:rPr>
        <w:t xml:space="preserve">problem </w:t>
      </w:r>
      <w:r w:rsidR="007056C0" w:rsidRPr="00BA5448">
        <w:rPr>
          <w:lang w:val="en-US"/>
        </w:rPr>
        <w:t xml:space="preserve">by forming </w:t>
      </w:r>
      <w:r w:rsidR="007056C0">
        <w:rPr>
          <w:lang w:val="en-US"/>
        </w:rPr>
        <w:t xml:space="preserve">and trapping </w:t>
      </w:r>
      <w:r w:rsidR="007056C0" w:rsidRPr="00BA5448">
        <w:rPr>
          <w:lang w:val="en-US"/>
        </w:rPr>
        <w:t>the unsta</w:t>
      </w:r>
      <w:r w:rsidR="007056C0">
        <w:rPr>
          <w:lang w:val="en-US"/>
        </w:rPr>
        <w:t xml:space="preserve">ble </w:t>
      </w:r>
      <w:r w:rsidR="007056C0" w:rsidRPr="00F87A62">
        <w:rPr>
          <w:i/>
          <w:lang w:val="en-US"/>
        </w:rPr>
        <w:t>N</w:t>
      </w:r>
      <w:r w:rsidR="007056C0">
        <w:rPr>
          <w:lang w:val="en-US"/>
        </w:rPr>
        <w:t xml:space="preserve">-acyliminium ions </w:t>
      </w:r>
      <w:r w:rsidR="00F647C1" w:rsidRPr="00F647C1">
        <w:rPr>
          <w:i/>
          <w:lang w:val="en-US"/>
        </w:rPr>
        <w:t>in situ</w:t>
      </w:r>
      <w:r w:rsidR="007056C0">
        <w:rPr>
          <w:lang w:val="en-US"/>
        </w:rPr>
        <w:t xml:space="preserve">. </w:t>
      </w:r>
    </w:p>
    <w:p w:rsidR="00517E46" w:rsidRPr="00610A8F" w:rsidRDefault="009209F5" w:rsidP="007056C0">
      <w:pPr>
        <w:pStyle w:val="G1aFigureImage"/>
      </w:pPr>
      <w:r w:rsidRPr="009209F5">
        <w:rPr>
          <w:highlight w:val="yellow"/>
        </w:rPr>
        <w:object w:dxaOrig="6079" w:dyaOrig="13082">
          <v:shape id="_x0000_i1032" type="#_x0000_t75" style="width:227.5pt;height:488pt" o:ole="">
            <v:imagedata r:id="rId26" o:title=""/>
          </v:shape>
          <o:OLEObject Type="Embed" ProgID="ChemDraw.Document.6.0" ShapeID="_x0000_i1032" DrawAspect="Content" ObjectID="_1520334576" r:id="rId27"/>
        </w:object>
      </w:r>
    </w:p>
    <w:p w:rsidR="00517E46" w:rsidRPr="009352F5" w:rsidRDefault="00CF5A5D" w:rsidP="00517E46">
      <w:pPr>
        <w:pStyle w:val="FigCaption"/>
        <w:rPr>
          <w:b/>
          <w:bCs/>
        </w:rPr>
      </w:pPr>
      <w:proofErr w:type="gramStart"/>
      <w:r>
        <w:rPr>
          <w:b/>
        </w:rPr>
        <w:t>Figure</w:t>
      </w:r>
      <w:r w:rsidR="00517E46">
        <w:rPr>
          <w:b/>
        </w:rPr>
        <w:t xml:space="preserve"> </w:t>
      </w:r>
      <w:r w:rsidR="00F87A62">
        <w:rPr>
          <w:b/>
        </w:rPr>
        <w:t>4</w:t>
      </w:r>
      <w:r w:rsidRPr="00F647C1">
        <w:t>.</w:t>
      </w:r>
      <w:proofErr w:type="gramEnd"/>
      <w:r w:rsidR="00517E46">
        <w:t xml:space="preserve"> </w:t>
      </w:r>
      <w:r w:rsidR="00F87A62">
        <w:t xml:space="preserve">Direct Imine Acylation of imines </w:t>
      </w:r>
      <w:r w:rsidR="00F87A62">
        <w:rPr>
          <w:b/>
        </w:rPr>
        <w:t xml:space="preserve">22 </w:t>
      </w:r>
      <w:r w:rsidR="00F87A62">
        <w:t xml:space="preserve">with </w:t>
      </w:r>
      <w:r w:rsidR="00F87A62">
        <w:rPr>
          <w:i/>
        </w:rPr>
        <w:t>ortho</w:t>
      </w:r>
      <w:r w:rsidR="00F87A62">
        <w:rPr>
          <w:i/>
        </w:rPr>
        <w:softHyphen/>
      </w:r>
      <w:r w:rsidR="00F87A62">
        <w:t xml:space="preserve">-substituted benzoic acid derivatives. </w:t>
      </w:r>
      <w:proofErr w:type="gramStart"/>
      <w:r w:rsidR="00F87A62" w:rsidRPr="007C6716">
        <w:rPr>
          <w:vertAlign w:val="superscript"/>
        </w:rPr>
        <w:t>a</w:t>
      </w:r>
      <w:proofErr w:type="gramEnd"/>
      <w:r w:rsidR="00F87A62">
        <w:rPr>
          <w:vertAlign w:val="superscript"/>
        </w:rPr>
        <w:t xml:space="preserve"> </w:t>
      </w:r>
      <w:r w:rsidR="00B533BC">
        <w:t>R</w:t>
      </w:r>
      <w:r w:rsidR="00F87A62">
        <w:t>eaction performed at 120 °C.</w:t>
      </w:r>
    </w:p>
    <w:p w:rsidR="00E00069" w:rsidRDefault="00E00069" w:rsidP="00E00069">
      <w:pPr>
        <w:rPr>
          <w:lang w:val="en-US"/>
        </w:rPr>
      </w:pPr>
      <w:r>
        <w:rPr>
          <w:lang w:val="en-US"/>
        </w:rPr>
        <w:t xml:space="preserve">It is also </w:t>
      </w:r>
      <w:r w:rsidR="005504E2">
        <w:rPr>
          <w:lang w:val="en-US"/>
        </w:rPr>
        <w:t>important</w:t>
      </w:r>
      <w:r>
        <w:rPr>
          <w:lang w:val="en-US"/>
        </w:rPr>
        <w:t xml:space="preserve"> to highlight examples in which the </w:t>
      </w:r>
      <w:r w:rsidR="00457F1E">
        <w:rPr>
          <w:lang w:val="en-US"/>
        </w:rPr>
        <w:t xml:space="preserve">DIA </w:t>
      </w:r>
      <w:r>
        <w:rPr>
          <w:lang w:val="en-US"/>
        </w:rPr>
        <w:t>reaction</w:t>
      </w:r>
      <w:r w:rsidR="00457F1E">
        <w:rPr>
          <w:lang w:val="en-US"/>
        </w:rPr>
        <w:t>s</w:t>
      </w:r>
      <w:r>
        <w:rPr>
          <w:lang w:val="en-US"/>
        </w:rPr>
        <w:t xml:space="preserve"> proceed</w:t>
      </w:r>
      <w:r w:rsidR="00457F1E">
        <w:rPr>
          <w:lang w:val="en-US"/>
        </w:rPr>
        <w:t xml:space="preserve">ed less </w:t>
      </w:r>
      <w:r>
        <w:rPr>
          <w:lang w:val="en-US"/>
        </w:rPr>
        <w:t xml:space="preserve">effectively. </w:t>
      </w:r>
      <w:r w:rsidR="005C0003">
        <w:rPr>
          <w:lang w:val="en-US"/>
        </w:rPr>
        <w:t>In some cases, t</w:t>
      </w:r>
      <w:r w:rsidR="005C0003" w:rsidRPr="005C0003">
        <w:rPr>
          <w:lang w:val="en-US"/>
        </w:rPr>
        <w:t xml:space="preserve">he </w:t>
      </w:r>
      <w:r w:rsidR="005C0003">
        <w:rPr>
          <w:lang w:val="en-US"/>
        </w:rPr>
        <w:t xml:space="preserve">(unoptimised) </w:t>
      </w:r>
      <w:r w:rsidR="005C0003" w:rsidRPr="005C0003">
        <w:rPr>
          <w:lang w:val="en-US"/>
        </w:rPr>
        <w:t xml:space="preserve">yields are lower than those using imine </w:t>
      </w:r>
      <w:r w:rsidR="005C0003" w:rsidRPr="005C0003">
        <w:rPr>
          <w:b/>
          <w:lang w:val="en-US"/>
        </w:rPr>
        <w:t>1</w:t>
      </w:r>
      <w:r w:rsidR="00526E23">
        <w:rPr>
          <w:b/>
          <w:lang w:val="en-US"/>
        </w:rPr>
        <w:t xml:space="preserve">8 </w:t>
      </w:r>
      <w:r w:rsidR="00526E23">
        <w:rPr>
          <w:lang w:val="en-US"/>
        </w:rPr>
        <w:t>illustrated in Figure 3</w:t>
      </w:r>
      <w:r w:rsidR="005C0003" w:rsidRPr="005C0003">
        <w:rPr>
          <w:lang w:val="en-US"/>
        </w:rPr>
        <w:t xml:space="preserve">, </w:t>
      </w:r>
      <w:r>
        <w:rPr>
          <w:lang w:val="en-US"/>
        </w:rPr>
        <w:t>and</w:t>
      </w:r>
      <w:r w:rsidR="005C0003">
        <w:rPr>
          <w:lang w:val="en-US"/>
        </w:rPr>
        <w:t xml:space="preserve"> w</w:t>
      </w:r>
      <w:r w:rsidR="005C0003" w:rsidRPr="005C0003">
        <w:rPr>
          <w:lang w:val="en-US"/>
        </w:rPr>
        <w:t xml:space="preserve">e believe </w:t>
      </w:r>
      <w:r>
        <w:rPr>
          <w:lang w:val="en-US"/>
        </w:rPr>
        <w:t xml:space="preserve">this </w:t>
      </w:r>
      <w:r w:rsidR="005C0003" w:rsidRPr="005C0003">
        <w:rPr>
          <w:lang w:val="en-US"/>
        </w:rPr>
        <w:t>t</w:t>
      </w:r>
      <w:r w:rsidR="005C0003">
        <w:rPr>
          <w:lang w:val="en-US"/>
        </w:rPr>
        <w:t xml:space="preserve">o be </w:t>
      </w:r>
      <w:r>
        <w:rPr>
          <w:lang w:val="en-US"/>
        </w:rPr>
        <w:t>primarily a consequence</w:t>
      </w:r>
      <w:r w:rsidR="005C0003" w:rsidRPr="005C0003">
        <w:rPr>
          <w:lang w:val="en-US"/>
        </w:rPr>
        <w:t xml:space="preserve"> the comparative stabilities of the products</w:t>
      </w:r>
      <w:r w:rsidR="005C0003">
        <w:rPr>
          <w:lang w:val="en-US"/>
        </w:rPr>
        <w:t>. Another factor which typically leads to a reduction in reaction yield i</w:t>
      </w:r>
      <w:r w:rsidR="00221B93">
        <w:rPr>
          <w:lang w:val="en-US"/>
        </w:rPr>
        <w:t>s</w:t>
      </w:r>
      <w:r w:rsidR="005C0003">
        <w:rPr>
          <w:lang w:val="en-US"/>
        </w:rPr>
        <w:t xml:space="preserve"> the stability of the imine</w:t>
      </w:r>
      <w:r w:rsidR="00221B93">
        <w:rPr>
          <w:lang w:val="en-US"/>
        </w:rPr>
        <w:t xml:space="preserve"> precursor</w:t>
      </w:r>
      <w:r w:rsidR="005C0003">
        <w:rPr>
          <w:lang w:val="en-US"/>
        </w:rPr>
        <w:t xml:space="preserve">; for example, products </w:t>
      </w:r>
      <w:r w:rsidR="00221B93">
        <w:rPr>
          <w:b/>
          <w:lang w:val="en-US"/>
        </w:rPr>
        <w:t>21aa</w:t>
      </w:r>
      <w:r w:rsidR="005C0003">
        <w:rPr>
          <w:b/>
          <w:lang w:val="en-US"/>
        </w:rPr>
        <w:t xml:space="preserve"> </w:t>
      </w:r>
      <w:r w:rsidR="005C0003">
        <w:rPr>
          <w:lang w:val="en-US"/>
        </w:rPr>
        <w:t xml:space="preserve">and </w:t>
      </w:r>
      <w:r w:rsidR="00221B93">
        <w:rPr>
          <w:b/>
          <w:lang w:val="en-US"/>
        </w:rPr>
        <w:t>21ab</w:t>
      </w:r>
      <w:r w:rsidR="005C0003">
        <w:rPr>
          <w:b/>
          <w:lang w:val="en-US"/>
        </w:rPr>
        <w:t xml:space="preserve"> </w:t>
      </w:r>
      <w:r w:rsidR="005C0003">
        <w:rPr>
          <w:lang w:val="en-US"/>
        </w:rPr>
        <w:t xml:space="preserve">were each formed in comparatively low yield, </w:t>
      </w:r>
      <w:r w:rsidR="00B533BC">
        <w:rPr>
          <w:lang w:val="en-US"/>
        </w:rPr>
        <w:t xml:space="preserve">and this </w:t>
      </w:r>
      <w:r w:rsidR="005C0003">
        <w:rPr>
          <w:lang w:val="en-US"/>
        </w:rPr>
        <w:t xml:space="preserve">is likely to be </w:t>
      </w:r>
      <w:r w:rsidR="00B533BC">
        <w:rPr>
          <w:lang w:val="en-US"/>
        </w:rPr>
        <w:t>because</w:t>
      </w:r>
      <w:r w:rsidR="005C0003">
        <w:rPr>
          <w:lang w:val="en-US"/>
        </w:rPr>
        <w:t xml:space="preserve"> the </w:t>
      </w:r>
      <w:r>
        <w:rPr>
          <w:lang w:val="en-US"/>
        </w:rPr>
        <w:t>requisite</w:t>
      </w:r>
      <w:r w:rsidR="005C0003">
        <w:rPr>
          <w:lang w:val="en-US"/>
        </w:rPr>
        <w:t xml:space="preserve"> imine </w:t>
      </w:r>
      <w:r w:rsidR="005C0003" w:rsidRPr="005C0003">
        <w:rPr>
          <w:lang w:val="en-US"/>
        </w:rPr>
        <w:t xml:space="preserve">exists primarily in its trimeric form </w:t>
      </w:r>
      <w:r w:rsidR="005C0003">
        <w:rPr>
          <w:lang w:val="en-US"/>
        </w:rPr>
        <w:t>(</w:t>
      </w:r>
      <w:r w:rsidR="005C0003" w:rsidRPr="005C0003">
        <w:rPr>
          <w:lang w:val="en-US"/>
        </w:rPr>
        <w:t>dodecahydro-4a,8a,12a-</w:t>
      </w:r>
      <w:r w:rsidR="005C0003" w:rsidRPr="005C0003">
        <w:rPr>
          <w:lang w:val="en-US"/>
        </w:rPr>
        <w:lastRenderedPageBreak/>
        <w:t>triazatriphenylene</w:t>
      </w:r>
      <w:r w:rsidR="005C0003">
        <w:rPr>
          <w:lang w:val="en-US"/>
        </w:rPr>
        <w:t>)</w:t>
      </w:r>
      <w:r w:rsidR="00B533BC">
        <w:rPr>
          <w:lang w:val="en-US"/>
        </w:rPr>
        <w:t>.</w:t>
      </w:r>
      <w:r w:rsidR="006038A7">
        <w:rPr>
          <w:vertAlign w:val="superscript"/>
          <w:lang w:val="en-US"/>
        </w:rPr>
        <w:t>20</w:t>
      </w:r>
      <w:r w:rsidR="005C0003" w:rsidRPr="005C0003">
        <w:rPr>
          <w:vertAlign w:val="superscript"/>
          <w:lang w:val="en-US"/>
        </w:rPr>
        <w:t xml:space="preserve"> </w:t>
      </w:r>
      <w:r w:rsidR="005C0003">
        <w:rPr>
          <w:vertAlign w:val="superscript"/>
          <w:lang w:val="en-US"/>
        </w:rPr>
        <w:t xml:space="preserve"> </w:t>
      </w:r>
      <w:r w:rsidR="00B533BC">
        <w:rPr>
          <w:lang w:val="en-US"/>
        </w:rPr>
        <w:t>I</w:t>
      </w:r>
      <w:r>
        <w:rPr>
          <w:lang w:val="en-US"/>
        </w:rPr>
        <w:t xml:space="preserve">t should </w:t>
      </w:r>
      <w:r w:rsidR="00B533BC">
        <w:rPr>
          <w:lang w:val="en-US"/>
        </w:rPr>
        <w:t xml:space="preserve">also </w:t>
      </w:r>
      <w:r>
        <w:rPr>
          <w:lang w:val="en-US"/>
        </w:rPr>
        <w:t>be noted that</w:t>
      </w:r>
      <w:r w:rsidR="005C0003" w:rsidRPr="005C0003">
        <w:rPr>
          <w:lang w:val="en-US"/>
        </w:rPr>
        <w:t xml:space="preserve"> </w:t>
      </w:r>
      <w:r>
        <w:rPr>
          <w:lang w:val="en-US"/>
        </w:rPr>
        <w:t>all of the highest yielding examples of DIA (</w:t>
      </w:r>
      <w:r>
        <w:rPr>
          <w:i/>
          <w:lang w:val="en-US"/>
        </w:rPr>
        <w:t xml:space="preserve">i.e. </w:t>
      </w:r>
      <w:r>
        <w:rPr>
          <w:lang w:val="en-US"/>
        </w:rPr>
        <w:t xml:space="preserve">those with yields &gt;80%) were performed on imines that </w:t>
      </w:r>
      <w:r w:rsidR="005C0003" w:rsidRPr="005C0003">
        <w:rPr>
          <w:lang w:val="en-US"/>
        </w:rPr>
        <w:t>can</w:t>
      </w:r>
      <w:r>
        <w:rPr>
          <w:lang w:val="en-US"/>
        </w:rPr>
        <w:t>not</w:t>
      </w:r>
      <w:r w:rsidR="005C0003" w:rsidRPr="005C0003">
        <w:rPr>
          <w:lang w:val="en-US"/>
        </w:rPr>
        <w:t xml:space="preserve"> tautomerise to enamines</w:t>
      </w:r>
      <w:r>
        <w:rPr>
          <w:lang w:val="en-US"/>
        </w:rPr>
        <w:t xml:space="preserve">, which </w:t>
      </w:r>
      <w:r w:rsidR="00900B11">
        <w:rPr>
          <w:lang w:val="en-US"/>
        </w:rPr>
        <w:t>is an important</w:t>
      </w:r>
      <w:r>
        <w:rPr>
          <w:lang w:val="en-US"/>
        </w:rPr>
        <w:t xml:space="preserve"> consider</w:t>
      </w:r>
      <w:r w:rsidR="00900B11">
        <w:rPr>
          <w:lang w:val="en-US"/>
        </w:rPr>
        <w:t>ation</w:t>
      </w:r>
      <w:r>
        <w:rPr>
          <w:lang w:val="en-US"/>
        </w:rPr>
        <w:t xml:space="preserve"> when designi</w:t>
      </w:r>
      <w:r w:rsidR="007D4A42">
        <w:rPr>
          <w:lang w:val="en-US"/>
        </w:rPr>
        <w:t>ng new syntheses involving DIA.</w:t>
      </w:r>
      <w:r>
        <w:rPr>
          <w:lang w:val="en-US"/>
        </w:rPr>
        <w:t xml:space="preserve"> K</w:t>
      </w:r>
      <w:r w:rsidRPr="00E00069">
        <w:rPr>
          <w:lang w:val="en-US"/>
        </w:rPr>
        <w:t>etimines</w:t>
      </w:r>
      <w:r>
        <w:rPr>
          <w:lang w:val="en-US"/>
        </w:rPr>
        <w:t xml:space="preserve"> are</w:t>
      </w:r>
      <w:r w:rsidR="00457F1E">
        <w:rPr>
          <w:lang w:val="en-US"/>
        </w:rPr>
        <w:t xml:space="preserve"> also</w:t>
      </w:r>
      <w:r>
        <w:rPr>
          <w:lang w:val="en-US"/>
        </w:rPr>
        <w:t xml:space="preserve"> generally not tolerated in DIA. A notable exception is the reaction of </w:t>
      </w:r>
      <w:r w:rsidR="00C2629B">
        <w:rPr>
          <w:lang w:val="en-US"/>
        </w:rPr>
        <w:t>1-methyl-4,5-dihydroisoquinoline</w:t>
      </w:r>
      <w:r>
        <w:rPr>
          <w:lang w:val="en-US"/>
        </w:rPr>
        <w:t xml:space="preserve"> with thiosalicylic acid, which produced </w:t>
      </w:r>
      <w:r w:rsidR="00221B93">
        <w:rPr>
          <w:b/>
          <w:lang w:val="en-US"/>
        </w:rPr>
        <w:t>21</w:t>
      </w:r>
      <w:r>
        <w:rPr>
          <w:b/>
          <w:lang w:val="en-US"/>
        </w:rPr>
        <w:t xml:space="preserve">ac </w:t>
      </w:r>
      <w:r>
        <w:rPr>
          <w:lang w:val="en-US"/>
        </w:rPr>
        <w:t>in high yield</w:t>
      </w:r>
      <w:r w:rsidR="00457F1E">
        <w:rPr>
          <w:lang w:val="en-US"/>
        </w:rPr>
        <w:t>,</w:t>
      </w:r>
      <w:r w:rsidRPr="00E00069">
        <w:rPr>
          <w:lang w:val="en-US"/>
        </w:rPr>
        <w:t xml:space="preserve"> </w:t>
      </w:r>
      <w:r>
        <w:rPr>
          <w:lang w:val="en-US"/>
        </w:rPr>
        <w:t>but</w:t>
      </w:r>
      <w:r w:rsidRPr="00E00069">
        <w:rPr>
          <w:lang w:val="en-US"/>
        </w:rPr>
        <w:t xml:space="preserve"> analogous reactions using benzoic acids substituted with </w:t>
      </w:r>
      <w:r w:rsidRPr="007D4A42">
        <w:rPr>
          <w:i/>
          <w:lang w:val="en-US"/>
        </w:rPr>
        <w:t>O</w:t>
      </w:r>
      <w:r w:rsidRPr="00E00069">
        <w:rPr>
          <w:lang w:val="en-US"/>
        </w:rPr>
        <w:t xml:space="preserve">-, </w:t>
      </w:r>
      <w:r w:rsidRPr="007D4A42">
        <w:rPr>
          <w:i/>
          <w:lang w:val="en-US"/>
        </w:rPr>
        <w:t>N</w:t>
      </w:r>
      <w:r w:rsidRPr="00E00069">
        <w:rPr>
          <w:lang w:val="en-US"/>
        </w:rPr>
        <w:t>- and</w:t>
      </w:r>
      <w:r w:rsidRPr="007D4A42">
        <w:rPr>
          <w:i/>
          <w:lang w:val="en-US"/>
        </w:rPr>
        <w:t xml:space="preserve"> C</w:t>
      </w:r>
      <w:r w:rsidRPr="00E00069">
        <w:rPr>
          <w:lang w:val="en-US"/>
        </w:rPr>
        <w:t>-nucleophiles did not</w:t>
      </w:r>
      <w:r>
        <w:rPr>
          <w:lang w:val="en-US"/>
        </w:rPr>
        <w:t xml:space="preserve"> furnish the expected products, and i</w:t>
      </w:r>
      <w:r w:rsidRPr="00E00069">
        <w:rPr>
          <w:lang w:val="en-US"/>
        </w:rPr>
        <w:t>n</w:t>
      </w:r>
      <w:r w:rsidR="00457F1E">
        <w:rPr>
          <w:lang w:val="en-US"/>
        </w:rPr>
        <w:t>stead</w:t>
      </w:r>
      <w:r w:rsidRPr="00E00069">
        <w:rPr>
          <w:lang w:val="en-US"/>
        </w:rPr>
        <w:t xml:space="preserve"> </w:t>
      </w:r>
      <w:r>
        <w:rPr>
          <w:lang w:val="en-US"/>
        </w:rPr>
        <w:t xml:space="preserve">underwent </w:t>
      </w:r>
      <w:r w:rsidRPr="007D4A42">
        <w:rPr>
          <w:i/>
          <w:lang w:val="en-US"/>
        </w:rPr>
        <w:t>C</w:t>
      </w:r>
      <w:r w:rsidRPr="00E00069">
        <w:rPr>
          <w:lang w:val="en-US"/>
        </w:rPr>
        <w:t xml:space="preserve">-acylation </w:t>
      </w:r>
      <w:r w:rsidR="00457F1E">
        <w:rPr>
          <w:lang w:val="en-US"/>
        </w:rPr>
        <w:t>(</w:t>
      </w:r>
      <w:r w:rsidR="00F647C1" w:rsidRPr="00F647C1">
        <w:rPr>
          <w:i/>
          <w:lang w:val="en-US"/>
        </w:rPr>
        <w:t>via</w:t>
      </w:r>
      <w:r w:rsidRPr="00E00069">
        <w:rPr>
          <w:lang w:val="en-US"/>
        </w:rPr>
        <w:t xml:space="preserve"> the enamine tautomer of the imine), resulting in the predomin</w:t>
      </w:r>
      <w:r>
        <w:rPr>
          <w:lang w:val="en-US"/>
        </w:rPr>
        <w:t xml:space="preserve">ant formation of </w:t>
      </w:r>
      <w:r w:rsidRPr="00526E23">
        <w:rPr>
          <w:i/>
          <w:lang w:val="en-US"/>
        </w:rPr>
        <w:t>Z</w:t>
      </w:r>
      <w:r>
        <w:rPr>
          <w:lang w:val="en-US"/>
        </w:rPr>
        <w:t>-</w:t>
      </w:r>
      <w:proofErr w:type="spellStart"/>
      <w:r>
        <w:rPr>
          <w:lang w:val="en-US"/>
        </w:rPr>
        <w:t>enaminones</w:t>
      </w:r>
      <w:proofErr w:type="spellEnd"/>
      <w:r w:rsidR="00BC467C">
        <w:rPr>
          <w:lang w:val="en-US"/>
        </w:rPr>
        <w:t xml:space="preserve"> </w:t>
      </w:r>
      <w:r w:rsidR="009209F5" w:rsidRPr="009209F5">
        <w:rPr>
          <w:b/>
          <w:lang w:val="en-US"/>
        </w:rPr>
        <w:t>25a</w:t>
      </w:r>
      <w:r w:rsidR="009209F5" w:rsidRPr="009209F5">
        <w:rPr>
          <w:lang w:val="en-US"/>
        </w:rPr>
        <w:t>,</w:t>
      </w:r>
      <w:r w:rsidR="009209F5">
        <w:rPr>
          <w:b/>
          <w:lang w:val="en-US"/>
        </w:rPr>
        <w:t xml:space="preserve"> 25n </w:t>
      </w:r>
      <w:r w:rsidR="009209F5" w:rsidRPr="009209F5">
        <w:rPr>
          <w:lang w:val="en-US"/>
        </w:rPr>
        <w:t>and</w:t>
      </w:r>
      <w:r w:rsidR="009209F5">
        <w:rPr>
          <w:b/>
          <w:lang w:val="en-US"/>
        </w:rPr>
        <w:t xml:space="preserve"> 25</w:t>
      </w:r>
      <w:r w:rsidR="009209F5" w:rsidRPr="009209F5">
        <w:rPr>
          <w:b/>
          <w:lang w:val="en-US"/>
        </w:rPr>
        <w:t>p</w:t>
      </w:r>
      <w:r w:rsidR="00C2629B">
        <w:rPr>
          <w:b/>
          <w:lang w:val="en-US"/>
        </w:rPr>
        <w:t xml:space="preserve"> </w:t>
      </w:r>
      <w:r w:rsidR="00BC467C">
        <w:rPr>
          <w:lang w:val="en-US"/>
        </w:rPr>
        <w:t>(</w:t>
      </w:r>
      <w:r w:rsidR="00C2629B">
        <w:rPr>
          <w:lang w:val="en-US"/>
        </w:rPr>
        <w:t>Scheme 4</w:t>
      </w:r>
      <w:r w:rsidR="00BC467C">
        <w:rPr>
          <w:lang w:val="en-US"/>
        </w:rPr>
        <w:t>)</w:t>
      </w:r>
      <w:r>
        <w:rPr>
          <w:lang w:val="en-US"/>
        </w:rPr>
        <w:t>.</w:t>
      </w:r>
      <w:r w:rsidR="006211EC" w:rsidRPr="006211EC">
        <w:rPr>
          <w:vertAlign w:val="superscript"/>
          <w:lang w:val="en-US"/>
        </w:rPr>
        <w:t>21</w:t>
      </w:r>
      <w:r w:rsidRPr="00E00069">
        <w:rPr>
          <w:lang w:val="en-US"/>
        </w:rPr>
        <w:t xml:space="preserve"> </w:t>
      </w:r>
      <w:r>
        <w:rPr>
          <w:lang w:val="en-US"/>
        </w:rPr>
        <w:t>Other</w:t>
      </w:r>
      <w:r w:rsidRPr="00E00069">
        <w:rPr>
          <w:lang w:val="en-US"/>
        </w:rPr>
        <w:t xml:space="preserve"> ketimine</w:t>
      </w:r>
      <w:r>
        <w:rPr>
          <w:lang w:val="en-US"/>
        </w:rPr>
        <w:t>s (</w:t>
      </w:r>
      <w:r w:rsidRPr="00C2629B">
        <w:rPr>
          <w:i/>
          <w:lang w:val="en-US"/>
        </w:rPr>
        <w:t xml:space="preserve">e.g. </w:t>
      </w:r>
      <w:r w:rsidR="00C2629B">
        <w:rPr>
          <w:lang w:val="en-US"/>
        </w:rPr>
        <w:t>1-phenyl-4,5-dihydroisoquinoline</w:t>
      </w:r>
      <w:r>
        <w:rPr>
          <w:lang w:val="en-US"/>
        </w:rPr>
        <w:t>)</w:t>
      </w:r>
      <w:r w:rsidRPr="00E00069">
        <w:rPr>
          <w:lang w:val="en-US"/>
        </w:rPr>
        <w:t xml:space="preserve"> </w:t>
      </w:r>
      <w:r>
        <w:rPr>
          <w:lang w:val="en-US"/>
        </w:rPr>
        <w:t>were found to be unreactive under standard DIA conditions,</w:t>
      </w:r>
      <w:r w:rsidRPr="00E00069">
        <w:rPr>
          <w:lang w:val="en-US"/>
        </w:rPr>
        <w:t xml:space="preserve"> </w:t>
      </w:r>
      <w:r>
        <w:rPr>
          <w:lang w:val="en-US"/>
        </w:rPr>
        <w:t xml:space="preserve">presumably </w:t>
      </w:r>
      <w:r w:rsidR="00BA5448">
        <w:rPr>
          <w:lang w:val="en-US"/>
        </w:rPr>
        <w:t>as a result of</w:t>
      </w:r>
      <w:r w:rsidRPr="00E00069">
        <w:rPr>
          <w:lang w:val="en-US"/>
        </w:rPr>
        <w:t xml:space="preserve"> increased st</w:t>
      </w:r>
      <w:r>
        <w:rPr>
          <w:lang w:val="en-US"/>
        </w:rPr>
        <w:t>eric hindrance around the imine.</w:t>
      </w:r>
    </w:p>
    <w:p w:rsidR="00BC467C" w:rsidRPr="00610A8F" w:rsidRDefault="009209F5" w:rsidP="00BC467C">
      <w:pPr>
        <w:pStyle w:val="G1aFigureImage"/>
      </w:pPr>
      <w:r w:rsidRPr="009209F5">
        <w:rPr>
          <w:highlight w:val="yellow"/>
        </w:rPr>
        <w:object w:dxaOrig="5884" w:dyaOrig="2724">
          <v:shape id="_x0000_i1033" type="#_x0000_t75" style="width:222pt;height:102.5pt" o:ole="">
            <v:imagedata r:id="rId28" o:title=""/>
          </v:shape>
          <o:OLEObject Type="Embed" ProgID="ChemDraw.Document.6.0" ShapeID="_x0000_i1033" DrawAspect="Content" ObjectID="_1520334577" r:id="rId29"/>
        </w:object>
      </w:r>
    </w:p>
    <w:p w:rsidR="00BC467C" w:rsidRPr="00F647C1" w:rsidRDefault="00BC467C" w:rsidP="00BC467C">
      <w:pPr>
        <w:pStyle w:val="FigCaption"/>
        <w:rPr>
          <w:bCs/>
        </w:rPr>
      </w:pPr>
      <w:proofErr w:type="gramStart"/>
      <w:r>
        <w:rPr>
          <w:b/>
        </w:rPr>
        <w:t xml:space="preserve">Scheme </w:t>
      </w:r>
      <w:r w:rsidR="00C2629B">
        <w:rPr>
          <w:b/>
        </w:rPr>
        <w:t>4</w:t>
      </w:r>
      <w:r w:rsidR="00CF5A5D">
        <w:rPr>
          <w:b/>
        </w:rPr>
        <w:t>.</w:t>
      </w:r>
      <w:proofErr w:type="gramEnd"/>
      <w:r>
        <w:t xml:space="preserve"> </w:t>
      </w:r>
      <w:proofErr w:type="gramStart"/>
      <w:r>
        <w:t xml:space="preserve">The </w:t>
      </w:r>
      <w:r w:rsidRPr="00BC467C">
        <w:t xml:space="preserve">formation of </w:t>
      </w:r>
      <w:r w:rsidRPr="00526E23">
        <w:rPr>
          <w:i/>
        </w:rPr>
        <w:t>Z</w:t>
      </w:r>
      <w:r w:rsidRPr="00BC467C">
        <w:t>-</w:t>
      </w:r>
      <w:proofErr w:type="spellStart"/>
      <w:r w:rsidRPr="00BC467C">
        <w:t>enaminones</w:t>
      </w:r>
      <w:proofErr w:type="spellEnd"/>
      <w:r>
        <w:t xml:space="preserve"> </w:t>
      </w:r>
      <w:r w:rsidR="00C2629B">
        <w:rPr>
          <w:b/>
        </w:rPr>
        <w:t>25</w:t>
      </w:r>
      <w:r w:rsidR="00FB0F51">
        <w:rPr>
          <w:b/>
        </w:rPr>
        <w:t>a</w:t>
      </w:r>
      <w:r w:rsidR="00FB0F51" w:rsidRPr="00FB0F51">
        <w:t>,</w:t>
      </w:r>
      <w:r w:rsidR="00FB0F51">
        <w:rPr>
          <w:b/>
        </w:rPr>
        <w:t xml:space="preserve"> n</w:t>
      </w:r>
      <w:r w:rsidR="00FB0F51" w:rsidRPr="00FB0F51">
        <w:t>,</w:t>
      </w:r>
      <w:r w:rsidR="00FB0F51">
        <w:rPr>
          <w:b/>
        </w:rPr>
        <w:t xml:space="preserve"> p</w:t>
      </w:r>
      <w:r w:rsidR="00F647C1">
        <w:t>.</w:t>
      </w:r>
      <w:proofErr w:type="gramEnd"/>
    </w:p>
    <w:p w:rsidR="00BC467C" w:rsidRPr="00E00069" w:rsidRDefault="00BC467C" w:rsidP="00E00069">
      <w:pPr>
        <w:rPr>
          <w:lang w:val="en-US"/>
        </w:rPr>
      </w:pPr>
    </w:p>
    <w:p w:rsidR="009A7675" w:rsidRDefault="009A7675" w:rsidP="005E15BE">
      <w:pPr>
        <w:rPr>
          <w:lang w:val="en-US"/>
        </w:rPr>
      </w:pPr>
      <w:r>
        <w:rPr>
          <w:lang w:val="en-US"/>
        </w:rPr>
        <w:t>An</w:t>
      </w:r>
      <w:r w:rsidR="00922B17">
        <w:rPr>
          <w:lang w:val="en-US"/>
        </w:rPr>
        <w:t xml:space="preserve"> interesting</w:t>
      </w:r>
      <w:r w:rsidR="00B533BC">
        <w:rPr>
          <w:lang w:val="en-US"/>
        </w:rPr>
        <w:t>,</w:t>
      </w:r>
      <w:r w:rsidR="00922B17">
        <w:rPr>
          <w:lang w:val="en-US"/>
        </w:rPr>
        <w:t xml:space="preserve"> </w:t>
      </w:r>
      <w:r w:rsidR="00900B11">
        <w:rPr>
          <w:lang w:val="en-US"/>
        </w:rPr>
        <w:t xml:space="preserve">successful </w:t>
      </w:r>
      <w:r>
        <w:rPr>
          <w:lang w:val="en-US"/>
        </w:rPr>
        <w:t xml:space="preserve">example is the DIA reaction of isoquinoline </w:t>
      </w:r>
      <w:r w:rsidR="00410F46">
        <w:rPr>
          <w:b/>
          <w:lang w:val="en-US"/>
        </w:rPr>
        <w:t>26</w:t>
      </w:r>
      <w:r>
        <w:rPr>
          <w:lang w:val="en-US"/>
        </w:rPr>
        <w:t xml:space="preserve"> with </w:t>
      </w:r>
      <w:proofErr w:type="spellStart"/>
      <w:r>
        <w:rPr>
          <w:lang w:val="en-US"/>
        </w:rPr>
        <w:t>anthranilic</w:t>
      </w:r>
      <w:proofErr w:type="spellEnd"/>
      <w:r>
        <w:rPr>
          <w:lang w:val="en-US"/>
        </w:rPr>
        <w:t xml:space="preserve"> acid </w:t>
      </w:r>
      <w:r w:rsidR="00410F46">
        <w:rPr>
          <w:b/>
          <w:lang w:val="en-US"/>
        </w:rPr>
        <w:t>19n</w:t>
      </w:r>
      <w:r>
        <w:rPr>
          <w:lang w:val="en-US"/>
        </w:rPr>
        <w:t xml:space="preserve"> (Scheme </w:t>
      </w:r>
      <w:r w:rsidR="00410F46">
        <w:rPr>
          <w:lang w:val="en-US"/>
        </w:rPr>
        <w:t>5</w:t>
      </w:r>
      <w:r>
        <w:rPr>
          <w:lang w:val="en-US"/>
        </w:rPr>
        <w:t xml:space="preserve">). </w:t>
      </w:r>
      <w:r w:rsidR="00E00069" w:rsidRPr="00E00069">
        <w:rPr>
          <w:lang w:val="en-US"/>
        </w:rPr>
        <w:t xml:space="preserve"> </w:t>
      </w:r>
      <w:r>
        <w:rPr>
          <w:lang w:val="en-US"/>
        </w:rPr>
        <w:t xml:space="preserve">This reaction </w:t>
      </w:r>
      <w:r w:rsidR="00E00069" w:rsidRPr="00E00069">
        <w:rPr>
          <w:lang w:val="en-US"/>
        </w:rPr>
        <w:t xml:space="preserve">is significant given that it proceeded </w:t>
      </w:r>
      <w:r>
        <w:rPr>
          <w:lang w:val="en-US"/>
        </w:rPr>
        <w:t xml:space="preserve">in high yield </w:t>
      </w:r>
      <w:r w:rsidR="00E00069" w:rsidRPr="00E00069">
        <w:rPr>
          <w:lang w:val="en-US"/>
        </w:rPr>
        <w:t xml:space="preserve">despite the loss of aromaticity </w:t>
      </w:r>
      <w:r>
        <w:rPr>
          <w:lang w:val="en-US"/>
        </w:rPr>
        <w:t>in the ‘imine’ component</w:t>
      </w:r>
      <w:r w:rsidR="006211EC">
        <w:rPr>
          <w:lang w:val="en-US"/>
        </w:rPr>
        <w:t>.</w:t>
      </w:r>
      <w:r w:rsidR="00410F46">
        <w:rPr>
          <w:lang w:val="en-US"/>
        </w:rPr>
        <w:t xml:space="preserve"> </w:t>
      </w:r>
      <w:r w:rsidR="00E00069" w:rsidRPr="00E00069">
        <w:rPr>
          <w:lang w:val="en-US"/>
        </w:rPr>
        <w:t>Unfortunately, this dearomatising DIA reaction appears not to be general; the analog</w:t>
      </w:r>
      <w:r w:rsidR="00922B17">
        <w:rPr>
          <w:lang w:val="en-US"/>
        </w:rPr>
        <w:t xml:space="preserve">ous reactions of isoquinoline </w:t>
      </w:r>
      <w:r w:rsidR="00410F46">
        <w:rPr>
          <w:b/>
          <w:lang w:val="en-US"/>
        </w:rPr>
        <w:t>26</w:t>
      </w:r>
      <w:r w:rsidR="00E00069" w:rsidRPr="00E00069">
        <w:rPr>
          <w:lang w:val="en-US"/>
        </w:rPr>
        <w:t xml:space="preserve"> with </w:t>
      </w:r>
      <w:r w:rsidR="00410F46" w:rsidRPr="00410F46">
        <w:rPr>
          <w:i/>
          <w:lang w:val="en-US"/>
        </w:rPr>
        <w:t>ortho</w:t>
      </w:r>
      <w:r w:rsidR="00410F46">
        <w:rPr>
          <w:lang w:val="en-US"/>
        </w:rPr>
        <w:t>-substituted benzoic</w:t>
      </w:r>
      <w:r>
        <w:rPr>
          <w:lang w:val="en-US"/>
        </w:rPr>
        <w:t xml:space="preserve"> </w:t>
      </w:r>
      <w:r w:rsidR="00E00069" w:rsidRPr="00E00069">
        <w:rPr>
          <w:lang w:val="en-US"/>
        </w:rPr>
        <w:t xml:space="preserve">acids </w:t>
      </w:r>
      <w:r>
        <w:rPr>
          <w:lang w:val="en-US"/>
        </w:rPr>
        <w:t xml:space="preserve">bearing </w:t>
      </w:r>
      <w:r w:rsidRPr="00410F46">
        <w:rPr>
          <w:i/>
          <w:lang w:val="en-US"/>
        </w:rPr>
        <w:t>O</w:t>
      </w:r>
      <w:r>
        <w:rPr>
          <w:lang w:val="en-US"/>
        </w:rPr>
        <w:t>-</w:t>
      </w:r>
      <w:r w:rsidR="00DC3003">
        <w:rPr>
          <w:lang w:val="en-US"/>
        </w:rPr>
        <w:t>,</w:t>
      </w:r>
      <w:r>
        <w:rPr>
          <w:lang w:val="en-US"/>
        </w:rPr>
        <w:t xml:space="preserve"> </w:t>
      </w:r>
      <w:r w:rsidRPr="00410F46">
        <w:rPr>
          <w:i/>
          <w:lang w:val="en-US"/>
        </w:rPr>
        <w:t>S</w:t>
      </w:r>
      <w:r>
        <w:rPr>
          <w:lang w:val="en-US"/>
        </w:rPr>
        <w:t xml:space="preserve">- and </w:t>
      </w:r>
      <w:r w:rsidRPr="00410F46">
        <w:rPr>
          <w:i/>
          <w:lang w:val="en-US"/>
        </w:rPr>
        <w:t>C</w:t>
      </w:r>
      <w:r>
        <w:rPr>
          <w:lang w:val="en-US"/>
        </w:rPr>
        <w:t>-nucleophiles all failed</w:t>
      </w:r>
      <w:r w:rsidR="00E00069" w:rsidRPr="00E00069">
        <w:rPr>
          <w:lang w:val="en-US"/>
        </w:rPr>
        <w:t xml:space="preserve"> </w:t>
      </w:r>
      <w:r>
        <w:rPr>
          <w:lang w:val="en-US"/>
        </w:rPr>
        <w:t xml:space="preserve">to form any products </w:t>
      </w:r>
      <w:r w:rsidR="00E00069" w:rsidRPr="00E00069">
        <w:rPr>
          <w:lang w:val="en-US"/>
        </w:rPr>
        <w:t xml:space="preserve">under </w:t>
      </w:r>
      <w:r>
        <w:rPr>
          <w:lang w:val="en-US"/>
        </w:rPr>
        <w:t>the same reaction conditions. O</w:t>
      </w:r>
      <w:r w:rsidR="00E00069" w:rsidRPr="00E00069">
        <w:rPr>
          <w:lang w:val="en-US"/>
        </w:rPr>
        <w:t xml:space="preserve">ther </w:t>
      </w:r>
      <w:proofErr w:type="spellStart"/>
      <w:r w:rsidR="00410F46">
        <w:rPr>
          <w:lang w:val="en-US"/>
        </w:rPr>
        <w:t>aza</w:t>
      </w:r>
      <w:proofErr w:type="spellEnd"/>
      <w:r w:rsidR="00410F46">
        <w:rPr>
          <w:lang w:val="en-US"/>
        </w:rPr>
        <w:t>-aromatics</w:t>
      </w:r>
      <w:r w:rsidR="00E00069" w:rsidRPr="00E00069">
        <w:rPr>
          <w:lang w:val="en-US"/>
        </w:rPr>
        <w:t xml:space="preserve"> containing C=N bonds </w:t>
      </w:r>
      <w:r>
        <w:rPr>
          <w:lang w:val="en-US"/>
        </w:rPr>
        <w:t xml:space="preserve">that could theoretically serve as the ‘imine’ coupling partner </w:t>
      </w:r>
      <w:r w:rsidR="00E00069" w:rsidRPr="00E00069">
        <w:rPr>
          <w:lang w:val="en-US"/>
        </w:rPr>
        <w:t xml:space="preserve">(quinolone, pyridine, DMAP, pyrimidine, pyrazine, oxazole, </w:t>
      </w:r>
      <w:proofErr w:type="spellStart"/>
      <w:r w:rsidR="00E00069" w:rsidRPr="00E00069">
        <w:rPr>
          <w:lang w:val="en-US"/>
        </w:rPr>
        <w:t>thiazole</w:t>
      </w:r>
      <w:proofErr w:type="spellEnd"/>
      <w:r w:rsidR="00E00069" w:rsidRPr="00E00069">
        <w:rPr>
          <w:lang w:val="en-US"/>
        </w:rPr>
        <w:t xml:space="preserve">, </w:t>
      </w:r>
      <w:r w:rsidR="00E00069" w:rsidRPr="00834AF7">
        <w:rPr>
          <w:i/>
          <w:lang w:val="en-US"/>
        </w:rPr>
        <w:t>N</w:t>
      </w:r>
      <w:r w:rsidR="00E00069" w:rsidRPr="00E00069">
        <w:rPr>
          <w:lang w:val="en-US"/>
        </w:rPr>
        <w:t>-</w:t>
      </w:r>
      <w:proofErr w:type="spellStart"/>
      <w:r w:rsidR="00E00069" w:rsidRPr="00E00069">
        <w:rPr>
          <w:lang w:val="en-US"/>
        </w:rPr>
        <w:t>Boc</w:t>
      </w:r>
      <w:proofErr w:type="spellEnd"/>
      <w:r w:rsidR="00E00069" w:rsidRPr="00E00069">
        <w:rPr>
          <w:lang w:val="en-US"/>
        </w:rPr>
        <w:t xml:space="preserve"> imidazole and 1</w:t>
      </w:r>
      <w:proofErr w:type="gramStart"/>
      <w:r w:rsidR="00E00069" w:rsidRPr="00E00069">
        <w:rPr>
          <w:lang w:val="en-US"/>
        </w:rPr>
        <w:t>,3,5</w:t>
      </w:r>
      <w:proofErr w:type="gramEnd"/>
      <w:r w:rsidR="00E00069" w:rsidRPr="00E00069">
        <w:rPr>
          <w:lang w:val="en-US"/>
        </w:rPr>
        <w:t xml:space="preserve">-triazine) </w:t>
      </w:r>
      <w:r>
        <w:rPr>
          <w:lang w:val="en-US"/>
        </w:rPr>
        <w:t xml:space="preserve">also failed to react </w:t>
      </w:r>
      <w:r w:rsidR="00E00069" w:rsidRPr="00E00069">
        <w:rPr>
          <w:lang w:val="en-US"/>
        </w:rPr>
        <w:t>w</w:t>
      </w:r>
      <w:r>
        <w:rPr>
          <w:lang w:val="en-US"/>
        </w:rPr>
        <w:t>hen treated with the</w:t>
      </w:r>
      <w:r w:rsidR="00E00069" w:rsidRPr="00E00069">
        <w:rPr>
          <w:lang w:val="en-US"/>
        </w:rPr>
        <w:t xml:space="preserve"> </w:t>
      </w:r>
      <w:r>
        <w:rPr>
          <w:lang w:val="en-US"/>
        </w:rPr>
        <w:t xml:space="preserve">standard </w:t>
      </w:r>
      <w:r w:rsidR="00E00069" w:rsidRPr="00E00069">
        <w:rPr>
          <w:lang w:val="en-US"/>
        </w:rPr>
        <w:t>DIA</w:t>
      </w:r>
      <w:r>
        <w:rPr>
          <w:lang w:val="en-US"/>
        </w:rPr>
        <w:t xml:space="preserve"> reagents and </w:t>
      </w:r>
      <w:r>
        <w:rPr>
          <w:i/>
          <w:lang w:val="en-US"/>
        </w:rPr>
        <w:t>N-</w:t>
      </w:r>
      <w:r>
        <w:rPr>
          <w:lang w:val="en-US"/>
        </w:rPr>
        <w:t>met</w:t>
      </w:r>
      <w:r w:rsidR="00410F46">
        <w:rPr>
          <w:lang w:val="en-US"/>
        </w:rPr>
        <w:t>h</w:t>
      </w:r>
      <w:r>
        <w:rPr>
          <w:lang w:val="en-US"/>
        </w:rPr>
        <w:t xml:space="preserve">yl </w:t>
      </w:r>
      <w:r w:rsidRPr="00E00069">
        <w:rPr>
          <w:lang w:val="en-US"/>
        </w:rPr>
        <w:t>anthranilic acid</w:t>
      </w:r>
      <w:r w:rsidR="00E00069" w:rsidRPr="00E00069">
        <w:rPr>
          <w:lang w:val="en-US"/>
        </w:rPr>
        <w:t xml:space="preserve"> at 120 °C. </w:t>
      </w:r>
      <w:r w:rsidR="00922B17">
        <w:rPr>
          <w:lang w:val="en-US"/>
        </w:rPr>
        <w:t xml:space="preserve">We </w:t>
      </w:r>
      <w:r w:rsidR="008739BB">
        <w:rPr>
          <w:lang w:val="en-US"/>
        </w:rPr>
        <w:t>believe</w:t>
      </w:r>
      <w:r>
        <w:rPr>
          <w:lang w:val="en-US"/>
        </w:rPr>
        <w:t xml:space="preserve"> that </w:t>
      </w:r>
      <w:r w:rsidR="00122FC4">
        <w:rPr>
          <w:lang w:val="en-US"/>
        </w:rPr>
        <w:t xml:space="preserve">these </w:t>
      </w:r>
      <w:r w:rsidR="00922B17">
        <w:rPr>
          <w:lang w:val="en-US"/>
        </w:rPr>
        <w:t>a</w:t>
      </w:r>
      <w:r w:rsidR="00122FC4">
        <w:rPr>
          <w:lang w:val="en-US"/>
        </w:rPr>
        <w:t>re</w:t>
      </w:r>
      <w:r w:rsidR="00922B17">
        <w:rPr>
          <w:lang w:val="en-US"/>
        </w:rPr>
        <w:t xml:space="preserve"> thermodynamic </w:t>
      </w:r>
      <w:r w:rsidR="007A2C0B">
        <w:rPr>
          <w:lang w:val="en-US"/>
        </w:rPr>
        <w:t>outcomes;</w:t>
      </w:r>
      <w:r w:rsidR="008739BB">
        <w:rPr>
          <w:lang w:val="en-US"/>
        </w:rPr>
        <w:t xml:space="preserve"> even if </w:t>
      </w:r>
      <w:r w:rsidR="008739BB">
        <w:rPr>
          <w:i/>
          <w:lang w:val="en-US"/>
        </w:rPr>
        <w:t>N-</w:t>
      </w:r>
      <w:r w:rsidR="008739BB">
        <w:rPr>
          <w:lang w:val="en-US"/>
        </w:rPr>
        <w:t>acylation and cyclisation (</w:t>
      </w:r>
      <w:r w:rsidR="00410F46">
        <w:rPr>
          <w:b/>
          <w:lang w:val="en-US"/>
        </w:rPr>
        <w:t>28</w:t>
      </w:r>
      <w:r w:rsidR="008739BB">
        <w:rPr>
          <w:b/>
          <w:lang w:val="en-US"/>
        </w:rPr>
        <w:t xml:space="preserve"> → </w:t>
      </w:r>
      <w:r w:rsidR="00410F46">
        <w:rPr>
          <w:b/>
          <w:lang w:val="en-US"/>
        </w:rPr>
        <w:t>29</w:t>
      </w:r>
      <w:r w:rsidR="008739BB">
        <w:rPr>
          <w:b/>
          <w:lang w:val="en-US"/>
        </w:rPr>
        <w:t xml:space="preserve"> → </w:t>
      </w:r>
      <w:r w:rsidR="00410F46">
        <w:rPr>
          <w:b/>
          <w:lang w:val="en-US"/>
        </w:rPr>
        <w:t>30</w:t>
      </w:r>
      <w:r w:rsidR="008739BB">
        <w:rPr>
          <w:lang w:val="en-US"/>
        </w:rPr>
        <w:t xml:space="preserve">) </w:t>
      </w:r>
      <w:r w:rsidR="008739BB" w:rsidRPr="008739BB">
        <w:rPr>
          <w:lang w:val="en-US"/>
        </w:rPr>
        <w:t>do</w:t>
      </w:r>
      <w:r w:rsidR="008739BB">
        <w:rPr>
          <w:lang w:val="en-US"/>
        </w:rPr>
        <w:t xml:space="preserve">es take place, these steps are </w:t>
      </w:r>
      <w:r w:rsidR="007A2C0B">
        <w:rPr>
          <w:lang w:val="en-US"/>
        </w:rPr>
        <w:t xml:space="preserve">likely to be </w:t>
      </w:r>
      <w:r w:rsidR="008739BB">
        <w:rPr>
          <w:lang w:val="en-US"/>
        </w:rPr>
        <w:t xml:space="preserve">reversible, and </w:t>
      </w:r>
      <w:r w:rsidR="00AB3342">
        <w:rPr>
          <w:lang w:val="en-US"/>
        </w:rPr>
        <w:t xml:space="preserve">we </w:t>
      </w:r>
      <w:r w:rsidR="007A2C0B">
        <w:rPr>
          <w:lang w:val="en-US"/>
        </w:rPr>
        <w:t xml:space="preserve">propose </w:t>
      </w:r>
      <w:r w:rsidR="008739BB">
        <w:rPr>
          <w:lang w:val="en-US"/>
        </w:rPr>
        <w:t xml:space="preserve">that </w:t>
      </w:r>
      <w:r w:rsidR="00AB3342">
        <w:rPr>
          <w:lang w:val="en-US"/>
        </w:rPr>
        <w:t xml:space="preserve">in the unsuccessful cases </w:t>
      </w:r>
      <w:r w:rsidR="008739BB">
        <w:rPr>
          <w:lang w:val="en-US"/>
        </w:rPr>
        <w:t xml:space="preserve">the equilibrium </w:t>
      </w:r>
      <w:r w:rsidR="007A2C0B">
        <w:rPr>
          <w:lang w:val="en-US"/>
        </w:rPr>
        <w:t>is biased towards</w:t>
      </w:r>
      <w:r w:rsidR="008739BB">
        <w:rPr>
          <w:lang w:val="en-US"/>
        </w:rPr>
        <w:t xml:space="preserve"> the aromatic starting materials and acids. </w:t>
      </w:r>
      <w:r w:rsidR="00BC467C">
        <w:rPr>
          <w:lang w:val="en-US"/>
        </w:rPr>
        <w:t>Intuitively, this thermodynamic outcome appears to reasonable</w:t>
      </w:r>
      <w:r w:rsidR="00410F46">
        <w:rPr>
          <w:lang w:val="en-US"/>
        </w:rPr>
        <w:t>;</w:t>
      </w:r>
      <w:r w:rsidR="00BC467C">
        <w:rPr>
          <w:lang w:val="en-US"/>
        </w:rPr>
        <w:t xml:space="preserve"> i</w:t>
      </w:r>
      <w:r w:rsidR="007A2C0B">
        <w:rPr>
          <w:lang w:val="en-US"/>
        </w:rPr>
        <w:t xml:space="preserve">ndeed, </w:t>
      </w:r>
      <w:r w:rsidR="00AB3342">
        <w:rPr>
          <w:lang w:val="en-US"/>
        </w:rPr>
        <w:t xml:space="preserve">it is arguably </w:t>
      </w:r>
      <w:r w:rsidR="007A2C0B">
        <w:rPr>
          <w:lang w:val="en-US"/>
        </w:rPr>
        <w:t xml:space="preserve">more difficult to explain why the </w:t>
      </w:r>
      <w:r w:rsidR="00BC467C">
        <w:rPr>
          <w:lang w:val="en-US"/>
        </w:rPr>
        <w:t xml:space="preserve">reaction of imine </w:t>
      </w:r>
      <w:r w:rsidR="00410F46">
        <w:rPr>
          <w:b/>
          <w:lang w:val="en-US"/>
        </w:rPr>
        <w:t>26</w:t>
      </w:r>
      <w:r w:rsidR="00BC467C">
        <w:rPr>
          <w:b/>
          <w:lang w:val="en-US"/>
        </w:rPr>
        <w:t xml:space="preserve"> </w:t>
      </w:r>
      <w:r w:rsidR="00BC467C" w:rsidRPr="00410F46">
        <w:rPr>
          <w:lang w:val="en-US"/>
        </w:rPr>
        <w:t>a</w:t>
      </w:r>
      <w:r w:rsidR="00BC467C">
        <w:rPr>
          <w:lang w:val="en-US"/>
        </w:rPr>
        <w:t xml:space="preserve">nd acid </w:t>
      </w:r>
      <w:r w:rsidR="00410F46">
        <w:rPr>
          <w:b/>
          <w:lang w:val="en-US"/>
        </w:rPr>
        <w:t>19n</w:t>
      </w:r>
      <w:r w:rsidR="00BC467C">
        <w:rPr>
          <w:b/>
          <w:lang w:val="en-US"/>
        </w:rPr>
        <w:t xml:space="preserve"> </w:t>
      </w:r>
      <w:r w:rsidR="00BC467C">
        <w:rPr>
          <w:lang w:val="en-US"/>
        </w:rPr>
        <w:t>to form</w:t>
      </w:r>
      <w:r w:rsidR="007A2C0B">
        <w:rPr>
          <w:lang w:val="en-US"/>
        </w:rPr>
        <w:t xml:space="preserve"> dearomatised product </w:t>
      </w:r>
      <w:r w:rsidR="00410F46">
        <w:rPr>
          <w:b/>
          <w:lang w:val="en-US"/>
        </w:rPr>
        <w:t>27</w:t>
      </w:r>
      <w:r w:rsidR="007A2C0B">
        <w:rPr>
          <w:b/>
          <w:lang w:val="en-US"/>
        </w:rPr>
        <w:t xml:space="preserve"> </w:t>
      </w:r>
      <w:r w:rsidR="00BC467C">
        <w:rPr>
          <w:lang w:val="en-US"/>
        </w:rPr>
        <w:t>worked</w:t>
      </w:r>
      <w:r w:rsidR="007A2C0B">
        <w:rPr>
          <w:lang w:val="en-US"/>
        </w:rPr>
        <w:t xml:space="preserve"> so well, rather than why the others failed.</w:t>
      </w:r>
      <w:r w:rsidR="006211EC">
        <w:rPr>
          <w:vertAlign w:val="superscript"/>
          <w:lang w:val="en-US"/>
        </w:rPr>
        <w:t>22</w:t>
      </w:r>
    </w:p>
    <w:p w:rsidR="00AB3342" w:rsidRPr="009352F5" w:rsidRDefault="009209F5" w:rsidP="00AB3342">
      <w:pPr>
        <w:pStyle w:val="SchemeImage"/>
        <w:jc w:val="center"/>
      </w:pPr>
      <w:r w:rsidRPr="009209F5">
        <w:rPr>
          <w:highlight w:val="yellow"/>
        </w:rPr>
        <w:object w:dxaOrig="6223" w:dyaOrig="3287">
          <v:shape id="_x0000_i1034" type="#_x0000_t75" style="width:232.5pt;height:123.5pt" o:ole="">
            <v:imagedata r:id="rId30" o:title=""/>
          </v:shape>
          <o:OLEObject Type="Embed" ProgID="ChemDraw.Document.6.0" ShapeID="_x0000_i1034" DrawAspect="Content" ObjectID="_1520334578" r:id="rId31"/>
        </w:object>
      </w:r>
    </w:p>
    <w:p w:rsidR="00AB3342" w:rsidRPr="00610A8F" w:rsidRDefault="00AB3342" w:rsidP="00AB3342">
      <w:pPr>
        <w:pStyle w:val="SchemeCaption"/>
      </w:pPr>
      <w:proofErr w:type="gramStart"/>
      <w:r>
        <w:rPr>
          <w:b/>
        </w:rPr>
        <w:t>Scheme</w:t>
      </w:r>
      <w:r w:rsidRPr="00610A8F">
        <w:rPr>
          <w:b/>
        </w:rPr>
        <w:t xml:space="preserve"> </w:t>
      </w:r>
      <w:r w:rsidR="00410F46">
        <w:rPr>
          <w:b/>
        </w:rPr>
        <w:t>5</w:t>
      </w:r>
      <w:r w:rsidR="00CF5A5D">
        <w:rPr>
          <w:b/>
        </w:rPr>
        <w:t>.</w:t>
      </w:r>
      <w:proofErr w:type="gramEnd"/>
      <w:r w:rsidRPr="00610A8F">
        <w:t xml:space="preserve"> </w:t>
      </w:r>
      <w:proofErr w:type="gramStart"/>
      <w:r w:rsidR="00410F46">
        <w:t xml:space="preserve">DIA with </w:t>
      </w:r>
      <w:proofErr w:type="spellStart"/>
      <w:r w:rsidR="00410F46">
        <w:t>aza</w:t>
      </w:r>
      <w:proofErr w:type="spellEnd"/>
      <w:r w:rsidR="00410F46">
        <w:t>-aromatics as the ‘imine’ component</w:t>
      </w:r>
      <w:r w:rsidR="00DC3003">
        <w:t>.</w:t>
      </w:r>
      <w:proofErr w:type="gramEnd"/>
    </w:p>
    <w:p w:rsidR="00B75F4D" w:rsidRDefault="005418FF" w:rsidP="00B75F4D">
      <w:pPr>
        <w:rPr>
          <w:lang w:val="en-US"/>
        </w:rPr>
      </w:pPr>
      <w:r>
        <w:rPr>
          <w:lang w:val="en-US"/>
        </w:rPr>
        <w:t xml:space="preserve">The final example in this section is another natural product synthesis. Cavidine </w:t>
      </w:r>
      <w:r w:rsidR="000C1BFE">
        <w:rPr>
          <w:b/>
          <w:lang w:val="en-US"/>
        </w:rPr>
        <w:t>34</w:t>
      </w:r>
      <w:r>
        <w:rPr>
          <w:lang w:val="en-US"/>
        </w:rPr>
        <w:t xml:space="preserve">, which was first isolated from a </w:t>
      </w:r>
      <w:r w:rsidRPr="003F79C1">
        <w:rPr>
          <w:i/>
          <w:lang w:val="en-US"/>
        </w:rPr>
        <w:t>Corydalis</w:t>
      </w:r>
      <w:r>
        <w:rPr>
          <w:lang w:val="en-US"/>
        </w:rPr>
        <w:t xml:space="preserve"> plant in 1964, is </w:t>
      </w:r>
      <w:r w:rsidRPr="005418FF">
        <w:rPr>
          <w:lang w:val="en-US"/>
        </w:rPr>
        <w:t xml:space="preserve">a member of a large family of </w:t>
      </w:r>
      <w:r>
        <w:rPr>
          <w:lang w:val="en-US"/>
        </w:rPr>
        <w:t xml:space="preserve">biologically active </w:t>
      </w:r>
      <w:r w:rsidRPr="005418FF">
        <w:rPr>
          <w:lang w:val="en-US"/>
        </w:rPr>
        <w:t>alkaloids known as protoberberines</w:t>
      </w:r>
      <w:r>
        <w:rPr>
          <w:lang w:val="en-US"/>
        </w:rPr>
        <w:t>.</w:t>
      </w:r>
      <w:r w:rsidR="00900984">
        <w:rPr>
          <w:vertAlign w:val="superscript"/>
          <w:lang w:val="en-US"/>
        </w:rPr>
        <w:t>23</w:t>
      </w:r>
      <w:r w:rsidR="008F4614">
        <w:rPr>
          <w:vertAlign w:val="superscript"/>
          <w:lang w:val="en-US"/>
        </w:rPr>
        <w:t>,24</w:t>
      </w:r>
      <w:r w:rsidRPr="005418FF">
        <w:rPr>
          <w:lang w:val="en-US"/>
        </w:rPr>
        <w:t xml:space="preserve"> </w:t>
      </w:r>
      <w:r>
        <w:rPr>
          <w:lang w:val="en-US"/>
        </w:rPr>
        <w:t xml:space="preserve">It was </w:t>
      </w:r>
      <w:r w:rsidR="007D4A42">
        <w:rPr>
          <w:lang w:val="en-US"/>
        </w:rPr>
        <w:t>thought</w:t>
      </w:r>
      <w:r>
        <w:rPr>
          <w:lang w:val="en-US"/>
        </w:rPr>
        <w:t xml:space="preserve"> that </w:t>
      </w:r>
      <w:r w:rsidRPr="005418FF">
        <w:rPr>
          <w:lang w:val="en-US"/>
        </w:rPr>
        <w:t xml:space="preserve">DIA methodology </w:t>
      </w:r>
      <w:r>
        <w:rPr>
          <w:lang w:val="en-US"/>
        </w:rPr>
        <w:t>could be used as a key step in its total synthesis, and we were pleased to find that</w:t>
      </w:r>
      <w:r w:rsidRPr="005418FF">
        <w:rPr>
          <w:lang w:val="en-US"/>
        </w:rPr>
        <w:t xml:space="preserve"> </w:t>
      </w:r>
      <w:r>
        <w:rPr>
          <w:lang w:val="en-US"/>
        </w:rPr>
        <w:t>when a</w:t>
      </w:r>
      <w:r w:rsidRPr="005418FF">
        <w:rPr>
          <w:lang w:val="en-US"/>
        </w:rPr>
        <w:t xml:space="preserve">cid </w:t>
      </w:r>
      <w:r w:rsidR="000C1BFE">
        <w:rPr>
          <w:b/>
          <w:lang w:val="en-US"/>
        </w:rPr>
        <w:t>32</w:t>
      </w:r>
      <w:r w:rsidRPr="005418FF">
        <w:rPr>
          <w:lang w:val="en-US"/>
        </w:rPr>
        <w:t xml:space="preserve"> was reacted with imine </w:t>
      </w:r>
      <w:r w:rsidR="000C1BFE">
        <w:rPr>
          <w:b/>
          <w:lang w:val="en-US"/>
        </w:rPr>
        <w:t>31</w:t>
      </w:r>
      <w:r w:rsidRPr="005418FF">
        <w:rPr>
          <w:lang w:val="en-US"/>
        </w:rPr>
        <w:t xml:space="preserve"> using our st</w:t>
      </w:r>
      <w:r>
        <w:rPr>
          <w:lang w:val="en-US"/>
        </w:rPr>
        <w:t xml:space="preserve">andard DIA </w:t>
      </w:r>
      <w:r w:rsidR="0075288D">
        <w:rPr>
          <w:lang w:val="en-US"/>
        </w:rPr>
        <w:t>procedure</w:t>
      </w:r>
      <w:r w:rsidR="000C1BFE">
        <w:rPr>
          <w:lang w:val="en-US"/>
        </w:rPr>
        <w:t xml:space="preserve"> (see Figure 1</w:t>
      </w:r>
      <w:r w:rsidR="0075288D">
        <w:rPr>
          <w:lang w:val="en-US"/>
        </w:rPr>
        <w:t xml:space="preserve"> for conditions</w:t>
      </w:r>
      <w:r w:rsidR="000C1BFE">
        <w:rPr>
          <w:lang w:val="en-US"/>
        </w:rPr>
        <w:t>)</w:t>
      </w:r>
      <w:r>
        <w:rPr>
          <w:lang w:val="en-US"/>
        </w:rPr>
        <w:t xml:space="preserve">, </w:t>
      </w:r>
      <w:r w:rsidRPr="005418FF">
        <w:rPr>
          <w:lang w:val="en-US"/>
        </w:rPr>
        <w:t xml:space="preserve">lactam </w:t>
      </w:r>
      <w:r w:rsidR="00CC72EA">
        <w:rPr>
          <w:b/>
          <w:lang w:val="en-US"/>
        </w:rPr>
        <w:t>33</w:t>
      </w:r>
      <w:r w:rsidRPr="005418FF">
        <w:rPr>
          <w:lang w:val="en-US"/>
        </w:rPr>
        <w:t xml:space="preserve"> </w:t>
      </w:r>
      <w:r>
        <w:rPr>
          <w:lang w:val="en-US"/>
        </w:rPr>
        <w:t>was formed, albeit in relatively low</w:t>
      </w:r>
      <w:r w:rsidRPr="005418FF">
        <w:rPr>
          <w:lang w:val="en-US"/>
        </w:rPr>
        <w:t xml:space="preserve"> </w:t>
      </w:r>
      <w:r>
        <w:rPr>
          <w:lang w:val="en-US"/>
        </w:rPr>
        <w:t xml:space="preserve">yield </w:t>
      </w:r>
      <w:r w:rsidRPr="005418FF">
        <w:rPr>
          <w:lang w:val="en-US"/>
        </w:rPr>
        <w:t>(39%).</w:t>
      </w:r>
      <w:r w:rsidR="008F4614" w:rsidRPr="008F4614">
        <w:rPr>
          <w:vertAlign w:val="superscript"/>
          <w:lang w:val="en-US"/>
        </w:rPr>
        <w:t>25</w:t>
      </w:r>
      <w:r w:rsidR="008F4614">
        <w:rPr>
          <w:lang w:val="en-US"/>
        </w:rPr>
        <w:t xml:space="preserve"> </w:t>
      </w:r>
      <w:r w:rsidR="006A586B">
        <w:rPr>
          <w:lang w:val="en-US"/>
        </w:rPr>
        <w:t>Pleasingly, we were able to improve</w:t>
      </w:r>
      <w:r w:rsidRPr="005418FF">
        <w:rPr>
          <w:lang w:val="en-US"/>
        </w:rPr>
        <w:t xml:space="preserve"> the </w:t>
      </w:r>
      <w:r w:rsidR="006A586B">
        <w:rPr>
          <w:lang w:val="en-US"/>
        </w:rPr>
        <w:t xml:space="preserve">yield significantly (up to 69%) by </w:t>
      </w:r>
      <w:r w:rsidR="000C1BFE">
        <w:rPr>
          <w:lang w:val="en-US"/>
        </w:rPr>
        <w:t xml:space="preserve">switching the reaction solvent to chloroform, running the reaction at RT rather than 90 °C and by </w:t>
      </w:r>
      <w:r w:rsidRPr="005418FF">
        <w:rPr>
          <w:lang w:val="en-US"/>
        </w:rPr>
        <w:t>addi</w:t>
      </w:r>
      <w:r w:rsidR="006A586B">
        <w:rPr>
          <w:lang w:val="en-US"/>
        </w:rPr>
        <w:t>ng</w:t>
      </w:r>
      <w:r w:rsidRPr="005418FF">
        <w:rPr>
          <w:lang w:val="en-US"/>
        </w:rPr>
        <w:t xml:space="preserve"> </w:t>
      </w:r>
      <w:r w:rsidR="006A586B">
        <w:rPr>
          <w:lang w:val="en-US"/>
        </w:rPr>
        <w:t>BCl</w:t>
      </w:r>
      <w:r w:rsidR="006A586B" w:rsidRPr="006A586B">
        <w:rPr>
          <w:vertAlign w:val="subscript"/>
          <w:lang w:val="en-US"/>
        </w:rPr>
        <w:t>3</w:t>
      </w:r>
      <w:r w:rsidR="006A586B">
        <w:rPr>
          <w:lang w:val="en-US"/>
        </w:rPr>
        <w:t xml:space="preserve"> </w:t>
      </w:r>
      <w:r w:rsidRPr="005418FF">
        <w:rPr>
          <w:lang w:val="en-US"/>
        </w:rPr>
        <w:t xml:space="preserve">to the crude reaction mixture following </w:t>
      </w:r>
      <w:r w:rsidRPr="006A586B">
        <w:rPr>
          <w:i/>
          <w:lang w:val="en-US"/>
        </w:rPr>
        <w:t>N</w:t>
      </w:r>
      <w:r w:rsidRPr="005418FF">
        <w:rPr>
          <w:lang w:val="en-US"/>
        </w:rPr>
        <w:t>-acylation</w:t>
      </w:r>
      <w:r w:rsidR="00365E79">
        <w:rPr>
          <w:lang w:val="en-US"/>
        </w:rPr>
        <w:t xml:space="preserve"> (Scheme 6)</w:t>
      </w:r>
      <w:r w:rsidR="006A586B">
        <w:rPr>
          <w:lang w:val="en-US"/>
        </w:rPr>
        <w:t>. In examples were the cyclisation step is sluggish, we have found t</w:t>
      </w:r>
      <w:r w:rsidR="003F79C1">
        <w:rPr>
          <w:lang w:val="en-US"/>
        </w:rPr>
        <w:t>hat the addition of Lewis or Br</w:t>
      </w:r>
      <w:r w:rsidR="003F79C1" w:rsidRPr="003F79C1">
        <w:rPr>
          <w:rFonts w:asciiTheme="majorHAnsi" w:hAnsiTheme="majorHAnsi" w:cs="Arial"/>
          <w:lang w:val="en-US"/>
        </w:rPr>
        <w:t>ø</w:t>
      </w:r>
      <w:r w:rsidR="006A586B">
        <w:rPr>
          <w:lang w:val="en-US"/>
        </w:rPr>
        <w:t xml:space="preserve">nsted acid directly into the reaction mixture </w:t>
      </w:r>
      <w:r w:rsidRPr="005418FF">
        <w:rPr>
          <w:lang w:val="en-US"/>
        </w:rPr>
        <w:t xml:space="preserve">can lead to </w:t>
      </w:r>
      <w:r w:rsidR="006A586B">
        <w:rPr>
          <w:lang w:val="en-US"/>
        </w:rPr>
        <w:t xml:space="preserve">significant </w:t>
      </w:r>
      <w:r w:rsidRPr="005418FF">
        <w:rPr>
          <w:lang w:val="en-US"/>
        </w:rPr>
        <w:t>improve</w:t>
      </w:r>
      <w:r w:rsidR="006A586B">
        <w:rPr>
          <w:lang w:val="en-US"/>
        </w:rPr>
        <w:t>ments in the ove</w:t>
      </w:r>
      <w:r w:rsidR="0031312F">
        <w:rPr>
          <w:lang w:val="en-US"/>
        </w:rPr>
        <w:t>rall yield of the DIA reaction. S</w:t>
      </w:r>
      <w:r w:rsidR="006A586B">
        <w:rPr>
          <w:lang w:val="en-US"/>
        </w:rPr>
        <w:t>everal more examples of the use of additives in this</w:t>
      </w:r>
      <w:r w:rsidR="006F4E9F">
        <w:rPr>
          <w:lang w:val="en-US"/>
        </w:rPr>
        <w:t xml:space="preserve"> way are </w:t>
      </w:r>
      <w:r w:rsidR="0031312F">
        <w:rPr>
          <w:lang w:val="en-US"/>
        </w:rPr>
        <w:t xml:space="preserve">discussed in </w:t>
      </w:r>
      <w:r w:rsidR="006F4E9F">
        <w:rPr>
          <w:lang w:val="en-US"/>
        </w:rPr>
        <w:t>Section 4</w:t>
      </w:r>
      <w:r w:rsidR="00BC467C">
        <w:rPr>
          <w:lang w:val="en-US"/>
        </w:rPr>
        <w:t>.</w:t>
      </w:r>
    </w:p>
    <w:p w:rsidR="00EE37E1" w:rsidRPr="009352F5" w:rsidRDefault="00484F3E" w:rsidP="00EE37E1">
      <w:pPr>
        <w:pStyle w:val="SchemeImage"/>
        <w:jc w:val="center"/>
      </w:pPr>
      <w:r>
        <w:object w:dxaOrig="6050" w:dyaOrig="5755">
          <v:shape id="_x0000_i1035" type="#_x0000_t75" style="width:227pt;height:3in" o:ole="">
            <v:imagedata r:id="rId32" o:title=""/>
          </v:shape>
          <o:OLEObject Type="Embed" ProgID="ChemDraw.Document.6.0" ShapeID="_x0000_i1035" DrawAspect="Content" ObjectID="_1520334579" r:id="rId33"/>
        </w:object>
      </w:r>
    </w:p>
    <w:p w:rsidR="00EE37E1" w:rsidRPr="00DC3003" w:rsidRDefault="00EE37E1" w:rsidP="00EE37E1">
      <w:pPr>
        <w:pStyle w:val="SchemeCaption"/>
      </w:pPr>
      <w:proofErr w:type="gramStart"/>
      <w:r>
        <w:rPr>
          <w:b/>
        </w:rPr>
        <w:t>Scheme</w:t>
      </w:r>
      <w:r w:rsidRPr="00610A8F">
        <w:rPr>
          <w:b/>
        </w:rPr>
        <w:t xml:space="preserve"> </w:t>
      </w:r>
      <w:r w:rsidR="00365E79">
        <w:rPr>
          <w:b/>
        </w:rPr>
        <w:t>6</w:t>
      </w:r>
      <w:r w:rsidR="00CF5A5D">
        <w:rPr>
          <w:b/>
        </w:rPr>
        <w:t>.</w:t>
      </w:r>
      <w:proofErr w:type="gramEnd"/>
      <w:r w:rsidR="00365E79">
        <w:t xml:space="preserve"> </w:t>
      </w:r>
      <w:proofErr w:type="gramStart"/>
      <w:r w:rsidR="00365E79">
        <w:t xml:space="preserve">The total synthesis of (±)-cavidine </w:t>
      </w:r>
      <w:r w:rsidR="00365E79">
        <w:rPr>
          <w:b/>
        </w:rPr>
        <w:t>34</w:t>
      </w:r>
      <w:r w:rsidR="00DC3003">
        <w:t>.</w:t>
      </w:r>
      <w:proofErr w:type="gramEnd"/>
    </w:p>
    <w:p w:rsidR="00FF5DA2" w:rsidRPr="00D354C9" w:rsidRDefault="00FF5DA2" w:rsidP="00FF5DA2">
      <w:pPr>
        <w:rPr>
          <w:b/>
          <w:lang w:val="en-US"/>
        </w:rPr>
      </w:pPr>
      <w:r>
        <w:rPr>
          <w:b/>
          <w:lang w:val="en-US"/>
        </w:rPr>
        <w:t>4. DIA with aliphatic carboxylic acids</w:t>
      </w:r>
    </w:p>
    <w:p w:rsidR="00FB426A" w:rsidRDefault="00FB426A" w:rsidP="00483888">
      <w:pPr>
        <w:rPr>
          <w:lang w:val="en-US"/>
        </w:rPr>
      </w:pPr>
      <w:r>
        <w:rPr>
          <w:lang w:val="en-US"/>
        </w:rPr>
        <w:t xml:space="preserve">Having already established that aliphatic carboxylic acids </w:t>
      </w:r>
      <w:r w:rsidR="00483888">
        <w:rPr>
          <w:lang w:val="en-US"/>
        </w:rPr>
        <w:t xml:space="preserve">bearing protected alcohols can be used in DIA in a single reaction system (during the synthesis of  ‘upenamide precursors </w:t>
      </w:r>
      <w:r w:rsidR="007D4A42">
        <w:rPr>
          <w:b/>
          <w:lang w:val="en-US"/>
        </w:rPr>
        <w:t>7</w:t>
      </w:r>
      <w:r w:rsidR="00483888">
        <w:rPr>
          <w:b/>
          <w:lang w:val="en-US"/>
        </w:rPr>
        <w:t xml:space="preserve">a </w:t>
      </w:r>
      <w:r w:rsidR="00483888">
        <w:rPr>
          <w:lang w:val="en-US"/>
        </w:rPr>
        <w:t xml:space="preserve">and </w:t>
      </w:r>
      <w:r w:rsidR="007D4A42">
        <w:rPr>
          <w:b/>
          <w:lang w:val="en-US"/>
        </w:rPr>
        <w:t>7</w:t>
      </w:r>
      <w:r w:rsidR="00483888" w:rsidRPr="00FF5DA2">
        <w:rPr>
          <w:b/>
          <w:lang w:val="en-US"/>
        </w:rPr>
        <w:t>b</w:t>
      </w:r>
      <w:r w:rsidR="00483888">
        <w:rPr>
          <w:lang w:val="en-US"/>
        </w:rPr>
        <w:t>, see S</w:t>
      </w:r>
      <w:r w:rsidR="00483888" w:rsidRPr="00FF5DA2">
        <w:rPr>
          <w:lang w:val="en-US"/>
        </w:rPr>
        <w:t>ection</w:t>
      </w:r>
      <w:r w:rsidR="00483888">
        <w:rPr>
          <w:lang w:val="en-US"/>
        </w:rPr>
        <w:t xml:space="preserve"> 2), attention turned to examining the scope of this DIA variant using other aliphatic acids, starting </w:t>
      </w:r>
      <w:r w:rsidR="00483888">
        <w:rPr>
          <w:lang w:val="en-US"/>
        </w:rPr>
        <w:lastRenderedPageBreak/>
        <w:t xml:space="preserve">with </w:t>
      </w:r>
      <w:r w:rsidR="003F79C1">
        <w:rPr>
          <w:lang w:val="en-US"/>
        </w:rPr>
        <w:t xml:space="preserve">hydroxy </w:t>
      </w:r>
      <w:r w:rsidR="00483888">
        <w:rPr>
          <w:lang w:val="en-US"/>
        </w:rPr>
        <w:t xml:space="preserve">acid </w:t>
      </w:r>
      <w:r>
        <w:rPr>
          <w:lang w:val="en-US"/>
        </w:rPr>
        <w:t>derivatives</w:t>
      </w:r>
      <w:r w:rsidR="00696233">
        <w:rPr>
          <w:lang w:val="en-US"/>
        </w:rPr>
        <w:t>.</w:t>
      </w:r>
      <w:r w:rsidR="00E61570" w:rsidRPr="00E61570">
        <w:rPr>
          <w:vertAlign w:val="superscript"/>
          <w:lang w:val="en-US"/>
        </w:rPr>
        <w:t>5</w:t>
      </w:r>
      <w:r w:rsidR="00483888">
        <w:rPr>
          <w:lang w:val="en-US"/>
        </w:rPr>
        <w:t xml:space="preserve"> Although t</w:t>
      </w:r>
      <w:r w:rsidR="00696233">
        <w:rPr>
          <w:lang w:val="en-US"/>
        </w:rPr>
        <w:t>he fundamental processes involved</w:t>
      </w:r>
      <w:r w:rsidR="00483888">
        <w:rPr>
          <w:lang w:val="en-US"/>
        </w:rPr>
        <w:t xml:space="preserve"> </w:t>
      </w:r>
      <w:r w:rsidR="00696233">
        <w:rPr>
          <w:lang w:val="en-US"/>
        </w:rPr>
        <w:t>are</w:t>
      </w:r>
      <w:r w:rsidR="00483888">
        <w:rPr>
          <w:lang w:val="en-US"/>
        </w:rPr>
        <w:t xml:space="preserve"> the same as th</w:t>
      </w:r>
      <w:r w:rsidR="007D4A42">
        <w:rPr>
          <w:lang w:val="en-US"/>
        </w:rPr>
        <w:t>ose</w:t>
      </w:r>
      <w:r w:rsidR="00483888">
        <w:rPr>
          <w:lang w:val="en-US"/>
        </w:rPr>
        <w:t xml:space="preserve"> in the benzoic acid </w:t>
      </w:r>
      <w:r w:rsidR="007D4A42">
        <w:rPr>
          <w:lang w:val="en-US"/>
        </w:rPr>
        <w:t>variants</w:t>
      </w:r>
      <w:r w:rsidR="00483888">
        <w:rPr>
          <w:lang w:val="en-US"/>
        </w:rPr>
        <w:t xml:space="preserve"> described in Section 3, there are major differences in reactivity, meaning that the reactions </w:t>
      </w:r>
      <w:r w:rsidR="00696233">
        <w:rPr>
          <w:lang w:val="en-US"/>
        </w:rPr>
        <w:t>are generally</w:t>
      </w:r>
      <w:r w:rsidR="00483888">
        <w:rPr>
          <w:lang w:val="en-US"/>
        </w:rPr>
        <w:t xml:space="preserve"> perfor</w:t>
      </w:r>
      <w:r>
        <w:rPr>
          <w:lang w:val="en-US"/>
        </w:rPr>
        <w:t>med under different conditions.</w:t>
      </w:r>
      <w:r w:rsidR="00483888">
        <w:rPr>
          <w:lang w:val="en-US"/>
        </w:rPr>
        <w:t xml:space="preserve"> First, the activated carboxylic coupling partner</w:t>
      </w:r>
      <w:r w:rsidR="00696233">
        <w:rPr>
          <w:lang w:val="en-US"/>
        </w:rPr>
        <w:t>s</w:t>
      </w:r>
      <w:r w:rsidR="00483888">
        <w:rPr>
          <w:lang w:val="en-US"/>
        </w:rPr>
        <w:t xml:space="preserve"> </w:t>
      </w:r>
      <w:r w:rsidR="00696233">
        <w:rPr>
          <w:lang w:val="en-US"/>
        </w:rPr>
        <w:t>are</w:t>
      </w:r>
      <w:r w:rsidR="00483888">
        <w:rPr>
          <w:b/>
          <w:lang w:val="en-US"/>
        </w:rPr>
        <w:t xml:space="preserve"> </w:t>
      </w:r>
      <w:r>
        <w:rPr>
          <w:lang w:val="en-US"/>
        </w:rPr>
        <w:t xml:space="preserve">significantly more electrophilic than analogous benzoic acid </w:t>
      </w:r>
      <w:r w:rsidR="00696233">
        <w:rPr>
          <w:lang w:val="en-US"/>
        </w:rPr>
        <w:t>derivatives</w:t>
      </w:r>
      <w:r>
        <w:rPr>
          <w:lang w:val="en-US"/>
        </w:rPr>
        <w:t xml:space="preserve"> </w:t>
      </w:r>
      <w:r w:rsidR="00696233">
        <w:rPr>
          <w:lang w:val="en-US"/>
        </w:rPr>
        <w:t>(</w:t>
      </w:r>
      <w:r>
        <w:rPr>
          <w:lang w:val="en-US"/>
        </w:rPr>
        <w:t xml:space="preserve">as </w:t>
      </w:r>
      <w:r w:rsidR="00696233">
        <w:rPr>
          <w:lang w:val="en-US"/>
        </w:rPr>
        <w:t>they</w:t>
      </w:r>
      <w:r>
        <w:rPr>
          <w:lang w:val="en-US"/>
        </w:rPr>
        <w:t xml:space="preserve"> </w:t>
      </w:r>
      <w:r w:rsidR="00696233">
        <w:rPr>
          <w:lang w:val="en-US"/>
        </w:rPr>
        <w:t>are</w:t>
      </w:r>
      <w:r w:rsidR="00483888">
        <w:rPr>
          <w:lang w:val="en-US"/>
        </w:rPr>
        <w:t xml:space="preserve"> no</w:t>
      </w:r>
      <w:r>
        <w:rPr>
          <w:lang w:val="en-US"/>
        </w:rPr>
        <w:t xml:space="preserve">t </w:t>
      </w:r>
      <w:r w:rsidR="00483888">
        <w:rPr>
          <w:lang w:val="en-US"/>
        </w:rPr>
        <w:t xml:space="preserve">conjugated to </w:t>
      </w:r>
      <w:r w:rsidR="003F79C1">
        <w:rPr>
          <w:lang w:val="en-US"/>
        </w:rPr>
        <w:t>an electron-</w:t>
      </w:r>
      <w:r>
        <w:rPr>
          <w:lang w:val="en-US"/>
        </w:rPr>
        <w:t>donating group through the</w:t>
      </w:r>
      <w:r w:rsidR="00483888">
        <w:rPr>
          <w:lang w:val="en-US"/>
        </w:rPr>
        <w:t xml:space="preserve"> aromatic </w:t>
      </w:r>
      <w:r>
        <w:rPr>
          <w:lang w:val="en-US"/>
        </w:rPr>
        <w:t>ring</w:t>
      </w:r>
      <w:r w:rsidR="007D4A42">
        <w:rPr>
          <w:lang w:val="en-US"/>
        </w:rPr>
        <w:t xml:space="preserve">) </w:t>
      </w:r>
      <w:r w:rsidR="00696233">
        <w:rPr>
          <w:lang w:val="en-US"/>
        </w:rPr>
        <w:t>and s</w:t>
      </w:r>
      <w:r w:rsidR="00483888">
        <w:rPr>
          <w:lang w:val="en-US"/>
        </w:rPr>
        <w:t>econd, the nucleophile is also more reactive</w:t>
      </w:r>
      <w:r>
        <w:rPr>
          <w:lang w:val="en-US"/>
        </w:rPr>
        <w:t xml:space="preserve"> than in the benzoic acid systems</w:t>
      </w:r>
      <w:r w:rsidR="00696233">
        <w:rPr>
          <w:lang w:val="en-US"/>
        </w:rPr>
        <w:t xml:space="preserve"> for the same reason</w:t>
      </w:r>
      <w:r w:rsidR="00483888">
        <w:rPr>
          <w:lang w:val="en-US"/>
        </w:rPr>
        <w:t xml:space="preserve">. </w:t>
      </w:r>
    </w:p>
    <w:p w:rsidR="00EE37E1" w:rsidRDefault="00FB426A" w:rsidP="00483888">
      <w:pPr>
        <w:rPr>
          <w:lang w:val="en-US"/>
        </w:rPr>
      </w:pPr>
      <w:r>
        <w:rPr>
          <w:lang w:val="en-US"/>
        </w:rPr>
        <w:t xml:space="preserve">The increased electrophilicity of the activated acid is a useful </w:t>
      </w:r>
      <w:r w:rsidR="001B6DE7">
        <w:rPr>
          <w:lang w:val="en-US"/>
        </w:rPr>
        <w:t>feature</w:t>
      </w:r>
      <w:r>
        <w:rPr>
          <w:lang w:val="en-US"/>
        </w:rPr>
        <w:t xml:space="preserve">, as it means that the initial </w:t>
      </w:r>
      <w:r>
        <w:rPr>
          <w:i/>
          <w:lang w:val="en-US"/>
        </w:rPr>
        <w:t>N</w:t>
      </w:r>
      <w:r>
        <w:rPr>
          <w:lang w:val="en-US"/>
        </w:rPr>
        <w:t>-acylation step can be performed at a much lower temperature (</w:t>
      </w:r>
      <w:r w:rsidR="001B6DE7">
        <w:rPr>
          <w:lang w:val="en-US"/>
        </w:rPr>
        <w:t>typically</w:t>
      </w:r>
      <w:r>
        <w:rPr>
          <w:lang w:val="en-US"/>
        </w:rPr>
        <w:t xml:space="preserve"> RT)</w:t>
      </w:r>
      <w:r w:rsidR="00505DAD">
        <w:rPr>
          <w:lang w:val="en-US"/>
        </w:rPr>
        <w:t xml:space="preserve">. However, </w:t>
      </w:r>
      <w:r>
        <w:rPr>
          <w:lang w:val="en-US"/>
        </w:rPr>
        <w:t xml:space="preserve">the increased reactivity </w:t>
      </w:r>
      <w:r w:rsidR="00696233">
        <w:rPr>
          <w:lang w:val="en-US"/>
        </w:rPr>
        <w:t xml:space="preserve">of the </w:t>
      </w:r>
      <w:r>
        <w:rPr>
          <w:lang w:val="en-US"/>
        </w:rPr>
        <w:t xml:space="preserve">nucleophilic component is a potential problem, as a result of it becoming </w:t>
      </w:r>
      <w:r w:rsidR="00696233">
        <w:rPr>
          <w:lang w:val="en-US"/>
        </w:rPr>
        <w:t xml:space="preserve">more </w:t>
      </w:r>
      <w:r>
        <w:rPr>
          <w:lang w:val="en-US"/>
        </w:rPr>
        <w:t xml:space="preserve">competitive with the imine in the acylation step. </w:t>
      </w:r>
      <w:r w:rsidR="00483888">
        <w:rPr>
          <w:lang w:val="en-US"/>
        </w:rPr>
        <w:t>Both of these features</w:t>
      </w:r>
      <w:r>
        <w:rPr>
          <w:lang w:val="en-US"/>
        </w:rPr>
        <w:t xml:space="preserve"> must be balanced when designing DIA processes with aliphatic acids, </w:t>
      </w:r>
      <w:r w:rsidR="00696233">
        <w:rPr>
          <w:lang w:val="en-US"/>
        </w:rPr>
        <w:t>as</w:t>
      </w:r>
      <w:r w:rsidR="00483888">
        <w:rPr>
          <w:lang w:val="en-US"/>
        </w:rPr>
        <w:t xml:space="preserve"> demonstrated </w:t>
      </w:r>
      <w:r w:rsidR="00505DAD">
        <w:rPr>
          <w:lang w:val="en-US"/>
        </w:rPr>
        <w:t xml:space="preserve">by </w:t>
      </w:r>
      <w:r w:rsidR="00483888">
        <w:rPr>
          <w:lang w:val="en-US"/>
        </w:rPr>
        <w:t>the reaction</w:t>
      </w:r>
      <w:r w:rsidR="00696233">
        <w:rPr>
          <w:lang w:val="en-US"/>
        </w:rPr>
        <w:t>s</w:t>
      </w:r>
      <w:r w:rsidR="00483888">
        <w:rPr>
          <w:lang w:val="en-US"/>
        </w:rPr>
        <w:t xml:space="preserve"> of </w:t>
      </w:r>
      <w:r w:rsidR="00483888" w:rsidRPr="001B6DE7">
        <w:rPr>
          <w:lang w:val="en-US"/>
        </w:rPr>
        <w:t xml:space="preserve">imine </w:t>
      </w:r>
      <w:r w:rsidR="001B6DE7">
        <w:rPr>
          <w:b/>
          <w:lang w:val="en-US"/>
        </w:rPr>
        <w:t>1</w:t>
      </w:r>
      <w:r w:rsidR="00696233">
        <w:rPr>
          <w:b/>
          <w:lang w:val="en-US"/>
        </w:rPr>
        <w:t>8</w:t>
      </w:r>
      <w:r w:rsidR="00483888" w:rsidRPr="001B6DE7">
        <w:rPr>
          <w:lang w:val="en-US"/>
        </w:rPr>
        <w:t xml:space="preserve"> with hydroxy-acid </w:t>
      </w:r>
      <w:r w:rsidR="00696233">
        <w:rPr>
          <w:b/>
          <w:lang w:val="en-US"/>
        </w:rPr>
        <w:t>35</w:t>
      </w:r>
      <w:r w:rsidR="00483888" w:rsidRPr="001B6DE7">
        <w:rPr>
          <w:b/>
          <w:lang w:val="en-US"/>
        </w:rPr>
        <w:t>a</w:t>
      </w:r>
      <w:r w:rsidR="00483888" w:rsidRPr="001B6DE7">
        <w:rPr>
          <w:lang w:val="en-US"/>
        </w:rPr>
        <w:t xml:space="preserve">, and its TBDMS protected analogue </w:t>
      </w:r>
      <w:r w:rsidR="00696233">
        <w:rPr>
          <w:b/>
          <w:lang w:val="en-US"/>
        </w:rPr>
        <w:t>35</w:t>
      </w:r>
      <w:r w:rsidR="00483888" w:rsidRPr="001B6DE7">
        <w:rPr>
          <w:b/>
          <w:lang w:val="en-US"/>
        </w:rPr>
        <w:t>b</w:t>
      </w:r>
      <w:r w:rsidR="00483888" w:rsidRPr="001B6DE7">
        <w:rPr>
          <w:lang w:val="en-US"/>
        </w:rPr>
        <w:t xml:space="preserve"> (Scheme </w:t>
      </w:r>
      <w:r w:rsidR="004F63F0">
        <w:rPr>
          <w:lang w:val="en-US"/>
        </w:rPr>
        <w:t>7</w:t>
      </w:r>
      <w:r w:rsidR="00483888" w:rsidRPr="001B6DE7">
        <w:rPr>
          <w:lang w:val="en-US"/>
        </w:rPr>
        <w:t>). Positively, both reactions proceeded at RT</w:t>
      </w:r>
      <w:r w:rsidR="00696233">
        <w:rPr>
          <w:lang w:val="en-US"/>
        </w:rPr>
        <w:t xml:space="preserve"> (compared to 90 °C using salicylic acid)</w:t>
      </w:r>
      <w:r w:rsidR="00483888" w:rsidRPr="001B6DE7">
        <w:rPr>
          <w:lang w:val="en-US"/>
        </w:rPr>
        <w:t xml:space="preserve"> </w:t>
      </w:r>
      <w:r w:rsidR="00696233">
        <w:rPr>
          <w:lang w:val="en-US"/>
        </w:rPr>
        <w:t>highlighting the significantly increased</w:t>
      </w:r>
      <w:r w:rsidR="00483888" w:rsidRPr="001B6DE7">
        <w:rPr>
          <w:lang w:val="en-US"/>
        </w:rPr>
        <w:t xml:space="preserve"> electrophilicity of the activated acids</w:t>
      </w:r>
      <w:r w:rsidR="00483888" w:rsidRPr="001B6DE7">
        <w:rPr>
          <w:b/>
          <w:lang w:val="en-US"/>
        </w:rPr>
        <w:t xml:space="preserve">. </w:t>
      </w:r>
      <w:r w:rsidR="00483888" w:rsidRPr="001B6DE7">
        <w:rPr>
          <w:lang w:val="en-US"/>
        </w:rPr>
        <w:t xml:space="preserve">However, in the case of unprotected hydroxy-acid </w:t>
      </w:r>
      <w:r w:rsidR="003F79C1">
        <w:rPr>
          <w:b/>
          <w:lang w:val="en-US"/>
        </w:rPr>
        <w:t>35</w:t>
      </w:r>
      <w:r w:rsidR="00483888" w:rsidRPr="001B6DE7">
        <w:rPr>
          <w:b/>
          <w:lang w:val="en-US"/>
        </w:rPr>
        <w:t>a</w:t>
      </w:r>
      <w:r w:rsidR="00483888" w:rsidRPr="001B6DE7">
        <w:rPr>
          <w:lang w:val="en-US"/>
        </w:rPr>
        <w:t xml:space="preserve">, the yield was low due to competing </w:t>
      </w:r>
      <w:r w:rsidR="00483888" w:rsidRPr="001B6DE7">
        <w:rPr>
          <w:i/>
          <w:lang w:val="en-US"/>
        </w:rPr>
        <w:t>O</w:t>
      </w:r>
      <w:r w:rsidR="00483888" w:rsidRPr="001B6DE7">
        <w:rPr>
          <w:lang w:val="en-US"/>
        </w:rPr>
        <w:t>-acylation of the hydroxy-acid</w:t>
      </w:r>
      <w:r w:rsidR="001B6DE7">
        <w:rPr>
          <w:lang w:val="en-US"/>
        </w:rPr>
        <w:t>.</w:t>
      </w:r>
      <w:r w:rsidR="00483888" w:rsidRPr="001B6DE7">
        <w:rPr>
          <w:lang w:val="en-US"/>
        </w:rPr>
        <w:t xml:space="preserve"> </w:t>
      </w:r>
      <w:r w:rsidR="007D4A42">
        <w:rPr>
          <w:lang w:val="en-US"/>
        </w:rPr>
        <w:t>Thankfully, t</w:t>
      </w:r>
      <w:r w:rsidR="00505DAD">
        <w:rPr>
          <w:lang w:val="en-US"/>
        </w:rPr>
        <w:t>his problem is easily solved by using</w:t>
      </w:r>
      <w:r w:rsidR="00696233">
        <w:rPr>
          <w:lang w:val="en-US"/>
        </w:rPr>
        <w:t xml:space="preserve"> </w:t>
      </w:r>
      <w:r w:rsidR="00505DAD">
        <w:rPr>
          <w:lang w:val="en-US"/>
        </w:rPr>
        <w:t xml:space="preserve">a </w:t>
      </w:r>
      <w:r w:rsidR="00696233">
        <w:rPr>
          <w:lang w:val="en-US"/>
        </w:rPr>
        <w:t>protect</w:t>
      </w:r>
      <w:r w:rsidR="00505DAD">
        <w:rPr>
          <w:lang w:val="en-US"/>
        </w:rPr>
        <w:t>ed alcohol derivative;</w:t>
      </w:r>
      <w:r w:rsidR="00696233">
        <w:rPr>
          <w:lang w:val="en-US"/>
        </w:rPr>
        <w:t xml:space="preserve"> </w:t>
      </w:r>
      <w:r w:rsidR="00505DAD">
        <w:rPr>
          <w:lang w:val="en-US"/>
        </w:rPr>
        <w:t xml:space="preserve">the reaction was </w:t>
      </w:r>
      <w:r w:rsidR="00526E23">
        <w:rPr>
          <w:lang w:val="en-US"/>
        </w:rPr>
        <w:t>achieved</w:t>
      </w:r>
      <w:r w:rsidR="00505DAD">
        <w:rPr>
          <w:lang w:val="en-US"/>
        </w:rPr>
        <w:t xml:space="preserve"> by first by performing the </w:t>
      </w:r>
      <w:r w:rsidR="00505DAD">
        <w:rPr>
          <w:i/>
          <w:lang w:val="en-US"/>
        </w:rPr>
        <w:t>N-</w:t>
      </w:r>
      <w:r w:rsidR="00505DAD">
        <w:rPr>
          <w:lang w:val="en-US"/>
        </w:rPr>
        <w:t xml:space="preserve">acylation of imine </w:t>
      </w:r>
      <w:r w:rsidR="00505DAD">
        <w:rPr>
          <w:b/>
          <w:lang w:val="en-US"/>
        </w:rPr>
        <w:t xml:space="preserve">18 </w:t>
      </w:r>
      <w:r w:rsidR="00505DAD">
        <w:rPr>
          <w:lang w:val="en-US"/>
        </w:rPr>
        <w:t xml:space="preserve">with protected acid </w:t>
      </w:r>
      <w:r w:rsidR="00505DAD" w:rsidRPr="00505DAD">
        <w:rPr>
          <w:b/>
          <w:lang w:val="en-US"/>
        </w:rPr>
        <w:t>35b</w:t>
      </w:r>
      <w:r w:rsidR="00505DAD">
        <w:rPr>
          <w:b/>
          <w:lang w:val="en-US"/>
        </w:rPr>
        <w:t xml:space="preserve"> </w:t>
      </w:r>
      <w:r w:rsidR="00505DAD">
        <w:rPr>
          <w:lang w:val="en-US"/>
        </w:rPr>
        <w:t>in the usual way, before treating</w:t>
      </w:r>
      <w:r w:rsidR="00483888" w:rsidRPr="001B6DE7">
        <w:rPr>
          <w:lang w:val="en-US"/>
        </w:rPr>
        <w:t xml:space="preserve"> </w:t>
      </w:r>
      <w:r w:rsidR="00505DAD">
        <w:rPr>
          <w:lang w:val="en-US"/>
        </w:rPr>
        <w:t xml:space="preserve">the resulting </w:t>
      </w:r>
      <w:r w:rsidR="00505DAD" w:rsidRPr="00E61570">
        <w:rPr>
          <w:i/>
          <w:lang w:val="en-US"/>
        </w:rPr>
        <w:t>N</w:t>
      </w:r>
      <w:r w:rsidR="00505DAD">
        <w:rPr>
          <w:lang w:val="en-US"/>
        </w:rPr>
        <w:t xml:space="preserve">-acyliminium adduct </w:t>
      </w:r>
      <w:r w:rsidR="00483888" w:rsidRPr="00505DAD">
        <w:rPr>
          <w:lang w:val="en-US"/>
        </w:rPr>
        <w:t>with</w:t>
      </w:r>
      <w:r w:rsidR="00483888" w:rsidRPr="001B6DE7">
        <w:rPr>
          <w:lang w:val="en-US"/>
        </w:rPr>
        <w:t xml:space="preserve"> SnCl</w:t>
      </w:r>
      <w:r w:rsidR="00483888" w:rsidRPr="001B6DE7">
        <w:rPr>
          <w:vertAlign w:val="subscript"/>
          <w:lang w:val="en-US"/>
        </w:rPr>
        <w:t>2</w:t>
      </w:r>
      <w:r w:rsidR="00483888" w:rsidRPr="001B6DE7">
        <w:rPr>
          <w:lang w:val="en-US"/>
        </w:rPr>
        <w:t>∙2H</w:t>
      </w:r>
      <w:r w:rsidR="00483888" w:rsidRPr="001B6DE7">
        <w:rPr>
          <w:vertAlign w:val="subscript"/>
          <w:lang w:val="en-US"/>
        </w:rPr>
        <w:t>2</w:t>
      </w:r>
      <w:r w:rsidR="00483888" w:rsidRPr="001B6DE7">
        <w:rPr>
          <w:lang w:val="en-US"/>
        </w:rPr>
        <w:t>O</w:t>
      </w:r>
      <w:r w:rsidR="00E61570">
        <w:rPr>
          <w:vertAlign w:val="superscript"/>
          <w:lang w:val="en-US"/>
        </w:rPr>
        <w:t xml:space="preserve"> </w:t>
      </w:r>
      <w:r w:rsidR="00483888" w:rsidRPr="001B6DE7">
        <w:rPr>
          <w:lang w:val="en-US"/>
        </w:rPr>
        <w:t>in CH</w:t>
      </w:r>
      <w:r w:rsidR="00483888" w:rsidRPr="001B6DE7">
        <w:rPr>
          <w:vertAlign w:val="subscript"/>
          <w:lang w:val="en-US"/>
        </w:rPr>
        <w:t>2</w:t>
      </w:r>
      <w:r w:rsidR="00483888" w:rsidRPr="001B6DE7">
        <w:rPr>
          <w:lang w:val="en-US"/>
        </w:rPr>
        <w:t>Cl</w:t>
      </w:r>
      <w:r w:rsidR="00483888" w:rsidRPr="001B6DE7">
        <w:rPr>
          <w:vertAlign w:val="subscript"/>
          <w:lang w:val="en-US"/>
        </w:rPr>
        <w:t>2</w:t>
      </w:r>
      <w:r w:rsidR="00483888" w:rsidRPr="001B6DE7">
        <w:rPr>
          <w:lang w:val="en-US"/>
        </w:rPr>
        <w:t xml:space="preserve"> at room temperature</w:t>
      </w:r>
      <w:proofErr w:type="gramStart"/>
      <w:r w:rsidR="00483888" w:rsidRPr="001B6DE7">
        <w:rPr>
          <w:lang w:val="en-US"/>
        </w:rPr>
        <w:t>,</w:t>
      </w:r>
      <w:r w:rsidR="00E61570" w:rsidRPr="00E61570">
        <w:rPr>
          <w:vertAlign w:val="superscript"/>
          <w:lang w:val="en-US"/>
        </w:rPr>
        <w:t>12</w:t>
      </w:r>
      <w:proofErr w:type="gramEnd"/>
      <w:r w:rsidR="00483888" w:rsidRPr="001B6DE7">
        <w:rPr>
          <w:lang w:val="en-US"/>
        </w:rPr>
        <w:t xml:space="preserve"> which resulted in concomitant silyl cleavage and cyclisation, affording product </w:t>
      </w:r>
      <w:r w:rsidR="00483888" w:rsidRPr="001B6DE7">
        <w:rPr>
          <w:b/>
          <w:lang w:val="en-US"/>
        </w:rPr>
        <w:t>3</w:t>
      </w:r>
      <w:r w:rsidR="00DC3003">
        <w:rPr>
          <w:b/>
          <w:lang w:val="en-US"/>
        </w:rPr>
        <w:t>6</w:t>
      </w:r>
      <w:r w:rsidR="00483888" w:rsidRPr="001B6DE7">
        <w:rPr>
          <w:lang w:val="en-US"/>
        </w:rPr>
        <w:t xml:space="preserve"> in </w:t>
      </w:r>
      <w:r w:rsidR="00AB3A2F">
        <w:rPr>
          <w:lang w:val="en-US"/>
        </w:rPr>
        <w:t xml:space="preserve">a much improved </w:t>
      </w:r>
      <w:r w:rsidR="00483888" w:rsidRPr="001B6DE7">
        <w:rPr>
          <w:lang w:val="en-US"/>
        </w:rPr>
        <w:t>68% yield.</w:t>
      </w:r>
    </w:p>
    <w:p w:rsidR="0061484E" w:rsidRPr="00610A8F" w:rsidRDefault="00484F3E" w:rsidP="0061484E">
      <w:pPr>
        <w:pStyle w:val="G1aFigureImage"/>
      </w:pPr>
      <w:r>
        <w:object w:dxaOrig="6011" w:dyaOrig="1790">
          <v:shape id="_x0000_i1036" type="#_x0000_t75" style="width:226.5pt;height:67.5pt" o:ole="">
            <v:imagedata r:id="rId34" o:title=""/>
          </v:shape>
          <o:OLEObject Type="Embed" ProgID="ChemDraw.Document.6.0" ShapeID="_x0000_i1036" DrawAspect="Content" ObjectID="_1520334580" r:id="rId35"/>
        </w:object>
      </w:r>
    </w:p>
    <w:p w:rsidR="0061484E" w:rsidRPr="00DC3003" w:rsidRDefault="0061484E" w:rsidP="0061484E">
      <w:pPr>
        <w:pStyle w:val="FigCaption"/>
        <w:rPr>
          <w:bCs/>
        </w:rPr>
      </w:pPr>
      <w:proofErr w:type="gramStart"/>
      <w:r>
        <w:rPr>
          <w:b/>
        </w:rPr>
        <w:t xml:space="preserve">Scheme </w:t>
      </w:r>
      <w:r w:rsidR="004F63F0">
        <w:rPr>
          <w:b/>
        </w:rPr>
        <w:t>7</w:t>
      </w:r>
      <w:r w:rsidR="00DC3003">
        <w:rPr>
          <w:b/>
        </w:rPr>
        <w:t>.</w:t>
      </w:r>
      <w:proofErr w:type="gramEnd"/>
      <w:r>
        <w:t xml:space="preserve"> </w:t>
      </w:r>
      <w:r w:rsidR="008E4ECC">
        <w:t xml:space="preserve">DIA of imine </w:t>
      </w:r>
      <w:r w:rsidR="008E4ECC">
        <w:rPr>
          <w:b/>
        </w:rPr>
        <w:t xml:space="preserve">18 </w:t>
      </w:r>
      <w:r w:rsidR="008E4ECC">
        <w:t xml:space="preserve">with </w:t>
      </w:r>
      <w:proofErr w:type="spellStart"/>
      <w:r w:rsidR="008E4ECC">
        <w:t>hydoxyacid</w:t>
      </w:r>
      <w:proofErr w:type="spellEnd"/>
      <w:r w:rsidR="008E4ECC">
        <w:t xml:space="preserve"> derivatives</w:t>
      </w:r>
      <w:r>
        <w:t xml:space="preserve"> </w:t>
      </w:r>
      <w:r w:rsidR="008E4ECC">
        <w:rPr>
          <w:b/>
        </w:rPr>
        <w:t xml:space="preserve">35a </w:t>
      </w:r>
      <w:r w:rsidR="008E4ECC">
        <w:t xml:space="preserve">and </w:t>
      </w:r>
      <w:r w:rsidR="008E4ECC">
        <w:rPr>
          <w:b/>
        </w:rPr>
        <w:t>35b</w:t>
      </w:r>
      <w:r w:rsidR="00DC3003">
        <w:t>.</w:t>
      </w:r>
    </w:p>
    <w:p w:rsidR="000227A8" w:rsidRDefault="000227A8" w:rsidP="000227A8">
      <w:pPr>
        <w:rPr>
          <w:lang w:val="en-US"/>
        </w:rPr>
      </w:pPr>
      <w:r w:rsidRPr="00AB3A2F">
        <w:rPr>
          <w:lang w:val="en-US"/>
        </w:rPr>
        <w:t xml:space="preserve">The scope of this protocol was then explored </w:t>
      </w:r>
      <w:r w:rsidR="00AB3A2F">
        <w:rPr>
          <w:lang w:val="en-US"/>
        </w:rPr>
        <w:t>using other imines</w:t>
      </w:r>
      <w:r w:rsidR="00396AF3">
        <w:rPr>
          <w:lang w:val="en-US"/>
        </w:rPr>
        <w:t xml:space="preserve"> </w:t>
      </w:r>
      <w:r w:rsidR="00396AF3">
        <w:rPr>
          <w:b/>
          <w:lang w:val="en-US"/>
        </w:rPr>
        <w:t>37</w:t>
      </w:r>
      <w:r w:rsidR="00526E23">
        <w:rPr>
          <w:lang w:val="en-US"/>
        </w:rPr>
        <w:t xml:space="preserve"> and hydroxy </w:t>
      </w:r>
      <w:r w:rsidR="00AB3A2F">
        <w:rPr>
          <w:lang w:val="en-US"/>
        </w:rPr>
        <w:t>acids</w:t>
      </w:r>
      <w:r w:rsidR="00396AF3">
        <w:rPr>
          <w:lang w:val="en-US"/>
        </w:rPr>
        <w:t xml:space="preserve"> </w:t>
      </w:r>
      <w:r w:rsidR="00396AF3">
        <w:rPr>
          <w:b/>
          <w:lang w:val="en-US"/>
        </w:rPr>
        <w:t>38</w:t>
      </w:r>
      <w:r w:rsidR="003F79C1">
        <w:rPr>
          <w:lang w:val="en-US"/>
        </w:rPr>
        <w:t xml:space="preserve"> </w:t>
      </w:r>
      <w:r w:rsidRPr="00AB3A2F">
        <w:rPr>
          <w:lang w:val="en-US"/>
        </w:rPr>
        <w:t>(</w:t>
      </w:r>
      <w:r w:rsidR="004F63F0">
        <w:rPr>
          <w:lang w:val="en-US"/>
        </w:rPr>
        <w:t>Figure 5</w:t>
      </w:r>
      <w:r w:rsidRPr="00AB3A2F">
        <w:rPr>
          <w:lang w:val="en-US"/>
        </w:rPr>
        <w:t>).</w:t>
      </w:r>
      <w:r w:rsidR="00AB3A2F">
        <w:rPr>
          <w:lang w:val="en-US"/>
        </w:rPr>
        <w:t xml:space="preserve"> </w:t>
      </w:r>
      <w:r w:rsidRPr="00AB3A2F">
        <w:rPr>
          <w:lang w:val="en-US"/>
        </w:rPr>
        <w:t xml:space="preserve">This </w:t>
      </w:r>
      <w:r w:rsidR="00881CA4">
        <w:rPr>
          <w:lang w:val="en-US"/>
        </w:rPr>
        <w:t xml:space="preserve">DIA variant furnishes various </w:t>
      </w:r>
      <w:r w:rsidR="00881CA4" w:rsidRPr="002466FA">
        <w:rPr>
          <w:i/>
          <w:lang w:val="en-US"/>
        </w:rPr>
        <w:t>N</w:t>
      </w:r>
      <w:proofErr w:type="gramStart"/>
      <w:r w:rsidR="00881CA4">
        <w:rPr>
          <w:lang w:val="en-US"/>
        </w:rPr>
        <w:t>,</w:t>
      </w:r>
      <w:r w:rsidR="00881CA4" w:rsidRPr="002466FA">
        <w:rPr>
          <w:i/>
          <w:lang w:val="en-US"/>
        </w:rPr>
        <w:t>O</w:t>
      </w:r>
      <w:proofErr w:type="gramEnd"/>
      <w:r w:rsidR="00881CA4">
        <w:rPr>
          <w:lang w:val="en-US"/>
        </w:rPr>
        <w:t>-acetal scaffolds</w:t>
      </w:r>
      <w:r w:rsidR="00396AF3">
        <w:rPr>
          <w:lang w:val="en-US"/>
        </w:rPr>
        <w:t xml:space="preserve"> </w:t>
      </w:r>
      <w:r w:rsidR="00396AF3">
        <w:rPr>
          <w:b/>
          <w:lang w:val="en-US"/>
        </w:rPr>
        <w:t>39a</w:t>
      </w:r>
      <w:r w:rsidR="00396AF3" w:rsidRPr="00396AF3">
        <w:rPr>
          <w:lang w:val="en-US"/>
        </w:rPr>
        <w:t>–</w:t>
      </w:r>
      <w:r w:rsidR="00396AF3">
        <w:rPr>
          <w:b/>
          <w:lang w:val="en-US"/>
        </w:rPr>
        <w:t>f</w:t>
      </w:r>
      <w:r w:rsidRPr="00AB3A2F">
        <w:rPr>
          <w:lang w:val="en-US"/>
        </w:rPr>
        <w:t>,</w:t>
      </w:r>
      <w:r w:rsidR="00B60FC3" w:rsidRPr="00B60FC3">
        <w:rPr>
          <w:vertAlign w:val="superscript"/>
          <w:lang w:val="en-US"/>
        </w:rPr>
        <w:t>26</w:t>
      </w:r>
      <w:r w:rsidRPr="00B60FC3">
        <w:rPr>
          <w:vertAlign w:val="superscript"/>
          <w:lang w:val="en-US"/>
        </w:rPr>
        <w:t xml:space="preserve"> </w:t>
      </w:r>
      <w:r w:rsidRPr="00AB3A2F">
        <w:rPr>
          <w:lang w:val="en-US"/>
        </w:rPr>
        <w:t xml:space="preserve">which </w:t>
      </w:r>
      <w:r w:rsidR="00881CA4">
        <w:rPr>
          <w:lang w:val="en-US"/>
        </w:rPr>
        <w:t>ha</w:t>
      </w:r>
      <w:r w:rsidR="002466FA">
        <w:rPr>
          <w:lang w:val="en-US"/>
        </w:rPr>
        <w:t>ve</w:t>
      </w:r>
      <w:r w:rsidR="00881CA4">
        <w:rPr>
          <w:lang w:val="en-US"/>
        </w:rPr>
        <w:t xml:space="preserve"> potential uses in the agrochemical </w:t>
      </w:r>
      <w:r w:rsidRPr="00AB3A2F">
        <w:rPr>
          <w:lang w:val="en-US"/>
        </w:rPr>
        <w:t xml:space="preserve"> </w:t>
      </w:r>
      <w:r w:rsidR="00881CA4">
        <w:rPr>
          <w:lang w:val="en-US"/>
        </w:rPr>
        <w:t>industry</w:t>
      </w:r>
      <w:r w:rsidRPr="00AB3A2F">
        <w:rPr>
          <w:lang w:val="en-US"/>
        </w:rPr>
        <w:t xml:space="preserve"> as herbicides</w:t>
      </w:r>
      <w:r w:rsidR="003F79C1">
        <w:rPr>
          <w:lang w:val="en-US"/>
        </w:rPr>
        <w:t>,</w:t>
      </w:r>
      <w:r w:rsidR="00B60FC3">
        <w:rPr>
          <w:vertAlign w:val="superscript"/>
          <w:lang w:val="en-US"/>
        </w:rPr>
        <w:t>13h,27</w:t>
      </w:r>
      <w:r w:rsidR="003F79C1">
        <w:rPr>
          <w:vertAlign w:val="superscript"/>
          <w:lang w:val="en-US"/>
        </w:rPr>
        <w:t xml:space="preserve"> </w:t>
      </w:r>
      <w:r w:rsidR="003F79C1" w:rsidRPr="003F79C1">
        <w:rPr>
          <w:lang w:val="en-US"/>
        </w:rPr>
        <w:t>and importantly</w:t>
      </w:r>
      <w:r w:rsidR="003F79C1">
        <w:rPr>
          <w:vertAlign w:val="superscript"/>
          <w:lang w:val="en-US"/>
        </w:rPr>
        <w:t xml:space="preserve"> </w:t>
      </w:r>
      <w:r w:rsidR="003F79C1">
        <w:rPr>
          <w:lang w:val="en-US"/>
        </w:rPr>
        <w:t>includes examples of DIA based on challenging unsubstituted and acylic imine substrates.</w:t>
      </w:r>
    </w:p>
    <w:p w:rsidR="000227A8" w:rsidRPr="00610A8F" w:rsidRDefault="00484F3E" w:rsidP="000227A8">
      <w:pPr>
        <w:pStyle w:val="G1aFigureImage"/>
      </w:pPr>
      <w:r>
        <w:object w:dxaOrig="5503" w:dyaOrig="6033">
          <v:shape id="_x0000_i1037" type="#_x0000_t75" style="width:204.5pt;height:225.5pt" o:ole="">
            <v:imagedata r:id="rId36" o:title=""/>
          </v:shape>
          <o:OLEObject Type="Embed" ProgID="ChemDraw.Document.6.0" ShapeID="_x0000_i1037" DrawAspect="Content" ObjectID="_1520334581" r:id="rId37"/>
        </w:object>
      </w:r>
    </w:p>
    <w:p w:rsidR="000227A8" w:rsidRPr="00D266DC" w:rsidRDefault="00CF5A5D" w:rsidP="00D266DC">
      <w:pPr>
        <w:pStyle w:val="FigCaption"/>
        <w:rPr>
          <w:b/>
          <w:bCs/>
        </w:rPr>
      </w:pPr>
      <w:proofErr w:type="gramStart"/>
      <w:r>
        <w:rPr>
          <w:b/>
        </w:rPr>
        <w:t>Figure</w:t>
      </w:r>
      <w:r w:rsidR="000227A8">
        <w:rPr>
          <w:b/>
        </w:rPr>
        <w:t xml:space="preserve"> </w:t>
      </w:r>
      <w:r w:rsidR="004F63F0">
        <w:rPr>
          <w:b/>
        </w:rPr>
        <w:t>5</w:t>
      </w:r>
      <w:r>
        <w:rPr>
          <w:b/>
        </w:rPr>
        <w:t>.</w:t>
      </w:r>
      <w:proofErr w:type="gramEnd"/>
      <w:r w:rsidR="004F63F0">
        <w:rPr>
          <w:b/>
        </w:rPr>
        <w:t xml:space="preserve"> </w:t>
      </w:r>
      <w:proofErr w:type="gramStart"/>
      <w:r w:rsidR="004F63F0">
        <w:t xml:space="preserve">DIA with aliphatic </w:t>
      </w:r>
      <w:proofErr w:type="spellStart"/>
      <w:r w:rsidR="004F63F0">
        <w:t>hydroxyacids</w:t>
      </w:r>
      <w:proofErr w:type="spellEnd"/>
      <w:r w:rsidR="004F63F0">
        <w:t>.</w:t>
      </w:r>
      <w:proofErr w:type="gramEnd"/>
      <w:r w:rsidR="004F63F0">
        <w:t xml:space="preserve"> </w:t>
      </w:r>
      <w:proofErr w:type="gramStart"/>
      <w:r w:rsidR="004F63F0" w:rsidRPr="004F63F0">
        <w:rPr>
          <w:vertAlign w:val="superscript"/>
        </w:rPr>
        <w:t>a</w:t>
      </w:r>
      <w:proofErr w:type="gramEnd"/>
      <w:r w:rsidR="004F63F0">
        <w:t xml:space="preserve"> </w:t>
      </w:r>
      <w:proofErr w:type="spellStart"/>
      <w:r w:rsidR="004F63F0">
        <w:t>TfOH</w:t>
      </w:r>
      <w:proofErr w:type="spellEnd"/>
      <w:r w:rsidR="004F63F0">
        <w:t xml:space="preserve"> used in place of SnCl</w:t>
      </w:r>
      <w:r w:rsidR="004F63F0" w:rsidRPr="004F63F0">
        <w:rPr>
          <w:vertAlign w:val="subscript"/>
        </w:rPr>
        <w:t>2</w:t>
      </w:r>
      <w:r w:rsidR="004F63F0">
        <w:rPr>
          <w:rFonts w:ascii="Arial" w:hAnsi="Arial" w:cs="Arial"/>
        </w:rPr>
        <w:t>·</w:t>
      </w:r>
      <w:r w:rsidR="004F63F0">
        <w:t>2H</w:t>
      </w:r>
      <w:r w:rsidR="004F63F0" w:rsidRPr="004F63F0">
        <w:rPr>
          <w:vertAlign w:val="subscript"/>
        </w:rPr>
        <w:t>2</w:t>
      </w:r>
      <w:r w:rsidR="004F63F0">
        <w:t>O</w:t>
      </w:r>
      <w:r w:rsidR="00DC3003">
        <w:t>.</w:t>
      </w:r>
    </w:p>
    <w:p w:rsidR="000227A8" w:rsidRDefault="002466FA" w:rsidP="00FF5DA2">
      <w:pPr>
        <w:rPr>
          <w:lang w:val="en-US"/>
        </w:rPr>
      </w:pPr>
      <w:r w:rsidRPr="002466FA">
        <w:rPr>
          <w:lang w:val="en-US"/>
        </w:rPr>
        <w:t>Next, t</w:t>
      </w:r>
      <w:r w:rsidR="0061484E" w:rsidRPr="002466FA">
        <w:rPr>
          <w:lang w:val="en-US"/>
        </w:rPr>
        <w:t>he analogous amine-containing coupling partners w</w:t>
      </w:r>
      <w:r>
        <w:rPr>
          <w:lang w:val="en-US"/>
        </w:rPr>
        <w:t>ere examined</w:t>
      </w:r>
      <w:r w:rsidR="0061484E" w:rsidRPr="002466FA">
        <w:rPr>
          <w:lang w:val="en-US"/>
        </w:rPr>
        <w:t xml:space="preserve"> (</w:t>
      </w:r>
      <w:r>
        <w:rPr>
          <w:lang w:val="en-US"/>
        </w:rPr>
        <w:t>Figure 6</w:t>
      </w:r>
      <w:r w:rsidR="0061484E" w:rsidRPr="002466FA">
        <w:rPr>
          <w:lang w:val="en-US"/>
        </w:rPr>
        <w:t>).</w:t>
      </w:r>
      <w:r w:rsidR="00B60FC3" w:rsidRPr="00B60FC3">
        <w:rPr>
          <w:vertAlign w:val="superscript"/>
          <w:lang w:val="en-US"/>
        </w:rPr>
        <w:t>5</w:t>
      </w:r>
      <w:r w:rsidR="0061484E" w:rsidRPr="002466FA">
        <w:rPr>
          <w:lang w:val="en-US"/>
        </w:rPr>
        <w:t xml:space="preserve"> </w:t>
      </w:r>
      <w:proofErr w:type="gramStart"/>
      <w:r>
        <w:rPr>
          <w:lang w:val="en-US"/>
        </w:rPr>
        <w:t>In</w:t>
      </w:r>
      <w:proofErr w:type="gramEnd"/>
      <w:r>
        <w:rPr>
          <w:lang w:val="en-US"/>
        </w:rPr>
        <w:t xml:space="preserve"> this case, we did not attempt to perform the DIA using </w:t>
      </w:r>
      <w:r w:rsidR="00905F21">
        <w:rPr>
          <w:lang w:val="en-US"/>
        </w:rPr>
        <w:t xml:space="preserve">free </w:t>
      </w:r>
      <w:r>
        <w:rPr>
          <w:lang w:val="en-US"/>
        </w:rPr>
        <w:t>amino acids (which almost certainly would have undergone self-condensation</w:t>
      </w:r>
      <w:r w:rsidR="00180603">
        <w:rPr>
          <w:lang w:val="en-US"/>
        </w:rPr>
        <w:t>)</w:t>
      </w:r>
      <w:r w:rsidR="00396AF3">
        <w:rPr>
          <w:lang w:val="en-US"/>
        </w:rPr>
        <w:t xml:space="preserve"> and instead</w:t>
      </w:r>
      <w:r>
        <w:rPr>
          <w:lang w:val="en-US"/>
        </w:rPr>
        <w:t xml:space="preserve"> </w:t>
      </w:r>
      <w:r w:rsidR="00396AF3">
        <w:rPr>
          <w:lang w:val="en-US"/>
        </w:rPr>
        <w:t>explored the reactions of</w:t>
      </w:r>
      <w:r w:rsidR="0061484E" w:rsidRPr="002466FA">
        <w:rPr>
          <w:lang w:val="en-US"/>
        </w:rPr>
        <w:t xml:space="preserve"> </w:t>
      </w:r>
      <w:r w:rsidR="00396AF3">
        <w:rPr>
          <w:lang w:val="en-US"/>
        </w:rPr>
        <w:t xml:space="preserve">imines </w:t>
      </w:r>
      <w:r w:rsidR="00396AF3">
        <w:rPr>
          <w:b/>
          <w:lang w:val="en-US"/>
        </w:rPr>
        <w:t xml:space="preserve">37 </w:t>
      </w:r>
      <w:r w:rsidR="0061484E" w:rsidRPr="002466FA">
        <w:rPr>
          <w:lang w:val="en-US"/>
        </w:rPr>
        <w:t xml:space="preserve">with commercially available </w:t>
      </w:r>
      <w:r w:rsidR="0061484E" w:rsidRPr="00180603">
        <w:rPr>
          <w:i/>
          <w:lang w:val="en-US"/>
        </w:rPr>
        <w:t>N</w:t>
      </w:r>
      <w:r w:rsidR="0061484E" w:rsidRPr="002466FA">
        <w:rPr>
          <w:lang w:val="en-US"/>
        </w:rPr>
        <w:t>-</w:t>
      </w:r>
      <w:proofErr w:type="spellStart"/>
      <w:r w:rsidR="0061484E" w:rsidRPr="002466FA">
        <w:rPr>
          <w:lang w:val="en-US"/>
        </w:rPr>
        <w:t>Boc</w:t>
      </w:r>
      <w:proofErr w:type="spellEnd"/>
      <w:r w:rsidR="0061484E" w:rsidRPr="002466FA">
        <w:rPr>
          <w:lang w:val="en-US"/>
        </w:rPr>
        <w:t xml:space="preserve"> or </w:t>
      </w:r>
      <w:r w:rsidR="0061484E" w:rsidRPr="00180603">
        <w:rPr>
          <w:i/>
          <w:lang w:val="en-US"/>
        </w:rPr>
        <w:t>N</w:t>
      </w:r>
      <w:r w:rsidR="0061484E" w:rsidRPr="002466FA">
        <w:rPr>
          <w:lang w:val="en-US"/>
        </w:rPr>
        <w:t>-</w:t>
      </w:r>
      <w:proofErr w:type="spellStart"/>
      <w:r w:rsidR="0061484E" w:rsidRPr="002466FA">
        <w:rPr>
          <w:lang w:val="en-US"/>
        </w:rPr>
        <w:t>Cbz</w:t>
      </w:r>
      <w:proofErr w:type="spellEnd"/>
      <w:r w:rsidR="0061484E" w:rsidRPr="002466FA">
        <w:rPr>
          <w:lang w:val="en-US"/>
        </w:rPr>
        <w:t>-protected amino acids</w:t>
      </w:r>
      <w:r w:rsidR="00396AF3">
        <w:rPr>
          <w:lang w:val="en-US"/>
        </w:rPr>
        <w:t xml:space="preserve"> </w:t>
      </w:r>
      <w:r w:rsidR="00396AF3">
        <w:rPr>
          <w:b/>
          <w:lang w:val="en-US"/>
        </w:rPr>
        <w:t>40</w:t>
      </w:r>
      <w:r w:rsidR="0061484E" w:rsidRPr="002466FA">
        <w:rPr>
          <w:lang w:val="en-US"/>
        </w:rPr>
        <w:t xml:space="preserve">. </w:t>
      </w:r>
      <w:r w:rsidR="00180603">
        <w:rPr>
          <w:lang w:val="en-US"/>
        </w:rPr>
        <w:t>Thus, f</w:t>
      </w:r>
      <w:r>
        <w:rPr>
          <w:lang w:val="en-US"/>
        </w:rPr>
        <w:t>ollowing the T3P coupling</w:t>
      </w:r>
      <w:r w:rsidR="00180603">
        <w:rPr>
          <w:lang w:val="en-US"/>
        </w:rPr>
        <w:t xml:space="preserve"> in the usual way</w:t>
      </w:r>
      <w:r w:rsidR="0061484E" w:rsidRPr="002466FA">
        <w:rPr>
          <w:lang w:val="en-US"/>
        </w:rPr>
        <w:t xml:space="preserve"> an</w:t>
      </w:r>
      <w:r>
        <w:rPr>
          <w:lang w:val="en-US"/>
        </w:rPr>
        <w:t>d</w:t>
      </w:r>
      <w:r w:rsidR="0061484E" w:rsidRPr="002466FA">
        <w:rPr>
          <w:lang w:val="en-US"/>
        </w:rPr>
        <w:t xml:space="preserve"> aqueous work-up</w:t>
      </w:r>
      <w:r>
        <w:rPr>
          <w:lang w:val="en-US"/>
        </w:rPr>
        <w:t>,</w:t>
      </w:r>
      <w:r w:rsidR="0061484E" w:rsidRPr="002466FA">
        <w:rPr>
          <w:lang w:val="en-US"/>
        </w:rPr>
        <w:t xml:space="preserve"> cleavage of the </w:t>
      </w:r>
      <w:r w:rsidR="0061484E" w:rsidRPr="002466FA">
        <w:rPr>
          <w:i/>
          <w:lang w:val="en-US"/>
        </w:rPr>
        <w:t>N</w:t>
      </w:r>
      <w:r w:rsidR="0061484E" w:rsidRPr="002466FA">
        <w:rPr>
          <w:lang w:val="en-US"/>
        </w:rPr>
        <w:t>-protecting group (using TFA in CH</w:t>
      </w:r>
      <w:r w:rsidR="0061484E" w:rsidRPr="002466FA">
        <w:rPr>
          <w:vertAlign w:val="subscript"/>
          <w:lang w:val="en-US"/>
        </w:rPr>
        <w:t>2</w:t>
      </w:r>
      <w:r w:rsidR="0061484E" w:rsidRPr="002466FA">
        <w:rPr>
          <w:lang w:val="en-US"/>
        </w:rPr>
        <w:t>Cl</w:t>
      </w:r>
      <w:r w:rsidR="0061484E" w:rsidRPr="002466FA">
        <w:rPr>
          <w:vertAlign w:val="subscript"/>
          <w:lang w:val="en-US"/>
        </w:rPr>
        <w:t>2</w:t>
      </w:r>
      <w:r w:rsidR="0061484E" w:rsidRPr="002466FA">
        <w:rPr>
          <w:lang w:val="en-US"/>
        </w:rPr>
        <w:t xml:space="preserve"> for </w:t>
      </w:r>
      <w:proofErr w:type="spellStart"/>
      <w:r w:rsidR="0061484E" w:rsidRPr="002466FA">
        <w:rPr>
          <w:lang w:val="en-US"/>
        </w:rPr>
        <w:t>Boc</w:t>
      </w:r>
      <w:proofErr w:type="spellEnd"/>
      <w:r w:rsidR="0061484E" w:rsidRPr="002466FA">
        <w:rPr>
          <w:lang w:val="en-US"/>
        </w:rPr>
        <w:t xml:space="preserve"> cleavage or H</w:t>
      </w:r>
      <w:r w:rsidR="0061484E" w:rsidRPr="002466FA">
        <w:rPr>
          <w:vertAlign w:val="subscript"/>
          <w:lang w:val="en-US"/>
        </w:rPr>
        <w:t>2</w:t>
      </w:r>
      <w:r w:rsidR="0061484E" w:rsidRPr="002466FA">
        <w:rPr>
          <w:lang w:val="en-US"/>
        </w:rPr>
        <w:t>/</w:t>
      </w:r>
      <w:proofErr w:type="spellStart"/>
      <w:proofErr w:type="gramStart"/>
      <w:r w:rsidR="0061484E" w:rsidRPr="002466FA">
        <w:rPr>
          <w:lang w:val="en-US"/>
        </w:rPr>
        <w:t>Pd</w:t>
      </w:r>
      <w:proofErr w:type="spellEnd"/>
      <w:r w:rsidR="0061484E" w:rsidRPr="002466FA">
        <w:rPr>
          <w:lang w:val="en-US"/>
        </w:rPr>
        <w:t>(</w:t>
      </w:r>
      <w:proofErr w:type="gramEnd"/>
      <w:r w:rsidR="0061484E" w:rsidRPr="002466FA">
        <w:rPr>
          <w:lang w:val="en-US"/>
        </w:rPr>
        <w:t>OH)</w:t>
      </w:r>
      <w:r w:rsidR="0061484E" w:rsidRPr="002466FA">
        <w:rPr>
          <w:vertAlign w:val="subscript"/>
          <w:lang w:val="en-US"/>
        </w:rPr>
        <w:t>2</w:t>
      </w:r>
      <w:r w:rsidR="0061484E" w:rsidRPr="002466FA">
        <w:rPr>
          <w:lang w:val="en-US"/>
        </w:rPr>
        <w:t xml:space="preserve"> in </w:t>
      </w:r>
      <w:proofErr w:type="spellStart"/>
      <w:r w:rsidR="0061484E" w:rsidRPr="002466FA">
        <w:rPr>
          <w:lang w:val="en-US"/>
        </w:rPr>
        <w:t>MeOH</w:t>
      </w:r>
      <w:proofErr w:type="spellEnd"/>
      <w:r w:rsidR="0061484E" w:rsidRPr="002466FA">
        <w:rPr>
          <w:lang w:val="en-US"/>
        </w:rPr>
        <w:t xml:space="preserve"> for </w:t>
      </w:r>
      <w:proofErr w:type="spellStart"/>
      <w:r w:rsidR="0061484E" w:rsidRPr="002466FA">
        <w:rPr>
          <w:lang w:val="en-US"/>
        </w:rPr>
        <w:t>Cbz</w:t>
      </w:r>
      <w:proofErr w:type="spellEnd"/>
      <w:r w:rsidR="0061484E" w:rsidRPr="002466FA">
        <w:rPr>
          <w:lang w:val="en-US"/>
        </w:rPr>
        <w:t xml:space="preserve"> cleavage) result</w:t>
      </w:r>
      <w:r>
        <w:rPr>
          <w:lang w:val="en-US"/>
        </w:rPr>
        <w:t>ed</w:t>
      </w:r>
      <w:r w:rsidR="0061484E" w:rsidRPr="002466FA">
        <w:rPr>
          <w:lang w:val="en-US"/>
        </w:rPr>
        <w:t xml:space="preserve"> in cyclisation and formation nitrogen-containing heterocycles </w:t>
      </w:r>
      <w:r w:rsidR="00396AF3">
        <w:rPr>
          <w:b/>
          <w:lang w:val="en-US"/>
        </w:rPr>
        <w:t>41a</w:t>
      </w:r>
      <w:r w:rsidR="00396AF3" w:rsidRPr="00396AF3">
        <w:rPr>
          <w:lang w:val="en-US"/>
        </w:rPr>
        <w:t>–</w:t>
      </w:r>
      <w:r w:rsidR="00396AF3">
        <w:rPr>
          <w:b/>
          <w:lang w:val="en-US"/>
        </w:rPr>
        <w:t>e</w:t>
      </w:r>
      <w:r>
        <w:rPr>
          <w:b/>
          <w:lang w:val="en-US"/>
        </w:rPr>
        <w:t xml:space="preserve"> </w:t>
      </w:r>
      <w:r>
        <w:rPr>
          <w:lang w:val="en-US"/>
        </w:rPr>
        <w:t xml:space="preserve">in </w:t>
      </w:r>
      <w:r w:rsidR="00396AF3">
        <w:rPr>
          <w:lang w:val="en-US"/>
        </w:rPr>
        <w:t>high</w:t>
      </w:r>
      <w:r>
        <w:rPr>
          <w:lang w:val="en-US"/>
        </w:rPr>
        <w:t xml:space="preserve"> yields.</w:t>
      </w:r>
    </w:p>
    <w:p w:rsidR="0061484E" w:rsidRPr="00610A8F" w:rsidRDefault="00E84FDB" w:rsidP="00484F3E">
      <w:pPr>
        <w:pStyle w:val="G1aFigureImage"/>
      </w:pPr>
      <w:r>
        <w:object w:dxaOrig="5579" w:dyaOrig="6549">
          <v:shape id="_x0000_i1038" type="#_x0000_t75" style="width:208.5pt;height:245pt" o:ole="">
            <v:imagedata r:id="rId38" o:title=""/>
          </v:shape>
          <o:OLEObject Type="Embed" ProgID="ChemDraw.Document.6.0" ShapeID="_x0000_i1038" DrawAspect="Content" ObjectID="_1520334582" r:id="rId39"/>
        </w:object>
      </w:r>
    </w:p>
    <w:p w:rsidR="0061484E" w:rsidRPr="00BC467C" w:rsidRDefault="00D266DC" w:rsidP="0061484E">
      <w:pPr>
        <w:pStyle w:val="FigCaption"/>
        <w:rPr>
          <w:b/>
          <w:bCs/>
        </w:rPr>
      </w:pPr>
      <w:proofErr w:type="gramStart"/>
      <w:r>
        <w:rPr>
          <w:b/>
        </w:rPr>
        <w:t>Figure 6</w:t>
      </w:r>
      <w:r w:rsidR="00CF5A5D" w:rsidRPr="00F647C1">
        <w:t>.</w:t>
      </w:r>
      <w:proofErr w:type="gramEnd"/>
      <w:r>
        <w:rPr>
          <w:b/>
        </w:rPr>
        <w:t xml:space="preserve"> </w:t>
      </w:r>
      <w:proofErr w:type="gramStart"/>
      <w:r>
        <w:t>DIA with protected amino acids (protecting group used in brackets)</w:t>
      </w:r>
      <w:r w:rsidR="009209F5">
        <w:t>.</w:t>
      </w:r>
      <w:proofErr w:type="gramEnd"/>
      <w:r w:rsidR="009209F5">
        <w:t xml:space="preserve"> </w:t>
      </w:r>
      <w:r w:rsidR="009209F5" w:rsidRPr="009209F5">
        <w:rPr>
          <w:highlight w:val="yellow"/>
        </w:rPr>
        <w:t xml:space="preserve">TFA = </w:t>
      </w:r>
      <w:proofErr w:type="spellStart"/>
      <w:r w:rsidR="009209F5" w:rsidRPr="009209F5">
        <w:rPr>
          <w:highlight w:val="yellow"/>
        </w:rPr>
        <w:t>trifluoroacetic</w:t>
      </w:r>
      <w:proofErr w:type="spellEnd"/>
      <w:r w:rsidR="009209F5" w:rsidRPr="009209F5">
        <w:rPr>
          <w:highlight w:val="yellow"/>
        </w:rPr>
        <w:t xml:space="preserve"> acid</w:t>
      </w:r>
      <w:r w:rsidR="00DC3003">
        <w:t>.</w:t>
      </w:r>
    </w:p>
    <w:p w:rsidR="0061484E" w:rsidRPr="00DA5ECC" w:rsidRDefault="003F79C1" w:rsidP="00FF5DA2">
      <w:pPr>
        <w:rPr>
          <w:lang w:val="en-US"/>
        </w:rPr>
      </w:pPr>
      <w:r>
        <w:rPr>
          <w:lang w:val="en-US"/>
        </w:rPr>
        <w:t>The sulfur-</w:t>
      </w:r>
      <w:r w:rsidR="00136699" w:rsidRPr="007C5468">
        <w:rPr>
          <w:lang w:val="en-US"/>
        </w:rPr>
        <w:t>variant of th</w:t>
      </w:r>
      <w:r w:rsidR="007C5468" w:rsidRPr="007C5468">
        <w:rPr>
          <w:lang w:val="en-US"/>
        </w:rPr>
        <w:t>is class of</w:t>
      </w:r>
      <w:r w:rsidR="00136699" w:rsidRPr="007C5468">
        <w:rPr>
          <w:lang w:val="en-US"/>
        </w:rPr>
        <w:t xml:space="preserve"> DIA </w:t>
      </w:r>
      <w:r w:rsidR="007C5468" w:rsidRPr="007C5468">
        <w:rPr>
          <w:lang w:val="en-US"/>
        </w:rPr>
        <w:t xml:space="preserve">reaction is </w:t>
      </w:r>
      <w:r w:rsidR="00136699" w:rsidRPr="007C5468">
        <w:rPr>
          <w:lang w:val="en-US"/>
        </w:rPr>
        <w:t>e</w:t>
      </w:r>
      <w:r w:rsidR="006635E6">
        <w:rPr>
          <w:lang w:val="en-US"/>
        </w:rPr>
        <w:t>xtremely efficient</w:t>
      </w:r>
      <w:proofErr w:type="gramStart"/>
      <w:r w:rsidR="006635E6">
        <w:rPr>
          <w:lang w:val="en-US"/>
        </w:rPr>
        <w:t>,</w:t>
      </w:r>
      <w:r w:rsidR="00B60FC3" w:rsidRPr="00B60FC3">
        <w:rPr>
          <w:vertAlign w:val="superscript"/>
          <w:lang w:val="en-US"/>
        </w:rPr>
        <w:t>5</w:t>
      </w:r>
      <w:proofErr w:type="gramEnd"/>
      <w:r w:rsidR="006635E6">
        <w:rPr>
          <w:lang w:val="en-US"/>
        </w:rPr>
        <w:t xml:space="preserve"> affording </w:t>
      </w:r>
      <w:r w:rsidR="00673887">
        <w:rPr>
          <w:lang w:val="en-US"/>
        </w:rPr>
        <w:t>biologically relevant</w:t>
      </w:r>
      <w:r w:rsidR="00B60FC3">
        <w:rPr>
          <w:vertAlign w:val="superscript"/>
          <w:lang w:val="en-US"/>
        </w:rPr>
        <w:t>28</w:t>
      </w:r>
      <w:r w:rsidR="00673887">
        <w:rPr>
          <w:lang w:val="en-US"/>
        </w:rPr>
        <w:t xml:space="preserve"> </w:t>
      </w:r>
      <w:proofErr w:type="spellStart"/>
      <w:r w:rsidR="00CA7473" w:rsidRPr="006635E6">
        <w:rPr>
          <w:lang w:val="en-US"/>
        </w:rPr>
        <w:t>thiazolidinone</w:t>
      </w:r>
      <w:proofErr w:type="spellEnd"/>
      <w:r w:rsidR="00CA7473" w:rsidRPr="006635E6">
        <w:rPr>
          <w:lang w:val="en-US"/>
        </w:rPr>
        <w:t xml:space="preserve"> scaffold</w:t>
      </w:r>
      <w:r w:rsidR="00CA7473">
        <w:rPr>
          <w:lang w:val="en-US"/>
        </w:rPr>
        <w:t>s</w:t>
      </w:r>
      <w:r w:rsidR="00CA7473">
        <w:rPr>
          <w:b/>
          <w:lang w:val="en-US"/>
        </w:rPr>
        <w:t xml:space="preserve"> </w:t>
      </w:r>
      <w:r w:rsidR="006635E6">
        <w:rPr>
          <w:b/>
          <w:lang w:val="en-US"/>
        </w:rPr>
        <w:t>43a–</w:t>
      </w:r>
      <w:r w:rsidR="006635E6" w:rsidRPr="006635E6">
        <w:rPr>
          <w:b/>
          <w:lang w:val="en-US"/>
        </w:rPr>
        <w:t>f</w:t>
      </w:r>
      <w:r w:rsidR="00136699" w:rsidRPr="007C5468">
        <w:rPr>
          <w:lang w:val="en-US"/>
        </w:rPr>
        <w:t xml:space="preserve"> in high yields in a one-pot procedure</w:t>
      </w:r>
      <w:r>
        <w:rPr>
          <w:lang w:val="en-US"/>
        </w:rPr>
        <w:t>,</w:t>
      </w:r>
      <w:r w:rsidR="00136699" w:rsidRPr="007C5468">
        <w:rPr>
          <w:lang w:val="en-US"/>
        </w:rPr>
        <w:t xml:space="preserve"> with no </w:t>
      </w:r>
      <w:r w:rsidR="00136699" w:rsidRPr="007C5468">
        <w:rPr>
          <w:lang w:val="en-US"/>
        </w:rPr>
        <w:lastRenderedPageBreak/>
        <w:t xml:space="preserve">protecting group required on the thiol </w:t>
      </w:r>
      <w:r>
        <w:rPr>
          <w:lang w:val="en-US"/>
        </w:rPr>
        <w:t xml:space="preserve">in any of the examples tested </w:t>
      </w:r>
      <w:r w:rsidR="00136699" w:rsidRPr="007C5468">
        <w:rPr>
          <w:lang w:val="en-US"/>
        </w:rPr>
        <w:t>(</w:t>
      </w:r>
      <w:r w:rsidR="00DA5ECC">
        <w:rPr>
          <w:lang w:val="en-US"/>
        </w:rPr>
        <w:t>Figure 7</w:t>
      </w:r>
      <w:r>
        <w:rPr>
          <w:lang w:val="en-US"/>
        </w:rPr>
        <w:t>).</w:t>
      </w:r>
      <w:r w:rsidR="00B60FC3" w:rsidRPr="00B60FC3">
        <w:rPr>
          <w:vertAlign w:val="superscript"/>
          <w:lang w:val="en-US"/>
        </w:rPr>
        <w:t>29</w:t>
      </w:r>
    </w:p>
    <w:p w:rsidR="00136699" w:rsidRPr="00610A8F" w:rsidRDefault="007C5468" w:rsidP="00136699">
      <w:pPr>
        <w:pStyle w:val="G1aFigureImage"/>
      </w:pPr>
      <w:r>
        <w:object w:dxaOrig="5512" w:dyaOrig="5567">
          <v:shape id="_x0000_i1039" type="#_x0000_t75" style="width:205.5pt;height:208pt" o:ole="">
            <v:imagedata r:id="rId40" o:title=""/>
          </v:shape>
          <o:OLEObject Type="Embed" ProgID="ChemDraw.Document.6.0" ShapeID="_x0000_i1039" DrawAspect="Content" ObjectID="_1520334583" r:id="rId41"/>
        </w:object>
      </w:r>
    </w:p>
    <w:p w:rsidR="00136699" w:rsidRPr="00BC467C" w:rsidRDefault="007C5468" w:rsidP="00136699">
      <w:pPr>
        <w:pStyle w:val="FigCaption"/>
        <w:rPr>
          <w:b/>
          <w:bCs/>
        </w:rPr>
      </w:pPr>
      <w:proofErr w:type="gramStart"/>
      <w:r>
        <w:rPr>
          <w:b/>
        </w:rPr>
        <w:t>Figure 7</w:t>
      </w:r>
      <w:r w:rsidR="00CF5A5D">
        <w:rPr>
          <w:b/>
        </w:rPr>
        <w:t>.</w:t>
      </w:r>
      <w:proofErr w:type="gramEnd"/>
      <w:r w:rsidR="00136699">
        <w:t xml:space="preserve"> </w:t>
      </w:r>
      <w:proofErr w:type="gramStart"/>
      <w:r>
        <w:t xml:space="preserve">DIA with aliphatic </w:t>
      </w:r>
      <w:proofErr w:type="spellStart"/>
      <w:r>
        <w:t>thioacids</w:t>
      </w:r>
      <w:proofErr w:type="spellEnd"/>
      <w:r w:rsidR="00DC3003">
        <w:t>.</w:t>
      </w:r>
      <w:proofErr w:type="gramEnd"/>
    </w:p>
    <w:p w:rsidR="00DA5ECC" w:rsidRDefault="00DA5ECC" w:rsidP="00FF5DA2">
      <w:pPr>
        <w:rPr>
          <w:lang w:val="en-US"/>
        </w:rPr>
      </w:pPr>
      <w:r>
        <w:rPr>
          <w:lang w:val="en-US"/>
        </w:rPr>
        <w:t xml:space="preserve">The syntheses of products </w:t>
      </w:r>
      <w:r>
        <w:rPr>
          <w:b/>
          <w:lang w:val="en-US"/>
        </w:rPr>
        <w:t xml:space="preserve">43c </w:t>
      </w:r>
      <w:r>
        <w:rPr>
          <w:lang w:val="en-US"/>
        </w:rPr>
        <w:t xml:space="preserve">and </w:t>
      </w:r>
      <w:r>
        <w:rPr>
          <w:b/>
          <w:lang w:val="en-US"/>
        </w:rPr>
        <w:t xml:space="preserve">43d </w:t>
      </w:r>
      <w:r>
        <w:rPr>
          <w:lang w:val="en-US"/>
        </w:rPr>
        <w:t xml:space="preserve">are especially noteworthy as they are derived from ketimines, which typically do not undergo DIA reactions (see earlier, Scheme 4). Indeed, the only other ketimine DIA described so far (the formation of product </w:t>
      </w:r>
      <w:r>
        <w:rPr>
          <w:b/>
          <w:lang w:val="en-US"/>
        </w:rPr>
        <w:t>21ac</w:t>
      </w:r>
      <w:r>
        <w:rPr>
          <w:lang w:val="en-US"/>
        </w:rPr>
        <w:t xml:space="preserve">, see earlier, Figure 4) also </w:t>
      </w:r>
      <w:r w:rsidR="003F79C1">
        <w:rPr>
          <w:lang w:val="en-US"/>
        </w:rPr>
        <w:t>used</w:t>
      </w:r>
      <w:r>
        <w:rPr>
          <w:lang w:val="en-US"/>
        </w:rPr>
        <w:t xml:space="preserve"> thiosalicylic acid </w:t>
      </w:r>
      <w:r>
        <w:rPr>
          <w:b/>
          <w:lang w:val="en-US"/>
        </w:rPr>
        <w:t>19m</w:t>
      </w:r>
      <w:r>
        <w:rPr>
          <w:lang w:val="en-US"/>
        </w:rPr>
        <w:t>, indicating that the thiol substrates</w:t>
      </w:r>
      <w:r w:rsidR="00F5694E">
        <w:rPr>
          <w:lang w:val="en-US"/>
        </w:rPr>
        <w:t xml:space="preserve"> are a special case</w:t>
      </w:r>
      <w:r w:rsidR="00CC72EA">
        <w:rPr>
          <w:lang w:val="en-US"/>
        </w:rPr>
        <w:t>.</w:t>
      </w:r>
      <w:r>
        <w:rPr>
          <w:lang w:val="en-US"/>
        </w:rPr>
        <w:t xml:space="preserve"> Furthermore, the coupling of imine </w:t>
      </w:r>
      <w:r>
        <w:rPr>
          <w:b/>
          <w:lang w:val="en-US"/>
        </w:rPr>
        <w:t xml:space="preserve">18 </w:t>
      </w:r>
      <w:r>
        <w:rPr>
          <w:lang w:val="en-US"/>
        </w:rPr>
        <w:t xml:space="preserve">and </w:t>
      </w:r>
      <w:proofErr w:type="spellStart"/>
      <w:r>
        <w:rPr>
          <w:lang w:val="en-US"/>
        </w:rPr>
        <w:t>thiosalicyclic</w:t>
      </w:r>
      <w:proofErr w:type="spellEnd"/>
      <w:r>
        <w:rPr>
          <w:lang w:val="en-US"/>
        </w:rPr>
        <w:t xml:space="preserve"> acid </w:t>
      </w:r>
      <w:r>
        <w:rPr>
          <w:b/>
          <w:lang w:val="en-US"/>
        </w:rPr>
        <w:t xml:space="preserve">19m </w:t>
      </w:r>
      <w:r>
        <w:rPr>
          <w:lang w:val="en-US"/>
        </w:rPr>
        <w:t xml:space="preserve">was found to </w:t>
      </w:r>
      <w:r w:rsidR="00F5694E">
        <w:rPr>
          <w:lang w:val="en-US"/>
        </w:rPr>
        <w:t xml:space="preserve">go to 20% conversion, </w:t>
      </w:r>
      <w:r>
        <w:rPr>
          <w:lang w:val="en-US"/>
        </w:rPr>
        <w:t xml:space="preserve">even in the absence of T3P, whereas T3P is essential in all </w:t>
      </w:r>
      <w:r w:rsidR="00D130B4">
        <w:rPr>
          <w:lang w:val="en-US"/>
        </w:rPr>
        <w:t>of the examples tested</w:t>
      </w:r>
      <w:r>
        <w:rPr>
          <w:lang w:val="en-US"/>
        </w:rPr>
        <w:t xml:space="preserve"> that use </w:t>
      </w:r>
      <w:r w:rsidRPr="00DA5ECC">
        <w:rPr>
          <w:i/>
          <w:lang w:val="en-US"/>
        </w:rPr>
        <w:t>O</w:t>
      </w:r>
      <w:r>
        <w:rPr>
          <w:lang w:val="en-US"/>
        </w:rPr>
        <w:t xml:space="preserve">-, </w:t>
      </w:r>
      <w:r w:rsidRPr="00DA5ECC">
        <w:rPr>
          <w:i/>
          <w:lang w:val="en-US"/>
        </w:rPr>
        <w:t>N</w:t>
      </w:r>
      <w:r>
        <w:rPr>
          <w:lang w:val="en-US"/>
        </w:rPr>
        <w:t xml:space="preserve">- or </w:t>
      </w:r>
      <w:r w:rsidRPr="00DA5ECC">
        <w:rPr>
          <w:i/>
          <w:lang w:val="en-US"/>
        </w:rPr>
        <w:t>C</w:t>
      </w:r>
      <w:r>
        <w:rPr>
          <w:lang w:val="en-US"/>
        </w:rPr>
        <w:t>-nucleophiles.</w:t>
      </w:r>
      <w:r w:rsidR="00D130B4">
        <w:rPr>
          <w:lang w:val="en-US"/>
        </w:rPr>
        <w:t xml:space="preserve"> These observations </w:t>
      </w:r>
      <w:r w:rsidR="00905F21">
        <w:rPr>
          <w:lang w:val="en-US"/>
        </w:rPr>
        <w:t>suggest</w:t>
      </w:r>
      <w:r w:rsidR="00D130B4">
        <w:rPr>
          <w:lang w:val="en-US"/>
        </w:rPr>
        <w:t xml:space="preserve"> that the</w:t>
      </w:r>
      <w:r w:rsidR="00F615C2">
        <w:rPr>
          <w:lang w:val="en-US"/>
        </w:rPr>
        <w:t>se</w:t>
      </w:r>
      <w:r w:rsidR="00D130B4">
        <w:rPr>
          <w:lang w:val="en-US"/>
        </w:rPr>
        <w:t xml:space="preserve"> sulfur variants likely proceed </w:t>
      </w:r>
      <w:r w:rsidR="00F647C1" w:rsidRPr="00F647C1">
        <w:rPr>
          <w:i/>
          <w:lang w:val="en-US"/>
        </w:rPr>
        <w:t>via</w:t>
      </w:r>
      <w:r w:rsidR="00D130B4">
        <w:rPr>
          <w:lang w:val="en-US"/>
        </w:rPr>
        <w:t xml:space="preserve"> a different </w:t>
      </w:r>
      <w:r w:rsidR="00F5694E">
        <w:rPr>
          <w:lang w:val="en-US"/>
        </w:rPr>
        <w:t xml:space="preserve">(or combined) </w:t>
      </w:r>
      <w:r w:rsidR="00D130B4">
        <w:rPr>
          <w:lang w:val="en-US"/>
        </w:rPr>
        <w:t>reaction mechanism to th</w:t>
      </w:r>
      <w:r w:rsidR="00905F21">
        <w:rPr>
          <w:lang w:val="en-US"/>
        </w:rPr>
        <w:t>e other DIA processes described;</w:t>
      </w:r>
      <w:r w:rsidR="00D130B4">
        <w:rPr>
          <w:lang w:val="en-US"/>
        </w:rPr>
        <w:t xml:space="preserve"> rather than initial </w:t>
      </w:r>
      <w:r w:rsidR="00D130B4">
        <w:rPr>
          <w:i/>
          <w:lang w:val="en-US"/>
        </w:rPr>
        <w:t>N-</w:t>
      </w:r>
      <w:r w:rsidR="00D130B4">
        <w:rPr>
          <w:lang w:val="en-US"/>
        </w:rPr>
        <w:t xml:space="preserve">acylation, followed by nucleophilic attack onto the resulting </w:t>
      </w:r>
      <w:r w:rsidR="00D130B4">
        <w:rPr>
          <w:i/>
          <w:lang w:val="en-US"/>
        </w:rPr>
        <w:t>N</w:t>
      </w:r>
      <w:r w:rsidR="00D130B4">
        <w:rPr>
          <w:lang w:val="en-US"/>
        </w:rPr>
        <w:t>-acyliminium ion, we propose that in thiol system, t</w:t>
      </w:r>
      <w:r w:rsidR="00484F3E">
        <w:rPr>
          <w:lang w:val="en-US"/>
        </w:rPr>
        <w:t>he imine is attacked by the</w:t>
      </w:r>
      <w:r w:rsidR="00D130B4">
        <w:rPr>
          <w:lang w:val="en-US"/>
        </w:rPr>
        <w:t xml:space="preserve"> nucleophilic thiol group, and that </w:t>
      </w:r>
      <w:r w:rsidR="00D130B4">
        <w:rPr>
          <w:i/>
          <w:lang w:val="en-US"/>
        </w:rPr>
        <w:t>N-</w:t>
      </w:r>
      <w:r w:rsidR="00D130B4">
        <w:rPr>
          <w:lang w:val="en-US"/>
        </w:rPr>
        <w:t>acylation takes place intramolecularly (</w:t>
      </w:r>
      <w:r w:rsidR="00D130B4">
        <w:rPr>
          <w:i/>
          <w:lang w:val="en-US"/>
        </w:rPr>
        <w:t xml:space="preserve">e.g. </w:t>
      </w:r>
      <w:r w:rsidR="00D130B4">
        <w:rPr>
          <w:b/>
          <w:lang w:val="en-US"/>
        </w:rPr>
        <w:t xml:space="preserve">44 </w:t>
      </w:r>
      <w:r w:rsidR="00D130B4">
        <w:rPr>
          <w:rFonts w:ascii="Arial" w:hAnsi="Arial" w:cs="Arial"/>
          <w:b/>
          <w:lang w:val="en-US"/>
        </w:rPr>
        <w:t xml:space="preserve">→ </w:t>
      </w:r>
      <w:r w:rsidR="00D130B4">
        <w:rPr>
          <w:b/>
          <w:lang w:val="en-US"/>
        </w:rPr>
        <w:t>4</w:t>
      </w:r>
      <w:r w:rsidR="008A5706">
        <w:rPr>
          <w:b/>
          <w:lang w:val="en-US"/>
        </w:rPr>
        <w:t>6</w:t>
      </w:r>
      <w:r w:rsidR="00D130B4">
        <w:rPr>
          <w:b/>
          <w:lang w:val="en-US"/>
        </w:rPr>
        <w:t xml:space="preserve"> </w:t>
      </w:r>
      <w:r w:rsidR="00D130B4">
        <w:rPr>
          <w:rFonts w:ascii="Arial" w:hAnsi="Arial" w:cs="Arial"/>
          <w:b/>
          <w:lang w:val="en-US"/>
        </w:rPr>
        <w:t>→</w:t>
      </w:r>
      <w:r w:rsidR="00D130B4">
        <w:rPr>
          <w:b/>
          <w:lang w:val="en-US"/>
        </w:rPr>
        <w:t xml:space="preserve"> 4</w:t>
      </w:r>
      <w:r w:rsidR="008A5706">
        <w:rPr>
          <w:b/>
          <w:lang w:val="en-US"/>
        </w:rPr>
        <w:t>7</w:t>
      </w:r>
      <w:r w:rsidR="00D130B4">
        <w:rPr>
          <w:lang w:val="en-US"/>
        </w:rPr>
        <w:t>, Scheme 8).</w:t>
      </w:r>
      <w:r w:rsidR="0038117C" w:rsidRPr="0038117C">
        <w:rPr>
          <w:vertAlign w:val="superscript"/>
          <w:lang w:val="en-US"/>
        </w:rPr>
        <w:t>2</w:t>
      </w:r>
      <w:r w:rsidR="00365D54" w:rsidRPr="00365D54">
        <w:rPr>
          <w:highlight w:val="yellow"/>
          <w:vertAlign w:val="superscript"/>
          <w:lang w:val="en-US"/>
        </w:rPr>
        <w:t>9</w:t>
      </w:r>
      <w:r w:rsidR="0038117C" w:rsidRPr="0038117C">
        <w:rPr>
          <w:vertAlign w:val="superscript"/>
          <w:lang w:val="en-US"/>
        </w:rPr>
        <w:t>b-c</w:t>
      </w:r>
      <w:r w:rsidR="00D130B4">
        <w:rPr>
          <w:lang w:val="en-US"/>
        </w:rPr>
        <w:t xml:space="preserve"> </w:t>
      </w:r>
      <w:r w:rsidR="00905F21">
        <w:rPr>
          <w:lang w:val="en-US"/>
        </w:rPr>
        <w:t xml:space="preserve">This offers some explanation for how the </w:t>
      </w:r>
      <w:r w:rsidR="00905F21">
        <w:rPr>
          <w:i/>
          <w:lang w:val="en-US"/>
        </w:rPr>
        <w:t>N-</w:t>
      </w:r>
      <w:r w:rsidR="00905F21">
        <w:rPr>
          <w:lang w:val="en-US"/>
        </w:rPr>
        <w:t xml:space="preserve">acylation could proceed in the absence of an activating acid (the intramolecular condensation of an amine and carboxylic acid appears far more plausible than an intermolecular coupling between an imine and carboxylic acid). </w:t>
      </w:r>
      <w:r w:rsidR="00F615C2">
        <w:rPr>
          <w:lang w:val="en-US"/>
        </w:rPr>
        <w:t xml:space="preserve">For more </w:t>
      </w:r>
      <w:r w:rsidR="0038117C">
        <w:rPr>
          <w:lang w:val="en-US"/>
        </w:rPr>
        <w:t xml:space="preserve">detailed </w:t>
      </w:r>
      <w:r w:rsidR="00F615C2">
        <w:rPr>
          <w:lang w:val="en-US"/>
        </w:rPr>
        <w:t>mechanistic discussion</w:t>
      </w:r>
      <w:r w:rsidR="00905F21">
        <w:rPr>
          <w:lang w:val="en-US"/>
        </w:rPr>
        <w:t>s</w:t>
      </w:r>
      <w:r w:rsidR="00F615C2">
        <w:rPr>
          <w:lang w:val="en-US"/>
        </w:rPr>
        <w:t>, see Section 7.</w:t>
      </w:r>
    </w:p>
    <w:p w:rsidR="00656BCE" w:rsidRPr="00610A8F" w:rsidRDefault="00F615C2" w:rsidP="00656BCE">
      <w:pPr>
        <w:pStyle w:val="G1aFigureImage"/>
      </w:pPr>
      <w:r>
        <w:object w:dxaOrig="5695" w:dyaOrig="1648">
          <v:shape id="_x0000_i1040" type="#_x0000_t75" style="width:214.5pt;height:62pt" o:ole="">
            <v:imagedata r:id="rId42" o:title=""/>
          </v:shape>
          <o:OLEObject Type="Embed" ProgID="ChemDraw.Document.6.0" ShapeID="_x0000_i1040" DrawAspect="Content" ObjectID="_1520334584" r:id="rId43"/>
        </w:object>
      </w:r>
    </w:p>
    <w:p w:rsidR="00D130B4" w:rsidRPr="00905F21" w:rsidRDefault="00656BCE" w:rsidP="00905F21">
      <w:pPr>
        <w:pStyle w:val="FigCaption"/>
        <w:rPr>
          <w:b/>
          <w:bCs/>
        </w:rPr>
      </w:pPr>
      <w:proofErr w:type="gramStart"/>
      <w:r>
        <w:rPr>
          <w:b/>
        </w:rPr>
        <w:t>Scheme 8</w:t>
      </w:r>
      <w:r w:rsidR="00CF5A5D">
        <w:rPr>
          <w:b/>
        </w:rPr>
        <w:t>.</w:t>
      </w:r>
      <w:proofErr w:type="gramEnd"/>
      <w:r>
        <w:t xml:space="preserve"> </w:t>
      </w:r>
      <w:proofErr w:type="gramStart"/>
      <w:r>
        <w:t xml:space="preserve">Alternative mechanism in the formation of </w:t>
      </w:r>
      <w:proofErr w:type="spellStart"/>
      <w:r w:rsidRPr="006635E6">
        <w:rPr>
          <w:lang w:val="en-US"/>
        </w:rPr>
        <w:t>thiazolidinone</w:t>
      </w:r>
      <w:r>
        <w:rPr>
          <w:lang w:val="en-US"/>
        </w:rPr>
        <w:t>s</w:t>
      </w:r>
      <w:proofErr w:type="spellEnd"/>
      <w:r w:rsidR="00DC3003">
        <w:rPr>
          <w:lang w:val="en-US"/>
        </w:rPr>
        <w:t>.</w:t>
      </w:r>
      <w:proofErr w:type="gramEnd"/>
    </w:p>
    <w:p w:rsidR="006F4E9F" w:rsidRDefault="006F4E9F" w:rsidP="00FF5DA2">
      <w:pPr>
        <w:rPr>
          <w:lang w:val="en-US"/>
        </w:rPr>
      </w:pPr>
      <w:r w:rsidRPr="006F4E9F">
        <w:rPr>
          <w:lang w:val="en-US"/>
        </w:rPr>
        <w:t>The final examples in this section demonstrate that</w:t>
      </w:r>
      <w:r>
        <w:rPr>
          <w:lang w:val="en-US"/>
        </w:rPr>
        <w:t xml:space="preserve"> </w:t>
      </w:r>
      <w:r w:rsidR="00136699" w:rsidRPr="006F4E9F">
        <w:rPr>
          <w:i/>
          <w:lang w:val="en-US"/>
        </w:rPr>
        <w:t>N</w:t>
      </w:r>
      <w:r w:rsidR="00136699" w:rsidRPr="006F4E9F">
        <w:rPr>
          <w:lang w:val="en-US"/>
        </w:rPr>
        <w:t>-acyliminium ion</w:t>
      </w:r>
      <w:r>
        <w:rPr>
          <w:lang w:val="en-US"/>
        </w:rPr>
        <w:t xml:space="preserve">s formed </w:t>
      </w:r>
      <w:r w:rsidR="00F647C1" w:rsidRPr="00F647C1">
        <w:rPr>
          <w:i/>
          <w:lang w:val="en-US"/>
        </w:rPr>
        <w:t>via</w:t>
      </w:r>
      <w:r>
        <w:rPr>
          <w:lang w:val="en-US"/>
        </w:rPr>
        <w:t xml:space="preserve"> DIA can also be intercepted by</w:t>
      </w:r>
      <w:r w:rsidR="00136699" w:rsidRPr="006F4E9F">
        <w:rPr>
          <w:lang w:val="en-US"/>
        </w:rPr>
        <w:t xml:space="preserve"> carbon-</w:t>
      </w:r>
      <w:proofErr w:type="spellStart"/>
      <w:r w:rsidR="00F647C1">
        <w:rPr>
          <w:lang w:val="en-US"/>
        </w:rPr>
        <w:t>centred</w:t>
      </w:r>
      <w:proofErr w:type="spellEnd"/>
      <w:r w:rsidR="00136699" w:rsidRPr="006F4E9F">
        <w:rPr>
          <w:lang w:val="en-US"/>
        </w:rPr>
        <w:t xml:space="preserve"> </w:t>
      </w:r>
      <w:r>
        <w:rPr>
          <w:lang w:val="en-US"/>
        </w:rPr>
        <w:t>pro-</w:t>
      </w:r>
      <w:r w:rsidR="00136699" w:rsidRPr="006F4E9F">
        <w:rPr>
          <w:lang w:val="en-US"/>
        </w:rPr>
        <w:t>nucleophiles (</w:t>
      </w:r>
      <w:r>
        <w:rPr>
          <w:lang w:val="en-US"/>
        </w:rPr>
        <w:t>Figure 8</w:t>
      </w:r>
      <w:r w:rsidR="00136699" w:rsidRPr="006F4E9F">
        <w:rPr>
          <w:lang w:val="en-US"/>
        </w:rPr>
        <w:t>).</w:t>
      </w:r>
      <w:r w:rsidR="0038117C" w:rsidRPr="0038117C">
        <w:rPr>
          <w:vertAlign w:val="superscript"/>
          <w:lang w:val="en-US"/>
        </w:rPr>
        <w:t>5</w:t>
      </w:r>
      <w:r w:rsidR="00136699" w:rsidRPr="006F4E9F">
        <w:rPr>
          <w:lang w:val="en-US"/>
        </w:rPr>
        <w:t xml:space="preserve"> </w:t>
      </w:r>
      <w:r>
        <w:rPr>
          <w:lang w:val="en-US"/>
        </w:rPr>
        <w:t>In these examples, in order to generate the lactam products in a</w:t>
      </w:r>
      <w:r w:rsidR="00136699" w:rsidRPr="006F4E9F">
        <w:rPr>
          <w:lang w:val="en-US"/>
        </w:rPr>
        <w:t xml:space="preserve"> one-pot process</w:t>
      </w:r>
      <w:r>
        <w:rPr>
          <w:lang w:val="en-US"/>
        </w:rPr>
        <w:t>, it was necessary to include</w:t>
      </w:r>
      <w:r w:rsidR="00136699" w:rsidRPr="006F4E9F">
        <w:rPr>
          <w:lang w:val="en-US"/>
        </w:rPr>
        <w:t xml:space="preserve"> a Lewis acid </w:t>
      </w:r>
      <w:r>
        <w:rPr>
          <w:lang w:val="en-US"/>
        </w:rPr>
        <w:t xml:space="preserve">additive </w:t>
      </w:r>
      <w:r w:rsidR="00136699" w:rsidRPr="006F4E9F">
        <w:rPr>
          <w:lang w:val="en-US"/>
        </w:rPr>
        <w:t xml:space="preserve">to </w:t>
      </w:r>
      <w:r>
        <w:rPr>
          <w:lang w:val="en-US"/>
        </w:rPr>
        <w:t>promote</w:t>
      </w:r>
      <w:r w:rsidR="00136699" w:rsidRPr="006F4E9F">
        <w:rPr>
          <w:lang w:val="en-US"/>
        </w:rPr>
        <w:t xml:space="preserve"> cyclisation</w:t>
      </w:r>
      <w:r>
        <w:rPr>
          <w:lang w:val="en-US"/>
        </w:rPr>
        <w:t>,</w:t>
      </w:r>
      <w:r w:rsidR="00136699" w:rsidRPr="006F4E9F">
        <w:rPr>
          <w:lang w:val="en-US"/>
        </w:rPr>
        <w:t xml:space="preserve"> </w:t>
      </w:r>
      <w:r>
        <w:rPr>
          <w:lang w:val="en-US"/>
        </w:rPr>
        <w:t xml:space="preserve">following </w:t>
      </w:r>
      <w:r>
        <w:rPr>
          <w:i/>
          <w:lang w:val="en-US"/>
        </w:rPr>
        <w:t>N</w:t>
      </w:r>
      <w:r>
        <w:rPr>
          <w:lang w:val="en-US"/>
        </w:rPr>
        <w:t>-</w:t>
      </w:r>
      <w:r w:rsidRPr="006F4E9F">
        <w:rPr>
          <w:lang w:val="en-US"/>
        </w:rPr>
        <w:t>acylation in the usual way</w:t>
      </w:r>
      <w:r w:rsidR="00136699" w:rsidRPr="006F4E9F">
        <w:rPr>
          <w:lang w:val="en-US"/>
        </w:rPr>
        <w:t>.</w:t>
      </w:r>
      <w:r w:rsidR="0038117C" w:rsidRPr="0038117C">
        <w:rPr>
          <w:vertAlign w:val="superscript"/>
          <w:lang w:val="en-US"/>
        </w:rPr>
        <w:t>9</w:t>
      </w:r>
      <w:r w:rsidR="00136699" w:rsidRPr="006F4E9F">
        <w:rPr>
          <w:lang w:val="en-US"/>
        </w:rPr>
        <w:t xml:space="preserve"> </w:t>
      </w:r>
      <w:r>
        <w:rPr>
          <w:lang w:val="en-US"/>
        </w:rPr>
        <w:t>For example, c</w:t>
      </w:r>
      <w:r w:rsidR="00136699" w:rsidRPr="006F4E9F">
        <w:rPr>
          <w:lang w:val="en-US"/>
        </w:rPr>
        <w:t xml:space="preserve">arboxylic acids tethered to a </w:t>
      </w:r>
      <w:proofErr w:type="spellStart"/>
      <w:r w:rsidR="00136699" w:rsidRPr="006F4E9F">
        <w:rPr>
          <w:lang w:val="en-US"/>
        </w:rPr>
        <w:t>diester</w:t>
      </w:r>
      <w:proofErr w:type="spellEnd"/>
      <w:r w:rsidR="00136699" w:rsidRPr="006F4E9F">
        <w:rPr>
          <w:lang w:val="en-US"/>
        </w:rPr>
        <w:t xml:space="preserve"> or </w:t>
      </w:r>
      <w:proofErr w:type="spellStart"/>
      <w:r w:rsidR="00136699" w:rsidRPr="006F4E9F">
        <w:rPr>
          <w:lang w:val="en-US"/>
        </w:rPr>
        <w:t>diketone</w:t>
      </w:r>
      <w:proofErr w:type="spellEnd"/>
      <w:r w:rsidR="00136699" w:rsidRPr="006F4E9F">
        <w:rPr>
          <w:lang w:val="en-US"/>
        </w:rPr>
        <w:t xml:space="preserve"> were </w:t>
      </w:r>
      <w:r w:rsidR="00136699" w:rsidRPr="006F4E9F">
        <w:rPr>
          <w:lang w:val="en-US"/>
        </w:rPr>
        <w:lastRenderedPageBreak/>
        <w:t>used t</w:t>
      </w:r>
      <w:r w:rsidR="00682B3B">
        <w:rPr>
          <w:lang w:val="en-US"/>
        </w:rPr>
        <w:t xml:space="preserve">o generate an </w:t>
      </w:r>
      <w:r w:rsidR="00682B3B" w:rsidRPr="00682B3B">
        <w:rPr>
          <w:i/>
          <w:lang w:val="en-US"/>
        </w:rPr>
        <w:t>N</w:t>
      </w:r>
      <w:r w:rsidR="00682B3B">
        <w:rPr>
          <w:lang w:val="en-US"/>
        </w:rPr>
        <w:t>-</w:t>
      </w:r>
      <w:r w:rsidR="00136699" w:rsidRPr="006F4E9F">
        <w:rPr>
          <w:lang w:val="en-US"/>
        </w:rPr>
        <w:t xml:space="preserve">acyliminium ion, </w:t>
      </w:r>
      <w:r w:rsidR="00682B3B">
        <w:rPr>
          <w:lang w:val="en-US"/>
        </w:rPr>
        <w:t>and the subsequent addition</w:t>
      </w:r>
      <w:r w:rsidR="00136699" w:rsidRPr="006F4E9F">
        <w:rPr>
          <w:lang w:val="en-US"/>
        </w:rPr>
        <w:t xml:space="preserve"> of AlCl</w:t>
      </w:r>
      <w:r w:rsidR="00136699" w:rsidRPr="00682B3B">
        <w:rPr>
          <w:vertAlign w:val="subscript"/>
          <w:lang w:val="en-US"/>
        </w:rPr>
        <w:t>3</w:t>
      </w:r>
      <w:r w:rsidR="00682B3B">
        <w:rPr>
          <w:vertAlign w:val="subscript"/>
          <w:lang w:val="en-US"/>
        </w:rPr>
        <w:t xml:space="preserve"> </w:t>
      </w:r>
      <w:r w:rsidR="00682B3B">
        <w:rPr>
          <w:lang w:val="en-US"/>
        </w:rPr>
        <w:t xml:space="preserve">then promoted cyclisation to generate lactams </w:t>
      </w:r>
      <w:r w:rsidR="00682B3B">
        <w:rPr>
          <w:b/>
          <w:lang w:val="en-US"/>
        </w:rPr>
        <w:t xml:space="preserve">50a </w:t>
      </w:r>
      <w:r w:rsidR="00682B3B">
        <w:rPr>
          <w:lang w:val="en-US"/>
        </w:rPr>
        <w:t xml:space="preserve">and </w:t>
      </w:r>
      <w:r w:rsidR="00682B3B">
        <w:rPr>
          <w:b/>
          <w:lang w:val="en-US"/>
        </w:rPr>
        <w:t>50b</w:t>
      </w:r>
      <w:r w:rsidR="00136699" w:rsidRPr="006F4E9F">
        <w:rPr>
          <w:lang w:val="en-US"/>
        </w:rPr>
        <w:t xml:space="preserve">. </w:t>
      </w:r>
      <w:r w:rsidR="00682B3B">
        <w:rPr>
          <w:lang w:val="en-US"/>
        </w:rPr>
        <w:t xml:space="preserve">Electron-rich aromatics can also be used as the pro-nucleophile in </w:t>
      </w:r>
      <w:proofErr w:type="spellStart"/>
      <w:r w:rsidR="00682B3B">
        <w:rPr>
          <w:lang w:val="en-US"/>
        </w:rPr>
        <w:t>Freidel</w:t>
      </w:r>
      <w:proofErr w:type="spellEnd"/>
      <w:r w:rsidR="00682B3B">
        <w:rPr>
          <w:lang w:val="en-US"/>
        </w:rPr>
        <w:t xml:space="preserve">–Crafts-type processes to form lactams </w:t>
      </w:r>
      <w:r w:rsidR="00682B3B">
        <w:rPr>
          <w:b/>
          <w:lang w:val="en-US"/>
        </w:rPr>
        <w:t>50c–</w:t>
      </w:r>
      <w:r w:rsidR="00682B3B" w:rsidRPr="00905F21">
        <w:rPr>
          <w:b/>
          <w:lang w:val="en-US"/>
        </w:rPr>
        <w:t>f</w:t>
      </w:r>
      <w:r w:rsidR="00682B3B">
        <w:rPr>
          <w:lang w:val="en-US"/>
        </w:rPr>
        <w:t xml:space="preserve">, </w:t>
      </w:r>
      <w:r w:rsidR="00F5694E">
        <w:rPr>
          <w:lang w:val="en-US"/>
        </w:rPr>
        <w:t>with</w:t>
      </w:r>
      <w:r w:rsidR="00682B3B">
        <w:rPr>
          <w:lang w:val="en-US"/>
        </w:rPr>
        <w:t xml:space="preserve"> B</w:t>
      </w:r>
      <w:r w:rsidR="00136699" w:rsidRPr="006F4E9F">
        <w:rPr>
          <w:lang w:val="en-US"/>
        </w:rPr>
        <w:t>F</w:t>
      </w:r>
      <w:r w:rsidR="00136699" w:rsidRPr="00682B3B">
        <w:rPr>
          <w:vertAlign w:val="subscript"/>
          <w:lang w:val="en-US"/>
        </w:rPr>
        <w:t>3</w:t>
      </w:r>
      <w:r w:rsidR="00136699" w:rsidRPr="006F4E9F">
        <w:rPr>
          <w:lang w:val="en-US"/>
        </w:rPr>
        <w:t>∙OEt</w:t>
      </w:r>
      <w:r w:rsidR="00136699" w:rsidRPr="00682B3B">
        <w:rPr>
          <w:vertAlign w:val="subscript"/>
          <w:lang w:val="en-US"/>
        </w:rPr>
        <w:t>2</w:t>
      </w:r>
      <w:r w:rsidR="00136699" w:rsidRPr="006F4E9F">
        <w:rPr>
          <w:lang w:val="en-US"/>
        </w:rPr>
        <w:t xml:space="preserve"> used to effect cyclisation.</w:t>
      </w:r>
      <w:r w:rsidR="00682B3B">
        <w:rPr>
          <w:lang w:val="en-US"/>
        </w:rPr>
        <w:t xml:space="preserve"> Alkenyl c</w:t>
      </w:r>
      <w:r w:rsidR="00F5694E">
        <w:rPr>
          <w:lang w:val="en-US"/>
        </w:rPr>
        <w:t>arboxylic acids</w:t>
      </w:r>
      <w:r w:rsidR="00136699" w:rsidRPr="006F4E9F">
        <w:rPr>
          <w:lang w:val="en-US"/>
        </w:rPr>
        <w:t xml:space="preserve"> </w:t>
      </w:r>
      <w:r w:rsidR="00682B3B">
        <w:rPr>
          <w:lang w:val="en-US"/>
        </w:rPr>
        <w:t>can also be used</w:t>
      </w:r>
      <w:r w:rsidR="00F5694E">
        <w:rPr>
          <w:lang w:val="en-US"/>
        </w:rPr>
        <w:t xml:space="preserve"> with</w:t>
      </w:r>
      <w:r w:rsidR="00136699" w:rsidRPr="006F4E9F">
        <w:rPr>
          <w:lang w:val="en-US"/>
        </w:rPr>
        <w:t xml:space="preserve"> either TFA or BF</w:t>
      </w:r>
      <w:r w:rsidR="00136699" w:rsidRPr="00682B3B">
        <w:rPr>
          <w:vertAlign w:val="subscript"/>
          <w:lang w:val="en-US"/>
        </w:rPr>
        <w:t>3</w:t>
      </w:r>
      <w:r w:rsidR="00136699" w:rsidRPr="006F4E9F">
        <w:rPr>
          <w:lang w:val="en-US"/>
        </w:rPr>
        <w:t>∙OEt</w:t>
      </w:r>
      <w:r w:rsidR="00136699" w:rsidRPr="00682B3B">
        <w:rPr>
          <w:vertAlign w:val="subscript"/>
          <w:lang w:val="en-US"/>
        </w:rPr>
        <w:t>2</w:t>
      </w:r>
      <w:r w:rsidR="00136699" w:rsidRPr="006F4E9F">
        <w:rPr>
          <w:lang w:val="en-US"/>
        </w:rPr>
        <w:t xml:space="preserve"> as the activating agent</w:t>
      </w:r>
      <w:r w:rsidR="00682B3B">
        <w:rPr>
          <w:lang w:val="en-US"/>
        </w:rPr>
        <w:t xml:space="preserve"> to form lactams </w:t>
      </w:r>
      <w:r w:rsidR="00682B3B">
        <w:rPr>
          <w:b/>
          <w:lang w:val="en-US"/>
        </w:rPr>
        <w:t xml:space="preserve">50g </w:t>
      </w:r>
      <w:r w:rsidR="00682B3B">
        <w:rPr>
          <w:lang w:val="en-US"/>
        </w:rPr>
        <w:t xml:space="preserve">and </w:t>
      </w:r>
      <w:r w:rsidR="00682B3B">
        <w:rPr>
          <w:b/>
          <w:lang w:val="en-US"/>
        </w:rPr>
        <w:t xml:space="preserve">50h </w:t>
      </w:r>
      <w:r w:rsidR="0031312F">
        <w:rPr>
          <w:lang w:val="en-US"/>
        </w:rPr>
        <w:t>respectively.</w:t>
      </w:r>
    </w:p>
    <w:p w:rsidR="00136699" w:rsidRPr="00610A8F" w:rsidRDefault="00481F3F" w:rsidP="00136699">
      <w:pPr>
        <w:pStyle w:val="G1aFigureImage"/>
      </w:pPr>
      <w:r>
        <w:object w:dxaOrig="5726" w:dyaOrig="9624">
          <v:shape id="_x0000_i1041" type="#_x0000_t75" style="width:3in;height:362.5pt" o:ole="">
            <v:imagedata r:id="rId44" o:title=""/>
          </v:shape>
          <o:OLEObject Type="Embed" ProgID="ChemDraw.Document.6.0" ShapeID="_x0000_i1041" DrawAspect="Content" ObjectID="_1520334585" r:id="rId45"/>
        </w:object>
      </w:r>
    </w:p>
    <w:p w:rsidR="00682B3B" w:rsidRPr="00682B3B" w:rsidRDefault="006F4E9F" w:rsidP="00682B3B">
      <w:pPr>
        <w:pStyle w:val="FigCaption"/>
        <w:rPr>
          <w:b/>
          <w:bCs/>
        </w:rPr>
      </w:pPr>
      <w:proofErr w:type="gramStart"/>
      <w:r>
        <w:rPr>
          <w:b/>
        </w:rPr>
        <w:t>Figure 8</w:t>
      </w:r>
      <w:r w:rsidR="00CF5A5D">
        <w:rPr>
          <w:b/>
        </w:rPr>
        <w:t>.</w:t>
      </w:r>
      <w:proofErr w:type="gramEnd"/>
      <w:r>
        <w:t xml:space="preserve"> </w:t>
      </w:r>
      <w:proofErr w:type="gramStart"/>
      <w:r>
        <w:t>DIA with aliphatic acids bearing carbon pro-nucleophiles</w:t>
      </w:r>
      <w:r w:rsidR="00DC3003">
        <w:t>.</w:t>
      </w:r>
      <w:proofErr w:type="gramEnd"/>
    </w:p>
    <w:p w:rsidR="00136699" w:rsidRDefault="0031312F" w:rsidP="00136699">
      <w:pPr>
        <w:rPr>
          <w:lang w:val="en-US"/>
        </w:rPr>
      </w:pPr>
      <w:r>
        <w:rPr>
          <w:lang w:val="en-US"/>
        </w:rPr>
        <w:t xml:space="preserve">The examples </w:t>
      </w:r>
      <w:r w:rsidR="00F5694E">
        <w:rPr>
          <w:lang w:val="en-US"/>
        </w:rPr>
        <w:t xml:space="preserve">in Figure 8 </w:t>
      </w:r>
      <w:r>
        <w:rPr>
          <w:lang w:val="en-US"/>
        </w:rPr>
        <w:t>are particularly important; t</w:t>
      </w:r>
      <w:r w:rsidRPr="006F4E9F">
        <w:rPr>
          <w:lang w:val="en-US"/>
        </w:rPr>
        <w:t xml:space="preserve">he core </w:t>
      </w:r>
      <w:r>
        <w:rPr>
          <w:lang w:val="en-US"/>
        </w:rPr>
        <w:t xml:space="preserve">product </w:t>
      </w:r>
      <w:r w:rsidRPr="006F4E9F">
        <w:rPr>
          <w:lang w:val="en-US"/>
        </w:rPr>
        <w:t>structures are prevalent in a number of natural products</w:t>
      </w:r>
      <w:r w:rsidR="0038117C">
        <w:rPr>
          <w:sz w:val="18"/>
          <w:vertAlign w:val="superscript"/>
          <w:lang w:val="en-US"/>
        </w:rPr>
        <w:t>30</w:t>
      </w:r>
      <w:r w:rsidR="00526E23">
        <w:rPr>
          <w:sz w:val="18"/>
          <w:vertAlign w:val="superscript"/>
          <w:lang w:val="en-US"/>
        </w:rPr>
        <w:t xml:space="preserve"> </w:t>
      </w:r>
      <w:r w:rsidRPr="006F4E9F">
        <w:rPr>
          <w:lang w:val="en-US"/>
        </w:rPr>
        <w:t xml:space="preserve">and medicinally </w:t>
      </w:r>
      <w:r w:rsidR="00F5694E">
        <w:rPr>
          <w:lang w:val="en-US"/>
        </w:rPr>
        <w:t>useful</w:t>
      </w:r>
      <w:r w:rsidRPr="006F4E9F">
        <w:rPr>
          <w:lang w:val="en-US"/>
        </w:rPr>
        <w:t xml:space="preserve"> frameworks</w:t>
      </w:r>
      <w:proofErr w:type="gramStart"/>
      <w:r>
        <w:rPr>
          <w:lang w:val="en-US"/>
        </w:rPr>
        <w:t>,</w:t>
      </w:r>
      <w:r w:rsidR="0038117C">
        <w:rPr>
          <w:vertAlign w:val="superscript"/>
          <w:lang w:val="en-US"/>
        </w:rPr>
        <w:t>31</w:t>
      </w:r>
      <w:proofErr w:type="gramEnd"/>
      <w:r w:rsidRPr="006F4E9F">
        <w:rPr>
          <w:lang w:val="en-US"/>
        </w:rPr>
        <w:t xml:space="preserve"> </w:t>
      </w:r>
      <w:r>
        <w:rPr>
          <w:lang w:val="en-US"/>
        </w:rPr>
        <w:t>and they demonstrate that reaction systems in which the nucleophilic co</w:t>
      </w:r>
      <w:r w:rsidR="00F5694E">
        <w:rPr>
          <w:lang w:val="en-US"/>
        </w:rPr>
        <w:t>mponent is relatively unreactive</w:t>
      </w:r>
      <w:r>
        <w:rPr>
          <w:lang w:val="en-US"/>
        </w:rPr>
        <w:t xml:space="preserve"> can still be used in DIA processes</w:t>
      </w:r>
      <w:r w:rsidR="00682B3B">
        <w:rPr>
          <w:lang w:val="en-US"/>
        </w:rPr>
        <w:t xml:space="preserve">. The mild nature of the reagents used in </w:t>
      </w:r>
      <w:r>
        <w:rPr>
          <w:lang w:val="en-US"/>
        </w:rPr>
        <w:t xml:space="preserve">the initial </w:t>
      </w:r>
      <w:r w:rsidRPr="0031312F">
        <w:rPr>
          <w:i/>
          <w:lang w:val="en-US"/>
        </w:rPr>
        <w:t>N</w:t>
      </w:r>
      <w:r>
        <w:rPr>
          <w:lang w:val="en-US"/>
        </w:rPr>
        <w:t xml:space="preserve">-acylation </w:t>
      </w:r>
      <w:r w:rsidR="00682B3B">
        <w:rPr>
          <w:lang w:val="en-US"/>
        </w:rPr>
        <w:t xml:space="preserve">is important, as </w:t>
      </w:r>
      <w:r>
        <w:rPr>
          <w:lang w:val="en-US"/>
        </w:rPr>
        <w:t xml:space="preserve">this means that </w:t>
      </w:r>
      <w:r w:rsidR="00682B3B">
        <w:rPr>
          <w:lang w:val="en-US"/>
        </w:rPr>
        <w:t xml:space="preserve">a range of acids can </w:t>
      </w:r>
      <w:r>
        <w:rPr>
          <w:lang w:val="en-US"/>
        </w:rPr>
        <w:t>used</w:t>
      </w:r>
      <w:r w:rsidR="00682B3B">
        <w:rPr>
          <w:lang w:val="en-US"/>
        </w:rPr>
        <w:t xml:space="preserve"> in a one-pot process</w:t>
      </w:r>
      <w:r>
        <w:rPr>
          <w:lang w:val="en-US"/>
        </w:rPr>
        <w:t xml:space="preserve">, with </w:t>
      </w:r>
      <w:r w:rsidR="00682B3B">
        <w:rPr>
          <w:lang w:val="en-US"/>
        </w:rPr>
        <w:t xml:space="preserve">no problems </w:t>
      </w:r>
      <w:r w:rsidR="00F5694E">
        <w:rPr>
          <w:lang w:val="en-US"/>
        </w:rPr>
        <w:t>concerning</w:t>
      </w:r>
      <w:r w:rsidR="00682B3B">
        <w:rPr>
          <w:lang w:val="en-US"/>
        </w:rPr>
        <w:t xml:space="preserve"> reagent incompatibility</w:t>
      </w:r>
      <w:r>
        <w:rPr>
          <w:lang w:val="en-US"/>
        </w:rPr>
        <w:t xml:space="preserve"> having been observed to date</w:t>
      </w:r>
      <w:r w:rsidR="00682B3B">
        <w:rPr>
          <w:lang w:val="en-US"/>
        </w:rPr>
        <w:t>.</w:t>
      </w:r>
      <w:r w:rsidR="00682B3B" w:rsidRPr="005418FF">
        <w:rPr>
          <w:lang w:val="en-US"/>
        </w:rPr>
        <w:t xml:space="preserve"> </w:t>
      </w:r>
      <w:r w:rsidR="00682B3B">
        <w:rPr>
          <w:lang w:val="en-US"/>
        </w:rPr>
        <w:t>The ability to tune the reaction conditions in this way is a key feature of the DIA method, dramatically increasing its potential scope.</w:t>
      </w:r>
      <w:r w:rsidR="00027A15">
        <w:rPr>
          <w:lang w:val="en-US"/>
        </w:rPr>
        <w:t xml:space="preserve"> </w:t>
      </w:r>
    </w:p>
    <w:p w:rsidR="00027A15" w:rsidRDefault="00027A15" w:rsidP="00136699">
      <w:pPr>
        <w:rPr>
          <w:lang w:val="en-US"/>
        </w:rPr>
      </w:pPr>
    </w:p>
    <w:p w:rsidR="00080AE3" w:rsidRPr="00080AE3" w:rsidRDefault="00FF5DA2" w:rsidP="00080AE3">
      <w:pPr>
        <w:rPr>
          <w:b/>
          <w:lang w:val="en-US"/>
        </w:rPr>
      </w:pPr>
      <w:r>
        <w:rPr>
          <w:b/>
          <w:lang w:val="en-US"/>
        </w:rPr>
        <w:t>5. DIA in the Synthesis of β-lactams</w:t>
      </w:r>
    </w:p>
    <w:p w:rsidR="00080AE3" w:rsidRPr="00182736" w:rsidRDefault="00856820" w:rsidP="00080AE3">
      <w:pPr>
        <w:rPr>
          <w:lang w:val="en-US"/>
        </w:rPr>
      </w:pPr>
      <w:r>
        <w:rPr>
          <w:lang w:val="en-US"/>
        </w:rPr>
        <w:t xml:space="preserve">The </w:t>
      </w:r>
      <w:r w:rsidR="00905F21">
        <w:rPr>
          <w:lang w:val="en-US"/>
        </w:rPr>
        <w:t>value</w:t>
      </w:r>
      <w:r>
        <w:rPr>
          <w:lang w:val="en-US"/>
        </w:rPr>
        <w:t xml:space="preserve"> of </w:t>
      </w:r>
      <w:r w:rsidRPr="00856820">
        <w:rPr>
          <w:lang w:val="en-US"/>
        </w:rPr>
        <w:t>β-lactams</w:t>
      </w:r>
      <w:r>
        <w:rPr>
          <w:lang w:val="en-US"/>
        </w:rPr>
        <w:t xml:space="preserve"> </w:t>
      </w:r>
      <w:r w:rsidR="003D4D4E">
        <w:rPr>
          <w:lang w:val="en-US"/>
        </w:rPr>
        <w:t xml:space="preserve">in medicinal chemistry </w:t>
      </w:r>
      <w:r>
        <w:rPr>
          <w:lang w:val="en-US"/>
        </w:rPr>
        <w:t>has been</w:t>
      </w:r>
      <w:r w:rsidR="003D4D4E">
        <w:rPr>
          <w:lang w:val="en-US"/>
        </w:rPr>
        <w:t xml:space="preserve"> well documented</w:t>
      </w:r>
      <w:proofErr w:type="gramStart"/>
      <w:r w:rsidR="003D4D4E">
        <w:rPr>
          <w:lang w:val="en-US"/>
        </w:rPr>
        <w:t>,</w:t>
      </w:r>
      <w:r w:rsidR="00910C23" w:rsidRPr="00910C23">
        <w:rPr>
          <w:vertAlign w:val="superscript"/>
          <w:lang w:val="en-US"/>
        </w:rPr>
        <w:t>32</w:t>
      </w:r>
      <w:proofErr w:type="gramEnd"/>
      <w:r w:rsidR="003D4D4E">
        <w:rPr>
          <w:lang w:val="en-US"/>
        </w:rPr>
        <w:t xml:space="preserve"> in </w:t>
      </w:r>
      <w:r w:rsidR="00F5694E">
        <w:rPr>
          <w:lang w:val="en-US"/>
        </w:rPr>
        <w:t>particular in the field of anti</w:t>
      </w:r>
      <w:r w:rsidR="003D4D4E">
        <w:rPr>
          <w:lang w:val="en-US"/>
        </w:rPr>
        <w:t>biotics</w:t>
      </w:r>
      <w:r>
        <w:rPr>
          <w:lang w:val="en-US"/>
        </w:rPr>
        <w:t>,</w:t>
      </w:r>
      <w:r w:rsidR="00910C23" w:rsidRPr="00910C23">
        <w:rPr>
          <w:vertAlign w:val="superscript"/>
          <w:lang w:val="en-US"/>
        </w:rPr>
        <w:t>33</w:t>
      </w:r>
      <w:r w:rsidR="00905F21">
        <w:rPr>
          <w:lang w:val="en-US"/>
        </w:rPr>
        <w:t xml:space="preserve"> which is</w:t>
      </w:r>
      <w:r>
        <w:rPr>
          <w:lang w:val="en-US"/>
        </w:rPr>
        <w:t xml:space="preserve"> </w:t>
      </w:r>
      <w:r w:rsidR="003D4D4E">
        <w:rPr>
          <w:lang w:val="en-US"/>
        </w:rPr>
        <w:t>of significant importance in view of rising anti-microbial resistance to existing drugs.</w:t>
      </w:r>
      <w:r w:rsidR="00910C23" w:rsidRPr="00910C23">
        <w:rPr>
          <w:vertAlign w:val="superscript"/>
          <w:lang w:val="en-US"/>
        </w:rPr>
        <w:t>34</w:t>
      </w:r>
      <w:r w:rsidR="003D4D4E">
        <w:rPr>
          <w:lang w:val="en-US"/>
        </w:rPr>
        <w:t xml:space="preserve"> While many routes to prepare </w:t>
      </w:r>
      <w:r w:rsidR="003D4D4E" w:rsidRPr="00856820">
        <w:rPr>
          <w:lang w:val="en-US"/>
        </w:rPr>
        <w:t>β-lactams</w:t>
      </w:r>
      <w:r w:rsidR="003D4D4E">
        <w:rPr>
          <w:lang w:val="en-US"/>
        </w:rPr>
        <w:t xml:space="preserve"> are known,</w:t>
      </w:r>
      <w:r w:rsidR="00910C23" w:rsidRPr="00910C23">
        <w:rPr>
          <w:vertAlign w:val="superscript"/>
          <w:lang w:val="en-US"/>
        </w:rPr>
        <w:t>35</w:t>
      </w:r>
      <w:r w:rsidR="003D4D4E">
        <w:rPr>
          <w:lang w:val="en-US"/>
        </w:rPr>
        <w:t xml:space="preserve"> D</w:t>
      </w:r>
      <w:r>
        <w:rPr>
          <w:lang w:val="en-US"/>
        </w:rPr>
        <w:t xml:space="preserve">IA </w:t>
      </w:r>
      <w:r w:rsidR="003D4D4E">
        <w:rPr>
          <w:lang w:val="en-US"/>
        </w:rPr>
        <w:t>provides</w:t>
      </w:r>
      <w:r>
        <w:rPr>
          <w:lang w:val="en-US"/>
        </w:rPr>
        <w:t xml:space="preserve"> an attractive </w:t>
      </w:r>
      <w:r w:rsidR="003D4D4E">
        <w:rPr>
          <w:lang w:val="en-US"/>
        </w:rPr>
        <w:t xml:space="preserve">alternative </w:t>
      </w:r>
      <w:r>
        <w:rPr>
          <w:lang w:val="en-US"/>
        </w:rPr>
        <w:lastRenderedPageBreak/>
        <w:t xml:space="preserve">synthesis </w:t>
      </w:r>
      <w:r w:rsidR="003D4D4E">
        <w:rPr>
          <w:lang w:val="en-US"/>
        </w:rPr>
        <w:t xml:space="preserve">in view of the simplicity of the method and mild reagents, allowing access to </w:t>
      </w:r>
      <w:r>
        <w:rPr>
          <w:lang w:val="en-US"/>
        </w:rPr>
        <w:t xml:space="preserve">a range of predominantly </w:t>
      </w:r>
      <w:r>
        <w:rPr>
          <w:i/>
          <w:lang w:val="en-US"/>
        </w:rPr>
        <w:t>trans</w:t>
      </w:r>
      <w:r>
        <w:rPr>
          <w:lang w:val="en-US"/>
        </w:rPr>
        <w:t>-orient</w:t>
      </w:r>
      <w:r w:rsidR="00F5694E">
        <w:rPr>
          <w:lang w:val="en-US"/>
        </w:rPr>
        <w:t>at</w:t>
      </w:r>
      <w:r>
        <w:rPr>
          <w:lang w:val="en-US"/>
        </w:rPr>
        <w:t>ed</w:t>
      </w:r>
      <w:r>
        <w:rPr>
          <w:i/>
          <w:lang w:val="en-US"/>
        </w:rPr>
        <w:t xml:space="preserve"> </w:t>
      </w:r>
      <w:r w:rsidRPr="00856820">
        <w:rPr>
          <w:lang w:val="en-US"/>
        </w:rPr>
        <w:t>β-lactams</w:t>
      </w:r>
      <w:r>
        <w:rPr>
          <w:lang w:val="en-US"/>
        </w:rPr>
        <w:t xml:space="preserve"> </w:t>
      </w:r>
      <w:r>
        <w:rPr>
          <w:b/>
          <w:lang w:val="en-US"/>
        </w:rPr>
        <w:t>53a–53p</w:t>
      </w:r>
      <w:r>
        <w:rPr>
          <w:lang w:val="en-US"/>
        </w:rPr>
        <w:t xml:space="preserve"> </w:t>
      </w:r>
      <w:r w:rsidRPr="00856820">
        <w:rPr>
          <w:lang w:val="en-US"/>
        </w:rPr>
        <w:t>(Figure 9).</w:t>
      </w:r>
      <w:r w:rsidR="00FB7F4C" w:rsidRPr="00FB7F4C">
        <w:rPr>
          <w:vertAlign w:val="superscript"/>
          <w:lang w:val="en-US"/>
        </w:rPr>
        <w:t>7</w:t>
      </w:r>
    </w:p>
    <w:p w:rsidR="00080AE3" w:rsidRPr="00610A8F" w:rsidRDefault="00526E23" w:rsidP="00080AE3">
      <w:pPr>
        <w:pStyle w:val="G1aFigureImage"/>
      </w:pPr>
      <w:r>
        <w:object w:dxaOrig="6362" w:dyaOrig="14167">
          <v:shape id="_x0000_i1042" type="#_x0000_t75" style="width:233.5pt;height:520.5pt" o:ole="">
            <v:imagedata r:id="rId46" o:title=""/>
          </v:shape>
          <o:OLEObject Type="Embed" ProgID="ChemDraw.Document.6.0" ShapeID="_x0000_i1042" DrawAspect="Content" ObjectID="_1520334586" r:id="rId47"/>
        </w:object>
      </w:r>
    </w:p>
    <w:p w:rsidR="00080AE3" w:rsidRPr="00DC3003" w:rsidRDefault="00F647C1" w:rsidP="00080AE3">
      <w:pPr>
        <w:pStyle w:val="FigCaption"/>
        <w:rPr>
          <w:bCs/>
        </w:rPr>
      </w:pPr>
      <w:proofErr w:type="gramStart"/>
      <w:r>
        <w:rPr>
          <w:b/>
        </w:rPr>
        <w:t>Figure</w:t>
      </w:r>
      <w:r w:rsidR="00080AE3">
        <w:rPr>
          <w:b/>
        </w:rPr>
        <w:t xml:space="preserve"> </w:t>
      </w:r>
      <w:r w:rsidR="00856820">
        <w:rPr>
          <w:b/>
        </w:rPr>
        <w:t>9</w:t>
      </w:r>
      <w:r w:rsidR="00CF5A5D">
        <w:rPr>
          <w:b/>
        </w:rPr>
        <w:t>.</w:t>
      </w:r>
      <w:proofErr w:type="gramEnd"/>
      <w:r w:rsidR="00856820">
        <w:t xml:space="preserve"> </w:t>
      </w:r>
      <w:r w:rsidR="00856820" w:rsidRPr="00856820">
        <w:t>DIA in the Synthesis of β-lactams</w:t>
      </w:r>
      <w:r w:rsidR="00856820">
        <w:t xml:space="preserve"> </w:t>
      </w:r>
      <w:r w:rsidR="00856820">
        <w:rPr>
          <w:b/>
        </w:rPr>
        <w:t>53a–53p</w:t>
      </w:r>
      <w:r w:rsidR="00DC3003">
        <w:t>.</w:t>
      </w:r>
    </w:p>
    <w:p w:rsidR="00A63C8F" w:rsidRDefault="00182736" w:rsidP="000F405F">
      <w:pPr>
        <w:rPr>
          <w:vertAlign w:val="superscript"/>
          <w:lang w:val="en-US"/>
        </w:rPr>
      </w:pPr>
      <w:r>
        <w:rPr>
          <w:lang w:val="en-US"/>
        </w:rPr>
        <w:t xml:space="preserve">In contrast to our earlier work on DIA, these reactions typically proceed most effectively with simple, acylic imine starting materials, which is unusual for any methodology based on </w:t>
      </w:r>
      <w:r w:rsidR="00905F21">
        <w:rPr>
          <w:i/>
          <w:lang w:val="en-US"/>
        </w:rPr>
        <w:t>N-</w:t>
      </w:r>
      <w:r w:rsidR="00905F21" w:rsidRPr="00905F21">
        <w:rPr>
          <w:lang w:val="en-US"/>
        </w:rPr>
        <w:t>a</w:t>
      </w:r>
      <w:r w:rsidR="00905F21">
        <w:rPr>
          <w:lang w:val="en-US"/>
        </w:rPr>
        <w:t>cyliminium</w:t>
      </w:r>
      <w:r>
        <w:rPr>
          <w:lang w:val="en-US"/>
        </w:rPr>
        <w:t xml:space="preserve"> ion chemistry.</w:t>
      </w:r>
      <w:r w:rsidR="00FB7F4C" w:rsidRPr="00FB7F4C">
        <w:rPr>
          <w:vertAlign w:val="superscript"/>
          <w:lang w:val="en-US"/>
        </w:rPr>
        <w:t>9</w:t>
      </w:r>
      <w:r>
        <w:rPr>
          <w:lang w:val="en-US"/>
        </w:rPr>
        <w:t xml:space="preserve"> It is also noteworthy that no acid additives </w:t>
      </w:r>
      <w:r w:rsidR="00F5694E">
        <w:rPr>
          <w:lang w:val="en-US"/>
        </w:rPr>
        <w:t>a</w:t>
      </w:r>
      <w:r>
        <w:rPr>
          <w:lang w:val="en-US"/>
        </w:rPr>
        <w:t xml:space="preserve">re required to promote cyclisation in these C–C bond forming reactions (the imine </w:t>
      </w:r>
      <w:r>
        <w:rPr>
          <w:b/>
          <w:lang w:val="en-US"/>
        </w:rPr>
        <w:t xml:space="preserve">51 </w:t>
      </w:r>
      <w:r>
        <w:rPr>
          <w:lang w:val="en-US"/>
        </w:rPr>
        <w:t xml:space="preserve">and acid </w:t>
      </w:r>
      <w:r>
        <w:rPr>
          <w:b/>
          <w:lang w:val="en-US"/>
        </w:rPr>
        <w:t xml:space="preserve">52 </w:t>
      </w:r>
      <w:r w:rsidR="00F5694E">
        <w:rPr>
          <w:lang w:val="en-US"/>
        </w:rPr>
        <w:t>a</w:t>
      </w:r>
      <w:r>
        <w:rPr>
          <w:lang w:val="en-US"/>
        </w:rPr>
        <w:t xml:space="preserve">re simply refluxed in </w:t>
      </w:r>
      <w:r w:rsidR="00F5694E">
        <w:rPr>
          <w:lang w:val="en-US"/>
        </w:rPr>
        <w:t>chloroform</w:t>
      </w:r>
      <w:r>
        <w:rPr>
          <w:lang w:val="en-US"/>
        </w:rPr>
        <w:t xml:space="preserve"> with the standard DIA reagents). Indeed, the absence of an acidic additive is crucial in ensuring that β-lactam formation takes place rather than competing δ-lactam formation, which could also take place</w:t>
      </w:r>
      <w:r w:rsidR="00526E23">
        <w:rPr>
          <w:lang w:val="en-US"/>
        </w:rPr>
        <w:t xml:space="preserve"> </w:t>
      </w:r>
      <w:r w:rsidR="00F647C1" w:rsidRPr="00F647C1">
        <w:rPr>
          <w:i/>
          <w:lang w:val="en-US"/>
        </w:rPr>
        <w:t>via</w:t>
      </w:r>
      <w:r>
        <w:rPr>
          <w:lang w:val="en-US"/>
        </w:rPr>
        <w:t xml:space="preserve"> a </w:t>
      </w:r>
      <w:proofErr w:type="spellStart"/>
      <w:r>
        <w:rPr>
          <w:lang w:val="en-US"/>
        </w:rPr>
        <w:t>Friedel</w:t>
      </w:r>
      <w:proofErr w:type="spellEnd"/>
      <w:r>
        <w:rPr>
          <w:lang w:val="en-US"/>
        </w:rPr>
        <w:t xml:space="preserve">-Crafts-type </w:t>
      </w:r>
      <w:r>
        <w:rPr>
          <w:lang w:val="en-US"/>
        </w:rPr>
        <w:lastRenderedPageBreak/>
        <w:t xml:space="preserve">reaction, similar to those shown earlier in Figure 8. This is demonstrated by the fact that β-lactam </w:t>
      </w:r>
      <w:r>
        <w:rPr>
          <w:b/>
          <w:lang w:val="en-US"/>
        </w:rPr>
        <w:t xml:space="preserve">53o </w:t>
      </w:r>
      <w:r>
        <w:rPr>
          <w:lang w:val="en-US"/>
        </w:rPr>
        <w:t>(Figure 9) was formed selectively under the</w:t>
      </w:r>
      <w:r w:rsidR="00F5694E">
        <w:rPr>
          <w:lang w:val="en-US"/>
        </w:rPr>
        <w:t xml:space="preserve"> Lewis acid free</w:t>
      </w:r>
      <w:r>
        <w:rPr>
          <w:lang w:val="en-US"/>
        </w:rPr>
        <w:t xml:space="preserve"> conditions, whereas we had previously shown that δ-lactam </w:t>
      </w:r>
      <w:r>
        <w:rPr>
          <w:b/>
          <w:lang w:val="en-US"/>
        </w:rPr>
        <w:t xml:space="preserve">50c </w:t>
      </w:r>
      <w:r>
        <w:rPr>
          <w:lang w:val="en-US"/>
        </w:rPr>
        <w:t>(Figure 8) is formed in high yield from the same starting materials if BF</w:t>
      </w:r>
      <w:r w:rsidRPr="00182736">
        <w:rPr>
          <w:vertAlign w:val="subscript"/>
          <w:lang w:val="en-US"/>
        </w:rPr>
        <w:t>3</w:t>
      </w:r>
      <w:r>
        <w:rPr>
          <w:rFonts w:ascii="Arial" w:hAnsi="Arial" w:cs="Arial"/>
          <w:lang w:val="en-US"/>
        </w:rPr>
        <w:t>·</w:t>
      </w:r>
      <w:r>
        <w:rPr>
          <w:lang w:val="en-US"/>
        </w:rPr>
        <w:t>Et</w:t>
      </w:r>
      <w:r w:rsidRPr="00182736">
        <w:rPr>
          <w:vertAlign w:val="subscript"/>
          <w:lang w:val="en-US"/>
        </w:rPr>
        <w:t>2</w:t>
      </w:r>
      <w:r>
        <w:rPr>
          <w:lang w:val="en-US"/>
        </w:rPr>
        <w:t>O is included as an additive.</w:t>
      </w:r>
      <w:r w:rsidR="00FB7F4C" w:rsidRPr="00FB7F4C">
        <w:rPr>
          <w:vertAlign w:val="superscript"/>
          <w:lang w:val="en-US"/>
        </w:rPr>
        <w:t>5</w:t>
      </w:r>
    </w:p>
    <w:p w:rsidR="00182736" w:rsidRDefault="00FB0F51" w:rsidP="000F405F">
      <w:pPr>
        <w:rPr>
          <w:lang w:val="en-US"/>
        </w:rPr>
      </w:pPr>
      <w:r w:rsidRPr="00365D54">
        <w:rPr>
          <w:highlight w:val="yellow"/>
          <w:lang w:val="en-US"/>
        </w:rPr>
        <w:t xml:space="preserve">Also of interest is the observed </w:t>
      </w:r>
      <w:r w:rsidRPr="00365D54">
        <w:rPr>
          <w:i/>
          <w:highlight w:val="yellow"/>
          <w:lang w:val="en-US"/>
        </w:rPr>
        <w:t>trans-</w:t>
      </w:r>
      <w:r w:rsidRPr="00365D54">
        <w:rPr>
          <w:i/>
          <w:highlight w:val="yellow"/>
          <w:lang w:val="en-US"/>
        </w:rPr>
        <w:softHyphen/>
      </w:r>
      <w:r w:rsidRPr="00365D54">
        <w:rPr>
          <w:highlight w:val="yellow"/>
          <w:lang w:val="en-US"/>
        </w:rPr>
        <w:t>selectivity</w:t>
      </w:r>
      <w:r w:rsidRPr="00365D54">
        <w:rPr>
          <w:i/>
          <w:highlight w:val="yellow"/>
          <w:lang w:val="en-US"/>
        </w:rPr>
        <w:t xml:space="preserve"> </w:t>
      </w:r>
      <w:r w:rsidRPr="00365D54">
        <w:rPr>
          <w:highlight w:val="yellow"/>
          <w:lang w:val="en-US"/>
        </w:rPr>
        <w:t xml:space="preserve">in the majority of the examples, given that </w:t>
      </w:r>
      <w:r w:rsidRPr="00AB47BA">
        <w:rPr>
          <w:i/>
          <w:highlight w:val="yellow"/>
          <w:lang w:val="en-US"/>
        </w:rPr>
        <w:t>cis</w:t>
      </w:r>
      <w:r w:rsidRPr="00365D54">
        <w:rPr>
          <w:highlight w:val="yellow"/>
          <w:lang w:val="en-US"/>
        </w:rPr>
        <w:t>-β-lactams are usually formed preferentially in related studies.</w:t>
      </w:r>
      <w:r w:rsidRPr="00365D54">
        <w:rPr>
          <w:highlight w:val="yellow"/>
          <w:vertAlign w:val="superscript"/>
          <w:lang w:val="en-US"/>
        </w:rPr>
        <w:t>35</w:t>
      </w:r>
      <w:r w:rsidRPr="00365D54">
        <w:rPr>
          <w:highlight w:val="yellow"/>
          <w:lang w:val="en-US"/>
        </w:rPr>
        <w:t xml:space="preserve"> It is unlikely that there is a single explanation for the predominance of </w:t>
      </w:r>
      <w:r w:rsidRPr="00AB47BA">
        <w:rPr>
          <w:i/>
          <w:highlight w:val="yellow"/>
          <w:lang w:val="en-US"/>
        </w:rPr>
        <w:t>cis</w:t>
      </w:r>
      <w:r w:rsidRPr="00365D54">
        <w:rPr>
          <w:highlight w:val="yellow"/>
          <w:lang w:val="en-US"/>
        </w:rPr>
        <w:t xml:space="preserve">-β-lactams in these earlier </w:t>
      </w:r>
      <w:r>
        <w:rPr>
          <w:highlight w:val="yellow"/>
          <w:lang w:val="en-US"/>
        </w:rPr>
        <w:t>studies</w:t>
      </w:r>
      <w:r w:rsidRPr="00365D54">
        <w:rPr>
          <w:highlight w:val="yellow"/>
          <w:lang w:val="en-US"/>
        </w:rPr>
        <w:t xml:space="preserve">, as ring closure is possible </w:t>
      </w:r>
      <w:r w:rsidR="00F647C1" w:rsidRPr="00F647C1">
        <w:rPr>
          <w:i/>
          <w:highlight w:val="yellow"/>
          <w:lang w:val="en-US"/>
        </w:rPr>
        <w:t>via</w:t>
      </w:r>
      <w:r w:rsidRPr="00365D54">
        <w:rPr>
          <w:highlight w:val="yellow"/>
          <w:lang w:val="en-US"/>
        </w:rPr>
        <w:t xml:space="preserve"> a number of related pathways; for example, the activated carboxylic acid derivative may react directly with </w:t>
      </w:r>
      <w:r>
        <w:rPr>
          <w:highlight w:val="yellow"/>
          <w:lang w:val="en-US"/>
        </w:rPr>
        <w:t xml:space="preserve">the </w:t>
      </w:r>
      <w:r w:rsidRPr="00365D54">
        <w:rPr>
          <w:highlight w:val="yellow"/>
          <w:lang w:val="en-US"/>
        </w:rPr>
        <w:t xml:space="preserve">imine to form an </w:t>
      </w:r>
      <w:r w:rsidRPr="00365D54">
        <w:rPr>
          <w:i/>
          <w:highlight w:val="yellow"/>
          <w:lang w:val="en-US"/>
        </w:rPr>
        <w:t>N</w:t>
      </w:r>
      <w:r w:rsidRPr="00365D54">
        <w:rPr>
          <w:highlight w:val="yellow"/>
          <w:lang w:val="en-US"/>
        </w:rPr>
        <w:t xml:space="preserve">-iminium ion (similar to DIA) or proceed </w:t>
      </w:r>
      <w:r w:rsidR="00F647C1" w:rsidRPr="00F647C1">
        <w:rPr>
          <w:i/>
          <w:highlight w:val="yellow"/>
          <w:lang w:val="en-US"/>
        </w:rPr>
        <w:t>via</w:t>
      </w:r>
      <w:r w:rsidRPr="00365D54">
        <w:rPr>
          <w:highlight w:val="yellow"/>
          <w:lang w:val="en-US"/>
        </w:rPr>
        <w:t xml:space="preserve"> an intermediate ketene intermediate, while this in turn opens up the possibility of β-lactam formation </w:t>
      </w:r>
      <w:r w:rsidR="00F647C1" w:rsidRPr="00F647C1">
        <w:rPr>
          <w:i/>
          <w:highlight w:val="yellow"/>
          <w:lang w:val="en-US"/>
        </w:rPr>
        <w:t>via</w:t>
      </w:r>
      <w:r w:rsidRPr="00365D54">
        <w:rPr>
          <w:highlight w:val="yellow"/>
          <w:lang w:val="en-US"/>
        </w:rPr>
        <w:t xml:space="preserve"> a direct [2+2]</w:t>
      </w:r>
      <w:r>
        <w:rPr>
          <w:highlight w:val="yellow"/>
          <w:lang w:val="en-US"/>
        </w:rPr>
        <w:t>-</w:t>
      </w:r>
      <w:r w:rsidRPr="00365D54">
        <w:rPr>
          <w:highlight w:val="yellow"/>
          <w:lang w:val="en-US"/>
        </w:rPr>
        <w:t xml:space="preserve">cycloaddition process. We cannot say with confidence which process operates in our case, but based on selective formation of </w:t>
      </w:r>
      <w:r w:rsidRPr="00365D54">
        <w:rPr>
          <w:i/>
          <w:highlight w:val="yellow"/>
          <w:lang w:val="en-US"/>
        </w:rPr>
        <w:t>trans</w:t>
      </w:r>
      <w:r w:rsidRPr="00365D54">
        <w:rPr>
          <w:i/>
          <w:highlight w:val="yellow"/>
          <w:lang w:val="en-US"/>
        </w:rPr>
        <w:softHyphen/>
        <w:t>-</w:t>
      </w:r>
      <w:r w:rsidRPr="00365D54">
        <w:rPr>
          <w:highlight w:val="yellow"/>
          <w:lang w:val="en-US"/>
        </w:rPr>
        <w:t xml:space="preserve">β-lactams we feel that this indicates a degree of reversibility in the process. It is possible that following </w:t>
      </w:r>
      <w:r w:rsidRPr="00365D54">
        <w:rPr>
          <w:i/>
          <w:highlight w:val="yellow"/>
          <w:lang w:val="en-US"/>
        </w:rPr>
        <w:t>N-</w:t>
      </w:r>
      <w:r w:rsidRPr="00365D54">
        <w:rPr>
          <w:highlight w:val="yellow"/>
          <w:lang w:val="en-US"/>
        </w:rPr>
        <w:t>acylation</w:t>
      </w:r>
      <w:r w:rsidRPr="00365D54">
        <w:rPr>
          <w:i/>
          <w:highlight w:val="yellow"/>
          <w:lang w:val="en-US"/>
        </w:rPr>
        <w:t xml:space="preserve">, </w:t>
      </w:r>
      <w:r w:rsidRPr="00365D54">
        <w:rPr>
          <w:highlight w:val="yellow"/>
          <w:lang w:val="en-US"/>
        </w:rPr>
        <w:t xml:space="preserve">the zwitterionic intermediate undergoes isomerisation before ring-closure, thus leading to predominantly the </w:t>
      </w:r>
      <w:r w:rsidRPr="00AB47BA">
        <w:rPr>
          <w:i/>
          <w:highlight w:val="yellow"/>
          <w:lang w:val="en-US"/>
        </w:rPr>
        <w:t>trans</w:t>
      </w:r>
      <w:r w:rsidRPr="00365D54">
        <w:rPr>
          <w:highlight w:val="yellow"/>
          <w:lang w:val="en-US"/>
        </w:rPr>
        <w:t>-β-lactams as the major diastereoisomers</w:t>
      </w:r>
      <w:r>
        <w:rPr>
          <w:highlight w:val="yellow"/>
          <w:lang w:val="en-US"/>
        </w:rPr>
        <w:t>.</w:t>
      </w:r>
      <w:r w:rsidRPr="00365D54">
        <w:rPr>
          <w:highlight w:val="yellow"/>
          <w:vertAlign w:val="superscript"/>
          <w:lang w:val="en-US"/>
        </w:rPr>
        <w:t>35e</w:t>
      </w:r>
      <w:r w:rsidRPr="00365D54">
        <w:rPr>
          <w:highlight w:val="yellow"/>
          <w:lang w:val="en-US"/>
        </w:rPr>
        <w:t xml:space="preserve"> </w:t>
      </w:r>
      <w:r>
        <w:rPr>
          <w:highlight w:val="yellow"/>
          <w:lang w:val="en-US"/>
        </w:rPr>
        <w:t>In addition, i</w:t>
      </w:r>
      <w:r w:rsidRPr="00365D54">
        <w:rPr>
          <w:highlight w:val="yellow"/>
          <w:lang w:val="en-US"/>
        </w:rPr>
        <w:t>somerisation of the β-lactam products themselves</w:t>
      </w:r>
      <w:r>
        <w:rPr>
          <w:highlight w:val="yellow"/>
          <w:lang w:val="en-US"/>
        </w:rPr>
        <w:t>,</w:t>
      </w:r>
      <w:r w:rsidRPr="00365D54">
        <w:rPr>
          <w:highlight w:val="yellow"/>
          <w:lang w:val="en-US"/>
        </w:rPr>
        <w:t xml:space="preserve"> </w:t>
      </w:r>
      <w:r>
        <w:rPr>
          <w:highlight w:val="yellow"/>
          <w:lang w:val="en-US"/>
        </w:rPr>
        <w:t>or isomerisation of the starting acylic imine geometry,</w:t>
      </w:r>
      <w:r w:rsidRPr="00365D54">
        <w:rPr>
          <w:highlight w:val="yellow"/>
          <w:lang w:val="en-US"/>
        </w:rPr>
        <w:t xml:space="preserve"> cannot be ruled</w:t>
      </w:r>
      <w:r>
        <w:rPr>
          <w:highlight w:val="yellow"/>
          <w:lang w:val="en-US"/>
        </w:rPr>
        <w:t xml:space="preserve"> out</w:t>
      </w:r>
      <w:r>
        <w:rPr>
          <w:lang w:val="en-US"/>
        </w:rPr>
        <w:t>.</w:t>
      </w:r>
    </w:p>
    <w:p w:rsidR="00FB0F51" w:rsidRDefault="00FB0F51" w:rsidP="000F405F">
      <w:pPr>
        <w:rPr>
          <w:b/>
          <w:lang w:val="en-US"/>
        </w:rPr>
      </w:pPr>
    </w:p>
    <w:p w:rsidR="000F405F" w:rsidRPr="00080AE3" w:rsidRDefault="000F405F" w:rsidP="000F405F">
      <w:pPr>
        <w:rPr>
          <w:b/>
          <w:lang w:val="en-US"/>
        </w:rPr>
      </w:pPr>
      <w:r>
        <w:rPr>
          <w:b/>
          <w:lang w:val="en-US"/>
        </w:rPr>
        <w:t xml:space="preserve">6. </w:t>
      </w:r>
      <w:r w:rsidRPr="000F405F">
        <w:rPr>
          <w:b/>
          <w:lang w:val="en-US"/>
        </w:rPr>
        <w:t>DIA in the synthesis of azaspirocycles</w:t>
      </w:r>
    </w:p>
    <w:p w:rsidR="000F405F" w:rsidRDefault="00526E23" w:rsidP="000F405F">
      <w:pPr>
        <w:rPr>
          <w:lang w:val="en-US"/>
        </w:rPr>
      </w:pPr>
      <w:r>
        <w:rPr>
          <w:lang w:val="en-US"/>
        </w:rPr>
        <w:t>In 2016</w:t>
      </w:r>
      <w:r w:rsidR="000227EA">
        <w:rPr>
          <w:lang w:val="en-US"/>
        </w:rPr>
        <w:t xml:space="preserve">, the DIA method </w:t>
      </w:r>
      <w:r>
        <w:rPr>
          <w:lang w:val="en-US"/>
        </w:rPr>
        <w:t>w</w:t>
      </w:r>
      <w:r w:rsidR="000227EA">
        <w:rPr>
          <w:lang w:val="en-US"/>
        </w:rPr>
        <w:t xml:space="preserve">as </w:t>
      </w:r>
      <w:r>
        <w:rPr>
          <w:lang w:val="en-US"/>
        </w:rPr>
        <w:t>extended to allow the preparation of</w:t>
      </w:r>
      <w:r w:rsidR="000227EA">
        <w:rPr>
          <w:lang w:val="en-US"/>
        </w:rPr>
        <w:t xml:space="preserve"> </w:t>
      </w:r>
      <w:r w:rsidR="00EE6F2B">
        <w:rPr>
          <w:lang w:val="en-US"/>
        </w:rPr>
        <w:t xml:space="preserve">spirocyclic </w:t>
      </w:r>
      <w:r w:rsidR="000227EA">
        <w:rPr>
          <w:lang w:val="en-US"/>
        </w:rPr>
        <w:t>products.</w:t>
      </w:r>
      <w:r w:rsidR="00796874" w:rsidRPr="00796874">
        <w:rPr>
          <w:vertAlign w:val="superscript"/>
          <w:lang w:val="en-US"/>
        </w:rPr>
        <w:t>36</w:t>
      </w:r>
      <w:r w:rsidR="000227EA">
        <w:rPr>
          <w:lang w:val="en-US"/>
        </w:rPr>
        <w:t xml:space="preserve"> T</w:t>
      </w:r>
      <w:r w:rsidR="000227EA" w:rsidRPr="000227EA">
        <w:rPr>
          <w:lang w:val="en-US"/>
        </w:rPr>
        <w:t xml:space="preserve">he </w:t>
      </w:r>
      <w:r w:rsidR="00EE6F2B">
        <w:rPr>
          <w:lang w:val="en-US"/>
        </w:rPr>
        <w:t>investigation</w:t>
      </w:r>
      <w:r w:rsidR="000227EA" w:rsidRPr="000227EA">
        <w:rPr>
          <w:lang w:val="en-US"/>
        </w:rPr>
        <w:t xml:space="preserve"> of underexplored regions of chemical space </w:t>
      </w:r>
      <w:r w:rsidR="000227EA">
        <w:rPr>
          <w:lang w:val="en-US"/>
        </w:rPr>
        <w:t>is an important goal</w:t>
      </w:r>
      <w:r w:rsidR="000227EA" w:rsidRPr="000227EA">
        <w:rPr>
          <w:lang w:val="en-US"/>
        </w:rPr>
        <w:t xml:space="preserve"> in the search for ne</w:t>
      </w:r>
      <w:r w:rsidR="000227EA">
        <w:rPr>
          <w:lang w:val="en-US"/>
        </w:rPr>
        <w:t>w pharmaceutical lead compounds and</w:t>
      </w:r>
      <w:r w:rsidR="000227EA" w:rsidRPr="000227EA">
        <w:rPr>
          <w:lang w:val="en-US"/>
        </w:rPr>
        <w:t xml:space="preserve"> rigid, three-dimensional scaffolds </w:t>
      </w:r>
      <w:r w:rsidR="00F41D29">
        <w:rPr>
          <w:lang w:val="en-US"/>
        </w:rPr>
        <w:t>a</w:t>
      </w:r>
      <w:r w:rsidR="000227EA">
        <w:rPr>
          <w:lang w:val="en-US"/>
        </w:rPr>
        <w:t xml:space="preserve">re </w:t>
      </w:r>
      <w:r w:rsidR="007E7F11">
        <w:rPr>
          <w:lang w:val="en-US"/>
        </w:rPr>
        <w:t>valuable</w:t>
      </w:r>
      <w:r w:rsidR="000227EA">
        <w:rPr>
          <w:lang w:val="en-US"/>
        </w:rPr>
        <w:t xml:space="preserve"> in this regard</w:t>
      </w:r>
      <w:r w:rsidR="00796874">
        <w:rPr>
          <w:lang w:val="en-US"/>
        </w:rPr>
        <w:t>.</w:t>
      </w:r>
      <w:r w:rsidR="00796874" w:rsidRPr="00796874">
        <w:rPr>
          <w:vertAlign w:val="superscript"/>
          <w:lang w:val="en-US"/>
        </w:rPr>
        <w:t>37</w:t>
      </w:r>
      <w:r w:rsidR="000227EA">
        <w:rPr>
          <w:lang w:val="en-US"/>
        </w:rPr>
        <w:t xml:space="preserve"> Dearomatisation reactions are a useful way to access such compounds from comparatively simple precursors</w:t>
      </w:r>
      <w:proofErr w:type="gramStart"/>
      <w:r w:rsidR="000227EA">
        <w:rPr>
          <w:lang w:val="en-US"/>
        </w:rPr>
        <w:t>,</w:t>
      </w:r>
      <w:r w:rsidR="00796874" w:rsidRPr="00796874">
        <w:rPr>
          <w:vertAlign w:val="superscript"/>
          <w:lang w:val="en-US"/>
        </w:rPr>
        <w:t>38</w:t>
      </w:r>
      <w:proofErr w:type="gramEnd"/>
      <w:r w:rsidR="000227EA">
        <w:rPr>
          <w:lang w:val="en-US"/>
        </w:rPr>
        <w:t xml:space="preserve"> </w:t>
      </w:r>
      <w:r w:rsidR="007E7F11">
        <w:rPr>
          <w:lang w:val="en-US"/>
        </w:rPr>
        <w:t xml:space="preserve">and </w:t>
      </w:r>
      <w:r w:rsidR="000227EA">
        <w:rPr>
          <w:lang w:val="en-US"/>
        </w:rPr>
        <w:t xml:space="preserve">DIA </w:t>
      </w:r>
      <w:r w:rsidR="007E7F11">
        <w:rPr>
          <w:lang w:val="en-US"/>
        </w:rPr>
        <w:t xml:space="preserve">was adapted </w:t>
      </w:r>
      <w:r w:rsidR="000227EA">
        <w:rPr>
          <w:lang w:val="en-US"/>
        </w:rPr>
        <w:t>for use in a series of dearomatisation processes.</w:t>
      </w:r>
      <w:r w:rsidR="00796874" w:rsidRPr="00796874">
        <w:rPr>
          <w:vertAlign w:val="superscript"/>
          <w:lang w:val="en-US"/>
        </w:rPr>
        <w:t>39</w:t>
      </w:r>
      <w:r w:rsidR="00CB0575">
        <w:rPr>
          <w:lang w:val="en-US"/>
        </w:rPr>
        <w:t xml:space="preserve"> </w:t>
      </w:r>
    </w:p>
    <w:p w:rsidR="00B3704B" w:rsidRPr="004E02A8" w:rsidRDefault="00B3704B" w:rsidP="000F405F">
      <w:pPr>
        <w:rPr>
          <w:lang w:val="en-US"/>
        </w:rPr>
      </w:pPr>
      <w:r>
        <w:rPr>
          <w:lang w:val="en-US"/>
        </w:rPr>
        <w:t>We began by examining the reactions of indole acetic acid derivatives.</w:t>
      </w:r>
      <w:r w:rsidR="000E0C72" w:rsidRPr="000E0C72">
        <w:rPr>
          <w:vertAlign w:val="superscript"/>
          <w:lang w:val="en-US"/>
        </w:rPr>
        <w:t>8</w:t>
      </w:r>
      <w:r>
        <w:rPr>
          <w:lang w:val="en-US"/>
        </w:rPr>
        <w:t xml:space="preserve"> </w:t>
      </w:r>
      <w:r w:rsidR="004E02A8">
        <w:rPr>
          <w:lang w:val="en-US"/>
        </w:rPr>
        <w:t>A</w:t>
      </w:r>
      <w:r w:rsidR="00FF6A18">
        <w:rPr>
          <w:lang w:val="en-US"/>
        </w:rPr>
        <w:t>t this time</w:t>
      </w:r>
      <w:r w:rsidR="00526E23">
        <w:rPr>
          <w:lang w:val="en-US"/>
        </w:rPr>
        <w:t>,</w:t>
      </w:r>
      <w:r w:rsidR="00FF6A18">
        <w:rPr>
          <w:lang w:val="en-US"/>
        </w:rPr>
        <w:t xml:space="preserve"> we had already performed a single example of a DIA reaction using </w:t>
      </w:r>
      <w:r w:rsidR="00DE1282">
        <w:rPr>
          <w:lang w:val="en-US"/>
        </w:rPr>
        <w:t xml:space="preserve">indole-tethered </w:t>
      </w:r>
      <w:r w:rsidR="00FF6A18" w:rsidRPr="00DE1282">
        <w:rPr>
          <w:lang w:val="en-US"/>
        </w:rPr>
        <w:t xml:space="preserve">acid, </w:t>
      </w:r>
      <w:r w:rsidR="004E02A8" w:rsidRPr="00DE1282">
        <w:rPr>
          <w:lang w:val="en-US"/>
        </w:rPr>
        <w:t>but this</w:t>
      </w:r>
      <w:r w:rsidR="00FF6A18" w:rsidRPr="00DE1282">
        <w:rPr>
          <w:lang w:val="en-US"/>
        </w:rPr>
        <w:t xml:space="preserve"> did not deliver</w:t>
      </w:r>
      <w:r w:rsidR="004E02A8" w:rsidRPr="00DE1282">
        <w:rPr>
          <w:lang w:val="en-US"/>
        </w:rPr>
        <w:t xml:space="preserve"> a spirocyclic product; </w:t>
      </w:r>
      <w:r w:rsidR="00FF6A18" w:rsidRPr="00DE1282">
        <w:rPr>
          <w:lang w:val="en-US"/>
        </w:rPr>
        <w:t xml:space="preserve">the reaction of </w:t>
      </w:r>
      <w:r w:rsidR="00DE1282" w:rsidRPr="00DE1282">
        <w:rPr>
          <w:lang w:val="en-US"/>
        </w:rPr>
        <w:t xml:space="preserve">indole acetic acid </w:t>
      </w:r>
      <w:r w:rsidR="00DE1282">
        <w:rPr>
          <w:b/>
          <w:lang w:val="en-US"/>
        </w:rPr>
        <w:t xml:space="preserve">54a </w:t>
      </w:r>
      <w:r w:rsidR="00FF6A18" w:rsidRPr="00DE1282">
        <w:rPr>
          <w:lang w:val="en-US"/>
        </w:rPr>
        <w:t xml:space="preserve">and imine </w:t>
      </w:r>
      <w:r w:rsidR="00DE1282" w:rsidRPr="00DE1282">
        <w:rPr>
          <w:b/>
          <w:lang w:val="en-US"/>
        </w:rPr>
        <w:t>48</w:t>
      </w:r>
      <w:r w:rsidR="00FF6A18" w:rsidRPr="00DE1282">
        <w:rPr>
          <w:b/>
          <w:lang w:val="en-US"/>
        </w:rPr>
        <w:t xml:space="preserve"> </w:t>
      </w:r>
      <w:r w:rsidR="004E02A8" w:rsidRPr="00DE1282">
        <w:rPr>
          <w:lang w:val="en-US"/>
        </w:rPr>
        <w:t xml:space="preserve">with T3P, </w:t>
      </w:r>
      <w:proofErr w:type="spellStart"/>
      <w:proofErr w:type="gramStart"/>
      <w:r w:rsidR="004E02A8" w:rsidRPr="00DE1282">
        <w:rPr>
          <w:lang w:val="en-US"/>
        </w:rPr>
        <w:t>NEt</w:t>
      </w:r>
      <w:proofErr w:type="spellEnd"/>
      <w:r w:rsidR="004E02A8" w:rsidRPr="00DE1282">
        <w:rPr>
          <w:lang w:val="en-US"/>
        </w:rPr>
        <w:t>(</w:t>
      </w:r>
      <w:proofErr w:type="spellStart"/>
      <w:proofErr w:type="gramEnd"/>
      <w:r w:rsidR="004E02A8" w:rsidRPr="00DE1282">
        <w:rPr>
          <w:i/>
          <w:lang w:val="en-US"/>
        </w:rPr>
        <w:t>i</w:t>
      </w:r>
      <w:r w:rsidR="004E02A8" w:rsidRPr="00DE1282">
        <w:rPr>
          <w:lang w:val="en-US"/>
        </w:rPr>
        <w:t>-Pr</w:t>
      </w:r>
      <w:proofErr w:type="spellEnd"/>
      <w:r w:rsidR="004E02A8" w:rsidRPr="00DE1282">
        <w:rPr>
          <w:lang w:val="en-US"/>
        </w:rPr>
        <w:t>)</w:t>
      </w:r>
      <w:r w:rsidR="004E02A8" w:rsidRPr="00DE1282">
        <w:rPr>
          <w:vertAlign w:val="subscript"/>
          <w:lang w:val="en-US"/>
        </w:rPr>
        <w:t xml:space="preserve">2 </w:t>
      </w:r>
      <w:r w:rsidR="00DE1282" w:rsidRPr="00DE1282">
        <w:rPr>
          <w:lang w:val="en-US"/>
        </w:rPr>
        <w:t>in chloroform</w:t>
      </w:r>
      <w:r w:rsidR="004E02A8" w:rsidRPr="00DE1282">
        <w:rPr>
          <w:lang w:val="en-US"/>
        </w:rPr>
        <w:t xml:space="preserve"> at </w:t>
      </w:r>
      <w:r w:rsidR="00DE1282" w:rsidRPr="00DE1282">
        <w:rPr>
          <w:lang w:val="en-US"/>
        </w:rPr>
        <w:t>RT</w:t>
      </w:r>
      <w:r w:rsidR="004E02A8" w:rsidRPr="00DE1282">
        <w:rPr>
          <w:lang w:val="en-US"/>
        </w:rPr>
        <w:t xml:space="preserve">, followed by the addition of </w:t>
      </w:r>
      <w:r w:rsidR="00DE1282" w:rsidRPr="00DE1282">
        <w:rPr>
          <w:lang w:val="en-US"/>
        </w:rPr>
        <w:t>BF</w:t>
      </w:r>
      <w:r w:rsidR="00DE1282" w:rsidRPr="00DE1282">
        <w:rPr>
          <w:vertAlign w:val="subscript"/>
          <w:lang w:val="en-US"/>
        </w:rPr>
        <w:t>3</w:t>
      </w:r>
      <w:r w:rsidR="00DE1282" w:rsidRPr="00DE1282">
        <w:rPr>
          <w:rFonts w:ascii="Arial" w:hAnsi="Arial" w:cs="Arial"/>
          <w:lang w:val="en-US"/>
        </w:rPr>
        <w:t>·</w:t>
      </w:r>
      <w:r w:rsidR="00DE1282" w:rsidRPr="00DE1282">
        <w:rPr>
          <w:lang w:val="en-US"/>
        </w:rPr>
        <w:t>OEt</w:t>
      </w:r>
      <w:r w:rsidR="00DE1282" w:rsidRPr="00DE1282">
        <w:rPr>
          <w:vertAlign w:val="subscript"/>
          <w:lang w:val="en-US"/>
        </w:rPr>
        <w:t>2</w:t>
      </w:r>
      <w:r w:rsidR="00DE1282" w:rsidRPr="00DE1282">
        <w:rPr>
          <w:lang w:val="en-US"/>
        </w:rPr>
        <w:t xml:space="preserve"> </w:t>
      </w:r>
      <w:r w:rsidR="004E02A8" w:rsidRPr="00DE1282">
        <w:rPr>
          <w:lang w:val="en-US"/>
        </w:rPr>
        <w:t xml:space="preserve">as an acidic additive </w:t>
      </w:r>
      <w:r w:rsidR="00DE1282" w:rsidRPr="00DE1282">
        <w:rPr>
          <w:lang w:val="en-US"/>
        </w:rPr>
        <w:t xml:space="preserve"> furnished</w:t>
      </w:r>
      <w:r w:rsidR="004E02A8" w:rsidRPr="00DE1282">
        <w:rPr>
          <w:lang w:val="en-US"/>
        </w:rPr>
        <w:t xml:space="preserve"> ring-annulated </w:t>
      </w:r>
      <w:r w:rsidR="00DE1282" w:rsidRPr="00DE1282">
        <w:rPr>
          <w:lang w:val="en-US"/>
        </w:rPr>
        <w:t>δ-lactam</w:t>
      </w:r>
      <w:r w:rsidR="004E02A8" w:rsidRPr="00DE1282">
        <w:rPr>
          <w:lang w:val="en-US"/>
        </w:rPr>
        <w:t xml:space="preserve"> </w:t>
      </w:r>
      <w:r w:rsidR="00DE1282" w:rsidRPr="00DE1282">
        <w:rPr>
          <w:b/>
          <w:lang w:val="en-US"/>
        </w:rPr>
        <w:t>50d</w:t>
      </w:r>
      <w:r w:rsidR="004E02A8" w:rsidRPr="00DE1282">
        <w:rPr>
          <w:b/>
          <w:lang w:val="en-US"/>
        </w:rPr>
        <w:t xml:space="preserve"> </w:t>
      </w:r>
      <w:r w:rsidR="004E02A8" w:rsidRPr="00DE1282">
        <w:rPr>
          <w:lang w:val="en-US"/>
        </w:rPr>
        <w:t>in good yield.  However, we were pleased to find that by simply omitting</w:t>
      </w:r>
      <w:r w:rsidR="004E02A8">
        <w:rPr>
          <w:lang w:val="en-US"/>
        </w:rPr>
        <w:t xml:space="preserve"> the </w:t>
      </w:r>
      <w:r w:rsidR="00DE1282">
        <w:rPr>
          <w:lang w:val="en-US"/>
        </w:rPr>
        <w:t>BF</w:t>
      </w:r>
      <w:r w:rsidR="00DE1282" w:rsidRPr="00DE1282">
        <w:rPr>
          <w:vertAlign w:val="subscript"/>
          <w:lang w:val="en-US"/>
        </w:rPr>
        <w:t>3</w:t>
      </w:r>
      <w:r w:rsidR="00DE1282">
        <w:rPr>
          <w:rFonts w:ascii="Arial" w:hAnsi="Arial" w:cs="Arial"/>
          <w:lang w:val="en-US"/>
        </w:rPr>
        <w:t>·</w:t>
      </w:r>
      <w:r w:rsidR="00DE1282">
        <w:rPr>
          <w:lang w:val="en-US"/>
        </w:rPr>
        <w:t>OEt</w:t>
      </w:r>
      <w:r w:rsidR="00DE1282" w:rsidRPr="00DE1282">
        <w:rPr>
          <w:vertAlign w:val="subscript"/>
          <w:lang w:val="en-US"/>
        </w:rPr>
        <w:t>2</w:t>
      </w:r>
      <w:r w:rsidR="004E02A8" w:rsidRPr="00622A27">
        <w:rPr>
          <w:highlight w:val="yellow"/>
          <w:lang w:val="en-US"/>
        </w:rPr>
        <w:t xml:space="preserve"> </w:t>
      </w:r>
      <w:r w:rsidR="004E02A8" w:rsidRPr="00DE1282">
        <w:rPr>
          <w:lang w:val="en-US"/>
        </w:rPr>
        <w:t>a</w:t>
      </w:r>
      <w:r w:rsidR="00DE1282">
        <w:rPr>
          <w:lang w:val="en-US"/>
        </w:rPr>
        <w:t>dditive</w:t>
      </w:r>
      <w:r w:rsidR="004E02A8">
        <w:rPr>
          <w:lang w:val="en-US"/>
        </w:rPr>
        <w:t xml:space="preserve"> and </w:t>
      </w:r>
      <w:r w:rsidR="00DE1282">
        <w:rPr>
          <w:lang w:val="en-US"/>
        </w:rPr>
        <w:t>switching the solvent to THF</w:t>
      </w:r>
      <w:r w:rsidR="004E02A8">
        <w:rPr>
          <w:lang w:val="en-US"/>
        </w:rPr>
        <w:t xml:space="preserve">, the same coupling partners could also be </w:t>
      </w:r>
      <w:r w:rsidR="007E7F11">
        <w:rPr>
          <w:lang w:val="en-US"/>
        </w:rPr>
        <w:t>converted into</w:t>
      </w:r>
      <w:r w:rsidR="004E02A8">
        <w:rPr>
          <w:lang w:val="en-US"/>
        </w:rPr>
        <w:t xml:space="preserve"> spirocycle </w:t>
      </w:r>
      <w:r w:rsidR="00DE1282">
        <w:rPr>
          <w:b/>
          <w:lang w:val="en-US"/>
        </w:rPr>
        <w:t>55a</w:t>
      </w:r>
      <w:r w:rsidR="004E02A8">
        <w:rPr>
          <w:lang w:val="en-US"/>
        </w:rPr>
        <w:t xml:space="preserve">, also in good yield </w:t>
      </w:r>
      <w:r w:rsidR="00F3045F">
        <w:rPr>
          <w:lang w:val="en-US"/>
        </w:rPr>
        <w:t xml:space="preserve">and also with high diastereoselectivity </w:t>
      </w:r>
      <w:r w:rsidR="00DE1282">
        <w:rPr>
          <w:lang w:val="en-US"/>
        </w:rPr>
        <w:t>(Scheme 9</w:t>
      </w:r>
      <w:r w:rsidR="004E02A8">
        <w:rPr>
          <w:lang w:val="en-US"/>
        </w:rPr>
        <w:t xml:space="preserve">). </w:t>
      </w:r>
    </w:p>
    <w:p w:rsidR="00D67B39" w:rsidRPr="009352F5" w:rsidRDefault="00484F3E" w:rsidP="00D67B39">
      <w:pPr>
        <w:pStyle w:val="SchemeImage"/>
        <w:jc w:val="center"/>
      </w:pPr>
      <w:r>
        <w:object w:dxaOrig="6091" w:dyaOrig="4303">
          <v:shape id="_x0000_i1043" type="#_x0000_t75" style="width:228pt;height:161pt" o:ole="">
            <v:imagedata r:id="rId48" o:title=""/>
          </v:shape>
          <o:OLEObject Type="Embed" ProgID="ChemDraw.Document.6.0" ShapeID="_x0000_i1043" DrawAspect="Content" ObjectID="_1520334587" r:id="rId49"/>
        </w:object>
      </w:r>
    </w:p>
    <w:p w:rsidR="00D67B39" w:rsidRPr="00DC3003" w:rsidRDefault="00D67B39" w:rsidP="00D67B39">
      <w:pPr>
        <w:pStyle w:val="SchemeCaption"/>
      </w:pPr>
      <w:proofErr w:type="gramStart"/>
      <w:r>
        <w:rPr>
          <w:b/>
        </w:rPr>
        <w:t>Scheme</w:t>
      </w:r>
      <w:r w:rsidRPr="00610A8F">
        <w:rPr>
          <w:b/>
        </w:rPr>
        <w:t xml:space="preserve"> </w:t>
      </w:r>
      <w:r w:rsidR="00646514">
        <w:rPr>
          <w:b/>
        </w:rPr>
        <w:t>9</w:t>
      </w:r>
      <w:r w:rsidR="00CF5A5D">
        <w:rPr>
          <w:b/>
        </w:rPr>
        <w:t>.</w:t>
      </w:r>
      <w:proofErr w:type="gramEnd"/>
      <w:r w:rsidRPr="00610A8F">
        <w:t xml:space="preserve"> </w:t>
      </w:r>
      <w:r w:rsidR="00646514">
        <w:t xml:space="preserve">Contrasting reactivity of imine </w:t>
      </w:r>
      <w:r w:rsidR="00646514">
        <w:rPr>
          <w:b/>
        </w:rPr>
        <w:t xml:space="preserve">48 </w:t>
      </w:r>
      <w:r w:rsidR="00646514">
        <w:t xml:space="preserve">and acid </w:t>
      </w:r>
      <w:r w:rsidR="00646514">
        <w:rPr>
          <w:b/>
        </w:rPr>
        <w:t xml:space="preserve">54a </w:t>
      </w:r>
      <w:r w:rsidR="00646514">
        <w:t xml:space="preserve">with and without </w:t>
      </w:r>
      <w:r w:rsidR="00646514" w:rsidRPr="00646514">
        <w:t>BF</w:t>
      </w:r>
      <w:r w:rsidR="00646514" w:rsidRPr="00646514">
        <w:rPr>
          <w:vertAlign w:val="subscript"/>
        </w:rPr>
        <w:t>3</w:t>
      </w:r>
      <w:r w:rsidR="00646514" w:rsidRPr="00646514">
        <w:t>·OEt</w:t>
      </w:r>
      <w:r w:rsidR="00646514" w:rsidRPr="00646514">
        <w:rPr>
          <w:vertAlign w:val="subscript"/>
        </w:rPr>
        <w:t>2</w:t>
      </w:r>
      <w:r w:rsidR="00DC3003">
        <w:t>.</w:t>
      </w:r>
    </w:p>
    <w:p w:rsidR="00602B65" w:rsidRDefault="00EE6F2B" w:rsidP="00602B65">
      <w:pPr>
        <w:rPr>
          <w:lang w:val="en-US"/>
        </w:rPr>
      </w:pPr>
      <w:r>
        <w:rPr>
          <w:lang w:val="en-US"/>
        </w:rPr>
        <w:t>T</w:t>
      </w:r>
      <w:r w:rsidR="00F3045F">
        <w:rPr>
          <w:lang w:val="en-US"/>
        </w:rPr>
        <w:t xml:space="preserve">he successful formation of spirocycle </w:t>
      </w:r>
      <w:r w:rsidR="00CF1C0C">
        <w:rPr>
          <w:b/>
          <w:lang w:val="en-US"/>
        </w:rPr>
        <w:t>55a</w:t>
      </w:r>
      <w:r w:rsidR="00F3045F">
        <w:rPr>
          <w:lang w:val="en-US"/>
        </w:rPr>
        <w:t xml:space="preserve"> suggest</w:t>
      </w:r>
      <w:r w:rsidR="00CF1C0C">
        <w:rPr>
          <w:lang w:val="en-US"/>
        </w:rPr>
        <w:t>ed</w:t>
      </w:r>
      <w:r w:rsidR="00F3045F">
        <w:rPr>
          <w:lang w:val="en-US"/>
        </w:rPr>
        <w:t xml:space="preserve"> that in our previous formation of compound </w:t>
      </w:r>
      <w:r w:rsidR="00CF1C0C">
        <w:rPr>
          <w:b/>
          <w:lang w:val="en-US"/>
        </w:rPr>
        <w:t>50d</w:t>
      </w:r>
      <w:r w:rsidR="00F3045F" w:rsidRPr="00F3045F">
        <w:rPr>
          <w:lang w:val="en-US"/>
        </w:rPr>
        <w:t>,</w:t>
      </w:r>
      <w:r w:rsidR="00F3045F">
        <w:rPr>
          <w:lang w:val="en-US"/>
        </w:rPr>
        <w:t xml:space="preserve"> spirocycle </w:t>
      </w:r>
      <w:r w:rsidR="00CF1C0C">
        <w:rPr>
          <w:b/>
          <w:lang w:val="en-US"/>
        </w:rPr>
        <w:t>55a</w:t>
      </w:r>
      <w:r w:rsidR="00F3045F">
        <w:rPr>
          <w:b/>
          <w:lang w:val="en-US"/>
        </w:rPr>
        <w:t xml:space="preserve"> </w:t>
      </w:r>
      <w:r w:rsidR="00F3045F">
        <w:rPr>
          <w:lang w:val="en-US"/>
        </w:rPr>
        <w:t xml:space="preserve">was </w:t>
      </w:r>
      <w:r w:rsidR="003A204F">
        <w:rPr>
          <w:lang w:val="en-US"/>
        </w:rPr>
        <w:t xml:space="preserve">a </w:t>
      </w:r>
      <w:r w:rsidR="00F3045F">
        <w:rPr>
          <w:lang w:val="en-US"/>
        </w:rPr>
        <w:t xml:space="preserve">likely intermediate, but underwent </w:t>
      </w:r>
      <w:r w:rsidR="00F3045F" w:rsidRPr="00F3045F">
        <w:rPr>
          <w:lang w:val="en-US"/>
        </w:rPr>
        <w:t>subsequent 1</w:t>
      </w:r>
      <w:proofErr w:type="gramStart"/>
      <w:r w:rsidR="00F3045F" w:rsidRPr="00F3045F">
        <w:rPr>
          <w:lang w:val="en-US"/>
        </w:rPr>
        <w:t>,2</w:t>
      </w:r>
      <w:proofErr w:type="gramEnd"/>
      <w:r w:rsidR="00F3045F" w:rsidRPr="00F3045F">
        <w:rPr>
          <w:lang w:val="en-US"/>
        </w:rPr>
        <w:t>-migration under the altern</w:t>
      </w:r>
      <w:r w:rsidR="00F3045F">
        <w:rPr>
          <w:lang w:val="en-US"/>
        </w:rPr>
        <w:t>at</w:t>
      </w:r>
      <w:r w:rsidR="00F3045F" w:rsidRPr="00F3045F">
        <w:rPr>
          <w:lang w:val="en-US"/>
        </w:rPr>
        <w:t>ive reaction conditions.</w:t>
      </w:r>
      <w:r w:rsidR="00B8040C">
        <w:rPr>
          <w:lang w:val="en-US"/>
        </w:rPr>
        <w:t xml:space="preserve"> </w:t>
      </w:r>
      <w:r w:rsidR="00905F21">
        <w:rPr>
          <w:lang w:val="en-US"/>
        </w:rPr>
        <w:t>This</w:t>
      </w:r>
      <w:r w:rsidR="00B8040C">
        <w:rPr>
          <w:lang w:val="en-US"/>
        </w:rPr>
        <w:t xml:space="preserve"> opened up a whole new area of in</w:t>
      </w:r>
      <w:r w:rsidR="00CF1C0C">
        <w:rPr>
          <w:lang w:val="en-US"/>
        </w:rPr>
        <w:t>vestigation for the DIA method</w:t>
      </w:r>
      <w:r w:rsidR="00905F21">
        <w:rPr>
          <w:lang w:val="en-US"/>
        </w:rPr>
        <w:t>, and</w:t>
      </w:r>
      <w:r w:rsidR="00CF1C0C">
        <w:rPr>
          <w:lang w:val="en-US"/>
        </w:rPr>
        <w:t xml:space="preserve"> </w:t>
      </w:r>
      <w:r w:rsidR="00B8040C">
        <w:rPr>
          <w:lang w:val="en-US"/>
        </w:rPr>
        <w:t>a range spirocyclic scaffolds were assembled by varying both the imine and acid coupling partner. The substrate scope with respect to the acid couplin</w:t>
      </w:r>
      <w:r w:rsidR="001C1963">
        <w:rPr>
          <w:lang w:val="en-US"/>
        </w:rPr>
        <w:t xml:space="preserve">g partner is illustrated in Figure </w:t>
      </w:r>
      <w:r w:rsidR="00CF1C0C">
        <w:rPr>
          <w:lang w:val="en-US"/>
        </w:rPr>
        <w:t>10.</w:t>
      </w:r>
      <w:r w:rsidR="000E0C72" w:rsidRPr="000E0C72">
        <w:rPr>
          <w:vertAlign w:val="superscript"/>
          <w:lang w:val="en-US"/>
        </w:rPr>
        <w:t>8</w:t>
      </w:r>
    </w:p>
    <w:p w:rsidR="00602B65" w:rsidRPr="00610A8F" w:rsidRDefault="00CE7F0E" w:rsidP="00602B65">
      <w:pPr>
        <w:pStyle w:val="G1aFigureImage"/>
      </w:pPr>
      <w:r>
        <w:object w:dxaOrig="6261" w:dyaOrig="10881">
          <v:shape id="_x0000_i1044" type="#_x0000_t75" style="width:236pt;height:410pt" o:ole="">
            <v:imagedata r:id="rId50" o:title=""/>
          </v:shape>
          <o:OLEObject Type="Embed" ProgID="ChemDraw.Document.6.0" ShapeID="_x0000_i1044" DrawAspect="Content" ObjectID="_1520334588" r:id="rId51"/>
        </w:object>
      </w:r>
    </w:p>
    <w:p w:rsidR="00602B65" w:rsidRPr="00DC3003" w:rsidRDefault="00F647C1" w:rsidP="00602B65">
      <w:pPr>
        <w:pStyle w:val="FigCaption"/>
        <w:rPr>
          <w:bCs/>
        </w:rPr>
      </w:pPr>
      <w:proofErr w:type="gramStart"/>
      <w:r>
        <w:rPr>
          <w:b/>
        </w:rPr>
        <w:t>Figure</w:t>
      </w:r>
      <w:r w:rsidR="00602B65">
        <w:rPr>
          <w:b/>
        </w:rPr>
        <w:t xml:space="preserve"> </w:t>
      </w:r>
      <w:r w:rsidR="001518FC">
        <w:rPr>
          <w:b/>
        </w:rPr>
        <w:t>10</w:t>
      </w:r>
      <w:r w:rsidR="00CF5A5D">
        <w:rPr>
          <w:b/>
        </w:rPr>
        <w:t>.</w:t>
      </w:r>
      <w:proofErr w:type="gramEnd"/>
      <w:r w:rsidR="00602B65">
        <w:t xml:space="preserve"> </w:t>
      </w:r>
      <w:r w:rsidR="001518FC">
        <w:t xml:space="preserve">DIA spirocyclisation reactions of imine </w:t>
      </w:r>
      <w:r w:rsidR="001518FC">
        <w:rPr>
          <w:b/>
        </w:rPr>
        <w:t>44</w:t>
      </w:r>
      <w:r w:rsidR="00DC3003">
        <w:t>.</w:t>
      </w:r>
    </w:p>
    <w:p w:rsidR="001518FC" w:rsidRDefault="001518FC" w:rsidP="001518FC">
      <w:r>
        <w:rPr>
          <w:lang w:val="en-US"/>
        </w:rPr>
        <w:t>Several substituted indole acetic acid derivatives were found to be compatible with the basic DIA procedure, furnishing spirocycles (</w:t>
      </w:r>
      <w:r>
        <w:rPr>
          <w:b/>
          <w:lang w:val="en-US"/>
        </w:rPr>
        <w:t>55b–55</w:t>
      </w:r>
      <w:r w:rsidR="00EB67C6">
        <w:rPr>
          <w:b/>
          <w:lang w:val="en-US"/>
        </w:rPr>
        <w:t>i</w:t>
      </w:r>
      <w:r>
        <w:rPr>
          <w:lang w:val="en-US"/>
        </w:rPr>
        <w:t xml:space="preserve">) in good yields and with generally high diastereoselectivity. </w:t>
      </w:r>
      <w:r w:rsidRPr="001B3690">
        <w:t xml:space="preserve">The relative stereochemistry of the major diastereoisomer </w:t>
      </w:r>
      <w:r>
        <w:t>is</w:t>
      </w:r>
      <w:r w:rsidRPr="001B3690">
        <w:t xml:space="preserve"> the </w:t>
      </w:r>
      <w:r>
        <w:t>same in most cases, with the observed diastereoselectivity b</w:t>
      </w:r>
      <w:r w:rsidR="007E7F11">
        <w:t xml:space="preserve">elieved to be </w:t>
      </w:r>
      <w:r w:rsidR="0092046A">
        <w:t>kinetic</w:t>
      </w:r>
      <w:r w:rsidR="007E7F11">
        <w:t>ally determined</w:t>
      </w:r>
      <w:r w:rsidR="004A7076">
        <w:t>,</w:t>
      </w:r>
      <w:r>
        <w:t xml:space="preserve"> arising from</w:t>
      </w:r>
      <w:r w:rsidRPr="001B3690">
        <w:t xml:space="preserve"> nucleophilic attack of the indole onto the</w:t>
      </w:r>
      <w:r>
        <w:t xml:space="preserve"> intermediate </w:t>
      </w:r>
      <w:r w:rsidRPr="004E4255">
        <w:rPr>
          <w:i/>
        </w:rPr>
        <w:t>N</w:t>
      </w:r>
      <w:r w:rsidRPr="001B3690">
        <w:t>-acyliminium ion</w:t>
      </w:r>
      <w:r>
        <w:t xml:space="preserve"> proceeding </w:t>
      </w:r>
      <w:r w:rsidR="00F647C1" w:rsidRPr="00F647C1">
        <w:rPr>
          <w:i/>
        </w:rPr>
        <w:t>via</w:t>
      </w:r>
      <w:r>
        <w:t xml:space="preserve"> an intermediate of the form </w:t>
      </w:r>
      <w:r>
        <w:rPr>
          <w:b/>
        </w:rPr>
        <w:t>5</w:t>
      </w:r>
      <w:r w:rsidR="0092046A">
        <w:rPr>
          <w:b/>
        </w:rPr>
        <w:t>6</w:t>
      </w:r>
      <w:r>
        <w:t xml:space="preserve">, which may be stabilised by </w:t>
      </w:r>
      <w:r w:rsidRPr="001B3690">
        <w:t xml:space="preserve">π-stacking </w:t>
      </w:r>
      <w:r>
        <w:t>(Scheme 10, for more details, see our previous publication).</w:t>
      </w:r>
      <w:r w:rsidR="000E0C72" w:rsidRPr="000E0C72">
        <w:rPr>
          <w:vertAlign w:val="superscript"/>
        </w:rPr>
        <w:t>8</w:t>
      </w:r>
      <w:r w:rsidR="000E0C72">
        <w:t xml:space="preserve"> </w:t>
      </w:r>
      <w:r w:rsidR="0092046A">
        <w:t xml:space="preserve">Longer chain homologue </w:t>
      </w:r>
      <w:r w:rsidR="0092046A">
        <w:rPr>
          <w:b/>
        </w:rPr>
        <w:t>55</w:t>
      </w:r>
      <w:r w:rsidR="00EB67C6">
        <w:rPr>
          <w:b/>
        </w:rPr>
        <w:t>j</w:t>
      </w:r>
      <w:r w:rsidR="0092046A">
        <w:t xml:space="preserve"> was also formed under the same conditions and furthermore, </w:t>
      </w:r>
      <w:proofErr w:type="spellStart"/>
      <w:r w:rsidR="0092046A">
        <w:t>aza</w:t>
      </w:r>
      <w:proofErr w:type="spellEnd"/>
      <w:r w:rsidR="0092046A">
        <w:t xml:space="preserve">-indole and pyrrole derivatives could also be used, affording unusual spirocycles </w:t>
      </w:r>
      <w:r w:rsidR="0092046A">
        <w:rPr>
          <w:b/>
        </w:rPr>
        <w:t>55</w:t>
      </w:r>
      <w:r w:rsidR="00EB67C6">
        <w:rPr>
          <w:b/>
        </w:rPr>
        <w:t>k</w:t>
      </w:r>
      <w:r w:rsidR="0092046A">
        <w:rPr>
          <w:b/>
        </w:rPr>
        <w:t>–</w:t>
      </w:r>
      <w:r w:rsidR="00EB67C6">
        <w:rPr>
          <w:b/>
        </w:rPr>
        <w:t>n</w:t>
      </w:r>
      <w:r w:rsidR="0092046A">
        <w:rPr>
          <w:b/>
        </w:rPr>
        <w:t xml:space="preserve"> </w:t>
      </w:r>
      <w:r w:rsidR="0092046A">
        <w:t>with minor modifications to the standard procedure.</w:t>
      </w:r>
    </w:p>
    <w:p w:rsidR="00CE7F0E" w:rsidRPr="0092046A" w:rsidRDefault="00CE7F0E" w:rsidP="001518FC"/>
    <w:p w:rsidR="001518FC" w:rsidRPr="009352F5" w:rsidRDefault="00AA70A9" w:rsidP="001518FC">
      <w:pPr>
        <w:pStyle w:val="SchemeImage"/>
        <w:jc w:val="center"/>
      </w:pPr>
      <w:r w:rsidRPr="00820764">
        <w:rPr>
          <w:highlight w:val="yellow"/>
        </w:rPr>
        <w:object w:dxaOrig="6180" w:dyaOrig="1770">
          <v:shape id="_x0000_i1045" type="#_x0000_t75" style="width:234pt;height:66.5pt" o:ole="">
            <v:imagedata r:id="rId52" o:title=""/>
          </v:shape>
          <o:OLEObject Type="Embed" ProgID="ChemDraw.Document.6.0" ShapeID="_x0000_i1045" DrawAspect="Content" ObjectID="_1520334589" r:id="rId53"/>
        </w:object>
      </w:r>
    </w:p>
    <w:p w:rsidR="001518FC" w:rsidRPr="0092046A" w:rsidRDefault="001518FC" w:rsidP="001518FC">
      <w:pPr>
        <w:pStyle w:val="SchemeCaption"/>
      </w:pPr>
      <w:proofErr w:type="gramStart"/>
      <w:r>
        <w:rPr>
          <w:b/>
        </w:rPr>
        <w:t>Scheme</w:t>
      </w:r>
      <w:r w:rsidRPr="00610A8F">
        <w:rPr>
          <w:b/>
        </w:rPr>
        <w:t xml:space="preserve"> </w:t>
      </w:r>
      <w:r w:rsidR="0092046A">
        <w:rPr>
          <w:b/>
        </w:rPr>
        <w:t>10</w:t>
      </w:r>
      <w:r w:rsidR="00CF5A5D">
        <w:rPr>
          <w:b/>
        </w:rPr>
        <w:t>.</w:t>
      </w:r>
      <w:proofErr w:type="gramEnd"/>
      <w:r w:rsidR="0092046A">
        <w:rPr>
          <w:b/>
        </w:rPr>
        <w:t xml:space="preserve"> </w:t>
      </w:r>
      <w:r w:rsidR="0092046A">
        <w:t xml:space="preserve">Diastereoselectivity in the DIA spirocyclisation of imine </w:t>
      </w:r>
      <w:r w:rsidR="0092046A">
        <w:rPr>
          <w:b/>
        </w:rPr>
        <w:t xml:space="preserve">44 </w:t>
      </w:r>
      <w:r w:rsidR="0092046A">
        <w:t xml:space="preserve">with acid </w:t>
      </w:r>
      <w:r w:rsidR="0092046A">
        <w:rPr>
          <w:b/>
        </w:rPr>
        <w:t>54b</w:t>
      </w:r>
      <w:r w:rsidR="0092046A">
        <w:t xml:space="preserve">; potential for </w:t>
      </w:r>
      <w:r w:rsidR="0092046A" w:rsidRPr="0092046A">
        <w:t>π-stacking</w:t>
      </w:r>
      <w:r w:rsidR="00DC3003">
        <w:t>.</w:t>
      </w:r>
    </w:p>
    <w:p w:rsidR="00337AA7" w:rsidRPr="00D7798D" w:rsidRDefault="00337AA7" w:rsidP="00337AA7">
      <w:r>
        <w:rPr>
          <w:lang w:val="en-US"/>
        </w:rPr>
        <w:t>The substrate scope with respect to the imine coupling partner was also examined</w:t>
      </w:r>
      <w:r w:rsidR="00D53DE2">
        <w:rPr>
          <w:lang w:val="en-US"/>
        </w:rPr>
        <w:t xml:space="preserve"> (</w:t>
      </w:r>
      <w:r>
        <w:rPr>
          <w:lang w:val="en-US"/>
        </w:rPr>
        <w:t xml:space="preserve">Figure </w:t>
      </w:r>
      <w:r w:rsidR="00D53DE2">
        <w:rPr>
          <w:lang w:val="en-US"/>
        </w:rPr>
        <w:t>11)</w:t>
      </w:r>
      <w:r>
        <w:rPr>
          <w:lang w:val="en-US"/>
        </w:rPr>
        <w:t>.</w:t>
      </w:r>
      <w:r w:rsidR="00D53DE2">
        <w:rPr>
          <w:lang w:val="en-US"/>
        </w:rPr>
        <w:t xml:space="preserve"> A range of </w:t>
      </w:r>
      <w:r w:rsidR="004A7076">
        <w:rPr>
          <w:lang w:val="en-US"/>
        </w:rPr>
        <w:t xml:space="preserve">functionalised </w:t>
      </w:r>
      <w:r w:rsidR="00D53DE2">
        <w:rPr>
          <w:lang w:val="en-US"/>
        </w:rPr>
        <w:t>imines</w:t>
      </w:r>
      <w:r w:rsidR="004A7076">
        <w:rPr>
          <w:lang w:val="en-US"/>
        </w:rPr>
        <w:t xml:space="preserve"> </w:t>
      </w:r>
      <w:r w:rsidR="00D53DE2">
        <w:rPr>
          <w:b/>
          <w:lang w:val="en-US"/>
        </w:rPr>
        <w:t>57a–g</w:t>
      </w:r>
      <w:r w:rsidR="004A7076">
        <w:rPr>
          <w:lang w:val="en-US"/>
        </w:rPr>
        <w:t xml:space="preserve"> was used </w:t>
      </w:r>
      <w:r w:rsidR="00D53DE2">
        <w:rPr>
          <w:lang w:val="en-US"/>
        </w:rPr>
        <w:t xml:space="preserve">to generate diverse scaffolds </w:t>
      </w:r>
      <w:r w:rsidR="00D53DE2">
        <w:rPr>
          <w:b/>
          <w:lang w:val="en-US"/>
        </w:rPr>
        <w:t xml:space="preserve">58a–58g </w:t>
      </w:r>
      <w:r w:rsidR="00D53DE2">
        <w:rPr>
          <w:lang w:val="en-US"/>
        </w:rPr>
        <w:t xml:space="preserve">in generally high yields. </w:t>
      </w:r>
      <w:r w:rsidR="00D7798D">
        <w:t>Further transformations were also performed on some of the spirocyclic products, and 3D shape analysis of all of the products formed indicated that a significant proportion occupy chemical space that is relatively under-represented in most compound screening libraries (for more detail, see our earlier publication).</w:t>
      </w:r>
      <w:r w:rsidR="00943837" w:rsidRPr="00943837">
        <w:rPr>
          <w:vertAlign w:val="superscript"/>
        </w:rPr>
        <w:t>8</w:t>
      </w:r>
      <w:r w:rsidR="00D7798D">
        <w:t xml:space="preserve"> </w:t>
      </w:r>
    </w:p>
    <w:p w:rsidR="00337AA7" w:rsidRPr="00610A8F" w:rsidRDefault="003A204F" w:rsidP="00337AA7">
      <w:pPr>
        <w:pStyle w:val="G1aFigureImage"/>
      </w:pPr>
      <w:r>
        <w:object w:dxaOrig="6261" w:dyaOrig="7626">
          <v:shape id="_x0000_i1046" type="#_x0000_t75" style="width:233.5pt;height:285pt" o:ole="">
            <v:imagedata r:id="rId54" o:title=""/>
          </v:shape>
          <o:OLEObject Type="Embed" ProgID="ChemDraw.Document.6.0" ShapeID="_x0000_i1046" DrawAspect="Content" ObjectID="_1520334590" r:id="rId55"/>
        </w:object>
      </w:r>
    </w:p>
    <w:p w:rsidR="00FF5DA2" w:rsidRPr="00D7798D" w:rsidRDefault="00F647C1" w:rsidP="00D7798D">
      <w:pPr>
        <w:pStyle w:val="FigCaption"/>
        <w:rPr>
          <w:bCs/>
        </w:rPr>
      </w:pPr>
      <w:proofErr w:type="gramStart"/>
      <w:r>
        <w:rPr>
          <w:b/>
        </w:rPr>
        <w:t>Figure</w:t>
      </w:r>
      <w:r w:rsidR="001518FC">
        <w:rPr>
          <w:b/>
        </w:rPr>
        <w:t xml:space="preserve"> 11</w:t>
      </w:r>
      <w:r w:rsidR="00CF5A5D">
        <w:rPr>
          <w:b/>
        </w:rPr>
        <w:t>.</w:t>
      </w:r>
      <w:proofErr w:type="gramEnd"/>
      <w:r w:rsidR="001518FC">
        <w:t xml:space="preserve"> DIA spirocyclisation reactions of indole acetic acid derivatives</w:t>
      </w:r>
      <w:r w:rsidR="00DC3003">
        <w:t>.</w:t>
      </w:r>
    </w:p>
    <w:p w:rsidR="00893154" w:rsidRDefault="00893154" w:rsidP="00B75F4D">
      <w:pPr>
        <w:rPr>
          <w:b/>
          <w:lang w:val="en-US"/>
        </w:rPr>
      </w:pPr>
      <w:r>
        <w:rPr>
          <w:b/>
          <w:lang w:val="en-US"/>
        </w:rPr>
        <w:t xml:space="preserve">7. Mechanistic </w:t>
      </w:r>
      <w:r w:rsidR="00194056">
        <w:rPr>
          <w:b/>
          <w:lang w:val="en-US"/>
        </w:rPr>
        <w:t>s</w:t>
      </w:r>
      <w:r>
        <w:rPr>
          <w:b/>
          <w:lang w:val="en-US"/>
        </w:rPr>
        <w:t>tudies</w:t>
      </w:r>
    </w:p>
    <w:p w:rsidR="00620C23" w:rsidRDefault="00D7798D" w:rsidP="00B75F4D">
      <w:pPr>
        <w:rPr>
          <w:lang w:val="en-US"/>
        </w:rPr>
      </w:pPr>
      <w:r>
        <w:rPr>
          <w:lang w:val="en-US"/>
        </w:rPr>
        <w:t xml:space="preserve">With a few notable exceptions, </w:t>
      </w:r>
      <w:r w:rsidR="0087649A">
        <w:rPr>
          <w:lang w:val="en-US"/>
        </w:rPr>
        <w:t>all of t</w:t>
      </w:r>
      <w:r w:rsidR="00620C23">
        <w:rPr>
          <w:lang w:val="en-US"/>
        </w:rPr>
        <w:t>he reactions</w:t>
      </w:r>
      <w:r w:rsidR="004758E9">
        <w:rPr>
          <w:lang w:val="en-US"/>
        </w:rPr>
        <w:t xml:space="preserve"> </w:t>
      </w:r>
      <w:r>
        <w:rPr>
          <w:lang w:val="en-US"/>
        </w:rPr>
        <w:t>described in this Account are thought to proceed</w:t>
      </w:r>
      <w:r w:rsidR="004758E9">
        <w:rPr>
          <w:lang w:val="en-US"/>
        </w:rPr>
        <w:t xml:space="preserve"> </w:t>
      </w:r>
      <w:r w:rsidR="00F647C1" w:rsidRPr="00F647C1">
        <w:rPr>
          <w:i/>
          <w:lang w:val="en-US"/>
        </w:rPr>
        <w:t>via</w:t>
      </w:r>
      <w:r w:rsidR="004758E9">
        <w:rPr>
          <w:lang w:val="en-US"/>
        </w:rPr>
        <w:t xml:space="preserve"> an initial </w:t>
      </w:r>
      <w:r w:rsidR="004758E9">
        <w:rPr>
          <w:i/>
          <w:lang w:val="en-US"/>
        </w:rPr>
        <w:t>N</w:t>
      </w:r>
      <w:r w:rsidR="004758E9">
        <w:rPr>
          <w:lang w:val="en-US"/>
        </w:rPr>
        <w:t>-acylation reaction</w:t>
      </w:r>
      <w:r w:rsidR="003966EE">
        <w:rPr>
          <w:lang w:val="en-US"/>
        </w:rPr>
        <w:t xml:space="preserve"> (</w:t>
      </w:r>
      <w:r w:rsidR="003966EE">
        <w:rPr>
          <w:b/>
          <w:lang w:val="en-US"/>
        </w:rPr>
        <w:t xml:space="preserve">44 </w:t>
      </w:r>
      <w:r w:rsidR="003966EE">
        <w:rPr>
          <w:rFonts w:ascii="Arial" w:hAnsi="Arial" w:cs="Arial"/>
          <w:b/>
          <w:lang w:val="en-US"/>
        </w:rPr>
        <w:t>→</w:t>
      </w:r>
      <w:r w:rsidR="003966EE">
        <w:rPr>
          <w:b/>
          <w:lang w:val="en-US"/>
        </w:rPr>
        <w:t xml:space="preserve"> </w:t>
      </w:r>
      <w:r w:rsidR="003966EE" w:rsidRPr="003966EE">
        <w:rPr>
          <w:b/>
          <w:lang w:val="en-US"/>
        </w:rPr>
        <w:t>61</w:t>
      </w:r>
      <w:r w:rsidR="003966EE" w:rsidRPr="003966EE">
        <w:rPr>
          <w:lang w:val="en-US"/>
        </w:rPr>
        <w:t>)</w:t>
      </w:r>
      <w:r w:rsidR="004758E9">
        <w:rPr>
          <w:lang w:val="en-US"/>
        </w:rPr>
        <w:t xml:space="preserve">, followed by intramolecular trapping of the resulting </w:t>
      </w:r>
      <w:r w:rsidR="004758E9">
        <w:rPr>
          <w:i/>
          <w:lang w:val="en-US"/>
        </w:rPr>
        <w:t>N</w:t>
      </w:r>
      <w:r w:rsidR="004758E9">
        <w:rPr>
          <w:lang w:val="en-US"/>
        </w:rPr>
        <w:t>-acyliminium ion (</w:t>
      </w:r>
      <w:r w:rsidR="003966EE">
        <w:rPr>
          <w:b/>
          <w:lang w:val="en-US"/>
        </w:rPr>
        <w:t xml:space="preserve">61 </w:t>
      </w:r>
      <w:r w:rsidR="003966EE">
        <w:rPr>
          <w:rFonts w:ascii="Arial" w:hAnsi="Arial" w:cs="Arial"/>
          <w:b/>
          <w:lang w:val="en-US"/>
        </w:rPr>
        <w:t>→</w:t>
      </w:r>
      <w:r w:rsidR="003966EE">
        <w:rPr>
          <w:b/>
          <w:lang w:val="en-US"/>
        </w:rPr>
        <w:t xml:space="preserve"> 62, </w:t>
      </w:r>
      <w:r w:rsidR="004758E9" w:rsidRPr="004758E9">
        <w:rPr>
          <w:lang w:val="en-US"/>
        </w:rPr>
        <w:t xml:space="preserve">route </w:t>
      </w:r>
      <w:r w:rsidR="004758E9" w:rsidRPr="004758E9">
        <w:rPr>
          <w:b/>
          <w:lang w:val="en-US"/>
        </w:rPr>
        <w:t>A</w:t>
      </w:r>
      <w:r w:rsidR="003966EE">
        <w:rPr>
          <w:lang w:val="en-US"/>
        </w:rPr>
        <w:t>, Scheme 11</w:t>
      </w:r>
      <w:r w:rsidR="004758E9" w:rsidRPr="004758E9">
        <w:rPr>
          <w:lang w:val="en-US"/>
        </w:rPr>
        <w:t>).</w:t>
      </w:r>
      <w:r w:rsidR="004758E9">
        <w:rPr>
          <w:lang w:val="en-US"/>
        </w:rPr>
        <w:t xml:space="preserve"> However, </w:t>
      </w:r>
      <w:r>
        <w:rPr>
          <w:lang w:val="en-US"/>
        </w:rPr>
        <w:t xml:space="preserve">in theory, </w:t>
      </w:r>
      <w:r w:rsidR="004758E9">
        <w:rPr>
          <w:lang w:val="en-US"/>
        </w:rPr>
        <w:t xml:space="preserve">the same reaction products could also be obtained </w:t>
      </w:r>
      <w:r w:rsidR="00F647C1" w:rsidRPr="00F647C1">
        <w:rPr>
          <w:i/>
          <w:lang w:val="en-US"/>
        </w:rPr>
        <w:t>via</w:t>
      </w:r>
      <w:r w:rsidR="004758E9">
        <w:rPr>
          <w:lang w:val="en-US"/>
        </w:rPr>
        <w:t xml:space="preserve"> an alternative mechanism, in whi</w:t>
      </w:r>
      <w:r w:rsidR="0087649A">
        <w:rPr>
          <w:lang w:val="en-US"/>
        </w:rPr>
        <w:t>ch order of events is reversed;</w:t>
      </w:r>
      <w:r w:rsidR="004758E9">
        <w:rPr>
          <w:lang w:val="en-US"/>
        </w:rPr>
        <w:t xml:space="preserve"> </w:t>
      </w:r>
      <w:r w:rsidR="004758E9">
        <w:rPr>
          <w:i/>
          <w:lang w:val="en-US"/>
        </w:rPr>
        <w:t xml:space="preserve">i.e. </w:t>
      </w:r>
      <w:r w:rsidR="004758E9">
        <w:rPr>
          <w:lang w:val="en-US"/>
        </w:rPr>
        <w:t>nucleophilic attack into the imine takes place first</w:t>
      </w:r>
      <w:r w:rsidR="003966EE">
        <w:rPr>
          <w:lang w:val="en-US"/>
        </w:rPr>
        <w:t xml:space="preserve"> (</w:t>
      </w:r>
      <w:r w:rsidR="003966EE">
        <w:rPr>
          <w:b/>
          <w:lang w:val="en-US"/>
        </w:rPr>
        <w:t xml:space="preserve">44 </w:t>
      </w:r>
      <w:r w:rsidR="003966EE">
        <w:rPr>
          <w:rFonts w:ascii="Arial" w:hAnsi="Arial" w:cs="Arial"/>
          <w:b/>
          <w:lang w:val="en-US"/>
        </w:rPr>
        <w:t>→</w:t>
      </w:r>
      <w:r w:rsidR="003966EE">
        <w:rPr>
          <w:b/>
          <w:lang w:val="en-US"/>
        </w:rPr>
        <w:t xml:space="preserve"> </w:t>
      </w:r>
      <w:r w:rsidR="003966EE" w:rsidRPr="003966EE">
        <w:rPr>
          <w:b/>
          <w:lang w:val="en-US"/>
        </w:rPr>
        <w:t>6</w:t>
      </w:r>
      <w:r w:rsidR="003966EE">
        <w:rPr>
          <w:b/>
          <w:lang w:val="en-US"/>
        </w:rPr>
        <w:t>3</w:t>
      </w:r>
      <w:r w:rsidR="003966EE" w:rsidRPr="003966EE">
        <w:rPr>
          <w:lang w:val="en-US"/>
        </w:rPr>
        <w:t>)</w:t>
      </w:r>
      <w:r w:rsidR="004758E9">
        <w:rPr>
          <w:lang w:val="en-US"/>
        </w:rPr>
        <w:t xml:space="preserve">, before intramolecular acylation </w:t>
      </w:r>
      <w:r w:rsidR="003966EE">
        <w:rPr>
          <w:lang w:val="en-US"/>
        </w:rPr>
        <w:t>(</w:t>
      </w:r>
      <w:r w:rsidR="003966EE">
        <w:rPr>
          <w:b/>
          <w:lang w:val="en-US"/>
        </w:rPr>
        <w:t xml:space="preserve">63 </w:t>
      </w:r>
      <w:r w:rsidR="003966EE">
        <w:rPr>
          <w:rFonts w:ascii="Arial" w:hAnsi="Arial" w:cs="Arial"/>
          <w:b/>
          <w:lang w:val="en-US"/>
        </w:rPr>
        <w:t>→</w:t>
      </w:r>
      <w:r w:rsidR="003966EE">
        <w:rPr>
          <w:b/>
          <w:lang w:val="en-US"/>
        </w:rPr>
        <w:t xml:space="preserve"> 62, </w:t>
      </w:r>
      <w:r w:rsidR="003966EE" w:rsidRPr="004758E9">
        <w:rPr>
          <w:lang w:val="en-US"/>
        </w:rPr>
        <w:t xml:space="preserve">route </w:t>
      </w:r>
      <w:r w:rsidR="003966EE">
        <w:rPr>
          <w:b/>
          <w:lang w:val="en-US"/>
        </w:rPr>
        <w:t>B</w:t>
      </w:r>
      <w:r w:rsidR="003966EE">
        <w:rPr>
          <w:lang w:val="en-US"/>
        </w:rPr>
        <w:t>, Scheme 11</w:t>
      </w:r>
      <w:r w:rsidR="003966EE" w:rsidRPr="004758E9">
        <w:rPr>
          <w:lang w:val="en-US"/>
        </w:rPr>
        <w:t>)</w:t>
      </w:r>
      <w:r w:rsidR="004758E9">
        <w:rPr>
          <w:lang w:val="en-US"/>
        </w:rPr>
        <w:t xml:space="preserve">. </w:t>
      </w:r>
      <w:r w:rsidR="005B362A">
        <w:rPr>
          <w:lang w:val="en-US"/>
        </w:rPr>
        <w:t xml:space="preserve">In </w:t>
      </w:r>
      <w:r w:rsidR="0087649A">
        <w:rPr>
          <w:lang w:val="en-US"/>
        </w:rPr>
        <w:t>DIA variants</w:t>
      </w:r>
      <w:r w:rsidR="005B362A">
        <w:rPr>
          <w:lang w:val="en-US"/>
        </w:rPr>
        <w:t xml:space="preserve"> in which the </w:t>
      </w:r>
      <w:r>
        <w:rPr>
          <w:i/>
          <w:lang w:val="en-US"/>
        </w:rPr>
        <w:t>N-</w:t>
      </w:r>
      <w:r w:rsidR="005B362A">
        <w:rPr>
          <w:lang w:val="en-US"/>
        </w:rPr>
        <w:t>acylation and cyclisation steps are performed in a stepwise manner (</w:t>
      </w:r>
      <w:r w:rsidR="005B362A">
        <w:rPr>
          <w:i/>
          <w:lang w:val="en-US"/>
        </w:rPr>
        <w:t xml:space="preserve">e.g. </w:t>
      </w:r>
      <w:r>
        <w:rPr>
          <w:lang w:val="en-US"/>
        </w:rPr>
        <w:t>Figures 5, 6 and 8</w:t>
      </w:r>
      <w:r w:rsidR="005B362A">
        <w:rPr>
          <w:lang w:val="en-US"/>
        </w:rPr>
        <w:t xml:space="preserve">) the order of events is clear, as </w:t>
      </w:r>
      <w:r w:rsidR="003966EE">
        <w:rPr>
          <w:lang w:val="en-US"/>
        </w:rPr>
        <w:t>adducts of t</w:t>
      </w:r>
      <w:r w:rsidR="005B362A">
        <w:rPr>
          <w:lang w:val="en-US"/>
        </w:rPr>
        <w:t xml:space="preserve">he </w:t>
      </w:r>
      <w:r w:rsidR="005B362A">
        <w:rPr>
          <w:i/>
          <w:lang w:val="en-US"/>
        </w:rPr>
        <w:t>N-</w:t>
      </w:r>
      <w:r w:rsidR="005B362A">
        <w:rPr>
          <w:lang w:val="en-US"/>
        </w:rPr>
        <w:t xml:space="preserve">acyliminium </w:t>
      </w:r>
      <w:r w:rsidR="003966EE">
        <w:rPr>
          <w:lang w:val="en-US"/>
        </w:rPr>
        <w:t>ion</w:t>
      </w:r>
      <w:r w:rsidR="005B362A">
        <w:rPr>
          <w:b/>
          <w:lang w:val="en-US"/>
        </w:rPr>
        <w:t xml:space="preserve"> </w:t>
      </w:r>
      <w:r w:rsidR="003966EE">
        <w:rPr>
          <w:lang w:val="en-US"/>
        </w:rPr>
        <w:t xml:space="preserve">can be formed and isolated, </w:t>
      </w:r>
      <w:r w:rsidR="00EB67C6">
        <w:rPr>
          <w:lang w:val="en-US"/>
        </w:rPr>
        <w:t>but</w:t>
      </w:r>
      <w:r w:rsidR="005B362A">
        <w:rPr>
          <w:lang w:val="en-US"/>
        </w:rPr>
        <w:t xml:space="preserve"> in examples </w:t>
      </w:r>
      <w:r w:rsidR="005B362A">
        <w:rPr>
          <w:lang w:val="en-US"/>
        </w:rPr>
        <w:lastRenderedPageBreak/>
        <w:t xml:space="preserve">in which the product is obtained directly without an additional cyclisation step, the mechanism is less obvious.  </w:t>
      </w:r>
    </w:p>
    <w:p w:rsidR="00D7798D" w:rsidRPr="00610A8F" w:rsidRDefault="00820764" w:rsidP="00D7798D">
      <w:pPr>
        <w:pStyle w:val="G1aFigureImage"/>
      </w:pPr>
      <w:r w:rsidRPr="00820764">
        <w:rPr>
          <w:highlight w:val="yellow"/>
        </w:rPr>
        <w:object w:dxaOrig="5764" w:dyaOrig="3530">
          <v:shape id="_x0000_i1047" type="#_x0000_t75" style="width:218pt;height:132.5pt" o:ole="">
            <v:imagedata r:id="rId56" o:title=""/>
          </v:shape>
          <o:OLEObject Type="Embed" ProgID="ChemDraw.Document.6.0" ShapeID="_x0000_i1047" DrawAspect="Content" ObjectID="_1520334591" r:id="rId57"/>
        </w:object>
      </w:r>
    </w:p>
    <w:p w:rsidR="00D7798D" w:rsidRPr="00DC3003" w:rsidRDefault="00D7798D" w:rsidP="00D7798D">
      <w:pPr>
        <w:pStyle w:val="FigCaption"/>
        <w:rPr>
          <w:bCs/>
        </w:rPr>
      </w:pPr>
      <w:proofErr w:type="gramStart"/>
      <w:r>
        <w:rPr>
          <w:b/>
        </w:rPr>
        <w:t>Scheme 11</w:t>
      </w:r>
      <w:r w:rsidR="00CF5A5D">
        <w:rPr>
          <w:b/>
        </w:rPr>
        <w:t>.</w:t>
      </w:r>
      <w:proofErr w:type="gramEnd"/>
      <w:r w:rsidR="00105D07">
        <w:t xml:space="preserve"> </w:t>
      </w:r>
      <w:proofErr w:type="gramStart"/>
      <w:r w:rsidR="00105D07">
        <w:t xml:space="preserve">Mechanistic possibilities for the coupling of imine </w:t>
      </w:r>
      <w:r w:rsidR="00105D07">
        <w:rPr>
          <w:b/>
        </w:rPr>
        <w:t xml:space="preserve">44 </w:t>
      </w:r>
      <w:r w:rsidR="00105D07">
        <w:t xml:space="preserve">with acid </w:t>
      </w:r>
      <w:r w:rsidR="00105D07">
        <w:rPr>
          <w:b/>
        </w:rPr>
        <w:t>60</w:t>
      </w:r>
      <w:r w:rsidR="00DC3003">
        <w:t>.</w:t>
      </w:r>
      <w:proofErr w:type="gramEnd"/>
    </w:p>
    <w:p w:rsidR="00D7798D" w:rsidRPr="00F575AC" w:rsidRDefault="00D7798D" w:rsidP="00B75F4D">
      <w:pPr>
        <w:rPr>
          <w:lang w:val="en-US"/>
        </w:rPr>
      </w:pPr>
      <w:r w:rsidRPr="00D7798D">
        <w:rPr>
          <w:lang w:val="en-US"/>
        </w:rPr>
        <w:t>To shed light on th</w:t>
      </w:r>
      <w:r w:rsidR="007E7F11">
        <w:rPr>
          <w:lang w:val="en-US"/>
        </w:rPr>
        <w:t>e mechanism</w:t>
      </w:r>
      <w:r w:rsidRPr="00D7798D">
        <w:rPr>
          <w:lang w:val="en-US"/>
        </w:rPr>
        <w:t xml:space="preserve"> an </w:t>
      </w:r>
      <w:r w:rsidR="00F647C1" w:rsidRPr="00F647C1">
        <w:rPr>
          <w:i/>
          <w:lang w:val="en-US"/>
        </w:rPr>
        <w:t>in situ</w:t>
      </w:r>
      <w:r w:rsidRPr="00D7798D">
        <w:rPr>
          <w:lang w:val="en-US"/>
        </w:rPr>
        <w:t xml:space="preserve"> </w:t>
      </w:r>
      <w:proofErr w:type="spellStart"/>
      <w:r w:rsidRPr="00D7798D">
        <w:rPr>
          <w:lang w:val="en-US"/>
        </w:rPr>
        <w:t>ReactIR</w:t>
      </w:r>
      <w:proofErr w:type="spellEnd"/>
      <w:r w:rsidRPr="00D7798D">
        <w:rPr>
          <w:lang w:val="en-US"/>
        </w:rPr>
        <w:t xml:space="preserve">™ study was carried out </w:t>
      </w:r>
      <w:r w:rsidR="007E7F11">
        <w:rPr>
          <w:lang w:val="en-US"/>
        </w:rPr>
        <w:t xml:space="preserve">on the DIA reaction of imine </w:t>
      </w:r>
      <w:r w:rsidR="007E7F11">
        <w:rPr>
          <w:b/>
          <w:lang w:val="en-US"/>
        </w:rPr>
        <w:t>18</w:t>
      </w:r>
      <w:r w:rsidRPr="00D7798D">
        <w:rPr>
          <w:lang w:val="en-US"/>
        </w:rPr>
        <w:t xml:space="preserve"> with 5-nitro-salicylic acid</w:t>
      </w:r>
      <w:r w:rsidR="007E7F11">
        <w:rPr>
          <w:lang w:val="en-US"/>
        </w:rPr>
        <w:t xml:space="preserve"> </w:t>
      </w:r>
      <w:r w:rsidR="007E7F11">
        <w:rPr>
          <w:b/>
          <w:lang w:val="en-US"/>
        </w:rPr>
        <w:t>19c</w:t>
      </w:r>
      <w:r w:rsidRPr="00D7798D">
        <w:rPr>
          <w:lang w:val="en-US"/>
        </w:rPr>
        <w:t xml:space="preserve">.  </w:t>
      </w:r>
      <w:r w:rsidR="00F575AC">
        <w:rPr>
          <w:lang w:val="en-US"/>
        </w:rPr>
        <w:t>A mechanism consistent with our findings is summarised below (Scheme 1</w:t>
      </w:r>
      <w:r w:rsidR="00C72F5D">
        <w:rPr>
          <w:lang w:val="en-US"/>
        </w:rPr>
        <w:t>2</w:t>
      </w:r>
      <w:r w:rsidR="00F575AC">
        <w:rPr>
          <w:lang w:val="en-US"/>
        </w:rPr>
        <w:t>), with m</w:t>
      </w:r>
      <w:r w:rsidRPr="00D7798D">
        <w:rPr>
          <w:lang w:val="en-US"/>
        </w:rPr>
        <w:t>ore detail</w:t>
      </w:r>
      <w:r w:rsidR="000C72B2">
        <w:rPr>
          <w:lang w:val="en-US"/>
        </w:rPr>
        <w:t>s</w:t>
      </w:r>
      <w:r w:rsidRPr="00D7798D">
        <w:rPr>
          <w:lang w:val="en-US"/>
        </w:rPr>
        <w:t xml:space="preserve"> </w:t>
      </w:r>
      <w:r w:rsidR="003A204F">
        <w:rPr>
          <w:lang w:val="en-US"/>
        </w:rPr>
        <w:t xml:space="preserve">included </w:t>
      </w:r>
      <w:r w:rsidR="00F575AC">
        <w:rPr>
          <w:lang w:val="en-US"/>
        </w:rPr>
        <w:t>in our earlier publication.</w:t>
      </w:r>
      <w:r w:rsidR="00943837" w:rsidRPr="00943837">
        <w:rPr>
          <w:vertAlign w:val="superscript"/>
          <w:lang w:val="en-US"/>
        </w:rPr>
        <w:t>2</w:t>
      </w:r>
      <w:r w:rsidR="00F575AC">
        <w:rPr>
          <w:lang w:val="en-US"/>
        </w:rPr>
        <w:t xml:space="preserve"> The </w:t>
      </w:r>
      <w:proofErr w:type="spellStart"/>
      <w:r w:rsidR="00F575AC" w:rsidRPr="00D7798D">
        <w:rPr>
          <w:lang w:val="en-US"/>
        </w:rPr>
        <w:t>ReactIR</w:t>
      </w:r>
      <w:proofErr w:type="spellEnd"/>
      <w:r w:rsidR="00F575AC" w:rsidRPr="00D7798D">
        <w:rPr>
          <w:lang w:val="en-US"/>
        </w:rPr>
        <w:t>™</w:t>
      </w:r>
      <w:r w:rsidR="00F575AC">
        <w:rPr>
          <w:lang w:val="en-US"/>
        </w:rPr>
        <w:t xml:space="preserve"> </w:t>
      </w:r>
      <w:r w:rsidR="00CC73BE">
        <w:rPr>
          <w:lang w:val="en-US"/>
        </w:rPr>
        <w:t xml:space="preserve">results </w:t>
      </w:r>
      <w:r w:rsidR="005903B2">
        <w:rPr>
          <w:lang w:val="en-US"/>
        </w:rPr>
        <w:t>suggest</w:t>
      </w:r>
      <w:r w:rsidR="00F575AC">
        <w:rPr>
          <w:lang w:val="en-US"/>
        </w:rPr>
        <w:t xml:space="preserve"> that activation of the </w:t>
      </w:r>
      <w:r w:rsidRPr="00D7798D">
        <w:rPr>
          <w:lang w:val="en-US"/>
        </w:rPr>
        <w:t xml:space="preserve">carboxylic acid </w:t>
      </w:r>
      <w:r w:rsidR="00F575AC">
        <w:rPr>
          <w:lang w:val="en-US"/>
        </w:rPr>
        <w:t xml:space="preserve">with T3P is fast on the reaction time scale and that </w:t>
      </w:r>
      <w:r w:rsidRPr="00F575AC">
        <w:rPr>
          <w:i/>
          <w:lang w:val="en-US"/>
        </w:rPr>
        <w:t>N</w:t>
      </w:r>
      <w:r w:rsidRPr="00D7798D">
        <w:rPr>
          <w:lang w:val="en-US"/>
        </w:rPr>
        <w:t xml:space="preserve">-acyliminium ion </w:t>
      </w:r>
      <w:r w:rsidR="00F575AC">
        <w:rPr>
          <w:b/>
          <w:lang w:val="en-US"/>
        </w:rPr>
        <w:t xml:space="preserve">64 </w:t>
      </w:r>
      <w:r w:rsidR="00F575AC">
        <w:rPr>
          <w:lang w:val="en-US"/>
        </w:rPr>
        <w:t>is quickly formed</w:t>
      </w:r>
      <w:r w:rsidRPr="00D7798D">
        <w:rPr>
          <w:lang w:val="en-US"/>
        </w:rPr>
        <w:t xml:space="preserve"> (Peak 1, Figures 1</w:t>
      </w:r>
      <w:r w:rsidR="00C72F5D">
        <w:rPr>
          <w:lang w:val="en-US"/>
        </w:rPr>
        <w:t>2</w:t>
      </w:r>
      <w:r w:rsidRPr="00D7798D">
        <w:rPr>
          <w:lang w:val="en-US"/>
        </w:rPr>
        <w:t xml:space="preserve"> and </w:t>
      </w:r>
      <w:r w:rsidR="00C72F5D">
        <w:rPr>
          <w:lang w:val="en-US"/>
        </w:rPr>
        <w:t>13</w:t>
      </w:r>
      <w:r w:rsidRPr="00D7798D">
        <w:rPr>
          <w:lang w:val="en-US"/>
        </w:rPr>
        <w:t>)</w:t>
      </w:r>
      <w:r w:rsidR="00CC73BE">
        <w:rPr>
          <w:lang w:val="en-US"/>
        </w:rPr>
        <w:t>,</w:t>
      </w:r>
      <w:r w:rsidR="00F575AC">
        <w:rPr>
          <w:lang w:val="en-US"/>
        </w:rPr>
        <w:t xml:space="preserve"> within the first few minutes of the reaction.</w:t>
      </w:r>
      <w:r w:rsidR="0003349A">
        <w:rPr>
          <w:lang w:val="en-US"/>
        </w:rPr>
        <w:t xml:space="preserve"> Note that due to their high reactivity, spectroscopic data for </w:t>
      </w:r>
      <w:r w:rsidR="0003349A" w:rsidRPr="00F575AC">
        <w:rPr>
          <w:i/>
          <w:lang w:val="en-US"/>
        </w:rPr>
        <w:t>N</w:t>
      </w:r>
      <w:r w:rsidR="0003349A" w:rsidRPr="00D7798D">
        <w:rPr>
          <w:lang w:val="en-US"/>
        </w:rPr>
        <w:t>-acyliminium ion</w:t>
      </w:r>
      <w:r w:rsidR="0003349A">
        <w:rPr>
          <w:lang w:val="en-US"/>
        </w:rPr>
        <w:t xml:space="preserve">s are extremely rare, but </w:t>
      </w:r>
      <w:r w:rsidR="00CC73BE">
        <w:rPr>
          <w:lang w:val="en-US"/>
        </w:rPr>
        <w:t xml:space="preserve">with </w:t>
      </w:r>
      <w:proofErr w:type="spellStart"/>
      <w:r w:rsidR="00CC73BE">
        <w:rPr>
          <w:lang w:val="en-US"/>
        </w:rPr>
        <w:t>ReactIR</w:t>
      </w:r>
      <w:r w:rsidR="00CC73BE" w:rsidRPr="00CC73BE">
        <w:rPr>
          <w:vertAlign w:val="superscript"/>
          <w:lang w:val="en-US"/>
        </w:rPr>
        <w:t>TM</w:t>
      </w:r>
      <w:proofErr w:type="spellEnd"/>
      <w:r w:rsidR="0003349A" w:rsidRPr="00CC73BE">
        <w:rPr>
          <w:vertAlign w:val="superscript"/>
          <w:lang w:val="en-US"/>
        </w:rPr>
        <w:t xml:space="preserve"> </w:t>
      </w:r>
      <w:r w:rsidR="0003349A">
        <w:rPr>
          <w:lang w:val="en-US"/>
        </w:rPr>
        <w:t>we were able to observe this reactive intermediate in real time (albeit in low concentration). Unsurprisingly</w:t>
      </w:r>
      <w:r w:rsidR="00F575AC">
        <w:rPr>
          <w:lang w:val="en-US"/>
        </w:rPr>
        <w:t xml:space="preserve">, </w:t>
      </w:r>
      <w:r w:rsidR="0003349A" w:rsidRPr="00F575AC">
        <w:rPr>
          <w:i/>
          <w:lang w:val="en-US"/>
        </w:rPr>
        <w:t>N</w:t>
      </w:r>
      <w:r w:rsidR="0003349A" w:rsidRPr="00D7798D">
        <w:rPr>
          <w:lang w:val="en-US"/>
        </w:rPr>
        <w:t xml:space="preserve">-acyliminium ion </w:t>
      </w:r>
      <w:r w:rsidR="0003349A">
        <w:rPr>
          <w:b/>
          <w:lang w:val="en-US"/>
        </w:rPr>
        <w:t>64</w:t>
      </w:r>
      <w:r w:rsidR="00F575AC">
        <w:rPr>
          <w:lang w:val="en-US"/>
        </w:rPr>
        <w:t xml:space="preserve"> is short-lived, and is mainly converted into a second intermediate, believed to be </w:t>
      </w:r>
      <w:r w:rsidR="00F575AC" w:rsidRPr="00D7798D">
        <w:rPr>
          <w:lang w:val="en-US"/>
        </w:rPr>
        <w:t xml:space="preserve">ammonium salt </w:t>
      </w:r>
      <w:r w:rsidR="00F575AC">
        <w:rPr>
          <w:b/>
          <w:lang w:val="en-US"/>
        </w:rPr>
        <w:t xml:space="preserve">65 </w:t>
      </w:r>
      <w:r w:rsidR="00F575AC" w:rsidRPr="00D7798D">
        <w:rPr>
          <w:lang w:val="en-US"/>
        </w:rPr>
        <w:t>(Peak 2, Figures 1</w:t>
      </w:r>
      <w:r w:rsidR="00C72F5D">
        <w:rPr>
          <w:lang w:val="en-US"/>
        </w:rPr>
        <w:t>2</w:t>
      </w:r>
      <w:r w:rsidR="00F575AC" w:rsidRPr="00D7798D">
        <w:rPr>
          <w:lang w:val="en-US"/>
        </w:rPr>
        <w:t xml:space="preserve"> and </w:t>
      </w:r>
      <w:r w:rsidR="00C72F5D">
        <w:rPr>
          <w:lang w:val="en-US"/>
        </w:rPr>
        <w:t>13</w:t>
      </w:r>
      <w:r w:rsidR="00F575AC" w:rsidRPr="00D7798D">
        <w:rPr>
          <w:lang w:val="en-US"/>
        </w:rPr>
        <w:t>)</w:t>
      </w:r>
      <w:r w:rsidR="00F575AC">
        <w:rPr>
          <w:lang w:val="en-US"/>
        </w:rPr>
        <w:t xml:space="preserve">, </w:t>
      </w:r>
      <w:r w:rsidR="00F647C1" w:rsidRPr="00F647C1">
        <w:rPr>
          <w:i/>
          <w:lang w:val="en-US"/>
        </w:rPr>
        <w:t>via</w:t>
      </w:r>
      <w:r w:rsidR="00F575AC">
        <w:rPr>
          <w:lang w:val="en-US"/>
        </w:rPr>
        <w:t xml:space="preserve"> </w:t>
      </w:r>
      <w:r w:rsidR="00CC73BE">
        <w:rPr>
          <w:lang w:val="en-US"/>
        </w:rPr>
        <w:t>a</w:t>
      </w:r>
      <w:r w:rsidRPr="00D7798D">
        <w:rPr>
          <w:lang w:val="en-US"/>
        </w:rPr>
        <w:t xml:space="preserve"> reversible trapping </w:t>
      </w:r>
      <w:r w:rsidR="00CC73BE">
        <w:rPr>
          <w:lang w:val="en-US"/>
        </w:rPr>
        <w:t xml:space="preserve">reaction </w:t>
      </w:r>
      <w:r w:rsidR="00C72F5D">
        <w:rPr>
          <w:lang w:val="en-US"/>
        </w:rPr>
        <w:t>with</w:t>
      </w:r>
      <w:r w:rsidRPr="00D7798D">
        <w:rPr>
          <w:lang w:val="en-US"/>
        </w:rPr>
        <w:t xml:space="preserve"> excess </w:t>
      </w:r>
      <w:proofErr w:type="spellStart"/>
      <w:proofErr w:type="gramStart"/>
      <w:r w:rsidR="00F575AC">
        <w:rPr>
          <w:lang w:val="en-US"/>
        </w:rPr>
        <w:t>NEt</w:t>
      </w:r>
      <w:proofErr w:type="spellEnd"/>
      <w:r w:rsidR="00F575AC">
        <w:rPr>
          <w:lang w:val="en-US"/>
        </w:rPr>
        <w:t>(</w:t>
      </w:r>
      <w:proofErr w:type="spellStart"/>
      <w:proofErr w:type="gramEnd"/>
      <w:r w:rsidR="00F575AC">
        <w:rPr>
          <w:i/>
          <w:lang w:val="en-US"/>
        </w:rPr>
        <w:t>i-</w:t>
      </w:r>
      <w:r w:rsidR="00F575AC">
        <w:rPr>
          <w:lang w:val="en-US"/>
        </w:rPr>
        <w:t>Pr</w:t>
      </w:r>
      <w:proofErr w:type="spellEnd"/>
      <w:r w:rsidR="00F575AC">
        <w:rPr>
          <w:lang w:val="en-US"/>
        </w:rPr>
        <w:t>)</w:t>
      </w:r>
      <w:r w:rsidR="00F575AC" w:rsidRPr="00F575AC">
        <w:rPr>
          <w:vertAlign w:val="subscript"/>
          <w:lang w:val="en-US"/>
        </w:rPr>
        <w:t>2</w:t>
      </w:r>
      <w:r w:rsidRPr="00D7798D">
        <w:rPr>
          <w:lang w:val="en-US"/>
        </w:rPr>
        <w:t xml:space="preserve"> </w:t>
      </w:r>
      <w:r w:rsidR="00F575AC">
        <w:rPr>
          <w:lang w:val="en-US"/>
        </w:rPr>
        <w:t xml:space="preserve">present in the reaction. Finally, over the course of around 1 hour, intermediate </w:t>
      </w:r>
      <w:r w:rsidR="00C72F5D">
        <w:rPr>
          <w:b/>
          <w:lang w:val="en-US"/>
        </w:rPr>
        <w:t xml:space="preserve">65 </w:t>
      </w:r>
      <w:r w:rsidR="00F575AC">
        <w:rPr>
          <w:lang w:val="en-US"/>
        </w:rPr>
        <w:t xml:space="preserve">breaks down, presumably </w:t>
      </w:r>
      <w:r w:rsidR="00F647C1" w:rsidRPr="00F647C1">
        <w:rPr>
          <w:i/>
          <w:lang w:val="en-US"/>
        </w:rPr>
        <w:t>via</w:t>
      </w:r>
      <w:r w:rsidR="00F575AC">
        <w:rPr>
          <w:lang w:val="en-US"/>
        </w:rPr>
        <w:t xml:space="preserve"> the extrusion of </w:t>
      </w:r>
      <w:proofErr w:type="spellStart"/>
      <w:r w:rsidR="00F575AC">
        <w:rPr>
          <w:lang w:val="en-US"/>
        </w:rPr>
        <w:t>NEt</w:t>
      </w:r>
      <w:proofErr w:type="spellEnd"/>
      <w:r w:rsidR="00F575AC">
        <w:rPr>
          <w:lang w:val="en-US"/>
        </w:rPr>
        <w:t>(</w:t>
      </w:r>
      <w:proofErr w:type="spellStart"/>
      <w:r w:rsidR="00F575AC">
        <w:rPr>
          <w:i/>
          <w:lang w:val="en-US"/>
        </w:rPr>
        <w:t>i-</w:t>
      </w:r>
      <w:r w:rsidR="00F575AC">
        <w:rPr>
          <w:lang w:val="en-US"/>
        </w:rPr>
        <w:t>Pr</w:t>
      </w:r>
      <w:proofErr w:type="spellEnd"/>
      <w:r w:rsidR="00F575AC">
        <w:rPr>
          <w:lang w:val="en-US"/>
        </w:rPr>
        <w:t>)</w:t>
      </w:r>
      <w:r w:rsidR="00F575AC" w:rsidRPr="00F575AC">
        <w:rPr>
          <w:vertAlign w:val="subscript"/>
          <w:lang w:val="en-US"/>
        </w:rPr>
        <w:t>2</w:t>
      </w:r>
      <w:r w:rsidR="00F575AC">
        <w:rPr>
          <w:vertAlign w:val="subscript"/>
          <w:lang w:val="en-US"/>
        </w:rPr>
        <w:t xml:space="preserve"> </w:t>
      </w:r>
      <w:r w:rsidR="00F575AC">
        <w:rPr>
          <w:lang w:val="en-US"/>
        </w:rPr>
        <w:t xml:space="preserve">to regenerate </w:t>
      </w:r>
      <w:r w:rsidR="00F575AC" w:rsidRPr="00F575AC">
        <w:rPr>
          <w:i/>
          <w:lang w:val="en-US"/>
        </w:rPr>
        <w:t>N</w:t>
      </w:r>
      <w:r w:rsidR="00F575AC" w:rsidRPr="00D7798D">
        <w:rPr>
          <w:lang w:val="en-US"/>
        </w:rPr>
        <w:t xml:space="preserve">-acyliminium ion </w:t>
      </w:r>
      <w:r w:rsidR="00F575AC">
        <w:rPr>
          <w:b/>
          <w:lang w:val="en-US"/>
        </w:rPr>
        <w:t>64</w:t>
      </w:r>
      <w:r w:rsidR="00F575AC">
        <w:rPr>
          <w:lang w:val="en-US"/>
        </w:rPr>
        <w:t xml:space="preserve">, which can then </w:t>
      </w:r>
      <w:proofErr w:type="spellStart"/>
      <w:r w:rsidR="00F575AC">
        <w:rPr>
          <w:lang w:val="en-US"/>
        </w:rPr>
        <w:t>cyclise</w:t>
      </w:r>
      <w:proofErr w:type="spellEnd"/>
      <w:r w:rsidR="00F575AC">
        <w:rPr>
          <w:lang w:val="en-US"/>
        </w:rPr>
        <w:t xml:space="preserve"> to form the product </w:t>
      </w:r>
      <w:r w:rsidR="00F575AC">
        <w:rPr>
          <w:b/>
          <w:lang w:val="en-US"/>
        </w:rPr>
        <w:t xml:space="preserve">21c </w:t>
      </w:r>
      <w:r w:rsidR="00F575AC" w:rsidRPr="00D7798D">
        <w:rPr>
          <w:lang w:val="en-US"/>
        </w:rPr>
        <w:t xml:space="preserve">(Peak </w:t>
      </w:r>
      <w:r w:rsidR="00F575AC">
        <w:rPr>
          <w:lang w:val="en-US"/>
        </w:rPr>
        <w:t>3</w:t>
      </w:r>
      <w:r w:rsidR="00F575AC" w:rsidRPr="00D7798D">
        <w:rPr>
          <w:lang w:val="en-US"/>
        </w:rPr>
        <w:t>, Figures 1</w:t>
      </w:r>
      <w:r w:rsidR="00C72F5D">
        <w:rPr>
          <w:lang w:val="en-US"/>
        </w:rPr>
        <w:t>2</w:t>
      </w:r>
      <w:r w:rsidR="00F575AC" w:rsidRPr="00D7798D">
        <w:rPr>
          <w:lang w:val="en-US"/>
        </w:rPr>
        <w:t xml:space="preserve"> and </w:t>
      </w:r>
      <w:r w:rsidR="00C72F5D">
        <w:rPr>
          <w:lang w:val="en-US"/>
        </w:rPr>
        <w:t>13</w:t>
      </w:r>
      <w:r w:rsidR="00F575AC" w:rsidRPr="00D7798D">
        <w:rPr>
          <w:lang w:val="en-US"/>
        </w:rPr>
        <w:t>)</w:t>
      </w:r>
      <w:r w:rsidR="00F575AC">
        <w:rPr>
          <w:b/>
          <w:lang w:val="en-US"/>
        </w:rPr>
        <w:t xml:space="preserve"> </w:t>
      </w:r>
      <w:r w:rsidR="00C72F5D" w:rsidRPr="00C72F5D">
        <w:rPr>
          <w:lang w:val="en-US"/>
        </w:rPr>
        <w:t>in high yield,</w:t>
      </w:r>
      <w:r w:rsidR="00C72F5D">
        <w:rPr>
          <w:b/>
          <w:lang w:val="en-US"/>
        </w:rPr>
        <w:t xml:space="preserve"> </w:t>
      </w:r>
      <w:r w:rsidR="00F647C1" w:rsidRPr="00F647C1">
        <w:rPr>
          <w:i/>
          <w:lang w:val="en-US"/>
        </w:rPr>
        <w:t>via</w:t>
      </w:r>
      <w:r w:rsidR="00F575AC">
        <w:rPr>
          <w:lang w:val="en-US"/>
        </w:rPr>
        <w:t xml:space="preserve"> intramolecular trapping with the nucleophilic phenol group.</w:t>
      </w:r>
    </w:p>
    <w:p w:rsidR="00F575AC" w:rsidRPr="00610A8F" w:rsidRDefault="00356388" w:rsidP="00F575AC">
      <w:pPr>
        <w:pStyle w:val="G1aFigureImage"/>
      </w:pPr>
      <w:r w:rsidRPr="00356388">
        <w:rPr>
          <w:highlight w:val="yellow"/>
        </w:rPr>
        <w:object w:dxaOrig="6000" w:dyaOrig="4120">
          <v:shape id="_x0000_i1048" type="#_x0000_t75" style="width:224.5pt;height:155.5pt" o:ole="">
            <v:imagedata r:id="rId58" o:title=""/>
          </v:shape>
          <o:OLEObject Type="Embed" ProgID="ChemDraw.Document.6.0" ShapeID="_x0000_i1048" DrawAspect="Content" ObjectID="_1520334592" r:id="rId59"/>
        </w:object>
      </w:r>
    </w:p>
    <w:p w:rsidR="00F575AC" w:rsidRPr="00DC3003" w:rsidRDefault="00F575AC" w:rsidP="00F575AC">
      <w:pPr>
        <w:pStyle w:val="FigCaption"/>
        <w:rPr>
          <w:bCs/>
        </w:rPr>
      </w:pPr>
      <w:proofErr w:type="gramStart"/>
      <w:r>
        <w:rPr>
          <w:b/>
        </w:rPr>
        <w:t>Scheme 1</w:t>
      </w:r>
      <w:r w:rsidR="00C72F5D">
        <w:rPr>
          <w:b/>
        </w:rPr>
        <w:t>2</w:t>
      </w:r>
      <w:r w:rsidR="00CF5A5D">
        <w:rPr>
          <w:b/>
        </w:rPr>
        <w:t>.</w:t>
      </w:r>
      <w:proofErr w:type="gramEnd"/>
      <w:r>
        <w:t xml:space="preserve"> </w:t>
      </w:r>
      <w:proofErr w:type="gramStart"/>
      <w:r>
        <w:t xml:space="preserve">Mechanistic possibilities for the coupling of imine </w:t>
      </w:r>
      <w:r w:rsidR="007E7F11">
        <w:rPr>
          <w:b/>
        </w:rPr>
        <w:t>18</w:t>
      </w:r>
      <w:r>
        <w:rPr>
          <w:b/>
        </w:rPr>
        <w:t xml:space="preserve"> </w:t>
      </w:r>
      <w:r>
        <w:t xml:space="preserve">with acid </w:t>
      </w:r>
      <w:r w:rsidR="007E7F11">
        <w:rPr>
          <w:b/>
        </w:rPr>
        <w:t>19c</w:t>
      </w:r>
      <w:r w:rsidR="00DC3003">
        <w:t>.</w:t>
      </w:r>
      <w:proofErr w:type="gramEnd"/>
    </w:p>
    <w:p w:rsidR="00C72F5D" w:rsidRPr="00610A8F" w:rsidRDefault="00C72F5D" w:rsidP="00C72F5D">
      <w:pPr>
        <w:pStyle w:val="G1aFigureImage"/>
      </w:pPr>
      <w:r>
        <w:rPr>
          <w:noProof/>
        </w:rPr>
        <w:lastRenderedPageBreak/>
        <w:drawing>
          <wp:inline distT="0" distB="0" distL="0" distR="0" wp14:anchorId="3034162A" wp14:editId="59430520">
            <wp:extent cx="2969895" cy="1959114"/>
            <wp:effectExtent l="0" t="0" r="1905" b="3175"/>
            <wp:docPr id="2" name="Picture 2" descr="M:\IDEAS\CAM\Synlett Account DIA\React IR 2D graph Synlet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descr="M:\IDEAS\CAM\Synlett Account DIA\React IR 2D graph Synlett.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969895" cy="1959114"/>
                    </a:xfrm>
                    <a:prstGeom prst="rect">
                      <a:avLst/>
                    </a:prstGeom>
                    <a:noFill/>
                    <a:ln>
                      <a:noFill/>
                    </a:ln>
                  </pic:spPr>
                </pic:pic>
              </a:graphicData>
            </a:graphic>
          </wp:inline>
        </w:drawing>
      </w:r>
    </w:p>
    <w:p w:rsidR="00C72F5D" w:rsidRPr="00D7798D" w:rsidRDefault="00F647C1" w:rsidP="00C72F5D">
      <w:pPr>
        <w:pStyle w:val="FigCaption"/>
        <w:rPr>
          <w:bCs/>
        </w:rPr>
      </w:pPr>
      <w:proofErr w:type="gramStart"/>
      <w:r>
        <w:rPr>
          <w:b/>
        </w:rPr>
        <w:t>Figure</w:t>
      </w:r>
      <w:r w:rsidR="00C72F5D">
        <w:rPr>
          <w:b/>
        </w:rPr>
        <w:t xml:space="preserve"> 12</w:t>
      </w:r>
      <w:r w:rsidR="00CF5A5D">
        <w:rPr>
          <w:b/>
        </w:rPr>
        <w:t>.</w:t>
      </w:r>
      <w:proofErr w:type="gramEnd"/>
      <w:r w:rsidR="00C72F5D">
        <w:t xml:space="preserve"> </w:t>
      </w:r>
      <w:r w:rsidR="00C72F5D" w:rsidRPr="00C72F5D">
        <w:t xml:space="preserve">2D </w:t>
      </w:r>
      <w:proofErr w:type="spellStart"/>
      <w:r w:rsidR="00C72F5D" w:rsidRPr="00C72F5D">
        <w:t>ReactIR</w:t>
      </w:r>
      <w:r w:rsidR="00C72F5D" w:rsidRPr="00C72F5D">
        <w:rPr>
          <w:vertAlign w:val="superscript"/>
        </w:rPr>
        <w:t>TM</w:t>
      </w:r>
      <w:proofErr w:type="spellEnd"/>
      <w:r w:rsidR="00C72F5D" w:rsidRPr="00C72F5D">
        <w:rPr>
          <w:vertAlign w:val="superscript"/>
        </w:rPr>
        <w:t xml:space="preserve"> </w:t>
      </w:r>
      <w:r w:rsidR="00C72F5D" w:rsidRPr="00C72F5D">
        <w:t>plot of atomic absorption units of the wavenumbers 1786 cm</w:t>
      </w:r>
      <w:r w:rsidR="00C72F5D" w:rsidRPr="00C72F5D">
        <w:rPr>
          <w:vertAlign w:val="superscript"/>
        </w:rPr>
        <w:t>-1</w:t>
      </w:r>
      <w:r w:rsidR="00C72F5D" w:rsidRPr="00C72F5D">
        <w:t>, 1668 cm</w:t>
      </w:r>
      <w:r w:rsidR="00C72F5D" w:rsidRPr="00C72F5D">
        <w:rPr>
          <w:vertAlign w:val="superscript"/>
        </w:rPr>
        <w:t>-1</w:t>
      </w:r>
      <w:r w:rsidR="00C72F5D" w:rsidRPr="00C72F5D">
        <w:t xml:space="preserve"> and 1684 cm</w:t>
      </w:r>
      <w:r w:rsidR="00C72F5D" w:rsidRPr="00C72F5D">
        <w:rPr>
          <w:vertAlign w:val="superscript"/>
        </w:rPr>
        <w:t>-1</w:t>
      </w:r>
      <w:r w:rsidR="00C72F5D" w:rsidRPr="00C72F5D">
        <w:t xml:space="preserve"> against time</w:t>
      </w:r>
      <w:r w:rsidR="00C72F5D">
        <w:t xml:space="preserve"> for the DIA reaction of imine </w:t>
      </w:r>
      <w:r w:rsidR="00C72F5D">
        <w:rPr>
          <w:b/>
        </w:rPr>
        <w:t xml:space="preserve">18 </w:t>
      </w:r>
      <w:r w:rsidR="00C72F5D">
        <w:t xml:space="preserve">and acid </w:t>
      </w:r>
      <w:r w:rsidR="00C72F5D">
        <w:rPr>
          <w:b/>
        </w:rPr>
        <w:t>19c</w:t>
      </w:r>
      <w:r w:rsidR="00C72F5D" w:rsidRPr="00DC3003">
        <w:t>.</w:t>
      </w:r>
      <w:r w:rsidR="00C72F5D">
        <w:t xml:space="preserve"> </w:t>
      </w:r>
    </w:p>
    <w:p w:rsidR="00C72F5D" w:rsidRPr="00610A8F" w:rsidRDefault="00C72F5D" w:rsidP="00C72F5D">
      <w:pPr>
        <w:pStyle w:val="G1aFigureImage"/>
      </w:pPr>
      <w:r>
        <w:rPr>
          <w:rFonts w:ascii="Arial" w:hAnsi="Arial" w:cs="Arial"/>
          <w:noProof/>
          <w:color w:val="FF0000"/>
          <w:sz w:val="16"/>
          <w:szCs w:val="16"/>
        </w:rPr>
        <w:drawing>
          <wp:inline distT="0" distB="0" distL="0" distR="0" wp14:anchorId="7B287B7B" wp14:editId="5B161C3C">
            <wp:extent cx="2950210" cy="2075180"/>
            <wp:effectExtent l="19050" t="19050" r="21590" b="203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8"/>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2950210" cy="2075180"/>
                    </a:xfrm>
                    <a:prstGeom prst="rect">
                      <a:avLst/>
                    </a:prstGeom>
                    <a:noFill/>
                    <a:ln w="6350" cmpd="sng">
                      <a:solidFill>
                        <a:srgbClr val="000000"/>
                      </a:solidFill>
                      <a:miter lim="800000"/>
                      <a:headEnd/>
                      <a:tailEnd/>
                    </a:ln>
                    <a:effectLst/>
                  </pic:spPr>
                </pic:pic>
              </a:graphicData>
            </a:graphic>
          </wp:inline>
        </w:drawing>
      </w:r>
    </w:p>
    <w:p w:rsidR="00C72F5D" w:rsidRPr="00C72F5D" w:rsidRDefault="00F647C1" w:rsidP="00C72F5D">
      <w:pPr>
        <w:pStyle w:val="FigCaption"/>
        <w:rPr>
          <w:b/>
          <w:bCs/>
        </w:rPr>
      </w:pPr>
      <w:proofErr w:type="gramStart"/>
      <w:r>
        <w:rPr>
          <w:b/>
        </w:rPr>
        <w:t>Figure</w:t>
      </w:r>
      <w:r w:rsidR="00C72F5D">
        <w:rPr>
          <w:b/>
        </w:rPr>
        <w:t xml:space="preserve"> 13</w:t>
      </w:r>
      <w:r w:rsidR="00CF5A5D">
        <w:rPr>
          <w:b/>
        </w:rPr>
        <w:t>.</w:t>
      </w:r>
      <w:proofErr w:type="gramEnd"/>
      <w:r w:rsidR="00C72F5D">
        <w:t xml:space="preserve"> </w:t>
      </w:r>
      <w:r w:rsidR="00C72F5D" w:rsidRPr="00C72F5D">
        <w:t xml:space="preserve">3D </w:t>
      </w:r>
      <w:proofErr w:type="spellStart"/>
      <w:r w:rsidR="00C72F5D" w:rsidRPr="00C72F5D">
        <w:t>ReactIR</w:t>
      </w:r>
      <w:r w:rsidR="00C72F5D" w:rsidRPr="00C72F5D">
        <w:rPr>
          <w:vertAlign w:val="superscript"/>
        </w:rPr>
        <w:t>TM</w:t>
      </w:r>
      <w:proofErr w:type="spellEnd"/>
      <w:r w:rsidR="00C72F5D" w:rsidRPr="00C72F5D">
        <w:t xml:space="preserve"> plot of atomic absorption against wavenumber and time</w:t>
      </w:r>
      <w:r w:rsidR="00C72F5D">
        <w:t xml:space="preserve"> for the DIA reaction of imine </w:t>
      </w:r>
      <w:r w:rsidR="00C72F5D">
        <w:rPr>
          <w:b/>
        </w:rPr>
        <w:t xml:space="preserve">18 </w:t>
      </w:r>
      <w:r w:rsidR="00C72F5D">
        <w:t xml:space="preserve">and acid </w:t>
      </w:r>
      <w:r w:rsidR="00C72F5D">
        <w:rPr>
          <w:b/>
        </w:rPr>
        <w:t>19c</w:t>
      </w:r>
      <w:r w:rsidR="00C72F5D" w:rsidRPr="00DC3003">
        <w:t>.</w:t>
      </w:r>
    </w:p>
    <w:p w:rsidR="00C72F5D" w:rsidRPr="00BF5AAA" w:rsidRDefault="00BF5AAA" w:rsidP="00B75F4D">
      <w:pPr>
        <w:rPr>
          <w:lang w:val="en-US"/>
        </w:rPr>
      </w:pPr>
      <w:r>
        <w:rPr>
          <w:lang w:val="en-US"/>
        </w:rPr>
        <w:t xml:space="preserve">Of course, just because this particular reaction appears to proceed </w:t>
      </w:r>
      <w:r w:rsidR="00F647C1" w:rsidRPr="00F647C1">
        <w:rPr>
          <w:i/>
          <w:lang w:val="en-US"/>
        </w:rPr>
        <w:t>via</w:t>
      </w:r>
      <w:r>
        <w:rPr>
          <w:lang w:val="en-US"/>
        </w:rPr>
        <w:t xml:space="preserve"> a DIA-type mechanism, it does not mean that this applies to all cases; indeed, for reasons described earlier (see Figure 7 and Scheme 8), we believe that variants involving thiol substituted acids </w:t>
      </w:r>
      <w:r w:rsidR="005D4334">
        <w:rPr>
          <w:lang w:val="en-US"/>
        </w:rPr>
        <w:t xml:space="preserve">are </w:t>
      </w:r>
      <w:r>
        <w:rPr>
          <w:lang w:val="en-US"/>
        </w:rPr>
        <w:t xml:space="preserve">more likely proceed </w:t>
      </w:r>
      <w:r w:rsidR="00F647C1" w:rsidRPr="00F647C1">
        <w:rPr>
          <w:i/>
          <w:lang w:val="en-US"/>
        </w:rPr>
        <w:t>via</w:t>
      </w:r>
      <w:r>
        <w:rPr>
          <w:lang w:val="en-US"/>
        </w:rPr>
        <w:t xml:space="preserve"> the alternative ‘route </w:t>
      </w:r>
      <w:r>
        <w:rPr>
          <w:b/>
          <w:lang w:val="en-US"/>
        </w:rPr>
        <w:t>B</w:t>
      </w:r>
      <w:r w:rsidRPr="00BF5AAA">
        <w:rPr>
          <w:lang w:val="en-US"/>
        </w:rPr>
        <w:t>’</w:t>
      </w:r>
      <w:r w:rsidR="007E7F11">
        <w:rPr>
          <w:lang w:val="en-US"/>
        </w:rPr>
        <w:t xml:space="preserve"> shown in Scheme 11</w:t>
      </w:r>
      <w:r>
        <w:rPr>
          <w:lang w:val="en-US"/>
        </w:rPr>
        <w:t xml:space="preserve">. Neither should it be assumed that an ammonium salt of the form </w:t>
      </w:r>
      <w:r>
        <w:rPr>
          <w:b/>
          <w:lang w:val="en-US"/>
        </w:rPr>
        <w:t xml:space="preserve">65 </w:t>
      </w:r>
      <w:r>
        <w:rPr>
          <w:lang w:val="en-US"/>
        </w:rPr>
        <w:t xml:space="preserve">is necessarily an intermediate in all DIA reactions, although its formation is consistent with much of what is known about </w:t>
      </w:r>
      <w:r>
        <w:rPr>
          <w:i/>
          <w:lang w:val="en-US"/>
        </w:rPr>
        <w:t>N-</w:t>
      </w:r>
      <w:r>
        <w:rPr>
          <w:lang w:val="en-US"/>
        </w:rPr>
        <w:t>acyliminium ion chemistry. Thus, based on our findings and experience in this field, we feel that the mechanism shown in Scheme 12 is the most likely pathway for all of the DIA reactions presented, with the exception of the aforementioned sulfur variants.</w:t>
      </w:r>
    </w:p>
    <w:p w:rsidR="00620C23" w:rsidRPr="00893154" w:rsidRDefault="00620C23" w:rsidP="00B75F4D">
      <w:pPr>
        <w:rPr>
          <w:b/>
          <w:lang w:val="en-US"/>
        </w:rPr>
      </w:pPr>
    </w:p>
    <w:p w:rsidR="0038720E" w:rsidRDefault="0038720E" w:rsidP="00B75F4D">
      <w:pPr>
        <w:rPr>
          <w:b/>
          <w:lang w:val="en-US"/>
        </w:rPr>
      </w:pPr>
      <w:r>
        <w:rPr>
          <w:b/>
          <w:lang w:val="en-US"/>
        </w:rPr>
        <w:t>8. Conclusion</w:t>
      </w:r>
    </w:p>
    <w:p w:rsidR="00EC5987" w:rsidRDefault="0038720E" w:rsidP="00B75F4D">
      <w:pPr>
        <w:rPr>
          <w:lang w:val="en-US"/>
        </w:rPr>
      </w:pPr>
      <w:r>
        <w:rPr>
          <w:lang w:val="en-US"/>
        </w:rPr>
        <w:t>Since it</w:t>
      </w:r>
      <w:r w:rsidR="00BF5AAA">
        <w:rPr>
          <w:lang w:val="en-US"/>
        </w:rPr>
        <w:t>s</w:t>
      </w:r>
      <w:r>
        <w:rPr>
          <w:lang w:val="en-US"/>
        </w:rPr>
        <w:t xml:space="preserve"> first use </w:t>
      </w:r>
      <w:r w:rsidR="00E75B54">
        <w:rPr>
          <w:lang w:val="en-US"/>
        </w:rPr>
        <w:t>towards</w:t>
      </w:r>
      <w:r>
        <w:rPr>
          <w:lang w:val="en-US"/>
        </w:rPr>
        <w:t xml:space="preserve"> </w:t>
      </w:r>
      <w:r w:rsidR="00E75B54">
        <w:rPr>
          <w:lang w:val="en-US"/>
        </w:rPr>
        <w:t xml:space="preserve">the total synthesis </w:t>
      </w:r>
      <w:r>
        <w:rPr>
          <w:lang w:val="en-US"/>
        </w:rPr>
        <w:t>‘upenamide, DIA has been expanded significantly and used to construct a range of div</w:t>
      </w:r>
      <w:r w:rsidR="00E75B54">
        <w:rPr>
          <w:lang w:val="en-US"/>
        </w:rPr>
        <w:t xml:space="preserve">erse structural types; </w:t>
      </w:r>
      <w:r w:rsidR="009C1C8F" w:rsidRPr="00EB67C6">
        <w:rPr>
          <w:lang w:val="en-US"/>
        </w:rPr>
        <w:t>in this A</w:t>
      </w:r>
      <w:r w:rsidR="00E75B54" w:rsidRPr="00EB67C6">
        <w:rPr>
          <w:lang w:val="en-US"/>
        </w:rPr>
        <w:t>ccount the synthese</w:t>
      </w:r>
      <w:r w:rsidRPr="00EB67C6">
        <w:rPr>
          <w:lang w:val="en-US"/>
        </w:rPr>
        <w:t xml:space="preserve">s of </w:t>
      </w:r>
      <w:r w:rsidR="00E75B54" w:rsidRPr="00EB67C6">
        <w:rPr>
          <w:lang w:val="en-US"/>
        </w:rPr>
        <w:t>10</w:t>
      </w:r>
      <w:r w:rsidR="00EB67C6">
        <w:rPr>
          <w:lang w:val="en-US"/>
        </w:rPr>
        <w:t>3</w:t>
      </w:r>
      <w:r w:rsidR="00E75B54" w:rsidRPr="00EB67C6">
        <w:rPr>
          <w:lang w:val="en-US"/>
        </w:rPr>
        <w:t xml:space="preserve"> distinct products are described</w:t>
      </w:r>
      <w:r w:rsidR="00E75B54">
        <w:rPr>
          <w:lang w:val="en-US"/>
        </w:rPr>
        <w:t>.</w:t>
      </w:r>
      <w:r w:rsidR="00943837" w:rsidRPr="00943837">
        <w:rPr>
          <w:vertAlign w:val="superscript"/>
          <w:lang w:val="en-US"/>
        </w:rPr>
        <w:t>2-8</w:t>
      </w:r>
      <w:r w:rsidRPr="00943837">
        <w:rPr>
          <w:vertAlign w:val="superscript"/>
          <w:lang w:val="en-US"/>
        </w:rPr>
        <w:t xml:space="preserve"> </w:t>
      </w:r>
      <w:r w:rsidR="00EC5987">
        <w:rPr>
          <w:lang w:val="en-US"/>
        </w:rPr>
        <w:t xml:space="preserve">The mild nature of the reagents and simple operating conditions are key features of the method, which is relatively insensitive to both air and moisture. The versatility of the DIA method is also important, a key advantage being the ability to tune the reactivity by </w:t>
      </w:r>
      <w:r w:rsidR="007E7F11">
        <w:rPr>
          <w:lang w:val="en-US"/>
        </w:rPr>
        <w:t>use</w:t>
      </w:r>
      <w:r w:rsidR="00E75B54">
        <w:rPr>
          <w:lang w:val="en-US"/>
        </w:rPr>
        <w:t xml:space="preserve"> of a </w:t>
      </w:r>
      <w:r w:rsidR="00E75B54">
        <w:rPr>
          <w:lang w:val="en-US"/>
        </w:rPr>
        <w:lastRenderedPageBreak/>
        <w:t>suitable additive.</w:t>
      </w:r>
      <w:r w:rsidR="00EC5987">
        <w:rPr>
          <w:lang w:val="en-US"/>
        </w:rPr>
        <w:t xml:space="preserve"> </w:t>
      </w:r>
      <w:r w:rsidR="00E75B54">
        <w:rPr>
          <w:lang w:val="en-US"/>
        </w:rPr>
        <w:t>Th</w:t>
      </w:r>
      <w:r w:rsidR="00EC5987">
        <w:rPr>
          <w:lang w:val="en-US"/>
        </w:rPr>
        <w:t>e DIA reactions developed can be separated into</w:t>
      </w:r>
      <w:r w:rsidR="007E7F11">
        <w:rPr>
          <w:lang w:val="en-US"/>
        </w:rPr>
        <w:t xml:space="preserve"> three categories depending on the</w:t>
      </w:r>
      <w:r w:rsidR="00EC5987">
        <w:rPr>
          <w:lang w:val="en-US"/>
        </w:rPr>
        <w:t xml:space="preserve"> type of additives used:</w:t>
      </w:r>
    </w:p>
    <w:p w:rsidR="0038720E" w:rsidRDefault="00EC5987" w:rsidP="00B75F4D">
      <w:pPr>
        <w:rPr>
          <w:lang w:val="en-US"/>
        </w:rPr>
      </w:pPr>
      <w:r>
        <w:rPr>
          <w:lang w:val="en-US"/>
        </w:rPr>
        <w:t xml:space="preserve">1) </w:t>
      </w:r>
      <w:r w:rsidRPr="00EC5987">
        <w:rPr>
          <w:b/>
          <w:lang w:val="en-US"/>
        </w:rPr>
        <w:t>Additive-free</w:t>
      </w:r>
      <w:r>
        <w:rPr>
          <w:lang w:val="en-US"/>
        </w:rPr>
        <w:t xml:space="preserve">. Many DIA reactions require no additive at all; these </w:t>
      </w:r>
      <w:r w:rsidR="007E7F11">
        <w:rPr>
          <w:lang w:val="en-US"/>
        </w:rPr>
        <w:t>processes</w:t>
      </w:r>
      <w:r>
        <w:rPr>
          <w:lang w:val="en-US"/>
        </w:rPr>
        <w:t xml:space="preserve"> are the easiest</w:t>
      </w:r>
      <w:r w:rsidR="00B533BC">
        <w:rPr>
          <w:lang w:val="en-US"/>
        </w:rPr>
        <w:t xml:space="preserve"> to perform, and are characteris</w:t>
      </w:r>
      <w:r>
        <w:rPr>
          <w:lang w:val="en-US"/>
        </w:rPr>
        <w:t xml:space="preserve">ed by the fact that the nucleophilic component on the carboxylic acid is not sufficiently reactive to undergo competitive acylation, but is reactive enough to add to the </w:t>
      </w:r>
      <w:r>
        <w:rPr>
          <w:i/>
          <w:lang w:val="en-US"/>
        </w:rPr>
        <w:t>N</w:t>
      </w:r>
      <w:r>
        <w:rPr>
          <w:lang w:val="en-US"/>
        </w:rPr>
        <w:t>-acyliminium ion once formed.</w:t>
      </w:r>
      <w:r w:rsidR="00BC448E">
        <w:rPr>
          <w:lang w:val="en-US"/>
        </w:rPr>
        <w:t xml:space="preserve"> Example</w:t>
      </w:r>
      <w:r w:rsidR="009028D4">
        <w:rPr>
          <w:lang w:val="en-US"/>
        </w:rPr>
        <w:t>s</w:t>
      </w:r>
      <w:r w:rsidR="00BC448E">
        <w:rPr>
          <w:lang w:val="en-US"/>
        </w:rPr>
        <w:t xml:space="preserve"> include the reactions of imines with </w:t>
      </w:r>
      <w:r w:rsidR="00BC448E">
        <w:rPr>
          <w:i/>
          <w:lang w:val="en-US"/>
        </w:rPr>
        <w:t>ortho-</w:t>
      </w:r>
      <w:r w:rsidR="00BC448E">
        <w:rPr>
          <w:lang w:val="en-US"/>
        </w:rPr>
        <w:t>s</w:t>
      </w:r>
      <w:r w:rsidR="009028D4">
        <w:rPr>
          <w:lang w:val="en-US"/>
        </w:rPr>
        <w:t>ubstituted benzoic acids (Figures 3 and 4</w:t>
      </w:r>
      <w:r w:rsidR="00BC448E">
        <w:rPr>
          <w:lang w:val="en-US"/>
        </w:rPr>
        <w:t>) and indole acetic acid derivatives to make spirocyclic products (Figure</w:t>
      </w:r>
      <w:r w:rsidR="009028D4">
        <w:rPr>
          <w:lang w:val="en-US"/>
        </w:rPr>
        <w:t>s 10 and 11</w:t>
      </w:r>
      <w:r w:rsidR="00BC448E">
        <w:rPr>
          <w:lang w:val="en-US"/>
        </w:rPr>
        <w:t>).</w:t>
      </w:r>
    </w:p>
    <w:p w:rsidR="00EC5987" w:rsidRPr="00EC5987" w:rsidRDefault="00EC5987" w:rsidP="00B75F4D">
      <w:pPr>
        <w:rPr>
          <w:lang w:val="en-US"/>
        </w:rPr>
      </w:pPr>
      <w:r>
        <w:rPr>
          <w:lang w:val="en-US"/>
        </w:rPr>
        <w:t xml:space="preserve">2) </w:t>
      </w:r>
      <w:r w:rsidRPr="00EC5987">
        <w:rPr>
          <w:b/>
          <w:lang w:val="en-US"/>
        </w:rPr>
        <w:t>Protecting group cleavage</w:t>
      </w:r>
      <w:r>
        <w:rPr>
          <w:lang w:val="en-US"/>
        </w:rPr>
        <w:t xml:space="preserve">. DIA reactions in this category are those in which the nucleophilic component on the carboxylic acid must be masked by a suitable protecting during the </w:t>
      </w:r>
      <w:r>
        <w:rPr>
          <w:i/>
          <w:lang w:val="en-US"/>
        </w:rPr>
        <w:t>N</w:t>
      </w:r>
      <w:r>
        <w:rPr>
          <w:lang w:val="en-US"/>
        </w:rPr>
        <w:t>-acylation stag</w:t>
      </w:r>
      <w:r w:rsidR="00BC448E">
        <w:rPr>
          <w:lang w:val="en-US"/>
        </w:rPr>
        <w:t>e</w:t>
      </w:r>
      <w:r>
        <w:rPr>
          <w:lang w:val="en-US"/>
        </w:rPr>
        <w:t xml:space="preserve"> and is then revealed</w:t>
      </w:r>
      <w:r w:rsidR="00BC448E">
        <w:rPr>
          <w:lang w:val="en-US"/>
        </w:rPr>
        <w:t xml:space="preserve"> to complete the cyclisation. These include</w:t>
      </w:r>
      <w:r w:rsidR="005903B2">
        <w:rPr>
          <w:lang w:val="en-US"/>
        </w:rPr>
        <w:t>d</w:t>
      </w:r>
      <w:bookmarkStart w:id="0" w:name="_GoBack"/>
      <w:bookmarkEnd w:id="0"/>
      <w:r w:rsidR="00BC448E">
        <w:rPr>
          <w:lang w:val="en-US"/>
        </w:rPr>
        <w:t xml:space="preserve"> examples </w:t>
      </w:r>
      <w:r w:rsidR="009028D4">
        <w:rPr>
          <w:lang w:val="en-US"/>
        </w:rPr>
        <w:t xml:space="preserve">with acids </w:t>
      </w:r>
      <w:r w:rsidR="00BC448E">
        <w:rPr>
          <w:lang w:val="en-US"/>
        </w:rPr>
        <w:t xml:space="preserve">containing aliphatic alcohols and amines (Figures </w:t>
      </w:r>
      <w:r w:rsidR="009028D4">
        <w:rPr>
          <w:lang w:val="en-US"/>
        </w:rPr>
        <w:t>5</w:t>
      </w:r>
      <w:r w:rsidR="00BC448E">
        <w:rPr>
          <w:lang w:val="en-US"/>
        </w:rPr>
        <w:t xml:space="preserve"> and </w:t>
      </w:r>
      <w:r w:rsidR="009028D4">
        <w:rPr>
          <w:lang w:val="en-US"/>
        </w:rPr>
        <w:t>6</w:t>
      </w:r>
      <w:r w:rsidR="00BC448E">
        <w:rPr>
          <w:lang w:val="en-US"/>
        </w:rPr>
        <w:t>) that would react with the activated carboxylic acid more readily than the imine nitrogen if a protecting group was not include.</w:t>
      </w:r>
    </w:p>
    <w:p w:rsidR="00EC5987" w:rsidRDefault="00BC448E" w:rsidP="00B75F4D">
      <w:pPr>
        <w:rPr>
          <w:lang w:val="en-US"/>
        </w:rPr>
      </w:pPr>
      <w:r>
        <w:rPr>
          <w:lang w:val="en-US"/>
        </w:rPr>
        <w:t xml:space="preserve">3) </w:t>
      </w:r>
      <w:r>
        <w:rPr>
          <w:b/>
          <w:lang w:val="en-US"/>
        </w:rPr>
        <w:t>Acidic additives</w:t>
      </w:r>
      <w:r>
        <w:rPr>
          <w:lang w:val="en-US"/>
        </w:rPr>
        <w:t>.</w:t>
      </w:r>
      <w:r>
        <w:rPr>
          <w:b/>
          <w:lang w:val="en-US"/>
        </w:rPr>
        <w:t xml:space="preserve"> </w:t>
      </w:r>
      <w:r>
        <w:rPr>
          <w:lang w:val="en-US"/>
        </w:rPr>
        <w:t>Finally, relatively poor nucleophiles can also be made to react in DIA</w:t>
      </w:r>
      <w:r w:rsidR="009028D4">
        <w:rPr>
          <w:lang w:val="en-US"/>
        </w:rPr>
        <w:t xml:space="preserve"> processes</w:t>
      </w:r>
      <w:r>
        <w:rPr>
          <w:lang w:val="en-US"/>
        </w:rPr>
        <w:t xml:space="preserve">, in these cases by the addition of a Lewis or </w:t>
      </w:r>
      <w:proofErr w:type="spellStart"/>
      <w:r>
        <w:rPr>
          <w:lang w:val="en-US"/>
        </w:rPr>
        <w:t>Bronsted</w:t>
      </w:r>
      <w:proofErr w:type="spellEnd"/>
      <w:r>
        <w:rPr>
          <w:lang w:val="en-US"/>
        </w:rPr>
        <w:t xml:space="preserve"> acid to increase the electrophilicity of the </w:t>
      </w:r>
      <w:r>
        <w:rPr>
          <w:i/>
          <w:lang w:val="en-US"/>
        </w:rPr>
        <w:t>N</w:t>
      </w:r>
      <w:r>
        <w:rPr>
          <w:lang w:val="en-US"/>
        </w:rPr>
        <w:t xml:space="preserve">-acyliminium ion. </w:t>
      </w:r>
      <w:r w:rsidR="009028D4">
        <w:rPr>
          <w:lang w:val="en-US"/>
        </w:rPr>
        <w:t>This technique is especially useful for the formation of new C–C bonds (Scheme 6 and Figure 8)</w:t>
      </w:r>
    </w:p>
    <w:p w:rsidR="00934508" w:rsidRPr="00324533" w:rsidRDefault="00981202" w:rsidP="00C45ADD">
      <w:pPr>
        <w:rPr>
          <w:lang w:val="en-US"/>
        </w:rPr>
      </w:pPr>
      <w:r>
        <w:rPr>
          <w:lang w:val="en-US"/>
        </w:rPr>
        <w:t>The ability to use choose</w:t>
      </w:r>
      <w:r w:rsidR="00A062E1">
        <w:rPr>
          <w:lang w:val="en-US"/>
        </w:rPr>
        <w:t xml:space="preserve"> one of these vari</w:t>
      </w:r>
      <w:r w:rsidR="003A204F">
        <w:rPr>
          <w:lang w:val="en-US"/>
        </w:rPr>
        <w:t>ants means that DIA is possible</w:t>
      </w:r>
      <w:r w:rsidR="00A062E1">
        <w:rPr>
          <w:lang w:val="en-US"/>
        </w:rPr>
        <w:t xml:space="preserve"> whether or not the nucleophile is strong, weak or </w:t>
      </w:r>
      <w:r w:rsidR="009C1C8F">
        <w:rPr>
          <w:lang w:val="en-US"/>
        </w:rPr>
        <w:t>‘</w:t>
      </w:r>
      <w:r w:rsidR="00A062E1">
        <w:rPr>
          <w:lang w:val="en-US"/>
        </w:rPr>
        <w:t>just-right</w:t>
      </w:r>
      <w:r w:rsidR="009C1C8F">
        <w:rPr>
          <w:lang w:val="en-US"/>
        </w:rPr>
        <w:t>’</w:t>
      </w:r>
      <w:r w:rsidR="00A062E1">
        <w:rPr>
          <w:lang w:val="en-US"/>
        </w:rPr>
        <w:t xml:space="preserve">. A number of different additives are compatible with the reagents used to promote the </w:t>
      </w:r>
      <w:r w:rsidR="00A062E1">
        <w:rPr>
          <w:i/>
          <w:lang w:val="en-US"/>
        </w:rPr>
        <w:t>N</w:t>
      </w:r>
      <w:r w:rsidR="00A062E1">
        <w:rPr>
          <w:lang w:val="en-US"/>
        </w:rPr>
        <w:t>-acylation</w:t>
      </w:r>
      <w:r>
        <w:rPr>
          <w:lang w:val="en-US"/>
        </w:rPr>
        <w:t xml:space="preserve">, meaning that the two steps can easily be telescoped into a single </w:t>
      </w:r>
      <w:r w:rsidR="00A062E1">
        <w:rPr>
          <w:lang w:val="en-US"/>
        </w:rPr>
        <w:t xml:space="preserve">high yielding </w:t>
      </w:r>
      <w:r>
        <w:rPr>
          <w:lang w:val="en-US"/>
        </w:rPr>
        <w:t>process.</w:t>
      </w:r>
      <w:r w:rsidR="009028D4">
        <w:rPr>
          <w:lang w:val="en-US"/>
        </w:rPr>
        <w:t xml:space="preserve"> We are currently seeking to further extend the DIA method, in particular for </w:t>
      </w:r>
      <w:r w:rsidR="00D50FC1">
        <w:rPr>
          <w:lang w:val="en-US"/>
        </w:rPr>
        <w:t>use in multi-component reactions</w:t>
      </w:r>
      <w:proofErr w:type="gramStart"/>
      <w:r w:rsidR="00D50FC1">
        <w:rPr>
          <w:lang w:val="en-US"/>
        </w:rPr>
        <w:t>,</w:t>
      </w:r>
      <w:r w:rsidR="00D50FC1" w:rsidRPr="00D50FC1">
        <w:rPr>
          <w:vertAlign w:val="superscript"/>
          <w:lang w:val="en-US"/>
        </w:rPr>
        <w:t>40</w:t>
      </w:r>
      <w:proofErr w:type="gramEnd"/>
      <w:r w:rsidR="00D50FC1">
        <w:rPr>
          <w:lang w:val="en-US"/>
        </w:rPr>
        <w:t xml:space="preserve"> for </w:t>
      </w:r>
      <w:r w:rsidR="009028D4">
        <w:rPr>
          <w:lang w:val="en-US"/>
        </w:rPr>
        <w:t>the synthesis of medium-sized and macrocyclic scaffolds</w:t>
      </w:r>
      <w:r w:rsidR="00D50FC1" w:rsidRPr="00D50FC1">
        <w:rPr>
          <w:vertAlign w:val="superscript"/>
          <w:lang w:val="en-US"/>
        </w:rPr>
        <w:t>41</w:t>
      </w:r>
      <w:r w:rsidR="009028D4">
        <w:rPr>
          <w:lang w:val="en-US"/>
        </w:rPr>
        <w:t xml:space="preserve"> and in target synthesis.</w:t>
      </w:r>
      <w:r w:rsidR="00D50FC1" w:rsidRPr="00D50FC1">
        <w:rPr>
          <w:vertAlign w:val="superscript"/>
          <w:lang w:val="en-US"/>
        </w:rPr>
        <w:t>42</w:t>
      </w:r>
    </w:p>
    <w:p w:rsidR="00AC1F17" w:rsidRPr="00EC75A3" w:rsidRDefault="00AC1F17" w:rsidP="00F65BC8">
      <w:pPr>
        <w:pStyle w:val="HeadAckno"/>
        <w:rPr>
          <w:lang w:val="en-US"/>
        </w:rPr>
      </w:pPr>
      <w:r w:rsidRPr="00EC75A3">
        <w:rPr>
          <w:lang w:val="en-US"/>
        </w:rPr>
        <w:t>Acknowledgment</w:t>
      </w:r>
    </w:p>
    <w:p w:rsidR="00442AA0" w:rsidRPr="00442AA0" w:rsidRDefault="00442AA0" w:rsidP="00442AA0">
      <w:pPr>
        <w:pStyle w:val="Ackno"/>
        <w:spacing w:line="240" w:lineRule="auto"/>
        <w:rPr>
          <w:lang w:val="en-US"/>
        </w:rPr>
      </w:pPr>
      <w:r w:rsidRPr="00442AA0">
        <w:rPr>
          <w:lang w:val="en-US"/>
        </w:rPr>
        <w:t xml:space="preserve">The authors would like to thank the following </w:t>
      </w:r>
      <w:r>
        <w:rPr>
          <w:lang w:val="en-US"/>
        </w:rPr>
        <w:t>people</w:t>
      </w:r>
      <w:r w:rsidRPr="00442AA0">
        <w:rPr>
          <w:lang w:val="en-US"/>
        </w:rPr>
        <w:t xml:space="preserve"> for their </w:t>
      </w:r>
      <w:r>
        <w:rPr>
          <w:lang w:val="en-US"/>
        </w:rPr>
        <w:t>valuable efforts</w:t>
      </w:r>
      <w:r w:rsidRPr="00442AA0">
        <w:rPr>
          <w:lang w:val="en-US"/>
        </w:rPr>
        <w:t xml:space="preserve"> </w:t>
      </w:r>
      <w:r>
        <w:rPr>
          <w:lang w:val="en-US"/>
        </w:rPr>
        <w:t>on</w:t>
      </w:r>
      <w:r w:rsidRPr="00442AA0">
        <w:rPr>
          <w:lang w:val="en-US"/>
        </w:rPr>
        <w:t xml:space="preserve"> the</w:t>
      </w:r>
      <w:r>
        <w:rPr>
          <w:lang w:val="en-US"/>
        </w:rPr>
        <w:t xml:space="preserve"> development of DIA at the University of York: Dr. Christiana </w:t>
      </w:r>
      <w:proofErr w:type="spellStart"/>
      <w:r>
        <w:rPr>
          <w:lang w:val="en-US"/>
        </w:rPr>
        <w:t>Kitsiou</w:t>
      </w:r>
      <w:proofErr w:type="spellEnd"/>
      <w:r>
        <w:rPr>
          <w:lang w:val="en-US"/>
        </w:rPr>
        <w:t xml:space="preserve">, Dr. Graeme </w:t>
      </w:r>
      <w:proofErr w:type="spellStart"/>
      <w:r>
        <w:rPr>
          <w:lang w:val="en-US"/>
        </w:rPr>
        <w:t>Coulthard</w:t>
      </w:r>
      <w:proofErr w:type="spellEnd"/>
      <w:r>
        <w:rPr>
          <w:lang w:val="en-US"/>
        </w:rPr>
        <w:t xml:space="preserve">, Sarah J Chambers, Prof. Peter O’Brien and Dr. Katherine A Gallagher. We are also grateful to </w:t>
      </w:r>
      <w:r w:rsidR="00222B5E">
        <w:rPr>
          <w:lang w:val="en-US"/>
        </w:rPr>
        <w:t>Elsevier for funding (W. P. U</w:t>
      </w:r>
      <w:r w:rsidR="004E4C87">
        <w:rPr>
          <w:lang w:val="en-US"/>
        </w:rPr>
        <w:t>.</w:t>
      </w:r>
      <w:r w:rsidR="00222B5E">
        <w:rPr>
          <w:lang w:val="en-US"/>
        </w:rPr>
        <w:t xml:space="preserve">) and </w:t>
      </w:r>
      <w:proofErr w:type="spellStart"/>
      <w:r w:rsidR="00222B5E">
        <w:rPr>
          <w:lang w:val="en-US"/>
        </w:rPr>
        <w:t>Euticals</w:t>
      </w:r>
      <w:proofErr w:type="spellEnd"/>
      <w:r w:rsidR="00222B5E">
        <w:rPr>
          <w:lang w:val="en-US"/>
        </w:rPr>
        <w:t xml:space="preserve"> for regular donations of the reagent T3P, which underpins all of the chemistry described</w:t>
      </w:r>
      <w:r w:rsidR="004E4C87">
        <w:rPr>
          <w:lang w:val="en-US"/>
        </w:rPr>
        <w:t xml:space="preserve"> herein</w:t>
      </w:r>
      <w:r w:rsidR="00222B5E">
        <w:rPr>
          <w:lang w:val="en-US"/>
        </w:rPr>
        <w:t>.</w:t>
      </w:r>
    </w:p>
    <w:p w:rsidR="00950BD1" w:rsidRPr="00EC75A3" w:rsidRDefault="00950BD1" w:rsidP="00F65BC8">
      <w:pPr>
        <w:pStyle w:val="HeadRefs"/>
        <w:rPr>
          <w:lang w:val="en-US"/>
        </w:rPr>
      </w:pPr>
      <w:r w:rsidRPr="00EC75A3">
        <w:rPr>
          <w:lang w:val="en-US"/>
        </w:rPr>
        <w:t>References</w:t>
      </w:r>
    </w:p>
    <w:p w:rsidR="00AA3AEA" w:rsidRPr="00AE46EF" w:rsidRDefault="00AA3AEA" w:rsidP="00AA3AEA">
      <w:pPr>
        <w:pStyle w:val="Ref"/>
      </w:pPr>
      <w:r w:rsidRPr="00AE46EF">
        <w:t xml:space="preserve">(a) Horton, D. A.; Bourne, G. T.; </w:t>
      </w:r>
      <w:proofErr w:type="spellStart"/>
      <w:r w:rsidRPr="00AE46EF">
        <w:t>Smythe</w:t>
      </w:r>
      <w:proofErr w:type="spellEnd"/>
      <w:r w:rsidRPr="00AE46EF">
        <w:t xml:space="preserve">, M. L. </w:t>
      </w:r>
      <w:r w:rsidRPr="00E63921">
        <w:rPr>
          <w:i/>
          <w:iCs/>
        </w:rPr>
        <w:t>Chem. Rev</w:t>
      </w:r>
      <w:r w:rsidRPr="00AE46EF">
        <w:t xml:space="preserve">. </w:t>
      </w:r>
      <w:r w:rsidRPr="00E63921">
        <w:rPr>
          <w:b/>
          <w:bCs/>
        </w:rPr>
        <w:t>2003</w:t>
      </w:r>
      <w:r>
        <w:t>, 103, 893</w:t>
      </w:r>
      <w:r w:rsidR="009B04D1">
        <w:t>;</w:t>
      </w:r>
      <w:r w:rsidRPr="00AE46EF">
        <w:t xml:space="preserve"> (b) Comprehensive Heterocyclic Chemistry III; </w:t>
      </w:r>
      <w:proofErr w:type="spellStart"/>
      <w:r w:rsidRPr="00AE46EF">
        <w:t>Katritzky</w:t>
      </w:r>
      <w:proofErr w:type="spellEnd"/>
      <w:r w:rsidRPr="00AE46EF">
        <w:t xml:space="preserve">, A. R.; Ramsden, C. A.; </w:t>
      </w:r>
      <w:proofErr w:type="spellStart"/>
      <w:r w:rsidRPr="00AE46EF">
        <w:t>Scriven</w:t>
      </w:r>
      <w:proofErr w:type="spellEnd"/>
      <w:r w:rsidRPr="00AE46EF">
        <w:t xml:space="preserve">, E. F. V.; Taylor, R. J. K., Eds.; Elsevier: Oxford, </w:t>
      </w:r>
      <w:r w:rsidRPr="00E63921">
        <w:rPr>
          <w:b/>
          <w:bCs/>
        </w:rPr>
        <w:t>2008</w:t>
      </w:r>
      <w:r w:rsidRPr="00AE46EF">
        <w:t>, and references therein</w:t>
      </w:r>
      <w:r>
        <w:t>.</w:t>
      </w:r>
    </w:p>
    <w:p w:rsidR="00AA3AEA" w:rsidRPr="00AA3AEA" w:rsidRDefault="00AA3AEA" w:rsidP="00AA3AEA">
      <w:pPr>
        <w:pStyle w:val="Ref"/>
        <w:rPr>
          <w:lang w:val="en-US"/>
        </w:rPr>
      </w:pPr>
      <w:r w:rsidRPr="00E300A5">
        <w:t xml:space="preserve">Unsworth, W. P.; </w:t>
      </w:r>
      <w:proofErr w:type="spellStart"/>
      <w:r w:rsidRPr="00E300A5">
        <w:t>Kitsiou</w:t>
      </w:r>
      <w:proofErr w:type="spellEnd"/>
      <w:r w:rsidRPr="00E300A5">
        <w:t xml:space="preserve"> C.; Taylor, R. J. K. </w:t>
      </w:r>
      <w:r w:rsidRPr="009E63ED">
        <w:rPr>
          <w:i/>
        </w:rPr>
        <w:t>Org. Lett</w:t>
      </w:r>
      <w:r w:rsidR="003A204F">
        <w:t>.</w:t>
      </w:r>
      <w:r w:rsidRPr="00E300A5">
        <w:t xml:space="preserve"> </w:t>
      </w:r>
      <w:r w:rsidRPr="009E63ED">
        <w:rPr>
          <w:b/>
        </w:rPr>
        <w:t>2013</w:t>
      </w:r>
      <w:r w:rsidRPr="00E300A5">
        <w:t xml:space="preserve">, </w:t>
      </w:r>
      <w:r w:rsidRPr="009E63ED">
        <w:rPr>
          <w:i/>
        </w:rPr>
        <w:t>15</w:t>
      </w:r>
      <w:r w:rsidRPr="00E300A5">
        <w:t>, 258</w:t>
      </w:r>
      <w:r>
        <w:t>.</w:t>
      </w:r>
    </w:p>
    <w:p w:rsidR="00AA3AEA" w:rsidRPr="00AA3AEA" w:rsidRDefault="00AA3AEA" w:rsidP="00AA3AEA">
      <w:pPr>
        <w:pStyle w:val="Ref"/>
        <w:rPr>
          <w:lang w:val="en-US"/>
        </w:rPr>
      </w:pPr>
      <w:r w:rsidRPr="006F2E3A">
        <w:t xml:space="preserve">Unsworth, W. P.; Gallagher, K. A.; Jean, M.; Schmidt, J. P.; </w:t>
      </w:r>
      <w:proofErr w:type="spellStart"/>
      <w:r w:rsidRPr="006F2E3A">
        <w:t>Diorazio</w:t>
      </w:r>
      <w:proofErr w:type="spellEnd"/>
      <w:r w:rsidRPr="006F2E3A">
        <w:t xml:space="preserve">, L. J.; Taylor, R. J. K. </w:t>
      </w:r>
      <w:r w:rsidRPr="009E63ED">
        <w:rPr>
          <w:i/>
        </w:rPr>
        <w:t>Org. Lett</w:t>
      </w:r>
      <w:r w:rsidR="00621164">
        <w:t>.</w:t>
      </w:r>
      <w:r w:rsidRPr="006F2E3A">
        <w:t xml:space="preserve"> </w:t>
      </w:r>
      <w:r w:rsidRPr="009E63ED">
        <w:rPr>
          <w:b/>
        </w:rPr>
        <w:t>2013</w:t>
      </w:r>
      <w:r w:rsidRPr="006F2E3A">
        <w:t xml:space="preserve">, </w:t>
      </w:r>
      <w:r w:rsidRPr="009E63ED">
        <w:rPr>
          <w:i/>
        </w:rPr>
        <w:t>15</w:t>
      </w:r>
      <w:r>
        <w:t>, 262.</w:t>
      </w:r>
    </w:p>
    <w:p w:rsidR="00AA3AEA" w:rsidRPr="00AA3AEA" w:rsidRDefault="00AA3AEA" w:rsidP="00AA3AEA">
      <w:pPr>
        <w:pStyle w:val="Ref"/>
        <w:rPr>
          <w:lang w:val="en-US"/>
        </w:rPr>
      </w:pPr>
      <w:r w:rsidRPr="006F2E3A">
        <w:t xml:space="preserve">Unsworth, W. P.; Taylor, R. J. K. </w:t>
      </w:r>
      <w:r w:rsidRPr="009E63ED">
        <w:rPr>
          <w:i/>
        </w:rPr>
        <w:t xml:space="preserve">Org. </w:t>
      </w:r>
      <w:proofErr w:type="spellStart"/>
      <w:r w:rsidRPr="009E63ED">
        <w:rPr>
          <w:i/>
        </w:rPr>
        <w:t>Biomol</w:t>
      </w:r>
      <w:proofErr w:type="spellEnd"/>
      <w:r w:rsidRPr="009E63ED">
        <w:rPr>
          <w:i/>
        </w:rPr>
        <w:t>. Chem</w:t>
      </w:r>
      <w:r>
        <w:t xml:space="preserve">. </w:t>
      </w:r>
      <w:r w:rsidRPr="009E63ED">
        <w:rPr>
          <w:b/>
        </w:rPr>
        <w:t>2013</w:t>
      </w:r>
      <w:r>
        <w:t xml:space="preserve">, </w:t>
      </w:r>
      <w:r w:rsidRPr="009E63ED">
        <w:rPr>
          <w:i/>
        </w:rPr>
        <w:t>11</w:t>
      </w:r>
      <w:r>
        <w:t>, 7241.</w:t>
      </w:r>
    </w:p>
    <w:p w:rsidR="00AA3AEA" w:rsidRPr="00AA3AEA" w:rsidRDefault="00AA3AEA" w:rsidP="00AA3AEA">
      <w:pPr>
        <w:pStyle w:val="Ref"/>
        <w:rPr>
          <w:lang w:val="en-US"/>
        </w:rPr>
      </w:pPr>
      <w:r w:rsidRPr="006F2E3A">
        <w:t>Unsworth, W.</w:t>
      </w:r>
      <w:r>
        <w:t xml:space="preserve"> </w:t>
      </w:r>
      <w:r w:rsidRPr="006F2E3A">
        <w:t xml:space="preserve">P.; </w:t>
      </w:r>
      <w:proofErr w:type="spellStart"/>
      <w:r w:rsidRPr="006F2E3A">
        <w:t>Coulthard</w:t>
      </w:r>
      <w:proofErr w:type="spellEnd"/>
      <w:r w:rsidRPr="006F2E3A">
        <w:t xml:space="preserve">, G.; </w:t>
      </w:r>
      <w:proofErr w:type="spellStart"/>
      <w:r w:rsidRPr="006F2E3A">
        <w:t>Kitsiou</w:t>
      </w:r>
      <w:proofErr w:type="spellEnd"/>
      <w:r w:rsidRPr="006F2E3A">
        <w:t xml:space="preserve"> C.; Taylor, R. J. K. </w:t>
      </w:r>
      <w:r w:rsidRPr="009E63ED">
        <w:rPr>
          <w:i/>
        </w:rPr>
        <w:t>J. Org. Chem</w:t>
      </w:r>
      <w:r w:rsidRPr="006F2E3A">
        <w:t xml:space="preserve">. </w:t>
      </w:r>
      <w:r w:rsidRPr="009E63ED">
        <w:rPr>
          <w:b/>
        </w:rPr>
        <w:t>2014</w:t>
      </w:r>
      <w:r w:rsidRPr="006F2E3A">
        <w:t xml:space="preserve">, </w:t>
      </w:r>
      <w:r w:rsidRPr="009E63ED">
        <w:rPr>
          <w:i/>
        </w:rPr>
        <w:t>79</w:t>
      </w:r>
      <w:r w:rsidRPr="006F2E3A">
        <w:t>, 1368</w:t>
      </w:r>
      <w:r>
        <w:t>.</w:t>
      </w:r>
    </w:p>
    <w:p w:rsidR="00AA3AEA" w:rsidRPr="00AA3AEA" w:rsidRDefault="00AA3AEA" w:rsidP="00AA3AEA">
      <w:pPr>
        <w:pStyle w:val="Ref"/>
        <w:rPr>
          <w:lang w:val="en-US"/>
        </w:rPr>
      </w:pPr>
      <w:proofErr w:type="spellStart"/>
      <w:r w:rsidRPr="006F2E3A">
        <w:t>Kitsiou</w:t>
      </w:r>
      <w:proofErr w:type="spellEnd"/>
      <w:r w:rsidRPr="006F2E3A">
        <w:t xml:space="preserve"> C.;</w:t>
      </w:r>
      <w:r>
        <w:t xml:space="preserve"> </w:t>
      </w:r>
      <w:r w:rsidRPr="006F2E3A">
        <w:t xml:space="preserve">Unsworth, W. P.; </w:t>
      </w:r>
      <w:proofErr w:type="spellStart"/>
      <w:r w:rsidRPr="006F2E3A">
        <w:t>Coulthard</w:t>
      </w:r>
      <w:proofErr w:type="spellEnd"/>
      <w:r w:rsidRPr="006F2E3A">
        <w:t>, G.; Taylor, R. J. K.</w:t>
      </w:r>
      <w:r>
        <w:t xml:space="preserve"> </w:t>
      </w:r>
      <w:r>
        <w:rPr>
          <w:i/>
        </w:rPr>
        <w:t xml:space="preserve">Tetrahedron </w:t>
      </w:r>
      <w:r>
        <w:rPr>
          <w:b/>
        </w:rPr>
        <w:t>2014</w:t>
      </w:r>
      <w:r>
        <w:t xml:space="preserve">, </w:t>
      </w:r>
      <w:r>
        <w:rPr>
          <w:i/>
        </w:rPr>
        <w:t>70</w:t>
      </w:r>
      <w:r>
        <w:t>, 7172.</w:t>
      </w:r>
    </w:p>
    <w:p w:rsidR="001D2EEA" w:rsidRPr="00AA3AEA" w:rsidRDefault="00AA3AEA" w:rsidP="00AA3AEA">
      <w:pPr>
        <w:pStyle w:val="Ref"/>
        <w:rPr>
          <w:lang w:val="en-US"/>
        </w:rPr>
      </w:pPr>
      <w:proofErr w:type="spellStart"/>
      <w:r w:rsidRPr="006F2E3A">
        <w:t>Coulthard</w:t>
      </w:r>
      <w:proofErr w:type="spellEnd"/>
      <w:r w:rsidRPr="006F2E3A">
        <w:t>, G.;</w:t>
      </w:r>
      <w:r>
        <w:t xml:space="preserve"> </w:t>
      </w:r>
      <w:r w:rsidRPr="006F2E3A">
        <w:t>Unsworth, W. P.;</w:t>
      </w:r>
      <w:r>
        <w:t xml:space="preserve"> </w:t>
      </w:r>
      <w:r w:rsidRPr="006F2E3A">
        <w:t>Taylor, R. J. K.</w:t>
      </w:r>
      <w:r>
        <w:t xml:space="preserve"> </w:t>
      </w:r>
      <w:r>
        <w:rPr>
          <w:i/>
        </w:rPr>
        <w:t xml:space="preserve">Tetrahedron Lett. </w:t>
      </w:r>
      <w:r>
        <w:rPr>
          <w:b/>
        </w:rPr>
        <w:t>2015</w:t>
      </w:r>
      <w:r>
        <w:t xml:space="preserve">, </w:t>
      </w:r>
      <w:r>
        <w:rPr>
          <w:i/>
        </w:rPr>
        <w:t>56</w:t>
      </w:r>
      <w:r>
        <w:t>, 3113.</w:t>
      </w:r>
    </w:p>
    <w:p w:rsidR="00AA3AEA" w:rsidRPr="005E0399" w:rsidRDefault="00AA3AEA" w:rsidP="00356388">
      <w:pPr>
        <w:pStyle w:val="Ref"/>
        <w:rPr>
          <w:lang w:val="en-US"/>
        </w:rPr>
      </w:pPr>
      <w:r>
        <w:rPr>
          <w:lang w:val="en-US"/>
        </w:rPr>
        <w:t xml:space="preserve">Chambers. S. J.; </w:t>
      </w:r>
      <w:proofErr w:type="spellStart"/>
      <w:r w:rsidRPr="006F2E3A">
        <w:t>Coulthard</w:t>
      </w:r>
      <w:proofErr w:type="spellEnd"/>
      <w:r w:rsidRPr="006F2E3A">
        <w:t>, G.;</w:t>
      </w:r>
      <w:r>
        <w:t xml:space="preserve"> </w:t>
      </w:r>
      <w:r w:rsidRPr="006F2E3A">
        <w:t>Unsworth, W. P.;</w:t>
      </w:r>
      <w:r>
        <w:t xml:space="preserve"> O’Brien, P.; </w:t>
      </w:r>
      <w:r w:rsidRPr="006F2E3A">
        <w:t>Taylor, R. J. K</w:t>
      </w:r>
      <w:r w:rsidR="005D4334">
        <w:t xml:space="preserve">. </w:t>
      </w:r>
      <w:r w:rsidR="005D4334">
        <w:rPr>
          <w:i/>
        </w:rPr>
        <w:t>Chem</w:t>
      </w:r>
      <w:r w:rsidR="005E0399">
        <w:t>.</w:t>
      </w:r>
      <w:r w:rsidR="005D4334">
        <w:t xml:space="preserve"> </w:t>
      </w:r>
      <w:r w:rsidR="005D4334">
        <w:rPr>
          <w:i/>
        </w:rPr>
        <w:t xml:space="preserve">Eur. J. </w:t>
      </w:r>
      <w:r w:rsidR="005D4334">
        <w:rPr>
          <w:b/>
        </w:rPr>
        <w:t>2016</w:t>
      </w:r>
      <w:r w:rsidR="005D4334" w:rsidRPr="00356388">
        <w:rPr>
          <w:highlight w:val="yellow"/>
        </w:rPr>
        <w:t xml:space="preserve">, </w:t>
      </w:r>
      <w:proofErr w:type="spellStart"/>
      <w:r w:rsidR="00356388" w:rsidRPr="00356388">
        <w:rPr>
          <w:highlight w:val="yellow"/>
        </w:rPr>
        <w:t>doi</w:t>
      </w:r>
      <w:proofErr w:type="spellEnd"/>
      <w:r w:rsidR="00356388" w:rsidRPr="00356388">
        <w:rPr>
          <w:highlight w:val="yellow"/>
        </w:rPr>
        <w:t>: 10.1002/chem.201600823</w:t>
      </w:r>
    </w:p>
    <w:p w:rsidR="00365D54" w:rsidRDefault="005E0399" w:rsidP="00365D54">
      <w:pPr>
        <w:pStyle w:val="Ref"/>
      </w:pPr>
      <w:r>
        <w:t xml:space="preserve">(a) </w:t>
      </w:r>
      <w:proofErr w:type="spellStart"/>
      <w:r>
        <w:t>Speckamp</w:t>
      </w:r>
      <w:proofErr w:type="spellEnd"/>
      <w:r>
        <w:t xml:space="preserve">, W. N.; </w:t>
      </w:r>
      <w:proofErr w:type="spellStart"/>
      <w:r>
        <w:t>Hiemstra</w:t>
      </w:r>
      <w:proofErr w:type="spellEnd"/>
      <w:r>
        <w:t xml:space="preserve">, H. </w:t>
      </w:r>
      <w:r w:rsidRPr="00A42B37">
        <w:rPr>
          <w:i/>
          <w:iCs/>
        </w:rPr>
        <w:t>Tetrahedron</w:t>
      </w:r>
      <w:r>
        <w:t xml:space="preserve"> </w:t>
      </w:r>
      <w:r w:rsidRPr="00A42B37">
        <w:rPr>
          <w:b/>
          <w:bCs/>
        </w:rPr>
        <w:t>1985</w:t>
      </w:r>
      <w:r w:rsidR="009B04D1">
        <w:t>, 41, 1985, 4367;</w:t>
      </w:r>
      <w:r>
        <w:t xml:space="preserve"> (b) </w:t>
      </w:r>
      <w:proofErr w:type="spellStart"/>
      <w:r>
        <w:t>Speckamp</w:t>
      </w:r>
      <w:proofErr w:type="spellEnd"/>
      <w:r>
        <w:t xml:space="preserve">, W. N.; </w:t>
      </w:r>
      <w:proofErr w:type="spellStart"/>
      <w:r>
        <w:t>Moolenaar</w:t>
      </w:r>
      <w:proofErr w:type="spellEnd"/>
      <w:r>
        <w:t xml:space="preserve">, M. J. </w:t>
      </w:r>
      <w:r w:rsidRPr="00A42B37">
        <w:rPr>
          <w:i/>
          <w:iCs/>
        </w:rPr>
        <w:t>Tetrahedron</w:t>
      </w:r>
      <w:r>
        <w:t xml:space="preserve"> </w:t>
      </w:r>
      <w:r w:rsidRPr="00A42B37">
        <w:rPr>
          <w:b/>
          <w:bCs/>
        </w:rPr>
        <w:t>2000</w:t>
      </w:r>
      <w:r>
        <w:t xml:space="preserve">, </w:t>
      </w:r>
      <w:r>
        <w:lastRenderedPageBreak/>
        <w:t>56, 3817</w:t>
      </w:r>
      <w:r w:rsidR="009B04D1">
        <w:t>;</w:t>
      </w:r>
      <w:r>
        <w:t xml:space="preserve"> (c) </w:t>
      </w:r>
      <w:proofErr w:type="spellStart"/>
      <w:r>
        <w:t>Maryanoff</w:t>
      </w:r>
      <w:proofErr w:type="spellEnd"/>
      <w:r>
        <w:t xml:space="preserve">, B. E.; Zhang, H-C. Cohen, J. H.; </w:t>
      </w:r>
      <w:proofErr w:type="spellStart"/>
      <w:r>
        <w:t>Turchi</w:t>
      </w:r>
      <w:proofErr w:type="spellEnd"/>
      <w:r>
        <w:t xml:space="preserve">, I. J.; </w:t>
      </w:r>
      <w:proofErr w:type="spellStart"/>
      <w:r>
        <w:t>Maryanoff</w:t>
      </w:r>
      <w:proofErr w:type="spellEnd"/>
      <w:r>
        <w:t xml:space="preserve">, C. A. </w:t>
      </w:r>
      <w:r w:rsidRPr="00A42B37">
        <w:rPr>
          <w:i/>
          <w:iCs/>
        </w:rPr>
        <w:t>Chem. Rev</w:t>
      </w:r>
      <w:r>
        <w:t xml:space="preserve">. </w:t>
      </w:r>
      <w:r w:rsidRPr="00A42B37">
        <w:rPr>
          <w:b/>
          <w:bCs/>
        </w:rPr>
        <w:t>2004</w:t>
      </w:r>
      <w:r w:rsidR="00365D54">
        <w:t xml:space="preserve">, 104, 1431; </w:t>
      </w:r>
      <w:r w:rsidR="00365D54" w:rsidRPr="00536D85">
        <w:rPr>
          <w:highlight w:val="yellow"/>
        </w:rPr>
        <w:t xml:space="preserve">(d) </w:t>
      </w:r>
      <w:proofErr w:type="spellStart"/>
      <w:r w:rsidR="00365D54" w:rsidRPr="00536D85">
        <w:rPr>
          <w:highlight w:val="yellow"/>
        </w:rPr>
        <w:t>Yazici</w:t>
      </w:r>
      <w:proofErr w:type="spellEnd"/>
      <w:r w:rsidR="00365D54" w:rsidRPr="00536D85">
        <w:rPr>
          <w:highlight w:val="yellow"/>
        </w:rPr>
        <w:t xml:space="preserve">, A.; </w:t>
      </w:r>
      <w:proofErr w:type="spellStart"/>
      <w:r w:rsidR="00365D54" w:rsidRPr="00536D85">
        <w:rPr>
          <w:highlight w:val="yellow"/>
        </w:rPr>
        <w:t>Pyne</w:t>
      </w:r>
      <w:proofErr w:type="spellEnd"/>
      <w:r w:rsidR="00365D54" w:rsidRPr="00536D85">
        <w:rPr>
          <w:highlight w:val="yellow"/>
        </w:rPr>
        <w:t xml:space="preserve">, S. G. </w:t>
      </w:r>
      <w:r w:rsidR="00365D54" w:rsidRPr="00536D85">
        <w:rPr>
          <w:i/>
          <w:highlight w:val="yellow"/>
        </w:rPr>
        <w:t>Synthesis</w:t>
      </w:r>
      <w:r w:rsidR="00365D54" w:rsidRPr="00536D85">
        <w:rPr>
          <w:highlight w:val="yellow"/>
        </w:rPr>
        <w:t xml:space="preserve"> </w:t>
      </w:r>
      <w:r w:rsidR="00365D54" w:rsidRPr="00536D85">
        <w:rPr>
          <w:b/>
          <w:highlight w:val="yellow"/>
        </w:rPr>
        <w:t>2009</w:t>
      </w:r>
      <w:r w:rsidR="00365D54" w:rsidRPr="00536D85">
        <w:rPr>
          <w:highlight w:val="yellow"/>
        </w:rPr>
        <w:t xml:space="preserve">, 339; (e) </w:t>
      </w:r>
      <w:proofErr w:type="spellStart"/>
      <w:r w:rsidR="00365D54" w:rsidRPr="00536D85">
        <w:rPr>
          <w:highlight w:val="yellow"/>
        </w:rPr>
        <w:t>Yazici</w:t>
      </w:r>
      <w:proofErr w:type="spellEnd"/>
      <w:r w:rsidR="00365D54" w:rsidRPr="00536D85">
        <w:rPr>
          <w:highlight w:val="yellow"/>
        </w:rPr>
        <w:t xml:space="preserve">, A.; </w:t>
      </w:r>
      <w:proofErr w:type="spellStart"/>
      <w:r w:rsidR="00365D54" w:rsidRPr="00536D85">
        <w:rPr>
          <w:highlight w:val="yellow"/>
        </w:rPr>
        <w:t>Pyne</w:t>
      </w:r>
      <w:proofErr w:type="spellEnd"/>
      <w:r w:rsidR="00365D54" w:rsidRPr="00536D85">
        <w:rPr>
          <w:highlight w:val="yellow"/>
        </w:rPr>
        <w:t xml:space="preserve">, S. G. </w:t>
      </w:r>
      <w:r w:rsidR="00365D54" w:rsidRPr="00536D85">
        <w:rPr>
          <w:i/>
          <w:highlight w:val="yellow"/>
        </w:rPr>
        <w:t>Synthesis</w:t>
      </w:r>
      <w:r w:rsidR="00365D54" w:rsidRPr="00536D85">
        <w:rPr>
          <w:highlight w:val="yellow"/>
        </w:rPr>
        <w:t xml:space="preserve"> </w:t>
      </w:r>
      <w:r w:rsidR="00365D54" w:rsidRPr="00536D85">
        <w:rPr>
          <w:b/>
          <w:highlight w:val="yellow"/>
        </w:rPr>
        <w:t>2009</w:t>
      </w:r>
      <w:r w:rsidR="00365D54" w:rsidRPr="00536D85">
        <w:rPr>
          <w:highlight w:val="yellow"/>
        </w:rPr>
        <w:t xml:space="preserve">, 513; (f) Le </w:t>
      </w:r>
      <w:proofErr w:type="spellStart"/>
      <w:r w:rsidR="00365D54" w:rsidRPr="00536D85">
        <w:rPr>
          <w:highlight w:val="yellow"/>
        </w:rPr>
        <w:t>Quement</w:t>
      </w:r>
      <w:proofErr w:type="spellEnd"/>
      <w:r w:rsidR="00365D54" w:rsidRPr="00536D85">
        <w:rPr>
          <w:highlight w:val="yellow"/>
        </w:rPr>
        <w:t xml:space="preserve">, S. T.; Petersen, R.; </w:t>
      </w:r>
      <w:proofErr w:type="spellStart"/>
      <w:r w:rsidR="00365D54" w:rsidRPr="00536D85">
        <w:rPr>
          <w:highlight w:val="yellow"/>
        </w:rPr>
        <w:t>Meldal</w:t>
      </w:r>
      <w:proofErr w:type="spellEnd"/>
      <w:r w:rsidR="00365D54" w:rsidRPr="00536D85">
        <w:rPr>
          <w:highlight w:val="yellow"/>
        </w:rPr>
        <w:t xml:space="preserve">, M.; Nielsen, T. E. </w:t>
      </w:r>
      <w:r w:rsidR="00365D54" w:rsidRPr="00536D85">
        <w:rPr>
          <w:i/>
          <w:highlight w:val="yellow"/>
        </w:rPr>
        <w:t>Biopolymers</w:t>
      </w:r>
      <w:r w:rsidR="00365D54" w:rsidRPr="00536D85">
        <w:rPr>
          <w:highlight w:val="yellow"/>
        </w:rPr>
        <w:t xml:space="preserve"> (Peptide Science), </w:t>
      </w:r>
      <w:r w:rsidR="00365D54" w:rsidRPr="00536D85">
        <w:rPr>
          <w:b/>
          <w:highlight w:val="yellow"/>
        </w:rPr>
        <w:t>2010</w:t>
      </w:r>
      <w:r w:rsidR="00365D54" w:rsidRPr="00536D85">
        <w:rPr>
          <w:highlight w:val="yellow"/>
        </w:rPr>
        <w:t xml:space="preserve">, </w:t>
      </w:r>
      <w:r w:rsidR="00365D54" w:rsidRPr="00536D85">
        <w:rPr>
          <w:i/>
          <w:highlight w:val="yellow"/>
        </w:rPr>
        <w:t>94</w:t>
      </w:r>
      <w:r w:rsidR="00365D54" w:rsidRPr="00536D85">
        <w:rPr>
          <w:highlight w:val="yellow"/>
        </w:rPr>
        <w:t xml:space="preserve">, 242; (g) </w:t>
      </w:r>
      <w:proofErr w:type="spellStart"/>
      <w:r w:rsidR="00365D54" w:rsidRPr="00536D85">
        <w:rPr>
          <w:highlight w:val="yellow"/>
        </w:rPr>
        <w:t>Daïch</w:t>
      </w:r>
      <w:proofErr w:type="spellEnd"/>
      <w:r w:rsidR="00365D54" w:rsidRPr="00536D85">
        <w:rPr>
          <w:highlight w:val="yellow"/>
        </w:rPr>
        <w:t xml:space="preserve">, A.; </w:t>
      </w:r>
      <w:proofErr w:type="spellStart"/>
      <w:r w:rsidR="00365D54" w:rsidRPr="00536D85">
        <w:rPr>
          <w:highlight w:val="yellow"/>
        </w:rPr>
        <w:t>Ghinet</w:t>
      </w:r>
      <w:proofErr w:type="spellEnd"/>
      <w:r w:rsidR="00365D54" w:rsidRPr="00536D85">
        <w:rPr>
          <w:highlight w:val="yellow"/>
        </w:rPr>
        <w:t xml:space="preserve">, A.; </w:t>
      </w:r>
      <w:proofErr w:type="spellStart"/>
      <w:r w:rsidR="00365D54" w:rsidRPr="00536D85">
        <w:rPr>
          <w:highlight w:val="yellow"/>
        </w:rPr>
        <w:t>Rigo</w:t>
      </w:r>
      <w:proofErr w:type="spellEnd"/>
      <w:r w:rsidR="00365D54" w:rsidRPr="00536D85">
        <w:rPr>
          <w:highlight w:val="yellow"/>
        </w:rPr>
        <w:t>, B. Addition to N-Acyliminium Ions of Heteroatoms such as Oxygen,</w:t>
      </w:r>
      <w:r w:rsidR="00536D85" w:rsidRPr="00536D85">
        <w:rPr>
          <w:highlight w:val="yellow"/>
        </w:rPr>
        <w:t xml:space="preserve"> Nitrogen, Sulfur and Selenium as Internal Nucleophiles, In: Gary A. </w:t>
      </w:r>
      <w:proofErr w:type="spellStart"/>
      <w:r w:rsidR="00536D85" w:rsidRPr="00536D85">
        <w:rPr>
          <w:highlight w:val="yellow"/>
        </w:rPr>
        <w:t>Molander</w:t>
      </w:r>
      <w:proofErr w:type="spellEnd"/>
      <w:r w:rsidR="00536D85" w:rsidRPr="00536D85">
        <w:rPr>
          <w:highlight w:val="yellow"/>
        </w:rPr>
        <w:t xml:space="preserve"> and Paul </w:t>
      </w:r>
      <w:proofErr w:type="spellStart"/>
      <w:r w:rsidR="00536D85" w:rsidRPr="00536D85">
        <w:rPr>
          <w:highlight w:val="yellow"/>
        </w:rPr>
        <w:t>Knochel</w:t>
      </w:r>
      <w:proofErr w:type="spellEnd"/>
      <w:r w:rsidR="00536D85" w:rsidRPr="00536D85">
        <w:rPr>
          <w:highlight w:val="yellow"/>
        </w:rPr>
        <w:t xml:space="preserve"> (eds.), Comprehensive Organic Synthesis, 2nd edition, Vol 2, Oxford: Elsevier; </w:t>
      </w:r>
      <w:r w:rsidR="00536D85" w:rsidRPr="00536D85">
        <w:rPr>
          <w:b/>
          <w:highlight w:val="yellow"/>
        </w:rPr>
        <w:t>2014</w:t>
      </w:r>
      <w:r w:rsidR="00536D85" w:rsidRPr="00536D85">
        <w:rPr>
          <w:highlight w:val="yellow"/>
        </w:rPr>
        <w:t>. pp. 682.</w:t>
      </w:r>
    </w:p>
    <w:p w:rsidR="005E0399" w:rsidRPr="006E3AFC" w:rsidRDefault="006E3AFC" w:rsidP="00AA3AEA">
      <w:pPr>
        <w:pStyle w:val="Ref"/>
        <w:rPr>
          <w:lang w:val="en-US"/>
        </w:rPr>
      </w:pPr>
      <w:r>
        <w:t>For the isolation paper for ‘upenamide, see: Jim</w:t>
      </w:r>
      <w:r>
        <w:rPr>
          <w:rFonts w:cs="Times"/>
        </w:rPr>
        <w:t>é</w:t>
      </w:r>
      <w:r>
        <w:t xml:space="preserve">nez, J. I.; Goetz, G.; Mau, C. M. S.; Yoshida, W. Y.; Scheuer, P. J.; Williamson, R. T.; Kelley, M. </w:t>
      </w:r>
      <w:r>
        <w:rPr>
          <w:i/>
          <w:iCs/>
        </w:rPr>
        <w:t xml:space="preserve">J. Org. Chem. </w:t>
      </w:r>
      <w:r>
        <w:rPr>
          <w:b/>
          <w:bCs/>
        </w:rPr>
        <w:t>2000</w:t>
      </w:r>
      <w:r>
        <w:t>, 65, 8465.</w:t>
      </w:r>
    </w:p>
    <w:p w:rsidR="006E3AFC" w:rsidRPr="006E3AFC" w:rsidRDefault="006E3AFC" w:rsidP="00AA3AEA">
      <w:pPr>
        <w:pStyle w:val="Ref"/>
        <w:rPr>
          <w:lang w:val="en-US"/>
        </w:rPr>
      </w:pPr>
      <w:r>
        <w:t xml:space="preserve">For synthetic work towards the synthesis of ‘upenamide prior to the development of DIA, see: (a) Reid, M.; Taylor, R. J. K. </w:t>
      </w:r>
      <w:r>
        <w:rPr>
          <w:i/>
          <w:iCs/>
        </w:rPr>
        <w:t xml:space="preserve">Tetrahedron Lett. </w:t>
      </w:r>
      <w:r>
        <w:rPr>
          <w:b/>
          <w:bCs/>
        </w:rPr>
        <w:t>2004</w:t>
      </w:r>
      <w:r>
        <w:t>, 45</w:t>
      </w:r>
      <w:r w:rsidR="009B04D1">
        <w:t>, 4181;</w:t>
      </w:r>
      <w:r>
        <w:t xml:space="preserve"> (b) Mons, S.; </w:t>
      </w:r>
      <w:proofErr w:type="spellStart"/>
      <w:r>
        <w:t>Malves</w:t>
      </w:r>
      <w:proofErr w:type="spellEnd"/>
      <w:r>
        <w:t xml:space="preserve"> Maia, A.; Mons, S.; Pereira de Freitas Gil, R.; </w:t>
      </w:r>
      <w:proofErr w:type="spellStart"/>
      <w:r>
        <w:t>Marazano</w:t>
      </w:r>
      <w:proofErr w:type="spellEnd"/>
      <w:r>
        <w:t xml:space="preserve">, C. </w:t>
      </w:r>
      <w:r>
        <w:rPr>
          <w:i/>
          <w:iCs/>
        </w:rPr>
        <w:t xml:space="preserve">Eur. J. Org. Chem. </w:t>
      </w:r>
      <w:r>
        <w:rPr>
          <w:b/>
          <w:bCs/>
        </w:rPr>
        <w:t>2004</w:t>
      </w:r>
      <w:r w:rsidR="009B04D1">
        <w:t>, 1057;</w:t>
      </w:r>
      <w:r>
        <w:t xml:space="preserve"> (c) </w:t>
      </w:r>
      <w:proofErr w:type="spellStart"/>
      <w:r>
        <w:t>Kiewel</w:t>
      </w:r>
      <w:proofErr w:type="spellEnd"/>
      <w:r>
        <w:t xml:space="preserve">, K.; Luo, Z.; </w:t>
      </w:r>
      <w:proofErr w:type="spellStart"/>
      <w:r>
        <w:t>Sulikowski</w:t>
      </w:r>
      <w:proofErr w:type="spellEnd"/>
      <w:r>
        <w:t xml:space="preserve">, G. A. </w:t>
      </w:r>
      <w:r>
        <w:rPr>
          <w:i/>
          <w:iCs/>
        </w:rPr>
        <w:t xml:space="preserve">Org. Lett. </w:t>
      </w:r>
      <w:r>
        <w:rPr>
          <w:b/>
          <w:bCs/>
        </w:rPr>
        <w:t>2005</w:t>
      </w:r>
      <w:r w:rsidR="009B04D1">
        <w:t>, 7, 5163;</w:t>
      </w:r>
      <w:r>
        <w:t xml:space="preserve"> (d) Han. J. L.; Ong, C. W. </w:t>
      </w:r>
      <w:r>
        <w:rPr>
          <w:i/>
          <w:iCs/>
        </w:rPr>
        <w:t xml:space="preserve">Tetrahedron </w:t>
      </w:r>
      <w:r>
        <w:rPr>
          <w:b/>
          <w:bCs/>
        </w:rPr>
        <w:t>2007</w:t>
      </w:r>
      <w:r w:rsidR="009B04D1">
        <w:t>, 63, 609;</w:t>
      </w:r>
      <w:r>
        <w:t xml:space="preserve"> (e) Cayley, A. N.; Cox. R. J.; </w:t>
      </w:r>
      <w:proofErr w:type="spellStart"/>
      <w:r>
        <w:t>M</w:t>
      </w:r>
      <w:r>
        <w:rPr>
          <w:rFonts w:cs="Times"/>
        </w:rPr>
        <w:t>énard-Moyon</w:t>
      </w:r>
      <w:proofErr w:type="spellEnd"/>
      <w:r>
        <w:rPr>
          <w:rFonts w:cs="Times"/>
        </w:rPr>
        <w:t xml:space="preserve">, C.; Schmidt, J. P.; Taylor, R. J. K. </w:t>
      </w:r>
      <w:r>
        <w:rPr>
          <w:i/>
          <w:iCs/>
        </w:rPr>
        <w:t xml:space="preserve">Tetrahedron Lett. </w:t>
      </w:r>
      <w:r>
        <w:rPr>
          <w:b/>
          <w:bCs/>
        </w:rPr>
        <w:t>2007</w:t>
      </w:r>
      <w:r w:rsidR="009B04D1">
        <w:t>, 48, 6556;</w:t>
      </w:r>
      <w:r>
        <w:t xml:space="preserve"> (f) </w:t>
      </w:r>
      <w:proofErr w:type="spellStart"/>
      <w:r>
        <w:t>M</w:t>
      </w:r>
      <w:r>
        <w:rPr>
          <w:rFonts w:cs="Times"/>
        </w:rPr>
        <w:t>énard-Moyon</w:t>
      </w:r>
      <w:proofErr w:type="spellEnd"/>
      <w:r>
        <w:rPr>
          <w:rFonts w:cs="Times"/>
        </w:rPr>
        <w:t xml:space="preserve">, C.; </w:t>
      </w:r>
      <w:r w:rsidR="003276D9" w:rsidRPr="003276D9">
        <w:rPr>
          <w:rFonts w:cs="Times"/>
          <w:highlight w:val="yellow"/>
        </w:rPr>
        <w:t>Taylor,</w:t>
      </w:r>
      <w:r w:rsidR="003276D9">
        <w:rPr>
          <w:rFonts w:cs="Times"/>
        </w:rPr>
        <w:t xml:space="preserve"> </w:t>
      </w:r>
      <w:r>
        <w:rPr>
          <w:rFonts w:cs="Times"/>
        </w:rPr>
        <w:t xml:space="preserve">R. J. K. </w:t>
      </w:r>
      <w:r>
        <w:rPr>
          <w:rFonts w:cs="Times"/>
          <w:i/>
          <w:iCs/>
        </w:rPr>
        <w:t xml:space="preserve">Eur. J. Org. Chem. </w:t>
      </w:r>
      <w:r>
        <w:rPr>
          <w:rFonts w:cs="Times"/>
          <w:b/>
          <w:bCs/>
        </w:rPr>
        <w:t>2007</w:t>
      </w:r>
      <w:r>
        <w:rPr>
          <w:rFonts w:cs="Times"/>
        </w:rPr>
        <w:t>, 3698</w:t>
      </w:r>
      <w:r w:rsidR="009B04D1">
        <w:rPr>
          <w:rFonts w:cs="Times"/>
        </w:rPr>
        <w:t>;</w:t>
      </w:r>
      <w:r>
        <w:rPr>
          <w:rFonts w:cs="Times"/>
        </w:rPr>
        <w:t xml:space="preserve"> (g) Schmidt, J. P.; Beltran-</w:t>
      </w:r>
      <w:proofErr w:type="spellStart"/>
      <w:r>
        <w:rPr>
          <w:rFonts w:cs="Times"/>
        </w:rPr>
        <w:t>Rodil</w:t>
      </w:r>
      <w:proofErr w:type="spellEnd"/>
      <w:r>
        <w:rPr>
          <w:rFonts w:cs="Times"/>
        </w:rPr>
        <w:t xml:space="preserve">, S.; Cox, R. J.; </w:t>
      </w:r>
      <w:proofErr w:type="spellStart"/>
      <w:r>
        <w:rPr>
          <w:rFonts w:cs="Times"/>
        </w:rPr>
        <w:t>Mcallister</w:t>
      </w:r>
      <w:proofErr w:type="spellEnd"/>
      <w:r>
        <w:rPr>
          <w:rFonts w:cs="Times"/>
        </w:rPr>
        <w:t xml:space="preserve">, G. D.; Reid. M.; Taylor, R. J. K. </w:t>
      </w:r>
      <w:r>
        <w:rPr>
          <w:rFonts w:cs="Times"/>
          <w:i/>
          <w:iCs/>
        </w:rPr>
        <w:t xml:space="preserve">Org. Lett. </w:t>
      </w:r>
      <w:r>
        <w:rPr>
          <w:rFonts w:cs="Times"/>
          <w:b/>
          <w:bCs/>
        </w:rPr>
        <w:t>2007</w:t>
      </w:r>
      <w:r w:rsidR="009B04D1">
        <w:rPr>
          <w:rFonts w:cs="Times"/>
        </w:rPr>
        <w:t>, 20, 4041;</w:t>
      </w:r>
      <w:r>
        <w:rPr>
          <w:rFonts w:cs="Times"/>
        </w:rPr>
        <w:t xml:space="preserve"> (h) Luo, Z.; </w:t>
      </w:r>
      <w:proofErr w:type="spellStart"/>
      <w:r>
        <w:rPr>
          <w:rFonts w:cs="Times"/>
        </w:rPr>
        <w:t>Peplowski</w:t>
      </w:r>
      <w:proofErr w:type="spellEnd"/>
      <w:r>
        <w:rPr>
          <w:rFonts w:cs="Times"/>
        </w:rPr>
        <w:t xml:space="preserve">, K.; </w:t>
      </w:r>
      <w:proofErr w:type="spellStart"/>
      <w:r>
        <w:t>Sulikowski</w:t>
      </w:r>
      <w:proofErr w:type="spellEnd"/>
      <w:r>
        <w:t xml:space="preserve">, G. A. </w:t>
      </w:r>
      <w:r>
        <w:rPr>
          <w:i/>
          <w:iCs/>
        </w:rPr>
        <w:t xml:space="preserve">Org. Lett. </w:t>
      </w:r>
      <w:r>
        <w:rPr>
          <w:b/>
          <w:bCs/>
        </w:rPr>
        <w:t>2007</w:t>
      </w:r>
      <w:r>
        <w:t>, 9, 5051.</w:t>
      </w:r>
    </w:p>
    <w:p w:rsidR="006E3AFC" w:rsidRPr="009B04D1" w:rsidRDefault="009B04D1" w:rsidP="00AA3AEA">
      <w:pPr>
        <w:pStyle w:val="Ref"/>
        <w:rPr>
          <w:lang w:val="en-US"/>
        </w:rPr>
      </w:pPr>
      <w:r>
        <w:t xml:space="preserve">Cayley. A. N.; Gallagher, K. A.; </w:t>
      </w:r>
      <w:proofErr w:type="spellStart"/>
      <w:r>
        <w:t>M</w:t>
      </w:r>
      <w:r>
        <w:rPr>
          <w:rFonts w:cs="Times"/>
        </w:rPr>
        <w:t>énard-Moyon</w:t>
      </w:r>
      <w:proofErr w:type="spellEnd"/>
      <w:r>
        <w:rPr>
          <w:rFonts w:cs="Times"/>
        </w:rPr>
        <w:t xml:space="preserve">, C.; Schmidt, J. P.; </w:t>
      </w:r>
      <w:proofErr w:type="spellStart"/>
      <w:r>
        <w:rPr>
          <w:rFonts w:cs="Times"/>
        </w:rPr>
        <w:t>Diorazio</w:t>
      </w:r>
      <w:proofErr w:type="spellEnd"/>
      <w:r>
        <w:rPr>
          <w:rFonts w:cs="Times"/>
        </w:rPr>
        <w:t xml:space="preserve">, L. J.; Taylor, R. J. K. </w:t>
      </w:r>
      <w:r>
        <w:rPr>
          <w:rFonts w:cs="Times"/>
          <w:i/>
          <w:iCs/>
        </w:rPr>
        <w:t xml:space="preserve">Synthesis </w:t>
      </w:r>
      <w:r>
        <w:rPr>
          <w:rFonts w:cs="Times"/>
          <w:b/>
          <w:bCs/>
        </w:rPr>
        <w:t>2008</w:t>
      </w:r>
      <w:r>
        <w:rPr>
          <w:rFonts w:cs="Times"/>
        </w:rPr>
        <w:t>, 3846.</w:t>
      </w:r>
    </w:p>
    <w:p w:rsidR="009B04D1" w:rsidRPr="0014634A" w:rsidRDefault="009B04D1" w:rsidP="0014634A">
      <w:pPr>
        <w:pStyle w:val="Ref"/>
      </w:pPr>
      <w:r>
        <w:t xml:space="preserve">(a) Ziegler, E.; </w:t>
      </w:r>
      <w:proofErr w:type="spellStart"/>
      <w:r>
        <w:t>Hanus</w:t>
      </w:r>
      <w:proofErr w:type="spellEnd"/>
      <w:r>
        <w:t xml:space="preserve">, H. D. </w:t>
      </w:r>
      <w:proofErr w:type="spellStart"/>
      <w:r w:rsidRPr="00A42B37">
        <w:rPr>
          <w:i/>
          <w:iCs/>
        </w:rPr>
        <w:t>Monatsh</w:t>
      </w:r>
      <w:proofErr w:type="spellEnd"/>
      <w:r>
        <w:rPr>
          <w:i/>
          <w:iCs/>
        </w:rPr>
        <w:t xml:space="preserve">. </w:t>
      </w:r>
      <w:r w:rsidRPr="00A42B37">
        <w:rPr>
          <w:i/>
          <w:iCs/>
        </w:rPr>
        <w:t>Chem</w:t>
      </w:r>
      <w:r>
        <w:rPr>
          <w:i/>
          <w:iCs/>
        </w:rPr>
        <w:t>.</w:t>
      </w:r>
      <w:r>
        <w:t xml:space="preserve"> </w:t>
      </w:r>
      <w:r w:rsidRPr="00835A9D">
        <w:rPr>
          <w:b/>
          <w:bCs/>
        </w:rPr>
        <w:t>1965</w:t>
      </w:r>
      <w:r>
        <w:t xml:space="preserve">, 96, 411; (b) Ziegler, E.; </w:t>
      </w:r>
      <w:proofErr w:type="spellStart"/>
      <w:r>
        <w:t>Kollenz</w:t>
      </w:r>
      <w:proofErr w:type="spellEnd"/>
      <w:r>
        <w:t xml:space="preserve">, G.; </w:t>
      </w:r>
      <w:proofErr w:type="spellStart"/>
      <w:r>
        <w:t>Kappe</w:t>
      </w:r>
      <w:proofErr w:type="spellEnd"/>
      <w:r>
        <w:t xml:space="preserve">, T. </w:t>
      </w:r>
      <w:proofErr w:type="spellStart"/>
      <w:r>
        <w:rPr>
          <w:i/>
          <w:iCs/>
        </w:rPr>
        <w:t>Monatsh</w:t>
      </w:r>
      <w:proofErr w:type="spellEnd"/>
      <w:r>
        <w:rPr>
          <w:i/>
          <w:iCs/>
        </w:rPr>
        <w:t xml:space="preserve">. </w:t>
      </w:r>
      <w:r w:rsidRPr="00A42B37">
        <w:rPr>
          <w:i/>
          <w:iCs/>
        </w:rPr>
        <w:t>Chem</w:t>
      </w:r>
      <w:r>
        <w:rPr>
          <w:i/>
          <w:iCs/>
        </w:rPr>
        <w:t>.</w:t>
      </w:r>
      <w:r>
        <w:t xml:space="preserve"> </w:t>
      </w:r>
      <w:r w:rsidRPr="00835A9D">
        <w:rPr>
          <w:b/>
          <w:bCs/>
        </w:rPr>
        <w:t>1968</w:t>
      </w:r>
      <w:r>
        <w:t xml:space="preserve">, 99, 804; (c) </w:t>
      </w:r>
      <w:proofErr w:type="spellStart"/>
      <w:r>
        <w:t>Kametani</w:t>
      </w:r>
      <w:proofErr w:type="spellEnd"/>
      <w:r>
        <w:t xml:space="preserve">, T.; </w:t>
      </w:r>
      <w:proofErr w:type="spellStart"/>
      <w:r>
        <w:t>Higa</w:t>
      </w:r>
      <w:proofErr w:type="spellEnd"/>
      <w:r>
        <w:t xml:space="preserve">, T.; Van </w:t>
      </w:r>
      <w:proofErr w:type="spellStart"/>
      <w:r>
        <w:t>Loc</w:t>
      </w:r>
      <w:proofErr w:type="spellEnd"/>
      <w:r>
        <w:t xml:space="preserve">, C.; Ihara, M.; Koizumi, M.; Fukumoto, K.  </w:t>
      </w:r>
      <w:r w:rsidRPr="00A42B37">
        <w:rPr>
          <w:i/>
          <w:iCs/>
        </w:rPr>
        <w:t>J. Am. Chem. Soc</w:t>
      </w:r>
      <w:r>
        <w:t xml:space="preserve">. </w:t>
      </w:r>
      <w:r w:rsidRPr="00835A9D">
        <w:rPr>
          <w:b/>
          <w:bCs/>
        </w:rPr>
        <w:t>1976</w:t>
      </w:r>
      <w:proofErr w:type="gramStart"/>
      <w:r>
        <w:t>,  98</w:t>
      </w:r>
      <w:proofErr w:type="gramEnd"/>
      <w:r>
        <w:t xml:space="preserve">, 6186; (d) </w:t>
      </w:r>
      <w:proofErr w:type="spellStart"/>
      <w:r>
        <w:t>Castagnioli</w:t>
      </w:r>
      <w:proofErr w:type="spellEnd"/>
      <w:r>
        <w:t xml:space="preserve">, N., Jr. </w:t>
      </w:r>
      <w:r w:rsidRPr="00A42B37">
        <w:rPr>
          <w:i/>
          <w:iCs/>
        </w:rPr>
        <w:t>J. Org. Chem</w:t>
      </w:r>
      <w:r>
        <w:t xml:space="preserve">. </w:t>
      </w:r>
      <w:r w:rsidRPr="00835A9D">
        <w:rPr>
          <w:b/>
          <w:bCs/>
        </w:rPr>
        <w:t>1969</w:t>
      </w:r>
      <w:r>
        <w:t xml:space="preserve">, 34, 3187; </w:t>
      </w:r>
      <w:r w:rsidR="00E5067A">
        <w:t xml:space="preserve">(e) </w:t>
      </w:r>
      <w:r w:rsidR="00E5067A" w:rsidRPr="00E5067A">
        <w:t xml:space="preserve">Wang, H.; </w:t>
      </w:r>
      <w:proofErr w:type="spellStart"/>
      <w:r w:rsidR="00E5067A" w:rsidRPr="00E5067A">
        <w:t>Ganesan</w:t>
      </w:r>
      <w:proofErr w:type="spellEnd"/>
      <w:r w:rsidR="00E5067A" w:rsidRPr="00E5067A">
        <w:t xml:space="preserve">, A. </w:t>
      </w:r>
      <w:r w:rsidR="00E5067A" w:rsidRPr="00E5067A">
        <w:rPr>
          <w:i/>
        </w:rPr>
        <w:t>Tetrahedron Lett.</w:t>
      </w:r>
      <w:r w:rsidR="00E5067A" w:rsidRPr="00E5067A">
        <w:t xml:space="preserve"> </w:t>
      </w:r>
      <w:r w:rsidR="00E5067A" w:rsidRPr="00E5067A">
        <w:rPr>
          <w:b/>
        </w:rPr>
        <w:t>1997</w:t>
      </w:r>
      <w:r w:rsidR="00E5067A">
        <w:t xml:space="preserve">, </w:t>
      </w:r>
      <w:r w:rsidR="00E5067A" w:rsidRPr="00E5067A">
        <w:rPr>
          <w:i/>
        </w:rPr>
        <w:t>38</w:t>
      </w:r>
      <w:r w:rsidR="00E5067A">
        <w:t xml:space="preserve">, 4327; (f) </w:t>
      </w:r>
      <w:r w:rsidR="00E5067A" w:rsidRPr="00E5067A">
        <w:t xml:space="preserve">Wang, H.; </w:t>
      </w:r>
      <w:proofErr w:type="spellStart"/>
      <w:r w:rsidR="00E5067A" w:rsidRPr="00E5067A">
        <w:t>Ganesan</w:t>
      </w:r>
      <w:proofErr w:type="spellEnd"/>
      <w:r w:rsidR="00E5067A" w:rsidRPr="00E5067A">
        <w:t xml:space="preserve">, A. </w:t>
      </w:r>
      <w:r w:rsidR="00E5067A" w:rsidRPr="00E5067A">
        <w:rPr>
          <w:i/>
        </w:rPr>
        <w:t>Org. Lett</w:t>
      </w:r>
      <w:r w:rsidR="00621164">
        <w:t>.</w:t>
      </w:r>
      <w:r w:rsidR="00E5067A" w:rsidRPr="00E5067A">
        <w:t xml:space="preserve"> </w:t>
      </w:r>
      <w:r w:rsidR="00E5067A" w:rsidRPr="00E5067A">
        <w:rPr>
          <w:b/>
        </w:rPr>
        <w:t>1999</w:t>
      </w:r>
      <w:r w:rsidR="00E5067A" w:rsidRPr="00E5067A">
        <w:t xml:space="preserve">, </w:t>
      </w:r>
      <w:r w:rsidR="00E5067A" w:rsidRPr="00E5067A">
        <w:rPr>
          <w:i/>
        </w:rPr>
        <w:t>1</w:t>
      </w:r>
      <w:r w:rsidR="00E5067A" w:rsidRPr="00E5067A">
        <w:t>, 1647</w:t>
      </w:r>
      <w:r w:rsidR="00E5067A">
        <w:t>;</w:t>
      </w:r>
      <w:r w:rsidR="00E5067A" w:rsidRPr="00E5067A">
        <w:t xml:space="preserve"> </w:t>
      </w:r>
      <w:r w:rsidR="008D4A90">
        <w:t>(</w:t>
      </w:r>
      <w:r w:rsidR="00E5067A">
        <w:t>g</w:t>
      </w:r>
      <w:r w:rsidR="008D4A90">
        <w:t xml:space="preserve">) </w:t>
      </w:r>
      <w:proofErr w:type="spellStart"/>
      <w:r>
        <w:t>Strumberg</w:t>
      </w:r>
      <w:proofErr w:type="spellEnd"/>
      <w:r>
        <w:t xml:space="preserve">, D.; </w:t>
      </w:r>
      <w:proofErr w:type="spellStart"/>
      <w:r>
        <w:t>Pommier</w:t>
      </w:r>
      <w:proofErr w:type="spellEnd"/>
      <w:r>
        <w:t xml:space="preserve">, Y.; Paull, K.; </w:t>
      </w:r>
      <w:proofErr w:type="spellStart"/>
      <w:r>
        <w:t>Jayaraman</w:t>
      </w:r>
      <w:proofErr w:type="spellEnd"/>
      <w:r>
        <w:t xml:space="preserve">, M.; </w:t>
      </w:r>
      <w:proofErr w:type="spellStart"/>
      <w:r>
        <w:t>Nagafuji</w:t>
      </w:r>
      <w:proofErr w:type="spellEnd"/>
      <w:r>
        <w:t xml:space="preserve">, P.; Cushman, M. </w:t>
      </w:r>
      <w:r w:rsidRPr="00A42B37">
        <w:rPr>
          <w:i/>
          <w:iCs/>
        </w:rPr>
        <w:t>J. Med. Chem</w:t>
      </w:r>
      <w:r>
        <w:t xml:space="preserve">. </w:t>
      </w:r>
      <w:r w:rsidRPr="00835A9D">
        <w:rPr>
          <w:b/>
          <w:bCs/>
        </w:rPr>
        <w:t>1999</w:t>
      </w:r>
      <w:r w:rsidR="008D4A90">
        <w:t>, 42, 446;</w:t>
      </w:r>
      <w:r>
        <w:t xml:space="preserve"> (</w:t>
      </w:r>
      <w:r w:rsidR="00E5067A">
        <w:t>h</w:t>
      </w:r>
      <w:r>
        <w:t xml:space="preserve">) </w:t>
      </w:r>
      <w:proofErr w:type="spellStart"/>
      <w:r>
        <w:t>Sieck</w:t>
      </w:r>
      <w:proofErr w:type="spellEnd"/>
      <w:r>
        <w:t xml:space="preserve">, O.; </w:t>
      </w:r>
      <w:proofErr w:type="spellStart"/>
      <w:r>
        <w:t>Ehwald</w:t>
      </w:r>
      <w:proofErr w:type="spellEnd"/>
      <w:r>
        <w:t xml:space="preserve">, M.; </w:t>
      </w:r>
      <w:proofErr w:type="spellStart"/>
      <w:r>
        <w:t>Liebscher</w:t>
      </w:r>
      <w:proofErr w:type="spellEnd"/>
      <w:r>
        <w:t xml:space="preserve">, J.  </w:t>
      </w:r>
      <w:r w:rsidRPr="00A42B37">
        <w:rPr>
          <w:i/>
          <w:iCs/>
        </w:rPr>
        <w:t>Eur. J. Org</w:t>
      </w:r>
      <w:r>
        <w:t xml:space="preserve">. </w:t>
      </w:r>
      <w:r w:rsidRPr="00A42B37">
        <w:rPr>
          <w:i/>
          <w:iCs/>
        </w:rPr>
        <w:t>Chem</w:t>
      </w:r>
      <w:r>
        <w:t xml:space="preserve">. </w:t>
      </w:r>
      <w:r w:rsidRPr="00835A9D">
        <w:rPr>
          <w:b/>
          <w:bCs/>
        </w:rPr>
        <w:t>2005</w:t>
      </w:r>
      <w:r>
        <w:t>, 663</w:t>
      </w:r>
      <w:r w:rsidR="008D4A90">
        <w:t>;</w:t>
      </w:r>
      <w:r>
        <w:t xml:space="preserve"> (</w:t>
      </w:r>
      <w:proofErr w:type="spellStart"/>
      <w:r w:rsidR="00E5067A">
        <w:t>i</w:t>
      </w:r>
      <w:proofErr w:type="spellEnd"/>
      <w:r>
        <w:t xml:space="preserve">) Chen, Z.; Hu, G.; Chen, J.; Li, D.; Chen, J.; Li, Y.; Zhou, H.; </w:t>
      </w:r>
      <w:proofErr w:type="spellStart"/>
      <w:r>
        <w:t>Xie</w:t>
      </w:r>
      <w:proofErr w:type="spellEnd"/>
      <w:r>
        <w:t xml:space="preserve">, Y.  </w:t>
      </w:r>
      <w:proofErr w:type="spellStart"/>
      <w:r w:rsidRPr="00A42B37">
        <w:rPr>
          <w:i/>
          <w:iCs/>
        </w:rPr>
        <w:t>Bioorg</w:t>
      </w:r>
      <w:proofErr w:type="spellEnd"/>
      <w:r w:rsidRPr="00A42B37">
        <w:rPr>
          <w:i/>
          <w:iCs/>
        </w:rPr>
        <w:t>. Med. Chem</w:t>
      </w:r>
      <w:r>
        <w:t xml:space="preserve">. </w:t>
      </w:r>
      <w:r w:rsidRPr="00835A9D">
        <w:rPr>
          <w:b/>
          <w:bCs/>
        </w:rPr>
        <w:t>2009</w:t>
      </w:r>
      <w:r w:rsidR="008D4A90">
        <w:t>, 17, 2351;</w:t>
      </w:r>
      <w:r>
        <w:t xml:space="preserve"> (</w:t>
      </w:r>
      <w:r w:rsidR="00E5067A">
        <w:t>j</w:t>
      </w:r>
      <w:r>
        <w:t xml:space="preserve">) Johannes, K.; Martens, J. </w:t>
      </w:r>
      <w:r w:rsidRPr="00A42B37">
        <w:rPr>
          <w:i/>
          <w:iCs/>
        </w:rPr>
        <w:t>Tetrahedro</w:t>
      </w:r>
      <w:r>
        <w:t xml:space="preserve">n </w:t>
      </w:r>
      <w:r w:rsidRPr="00835A9D">
        <w:rPr>
          <w:b/>
          <w:bCs/>
        </w:rPr>
        <w:t>2010</w:t>
      </w:r>
      <w:r>
        <w:t>, 66, 242</w:t>
      </w:r>
      <w:r w:rsidR="0014634A">
        <w:t xml:space="preserve">; (k) </w:t>
      </w:r>
      <w:proofErr w:type="spellStart"/>
      <w:r w:rsidR="0014634A">
        <w:t>Zarei</w:t>
      </w:r>
      <w:proofErr w:type="spellEnd"/>
      <w:r w:rsidR="0014634A">
        <w:t xml:space="preserve">, M </w:t>
      </w:r>
      <w:r w:rsidR="0014634A" w:rsidRPr="00A23520">
        <w:rPr>
          <w:i/>
        </w:rPr>
        <w:t>Tetrahedron Lett</w:t>
      </w:r>
      <w:r w:rsidR="0014634A">
        <w:t xml:space="preserve">. </w:t>
      </w:r>
      <w:r w:rsidR="0014634A" w:rsidRPr="00A23520">
        <w:rPr>
          <w:b/>
        </w:rPr>
        <w:t>2014</w:t>
      </w:r>
      <w:r w:rsidR="0014634A">
        <w:t xml:space="preserve">, </w:t>
      </w:r>
      <w:r w:rsidR="0014634A" w:rsidRPr="00A23520">
        <w:rPr>
          <w:i/>
        </w:rPr>
        <w:t>55</w:t>
      </w:r>
      <w:r w:rsidR="0014634A">
        <w:t>, 5354.</w:t>
      </w:r>
    </w:p>
    <w:p w:rsidR="00FC1729" w:rsidRPr="00066660" w:rsidRDefault="0051437F" w:rsidP="0051437F">
      <w:pPr>
        <w:pStyle w:val="Ref"/>
      </w:pPr>
      <w:r>
        <w:t xml:space="preserve">For related processes involving the coupling of imines with </w:t>
      </w:r>
      <w:r w:rsidR="00F647C1" w:rsidRPr="00F647C1">
        <w:rPr>
          <w:i/>
        </w:rPr>
        <w:t>in situ</w:t>
      </w:r>
      <w:r>
        <w:t xml:space="preserve"> activated carboxylic acids, see: (a) </w:t>
      </w:r>
      <w:r w:rsidRPr="0051437F">
        <w:t xml:space="preserve">Smith, </w:t>
      </w:r>
      <w:r>
        <w:t>M. W.; Hunter</w:t>
      </w:r>
      <w:r w:rsidRPr="0051437F">
        <w:t>,</w:t>
      </w:r>
      <w:r>
        <w:t xml:space="preserve"> R.;</w:t>
      </w:r>
      <w:r w:rsidRPr="0051437F">
        <w:t xml:space="preserve"> Patten, </w:t>
      </w:r>
      <w:r>
        <w:t xml:space="preserve">D. J.; </w:t>
      </w:r>
      <w:proofErr w:type="spellStart"/>
      <w:r w:rsidRPr="0051437F">
        <w:t>Hinz</w:t>
      </w:r>
      <w:proofErr w:type="spellEnd"/>
      <w:r>
        <w:t xml:space="preserve">, W. </w:t>
      </w:r>
      <w:r>
        <w:rPr>
          <w:i/>
        </w:rPr>
        <w:t xml:space="preserve">Tetrahedron Lett. </w:t>
      </w:r>
      <w:r>
        <w:rPr>
          <w:b/>
        </w:rPr>
        <w:t>2009</w:t>
      </w:r>
      <w:r>
        <w:t xml:space="preserve">, </w:t>
      </w:r>
      <w:r>
        <w:rPr>
          <w:i/>
        </w:rPr>
        <w:t>50</w:t>
      </w:r>
      <w:r>
        <w:t>, 6342;</w:t>
      </w:r>
      <w:r w:rsidRPr="0051437F">
        <w:t xml:space="preserve"> </w:t>
      </w:r>
      <w:r>
        <w:t xml:space="preserve">(b) </w:t>
      </w:r>
      <w:r w:rsidR="00FC1729" w:rsidRPr="00066660">
        <w:t>Pin,</w:t>
      </w:r>
      <w:r w:rsidR="00FC1729">
        <w:t xml:space="preserve"> F.;</w:t>
      </w:r>
      <w:r w:rsidR="00FC1729" w:rsidRPr="00066660">
        <w:t xml:space="preserve"> </w:t>
      </w:r>
      <w:proofErr w:type="spellStart"/>
      <w:r w:rsidR="00FC1729" w:rsidRPr="00066660">
        <w:t>Comesse</w:t>
      </w:r>
      <w:proofErr w:type="spellEnd"/>
      <w:r w:rsidR="00FC1729" w:rsidRPr="00066660">
        <w:t>,</w:t>
      </w:r>
      <w:r w:rsidR="00FC1729">
        <w:t xml:space="preserve"> S.;</w:t>
      </w:r>
      <w:r w:rsidR="00FC1729" w:rsidRPr="00066660">
        <w:t xml:space="preserve"> </w:t>
      </w:r>
      <w:proofErr w:type="spellStart"/>
      <w:r w:rsidR="00FC1729" w:rsidRPr="00066660">
        <w:t>Daϊch</w:t>
      </w:r>
      <w:proofErr w:type="spellEnd"/>
      <w:r w:rsidR="00FC1729" w:rsidRPr="00066660">
        <w:t>,</w:t>
      </w:r>
      <w:r w:rsidR="00FC1729">
        <w:t xml:space="preserve"> A.</w:t>
      </w:r>
      <w:r w:rsidR="00FC1729" w:rsidRPr="00066660">
        <w:t xml:space="preserve"> </w:t>
      </w:r>
      <w:r w:rsidR="00FC1729" w:rsidRPr="00066660">
        <w:rPr>
          <w:i/>
          <w:iCs/>
        </w:rPr>
        <w:t>Tetrahedron</w:t>
      </w:r>
      <w:r w:rsidR="00FC1729" w:rsidRPr="00066660">
        <w:t xml:space="preserve"> </w:t>
      </w:r>
      <w:r w:rsidR="00FC1729" w:rsidRPr="00066660">
        <w:rPr>
          <w:b/>
          <w:bCs/>
        </w:rPr>
        <w:t>2011</w:t>
      </w:r>
      <w:r w:rsidR="00FC1729" w:rsidRPr="00066660">
        <w:t xml:space="preserve">, 67, </w:t>
      </w:r>
      <w:r w:rsidR="00FC1729">
        <w:t>5564</w:t>
      </w:r>
      <w:r w:rsidR="00FC1729" w:rsidRPr="00066660">
        <w:t>.</w:t>
      </w:r>
    </w:p>
    <w:p w:rsidR="00FC1729" w:rsidRDefault="00B143E3" w:rsidP="00D52BE4">
      <w:pPr>
        <w:pStyle w:val="Ref"/>
        <w:rPr>
          <w:lang w:val="en-US"/>
        </w:rPr>
      </w:pPr>
      <w:r w:rsidRPr="005903DE">
        <w:t>Successful coupling was</w:t>
      </w:r>
      <w:r>
        <w:t xml:space="preserve"> also </w:t>
      </w:r>
      <w:r w:rsidRPr="005903DE">
        <w:t xml:space="preserve">achieved using </w:t>
      </w:r>
      <w:r>
        <w:t xml:space="preserve">HATU </w:t>
      </w:r>
      <w:r w:rsidR="00D52BE4" w:rsidRPr="00D52BE4">
        <w:rPr>
          <w:highlight w:val="yellow"/>
        </w:rPr>
        <w:t>(1-[</w:t>
      </w:r>
      <w:r w:rsidR="00D52BE4">
        <w:rPr>
          <w:highlight w:val="yellow"/>
        </w:rPr>
        <w:t>b</w:t>
      </w:r>
      <w:r w:rsidR="00D52BE4" w:rsidRPr="00D52BE4">
        <w:rPr>
          <w:highlight w:val="yellow"/>
        </w:rPr>
        <w:t>is(dimethylamino)methylene]-1</w:t>
      </w:r>
      <w:r w:rsidR="00D52BE4" w:rsidRPr="00D52BE4">
        <w:rPr>
          <w:i/>
          <w:highlight w:val="yellow"/>
        </w:rPr>
        <w:t>H</w:t>
      </w:r>
      <w:r w:rsidR="00D52BE4" w:rsidRPr="00D52BE4">
        <w:rPr>
          <w:highlight w:val="yellow"/>
        </w:rPr>
        <w:t xml:space="preserve">-1,2,3-triazolo[4,5-b]pyridinium 3-oxid </w:t>
      </w:r>
      <w:proofErr w:type="spellStart"/>
      <w:r w:rsidR="00D52BE4" w:rsidRPr="00D52BE4">
        <w:rPr>
          <w:highlight w:val="yellow"/>
        </w:rPr>
        <w:t>hexafluorophosphate</w:t>
      </w:r>
      <w:proofErr w:type="spellEnd"/>
      <w:r w:rsidR="00D52BE4" w:rsidRPr="00D52BE4">
        <w:rPr>
          <w:highlight w:val="yellow"/>
        </w:rPr>
        <w:t>)</w:t>
      </w:r>
      <w:r w:rsidR="00D52BE4" w:rsidRPr="00D52BE4">
        <w:t xml:space="preserve"> </w:t>
      </w:r>
      <w:r>
        <w:t xml:space="preserve">or DCC </w:t>
      </w:r>
      <w:r w:rsidR="00D52BE4" w:rsidRPr="00D52BE4">
        <w:rPr>
          <w:highlight w:val="yellow"/>
        </w:rPr>
        <w:t>(</w:t>
      </w:r>
      <w:r w:rsidR="00D52BE4" w:rsidRPr="00D52BE4">
        <w:rPr>
          <w:i/>
          <w:highlight w:val="yellow"/>
        </w:rPr>
        <w:t>N,N'</w:t>
      </w:r>
      <w:r w:rsidR="00D52BE4" w:rsidRPr="00D52BE4">
        <w:rPr>
          <w:highlight w:val="yellow"/>
        </w:rPr>
        <w:t>-</w:t>
      </w:r>
      <w:proofErr w:type="spellStart"/>
      <w:r w:rsidR="00D52BE4" w:rsidRPr="00D52BE4">
        <w:rPr>
          <w:highlight w:val="yellow"/>
        </w:rPr>
        <w:t>dicyclohexylcarbodiimide</w:t>
      </w:r>
      <w:proofErr w:type="spellEnd"/>
      <w:r w:rsidR="00D52BE4" w:rsidRPr="00D52BE4">
        <w:rPr>
          <w:highlight w:val="yellow"/>
        </w:rPr>
        <w:t>)</w:t>
      </w:r>
      <w:r w:rsidR="00D52BE4" w:rsidRPr="00D52BE4">
        <w:t xml:space="preserve"> </w:t>
      </w:r>
      <w:r>
        <w:t>under the same conditions</w:t>
      </w:r>
      <w:r w:rsidRPr="005903DE">
        <w:t xml:space="preserve">, </w:t>
      </w:r>
      <w:r>
        <w:t>albeit in lower yield.</w:t>
      </w:r>
    </w:p>
    <w:p w:rsidR="00B143E3" w:rsidRPr="005903DE" w:rsidRDefault="00B143E3" w:rsidP="00B143E3">
      <w:pPr>
        <w:pStyle w:val="Ref"/>
        <w:rPr>
          <w:lang w:val="en-GB"/>
        </w:rPr>
      </w:pPr>
      <w:proofErr w:type="spellStart"/>
      <w:r>
        <w:t>Wissmann</w:t>
      </w:r>
      <w:proofErr w:type="spellEnd"/>
      <w:r>
        <w:t xml:space="preserve">, H.; </w:t>
      </w:r>
      <w:proofErr w:type="spellStart"/>
      <w:r>
        <w:t>Kleiner</w:t>
      </w:r>
      <w:proofErr w:type="spellEnd"/>
      <w:r>
        <w:t xml:space="preserve">, H.-J. </w:t>
      </w:r>
      <w:proofErr w:type="spellStart"/>
      <w:r w:rsidRPr="00835A9D">
        <w:rPr>
          <w:i/>
          <w:iCs/>
        </w:rPr>
        <w:t>Angew</w:t>
      </w:r>
      <w:proofErr w:type="spellEnd"/>
      <w:r w:rsidRPr="00835A9D">
        <w:rPr>
          <w:i/>
          <w:iCs/>
        </w:rPr>
        <w:t>. Chem. Int. Ed</w:t>
      </w:r>
      <w:r>
        <w:t xml:space="preserve">. </w:t>
      </w:r>
      <w:r w:rsidRPr="00835A9D">
        <w:rPr>
          <w:b/>
          <w:bCs/>
        </w:rPr>
        <w:t>1980</w:t>
      </w:r>
      <w:r>
        <w:t>, 19, 133.</w:t>
      </w:r>
    </w:p>
    <w:p w:rsidR="0089444D" w:rsidRPr="001825FE" w:rsidRDefault="0089444D" w:rsidP="0089444D">
      <w:pPr>
        <w:pStyle w:val="Ref"/>
        <w:rPr>
          <w:lang w:val="en-GB"/>
        </w:rPr>
      </w:pPr>
      <w:r>
        <w:t xml:space="preserve">(a) </w:t>
      </w:r>
      <w:proofErr w:type="spellStart"/>
      <w:r>
        <w:t>Nakasato</w:t>
      </w:r>
      <w:proofErr w:type="spellEnd"/>
      <w:r>
        <w:t xml:space="preserve">, T.; Asada. S.; </w:t>
      </w:r>
      <w:proofErr w:type="spellStart"/>
      <w:r>
        <w:t>Murai</w:t>
      </w:r>
      <w:proofErr w:type="spellEnd"/>
      <w:r>
        <w:t xml:space="preserve">. K. </w:t>
      </w:r>
      <w:r w:rsidRPr="00835A9D">
        <w:rPr>
          <w:i/>
          <w:iCs/>
        </w:rPr>
        <w:t xml:space="preserve">J. Pharm. Soc. </w:t>
      </w:r>
      <w:proofErr w:type="spellStart"/>
      <w:r w:rsidRPr="00835A9D">
        <w:rPr>
          <w:i/>
          <w:iCs/>
        </w:rPr>
        <w:t>Jpn</w:t>
      </w:r>
      <w:proofErr w:type="spellEnd"/>
      <w:r>
        <w:t xml:space="preserve">. </w:t>
      </w:r>
      <w:r w:rsidRPr="00956D00">
        <w:rPr>
          <w:b/>
          <w:bCs/>
        </w:rPr>
        <w:t>1962</w:t>
      </w:r>
      <w:r>
        <w:t xml:space="preserve">, 82, 619; (b) Kobayashi, Y.; Nakano, Y.; Kizaki, M.; </w:t>
      </w:r>
      <w:proofErr w:type="spellStart"/>
      <w:r>
        <w:t>Hoshikuma</w:t>
      </w:r>
      <w:proofErr w:type="spellEnd"/>
      <w:r>
        <w:t xml:space="preserve">, K.; </w:t>
      </w:r>
      <w:proofErr w:type="spellStart"/>
      <w:r>
        <w:t>Yokoo</w:t>
      </w:r>
      <w:proofErr w:type="spellEnd"/>
      <w:r>
        <w:t xml:space="preserve">, Y.; </w:t>
      </w:r>
      <w:proofErr w:type="spellStart"/>
      <w:r>
        <w:t>Kamiya</w:t>
      </w:r>
      <w:proofErr w:type="spellEnd"/>
      <w:r>
        <w:t xml:space="preserve">, T. </w:t>
      </w:r>
      <w:r w:rsidRPr="00835A9D">
        <w:rPr>
          <w:i/>
          <w:iCs/>
        </w:rPr>
        <w:t xml:space="preserve">Planta </w:t>
      </w:r>
      <w:proofErr w:type="spellStart"/>
      <w:r w:rsidRPr="00835A9D">
        <w:rPr>
          <w:i/>
          <w:iCs/>
        </w:rPr>
        <w:t>Medica</w:t>
      </w:r>
      <w:proofErr w:type="spellEnd"/>
      <w:r>
        <w:t xml:space="preserve"> </w:t>
      </w:r>
      <w:r w:rsidRPr="00956D00">
        <w:rPr>
          <w:b/>
          <w:bCs/>
        </w:rPr>
        <w:t>2001</w:t>
      </w:r>
      <w:r>
        <w:t xml:space="preserve">, 67, 628; (c) Dong, G.; Sheng, C. S.; Wang, S.; Miao, Z.; Yao, J.; Zhang, W. </w:t>
      </w:r>
      <w:r w:rsidRPr="00835A9D">
        <w:rPr>
          <w:i/>
          <w:iCs/>
        </w:rPr>
        <w:t>J. Med. Chem</w:t>
      </w:r>
      <w:r>
        <w:t xml:space="preserve">. </w:t>
      </w:r>
      <w:r w:rsidRPr="00956D00">
        <w:rPr>
          <w:b/>
          <w:bCs/>
        </w:rPr>
        <w:t>2010</w:t>
      </w:r>
      <w:r>
        <w:t>, 53, 7521.</w:t>
      </w:r>
    </w:p>
    <w:p w:rsidR="00B143E3" w:rsidRPr="0089444D" w:rsidRDefault="0089444D" w:rsidP="00AA3AEA">
      <w:pPr>
        <w:pStyle w:val="Ref"/>
        <w:rPr>
          <w:lang w:val="en-US"/>
        </w:rPr>
      </w:pPr>
      <w:r>
        <w:t xml:space="preserve">For a related total synthesis of </w:t>
      </w:r>
      <w:proofErr w:type="spellStart"/>
      <w:r>
        <w:t>dievodiam</w:t>
      </w:r>
      <w:r w:rsidR="005D4334">
        <w:t>in</w:t>
      </w:r>
      <w:r>
        <w:t>e</w:t>
      </w:r>
      <w:proofErr w:type="spellEnd"/>
      <w:r>
        <w:t xml:space="preserve">, see: </w:t>
      </w:r>
      <w:r w:rsidRPr="00E300A5">
        <w:t xml:space="preserve">Unsworth, W. P.; </w:t>
      </w:r>
      <w:proofErr w:type="spellStart"/>
      <w:r w:rsidRPr="00E300A5">
        <w:t>Kitsiou</w:t>
      </w:r>
      <w:proofErr w:type="spellEnd"/>
      <w:r w:rsidRPr="00E300A5">
        <w:t xml:space="preserve"> C.; Taylor, R. J. K. </w:t>
      </w:r>
      <w:r w:rsidRPr="009E63ED">
        <w:rPr>
          <w:i/>
        </w:rPr>
        <w:t>Org. Lett</w:t>
      </w:r>
      <w:r w:rsidR="00621164">
        <w:t>.</w:t>
      </w:r>
      <w:r w:rsidRPr="00E300A5">
        <w:t xml:space="preserve"> </w:t>
      </w:r>
      <w:r w:rsidRPr="009E63ED">
        <w:rPr>
          <w:b/>
        </w:rPr>
        <w:t>2013</w:t>
      </w:r>
      <w:r w:rsidRPr="00E300A5">
        <w:t xml:space="preserve">, </w:t>
      </w:r>
      <w:r w:rsidRPr="009E63ED">
        <w:rPr>
          <w:i/>
        </w:rPr>
        <w:t>15</w:t>
      </w:r>
      <w:r w:rsidRPr="00E300A5">
        <w:t xml:space="preserve">, </w:t>
      </w:r>
      <w:r>
        <w:t>3302.</w:t>
      </w:r>
    </w:p>
    <w:p w:rsidR="0089444D" w:rsidRDefault="0089444D" w:rsidP="0089444D">
      <w:pPr>
        <w:pStyle w:val="Ref"/>
      </w:pPr>
      <w:proofErr w:type="spellStart"/>
      <w:r w:rsidRPr="00C96953">
        <w:t>Böhme</w:t>
      </w:r>
      <w:proofErr w:type="spellEnd"/>
      <w:r w:rsidRPr="00C96953">
        <w:t xml:space="preserve">, H.; </w:t>
      </w:r>
      <w:proofErr w:type="spellStart"/>
      <w:r w:rsidRPr="00C96953">
        <w:t>Hartke</w:t>
      </w:r>
      <w:proofErr w:type="spellEnd"/>
      <w:r w:rsidRPr="00C96953">
        <w:t xml:space="preserve">, K. </w:t>
      </w:r>
      <w:r w:rsidRPr="008E0CA2">
        <w:rPr>
          <w:i/>
        </w:rPr>
        <w:t xml:space="preserve">Chem. </w:t>
      </w:r>
      <w:proofErr w:type="spellStart"/>
      <w:r w:rsidRPr="008E0CA2">
        <w:rPr>
          <w:i/>
        </w:rPr>
        <w:t>Ber</w:t>
      </w:r>
      <w:proofErr w:type="spellEnd"/>
      <w:r w:rsidRPr="00C96953">
        <w:t xml:space="preserve">. </w:t>
      </w:r>
      <w:r w:rsidRPr="00C96953">
        <w:rPr>
          <w:b/>
        </w:rPr>
        <w:t>1963</w:t>
      </w:r>
      <w:r>
        <w:t xml:space="preserve">, </w:t>
      </w:r>
      <w:r w:rsidRPr="00C96953">
        <w:rPr>
          <w:i/>
        </w:rPr>
        <w:t>96</w:t>
      </w:r>
      <w:r>
        <w:t>, 600</w:t>
      </w:r>
      <w:r w:rsidRPr="00C96953">
        <w:t>.</w:t>
      </w:r>
    </w:p>
    <w:p w:rsidR="0089444D" w:rsidRPr="006038A7" w:rsidRDefault="006038A7" w:rsidP="00AA3AEA">
      <w:pPr>
        <w:pStyle w:val="Ref"/>
        <w:rPr>
          <w:lang w:val="en-US"/>
        </w:rPr>
      </w:pPr>
      <w:r>
        <w:t xml:space="preserve">(a) </w:t>
      </w:r>
      <w:proofErr w:type="spellStart"/>
      <w:r>
        <w:t>Schöpf</w:t>
      </w:r>
      <w:proofErr w:type="spellEnd"/>
      <w:r>
        <w:t xml:space="preserve">, C; </w:t>
      </w:r>
      <w:proofErr w:type="spellStart"/>
      <w:r>
        <w:t>Komzak</w:t>
      </w:r>
      <w:proofErr w:type="spellEnd"/>
      <w:r>
        <w:t xml:space="preserve">, A.; Braun, F.; Jacobi, E.; </w:t>
      </w:r>
      <w:proofErr w:type="spellStart"/>
      <w:r>
        <w:t>Bormuth</w:t>
      </w:r>
      <w:proofErr w:type="spellEnd"/>
      <w:r>
        <w:t xml:space="preserve">, M.-L.; </w:t>
      </w:r>
      <w:proofErr w:type="spellStart"/>
      <w:r>
        <w:t>Bullnheimer</w:t>
      </w:r>
      <w:proofErr w:type="spellEnd"/>
      <w:r>
        <w:t xml:space="preserve">, M.; Hagel, I. </w:t>
      </w:r>
      <w:proofErr w:type="spellStart"/>
      <w:r w:rsidRPr="00835A9D">
        <w:rPr>
          <w:i/>
          <w:iCs/>
        </w:rPr>
        <w:t>Liebigs</w:t>
      </w:r>
      <w:proofErr w:type="spellEnd"/>
      <w:r w:rsidRPr="00835A9D">
        <w:rPr>
          <w:i/>
          <w:iCs/>
        </w:rPr>
        <w:t xml:space="preserve"> Ann</w:t>
      </w:r>
      <w:r>
        <w:t xml:space="preserve">. </w:t>
      </w:r>
      <w:r w:rsidRPr="00835A9D">
        <w:rPr>
          <w:b/>
          <w:bCs/>
        </w:rPr>
        <w:t>1948</w:t>
      </w:r>
      <w:r w:rsidR="0036609F">
        <w:t>, 559, 1;</w:t>
      </w:r>
      <w:r>
        <w:t xml:space="preserve"> (b) Barker, G.; McGrath, J. L.; </w:t>
      </w:r>
      <w:proofErr w:type="spellStart"/>
      <w:r>
        <w:t>Klapars</w:t>
      </w:r>
      <w:proofErr w:type="spellEnd"/>
      <w:r>
        <w:t xml:space="preserve">, A.; Stead, D.; Zhou, G.; Campos, K. R.; O’Brien, P. </w:t>
      </w:r>
      <w:r w:rsidRPr="00835A9D">
        <w:rPr>
          <w:i/>
          <w:iCs/>
        </w:rPr>
        <w:t>J. Org. Chem</w:t>
      </w:r>
      <w:r>
        <w:t xml:space="preserve">. </w:t>
      </w:r>
      <w:r w:rsidRPr="00835A9D">
        <w:rPr>
          <w:b/>
          <w:bCs/>
        </w:rPr>
        <w:t>2011</w:t>
      </w:r>
      <w:r>
        <w:t>, 76, 5936.</w:t>
      </w:r>
    </w:p>
    <w:p w:rsidR="006038A7" w:rsidRPr="006211EC" w:rsidRDefault="006211EC" w:rsidP="00AA3AEA">
      <w:pPr>
        <w:pStyle w:val="Ref"/>
        <w:rPr>
          <w:lang w:val="en-US"/>
        </w:rPr>
      </w:pPr>
      <w:proofErr w:type="spellStart"/>
      <w:r>
        <w:t>Dannhardt</w:t>
      </w:r>
      <w:proofErr w:type="spellEnd"/>
      <w:r>
        <w:t xml:space="preserve">, G.; Bauer, A.; </w:t>
      </w:r>
      <w:proofErr w:type="spellStart"/>
      <w:r>
        <w:t>Nowe</w:t>
      </w:r>
      <w:proofErr w:type="spellEnd"/>
      <w:r>
        <w:t xml:space="preserve">, U. </w:t>
      </w:r>
      <w:r>
        <w:rPr>
          <w:i/>
        </w:rPr>
        <w:t xml:space="preserve">J. </w:t>
      </w:r>
      <w:proofErr w:type="spellStart"/>
      <w:r>
        <w:rPr>
          <w:i/>
        </w:rPr>
        <w:t>Prakt</w:t>
      </w:r>
      <w:proofErr w:type="spellEnd"/>
      <w:r>
        <w:rPr>
          <w:i/>
        </w:rPr>
        <w:t xml:space="preserve">. Chem. </w:t>
      </w:r>
      <w:r>
        <w:rPr>
          <w:b/>
        </w:rPr>
        <w:t>1998</w:t>
      </w:r>
      <w:r>
        <w:t xml:space="preserve">, </w:t>
      </w:r>
      <w:r>
        <w:rPr>
          <w:i/>
        </w:rPr>
        <w:t>340</w:t>
      </w:r>
      <w:r>
        <w:t>, 256.</w:t>
      </w:r>
    </w:p>
    <w:p w:rsidR="006211EC" w:rsidRDefault="006211EC" w:rsidP="006211EC">
      <w:pPr>
        <w:pStyle w:val="Ref"/>
      </w:pPr>
      <w:r>
        <w:t xml:space="preserve">For a similar synthesis of related scaffolds </w:t>
      </w:r>
      <w:r w:rsidR="00F647C1" w:rsidRPr="00F647C1">
        <w:rPr>
          <w:i/>
        </w:rPr>
        <w:t>via</w:t>
      </w:r>
      <w:r>
        <w:t xml:space="preserve"> a dearomatisation approach, see: </w:t>
      </w:r>
      <w:proofErr w:type="spellStart"/>
      <w:r w:rsidR="003276D9" w:rsidRPr="003276D9">
        <w:rPr>
          <w:highlight w:val="yellow"/>
        </w:rPr>
        <w:t>Surygina</w:t>
      </w:r>
      <w:proofErr w:type="spellEnd"/>
      <w:r w:rsidRPr="003276D9">
        <w:rPr>
          <w:highlight w:val="yellow"/>
        </w:rPr>
        <w:t>, O</w:t>
      </w:r>
      <w:r w:rsidRPr="001760CB">
        <w:t xml:space="preserve">.; </w:t>
      </w:r>
      <w:proofErr w:type="spellStart"/>
      <w:r w:rsidRPr="001760CB">
        <w:t>Ehwald</w:t>
      </w:r>
      <w:proofErr w:type="spellEnd"/>
      <w:r w:rsidRPr="001760CB">
        <w:t xml:space="preserve">, M.; </w:t>
      </w:r>
      <w:proofErr w:type="spellStart"/>
      <w:r w:rsidRPr="001760CB">
        <w:t>Liebscher</w:t>
      </w:r>
      <w:proofErr w:type="spellEnd"/>
      <w:r w:rsidRPr="001760CB">
        <w:t xml:space="preserve">, J. </w:t>
      </w:r>
      <w:r w:rsidRPr="001760CB">
        <w:rPr>
          <w:i/>
        </w:rPr>
        <w:t>Tetrahedron Lett</w:t>
      </w:r>
      <w:r w:rsidRPr="001760CB">
        <w:t xml:space="preserve">. </w:t>
      </w:r>
      <w:r w:rsidRPr="001760CB">
        <w:rPr>
          <w:b/>
        </w:rPr>
        <w:t>2000</w:t>
      </w:r>
      <w:r w:rsidRPr="001760CB">
        <w:t xml:space="preserve">, </w:t>
      </w:r>
      <w:r w:rsidR="003276D9">
        <w:rPr>
          <w:i/>
        </w:rPr>
        <w:t>41</w:t>
      </w:r>
      <w:r w:rsidRPr="001760CB">
        <w:t>, 5479.</w:t>
      </w:r>
    </w:p>
    <w:p w:rsidR="006211EC" w:rsidRPr="00EF78D6" w:rsidRDefault="00EF78D6" w:rsidP="00AA3AEA">
      <w:pPr>
        <w:pStyle w:val="Ref"/>
        <w:rPr>
          <w:lang w:val="en-US"/>
        </w:rPr>
      </w:pPr>
      <w:r>
        <w:rPr>
          <w:lang w:val="en-US"/>
        </w:rPr>
        <w:t xml:space="preserve">For general considerations on </w:t>
      </w:r>
      <w:proofErr w:type="spellStart"/>
      <w:r>
        <w:rPr>
          <w:lang w:val="en-US"/>
        </w:rPr>
        <w:t>berberine</w:t>
      </w:r>
      <w:proofErr w:type="spellEnd"/>
      <w:r>
        <w:rPr>
          <w:lang w:val="en-US"/>
        </w:rPr>
        <w:t xml:space="preserve"> alkaloids, see: </w:t>
      </w:r>
      <w:r>
        <w:t xml:space="preserve">(a) </w:t>
      </w:r>
      <w:r w:rsidRPr="000D4081">
        <w:t>Gear, J.</w:t>
      </w:r>
      <w:r w:rsidR="003A204F">
        <w:t xml:space="preserve"> </w:t>
      </w:r>
      <w:r w:rsidRPr="000D4081">
        <w:t>R.; Spenser, I</w:t>
      </w:r>
      <w:r>
        <w:t>.</w:t>
      </w:r>
      <w:r w:rsidR="003276D9">
        <w:t xml:space="preserve"> </w:t>
      </w:r>
      <w:r>
        <w:t xml:space="preserve">D. </w:t>
      </w:r>
      <w:r w:rsidRPr="00AB61A6">
        <w:rPr>
          <w:i/>
        </w:rPr>
        <w:t>Can. J. Chem</w:t>
      </w:r>
      <w:r>
        <w:t xml:space="preserve">. </w:t>
      </w:r>
      <w:r w:rsidRPr="00836999">
        <w:rPr>
          <w:b/>
        </w:rPr>
        <w:t>1963</w:t>
      </w:r>
      <w:r>
        <w:t xml:space="preserve">, </w:t>
      </w:r>
      <w:r w:rsidRPr="00AB61A6">
        <w:rPr>
          <w:i/>
        </w:rPr>
        <w:t>41</w:t>
      </w:r>
      <w:r>
        <w:t xml:space="preserve">, 783; (b) </w:t>
      </w:r>
      <w:r w:rsidRPr="000D4081">
        <w:t>Beecher, C.</w:t>
      </w:r>
      <w:r w:rsidR="003A204F">
        <w:t xml:space="preserve"> </w:t>
      </w:r>
      <w:r w:rsidRPr="000D4081">
        <w:t>W.</w:t>
      </w:r>
      <w:r w:rsidR="003A204F">
        <w:t xml:space="preserve"> </w:t>
      </w:r>
      <w:r w:rsidRPr="000D4081">
        <w:t>W.; Kelleher, W.</w:t>
      </w:r>
      <w:r>
        <w:t xml:space="preserve"> J.</w:t>
      </w:r>
      <w:r w:rsidRPr="000D4081">
        <w:t xml:space="preserve"> </w:t>
      </w:r>
      <w:r w:rsidRPr="00AB61A6">
        <w:rPr>
          <w:i/>
        </w:rPr>
        <w:t>Tetrahedron Lett</w:t>
      </w:r>
      <w:r w:rsidRPr="000D4081">
        <w:t xml:space="preserve">. </w:t>
      </w:r>
      <w:r w:rsidRPr="00836999">
        <w:rPr>
          <w:b/>
        </w:rPr>
        <w:t>1984</w:t>
      </w:r>
      <w:r w:rsidRPr="000D4081">
        <w:t xml:space="preserve">, </w:t>
      </w:r>
      <w:r w:rsidRPr="00AB61A6">
        <w:rPr>
          <w:i/>
        </w:rPr>
        <w:t>25</w:t>
      </w:r>
      <w:r w:rsidR="00621164">
        <w:t>, 4595;</w:t>
      </w:r>
      <w:r w:rsidRPr="000D4081">
        <w:t xml:space="preserve"> (</w:t>
      </w:r>
      <w:r>
        <w:t>c</w:t>
      </w:r>
      <w:r w:rsidRPr="000D4081">
        <w:t xml:space="preserve">) Kobayashi, </w:t>
      </w:r>
      <w:r w:rsidRPr="000D4081">
        <w:lastRenderedPageBreak/>
        <w:t xml:space="preserve">M.; </w:t>
      </w:r>
      <w:proofErr w:type="spellStart"/>
      <w:r w:rsidRPr="000D4081">
        <w:t>Frenzel</w:t>
      </w:r>
      <w:proofErr w:type="spellEnd"/>
      <w:r w:rsidRPr="000D4081">
        <w:t>, T.; Lee, J.</w:t>
      </w:r>
      <w:r w:rsidR="003A204F">
        <w:t xml:space="preserve"> </w:t>
      </w:r>
      <w:r w:rsidRPr="000D4081">
        <w:t xml:space="preserve">P.; </w:t>
      </w:r>
      <w:proofErr w:type="spellStart"/>
      <w:r w:rsidRPr="000D4081">
        <w:t>Zenk</w:t>
      </w:r>
      <w:proofErr w:type="spellEnd"/>
      <w:r w:rsidRPr="000D4081">
        <w:t>, M.</w:t>
      </w:r>
      <w:r w:rsidR="003276D9">
        <w:t xml:space="preserve"> </w:t>
      </w:r>
      <w:r w:rsidRPr="000D4081">
        <w:t>H.; Floss, H.</w:t>
      </w:r>
      <w:r>
        <w:t xml:space="preserve"> </w:t>
      </w:r>
      <w:r w:rsidRPr="000D4081">
        <w:t xml:space="preserve">G. </w:t>
      </w:r>
      <w:r w:rsidRPr="00AB61A6">
        <w:rPr>
          <w:i/>
        </w:rPr>
        <w:t>J. Am. Chem. Soc</w:t>
      </w:r>
      <w:r w:rsidRPr="000D4081">
        <w:t xml:space="preserve">. </w:t>
      </w:r>
      <w:r w:rsidRPr="00836999">
        <w:rPr>
          <w:b/>
        </w:rPr>
        <w:t>1987</w:t>
      </w:r>
      <w:r w:rsidRPr="000D4081">
        <w:t xml:space="preserve">, </w:t>
      </w:r>
      <w:r w:rsidRPr="00AB61A6">
        <w:rPr>
          <w:i/>
        </w:rPr>
        <w:t>109</w:t>
      </w:r>
      <w:r w:rsidRPr="000D4081">
        <w:t>, 6184</w:t>
      </w:r>
      <w:r w:rsidR="00621164">
        <w:t>;</w:t>
      </w:r>
      <w:r w:rsidRPr="000D4081">
        <w:t xml:space="preserve"> (</w:t>
      </w:r>
      <w:r>
        <w:t>d</w:t>
      </w:r>
      <w:r w:rsidRPr="000D4081">
        <w:t xml:space="preserve">) </w:t>
      </w:r>
      <w:proofErr w:type="spellStart"/>
      <w:r w:rsidRPr="000D4081">
        <w:t>Jendrzejewski</w:t>
      </w:r>
      <w:proofErr w:type="spellEnd"/>
      <w:r w:rsidRPr="000D4081">
        <w:t xml:space="preserve">, S. </w:t>
      </w:r>
      <w:proofErr w:type="spellStart"/>
      <w:r w:rsidRPr="00AB61A6">
        <w:rPr>
          <w:i/>
        </w:rPr>
        <w:t>Phytochemistry</w:t>
      </w:r>
      <w:proofErr w:type="spellEnd"/>
      <w:r w:rsidRPr="000D4081">
        <w:t xml:space="preserve"> </w:t>
      </w:r>
      <w:r w:rsidRPr="00836999">
        <w:rPr>
          <w:b/>
        </w:rPr>
        <w:t>1990</w:t>
      </w:r>
      <w:r w:rsidRPr="000D4081">
        <w:t xml:space="preserve">, </w:t>
      </w:r>
      <w:r w:rsidRPr="00AB61A6">
        <w:rPr>
          <w:i/>
        </w:rPr>
        <w:t>29</w:t>
      </w:r>
      <w:r w:rsidRPr="000D4081">
        <w:t>, 135</w:t>
      </w:r>
      <w:r w:rsidR="00621164">
        <w:t>;</w:t>
      </w:r>
      <w:r w:rsidRPr="000D4081">
        <w:t xml:space="preserve"> (</w:t>
      </w:r>
      <w:r>
        <w:t>e</w:t>
      </w:r>
      <w:r w:rsidRPr="000D4081">
        <w:t xml:space="preserve">) </w:t>
      </w:r>
      <w:proofErr w:type="spellStart"/>
      <w:r w:rsidRPr="000D4081">
        <w:t>Amann</w:t>
      </w:r>
      <w:proofErr w:type="spellEnd"/>
      <w:r w:rsidRPr="000D4081">
        <w:t xml:space="preserve">, M.; </w:t>
      </w:r>
      <w:proofErr w:type="spellStart"/>
      <w:r w:rsidRPr="000D4081">
        <w:t>Nagakura</w:t>
      </w:r>
      <w:proofErr w:type="spellEnd"/>
      <w:r w:rsidRPr="000D4081">
        <w:t xml:space="preserve">, N.; </w:t>
      </w:r>
      <w:proofErr w:type="spellStart"/>
      <w:r w:rsidRPr="000D4081">
        <w:t>Zenk</w:t>
      </w:r>
      <w:proofErr w:type="spellEnd"/>
      <w:r w:rsidRPr="000D4081">
        <w:t>, M.</w:t>
      </w:r>
      <w:r>
        <w:t xml:space="preserve"> </w:t>
      </w:r>
      <w:r w:rsidRPr="000D4081">
        <w:t xml:space="preserve">H. </w:t>
      </w:r>
      <w:r w:rsidRPr="00AB61A6">
        <w:rPr>
          <w:i/>
        </w:rPr>
        <w:t xml:space="preserve">Eur. J. </w:t>
      </w:r>
      <w:proofErr w:type="spellStart"/>
      <w:r w:rsidRPr="00AB61A6">
        <w:rPr>
          <w:i/>
        </w:rPr>
        <w:t>Biochem</w:t>
      </w:r>
      <w:proofErr w:type="spellEnd"/>
      <w:r w:rsidRPr="000D4081">
        <w:t xml:space="preserve">. </w:t>
      </w:r>
      <w:r w:rsidRPr="00836999">
        <w:rPr>
          <w:b/>
        </w:rPr>
        <w:t>1988</w:t>
      </w:r>
      <w:r w:rsidRPr="000D4081">
        <w:t xml:space="preserve">, </w:t>
      </w:r>
      <w:r w:rsidRPr="00AB61A6">
        <w:rPr>
          <w:i/>
        </w:rPr>
        <w:t>175</w:t>
      </w:r>
      <w:r w:rsidRPr="000D4081">
        <w:t>, 17</w:t>
      </w:r>
      <w:r w:rsidR="00621164">
        <w:t>;</w:t>
      </w:r>
      <w:r w:rsidRPr="000D4081">
        <w:t xml:space="preserve"> (</w:t>
      </w:r>
      <w:r>
        <w:t>f</w:t>
      </w:r>
      <w:r w:rsidRPr="000D4081">
        <w:t xml:space="preserve">) </w:t>
      </w:r>
      <w:proofErr w:type="spellStart"/>
      <w:r w:rsidRPr="000D4081">
        <w:t>Kametani</w:t>
      </w:r>
      <w:proofErr w:type="spellEnd"/>
      <w:r w:rsidRPr="000D4081">
        <w:t xml:space="preserve">, T.; </w:t>
      </w:r>
      <w:proofErr w:type="spellStart"/>
      <w:r w:rsidRPr="000D4081">
        <w:t>Takemura</w:t>
      </w:r>
      <w:proofErr w:type="spellEnd"/>
      <w:r w:rsidRPr="000D4081">
        <w:t xml:space="preserve">, M.; Ihara, M.; Takahashi, K.; Fukumoto, K. </w:t>
      </w:r>
      <w:r w:rsidRPr="00AB61A6">
        <w:rPr>
          <w:i/>
        </w:rPr>
        <w:t>J. Am. Chem. Soc</w:t>
      </w:r>
      <w:r w:rsidRPr="000D4081">
        <w:t xml:space="preserve">. </w:t>
      </w:r>
      <w:r w:rsidRPr="00836999">
        <w:rPr>
          <w:b/>
        </w:rPr>
        <w:t>1976</w:t>
      </w:r>
      <w:r w:rsidRPr="000D4081">
        <w:t xml:space="preserve">, </w:t>
      </w:r>
      <w:r w:rsidRPr="00AB61A6">
        <w:rPr>
          <w:i/>
        </w:rPr>
        <w:t>98</w:t>
      </w:r>
      <w:r w:rsidRPr="000D4081">
        <w:t>, 1956</w:t>
      </w:r>
      <w:r w:rsidR="00621164">
        <w:t>;</w:t>
      </w:r>
      <w:r w:rsidRPr="000D4081">
        <w:t xml:space="preserve"> (</w:t>
      </w:r>
      <w:r>
        <w:t>g</w:t>
      </w:r>
      <w:r w:rsidRPr="000D4081">
        <w:t xml:space="preserve">) </w:t>
      </w:r>
      <w:proofErr w:type="spellStart"/>
      <w:r w:rsidRPr="000D4081">
        <w:t>Je</w:t>
      </w:r>
      <w:r w:rsidRPr="000D4081">
        <w:rPr>
          <w:rFonts w:ascii="Cambria Math" w:hAnsi="Cambria Math" w:cs="Cambria Math"/>
        </w:rPr>
        <w:t>ﬀ</w:t>
      </w:r>
      <w:r w:rsidRPr="000D4081">
        <w:t>s</w:t>
      </w:r>
      <w:proofErr w:type="spellEnd"/>
      <w:r w:rsidRPr="000D4081">
        <w:t>, P.</w:t>
      </w:r>
      <w:r>
        <w:t xml:space="preserve"> </w:t>
      </w:r>
      <w:r w:rsidRPr="000D4081">
        <w:t xml:space="preserve">W.; </w:t>
      </w:r>
      <w:proofErr w:type="spellStart"/>
      <w:r w:rsidRPr="000D4081">
        <w:t>Scharver</w:t>
      </w:r>
      <w:proofErr w:type="spellEnd"/>
      <w:r w:rsidRPr="000D4081">
        <w:t>, J.</w:t>
      </w:r>
      <w:r>
        <w:t xml:space="preserve"> </w:t>
      </w:r>
      <w:r w:rsidRPr="000D4081">
        <w:t xml:space="preserve">D. </w:t>
      </w:r>
      <w:r w:rsidRPr="00AB61A6">
        <w:rPr>
          <w:i/>
        </w:rPr>
        <w:t>J. Am. Chem. Soc</w:t>
      </w:r>
      <w:r w:rsidRPr="000D4081">
        <w:t xml:space="preserve">. </w:t>
      </w:r>
      <w:r w:rsidRPr="00836999">
        <w:rPr>
          <w:b/>
        </w:rPr>
        <w:t>1976</w:t>
      </w:r>
      <w:r w:rsidRPr="000D4081">
        <w:t xml:space="preserve">, </w:t>
      </w:r>
      <w:r w:rsidRPr="00AB61A6">
        <w:rPr>
          <w:i/>
        </w:rPr>
        <w:t>98</w:t>
      </w:r>
      <w:r w:rsidRPr="000D4081">
        <w:t>, 4301</w:t>
      </w:r>
      <w:r w:rsidR="00621164">
        <w:t>;</w:t>
      </w:r>
      <w:r w:rsidRPr="000D4081">
        <w:t xml:space="preserve"> (</w:t>
      </w:r>
      <w:r>
        <w:t>h</w:t>
      </w:r>
      <w:r w:rsidRPr="000D4081">
        <w:t xml:space="preserve">) </w:t>
      </w:r>
      <w:proofErr w:type="spellStart"/>
      <w:r w:rsidRPr="000D4081">
        <w:t>Bhakuni</w:t>
      </w:r>
      <w:proofErr w:type="spellEnd"/>
      <w:r w:rsidRPr="000D4081">
        <w:t>, D.</w:t>
      </w:r>
      <w:r>
        <w:t xml:space="preserve"> </w:t>
      </w:r>
      <w:r w:rsidRPr="000D4081">
        <w:t xml:space="preserve">S.; </w:t>
      </w:r>
      <w:proofErr w:type="spellStart"/>
      <w:r w:rsidRPr="000D4081">
        <w:t>Gusta</w:t>
      </w:r>
      <w:proofErr w:type="spellEnd"/>
      <w:r w:rsidRPr="000D4081">
        <w:t xml:space="preserve">, S.; Jain, S. </w:t>
      </w:r>
      <w:r w:rsidRPr="00AB61A6">
        <w:rPr>
          <w:i/>
        </w:rPr>
        <w:t>Tetrahedron</w:t>
      </w:r>
      <w:r w:rsidRPr="000D4081">
        <w:t xml:space="preserve"> </w:t>
      </w:r>
      <w:r w:rsidRPr="00836999">
        <w:rPr>
          <w:b/>
        </w:rPr>
        <w:t>1983</w:t>
      </w:r>
      <w:r w:rsidRPr="000D4081">
        <w:t xml:space="preserve">, </w:t>
      </w:r>
      <w:r w:rsidRPr="00AB61A6">
        <w:rPr>
          <w:i/>
        </w:rPr>
        <w:t>39</w:t>
      </w:r>
      <w:r w:rsidRPr="000D4081">
        <w:t>, 4003</w:t>
      </w:r>
      <w:r w:rsidR="00621164">
        <w:t>;</w:t>
      </w:r>
      <w:r>
        <w:t xml:space="preserve"> (</w:t>
      </w:r>
      <w:proofErr w:type="spellStart"/>
      <w:r>
        <w:t>i</w:t>
      </w:r>
      <w:proofErr w:type="spellEnd"/>
      <w:r>
        <w:t xml:space="preserve">) </w:t>
      </w:r>
      <w:proofErr w:type="spellStart"/>
      <w:r w:rsidRPr="000D4081">
        <w:t>Gry</w:t>
      </w:r>
      <w:r>
        <w:t>cova</w:t>
      </w:r>
      <w:proofErr w:type="spellEnd"/>
      <w:r>
        <w:t xml:space="preserve">, L.; </w:t>
      </w:r>
      <w:proofErr w:type="spellStart"/>
      <w:r>
        <w:t>Dostal</w:t>
      </w:r>
      <w:proofErr w:type="spellEnd"/>
      <w:r>
        <w:t>, J.; Marek, R.</w:t>
      </w:r>
      <w:r w:rsidRPr="000D4081">
        <w:t xml:space="preserve"> </w:t>
      </w:r>
      <w:proofErr w:type="spellStart"/>
      <w:r w:rsidRPr="00AB61A6">
        <w:rPr>
          <w:i/>
        </w:rPr>
        <w:t>Phytochemistry</w:t>
      </w:r>
      <w:proofErr w:type="spellEnd"/>
      <w:r w:rsidRPr="000D4081">
        <w:t xml:space="preserve"> </w:t>
      </w:r>
      <w:r w:rsidRPr="00836999">
        <w:rPr>
          <w:b/>
        </w:rPr>
        <w:t>2007</w:t>
      </w:r>
      <w:r w:rsidRPr="000D4081">
        <w:t xml:space="preserve">, </w:t>
      </w:r>
      <w:r w:rsidRPr="00AB61A6">
        <w:rPr>
          <w:i/>
        </w:rPr>
        <w:t>68</w:t>
      </w:r>
      <w:r w:rsidRPr="000D4081">
        <w:t>, 150</w:t>
      </w:r>
      <w:r w:rsidR="00621164">
        <w:t>;</w:t>
      </w:r>
      <w:r>
        <w:t xml:space="preserve"> (j) </w:t>
      </w:r>
      <w:proofErr w:type="spellStart"/>
      <w:r>
        <w:t>Niu</w:t>
      </w:r>
      <w:proofErr w:type="spellEnd"/>
      <w:r>
        <w:t xml:space="preserve">, X-F.; Xu, H-B.; Liu, X.; Fan, T.; Qi, L. </w:t>
      </w:r>
      <w:r>
        <w:rPr>
          <w:i/>
        </w:rPr>
        <w:t xml:space="preserve">Chem. Nat. Compd. </w:t>
      </w:r>
      <w:r>
        <w:rPr>
          <w:b/>
        </w:rPr>
        <w:t>2013</w:t>
      </w:r>
      <w:r>
        <w:t xml:space="preserve">, </w:t>
      </w:r>
      <w:r>
        <w:rPr>
          <w:i/>
        </w:rPr>
        <w:t>49</w:t>
      </w:r>
      <w:r>
        <w:t xml:space="preserve">, 187; (k) Hughes, D. W.; Holland, H. L.; Maclean, D. B. </w:t>
      </w:r>
      <w:r>
        <w:rPr>
          <w:i/>
        </w:rPr>
        <w:t xml:space="preserve">Can. J. Chem. </w:t>
      </w:r>
      <w:r>
        <w:rPr>
          <w:b/>
        </w:rPr>
        <w:t>1976</w:t>
      </w:r>
      <w:r>
        <w:t xml:space="preserve">, </w:t>
      </w:r>
      <w:r>
        <w:rPr>
          <w:i/>
        </w:rPr>
        <w:t>54</w:t>
      </w:r>
      <w:r>
        <w:t>, 2252.</w:t>
      </w:r>
    </w:p>
    <w:p w:rsidR="00EF78D6" w:rsidRDefault="00EF78D6" w:rsidP="00EF78D6">
      <w:pPr>
        <w:pStyle w:val="Ref"/>
        <w:rPr>
          <w:lang w:val="en-US"/>
        </w:rPr>
      </w:pPr>
      <w:r>
        <w:rPr>
          <w:lang w:val="en-US"/>
        </w:rPr>
        <w:t xml:space="preserve">For the isolation, structural assignment and previous syntheses of cavidine, see: (a) </w:t>
      </w:r>
      <w:r>
        <w:t xml:space="preserve">Taguchi, H.; </w:t>
      </w:r>
      <w:proofErr w:type="spellStart"/>
      <w:r>
        <w:t>Imaseki</w:t>
      </w:r>
      <w:proofErr w:type="spellEnd"/>
      <w:r>
        <w:t xml:space="preserve">, I.; </w:t>
      </w:r>
      <w:proofErr w:type="spellStart"/>
      <w:r>
        <w:rPr>
          <w:i/>
        </w:rPr>
        <w:t>Yakugaku</w:t>
      </w:r>
      <w:proofErr w:type="spellEnd"/>
      <w:r>
        <w:rPr>
          <w:i/>
        </w:rPr>
        <w:t xml:space="preserve"> </w:t>
      </w:r>
      <w:proofErr w:type="spellStart"/>
      <w:r>
        <w:rPr>
          <w:i/>
        </w:rPr>
        <w:t>Zasshi</w:t>
      </w:r>
      <w:proofErr w:type="spellEnd"/>
      <w:r>
        <w:rPr>
          <w:i/>
        </w:rPr>
        <w:t xml:space="preserve"> </w:t>
      </w:r>
      <w:r>
        <w:rPr>
          <w:b/>
        </w:rPr>
        <w:t>1964</w:t>
      </w:r>
      <w:r>
        <w:t xml:space="preserve">, </w:t>
      </w:r>
      <w:r>
        <w:rPr>
          <w:i/>
        </w:rPr>
        <w:t>84</w:t>
      </w:r>
      <w:r>
        <w:t xml:space="preserve">, 955; (b) Yu, C. K.; Maclean, D. B.; Rodrigo, R. G. A.; </w:t>
      </w:r>
      <w:proofErr w:type="spellStart"/>
      <w:r>
        <w:t>Manske</w:t>
      </w:r>
      <w:proofErr w:type="spellEnd"/>
      <w:r>
        <w:t xml:space="preserve">, R. H. F. </w:t>
      </w:r>
      <w:proofErr w:type="spellStart"/>
      <w:r>
        <w:rPr>
          <w:i/>
        </w:rPr>
        <w:t>Canad</w:t>
      </w:r>
      <w:proofErr w:type="spellEnd"/>
      <w:r>
        <w:rPr>
          <w:i/>
        </w:rPr>
        <w:t xml:space="preserve">. J. Chem. </w:t>
      </w:r>
      <w:r>
        <w:rPr>
          <w:b/>
        </w:rPr>
        <w:t>1970</w:t>
      </w:r>
      <w:r>
        <w:t xml:space="preserve">, </w:t>
      </w:r>
      <w:r>
        <w:rPr>
          <w:i/>
        </w:rPr>
        <w:t>48</w:t>
      </w:r>
      <w:r>
        <w:t xml:space="preserve">, 3673; (c) </w:t>
      </w:r>
      <w:proofErr w:type="spellStart"/>
      <w:r>
        <w:t>Ninomiya</w:t>
      </w:r>
      <w:proofErr w:type="spellEnd"/>
      <w:r>
        <w:t xml:space="preserve">, I.; </w:t>
      </w:r>
      <w:proofErr w:type="spellStart"/>
      <w:r>
        <w:t>Takasugi</w:t>
      </w:r>
      <w:proofErr w:type="spellEnd"/>
      <w:r>
        <w:t xml:space="preserve">, H.; Naito, T. </w:t>
      </w:r>
      <w:r>
        <w:rPr>
          <w:i/>
        </w:rPr>
        <w:t xml:space="preserve">Heterocycles </w:t>
      </w:r>
      <w:r>
        <w:rPr>
          <w:b/>
        </w:rPr>
        <w:t>1973</w:t>
      </w:r>
      <w:r>
        <w:t xml:space="preserve">, </w:t>
      </w:r>
      <w:r>
        <w:rPr>
          <w:i/>
        </w:rPr>
        <w:t>1</w:t>
      </w:r>
      <w:r>
        <w:t xml:space="preserve">, 17; (d) </w:t>
      </w:r>
      <w:proofErr w:type="spellStart"/>
      <w:r>
        <w:t>Ninomiya</w:t>
      </w:r>
      <w:proofErr w:type="spellEnd"/>
      <w:r>
        <w:t xml:space="preserve">, I.; Naito, T.; </w:t>
      </w:r>
      <w:proofErr w:type="spellStart"/>
      <w:r>
        <w:t>Takasugi</w:t>
      </w:r>
      <w:proofErr w:type="spellEnd"/>
      <w:r>
        <w:t xml:space="preserve">, H. </w:t>
      </w:r>
      <w:r w:rsidRPr="0070217C">
        <w:rPr>
          <w:i/>
        </w:rPr>
        <w:t>J. Chem. Soc.</w:t>
      </w:r>
      <w:r w:rsidR="005D4334">
        <w:rPr>
          <w:i/>
        </w:rPr>
        <w:t>,</w:t>
      </w:r>
      <w:r w:rsidRPr="0070217C">
        <w:rPr>
          <w:i/>
        </w:rPr>
        <w:t xml:space="preserve"> Perkin Trans. I</w:t>
      </w:r>
      <w:r w:rsidRPr="0070217C">
        <w:t xml:space="preserve"> </w:t>
      </w:r>
      <w:r w:rsidRPr="0070217C">
        <w:rPr>
          <w:b/>
        </w:rPr>
        <w:t>1975</w:t>
      </w:r>
      <w:r>
        <w:t>, 1791; (e)</w:t>
      </w:r>
      <w:r w:rsidRPr="0091518C">
        <w:t xml:space="preserve"> </w:t>
      </w:r>
      <w:proofErr w:type="spellStart"/>
      <w:r>
        <w:t>Iwasa</w:t>
      </w:r>
      <w:proofErr w:type="spellEnd"/>
      <w:r>
        <w:t xml:space="preserve">, K.; Gupta, Y. P.; Cushman, M. </w:t>
      </w:r>
      <w:r w:rsidRPr="0009352E">
        <w:rPr>
          <w:i/>
        </w:rPr>
        <w:t>J. Org. Chem</w:t>
      </w:r>
      <w:r>
        <w:t xml:space="preserve">. </w:t>
      </w:r>
      <w:r w:rsidRPr="0009352E">
        <w:rPr>
          <w:b/>
        </w:rPr>
        <w:t>1981</w:t>
      </w:r>
      <w:r>
        <w:t xml:space="preserve">, </w:t>
      </w:r>
      <w:r w:rsidRPr="0009352E">
        <w:rPr>
          <w:i/>
        </w:rPr>
        <w:t>46</w:t>
      </w:r>
      <w:r>
        <w:t xml:space="preserve">, 4744; (f) </w:t>
      </w:r>
      <w:proofErr w:type="spellStart"/>
      <w:r>
        <w:t>Bhakuni</w:t>
      </w:r>
      <w:proofErr w:type="spellEnd"/>
      <w:r>
        <w:t xml:space="preserve">, D. S.; Jain, S.; Gupta, S. </w:t>
      </w:r>
      <w:r>
        <w:rPr>
          <w:i/>
        </w:rPr>
        <w:t xml:space="preserve">Tetrahedron </w:t>
      </w:r>
      <w:r>
        <w:rPr>
          <w:b/>
        </w:rPr>
        <w:t>1986</w:t>
      </w:r>
      <w:r>
        <w:t xml:space="preserve">, </w:t>
      </w:r>
      <w:r>
        <w:rPr>
          <w:i/>
        </w:rPr>
        <w:t>42</w:t>
      </w:r>
      <w:r>
        <w:t xml:space="preserve">, 675.    </w:t>
      </w:r>
    </w:p>
    <w:p w:rsidR="00FB393C" w:rsidRPr="00B60FC3" w:rsidRDefault="008F4614" w:rsidP="00EF78D6">
      <w:pPr>
        <w:pStyle w:val="Ref"/>
      </w:pPr>
      <w:r>
        <w:rPr>
          <w:lang w:val="en-US"/>
        </w:rPr>
        <w:t xml:space="preserve">For a recent publication of similar scaffolds </w:t>
      </w:r>
      <w:r w:rsidR="00F647C1" w:rsidRPr="00F647C1">
        <w:rPr>
          <w:i/>
          <w:lang w:val="en-US"/>
        </w:rPr>
        <w:t>via</w:t>
      </w:r>
      <w:r>
        <w:rPr>
          <w:lang w:val="en-US"/>
        </w:rPr>
        <w:t xml:space="preserve"> a Redox-</w:t>
      </w:r>
      <w:proofErr w:type="spellStart"/>
      <w:r w:rsidRPr="008F4614">
        <w:rPr>
          <w:lang w:val="en-US"/>
        </w:rPr>
        <w:t>Mannich</w:t>
      </w:r>
      <w:proofErr w:type="spellEnd"/>
      <w:r>
        <w:rPr>
          <w:lang w:val="en-US"/>
        </w:rPr>
        <w:t xml:space="preserve"> approach, see:</w:t>
      </w:r>
      <w:r w:rsidRPr="008F4614">
        <w:rPr>
          <w:lang w:val="en-US"/>
        </w:rPr>
        <w:t xml:space="preserve"> Ma, L.; Seidel, D. </w:t>
      </w:r>
      <w:r w:rsidRPr="00B60FC3">
        <w:rPr>
          <w:i/>
          <w:lang w:val="en-US"/>
        </w:rPr>
        <w:t>Chem</w:t>
      </w:r>
      <w:r w:rsidR="00B60FC3">
        <w:rPr>
          <w:i/>
          <w:lang w:val="en-US"/>
        </w:rPr>
        <w:t>.</w:t>
      </w:r>
      <w:r w:rsidR="004E174E">
        <w:rPr>
          <w:i/>
          <w:lang w:val="en-US"/>
        </w:rPr>
        <w:t xml:space="preserve"> </w:t>
      </w:r>
      <w:r w:rsidRPr="00B60FC3">
        <w:rPr>
          <w:i/>
          <w:lang w:val="en-US"/>
        </w:rPr>
        <w:t>E</w:t>
      </w:r>
      <w:r w:rsidR="00B60FC3" w:rsidRPr="00B60FC3">
        <w:rPr>
          <w:i/>
          <w:lang w:val="en-US"/>
        </w:rPr>
        <w:t>ur</w:t>
      </w:r>
      <w:r w:rsidRPr="00B60FC3">
        <w:rPr>
          <w:i/>
          <w:lang w:val="en-US"/>
        </w:rPr>
        <w:t>. J</w:t>
      </w:r>
      <w:r w:rsidR="00E61570" w:rsidRPr="00B60FC3">
        <w:rPr>
          <w:i/>
          <w:lang w:val="en-US"/>
        </w:rPr>
        <w:t>.</w:t>
      </w:r>
      <w:r w:rsidRPr="008F4614">
        <w:rPr>
          <w:lang w:val="en-US"/>
        </w:rPr>
        <w:t xml:space="preserve"> </w:t>
      </w:r>
      <w:r w:rsidRPr="00B60FC3">
        <w:rPr>
          <w:b/>
          <w:lang w:val="en-US"/>
        </w:rPr>
        <w:t>2015</w:t>
      </w:r>
      <w:r w:rsidRPr="008F4614">
        <w:rPr>
          <w:lang w:val="en-US"/>
        </w:rPr>
        <w:t xml:space="preserve">, </w:t>
      </w:r>
      <w:r w:rsidRPr="00B60FC3">
        <w:rPr>
          <w:i/>
          <w:lang w:val="en-US"/>
        </w:rPr>
        <w:t>21</w:t>
      </w:r>
      <w:r w:rsidRPr="008F4614">
        <w:rPr>
          <w:lang w:val="en-US"/>
        </w:rPr>
        <w:t>, 12908</w:t>
      </w:r>
      <w:r w:rsidR="00E61570">
        <w:rPr>
          <w:lang w:val="en-US"/>
        </w:rPr>
        <w:t>.</w:t>
      </w:r>
    </w:p>
    <w:p w:rsidR="00B60FC3" w:rsidRPr="00B60FC3" w:rsidRDefault="00B60FC3" w:rsidP="00EF78D6">
      <w:pPr>
        <w:pStyle w:val="Ref"/>
      </w:pPr>
      <w:r>
        <w:rPr>
          <w:lang w:val="en-US"/>
        </w:rPr>
        <w:t xml:space="preserve">For a more recent synthesis of similar </w:t>
      </w:r>
      <w:r w:rsidRPr="00B60FC3">
        <w:rPr>
          <w:i/>
          <w:lang w:val="en-US"/>
        </w:rPr>
        <w:t>N</w:t>
      </w:r>
      <w:proofErr w:type="gramStart"/>
      <w:r w:rsidRPr="00B60FC3">
        <w:rPr>
          <w:i/>
          <w:lang w:val="en-US"/>
        </w:rPr>
        <w:t>,O</w:t>
      </w:r>
      <w:proofErr w:type="gramEnd"/>
      <w:r>
        <w:rPr>
          <w:lang w:val="en-US"/>
        </w:rPr>
        <w:t xml:space="preserve">-acetal scaffolds </w:t>
      </w:r>
      <w:r w:rsidR="00F647C1" w:rsidRPr="00F647C1">
        <w:rPr>
          <w:i/>
          <w:lang w:val="en-US"/>
        </w:rPr>
        <w:t>via</w:t>
      </w:r>
      <w:r>
        <w:rPr>
          <w:lang w:val="en-US"/>
        </w:rPr>
        <w:t xml:space="preserve"> a similar approach, see: </w:t>
      </w:r>
      <w:proofErr w:type="spellStart"/>
      <w:r w:rsidRPr="00B60FC3">
        <w:rPr>
          <w:lang w:val="en-US"/>
        </w:rPr>
        <w:t>Shymanska</w:t>
      </w:r>
      <w:proofErr w:type="spellEnd"/>
      <w:r w:rsidRPr="00B60FC3">
        <w:rPr>
          <w:lang w:val="en-US"/>
        </w:rPr>
        <w:t xml:space="preserve">, N. V.; An, I. H.; Pierce, J. G. </w:t>
      </w:r>
      <w:proofErr w:type="spellStart"/>
      <w:r w:rsidRPr="00B60FC3">
        <w:rPr>
          <w:i/>
          <w:lang w:val="en-US"/>
        </w:rPr>
        <w:t>Angew</w:t>
      </w:r>
      <w:proofErr w:type="spellEnd"/>
      <w:r w:rsidRPr="00B60FC3">
        <w:rPr>
          <w:i/>
          <w:lang w:val="en-US"/>
        </w:rPr>
        <w:t>. Chem. Int. Ed</w:t>
      </w:r>
      <w:r w:rsidRPr="00B60FC3">
        <w:rPr>
          <w:lang w:val="en-US"/>
        </w:rPr>
        <w:t xml:space="preserve">. </w:t>
      </w:r>
      <w:r w:rsidRPr="00B60FC3">
        <w:rPr>
          <w:b/>
          <w:lang w:val="en-US"/>
        </w:rPr>
        <w:t>2014</w:t>
      </w:r>
      <w:r w:rsidRPr="00B60FC3">
        <w:rPr>
          <w:lang w:val="en-US"/>
        </w:rPr>
        <w:t xml:space="preserve">, </w:t>
      </w:r>
      <w:r w:rsidRPr="00B60FC3">
        <w:rPr>
          <w:i/>
          <w:lang w:val="en-US"/>
        </w:rPr>
        <w:t>53</w:t>
      </w:r>
      <w:r w:rsidRPr="00B60FC3">
        <w:rPr>
          <w:lang w:val="en-US"/>
        </w:rPr>
        <w:t>, 540.</w:t>
      </w:r>
    </w:p>
    <w:p w:rsidR="00E61570" w:rsidRDefault="00E61570" w:rsidP="00E61570">
      <w:pPr>
        <w:pStyle w:val="Ref"/>
      </w:pPr>
      <w:proofErr w:type="spellStart"/>
      <w:r w:rsidRPr="00E61570">
        <w:t>Ohno</w:t>
      </w:r>
      <w:proofErr w:type="spellEnd"/>
      <w:r w:rsidRPr="00E61570">
        <w:t xml:space="preserve">, K.; Ueki, </w:t>
      </w:r>
      <w:r w:rsidRPr="003276D9">
        <w:rPr>
          <w:highlight w:val="yellow"/>
        </w:rPr>
        <w:t>T.</w:t>
      </w:r>
      <w:r w:rsidRPr="00E61570">
        <w:t xml:space="preserve">; </w:t>
      </w:r>
      <w:proofErr w:type="spellStart"/>
      <w:r w:rsidRPr="00E61570">
        <w:t>Fushikida</w:t>
      </w:r>
      <w:proofErr w:type="spellEnd"/>
      <w:r w:rsidRPr="00E61570">
        <w:t xml:space="preserve">, K.; </w:t>
      </w:r>
      <w:proofErr w:type="spellStart"/>
      <w:r w:rsidRPr="00E61570">
        <w:t>Okita</w:t>
      </w:r>
      <w:proofErr w:type="spellEnd"/>
      <w:r w:rsidRPr="00E61570">
        <w:t xml:space="preserve">, T.; Komori, S.; Tazawa, Y.; </w:t>
      </w:r>
      <w:proofErr w:type="spellStart"/>
      <w:r w:rsidRPr="00E61570">
        <w:t>Kumakura</w:t>
      </w:r>
      <w:proofErr w:type="spellEnd"/>
      <w:r w:rsidRPr="00E61570">
        <w:t xml:space="preserve">, </w:t>
      </w:r>
      <w:r>
        <w:t xml:space="preserve">Y.; </w:t>
      </w:r>
      <w:proofErr w:type="spellStart"/>
      <w:r>
        <w:t>Izakura</w:t>
      </w:r>
      <w:proofErr w:type="spellEnd"/>
      <w:r>
        <w:t xml:space="preserve">, K. PCT Int. Appl. </w:t>
      </w:r>
      <w:r w:rsidRPr="00E61570">
        <w:rPr>
          <w:b/>
        </w:rPr>
        <w:t>2013</w:t>
      </w:r>
      <w:r w:rsidRPr="00E61570">
        <w:t>, WO2013061973</w:t>
      </w:r>
      <w:r>
        <w:t>;</w:t>
      </w:r>
      <w:r w:rsidRPr="00E61570">
        <w:t xml:space="preserve"> A1 20130502.</w:t>
      </w:r>
    </w:p>
    <w:p w:rsidR="00E61570" w:rsidRDefault="00B60FC3" w:rsidP="00B60FC3">
      <w:pPr>
        <w:pStyle w:val="Ref"/>
      </w:pPr>
      <w:proofErr w:type="spellStart"/>
      <w:r w:rsidRPr="00B60FC3">
        <w:t>Verma</w:t>
      </w:r>
      <w:proofErr w:type="spellEnd"/>
      <w:r w:rsidRPr="00B60FC3">
        <w:t xml:space="preserve">, A.; </w:t>
      </w:r>
      <w:proofErr w:type="spellStart"/>
      <w:r w:rsidRPr="00B60FC3">
        <w:t>Saraf</w:t>
      </w:r>
      <w:proofErr w:type="spellEnd"/>
      <w:r w:rsidRPr="00B60FC3">
        <w:t xml:space="preserve">, S. K., </w:t>
      </w:r>
      <w:r w:rsidRPr="00B60FC3">
        <w:rPr>
          <w:i/>
        </w:rPr>
        <w:t>Eur. J. Med. Chem</w:t>
      </w:r>
      <w:r w:rsidR="00621164">
        <w:t>.</w:t>
      </w:r>
      <w:r w:rsidRPr="00B60FC3">
        <w:t xml:space="preserve"> </w:t>
      </w:r>
      <w:r w:rsidRPr="00B60FC3">
        <w:rPr>
          <w:b/>
        </w:rPr>
        <w:t>2008</w:t>
      </w:r>
      <w:r w:rsidRPr="00B60FC3">
        <w:t xml:space="preserve">, </w:t>
      </w:r>
      <w:r w:rsidRPr="00B60FC3">
        <w:rPr>
          <w:i/>
        </w:rPr>
        <w:t>43</w:t>
      </w:r>
      <w:r w:rsidRPr="00B60FC3">
        <w:t>, 897.</w:t>
      </w:r>
    </w:p>
    <w:p w:rsidR="00B60FC3" w:rsidRPr="0038117C" w:rsidRDefault="00B60FC3" w:rsidP="00B60FC3">
      <w:pPr>
        <w:pStyle w:val="Ref"/>
      </w:pPr>
      <w:r>
        <w:t xml:space="preserve">For alternative syntheses of similar scaffolds, see: (a) </w:t>
      </w:r>
      <w:r w:rsidRPr="00B60FC3">
        <w:t xml:space="preserve">Johnson, M. R.; Fazio, M. J.; Ward, D. L.; Sousa, L. R. </w:t>
      </w:r>
      <w:r w:rsidRPr="00B60FC3">
        <w:rPr>
          <w:i/>
        </w:rPr>
        <w:t>J. Org. Chem</w:t>
      </w:r>
      <w:r w:rsidR="00621164">
        <w:t>.</w:t>
      </w:r>
      <w:r w:rsidRPr="00B60FC3">
        <w:t xml:space="preserve"> </w:t>
      </w:r>
      <w:r w:rsidRPr="00B60FC3">
        <w:rPr>
          <w:b/>
        </w:rPr>
        <w:t>1983</w:t>
      </w:r>
      <w:r w:rsidRPr="00B60FC3">
        <w:t xml:space="preserve">, </w:t>
      </w:r>
      <w:r w:rsidRPr="00B60FC3">
        <w:rPr>
          <w:i/>
        </w:rPr>
        <w:t>48</w:t>
      </w:r>
      <w:r w:rsidRPr="00B60FC3">
        <w:t xml:space="preserve">, 494; </w:t>
      </w:r>
      <w:r w:rsidRPr="00B60FC3">
        <w:rPr>
          <w:lang w:val="en-US"/>
        </w:rPr>
        <w:t xml:space="preserve">(b) Jarvis, C. L.; </w:t>
      </w:r>
      <w:proofErr w:type="spellStart"/>
      <w:r w:rsidRPr="00B60FC3">
        <w:rPr>
          <w:lang w:val="en-US"/>
        </w:rPr>
        <w:t>Richers</w:t>
      </w:r>
      <w:proofErr w:type="spellEnd"/>
      <w:r w:rsidRPr="00B60FC3">
        <w:rPr>
          <w:lang w:val="en-US"/>
        </w:rPr>
        <w:t xml:space="preserve">, M. T.; </w:t>
      </w:r>
      <w:proofErr w:type="spellStart"/>
      <w:r w:rsidRPr="00B60FC3">
        <w:rPr>
          <w:lang w:val="en-US"/>
        </w:rPr>
        <w:t>Breugst</w:t>
      </w:r>
      <w:proofErr w:type="spellEnd"/>
      <w:r w:rsidRPr="00B60FC3">
        <w:rPr>
          <w:lang w:val="en-US"/>
        </w:rPr>
        <w:t xml:space="preserve">, M.; </w:t>
      </w:r>
      <w:proofErr w:type="spellStart"/>
      <w:r w:rsidRPr="00B60FC3">
        <w:rPr>
          <w:lang w:val="en-US"/>
        </w:rPr>
        <w:t>Houk</w:t>
      </w:r>
      <w:proofErr w:type="spellEnd"/>
      <w:r w:rsidRPr="00B60FC3">
        <w:rPr>
          <w:lang w:val="en-US"/>
        </w:rPr>
        <w:t xml:space="preserve">, K. N.; Seidel, D. </w:t>
      </w:r>
      <w:r w:rsidRPr="00B60FC3">
        <w:rPr>
          <w:i/>
          <w:lang w:val="en-US"/>
        </w:rPr>
        <w:t>Org. Lett.</w:t>
      </w:r>
      <w:r w:rsidRPr="00B60FC3">
        <w:rPr>
          <w:lang w:val="en-US"/>
        </w:rPr>
        <w:t xml:space="preserve"> </w:t>
      </w:r>
      <w:r w:rsidRPr="00B60FC3">
        <w:rPr>
          <w:b/>
          <w:lang w:val="en-US"/>
        </w:rPr>
        <w:t>2014</w:t>
      </w:r>
      <w:r w:rsidRPr="00B60FC3">
        <w:rPr>
          <w:lang w:val="en-US"/>
        </w:rPr>
        <w:t xml:space="preserve">, </w:t>
      </w:r>
      <w:r w:rsidRPr="00B60FC3">
        <w:rPr>
          <w:i/>
          <w:lang w:val="en-US"/>
        </w:rPr>
        <w:t>16</w:t>
      </w:r>
      <w:r w:rsidRPr="00B60FC3">
        <w:rPr>
          <w:lang w:val="en-US"/>
        </w:rPr>
        <w:t>, 3556; (c) Wen, L.-R.; Yuan, W.-K.; Li, M. I</w:t>
      </w:r>
      <w:r w:rsidR="0038117C">
        <w:rPr>
          <w:lang w:val="en-US"/>
        </w:rPr>
        <w:t>.</w:t>
      </w:r>
      <w:r w:rsidRPr="00B60FC3">
        <w:rPr>
          <w:lang w:val="en-US"/>
        </w:rPr>
        <w:t xml:space="preserve"> </w:t>
      </w:r>
      <w:r w:rsidRPr="00B60FC3">
        <w:rPr>
          <w:i/>
          <w:lang w:val="en-US"/>
        </w:rPr>
        <w:t>J. Org. Chem</w:t>
      </w:r>
      <w:r w:rsidRPr="00B60FC3">
        <w:rPr>
          <w:lang w:val="en-US"/>
        </w:rPr>
        <w:t xml:space="preserve">. </w:t>
      </w:r>
      <w:r w:rsidRPr="00B60FC3">
        <w:rPr>
          <w:b/>
          <w:lang w:val="en-US"/>
        </w:rPr>
        <w:t>2015</w:t>
      </w:r>
      <w:r>
        <w:rPr>
          <w:lang w:val="en-US"/>
        </w:rPr>
        <w:t>,</w:t>
      </w:r>
      <w:r w:rsidRPr="00B60FC3">
        <w:rPr>
          <w:lang w:val="en-US"/>
        </w:rPr>
        <w:t xml:space="preserve"> </w:t>
      </w:r>
      <w:r w:rsidRPr="00B60FC3">
        <w:rPr>
          <w:i/>
          <w:lang w:val="en-US"/>
        </w:rPr>
        <w:t>50</w:t>
      </w:r>
      <w:r w:rsidRPr="00B60FC3">
        <w:rPr>
          <w:lang w:val="en-US"/>
        </w:rPr>
        <w:t>, 4942.</w:t>
      </w:r>
    </w:p>
    <w:p w:rsidR="0038117C" w:rsidRDefault="003A204F" w:rsidP="0038117C">
      <w:pPr>
        <w:pStyle w:val="Ref"/>
      </w:pPr>
      <w:r>
        <w:t xml:space="preserve">(a) </w:t>
      </w:r>
      <w:proofErr w:type="spellStart"/>
      <w:r w:rsidR="0038117C" w:rsidRPr="0038117C">
        <w:t>Iwasa</w:t>
      </w:r>
      <w:proofErr w:type="spellEnd"/>
      <w:r w:rsidR="0038117C" w:rsidRPr="0038117C">
        <w:t>, K.; Gupta, Y. P.; Cushman, M</w:t>
      </w:r>
      <w:r w:rsidR="0038117C">
        <w:t xml:space="preserve">. </w:t>
      </w:r>
      <w:r w:rsidR="0038117C" w:rsidRPr="0038117C">
        <w:rPr>
          <w:i/>
        </w:rPr>
        <w:t>J. Org. Chem.</w:t>
      </w:r>
      <w:r w:rsidR="0038117C">
        <w:t xml:space="preserve"> </w:t>
      </w:r>
      <w:r w:rsidR="0038117C" w:rsidRPr="0038117C">
        <w:rPr>
          <w:b/>
        </w:rPr>
        <w:t>1981</w:t>
      </w:r>
      <w:r w:rsidR="0038117C">
        <w:t xml:space="preserve">, </w:t>
      </w:r>
      <w:r w:rsidR="0038117C" w:rsidRPr="0038117C">
        <w:rPr>
          <w:i/>
        </w:rPr>
        <w:t>46</w:t>
      </w:r>
      <w:r w:rsidR="0038117C">
        <w:t xml:space="preserve">, 4744; (b) </w:t>
      </w:r>
      <w:proofErr w:type="spellStart"/>
      <w:r w:rsidR="0038117C" w:rsidRPr="0038117C">
        <w:t>Herlé</w:t>
      </w:r>
      <w:proofErr w:type="spellEnd"/>
      <w:r w:rsidR="0038117C" w:rsidRPr="0038117C">
        <w:t xml:space="preserve">, B.; </w:t>
      </w:r>
      <w:proofErr w:type="spellStart"/>
      <w:r w:rsidR="0038117C" w:rsidRPr="0038117C">
        <w:t>Wanner</w:t>
      </w:r>
      <w:proofErr w:type="spellEnd"/>
      <w:r w:rsidR="0038117C" w:rsidRPr="0038117C">
        <w:t xml:space="preserve">, M. J.; van </w:t>
      </w:r>
      <w:proofErr w:type="spellStart"/>
      <w:r w:rsidR="0038117C" w:rsidRPr="0038117C">
        <w:t>Maarseveen</w:t>
      </w:r>
      <w:proofErr w:type="spellEnd"/>
      <w:r w:rsidR="0038117C" w:rsidRPr="0038117C">
        <w:t xml:space="preserve">, J. H.; </w:t>
      </w:r>
      <w:proofErr w:type="spellStart"/>
      <w:r w:rsidR="0038117C" w:rsidRPr="0038117C">
        <w:t>Hiemstra</w:t>
      </w:r>
      <w:proofErr w:type="spellEnd"/>
      <w:r w:rsidR="0038117C" w:rsidRPr="0038117C">
        <w:t xml:space="preserve">, H. </w:t>
      </w:r>
      <w:r w:rsidR="0038117C" w:rsidRPr="0038117C">
        <w:rPr>
          <w:i/>
        </w:rPr>
        <w:t>J. Org. Chem.</w:t>
      </w:r>
      <w:r w:rsidR="0038117C" w:rsidRPr="0038117C">
        <w:t xml:space="preserve"> </w:t>
      </w:r>
      <w:r w:rsidR="0038117C" w:rsidRPr="0038117C">
        <w:rPr>
          <w:b/>
        </w:rPr>
        <w:t>2011</w:t>
      </w:r>
      <w:r w:rsidR="0038117C">
        <w:t xml:space="preserve">, </w:t>
      </w:r>
      <w:r w:rsidR="0038117C" w:rsidRPr="0038117C">
        <w:rPr>
          <w:i/>
        </w:rPr>
        <w:t>76</w:t>
      </w:r>
      <w:r w:rsidR="0038117C">
        <w:t xml:space="preserve">, 8907; (c) </w:t>
      </w:r>
      <w:r w:rsidR="0038117C" w:rsidRPr="0038117C">
        <w:t xml:space="preserve">Cao, M.; </w:t>
      </w:r>
      <w:proofErr w:type="spellStart"/>
      <w:r w:rsidR="0038117C" w:rsidRPr="0038117C">
        <w:t>Muganga</w:t>
      </w:r>
      <w:proofErr w:type="spellEnd"/>
      <w:r w:rsidR="0038117C" w:rsidRPr="0038117C">
        <w:t xml:space="preserve">, R.; Tits, M.; </w:t>
      </w:r>
      <w:proofErr w:type="spellStart"/>
      <w:r w:rsidR="0038117C" w:rsidRPr="0038117C">
        <w:t>Angenot</w:t>
      </w:r>
      <w:proofErr w:type="spellEnd"/>
      <w:r w:rsidR="0038117C" w:rsidRPr="0038117C">
        <w:t xml:space="preserve">, L.; </w:t>
      </w:r>
      <w:proofErr w:type="spellStart"/>
      <w:r w:rsidR="0038117C" w:rsidRPr="0038117C">
        <w:t>Frederich</w:t>
      </w:r>
      <w:proofErr w:type="spellEnd"/>
      <w:r w:rsidR="0038117C" w:rsidRPr="0038117C">
        <w:t xml:space="preserve">, M., </w:t>
      </w:r>
      <w:r w:rsidR="0038117C" w:rsidRPr="0038117C">
        <w:rPr>
          <w:i/>
        </w:rPr>
        <w:t>Planta. Med.</w:t>
      </w:r>
      <w:r w:rsidR="0038117C" w:rsidRPr="0038117C">
        <w:t xml:space="preserve"> </w:t>
      </w:r>
      <w:r w:rsidR="0038117C" w:rsidRPr="0038117C">
        <w:rPr>
          <w:b/>
        </w:rPr>
        <w:t>2011</w:t>
      </w:r>
      <w:r w:rsidR="0038117C" w:rsidRPr="0038117C">
        <w:t xml:space="preserve">, </w:t>
      </w:r>
      <w:r w:rsidR="0038117C" w:rsidRPr="0038117C">
        <w:rPr>
          <w:i/>
        </w:rPr>
        <w:t>77</w:t>
      </w:r>
      <w:r w:rsidR="0038117C" w:rsidRPr="0038117C">
        <w:t>, 2050.</w:t>
      </w:r>
    </w:p>
    <w:p w:rsidR="0038117C" w:rsidRDefault="0038117C" w:rsidP="0038117C">
      <w:pPr>
        <w:pStyle w:val="Ref"/>
      </w:pPr>
      <w:proofErr w:type="spellStart"/>
      <w:r w:rsidRPr="0038117C">
        <w:t>Negoro</w:t>
      </w:r>
      <w:proofErr w:type="spellEnd"/>
      <w:r w:rsidRPr="0038117C">
        <w:t xml:space="preserve">, T.; Murata, M.; Ueda, S.; </w:t>
      </w:r>
      <w:proofErr w:type="spellStart"/>
      <w:r w:rsidRPr="0038117C">
        <w:t>Fujitani</w:t>
      </w:r>
      <w:proofErr w:type="spellEnd"/>
      <w:r w:rsidRPr="0038117C">
        <w:t xml:space="preserve">, B.; Ono, Y.; </w:t>
      </w:r>
      <w:proofErr w:type="spellStart"/>
      <w:r w:rsidRPr="0038117C">
        <w:t>Kuromiya</w:t>
      </w:r>
      <w:proofErr w:type="spellEnd"/>
      <w:r w:rsidRPr="0038117C">
        <w:t xml:space="preserve">, A.; Komiya, M.; Suzuki, K.; Matsumoto, J. </w:t>
      </w:r>
      <w:r w:rsidRPr="0038117C">
        <w:rPr>
          <w:i/>
        </w:rPr>
        <w:t>J. Med. Chem.</w:t>
      </w:r>
      <w:r w:rsidRPr="0038117C">
        <w:t xml:space="preserve"> </w:t>
      </w:r>
      <w:r w:rsidRPr="0038117C">
        <w:rPr>
          <w:b/>
        </w:rPr>
        <w:t>1998</w:t>
      </w:r>
      <w:r w:rsidRPr="0038117C">
        <w:t xml:space="preserve">, </w:t>
      </w:r>
      <w:r w:rsidRPr="0038117C">
        <w:rPr>
          <w:i/>
        </w:rPr>
        <w:t>41</w:t>
      </w:r>
      <w:r w:rsidRPr="0038117C">
        <w:t>, 4118.</w:t>
      </w:r>
    </w:p>
    <w:p w:rsidR="00910C23" w:rsidRDefault="00910C23" w:rsidP="0038117C">
      <w:pPr>
        <w:pStyle w:val="Ref"/>
      </w:pPr>
      <w:r>
        <w:t xml:space="preserve">(a) The Organic Chemistry of </w:t>
      </w:r>
      <w:r w:rsidRPr="009548FB">
        <w:rPr>
          <w:i/>
        </w:rPr>
        <w:t>β</w:t>
      </w:r>
      <w:r>
        <w:t xml:space="preserve">-Lactams; Georg, G. I., Ed.; </w:t>
      </w:r>
      <w:proofErr w:type="spellStart"/>
      <w:r>
        <w:t>Verlag</w:t>
      </w:r>
      <w:proofErr w:type="spellEnd"/>
      <w:r>
        <w:t xml:space="preserve"> </w:t>
      </w:r>
      <w:proofErr w:type="spellStart"/>
      <w:r>
        <w:t>Chemie</w:t>
      </w:r>
      <w:proofErr w:type="spellEnd"/>
      <w:r>
        <w:t xml:space="preserve">: New York, </w:t>
      </w:r>
      <w:r w:rsidRPr="00910C23">
        <w:rPr>
          <w:b/>
        </w:rPr>
        <w:t>1993</w:t>
      </w:r>
      <w:r>
        <w:t xml:space="preserve">; (b) </w:t>
      </w:r>
      <w:r>
        <w:rPr>
          <w:noProof/>
        </w:rPr>
        <w:t xml:space="preserve">Broccolo, F.; Cainelli, G.; Caltabiano, G.; Cocuzza, C. E. A.; Fortuna, C. G.; Galletti, P.; Giacomini, D.; Musumarra, G.; Musumeci, R.; Quintavalla, A. </w:t>
      </w:r>
      <w:r>
        <w:rPr>
          <w:i/>
          <w:noProof/>
        </w:rPr>
        <w:t xml:space="preserve">J. Med. Chem. </w:t>
      </w:r>
      <w:r w:rsidRPr="00771D40">
        <w:rPr>
          <w:b/>
          <w:noProof/>
        </w:rPr>
        <w:t>2006</w:t>
      </w:r>
      <w:r>
        <w:rPr>
          <w:noProof/>
        </w:rPr>
        <w:t xml:space="preserve">, </w:t>
      </w:r>
      <w:r w:rsidRPr="00771D40">
        <w:rPr>
          <w:i/>
          <w:noProof/>
        </w:rPr>
        <w:t>49</w:t>
      </w:r>
      <w:r>
        <w:rPr>
          <w:noProof/>
        </w:rPr>
        <w:t>, 2804</w:t>
      </w:r>
      <w:r>
        <w:t>.</w:t>
      </w:r>
    </w:p>
    <w:p w:rsidR="00910C23" w:rsidRDefault="00910C23" w:rsidP="00910C23">
      <w:pPr>
        <w:pStyle w:val="Ref"/>
      </w:pPr>
      <w:r>
        <w:rPr>
          <w:noProof/>
        </w:rPr>
        <w:t xml:space="preserve">King, A. M.; Reid-Yu, S. A.; Wang, W.; King, D. T.; De Pascale, G.; Strynadka, N. C.; Walsh, T. R.; Coombes, B. K.; Wright, G. D. </w:t>
      </w:r>
      <w:r w:rsidRPr="00A97DA8">
        <w:rPr>
          <w:i/>
          <w:noProof/>
        </w:rPr>
        <w:t>Nature</w:t>
      </w:r>
      <w:r>
        <w:rPr>
          <w:noProof/>
        </w:rPr>
        <w:t xml:space="preserve"> </w:t>
      </w:r>
      <w:r w:rsidRPr="00A97DA8">
        <w:rPr>
          <w:b/>
          <w:noProof/>
        </w:rPr>
        <w:t>2014</w:t>
      </w:r>
      <w:r>
        <w:rPr>
          <w:noProof/>
        </w:rPr>
        <w:t xml:space="preserve">, </w:t>
      </w:r>
      <w:r w:rsidRPr="00A97DA8">
        <w:rPr>
          <w:i/>
          <w:noProof/>
        </w:rPr>
        <w:t>510</w:t>
      </w:r>
      <w:r>
        <w:rPr>
          <w:noProof/>
        </w:rPr>
        <w:t>, 503</w:t>
      </w:r>
      <w:r>
        <w:t>.</w:t>
      </w:r>
    </w:p>
    <w:p w:rsidR="00910C23" w:rsidRDefault="00910C23" w:rsidP="00910C23">
      <w:pPr>
        <w:pStyle w:val="Ref"/>
      </w:pPr>
      <w:r>
        <w:rPr>
          <w:noProof/>
        </w:rPr>
        <w:t xml:space="preserve">(a) D’hooghe, M.; Dekeukeleire, S.; Mollet, K.; Lategan, C.; Smith, P. J.; Chibale, K.; De Kimpe, N. </w:t>
      </w:r>
      <w:r>
        <w:rPr>
          <w:i/>
          <w:noProof/>
        </w:rPr>
        <w:t xml:space="preserve">J. Med. </w:t>
      </w:r>
      <w:r w:rsidRPr="003E32FB">
        <w:rPr>
          <w:i/>
          <w:noProof/>
        </w:rPr>
        <w:t>Chem</w:t>
      </w:r>
      <w:r>
        <w:rPr>
          <w:i/>
          <w:noProof/>
        </w:rPr>
        <w:t xml:space="preserve">. </w:t>
      </w:r>
      <w:r w:rsidRPr="003E32FB">
        <w:rPr>
          <w:b/>
          <w:noProof/>
        </w:rPr>
        <w:t>2009</w:t>
      </w:r>
      <w:r>
        <w:rPr>
          <w:noProof/>
        </w:rPr>
        <w:t xml:space="preserve">, </w:t>
      </w:r>
      <w:r w:rsidRPr="003E32FB">
        <w:rPr>
          <w:i/>
          <w:noProof/>
        </w:rPr>
        <w:t>52</w:t>
      </w:r>
      <w:r>
        <w:rPr>
          <w:noProof/>
        </w:rPr>
        <w:t>, 4058</w:t>
      </w:r>
      <w:r>
        <w:t xml:space="preserve">; (b) </w:t>
      </w:r>
      <w:r>
        <w:rPr>
          <w:noProof/>
        </w:rPr>
        <w:t xml:space="preserve">D’hooghe, M.; Mollet, K.; De Vreese, R.; Jonckers, T. H. M.; Dams, G.; De Kimpe, N. </w:t>
      </w:r>
      <w:r>
        <w:rPr>
          <w:i/>
          <w:noProof/>
        </w:rPr>
        <w:t xml:space="preserve">J. Med. Chem. </w:t>
      </w:r>
      <w:r w:rsidRPr="00434C26">
        <w:rPr>
          <w:b/>
          <w:noProof/>
        </w:rPr>
        <w:t>2012</w:t>
      </w:r>
      <w:r>
        <w:rPr>
          <w:noProof/>
        </w:rPr>
        <w:t xml:space="preserve">, </w:t>
      </w:r>
      <w:r w:rsidRPr="00434C26">
        <w:rPr>
          <w:i/>
          <w:noProof/>
        </w:rPr>
        <w:t>55</w:t>
      </w:r>
      <w:r>
        <w:rPr>
          <w:noProof/>
        </w:rPr>
        <w:t>, 5637.</w:t>
      </w:r>
      <w:r>
        <w:t xml:space="preserve"> </w:t>
      </w:r>
    </w:p>
    <w:p w:rsidR="00910C23" w:rsidRPr="00910C23" w:rsidRDefault="00D47AF9" w:rsidP="00D614C1">
      <w:pPr>
        <w:pStyle w:val="Ref"/>
      </w:pPr>
      <w:r>
        <w:t>For selected, relevant examples</w:t>
      </w:r>
      <w:r w:rsidR="00D614C1">
        <w:t xml:space="preserve"> </w:t>
      </w:r>
      <w:r w:rsidR="00D614C1" w:rsidRPr="00365D54">
        <w:rPr>
          <w:highlight w:val="yellow"/>
        </w:rPr>
        <w:t>and stereochemical studies</w:t>
      </w:r>
      <w:r w:rsidR="00D614C1">
        <w:t>,</w:t>
      </w:r>
      <w:r>
        <w:t xml:space="preserve"> see: </w:t>
      </w:r>
      <w:r w:rsidR="00910C23">
        <w:t xml:space="preserve">(a) </w:t>
      </w:r>
      <w:r w:rsidR="00910C23" w:rsidRPr="00C36743">
        <w:t xml:space="preserve">Staudinger, H. </w:t>
      </w:r>
      <w:r w:rsidR="00910C23">
        <w:rPr>
          <w:i/>
        </w:rPr>
        <w:t xml:space="preserve">Justus </w:t>
      </w:r>
      <w:proofErr w:type="spellStart"/>
      <w:r w:rsidR="00910C23">
        <w:rPr>
          <w:i/>
        </w:rPr>
        <w:t>Liebigs</w:t>
      </w:r>
      <w:proofErr w:type="spellEnd"/>
      <w:r w:rsidR="00910C23">
        <w:rPr>
          <w:i/>
        </w:rPr>
        <w:t xml:space="preserve"> Ann. </w:t>
      </w:r>
      <w:r w:rsidR="00910C23" w:rsidRPr="00C36743">
        <w:rPr>
          <w:i/>
        </w:rPr>
        <w:t>Che</w:t>
      </w:r>
      <w:r w:rsidR="00910C23">
        <w:rPr>
          <w:i/>
        </w:rPr>
        <w:t xml:space="preserve">m. </w:t>
      </w:r>
      <w:r w:rsidR="00910C23" w:rsidRPr="00C36743">
        <w:rPr>
          <w:b/>
        </w:rPr>
        <w:t>1907</w:t>
      </w:r>
      <w:r w:rsidR="00910C23" w:rsidRPr="00C36743">
        <w:t xml:space="preserve">, </w:t>
      </w:r>
      <w:r w:rsidR="00910C23" w:rsidRPr="00C36743">
        <w:rPr>
          <w:i/>
        </w:rPr>
        <w:t>356</w:t>
      </w:r>
      <w:r w:rsidR="00910C23" w:rsidRPr="00C36743">
        <w:t>, 51</w:t>
      </w:r>
      <w:r w:rsidR="00910C23">
        <w:t xml:space="preserve">; (b) </w:t>
      </w:r>
      <w:r w:rsidR="00910C23">
        <w:rPr>
          <w:noProof/>
        </w:rPr>
        <w:t xml:space="preserve">Cossío, F. P.; Arrieta, A.; Sierra, M. A. </w:t>
      </w:r>
      <w:r w:rsidR="00910C23">
        <w:rPr>
          <w:i/>
          <w:noProof/>
        </w:rPr>
        <w:t>Acc. Chem.</w:t>
      </w:r>
      <w:r w:rsidR="00910C23" w:rsidRPr="00BB3542">
        <w:rPr>
          <w:i/>
          <w:noProof/>
        </w:rPr>
        <w:t xml:space="preserve"> Re</w:t>
      </w:r>
      <w:r w:rsidR="00910C23">
        <w:rPr>
          <w:i/>
          <w:noProof/>
        </w:rPr>
        <w:t xml:space="preserve">s. </w:t>
      </w:r>
      <w:r w:rsidR="00910C23" w:rsidRPr="00BB3542">
        <w:rPr>
          <w:b/>
          <w:noProof/>
        </w:rPr>
        <w:t>2008</w:t>
      </w:r>
      <w:r w:rsidR="00910C23">
        <w:rPr>
          <w:noProof/>
        </w:rPr>
        <w:t xml:space="preserve">, </w:t>
      </w:r>
      <w:r w:rsidR="00910C23" w:rsidRPr="00BB3542">
        <w:rPr>
          <w:i/>
          <w:noProof/>
        </w:rPr>
        <w:t>41</w:t>
      </w:r>
      <w:r w:rsidR="00910C23">
        <w:rPr>
          <w:noProof/>
        </w:rPr>
        <w:t xml:space="preserve">, 925; (c) </w:t>
      </w:r>
      <w:r w:rsidR="00910C23" w:rsidRPr="00910C23">
        <w:rPr>
          <w:noProof/>
        </w:rPr>
        <w:t xml:space="preserve">Crichfield, K. S.; Hart, J. E.; Lampert, J. T.; Vaid, R. K. </w:t>
      </w:r>
      <w:r w:rsidR="00910C23" w:rsidRPr="00D47AF9">
        <w:rPr>
          <w:i/>
          <w:noProof/>
        </w:rPr>
        <w:t>Synth. Commun</w:t>
      </w:r>
      <w:r w:rsidR="00910C23">
        <w:rPr>
          <w:noProof/>
        </w:rPr>
        <w:t xml:space="preserve">. </w:t>
      </w:r>
      <w:r w:rsidR="00910C23" w:rsidRPr="00D47AF9">
        <w:rPr>
          <w:b/>
          <w:noProof/>
        </w:rPr>
        <w:t>2000</w:t>
      </w:r>
      <w:r>
        <w:rPr>
          <w:noProof/>
        </w:rPr>
        <w:t xml:space="preserve">, </w:t>
      </w:r>
      <w:r w:rsidRPr="00D47AF9">
        <w:rPr>
          <w:i/>
          <w:noProof/>
        </w:rPr>
        <w:t>30</w:t>
      </w:r>
      <w:r>
        <w:rPr>
          <w:noProof/>
        </w:rPr>
        <w:t>, 3737</w:t>
      </w:r>
      <w:r w:rsidR="00910C23">
        <w:rPr>
          <w:noProof/>
        </w:rPr>
        <w:t xml:space="preserve">; (d) Zarei, M. </w:t>
      </w:r>
      <w:r w:rsidR="00910C23">
        <w:rPr>
          <w:i/>
          <w:noProof/>
        </w:rPr>
        <w:t>Monatsh.</w:t>
      </w:r>
      <w:r w:rsidR="00910C23" w:rsidRPr="00434C26">
        <w:rPr>
          <w:i/>
          <w:noProof/>
        </w:rPr>
        <w:t xml:space="preserve"> Che</w:t>
      </w:r>
      <w:r w:rsidR="00910C23">
        <w:rPr>
          <w:i/>
          <w:noProof/>
        </w:rPr>
        <w:t xml:space="preserve">m. </w:t>
      </w:r>
      <w:r w:rsidR="00910C23" w:rsidRPr="00434C26">
        <w:rPr>
          <w:b/>
          <w:noProof/>
        </w:rPr>
        <w:t>2014</w:t>
      </w:r>
      <w:r w:rsidR="00910C23">
        <w:rPr>
          <w:noProof/>
        </w:rPr>
        <w:t xml:space="preserve">, </w:t>
      </w:r>
      <w:r w:rsidR="00910C23" w:rsidRPr="00434C26">
        <w:rPr>
          <w:i/>
          <w:noProof/>
        </w:rPr>
        <w:t>145</w:t>
      </w:r>
      <w:r w:rsidR="00910C23">
        <w:rPr>
          <w:noProof/>
        </w:rPr>
        <w:t>, 1495</w:t>
      </w:r>
      <w:r w:rsidR="00D614C1">
        <w:t xml:space="preserve">; </w:t>
      </w:r>
      <w:r w:rsidR="00D614C1" w:rsidRPr="00365D54">
        <w:rPr>
          <w:highlight w:val="yellow"/>
        </w:rPr>
        <w:t xml:space="preserve">(e) Jiao, L.; Liang, Y.; Xu, J. </w:t>
      </w:r>
      <w:r w:rsidR="00D614C1" w:rsidRPr="00365D54">
        <w:rPr>
          <w:i/>
          <w:highlight w:val="yellow"/>
        </w:rPr>
        <w:t>J. Am. Chem. Soc</w:t>
      </w:r>
      <w:r w:rsidR="00D614C1" w:rsidRPr="00365D54">
        <w:rPr>
          <w:highlight w:val="yellow"/>
        </w:rPr>
        <w:t xml:space="preserve">. </w:t>
      </w:r>
      <w:r w:rsidR="00D614C1" w:rsidRPr="00365D54">
        <w:rPr>
          <w:b/>
          <w:highlight w:val="yellow"/>
        </w:rPr>
        <w:t>2006</w:t>
      </w:r>
      <w:r w:rsidR="00D614C1" w:rsidRPr="00365D54">
        <w:rPr>
          <w:highlight w:val="yellow"/>
        </w:rPr>
        <w:t xml:space="preserve">, </w:t>
      </w:r>
      <w:r w:rsidR="00D614C1" w:rsidRPr="00365D54">
        <w:rPr>
          <w:i/>
          <w:highlight w:val="yellow"/>
        </w:rPr>
        <w:t>128</w:t>
      </w:r>
      <w:r w:rsidR="00D614C1" w:rsidRPr="00365D54">
        <w:rPr>
          <w:highlight w:val="yellow"/>
        </w:rPr>
        <w:t>, 6060.</w:t>
      </w:r>
    </w:p>
    <w:p w:rsidR="00910C23" w:rsidRDefault="004E174E" w:rsidP="00910C23">
      <w:pPr>
        <w:pStyle w:val="Ref"/>
      </w:pPr>
      <w:r w:rsidRPr="00712538">
        <w:t xml:space="preserve">(a) </w:t>
      </w:r>
      <w:r w:rsidRPr="00712538">
        <w:rPr>
          <w:noProof/>
        </w:rPr>
        <w:t xml:space="preserve">Carreira, E. M.; Fessard, T. C. </w:t>
      </w:r>
      <w:r w:rsidRPr="00044379">
        <w:rPr>
          <w:i/>
          <w:iCs/>
          <w:noProof/>
        </w:rPr>
        <w:t>Chem. Rev.</w:t>
      </w:r>
      <w:r w:rsidRPr="00712538">
        <w:rPr>
          <w:noProof/>
        </w:rPr>
        <w:t xml:space="preserve"> </w:t>
      </w:r>
      <w:r w:rsidRPr="00044379">
        <w:rPr>
          <w:b/>
          <w:bCs/>
          <w:noProof/>
        </w:rPr>
        <w:t>2014</w:t>
      </w:r>
      <w:r w:rsidRPr="00712538">
        <w:rPr>
          <w:noProof/>
        </w:rPr>
        <w:t xml:space="preserve">, </w:t>
      </w:r>
      <w:r w:rsidRPr="00044379">
        <w:rPr>
          <w:i/>
          <w:iCs/>
          <w:noProof/>
        </w:rPr>
        <w:t>114</w:t>
      </w:r>
      <w:r>
        <w:rPr>
          <w:noProof/>
        </w:rPr>
        <w:t xml:space="preserve">, 8257; (b) </w:t>
      </w:r>
      <w:r w:rsidRPr="00B07D46">
        <w:rPr>
          <w:noProof/>
        </w:rPr>
        <w:t xml:space="preserve">Hung, A. W.; Ramek, A.; Wang, Y.; Kaya, T.; Wilson, J. A.; Clemons, P. A.; Young, D. W. </w:t>
      </w:r>
      <w:r w:rsidRPr="00044379">
        <w:rPr>
          <w:i/>
          <w:iCs/>
          <w:noProof/>
        </w:rPr>
        <w:t>Proc. Natl. Acad. Sci. U. S. A.</w:t>
      </w:r>
      <w:r w:rsidRPr="00B07D46">
        <w:rPr>
          <w:noProof/>
        </w:rPr>
        <w:t xml:space="preserve"> </w:t>
      </w:r>
      <w:r w:rsidRPr="00044379">
        <w:rPr>
          <w:b/>
          <w:bCs/>
          <w:noProof/>
        </w:rPr>
        <w:t>2011</w:t>
      </w:r>
      <w:r w:rsidRPr="00B07D46">
        <w:rPr>
          <w:noProof/>
        </w:rPr>
        <w:t xml:space="preserve">, </w:t>
      </w:r>
      <w:r w:rsidRPr="00044379">
        <w:rPr>
          <w:i/>
          <w:iCs/>
          <w:noProof/>
        </w:rPr>
        <w:t>108</w:t>
      </w:r>
      <w:r>
        <w:rPr>
          <w:noProof/>
        </w:rPr>
        <w:t xml:space="preserve">, 6799; (c) </w:t>
      </w:r>
      <w:r w:rsidRPr="00712538">
        <w:rPr>
          <w:noProof/>
        </w:rPr>
        <w:t xml:space="preserve">Vitaku, E.; Smith, D. T.; Njardarson, J. T. </w:t>
      </w:r>
      <w:r w:rsidRPr="00044379">
        <w:rPr>
          <w:i/>
          <w:iCs/>
          <w:noProof/>
        </w:rPr>
        <w:t>J. Med. Chem.</w:t>
      </w:r>
      <w:r w:rsidRPr="00712538">
        <w:rPr>
          <w:noProof/>
        </w:rPr>
        <w:t xml:space="preserve"> </w:t>
      </w:r>
      <w:r w:rsidRPr="00044379">
        <w:rPr>
          <w:b/>
          <w:bCs/>
          <w:noProof/>
        </w:rPr>
        <w:t>2014</w:t>
      </w:r>
      <w:r w:rsidRPr="00712538">
        <w:rPr>
          <w:noProof/>
        </w:rPr>
        <w:t xml:space="preserve">, </w:t>
      </w:r>
      <w:r w:rsidRPr="00044379">
        <w:rPr>
          <w:i/>
          <w:iCs/>
          <w:noProof/>
        </w:rPr>
        <w:t>57</w:t>
      </w:r>
      <w:r w:rsidRPr="00712538">
        <w:rPr>
          <w:noProof/>
        </w:rPr>
        <w:t>, 10257</w:t>
      </w:r>
      <w:r>
        <w:rPr>
          <w:noProof/>
        </w:rPr>
        <w:t xml:space="preserve">; (d) </w:t>
      </w:r>
      <w:r w:rsidRPr="00BA0E98">
        <w:rPr>
          <w:noProof/>
        </w:rPr>
        <w:t xml:space="preserve">Zheng, </w:t>
      </w:r>
      <w:r>
        <w:rPr>
          <w:noProof/>
        </w:rPr>
        <w:t xml:space="preserve">Y.; </w:t>
      </w:r>
      <w:r w:rsidRPr="00BA0E98">
        <w:rPr>
          <w:noProof/>
        </w:rPr>
        <w:t>Tice,</w:t>
      </w:r>
      <w:r>
        <w:rPr>
          <w:noProof/>
        </w:rPr>
        <w:t xml:space="preserve"> C. M.; </w:t>
      </w:r>
      <w:r w:rsidRPr="00BA0E98">
        <w:rPr>
          <w:noProof/>
        </w:rPr>
        <w:t xml:space="preserve">Singh, </w:t>
      </w:r>
      <w:r>
        <w:rPr>
          <w:noProof/>
        </w:rPr>
        <w:t xml:space="preserve">S. B. </w:t>
      </w:r>
      <w:r w:rsidRPr="00BA0E98">
        <w:rPr>
          <w:i/>
          <w:noProof/>
        </w:rPr>
        <w:t>Bioorg. Med. Chem</w:t>
      </w:r>
      <w:r w:rsidRPr="00BA0E98">
        <w:rPr>
          <w:noProof/>
        </w:rPr>
        <w:t xml:space="preserve">. </w:t>
      </w:r>
      <w:r w:rsidRPr="00BA0E98">
        <w:rPr>
          <w:i/>
          <w:noProof/>
        </w:rPr>
        <w:t>Lett</w:t>
      </w:r>
      <w:r w:rsidR="005D4334">
        <w:rPr>
          <w:noProof/>
        </w:rPr>
        <w:t>.</w:t>
      </w:r>
      <w:r w:rsidRPr="00BA0E98">
        <w:rPr>
          <w:noProof/>
        </w:rPr>
        <w:t xml:space="preserve"> </w:t>
      </w:r>
      <w:r w:rsidRPr="00BA0E98">
        <w:rPr>
          <w:b/>
          <w:noProof/>
        </w:rPr>
        <w:t>2014</w:t>
      </w:r>
      <w:r w:rsidRPr="00BA0E98">
        <w:rPr>
          <w:noProof/>
        </w:rPr>
        <w:t xml:space="preserve">, </w:t>
      </w:r>
      <w:r w:rsidRPr="00BA0E98">
        <w:rPr>
          <w:i/>
          <w:noProof/>
        </w:rPr>
        <w:t>24</w:t>
      </w:r>
      <w:r>
        <w:rPr>
          <w:noProof/>
        </w:rPr>
        <w:t xml:space="preserve">, 3673; (e) </w:t>
      </w:r>
      <w:r w:rsidRPr="00EC1233">
        <w:rPr>
          <w:noProof/>
        </w:rPr>
        <w:t>M. J. James, P. O’Brien, R. J. K. Taylor, W. P. Unsworth</w:t>
      </w:r>
      <w:r>
        <w:rPr>
          <w:noProof/>
        </w:rPr>
        <w:t xml:space="preserve">, </w:t>
      </w:r>
      <w:r>
        <w:rPr>
          <w:i/>
          <w:noProof/>
        </w:rPr>
        <w:t xml:space="preserve">Chem. Eur. J. </w:t>
      </w:r>
      <w:r w:rsidR="005D4334">
        <w:rPr>
          <w:b/>
          <w:noProof/>
        </w:rPr>
        <w:t>2016</w:t>
      </w:r>
      <w:r w:rsidR="005D4334">
        <w:rPr>
          <w:noProof/>
        </w:rPr>
        <w:t xml:space="preserve">, </w:t>
      </w:r>
      <w:r w:rsidR="005D4334">
        <w:rPr>
          <w:i/>
          <w:noProof/>
        </w:rPr>
        <w:t>22</w:t>
      </w:r>
      <w:r w:rsidR="005D4334">
        <w:rPr>
          <w:noProof/>
        </w:rPr>
        <w:t>, 2856.</w:t>
      </w:r>
    </w:p>
    <w:p w:rsidR="00203FB9" w:rsidRDefault="00796874" w:rsidP="00203FB9">
      <w:pPr>
        <w:pStyle w:val="Ref"/>
      </w:pPr>
      <w:r>
        <w:rPr>
          <w:noProof/>
        </w:rPr>
        <w:t xml:space="preserve">(a) </w:t>
      </w:r>
      <w:r w:rsidRPr="00EC1233">
        <w:rPr>
          <w:noProof/>
        </w:rPr>
        <w:t xml:space="preserve">Reymond, </w:t>
      </w:r>
      <w:r w:rsidR="003276D9">
        <w:rPr>
          <w:noProof/>
        </w:rPr>
        <w:t xml:space="preserve">J.-L.; </w:t>
      </w:r>
      <w:r w:rsidRPr="00EC1233">
        <w:rPr>
          <w:noProof/>
        </w:rPr>
        <w:t xml:space="preserve">van Deursen, </w:t>
      </w:r>
      <w:r w:rsidR="003276D9">
        <w:rPr>
          <w:noProof/>
        </w:rPr>
        <w:t xml:space="preserve">R.; </w:t>
      </w:r>
      <w:r w:rsidRPr="00EC1233">
        <w:rPr>
          <w:noProof/>
        </w:rPr>
        <w:t xml:space="preserve">Blum, </w:t>
      </w:r>
      <w:r w:rsidR="003276D9" w:rsidRPr="00EC1233">
        <w:rPr>
          <w:noProof/>
        </w:rPr>
        <w:t>L. C.</w:t>
      </w:r>
      <w:r w:rsidR="003276D9">
        <w:rPr>
          <w:noProof/>
        </w:rPr>
        <w:t xml:space="preserve">; </w:t>
      </w:r>
      <w:r w:rsidRPr="00EC1233">
        <w:rPr>
          <w:noProof/>
        </w:rPr>
        <w:t>Ruddigkeit,</w:t>
      </w:r>
      <w:r w:rsidR="003276D9">
        <w:rPr>
          <w:noProof/>
        </w:rPr>
        <w:t xml:space="preserve"> L.</w:t>
      </w:r>
      <w:r w:rsidRPr="00EC1233">
        <w:rPr>
          <w:noProof/>
        </w:rPr>
        <w:t xml:space="preserve"> </w:t>
      </w:r>
      <w:r w:rsidRPr="003276D9">
        <w:rPr>
          <w:i/>
          <w:iCs/>
          <w:noProof/>
          <w:highlight w:val="yellow"/>
        </w:rPr>
        <w:t>Med</w:t>
      </w:r>
      <w:r w:rsidR="003276D9" w:rsidRPr="003276D9">
        <w:rPr>
          <w:i/>
          <w:iCs/>
          <w:noProof/>
          <w:highlight w:val="yellow"/>
        </w:rPr>
        <w:t>C</w:t>
      </w:r>
      <w:r w:rsidRPr="003276D9">
        <w:rPr>
          <w:i/>
          <w:iCs/>
          <w:noProof/>
          <w:highlight w:val="yellow"/>
        </w:rPr>
        <w:t>hem</w:t>
      </w:r>
      <w:r w:rsidR="003276D9" w:rsidRPr="003276D9">
        <w:rPr>
          <w:i/>
          <w:iCs/>
          <w:noProof/>
          <w:highlight w:val="yellow"/>
        </w:rPr>
        <w:t>C</w:t>
      </w:r>
      <w:r w:rsidRPr="003276D9">
        <w:rPr>
          <w:i/>
          <w:iCs/>
          <w:noProof/>
          <w:highlight w:val="yellow"/>
        </w:rPr>
        <w:t>omm</w:t>
      </w:r>
      <w:r w:rsidRPr="00EC1233">
        <w:rPr>
          <w:noProof/>
        </w:rPr>
        <w:t xml:space="preserve"> </w:t>
      </w:r>
      <w:r w:rsidRPr="00EC1233">
        <w:rPr>
          <w:b/>
          <w:bCs/>
          <w:noProof/>
        </w:rPr>
        <w:t>2010</w:t>
      </w:r>
      <w:r w:rsidRPr="00EC1233">
        <w:rPr>
          <w:noProof/>
        </w:rPr>
        <w:t xml:space="preserve">, </w:t>
      </w:r>
      <w:r w:rsidRPr="00EC1233">
        <w:rPr>
          <w:i/>
          <w:iCs/>
          <w:noProof/>
        </w:rPr>
        <w:t>1</w:t>
      </w:r>
      <w:r w:rsidRPr="00EC1233">
        <w:rPr>
          <w:noProof/>
        </w:rPr>
        <w:t>, 30–38</w:t>
      </w:r>
      <w:r>
        <w:rPr>
          <w:noProof/>
        </w:rPr>
        <w:t xml:space="preserve">; (b) </w:t>
      </w:r>
      <w:r w:rsidRPr="00EC1233">
        <w:rPr>
          <w:noProof/>
        </w:rPr>
        <w:t xml:space="preserve">Reymond, </w:t>
      </w:r>
      <w:r w:rsidR="003276D9">
        <w:rPr>
          <w:noProof/>
        </w:rPr>
        <w:t xml:space="preserve">J.-L.; </w:t>
      </w:r>
      <w:r w:rsidRPr="00EC1233">
        <w:rPr>
          <w:noProof/>
        </w:rPr>
        <w:t xml:space="preserve">Awale, </w:t>
      </w:r>
      <w:r w:rsidR="003276D9">
        <w:rPr>
          <w:noProof/>
        </w:rPr>
        <w:t xml:space="preserve">M. </w:t>
      </w:r>
      <w:r w:rsidRPr="00EC1233">
        <w:rPr>
          <w:i/>
          <w:iCs/>
          <w:noProof/>
        </w:rPr>
        <w:t>ACS Chem. Neurosci.</w:t>
      </w:r>
      <w:r w:rsidRPr="00EC1233">
        <w:rPr>
          <w:noProof/>
        </w:rPr>
        <w:t xml:space="preserve"> </w:t>
      </w:r>
      <w:r w:rsidRPr="00EC1233">
        <w:rPr>
          <w:b/>
          <w:bCs/>
          <w:noProof/>
        </w:rPr>
        <w:t>2012</w:t>
      </w:r>
      <w:r w:rsidRPr="00EC1233">
        <w:rPr>
          <w:noProof/>
        </w:rPr>
        <w:t xml:space="preserve">, </w:t>
      </w:r>
      <w:r w:rsidRPr="00EC1233">
        <w:rPr>
          <w:i/>
          <w:iCs/>
          <w:noProof/>
        </w:rPr>
        <w:t>3</w:t>
      </w:r>
      <w:r w:rsidRPr="00EC1233">
        <w:rPr>
          <w:noProof/>
        </w:rPr>
        <w:t>, 649</w:t>
      </w:r>
      <w:r>
        <w:rPr>
          <w:noProof/>
        </w:rPr>
        <w:t xml:space="preserve">; </w:t>
      </w:r>
      <w:r w:rsidR="003276D9">
        <w:rPr>
          <w:noProof/>
        </w:rPr>
        <w:t xml:space="preserve">(c) </w:t>
      </w:r>
      <w:r w:rsidRPr="00EC1233">
        <w:rPr>
          <w:noProof/>
        </w:rPr>
        <w:t xml:space="preserve">Hung, </w:t>
      </w:r>
      <w:r w:rsidR="003276D9">
        <w:rPr>
          <w:noProof/>
        </w:rPr>
        <w:t xml:space="preserve">W.; </w:t>
      </w:r>
      <w:r w:rsidRPr="00EC1233">
        <w:rPr>
          <w:noProof/>
        </w:rPr>
        <w:t xml:space="preserve">Ramek, </w:t>
      </w:r>
      <w:r w:rsidR="003276D9">
        <w:rPr>
          <w:noProof/>
        </w:rPr>
        <w:t xml:space="preserve">A.; </w:t>
      </w:r>
      <w:r w:rsidRPr="00EC1233">
        <w:rPr>
          <w:noProof/>
        </w:rPr>
        <w:t xml:space="preserve">Wang, </w:t>
      </w:r>
      <w:r w:rsidR="003276D9">
        <w:rPr>
          <w:noProof/>
        </w:rPr>
        <w:t xml:space="preserve">Y.; </w:t>
      </w:r>
      <w:r w:rsidRPr="00EC1233">
        <w:rPr>
          <w:noProof/>
        </w:rPr>
        <w:t xml:space="preserve">Kaya, </w:t>
      </w:r>
      <w:r w:rsidR="003276D9">
        <w:rPr>
          <w:noProof/>
        </w:rPr>
        <w:t xml:space="preserve">T.; </w:t>
      </w:r>
      <w:r w:rsidRPr="00EC1233">
        <w:rPr>
          <w:noProof/>
        </w:rPr>
        <w:t xml:space="preserve">Wilson, </w:t>
      </w:r>
      <w:r w:rsidR="003276D9">
        <w:rPr>
          <w:noProof/>
        </w:rPr>
        <w:t xml:space="preserve">J. A.; </w:t>
      </w:r>
      <w:r w:rsidRPr="00EC1233">
        <w:rPr>
          <w:noProof/>
        </w:rPr>
        <w:t xml:space="preserve">Clemons, </w:t>
      </w:r>
      <w:r w:rsidR="003276D9">
        <w:rPr>
          <w:noProof/>
        </w:rPr>
        <w:t xml:space="preserve">P. A.; </w:t>
      </w:r>
      <w:r w:rsidRPr="00EC1233">
        <w:rPr>
          <w:noProof/>
        </w:rPr>
        <w:t xml:space="preserve">Young, </w:t>
      </w:r>
      <w:r w:rsidR="003276D9">
        <w:rPr>
          <w:noProof/>
        </w:rPr>
        <w:t xml:space="preserve">D. W. </w:t>
      </w:r>
      <w:r w:rsidRPr="00EC1233">
        <w:rPr>
          <w:i/>
          <w:iCs/>
          <w:noProof/>
        </w:rPr>
        <w:t>Proc. Natl. Acad. Sci.</w:t>
      </w:r>
      <w:r w:rsidRPr="00EC1233">
        <w:rPr>
          <w:noProof/>
        </w:rPr>
        <w:t xml:space="preserve"> </w:t>
      </w:r>
      <w:r w:rsidRPr="00EC1233">
        <w:rPr>
          <w:b/>
          <w:bCs/>
          <w:noProof/>
        </w:rPr>
        <w:t>2011</w:t>
      </w:r>
      <w:r w:rsidRPr="00EC1233">
        <w:rPr>
          <w:noProof/>
        </w:rPr>
        <w:t xml:space="preserve">, </w:t>
      </w:r>
      <w:r w:rsidRPr="00EC1233">
        <w:rPr>
          <w:i/>
          <w:iCs/>
          <w:noProof/>
        </w:rPr>
        <w:t>108</w:t>
      </w:r>
      <w:r w:rsidRPr="00EC1233">
        <w:rPr>
          <w:noProof/>
        </w:rPr>
        <w:t>, 6799</w:t>
      </w:r>
      <w:r>
        <w:rPr>
          <w:noProof/>
        </w:rPr>
        <w:t>.</w:t>
      </w:r>
    </w:p>
    <w:p w:rsidR="00796874" w:rsidRDefault="00E13B00" w:rsidP="00203FB9">
      <w:pPr>
        <w:pStyle w:val="Ref"/>
      </w:pPr>
      <w:r>
        <w:lastRenderedPageBreak/>
        <w:t>For rece</w:t>
      </w:r>
      <w:r w:rsidR="000E0C72">
        <w:t xml:space="preserve">nt </w:t>
      </w:r>
      <w:r>
        <w:t xml:space="preserve">dearomatisation reactions, see: </w:t>
      </w:r>
      <w:r w:rsidR="00203FB9">
        <w:t xml:space="preserve">(a) </w:t>
      </w:r>
      <w:r w:rsidR="00203FB9" w:rsidRPr="009E57F3">
        <w:t>Wu, Q.-F.</w:t>
      </w:r>
      <w:r w:rsidR="00203FB9">
        <w:t xml:space="preserve">; </w:t>
      </w:r>
      <w:r w:rsidR="00203FB9" w:rsidRPr="009E57F3">
        <w:t>Zheng,</w:t>
      </w:r>
      <w:r w:rsidR="00203FB9">
        <w:t xml:space="preserve"> C.;</w:t>
      </w:r>
      <w:r w:rsidR="00203FB9" w:rsidRPr="009E57F3">
        <w:t xml:space="preserve"> You,</w:t>
      </w:r>
      <w:r w:rsidR="00203FB9">
        <w:t xml:space="preserve"> S.-L.</w:t>
      </w:r>
      <w:r w:rsidR="00203FB9" w:rsidRPr="009E57F3">
        <w:t xml:space="preserve"> </w:t>
      </w:r>
      <w:proofErr w:type="spellStart"/>
      <w:r w:rsidR="00203FB9" w:rsidRPr="009E57F3">
        <w:rPr>
          <w:i/>
        </w:rPr>
        <w:t>Angew</w:t>
      </w:r>
      <w:proofErr w:type="spellEnd"/>
      <w:r w:rsidR="00203FB9" w:rsidRPr="009E57F3">
        <w:rPr>
          <w:i/>
        </w:rPr>
        <w:t>. Chem. Int. Ed</w:t>
      </w:r>
      <w:r w:rsidR="00203FB9" w:rsidRPr="009E57F3">
        <w:t xml:space="preserve">. </w:t>
      </w:r>
      <w:r w:rsidR="00203FB9" w:rsidRPr="009E57F3">
        <w:rPr>
          <w:b/>
        </w:rPr>
        <w:t>2012</w:t>
      </w:r>
      <w:r w:rsidR="00203FB9" w:rsidRPr="009E57F3">
        <w:t xml:space="preserve">, </w:t>
      </w:r>
      <w:r w:rsidR="00203FB9" w:rsidRPr="009E57F3">
        <w:rPr>
          <w:i/>
        </w:rPr>
        <w:t>51</w:t>
      </w:r>
      <w:r w:rsidR="00203FB9" w:rsidRPr="009E57F3">
        <w:t>, 1680; (</w:t>
      </w:r>
      <w:r w:rsidR="00203FB9">
        <w:t>b</w:t>
      </w:r>
      <w:r w:rsidR="00203FB9" w:rsidRPr="009E57F3">
        <w:t xml:space="preserve">) </w:t>
      </w:r>
      <w:proofErr w:type="gramStart"/>
      <w:r w:rsidR="00203FB9" w:rsidRPr="009E57F3">
        <w:t>Gao</w:t>
      </w:r>
      <w:proofErr w:type="gramEnd"/>
      <w:r w:rsidR="00203FB9" w:rsidRPr="009E57F3">
        <w:t xml:space="preserve">, </w:t>
      </w:r>
      <w:r w:rsidR="00203FB9">
        <w:t xml:space="preserve">R. D.; </w:t>
      </w:r>
      <w:r w:rsidR="00203FB9" w:rsidRPr="009E57F3">
        <w:t xml:space="preserve">Liu, </w:t>
      </w:r>
      <w:r w:rsidR="00203FB9">
        <w:t xml:space="preserve">C.; </w:t>
      </w:r>
      <w:r w:rsidR="00203FB9" w:rsidRPr="009E57F3">
        <w:t xml:space="preserve">Dai, </w:t>
      </w:r>
      <w:r w:rsidR="00203FB9">
        <w:t xml:space="preserve">L.-X.; </w:t>
      </w:r>
      <w:r w:rsidR="00203FB9" w:rsidRPr="009E57F3">
        <w:t xml:space="preserve">Zhang, </w:t>
      </w:r>
      <w:r w:rsidR="00203FB9">
        <w:t xml:space="preserve">W.; </w:t>
      </w:r>
      <w:r w:rsidR="00203FB9" w:rsidRPr="009E57F3">
        <w:t>You,</w:t>
      </w:r>
      <w:r w:rsidR="00203FB9">
        <w:t xml:space="preserve"> S.-L.</w:t>
      </w:r>
      <w:r w:rsidR="00203FB9" w:rsidRPr="009E57F3">
        <w:t xml:space="preserve"> </w:t>
      </w:r>
      <w:r w:rsidR="00203FB9" w:rsidRPr="009E57F3">
        <w:rPr>
          <w:i/>
        </w:rPr>
        <w:t>Org. Lett</w:t>
      </w:r>
      <w:r w:rsidR="00203FB9" w:rsidRPr="009E57F3">
        <w:t xml:space="preserve">. </w:t>
      </w:r>
      <w:r w:rsidR="00203FB9" w:rsidRPr="009E57F3">
        <w:rPr>
          <w:b/>
        </w:rPr>
        <w:t>2014</w:t>
      </w:r>
      <w:r w:rsidR="00203FB9" w:rsidRPr="009E57F3">
        <w:t xml:space="preserve">, </w:t>
      </w:r>
      <w:r w:rsidR="00203FB9" w:rsidRPr="009E57F3">
        <w:rPr>
          <w:i/>
        </w:rPr>
        <w:t>16</w:t>
      </w:r>
      <w:r w:rsidR="00203FB9" w:rsidRPr="009E57F3">
        <w:t>, 3919; (</w:t>
      </w:r>
      <w:r w:rsidR="00203FB9">
        <w:t>c</w:t>
      </w:r>
      <w:r w:rsidR="00203FB9" w:rsidRPr="009E57F3">
        <w:t xml:space="preserve">) Zhu, </w:t>
      </w:r>
      <w:r w:rsidR="00203FB9">
        <w:t xml:space="preserve">Y.; </w:t>
      </w:r>
      <w:proofErr w:type="spellStart"/>
      <w:r w:rsidR="00203FB9" w:rsidRPr="009E57F3">
        <w:t>Rawal</w:t>
      </w:r>
      <w:proofErr w:type="spellEnd"/>
      <w:r w:rsidR="00203FB9" w:rsidRPr="009E57F3">
        <w:t xml:space="preserve">, </w:t>
      </w:r>
      <w:r w:rsidR="00203FB9">
        <w:t>V. H</w:t>
      </w:r>
      <w:r w:rsidR="00203FB9">
        <w:rPr>
          <w:i/>
        </w:rPr>
        <w:t>.</w:t>
      </w:r>
      <w:r w:rsidR="00203FB9" w:rsidRPr="009E57F3">
        <w:rPr>
          <w:i/>
        </w:rPr>
        <w:t xml:space="preserve"> J. Am. Chem. Soc</w:t>
      </w:r>
      <w:r w:rsidR="00203FB9">
        <w:t xml:space="preserve">. </w:t>
      </w:r>
      <w:r w:rsidR="00203FB9" w:rsidRPr="009E57F3">
        <w:rPr>
          <w:b/>
        </w:rPr>
        <w:t>2012</w:t>
      </w:r>
      <w:r w:rsidR="00203FB9">
        <w:t xml:space="preserve">, </w:t>
      </w:r>
      <w:r w:rsidR="00203FB9" w:rsidRPr="009E57F3">
        <w:rPr>
          <w:i/>
        </w:rPr>
        <w:t>134</w:t>
      </w:r>
      <w:r w:rsidR="00203FB9">
        <w:t xml:space="preserve">, 111; (d) </w:t>
      </w:r>
      <w:r w:rsidR="00203FB9" w:rsidRPr="00B07D46">
        <w:rPr>
          <w:noProof/>
        </w:rPr>
        <w:t xml:space="preserve">James, M. J.; Cuthbertson, J. D.; O’Brien, P.; Taylor, R. J. K.; Unsworth, W. P. </w:t>
      </w:r>
      <w:r w:rsidR="00203FB9" w:rsidRPr="00B07D46">
        <w:rPr>
          <w:i/>
          <w:iCs/>
          <w:noProof/>
        </w:rPr>
        <w:t>Angew. Chem. Int. Ed.</w:t>
      </w:r>
      <w:r w:rsidR="00203FB9" w:rsidRPr="00B07D46">
        <w:rPr>
          <w:noProof/>
        </w:rPr>
        <w:t xml:space="preserve"> </w:t>
      </w:r>
      <w:r w:rsidR="00203FB9" w:rsidRPr="00B07D46">
        <w:rPr>
          <w:b/>
          <w:bCs/>
          <w:noProof/>
        </w:rPr>
        <w:t>2015</w:t>
      </w:r>
      <w:r w:rsidR="00203FB9">
        <w:rPr>
          <w:noProof/>
        </w:rPr>
        <w:t xml:space="preserve">, </w:t>
      </w:r>
      <w:r w:rsidR="00203FB9" w:rsidRPr="00CB55E9">
        <w:rPr>
          <w:i/>
          <w:noProof/>
        </w:rPr>
        <w:t>54</w:t>
      </w:r>
      <w:r w:rsidR="00203FB9">
        <w:rPr>
          <w:noProof/>
        </w:rPr>
        <w:t xml:space="preserve">, 7640; (e) </w:t>
      </w:r>
      <w:r w:rsidR="00203FB9" w:rsidRPr="00EC1233">
        <w:rPr>
          <w:noProof/>
        </w:rPr>
        <w:t xml:space="preserve">M. J. James, R. E. Clubley, K. Y. Palate, T. J. Procter, A. C. Wyton, P. O’Brien, R. J. K. Taylor, W. P. Unsworth, </w:t>
      </w:r>
      <w:r w:rsidR="00203FB9" w:rsidRPr="00EC1233">
        <w:rPr>
          <w:i/>
          <w:iCs/>
          <w:noProof/>
        </w:rPr>
        <w:t>Org. Lett.</w:t>
      </w:r>
      <w:r w:rsidR="00203FB9" w:rsidRPr="00EC1233">
        <w:rPr>
          <w:noProof/>
        </w:rPr>
        <w:t xml:space="preserve"> </w:t>
      </w:r>
      <w:r w:rsidR="00203FB9" w:rsidRPr="00EC1233">
        <w:rPr>
          <w:b/>
          <w:bCs/>
          <w:noProof/>
        </w:rPr>
        <w:t>2015</w:t>
      </w:r>
      <w:r w:rsidR="00203FB9" w:rsidRPr="00EC1233">
        <w:rPr>
          <w:noProof/>
        </w:rPr>
        <w:t xml:space="preserve">, </w:t>
      </w:r>
      <w:r w:rsidR="00203FB9" w:rsidRPr="00EC1233">
        <w:rPr>
          <w:i/>
          <w:iCs/>
          <w:noProof/>
        </w:rPr>
        <w:t>17</w:t>
      </w:r>
      <w:r w:rsidR="00203FB9" w:rsidRPr="00EC1233">
        <w:rPr>
          <w:noProof/>
        </w:rPr>
        <w:t>, 4372.</w:t>
      </w:r>
    </w:p>
    <w:p w:rsidR="00943837" w:rsidRPr="0052711D" w:rsidRDefault="00203FB9" w:rsidP="00943837">
      <w:pPr>
        <w:pStyle w:val="Ref"/>
      </w:pPr>
      <w:r w:rsidRPr="00203FB9">
        <w:rPr>
          <w:lang w:val="en-US"/>
        </w:rPr>
        <w:t xml:space="preserve">For a recent example of a spirocyclisation method using </w:t>
      </w:r>
      <w:r w:rsidRPr="00203FB9">
        <w:rPr>
          <w:i/>
          <w:lang w:val="en-US"/>
        </w:rPr>
        <w:t>N</w:t>
      </w:r>
      <w:r w:rsidRPr="00203FB9">
        <w:rPr>
          <w:lang w:val="en-US"/>
        </w:rPr>
        <w:t>-acylim</w:t>
      </w:r>
      <w:r>
        <w:rPr>
          <w:lang w:val="en-US"/>
        </w:rPr>
        <w:t>in</w:t>
      </w:r>
      <w:r w:rsidRPr="00203FB9">
        <w:rPr>
          <w:lang w:val="en-US"/>
        </w:rPr>
        <w:t>iu</w:t>
      </w:r>
      <w:r>
        <w:rPr>
          <w:lang w:val="en-US"/>
        </w:rPr>
        <w:t>m</w:t>
      </w:r>
      <w:r w:rsidR="000E0C72">
        <w:rPr>
          <w:lang w:val="en-US"/>
        </w:rPr>
        <w:t xml:space="preserve"> ion intermediates</w:t>
      </w:r>
      <w:r w:rsidRPr="00203FB9">
        <w:rPr>
          <w:lang w:val="en-US"/>
        </w:rPr>
        <w:t xml:space="preserve">, see: </w:t>
      </w:r>
      <w:proofErr w:type="spellStart"/>
      <w:r w:rsidRPr="00203FB9">
        <w:rPr>
          <w:lang w:val="en-US"/>
        </w:rPr>
        <w:t>Ledovskaya</w:t>
      </w:r>
      <w:proofErr w:type="spellEnd"/>
      <w:r w:rsidRPr="00203FB9">
        <w:rPr>
          <w:lang w:val="en-US"/>
        </w:rPr>
        <w:t xml:space="preserve">, M. S.; </w:t>
      </w:r>
      <w:proofErr w:type="spellStart"/>
      <w:r w:rsidRPr="00203FB9">
        <w:rPr>
          <w:lang w:val="en-US"/>
        </w:rPr>
        <w:t>Stepakov</w:t>
      </w:r>
      <w:proofErr w:type="spellEnd"/>
      <w:r w:rsidRPr="00203FB9">
        <w:rPr>
          <w:lang w:val="en-US"/>
        </w:rPr>
        <w:t xml:space="preserve">, </w:t>
      </w:r>
      <w:r w:rsidRPr="0052711D">
        <w:rPr>
          <w:lang w:val="en-US"/>
        </w:rPr>
        <w:t xml:space="preserve">A. V.; </w:t>
      </w:r>
      <w:proofErr w:type="spellStart"/>
      <w:r w:rsidRPr="0052711D">
        <w:rPr>
          <w:lang w:val="en-US"/>
        </w:rPr>
        <w:t>Molchanov</w:t>
      </w:r>
      <w:proofErr w:type="spellEnd"/>
      <w:r w:rsidRPr="0052711D">
        <w:rPr>
          <w:lang w:val="en-US"/>
        </w:rPr>
        <w:t xml:space="preserve">, A. P.; </w:t>
      </w:r>
      <w:proofErr w:type="spellStart"/>
      <w:r w:rsidRPr="0052711D">
        <w:rPr>
          <w:lang w:val="en-US"/>
        </w:rPr>
        <w:t>Kostikov</w:t>
      </w:r>
      <w:proofErr w:type="spellEnd"/>
      <w:r w:rsidRPr="0052711D">
        <w:rPr>
          <w:lang w:val="en-US"/>
        </w:rPr>
        <w:t xml:space="preserve">, R. R. </w:t>
      </w:r>
      <w:r w:rsidRPr="0052711D">
        <w:rPr>
          <w:i/>
          <w:lang w:val="en-US"/>
        </w:rPr>
        <w:t>Tetrahedron</w:t>
      </w:r>
      <w:r w:rsidRPr="0052711D">
        <w:rPr>
          <w:lang w:val="en-US"/>
        </w:rPr>
        <w:t xml:space="preserve">, </w:t>
      </w:r>
      <w:r w:rsidRPr="0052711D">
        <w:rPr>
          <w:b/>
          <w:lang w:val="en-US"/>
        </w:rPr>
        <w:t>2015</w:t>
      </w:r>
      <w:r w:rsidRPr="0052711D">
        <w:rPr>
          <w:lang w:val="en-US"/>
        </w:rPr>
        <w:t xml:space="preserve">, </w:t>
      </w:r>
      <w:r w:rsidRPr="0052711D">
        <w:rPr>
          <w:i/>
          <w:lang w:val="en-US"/>
        </w:rPr>
        <w:t>71</w:t>
      </w:r>
      <w:r w:rsidRPr="0052711D">
        <w:rPr>
          <w:lang w:val="en-US"/>
        </w:rPr>
        <w:t>, 7562.</w:t>
      </w:r>
    </w:p>
    <w:p w:rsidR="00D50FC1" w:rsidRPr="0052711D" w:rsidRDefault="0052711D" w:rsidP="00943837">
      <w:pPr>
        <w:pStyle w:val="Ref"/>
      </w:pPr>
      <w:proofErr w:type="spellStart"/>
      <w:r>
        <w:rPr>
          <w:lang w:val="en-US"/>
        </w:rPr>
        <w:t>D</w:t>
      </w:r>
      <w:r w:rsidRPr="0052711D">
        <w:rPr>
          <w:rFonts w:asciiTheme="majorHAnsi" w:hAnsiTheme="majorHAnsi" w:cs="Arial"/>
          <w:lang w:val="en-US"/>
        </w:rPr>
        <w:t>ö</w:t>
      </w:r>
      <w:r w:rsidRPr="0052711D">
        <w:rPr>
          <w:rFonts w:asciiTheme="majorHAnsi" w:hAnsiTheme="majorHAnsi"/>
          <w:lang w:val="en-US"/>
        </w:rPr>
        <w:t>m</w:t>
      </w:r>
      <w:r>
        <w:rPr>
          <w:lang w:val="en-US"/>
        </w:rPr>
        <w:t>ling</w:t>
      </w:r>
      <w:proofErr w:type="spellEnd"/>
      <w:r>
        <w:rPr>
          <w:lang w:val="en-US"/>
        </w:rPr>
        <w:t xml:space="preserve">, A.; </w:t>
      </w:r>
      <w:proofErr w:type="spellStart"/>
      <w:r>
        <w:rPr>
          <w:lang w:val="en-US"/>
        </w:rPr>
        <w:t>Ugi</w:t>
      </w:r>
      <w:proofErr w:type="spellEnd"/>
      <w:r>
        <w:rPr>
          <w:lang w:val="en-US"/>
        </w:rPr>
        <w:t xml:space="preserve">, I. </w:t>
      </w:r>
      <w:r w:rsidRPr="00B07D46">
        <w:rPr>
          <w:i/>
          <w:iCs/>
          <w:noProof/>
        </w:rPr>
        <w:t>Angew. Chem. Int. Ed.</w:t>
      </w:r>
      <w:r w:rsidRPr="00B07D46">
        <w:rPr>
          <w:noProof/>
        </w:rPr>
        <w:t xml:space="preserve"> </w:t>
      </w:r>
      <w:r>
        <w:rPr>
          <w:b/>
          <w:bCs/>
          <w:noProof/>
        </w:rPr>
        <w:t>2000</w:t>
      </w:r>
      <w:r>
        <w:rPr>
          <w:noProof/>
        </w:rPr>
        <w:t>,</w:t>
      </w:r>
      <w:r>
        <w:rPr>
          <w:i/>
          <w:noProof/>
        </w:rPr>
        <w:t xml:space="preserve"> 39</w:t>
      </w:r>
      <w:r>
        <w:rPr>
          <w:noProof/>
        </w:rPr>
        <w:t>, 3168.</w:t>
      </w:r>
    </w:p>
    <w:p w:rsidR="00D50FC1" w:rsidRDefault="00D50FC1" w:rsidP="00D50FC1">
      <w:pPr>
        <w:pStyle w:val="Ref"/>
      </w:pPr>
      <w:proofErr w:type="spellStart"/>
      <w:r>
        <w:t>Kitsiou</w:t>
      </w:r>
      <w:proofErr w:type="spellEnd"/>
      <w:r>
        <w:t>,</w:t>
      </w:r>
      <w:r w:rsidRPr="00D50FC1">
        <w:t xml:space="preserve"> </w:t>
      </w:r>
      <w:r>
        <w:t xml:space="preserve">C.; </w:t>
      </w:r>
      <w:proofErr w:type="spellStart"/>
      <w:r w:rsidRPr="00D50FC1">
        <w:t>Hindes</w:t>
      </w:r>
      <w:proofErr w:type="spellEnd"/>
      <w:r w:rsidRPr="00D50FC1">
        <w:t xml:space="preserve">, </w:t>
      </w:r>
      <w:r>
        <w:t xml:space="preserve">J. J.; </w:t>
      </w:r>
      <w:proofErr w:type="spellStart"/>
      <w:r w:rsidRPr="00D50FC1">
        <w:t>I’Anson</w:t>
      </w:r>
      <w:proofErr w:type="spellEnd"/>
      <w:r w:rsidRPr="00D50FC1">
        <w:t>, P.</w:t>
      </w:r>
      <w:r>
        <w:t>;</w:t>
      </w:r>
      <w:r w:rsidRPr="00D50FC1">
        <w:t xml:space="preserve"> Jackson, </w:t>
      </w:r>
      <w:r>
        <w:t xml:space="preserve">P.; </w:t>
      </w:r>
      <w:r w:rsidRPr="00D50FC1">
        <w:t xml:space="preserve">Wilson, </w:t>
      </w:r>
      <w:r>
        <w:t xml:space="preserve">T. C.; </w:t>
      </w:r>
      <w:r w:rsidRPr="00D50FC1">
        <w:t>Daly,</w:t>
      </w:r>
      <w:r>
        <w:t xml:space="preserve"> E. K.; </w:t>
      </w:r>
      <w:proofErr w:type="spellStart"/>
      <w:r w:rsidRPr="00D50FC1">
        <w:t>Felstead</w:t>
      </w:r>
      <w:proofErr w:type="spellEnd"/>
      <w:r w:rsidRPr="00D50FC1">
        <w:t xml:space="preserve">, </w:t>
      </w:r>
      <w:r>
        <w:t xml:space="preserve">H. R.; </w:t>
      </w:r>
      <w:proofErr w:type="spellStart"/>
      <w:r w:rsidRPr="00D50FC1">
        <w:t>Hearnshaw</w:t>
      </w:r>
      <w:proofErr w:type="spellEnd"/>
      <w:r w:rsidRPr="00D50FC1">
        <w:t xml:space="preserve">, </w:t>
      </w:r>
      <w:r>
        <w:t xml:space="preserve">P.; </w:t>
      </w:r>
      <w:r w:rsidRPr="00D50FC1">
        <w:t xml:space="preserve">Unsworth, </w:t>
      </w:r>
      <w:r>
        <w:t xml:space="preserve">W. P. </w:t>
      </w:r>
      <w:proofErr w:type="spellStart"/>
      <w:r w:rsidRPr="00D50FC1">
        <w:rPr>
          <w:i/>
        </w:rPr>
        <w:t>Angew</w:t>
      </w:r>
      <w:proofErr w:type="spellEnd"/>
      <w:r w:rsidRPr="00D50FC1">
        <w:rPr>
          <w:i/>
        </w:rPr>
        <w:t>. Chem. Int. Ed</w:t>
      </w:r>
      <w:r w:rsidRPr="00D50FC1">
        <w:t xml:space="preserve">. </w:t>
      </w:r>
      <w:r w:rsidRPr="00D50FC1">
        <w:rPr>
          <w:b/>
        </w:rPr>
        <w:t>2015</w:t>
      </w:r>
      <w:r w:rsidRPr="00D50FC1">
        <w:t xml:space="preserve">, </w:t>
      </w:r>
      <w:r w:rsidRPr="00D50FC1">
        <w:rPr>
          <w:i/>
        </w:rPr>
        <w:t>54</w:t>
      </w:r>
      <w:r>
        <w:t>, 15794.</w:t>
      </w:r>
    </w:p>
    <w:p w:rsidR="00D50FC1" w:rsidRPr="00203FB9" w:rsidRDefault="00D50FC1" w:rsidP="00D50FC1">
      <w:pPr>
        <w:pStyle w:val="Ref"/>
      </w:pPr>
      <w:r>
        <w:lastRenderedPageBreak/>
        <w:t xml:space="preserve">Efforts towards the total synthesis of </w:t>
      </w:r>
      <w:proofErr w:type="spellStart"/>
      <w:r>
        <w:t>berberine</w:t>
      </w:r>
      <w:proofErr w:type="spellEnd"/>
      <w:r>
        <w:t xml:space="preserve"> alkaloid pallimamine will be reported in due course, see: </w:t>
      </w:r>
      <w:r w:rsidRPr="00D50FC1">
        <w:t>Sheng-</w:t>
      </w:r>
      <w:proofErr w:type="spellStart"/>
      <w:r w:rsidRPr="00D50FC1">
        <w:t>Teh</w:t>
      </w:r>
      <w:proofErr w:type="spellEnd"/>
      <w:r w:rsidRPr="00D50FC1">
        <w:t xml:space="preserve">, L.; </w:t>
      </w:r>
      <w:proofErr w:type="spellStart"/>
      <w:r w:rsidRPr="00D50FC1">
        <w:t>Jeng</w:t>
      </w:r>
      <w:proofErr w:type="spellEnd"/>
      <w:r w:rsidRPr="00D50FC1">
        <w:t>-Fen, H.; Tian-</w:t>
      </w:r>
      <w:proofErr w:type="spellStart"/>
      <w:r w:rsidRPr="00D50FC1">
        <w:t>Shung</w:t>
      </w:r>
      <w:proofErr w:type="spellEnd"/>
      <w:r w:rsidRPr="00D50FC1">
        <w:t xml:space="preserve">, W.; McPhail, D. R.; McPhail, A. T.; Lee, K-H. </w:t>
      </w:r>
      <w:proofErr w:type="spellStart"/>
      <w:r w:rsidRPr="00ED2B35">
        <w:rPr>
          <w:i/>
        </w:rPr>
        <w:t>Phytochemistry</w:t>
      </w:r>
      <w:proofErr w:type="spellEnd"/>
      <w:r w:rsidRPr="00D50FC1">
        <w:t xml:space="preserve"> </w:t>
      </w:r>
      <w:r w:rsidRPr="00ED2B35">
        <w:rPr>
          <w:b/>
        </w:rPr>
        <w:t>1989</w:t>
      </w:r>
      <w:r w:rsidRPr="00D50FC1">
        <w:t xml:space="preserve">, </w:t>
      </w:r>
      <w:r w:rsidRPr="00ED2B35">
        <w:rPr>
          <w:i/>
        </w:rPr>
        <w:t>28</w:t>
      </w:r>
      <w:r w:rsidRPr="00D50FC1">
        <w:t>, 1245.</w:t>
      </w:r>
    </w:p>
    <w:p w:rsidR="00FB393C" w:rsidRDefault="00FB393C" w:rsidP="001D2EEA">
      <w:pPr>
        <w:pStyle w:val="Ref"/>
        <w:numPr>
          <w:ilvl w:val="0"/>
          <w:numId w:val="0"/>
        </w:numPr>
        <w:ind w:left="340"/>
        <w:rPr>
          <w:lang w:val="en-US"/>
        </w:rPr>
      </w:pPr>
    </w:p>
    <w:p w:rsidR="00FB393C" w:rsidRDefault="00FB393C" w:rsidP="001D2EEA">
      <w:pPr>
        <w:pStyle w:val="Ref"/>
        <w:numPr>
          <w:ilvl w:val="0"/>
          <w:numId w:val="0"/>
        </w:numPr>
        <w:ind w:left="340"/>
        <w:rPr>
          <w:lang w:val="en-US"/>
        </w:rPr>
      </w:pPr>
    </w:p>
    <w:p w:rsidR="00FB393C" w:rsidRDefault="00FB393C" w:rsidP="001D2EEA">
      <w:pPr>
        <w:pStyle w:val="Ref"/>
        <w:numPr>
          <w:ilvl w:val="0"/>
          <w:numId w:val="0"/>
        </w:numPr>
        <w:ind w:left="340"/>
        <w:rPr>
          <w:lang w:val="en-US"/>
        </w:rPr>
      </w:pPr>
    </w:p>
    <w:p w:rsidR="00FB393C" w:rsidRDefault="00FB393C" w:rsidP="001D2EEA">
      <w:pPr>
        <w:pStyle w:val="Ref"/>
        <w:numPr>
          <w:ilvl w:val="0"/>
          <w:numId w:val="0"/>
        </w:numPr>
        <w:ind w:left="340"/>
        <w:rPr>
          <w:lang w:val="en-US"/>
        </w:rPr>
      </w:pPr>
    </w:p>
    <w:p w:rsidR="00FB393C" w:rsidRDefault="00FB393C" w:rsidP="001D2EEA">
      <w:pPr>
        <w:pStyle w:val="Ref"/>
        <w:numPr>
          <w:ilvl w:val="0"/>
          <w:numId w:val="0"/>
        </w:numPr>
        <w:ind w:left="340"/>
        <w:rPr>
          <w:lang w:val="en-US"/>
        </w:rPr>
      </w:pPr>
    </w:p>
    <w:p w:rsidR="00FB393C" w:rsidRDefault="00FB393C" w:rsidP="001D2EEA">
      <w:pPr>
        <w:pStyle w:val="Ref"/>
        <w:numPr>
          <w:ilvl w:val="0"/>
          <w:numId w:val="0"/>
        </w:numPr>
        <w:ind w:left="340"/>
        <w:rPr>
          <w:lang w:val="en-US"/>
        </w:rPr>
      </w:pPr>
    </w:p>
    <w:p w:rsidR="00FB393C" w:rsidRDefault="00FB393C" w:rsidP="001D2EEA">
      <w:pPr>
        <w:pStyle w:val="Ref"/>
        <w:numPr>
          <w:ilvl w:val="0"/>
          <w:numId w:val="0"/>
        </w:numPr>
        <w:ind w:left="340"/>
        <w:rPr>
          <w:lang w:val="en-US"/>
        </w:rPr>
      </w:pPr>
    </w:p>
    <w:p w:rsidR="00FB393C" w:rsidRDefault="00FB393C" w:rsidP="001D2EEA">
      <w:pPr>
        <w:pStyle w:val="Ref"/>
        <w:numPr>
          <w:ilvl w:val="0"/>
          <w:numId w:val="0"/>
        </w:numPr>
        <w:ind w:left="340"/>
        <w:rPr>
          <w:lang w:val="en-US"/>
        </w:rPr>
      </w:pPr>
    </w:p>
    <w:p w:rsidR="00FB393C" w:rsidRPr="00EC75A3" w:rsidRDefault="00FB393C" w:rsidP="001D2EEA">
      <w:pPr>
        <w:pStyle w:val="Ref"/>
        <w:numPr>
          <w:ilvl w:val="0"/>
          <w:numId w:val="0"/>
        </w:numPr>
        <w:ind w:left="340"/>
        <w:rPr>
          <w:lang w:val="en-US"/>
        </w:rPr>
      </w:pPr>
    </w:p>
    <w:p w:rsidR="00244B14" w:rsidRPr="00EC75A3" w:rsidRDefault="00244B14" w:rsidP="001D2EEA">
      <w:pPr>
        <w:pStyle w:val="Ref"/>
        <w:numPr>
          <w:ilvl w:val="0"/>
          <w:numId w:val="0"/>
        </w:numPr>
        <w:ind w:left="340"/>
        <w:rPr>
          <w:lang w:val="en-US"/>
        </w:rPr>
      </w:pPr>
    </w:p>
    <w:p w:rsidR="00244B14" w:rsidRPr="00EC75A3" w:rsidRDefault="00244B14" w:rsidP="001D2EEA">
      <w:pPr>
        <w:pStyle w:val="Ref"/>
        <w:numPr>
          <w:ilvl w:val="0"/>
          <w:numId w:val="0"/>
        </w:numPr>
        <w:ind w:left="340"/>
        <w:rPr>
          <w:lang w:val="en-US"/>
        </w:rPr>
      </w:pPr>
    </w:p>
    <w:p w:rsidR="00244B14" w:rsidRPr="00EC75A3" w:rsidRDefault="00244B14" w:rsidP="001D2EEA">
      <w:pPr>
        <w:pStyle w:val="Ref"/>
        <w:numPr>
          <w:ilvl w:val="0"/>
          <w:numId w:val="0"/>
        </w:numPr>
        <w:ind w:left="340"/>
        <w:rPr>
          <w:lang w:val="en-US"/>
        </w:rPr>
      </w:pPr>
    </w:p>
    <w:p w:rsidR="00C45ADD" w:rsidRPr="00EC75A3" w:rsidRDefault="00C45ADD" w:rsidP="001D2EEA">
      <w:pPr>
        <w:pStyle w:val="Ref"/>
        <w:numPr>
          <w:ilvl w:val="0"/>
          <w:numId w:val="0"/>
        </w:numPr>
        <w:ind w:left="340"/>
        <w:rPr>
          <w:lang w:val="en-US"/>
        </w:rPr>
      </w:pPr>
    </w:p>
    <w:p w:rsidR="00A4560D" w:rsidRPr="00EC75A3" w:rsidRDefault="00A4560D" w:rsidP="001D2EEA">
      <w:pPr>
        <w:pStyle w:val="Ref"/>
        <w:numPr>
          <w:ilvl w:val="0"/>
          <w:numId w:val="0"/>
        </w:numPr>
        <w:ind w:left="340"/>
        <w:rPr>
          <w:lang w:val="en-US"/>
        </w:rPr>
        <w:sectPr w:rsidR="00A4560D" w:rsidRPr="00EC75A3" w:rsidSect="008913D9">
          <w:type w:val="continuous"/>
          <w:pgSz w:w="11906" w:h="16838" w:code="9"/>
          <w:pgMar w:top="1418" w:right="992" w:bottom="1134" w:left="992" w:header="709" w:footer="789" w:gutter="0"/>
          <w:cols w:num="2" w:space="568"/>
          <w:docGrid w:linePitch="360"/>
        </w:sectPr>
      </w:pPr>
    </w:p>
    <w:p w:rsidR="00A4560D" w:rsidRDefault="00A4560D" w:rsidP="00F34ED0">
      <w:pPr>
        <w:rPr>
          <w:rFonts w:asciiTheme="majorHAnsi" w:hAnsiTheme="majorHAnsi"/>
          <w:b/>
          <w:lang w:val="en-US"/>
        </w:rPr>
      </w:pPr>
    </w:p>
    <w:p w:rsidR="00A439D1" w:rsidRPr="00EC75A3" w:rsidRDefault="00A439D1" w:rsidP="00F34ED0">
      <w:pPr>
        <w:rPr>
          <w:rFonts w:asciiTheme="majorHAnsi" w:hAnsiTheme="majorHAnsi"/>
          <w:b/>
          <w:lang w:val="en-US"/>
        </w:rPr>
      </w:pPr>
    </w:p>
    <w:p w:rsidR="00FB393C" w:rsidRPr="008857E0" w:rsidRDefault="00FB393C" w:rsidP="00A4560D">
      <w:pPr>
        <w:spacing w:after="0" w:line="240" w:lineRule="auto"/>
        <w:jc w:val="left"/>
        <w:rPr>
          <w:rFonts w:ascii="Calibri" w:hAnsi="Calibri"/>
          <w:b/>
          <w:bCs/>
          <w:sz w:val="20"/>
          <w:szCs w:val="20"/>
          <w:lang w:val="en-US"/>
        </w:rPr>
      </w:pPr>
      <w:proofErr w:type="spellStart"/>
      <w:r w:rsidRPr="008857E0">
        <w:rPr>
          <w:rFonts w:ascii="Calibri" w:hAnsi="Calibri"/>
          <w:b/>
          <w:bCs/>
          <w:sz w:val="20"/>
          <w:szCs w:val="20"/>
          <w:lang w:val="en-US"/>
        </w:rPr>
        <w:t>Biosketches</w:t>
      </w:r>
      <w:proofErr w:type="spellEnd"/>
    </w:p>
    <w:p w:rsidR="00FB393C" w:rsidRDefault="00FB393C" w:rsidP="00A4560D">
      <w:pPr>
        <w:spacing w:after="0" w:line="240" w:lineRule="auto"/>
        <w:jc w:val="left"/>
        <w:rPr>
          <w:rFonts w:ascii="Calibri" w:hAnsi="Calibri"/>
          <w:b/>
          <w:bCs/>
          <w:sz w:val="20"/>
          <w:szCs w:val="20"/>
        </w:rPr>
      </w:pPr>
    </w:p>
    <w:tbl>
      <w:tblPr>
        <w:tblStyle w:val="TableGrid1"/>
        <w:tblW w:w="0" w:type="auto"/>
        <w:tblLook w:val="04A0" w:firstRow="1" w:lastRow="0" w:firstColumn="1" w:lastColumn="0" w:noHBand="0" w:noVBand="1"/>
      </w:tblPr>
      <w:tblGrid>
        <w:gridCol w:w="2376"/>
        <w:gridCol w:w="7762"/>
      </w:tblGrid>
      <w:tr w:rsidR="00A439D1" w:rsidRPr="001E7A2F" w:rsidTr="004A177D">
        <w:trPr>
          <w:trHeight w:val="2203"/>
        </w:trPr>
        <w:tc>
          <w:tcPr>
            <w:tcW w:w="2376" w:type="dxa"/>
            <w:vAlign w:val="center"/>
          </w:tcPr>
          <w:p w:rsidR="00A439D1" w:rsidRPr="001E7A2F" w:rsidRDefault="004E4C87" w:rsidP="004E4C87">
            <w:pPr>
              <w:spacing w:after="0" w:line="240" w:lineRule="auto"/>
              <w:jc w:val="center"/>
              <w:rPr>
                <w:rFonts w:asciiTheme="majorHAnsi" w:hAnsiTheme="majorHAnsi"/>
                <w:bCs/>
                <w:sz w:val="20"/>
                <w:szCs w:val="20"/>
                <w:lang w:val="en-US"/>
              </w:rPr>
            </w:pPr>
            <w:r>
              <w:rPr>
                <w:rFonts w:ascii="Arial" w:hAnsi="Arial" w:cs="Arial"/>
                <w:noProof/>
                <w:color w:val="FF0000"/>
                <w:sz w:val="14"/>
                <w:szCs w:val="14"/>
                <w:lang w:val="en-GB" w:eastAsia="en-GB"/>
              </w:rPr>
              <w:drawing>
                <wp:inline distT="0" distB="0" distL="0" distR="0" wp14:anchorId="7B410445" wp14:editId="084DB77E">
                  <wp:extent cx="1006941" cy="1478943"/>
                  <wp:effectExtent l="0" t="0" r="3175" b="6985"/>
                  <wp:docPr id="21" name="Picture 21" descr="C:\Users\Will\Desktop\Photo of m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C:\Users\Will\Desktop\Photo of me.jpg"/>
                          <pic:cNvPicPr>
                            <a:picLocks noChangeAspect="1" noChangeArrowheads="1"/>
                          </pic:cNvPicPr>
                        </pic:nvPicPr>
                        <pic:blipFill rotWithShape="1">
                          <a:blip r:embed="rId62" cstate="print">
                            <a:extLst>
                              <a:ext uri="{28A0092B-C50C-407E-A947-70E740481C1C}">
                                <a14:useLocalDpi xmlns:a14="http://schemas.microsoft.com/office/drawing/2010/main" val="0"/>
                              </a:ext>
                            </a:extLst>
                          </a:blip>
                          <a:srcRect l="19616" t="18382" r="17611" b="12500"/>
                          <a:stretch/>
                        </pic:blipFill>
                        <pic:spPr bwMode="auto">
                          <a:xfrm>
                            <a:off x="0" y="0"/>
                            <a:ext cx="1006905" cy="14788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762" w:type="dxa"/>
            <w:vAlign w:val="center"/>
          </w:tcPr>
          <w:p w:rsidR="00A439D1" w:rsidRPr="001E7A2F" w:rsidRDefault="004E4C87" w:rsidP="004E4C87">
            <w:pPr>
              <w:spacing w:after="0" w:line="240" w:lineRule="auto"/>
              <w:jc w:val="left"/>
              <w:rPr>
                <w:bCs/>
                <w:szCs w:val="17"/>
                <w:lang w:val="en-US"/>
              </w:rPr>
            </w:pPr>
            <w:r w:rsidRPr="004E4C87">
              <w:rPr>
                <w:bCs/>
                <w:szCs w:val="17"/>
                <w:lang w:val="en-US"/>
              </w:rPr>
              <w:t xml:space="preserve">William P. Unsworth studied chemistry at the University of Oxford, where he remained to complete his Ph.D. studies, in the group of Prof. Jeremy Robertson. He completed his Ph.D. in 2010 and then began work at the University of York, first as a postdoctoral research associate in the group of Prof. Richard J. K. Taylor, before being appointed to a Research and Teaching Fellowship in 2013. He has recently been awarded a Leverhulme Trust Early Career Fellowship to develop new procedures to synthesise functionalised macrocycles. His current research interests include the construction of diverse spirocyclic scaffolds, cascade reactions, </w:t>
            </w:r>
            <w:proofErr w:type="spellStart"/>
            <w:r w:rsidRPr="004E4C87">
              <w:rPr>
                <w:bCs/>
                <w:szCs w:val="17"/>
                <w:lang w:val="en-US"/>
              </w:rPr>
              <w:t>macrocylisation</w:t>
            </w:r>
            <w:proofErr w:type="spellEnd"/>
            <w:r w:rsidRPr="004E4C87">
              <w:rPr>
                <w:bCs/>
                <w:szCs w:val="17"/>
                <w:lang w:val="en-US"/>
              </w:rPr>
              <w:t xml:space="preserve"> and total synthesis.</w:t>
            </w:r>
          </w:p>
        </w:tc>
      </w:tr>
      <w:tr w:rsidR="00442AA0" w:rsidRPr="001E7A2F" w:rsidTr="004A177D">
        <w:trPr>
          <w:trHeight w:val="2203"/>
        </w:trPr>
        <w:tc>
          <w:tcPr>
            <w:tcW w:w="2376" w:type="dxa"/>
            <w:vAlign w:val="center"/>
          </w:tcPr>
          <w:p w:rsidR="00442AA0" w:rsidRPr="001E7A2F" w:rsidRDefault="004E4C87" w:rsidP="004E4C87">
            <w:pPr>
              <w:spacing w:after="0" w:line="240" w:lineRule="auto"/>
              <w:jc w:val="center"/>
              <w:rPr>
                <w:rFonts w:asciiTheme="majorHAnsi" w:hAnsiTheme="majorHAnsi"/>
                <w:bCs/>
                <w:sz w:val="20"/>
                <w:szCs w:val="20"/>
                <w:lang w:val="en-US"/>
              </w:rPr>
            </w:pPr>
            <w:r>
              <w:rPr>
                <w:noProof/>
                <w:lang w:val="en-GB" w:eastAsia="en-GB"/>
              </w:rPr>
              <w:drawing>
                <wp:inline distT="0" distB="0" distL="0" distR="0" wp14:anchorId="4C769185" wp14:editId="7BB9851D">
                  <wp:extent cx="1028700" cy="1028700"/>
                  <wp:effectExtent l="0" t="0" r="0" b="0"/>
                  <wp:docPr id="20" name="Picture 20" descr="Richard Tay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1" descr="Richard Taylor"/>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026011" cy="1026011"/>
                          </a:xfrm>
                          <a:prstGeom prst="rect">
                            <a:avLst/>
                          </a:prstGeom>
                          <a:noFill/>
                          <a:ln>
                            <a:noFill/>
                          </a:ln>
                        </pic:spPr>
                      </pic:pic>
                    </a:graphicData>
                  </a:graphic>
                </wp:inline>
              </w:drawing>
            </w:r>
          </w:p>
        </w:tc>
        <w:tc>
          <w:tcPr>
            <w:tcW w:w="7762" w:type="dxa"/>
            <w:vAlign w:val="center"/>
          </w:tcPr>
          <w:p w:rsidR="00442AA0" w:rsidRPr="001E7A2F" w:rsidRDefault="004E4C87" w:rsidP="004A177D">
            <w:pPr>
              <w:spacing w:after="0" w:line="240" w:lineRule="auto"/>
              <w:jc w:val="left"/>
              <w:rPr>
                <w:bCs/>
                <w:szCs w:val="17"/>
                <w:lang w:val="en-US"/>
              </w:rPr>
            </w:pPr>
            <w:r w:rsidRPr="007F70D1">
              <w:rPr>
                <w:noProof/>
                <w:lang w:val="de-DE" w:eastAsia="zh-CN"/>
              </w:rPr>
              <w:t xml:space="preserve">Richard </w:t>
            </w:r>
            <w:r>
              <w:rPr>
                <w:noProof/>
                <w:lang w:val="de-DE" w:eastAsia="zh-CN"/>
              </w:rPr>
              <w:t xml:space="preserve">J. K. </w:t>
            </w:r>
            <w:r w:rsidRPr="007F70D1">
              <w:rPr>
                <w:noProof/>
                <w:lang w:val="de-DE" w:eastAsia="zh-CN"/>
              </w:rPr>
              <w:t xml:space="preserve">Taylor obtained </w:t>
            </w:r>
            <w:r>
              <w:rPr>
                <w:noProof/>
                <w:lang w:val="de-DE" w:eastAsia="zh-CN"/>
              </w:rPr>
              <w:t xml:space="preserve">his </w:t>
            </w:r>
            <w:r w:rsidRPr="007F70D1">
              <w:rPr>
                <w:noProof/>
                <w:lang w:val="de-DE" w:eastAsia="zh-CN"/>
              </w:rPr>
              <w:t xml:space="preserve">B.Sc. and Ph.D. from the University of Sheffield. Postdoctoral periods were followed by lectureships at the Open University and then UEA, Norwich. In 1993 he moved to the Chair of Organic Chemistry at the University of York. Taylor's research interests centre on the synthesis of bioactive natural products and the development of new synthetic methodology. His awards include the RSC's Pedler (2007), Synthetic Organic Chemistry (2008) and Natural Product Chemistry (2012) prizes. Taylor is a past President of the International Society of Heterocyclic Chemistry and </w:t>
            </w:r>
            <w:r w:rsidR="0089444D">
              <w:rPr>
                <w:noProof/>
                <w:lang w:val="de-DE" w:eastAsia="zh-CN"/>
              </w:rPr>
              <w:t xml:space="preserve">of </w:t>
            </w:r>
            <w:r w:rsidRPr="007F70D1">
              <w:rPr>
                <w:noProof/>
                <w:lang w:val="de-DE" w:eastAsia="zh-CN"/>
              </w:rPr>
              <w:t xml:space="preserve">the RSC Organic Division and </w:t>
            </w:r>
            <w:r w:rsidR="0089444D">
              <w:rPr>
                <w:noProof/>
                <w:lang w:val="de-DE" w:eastAsia="zh-CN"/>
              </w:rPr>
              <w:t xml:space="preserve">is </w:t>
            </w:r>
            <w:r w:rsidRPr="007F70D1">
              <w:rPr>
                <w:noProof/>
                <w:lang w:val="de-DE" w:eastAsia="zh-CN"/>
              </w:rPr>
              <w:t>the current UK Editor of Tetrahedron.</w:t>
            </w:r>
          </w:p>
        </w:tc>
      </w:tr>
    </w:tbl>
    <w:p w:rsidR="008857E0" w:rsidRDefault="008857E0" w:rsidP="008857E0">
      <w:pPr>
        <w:spacing w:after="0" w:line="240" w:lineRule="auto"/>
        <w:jc w:val="left"/>
        <w:rPr>
          <w:rFonts w:ascii="Calibri" w:hAnsi="Calibri"/>
          <w:bCs/>
          <w:sz w:val="20"/>
          <w:szCs w:val="20"/>
          <w:lang w:val="en-US"/>
        </w:rPr>
      </w:pPr>
    </w:p>
    <w:p w:rsidR="00A4560D" w:rsidRPr="00EC75A3" w:rsidRDefault="002A2DB0" w:rsidP="00A4560D">
      <w:pPr>
        <w:spacing w:after="0" w:line="240" w:lineRule="auto"/>
        <w:jc w:val="left"/>
        <w:rPr>
          <w:rFonts w:ascii="Calibri" w:hAnsi="Calibri"/>
          <w:sz w:val="28"/>
          <w:szCs w:val="28"/>
          <w:lang w:val="en-US"/>
        </w:rPr>
      </w:pPr>
      <w:r>
        <w:rPr>
          <w:rFonts w:ascii="Calibri" w:hAnsi="Calibri"/>
          <w:b/>
          <w:bCs/>
          <w:sz w:val="28"/>
          <w:szCs w:val="28"/>
          <w:lang w:val="en-US"/>
        </w:rPr>
        <w:t>C</w:t>
      </w:r>
      <w:r w:rsidR="00A4560D" w:rsidRPr="00EC75A3">
        <w:rPr>
          <w:rFonts w:ascii="Calibri" w:hAnsi="Calibri"/>
          <w:b/>
          <w:bCs/>
          <w:sz w:val="28"/>
          <w:szCs w:val="28"/>
          <w:lang w:val="en-US"/>
        </w:rPr>
        <w:t>hecklist</w:t>
      </w:r>
      <w:r>
        <w:rPr>
          <w:rFonts w:ascii="Calibri" w:hAnsi="Calibri"/>
          <w:b/>
          <w:bCs/>
          <w:sz w:val="28"/>
          <w:szCs w:val="28"/>
          <w:lang w:val="en-US"/>
        </w:rPr>
        <w:t xml:space="preserve"> (have these on hand for manuscript submission in </w:t>
      </w:r>
      <w:proofErr w:type="spellStart"/>
      <w:r>
        <w:rPr>
          <w:rFonts w:ascii="Calibri" w:hAnsi="Calibri"/>
          <w:b/>
          <w:bCs/>
          <w:sz w:val="28"/>
          <w:szCs w:val="28"/>
          <w:lang w:val="en-US"/>
        </w:rPr>
        <w:t>ScholarOne</w:t>
      </w:r>
      <w:proofErr w:type="spellEnd"/>
      <w:r>
        <w:rPr>
          <w:rFonts w:ascii="Calibri" w:hAnsi="Calibri"/>
          <w:b/>
          <w:bCs/>
          <w:sz w:val="28"/>
          <w:szCs w:val="28"/>
          <w:lang w:val="en-US"/>
        </w:rPr>
        <w:t>)</w:t>
      </w:r>
      <w:r w:rsidR="00A4560D" w:rsidRPr="00EC75A3">
        <w:rPr>
          <w:rFonts w:ascii="Calibri" w:hAnsi="Calibri"/>
          <w:b/>
          <w:bCs/>
          <w:sz w:val="28"/>
          <w:szCs w:val="28"/>
          <w:lang w:val="en-US"/>
        </w:rPr>
        <w:t>:</w:t>
      </w:r>
    </w:p>
    <w:p w:rsidR="00A4560D" w:rsidRPr="00EC75A3" w:rsidRDefault="005E45EA" w:rsidP="00A4560D">
      <w:pPr>
        <w:numPr>
          <w:ilvl w:val="0"/>
          <w:numId w:val="18"/>
        </w:numPr>
        <w:spacing w:after="0" w:line="240" w:lineRule="auto"/>
        <w:ind w:left="540"/>
        <w:jc w:val="left"/>
        <w:textAlignment w:val="center"/>
        <w:rPr>
          <w:rFonts w:ascii="Times New Roman" w:hAnsi="Times New Roman"/>
          <w:sz w:val="24"/>
          <w:szCs w:val="24"/>
          <w:lang w:val="en-US"/>
        </w:rPr>
      </w:pPr>
      <w:r w:rsidRPr="00EC75A3">
        <w:rPr>
          <w:rFonts w:ascii="Calibri Light" w:hAnsi="Calibri Light"/>
          <w:sz w:val="24"/>
          <w:szCs w:val="24"/>
          <w:lang w:val="en-US"/>
        </w:rPr>
        <w:t xml:space="preserve">cover letter, including a </w:t>
      </w:r>
      <w:r w:rsidR="00A4560D" w:rsidRPr="00EC75A3">
        <w:rPr>
          <w:rFonts w:ascii="Calibri Light" w:hAnsi="Calibri Light"/>
          <w:sz w:val="24"/>
          <w:szCs w:val="24"/>
          <w:lang w:val="en-US"/>
        </w:rPr>
        <w:t xml:space="preserve">statement of </w:t>
      </w:r>
      <w:r w:rsidRPr="00EC75A3">
        <w:rPr>
          <w:rFonts w:ascii="Calibri Light" w:hAnsi="Calibri Light"/>
          <w:sz w:val="24"/>
          <w:szCs w:val="24"/>
          <w:lang w:val="en-US"/>
        </w:rPr>
        <w:t>the work’s significance</w:t>
      </w:r>
    </w:p>
    <w:p w:rsidR="00A4560D" w:rsidRPr="00EC75A3" w:rsidRDefault="00A4560D" w:rsidP="00A4560D">
      <w:pPr>
        <w:numPr>
          <w:ilvl w:val="0"/>
          <w:numId w:val="18"/>
        </w:numPr>
        <w:spacing w:after="0" w:line="240" w:lineRule="auto"/>
        <w:ind w:left="540"/>
        <w:jc w:val="left"/>
        <w:textAlignment w:val="center"/>
        <w:rPr>
          <w:rFonts w:ascii="Times New Roman" w:hAnsi="Times New Roman"/>
          <w:sz w:val="24"/>
          <w:szCs w:val="24"/>
          <w:lang w:val="en-US"/>
        </w:rPr>
      </w:pPr>
      <w:r w:rsidRPr="00EC75A3">
        <w:rPr>
          <w:rFonts w:ascii="Calibri Light" w:hAnsi="Calibri Light"/>
          <w:sz w:val="24"/>
          <w:szCs w:val="24"/>
          <w:lang w:val="en-US"/>
        </w:rPr>
        <w:t>full mailing address, telephone and fax numbers, and e-mail address of the corresponding author</w:t>
      </w:r>
    </w:p>
    <w:p w:rsidR="00A4560D" w:rsidRPr="00EC75A3" w:rsidRDefault="00A4560D" w:rsidP="00A4560D">
      <w:pPr>
        <w:numPr>
          <w:ilvl w:val="0"/>
          <w:numId w:val="18"/>
        </w:numPr>
        <w:spacing w:after="0" w:line="240" w:lineRule="auto"/>
        <w:ind w:left="540"/>
        <w:jc w:val="left"/>
        <w:textAlignment w:val="center"/>
        <w:rPr>
          <w:rFonts w:ascii="Times New Roman" w:hAnsi="Times New Roman"/>
          <w:sz w:val="24"/>
          <w:szCs w:val="24"/>
          <w:lang w:val="en-US"/>
        </w:rPr>
      </w:pPr>
      <w:r w:rsidRPr="00EC75A3">
        <w:rPr>
          <w:rFonts w:ascii="Calibri Light" w:hAnsi="Calibri Light"/>
          <w:bCs/>
          <w:sz w:val="24"/>
          <w:szCs w:val="24"/>
          <w:lang w:val="en-US"/>
        </w:rPr>
        <w:t>email address</w:t>
      </w:r>
      <w:r w:rsidR="005E45EA" w:rsidRPr="00EC75A3">
        <w:rPr>
          <w:rFonts w:ascii="Calibri Light" w:hAnsi="Calibri Light"/>
          <w:bCs/>
          <w:sz w:val="24"/>
          <w:szCs w:val="24"/>
          <w:lang w:val="en-US"/>
        </w:rPr>
        <w:t xml:space="preserve"> for each</w:t>
      </w:r>
      <w:r w:rsidRPr="00EC75A3">
        <w:rPr>
          <w:rFonts w:ascii="Calibri Light" w:hAnsi="Calibri Light"/>
          <w:bCs/>
          <w:sz w:val="24"/>
          <w:szCs w:val="24"/>
          <w:lang w:val="en-US"/>
        </w:rPr>
        <w:t xml:space="preserve"> author</w:t>
      </w:r>
    </w:p>
    <w:p w:rsidR="005E45EA" w:rsidRPr="00EC75A3" w:rsidRDefault="005E45EA" w:rsidP="005E45EA">
      <w:pPr>
        <w:numPr>
          <w:ilvl w:val="0"/>
          <w:numId w:val="20"/>
        </w:numPr>
        <w:spacing w:after="0" w:line="240" w:lineRule="auto"/>
        <w:ind w:left="540"/>
        <w:jc w:val="left"/>
        <w:textAlignment w:val="center"/>
        <w:rPr>
          <w:rFonts w:ascii="Times New Roman" w:hAnsi="Times New Roman"/>
          <w:sz w:val="24"/>
          <w:szCs w:val="24"/>
          <w:lang w:val="en-US"/>
        </w:rPr>
      </w:pPr>
      <w:r w:rsidRPr="00EC75A3">
        <w:rPr>
          <w:rFonts w:ascii="Calibri Light" w:hAnsi="Calibri Light"/>
          <w:bCs/>
          <w:sz w:val="24"/>
          <w:szCs w:val="24"/>
          <w:lang w:val="en-US"/>
        </w:rPr>
        <w:t>original Word file</w:t>
      </w:r>
    </w:p>
    <w:p w:rsidR="005E45EA" w:rsidRPr="00EC75A3" w:rsidRDefault="005E45EA" w:rsidP="005E45EA">
      <w:pPr>
        <w:numPr>
          <w:ilvl w:val="0"/>
          <w:numId w:val="21"/>
        </w:numPr>
        <w:spacing w:after="0" w:line="240" w:lineRule="auto"/>
        <w:ind w:left="540"/>
        <w:jc w:val="left"/>
        <w:textAlignment w:val="center"/>
        <w:rPr>
          <w:rFonts w:ascii="Times New Roman" w:hAnsi="Times New Roman"/>
          <w:sz w:val="24"/>
          <w:szCs w:val="24"/>
          <w:lang w:val="en-US"/>
        </w:rPr>
      </w:pPr>
      <w:r w:rsidRPr="00EC75A3">
        <w:rPr>
          <w:rFonts w:ascii="Calibri Light" w:hAnsi="Calibri Light"/>
          <w:bCs/>
          <w:sz w:val="24"/>
          <w:szCs w:val="24"/>
          <w:lang w:val="en-US"/>
        </w:rPr>
        <w:t xml:space="preserve">original graphics files </w:t>
      </w:r>
      <w:r w:rsidR="001F37A0" w:rsidRPr="00EC75A3">
        <w:rPr>
          <w:rFonts w:ascii="Calibri Light" w:hAnsi="Calibri Light"/>
          <w:bCs/>
          <w:sz w:val="24"/>
          <w:szCs w:val="24"/>
          <w:lang w:val="en-US"/>
        </w:rPr>
        <w:t>zipped into one</w:t>
      </w:r>
      <w:r w:rsidRPr="00EC75A3">
        <w:rPr>
          <w:rFonts w:ascii="Calibri Light" w:hAnsi="Calibri Light"/>
          <w:bCs/>
          <w:sz w:val="24"/>
          <w:szCs w:val="24"/>
          <w:lang w:val="en-US"/>
        </w:rPr>
        <w:t xml:space="preserve"> zip file</w:t>
      </w:r>
    </w:p>
    <w:p w:rsidR="00A4560D" w:rsidRPr="00EC75A3" w:rsidRDefault="00A4560D" w:rsidP="00A4560D">
      <w:pPr>
        <w:numPr>
          <w:ilvl w:val="0"/>
          <w:numId w:val="18"/>
        </w:numPr>
        <w:spacing w:after="0" w:line="240" w:lineRule="auto"/>
        <w:ind w:left="540"/>
        <w:jc w:val="left"/>
        <w:textAlignment w:val="center"/>
        <w:rPr>
          <w:rFonts w:ascii="Times New Roman" w:hAnsi="Times New Roman"/>
          <w:sz w:val="24"/>
          <w:szCs w:val="24"/>
          <w:lang w:val="en-US"/>
        </w:rPr>
      </w:pPr>
      <w:r w:rsidRPr="00EC75A3">
        <w:rPr>
          <w:rFonts w:ascii="Calibri Light" w:hAnsi="Calibri Light"/>
          <w:bCs/>
          <w:sz w:val="24"/>
          <w:szCs w:val="24"/>
          <w:lang w:val="en-US"/>
        </w:rPr>
        <w:t>eye-catching graphical abstract</w:t>
      </w:r>
      <w:r w:rsidR="001F37A0" w:rsidRPr="00EC75A3">
        <w:rPr>
          <w:rFonts w:ascii="Calibri Light" w:hAnsi="Calibri Light"/>
          <w:bCs/>
          <w:sz w:val="24"/>
          <w:szCs w:val="24"/>
          <w:lang w:val="en-US"/>
        </w:rPr>
        <w:t xml:space="preserve"> as an individual file</w:t>
      </w:r>
    </w:p>
    <w:p w:rsidR="00A4560D" w:rsidRPr="00EC75A3" w:rsidRDefault="00A4560D" w:rsidP="00A4560D">
      <w:pPr>
        <w:numPr>
          <w:ilvl w:val="0"/>
          <w:numId w:val="19"/>
        </w:numPr>
        <w:spacing w:after="0" w:line="240" w:lineRule="auto"/>
        <w:ind w:left="540"/>
        <w:jc w:val="left"/>
        <w:textAlignment w:val="center"/>
        <w:rPr>
          <w:rFonts w:ascii="Times New Roman" w:hAnsi="Times New Roman"/>
          <w:sz w:val="24"/>
          <w:szCs w:val="24"/>
          <w:lang w:val="en-US"/>
        </w:rPr>
      </w:pPr>
      <w:r w:rsidRPr="00EC75A3">
        <w:rPr>
          <w:rFonts w:ascii="Calibri Light" w:hAnsi="Calibri Light"/>
          <w:bCs/>
          <w:sz w:val="24"/>
          <w:szCs w:val="24"/>
          <w:lang w:val="en-US"/>
        </w:rPr>
        <w:t>5</w:t>
      </w:r>
      <w:r w:rsidR="005E45EA" w:rsidRPr="00EC75A3">
        <w:rPr>
          <w:rFonts w:ascii="Calibri Light" w:hAnsi="Calibri Light"/>
          <w:bCs/>
          <w:sz w:val="24"/>
          <w:szCs w:val="24"/>
          <w:lang w:val="en-US"/>
        </w:rPr>
        <w:t>–</w:t>
      </w:r>
      <w:r w:rsidR="005A5226" w:rsidRPr="00EC75A3">
        <w:rPr>
          <w:rFonts w:ascii="Calibri Light" w:hAnsi="Calibri Light"/>
          <w:bCs/>
          <w:sz w:val="24"/>
          <w:szCs w:val="24"/>
          <w:lang w:val="en-US"/>
        </w:rPr>
        <w:t>8</w:t>
      </w:r>
      <w:r w:rsidRPr="00EC75A3">
        <w:rPr>
          <w:rFonts w:ascii="Calibri Light" w:hAnsi="Calibri Light"/>
          <w:bCs/>
          <w:sz w:val="24"/>
          <w:szCs w:val="24"/>
          <w:lang w:val="en-US"/>
        </w:rPr>
        <w:t xml:space="preserve"> key words</w:t>
      </w:r>
    </w:p>
    <w:p w:rsidR="005A5226" w:rsidRPr="00EC75A3" w:rsidRDefault="005A5226" w:rsidP="00442AA0">
      <w:pPr>
        <w:spacing w:after="0" w:line="240" w:lineRule="auto"/>
        <w:jc w:val="left"/>
        <w:textAlignment w:val="center"/>
        <w:rPr>
          <w:rFonts w:ascii="Times New Roman" w:hAnsi="Times New Roman"/>
          <w:sz w:val="24"/>
          <w:szCs w:val="24"/>
          <w:lang w:val="en-US"/>
        </w:rPr>
      </w:pPr>
    </w:p>
    <w:sectPr w:rsidR="005A5226" w:rsidRPr="00EC75A3" w:rsidSect="008913D9">
      <w:type w:val="continuous"/>
      <w:pgSz w:w="11906" w:h="16838" w:code="9"/>
      <w:pgMar w:top="1418" w:right="992" w:bottom="1134" w:left="992" w:header="709" w:footer="789"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11EC" w:rsidRDefault="006211EC">
      <w:r>
        <w:separator/>
      </w:r>
    </w:p>
  </w:endnote>
  <w:endnote w:type="continuationSeparator" w:id="0">
    <w:p w:rsidR="006211EC" w:rsidRDefault="006211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hieme Argo 2011 Light">
    <w:altName w:val="Times New Roman"/>
    <w:charset w:val="00"/>
    <w:family w:val="auto"/>
    <w:pitch w:val="variable"/>
    <w:sig w:usb0="00000001" w:usb1="0000F4FB" w:usb2="00000000" w:usb3="00000000" w:csb0="0000008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1EC" w:rsidRPr="006818EF" w:rsidRDefault="006211EC" w:rsidP="00FC2093">
    <w:pPr>
      <w:pBdr>
        <w:top w:val="single" w:sz="8" w:space="2" w:color="808080" w:themeColor="background1" w:themeShade="80"/>
      </w:pBdr>
      <w:rPr>
        <w:rFonts w:ascii="Calibri" w:hAnsi="Calibri"/>
        <w:color w:val="808080" w:themeColor="background1" w:themeShade="80"/>
      </w:rPr>
    </w:pPr>
    <w:r w:rsidRPr="006818EF">
      <w:rPr>
        <w:rFonts w:ascii="Calibri" w:hAnsi="Calibri"/>
        <w:color w:val="808080" w:themeColor="background1" w:themeShade="80"/>
      </w:rPr>
      <w:t>Template for SYN</w:t>
    </w:r>
    <w:r>
      <w:rPr>
        <w:rFonts w:ascii="Calibri" w:hAnsi="Calibri"/>
        <w:color w:val="808080" w:themeColor="background1" w:themeShade="80"/>
      </w:rPr>
      <w:t>LETT</w:t>
    </w:r>
    <w:r w:rsidRPr="006818EF">
      <w:rPr>
        <w:rFonts w:ascii="Calibri" w:hAnsi="Calibri"/>
        <w:color w:val="808080" w:themeColor="background1" w:themeShade="80"/>
      </w:rPr>
      <w:t xml:space="preserve"> © </w:t>
    </w:r>
    <w:proofErr w:type="spellStart"/>
    <w:proofErr w:type="gramStart"/>
    <w:r w:rsidRPr="006818EF">
      <w:rPr>
        <w:rFonts w:ascii="Calibri" w:hAnsi="Calibri"/>
        <w:color w:val="808080" w:themeColor="background1" w:themeShade="80"/>
      </w:rPr>
      <w:t>Thieme</w:t>
    </w:r>
    <w:proofErr w:type="spellEnd"/>
    <w:r w:rsidRPr="006818EF">
      <w:rPr>
        <w:rFonts w:ascii="Calibri" w:hAnsi="Calibri"/>
        <w:color w:val="808080" w:themeColor="background1" w:themeShade="80"/>
      </w:rPr>
      <w:t xml:space="preserve">  Stuttgart</w:t>
    </w:r>
    <w:proofErr w:type="gramEnd"/>
    <w:r w:rsidRPr="006818EF">
      <w:rPr>
        <w:rFonts w:ascii="Calibri" w:hAnsi="Calibri"/>
        <w:color w:val="808080" w:themeColor="background1" w:themeShade="80"/>
      </w:rPr>
      <w:t xml:space="preserve"> · New York</w:t>
    </w:r>
    <w:r w:rsidRPr="006818EF">
      <w:rPr>
        <w:rFonts w:ascii="Calibri" w:hAnsi="Calibri"/>
        <w:color w:val="808080" w:themeColor="background1" w:themeShade="80"/>
      </w:rPr>
      <w:tab/>
    </w:r>
    <w:r w:rsidRPr="006818EF">
      <w:rPr>
        <w:rFonts w:ascii="Calibri" w:hAnsi="Calibri"/>
        <w:color w:val="808080" w:themeColor="background1" w:themeShade="80"/>
      </w:rPr>
      <w:fldChar w:fldCharType="begin"/>
    </w:r>
    <w:r w:rsidRPr="006818EF">
      <w:rPr>
        <w:rFonts w:ascii="Calibri" w:hAnsi="Calibri"/>
        <w:color w:val="808080" w:themeColor="background1" w:themeShade="80"/>
        <w:lang w:val="de-DE"/>
      </w:rPr>
      <w:instrText xml:space="preserve"> DATE \@ "yyyy-MM-dd" </w:instrText>
    </w:r>
    <w:r w:rsidRPr="006818EF">
      <w:rPr>
        <w:rFonts w:ascii="Calibri" w:hAnsi="Calibri"/>
        <w:color w:val="808080" w:themeColor="background1" w:themeShade="80"/>
      </w:rPr>
      <w:fldChar w:fldCharType="separate"/>
    </w:r>
    <w:r w:rsidR="00F647C1">
      <w:rPr>
        <w:rFonts w:ascii="Calibri" w:hAnsi="Calibri"/>
        <w:noProof/>
        <w:color w:val="808080" w:themeColor="background1" w:themeShade="80"/>
        <w:lang w:val="de-DE"/>
      </w:rPr>
      <w:t>2016-03-24</w:t>
    </w:r>
    <w:r w:rsidRPr="006818EF">
      <w:rPr>
        <w:rFonts w:ascii="Calibri" w:hAnsi="Calibri"/>
        <w:color w:val="808080" w:themeColor="background1" w:themeShade="80"/>
      </w:rPr>
      <w:fldChar w:fldCharType="end"/>
    </w:r>
    <w:r w:rsidRPr="006818EF">
      <w:rPr>
        <w:rFonts w:ascii="Calibri" w:hAnsi="Calibri"/>
        <w:color w:val="808080" w:themeColor="background1" w:themeShade="80"/>
      </w:rPr>
      <w:ptab w:relativeTo="margin" w:alignment="right" w:leader="none"/>
    </w:r>
    <w:r w:rsidRPr="006818EF">
      <w:rPr>
        <w:rFonts w:ascii="Calibri" w:hAnsi="Calibri"/>
        <w:color w:val="808080" w:themeColor="background1" w:themeShade="80"/>
      </w:rPr>
      <w:t xml:space="preserve">page </w:t>
    </w:r>
    <w:r w:rsidRPr="006818EF">
      <w:rPr>
        <w:rFonts w:ascii="Calibri" w:hAnsi="Calibri"/>
        <w:color w:val="808080" w:themeColor="background1" w:themeShade="80"/>
      </w:rPr>
      <w:fldChar w:fldCharType="begin"/>
    </w:r>
    <w:r w:rsidRPr="006818EF">
      <w:rPr>
        <w:rFonts w:ascii="Calibri" w:hAnsi="Calibri"/>
        <w:color w:val="808080" w:themeColor="background1" w:themeShade="80"/>
      </w:rPr>
      <w:instrText xml:space="preserve"> PAGE </w:instrText>
    </w:r>
    <w:r w:rsidRPr="006818EF">
      <w:rPr>
        <w:rFonts w:ascii="Calibri" w:hAnsi="Calibri"/>
        <w:color w:val="808080" w:themeColor="background1" w:themeShade="80"/>
      </w:rPr>
      <w:fldChar w:fldCharType="separate"/>
    </w:r>
    <w:r w:rsidR="005903B2">
      <w:rPr>
        <w:rFonts w:ascii="Calibri" w:hAnsi="Calibri"/>
        <w:noProof/>
        <w:color w:val="808080" w:themeColor="background1" w:themeShade="80"/>
      </w:rPr>
      <w:t>11</w:t>
    </w:r>
    <w:r w:rsidRPr="006818EF">
      <w:rPr>
        <w:rFonts w:ascii="Calibri" w:hAnsi="Calibri"/>
        <w:color w:val="808080" w:themeColor="background1" w:themeShade="80"/>
      </w:rPr>
      <w:fldChar w:fldCharType="end"/>
    </w:r>
    <w:r w:rsidRPr="006818EF">
      <w:rPr>
        <w:rFonts w:ascii="Calibri" w:hAnsi="Calibri"/>
        <w:color w:val="808080" w:themeColor="background1" w:themeShade="80"/>
      </w:rPr>
      <w:t xml:space="preserve"> of </w:t>
    </w:r>
    <w:r w:rsidRPr="006818EF">
      <w:rPr>
        <w:rFonts w:ascii="Calibri" w:hAnsi="Calibri"/>
        <w:color w:val="808080" w:themeColor="background1" w:themeShade="80"/>
      </w:rPr>
      <w:fldChar w:fldCharType="begin"/>
    </w:r>
    <w:r w:rsidRPr="006818EF">
      <w:rPr>
        <w:rFonts w:ascii="Calibri" w:hAnsi="Calibri"/>
        <w:color w:val="808080" w:themeColor="background1" w:themeShade="80"/>
      </w:rPr>
      <w:instrText xml:space="preserve"> NUMPAGES </w:instrText>
    </w:r>
    <w:r w:rsidRPr="006818EF">
      <w:rPr>
        <w:rFonts w:ascii="Calibri" w:hAnsi="Calibri"/>
        <w:color w:val="808080" w:themeColor="background1" w:themeShade="80"/>
      </w:rPr>
      <w:fldChar w:fldCharType="separate"/>
    </w:r>
    <w:r w:rsidR="005903B2">
      <w:rPr>
        <w:rFonts w:ascii="Calibri" w:hAnsi="Calibri"/>
        <w:noProof/>
        <w:color w:val="808080" w:themeColor="background1" w:themeShade="80"/>
      </w:rPr>
      <w:t>13</w:t>
    </w:r>
    <w:r w:rsidRPr="006818EF">
      <w:rPr>
        <w:rFonts w:ascii="Calibri" w:hAnsi="Calibri"/>
        <w:color w:val="808080" w:themeColor="background1" w:themeShade="8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11EC" w:rsidRDefault="006211EC">
      <w:r>
        <w:separator/>
      </w:r>
    </w:p>
  </w:footnote>
  <w:footnote w:type="continuationSeparator" w:id="0">
    <w:p w:rsidR="006211EC" w:rsidRDefault="006211E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11EC" w:rsidRPr="00C76583" w:rsidRDefault="006211EC" w:rsidP="008E7628">
    <w:pPr>
      <w:pStyle w:val="PlainText"/>
      <w:pBdr>
        <w:bottom w:val="single" w:sz="8" w:space="3" w:color="808080" w:themeColor="background1" w:themeShade="80"/>
      </w:pBdr>
      <w:rPr>
        <w:b/>
        <w:sz w:val="20"/>
        <w:szCs w:val="20"/>
        <w:lang w:val="fr-FR"/>
      </w:rPr>
    </w:pPr>
    <w:proofErr w:type="spellStart"/>
    <w:r w:rsidRPr="00C76583">
      <w:rPr>
        <w:b/>
        <w:sz w:val="20"/>
        <w:szCs w:val="20"/>
      </w:rPr>
      <w:t>Syn</w:t>
    </w:r>
    <w:r>
      <w:rPr>
        <w:b/>
        <w:sz w:val="20"/>
        <w:szCs w:val="20"/>
      </w:rPr>
      <w:t>lett</w:t>
    </w:r>
    <w:proofErr w:type="spellEnd"/>
    <w:r w:rsidRPr="00C76583">
      <w:rPr>
        <w:b/>
        <w:sz w:val="20"/>
        <w:szCs w:val="20"/>
      </w:rPr>
      <w:ptab w:relativeTo="margin" w:alignment="right" w:leader="none"/>
    </w:r>
    <w:r>
      <w:rPr>
        <w:b/>
        <w:sz w:val="20"/>
        <w:szCs w:val="20"/>
      </w:rPr>
      <w:t xml:space="preserve">Account / </w:t>
    </w:r>
    <w:proofErr w:type="spellStart"/>
    <w:r>
      <w:rPr>
        <w:b/>
        <w:sz w:val="20"/>
        <w:szCs w:val="20"/>
      </w:rPr>
      <w:t>Synpacts</w:t>
    </w:r>
    <w:proofErr w:type="spellEnd"/>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7E1ECC90"/>
    <w:lvl w:ilvl="0">
      <w:start w:val="1"/>
      <w:numFmt w:val="decimal"/>
      <w:lvlText w:val="%1."/>
      <w:lvlJc w:val="left"/>
      <w:pPr>
        <w:tabs>
          <w:tab w:val="num" w:pos="1492"/>
        </w:tabs>
        <w:ind w:left="1492" w:hanging="360"/>
      </w:pPr>
    </w:lvl>
  </w:abstractNum>
  <w:abstractNum w:abstractNumId="1">
    <w:nsid w:val="FFFFFF7D"/>
    <w:multiLevelType w:val="singleLevel"/>
    <w:tmpl w:val="628AB0AE"/>
    <w:lvl w:ilvl="0">
      <w:start w:val="1"/>
      <w:numFmt w:val="decimal"/>
      <w:lvlText w:val="%1."/>
      <w:lvlJc w:val="left"/>
      <w:pPr>
        <w:tabs>
          <w:tab w:val="num" w:pos="1209"/>
        </w:tabs>
        <w:ind w:left="1209" w:hanging="360"/>
      </w:pPr>
    </w:lvl>
  </w:abstractNum>
  <w:abstractNum w:abstractNumId="2">
    <w:nsid w:val="FFFFFF7E"/>
    <w:multiLevelType w:val="singleLevel"/>
    <w:tmpl w:val="4C60943C"/>
    <w:lvl w:ilvl="0">
      <w:start w:val="1"/>
      <w:numFmt w:val="decimal"/>
      <w:lvlText w:val="%1."/>
      <w:lvlJc w:val="left"/>
      <w:pPr>
        <w:tabs>
          <w:tab w:val="num" w:pos="926"/>
        </w:tabs>
        <w:ind w:left="926" w:hanging="360"/>
      </w:pPr>
    </w:lvl>
  </w:abstractNum>
  <w:abstractNum w:abstractNumId="3">
    <w:nsid w:val="FFFFFF7F"/>
    <w:multiLevelType w:val="singleLevel"/>
    <w:tmpl w:val="3894019E"/>
    <w:lvl w:ilvl="0">
      <w:start w:val="1"/>
      <w:numFmt w:val="decimal"/>
      <w:lvlText w:val="%1."/>
      <w:lvlJc w:val="left"/>
      <w:pPr>
        <w:tabs>
          <w:tab w:val="num" w:pos="643"/>
        </w:tabs>
        <w:ind w:left="643" w:hanging="360"/>
      </w:pPr>
    </w:lvl>
  </w:abstractNum>
  <w:abstractNum w:abstractNumId="4">
    <w:nsid w:val="FFFFFF80"/>
    <w:multiLevelType w:val="singleLevel"/>
    <w:tmpl w:val="F6C2FF48"/>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38A07D8"/>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A376740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FD08DAAC"/>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33EAFF50"/>
    <w:lvl w:ilvl="0">
      <w:start w:val="1"/>
      <w:numFmt w:val="decimal"/>
      <w:lvlText w:val="%1."/>
      <w:lvlJc w:val="left"/>
      <w:pPr>
        <w:tabs>
          <w:tab w:val="num" w:pos="360"/>
        </w:tabs>
        <w:ind w:left="360" w:hanging="360"/>
      </w:pPr>
    </w:lvl>
  </w:abstractNum>
  <w:abstractNum w:abstractNumId="9">
    <w:nsid w:val="FFFFFF89"/>
    <w:multiLevelType w:val="singleLevel"/>
    <w:tmpl w:val="BEF8A194"/>
    <w:lvl w:ilvl="0">
      <w:start w:val="1"/>
      <w:numFmt w:val="bullet"/>
      <w:lvlText w:val=""/>
      <w:lvlJc w:val="left"/>
      <w:pPr>
        <w:tabs>
          <w:tab w:val="num" w:pos="360"/>
        </w:tabs>
        <w:ind w:left="360" w:hanging="360"/>
      </w:pPr>
      <w:rPr>
        <w:rFonts w:ascii="Symbol" w:hAnsi="Symbol" w:hint="default"/>
      </w:rPr>
    </w:lvl>
  </w:abstractNum>
  <w:abstractNum w:abstractNumId="10">
    <w:nsid w:val="00B13C3E"/>
    <w:multiLevelType w:val="hybridMultilevel"/>
    <w:tmpl w:val="E48688E6"/>
    <w:lvl w:ilvl="0" w:tplc="3AA63E20">
      <w:start w:val="1"/>
      <w:numFmt w:val="decimal"/>
      <w:pStyle w:val="Ref"/>
      <w:lvlText w:val="(%1)"/>
      <w:lvlJc w:val="right"/>
      <w:pPr>
        <w:ind w:left="360" w:hanging="360"/>
      </w:pPr>
      <w:rPr>
        <w:rFonts w:hint="default"/>
      </w:rPr>
    </w:lvl>
    <w:lvl w:ilvl="1" w:tplc="7A78CD14" w:tentative="1">
      <w:start w:val="1"/>
      <w:numFmt w:val="lowerLetter"/>
      <w:lvlText w:val="%2."/>
      <w:lvlJc w:val="left"/>
      <w:pPr>
        <w:tabs>
          <w:tab w:val="num" w:pos="1440"/>
        </w:tabs>
        <w:ind w:left="1440" w:hanging="360"/>
      </w:pPr>
    </w:lvl>
    <w:lvl w:ilvl="2" w:tplc="190C42BA" w:tentative="1">
      <w:start w:val="1"/>
      <w:numFmt w:val="lowerRoman"/>
      <w:lvlText w:val="%3."/>
      <w:lvlJc w:val="right"/>
      <w:pPr>
        <w:tabs>
          <w:tab w:val="num" w:pos="2160"/>
        </w:tabs>
        <w:ind w:left="2160" w:hanging="180"/>
      </w:pPr>
    </w:lvl>
    <w:lvl w:ilvl="3" w:tplc="56847BE2" w:tentative="1">
      <w:start w:val="1"/>
      <w:numFmt w:val="decimal"/>
      <w:lvlText w:val="%4."/>
      <w:lvlJc w:val="left"/>
      <w:pPr>
        <w:tabs>
          <w:tab w:val="num" w:pos="2880"/>
        </w:tabs>
        <w:ind w:left="2880" w:hanging="360"/>
      </w:pPr>
    </w:lvl>
    <w:lvl w:ilvl="4" w:tplc="2AE05806" w:tentative="1">
      <w:start w:val="1"/>
      <w:numFmt w:val="lowerLetter"/>
      <w:lvlText w:val="%5."/>
      <w:lvlJc w:val="left"/>
      <w:pPr>
        <w:tabs>
          <w:tab w:val="num" w:pos="3600"/>
        </w:tabs>
        <w:ind w:left="3600" w:hanging="360"/>
      </w:pPr>
    </w:lvl>
    <w:lvl w:ilvl="5" w:tplc="6B94ABBE" w:tentative="1">
      <w:start w:val="1"/>
      <w:numFmt w:val="lowerRoman"/>
      <w:lvlText w:val="%6."/>
      <w:lvlJc w:val="right"/>
      <w:pPr>
        <w:tabs>
          <w:tab w:val="num" w:pos="4320"/>
        </w:tabs>
        <w:ind w:left="4320" w:hanging="180"/>
      </w:pPr>
    </w:lvl>
    <w:lvl w:ilvl="6" w:tplc="1974E93E" w:tentative="1">
      <w:start w:val="1"/>
      <w:numFmt w:val="decimal"/>
      <w:lvlText w:val="%7."/>
      <w:lvlJc w:val="left"/>
      <w:pPr>
        <w:tabs>
          <w:tab w:val="num" w:pos="5040"/>
        </w:tabs>
        <w:ind w:left="5040" w:hanging="360"/>
      </w:pPr>
    </w:lvl>
    <w:lvl w:ilvl="7" w:tplc="6FC082BC" w:tentative="1">
      <w:start w:val="1"/>
      <w:numFmt w:val="lowerLetter"/>
      <w:lvlText w:val="%8."/>
      <w:lvlJc w:val="left"/>
      <w:pPr>
        <w:tabs>
          <w:tab w:val="num" w:pos="5760"/>
        </w:tabs>
        <w:ind w:left="5760" w:hanging="360"/>
      </w:pPr>
    </w:lvl>
    <w:lvl w:ilvl="8" w:tplc="D2489C04" w:tentative="1">
      <w:start w:val="1"/>
      <w:numFmt w:val="lowerRoman"/>
      <w:lvlText w:val="%9."/>
      <w:lvlJc w:val="right"/>
      <w:pPr>
        <w:tabs>
          <w:tab w:val="num" w:pos="6480"/>
        </w:tabs>
        <w:ind w:left="6480" w:hanging="180"/>
      </w:pPr>
    </w:lvl>
  </w:abstractNum>
  <w:abstractNum w:abstractNumId="11">
    <w:nsid w:val="0FB84260"/>
    <w:multiLevelType w:val="hybridMultilevel"/>
    <w:tmpl w:val="26FAD09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
    <w:nsid w:val="117A3054"/>
    <w:multiLevelType w:val="hybridMultilevel"/>
    <w:tmpl w:val="0CA42CB4"/>
    <w:lvl w:ilvl="0" w:tplc="0CAC86CE">
      <w:start w:val="1"/>
      <w:numFmt w:val="decimal"/>
      <w:lvlText w:val="%1"/>
      <w:lvlJc w:val="left"/>
      <w:pPr>
        <w:ind w:left="1065" w:hanging="705"/>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20E943E2"/>
    <w:multiLevelType w:val="hybridMultilevel"/>
    <w:tmpl w:val="6FC677FC"/>
    <w:lvl w:ilvl="0" w:tplc="27C079AE">
      <w:start w:val="3"/>
      <w:numFmt w:val="bullet"/>
      <w:lvlText w:val="-"/>
      <w:lvlJc w:val="left"/>
      <w:pPr>
        <w:ind w:left="1068" w:hanging="360"/>
      </w:pPr>
      <w:rPr>
        <w:rFonts w:ascii="Calibri Light" w:eastAsiaTheme="majorEastAsia" w:hAnsi="Calibri Light" w:cs="Times New Roman" w:hint="default"/>
        <w:b/>
      </w:rPr>
    </w:lvl>
    <w:lvl w:ilvl="1" w:tplc="10090003" w:tentative="1">
      <w:start w:val="1"/>
      <w:numFmt w:val="bullet"/>
      <w:lvlText w:val="o"/>
      <w:lvlJc w:val="left"/>
      <w:pPr>
        <w:ind w:left="1788" w:hanging="360"/>
      </w:pPr>
      <w:rPr>
        <w:rFonts w:ascii="Courier New" w:hAnsi="Courier New" w:cs="Courier New" w:hint="default"/>
      </w:rPr>
    </w:lvl>
    <w:lvl w:ilvl="2" w:tplc="10090005" w:tentative="1">
      <w:start w:val="1"/>
      <w:numFmt w:val="bullet"/>
      <w:lvlText w:val=""/>
      <w:lvlJc w:val="left"/>
      <w:pPr>
        <w:ind w:left="2508" w:hanging="360"/>
      </w:pPr>
      <w:rPr>
        <w:rFonts w:ascii="Wingdings" w:hAnsi="Wingdings" w:hint="default"/>
      </w:rPr>
    </w:lvl>
    <w:lvl w:ilvl="3" w:tplc="10090001" w:tentative="1">
      <w:start w:val="1"/>
      <w:numFmt w:val="bullet"/>
      <w:lvlText w:val=""/>
      <w:lvlJc w:val="left"/>
      <w:pPr>
        <w:ind w:left="3228" w:hanging="360"/>
      </w:pPr>
      <w:rPr>
        <w:rFonts w:ascii="Symbol" w:hAnsi="Symbol" w:hint="default"/>
      </w:rPr>
    </w:lvl>
    <w:lvl w:ilvl="4" w:tplc="10090003" w:tentative="1">
      <w:start w:val="1"/>
      <w:numFmt w:val="bullet"/>
      <w:lvlText w:val="o"/>
      <w:lvlJc w:val="left"/>
      <w:pPr>
        <w:ind w:left="3948" w:hanging="360"/>
      </w:pPr>
      <w:rPr>
        <w:rFonts w:ascii="Courier New" w:hAnsi="Courier New" w:cs="Courier New" w:hint="default"/>
      </w:rPr>
    </w:lvl>
    <w:lvl w:ilvl="5" w:tplc="10090005" w:tentative="1">
      <w:start w:val="1"/>
      <w:numFmt w:val="bullet"/>
      <w:lvlText w:val=""/>
      <w:lvlJc w:val="left"/>
      <w:pPr>
        <w:ind w:left="4668" w:hanging="360"/>
      </w:pPr>
      <w:rPr>
        <w:rFonts w:ascii="Wingdings" w:hAnsi="Wingdings" w:hint="default"/>
      </w:rPr>
    </w:lvl>
    <w:lvl w:ilvl="6" w:tplc="10090001" w:tentative="1">
      <w:start w:val="1"/>
      <w:numFmt w:val="bullet"/>
      <w:lvlText w:val=""/>
      <w:lvlJc w:val="left"/>
      <w:pPr>
        <w:ind w:left="5388" w:hanging="360"/>
      </w:pPr>
      <w:rPr>
        <w:rFonts w:ascii="Symbol" w:hAnsi="Symbol" w:hint="default"/>
      </w:rPr>
    </w:lvl>
    <w:lvl w:ilvl="7" w:tplc="10090003" w:tentative="1">
      <w:start w:val="1"/>
      <w:numFmt w:val="bullet"/>
      <w:lvlText w:val="o"/>
      <w:lvlJc w:val="left"/>
      <w:pPr>
        <w:ind w:left="6108" w:hanging="360"/>
      </w:pPr>
      <w:rPr>
        <w:rFonts w:ascii="Courier New" w:hAnsi="Courier New" w:cs="Courier New" w:hint="default"/>
      </w:rPr>
    </w:lvl>
    <w:lvl w:ilvl="8" w:tplc="10090005" w:tentative="1">
      <w:start w:val="1"/>
      <w:numFmt w:val="bullet"/>
      <w:lvlText w:val=""/>
      <w:lvlJc w:val="left"/>
      <w:pPr>
        <w:ind w:left="6828" w:hanging="360"/>
      </w:pPr>
      <w:rPr>
        <w:rFonts w:ascii="Wingdings" w:hAnsi="Wingdings" w:hint="default"/>
      </w:rPr>
    </w:lvl>
  </w:abstractNum>
  <w:abstractNum w:abstractNumId="14">
    <w:nsid w:val="3A907928"/>
    <w:multiLevelType w:val="hybridMultilevel"/>
    <w:tmpl w:val="BB30C592"/>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nsid w:val="4A4A4AFC"/>
    <w:multiLevelType w:val="hybridMultilevel"/>
    <w:tmpl w:val="FA12268C"/>
    <w:lvl w:ilvl="0" w:tplc="0B7603DE">
      <w:start w:val="1"/>
      <w:numFmt w:val="decimal"/>
      <w:pStyle w:val="ElsReferences"/>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6">
    <w:nsid w:val="592B1C08"/>
    <w:multiLevelType w:val="multilevel"/>
    <w:tmpl w:val="25DEFE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729B7A67"/>
    <w:multiLevelType w:val="multilevel"/>
    <w:tmpl w:val="4EDEE9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nsid w:val="779D15A6"/>
    <w:multiLevelType w:val="hybridMultilevel"/>
    <w:tmpl w:val="713ED92C"/>
    <w:lvl w:ilvl="0" w:tplc="173EE2C2">
      <w:start w:val="1"/>
      <w:numFmt w:val="decimal"/>
      <w:lvlText w:val="(%1)"/>
      <w:lvlJc w:val="righ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9">
    <w:nsid w:val="78BE62ED"/>
    <w:multiLevelType w:val="multilevel"/>
    <w:tmpl w:val="10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0">
    <w:nsid w:val="79032840"/>
    <w:multiLevelType w:val="multilevel"/>
    <w:tmpl w:val="D4DA3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nsid w:val="7FAD53C1"/>
    <w:multiLevelType w:val="multilevel"/>
    <w:tmpl w:val="9246244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0"/>
  </w:num>
  <w:num w:numId="2">
    <w:abstractNumId w:val="14"/>
  </w:num>
  <w:num w:numId="3">
    <w:abstractNumId w:val="10"/>
  </w:num>
  <w:num w:numId="4">
    <w:abstractNumId w:val="9"/>
  </w:num>
  <w:num w:numId="5">
    <w:abstractNumId w:val="7"/>
  </w:num>
  <w:num w:numId="6">
    <w:abstractNumId w:val="6"/>
  </w:num>
  <w:num w:numId="7">
    <w:abstractNumId w:val="5"/>
  </w:num>
  <w:num w:numId="8">
    <w:abstractNumId w:val="4"/>
  </w:num>
  <w:num w:numId="9">
    <w:abstractNumId w:val="8"/>
  </w:num>
  <w:num w:numId="10">
    <w:abstractNumId w:val="3"/>
  </w:num>
  <w:num w:numId="11">
    <w:abstractNumId w:val="2"/>
  </w:num>
  <w:num w:numId="12">
    <w:abstractNumId w:val="1"/>
  </w:num>
  <w:num w:numId="13">
    <w:abstractNumId w:val="0"/>
  </w:num>
  <w:num w:numId="14">
    <w:abstractNumId w:val="19"/>
  </w:num>
  <w:num w:numId="15">
    <w:abstractNumId w:val="18"/>
  </w:num>
  <w:num w:numId="16">
    <w:abstractNumId w:val="11"/>
  </w:num>
  <w:num w:numId="17">
    <w:abstractNumId w:val="13"/>
  </w:num>
  <w:num w:numId="18">
    <w:abstractNumId w:val="21"/>
  </w:num>
  <w:num w:numId="19">
    <w:abstractNumId w:val="20"/>
  </w:num>
  <w:num w:numId="20">
    <w:abstractNumId w:val="16"/>
  </w:num>
  <w:num w:numId="21">
    <w:abstractNumId w:val="17"/>
  </w:num>
  <w:num w:numId="22">
    <w:abstractNumId w:val="12"/>
  </w:num>
  <w:num w:numId="23">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08"/>
  <w:hyphenationZone w:val="425"/>
  <w:doNotHyphenateCaps/>
  <w:doNotShadeFormData/>
  <w:noPunctuationKerning/>
  <w:characterSpacingControl w:val="doNotCompress"/>
  <w:hdrShapeDefaults>
    <o:shapedefaults v:ext="edit" spidmax="2662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CDocType" w:val="CHOOSE AN ARTICLE TYPE"/>
    <w:docVar w:name="SysArtType_0" w:val="Synthesis: Paper@Use this template for Synthesis Papers; original research which has not been previously published except in the form of an abstract or preliminary communication@&lt;MainTitle&gt;Print out this copy of the sample article._x000d__x000a_&lt;MainTitle&gt;Main Title - Please overwrite this text with the title of the article._x000d__x000a_&lt;Author&gt;Authors - Please overwrite this text with the full names of all authors. The main author is denoted using an asterisk. If the research was carried out at more than one institution please use superscript a, b etc. to associate the author with the appropriate address. If the researcher is at a different institution from where the work was carried out, please use a reference number to indicate this. Example: Judit Masllorens,&lt;SUP&gt;a&lt;/SUP&gt; Marcial Moreno-Manas,&lt;SUP&gt;b&lt;/SUP&gt; Anna Pla-Quintana,&lt;SUP&gt;a&lt;/SUP&gt; Roser Pleixats,*&lt;SUP&gt;b,1&lt;/SUP&gt; Anna Roglans. The template does not support the use of footnotes, therefore only reference numbers can be used to give further information about authors._x000d__x000a_&lt;Address&gt;Correspondence information - Please overwrite this text with the institution(s) and full mailing address where the work was carried out. If more than one institution is required, please use a new paragraph for each. Each institution must be assigned the paragraph style &quot;Address&quot;._x000d__x000a_&lt;Fax&gt;Fax: Insert your Fax number after the colon._x000d__x000a_&lt;Email&gt;E-mail: Insert your email address after the colon._x000d__x000a_&lt;History&gt;&lt;B&gt;&lt;I&gt;Received:&lt;/I&gt;&lt;/B&gt; The date will be inserted once the manuscript is accepted._x000d__x000a_&lt;Dedication&gt;Dedication - If you wish to insert a short dedication, please overwrite this text; otherwise delete the paragraph._x000d__x000a_&lt;Abstract&gt;&lt;B&gt;Abstract:&lt;/B&gt; Please overwrite this text with a written abstract, which should summarize the results and conclusions of the research performed. Please note that no references should be cited and compound numbers should be avoided._x000d__x000a_&lt;AbstractKW&gt;&lt;B&gt;Key words:&lt;/B&gt; Please insert 5 key words, which should be chosen with reference to our key word list (for further information see: www.thieme-chemistry.com/en/products/journals/synthesis/for-authors.html)._x000d__x000a_&lt;Standard&gt;Please overwrite this text with the main body of the paper. If you wish to place text in another place, please select &quot;Normal&quot; from the paragraph style bar._x000d__x000a_&lt;Standard&gt;Please use only ChemDraw files, ChemWindows files, or IsisDraw files for reproducing drawings. Please ensure that the graphic is of the correct size before pasting, do not adjust the size of graphics once they have been pasted into the document. If you wish to change the size of a graphic, copy the graphic back into the drawing program and resize the graphic there, then &quot;Paste&quot; it back into the article. _x000d__x000a_&lt;Standard&gt;Please change the view to &quot;Normal&quot; or &quot;Draft&quot; view before pasting graphics. To change the view, select &quot;View&quot; on the menubar and click on &quot;Normal&quot; or &quot;Draft&quot;._x000d__x000a_&lt;Standard&gt;Once the graphic is pasted the view may be changed back to 2-column format (select &quot;View&quot;, &quot;Print Layout&quot;), to see the result._x000d__x000a_&lt;Standard&gt;For detailed information on how to prepare graphics see: _x000d__x000a_&lt;Standard&gt;www.thieme-chemistry.com/en/products/journals/synthesis/for-authors.html._x000d__x000a_&lt;Standard&gt;The grey box surrounding the graphic will be removed in the final print layout.&lt;B&gt; FOR THE GRAPHIC SIZE TO BE CONSISTENT IN THE FINAL LAYOUT, ALL GRAPHICS SHOULD BE CREATED USING THE SAME SETTINGS.&lt;B&gt;_x000d__x000a_&lt;FigImage&gt;Figures are graphs or graphics, they differ from schemes and equations in that they do not contain reaction arrows. To insert a figure, first delete this paragraph. Then, click on the &quot;Figure&quot; icon, choose the size of figure you wish to insert, &quot;Copy&quot; the figure from the graphics program and &quot;Paste&quot; the figure into the box. To insert additional figures you may &quot;Paste&quot; this section to where you want the next figure to appear or use the paragraph style bar (select &quot;FigImage&quot;)._x000d__x000a_&lt;FigCaption&gt;&lt;B&gt;Figure 1&lt;/B&gt; If more detailed information regarding the figure is required insert the legend here after the Figure number and delete this text. All figure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EquImage&gt;Equations can be mathematical expressions or simple reaction flow diagrams that contain only one reaction arrow. To insert an equation, first delete this paragraph. Then click on the &quot;Equation&quot; icon, choose the size of equation you wish to insert, &quot;Copy&quot; and &quot;Paste&quot; the equation into the box. To insert additional equations you may &quot;Paste&quot; this section to where you want the next equation to appear or use the paragraph style bar (select &quot;EquImage&quot;)._x000d__x000a_&lt;EquCaption&gt;&lt;B&gt;Equation 1&lt;/B&gt; If more detailed information regarding the equation is required insert the legend here after the Equation number and delete this text. All equation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SchemeImage&gt;Schemes are complex series of reactions. To insert a scheme, first delete this paragraph. Then, click on the &quot;Scheme&quot; icon, choose the size of scheme you wish to insert, &quot;Copy&quot; the scheme from the graphics program and &quot;Paste&quot; it into the box. To insert additional schemes you may &quot;Paste&quot; this section to where you want the next scheme to appear or use the paragraph style bar (select &quot;SchemeImage&quot;)._x000d__x000a_&lt;SchemeCaption&gt;&lt;B&gt;Scheme 1&lt;/B&gt; If more detailed information regarding the scheme is required insert the legend here after the Scheme number and delete this text. All schemes must be numbered and mentioned in the text._x000d__x000a_&lt;Standard&gt;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_x000d__x000a_&lt;Table cols=&quot;2&quot; rows=&quot;7&quot; width=&quot;2&quot; head=&quot;1&quot; caption&gt;Please change the view to &quot;Normal&quot; or &quot;Draft&quot; before inserting a table. To change the view, select &quot;View&quot; on the menubar and click on &quot;Normal&quot; or &quot;Draft&quot;. After clicking on the &quot;Add Table&quot; icon, a menu appears.  Supply all of the following information: Table number, 1- or 2-column table, number of rows and columns in the table, and if footnotes are required. Once you have completed this routine the table will be inserted into the manuscript and you can then change the view back to 2-column format  (select &quot;View&quot;, &quot;Print Layout&quot;). All tables must have a heading, delete this text and place the heading after the table number. To insert a graphic into the table, select the appropriate cell. On the paragraph style bar select &quot;TDImage&quot;, and then &quot;Copy&quot; the image from the graphics program and &quot;Paste&quot; the graphic into the chosen cell. Footnotes are denoted using the letters a, b, c etc. Use a new paragraph for each footnote and place the letter in superscript. Do not center the entries in the table as they should remain left-justified. To insert more than one table use the &quot;Add Table&quot; icon. DO NOT USE THE WORD FUNCTION TO INSERT TABLES; USE ONLY THE ADD TABLE ICON._x000d__x000a_&lt;Head1&gt;Experimental Section The experimental section has no title. Please delete the text and leave an empty line with the paragraph style &quot;Head 1&quot;._x000d__x000a_&lt;Experimental&gt;Please give a brief description of apparatus and methods used. Then give detailed information on how the reactions described in the text were carried out. For analytical data please use a new paragraph for each mode of analysis used. For detailed information see the instructions for authors: www.thieme-chemistry.com/en/products/journals/synthesis/for-authors.html._x000d__x000a_&lt;Experimental&gt;&lt;B&gt;Supporting Information&lt;/B&gt; for this article is available online at http://www.thieme-connect.com/products/ejournals/journal/10.1055/s-00000084. If Supporting Information is not being supplied for this manuscript, please delete this paragraph._x000d__x000a_&lt;Experimental&gt;&lt;B&gt;Primary Data&lt;/B&gt; for this article are available online at http://www.thieme-connect.com/products/ejournals/journal/10.1055/s-00000084 and can be cited using the following DOI: (number will be inserted prior to online publication). If Primary Data are not being supplied for this manuscript, please delete this paragraph._x000d__x000a_&lt;HeadAckno&gt;Acknowledgment_x000d__x000a_&lt;Ackno&gt;Please insert the acknowledgment here if it is required, otherwise delete the heading and the paragraph._x000d__x000a_&lt;HeadRefs&gt;References_x000d__x000a_&lt;Ref&gt;Please insert your references here. Reference items are numbered automatically. If one reference number contains more than one citation please separate them into (a), (b), (c), etc. Some examples of references are given below. For further information on how the references should be written please see the instructions for authors: www.thieme-chemistry.com/en/products/journals/synthesis/for-authors.html._x000d__x000a_&lt;Ref&gt;New address: P. J. Kocienski, School of Chemistry, University of Leeds, Leeds LS2 9JT, UK._x000d__x000a_&lt;Ref&gt;(a) Ghosh, A. K.; Bilcer, G.; Schiltz, G. &lt;I&gt;Synthesis&lt;/I&gt; &lt;B&gt;2001&lt;/B&gt;, 2203. (b) List, B.; Castello, C. &lt;I&gt;Synlett&lt;/I&gt;&lt;B&gt; 2001&lt;/B&gt;, 1687._x000d__x000a_&lt;Ref&gt;Irgolic, K. J. In &lt;I&gt;Houben-Weyl&lt;/I&gt;, 4th ed., Vol. E12b; Klamann, D., Ed.; Thieme: Stuttgart, &lt;B&gt;1990&lt;/B&gt;, 150._x000d__x000a_sectionbreak_x000d__x000a_&lt;Standard&gt;&lt;B&gt;Please place the graphical abstract and short title of the article here. The short title will be used as a running header.&lt;/B&gt;_x000d__x000a_&lt;Head1&gt;Manuscript submission checklist_x000d__x000a_&lt;Standard&gt; • Statement of significance of work._x000d__x000a_&lt;Standard&gt; • Full mailing address, telephone, and fax numbers and e-mail address of the corresponding author._x000d__x000a_&lt;Standard&gt; • Graphical abstract._x000d__x000a_&lt;Standard&gt; • 5 key words._x000d__x000a_&lt;Standard&gt; • Original Word file._x000d__x000a_&lt;Standard&gt; • Original graphics files._x000d__x000a_&lt;Standard&gt;Proceed to submit your article via our online submission system at http://mc.manuscriptcentral.com/synthesis."/>
    <w:docVar w:name="SysArtType_1" w:val="Synlett: Letter@Use this template for Synlett Letters; preliminary reports of new scientific research results@&lt;MainTitle&gt;Print out this copy of the sample article._x000d__x000a_&lt;MainTitle&gt;Main Title - Please overwrite this text with the title of the article._x000d__x000a_&lt;Author&gt;Authors - Please overwrite this text with the full names of all the authors. The main author is denoted using an asterisk. If the research was carried out at more than one institution please use superscript a, b etc. to associate the author with the appropriate address. If the researcher is at a different institution to where the work was carried out please use a reference number to indicate this. Example: Judit Masllorens,&lt;SUP&gt;a&lt;/SUP&gt; Marcial Moreno-Manas,&lt;SUP&gt;b&lt;/SUP&gt; Anna Pla-Quintana,&lt;SUP&gt;a&lt;/SUP&gt; Roser Pleixats,*&lt;SUP&gt;b1&lt;/SUP&gt; Anna Roglans. The template does not support the use of footnotes, therefore only reference numbers can be used to give further information about authors._x000d__x000a_&lt;Address&gt;Correspondence information - Please overwrite this text with the institution(s) and full mailing address where the work was carried out. If more than one institution is required please use a new paragraph for each. Each institution must be assigned the paragraph style &quot;Address&quot;._x000d__x000a_&lt;Fax&gt;Fax: Insert your Fax number after the colon._x000d__x000a_&lt;Email&gt;E-mail: Insert your email address after the colon._x000d__x000a_&lt;History&gt;&lt;B&gt;&lt;I&gt;Received:&lt;/I&gt;&lt;/B&gt; The date will be inserted once the manuscript is accepted._x000d__x000a_&lt;Dedication&gt;Dedication - If you wish to insert a short dedication please overwrite this text, otherwise delete the paragraph._x000d__x000a_&lt;Abstract&gt;&lt;B&gt;Abstract:&lt;/B&gt; Please overwrite this text with a written abstract, which should summarize the results and conclusions of the research performed._x000d__x000a_&lt;AbstractKW&gt;&lt;B&gt;Key words:&lt;/B&gt; Please insert 5 keywords, which should be chosen with reference to our keyword list (for further information see: www.thieme-chemistry.com/en/products/journals/synlett/for-authors.html)._x000d__x000a_&lt;Standard&gt;Please overwrite this text with the main body of the paper. If you wish to place text in another place please select &quot;Normal&quot; from the paragraph style bar._x000d__x000a_&lt;Standard&gt;Please use only ChemDraw files, ChemWindows files, or IsisDraw files for reproducing drawings. Please ensure that the graphic is of the correct size before pasting, do not adjust the size of graphics once they have been pasted into the document. If you wish to change the size of a graphic, copy the graphic back into the drawing program and resize the graphic there, then &quot;Paste&quot; it back into the article. _x000d__x000a_&lt;Standard&gt;Please change the view to &quot;Normal&quot; or &quot;Draft&quot; view before pasting graphics. To change the view, select &quot;View&quot; on the menubar and click on &quot;Normal&quot; or &quot;Draft&quot;._x000d__x000a_&lt;Standard&gt;Once the graphic is pasted the view may be changed back to 2-column format (select &quot;View&quot;, &quot;Print Layout&quot;), to see the result._x000d__x000a_&lt;Standard&gt;For detailed information on how to prepare graphics see: _x000d__x000a_&lt;Standard&gt;www.thieme-chemistry.com/en/products/journals/synthesis/for-authors.html._x000d__x000a_&lt;Standard&gt;The grey box surrounding the graphic will be removed in the final print layout.&lt;B&gt; FOR THE GRAPHIC SIZE TO BE CONSISTENT IN THE FINAL LAYOUT, ALL GRAPHICS SHOULD BE CREATED USING THE SAME SETTINGS.&lt;B&gt;_x000d__x000a_&lt;FigImage&gt;Figures are graphs or graphics, they differ from schemes and equations in that they do not contain reaction arrows. To insert a figure, first delete this paragraph. Then, click on the &quot;Figure&quot; icon, choose the size of figure you wish to insert, &quot;Copy&quot; the figure from the graphics program and &quot;Paste&quot; the figure into the box. To insert additional figures you may &quot;Paste&quot; this section to where you want the next figure to appear or use the paragraph style bar (select &quot;FigImage&quot;)._x000d__x000a_&lt;FigCaption&gt;&lt;B&gt;Figure 1&lt;/B&gt; If more detailed information regarding the figure is required insert the legend here after the Figure number and delete this text. All figure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EquImage&gt;Equations can be mathematical expressions or simple reaction flow diagrams that contain only one reaction arrow. To insert an equation, first delete this paragraph. Then click on the &quot;Equation&quot; icon, choose the size of equation you wish to insert, &quot;Copy&quot; and &quot;Paste&quot; the equation into the box. To insert additional equations you may &quot;Paste&quot; this section to where you want the next equation to appear or use the paragraph style bar (select &quot;EquImage&quot;)._x000d__x000a_&lt;EquCaption&gt;&lt;B&gt;Equation 1&lt;/B&gt; If more detailed information regarding the equation is required insert the legend here after the Equation number and delete this text. All equation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SchemeImage&gt;Schemes are complex series of reactions. To insert a scheme, first delete this paragraph. Then, click on the &quot;Scheme&quot; icon, choose the size of scheme you wish to insert, &quot;Copy&quot; the scheme from the graphics program and &quot;Paste&quot; it into the box. To insert additional schemes you may &quot;Paste&quot; this section to where you want the next scheme to appear or use the paragraph style bar (select &quot;SchemeImage&quot;)._x000d__x000a_&lt;SchemeCaption&gt;&lt;B&gt;Scheme 1&lt;/B&gt; If more detailed information regarding the scheme is required insert the legend here after the Scheme number and delete this text. All schemes must be numbered and mentioned in the text._x000d__x000a_&lt;Standard&gt;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_x000d__x000a_&lt;Table cols=&quot;2&quot; rows=&quot;7&quot; width=&quot;2&quot; head=&quot;1&quot; caption&gt;Please change the view to &quot;Normal&quot; or &quot;Draft&quot; before inserting a table. To change the view, select &quot;View&quot; on the menubar and click on &quot;Normal&quot; or &quot;Draft&quot;. After clicking on the &quot;Add Table&quot; icon, a menu appears.  Supply all of the following information: Table number, 1- or 2-column table, number of rows and columns in the table, and if footnotes are required. Once you have completed this routine the table will be inserted into the manuscript and you can then change the view back to 2-column format  (select &quot;View&quot;, &quot;Print Layout&quot;). All tables must have a heading, delete this text and place the heading after the table number. To insert a graphic into the table, select the appropriate cell. On the paragraph style bar select &quot;TDImage&quot;, and then &quot;Copy&quot; the image from the graphics program and &quot;Paste&quot; the graphic into the chosen cell. Footnotes are denoted using the letters a, b, c etc. Use a new paragraph for each footnote and place the letter in superscript. Do not center the entries in the table as they should remain left-justified. To insert more than one table use the &quot;Add Table&quot; icon. DO NOT USE THE WORD FUNCTION TO INSERT TABLES; USE ONLY THE ADD TABLE ICON._x000d__x000a_&lt;Head1&gt;Experimental Section The experimental section has no title. Please delete the text and leave an empty line with the paragraph style &quot;Head 1&quot;._x000d__x000a_&lt;Experimental&gt;If you wish to include an experimental section please place it here. Experimental details along with analytical results may also be placed in the reference section. If you do not wish to include experimental details here please delete the heading and this paragraph._x000d__x000a_&lt;Experimental&gt;&lt;B&gt;Supporting Information&lt;/B&gt; for this article is available online at http://www.thieme-connect.com/products/ejournals/journal/10.1055/s-00000083._x000d__x000a_&lt;Experimental&gt;&lt;B&gt;Primary Data&lt;/B&gt; for this article are available online at http://www.thieme-connect.com/products/ejournals/journal/10.1055/s-00000083 and can be cited using the following DOI: (number will be inserted prior to online publication)._x000d__x000a_&lt;HeadAckno&gt;Acknowledgment_x000d__x000a_&lt;Ackno&gt;Please insert the acknowledgment here if it is required, otherwise delete the heading and the paragraph._x000d__x000a_&lt;HeadRefs&gt;References_x000d__x000a_&lt;Ref&gt;Please insert your references here. Reference items are numbered automatically. If one reference number contains more than one citation please separate them into (a), (b), (c), etc. Some examples of references are given below. For further information on how the references should be written please see the instructions for authors: www.thieme-chemistry.com/en/products/journals/synlett/for-authors.html._x000d__x000a_&lt;Ref&gt;New address: P. J. Kocienski, School of Chemistry, University of Leeds, Leeds LS2 9JT, UK._x000d__x000a_&lt;Ref&gt;(a) Ghosh, A. K.; Bilcer, G.; Schiltz, G. &lt;I&gt;Synthesis&lt;/I&gt; &lt;B&gt;2001&lt;/B&gt;, 2203. (b) List, B.; Castello, C. &lt;I&gt;Synlett&lt;/I&gt;&lt;B&gt; 2001&lt;/B&gt;, 1687._x000d__x000a_&lt;Ref&gt;Irgolic, K. J. In &lt;I&gt;Houben-Weyl&lt;/I&gt;, 4th ed., Vol. E12b; Klamann, D., Ed.; Thieme: Stuttgart, &lt;B&gt;1990&lt;/B&gt;, 150._x000d__x000a_sectionbreak_x000d__x000a_&lt;Standard&gt;&lt;B&gt;Please place the graphical abstract and short title of the article here. The short title will be used as a running header.&lt;/B&gt;_x000d__x000a_&lt;Head1&gt;Manuscript submission checklist_x000d__x000a_&lt;Standard&gt; • Statement of significance of work._x000d__x000a_&lt;Standard&gt; • Full mailing address, telephone, and fax numbers and e-mail address of the corresponding author._x000d__x000a_&lt;Standard&gt; • Graphical abstract._x000d__x000a_&lt;Standard&gt; • 5 key words._x000d__x000a_&lt;Standard&gt; • Original Word file._x000d__x000a_&lt;Standard&gt; • Original graphics files._x000d__x000a_&lt;Standard&gt;Proceed to submit your article via our online submission system at http://mc.manuscriptcentral.com/synlett."/>
    <w:docVar w:name="SysArtType_10" w:val="Synlett: Cluster (invited article)@Use this template for Synthesis Cluster@&lt;MainTitle&gt;Print out this copy of the sample article._x000d__x000a_&lt;MainTitle&gt;Main Title - Please overwrite this text with the title of the article._x000d__x000a_&lt;Author&gt;Authors - Please overwrite this text with the full names of all the authors. The main author is denoted using an asterisk. If the research was carried out at more than one institution please use superscript a, b etc. to associate the author with the appropriate address. If the researcher is at a different institution to where the work was carried out please use a reference number to indicate this. Example: Judit Masllorens,&lt;SUP&gt;a&lt;/SUP&gt; Marcial Moreno-Manas,&lt;SUP&gt;b&lt;/SUP&gt; Anna Pla-Quintana,&lt;SUP&gt;a&lt;/SUP&gt; Roser Pleixats,*&lt;SUP&gt;b1&lt;/SUP&gt; Anna Roglans. The template does not support the use of footnotes, therefore only reference numbers can be used to give further information about authors._x000d__x000a_&lt;Address&gt;Correspondence information - Please overwrite this text with the institution(s) and full mailing address where the work was carried out. If more than one institution is required please use a new paragraph for each. Each institution must be assigned the paragraph style &quot;Address&quot;._x000d__x000a_&lt;Fax&gt;Fax: Insert your Fax number after the colon._x000d__x000a_&lt;Email&gt;E-mail: Insert your email address after the colon._x000d__x000a_&lt;History&gt;&lt;B&gt;&lt;I&gt;Received:&lt;/I&gt;&lt;/B&gt; The date will be inserted once the manuscript is accepted._x000d__x000a_&lt;Dedication&gt;Dedication - If you wish to insert a short dedication please overwrite this text, otherwise delete the paragraph._x000d__x000a_&lt;Abstract&gt;&lt;B&gt;Abstract:&lt;/B&gt; Please overwrite this text with a written abstract, which should summarize the results and conclusions of the research performed._x000d__x000a_&lt;AbstractKW&gt;&lt;B&gt;Key words:&lt;/B&gt; Please insert 5 keywords, which should be chosen with reference to our keyword list (for further information see: www.thieme-chemistry.com/en/products/journals/synlett/for-authors.html)._x000d__x000a_&lt;Standard&gt;Please overwrite this text with the main body of the paper. If you wish to place text in another place please select &quot;Normal&quot; from the paragraph style bar._x000d__x000a_&lt;Standard&gt;Please use only ChemDraw files, ChemWindows files, or IsisDraw files for reproducing drawings. Please ensure that the graphic is of the correct size before pasting, do not adjust the size of graphics once they have been pasted into the document. If you wish to change the size of a graphic, copy the graphic back into the drawing program and resize the graphic there, then &quot;Paste&quot; it back into the article. _x000d__x000a_&lt;Standard&gt;Please change the view to &quot;Normal&quot; or &quot;Draft&quot; view before pasting graphics. To change the view, select &quot;View&quot; on the menubar and click on &quot;Normal&quot; or &quot;Draft&quot;._x000d__x000a_&lt;Standard&gt;Once the graphic is pasted the view may be changed back to 2-column format (select &quot;View&quot;, &quot;Print Layout&quot;), to see the result._x000d__x000a_&lt;Standard&gt;For detailed information on how to prepare graphics see: _x000d__x000a_&lt;Standard&gt;www.thieme-chemistry.com/en/products/journals/synthesis/for-authors.html._x000d__x000a_&lt;Standard&gt;The grey box surrounding the graphic will be removed in the final print layout.&lt;B&gt; FOR THE GRAPHIC SIZE TO BE CONSISTENT IN THE FINAL LAYOUT, ALL GRAPHICS SHOULD BE CREATED USING THE SAME SETTINGS.&lt;B&gt;_x000d__x000a_&lt;FigImage&gt;Figures are graphs or graphics, they differ from schemes and equations in that they do not contain reaction arrows. To insert a figure, first delete this paragraph. Then, click on the &quot;Figure&quot; icon, choose the size of figure you wish to insert, &quot;Copy&quot; the figure from the graphics program and &quot;Paste&quot; the figure into the box. To insert additional figures you may &quot;Paste&quot; this section to where you want the next figure to appear or use the paragraph style bar (select &quot;FigImage&quot;)._x000d__x000a_&lt;FigCaption&gt;&lt;B&gt;Figure 1&lt;/B&gt; If more detailed information regarding the figure is required insert the legend here after the Figure number and delete this text. All figure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EquImage&gt;Equations can be mathematical expressions or simple reaction flow diagrams that contain only one reaction arrow. To insert an equation, first delete this paragraph. Then click on the &quot;Equation&quot; icon, choose the size of equation you wish to insert, &quot;Copy&quot; and &quot;Paste&quot; the equation into the box. To insert additional equations you may &quot;Paste&quot; this section to where you want the next equation to appear or use the paragraph style bar (select &quot;EquImage&quot;)._x000d__x000a_&lt;EquCaption&gt;&lt;B&gt;Equation 1&lt;/B&gt; If more detailed information regarding the equation is required insert the legend here after the Equation number and delete this text. All equation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SchemeImage&gt;Schemes are complex series of reactions. To insert a scheme, first delete this paragraph. Then, click on the &quot;Scheme&quot; icon, choose the size of scheme you wish to insert, &quot;Copy&quot; the scheme from the graphics program and &quot;Paste&quot; it into the box. To insert additional schemes you may &quot;Paste&quot; this section to where you want the next scheme to appear or use the paragraph style bar (select &quot;SchemeImage&quot;)._x000d__x000a_&lt;SchemeCaption&gt;&lt;B&gt;Scheme 1&lt;/B&gt; If more detailed information regarding the scheme is required insert the legend here after the Scheme number and delete this text. All schemes must be numbered and mentioned in the text._x000d__x000a_&lt;Standard&gt;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_x000d__x000a_&lt;Table cols=&quot;2&quot; rows=&quot;7&quot; width=&quot;2&quot; head=&quot;1&quot; caption&gt;Please change the view to &quot;Normal&quot; or &quot;Draft&quot; before inserting a table. To change the view, select &quot;View&quot; on the menubar and click on &quot;Normal&quot; or &quot;Draft&quot;. After clicking on the &quot;Add Table&quot; icon, a menu appears.  Supply all of the following information: Table number, 1- or 2-column table, number of rows and columns in the table, and if footnotes are required. Once you have completed this routine the table will be inserted into the manuscript and you can then change the view back to 2-column format  (select &quot;View&quot;, &quot;Print Layout&quot;). All tables must have a heading, delete this text and place the heading after the table number. To insert a graphic into the table, select the appropriate cell. On the paragraph style bar select &quot;TDImage&quot;, and then &quot;Copy&quot; the image from the graphics program and &quot;Paste&quot; the graphic into the chosen cell. Footnotes are denoted using the letters a, b, c etc. Use a new paragraph for each footnote and place the letter in superscript. Do not center the entries in the table as they should remain left-justified. To insert more than one table use the &quot;Add Table&quot; icon. DO NOT USE THE WORD FUNCTION TO INSERT TABLES; USE ONLY THE ADD TABLE ICON._x000d__x000a_&lt;Head1&gt;Experimental Section The experimental section has no title. Please delete the text and leave an empty line with the paragraph style &quot;Head 1&quot;._x000d__x000a_&lt;Experimental&gt;If you wish to include an experimental section please place it here. Experimental details along with analytical results may also be placed in the reference section. If you do not wish to include experimental details here please delete the heading and this paragraph._x000d__x000a_&lt;Experimental&gt;&lt;B&gt;Supporting Information&lt;/B&gt; for this article is available online at http://www.thieme-connect.com/products/ejournals/journal/10.1055/s-00000083._x000d__x000a_&lt;Experimental&gt;&lt;B&gt;Primary Data&lt;/B&gt; for this article are available online at http://www.thieme-connect.com/products/ejournals/journal/10.1055/s-00000083 and can be cited using the following DOI: (number will be inserted prior to online publication)._x000d__x000a_&lt;HeadAckno&gt;Acknowledgment_x000d__x000a_&lt;Ackno&gt;Please insert the acknowledgment here if it is required, otherwise delete the heading and the paragraph._x000d__x000a_&lt;HeadRefs&gt;References_x000d__x000a_&lt;Ref&gt;Please insert your references here. Reference items are numbered automatically. If one reference number contains more than one citation please separate them into (a), (b), (c), etc. Some examples of references are given below. For further information on how the references should be written please see the instructions for authors: www.thieme-chemistry.com/en/products/journals/synlett/for-authors.html._x000d__x000a_&lt;Ref&gt;New address: P. J. Kocienski, School of Chemistry, University of Leeds, Leeds LS2 9JT, UK._x000d__x000a_&lt;Ref&gt;(a) Ghosh, A. K.; Bilcer, G.; Schiltz, G. &lt;I&gt;Synthesis&lt;/I&gt; &lt;B&gt;2001&lt;/B&gt;, 2203. (b) List, B.; Castello, C. &lt;I&gt;Synlett&lt;/I&gt;&lt;B&gt; 2001&lt;/B&gt;, 1687._x000d__x000a_&lt;Ref&gt;Irgolic, K. J. In &lt;I&gt;Houben-Weyl&lt;/I&gt;, 4th ed., Vol. E12b; Klamann, D., Ed.; Thieme: Stuttgart, &lt;B&gt;1990&lt;/B&gt;, 150._x000d__x000a_sectionbreak_x000d__x000a_&lt;Standard&gt;&lt;B&gt;Please place the graphical abstract and short title of the article here. The short title will be used as a running header.&lt;/B&gt;_x000d__x000a_&lt;Head1&gt;Manuscript submission checklist_x000d__x000a_&lt;Standard&gt; • Statement of significance of work._x000d__x000a_&lt;Standard&gt; • Full mailing address, telephone, and fax numbers and e-mail address of the corresponding author._x000d__x000a_&lt;Standard&gt; • Graphical abstract._x000d__x000a_&lt;Standard&gt; • 5 key words._x000d__x000a_&lt;Standard&gt; • Original Word file._x000d__x000a_&lt;Standard&gt; • Original graphics files._x000d__x000a_&lt;Standard&gt;Proceed to submit your article via our online submission system at http://mc.manuscriptcentral.com/synlett. When prompted to &quot;Add an Editor&quot;, please select the Editor who invited you to submit this Cluster article."/>
    <w:docVar w:name="SysArtType_2" w:val="Synthesis: PSP@Use this template for Synthesis Practical Synthetic Procedures (PSP); useful and reliable procedures presented in a compact form@&lt;MainTitle&gt;Print out this copy of the sample article._x000d__x000a_&lt;MainTitle&gt;Main Title - Please overwrite this text with the title of the article._x000d__x000a_&lt;Author&gt;Authors - Please overwrite this text with the full names of all the authors. The main author is denoted using an asterisk. If the research was carried out at more than one institution please use superscript a, b etc. to associate the author with the appropriate address. If the researcher is at a different institution to where the work was carried out please use a reference number to indicate this. Example: Judit Masllorens,&lt;SUP&gt;a&lt;/SUP&gt; Marcial Moreno-Manas,&lt;SUP&gt;b&lt;/SUP&gt; Anna Pla-Quintana,&lt;SUP&gt;a&lt;/SUP&gt; Roser Pleixats,*&lt;SUP&gt;b1&lt;/SUP&gt; Anna Roglans. The template does not support the use of footnotes, therefore only reference numbers can be used to give further information about authors._x000d__x000a_&lt;Address&gt;Correspondence information - Please overwrite this text with the institution(s) and full mailing address where the work was carried out. If more than one institution is required please use a new paragraph for each. Each institution must be assigned the paragraph style &quot;Address&quot;._x000d__x000a_&lt;Fax&gt;Fax: Insert your Fax number after the colon._x000d__x000a_&lt;Email&gt;E-mail: Insert your email address after the colon._x000d__x000a_&lt;History&gt;&lt;B&gt;&lt;I&gt;Received:&lt;/I&gt;&lt;/B&gt; The date will be inserted once the manuscript is accepted._x000d__x000a_&lt;Dedication&gt;Dedication - If you wish to insert a short dedication please overwrite this text, otherwise delete the paragraph._x000d__x000a_&lt;Abstract&gt;&lt;B&gt;Abstract:&lt;/B&gt; Please overwrite this text with a written abstract, which should summarize the results and conclusions of the research performed._x000d__x000a_&lt;AbstractKW&gt;&lt;B&gt;Key words:&lt;/B&gt; Please insert 5 keywords, which should be chosen with reference to our keyword list (for further information see: www.thieme-chemistry.com/en/products/journals/synthesis/for-authors.html)._x000d__x000a_&lt;SchemeImage&gt;Please insert a 2 column scheme here providing an overview of the practial synthetic procedure provided in the manuscript._x000d__x000a_&lt;SchemeCaption&gt;&lt;B&gt;Scheme 1&lt;/B&gt; Insert the scheme legend here after the Scheme number and delete this text. All schemes must be numbered and mentioned in the text._x000d__x000a_&lt;Standard&gt;Note the Abstract, Key words, and Scheme 1 in a PSP are presented over 2 columns; please insert a 2-column scheme, the remaining formating will take place during production. _x000d__x000a_&lt;Standard&gt;Please overwrite this text with the main body of the paper. If you wish to place text in another place please select &quot;Normal&quot; from the paragraph style bar._x000d__x000a_&lt;Standard&gt;Please use only ChemDraw files, ChemWindows files, or IsisDraw files for reproducing drawings. Please ensure that the graphic is of the correct size before pasting, do not adjust the size of graphics once they have been pasted into the document. If you wish to change the size of a graphic, copy the graphic back into the drawing program and resize the graphic there, then &quot;Paste&quot; it back into the article. _x000d__x000a_&lt;Standard&gt;Please change the view to &quot;Normal&quot; or &quot;Draft&quot; view before pasting graphics. To change the view, select &quot;View&quot; on the menubar and click on &quot;Normal&quot; or &quot;Draft&quot;._x000d__x000a_&lt;Standard&gt;Once the graphic is pasted the view may be changed back to 2-column format (select &quot;View&quot;, &quot;Print Layout&quot;), to see the result._x000d__x000a_&lt;Standard&gt;For detailed information on how to prepare graphics see: _x000d__x000a_&lt;Standard&gt;www.thieme-chemistry.com/en/products/journals/synthesis/for-authors.html._x000d__x000a_&lt;Standard&gt;The grey box surrounding the graphic will be removed in the final print layout.&lt;B&gt; FOR THE GRAPHIC SIZE TO BE CONSISTENT IN THE FINAL LAYOUT, ALL GRAPHICS SHOULD BE CREATED USING THE SAME SETTINGS.&lt;B&gt;_x000d__x000a_&lt;FigImage&gt;Figures are graphs or graphics, they differ from schemes and equations in that they do not contain reaction arrows. To insert a figure, first delete this paragraph. Then, click on the &quot;Figure&quot; icon, choose the size of figure you wish to insert, &quot;Copy&quot; the figure from the graphics program and &quot;Paste&quot; the figure into the box. To insert additional figures you may &quot;Paste&quot; this section to where you want the next figure to appear or use the paragraph style bar (select &quot;FigImage&quot;)._x000d__x000a_&lt;FigCaption&gt;&lt;B&gt;Figure 1&lt;/B&gt; If more detailed information regarding the figure is required insert the legend here after the Figure number and delete this text. All figures must be numbered and mentioned in the text._x000d__x000a_&lt;Standard&gt;This is sample text. This is sample text. This is sample text. This is sample text. This is sample text. This is sample text. This is sample text._x000d__x000a_&lt;EquImage&gt;Equations can be mathematical expressions or simple reaction flow diagrams that contain only one reaction arrow. To insert an equation, first delete this paragraph. Then click on the &quot;Equation&quot; icon, choose the size of equation you wish to insert, &quot;Copy&quot; and &quot;Paste&quot; the equation into the box. To insert additional equations you may &quot;Paste&quot; this section to where you want the next equation to appear or use the paragraph style bar (select &quot;EquImage&quot;)._x000d__x000a_&lt;EquCaption&gt;&lt;B&gt;Equation 1&lt;/B&gt; If more detailed information regarding the equation is required insert the legend here after the Equation number and delete this text. All equation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SchemeImage&gt;Schemes are complex series of reactions. To insert a scheme, first delete this paragraph. Then, click on the &quot;Scheme&quot; icon, choose the size of scheme you wish to insert, &quot;Copy&quot; the scheme from the graphics program and &quot;Paste&quot; it into the box. To insert additional schemes you may &quot;Paste&quot; this section to where you want the next scheme to appear or use the paragraph style bar (select &quot;SchemeImage&quot;)._x000d__x000a_&lt;SchemeCaption&gt;&lt;B&gt;Scheme 2&lt;/B&gt; If more detailed information regarding the scheme is required insert the legend here after the Scheme number and delete this text. All schemes must be numbered and mentioned in the text._x000d__x000a_&lt;Standard&gt;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_x000d__x000a_&lt;Table cols=&quot;2&quot; rows=&quot;7&quot; width=&quot;2&quot; head=&quot;1&quot; caption&gt;Please change the view to &quot;Normal&quot; or &quot;Draft&quot; before inserting a table. To change the view, select &quot;View&quot; on the menubar and click on &quot;Normal&quot; or &quot;Draft&quot;. After clicking on the &quot;Add Table&quot; icon, a menu appears.  Supply all of the following information: Table number, 1- or 2-column table, number of rows and columns in the table, and if footnotes are required. Once you have completed this routine the table will be inserted into the manuscript and you can then change the view back to 2-column format  (select &quot;View&quot;, &quot;Print Layout&quot;). All tables must have a heading, delete this text and place the heading after the table number. To insert a graphic into the table, select the appropriate cell. On the paragraph style bar select &quot;TDImage&quot;, and then &quot;Copy&quot; the image from the graphics program and &quot;Paste&quot; the graphic into the chosen cell. Footnotes are denoted using the letters a, b, c etc. Use a new paragraph for each footnote and place the letter in superscript. Do not center the entries in the table as they should remain left-justified. To insert more than one table use the &quot;Add Table&quot; icon. DO NOT USE THE WORD FUNCTION TO INSERT TABLES; USE ONLY THE ADD TABLE ICON._x000d__x000a_&lt;Head1&gt;Experimental Section The experimental section has no title. Please delete the text and leave an empty line with the paragraph style &quot;Head 1&quot;._x000d__x000a_&lt;Experimental&gt;Please give a brief description of apparatus and methods used. Please give detailed information on how the reactions described in the text were carried out. For analytical data please use a new paragraph for each mode of analysis used. For detailed information see the instructions for authors: www.thieme-chemistry.com/en/products/journals/synthesis/for-authors.html._x000d__x000a_&lt;Experimental&gt;&lt;B&gt;Supporting Information&lt;/B&gt; for this article is available online at http://www.thieme-connect.com/products/ejournals/journal/10.1055/s-00000084. If Supporting Information is not being supplied for this manuscript, please delete this paragraph._x000d__x000a_&lt;Experimental&gt;&lt;B&gt;Primary Data&lt;/B&gt; for this article are available online at http://www.thieme-connect.com/products/ejournals/journal/10.1055/s-00000084 and can be cited using the following DOI: (number will be inserted prior to online publication). If Primary Data are not being supplied for this manuscript, please delete this paragraph._x000d__x000a_&lt;HeadAckno&gt;Acknowledgment_x000d__x000a_&lt;Ackno&gt;Please insert the acknowledgment here if it is required, otherwise delete the heading and the paragraph._x000d__x000a_&lt;HeadRefs&gt;References_x000d__x000a_&lt;Ref&gt;Please insert your references here. Reference items are numbered automatically. If one reference number contains more than one citation please separate them into (a), (b), (c), etc. Some examples of references are given below. For further information on how the references should be written please see the instructions for authors: www.thieme-chemistry.com/en/products/journals/synthesis/for-authors.html._x000d__x000a_&lt;Ref&gt;New address: P. J. Kocienski, School of Chemistry, University of Leeds, Leeds LS2 9JT, UK._x000d__x000a_&lt;Ref&gt;(a) Ghosh, A. K.; Bilcer, G.; Schiltz, G. &lt;I&gt;Synthesis&lt;/I&gt; &lt;B&gt;2001&lt;/B&gt;, 2203. (b) List, B.; Castello, C. &lt;I&gt;Synlett&lt;/I&gt;&lt;B&gt; 2001&lt;/B&gt;, 1687._x000d__x000a_&lt;Ref&gt;Irgolic, K. J. In &lt;I&gt;Houben-Weyl&lt;/I&gt;, 4th ed., Vol. E12b; Klamann, D., Ed.; Thieme: Stuttgart, &lt;B&gt;1990&lt;/B&gt;, 150._x000d__x000a_sectionbreak_x000d__x000a_&lt;Standard&gt;&lt;B&gt;Please place the graphical abstract and short title of the article here. The short title will be used as a running header.&lt;/B&gt;_x000d__x000a_&lt;Head1&gt;Manuscript submission checklist_x000d__x000a_&lt;Standard&gt; • Statement of significance of work._x000d__x000a_&lt;Standard&gt; • Full mailing address, telephone, and fax numbers and e-mail address of the corresponding author._x000d__x000a_&lt;Standard&gt; • Graphical abstract._x000d__x000a_&lt;Standard&gt; • 5 key words._x000d__x000a_&lt;Standard&gt; • Original Word file._x000d__x000a_&lt;Standard&gt; • Original graphics files._x000d__x000a_&lt;Standard&gt;Proceed to submit your article via our online submission system at http://mc.manuscriptcentral.com/synthesis."/>
    <w:docVar w:name="SysArtType_3" w:val="Synthesis: Review or Short Review (invited article)@Use this template for Synthesis Reviews or Short Reviews; critical evaluation of developments in a specific area of interest to the readership@&lt;MainTitle&gt;Print out this copy of the sample article._x000d__x000a_&lt;MainTitle&gt;Main Title - Please overwrite this text with the title of the article._x000d__x000a_&lt;Author&gt;Authors - Please overwrite this text with the full names of all the authors. The main author is denoted using an asterisk. If the research was carried out at more than one institution please use superscript a, b etc. to associate the author with the appropriate address. If the researcher is at a different institution to where the work was carried out please use a reference number to indicate this. Example: Judit Masllorens,&lt;SUP&gt;a&lt;/SUP&gt; Marcial Moreno-Manas,&lt;SUP&gt;b&lt;/SUP&gt; Anna Pla-Quintana,&lt;SUP&gt;a&lt;/SUP&gt; Roser Pleixats,*&lt;SUP&gt;b1&lt;/SUP&gt; Anna Roglans. The template does not support the use of footnotes, therefore only reference numbers can be used to give further information about authors._x000d__x000a_&lt;Address&gt;Correspondence information - Please overwrite this text with the institution(s) and full mailing address where the work was carried out. If more than one institution is required please use a new paragraph for each. Each institution must be assigned the paragraph style &quot;Address&quot;._x000d__x000a_&lt;Fax&gt;Fax: Insert your Fax number after the colon._x000d__x000a_&lt;Email&gt;E-mail: Insert your email address after the colon._x000d__x000a_&lt;History&gt;&lt;B&gt;&lt;I&gt;Received:&lt;/I&gt;&lt;/B&gt; The date will be inserted once the manuscript is accepted._x000d__x000a_&lt;Dedication&gt;Dedication - If you wish to insert a short dedication please overwrite this text, otherwise delete the paragraph._x000d__x000a_&lt;Abstract&gt;&lt;B&gt;Abstract:&lt;/B&gt; Please overwrite this text with a written abstract, which should summarize the results and conclusions of the research performed._x000d__x000a_&lt;ToC&gt;1Table of Contents entry - if required please overwrite this section with the table of contents for the article._x000d__x000a_&lt;ToC&gt;2_x000d__x000a_&lt;ToC&gt;2.1_x000d__x000a_&lt;ToC&gt;2.2_x000d__x000a_&lt;ToC&gt;2.3_x000d__x000a_&lt;ToC&gt;3_x000d__x000a_&lt;AbstractKW&gt;&lt;B&gt;Key words:&lt;/B&gt; Please insert 5 keywords, which should be chosen with reference to our keyword list (for further information see: www.thieme-chemistry.com/en/products/journals/synthesis/for-authors.html)._x000d__x000a_&lt;Standard&gt;Please overwrite this text with the main body of the paper. If you wish to place text in another place please select &quot;Normal&quot; from the paragraph style bar._x000d__x000a_&lt;Standard&gt;Please use only ChemDraw files, ChemWindows files, or IsisDraw files for reproducing drawings. Please ensure that the graphic is of the correct size before pasting, do not adjust the size of graphics once they have been pasted into the document. If you wish to change the size of a graphic, copy the graphic back into the drawing program and resize the graphic there, then &quot;Paste&quot; it back into the article. _x000d__x000a_&lt;Standard&gt;Please change the view to &quot;Normal&quot; or &quot;Draft&quot; view before pasting graphics. To change the view, select &quot;View&quot; on the menubar and click on &quot;Normal&quot; or &quot;Draft&quot;._x000d__x000a_&lt;Standard&gt;Once the graphic is pasted the view may be changed back to 2-column format (select &quot;View&quot;, &quot;Print Layout&quot;), to see the result._x000d__x000a_&lt;Standard&gt;For detailed information on how to prepare graphics see: _x000d__x000a_&lt;Standard&gt;www.thieme-chemistry.com/en/products/journals/synthesis/for-authors.html._x000d__x000a_&lt;Standard&gt;The grey box surrounding the graphic will be removed in the final print layout.&lt;B&gt; FOR THE GRAPHIC SIZE TO BE CONSISTENT IN THE FINAL LAYOUT, ALL GRAPHICS SHOULD BE CREATED USING THE SAME SETTINGS.&lt;B&gt;_x000d__x000a_&lt;FigImage&gt;Figures are graphs or graphics, they differ from schemes and equations in that they do not contain reaction arrows. To insert a figure, first delete this paragraph. Then, click on the &quot;Figure&quot; icon, choose the size of figure you wish to insert, &quot;Copy&quot; the figure from the graphics program and &quot;Paste&quot; the figure into the box. To insert additional figures you may &quot;Paste&quot; this section to where you want the next figure to appear or use the paragraph style bar (select &quot;FigImage&quot;)._x000d__x000a_&lt;FigCaption&gt;&lt;B&gt;Figure 1&lt;/B&gt; If more detailed information regarding the figure is required insert the legend here after the Figure number and delete this text. All figure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EquImage&gt;Equations can be mathematical expressions or simple reaction flow diagrams that contain only one reaction arrow. To insert an equation, first delete this paragraph. Then click on the &quot;Equation&quot; icon, choose the size of equation you wish to insert, &quot;Copy&quot; and &quot;Paste&quot; the equation into the box. To insert additional equations you may &quot;Paste&quot; this section to where you want the next equation to appear or use the paragraph style bar (select &quot;EquImage&quot;)._x000d__x000a_&lt;EquCaption&gt;&lt;B&gt;Equation 1&lt;/B&gt; If more detailed information regarding the equation is required insert the legend here after the Equation number and delete this text. All equation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SchemeImage&gt;Schemes are complex series of reactions. To insert a scheme, first delete this paragraph. Then, click on the &quot;Scheme&quot; icon, choose the size of scheme you wish to insert, &quot;Copy&quot; the scheme from the graphics program and &quot;Paste&quot; it into the box. To insert additional schemes you may &quot;Paste&quot; this section to where you want the next scheme to appear or use the paragraph style bar (select &quot;SchemeImage&quot;)._x000d__x000a_&lt;SchemeCaption&gt;&lt;B&gt;Scheme 1&lt;/B&gt; If more detailed information regarding the scheme is required insert the legend here after the Scheme number and delete this text. All schemes must be numbered and mentioned in the text._x000d__x000a_&lt;Standard&gt;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_x000d__x000a_&lt;Table cols=&quot;2&quot; rows=&quot;7&quot; width=&quot;2&quot; head=&quot;1&quot; caption&gt;Please change the view to &quot;Normal&quot; or &quot;Draft&quot; before inserting a table. To change the view, select &quot;View&quot; on the menubar and click on &quot;Normal&quot; or &quot;Draft&quot;. After clicking on the &quot;Add Table&quot; icon, a menu appears.  Supply all of the following information: Table number, 1- or 2-column table, number of rows and columns in the table, and if footnotes are required. Once you have completed this routine the table will be inserted into the manuscript and you can then change the view back to 2-column format  (select &quot;View&quot;, &quot;Print Layout&quot;). All tables must have a heading, delete this text and place the heading after the table number. To insert a graphic into the table, select the appropriate cell. On the paragraph style bar select &quot;TDImage&quot;, and then &quot;Copy&quot; the image from the graphics program and &quot;Paste&quot; the graphic into the chosen cell. Footnotes are denoted using the letters a, b, c etc. Use a new paragraph for each footnote and place the letter in superscript. Do not center the entries in the table as they should remain left-justified. To insert more than one table use the &quot;Add Table&quot; icon. DO NOT USE THE WORD FUNCTION TO INSERT TABLES; USE ONLY THE ADD TABLE ICON._x000d__x000a_&lt;HeadAckno&gt;Acknowledgment_x000d__x000a_&lt;Ackno&gt;Please insert the acknowledgment here if it is required, otherwise delete the heading and the paragraph._x000d__x000a_&lt;HeadRefs&gt;References_x000d__x000a_&lt;Ref&gt;Please insert your references here. Reference items are numbered automatically. If one reference number contains more than one citation please separate them into (a), (b), (c), etc. Some examples of references are given below. For further information on how the references should be written please see the instructions for authors: www.thieme-chemistry.com/en/products/journals/synthesis/for-authors.html._x000d__x000a_&lt;Ref&gt;New address: P. J. Kocienski, School of Chemistry, University of Leeds, Leeds LS2 9JT, UK._x000d__x000a_&lt;Ref&gt;(a) Ghosh, A. K.; Bilcer, G.; Schiltz, G. &lt;I&gt;Synthesis&lt;/I&gt; &lt;B&gt;2001&lt;/B&gt;, 2203. (b) List, B.; Castello, C. &lt;I&gt;Synlett&lt;/I&gt;&lt;B&gt; 2001&lt;/B&gt;, 1687._x000d__x000a_&lt;Ref&gt;Irgolic, K. J. In &lt;I&gt;Houben-Weyl&lt;/I&gt;, 4th ed., Vol. E12b; Klamann, D., Ed.; Thieme: Stuttgart, &lt;B&gt;1990&lt;/B&gt;, 150._x000d__x000a_sectionbreak_x000d__x000a_&lt;Standard&gt;Please place the biographical sketch here, this will be placed on the first (Short Review) or second page (Review) of the article at the galley proof stage. You may also place the photograph(s) of the authors here, alternatively you can send them by regular mail to the editorial office._x000d__x000a_&lt;Standard&gt;&lt;B&gt;Please place the graphical abstract and short title of the article here. The short title will be used as a running header.&lt;/B&gt;_x000d__x000a_&lt;Head1&gt;Manuscript submission checklist_x000d__x000a_&lt;Standard&gt; • Statement of significance of work._x000d__x000a_&lt;Standard&gt; • Full mailing address, telephone, and fax numbers, and email address of the corresponding author._x000d__x000a_&lt;Standard&gt; • Graphical abstract._x000d__x000a_&lt;Standard&gt; • 5 key words._x000d__x000a_&lt;Standard&gt; • Original Word file._x000d__x000a_&lt;Standard&gt; • Original graphics files._x000d__x000a_&lt;Standard&gt; • Biographical sketches of the authors._x000d__x000a_&lt;Standard&gt; • Photographs of the authors._x000d__x000a_&lt;Standard&gt;Proceed to submit your article via our online submission system at http://mc.manuscriptcentral.com/synthesis. When prompted to &quot;Add an Editor&quot;, please select the Editor who invited you to submit this Review or Short Review."/>
    <w:docVar w:name="SysArtType_4" w:val="Synthesis: Feature (invited article)@Use this template for Synthesis Feature Articles; research papers with special prominence due to their high scientific standard and general interest@&lt;MainTitle&gt;Print out this copy of the sample article._x000d__x000a_&lt;MainTitle&gt;Main Title - Please overwrite this text with the title of the article._x000d__x000a_&lt;Author&gt;Authors - Please overwrite this text with the full names of all the authors. The main author is denoted using an asterisk. If the research was carried out at more than one institution please use superscript a, b etc. to associate the author with the appropriate address. If the researcher is at a different institution from where the work was carried out please use a reference number to indicate this. Example: Judit Masllorens,&lt;SUP&gt;a&lt;/SUP&gt; Marcial Moreno-Manas,&lt;SUP&gt;b&lt;/SUP&gt; Anna Pla-Quintana,&lt;SUP&gt;a&lt;/SUP&gt; Roser Pleixats,*&lt;SUP&gt;b1&lt;/SUP&gt; Anna Roglans. The template does not support the use of footnotes, therefore only reference numbers can be used to give further information about authors._x000d__x000a_&lt;Address&gt;Correspondence information - Please overwrite this text with the institution(s) and full mailing address where the work was carried out. If more than one institution is required please use a new paragraph for each. Each institution must be assigned the paragraph style &quot;Address&quot;._x000d__x000a_&lt;Fax&gt;Fax: Insert your Fax number after the colon._x000d__x000a_&lt;Email&gt;E-mail: Insert your email address after the colon._x000d__x000a_&lt;History&gt;&lt;B&gt;&lt;I&gt;Received:&lt;/I&gt;&lt;/B&gt; The date will be inserted once the manuscript is accepted._x000d__x000a_&lt;Dedication&gt;Dedication - If you wish to insert a short dedication please overwrite this text, otherwise delete the paragraph._x000d__x000a_&lt;Abstract&gt;&lt;B&gt;Abstract:&lt;/B&gt; Please overwrite this text with a written abstract, which should summarize the results and conclusions of the research performed. Please note that no references should be cited and compound numbers should be avoided._x000d__x000a_&lt;ToC&gt;1 Table of Contents entry - if required please overwrite this section with the table of contents for the article._x000d__x000a_&lt;ToC&gt;2_x000d__x000a_&lt;ToC&gt;2.1_x000d__x000a_&lt;ToC&gt;2.1.1_x000d__x000a_&lt;ToC&gt;3_x000d__x000a_&lt;ToC&gt;4_x000d__x000a_&lt;AbstractKW&gt;&lt;B&gt;Key words:&lt;/B&gt; Please insert 5 key words, which should be chosen with reference to our key word list (for further information see: www.thieme-chemistry.com/en/products/journals/synthesis/for-authors.html)._x000d__x000a_&lt;Standard&gt;Please overwrite this text with the main body of the paper. If you wish to place text in another place please select &quot;Normal&quot; from the paragraph style bar._x000d__x000a_&lt;Standard&gt;Please use only ChemDraw files, ChemWindows files, or IsisDraw files for reproducing drawings. Please ensure that the graphic is of the correct size before pasting, do not adjust the size of graphics once they have been pasted into the document. If you wish to change the size of a graphic, copy the graphic back into the drawing program and resize the graphic there, then &quot;Paste&quot; it back into the article. _x000d__x000a_&lt;Standard&gt;Please change the view to &quot;Normal&quot; or &quot;Draft&quot; view before pasting graphics. To change the view, select &quot;View&quot; on the menubar and click on &quot;Normal&quot; or &quot;Draft&quot;._x000d__x000a_&lt;Standard&gt;Once the graphic is pasted the view may be changed back to 2-column format (select &quot;View&quot;, &quot;Print Layout&quot;), to see the result._x000d__x000a_&lt;Standard&gt;For detailed information on how to prepare graphics see: _x000d__x000a_&lt;Standard&gt;www.thieme-chemistry.com/en/products/journals/synthesis/for-authors.html._x000d__x000a_&lt;Standard&gt;The grey box surrounding the graphic will be removed in the final print layout.&lt;B&gt; FOR THE GRAPHIC SIZE TO BE CONSISTENT IN THE FINAL LAYOUT, ALL GRAPHICS SHOULD BE CREATED USING THE SAME SETTINGS.&lt;B&gt;_x000d__x000a_&lt;FigImage&gt;Figures are graphs or graphics, they differ from schemes and equations in that they do not contain reaction arrows. To insert a figure, first delete this paragraph. Then, click on the &quot;Figure&quot; icon, choose the size of figure you wish to insert, &quot;Copy&quot; the figure from the graphics program and &quot;Paste&quot; the figure into the box. To insert additional figures you may &quot;Paste&quot; this section to where you want the next figure to appear or use the paragraph style bar (select &quot;FigImage&quot;)._x000d__x000a_&lt;FigCaption&gt;&lt;B&gt;Figure 1&lt;/B&gt; If more detailed information regarding the figure is required insert the legend here after the Figure number and delete this text. All figure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EquImage&gt;Equations can be mathematical expressions or simple reaction flow diagrams that contain only one reaction arrow. To insert an equation, first delete this paragraph. Then click on the &quot;Equation&quot; icon, choose the size of equation you wish to insert, &quot;Copy&quot; and &quot;Paste&quot; the equation into the box. To insert additional equations you may &quot;Paste&quot; this section to where you want the next equation to appear or use the paragraph style bar (select &quot;EquImage&quot;)._x000d__x000a_&lt;EquCaption&gt;&lt;B&gt;Equation 1&lt;/B&gt; If more detailed information regarding the equation is required insert the legend here after the Equation number and delete this text. All equation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SchemeImage&gt;Schemes are complex series of reactions. To insert a scheme, first delete this paragraph. Then, click on the &quot;Scheme&quot; icon, choose the size of scheme you wish to insert, &quot;Copy&quot; the scheme from the graphics program and &quot;Paste&quot; it into the box. To insert additional schemes you may &quot;Paste&quot; this section to where you want the next scheme to appear or use the paragraph style bar (select &quot;SchemeImage&quot;)._x000d__x000a_&lt;SchemeCaption&gt;&lt;B&gt;Scheme 1&lt;/B&gt; If more detailed information regarding the scheme is required insert the legend here after the Scheme number and delete this text. All schemes must be numbered and mentioned in the text._x000d__x000a_&lt;Standard&gt;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_x000d__x000a_&lt;Table cols=&quot;2&quot; rows=&quot;7&quot; width=&quot;2&quot; head=&quot;1&quot; caption&gt;Please change the view to &quot;Normal&quot; or &quot;Draft&quot; before inserting a table. To change the view, select &quot;View&quot; on the menubar and click on &quot;Normal&quot; or &quot;Draft&quot;. After clicking on the &quot;Add Table&quot; icon, a menu appears.  Supply all of the following information: Table number, 1- or 2-column table, number of rows and columns in the table, and if footnotes are required. Once you have completed this routine the table will be inserted into the manuscript and you can then change the view back to 2-column format  (select &quot;View&quot;, &quot;Print Layout&quot;). All tables must have a heading, delete this text and place the heading after the table number. To insert a graphic into the table, select the appropriate cell. On the paragraph style bar select &quot;TDImage&quot;, and then &quot;Copy&quot; the image from the graphics program and &quot;Paste&quot; the graphic into the chosen cell. Footnotes are denoted using the letters a, b, c etc. Use a new paragraph for each footnote and place the letter in superscript. Do not center the entries in the table as they should remain left-justified. To insert more than one table use the &quot;Add Table&quot; icon. DO NOT USE THE WORD FUNCTION TO INSERT TABLES; USE ONLY THE ADD TABLE ICON._x000d__x000a_&lt;Head1&gt;Experimental Section The experimental section has no title. Please delete the text and leave an empty line with the paragraph style &quot;Head 1&quot;._x000d__x000a_&lt;Experimental&gt;Please give a brief description of apparatus and methods used. Please give detailed information on how the reactions described in the text were carried out. For analytical data please use a new paragraph for each mode of analysis used. For detailed information see the instructions for authors: www.thieme-chemistry.com/en/products/journals/synthesis/for-authors.html._x000d__x000a_&lt;Experimental&gt;&lt;B&gt;Supporting Information&lt;/B&gt; for this article is available online at http://www.thieme-connect.com/products/ejournals/journal/10.1055/s-00000084. If Supporting Information is not being supplied for this manuscript, please delete this paragraph._x000d__x000a_&lt;Experimental&gt;&lt;B&gt;Primary Data&lt;/B&gt; for this article are available online at http://www.thieme-connect.com/products/ejournals/journal/10.1055/s-00000084 and can be cited using the following DOI: (number will be inserted prior to online publication). If Primary Data are not being supplied for this manuscript, please delete this paragraph._x000d__x000a_&lt;HeadAckno&gt;Acknowledgment_x000d__x000a_&lt;Ackno&gt;Please insert the acknowledgment here if it is required, otherwise delete the heading and the paragraph._x000d__x000a_&lt;HeadRefs&gt;References_x000d__x000a_&lt;Ref&gt;Please insert your references here. Reference items are numbered automatically. If one reference number contains more than one citation please separate them into (a), (b), (c), etc. Some examples of references are given below. For further information on how the references should be written please see the instructions for authors: www.thieme-chemistry.com/en/products/journals/synthesis/for-authors.html._x000d__x000a_&lt;Ref&gt;New address: P. J. Kocienski, School of Chemistry, University of Leeds, Leeds LS2 9JT, UK._x000d__x000a_&lt;Ref&gt;(a) Ghosh, A. K.; Bilcer, G.; Schiltz, G. &lt;I&gt;Synthesis&lt;/I&gt; &lt;B&gt;2001&lt;/B&gt;, 2203. (b) List, B.; Castello, C. &lt;I&gt;Synlett&lt;/I&gt;&lt;B&gt; 2001&lt;/B&gt;, 1687._x000d__x000a_&lt;Ref&gt;Irgolic, K. J. In &lt;I&gt;Houben-Weyl&lt;/I&gt;, 4th ed., Vol. E12b; Klamann, D., Ed.; Thieme: Stuttgart, &lt;B&gt;1990&lt;/B&gt;, 150._x000d__x000a_sectionbreak_x000d__x000a_&lt;Standard&gt;Please place the biographical sketch here, this will be placed on the second page of the article at the galley proof stage. You may also place the photographs of the authors here, alternatively you can send them by regular mail to the editorial office._x000d__x000a_&lt;Standard&gt;&lt;B&gt;Please place the graphical abstract and short title of the article here. The short title will be used as a running header.&lt;/B&gt;_x000d__x000a_&lt;Head1&gt;Manuscript submission checklist_x000d__x000a_&lt;Standard&gt; • Statement of significance of work._x000d__x000a_&lt;Standard&gt; • Full mailing address, telephone, and fax numbers, and email address of the corresponding author._x000d__x000a_&lt;Standard&gt; • Graphical abstract._x000d__x000a_&lt;Standard&gt; • 5 key words._x000d__x000a_&lt;Standard&gt; • Original Word file._x000d__x000a_&lt;Standard&gt; • Original graphics files._x000d__x000a_&lt;Standard&gt; • Biographical sketches of the authors._x000d__x000a_&lt;Standard&gt; • Photographs of the authors._x000d__x000a_&lt;Standard&gt;Proceed to submit your article via our online submission system at http://mc.manuscriptcentral.com/synthesis. When prompted to &quot;Add an Editor&quot;, please select the Regional Editor who invited you to submit this Feature Article._x000d__x000a_"/>
    <w:docVar w:name="SysArtType_5" w:val="Synlett: Account or Synpacts (invited article)@Use this template for Synlett Accounts or Synpacts; reviews of significant recent work from the research group of the principal author@&lt;MainTitle&gt;Print out this copy of the sample article._x000d__x000a_&lt;MainTitle&gt;Main Title - Please overwrite this text with the title of the article._x000d__x000a_&lt;Author&gt;Authors - Please overwrite this text with the full names of all the authors. The main author is denoted using an asterisk. If the research was carried out at more than one institution please use superscript a, b etc. to associate the author with the appropriate address. If the researcher is at a different institution to where the work was carried out please use a reference number to indicate this. Example: Judit Masllorens,&lt;SUP&gt;a&lt;/SUP&gt; Marcial Moreno-Manas,&lt;SUP&gt;b&lt;/SUP&gt; Anna Pla-Quintana,&lt;SUP&gt;a&lt;/SUP&gt; Roser Pleixats,*&lt;SUP&gt;b1&lt;/SUP&gt; Anna Roglans. The template does not support the use of footnotes, therefore only reference numbers can be used to give further information about authors._x000d__x000a_&lt;Address&gt;Correspondence information - Please overwrite this text with the institution(s) and full mailing address where the work was carried out. If more than one institution is required please use a new paragraph for each. Each institution must be assigned the paragraph style &quot;Address&quot;._x000d__x000a_&lt;Fax&gt;Fax: Insert your Fax number after the colon._x000d__x000a_&lt;Email&gt;E-mail: Insert your email address after the colon._x000d__x000a_&lt;History&gt;&lt;B&gt;&lt;I&gt;Received:&lt;/I&gt;&lt;/B&gt; The date will be inserted once the manuscript is accepted._x000d__x000a_&lt;Dedication&gt;Dedication - If you wish to insert a short dedication please overwrite this text, otherwise delete the paragraph._x000d__x000a_&lt;Abstract&gt;&lt;B&gt;Abstract:&lt;/B&gt; Please overwrite this text with a written abstract, which should summarize the results and conclusions of the research performed._x000d__x000a_&lt;ToC&gt;1 Table of Contents entry - if required please overwrite this section with the table of contents for the article._x000d__x000a_&lt;ToC&gt;1.1_x000d__x000a_&lt;ToC&gt;2_x000d__x000a_&lt;ToC&gt;2.1_x000d__x000a_&lt;ToC&gt;3_x000d__x000a_&lt;ToC&gt;4_x000d__x000a_&lt;ToC&gt;5_x000d__x000a_&lt;AbstractKW&gt;&lt;B&gt;Key words:&lt;/B&gt; Please insert 5 keywords, which should be chosen with reference to our keyword list (for further information see: www.thieme-chemistry.com/en/products/journals/synlett/for-authors.html)._x000d__x000a_&lt;Standard&gt;Please overwrite this text with the main body of the paper. If you wish to place text in another place please select &quot;Normal&quot; from the paragraph style bar._x000d__x000a_&lt;Standard&gt;Please use only ChemDraw files, ChemWindows files, or IsisDraw files for reproducing drawings. Please ensure that the graphic is of the correct size before pasting, do not adjust the size of graphics once they have been pasted into the document. If you wish to change the size of a graphic, copy the graphic back into the drawing program and resize the graphic there, then &quot;Paste&quot; it back into the article. _x000d__x000a_&lt;Standard&gt;Please change the view to &quot;Normal&quot; or &quot;Draft&quot; view before pasting graphics. To change the view, select &quot;View&quot; on the menubar and click on &quot;Normal&quot; or &quot;Draft&quot;._x000d__x000a_&lt;Standard&gt;Once the graphic is pasted the view may be changed back to 2-column format (select &quot;View&quot;, &quot;Print Layout&quot;), to see the result._x000d__x000a_&lt;Standard&gt;For detailed information on how to prepare graphics see: _x000d__x000a_&lt;Standard&gt;www.thieme-chemistry.com/en/products/journals/synthesis/for-authors.html._x000d__x000a_&lt;Standard&gt;The grey box surrounding the graphic will be removed in the final print layout.&lt;B&gt; FOR THE GRAPHIC SIZE TO BE CONSISTENT IN THE FINAL LAYOUT, ALL GRAPHICS SHOULD BE CREATED USING THE SAME SETTINGS.&lt;B&gt;_x000d__x000a_&lt;FigImage&gt;Figures are graphs or graphics, they differ from schemes and equations in that they do not contain reaction arrows. To insert a figure, first delete this paragraph. Then, click on the &quot;Figure&quot; icon, choose the size of figure you wish to insert, &quot;Copy&quot; the figure from the graphics program and &quot;Paste&quot; the figure into the box. To insert additional figures you may &quot;Paste&quot; this section to where you want the next figure to appear or use the paragraph style bar (select &quot;FigImage&quot;)._x000d__x000a_&lt;FigCaption&gt;&lt;B&gt;Figure 1&lt;/B&gt; If more detailed information regarding the figure is required insert the legend here after the Figure number and delete this text. All figure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EquImage&gt;Equations can be mathematical expressions or simple reaction flow diagrams that contain only one reaction arrow. To insert an equation, first delete this paragraph. Then click on the &quot;Equation&quot; icon, choose the size of equation you wish to insert, &quot;Copy&quot; and &quot;Paste&quot; the equation into the box. To insert additional equations you may &quot;Paste&quot; this section to where you want the next equation to appear or use the paragraph style bar (select &quot;EquImage&quot;)._x000d__x000a_&lt;EquCaption&gt;&lt;B&gt;Equation 1&lt;/B&gt; If more detailed information regarding the equation is required insert the legend here after the Equation number and delete this text. All equation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SchemeImage&gt;Schemes are complex series of reactions. To insert a scheme, first delete this paragraph. Then, click on the &quot;Scheme&quot; icon, choose the size of scheme you wish to insert, &quot;Copy&quot; the scheme from the graphics program and &quot;Paste&quot; it into the box. To insert additional schemes you may &quot;Paste&quot; this section to where you want the next scheme to appear or use the paragraph style bar (select &quot;SchemeImage&quot;)._x000d__x000a_&lt;SchemeCaption&gt;&lt;B&gt;Scheme 1&lt;/B&gt; If more detailed information regarding the scheme is required insert the legend here after the Scheme number and delete this text. All schemes must be numbered and mentioned in the text._x000d__x000a_&lt;Standard&gt;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_x000d__x000a_&lt;Table cols=&quot;2&quot; rows=&quot;7&quot; width=&quot;2&quot; head=&quot;1&quot; caption&gt;Please change the view to &quot;Normal&quot; or &quot;Draft&quot; before inserting a table. To change the view, select &quot;View&quot; on the menubar and click on &quot;Normal&quot; or &quot;Draft&quot;. After clicking on the &quot;Add Table&quot; icon, a menu appears.  Supply all of the following information: Table number, 1- or 2-column table, number of rows and columns in the table, and if footnotes are required. Once you have completed this routine the table will be inserted into the manuscript and you can then change the view back to 2-column format  (select &quot;View&quot;, &quot;Print Layout&quot;). All tables must have a heading, delete this text and place the heading after the table number. To insert a graphic into the table, select the appropriate cell. On the paragraph style bar select &quot;TDImage&quot;, and then &quot;Copy&quot; the image from the graphics program and &quot;Paste&quot; the graphic into the chosen cell. Footnotes are denoted using the letters a, b, c etc. Use a new paragraph for each footnote and place the letter in superscript. Do not center the entries in the table as they should remain left-justified. To insert more than one table use the &quot;Add Table&quot; icon. DO NOT USE THE WORD FUNCTION TO INSERT TABLES; USE ONLY THE ADD TABLE ICON._x000d__x000a_&lt;HeadAckno&gt;Acknowledgment_x000d__x000a_&lt;Ackno&gt;Please insert the acknowledgment here if it is required, otherwise delete the heading and the paragraph._x000d__x000a_&lt;HeadRefs&gt;References_x000d__x000a_&lt;Ref&gt;Please insert your references here. Reference items are numbered automatically. If one reference number contains more than one citation please separate them into (a), (b), (c), etc. Some examples of references are given below. For further information on how the references should be written please see the instructions for authors: www.thieme-chemistry.com/en/products/journals/synlett/for-authors.html._x000d__x000a_&lt;Ref&gt;New address: P. J. Kocienski, School of Chemistry, University of Leeds, Leeds LS2 9JT, UK._x000d__x000a_&lt;Ref&gt;(a) Ghosh, A. K.; Bilcer, G.; Schiltz, G. &lt;I&gt;Synthesis&lt;/I&gt; &lt;B&gt;2001&lt;/B&gt;, 2203. (b) List, B.; Castello, C. &lt;I&gt;Synlett&lt;/I&gt;&lt;B&gt; 2001&lt;/B&gt;, 1687._x000d__x000a_&lt;Ref&gt;Irgolic, K. J. In &lt;I&gt;Houben-Weyl&lt;/I&gt;, 4th ed., Vol. E12b; Klamann, D., Ed.; Thieme: Stuttgart, &lt;B&gt;1990&lt;/B&gt;, 150._x000d__x000a_sectionbreak_x000d__x000a_&lt;Standard&gt;Please place the biographical sketch here, this will be placed on the first (Synpacts) or second page (Accounts) of the article at the galley proof stage. You may also place the photograph(s) of the authors here, alternatively you can send them by regular mail to the editorial office._x000d__x000a_&lt;Standard&gt;&lt;B&gt;Please place the graphical abstract and short title of the article here. The short title will be used as a running header.&lt;/B&gt;_x000d__x000a_&lt;Head1&gt;Manuscript submission checklist_x000d__x000a_&lt;Standard&gt; • Statement of significance of work._x000d__x000a_&lt;Standard&gt; • Full mailing address, telephone, and fax numbers, and email address of the corresponding author._x000d__x000a_&lt;Standard&gt; • Graphical abstract._x000d__x000a_&lt;Standard&gt; • 5 key words._x000d__x000a_&lt;Standard&gt; • Original Word file._x000d__x000a_&lt;Standard&gt; • Original graphics files._x000d__x000a_&lt;Standard&gt; • Biographical sketches of the authors._x000d__x000a_&lt;Standard&gt; • Photographs of the authors._x000d__x000a_&lt;Standard&gt;Proceed to submit your article via our online submission system at http://mc.manuscriptcentral.com/synlett. When prompted to &quot;Add an Editor&quot;, please select the Editor who invited you to submit this Account or Synpacts article."/>
    <w:docVar w:name="SysArtType_6" w:val="Synlett: New Tools@Use this template for Synlett New Tools; reviews of conceptual methodological or technical developments of areas of synthetic stragegy and methods that are of importance to synthetic chemists@&lt;MainTitle&gt;Print out this copy of the sample article._x000d__x000a_&lt;MainTitle&gt;Main Title - Please overwrite this text with the title of the article._x000d__x000a_&lt;Author&gt;Authors - Please overwrite this text with the full names of all the authors. The main author is denoted using an asterisk. If the research was carried out at more than one institution please use superscript a, b etc. to associate the author with the appropriate address. If the researcher is at a different institution to where the work was carried out please use a reference number to indicate this. Example: Judit Masllorens,&lt;SUP&gt;a&lt;/SUP&gt; Marcial Moreno-Manas,&lt;SUP&gt;b&lt;/SUP&gt; Anna Pla-Quintana,&lt;SUP&gt;a&lt;/SUP&gt; Roser Pleixats,*&lt;SUP&gt;b1&lt;/SUP&gt; Anna Roglans. The template does not support the use of footnotes, therefore only reference numbers can be used to give further information about authors._x000d__x000a_&lt;Address&gt;Correspondence information - Please overwrite this text with the institution(s) and full mailing address where the work was carried out. If more than one institution is required please use a new paragraph for each. Each institution must be assigned the paragraph style &quot;Address&quot;._x000d__x000a_&lt;Fax&gt;Fax: Insert your Fax number after the colon._x000d__x000a_&lt;Email&gt;E-mail: Insert your email address after the colon._x000d__x000a_&lt;History&gt;&lt;B&gt;&lt;I&gt;Received:&lt;/I&gt;&lt;/B&gt; The date will be inserted once the manuscript is accepted._x000d__x000a_&lt;Dedication&gt;Dedication - If you wish to insert a short dedication please overwrite this text, otherwise delete the paragraph._x000d__x000a_&lt;Abstract&gt;&lt;B&gt;Abstract:&lt;/B&gt; Please overwrite this text with a written abstract, which should summarize the results and conclusions of the research performed._x000d__x000a_&lt;AbstractKW&gt;&lt;B&gt;Key words:&lt;/B&gt; Please insert 5 keywords, which should be chosen with reference to our keyword list (for further information see: www.thieme-chemistry.com/en/products/journals/synlett/for-authors.html)._x000d__x000a_&lt;Standard&gt;Please overwrite this text with the main body of the paper. If you wish to place text in another place please select &quot;Normal&quot; from the paragraph style bar._x000d__x000a_&lt;Standard&gt;Please use only ChemDraw files, ChemWindows files, or IsisDraw files for reproducing drawings. Please ensure that the graphic is of the correct size before pasting, do not adjust the size of graphics once they have been pasted into the document. If you wish to change the size of a graphic, copy the graphic back into the drawing program and resize the graphic there, then &quot;Paste&quot; it back into the article. _x000d__x000a_&lt;Standard&gt;Please change the view to &quot;Normal&quot; or &quot;Draft&quot; view before pasting graphics. To change the view, select &quot;View&quot; on the menubar and click on &quot;Normal&quot; or &quot;Draft&quot;._x000d__x000a_&lt;Standard&gt;Once the graphic is pasted the view may be changed back to 2-column format (select &quot;View&quot;, &quot;Print Layout&quot;), to see the result._x000d__x000a_&lt;Standard&gt;For detailed information on how to prepare graphics see: _x000d__x000a_&lt;Standard&gt;www.thieme-chemistry.com/en/products/journals/synthesis/for-authors.html._x000d__x000a_&lt;Standard&gt;The grey box surrounding the graphic will be removed in the final print layout.&lt;B&gt; FOR THE GRAPHIC SIZE TO BE CONSISTENT IN THE FINAL LAYOUT, ALL GRAPHICS SHOULD BE CREATED USING THE SAME SETTINGS.&lt;B&gt;_x000d__x000a_&lt;FigImage&gt;Figures are graphs or graphics, they differ from schemes and equations in that they do not contain reaction arrows. To insert a figure, first delete this paragraph. Then, click on the &quot;Figure&quot; icon, choose the size of figure you wish to insert, &quot;Copy&quot; the figure from the graphics program and &quot;Paste&quot; the figure into the box. To insert additional figures you may &quot;Paste&quot; this section to where you want the next figure to appear or use the paragraph style bar (select &quot;FigImage&quot;)._x000d__x000a_&lt;FigCaption&gt;&lt;B&gt;Figure 1&lt;/B&gt; If more detailed information regarding the figure is required insert the legend here after the Figure number and delete this text. All figure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EquImage&gt;Equations can be mathematical expressions or simple reaction flow diagrams that contain only one reaction arrow. To insert an equation, first delete this paragraph. Then click on the &quot;Equation&quot; icon, choose the size of equation you wish to insert, &quot;Copy&quot; and &quot;Paste&quot; the equation into the box. To insert additional equations you may &quot;Paste&quot; this section to where you want the next equation to appear or use the paragraph style bar (select &quot;EquImage&quot;)._x000d__x000a_&lt;EquCaption&gt;&lt;B&gt;Equation 1&lt;/B&gt; If more detailed information regarding the equation is required insert the legend here after the Equation number and delete this text. All equation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SchemeImage&gt;Schemes are complex series of reactions. To insert a scheme, first delete this paragraph. Then, click on the &quot;Scheme&quot; icon, choose the size of scheme you wish to insert, &quot;Copy&quot; the scheme from the graphics program and &quot;Paste&quot; it into the box. To insert additional schemes you may &quot;Paste&quot; this section to where you want the next scheme to appear or use the paragraph style bar (select &quot;SchemeImage&quot;)._x000d__x000a_&lt;SchemeCaption&gt;&lt;B&gt;Scheme 1&lt;/B&gt; If more detailed information regarding the scheme is required insert the legend here after the Scheme number and delete this text. All schemes must be numbered and mentioned in the text._x000d__x000a_&lt;Standard&gt;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_x000d__x000a_&lt;Table cols=&quot;2&quot; rows=&quot;7&quot; width=&quot;2&quot; head=&quot;1&quot; caption&gt;Please change the view to &quot;Normal&quot; or &quot;Draft&quot; before inserting a table. To change the view, select &quot;View&quot; on the menubar and click on &quot;Normal&quot; or &quot;Draft&quot;. After clicking on the &quot;Add Table&quot; icon, a menu appears.  Supply all of the following information: Table number, 1- or 2-column table, number of rows and columns in the table, and if footnotes are required. Once you have completed this routine the table will be inserted into the manuscript and you can then change the view back to 2-column format  (select &quot;View&quot;, &quot;Print Layout&quot;). All tables must have a heading, delete this text and place the heading after the table number. To insert a graphic into the table, select the appropriate cell. On the paragraph style bar select &quot;TDImage&quot;, and then &quot;Copy&quot; the image from the graphics program and &quot;Paste&quot; the graphic into the chosen cell. Footnotes are denoted using the letters a, b, c etc. Use a new paragraph for each footnote and place the letter in superscript. Do not center the entries in the table as they should remain left-justified. To insert more than one table use the &quot;Add Table&quot; icon. DO NOT USE THE WORD FUNCTION TO INSERT TABLES; USE ONLY THE ADD TABLE ICON._x000d__x000a_&lt;Head1&gt;Experimental Section The experimental section has no title. Please delete the text and leave an empty line with the paragraph style &quot;Head 1&quot;._x000d__x000a_&lt;Experimental&gt;Please give a brief description of apparatus and methods used. Please give detailed information on how the reactions described in the text were carried out. For analytical data please use a new paragraph for each mode of analysis used. For detailed information see the instructions for authors: www.thieme-chemistry.com/en/products/journals/synlett/for-authors.html._x000d__x000a_&lt;HeadAckno&gt;Acknowledgment_x000d__x000a_&lt;Ackno&gt;Please insert the acknowledgment here if it is required, otherwise delete the heading and the paragraph._x000d__x000a_&lt;HeadRefs&gt;References_x000d__x000a_&lt;Ref&gt;Please insert your references here. Reference items are numbered automatically. If one reference number contains more than one citation please separate them into (a), (b), (c), etc. Some examples of references are given below. For further information on how the references should be written please see the instructions for authors: www.thieme-chemistry.com/en/products/journals/synlett/for-authors.html._x000d__x000a_&lt;Ref&gt;New address: P. J. Kocienski, School of Chemistry, University of Leeds, Leeds LS2 9JT, UK._x000d__x000a_&lt;Ref&gt;(a) Ghosh, A. K.; Bilcer, G.; Schiltz, G. &lt;I&gt;Synthesis&lt;/I&gt; &lt;B&gt;2001&lt;/B&gt;, 2203. (b) List, B.; Castello, C. &lt;I&gt;Synlett&lt;/I&gt;&lt;B&gt; 2001&lt;/B&gt;, 1687._x000d__x000a_&lt;Ref&gt;Irgolic, K. J. In &lt;I&gt;Houben-Weyl&lt;/I&gt;, 4th ed., Vol. E12b; Klamann, D., Ed.; Thieme: Stuttgart, &lt;B&gt;1990&lt;/B&gt;, 150._x000d__x000a_sectionbreak_x000d__x000a_&lt;Standard&gt;Please place the biographical sketch here, this will be placed on the second page of the article at the galley proof stage. You may also place the photographs of the authors here, alternatively you can send them by regular mail to the editorial office._x000d__x000a_&lt;Standard&gt;&lt;B&gt;Please place the graphical abstract and short title of the article here. The short title will be used as a running header.&lt;/B&gt;_x000d__x000a_&lt;Head1&gt;Manuscript submission checklist_x000d__x000a_&lt;Standard&gt; • Statement of significance of work._x000d__x000a_&lt;Standard&gt; • Full mailing address, telephone, and fax numbers, and email address of the corresponding author._x000d__x000a_&lt;Standard&gt; • Graphical abstract._x000d__x000a_&lt;Standard&gt; • 5 key words._x000d__x000a_&lt;Standard&gt; • Original Word file._x000d__x000a_&lt;Standard&gt; • Original graphics files._x000d__x000a_&lt;Standard&gt; • Biographical sketches of the authors._x000d__x000a_&lt;Standard&gt; • Photographs of the authors._x000d__x000a_&lt;Standard&gt;New Tools in Synthesis are generally invited; however, uninvited proposals or manuscripts will be considered. Please contact Michael Binanzer (michael.binanzer@thieme.de) at the Editorial Office."/>
    <w:docVar w:name="SysArtType_7" w:val="Synlett: Spotlight@Use this template for Synlett Spotlights, which focus on reagents chosen by graduate students; reagents must be approved prior to manuscript submission, consult the Instruction for Authors for more details@&lt;SYNLETT&gt;_x000d__x000a_&lt;MainTitle&gt;Print out a copy of this sample article. There is a 2-page limit for Spotlight articles. Please contact spotlights@thieme.de to get your reagent approved, before preparing the manuscript._x000d__x000a_&lt;MainTitle&gt;Please overwrite this text with the title of the article._x000d__x000a_&lt;Author&gt;Compiled by - Please enter your full name here and place the biographical sketch under your name. You may also place your  photograph here, alternatively you can send it by regular mail to the editorial office._x000d__x000a_&lt;Address&gt;Correspondence information - Please overwrite this text with the institution(s) and full mailing address where you are a student._x000d__x000a_&lt;Email&gt;E-mail: Insert your email address after the colon._x000d__x000a_&lt;Head1&gt;Introduction_x000d__x000a_&lt;Standard&gt;Please overwrite this text with the main body of the paper. If you wish to place text in another place please select &quot;Normal&quot; from the paragraph style bar._x000d__x000a_&lt;Standard&gt;Please use only ChemDraw files, ChemWindows files, or IsisDraw files for reproducing drawings. Please ensure that the graphic is of the correct size before pasting, do not adjust the size of graphics once they have been pasted into the document. If you wish to change the size of a graphic, copy the graphic back into the drawing program and resize the graphic there, then &quot;Paste&quot; it back into the article. _x000d__x000a_&lt;Standard&gt;Please change the view to &quot;Normal&quot; or &quot;Draft&quot; view before pasting graphics. To change the view, select &quot;View&quot; on the menubar and click on &quot;Normal&quot; or &quot;Draft&quot;._x000d__x000a_&lt;Standard&gt;Once the graphic is pasted the view may be changed back to 2-column format (select &quot;View&quot;, &quot;Print Layout&quot;), to see the result._x000d__x000a_&lt;Standard&gt;For detailed information on how to prepare graphics see: _x000d__x000a_&lt;Standard&gt;www.thieme-chemistry.com/en/products/journals/synthesis/for-authors.html._x000d__x000a_&lt;Standard&gt;The grey box surrounding the graphic will be removed in the final print layout.&lt;B&gt; FOR THE GRAPHIC SIZE TO BE CONSISTENT IN THE FINAL LAYOUT, ALL GRAPHICS SHOULD BE CREATED USING THE SAME SETTINGS.&lt;B&gt;_x000d__x000a_&lt;FigImage&gt;Figures are graphs or graphics, they differ from schemes and equations in that they do not contain reaction arrows. To insert a figure, first delete this paragraph. Then, click on the &quot;Figure&quot; icon, choose the size of figure you wish to insert, &quot;Copy&quot; the figure from the graphics program and &quot;Paste&quot; the figure into the box. To insert additional figures you may &quot;Paste&quot; this section to where you want the next figure to appear or use the paragraph style bar (select &quot;FigImage&quot;)._x000d__x000a_&lt;FigCaption&gt;&lt;B&gt;Figure 1&lt;/B&gt; If more detailed information regarding the figure is required insert the legend here after the Figure number and delete this text. All figure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EquImage&gt;Equations can be mathematical expressions or simple reaction flow diagrams that contain only one reaction arrow. To insert an equation, first delete this paragraph. Then click on the &quot;Equation&quot; icon, choose the size of equation you wish to insert, &quot;Copy&quot; and &quot;Paste&quot; the equation into the box. To insert additional equations you may &quot;Paste&quot; this section to where you want the next equation to appear or use the paragraph style bar (select &quot;EquImage&quot;)._x000d__x000a_&lt;EquCaption&gt;&lt;B&gt;Equation 1&lt;/B&gt; If more detailed information regarding the equation is required insert the legend here after the Equation number and delete this text. All equation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SchemeImage&gt;Schemes are complex series of reactions. To insert a scheme, first delete this paragraph. Then, click on the &quot;Scheme&quot; icon, choose the size of scheme you wish to insert, &quot;Copy&quot; the scheme from the graphics program and &quot;Paste&quot; it into the box. To insert additional schemes you may &quot;Paste&quot; this section to where you want the next scheme to appear or use the paragraph style bar (select &quot;SchemeImage&quot;)._x000d__x000a_&lt;SchemeCaption&gt;&lt;B&gt;Scheme 1&lt;/B&gt; If more detailed information regarding the scheme is required insert the legend here after the Scheme number and delete this text. All schemes must be numbered and mentioned in the text._x000d__x000a_&lt;Standard&gt;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_x000d__x000a_&lt;Table cols=&quot;2&quot; rows=&quot;7&quot; width=&quot;2&quot; head=&quot;1&quot; caption&gt;Please change the view to &quot;Normal&quot; or &quot;Draft&quot; before inserting a table. To change the view, select &quot;View&quot; on the menubar and click on &quot;Normal&quot; or &quot;Draft&quot;. After clicking on the &quot;Add Table&quot; icon, a menu appears.  Supply all of the following information: Table number, 1- or 2-column table, number of rows and columns in the table, and if footnotes are required. Once you have completed this routine the table will be inserted into the manuscript and you can then change the view back to 2-column format  (select &quot;View&quot;, &quot;Print Layout&quot;). All tables must have a heading, delete this text and place the heading after the table number. To insert a graphic into the table, select the appropriate cell. On the paragraph style bar select &quot;TDImage&quot;, and then &quot;Copy&quot; the image from the graphics program and &quot;Paste&quot; the graphic into the chosen cell. Footnotes are denoted using the letters a, b, c etc. Use a new paragraph for each footnote and place the letter in superscript. Do not center the entries in the table as they should remain left-justified. To insert more than one table use the &quot;Add Table&quot; icon. DO NOT USE THE WORD FUNCTION TO INSERT TABLES; USE ONLY THE ADD TABLE ICON._x000d__x000a_&lt;HeadRefs&gt;References_x000d__x000a_&lt;Ref&gt;Please insert your references here. Reference items are numbered automatically. If one reference number contains more than one citation please separate them into (a), (b), (c), etc. Some examples of references are given below. For further information on how the references should be written please see the instructions for authors: www.thieme-chemistry.com/en/products/journals/synlett/for-authors.html._x000d__x000a_&lt;Ref&gt;New address: P. J. Kocienski, School of Chemistry, University of Leeds, Leeds LS2 9JT, UK._x000d__x000a_&lt;Ref&gt;(a) Ghosh, A. K.; Bilcer, G.; Schiltz, G. &lt;I&gt;Synthesis&lt;/I&gt; &lt;B&gt;2001&lt;/B&gt;, 2203. (b) List, B.; Castello, C. &lt;I&gt;Synlett&lt;/I&gt;&lt;B&gt; 2001&lt;/B&gt;, 1687._x000d__x000a_&lt;Ref&gt;Irgolic, K. J. In &lt;I&gt;Houben-Weyl&lt;/I&gt;, 4th ed., Vol. E12b; Klamann, D., Ed.; Thieme: Stuttgart, &lt;B&gt;1990&lt;/B&gt;, 150._x000d__x000a_sectionbreak_x000d__x000a_&lt;Standard&gt;Please place the biographical sketch here, this will be placed on the first page of the article at the galley proof stage. You may also place the photograph of the author here, alternatively you can send it by regular mail to the editorial office._x000d__x000a_&lt;Head1&gt;Manuscript submission checklist_x000d__x000a_&lt;Standard&gt; • Statement of significance of work._x000d__x000a_&lt;Standard&gt; • Full mailing address, telephone, and fax numbers, and email address of the corresponding author._x000d__x000a_&lt;Standard&gt; • Original Word file._x000d__x000a_&lt;Standard&gt; • Original graphics files._x000d__x000a_&lt;Standard&gt; • Biographical sketch of the author._x000d__x000a_&lt;Standard&gt; • Photograph of the author._x000d__x000a_&lt;Standard&gt;Inquiries concerning this section should be directed to the Editorial Office prior to manuscript preparation (spotlights@thieme.de)."/>
    <w:docVar w:name="SysArtType_8" w:val="Synthesis: Special Topic (invited article)@Use this template for Synthesis Special Topics@&lt;MainTitle&gt;Print out this copy of the sample article._x000d__x000a_&lt;MainTitle&gt;Main Title - Please overwrite this text with the title of the article._x000d__x000a_&lt;Author&gt;Authors - Please overwrite this text with the full names of all the authors. The main author is denoted using an asterisk. If the research was carried out at more than one institution please use superscript a, b etc. to associate the author with the appropriate address. If the researcher is6 at a different institution to where the work was carried out please use a reference number to indicate this. Example: Judit Masllorens,&lt;SUP&gt;a&lt;/SUP&gt; Marcial Moreno-Manas,&lt;SUP&gt;b&lt;/SUP&gt; Anna Pla-Quintana,&lt;SUP&gt;a&lt;/SUP&gt; Roser Pleixats,*&lt;SUP&gt;b1&lt;/SUP&gt; Anna Roglans. The template does not support the use of footnotes, therefore only reference numbers can be used to give further information about authors._x000d__x000a_&lt;Address&gt;Correspondence information - Please overwrite this text with the institution(s) and full mailing address where the work was carried out. If more than one institution is required please use a new paragraph for each. Each institution must be assigned the paragraph style &quot;Address&quot;._x000d__x000a_&lt;Fax&gt;Fax: Insert your Fax number after the colon._x000d__x000a_&lt;Email&gt;E-mail: Insert your email address after the colon._x000d__x000a_&lt;History&gt;&lt;B&gt;&lt;I&gt;Received:&lt;/I&gt;&lt;/B&gt; The date will be inserted once the manuscript is accepted._x000d__x000a_&lt;Dedication&gt;Dedication - If you wish to insert a short dedication please overwrite this text, otherwise delete the paragraph._x000d__x000a_&lt;Abstract&gt;&lt;B&gt;Abstract:&lt;/B&gt; Please overwrite this text with a written abstract, which should summarize the results and conclusions of the research performed._x000d__x000a_&lt;AbstractKW&gt;&lt;B&gt;Key words:&lt;/B&gt; Please insert 5 keywords, which should be chosen with reference to our keyword list (for further information see: www.thieme-chemistry.com/en/products/journals/synthesis/for-authors.html)._x000d__x000a_&lt;Standard&gt;Please overwrite this text with the main body of the paper. If you wish to place text in another place please select &quot;Normal&quot; from the paragraph style bar._x000d__x000a_&lt;Standard&gt;Please use only ChemDraw files, ChemWindows files, or IsisDraw files for reproducing drawings. Please ensure that the graphic is of the correct size before pasting, do not adjust the size of graphics once they have been pasted into the document. If you wish to change the size of a graphic, copy the graphic back into the drawing program and resize the graphic there, then &quot;Paste&quot; it back into the article. _x000d__x000a_&lt;Standard&gt;Please change the view to &quot;Normal&quot; or &quot;Draft&quot; view before pasting graphics. To change the view, select &quot;View&quot; on the menubar and click on &quot;Normal&quot; or &quot;Draft&quot;._x000d__x000a_&lt;Standard&gt;Once the graphic is pasted the view may be changed back to 2-column format (select &quot;View&quot;, &quot;Print Layout&quot;), to see the result._x000d__x000a_&lt;Standard&gt;For detailed information on how to prepare graphics see: _x000d__x000a_&lt;Standard&gt;www.thieme-chemistry.com/en/products/journals/synthesis/for-authors.html._x000d__x000a_&lt;Standard&gt;The grey box surrounding the graphic will be removed in the final print layout.&lt;B&gt; FOR THE GRAPHIC SIZE TO BE CONSISTENT IN THE FINAL LAYOUT, ALL GRAPHICS SHOULD BE CREATED USING THE SAME SETTINGS.&lt;B&gt;_x000d__x000a_&lt;FigImage&gt;Figures are graphs or graphics, they differ from schemes and equations in that they do not contain reaction arrows. To insert a figure, first delete this paragraph. Then, click on the &quot;Figure&quot; icon, choose the size of figure you wish to insert, &quot;Copy&quot; the figure from the graphics program and &quot;Paste&quot; the figure into the box. To insert additional figures you may &quot;Paste&quot; this section to where you want the next figure to appear or use the paragraph style bar (select &quot;FigImage&quot;)._x000d__x000a_&lt;FigCaption&gt;&lt;B&gt;Figure 1&lt;/B&gt; If more detailed information regarding the figure is required insert the legend here after the Figure number and delete this text. All figure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EquImage&gt;Equations can be mathematical expressions or simple reaction flow diagrams that contain only one reaction arrow. To insert an equation, first delete this paragraph. Then click on the &quot;Equation&quot; icon, choose the size of equation you wish to insert, &quot;Copy&quot; and &quot;Paste&quot; the equation into the box. To insert additional equations you may &quot;Paste&quot; this section to where you want the next equation to appear or use the paragraph style bar (select &quot;EquImage&quot;)._x000d__x000a_&lt;EquCaption&gt;&lt;B&gt;Equation 1&lt;/B&gt; If more detailed information regarding the equation is required insert the legend here after the Equation number and delete this text. All equations must be numbered and mentioned in the text._x000d__x000a_&lt;Standard&gt;This is sample text. This is sample text. This is sample text. This is sample text. This is sample text. This is sample text. This is sample text. This is sample text. This is sample text. This is sample text. _x000d__x000a_&lt;SchemeImage&gt;Schemes are complex series of reactions. To insert a scheme, first delete this paragraph. Then, click on the &quot;Scheme&quot; icon, choose the size of scheme you wish to insert, &quot;Copy&quot; the scheme from the graphics program and &quot;Paste&quot; it into the box. To insert additional schemes you may &quot;Paste&quot; this section to where you want the next scheme to appear or use the paragraph style bar (select &quot;SchemeImage&quot;)._x000d__x000a_&lt;SchemeCaption&gt;&lt;B&gt;Scheme 1&lt;/B&gt; If more detailed information regarding the scheme is required insert the legend here after the Scheme number and delete this text. All schemes must be numbered and mentioned in the text._x000d__x000a_&lt;Standard&gt;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 This is sample text._x000d__x000a_&lt;Table cols=&quot;2&quot; rows=&quot;7&quot; width=&quot;2&quot; head=&quot;1&quot; caption&gt;Please change the view to &quot;Normal&quot; or &quot;Draft&quot; before inserting a table. To change the view, select &quot;View&quot; on the menubar and click on &quot;Normal&quot; or &quot;Draft&quot;. After clicking on the &quot;Add Table&quot; icon, a menu appears.  Supply all of the following information: Table number, 1- or 2-column table, number of rows and columns in the table, and if footnotes are required. Once you have completed this routine the table will be inserted into the manuscript and you can then change the view back to 2-column format  (select &quot;View&quot;, &quot;Print Layout&quot;). All tables must have a heading, delete this text and place the heading after the table number. To insert a graphic into the table, select the appropriate cell. On the paragraph style bar select &quot;TDImage&quot;, and then &quot;Copy&quot; the image from the graphics program and &quot;Paste&quot; the graphic into the chosen cell. Footnotes are denoted using the letters a, b, c etc. Use a new paragraph for each footnote and place the letter in superscript. Do not center the entries in the table as they should remain left-justified. To insert more than one table use the &quot;Add Table&quot; icon. DO NOT USE THE WORD FUNCTION TO INSERT TABLES; USE ONLY THE ADD TABLE ICON._x000d__x000a_&lt;Head1&gt;Experimental Section The experimental section has no title. Please delete the text and leave an empty line with the paragraph style &quot;Head 1&quot;._x000d__x000a_&lt;Experimental&gt;Please give a brief description of apparatus and methods used. Please give detailed information on how the reactions described in the text were carried out. For analytical data please use a new paragraph for each mode of analysis used. For detailed information see the instructions for authors: www.thieme-chemistry.com/en/products/journals/synthesis/for-authors.html._x000d__x000a_&lt;Experimental&gt;&lt;B&gt;Supporting Information&lt;/B&gt; for this article is available online at http://www.thieme-connect.com/products/ejournals/journal/10.1055/s-00000084. If Supporting Information is not being supplied for this manuscript, please delete this paragraph._x000d__x000a_&lt;Experimental&gt;&lt;B&gt;Primary Data&lt;/B&gt; for this article are available online at http://www.thieme-connect.com/products/ejournals/journal/10.1055/s-00000084 and can be cited using the following DOI: (number will be inserted prior to online publication). If Primary Data are not being supplied for this manuscript, please delete this paragraph._x000d__x000a_&lt;HeadAckno&gt;Acknowledgment_x000d__x000a_&lt;Ackno&gt;Please insert the acknowledgment here if it is required, otherwise delete the heading and the paragraph._x000d__x000a_&lt;HeadRefs&gt;References_x000d__x000a_&lt;Ref&gt;Please insert your references here. Reference items are numbered automatically. If one reference number contains more than one citation please separate them into (a), (b), (c), etc. Some examples of references are given below. For further information on how the references should be written please see the instructions for authors: www.thieme-chemistry.com/en/products/journals/synthesis/for-authors.html._x000d__x000a_&lt;Ref&gt;New address: P. J. Kocienski, School of Chemistry, University of Leeds, Leeds LS2 9JT, UK._x000d__x000a_&lt;Ref&gt;(a) Ghosh, A. K.; Bilcer, G.; Schiltz, G. &lt;I&gt;Synthesis&lt;/I&gt; &lt;B&gt;2001&lt;/B&gt;, 2203. (b) List, B.; Castello, C. &lt;I&gt;Synlett&lt;/I&gt;&lt;B&gt; 2001&lt;/B&gt;, 1687._x000d__x000a_&lt;Ref&gt;Irgolic, K. J. In &lt;I&gt;Houben-Weyl&lt;/I&gt;, 4th ed., Vol. E12b; Klamann, D., Ed.; Thieme: Stuttgart, &lt;B&gt;1990&lt;/B&gt;, 150._x000d__x000a_sectionbreak_x000d__x000a_&lt;Standard&gt;&lt;B&gt;Please place the graphical abstract and short title of the article here. The short title will be used as a running header.&lt;/B&gt;_x000d__x000a_&lt;Head1&gt;Manuscript submission checklist_x000d__x000a_&lt;Standard&gt; • Statement of significance of work._x000d__x000a_&lt;Standard&gt; • Full mailing address, telephone, and fax numbers and e-mail address of the corresponding author._x000d__x000a_&lt;Standard&gt; • Graphical abstract._x000d__x000a_&lt;Standard&gt; • 5 key words._x000d__x000a_&lt;Standard&gt; • Original Word file._x000d__x000a_&lt;Standard&gt; • Original graphics files._x000d__x000a_&lt;Standard&gt;Proceed to submit your article via our online submission system at http://mc.manuscriptcentral.com/synthesis. When prompted to &quot;Add an Editor&quot;, please select the Editor who invited you to submit this Special Topic article._x000d__x000a_"/>
  </w:docVars>
  <w:rsids>
    <w:rsidRoot w:val="0038012D"/>
    <w:rsid w:val="000049E8"/>
    <w:rsid w:val="00016DDF"/>
    <w:rsid w:val="000219DD"/>
    <w:rsid w:val="000227A8"/>
    <w:rsid w:val="000227EA"/>
    <w:rsid w:val="00025530"/>
    <w:rsid w:val="00027A15"/>
    <w:rsid w:val="00030012"/>
    <w:rsid w:val="00030DC0"/>
    <w:rsid w:val="000329DC"/>
    <w:rsid w:val="0003349A"/>
    <w:rsid w:val="0003481E"/>
    <w:rsid w:val="0003546D"/>
    <w:rsid w:val="00037521"/>
    <w:rsid w:val="00041F80"/>
    <w:rsid w:val="00044EAC"/>
    <w:rsid w:val="0004707C"/>
    <w:rsid w:val="00053E0D"/>
    <w:rsid w:val="000603E8"/>
    <w:rsid w:val="000700FD"/>
    <w:rsid w:val="00073A5E"/>
    <w:rsid w:val="00074545"/>
    <w:rsid w:val="00076325"/>
    <w:rsid w:val="00080AE3"/>
    <w:rsid w:val="0008630F"/>
    <w:rsid w:val="000A6033"/>
    <w:rsid w:val="000B38C5"/>
    <w:rsid w:val="000B4749"/>
    <w:rsid w:val="000B5F16"/>
    <w:rsid w:val="000B665B"/>
    <w:rsid w:val="000C1BFE"/>
    <w:rsid w:val="000C6F3A"/>
    <w:rsid w:val="000C72B2"/>
    <w:rsid w:val="000D05CD"/>
    <w:rsid w:val="000D1742"/>
    <w:rsid w:val="000D183D"/>
    <w:rsid w:val="000D610E"/>
    <w:rsid w:val="000E0C72"/>
    <w:rsid w:val="000E7054"/>
    <w:rsid w:val="000F405F"/>
    <w:rsid w:val="000F4100"/>
    <w:rsid w:val="000F77F9"/>
    <w:rsid w:val="00104A90"/>
    <w:rsid w:val="001050E4"/>
    <w:rsid w:val="00105D07"/>
    <w:rsid w:val="00106593"/>
    <w:rsid w:val="0011634B"/>
    <w:rsid w:val="00122FC4"/>
    <w:rsid w:val="001253C8"/>
    <w:rsid w:val="00125E52"/>
    <w:rsid w:val="00134EEC"/>
    <w:rsid w:val="00136699"/>
    <w:rsid w:val="001401A4"/>
    <w:rsid w:val="001449A6"/>
    <w:rsid w:val="0014634A"/>
    <w:rsid w:val="001518FC"/>
    <w:rsid w:val="0016059F"/>
    <w:rsid w:val="00163E19"/>
    <w:rsid w:val="00164DC8"/>
    <w:rsid w:val="00165B40"/>
    <w:rsid w:val="00165EA7"/>
    <w:rsid w:val="0016789D"/>
    <w:rsid w:val="00170426"/>
    <w:rsid w:val="0017520C"/>
    <w:rsid w:val="001762C5"/>
    <w:rsid w:val="00176573"/>
    <w:rsid w:val="00180603"/>
    <w:rsid w:val="001823E8"/>
    <w:rsid w:val="00182736"/>
    <w:rsid w:val="00186C4C"/>
    <w:rsid w:val="0019245E"/>
    <w:rsid w:val="00194056"/>
    <w:rsid w:val="00197306"/>
    <w:rsid w:val="001A2084"/>
    <w:rsid w:val="001A6A5A"/>
    <w:rsid w:val="001A73AA"/>
    <w:rsid w:val="001B0F67"/>
    <w:rsid w:val="001B3690"/>
    <w:rsid w:val="001B6DE7"/>
    <w:rsid w:val="001C1963"/>
    <w:rsid w:val="001C2E58"/>
    <w:rsid w:val="001D2EEA"/>
    <w:rsid w:val="001D3A60"/>
    <w:rsid w:val="001D4266"/>
    <w:rsid w:val="001D453B"/>
    <w:rsid w:val="001D6652"/>
    <w:rsid w:val="001E0799"/>
    <w:rsid w:val="001E2033"/>
    <w:rsid w:val="001F37A0"/>
    <w:rsid w:val="001F4856"/>
    <w:rsid w:val="00202953"/>
    <w:rsid w:val="00203FB9"/>
    <w:rsid w:val="002047DE"/>
    <w:rsid w:val="00212C3E"/>
    <w:rsid w:val="00215EDA"/>
    <w:rsid w:val="002160BB"/>
    <w:rsid w:val="00221075"/>
    <w:rsid w:val="00221B93"/>
    <w:rsid w:val="00222369"/>
    <w:rsid w:val="00222B5E"/>
    <w:rsid w:val="00227F7E"/>
    <w:rsid w:val="00234B20"/>
    <w:rsid w:val="00242C83"/>
    <w:rsid w:val="00242DF0"/>
    <w:rsid w:val="00244B14"/>
    <w:rsid w:val="002466FA"/>
    <w:rsid w:val="00250097"/>
    <w:rsid w:val="002547E2"/>
    <w:rsid w:val="002568A0"/>
    <w:rsid w:val="00260D90"/>
    <w:rsid w:val="002635F8"/>
    <w:rsid w:val="002661D0"/>
    <w:rsid w:val="0026665D"/>
    <w:rsid w:val="0026704E"/>
    <w:rsid w:val="00270791"/>
    <w:rsid w:val="002728AD"/>
    <w:rsid w:val="0027581D"/>
    <w:rsid w:val="00276FE8"/>
    <w:rsid w:val="002827EF"/>
    <w:rsid w:val="00282BC6"/>
    <w:rsid w:val="00284DF0"/>
    <w:rsid w:val="00285533"/>
    <w:rsid w:val="0029420C"/>
    <w:rsid w:val="002A2DB0"/>
    <w:rsid w:val="002A4976"/>
    <w:rsid w:val="002A5AE5"/>
    <w:rsid w:val="002A74D6"/>
    <w:rsid w:val="002A7F80"/>
    <w:rsid w:val="002B2138"/>
    <w:rsid w:val="002B7F7E"/>
    <w:rsid w:val="002C190F"/>
    <w:rsid w:val="002C2372"/>
    <w:rsid w:val="002C4E5D"/>
    <w:rsid w:val="002C581B"/>
    <w:rsid w:val="002C5B04"/>
    <w:rsid w:val="002C5E23"/>
    <w:rsid w:val="002D6BC6"/>
    <w:rsid w:val="002E198B"/>
    <w:rsid w:val="002E1D35"/>
    <w:rsid w:val="002E5728"/>
    <w:rsid w:val="002F02CD"/>
    <w:rsid w:val="002F04EA"/>
    <w:rsid w:val="002F562D"/>
    <w:rsid w:val="002F64EB"/>
    <w:rsid w:val="00304F4B"/>
    <w:rsid w:val="0031312F"/>
    <w:rsid w:val="00314F39"/>
    <w:rsid w:val="00322173"/>
    <w:rsid w:val="003242C9"/>
    <w:rsid w:val="00324533"/>
    <w:rsid w:val="00326ED2"/>
    <w:rsid w:val="003276D9"/>
    <w:rsid w:val="003308C8"/>
    <w:rsid w:val="00330F8A"/>
    <w:rsid w:val="003313C2"/>
    <w:rsid w:val="00334887"/>
    <w:rsid w:val="00337AA7"/>
    <w:rsid w:val="003547CD"/>
    <w:rsid w:val="00355664"/>
    <w:rsid w:val="00356388"/>
    <w:rsid w:val="00356A12"/>
    <w:rsid w:val="00360357"/>
    <w:rsid w:val="00365D54"/>
    <w:rsid w:val="00365E79"/>
    <w:rsid w:val="0036609F"/>
    <w:rsid w:val="00372DFA"/>
    <w:rsid w:val="00374B0E"/>
    <w:rsid w:val="0038012D"/>
    <w:rsid w:val="0038105C"/>
    <w:rsid w:val="0038117C"/>
    <w:rsid w:val="00384163"/>
    <w:rsid w:val="00386EA2"/>
    <w:rsid w:val="00386F53"/>
    <w:rsid w:val="0038720E"/>
    <w:rsid w:val="00395DA0"/>
    <w:rsid w:val="003966EE"/>
    <w:rsid w:val="00396AF3"/>
    <w:rsid w:val="003A204F"/>
    <w:rsid w:val="003B503F"/>
    <w:rsid w:val="003C191B"/>
    <w:rsid w:val="003C1C9A"/>
    <w:rsid w:val="003C725B"/>
    <w:rsid w:val="003D1490"/>
    <w:rsid w:val="003D378B"/>
    <w:rsid w:val="003D4AC6"/>
    <w:rsid w:val="003D4D4E"/>
    <w:rsid w:val="003D585F"/>
    <w:rsid w:val="003E65E6"/>
    <w:rsid w:val="003F0CA7"/>
    <w:rsid w:val="003F1BFB"/>
    <w:rsid w:val="003F2D2B"/>
    <w:rsid w:val="003F3773"/>
    <w:rsid w:val="003F79C1"/>
    <w:rsid w:val="00403DD1"/>
    <w:rsid w:val="004052C5"/>
    <w:rsid w:val="004062B3"/>
    <w:rsid w:val="004109FA"/>
    <w:rsid w:val="00410F46"/>
    <w:rsid w:val="004212A2"/>
    <w:rsid w:val="004333C7"/>
    <w:rsid w:val="00442AA0"/>
    <w:rsid w:val="004454E2"/>
    <w:rsid w:val="00445C3B"/>
    <w:rsid w:val="00452AD8"/>
    <w:rsid w:val="00456649"/>
    <w:rsid w:val="004573AB"/>
    <w:rsid w:val="00457F1E"/>
    <w:rsid w:val="004600F8"/>
    <w:rsid w:val="00467113"/>
    <w:rsid w:val="00471437"/>
    <w:rsid w:val="004716B0"/>
    <w:rsid w:val="0047381C"/>
    <w:rsid w:val="004758E9"/>
    <w:rsid w:val="00480DC3"/>
    <w:rsid w:val="00481F3F"/>
    <w:rsid w:val="00483888"/>
    <w:rsid w:val="00484266"/>
    <w:rsid w:val="00484F3E"/>
    <w:rsid w:val="0049355E"/>
    <w:rsid w:val="004978F1"/>
    <w:rsid w:val="004A017A"/>
    <w:rsid w:val="004A04E8"/>
    <w:rsid w:val="004A168A"/>
    <w:rsid w:val="004A177D"/>
    <w:rsid w:val="004A3063"/>
    <w:rsid w:val="004A7076"/>
    <w:rsid w:val="004B24D3"/>
    <w:rsid w:val="004C5824"/>
    <w:rsid w:val="004D10ED"/>
    <w:rsid w:val="004D17E6"/>
    <w:rsid w:val="004E0099"/>
    <w:rsid w:val="004E02A8"/>
    <w:rsid w:val="004E10A4"/>
    <w:rsid w:val="004E174E"/>
    <w:rsid w:val="004E1A68"/>
    <w:rsid w:val="004E4255"/>
    <w:rsid w:val="004E4C87"/>
    <w:rsid w:val="004F2F75"/>
    <w:rsid w:val="004F37C2"/>
    <w:rsid w:val="004F408F"/>
    <w:rsid w:val="004F44FC"/>
    <w:rsid w:val="004F63F0"/>
    <w:rsid w:val="00504ECB"/>
    <w:rsid w:val="00505DAD"/>
    <w:rsid w:val="0051437F"/>
    <w:rsid w:val="00517E46"/>
    <w:rsid w:val="00526E23"/>
    <w:rsid w:val="0052711D"/>
    <w:rsid w:val="00534057"/>
    <w:rsid w:val="005355B5"/>
    <w:rsid w:val="00536D85"/>
    <w:rsid w:val="005418FF"/>
    <w:rsid w:val="00541AC7"/>
    <w:rsid w:val="005504E2"/>
    <w:rsid w:val="00557B5F"/>
    <w:rsid w:val="00561F77"/>
    <w:rsid w:val="0056562C"/>
    <w:rsid w:val="00570A40"/>
    <w:rsid w:val="005816ED"/>
    <w:rsid w:val="00584075"/>
    <w:rsid w:val="00585A3C"/>
    <w:rsid w:val="00585D18"/>
    <w:rsid w:val="005903B2"/>
    <w:rsid w:val="00595552"/>
    <w:rsid w:val="005A1B13"/>
    <w:rsid w:val="005A5226"/>
    <w:rsid w:val="005A58CA"/>
    <w:rsid w:val="005B362A"/>
    <w:rsid w:val="005B797A"/>
    <w:rsid w:val="005C0003"/>
    <w:rsid w:val="005C45B5"/>
    <w:rsid w:val="005C4A18"/>
    <w:rsid w:val="005C5279"/>
    <w:rsid w:val="005C662C"/>
    <w:rsid w:val="005D181B"/>
    <w:rsid w:val="005D2B45"/>
    <w:rsid w:val="005D4334"/>
    <w:rsid w:val="005D6154"/>
    <w:rsid w:val="005E0399"/>
    <w:rsid w:val="005E14BF"/>
    <w:rsid w:val="005E15BE"/>
    <w:rsid w:val="005E45EA"/>
    <w:rsid w:val="005E4833"/>
    <w:rsid w:val="005F3AD5"/>
    <w:rsid w:val="00602B65"/>
    <w:rsid w:val="006038A7"/>
    <w:rsid w:val="00607393"/>
    <w:rsid w:val="00607D9F"/>
    <w:rsid w:val="00610A8F"/>
    <w:rsid w:val="00610D6B"/>
    <w:rsid w:val="0061484E"/>
    <w:rsid w:val="00615AB1"/>
    <w:rsid w:val="006160F8"/>
    <w:rsid w:val="00616F86"/>
    <w:rsid w:val="00620C23"/>
    <w:rsid w:val="00621164"/>
    <w:rsid w:val="006211EC"/>
    <w:rsid w:val="00622A27"/>
    <w:rsid w:val="00637435"/>
    <w:rsid w:val="00642ED6"/>
    <w:rsid w:val="006436E7"/>
    <w:rsid w:val="00644475"/>
    <w:rsid w:val="00646514"/>
    <w:rsid w:val="00650C1A"/>
    <w:rsid w:val="006561D4"/>
    <w:rsid w:val="00656BCE"/>
    <w:rsid w:val="006575AB"/>
    <w:rsid w:val="00657CF1"/>
    <w:rsid w:val="006635E6"/>
    <w:rsid w:val="0066712B"/>
    <w:rsid w:val="00671164"/>
    <w:rsid w:val="00673887"/>
    <w:rsid w:val="0067461E"/>
    <w:rsid w:val="006818EF"/>
    <w:rsid w:val="006819E4"/>
    <w:rsid w:val="00682B3B"/>
    <w:rsid w:val="006837F3"/>
    <w:rsid w:val="00693CB6"/>
    <w:rsid w:val="00696233"/>
    <w:rsid w:val="006A21E1"/>
    <w:rsid w:val="006A586B"/>
    <w:rsid w:val="006B2356"/>
    <w:rsid w:val="006B5F42"/>
    <w:rsid w:val="006B6D13"/>
    <w:rsid w:val="006C24CA"/>
    <w:rsid w:val="006D7782"/>
    <w:rsid w:val="006E071F"/>
    <w:rsid w:val="006E1A10"/>
    <w:rsid w:val="006E3AFC"/>
    <w:rsid w:val="006F4E9F"/>
    <w:rsid w:val="007056C0"/>
    <w:rsid w:val="00705770"/>
    <w:rsid w:val="00706C48"/>
    <w:rsid w:val="00720F9B"/>
    <w:rsid w:val="00721D2B"/>
    <w:rsid w:val="0072264A"/>
    <w:rsid w:val="00727376"/>
    <w:rsid w:val="00727B3E"/>
    <w:rsid w:val="00736F04"/>
    <w:rsid w:val="00743E0E"/>
    <w:rsid w:val="00746ACC"/>
    <w:rsid w:val="0075288D"/>
    <w:rsid w:val="00756223"/>
    <w:rsid w:val="00770808"/>
    <w:rsid w:val="007739AD"/>
    <w:rsid w:val="00777328"/>
    <w:rsid w:val="0078325A"/>
    <w:rsid w:val="00785ECB"/>
    <w:rsid w:val="00791B18"/>
    <w:rsid w:val="00791BF0"/>
    <w:rsid w:val="007933A2"/>
    <w:rsid w:val="00796874"/>
    <w:rsid w:val="00796940"/>
    <w:rsid w:val="00796F8D"/>
    <w:rsid w:val="007A2C0B"/>
    <w:rsid w:val="007B383A"/>
    <w:rsid w:val="007B74EE"/>
    <w:rsid w:val="007C113D"/>
    <w:rsid w:val="007C4E3B"/>
    <w:rsid w:val="007C5468"/>
    <w:rsid w:val="007C6716"/>
    <w:rsid w:val="007D4A42"/>
    <w:rsid w:val="007D4E55"/>
    <w:rsid w:val="007D5657"/>
    <w:rsid w:val="007E4DC5"/>
    <w:rsid w:val="007E57F7"/>
    <w:rsid w:val="007E6435"/>
    <w:rsid w:val="007E664D"/>
    <w:rsid w:val="007E76B4"/>
    <w:rsid w:val="007E7F11"/>
    <w:rsid w:val="007F0108"/>
    <w:rsid w:val="007F3A41"/>
    <w:rsid w:val="007F6A34"/>
    <w:rsid w:val="008008B9"/>
    <w:rsid w:val="008075D0"/>
    <w:rsid w:val="00813117"/>
    <w:rsid w:val="00820764"/>
    <w:rsid w:val="008245FD"/>
    <w:rsid w:val="008259F4"/>
    <w:rsid w:val="008331B8"/>
    <w:rsid w:val="0083478B"/>
    <w:rsid w:val="00834AF7"/>
    <w:rsid w:val="00840EB6"/>
    <w:rsid w:val="0084793C"/>
    <w:rsid w:val="008523D0"/>
    <w:rsid w:val="00853F6D"/>
    <w:rsid w:val="008559D2"/>
    <w:rsid w:val="00856820"/>
    <w:rsid w:val="00861E08"/>
    <w:rsid w:val="00864976"/>
    <w:rsid w:val="0087210B"/>
    <w:rsid w:val="00872F06"/>
    <w:rsid w:val="008739BB"/>
    <w:rsid w:val="00873D7C"/>
    <w:rsid w:val="0087649A"/>
    <w:rsid w:val="00881CA4"/>
    <w:rsid w:val="0088427E"/>
    <w:rsid w:val="008857E0"/>
    <w:rsid w:val="008858A3"/>
    <w:rsid w:val="00887E21"/>
    <w:rsid w:val="008913D9"/>
    <w:rsid w:val="00893154"/>
    <w:rsid w:val="0089444D"/>
    <w:rsid w:val="008A5706"/>
    <w:rsid w:val="008B0D76"/>
    <w:rsid w:val="008B4DA1"/>
    <w:rsid w:val="008C1CBB"/>
    <w:rsid w:val="008D3A2D"/>
    <w:rsid w:val="008D4A90"/>
    <w:rsid w:val="008E4ECC"/>
    <w:rsid w:val="008E53FA"/>
    <w:rsid w:val="008E6582"/>
    <w:rsid w:val="008E7628"/>
    <w:rsid w:val="008F27F4"/>
    <w:rsid w:val="008F4614"/>
    <w:rsid w:val="008F4CE2"/>
    <w:rsid w:val="008F703E"/>
    <w:rsid w:val="00900984"/>
    <w:rsid w:val="00900B11"/>
    <w:rsid w:val="00901643"/>
    <w:rsid w:val="009028D4"/>
    <w:rsid w:val="0090358D"/>
    <w:rsid w:val="00905F21"/>
    <w:rsid w:val="00910C23"/>
    <w:rsid w:val="00913283"/>
    <w:rsid w:val="00914387"/>
    <w:rsid w:val="0091653A"/>
    <w:rsid w:val="0092046A"/>
    <w:rsid w:val="009209F5"/>
    <w:rsid w:val="00922B17"/>
    <w:rsid w:val="00923066"/>
    <w:rsid w:val="00931F38"/>
    <w:rsid w:val="00934508"/>
    <w:rsid w:val="00942CDD"/>
    <w:rsid w:val="00943623"/>
    <w:rsid w:val="00943837"/>
    <w:rsid w:val="009509C1"/>
    <w:rsid w:val="00950BD1"/>
    <w:rsid w:val="00977A5F"/>
    <w:rsid w:val="00980A87"/>
    <w:rsid w:val="00981202"/>
    <w:rsid w:val="00986584"/>
    <w:rsid w:val="0098706E"/>
    <w:rsid w:val="00995817"/>
    <w:rsid w:val="009969F9"/>
    <w:rsid w:val="009A7675"/>
    <w:rsid w:val="009B04D1"/>
    <w:rsid w:val="009B3C28"/>
    <w:rsid w:val="009B6612"/>
    <w:rsid w:val="009B68D9"/>
    <w:rsid w:val="009B7DCA"/>
    <w:rsid w:val="009C0F00"/>
    <w:rsid w:val="009C1C8F"/>
    <w:rsid w:val="009C328F"/>
    <w:rsid w:val="009D1833"/>
    <w:rsid w:val="009F28A6"/>
    <w:rsid w:val="009F428F"/>
    <w:rsid w:val="009F6270"/>
    <w:rsid w:val="00A013F9"/>
    <w:rsid w:val="00A0145F"/>
    <w:rsid w:val="00A062E1"/>
    <w:rsid w:val="00A1174C"/>
    <w:rsid w:val="00A16A1F"/>
    <w:rsid w:val="00A23520"/>
    <w:rsid w:val="00A2445F"/>
    <w:rsid w:val="00A25373"/>
    <w:rsid w:val="00A33482"/>
    <w:rsid w:val="00A4027D"/>
    <w:rsid w:val="00A439D1"/>
    <w:rsid w:val="00A4560D"/>
    <w:rsid w:val="00A532F2"/>
    <w:rsid w:val="00A608B1"/>
    <w:rsid w:val="00A63C8F"/>
    <w:rsid w:val="00A65A1B"/>
    <w:rsid w:val="00A66C6F"/>
    <w:rsid w:val="00A7109D"/>
    <w:rsid w:val="00A75EDE"/>
    <w:rsid w:val="00A80B5B"/>
    <w:rsid w:val="00A836AA"/>
    <w:rsid w:val="00A848EA"/>
    <w:rsid w:val="00A85AC7"/>
    <w:rsid w:val="00A8743E"/>
    <w:rsid w:val="00A93523"/>
    <w:rsid w:val="00A93800"/>
    <w:rsid w:val="00A94D9C"/>
    <w:rsid w:val="00AA3AAE"/>
    <w:rsid w:val="00AA3AEA"/>
    <w:rsid w:val="00AA70A9"/>
    <w:rsid w:val="00AA7990"/>
    <w:rsid w:val="00AB2373"/>
    <w:rsid w:val="00AB2DC8"/>
    <w:rsid w:val="00AB3342"/>
    <w:rsid w:val="00AB3A2F"/>
    <w:rsid w:val="00AB3EFE"/>
    <w:rsid w:val="00AB3FE8"/>
    <w:rsid w:val="00AC1F17"/>
    <w:rsid w:val="00AC299F"/>
    <w:rsid w:val="00AC7002"/>
    <w:rsid w:val="00AD6CB0"/>
    <w:rsid w:val="00AF02E6"/>
    <w:rsid w:val="00AF122E"/>
    <w:rsid w:val="00B01BD1"/>
    <w:rsid w:val="00B03857"/>
    <w:rsid w:val="00B048E4"/>
    <w:rsid w:val="00B1135B"/>
    <w:rsid w:val="00B12503"/>
    <w:rsid w:val="00B1280A"/>
    <w:rsid w:val="00B143E3"/>
    <w:rsid w:val="00B316F5"/>
    <w:rsid w:val="00B32C0E"/>
    <w:rsid w:val="00B36E64"/>
    <w:rsid w:val="00B3704B"/>
    <w:rsid w:val="00B41840"/>
    <w:rsid w:val="00B41B20"/>
    <w:rsid w:val="00B50063"/>
    <w:rsid w:val="00B52EC0"/>
    <w:rsid w:val="00B533BC"/>
    <w:rsid w:val="00B55FBD"/>
    <w:rsid w:val="00B57FB3"/>
    <w:rsid w:val="00B600BC"/>
    <w:rsid w:val="00B60FC3"/>
    <w:rsid w:val="00B70418"/>
    <w:rsid w:val="00B75F4D"/>
    <w:rsid w:val="00B8040C"/>
    <w:rsid w:val="00B84884"/>
    <w:rsid w:val="00B9271B"/>
    <w:rsid w:val="00B95217"/>
    <w:rsid w:val="00B9530B"/>
    <w:rsid w:val="00B95807"/>
    <w:rsid w:val="00BA0E4D"/>
    <w:rsid w:val="00BA1F6E"/>
    <w:rsid w:val="00BA5448"/>
    <w:rsid w:val="00BA5A5E"/>
    <w:rsid w:val="00BB094B"/>
    <w:rsid w:val="00BB2A9E"/>
    <w:rsid w:val="00BB6104"/>
    <w:rsid w:val="00BC0932"/>
    <w:rsid w:val="00BC2E7A"/>
    <w:rsid w:val="00BC448E"/>
    <w:rsid w:val="00BC467C"/>
    <w:rsid w:val="00BC7E99"/>
    <w:rsid w:val="00BD245C"/>
    <w:rsid w:val="00BD24B7"/>
    <w:rsid w:val="00BD5903"/>
    <w:rsid w:val="00BD63B1"/>
    <w:rsid w:val="00BE30C2"/>
    <w:rsid w:val="00BE5463"/>
    <w:rsid w:val="00BF1197"/>
    <w:rsid w:val="00BF5AAA"/>
    <w:rsid w:val="00C108D7"/>
    <w:rsid w:val="00C118AA"/>
    <w:rsid w:val="00C2629B"/>
    <w:rsid w:val="00C272C0"/>
    <w:rsid w:val="00C311DD"/>
    <w:rsid w:val="00C33B01"/>
    <w:rsid w:val="00C441FC"/>
    <w:rsid w:val="00C448D3"/>
    <w:rsid w:val="00C45ADD"/>
    <w:rsid w:val="00C47A3D"/>
    <w:rsid w:val="00C54E48"/>
    <w:rsid w:val="00C56303"/>
    <w:rsid w:val="00C630EC"/>
    <w:rsid w:val="00C635EB"/>
    <w:rsid w:val="00C7025C"/>
    <w:rsid w:val="00C72E8C"/>
    <w:rsid w:val="00C72F5D"/>
    <w:rsid w:val="00C76583"/>
    <w:rsid w:val="00C9275E"/>
    <w:rsid w:val="00C941D9"/>
    <w:rsid w:val="00C94D1E"/>
    <w:rsid w:val="00C97935"/>
    <w:rsid w:val="00CA2102"/>
    <w:rsid w:val="00CA52C3"/>
    <w:rsid w:val="00CA56F9"/>
    <w:rsid w:val="00CA65E5"/>
    <w:rsid w:val="00CA7473"/>
    <w:rsid w:val="00CB0575"/>
    <w:rsid w:val="00CB6E7B"/>
    <w:rsid w:val="00CC2014"/>
    <w:rsid w:val="00CC546E"/>
    <w:rsid w:val="00CC72EA"/>
    <w:rsid w:val="00CC73BE"/>
    <w:rsid w:val="00CD6546"/>
    <w:rsid w:val="00CE5C6E"/>
    <w:rsid w:val="00CE6B31"/>
    <w:rsid w:val="00CE7F0E"/>
    <w:rsid w:val="00CF1C0C"/>
    <w:rsid w:val="00CF2A1B"/>
    <w:rsid w:val="00CF4091"/>
    <w:rsid w:val="00CF5A5D"/>
    <w:rsid w:val="00CF795E"/>
    <w:rsid w:val="00D022C2"/>
    <w:rsid w:val="00D06473"/>
    <w:rsid w:val="00D077DB"/>
    <w:rsid w:val="00D11C38"/>
    <w:rsid w:val="00D130B4"/>
    <w:rsid w:val="00D266DC"/>
    <w:rsid w:val="00D27FB0"/>
    <w:rsid w:val="00D354C9"/>
    <w:rsid w:val="00D37722"/>
    <w:rsid w:val="00D47AF9"/>
    <w:rsid w:val="00D50FC1"/>
    <w:rsid w:val="00D52AB3"/>
    <w:rsid w:val="00D52BE4"/>
    <w:rsid w:val="00D53512"/>
    <w:rsid w:val="00D53DE2"/>
    <w:rsid w:val="00D548F4"/>
    <w:rsid w:val="00D54989"/>
    <w:rsid w:val="00D54D33"/>
    <w:rsid w:val="00D56C49"/>
    <w:rsid w:val="00D614C1"/>
    <w:rsid w:val="00D6392C"/>
    <w:rsid w:val="00D64CA0"/>
    <w:rsid w:val="00D659EF"/>
    <w:rsid w:val="00D67B39"/>
    <w:rsid w:val="00D709A3"/>
    <w:rsid w:val="00D7188E"/>
    <w:rsid w:val="00D71EEC"/>
    <w:rsid w:val="00D73788"/>
    <w:rsid w:val="00D7798D"/>
    <w:rsid w:val="00D80836"/>
    <w:rsid w:val="00D842AA"/>
    <w:rsid w:val="00D84C37"/>
    <w:rsid w:val="00D86599"/>
    <w:rsid w:val="00D92A03"/>
    <w:rsid w:val="00DA1877"/>
    <w:rsid w:val="00DA231A"/>
    <w:rsid w:val="00DA355E"/>
    <w:rsid w:val="00DA5ECC"/>
    <w:rsid w:val="00DB0B90"/>
    <w:rsid w:val="00DB0D4A"/>
    <w:rsid w:val="00DC18C4"/>
    <w:rsid w:val="00DC3003"/>
    <w:rsid w:val="00DC7656"/>
    <w:rsid w:val="00DD3D2C"/>
    <w:rsid w:val="00DD5023"/>
    <w:rsid w:val="00DE1282"/>
    <w:rsid w:val="00DE21A7"/>
    <w:rsid w:val="00DE3B48"/>
    <w:rsid w:val="00DE6F6B"/>
    <w:rsid w:val="00DF1D82"/>
    <w:rsid w:val="00DF356A"/>
    <w:rsid w:val="00DF4A58"/>
    <w:rsid w:val="00DF4E22"/>
    <w:rsid w:val="00DF51B4"/>
    <w:rsid w:val="00E00069"/>
    <w:rsid w:val="00E03214"/>
    <w:rsid w:val="00E03E46"/>
    <w:rsid w:val="00E04226"/>
    <w:rsid w:val="00E10D72"/>
    <w:rsid w:val="00E13B00"/>
    <w:rsid w:val="00E20CA4"/>
    <w:rsid w:val="00E2212D"/>
    <w:rsid w:val="00E30B1D"/>
    <w:rsid w:val="00E3711E"/>
    <w:rsid w:val="00E41F3D"/>
    <w:rsid w:val="00E426C3"/>
    <w:rsid w:val="00E4436B"/>
    <w:rsid w:val="00E45944"/>
    <w:rsid w:val="00E47FE1"/>
    <w:rsid w:val="00E5067A"/>
    <w:rsid w:val="00E50C58"/>
    <w:rsid w:val="00E61570"/>
    <w:rsid w:val="00E634A8"/>
    <w:rsid w:val="00E642CD"/>
    <w:rsid w:val="00E7253D"/>
    <w:rsid w:val="00E7436F"/>
    <w:rsid w:val="00E74EB4"/>
    <w:rsid w:val="00E75B54"/>
    <w:rsid w:val="00E7688B"/>
    <w:rsid w:val="00E840F3"/>
    <w:rsid w:val="00E84FDB"/>
    <w:rsid w:val="00E90168"/>
    <w:rsid w:val="00EA409E"/>
    <w:rsid w:val="00EA50BB"/>
    <w:rsid w:val="00EA5321"/>
    <w:rsid w:val="00EB655E"/>
    <w:rsid w:val="00EB67C6"/>
    <w:rsid w:val="00EC5987"/>
    <w:rsid w:val="00EC5E8A"/>
    <w:rsid w:val="00EC75A3"/>
    <w:rsid w:val="00ED2B35"/>
    <w:rsid w:val="00ED3D3E"/>
    <w:rsid w:val="00ED6172"/>
    <w:rsid w:val="00EE091B"/>
    <w:rsid w:val="00EE2CB8"/>
    <w:rsid w:val="00EE37E1"/>
    <w:rsid w:val="00EE6F2B"/>
    <w:rsid w:val="00EF76A9"/>
    <w:rsid w:val="00EF78D6"/>
    <w:rsid w:val="00F02532"/>
    <w:rsid w:val="00F03C22"/>
    <w:rsid w:val="00F064F4"/>
    <w:rsid w:val="00F079C5"/>
    <w:rsid w:val="00F20AF2"/>
    <w:rsid w:val="00F262E6"/>
    <w:rsid w:val="00F3045F"/>
    <w:rsid w:val="00F32A26"/>
    <w:rsid w:val="00F34ED0"/>
    <w:rsid w:val="00F41D29"/>
    <w:rsid w:val="00F50A36"/>
    <w:rsid w:val="00F53858"/>
    <w:rsid w:val="00F54010"/>
    <w:rsid w:val="00F5694E"/>
    <w:rsid w:val="00F575AC"/>
    <w:rsid w:val="00F60069"/>
    <w:rsid w:val="00F60BCC"/>
    <w:rsid w:val="00F615C2"/>
    <w:rsid w:val="00F647C1"/>
    <w:rsid w:val="00F65934"/>
    <w:rsid w:val="00F65BC8"/>
    <w:rsid w:val="00F7153E"/>
    <w:rsid w:val="00F72724"/>
    <w:rsid w:val="00F832D2"/>
    <w:rsid w:val="00F857D0"/>
    <w:rsid w:val="00F87A62"/>
    <w:rsid w:val="00F9295D"/>
    <w:rsid w:val="00F92C11"/>
    <w:rsid w:val="00F94D57"/>
    <w:rsid w:val="00FB0F51"/>
    <w:rsid w:val="00FB393C"/>
    <w:rsid w:val="00FB426A"/>
    <w:rsid w:val="00FB60F7"/>
    <w:rsid w:val="00FB7F4C"/>
    <w:rsid w:val="00FC1729"/>
    <w:rsid w:val="00FC2093"/>
    <w:rsid w:val="00FC39BE"/>
    <w:rsid w:val="00FC3A03"/>
    <w:rsid w:val="00FD2153"/>
    <w:rsid w:val="00FE7A16"/>
    <w:rsid w:val="00FF470A"/>
    <w:rsid w:val="00FF54C9"/>
    <w:rsid w:val="00FF5DA2"/>
    <w:rsid w:val="00FF657D"/>
    <w:rsid w:val="00FF6A18"/>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662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Light" w:eastAsia="Times New Roman" w:hAnsi="Calibri Light" w:cs="Times New Roman"/>
        <w:sz w:val="15"/>
        <w:szCs w:val="15"/>
        <w:lang w:val="en-CA" w:eastAsia="en-C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094B"/>
    <w:pPr>
      <w:spacing w:after="80" w:line="235" w:lineRule="exact"/>
      <w:jc w:val="both"/>
    </w:pPr>
    <w:rPr>
      <w:rFonts w:ascii="Cambria" w:hAnsi="Cambria"/>
      <w:sz w:val="17"/>
    </w:rPr>
  </w:style>
  <w:style w:type="paragraph" w:styleId="Heading1">
    <w:name w:val="heading 1"/>
    <w:basedOn w:val="Normal"/>
    <w:next w:val="Normal"/>
    <w:link w:val="Heading1Char"/>
    <w:qFormat/>
    <w:rsid w:val="004573AB"/>
    <w:pPr>
      <w:keepNext/>
      <w:spacing w:before="240" w:after="60"/>
      <w:outlineLvl w:val="0"/>
    </w:pPr>
    <w:rPr>
      <w:rFonts w:ascii="Arial" w:hAnsi="Arial"/>
      <w:b/>
      <w:kern w:val="32"/>
      <w:sz w:val="32"/>
    </w:rPr>
  </w:style>
  <w:style w:type="paragraph" w:styleId="Heading2">
    <w:name w:val="heading 2"/>
    <w:basedOn w:val="Normal"/>
    <w:next w:val="Normal"/>
    <w:link w:val="Heading2Char"/>
    <w:qFormat/>
    <w:rsid w:val="004573AB"/>
    <w:pPr>
      <w:keepNext/>
      <w:spacing w:before="240" w:after="60"/>
      <w:outlineLvl w:val="1"/>
    </w:pPr>
    <w:rPr>
      <w:rFonts w:ascii="Arial" w:hAnsi="Arial"/>
      <w:b/>
      <w:i/>
      <w:sz w:val="28"/>
    </w:rPr>
  </w:style>
  <w:style w:type="paragraph" w:styleId="Heading3">
    <w:name w:val="heading 3"/>
    <w:basedOn w:val="Normal"/>
    <w:next w:val="Normal"/>
    <w:qFormat/>
    <w:rsid w:val="004573AB"/>
    <w:pPr>
      <w:keepNext/>
      <w:spacing w:before="240" w:after="60"/>
      <w:outlineLvl w:val="2"/>
    </w:pPr>
    <w:rPr>
      <w:rFonts w:ascii="Arial" w:hAnsi="Arial"/>
      <w:b/>
      <w:sz w:val="26"/>
    </w:rPr>
  </w:style>
  <w:style w:type="paragraph" w:styleId="Heading4">
    <w:name w:val="heading 4"/>
    <w:basedOn w:val="Normal"/>
    <w:next w:val="Normal"/>
    <w:qFormat/>
    <w:rsid w:val="004573AB"/>
    <w:pPr>
      <w:keepNext/>
      <w:spacing w:before="240" w:after="60"/>
      <w:outlineLvl w:val="3"/>
    </w:pPr>
    <w:rPr>
      <w:b/>
      <w:sz w:val="28"/>
    </w:rPr>
  </w:style>
  <w:style w:type="paragraph" w:styleId="Heading5">
    <w:name w:val="heading 5"/>
    <w:basedOn w:val="Normal"/>
    <w:next w:val="Normal"/>
    <w:qFormat/>
    <w:rsid w:val="004573AB"/>
    <w:pPr>
      <w:spacing w:before="240" w:after="60"/>
      <w:outlineLvl w:val="4"/>
    </w:pPr>
    <w:rPr>
      <w:b/>
      <w:bCs/>
      <w:i/>
      <w:iCs/>
      <w:sz w:val="26"/>
      <w:szCs w:val="26"/>
    </w:rPr>
  </w:style>
  <w:style w:type="paragraph" w:styleId="Heading6">
    <w:name w:val="heading 6"/>
    <w:basedOn w:val="Normal"/>
    <w:next w:val="Normal"/>
    <w:qFormat/>
    <w:rsid w:val="004573AB"/>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PlainText"/>
    <w:next w:val="AbstractKW"/>
    <w:link w:val="AbstractChar"/>
    <w:rsid w:val="00D11C38"/>
    <w:pPr>
      <w:pBdr>
        <w:top w:val="single" w:sz="8" w:space="6" w:color="999999"/>
        <w:bottom w:val="single" w:sz="8" w:space="5" w:color="999999"/>
      </w:pBdr>
      <w:shd w:val="clear" w:color="auto" w:fill="D9D9D9" w:themeFill="background1" w:themeFillShade="D9"/>
    </w:pPr>
    <w:rPr>
      <w:b/>
    </w:rPr>
  </w:style>
  <w:style w:type="paragraph" w:customStyle="1" w:styleId="AbstractKW">
    <w:name w:val="AbstractKW"/>
    <w:basedOn w:val="PlainText"/>
    <w:next w:val="Normal"/>
    <w:link w:val="AbstractKWChar"/>
    <w:rsid w:val="00D11C38"/>
    <w:pPr>
      <w:pBdr>
        <w:top w:val="single" w:sz="8" w:space="4" w:color="D9D9D9" w:themeColor="background1" w:themeShade="D9"/>
        <w:left w:val="single" w:sz="8" w:space="0" w:color="D9D9D9" w:themeColor="background1" w:themeShade="D9"/>
        <w:bottom w:val="single" w:sz="8" w:space="4" w:color="D9D9D9" w:themeColor="background1" w:themeShade="D9"/>
        <w:right w:val="single" w:sz="8" w:space="0" w:color="D9D9D9" w:themeColor="background1" w:themeShade="D9"/>
      </w:pBdr>
      <w:shd w:val="clear" w:color="auto" w:fill="D9D9D9" w:themeFill="background1" w:themeFillShade="D9"/>
    </w:pPr>
  </w:style>
  <w:style w:type="paragraph" w:customStyle="1" w:styleId="Ackno">
    <w:name w:val="Ackno"/>
    <w:basedOn w:val="Normal"/>
    <w:next w:val="HeadAckno"/>
    <w:link w:val="AcknoChar"/>
    <w:rsid w:val="001401A4"/>
    <w:pPr>
      <w:spacing w:line="205" w:lineRule="exact"/>
    </w:pPr>
    <w:rPr>
      <w:sz w:val="15"/>
    </w:rPr>
  </w:style>
  <w:style w:type="paragraph" w:customStyle="1" w:styleId="Address">
    <w:name w:val="Address"/>
    <w:basedOn w:val="PlainText"/>
    <w:next w:val="PlainText"/>
    <w:link w:val="AddressChar"/>
    <w:rsid w:val="00BB2A9E"/>
    <w:pPr>
      <w:framePr w:w="9923" w:hSpace="142" w:vSpace="142" w:wrap="notBeside" w:vAnchor="text" w:hAnchor="text" w:y="1"/>
      <w:spacing w:before="120"/>
      <w:jc w:val="left"/>
    </w:pPr>
    <w:rPr>
      <w:sz w:val="13"/>
    </w:rPr>
  </w:style>
  <w:style w:type="paragraph" w:customStyle="1" w:styleId="Author">
    <w:name w:val="Author"/>
    <w:basedOn w:val="PlainText"/>
    <w:next w:val="Address"/>
    <w:link w:val="AuthorChar"/>
    <w:rsid w:val="009D1833"/>
    <w:pPr>
      <w:framePr w:hSpace="180" w:wrap="around" w:vAnchor="text" w:hAnchor="margin" w:y="125"/>
      <w:jc w:val="left"/>
    </w:pPr>
    <w:rPr>
      <w:b/>
    </w:rPr>
  </w:style>
  <w:style w:type="paragraph" w:customStyle="1" w:styleId="BioSketch">
    <w:name w:val="BioSketch"/>
    <w:basedOn w:val="Normal"/>
    <w:link w:val="BioSketchChar"/>
    <w:rsid w:val="001401A4"/>
    <w:pPr>
      <w:pBdr>
        <w:left w:val="single" w:sz="8" w:space="4" w:color="999999"/>
      </w:pBdr>
      <w:spacing w:before="320" w:after="0" w:line="235" w:lineRule="atLeast"/>
    </w:pPr>
    <w:rPr>
      <w:sz w:val="15"/>
    </w:rPr>
  </w:style>
  <w:style w:type="paragraph" w:customStyle="1" w:styleId="BioSketchT">
    <w:name w:val="BioSketchT"/>
    <w:basedOn w:val="Normal"/>
    <w:next w:val="Normal"/>
    <w:link w:val="BioSketchTChar"/>
    <w:rsid w:val="001401A4"/>
    <w:pPr>
      <w:framePr w:wrap="notBeside" w:hAnchor="text"/>
    </w:pPr>
    <w:rPr>
      <w:sz w:val="15"/>
    </w:rPr>
  </w:style>
  <w:style w:type="paragraph" w:customStyle="1" w:styleId="History">
    <w:name w:val="History"/>
    <w:basedOn w:val="Normal"/>
    <w:next w:val="Abstract"/>
    <w:rsid w:val="004573AB"/>
    <w:pPr>
      <w:framePr w:w="9923" w:hSpace="142" w:vSpace="142" w:wrap="notBeside" w:vAnchor="text" w:hAnchor="text" w:y="1"/>
      <w:spacing w:after="40" w:line="200" w:lineRule="exact"/>
      <w:jc w:val="left"/>
    </w:pPr>
    <w:rPr>
      <w:i/>
    </w:rPr>
  </w:style>
  <w:style w:type="paragraph" w:customStyle="1" w:styleId="Dedication">
    <w:name w:val="Dedication"/>
    <w:basedOn w:val="PlainText"/>
    <w:next w:val="PlainText"/>
    <w:link w:val="DedicationChar"/>
    <w:rsid w:val="00CD6546"/>
    <w:pPr>
      <w:spacing w:before="120"/>
    </w:pPr>
  </w:style>
  <w:style w:type="paragraph" w:customStyle="1" w:styleId="Fax">
    <w:name w:val="Fax"/>
    <w:basedOn w:val="Address"/>
    <w:rsid w:val="004573AB"/>
    <w:pPr>
      <w:framePr w:wrap="notBeside"/>
    </w:pPr>
    <w:rPr>
      <w:szCs w:val="24"/>
    </w:rPr>
  </w:style>
  <w:style w:type="paragraph" w:customStyle="1" w:styleId="Email">
    <w:name w:val="Email"/>
    <w:basedOn w:val="PlainText"/>
    <w:next w:val="PlainText"/>
    <w:link w:val="EmailChar"/>
    <w:rsid w:val="00CD6546"/>
    <w:pPr>
      <w:framePr w:wrap="notBeside" w:hAnchor="text"/>
      <w:spacing w:before="120"/>
    </w:pPr>
    <w:rPr>
      <w:sz w:val="13"/>
    </w:rPr>
  </w:style>
  <w:style w:type="paragraph" w:customStyle="1" w:styleId="FigCaption">
    <w:name w:val="FigCaption"/>
    <w:basedOn w:val="PlainText"/>
    <w:next w:val="Normal"/>
    <w:link w:val="FigCaptionChar"/>
    <w:rsid w:val="009D1833"/>
    <w:pPr>
      <w:spacing w:before="80" w:after="315" w:line="200" w:lineRule="exact"/>
      <w:jc w:val="left"/>
    </w:pPr>
  </w:style>
  <w:style w:type="paragraph" w:customStyle="1" w:styleId="EquCaption">
    <w:name w:val="EquCaption"/>
    <w:basedOn w:val="FigCaption"/>
    <w:next w:val="Normal"/>
    <w:link w:val="EquCaptionChar"/>
    <w:rsid w:val="009D1833"/>
  </w:style>
  <w:style w:type="paragraph" w:customStyle="1" w:styleId="FigImage">
    <w:name w:val="FigImage"/>
    <w:basedOn w:val="PlainText"/>
    <w:next w:val="FigCaption"/>
    <w:link w:val="FigImageChar"/>
    <w:rsid w:val="00EB655E"/>
    <w:pPr>
      <w:keepNext/>
      <w:keepLines/>
      <w:pBdr>
        <w:top w:val="single" w:sz="8" w:space="1" w:color="999999"/>
        <w:left w:val="single" w:sz="8" w:space="4" w:color="999999"/>
        <w:bottom w:val="single" w:sz="8" w:space="1" w:color="999999"/>
        <w:right w:val="single" w:sz="8" w:space="4" w:color="999999"/>
      </w:pBdr>
      <w:spacing w:before="315"/>
      <w:jc w:val="left"/>
    </w:pPr>
    <w:rPr>
      <w:sz w:val="18"/>
    </w:rPr>
  </w:style>
  <w:style w:type="paragraph" w:customStyle="1" w:styleId="EquImage">
    <w:name w:val="EquImage"/>
    <w:basedOn w:val="FigImage"/>
    <w:next w:val="EquCaption"/>
    <w:link w:val="EquImageChar"/>
    <w:rsid w:val="004573AB"/>
  </w:style>
  <w:style w:type="paragraph" w:customStyle="1" w:styleId="Experimental">
    <w:name w:val="Experimental"/>
    <w:basedOn w:val="Normal"/>
    <w:link w:val="ExperimentalChar"/>
    <w:rsid w:val="00CE6B31"/>
    <w:pPr>
      <w:spacing w:line="276" w:lineRule="auto"/>
    </w:pPr>
    <w:rPr>
      <w:sz w:val="15"/>
    </w:rPr>
  </w:style>
  <w:style w:type="character" w:styleId="FollowedHyperlink">
    <w:name w:val="FollowedHyperlink"/>
    <w:rsid w:val="004573AB"/>
    <w:rPr>
      <w:color w:val="800080"/>
      <w:u w:val="single"/>
    </w:rPr>
  </w:style>
  <w:style w:type="paragraph" w:styleId="Footer">
    <w:name w:val="footer"/>
    <w:basedOn w:val="Normal"/>
    <w:link w:val="FooterChar"/>
    <w:rsid w:val="004573AB"/>
    <w:pPr>
      <w:tabs>
        <w:tab w:val="center" w:pos="7020"/>
        <w:tab w:val="right" w:pos="9900"/>
      </w:tabs>
    </w:pPr>
    <w:rPr>
      <w:sz w:val="16"/>
    </w:rPr>
  </w:style>
  <w:style w:type="character" w:customStyle="1" w:styleId="FooterChar">
    <w:name w:val="Footer Char"/>
    <w:basedOn w:val="DefaultParagraphFont"/>
    <w:link w:val="Footer"/>
    <w:rsid w:val="004573AB"/>
    <w:rPr>
      <w:kern w:val="18"/>
      <w:sz w:val="16"/>
      <w:lang w:val="en-US" w:eastAsia="de-DE"/>
    </w:rPr>
  </w:style>
  <w:style w:type="paragraph" w:customStyle="1" w:styleId="Head1">
    <w:name w:val="Head1"/>
    <w:basedOn w:val="Heading2"/>
    <w:next w:val="Normal"/>
    <w:link w:val="Head1Char"/>
    <w:rsid w:val="006A21E1"/>
    <w:pPr>
      <w:tabs>
        <w:tab w:val="left" w:pos="709"/>
      </w:tabs>
      <w:spacing w:before="470" w:after="235"/>
      <w:ind w:left="709" w:hanging="709"/>
      <w:jc w:val="left"/>
    </w:pPr>
    <w:rPr>
      <w:rFonts w:ascii="Calibri" w:hAnsi="Calibri"/>
      <w:i w:val="0"/>
      <w:sz w:val="23"/>
    </w:rPr>
  </w:style>
  <w:style w:type="paragraph" w:customStyle="1" w:styleId="Head2">
    <w:name w:val="Head2"/>
    <w:basedOn w:val="Heading3"/>
    <w:next w:val="Normal"/>
    <w:rsid w:val="006A21E1"/>
    <w:pPr>
      <w:spacing w:before="470" w:after="235"/>
      <w:ind w:left="709" w:hanging="709"/>
      <w:jc w:val="left"/>
    </w:pPr>
    <w:rPr>
      <w:rFonts w:ascii="Calibri" w:hAnsi="Calibri"/>
      <w:sz w:val="20"/>
    </w:rPr>
  </w:style>
  <w:style w:type="paragraph" w:customStyle="1" w:styleId="Head3">
    <w:name w:val="Head3"/>
    <w:basedOn w:val="Heading4"/>
    <w:next w:val="Normal"/>
    <w:rsid w:val="004573AB"/>
    <w:pPr>
      <w:spacing w:before="470" w:after="235"/>
      <w:ind w:left="709" w:hanging="709"/>
    </w:pPr>
    <w:rPr>
      <w:sz w:val="22"/>
    </w:rPr>
  </w:style>
  <w:style w:type="paragraph" w:customStyle="1" w:styleId="Head4">
    <w:name w:val="Head4"/>
    <w:basedOn w:val="Heading5"/>
    <w:next w:val="Normal"/>
    <w:rsid w:val="004573AB"/>
    <w:pPr>
      <w:spacing w:before="470" w:after="235"/>
      <w:ind w:left="709" w:hanging="709"/>
    </w:pPr>
    <w:rPr>
      <w:i w:val="0"/>
      <w:sz w:val="22"/>
    </w:rPr>
  </w:style>
  <w:style w:type="paragraph" w:customStyle="1" w:styleId="Head5">
    <w:name w:val="Head5"/>
    <w:basedOn w:val="Heading6"/>
    <w:next w:val="Normal"/>
    <w:rsid w:val="004573AB"/>
    <w:pPr>
      <w:spacing w:before="470" w:after="235"/>
      <w:ind w:left="709" w:hanging="709"/>
    </w:pPr>
  </w:style>
  <w:style w:type="paragraph" w:customStyle="1" w:styleId="HeadAckno">
    <w:name w:val="HeadAckno"/>
    <w:basedOn w:val="PlainText"/>
    <w:next w:val="Ackno"/>
    <w:link w:val="HeadAcknoChar"/>
    <w:rsid w:val="001401A4"/>
    <w:pPr>
      <w:spacing w:before="235" w:after="120"/>
    </w:pPr>
    <w:rPr>
      <w:rFonts w:ascii="Calibri" w:hAnsi="Calibri"/>
      <w:b/>
      <w:sz w:val="20"/>
    </w:rPr>
  </w:style>
  <w:style w:type="paragraph" w:styleId="Header">
    <w:name w:val="header"/>
    <w:basedOn w:val="Normal"/>
    <w:link w:val="HeaderChar"/>
    <w:rsid w:val="004573AB"/>
    <w:pPr>
      <w:pBdr>
        <w:bottom w:val="single" w:sz="4" w:space="1" w:color="auto"/>
      </w:pBdr>
      <w:tabs>
        <w:tab w:val="right" w:pos="9900"/>
      </w:tabs>
    </w:pPr>
    <w:rPr>
      <w:sz w:val="20"/>
    </w:rPr>
  </w:style>
  <w:style w:type="character" w:customStyle="1" w:styleId="HeaderChar">
    <w:name w:val="Header Char"/>
    <w:basedOn w:val="DefaultParagraphFont"/>
    <w:link w:val="Header"/>
    <w:rsid w:val="004573AB"/>
    <w:rPr>
      <w:kern w:val="18"/>
      <w:lang w:val="en-US" w:eastAsia="de-DE"/>
    </w:rPr>
  </w:style>
  <w:style w:type="paragraph" w:customStyle="1" w:styleId="HeadRefs">
    <w:name w:val="HeadRefs"/>
    <w:basedOn w:val="PlainText"/>
    <w:next w:val="Ref"/>
    <w:link w:val="HeadRefsChar"/>
    <w:rsid w:val="009D1833"/>
    <w:pPr>
      <w:spacing w:before="235" w:after="120"/>
      <w:jc w:val="left"/>
    </w:pPr>
    <w:rPr>
      <w:rFonts w:ascii="Calibri" w:hAnsi="Calibri"/>
      <w:b/>
      <w:sz w:val="20"/>
    </w:rPr>
  </w:style>
  <w:style w:type="character" w:styleId="Hyperlink">
    <w:name w:val="Hyperlink"/>
    <w:rsid w:val="004573AB"/>
    <w:rPr>
      <w:color w:val="0000FF"/>
      <w:u w:val="single"/>
    </w:rPr>
  </w:style>
  <w:style w:type="paragraph" w:customStyle="1" w:styleId="MainTitle">
    <w:name w:val="MainTitle"/>
    <w:basedOn w:val="Heading1"/>
    <w:next w:val="Author"/>
    <w:link w:val="MainTitleChar"/>
    <w:rsid w:val="00C94D1E"/>
    <w:pPr>
      <w:keepLines/>
      <w:framePr w:w="9923" w:hSpace="142" w:vSpace="142" w:wrap="notBeside" w:vAnchor="text" w:hAnchor="text" w:y="1" w:anchorLock="1"/>
      <w:spacing w:after="120" w:line="240" w:lineRule="auto"/>
    </w:pPr>
    <w:rPr>
      <w:rFonts w:ascii="Calibri" w:hAnsi="Calibri"/>
      <w:sz w:val="33"/>
    </w:rPr>
  </w:style>
  <w:style w:type="character" w:styleId="PageNumber">
    <w:name w:val="page number"/>
    <w:basedOn w:val="DefaultParagraphFont"/>
    <w:rsid w:val="004573AB"/>
  </w:style>
  <w:style w:type="paragraph" w:customStyle="1" w:styleId="Ref">
    <w:name w:val="Ref"/>
    <w:basedOn w:val="Normal"/>
    <w:link w:val="RefChar"/>
    <w:rsid w:val="004A3063"/>
    <w:pPr>
      <w:numPr>
        <w:numId w:val="3"/>
      </w:numPr>
      <w:spacing w:after="0" w:line="205" w:lineRule="exact"/>
      <w:ind w:left="453" w:hanging="113"/>
    </w:pPr>
    <w:rPr>
      <w:sz w:val="15"/>
    </w:rPr>
  </w:style>
  <w:style w:type="paragraph" w:customStyle="1" w:styleId="SchemeCaption">
    <w:name w:val="SchemeCaption"/>
    <w:basedOn w:val="FigCaption"/>
    <w:next w:val="Normal"/>
    <w:link w:val="SchemeCaptionChar"/>
    <w:rsid w:val="004573AB"/>
  </w:style>
  <w:style w:type="paragraph" w:customStyle="1" w:styleId="SchemeImage">
    <w:name w:val="SchemeImage"/>
    <w:basedOn w:val="FigImage"/>
    <w:next w:val="SchemeCaption"/>
    <w:link w:val="SchemeImageChar"/>
    <w:rsid w:val="00EB655E"/>
  </w:style>
  <w:style w:type="paragraph" w:customStyle="1" w:styleId="TD">
    <w:name w:val="TD"/>
    <w:basedOn w:val="PlainText"/>
    <w:link w:val="TDChar"/>
    <w:rsid w:val="00164DC8"/>
    <w:pPr>
      <w:spacing w:line="200" w:lineRule="atLeast"/>
      <w:jc w:val="left"/>
    </w:pPr>
    <w:rPr>
      <w:sz w:val="14"/>
    </w:rPr>
  </w:style>
  <w:style w:type="paragraph" w:customStyle="1" w:styleId="TDFN">
    <w:name w:val="TDFN"/>
    <w:basedOn w:val="TD"/>
    <w:link w:val="TDFNChar"/>
    <w:rsid w:val="00164DC8"/>
    <w:pPr>
      <w:spacing w:before="80" w:line="240" w:lineRule="auto"/>
      <w:contextualSpacing/>
    </w:pPr>
  </w:style>
  <w:style w:type="paragraph" w:customStyle="1" w:styleId="TDH">
    <w:name w:val="TDH"/>
    <w:basedOn w:val="PlainText"/>
    <w:link w:val="TDHChar"/>
    <w:rsid w:val="00164DC8"/>
    <w:pPr>
      <w:spacing w:line="200" w:lineRule="atLeast"/>
      <w:jc w:val="left"/>
    </w:pPr>
    <w:rPr>
      <w:sz w:val="14"/>
    </w:rPr>
  </w:style>
  <w:style w:type="paragraph" w:customStyle="1" w:styleId="TDImage">
    <w:name w:val="TDImage"/>
    <w:basedOn w:val="TD"/>
    <w:rsid w:val="004573AB"/>
    <w:pPr>
      <w:pBdr>
        <w:top w:val="single" w:sz="8" w:space="1" w:color="999999"/>
        <w:left w:val="single" w:sz="8" w:space="4" w:color="999999"/>
        <w:bottom w:val="single" w:sz="8" w:space="1" w:color="999999"/>
        <w:right w:val="single" w:sz="8" w:space="4" w:color="999999"/>
      </w:pBdr>
      <w:spacing w:before="40" w:after="40" w:line="240" w:lineRule="auto"/>
    </w:pPr>
  </w:style>
  <w:style w:type="paragraph" w:customStyle="1" w:styleId="TDL">
    <w:name w:val="TDL"/>
    <w:basedOn w:val="PlainText"/>
    <w:next w:val="TDH"/>
    <w:link w:val="TDLChar"/>
    <w:rsid w:val="007E76B4"/>
    <w:pPr>
      <w:keepNext/>
      <w:keepLines/>
      <w:pBdr>
        <w:top w:val="single" w:sz="8" w:space="2" w:color="C9C9C9"/>
        <w:left w:val="single" w:sz="8" w:space="4" w:color="C9C9C9"/>
        <w:bottom w:val="single" w:sz="8" w:space="2" w:color="C9C9C9"/>
        <w:right w:val="single" w:sz="8" w:space="4" w:color="C9C9C9"/>
      </w:pBdr>
      <w:shd w:val="clear" w:color="auto" w:fill="D9D9D9" w:themeFill="background1" w:themeFillShade="D9"/>
      <w:spacing w:before="240" w:line="200" w:lineRule="exact"/>
      <w:jc w:val="left"/>
    </w:pPr>
  </w:style>
  <w:style w:type="paragraph" w:customStyle="1" w:styleId="TDLImage">
    <w:name w:val="TDLImage"/>
    <w:basedOn w:val="TDL"/>
    <w:rsid w:val="004573AB"/>
    <w:pPr>
      <w:pBdr>
        <w:top w:val="single" w:sz="8" w:space="1" w:color="999999"/>
        <w:left w:val="single" w:sz="8" w:space="4" w:color="999999"/>
        <w:bottom w:val="single" w:sz="8" w:space="1" w:color="999999"/>
        <w:right w:val="single" w:sz="8" w:space="4" w:color="999999"/>
      </w:pBdr>
      <w:spacing w:line="240" w:lineRule="auto"/>
    </w:pPr>
  </w:style>
  <w:style w:type="paragraph" w:customStyle="1" w:styleId="ToC">
    <w:name w:val="ToC"/>
    <w:basedOn w:val="Abstract"/>
    <w:next w:val="AbstractKW"/>
    <w:rsid w:val="004573AB"/>
    <w:pPr>
      <w:pBdr>
        <w:top w:val="none" w:sz="0" w:space="0" w:color="auto"/>
      </w:pBdr>
      <w:ind w:left="510" w:hanging="510"/>
    </w:pPr>
  </w:style>
  <w:style w:type="character" w:customStyle="1" w:styleId="Heading2Char">
    <w:name w:val="Heading 2 Char"/>
    <w:basedOn w:val="DefaultParagraphFont"/>
    <w:link w:val="Heading2"/>
    <w:rsid w:val="006A21E1"/>
    <w:rPr>
      <w:rFonts w:ascii="Arial" w:hAnsi="Arial"/>
      <w:b/>
      <w:i/>
      <w:sz w:val="28"/>
    </w:rPr>
  </w:style>
  <w:style w:type="character" w:styleId="PlaceholderText">
    <w:name w:val="Placeholder Text"/>
    <w:basedOn w:val="DefaultParagraphFont"/>
    <w:uiPriority w:val="99"/>
    <w:semiHidden/>
    <w:rsid w:val="004573AB"/>
    <w:rPr>
      <w:color w:val="808080"/>
    </w:rPr>
  </w:style>
  <w:style w:type="paragraph" w:styleId="Title">
    <w:name w:val="Title"/>
    <w:basedOn w:val="Normal"/>
    <w:next w:val="Normal"/>
    <w:link w:val="TitleChar"/>
    <w:qFormat/>
    <w:rsid w:val="004109F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109FA"/>
    <w:rPr>
      <w:rFonts w:asciiTheme="majorHAnsi" w:eastAsiaTheme="majorEastAsia" w:hAnsiTheme="majorHAnsi" w:cstheme="majorBidi"/>
      <w:color w:val="17365D" w:themeColor="text2" w:themeShade="BF"/>
      <w:spacing w:val="5"/>
      <w:kern w:val="28"/>
      <w:sz w:val="52"/>
      <w:szCs w:val="52"/>
      <w:lang w:val="en-US" w:eastAsia="de-DE"/>
    </w:rPr>
  </w:style>
  <w:style w:type="paragraph" w:styleId="PlainText">
    <w:name w:val="Plain Text"/>
    <w:basedOn w:val="Normal"/>
    <w:link w:val="PlainTextChar"/>
    <w:rsid w:val="001401A4"/>
    <w:pPr>
      <w:spacing w:after="0" w:line="240" w:lineRule="auto"/>
    </w:pPr>
    <w:rPr>
      <w:rFonts w:ascii="Calibri Light" w:hAnsi="Calibri Light" w:cs="Consolas"/>
      <w:sz w:val="15"/>
      <w:szCs w:val="21"/>
    </w:rPr>
  </w:style>
  <w:style w:type="character" w:customStyle="1" w:styleId="PlainTextChar">
    <w:name w:val="Plain Text Char"/>
    <w:basedOn w:val="DefaultParagraphFont"/>
    <w:link w:val="PlainText"/>
    <w:rsid w:val="001401A4"/>
    <w:rPr>
      <w:rFonts w:cs="Consolas"/>
      <w:szCs w:val="21"/>
    </w:rPr>
  </w:style>
  <w:style w:type="character" w:customStyle="1" w:styleId="TDChar">
    <w:name w:val="TD Char"/>
    <w:basedOn w:val="PlainTextChar"/>
    <w:link w:val="TD"/>
    <w:rsid w:val="00164DC8"/>
    <w:rPr>
      <w:rFonts w:cs="Consolas"/>
      <w:sz w:val="14"/>
      <w:szCs w:val="21"/>
    </w:rPr>
  </w:style>
  <w:style w:type="character" w:customStyle="1" w:styleId="AddressChar">
    <w:name w:val="Address Char"/>
    <w:basedOn w:val="PlainTextChar"/>
    <w:link w:val="Address"/>
    <w:rsid w:val="009D1833"/>
    <w:rPr>
      <w:rFonts w:cs="Consolas"/>
      <w:sz w:val="13"/>
      <w:szCs w:val="21"/>
    </w:rPr>
  </w:style>
  <w:style w:type="character" w:customStyle="1" w:styleId="AbstractChar">
    <w:name w:val="Abstract Char"/>
    <w:basedOn w:val="DefaultParagraphFont"/>
    <w:link w:val="Abstract"/>
    <w:rsid w:val="00D11C38"/>
    <w:rPr>
      <w:rFonts w:cs="Consolas"/>
      <w:b/>
      <w:szCs w:val="21"/>
      <w:shd w:val="clear" w:color="auto" w:fill="D9D9D9" w:themeFill="background1" w:themeFillShade="D9"/>
    </w:rPr>
  </w:style>
  <w:style w:type="character" w:customStyle="1" w:styleId="TDHChar">
    <w:name w:val="TDH Char"/>
    <w:basedOn w:val="PlainTextChar"/>
    <w:link w:val="TDH"/>
    <w:rsid w:val="00164DC8"/>
    <w:rPr>
      <w:rFonts w:cs="Consolas"/>
      <w:sz w:val="14"/>
      <w:szCs w:val="21"/>
    </w:rPr>
  </w:style>
  <w:style w:type="character" w:customStyle="1" w:styleId="AcknoChar">
    <w:name w:val="Ackno Char"/>
    <w:basedOn w:val="DefaultParagraphFont"/>
    <w:link w:val="Ackno"/>
    <w:rsid w:val="001401A4"/>
    <w:rPr>
      <w:rFonts w:ascii="Cambria" w:hAnsi="Cambria"/>
    </w:rPr>
  </w:style>
  <w:style w:type="character" w:customStyle="1" w:styleId="Head1Char">
    <w:name w:val="Head1 Char"/>
    <w:basedOn w:val="Heading2Char"/>
    <w:link w:val="Head1"/>
    <w:rsid w:val="006A21E1"/>
    <w:rPr>
      <w:rFonts w:ascii="Calibri" w:hAnsi="Calibri"/>
      <w:b/>
      <w:i w:val="0"/>
      <w:sz w:val="23"/>
    </w:rPr>
  </w:style>
  <w:style w:type="table" w:styleId="TableGrid">
    <w:name w:val="Table Grid"/>
    <w:basedOn w:val="TableNormal"/>
    <w:rsid w:val="007F3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KWChar">
    <w:name w:val="AbstractKW Char"/>
    <w:basedOn w:val="PlainTextChar"/>
    <w:link w:val="AbstractKW"/>
    <w:rsid w:val="00D11C38"/>
    <w:rPr>
      <w:rFonts w:cs="Consolas"/>
      <w:szCs w:val="21"/>
      <w:shd w:val="clear" w:color="auto" w:fill="D9D9D9" w:themeFill="background1" w:themeFillShade="D9"/>
    </w:rPr>
  </w:style>
  <w:style w:type="character" w:customStyle="1" w:styleId="BioSketchChar">
    <w:name w:val="BioSketch Char"/>
    <w:basedOn w:val="DefaultParagraphFont"/>
    <w:link w:val="BioSketch"/>
    <w:rsid w:val="001401A4"/>
    <w:rPr>
      <w:rFonts w:ascii="Cambria" w:hAnsi="Cambria"/>
    </w:rPr>
  </w:style>
  <w:style w:type="character" w:customStyle="1" w:styleId="BioSketchTChar">
    <w:name w:val="BioSketchT Char"/>
    <w:basedOn w:val="DefaultParagraphFont"/>
    <w:link w:val="BioSketchT"/>
    <w:rsid w:val="001401A4"/>
    <w:rPr>
      <w:rFonts w:ascii="Cambria" w:hAnsi="Cambria"/>
    </w:rPr>
  </w:style>
  <w:style w:type="character" w:customStyle="1" w:styleId="AuthorChar">
    <w:name w:val="Author Char"/>
    <w:basedOn w:val="PlainTextChar"/>
    <w:link w:val="Author"/>
    <w:rsid w:val="009D1833"/>
    <w:rPr>
      <w:rFonts w:cs="Consolas"/>
      <w:b/>
      <w:szCs w:val="21"/>
    </w:rPr>
  </w:style>
  <w:style w:type="character" w:customStyle="1" w:styleId="DedicationChar">
    <w:name w:val="Dedication Char"/>
    <w:basedOn w:val="PlainTextChar"/>
    <w:link w:val="Dedication"/>
    <w:rsid w:val="00CD6546"/>
    <w:rPr>
      <w:rFonts w:cs="Consolas"/>
      <w:szCs w:val="21"/>
    </w:rPr>
  </w:style>
  <w:style w:type="character" w:customStyle="1" w:styleId="EmailChar">
    <w:name w:val="Email Char"/>
    <w:basedOn w:val="PlainTextChar"/>
    <w:link w:val="Email"/>
    <w:rsid w:val="00CD6546"/>
    <w:rPr>
      <w:rFonts w:cs="Consolas"/>
      <w:sz w:val="13"/>
      <w:szCs w:val="21"/>
    </w:rPr>
  </w:style>
  <w:style w:type="character" w:customStyle="1" w:styleId="FigCaptionChar">
    <w:name w:val="FigCaption Char"/>
    <w:basedOn w:val="DefaultParagraphFont"/>
    <w:link w:val="FigCaption"/>
    <w:rsid w:val="009D1833"/>
    <w:rPr>
      <w:rFonts w:cs="Consolas"/>
      <w:szCs w:val="21"/>
    </w:rPr>
  </w:style>
  <w:style w:type="character" w:customStyle="1" w:styleId="EquCaptionChar">
    <w:name w:val="EquCaption Char"/>
    <w:basedOn w:val="FigCaptionChar"/>
    <w:link w:val="EquCaption"/>
    <w:rsid w:val="009D1833"/>
    <w:rPr>
      <w:rFonts w:cs="Consolas"/>
      <w:szCs w:val="21"/>
    </w:rPr>
  </w:style>
  <w:style w:type="character" w:customStyle="1" w:styleId="FigImageChar">
    <w:name w:val="FigImage Char"/>
    <w:basedOn w:val="DefaultParagraphFont"/>
    <w:link w:val="FigImage"/>
    <w:rsid w:val="00EB655E"/>
    <w:rPr>
      <w:rFonts w:cs="Consolas"/>
      <w:sz w:val="18"/>
      <w:szCs w:val="21"/>
    </w:rPr>
  </w:style>
  <w:style w:type="character" w:customStyle="1" w:styleId="EquImageChar">
    <w:name w:val="EquImage Char"/>
    <w:basedOn w:val="FigImageChar"/>
    <w:link w:val="EquImage"/>
    <w:rsid w:val="009D1833"/>
    <w:rPr>
      <w:rFonts w:cs="Consolas"/>
      <w:sz w:val="18"/>
      <w:szCs w:val="21"/>
    </w:rPr>
  </w:style>
  <w:style w:type="character" w:customStyle="1" w:styleId="ExperimentalChar">
    <w:name w:val="Experimental Char"/>
    <w:basedOn w:val="DefaultParagraphFont"/>
    <w:link w:val="Experimental"/>
    <w:rsid w:val="00CE6B31"/>
    <w:rPr>
      <w:rFonts w:ascii="Cambria" w:hAnsi="Cambria"/>
    </w:rPr>
  </w:style>
  <w:style w:type="character" w:customStyle="1" w:styleId="HeadRefsChar">
    <w:name w:val="HeadRefs Char"/>
    <w:basedOn w:val="PlainTextChar"/>
    <w:link w:val="HeadRefs"/>
    <w:rsid w:val="009D1833"/>
    <w:rPr>
      <w:rFonts w:ascii="Calibri" w:hAnsi="Calibri" w:cs="Consolas"/>
      <w:b/>
      <w:sz w:val="20"/>
      <w:szCs w:val="21"/>
    </w:rPr>
  </w:style>
  <w:style w:type="character" w:customStyle="1" w:styleId="HeadAcknoChar">
    <w:name w:val="HeadAckno Char"/>
    <w:basedOn w:val="PlainTextChar"/>
    <w:link w:val="HeadAckno"/>
    <w:rsid w:val="001401A4"/>
    <w:rPr>
      <w:rFonts w:ascii="Calibri" w:hAnsi="Calibri" w:cs="Consolas"/>
      <w:b/>
      <w:sz w:val="20"/>
      <w:szCs w:val="21"/>
    </w:rPr>
  </w:style>
  <w:style w:type="character" w:customStyle="1" w:styleId="RefChar">
    <w:name w:val="Ref Char"/>
    <w:basedOn w:val="DefaultParagraphFont"/>
    <w:link w:val="Ref"/>
    <w:rsid w:val="004A3063"/>
    <w:rPr>
      <w:rFonts w:ascii="Cambria" w:hAnsi="Cambria"/>
    </w:rPr>
  </w:style>
  <w:style w:type="character" w:customStyle="1" w:styleId="SchemeCaptionChar">
    <w:name w:val="SchemeCaption Char"/>
    <w:basedOn w:val="FigCaptionChar"/>
    <w:link w:val="SchemeCaption"/>
    <w:rsid w:val="001401A4"/>
    <w:rPr>
      <w:rFonts w:cs="Consolas"/>
      <w:szCs w:val="21"/>
    </w:rPr>
  </w:style>
  <w:style w:type="character" w:customStyle="1" w:styleId="SchemeImageChar">
    <w:name w:val="SchemeImage Char"/>
    <w:basedOn w:val="FigImageChar"/>
    <w:link w:val="SchemeImage"/>
    <w:rsid w:val="00EB655E"/>
    <w:rPr>
      <w:rFonts w:cs="Consolas"/>
      <w:sz w:val="18"/>
      <w:szCs w:val="21"/>
    </w:rPr>
  </w:style>
  <w:style w:type="character" w:customStyle="1" w:styleId="TDLChar">
    <w:name w:val="TDL Char"/>
    <w:basedOn w:val="PlainTextChar"/>
    <w:link w:val="TDL"/>
    <w:rsid w:val="007E76B4"/>
    <w:rPr>
      <w:rFonts w:cs="Consolas"/>
      <w:szCs w:val="21"/>
      <w:shd w:val="clear" w:color="auto" w:fill="D9D9D9" w:themeFill="background1" w:themeFillShade="D9"/>
    </w:rPr>
  </w:style>
  <w:style w:type="character" w:customStyle="1" w:styleId="TDFNChar">
    <w:name w:val="TDFN Char"/>
    <w:basedOn w:val="TDChar"/>
    <w:link w:val="TDFN"/>
    <w:rsid w:val="00164DC8"/>
    <w:rPr>
      <w:rFonts w:cs="Consolas"/>
      <w:sz w:val="14"/>
      <w:szCs w:val="21"/>
    </w:rPr>
  </w:style>
  <w:style w:type="character" w:customStyle="1" w:styleId="Heading1Char">
    <w:name w:val="Heading 1 Char"/>
    <w:basedOn w:val="DefaultParagraphFont"/>
    <w:link w:val="Heading1"/>
    <w:rsid w:val="003F2D2B"/>
    <w:rPr>
      <w:rFonts w:ascii="Arial" w:hAnsi="Arial"/>
      <w:b/>
      <w:kern w:val="32"/>
      <w:sz w:val="32"/>
    </w:rPr>
  </w:style>
  <w:style w:type="character" w:customStyle="1" w:styleId="MainTitleChar">
    <w:name w:val="MainTitle Char"/>
    <w:basedOn w:val="Heading1Char"/>
    <w:link w:val="MainTitle"/>
    <w:rsid w:val="00C94D1E"/>
    <w:rPr>
      <w:rFonts w:ascii="Calibri" w:hAnsi="Calibri"/>
      <w:b/>
      <w:kern w:val="32"/>
      <w:sz w:val="33"/>
    </w:rPr>
  </w:style>
  <w:style w:type="paragraph" w:customStyle="1" w:styleId="Style1">
    <w:name w:val="Style1"/>
    <w:basedOn w:val="MainTitle"/>
    <w:link w:val="Style1Char"/>
    <w:rsid w:val="00CD6546"/>
    <w:pPr>
      <w:keepNext w:val="0"/>
      <w:keepLines w:val="0"/>
      <w:framePr w:w="0" w:hSpace="0" w:vSpace="0" w:wrap="auto" w:vAnchor="margin" w:yAlign="inline" w:anchorLock="0"/>
      <w:spacing w:before="0" w:after="80"/>
      <w:outlineLvl w:val="9"/>
    </w:pPr>
    <w:rPr>
      <w:kern w:val="0"/>
    </w:rPr>
  </w:style>
  <w:style w:type="character" w:customStyle="1" w:styleId="Style1Char">
    <w:name w:val="Style1 Char"/>
    <w:basedOn w:val="MainTitleChar"/>
    <w:link w:val="Style1"/>
    <w:rsid w:val="00CD6546"/>
    <w:rPr>
      <w:rFonts w:ascii="Calibri" w:hAnsi="Calibri"/>
      <w:b/>
      <w:kern w:val="32"/>
      <w:sz w:val="33"/>
    </w:rPr>
  </w:style>
  <w:style w:type="paragraph" w:styleId="ListParagraph">
    <w:name w:val="List Paragraph"/>
    <w:basedOn w:val="Normal"/>
    <w:uiPriority w:val="34"/>
    <w:qFormat/>
    <w:rsid w:val="00E7253D"/>
    <w:pPr>
      <w:ind w:left="720"/>
      <w:contextualSpacing/>
    </w:pPr>
  </w:style>
  <w:style w:type="character" w:customStyle="1" w:styleId="GraphicCaptionChar">
    <w:name w:val="GraphicCaption Char"/>
    <w:basedOn w:val="FigCaptionChar"/>
    <w:uiPriority w:val="1"/>
    <w:rsid w:val="00610D6B"/>
    <w:rPr>
      <w:rFonts w:ascii="Calibri Light" w:hAnsi="Calibri Light" w:cs="Consolas"/>
      <w:sz w:val="15"/>
      <w:szCs w:val="21"/>
    </w:rPr>
  </w:style>
  <w:style w:type="paragraph" w:customStyle="1" w:styleId="GraphicCaptionPara">
    <w:name w:val="GraphicCaption Para"/>
    <w:basedOn w:val="Normal"/>
    <w:qFormat/>
    <w:rsid w:val="000B665B"/>
    <w:pPr>
      <w:widowControl w:val="0"/>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BFBFBF" w:themeFill="background1" w:themeFillShade="BF"/>
      <w:spacing w:after="160" w:line="240" w:lineRule="auto"/>
      <w:jc w:val="left"/>
    </w:pPr>
    <w:rPr>
      <w:rFonts w:ascii="Calibri Light" w:hAnsi="Calibri Light"/>
      <w:b/>
      <w:sz w:val="15"/>
    </w:rPr>
  </w:style>
  <w:style w:type="paragraph" w:styleId="NormalWeb">
    <w:name w:val="Normal (Web)"/>
    <w:basedOn w:val="Normal"/>
    <w:uiPriority w:val="99"/>
    <w:unhideWhenUsed/>
    <w:rsid w:val="00A4560D"/>
    <w:pPr>
      <w:spacing w:before="100" w:beforeAutospacing="1" w:after="100" w:afterAutospacing="1" w:line="240" w:lineRule="auto"/>
      <w:jc w:val="left"/>
    </w:pPr>
    <w:rPr>
      <w:rFonts w:ascii="Times New Roman" w:hAnsi="Times New Roman"/>
      <w:sz w:val="24"/>
      <w:szCs w:val="24"/>
    </w:rPr>
  </w:style>
  <w:style w:type="table" w:customStyle="1" w:styleId="TableGrid1">
    <w:name w:val="Table Grid1"/>
    <w:basedOn w:val="TableNormal"/>
    <w:next w:val="TableGrid"/>
    <w:rsid w:val="00A439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3801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8012D"/>
    <w:rPr>
      <w:rFonts w:ascii="Tahoma" w:hAnsi="Tahoma" w:cs="Tahoma"/>
      <w:sz w:val="16"/>
      <w:szCs w:val="16"/>
    </w:rPr>
  </w:style>
  <w:style w:type="paragraph" w:customStyle="1" w:styleId="G1aFigureImage">
    <w:name w:val="G1a Figure Image"/>
    <w:next w:val="G1bFigureCaption"/>
    <w:rsid w:val="004A017A"/>
    <w:pPr>
      <w:shd w:val="solid" w:color="FFFFFF" w:fill="FFFFFF"/>
      <w:spacing w:before="160" w:after="40"/>
      <w:jc w:val="center"/>
    </w:pPr>
    <w:rPr>
      <w:rFonts w:ascii="Times New Roman" w:hAnsi="Times New Roman"/>
      <w:sz w:val="18"/>
      <w:szCs w:val="20"/>
      <w:lang w:val="en-GB" w:eastAsia="en-GB"/>
    </w:rPr>
  </w:style>
  <w:style w:type="paragraph" w:customStyle="1" w:styleId="08ArticleText">
    <w:name w:val="08 Article Text"/>
    <w:rsid w:val="004A017A"/>
    <w:pPr>
      <w:widowControl w:val="0"/>
      <w:tabs>
        <w:tab w:val="left" w:pos="198"/>
      </w:tabs>
      <w:spacing w:line="230" w:lineRule="exact"/>
      <w:jc w:val="both"/>
    </w:pPr>
    <w:rPr>
      <w:rFonts w:ascii="Times New Roman" w:hAnsi="Times New Roman"/>
      <w:noProof/>
      <w:sz w:val="18"/>
      <w:szCs w:val="18"/>
      <w:lang w:val="en-GB" w:eastAsia="en-GB"/>
    </w:rPr>
  </w:style>
  <w:style w:type="paragraph" w:customStyle="1" w:styleId="G1bFigureCaption">
    <w:name w:val="G1b Figure Caption"/>
    <w:basedOn w:val="Normal"/>
    <w:next w:val="08ArticleText"/>
    <w:rsid w:val="004A017A"/>
    <w:pPr>
      <w:shd w:val="solid" w:color="FFFFFF" w:fill="FFFFFF"/>
      <w:spacing w:before="40" w:after="160" w:line="190" w:lineRule="exact"/>
      <w:jc w:val="center"/>
    </w:pPr>
    <w:rPr>
      <w:rFonts w:ascii="Times New Roman" w:hAnsi="Times New Roman"/>
      <w:sz w:val="16"/>
      <w:szCs w:val="20"/>
      <w:lang w:val="en-GB" w:eastAsia="en-GB"/>
    </w:rPr>
  </w:style>
  <w:style w:type="paragraph" w:customStyle="1" w:styleId="TFReferencesSection">
    <w:name w:val="TF_References_Section"/>
    <w:link w:val="TFReferencesSectionChar"/>
    <w:rsid w:val="00AA3AEA"/>
    <w:pPr>
      <w:spacing w:line="170" w:lineRule="exact"/>
      <w:ind w:firstLine="187"/>
      <w:jc w:val="both"/>
    </w:pPr>
    <w:rPr>
      <w:rFonts w:ascii="Times" w:hAnsi="Times"/>
      <w:noProof/>
      <w:sz w:val="16"/>
      <w:szCs w:val="20"/>
      <w:lang w:val="en-US" w:eastAsia="en-US"/>
    </w:rPr>
  </w:style>
  <w:style w:type="character" w:customStyle="1" w:styleId="TFReferencesSectionChar">
    <w:name w:val="TF_References_Section Char"/>
    <w:basedOn w:val="DefaultParagraphFont"/>
    <w:link w:val="TFReferencesSection"/>
    <w:rsid w:val="00AA3AEA"/>
    <w:rPr>
      <w:rFonts w:ascii="Times" w:hAnsi="Times"/>
      <w:noProof/>
      <w:sz w:val="16"/>
      <w:szCs w:val="20"/>
      <w:lang w:val="en-US" w:eastAsia="en-US"/>
    </w:rPr>
  </w:style>
  <w:style w:type="paragraph" w:styleId="FootnoteText">
    <w:name w:val="footnote text"/>
    <w:basedOn w:val="TFReferencesSection"/>
    <w:next w:val="TFReferencesSection"/>
    <w:link w:val="FootnoteTextChar"/>
    <w:semiHidden/>
    <w:rsid w:val="00FC1729"/>
  </w:style>
  <w:style w:type="character" w:customStyle="1" w:styleId="FootnoteTextChar">
    <w:name w:val="Footnote Text Char"/>
    <w:basedOn w:val="DefaultParagraphFont"/>
    <w:link w:val="FootnoteText"/>
    <w:semiHidden/>
    <w:rsid w:val="00FC1729"/>
    <w:rPr>
      <w:rFonts w:ascii="Times" w:hAnsi="Times"/>
      <w:noProof/>
      <w:sz w:val="16"/>
      <w:szCs w:val="20"/>
      <w:lang w:val="en-US" w:eastAsia="en-US"/>
    </w:rPr>
  </w:style>
  <w:style w:type="paragraph" w:customStyle="1" w:styleId="ElsReferences">
    <w:name w:val="Els_References"/>
    <w:rsid w:val="0089444D"/>
    <w:pPr>
      <w:numPr>
        <w:numId w:val="23"/>
      </w:numPr>
    </w:pPr>
    <w:rPr>
      <w:rFonts w:ascii="Times New Roman" w:hAnsi="Times New Roman"/>
      <w:sz w:val="16"/>
      <w:szCs w:val="20"/>
      <w:lang w:val="en-US" w:eastAsia="en-US"/>
    </w:rPr>
  </w:style>
  <w:style w:type="paragraph" w:customStyle="1" w:styleId="References">
    <w:name w:val="References"/>
    <w:basedOn w:val="Normal"/>
    <w:qFormat/>
    <w:rsid w:val="00203FB9"/>
    <w:pPr>
      <w:spacing w:after="0" w:line="200" w:lineRule="exact"/>
      <w:ind w:left="425" w:hanging="425"/>
    </w:pPr>
    <w:rPr>
      <w:rFonts w:ascii="Arial" w:eastAsia="MS Mincho" w:hAnsi="Arial"/>
      <w:sz w:val="14"/>
      <w:szCs w:val="14"/>
      <w:lang w:val="en-GB"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Light" w:eastAsia="Times New Roman" w:hAnsi="Calibri Light" w:cs="Times New Roman"/>
        <w:sz w:val="15"/>
        <w:szCs w:val="15"/>
        <w:lang w:val="en-CA" w:eastAsia="en-CA"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094B"/>
    <w:pPr>
      <w:spacing w:after="80" w:line="235" w:lineRule="exact"/>
      <w:jc w:val="both"/>
    </w:pPr>
    <w:rPr>
      <w:rFonts w:ascii="Cambria" w:hAnsi="Cambria"/>
      <w:sz w:val="17"/>
    </w:rPr>
  </w:style>
  <w:style w:type="paragraph" w:styleId="Heading1">
    <w:name w:val="heading 1"/>
    <w:basedOn w:val="Normal"/>
    <w:next w:val="Normal"/>
    <w:link w:val="Heading1Char"/>
    <w:qFormat/>
    <w:rsid w:val="004573AB"/>
    <w:pPr>
      <w:keepNext/>
      <w:spacing w:before="240" w:after="60"/>
      <w:outlineLvl w:val="0"/>
    </w:pPr>
    <w:rPr>
      <w:rFonts w:ascii="Arial" w:hAnsi="Arial"/>
      <w:b/>
      <w:kern w:val="32"/>
      <w:sz w:val="32"/>
    </w:rPr>
  </w:style>
  <w:style w:type="paragraph" w:styleId="Heading2">
    <w:name w:val="heading 2"/>
    <w:basedOn w:val="Normal"/>
    <w:next w:val="Normal"/>
    <w:link w:val="Heading2Char"/>
    <w:qFormat/>
    <w:rsid w:val="004573AB"/>
    <w:pPr>
      <w:keepNext/>
      <w:spacing w:before="240" w:after="60"/>
      <w:outlineLvl w:val="1"/>
    </w:pPr>
    <w:rPr>
      <w:rFonts w:ascii="Arial" w:hAnsi="Arial"/>
      <w:b/>
      <w:i/>
      <w:sz w:val="28"/>
    </w:rPr>
  </w:style>
  <w:style w:type="paragraph" w:styleId="Heading3">
    <w:name w:val="heading 3"/>
    <w:basedOn w:val="Normal"/>
    <w:next w:val="Normal"/>
    <w:qFormat/>
    <w:rsid w:val="004573AB"/>
    <w:pPr>
      <w:keepNext/>
      <w:spacing w:before="240" w:after="60"/>
      <w:outlineLvl w:val="2"/>
    </w:pPr>
    <w:rPr>
      <w:rFonts w:ascii="Arial" w:hAnsi="Arial"/>
      <w:b/>
      <w:sz w:val="26"/>
    </w:rPr>
  </w:style>
  <w:style w:type="paragraph" w:styleId="Heading4">
    <w:name w:val="heading 4"/>
    <w:basedOn w:val="Normal"/>
    <w:next w:val="Normal"/>
    <w:qFormat/>
    <w:rsid w:val="004573AB"/>
    <w:pPr>
      <w:keepNext/>
      <w:spacing w:before="240" w:after="60"/>
      <w:outlineLvl w:val="3"/>
    </w:pPr>
    <w:rPr>
      <w:b/>
      <w:sz w:val="28"/>
    </w:rPr>
  </w:style>
  <w:style w:type="paragraph" w:styleId="Heading5">
    <w:name w:val="heading 5"/>
    <w:basedOn w:val="Normal"/>
    <w:next w:val="Normal"/>
    <w:qFormat/>
    <w:rsid w:val="004573AB"/>
    <w:pPr>
      <w:spacing w:before="240" w:after="60"/>
      <w:outlineLvl w:val="4"/>
    </w:pPr>
    <w:rPr>
      <w:b/>
      <w:bCs/>
      <w:i/>
      <w:iCs/>
      <w:sz w:val="26"/>
      <w:szCs w:val="26"/>
    </w:rPr>
  </w:style>
  <w:style w:type="paragraph" w:styleId="Heading6">
    <w:name w:val="heading 6"/>
    <w:basedOn w:val="Normal"/>
    <w:next w:val="Normal"/>
    <w:qFormat/>
    <w:rsid w:val="004573AB"/>
    <w:pPr>
      <w:spacing w:before="240" w:after="60"/>
      <w:outlineLvl w:val="5"/>
    </w:pPr>
    <w:rPr>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bstract">
    <w:name w:val="Abstract"/>
    <w:basedOn w:val="PlainText"/>
    <w:next w:val="AbstractKW"/>
    <w:link w:val="AbstractChar"/>
    <w:rsid w:val="00D11C38"/>
    <w:pPr>
      <w:pBdr>
        <w:top w:val="single" w:sz="8" w:space="6" w:color="999999"/>
        <w:bottom w:val="single" w:sz="8" w:space="5" w:color="999999"/>
      </w:pBdr>
      <w:shd w:val="clear" w:color="auto" w:fill="D9D9D9" w:themeFill="background1" w:themeFillShade="D9"/>
    </w:pPr>
    <w:rPr>
      <w:b/>
    </w:rPr>
  </w:style>
  <w:style w:type="paragraph" w:customStyle="1" w:styleId="AbstractKW">
    <w:name w:val="AbstractKW"/>
    <w:basedOn w:val="PlainText"/>
    <w:next w:val="Normal"/>
    <w:link w:val="AbstractKWChar"/>
    <w:rsid w:val="00D11C38"/>
    <w:pPr>
      <w:pBdr>
        <w:top w:val="single" w:sz="8" w:space="4" w:color="D9D9D9" w:themeColor="background1" w:themeShade="D9"/>
        <w:left w:val="single" w:sz="8" w:space="0" w:color="D9D9D9" w:themeColor="background1" w:themeShade="D9"/>
        <w:bottom w:val="single" w:sz="8" w:space="4" w:color="D9D9D9" w:themeColor="background1" w:themeShade="D9"/>
        <w:right w:val="single" w:sz="8" w:space="0" w:color="D9D9D9" w:themeColor="background1" w:themeShade="D9"/>
      </w:pBdr>
      <w:shd w:val="clear" w:color="auto" w:fill="D9D9D9" w:themeFill="background1" w:themeFillShade="D9"/>
    </w:pPr>
  </w:style>
  <w:style w:type="paragraph" w:customStyle="1" w:styleId="Ackno">
    <w:name w:val="Ackno"/>
    <w:basedOn w:val="Normal"/>
    <w:next w:val="HeadAckno"/>
    <w:link w:val="AcknoChar"/>
    <w:rsid w:val="001401A4"/>
    <w:pPr>
      <w:spacing w:line="205" w:lineRule="exact"/>
    </w:pPr>
    <w:rPr>
      <w:sz w:val="15"/>
    </w:rPr>
  </w:style>
  <w:style w:type="paragraph" w:customStyle="1" w:styleId="Address">
    <w:name w:val="Address"/>
    <w:basedOn w:val="PlainText"/>
    <w:next w:val="PlainText"/>
    <w:link w:val="AddressChar"/>
    <w:rsid w:val="00BB2A9E"/>
    <w:pPr>
      <w:framePr w:w="9923" w:hSpace="142" w:vSpace="142" w:wrap="notBeside" w:vAnchor="text" w:hAnchor="text" w:y="1"/>
      <w:spacing w:before="120"/>
      <w:jc w:val="left"/>
    </w:pPr>
    <w:rPr>
      <w:sz w:val="13"/>
    </w:rPr>
  </w:style>
  <w:style w:type="paragraph" w:customStyle="1" w:styleId="Author">
    <w:name w:val="Author"/>
    <w:basedOn w:val="PlainText"/>
    <w:next w:val="Address"/>
    <w:link w:val="AuthorChar"/>
    <w:rsid w:val="009D1833"/>
    <w:pPr>
      <w:framePr w:hSpace="180" w:wrap="around" w:vAnchor="text" w:hAnchor="margin" w:y="125"/>
      <w:jc w:val="left"/>
    </w:pPr>
    <w:rPr>
      <w:b/>
    </w:rPr>
  </w:style>
  <w:style w:type="paragraph" w:customStyle="1" w:styleId="BioSketch">
    <w:name w:val="BioSketch"/>
    <w:basedOn w:val="Normal"/>
    <w:link w:val="BioSketchChar"/>
    <w:rsid w:val="001401A4"/>
    <w:pPr>
      <w:pBdr>
        <w:left w:val="single" w:sz="8" w:space="4" w:color="999999"/>
      </w:pBdr>
      <w:spacing w:before="320" w:after="0" w:line="235" w:lineRule="atLeast"/>
    </w:pPr>
    <w:rPr>
      <w:sz w:val="15"/>
    </w:rPr>
  </w:style>
  <w:style w:type="paragraph" w:customStyle="1" w:styleId="BioSketchT">
    <w:name w:val="BioSketchT"/>
    <w:basedOn w:val="Normal"/>
    <w:next w:val="Normal"/>
    <w:link w:val="BioSketchTChar"/>
    <w:rsid w:val="001401A4"/>
    <w:pPr>
      <w:framePr w:wrap="notBeside" w:hAnchor="text"/>
    </w:pPr>
    <w:rPr>
      <w:sz w:val="15"/>
    </w:rPr>
  </w:style>
  <w:style w:type="paragraph" w:customStyle="1" w:styleId="History">
    <w:name w:val="History"/>
    <w:basedOn w:val="Normal"/>
    <w:next w:val="Abstract"/>
    <w:rsid w:val="004573AB"/>
    <w:pPr>
      <w:framePr w:w="9923" w:hSpace="142" w:vSpace="142" w:wrap="notBeside" w:vAnchor="text" w:hAnchor="text" w:y="1"/>
      <w:spacing w:after="40" w:line="200" w:lineRule="exact"/>
      <w:jc w:val="left"/>
    </w:pPr>
    <w:rPr>
      <w:i/>
    </w:rPr>
  </w:style>
  <w:style w:type="paragraph" w:customStyle="1" w:styleId="Dedication">
    <w:name w:val="Dedication"/>
    <w:basedOn w:val="PlainText"/>
    <w:next w:val="PlainText"/>
    <w:link w:val="DedicationChar"/>
    <w:rsid w:val="00CD6546"/>
    <w:pPr>
      <w:spacing w:before="120"/>
    </w:pPr>
  </w:style>
  <w:style w:type="paragraph" w:customStyle="1" w:styleId="Fax">
    <w:name w:val="Fax"/>
    <w:basedOn w:val="Address"/>
    <w:rsid w:val="004573AB"/>
    <w:pPr>
      <w:framePr w:wrap="notBeside"/>
    </w:pPr>
    <w:rPr>
      <w:szCs w:val="24"/>
    </w:rPr>
  </w:style>
  <w:style w:type="paragraph" w:customStyle="1" w:styleId="Email">
    <w:name w:val="Email"/>
    <w:basedOn w:val="PlainText"/>
    <w:next w:val="PlainText"/>
    <w:link w:val="EmailChar"/>
    <w:rsid w:val="00CD6546"/>
    <w:pPr>
      <w:framePr w:wrap="notBeside" w:hAnchor="text"/>
      <w:spacing w:before="120"/>
    </w:pPr>
    <w:rPr>
      <w:sz w:val="13"/>
    </w:rPr>
  </w:style>
  <w:style w:type="paragraph" w:customStyle="1" w:styleId="FigCaption">
    <w:name w:val="FigCaption"/>
    <w:basedOn w:val="PlainText"/>
    <w:next w:val="Normal"/>
    <w:link w:val="FigCaptionChar"/>
    <w:rsid w:val="009D1833"/>
    <w:pPr>
      <w:spacing w:before="80" w:after="315" w:line="200" w:lineRule="exact"/>
      <w:jc w:val="left"/>
    </w:pPr>
  </w:style>
  <w:style w:type="paragraph" w:customStyle="1" w:styleId="EquCaption">
    <w:name w:val="EquCaption"/>
    <w:basedOn w:val="FigCaption"/>
    <w:next w:val="Normal"/>
    <w:link w:val="EquCaptionChar"/>
    <w:rsid w:val="009D1833"/>
  </w:style>
  <w:style w:type="paragraph" w:customStyle="1" w:styleId="FigImage">
    <w:name w:val="FigImage"/>
    <w:basedOn w:val="PlainText"/>
    <w:next w:val="FigCaption"/>
    <w:link w:val="FigImageChar"/>
    <w:rsid w:val="00EB655E"/>
    <w:pPr>
      <w:keepNext/>
      <w:keepLines/>
      <w:pBdr>
        <w:top w:val="single" w:sz="8" w:space="1" w:color="999999"/>
        <w:left w:val="single" w:sz="8" w:space="4" w:color="999999"/>
        <w:bottom w:val="single" w:sz="8" w:space="1" w:color="999999"/>
        <w:right w:val="single" w:sz="8" w:space="4" w:color="999999"/>
      </w:pBdr>
      <w:spacing w:before="315"/>
      <w:jc w:val="left"/>
    </w:pPr>
    <w:rPr>
      <w:sz w:val="18"/>
    </w:rPr>
  </w:style>
  <w:style w:type="paragraph" w:customStyle="1" w:styleId="EquImage">
    <w:name w:val="EquImage"/>
    <w:basedOn w:val="FigImage"/>
    <w:next w:val="EquCaption"/>
    <w:link w:val="EquImageChar"/>
    <w:rsid w:val="004573AB"/>
  </w:style>
  <w:style w:type="paragraph" w:customStyle="1" w:styleId="Experimental">
    <w:name w:val="Experimental"/>
    <w:basedOn w:val="Normal"/>
    <w:link w:val="ExperimentalChar"/>
    <w:rsid w:val="00CE6B31"/>
    <w:pPr>
      <w:spacing w:line="276" w:lineRule="auto"/>
    </w:pPr>
    <w:rPr>
      <w:sz w:val="15"/>
    </w:rPr>
  </w:style>
  <w:style w:type="character" w:styleId="FollowedHyperlink">
    <w:name w:val="FollowedHyperlink"/>
    <w:rsid w:val="004573AB"/>
    <w:rPr>
      <w:color w:val="800080"/>
      <w:u w:val="single"/>
    </w:rPr>
  </w:style>
  <w:style w:type="paragraph" w:styleId="Footer">
    <w:name w:val="footer"/>
    <w:basedOn w:val="Normal"/>
    <w:link w:val="FooterChar"/>
    <w:rsid w:val="004573AB"/>
    <w:pPr>
      <w:tabs>
        <w:tab w:val="center" w:pos="7020"/>
        <w:tab w:val="right" w:pos="9900"/>
      </w:tabs>
    </w:pPr>
    <w:rPr>
      <w:sz w:val="16"/>
    </w:rPr>
  </w:style>
  <w:style w:type="character" w:customStyle="1" w:styleId="FooterChar">
    <w:name w:val="Footer Char"/>
    <w:basedOn w:val="DefaultParagraphFont"/>
    <w:link w:val="Footer"/>
    <w:rsid w:val="004573AB"/>
    <w:rPr>
      <w:kern w:val="18"/>
      <w:sz w:val="16"/>
      <w:lang w:val="en-US" w:eastAsia="de-DE"/>
    </w:rPr>
  </w:style>
  <w:style w:type="paragraph" w:customStyle="1" w:styleId="Head1">
    <w:name w:val="Head1"/>
    <w:basedOn w:val="Heading2"/>
    <w:next w:val="Normal"/>
    <w:link w:val="Head1Char"/>
    <w:rsid w:val="006A21E1"/>
    <w:pPr>
      <w:tabs>
        <w:tab w:val="left" w:pos="709"/>
      </w:tabs>
      <w:spacing w:before="470" w:after="235"/>
      <w:ind w:left="709" w:hanging="709"/>
      <w:jc w:val="left"/>
    </w:pPr>
    <w:rPr>
      <w:rFonts w:ascii="Calibri" w:hAnsi="Calibri"/>
      <w:i w:val="0"/>
      <w:sz w:val="23"/>
    </w:rPr>
  </w:style>
  <w:style w:type="paragraph" w:customStyle="1" w:styleId="Head2">
    <w:name w:val="Head2"/>
    <w:basedOn w:val="Heading3"/>
    <w:next w:val="Normal"/>
    <w:rsid w:val="006A21E1"/>
    <w:pPr>
      <w:spacing w:before="470" w:after="235"/>
      <w:ind w:left="709" w:hanging="709"/>
      <w:jc w:val="left"/>
    </w:pPr>
    <w:rPr>
      <w:rFonts w:ascii="Calibri" w:hAnsi="Calibri"/>
      <w:sz w:val="20"/>
    </w:rPr>
  </w:style>
  <w:style w:type="paragraph" w:customStyle="1" w:styleId="Head3">
    <w:name w:val="Head3"/>
    <w:basedOn w:val="Heading4"/>
    <w:next w:val="Normal"/>
    <w:rsid w:val="004573AB"/>
    <w:pPr>
      <w:spacing w:before="470" w:after="235"/>
      <w:ind w:left="709" w:hanging="709"/>
    </w:pPr>
    <w:rPr>
      <w:sz w:val="22"/>
    </w:rPr>
  </w:style>
  <w:style w:type="paragraph" w:customStyle="1" w:styleId="Head4">
    <w:name w:val="Head4"/>
    <w:basedOn w:val="Heading5"/>
    <w:next w:val="Normal"/>
    <w:rsid w:val="004573AB"/>
    <w:pPr>
      <w:spacing w:before="470" w:after="235"/>
      <w:ind w:left="709" w:hanging="709"/>
    </w:pPr>
    <w:rPr>
      <w:i w:val="0"/>
      <w:sz w:val="22"/>
    </w:rPr>
  </w:style>
  <w:style w:type="paragraph" w:customStyle="1" w:styleId="Head5">
    <w:name w:val="Head5"/>
    <w:basedOn w:val="Heading6"/>
    <w:next w:val="Normal"/>
    <w:rsid w:val="004573AB"/>
    <w:pPr>
      <w:spacing w:before="470" w:after="235"/>
      <w:ind w:left="709" w:hanging="709"/>
    </w:pPr>
  </w:style>
  <w:style w:type="paragraph" w:customStyle="1" w:styleId="HeadAckno">
    <w:name w:val="HeadAckno"/>
    <w:basedOn w:val="PlainText"/>
    <w:next w:val="Ackno"/>
    <w:link w:val="HeadAcknoChar"/>
    <w:rsid w:val="001401A4"/>
    <w:pPr>
      <w:spacing w:before="235" w:after="120"/>
    </w:pPr>
    <w:rPr>
      <w:rFonts w:ascii="Calibri" w:hAnsi="Calibri"/>
      <w:b/>
      <w:sz w:val="20"/>
    </w:rPr>
  </w:style>
  <w:style w:type="paragraph" w:styleId="Header">
    <w:name w:val="header"/>
    <w:basedOn w:val="Normal"/>
    <w:link w:val="HeaderChar"/>
    <w:rsid w:val="004573AB"/>
    <w:pPr>
      <w:pBdr>
        <w:bottom w:val="single" w:sz="4" w:space="1" w:color="auto"/>
      </w:pBdr>
      <w:tabs>
        <w:tab w:val="right" w:pos="9900"/>
      </w:tabs>
    </w:pPr>
    <w:rPr>
      <w:sz w:val="20"/>
    </w:rPr>
  </w:style>
  <w:style w:type="character" w:customStyle="1" w:styleId="HeaderChar">
    <w:name w:val="Header Char"/>
    <w:basedOn w:val="DefaultParagraphFont"/>
    <w:link w:val="Header"/>
    <w:rsid w:val="004573AB"/>
    <w:rPr>
      <w:kern w:val="18"/>
      <w:lang w:val="en-US" w:eastAsia="de-DE"/>
    </w:rPr>
  </w:style>
  <w:style w:type="paragraph" w:customStyle="1" w:styleId="HeadRefs">
    <w:name w:val="HeadRefs"/>
    <w:basedOn w:val="PlainText"/>
    <w:next w:val="Ref"/>
    <w:link w:val="HeadRefsChar"/>
    <w:rsid w:val="009D1833"/>
    <w:pPr>
      <w:spacing w:before="235" w:after="120"/>
      <w:jc w:val="left"/>
    </w:pPr>
    <w:rPr>
      <w:rFonts w:ascii="Calibri" w:hAnsi="Calibri"/>
      <w:b/>
      <w:sz w:val="20"/>
    </w:rPr>
  </w:style>
  <w:style w:type="character" w:styleId="Hyperlink">
    <w:name w:val="Hyperlink"/>
    <w:rsid w:val="004573AB"/>
    <w:rPr>
      <w:color w:val="0000FF"/>
      <w:u w:val="single"/>
    </w:rPr>
  </w:style>
  <w:style w:type="paragraph" w:customStyle="1" w:styleId="MainTitle">
    <w:name w:val="MainTitle"/>
    <w:basedOn w:val="Heading1"/>
    <w:next w:val="Author"/>
    <w:link w:val="MainTitleChar"/>
    <w:rsid w:val="00C94D1E"/>
    <w:pPr>
      <w:keepLines/>
      <w:framePr w:w="9923" w:hSpace="142" w:vSpace="142" w:wrap="notBeside" w:vAnchor="text" w:hAnchor="text" w:y="1" w:anchorLock="1"/>
      <w:spacing w:after="120" w:line="240" w:lineRule="auto"/>
    </w:pPr>
    <w:rPr>
      <w:rFonts w:ascii="Calibri" w:hAnsi="Calibri"/>
      <w:sz w:val="33"/>
    </w:rPr>
  </w:style>
  <w:style w:type="character" w:styleId="PageNumber">
    <w:name w:val="page number"/>
    <w:basedOn w:val="DefaultParagraphFont"/>
    <w:rsid w:val="004573AB"/>
  </w:style>
  <w:style w:type="paragraph" w:customStyle="1" w:styleId="Ref">
    <w:name w:val="Ref"/>
    <w:basedOn w:val="Normal"/>
    <w:link w:val="RefChar"/>
    <w:rsid w:val="004A3063"/>
    <w:pPr>
      <w:numPr>
        <w:numId w:val="3"/>
      </w:numPr>
      <w:spacing w:after="0" w:line="205" w:lineRule="exact"/>
      <w:ind w:left="453" w:hanging="113"/>
    </w:pPr>
    <w:rPr>
      <w:sz w:val="15"/>
    </w:rPr>
  </w:style>
  <w:style w:type="paragraph" w:customStyle="1" w:styleId="SchemeCaption">
    <w:name w:val="SchemeCaption"/>
    <w:basedOn w:val="FigCaption"/>
    <w:next w:val="Normal"/>
    <w:link w:val="SchemeCaptionChar"/>
    <w:rsid w:val="004573AB"/>
  </w:style>
  <w:style w:type="paragraph" w:customStyle="1" w:styleId="SchemeImage">
    <w:name w:val="SchemeImage"/>
    <w:basedOn w:val="FigImage"/>
    <w:next w:val="SchemeCaption"/>
    <w:link w:val="SchemeImageChar"/>
    <w:rsid w:val="00EB655E"/>
  </w:style>
  <w:style w:type="paragraph" w:customStyle="1" w:styleId="TD">
    <w:name w:val="TD"/>
    <w:basedOn w:val="PlainText"/>
    <w:link w:val="TDChar"/>
    <w:rsid w:val="00164DC8"/>
    <w:pPr>
      <w:spacing w:line="200" w:lineRule="atLeast"/>
      <w:jc w:val="left"/>
    </w:pPr>
    <w:rPr>
      <w:sz w:val="14"/>
    </w:rPr>
  </w:style>
  <w:style w:type="paragraph" w:customStyle="1" w:styleId="TDFN">
    <w:name w:val="TDFN"/>
    <w:basedOn w:val="TD"/>
    <w:link w:val="TDFNChar"/>
    <w:rsid w:val="00164DC8"/>
    <w:pPr>
      <w:spacing w:before="80" w:line="240" w:lineRule="auto"/>
      <w:contextualSpacing/>
    </w:pPr>
  </w:style>
  <w:style w:type="paragraph" w:customStyle="1" w:styleId="TDH">
    <w:name w:val="TDH"/>
    <w:basedOn w:val="PlainText"/>
    <w:link w:val="TDHChar"/>
    <w:rsid w:val="00164DC8"/>
    <w:pPr>
      <w:spacing w:line="200" w:lineRule="atLeast"/>
      <w:jc w:val="left"/>
    </w:pPr>
    <w:rPr>
      <w:sz w:val="14"/>
    </w:rPr>
  </w:style>
  <w:style w:type="paragraph" w:customStyle="1" w:styleId="TDImage">
    <w:name w:val="TDImage"/>
    <w:basedOn w:val="TD"/>
    <w:rsid w:val="004573AB"/>
    <w:pPr>
      <w:pBdr>
        <w:top w:val="single" w:sz="8" w:space="1" w:color="999999"/>
        <w:left w:val="single" w:sz="8" w:space="4" w:color="999999"/>
        <w:bottom w:val="single" w:sz="8" w:space="1" w:color="999999"/>
        <w:right w:val="single" w:sz="8" w:space="4" w:color="999999"/>
      </w:pBdr>
      <w:spacing w:before="40" w:after="40" w:line="240" w:lineRule="auto"/>
    </w:pPr>
  </w:style>
  <w:style w:type="paragraph" w:customStyle="1" w:styleId="TDL">
    <w:name w:val="TDL"/>
    <w:basedOn w:val="PlainText"/>
    <w:next w:val="TDH"/>
    <w:link w:val="TDLChar"/>
    <w:rsid w:val="007E76B4"/>
    <w:pPr>
      <w:keepNext/>
      <w:keepLines/>
      <w:pBdr>
        <w:top w:val="single" w:sz="8" w:space="2" w:color="C9C9C9"/>
        <w:left w:val="single" w:sz="8" w:space="4" w:color="C9C9C9"/>
        <w:bottom w:val="single" w:sz="8" w:space="2" w:color="C9C9C9"/>
        <w:right w:val="single" w:sz="8" w:space="4" w:color="C9C9C9"/>
      </w:pBdr>
      <w:shd w:val="clear" w:color="auto" w:fill="D9D9D9" w:themeFill="background1" w:themeFillShade="D9"/>
      <w:spacing w:before="240" w:line="200" w:lineRule="exact"/>
      <w:jc w:val="left"/>
    </w:pPr>
  </w:style>
  <w:style w:type="paragraph" w:customStyle="1" w:styleId="TDLImage">
    <w:name w:val="TDLImage"/>
    <w:basedOn w:val="TDL"/>
    <w:rsid w:val="004573AB"/>
    <w:pPr>
      <w:pBdr>
        <w:top w:val="single" w:sz="8" w:space="1" w:color="999999"/>
        <w:left w:val="single" w:sz="8" w:space="4" w:color="999999"/>
        <w:bottom w:val="single" w:sz="8" w:space="1" w:color="999999"/>
        <w:right w:val="single" w:sz="8" w:space="4" w:color="999999"/>
      </w:pBdr>
      <w:spacing w:line="240" w:lineRule="auto"/>
    </w:pPr>
  </w:style>
  <w:style w:type="paragraph" w:customStyle="1" w:styleId="ToC">
    <w:name w:val="ToC"/>
    <w:basedOn w:val="Abstract"/>
    <w:next w:val="AbstractKW"/>
    <w:rsid w:val="004573AB"/>
    <w:pPr>
      <w:pBdr>
        <w:top w:val="none" w:sz="0" w:space="0" w:color="auto"/>
      </w:pBdr>
      <w:ind w:left="510" w:hanging="510"/>
    </w:pPr>
  </w:style>
  <w:style w:type="character" w:customStyle="1" w:styleId="Heading2Char">
    <w:name w:val="Heading 2 Char"/>
    <w:basedOn w:val="DefaultParagraphFont"/>
    <w:link w:val="Heading2"/>
    <w:rsid w:val="006A21E1"/>
    <w:rPr>
      <w:rFonts w:ascii="Arial" w:hAnsi="Arial"/>
      <w:b/>
      <w:i/>
      <w:sz w:val="28"/>
    </w:rPr>
  </w:style>
  <w:style w:type="character" w:styleId="PlaceholderText">
    <w:name w:val="Placeholder Text"/>
    <w:basedOn w:val="DefaultParagraphFont"/>
    <w:uiPriority w:val="99"/>
    <w:semiHidden/>
    <w:rsid w:val="004573AB"/>
    <w:rPr>
      <w:color w:val="808080"/>
    </w:rPr>
  </w:style>
  <w:style w:type="paragraph" w:styleId="Title">
    <w:name w:val="Title"/>
    <w:basedOn w:val="Normal"/>
    <w:next w:val="Normal"/>
    <w:link w:val="TitleChar"/>
    <w:qFormat/>
    <w:rsid w:val="004109FA"/>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4109FA"/>
    <w:rPr>
      <w:rFonts w:asciiTheme="majorHAnsi" w:eastAsiaTheme="majorEastAsia" w:hAnsiTheme="majorHAnsi" w:cstheme="majorBidi"/>
      <w:color w:val="17365D" w:themeColor="text2" w:themeShade="BF"/>
      <w:spacing w:val="5"/>
      <w:kern w:val="28"/>
      <w:sz w:val="52"/>
      <w:szCs w:val="52"/>
      <w:lang w:val="en-US" w:eastAsia="de-DE"/>
    </w:rPr>
  </w:style>
  <w:style w:type="paragraph" w:styleId="PlainText">
    <w:name w:val="Plain Text"/>
    <w:basedOn w:val="Normal"/>
    <w:link w:val="PlainTextChar"/>
    <w:rsid w:val="001401A4"/>
    <w:pPr>
      <w:spacing w:after="0" w:line="240" w:lineRule="auto"/>
    </w:pPr>
    <w:rPr>
      <w:rFonts w:ascii="Calibri Light" w:hAnsi="Calibri Light" w:cs="Consolas"/>
      <w:sz w:val="15"/>
      <w:szCs w:val="21"/>
    </w:rPr>
  </w:style>
  <w:style w:type="character" w:customStyle="1" w:styleId="PlainTextChar">
    <w:name w:val="Plain Text Char"/>
    <w:basedOn w:val="DefaultParagraphFont"/>
    <w:link w:val="PlainText"/>
    <w:rsid w:val="001401A4"/>
    <w:rPr>
      <w:rFonts w:cs="Consolas"/>
      <w:szCs w:val="21"/>
    </w:rPr>
  </w:style>
  <w:style w:type="character" w:customStyle="1" w:styleId="TDChar">
    <w:name w:val="TD Char"/>
    <w:basedOn w:val="PlainTextChar"/>
    <w:link w:val="TD"/>
    <w:rsid w:val="00164DC8"/>
    <w:rPr>
      <w:rFonts w:cs="Consolas"/>
      <w:sz w:val="14"/>
      <w:szCs w:val="21"/>
    </w:rPr>
  </w:style>
  <w:style w:type="character" w:customStyle="1" w:styleId="AddressChar">
    <w:name w:val="Address Char"/>
    <w:basedOn w:val="PlainTextChar"/>
    <w:link w:val="Address"/>
    <w:rsid w:val="009D1833"/>
    <w:rPr>
      <w:rFonts w:cs="Consolas"/>
      <w:sz w:val="13"/>
      <w:szCs w:val="21"/>
    </w:rPr>
  </w:style>
  <w:style w:type="character" w:customStyle="1" w:styleId="AbstractChar">
    <w:name w:val="Abstract Char"/>
    <w:basedOn w:val="DefaultParagraphFont"/>
    <w:link w:val="Abstract"/>
    <w:rsid w:val="00D11C38"/>
    <w:rPr>
      <w:rFonts w:cs="Consolas"/>
      <w:b/>
      <w:szCs w:val="21"/>
      <w:shd w:val="clear" w:color="auto" w:fill="D9D9D9" w:themeFill="background1" w:themeFillShade="D9"/>
    </w:rPr>
  </w:style>
  <w:style w:type="character" w:customStyle="1" w:styleId="TDHChar">
    <w:name w:val="TDH Char"/>
    <w:basedOn w:val="PlainTextChar"/>
    <w:link w:val="TDH"/>
    <w:rsid w:val="00164DC8"/>
    <w:rPr>
      <w:rFonts w:cs="Consolas"/>
      <w:sz w:val="14"/>
      <w:szCs w:val="21"/>
    </w:rPr>
  </w:style>
  <w:style w:type="character" w:customStyle="1" w:styleId="AcknoChar">
    <w:name w:val="Ackno Char"/>
    <w:basedOn w:val="DefaultParagraphFont"/>
    <w:link w:val="Ackno"/>
    <w:rsid w:val="001401A4"/>
    <w:rPr>
      <w:rFonts w:ascii="Cambria" w:hAnsi="Cambria"/>
    </w:rPr>
  </w:style>
  <w:style w:type="character" w:customStyle="1" w:styleId="Head1Char">
    <w:name w:val="Head1 Char"/>
    <w:basedOn w:val="Heading2Char"/>
    <w:link w:val="Head1"/>
    <w:rsid w:val="006A21E1"/>
    <w:rPr>
      <w:rFonts w:ascii="Calibri" w:hAnsi="Calibri"/>
      <w:b/>
      <w:i w:val="0"/>
      <w:sz w:val="23"/>
    </w:rPr>
  </w:style>
  <w:style w:type="table" w:styleId="TableGrid">
    <w:name w:val="Table Grid"/>
    <w:basedOn w:val="TableNormal"/>
    <w:rsid w:val="007F3A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tractKWChar">
    <w:name w:val="AbstractKW Char"/>
    <w:basedOn w:val="PlainTextChar"/>
    <w:link w:val="AbstractKW"/>
    <w:rsid w:val="00D11C38"/>
    <w:rPr>
      <w:rFonts w:cs="Consolas"/>
      <w:szCs w:val="21"/>
      <w:shd w:val="clear" w:color="auto" w:fill="D9D9D9" w:themeFill="background1" w:themeFillShade="D9"/>
    </w:rPr>
  </w:style>
  <w:style w:type="character" w:customStyle="1" w:styleId="BioSketchChar">
    <w:name w:val="BioSketch Char"/>
    <w:basedOn w:val="DefaultParagraphFont"/>
    <w:link w:val="BioSketch"/>
    <w:rsid w:val="001401A4"/>
    <w:rPr>
      <w:rFonts w:ascii="Cambria" w:hAnsi="Cambria"/>
    </w:rPr>
  </w:style>
  <w:style w:type="character" w:customStyle="1" w:styleId="BioSketchTChar">
    <w:name w:val="BioSketchT Char"/>
    <w:basedOn w:val="DefaultParagraphFont"/>
    <w:link w:val="BioSketchT"/>
    <w:rsid w:val="001401A4"/>
    <w:rPr>
      <w:rFonts w:ascii="Cambria" w:hAnsi="Cambria"/>
    </w:rPr>
  </w:style>
  <w:style w:type="character" w:customStyle="1" w:styleId="AuthorChar">
    <w:name w:val="Author Char"/>
    <w:basedOn w:val="PlainTextChar"/>
    <w:link w:val="Author"/>
    <w:rsid w:val="009D1833"/>
    <w:rPr>
      <w:rFonts w:cs="Consolas"/>
      <w:b/>
      <w:szCs w:val="21"/>
    </w:rPr>
  </w:style>
  <w:style w:type="character" w:customStyle="1" w:styleId="DedicationChar">
    <w:name w:val="Dedication Char"/>
    <w:basedOn w:val="PlainTextChar"/>
    <w:link w:val="Dedication"/>
    <w:rsid w:val="00CD6546"/>
    <w:rPr>
      <w:rFonts w:cs="Consolas"/>
      <w:szCs w:val="21"/>
    </w:rPr>
  </w:style>
  <w:style w:type="character" w:customStyle="1" w:styleId="EmailChar">
    <w:name w:val="Email Char"/>
    <w:basedOn w:val="PlainTextChar"/>
    <w:link w:val="Email"/>
    <w:rsid w:val="00CD6546"/>
    <w:rPr>
      <w:rFonts w:cs="Consolas"/>
      <w:sz w:val="13"/>
      <w:szCs w:val="21"/>
    </w:rPr>
  </w:style>
  <w:style w:type="character" w:customStyle="1" w:styleId="FigCaptionChar">
    <w:name w:val="FigCaption Char"/>
    <w:basedOn w:val="DefaultParagraphFont"/>
    <w:link w:val="FigCaption"/>
    <w:rsid w:val="009D1833"/>
    <w:rPr>
      <w:rFonts w:cs="Consolas"/>
      <w:szCs w:val="21"/>
    </w:rPr>
  </w:style>
  <w:style w:type="character" w:customStyle="1" w:styleId="EquCaptionChar">
    <w:name w:val="EquCaption Char"/>
    <w:basedOn w:val="FigCaptionChar"/>
    <w:link w:val="EquCaption"/>
    <w:rsid w:val="009D1833"/>
    <w:rPr>
      <w:rFonts w:cs="Consolas"/>
      <w:szCs w:val="21"/>
    </w:rPr>
  </w:style>
  <w:style w:type="character" w:customStyle="1" w:styleId="FigImageChar">
    <w:name w:val="FigImage Char"/>
    <w:basedOn w:val="DefaultParagraphFont"/>
    <w:link w:val="FigImage"/>
    <w:rsid w:val="00EB655E"/>
    <w:rPr>
      <w:rFonts w:cs="Consolas"/>
      <w:sz w:val="18"/>
      <w:szCs w:val="21"/>
    </w:rPr>
  </w:style>
  <w:style w:type="character" w:customStyle="1" w:styleId="EquImageChar">
    <w:name w:val="EquImage Char"/>
    <w:basedOn w:val="FigImageChar"/>
    <w:link w:val="EquImage"/>
    <w:rsid w:val="009D1833"/>
    <w:rPr>
      <w:rFonts w:cs="Consolas"/>
      <w:sz w:val="18"/>
      <w:szCs w:val="21"/>
    </w:rPr>
  </w:style>
  <w:style w:type="character" w:customStyle="1" w:styleId="ExperimentalChar">
    <w:name w:val="Experimental Char"/>
    <w:basedOn w:val="DefaultParagraphFont"/>
    <w:link w:val="Experimental"/>
    <w:rsid w:val="00CE6B31"/>
    <w:rPr>
      <w:rFonts w:ascii="Cambria" w:hAnsi="Cambria"/>
    </w:rPr>
  </w:style>
  <w:style w:type="character" w:customStyle="1" w:styleId="HeadRefsChar">
    <w:name w:val="HeadRefs Char"/>
    <w:basedOn w:val="PlainTextChar"/>
    <w:link w:val="HeadRefs"/>
    <w:rsid w:val="009D1833"/>
    <w:rPr>
      <w:rFonts w:ascii="Calibri" w:hAnsi="Calibri" w:cs="Consolas"/>
      <w:b/>
      <w:sz w:val="20"/>
      <w:szCs w:val="21"/>
    </w:rPr>
  </w:style>
  <w:style w:type="character" w:customStyle="1" w:styleId="HeadAcknoChar">
    <w:name w:val="HeadAckno Char"/>
    <w:basedOn w:val="PlainTextChar"/>
    <w:link w:val="HeadAckno"/>
    <w:rsid w:val="001401A4"/>
    <w:rPr>
      <w:rFonts w:ascii="Calibri" w:hAnsi="Calibri" w:cs="Consolas"/>
      <w:b/>
      <w:sz w:val="20"/>
      <w:szCs w:val="21"/>
    </w:rPr>
  </w:style>
  <w:style w:type="character" w:customStyle="1" w:styleId="RefChar">
    <w:name w:val="Ref Char"/>
    <w:basedOn w:val="DefaultParagraphFont"/>
    <w:link w:val="Ref"/>
    <w:rsid w:val="004A3063"/>
    <w:rPr>
      <w:rFonts w:ascii="Cambria" w:hAnsi="Cambria"/>
    </w:rPr>
  </w:style>
  <w:style w:type="character" w:customStyle="1" w:styleId="SchemeCaptionChar">
    <w:name w:val="SchemeCaption Char"/>
    <w:basedOn w:val="FigCaptionChar"/>
    <w:link w:val="SchemeCaption"/>
    <w:rsid w:val="001401A4"/>
    <w:rPr>
      <w:rFonts w:cs="Consolas"/>
      <w:szCs w:val="21"/>
    </w:rPr>
  </w:style>
  <w:style w:type="character" w:customStyle="1" w:styleId="SchemeImageChar">
    <w:name w:val="SchemeImage Char"/>
    <w:basedOn w:val="FigImageChar"/>
    <w:link w:val="SchemeImage"/>
    <w:rsid w:val="00EB655E"/>
    <w:rPr>
      <w:rFonts w:cs="Consolas"/>
      <w:sz w:val="18"/>
      <w:szCs w:val="21"/>
    </w:rPr>
  </w:style>
  <w:style w:type="character" w:customStyle="1" w:styleId="TDLChar">
    <w:name w:val="TDL Char"/>
    <w:basedOn w:val="PlainTextChar"/>
    <w:link w:val="TDL"/>
    <w:rsid w:val="007E76B4"/>
    <w:rPr>
      <w:rFonts w:cs="Consolas"/>
      <w:szCs w:val="21"/>
      <w:shd w:val="clear" w:color="auto" w:fill="D9D9D9" w:themeFill="background1" w:themeFillShade="D9"/>
    </w:rPr>
  </w:style>
  <w:style w:type="character" w:customStyle="1" w:styleId="TDFNChar">
    <w:name w:val="TDFN Char"/>
    <w:basedOn w:val="TDChar"/>
    <w:link w:val="TDFN"/>
    <w:rsid w:val="00164DC8"/>
    <w:rPr>
      <w:rFonts w:cs="Consolas"/>
      <w:sz w:val="14"/>
      <w:szCs w:val="21"/>
    </w:rPr>
  </w:style>
  <w:style w:type="character" w:customStyle="1" w:styleId="Heading1Char">
    <w:name w:val="Heading 1 Char"/>
    <w:basedOn w:val="DefaultParagraphFont"/>
    <w:link w:val="Heading1"/>
    <w:rsid w:val="003F2D2B"/>
    <w:rPr>
      <w:rFonts w:ascii="Arial" w:hAnsi="Arial"/>
      <w:b/>
      <w:kern w:val="32"/>
      <w:sz w:val="32"/>
    </w:rPr>
  </w:style>
  <w:style w:type="character" w:customStyle="1" w:styleId="MainTitleChar">
    <w:name w:val="MainTitle Char"/>
    <w:basedOn w:val="Heading1Char"/>
    <w:link w:val="MainTitle"/>
    <w:rsid w:val="00C94D1E"/>
    <w:rPr>
      <w:rFonts w:ascii="Calibri" w:hAnsi="Calibri"/>
      <w:b/>
      <w:kern w:val="32"/>
      <w:sz w:val="33"/>
    </w:rPr>
  </w:style>
  <w:style w:type="paragraph" w:customStyle="1" w:styleId="Style1">
    <w:name w:val="Style1"/>
    <w:basedOn w:val="MainTitle"/>
    <w:link w:val="Style1Char"/>
    <w:rsid w:val="00CD6546"/>
    <w:pPr>
      <w:keepNext w:val="0"/>
      <w:keepLines w:val="0"/>
      <w:framePr w:w="0" w:hSpace="0" w:vSpace="0" w:wrap="auto" w:vAnchor="margin" w:yAlign="inline" w:anchorLock="0"/>
      <w:spacing w:before="0" w:after="80"/>
      <w:outlineLvl w:val="9"/>
    </w:pPr>
    <w:rPr>
      <w:kern w:val="0"/>
    </w:rPr>
  </w:style>
  <w:style w:type="character" w:customStyle="1" w:styleId="Style1Char">
    <w:name w:val="Style1 Char"/>
    <w:basedOn w:val="MainTitleChar"/>
    <w:link w:val="Style1"/>
    <w:rsid w:val="00CD6546"/>
    <w:rPr>
      <w:rFonts w:ascii="Calibri" w:hAnsi="Calibri"/>
      <w:b/>
      <w:kern w:val="32"/>
      <w:sz w:val="33"/>
    </w:rPr>
  </w:style>
  <w:style w:type="paragraph" w:styleId="ListParagraph">
    <w:name w:val="List Paragraph"/>
    <w:basedOn w:val="Normal"/>
    <w:uiPriority w:val="34"/>
    <w:qFormat/>
    <w:rsid w:val="00E7253D"/>
    <w:pPr>
      <w:ind w:left="720"/>
      <w:contextualSpacing/>
    </w:pPr>
  </w:style>
  <w:style w:type="character" w:customStyle="1" w:styleId="GraphicCaptionChar">
    <w:name w:val="GraphicCaption Char"/>
    <w:basedOn w:val="FigCaptionChar"/>
    <w:uiPriority w:val="1"/>
    <w:rsid w:val="00610D6B"/>
    <w:rPr>
      <w:rFonts w:ascii="Calibri Light" w:hAnsi="Calibri Light" w:cs="Consolas"/>
      <w:sz w:val="15"/>
      <w:szCs w:val="21"/>
    </w:rPr>
  </w:style>
  <w:style w:type="paragraph" w:customStyle="1" w:styleId="GraphicCaptionPara">
    <w:name w:val="GraphicCaption Para"/>
    <w:basedOn w:val="Normal"/>
    <w:qFormat/>
    <w:rsid w:val="000B665B"/>
    <w:pPr>
      <w:widowControl w:val="0"/>
      <w:pBdr>
        <w:top w:val="single" w:sz="4" w:space="1" w:color="BFBFBF" w:themeColor="background1" w:themeShade="BF"/>
        <w:left w:val="single" w:sz="4" w:space="4" w:color="BFBFBF" w:themeColor="background1" w:themeShade="BF"/>
        <w:bottom w:val="single" w:sz="4" w:space="1" w:color="BFBFBF" w:themeColor="background1" w:themeShade="BF"/>
        <w:right w:val="single" w:sz="4" w:space="4" w:color="BFBFBF" w:themeColor="background1" w:themeShade="BF"/>
      </w:pBdr>
      <w:shd w:val="clear" w:color="auto" w:fill="BFBFBF" w:themeFill="background1" w:themeFillShade="BF"/>
      <w:spacing w:after="160" w:line="240" w:lineRule="auto"/>
      <w:jc w:val="left"/>
    </w:pPr>
    <w:rPr>
      <w:rFonts w:ascii="Calibri Light" w:hAnsi="Calibri Light"/>
      <w:b/>
      <w:sz w:val="15"/>
    </w:rPr>
  </w:style>
  <w:style w:type="paragraph" w:styleId="NormalWeb">
    <w:name w:val="Normal (Web)"/>
    <w:basedOn w:val="Normal"/>
    <w:uiPriority w:val="99"/>
    <w:unhideWhenUsed/>
    <w:rsid w:val="00A4560D"/>
    <w:pPr>
      <w:spacing w:before="100" w:beforeAutospacing="1" w:after="100" w:afterAutospacing="1" w:line="240" w:lineRule="auto"/>
      <w:jc w:val="left"/>
    </w:pPr>
    <w:rPr>
      <w:rFonts w:ascii="Times New Roman" w:hAnsi="Times New Roman"/>
      <w:sz w:val="24"/>
      <w:szCs w:val="24"/>
    </w:rPr>
  </w:style>
  <w:style w:type="table" w:customStyle="1" w:styleId="TableGrid1">
    <w:name w:val="Table Grid1"/>
    <w:basedOn w:val="TableNormal"/>
    <w:next w:val="TableGrid"/>
    <w:rsid w:val="00A439D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38012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38012D"/>
    <w:rPr>
      <w:rFonts w:ascii="Tahoma" w:hAnsi="Tahoma" w:cs="Tahoma"/>
      <w:sz w:val="16"/>
      <w:szCs w:val="16"/>
    </w:rPr>
  </w:style>
  <w:style w:type="paragraph" w:customStyle="1" w:styleId="G1aFigureImage">
    <w:name w:val="G1a Figure Image"/>
    <w:next w:val="G1bFigureCaption"/>
    <w:rsid w:val="004A017A"/>
    <w:pPr>
      <w:shd w:val="solid" w:color="FFFFFF" w:fill="FFFFFF"/>
      <w:spacing w:before="160" w:after="40"/>
      <w:jc w:val="center"/>
    </w:pPr>
    <w:rPr>
      <w:rFonts w:ascii="Times New Roman" w:hAnsi="Times New Roman"/>
      <w:sz w:val="18"/>
      <w:szCs w:val="20"/>
      <w:lang w:val="en-GB" w:eastAsia="en-GB"/>
    </w:rPr>
  </w:style>
  <w:style w:type="paragraph" w:customStyle="1" w:styleId="08ArticleText">
    <w:name w:val="08 Article Text"/>
    <w:rsid w:val="004A017A"/>
    <w:pPr>
      <w:widowControl w:val="0"/>
      <w:tabs>
        <w:tab w:val="left" w:pos="198"/>
      </w:tabs>
      <w:spacing w:line="230" w:lineRule="exact"/>
      <w:jc w:val="both"/>
    </w:pPr>
    <w:rPr>
      <w:rFonts w:ascii="Times New Roman" w:hAnsi="Times New Roman"/>
      <w:noProof/>
      <w:sz w:val="18"/>
      <w:szCs w:val="18"/>
      <w:lang w:val="en-GB" w:eastAsia="en-GB"/>
    </w:rPr>
  </w:style>
  <w:style w:type="paragraph" w:customStyle="1" w:styleId="G1bFigureCaption">
    <w:name w:val="G1b Figure Caption"/>
    <w:basedOn w:val="Normal"/>
    <w:next w:val="08ArticleText"/>
    <w:rsid w:val="004A017A"/>
    <w:pPr>
      <w:shd w:val="solid" w:color="FFFFFF" w:fill="FFFFFF"/>
      <w:spacing w:before="40" w:after="160" w:line="190" w:lineRule="exact"/>
      <w:jc w:val="center"/>
    </w:pPr>
    <w:rPr>
      <w:rFonts w:ascii="Times New Roman" w:hAnsi="Times New Roman"/>
      <w:sz w:val="16"/>
      <w:szCs w:val="20"/>
      <w:lang w:val="en-GB" w:eastAsia="en-GB"/>
    </w:rPr>
  </w:style>
  <w:style w:type="paragraph" w:customStyle="1" w:styleId="TFReferencesSection">
    <w:name w:val="TF_References_Section"/>
    <w:link w:val="TFReferencesSectionChar"/>
    <w:rsid w:val="00AA3AEA"/>
    <w:pPr>
      <w:spacing w:line="170" w:lineRule="exact"/>
      <w:ind w:firstLine="187"/>
      <w:jc w:val="both"/>
    </w:pPr>
    <w:rPr>
      <w:rFonts w:ascii="Times" w:hAnsi="Times"/>
      <w:noProof/>
      <w:sz w:val="16"/>
      <w:szCs w:val="20"/>
      <w:lang w:val="en-US" w:eastAsia="en-US"/>
    </w:rPr>
  </w:style>
  <w:style w:type="character" w:customStyle="1" w:styleId="TFReferencesSectionChar">
    <w:name w:val="TF_References_Section Char"/>
    <w:basedOn w:val="DefaultParagraphFont"/>
    <w:link w:val="TFReferencesSection"/>
    <w:rsid w:val="00AA3AEA"/>
    <w:rPr>
      <w:rFonts w:ascii="Times" w:hAnsi="Times"/>
      <w:noProof/>
      <w:sz w:val="16"/>
      <w:szCs w:val="20"/>
      <w:lang w:val="en-US" w:eastAsia="en-US"/>
    </w:rPr>
  </w:style>
  <w:style w:type="paragraph" w:styleId="FootnoteText">
    <w:name w:val="footnote text"/>
    <w:basedOn w:val="TFReferencesSection"/>
    <w:next w:val="TFReferencesSection"/>
    <w:link w:val="FootnoteTextChar"/>
    <w:semiHidden/>
    <w:rsid w:val="00FC1729"/>
  </w:style>
  <w:style w:type="character" w:customStyle="1" w:styleId="FootnoteTextChar">
    <w:name w:val="Footnote Text Char"/>
    <w:basedOn w:val="DefaultParagraphFont"/>
    <w:link w:val="FootnoteText"/>
    <w:semiHidden/>
    <w:rsid w:val="00FC1729"/>
    <w:rPr>
      <w:rFonts w:ascii="Times" w:hAnsi="Times"/>
      <w:noProof/>
      <w:sz w:val="16"/>
      <w:szCs w:val="20"/>
      <w:lang w:val="en-US" w:eastAsia="en-US"/>
    </w:rPr>
  </w:style>
  <w:style w:type="paragraph" w:customStyle="1" w:styleId="ElsReferences">
    <w:name w:val="Els_References"/>
    <w:rsid w:val="0089444D"/>
    <w:pPr>
      <w:numPr>
        <w:numId w:val="23"/>
      </w:numPr>
    </w:pPr>
    <w:rPr>
      <w:rFonts w:ascii="Times New Roman" w:hAnsi="Times New Roman"/>
      <w:sz w:val="16"/>
      <w:szCs w:val="20"/>
      <w:lang w:val="en-US" w:eastAsia="en-US"/>
    </w:rPr>
  </w:style>
  <w:style w:type="paragraph" w:customStyle="1" w:styleId="References">
    <w:name w:val="References"/>
    <w:basedOn w:val="Normal"/>
    <w:qFormat/>
    <w:rsid w:val="00203FB9"/>
    <w:pPr>
      <w:spacing w:after="0" w:line="200" w:lineRule="exact"/>
      <w:ind w:left="425" w:hanging="425"/>
    </w:pPr>
    <w:rPr>
      <w:rFonts w:ascii="Arial" w:eastAsia="MS Mincho" w:hAnsi="Arial"/>
      <w:sz w:val="14"/>
      <w:szCs w:val="1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7749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4.emf"/><Relationship Id="rId26" Type="http://schemas.openxmlformats.org/officeDocument/2006/relationships/image" Target="media/image8.emf"/><Relationship Id="rId39" Type="http://schemas.openxmlformats.org/officeDocument/2006/relationships/oleObject" Target="embeddings/oleObject14.bin"/><Relationship Id="rId21" Type="http://schemas.openxmlformats.org/officeDocument/2006/relationships/oleObject" Target="embeddings/oleObject5.bin"/><Relationship Id="rId34" Type="http://schemas.openxmlformats.org/officeDocument/2006/relationships/image" Target="media/image12.emf"/><Relationship Id="rId42" Type="http://schemas.openxmlformats.org/officeDocument/2006/relationships/image" Target="media/image16.emf"/><Relationship Id="rId47" Type="http://schemas.openxmlformats.org/officeDocument/2006/relationships/oleObject" Target="embeddings/oleObject18.bin"/><Relationship Id="rId50" Type="http://schemas.openxmlformats.org/officeDocument/2006/relationships/image" Target="media/image20.emf"/><Relationship Id="rId55" Type="http://schemas.openxmlformats.org/officeDocument/2006/relationships/oleObject" Target="embeddings/oleObject22.bin"/><Relationship Id="rId63" Type="http://schemas.openxmlformats.org/officeDocument/2006/relationships/image" Target="media/image28.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5.emf"/><Relationship Id="rId29" Type="http://schemas.openxmlformats.org/officeDocument/2006/relationships/oleObject" Target="embeddings/oleObject9.bin"/><Relationship Id="rId41" Type="http://schemas.openxmlformats.org/officeDocument/2006/relationships/oleObject" Target="embeddings/oleObject15.bin"/><Relationship Id="rId54" Type="http://schemas.openxmlformats.org/officeDocument/2006/relationships/image" Target="media/image22.emf"/><Relationship Id="rId62"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oleObject" Target="embeddings/oleObject1.bin"/><Relationship Id="rId24" Type="http://schemas.openxmlformats.org/officeDocument/2006/relationships/image" Target="media/image7.emf"/><Relationship Id="rId32" Type="http://schemas.openxmlformats.org/officeDocument/2006/relationships/image" Target="media/image11.emf"/><Relationship Id="rId37" Type="http://schemas.openxmlformats.org/officeDocument/2006/relationships/oleObject" Target="embeddings/oleObject13.bin"/><Relationship Id="rId40" Type="http://schemas.openxmlformats.org/officeDocument/2006/relationships/image" Target="media/image15.emf"/><Relationship Id="rId45" Type="http://schemas.openxmlformats.org/officeDocument/2006/relationships/oleObject" Target="embeddings/oleObject17.bin"/><Relationship Id="rId53" Type="http://schemas.openxmlformats.org/officeDocument/2006/relationships/oleObject" Target="embeddings/oleObject21.bin"/><Relationship Id="rId58" Type="http://schemas.openxmlformats.org/officeDocument/2006/relationships/image" Target="media/image24.emf"/><Relationship Id="rId66"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oleObject" Target="embeddings/oleObject6.bin"/><Relationship Id="rId28" Type="http://schemas.openxmlformats.org/officeDocument/2006/relationships/image" Target="media/image9.emf"/><Relationship Id="rId36" Type="http://schemas.openxmlformats.org/officeDocument/2006/relationships/image" Target="media/image13.emf"/><Relationship Id="rId49" Type="http://schemas.openxmlformats.org/officeDocument/2006/relationships/oleObject" Target="embeddings/oleObject19.bin"/><Relationship Id="rId57" Type="http://schemas.openxmlformats.org/officeDocument/2006/relationships/oleObject" Target="embeddings/oleObject23.bin"/><Relationship Id="rId61" Type="http://schemas.openxmlformats.org/officeDocument/2006/relationships/image" Target="media/image26.png"/><Relationship Id="rId10" Type="http://schemas.openxmlformats.org/officeDocument/2006/relationships/image" Target="media/image1.emf"/><Relationship Id="rId19" Type="http://schemas.openxmlformats.org/officeDocument/2006/relationships/oleObject" Target="embeddings/oleObject4.bin"/><Relationship Id="rId31" Type="http://schemas.openxmlformats.org/officeDocument/2006/relationships/oleObject" Target="embeddings/oleObject10.bin"/><Relationship Id="rId44" Type="http://schemas.openxmlformats.org/officeDocument/2006/relationships/image" Target="media/image17.emf"/><Relationship Id="rId52" Type="http://schemas.openxmlformats.org/officeDocument/2006/relationships/image" Target="media/image21.emf"/><Relationship Id="rId60" Type="http://schemas.openxmlformats.org/officeDocument/2006/relationships/image" Target="media/image25.jpeg"/><Relationship Id="rId65" Type="http://schemas.openxmlformats.org/officeDocument/2006/relationships/glossaryDocument" Target="glossary/document.xml"/><Relationship Id="rId4" Type="http://schemas.microsoft.com/office/2007/relationships/stylesWithEffects" Target="stylesWithEffects.xml"/><Relationship Id="rId9" Type="http://schemas.openxmlformats.org/officeDocument/2006/relationships/hyperlink" Target="mailto:e-mail_address@address.com" TargetMode="External"/><Relationship Id="rId14" Type="http://schemas.openxmlformats.org/officeDocument/2006/relationships/image" Target="media/image2.emf"/><Relationship Id="rId22" Type="http://schemas.openxmlformats.org/officeDocument/2006/relationships/image" Target="media/image6.emf"/><Relationship Id="rId27" Type="http://schemas.openxmlformats.org/officeDocument/2006/relationships/oleObject" Target="embeddings/oleObject8.bin"/><Relationship Id="rId30" Type="http://schemas.openxmlformats.org/officeDocument/2006/relationships/image" Target="media/image10.emf"/><Relationship Id="rId35" Type="http://schemas.openxmlformats.org/officeDocument/2006/relationships/oleObject" Target="embeddings/oleObject12.bin"/><Relationship Id="rId43" Type="http://schemas.openxmlformats.org/officeDocument/2006/relationships/oleObject" Target="embeddings/oleObject16.bin"/><Relationship Id="rId48" Type="http://schemas.openxmlformats.org/officeDocument/2006/relationships/image" Target="media/image19.emf"/><Relationship Id="rId56" Type="http://schemas.openxmlformats.org/officeDocument/2006/relationships/image" Target="media/image23.emf"/><Relationship Id="rId64"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oleObject" Target="embeddings/oleObject20.bin"/><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oleObject" Target="embeddings/oleObject3.bin"/><Relationship Id="rId25" Type="http://schemas.openxmlformats.org/officeDocument/2006/relationships/oleObject" Target="embeddings/oleObject7.bin"/><Relationship Id="rId33" Type="http://schemas.openxmlformats.org/officeDocument/2006/relationships/oleObject" Target="embeddings/oleObject11.bin"/><Relationship Id="rId38" Type="http://schemas.openxmlformats.org/officeDocument/2006/relationships/image" Target="media/image14.emf"/><Relationship Id="rId46" Type="http://schemas.openxmlformats.org/officeDocument/2006/relationships/image" Target="media/image18.emf"/><Relationship Id="rId59" Type="http://schemas.openxmlformats.org/officeDocument/2006/relationships/oleObject" Target="embeddings/oleObject2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Will\AppData\Local\Temp\CFZ-Synlett-Template-Account-Synpacts-v2.02.dotx" TargetMode="External"/></Relationship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E08B01033DFC4256B0E9F8D69283139E"/>
        <w:category>
          <w:name w:val="General"/>
          <w:gallery w:val="placeholder"/>
        </w:category>
        <w:types>
          <w:type w:val="bbPlcHdr"/>
        </w:types>
        <w:behaviors>
          <w:behavior w:val="content"/>
        </w:behaviors>
        <w:guid w:val="{0DB162D9-458C-44E3-A65D-2C2E9D6C251D}"/>
      </w:docPartPr>
      <w:docPartBody>
        <w:p w:rsidR="00BC36E1" w:rsidRDefault="00BC36E1">
          <w:pPr>
            <w:pStyle w:val="E08B01033DFC4256B0E9F8D69283139E"/>
          </w:pPr>
          <w:r w:rsidRPr="00EC75A3">
            <w:rPr>
              <w:rStyle w:val="PlaceholderText"/>
              <w:lang w:val="en-US"/>
            </w:rPr>
            <w:t>Click here to insert a dedication.</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hieme Argo 2011 Light">
    <w:altName w:val="Times New Roman"/>
    <w:charset w:val="00"/>
    <w:family w:val="auto"/>
    <w:pitch w:val="variable"/>
    <w:sig w:usb0="00000001" w:usb1="0000F4FB" w:usb2="00000000" w:usb3="00000000" w:csb0="0000008F" w:csb1="00000000"/>
  </w:font>
  <w:font w:name="Cambria Math">
    <w:panose1 w:val="02040503050406030204"/>
    <w:charset w:val="00"/>
    <w:family w:val="roman"/>
    <w:pitch w:val="variable"/>
    <w:sig w:usb0="E00002FF" w:usb1="420024FF"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C36E1"/>
    <w:rsid w:val="00164A8E"/>
    <w:rsid w:val="004011F8"/>
    <w:rsid w:val="006414E0"/>
    <w:rsid w:val="00BC36E1"/>
    <w:rsid w:val="00E032AF"/>
    <w:rsid w:val="00FF2F4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EC2EEB7B7064172806724233EC2F6E8">
    <w:name w:val="1EC2EEB7B7064172806724233EC2F6E8"/>
  </w:style>
  <w:style w:type="character" w:styleId="PlaceholderText">
    <w:name w:val="Placeholder Text"/>
    <w:basedOn w:val="DefaultParagraphFont"/>
    <w:uiPriority w:val="99"/>
    <w:semiHidden/>
    <w:rPr>
      <w:color w:val="808080"/>
    </w:rPr>
  </w:style>
  <w:style w:type="paragraph" w:customStyle="1" w:styleId="E08B01033DFC4256B0E9F8D69283139E">
    <w:name w:val="E08B01033DFC4256B0E9F8D69283139E"/>
  </w:style>
  <w:style w:type="paragraph" w:customStyle="1" w:styleId="725AC199F94D49EFBBE5AA4486F35CB1">
    <w:name w:val="725AC199F94D49EFBBE5AA4486F35CB1"/>
  </w:style>
  <w:style w:type="paragraph" w:customStyle="1" w:styleId="8D3307D3C2A743A38E86FB1FF174B5D9">
    <w:name w:val="8D3307D3C2A743A38E86FB1FF174B5D9"/>
  </w:style>
  <w:style w:type="paragraph" w:customStyle="1" w:styleId="A1F873B107B04143B44BC9183CF4F454">
    <w:name w:val="A1F873B107B04143B44BC9183CF4F454"/>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EC2EEB7B7064172806724233EC2F6E8">
    <w:name w:val="1EC2EEB7B7064172806724233EC2F6E8"/>
  </w:style>
  <w:style w:type="character" w:styleId="PlaceholderText">
    <w:name w:val="Placeholder Text"/>
    <w:basedOn w:val="DefaultParagraphFont"/>
    <w:uiPriority w:val="99"/>
    <w:semiHidden/>
    <w:rPr>
      <w:color w:val="808080"/>
    </w:rPr>
  </w:style>
  <w:style w:type="paragraph" w:customStyle="1" w:styleId="E08B01033DFC4256B0E9F8D69283139E">
    <w:name w:val="E08B01033DFC4256B0E9F8D69283139E"/>
  </w:style>
  <w:style w:type="paragraph" w:customStyle="1" w:styleId="725AC199F94D49EFBBE5AA4486F35CB1">
    <w:name w:val="725AC199F94D49EFBBE5AA4486F35CB1"/>
  </w:style>
  <w:style w:type="paragraph" w:customStyle="1" w:styleId="8D3307D3C2A743A38E86FB1FF174B5D9">
    <w:name w:val="8D3307D3C2A743A38E86FB1FF174B5D9"/>
  </w:style>
  <w:style w:type="paragraph" w:customStyle="1" w:styleId="A1F873B107B04143B44BC9183CF4F454">
    <w:name w:val="A1F873B107B04143B44BC9183CF4F454"/>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7D29CE-EEE3-4740-9E14-A0CF1B746A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CFZ-Synlett-Template-Account-Synpacts-v2.02</Template>
  <TotalTime>24</TotalTime>
  <Pages>13</Pages>
  <Words>7380</Words>
  <Characters>42069</Characters>
  <Application>Microsoft Office Word</Application>
  <DocSecurity>0</DocSecurity>
  <Lines>350</Lines>
  <Paragraphs>98</Paragraphs>
  <ScaleCrop>false</ScaleCrop>
  <HeadingPairs>
    <vt:vector size="2" baseType="variant">
      <vt:variant>
        <vt:lpstr>Title</vt:lpstr>
      </vt:variant>
      <vt:variant>
        <vt:i4>1</vt:i4>
      </vt:variant>
    </vt:vector>
  </HeadingPairs>
  <TitlesOfParts>
    <vt:vector size="1" baseType="lpstr">
      <vt:lpstr>SYNLETT template v2.0 - Account - Synpacts</vt:lpstr>
    </vt:vector>
  </TitlesOfParts>
  <Company>University of York</Company>
  <LinksUpToDate>false</LinksUpToDate>
  <CharactersWithSpaces>49351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SYNLETT template v2.0 - Account - Synpacts</dc:title>
  <dc:creator>Will Unsworth</dc:creator>
  <dc:description>SYNLETT template v2.0 - Account - Synpacts; 2015-05-05</dc:description>
  <cp:lastModifiedBy>Will Unsworth</cp:lastModifiedBy>
  <cp:revision>7</cp:revision>
  <cp:lastPrinted>2016-03-24T09:35:00Z</cp:lastPrinted>
  <dcterms:created xsi:type="dcterms:W3CDTF">2016-03-24T09:19:00Z</dcterms:created>
  <dcterms:modified xsi:type="dcterms:W3CDTF">2016-03-24T14:12:00Z</dcterms:modified>
  <cp:version>2.0</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pyright">
    <vt:lpwstr>(c) 2002 Ziegler + Müller, programming: Marc Jung</vt:lpwstr>
  </property>
</Properties>
</file>