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17092" w14:textId="48D9209A" w:rsidR="005E21AC" w:rsidRPr="00F43A83" w:rsidRDefault="00634E27" w:rsidP="00E100FA">
      <w:pPr>
        <w:jc w:val="both"/>
        <w:rPr>
          <w:b/>
        </w:rPr>
      </w:pPr>
      <w:r>
        <w:rPr>
          <w:b/>
        </w:rPr>
        <w:t>The field of border</w:t>
      </w:r>
      <w:r w:rsidR="0056595D">
        <w:rPr>
          <w:b/>
        </w:rPr>
        <w:t xml:space="preserve"> control</w:t>
      </w:r>
      <w:r>
        <w:rPr>
          <w:b/>
        </w:rPr>
        <w:t xml:space="preserve"> in Mauritania</w:t>
      </w:r>
    </w:p>
    <w:p w14:paraId="04CC73E5" w14:textId="77777777" w:rsidR="005257E0" w:rsidRPr="00F43A83" w:rsidRDefault="005257E0" w:rsidP="00E100FA">
      <w:pPr>
        <w:jc w:val="both"/>
        <w:rPr>
          <w:b/>
        </w:rPr>
      </w:pPr>
    </w:p>
    <w:p w14:paraId="347CEC1D" w14:textId="77777777" w:rsidR="00974C71" w:rsidRDefault="002F1CEE" w:rsidP="00CE2A32">
      <w:pPr>
        <w:jc w:val="both"/>
        <w:rPr>
          <w:b/>
        </w:rPr>
      </w:pPr>
      <w:r w:rsidRPr="00F43A83">
        <w:rPr>
          <w:b/>
        </w:rPr>
        <w:t>Abstract</w:t>
      </w:r>
      <w:bookmarkStart w:id="0" w:name="_GoBack"/>
      <w:bookmarkEnd w:id="0"/>
    </w:p>
    <w:p w14:paraId="018DB0C2" w14:textId="77777777" w:rsidR="00974C71" w:rsidRDefault="00974C71" w:rsidP="00CE2A32">
      <w:pPr>
        <w:jc w:val="both"/>
        <w:rPr>
          <w:b/>
        </w:rPr>
      </w:pPr>
    </w:p>
    <w:p w14:paraId="1F7134DD" w14:textId="37D0DFFC" w:rsidR="00974C71" w:rsidRPr="00BE0828" w:rsidRDefault="005734BD" w:rsidP="00E100FA">
      <w:pPr>
        <w:jc w:val="both"/>
      </w:pPr>
      <w:r w:rsidRPr="00BE0828">
        <w:t>R</w:t>
      </w:r>
      <w:r w:rsidR="004751F2" w:rsidRPr="00BE0828">
        <w:t xml:space="preserve">ecent work on borders has </w:t>
      </w:r>
      <w:r w:rsidR="00D31FB8" w:rsidRPr="00BE0828">
        <w:t xml:space="preserve">tended to overlook </w:t>
      </w:r>
      <w:r w:rsidR="004751F2" w:rsidRPr="00BE0828">
        <w:t>border control actors, practices and ra</w:t>
      </w:r>
      <w:r w:rsidRPr="00BE0828">
        <w:t xml:space="preserve">tionalities in </w:t>
      </w:r>
      <w:r w:rsidR="00213D99" w:rsidRPr="00BE0828">
        <w:t xml:space="preserve">West Africa. States in this region are considered origin and transit countries for irregular migration and the Sahel region that they straddle is widely seen as an emerging haven of terrorist activity. </w:t>
      </w:r>
      <w:r w:rsidRPr="00BE0828">
        <w:t xml:space="preserve">This article </w:t>
      </w:r>
      <w:r w:rsidR="00F2574E" w:rsidRPr="00BE0828">
        <w:t xml:space="preserve">discusses </w:t>
      </w:r>
      <w:r w:rsidR="00213D99" w:rsidRPr="00BE0828">
        <w:t xml:space="preserve">one response to these threats by </w:t>
      </w:r>
      <w:r w:rsidRPr="00BE0828">
        <w:t>the Islamic Republic of Mauritania</w:t>
      </w:r>
      <w:r w:rsidR="00213D99" w:rsidRPr="00BE0828">
        <w:t xml:space="preserve">: a </w:t>
      </w:r>
      <w:r w:rsidR="00F2574E" w:rsidRPr="00BE0828">
        <w:t xml:space="preserve">program to build new border posts with help from </w:t>
      </w:r>
      <w:r w:rsidR="00561C7F" w:rsidRPr="00BE0828">
        <w:t xml:space="preserve">global partners including </w:t>
      </w:r>
      <w:r w:rsidR="00F2574E" w:rsidRPr="00BE0828">
        <w:t>the European Union and International Or</w:t>
      </w:r>
      <w:r w:rsidR="00DA788B" w:rsidRPr="00BE0828">
        <w:t>ganization for Migration</w:t>
      </w:r>
      <w:r w:rsidR="00213D99" w:rsidRPr="00BE0828">
        <w:t xml:space="preserve">. The article </w:t>
      </w:r>
      <w:r w:rsidR="00783183" w:rsidRPr="00BE0828">
        <w:t xml:space="preserve">builds on Bourdieusian approaches in critical security studies, </w:t>
      </w:r>
      <w:r w:rsidR="00590353">
        <w:t>but draws on concepts from actor-network theory to account</w:t>
      </w:r>
      <w:r w:rsidR="00D41916">
        <w:t xml:space="preserve"> for</w:t>
      </w:r>
      <w:r w:rsidR="00CE2A32" w:rsidRPr="00BE0828">
        <w:t xml:space="preserve"> the heterogeneity of border control actors and the </w:t>
      </w:r>
      <w:r w:rsidR="00357F8D" w:rsidRPr="00BE0828">
        <w:t xml:space="preserve">mobility of </w:t>
      </w:r>
      <w:r w:rsidR="00CE2A32" w:rsidRPr="00BE0828">
        <w:t>different knowledges about how to control borders.</w:t>
      </w:r>
      <w:r w:rsidR="002056E4" w:rsidRPr="00BE0828">
        <w:t xml:space="preserve"> Drawing </w:t>
      </w:r>
      <w:r w:rsidR="00CE2A32" w:rsidRPr="00BE0828">
        <w:t xml:space="preserve">on ethnographic research in Mauritania, </w:t>
      </w:r>
      <w:r w:rsidR="00357F8D" w:rsidRPr="00BE0828">
        <w:t xml:space="preserve">the article discusses </w:t>
      </w:r>
      <w:r w:rsidR="00D47E48" w:rsidRPr="00BE0828">
        <w:t>four</w:t>
      </w:r>
      <w:r w:rsidR="00A543F6" w:rsidRPr="00BE0828">
        <w:t xml:space="preserve"> </w:t>
      </w:r>
      <w:r w:rsidR="00CE2A32" w:rsidRPr="00BE0828">
        <w:t>‘actants’ of border security:</w:t>
      </w:r>
      <w:r w:rsidR="00077534" w:rsidRPr="00BE0828">
        <w:t xml:space="preserve"> </w:t>
      </w:r>
      <w:r w:rsidR="00CE2A32" w:rsidRPr="00BE0828">
        <w:t>the border posts</w:t>
      </w:r>
      <w:r w:rsidR="00077534" w:rsidRPr="00BE0828">
        <w:t>, the landscape</w:t>
      </w:r>
      <w:r w:rsidR="00CE2A32" w:rsidRPr="00BE0828">
        <w:t xml:space="preserve">, </w:t>
      </w:r>
      <w:r w:rsidR="00436387" w:rsidRPr="00BE0828">
        <w:t>the</w:t>
      </w:r>
      <w:r w:rsidR="00CE2A32" w:rsidRPr="00BE0828">
        <w:t xml:space="preserve"> biometric entry-exit system,</w:t>
      </w:r>
      <w:r w:rsidR="00D47E48" w:rsidRPr="00BE0828">
        <w:t xml:space="preserve"> and training practices</w:t>
      </w:r>
      <w:r w:rsidR="00CE2A32" w:rsidRPr="00BE0828">
        <w:t xml:space="preserve">. </w:t>
      </w:r>
      <w:r w:rsidR="000A557C" w:rsidRPr="00BE0828">
        <w:t>Throughout</w:t>
      </w:r>
      <w:r w:rsidR="00CE2A32" w:rsidRPr="00BE0828">
        <w:t>, the article highlights field dynamics</w:t>
      </w:r>
      <w:r w:rsidR="0028259E" w:rsidRPr="00BE0828">
        <w:t xml:space="preserve"> of competition, cooperation and pedagogy, </w:t>
      </w:r>
      <w:r w:rsidR="00BB5351">
        <w:t xml:space="preserve">also highlighting </w:t>
      </w:r>
      <w:r w:rsidR="0028259E" w:rsidRPr="00BE0828">
        <w:t>the role of non-human agency</w:t>
      </w:r>
      <w:r w:rsidR="00CE2A32" w:rsidRPr="00BE0828">
        <w:t xml:space="preserve">. The article concludes with a reflection on the </w:t>
      </w:r>
      <w:r w:rsidR="00A543F6" w:rsidRPr="00BE0828">
        <w:t xml:space="preserve">link between </w:t>
      </w:r>
      <w:r w:rsidR="00CE2A32" w:rsidRPr="00BE0828">
        <w:t xml:space="preserve">border control and statebuilding, suggesting that this is a broader </w:t>
      </w:r>
      <w:r w:rsidR="00A543F6" w:rsidRPr="00BE0828">
        <w:t xml:space="preserve">paradigm of </w:t>
      </w:r>
      <w:r w:rsidR="00CE2A32" w:rsidRPr="00BE0828">
        <w:t>security provision in the global south.</w:t>
      </w:r>
    </w:p>
    <w:p w14:paraId="2279E929" w14:textId="7FDF6B2E" w:rsidR="002160D3" w:rsidRPr="00F43A83" w:rsidRDefault="002160D3" w:rsidP="00E100FA">
      <w:pPr>
        <w:jc w:val="both"/>
      </w:pPr>
    </w:p>
    <w:p w14:paraId="3372810D" w14:textId="73FA22BF" w:rsidR="002C020A" w:rsidRPr="00F43A83" w:rsidRDefault="002C020A" w:rsidP="00E100FA">
      <w:pPr>
        <w:jc w:val="both"/>
        <w:rPr>
          <w:b/>
        </w:rPr>
      </w:pPr>
      <w:r w:rsidRPr="00F43A83">
        <w:rPr>
          <w:b/>
        </w:rPr>
        <w:t>Introduction</w:t>
      </w:r>
    </w:p>
    <w:p w14:paraId="6E447086" w14:textId="77777777" w:rsidR="00B2335E" w:rsidRPr="00F43A83" w:rsidRDefault="00B2335E" w:rsidP="00E100FA">
      <w:pPr>
        <w:jc w:val="both"/>
      </w:pPr>
    </w:p>
    <w:p w14:paraId="320F953D" w14:textId="38EEAC6D" w:rsidR="00765CAF" w:rsidRPr="00F43A83" w:rsidRDefault="00D26BCC" w:rsidP="00765CAF">
      <w:pPr>
        <w:jc w:val="both"/>
      </w:pPr>
      <w:r>
        <w:t>R</w:t>
      </w:r>
      <w:r w:rsidR="00765CAF" w:rsidRPr="00F43A83">
        <w:t xml:space="preserve">ecent work on borders has </w:t>
      </w:r>
      <w:r>
        <w:t xml:space="preserve">paid relatively little </w:t>
      </w:r>
      <w:r w:rsidR="00765CAF" w:rsidRPr="00F43A83">
        <w:t xml:space="preserve">attention to the convergence of </w:t>
      </w:r>
      <w:r w:rsidR="00D31FB8" w:rsidRPr="00F43A83">
        <w:t xml:space="preserve">global </w:t>
      </w:r>
      <w:r w:rsidR="00765CAF" w:rsidRPr="00F43A83">
        <w:t xml:space="preserve">border control actors, practices and rationalities in the global south, particularly in West Africa. States in this region </w:t>
      </w:r>
      <w:r w:rsidR="004441DE" w:rsidRPr="00F43A83">
        <w:t>are</w:t>
      </w:r>
      <w:r w:rsidR="004441DE">
        <w:t xml:space="preserve"> typically seen as ‘</w:t>
      </w:r>
      <w:r w:rsidR="00765CAF" w:rsidRPr="00F43A83">
        <w:t>origin</w:t>
      </w:r>
      <w:r w:rsidR="004441DE">
        <w:t>’</w:t>
      </w:r>
      <w:r w:rsidR="00765CAF" w:rsidRPr="00F43A83">
        <w:t xml:space="preserve"> and </w:t>
      </w:r>
      <w:r w:rsidR="004441DE">
        <w:t>‘</w:t>
      </w:r>
      <w:r w:rsidR="00765CAF" w:rsidRPr="00F43A83">
        <w:t>transit</w:t>
      </w:r>
      <w:r w:rsidR="004441DE">
        <w:t>’</w:t>
      </w:r>
      <w:r w:rsidR="00765CAF" w:rsidRPr="00F43A83">
        <w:t xml:space="preserve"> countries for irregular migration and the Sahel region that they straddle is widely perceived as an emerging haven of terrorist activity. In response, the </w:t>
      </w:r>
      <w:r w:rsidR="00A66F55" w:rsidRPr="00F43A83">
        <w:t>European Union (EU)</w:t>
      </w:r>
      <w:r w:rsidR="00765CAF" w:rsidRPr="00F43A83">
        <w:t>, its member states, and international partners like the International Organization for Migration (IOM) have dramatically intensified their border management activities in West Africa. In the Islamic Republic of Mauritania, a country of 3.5 million people straddling sub-Saharan Africa and the Maghreb, a new emphasis on border security has emerged since 2005, fuelled by the twin issues of clandestine migration to Europe and terrorism incubated in the Sahel-Sahara region. The focus of this article is Mauritania’s decision to rebuild its border control infrastructure through the renovation</w:t>
      </w:r>
      <w:r w:rsidR="00B63B97">
        <w:t xml:space="preserve"> and c</w:t>
      </w:r>
      <w:r w:rsidR="00765CAF" w:rsidRPr="00F43A83">
        <w:t xml:space="preserve">onstruction of </w:t>
      </w:r>
      <w:r w:rsidR="003706B3">
        <w:t>its</w:t>
      </w:r>
      <w:r w:rsidR="00765CAF" w:rsidRPr="00F43A83">
        <w:t xml:space="preserve"> border posts.</w:t>
      </w:r>
      <w:r w:rsidR="000B521C">
        <w:t xml:space="preserve"> </w:t>
      </w:r>
      <w:r w:rsidR="00765CAF" w:rsidRPr="00F43A83">
        <w:t xml:space="preserve">In 2010, the Mauritanian government </w:t>
      </w:r>
      <w:r w:rsidR="00D41916">
        <w:t>decreed</w:t>
      </w:r>
      <w:r w:rsidR="00765CAF" w:rsidRPr="00F43A83">
        <w:t xml:space="preserve"> that the </w:t>
      </w:r>
      <w:r w:rsidR="003706B3">
        <w:t>country would have 45</w:t>
      </w:r>
      <w:r w:rsidR="00765CAF" w:rsidRPr="00F43A83">
        <w:t xml:space="preserve"> e</w:t>
      </w:r>
      <w:r w:rsidR="00A66F55" w:rsidRPr="00F43A83">
        <w:t>xclusive legal points of entry</w:t>
      </w:r>
      <w:r w:rsidR="00765CAF" w:rsidRPr="00F43A83">
        <w:t xml:space="preserve"> along its over 4,000km of borders</w:t>
      </w:r>
      <w:r w:rsidR="00C8030B">
        <w:t xml:space="preserve"> with Western Sahara, Algeria, Mali, and Senegal</w:t>
      </w:r>
      <w:r w:rsidR="00A66F55" w:rsidRPr="00F43A83">
        <w:t xml:space="preserve">, </w:t>
      </w:r>
      <w:r w:rsidR="00C8030B">
        <w:t>as well as</w:t>
      </w:r>
      <w:r w:rsidR="00A66F55" w:rsidRPr="00F43A83">
        <w:t xml:space="preserve"> 3 international airports</w:t>
      </w:r>
      <w:r w:rsidR="00765CAF" w:rsidRPr="00F43A83">
        <w:t xml:space="preserve">. The national migration strategy, in force since 2011 and developed with help from the </w:t>
      </w:r>
      <w:r w:rsidR="00BB5351">
        <w:t>EU</w:t>
      </w:r>
      <w:r w:rsidR="00765CAF" w:rsidRPr="00F43A83">
        <w:t>, called for</w:t>
      </w:r>
      <w:r w:rsidR="00C108A9" w:rsidRPr="00F43A83">
        <w:t xml:space="preserve"> this </w:t>
      </w:r>
      <w:r w:rsidR="00452635">
        <w:t>project</w:t>
      </w:r>
      <w:r w:rsidR="00C108A9" w:rsidRPr="00F43A83">
        <w:t xml:space="preserve"> under its sec</w:t>
      </w:r>
      <w:r w:rsidR="008D0A99" w:rsidRPr="00F43A83">
        <w:t>t</w:t>
      </w:r>
      <w:r w:rsidR="00C108A9" w:rsidRPr="00F43A83">
        <w:t>ion dealing with ‘control over migration flows’</w:t>
      </w:r>
      <w:r w:rsidR="00765CAF" w:rsidRPr="00F43A83">
        <w:t xml:space="preserve">. Since then, </w:t>
      </w:r>
      <w:r w:rsidR="003706B3">
        <w:t>largely with</w:t>
      </w:r>
      <w:r w:rsidR="00765CAF" w:rsidRPr="00F43A83">
        <w:t xml:space="preserve"> €8million of funding from the </w:t>
      </w:r>
      <w:r w:rsidR="00954AA3">
        <w:t xml:space="preserve">EU’s </w:t>
      </w:r>
      <w:r w:rsidR="0086519E" w:rsidRPr="00F43A83">
        <w:t>European Development Fund (EDF)</w:t>
      </w:r>
      <w:r w:rsidR="00954AA3">
        <w:t xml:space="preserve"> and Instrument for Stability (IfS)</w:t>
      </w:r>
      <w:r w:rsidR="00765CAF" w:rsidRPr="00F43A83">
        <w:t xml:space="preserve">, the </w:t>
      </w:r>
      <w:r w:rsidR="003706B3">
        <w:t>EU and IOM have</w:t>
      </w:r>
      <w:r w:rsidR="00765CAF" w:rsidRPr="00F43A83">
        <w:t xml:space="preserve"> led a project to build and renovate Mauritania’s borde</w:t>
      </w:r>
      <w:r w:rsidR="0057000F">
        <w:t>r posts, helping to train staff and install new technological</w:t>
      </w:r>
      <w:r w:rsidR="00765CAF" w:rsidRPr="00F43A83">
        <w:t xml:space="preserve"> infrastructures. </w:t>
      </w:r>
      <w:r w:rsidR="00954AA3">
        <w:t xml:space="preserve"> </w:t>
      </w:r>
      <w:r w:rsidR="00765CAF" w:rsidRPr="00F43A83">
        <w:t xml:space="preserve">This </w:t>
      </w:r>
      <w:r w:rsidR="00954AA3">
        <w:t>project</w:t>
      </w:r>
      <w:r w:rsidR="00954AA3" w:rsidRPr="00F43A83">
        <w:t xml:space="preserve"> </w:t>
      </w:r>
      <w:r w:rsidR="00765CAF" w:rsidRPr="00F43A83">
        <w:t>provides an entry point into the diverse and growing field of border management actors, practices and technologies which has cropped up in Mauritania, one that has—largely for reasons of access—been neither mapped nor explored in much detail so far.</w:t>
      </w:r>
      <w:r w:rsidR="00A72B6A">
        <w:t xml:space="preserve"> </w:t>
      </w:r>
      <w:r w:rsidR="00AE3699">
        <w:t xml:space="preserve">Through an </w:t>
      </w:r>
      <w:r w:rsidR="00AE3699">
        <w:lastRenderedPageBreak/>
        <w:t xml:space="preserve">ethnographic analysis of </w:t>
      </w:r>
      <w:r w:rsidR="007A3D35">
        <w:t xml:space="preserve">everyday practices of </w:t>
      </w:r>
      <w:r w:rsidR="00AE3699">
        <w:t xml:space="preserve">border security in the global south, this article makes an original contribution to literature in border studies and critical security studies by calling attention to the diversity of </w:t>
      </w:r>
      <w:r w:rsidR="00BB5351">
        <w:t>social and technical factors</w:t>
      </w:r>
      <w:r w:rsidR="00AE3699">
        <w:t xml:space="preserve"> </w:t>
      </w:r>
      <w:r w:rsidR="00BB5351">
        <w:t xml:space="preserve">that enact </w:t>
      </w:r>
      <w:r w:rsidR="00AE3699">
        <w:t>border control, and to the global-local diffusion of ideals about how borders should be controlled.</w:t>
      </w:r>
    </w:p>
    <w:p w14:paraId="2F728BC4" w14:textId="77777777" w:rsidR="006C3422" w:rsidRPr="00F43A83" w:rsidRDefault="006C3422" w:rsidP="00966D5E">
      <w:pPr>
        <w:jc w:val="both"/>
      </w:pPr>
    </w:p>
    <w:p w14:paraId="571D457C" w14:textId="356A8D29" w:rsidR="00966D5E" w:rsidRDefault="00E03BA9" w:rsidP="00966D5E">
      <w:pPr>
        <w:jc w:val="both"/>
      </w:pPr>
      <w:r>
        <w:t>This article fills two scholarly gaps by focusing on the sociology of security</w:t>
      </w:r>
      <w:r w:rsidR="009C77AF">
        <w:t xml:space="preserve"> actors</w:t>
      </w:r>
      <w:r>
        <w:t xml:space="preserve"> around African borders and by theorizing the implantation of norms about how borders should be controlled. </w:t>
      </w:r>
      <w:r w:rsidR="005E7CA9">
        <w:t>M</w:t>
      </w:r>
      <w:r w:rsidR="009E3FA1">
        <w:t xml:space="preserve">ost </w:t>
      </w:r>
      <w:r w:rsidR="009E3FA1" w:rsidRPr="00F43A83">
        <w:t xml:space="preserve">work </w:t>
      </w:r>
      <w:r w:rsidR="00D41916">
        <w:t>on borders</w:t>
      </w:r>
      <w:r w:rsidR="005E7CA9">
        <w:t xml:space="preserve"> </w:t>
      </w:r>
      <w:r w:rsidR="009E3FA1" w:rsidRPr="00F43A83">
        <w:t>continues to focus on European and North American examples</w:t>
      </w:r>
      <w:r w:rsidR="005E7CA9">
        <w:t>, with some</w:t>
      </w:r>
      <w:r w:rsidR="009E3FA1" w:rsidRPr="00F43A83">
        <w:t xml:space="preserve"> exceptions such as</w:t>
      </w:r>
      <w:r w:rsidR="00020709">
        <w:t xml:space="preserve"> ethnographic work on customs practices</w:t>
      </w:r>
      <w:r w:rsidR="009E3FA1" w:rsidRPr="00F43A83">
        <w:t xml:space="preserve"> </w:t>
      </w:r>
      <w:r w:rsidR="00020709">
        <w:t xml:space="preserve">(Chalfin </w:t>
      </w:r>
      <w:r w:rsidR="009E3FA1" w:rsidRPr="00F43A83">
        <w:t xml:space="preserve">2010) </w:t>
      </w:r>
      <w:r w:rsidR="00020709">
        <w:t xml:space="preserve">and </w:t>
      </w:r>
      <w:r w:rsidR="00545B61">
        <w:t xml:space="preserve">mobility in </w:t>
      </w:r>
      <w:r w:rsidR="00020709">
        <w:t>West Africa</w:t>
      </w:r>
      <w:r w:rsidR="00545B61">
        <w:t xml:space="preserve"> </w:t>
      </w:r>
      <w:r w:rsidR="00991D4C">
        <w:t>(Robin, 2009</w:t>
      </w:r>
      <w:r w:rsidR="00020709">
        <w:t xml:space="preserve">; </w:t>
      </w:r>
      <w:r w:rsidR="00545B61">
        <w:t xml:space="preserve">Choplin and Lombard, 2010; </w:t>
      </w:r>
      <w:r w:rsidR="008F2AA5">
        <w:t>Brachet, Choplin, and Pliez 2011</w:t>
      </w:r>
      <w:r w:rsidR="00545B61">
        <w:t>)</w:t>
      </w:r>
      <w:r w:rsidR="00815670">
        <w:t xml:space="preserve"> to which this </w:t>
      </w:r>
      <w:r w:rsidR="00BA7585">
        <w:t>article</w:t>
      </w:r>
      <w:r w:rsidR="00815670">
        <w:t xml:space="preserve"> is complementary</w:t>
      </w:r>
      <w:r w:rsidR="00545B61">
        <w:t xml:space="preserve">. </w:t>
      </w:r>
      <w:r w:rsidR="009E3FA1" w:rsidRPr="00F43A83">
        <w:t>The extensive and analytically rich literature in ‘African border studie</w:t>
      </w:r>
      <w:r w:rsidR="005F2F3A">
        <w:t>s’ (see Nugent and Asiwaju, 1996;</w:t>
      </w:r>
      <w:r w:rsidR="009E3FA1" w:rsidRPr="00F43A83">
        <w:t xml:space="preserve"> Feyissa and Hoehne</w:t>
      </w:r>
      <w:r w:rsidR="005F2F3A">
        <w:t>,</w:t>
      </w:r>
      <w:r w:rsidR="009E3FA1" w:rsidRPr="00F43A83">
        <w:t xml:space="preserve"> 2010</w:t>
      </w:r>
      <w:r w:rsidR="005F2F3A">
        <w:t>;</w:t>
      </w:r>
      <w:r w:rsidR="009E3FA1" w:rsidRPr="00F43A83">
        <w:t xml:space="preserve"> Engel and Nugent</w:t>
      </w:r>
      <w:r w:rsidR="005F2F3A">
        <w:t>,</w:t>
      </w:r>
      <w:r w:rsidR="009E3FA1" w:rsidRPr="00F43A83">
        <w:t xml:space="preserve"> 2010) tends to focus on the local, anthropol</w:t>
      </w:r>
      <w:r w:rsidR="00692107">
        <w:t xml:space="preserve">ogical realities of borderlands, which has meant less focus on global </w:t>
      </w:r>
      <w:r w:rsidR="009E3FA1" w:rsidRPr="00F43A83">
        <w:t>security interventions around</w:t>
      </w:r>
      <w:r w:rsidR="00545B61">
        <w:t xml:space="preserve"> Africa’s borders.</w:t>
      </w:r>
      <w:r w:rsidR="00E9482F">
        <w:t xml:space="preserve"> </w:t>
      </w:r>
      <w:r w:rsidR="00392F88">
        <w:t xml:space="preserve">There is also a dearth of work on how </w:t>
      </w:r>
      <w:r w:rsidR="001B29AA">
        <w:t xml:space="preserve">normative views about </w:t>
      </w:r>
      <w:r w:rsidR="00F83D71">
        <w:t xml:space="preserve">borders—who should control them and </w:t>
      </w:r>
      <w:r w:rsidR="001B29AA">
        <w:t>how</w:t>
      </w:r>
      <w:r w:rsidR="00F83D71">
        <w:t>—move, are adopted or resisted</w:t>
      </w:r>
      <w:r w:rsidR="00BB5351">
        <w:t>. This</w:t>
      </w:r>
      <w:r w:rsidR="00207932">
        <w:t xml:space="preserve"> question of </w:t>
      </w:r>
      <w:r w:rsidR="00BB5351">
        <w:t xml:space="preserve">border knowledges </w:t>
      </w:r>
      <w:r w:rsidR="00B73E52">
        <w:t>is not</w:t>
      </w:r>
      <w:r w:rsidR="00392F88">
        <w:t xml:space="preserve"> ignored in</w:t>
      </w:r>
      <w:r w:rsidR="00B73E52">
        <w:t xml:space="preserve"> </w:t>
      </w:r>
      <w:r w:rsidR="00BB5351">
        <w:t xml:space="preserve">theoretical </w:t>
      </w:r>
      <w:r w:rsidR="00B73E52">
        <w:t>work on borders</w:t>
      </w:r>
      <w:r w:rsidR="00D01A35">
        <w:t xml:space="preserve">, but </w:t>
      </w:r>
      <w:r w:rsidR="00C1398D">
        <w:t xml:space="preserve">there is little emphasis on </w:t>
      </w:r>
      <w:r w:rsidR="00791288">
        <w:t>the routines and technologies through which</w:t>
      </w:r>
      <w:r w:rsidR="00C1398D">
        <w:t xml:space="preserve"> ideas, norms or rationalities of b</w:t>
      </w:r>
      <w:r w:rsidR="00791288">
        <w:t>order control are transmitted</w:t>
      </w:r>
      <w:r w:rsidR="00207932">
        <w:t xml:space="preserve"> across space</w:t>
      </w:r>
      <w:r w:rsidR="00791288">
        <w:t>, or how they interact with or displace existing approaches.</w:t>
      </w:r>
      <w:r w:rsidR="00392F88">
        <w:t xml:space="preserve"> </w:t>
      </w:r>
      <w:r w:rsidR="00AA1696">
        <w:t>In response to these two lacunae, t</w:t>
      </w:r>
      <w:r w:rsidR="009E3FA1" w:rsidRPr="00F43A83">
        <w:t>his article asks</w:t>
      </w:r>
      <w:r w:rsidR="00AA1696">
        <w:t xml:space="preserve"> two questions</w:t>
      </w:r>
      <w:r w:rsidR="009E3FA1" w:rsidRPr="00F43A83">
        <w:t xml:space="preserve">: </w:t>
      </w:r>
      <w:r w:rsidR="00791288">
        <w:t xml:space="preserve">first, </w:t>
      </w:r>
      <w:r w:rsidR="00AA1696">
        <w:t>‘</w:t>
      </w:r>
      <w:r w:rsidR="009E3FA1" w:rsidRPr="00F43A83">
        <w:t>Who are the actors that make up the field of border security in Mauritania, and what are their roles, routines, and struggles?</w:t>
      </w:r>
      <w:r w:rsidR="00AA1696">
        <w:t>’ and</w:t>
      </w:r>
      <w:r w:rsidR="00791288">
        <w:t xml:space="preserve"> second,</w:t>
      </w:r>
      <w:r w:rsidR="00AA1696">
        <w:t xml:space="preserve"> </w:t>
      </w:r>
      <w:r w:rsidR="00762D64" w:rsidRPr="00F43A83">
        <w:t>‘What rationalities of border control are transmitted, adapted, or resisted in border governance in Mauritania?’</w:t>
      </w:r>
      <w:r w:rsidR="00392F88">
        <w:t>.</w:t>
      </w:r>
    </w:p>
    <w:p w14:paraId="1CE298C0" w14:textId="77777777" w:rsidR="00966D5E" w:rsidRDefault="00966D5E" w:rsidP="00966D5E">
      <w:pPr>
        <w:jc w:val="both"/>
      </w:pPr>
    </w:p>
    <w:p w14:paraId="172A844B" w14:textId="14540CA0" w:rsidR="00EC034C" w:rsidRDefault="00835710" w:rsidP="00966D5E">
      <w:pPr>
        <w:jc w:val="both"/>
      </w:pPr>
      <w:r>
        <w:t xml:space="preserve">To answer </w:t>
      </w:r>
      <w:r w:rsidR="00762D64">
        <w:t>the first question</w:t>
      </w:r>
      <w:r>
        <w:t>, t</w:t>
      </w:r>
      <w:r w:rsidR="006C3422" w:rsidRPr="00F43A83">
        <w:t xml:space="preserve">he </w:t>
      </w:r>
      <w:r w:rsidR="002B4C10" w:rsidRPr="00F43A83">
        <w:t xml:space="preserve">article </w:t>
      </w:r>
      <w:r w:rsidR="008D5AE5" w:rsidRPr="00F43A83">
        <w:t>b</w:t>
      </w:r>
      <w:r w:rsidR="006C3422" w:rsidRPr="00F43A83">
        <w:t xml:space="preserve">uilds on </w:t>
      </w:r>
      <w:r w:rsidR="00D95E22">
        <w:t>theoretical contributions from</w:t>
      </w:r>
      <w:r w:rsidR="00D95E22" w:rsidRPr="00F43A83">
        <w:t xml:space="preserve"> </w:t>
      </w:r>
      <w:r w:rsidR="00D91B19" w:rsidRPr="00F43A83">
        <w:t>critical border studies (e.g. Paasi</w:t>
      </w:r>
      <w:r w:rsidR="005F2F3A">
        <w:t>,</w:t>
      </w:r>
      <w:r w:rsidR="00D91B19" w:rsidRPr="00F43A83">
        <w:t xml:space="preserve"> 1998</w:t>
      </w:r>
      <w:r w:rsidR="005F2F3A">
        <w:t>;</w:t>
      </w:r>
      <w:r w:rsidR="00D91B19" w:rsidRPr="00F43A83">
        <w:t xml:space="preserve"> Walters</w:t>
      </w:r>
      <w:r w:rsidR="005F2F3A">
        <w:t>,</w:t>
      </w:r>
      <w:r w:rsidR="00D91B19" w:rsidRPr="00F43A83">
        <w:t xml:space="preserve"> 200</w:t>
      </w:r>
      <w:r w:rsidR="00093BBC">
        <w:t>2</w:t>
      </w:r>
      <w:r w:rsidR="005F2F3A">
        <w:t>;</w:t>
      </w:r>
      <w:r w:rsidR="0084238F">
        <w:t xml:space="preserve"> Salter, 2004;</w:t>
      </w:r>
      <w:r w:rsidR="00D91B19" w:rsidRPr="00F43A83">
        <w:t xml:space="preserve"> Rumford</w:t>
      </w:r>
      <w:r w:rsidR="005F2F3A">
        <w:t>,</w:t>
      </w:r>
      <w:r w:rsidR="00D91B19" w:rsidRPr="00F43A83">
        <w:t xml:space="preserve"> 2006</w:t>
      </w:r>
      <w:r w:rsidR="005F2F3A">
        <w:t>;</w:t>
      </w:r>
      <w:r w:rsidR="00D91B19" w:rsidRPr="00F43A83">
        <w:t xml:space="preserve"> Vaughan-Williams</w:t>
      </w:r>
      <w:r w:rsidR="005F2F3A">
        <w:t>,</w:t>
      </w:r>
      <w:r w:rsidR="00D91B19" w:rsidRPr="00F43A83">
        <w:t xml:space="preserve"> 2009) to see </w:t>
      </w:r>
      <w:r w:rsidR="00E300B3">
        <w:t>borders</w:t>
      </w:r>
      <w:r w:rsidR="00D91B19" w:rsidRPr="00F43A83">
        <w:t xml:space="preserve"> as</w:t>
      </w:r>
      <w:r w:rsidR="006C3422" w:rsidRPr="00F43A83">
        <w:t xml:space="preserve"> diffuse and proliferating social spaces, enacted well beyond the territorial line.</w:t>
      </w:r>
      <w:r w:rsidR="00D95E22">
        <w:t xml:space="preserve"> </w:t>
      </w:r>
      <w:r w:rsidR="002B745E">
        <w:t>Th</w:t>
      </w:r>
      <w:r w:rsidR="002B745E" w:rsidRPr="00F43A83">
        <w:t>e</w:t>
      </w:r>
      <w:r w:rsidR="0049409E">
        <w:t xml:space="preserve"> governance of the</w:t>
      </w:r>
      <w:r w:rsidR="002B745E" w:rsidRPr="00F43A83">
        <w:t xml:space="preserve"> Mauritanian border </w:t>
      </w:r>
      <w:r w:rsidR="0049409E">
        <w:t>is heterogeneous and transnational</w:t>
      </w:r>
      <w:r w:rsidR="002B745E">
        <w:t xml:space="preserve">. </w:t>
      </w:r>
      <w:r w:rsidR="0049409E">
        <w:t>Although this paper is not primarily theoretical, is u</w:t>
      </w:r>
      <w:r w:rsidR="00411EEA">
        <w:t xml:space="preserve">ses </w:t>
      </w:r>
      <w:r w:rsidR="0049409E">
        <w:t xml:space="preserve">a lens drawing from a Bourdieusian sociological approach to </w:t>
      </w:r>
      <w:r w:rsidR="0049409E" w:rsidRPr="00F43A83">
        <w:t>critical security studie</w:t>
      </w:r>
      <w:r w:rsidR="0049409E">
        <w:t>s,</w:t>
      </w:r>
      <w:r w:rsidR="0049409E" w:rsidRPr="0049409E">
        <w:t xml:space="preserve"> </w:t>
      </w:r>
      <w:r w:rsidR="0049409E">
        <w:t>which focuses on professionals of security</w:t>
      </w:r>
      <w:r w:rsidR="0049409E" w:rsidRPr="00F43A83">
        <w:t xml:space="preserve"> (e.g. </w:t>
      </w:r>
      <w:r w:rsidR="0049409E" w:rsidRPr="00652065">
        <w:t>Bigo</w:t>
      </w:r>
      <w:r w:rsidR="0049409E">
        <w:t>,</w:t>
      </w:r>
      <w:r w:rsidR="0049409E" w:rsidRPr="00652065">
        <w:t xml:space="preserve"> 2001</w:t>
      </w:r>
      <w:r w:rsidR="0049409E">
        <w:t>;</w:t>
      </w:r>
      <w:r w:rsidR="0049409E" w:rsidRPr="00652065">
        <w:t xml:space="preserve"> Huysmans</w:t>
      </w:r>
      <w:r w:rsidR="0049409E">
        <w:t>,</w:t>
      </w:r>
      <w:r w:rsidR="0049409E" w:rsidRPr="00652065">
        <w:t xml:space="preserve"> 200</w:t>
      </w:r>
      <w:r w:rsidR="0049409E">
        <w:t>7), supplementing it with concepts from actor-network theory (</w:t>
      </w:r>
      <w:r w:rsidR="00BB5351">
        <w:t>Latour, 2005; Law, 2007</w:t>
      </w:r>
      <w:r w:rsidR="0049409E">
        <w:t>)</w:t>
      </w:r>
      <w:r w:rsidR="00411EEA">
        <w:t xml:space="preserve">. Security </w:t>
      </w:r>
      <w:r w:rsidR="00D41916">
        <w:t xml:space="preserve">is </w:t>
      </w:r>
      <w:r w:rsidR="004B274B">
        <w:t xml:space="preserve">the outcome of </w:t>
      </w:r>
      <w:r w:rsidR="00411EEA">
        <w:t>interactions within</w:t>
      </w:r>
      <w:r w:rsidR="00FB043F">
        <w:t xml:space="preserve"> a field </w:t>
      </w:r>
      <w:r w:rsidR="004B274B">
        <w:t xml:space="preserve">of professionals, </w:t>
      </w:r>
      <w:r w:rsidR="00411EEA">
        <w:t>but is also enacted by non-human things such as</w:t>
      </w:r>
      <w:r w:rsidR="003363A6">
        <w:t xml:space="preserve"> buildings, landscapes, databases, and training manuals</w:t>
      </w:r>
      <w:r w:rsidR="009E3FA1">
        <w:t>.</w:t>
      </w:r>
      <w:r w:rsidR="004B274B">
        <w:t xml:space="preserve"> </w:t>
      </w:r>
      <w:r w:rsidR="003363A6">
        <w:t>The</w:t>
      </w:r>
      <w:r w:rsidR="004B274B" w:rsidRPr="00133ED4">
        <w:t xml:space="preserve"> border </w:t>
      </w:r>
      <w:r w:rsidR="00411EEA">
        <w:t>is</w:t>
      </w:r>
      <w:r w:rsidR="004B274B" w:rsidRPr="00133ED4">
        <w:t xml:space="preserve"> </w:t>
      </w:r>
      <w:r w:rsidR="003363A6">
        <w:t xml:space="preserve">therefore </w:t>
      </w:r>
      <w:r w:rsidR="004B274B" w:rsidRPr="00133ED4">
        <w:t xml:space="preserve">a social </w:t>
      </w:r>
      <w:r w:rsidR="00411EEA" w:rsidRPr="00142E1E">
        <w:rPr>
          <w:i/>
        </w:rPr>
        <w:t>and</w:t>
      </w:r>
      <w:r w:rsidR="00142E1E">
        <w:t xml:space="preserve"> </w:t>
      </w:r>
      <w:r w:rsidR="00411EEA" w:rsidRPr="00142E1E">
        <w:t>technical</w:t>
      </w:r>
      <w:r w:rsidR="00411EEA">
        <w:t xml:space="preserve"> </w:t>
      </w:r>
      <w:r w:rsidR="004B274B" w:rsidRPr="00133ED4">
        <w:t>space</w:t>
      </w:r>
      <w:r w:rsidR="00C9433A" w:rsidRPr="00133ED4">
        <w:t xml:space="preserve">. </w:t>
      </w:r>
      <w:r w:rsidR="00791288">
        <w:t>To answer</w:t>
      </w:r>
      <w:r w:rsidR="00762D64">
        <w:t xml:space="preserve"> the second question</w:t>
      </w:r>
      <w:r w:rsidR="00791288">
        <w:t xml:space="preserve"> about rationalities</w:t>
      </w:r>
      <w:r w:rsidR="00762D64">
        <w:t xml:space="preserve">, the article </w:t>
      </w:r>
      <w:r w:rsidR="00345F0D">
        <w:t>draws on</w:t>
      </w:r>
      <w:r w:rsidR="00762D64" w:rsidRPr="00F43A83">
        <w:t xml:space="preserve"> Ruben Zaiotti’s (2011) concept of ‘cultures of border control’</w:t>
      </w:r>
      <w:r w:rsidR="00345F0D">
        <w:t xml:space="preserve"> to refer </w:t>
      </w:r>
      <w:r w:rsidR="00D41916">
        <w:t xml:space="preserve">to </w:t>
      </w:r>
      <w:r w:rsidR="007A1EBA">
        <w:t>the shared ideational and practical aspects of border control</w:t>
      </w:r>
      <w:r w:rsidR="00762D64" w:rsidRPr="00C62BC4">
        <w:t>.</w:t>
      </w:r>
      <w:r w:rsidR="00762D64">
        <w:t xml:space="preserve"> </w:t>
      </w:r>
      <w:r w:rsidR="00830345">
        <w:t>Drawing on the ANT concept of the ‘(im)mutable mobile’, which describes technologies that retain or lose their shape as they move, the article argues that border control intervention in</w:t>
      </w:r>
      <w:r w:rsidR="00830345" w:rsidRPr="00F43A83">
        <w:t xml:space="preserve"> Mauritania</w:t>
      </w:r>
      <w:r w:rsidR="00830345">
        <w:t xml:space="preserve"> </w:t>
      </w:r>
      <w:r w:rsidR="00830345" w:rsidRPr="00F43A83">
        <w:t xml:space="preserve">has been a key site for the transmission of </w:t>
      </w:r>
      <w:r w:rsidR="00830345">
        <w:t>competing</w:t>
      </w:r>
      <w:r w:rsidR="00830345" w:rsidRPr="00F43A83">
        <w:t xml:space="preserve"> international standards of how borders should be controlled, but also shows the power of existing local routines and informal practices.</w:t>
      </w:r>
      <w:r w:rsidR="00830345">
        <w:t xml:space="preserve"> It uses this focus on </w:t>
      </w:r>
      <w:r w:rsidR="00FC7DCE">
        <w:t>knowledges</w:t>
      </w:r>
      <w:r w:rsidR="00830345">
        <w:t xml:space="preserve"> </w:t>
      </w:r>
      <w:r w:rsidR="00FB043F">
        <w:t>to account for the values</w:t>
      </w:r>
      <w:r w:rsidR="009D52FE">
        <w:t xml:space="preserve"> that animate</w:t>
      </w:r>
      <w:r w:rsidR="00FB043F">
        <w:t xml:space="preserve"> </w:t>
      </w:r>
      <w:r w:rsidR="009D52FE">
        <w:t>everyday</w:t>
      </w:r>
      <w:r w:rsidR="000B7DDF">
        <w:t xml:space="preserve"> practices of border control: the wa</w:t>
      </w:r>
      <w:r w:rsidR="000001B4">
        <w:t>y biometrics dictate</w:t>
      </w:r>
      <w:r w:rsidR="000B7DDF">
        <w:t xml:space="preserve"> a technologized approach to the border, or how police training workshops are modified to local circumstances</w:t>
      </w:r>
      <w:r w:rsidR="00AB4076">
        <w:t>.</w:t>
      </w:r>
    </w:p>
    <w:p w14:paraId="4AAF9FF9" w14:textId="6B2E9E22" w:rsidR="00966D5E" w:rsidRDefault="0073229D" w:rsidP="00966D5E">
      <w:pPr>
        <w:jc w:val="both"/>
      </w:pPr>
      <w:r>
        <w:t>T</w:t>
      </w:r>
      <w:r w:rsidR="00AB4076">
        <w:t xml:space="preserve">he remainder of the article presents conclusions drawn from ethnographic research in Mauritania. After a brief </w:t>
      </w:r>
      <w:r w:rsidR="002B4C10" w:rsidRPr="00F43A83">
        <w:t xml:space="preserve">methodological </w:t>
      </w:r>
      <w:r w:rsidR="002D1A22">
        <w:t>aside</w:t>
      </w:r>
      <w:r w:rsidR="000E7D93" w:rsidRPr="00F43A83">
        <w:t xml:space="preserve"> detailing how the field of border security </w:t>
      </w:r>
      <w:r w:rsidR="00AB4076">
        <w:t>in Mauritania was accessed</w:t>
      </w:r>
      <w:r>
        <w:t xml:space="preserve">, the article presents the argument through four ‘actants’: the border posts, the landscape, the biometric entry-exit system, and training practices. </w:t>
      </w:r>
      <w:r w:rsidR="00810385">
        <w:t>These are selected because they capture the major social and technical elements of consequence for the project.</w:t>
      </w:r>
      <w:r w:rsidR="00890254">
        <w:t xml:space="preserve"> </w:t>
      </w:r>
      <w:r>
        <w:t xml:space="preserve">Each </w:t>
      </w:r>
      <w:r w:rsidR="00890254">
        <w:t xml:space="preserve">one also provides </w:t>
      </w:r>
      <w:r w:rsidR="00FC7DCE">
        <w:t>a broad</w:t>
      </w:r>
      <w:r>
        <w:t xml:space="preserve"> entry point </w:t>
      </w:r>
      <w:r w:rsidR="004537ED" w:rsidRPr="00F43A83">
        <w:t>into the practices,</w:t>
      </w:r>
      <w:r w:rsidR="00D15109" w:rsidRPr="00F43A83">
        <w:t xml:space="preserve"> knowledges,</w:t>
      </w:r>
      <w:r w:rsidR="004537ED" w:rsidRPr="00F43A83">
        <w:t xml:space="preserve"> routines, technologies and</w:t>
      </w:r>
      <w:r w:rsidR="00D15109" w:rsidRPr="00F43A83">
        <w:t xml:space="preserve"> struggles</w:t>
      </w:r>
      <w:r w:rsidR="004537ED" w:rsidRPr="00F43A83">
        <w:t xml:space="preserve"> of border security in </w:t>
      </w:r>
      <w:r w:rsidR="005E59AA" w:rsidRPr="00F43A83">
        <w:t>Mauritania</w:t>
      </w:r>
      <w:r w:rsidR="004537ED" w:rsidRPr="00F43A83">
        <w:t>.</w:t>
      </w:r>
      <w:r w:rsidR="001419B2">
        <w:t xml:space="preserve"> </w:t>
      </w:r>
      <w:r w:rsidR="002B4C10" w:rsidRPr="00F43A83">
        <w:t xml:space="preserve">The </w:t>
      </w:r>
      <w:r w:rsidR="009B5372" w:rsidRPr="00F43A83">
        <w:t>article</w:t>
      </w:r>
      <w:r w:rsidR="00966D5E">
        <w:t xml:space="preserve"> concludes with </w:t>
      </w:r>
      <w:r w:rsidR="009B5372" w:rsidRPr="00F43A83">
        <w:t>reflection on the link between b</w:t>
      </w:r>
      <w:r w:rsidR="00E70491">
        <w:t xml:space="preserve">order control and statebuilding, highlighting the link </w:t>
      </w:r>
      <w:r w:rsidR="00D15109" w:rsidRPr="00F43A83">
        <w:t xml:space="preserve">between state formation and the development of border infrastructure </w:t>
      </w:r>
      <w:r w:rsidR="00221BD6">
        <w:t>in Mauritania.</w:t>
      </w:r>
      <w:r w:rsidR="00412340">
        <w:t xml:space="preserve"> The </w:t>
      </w:r>
      <w:r w:rsidR="00F638C2">
        <w:t xml:space="preserve">idea of the border as sociotechnical </w:t>
      </w:r>
      <w:r w:rsidR="001C28AD">
        <w:t>demonstrates</w:t>
      </w:r>
      <w:r w:rsidR="00412340">
        <w:t xml:space="preserve"> its analytical utility</w:t>
      </w:r>
      <w:r w:rsidR="001C28AD">
        <w:t xml:space="preserve"> again</w:t>
      </w:r>
      <w:r w:rsidR="00E70491">
        <w:t xml:space="preserve">, not </w:t>
      </w:r>
      <w:r w:rsidR="009132A8">
        <w:t>least</w:t>
      </w:r>
      <w:r w:rsidR="00E70491">
        <w:t xml:space="preserve"> due to the importance of materiality</w:t>
      </w:r>
      <w:r w:rsidR="009132A8">
        <w:t xml:space="preserve"> in processes of state formation and statebuilding. The heterogeneity that this concept suggests also captures the diverse mix of actors that shape security provision in </w:t>
      </w:r>
      <w:r w:rsidR="009B5372" w:rsidRPr="00F43A83">
        <w:t xml:space="preserve">the global </w:t>
      </w:r>
      <w:r w:rsidR="009132A8">
        <w:t>south.</w:t>
      </w:r>
    </w:p>
    <w:p w14:paraId="76A36BA7" w14:textId="77777777" w:rsidR="00DB6D0A" w:rsidRPr="00F43A83" w:rsidRDefault="00DB6D0A" w:rsidP="00966D5E">
      <w:pPr>
        <w:jc w:val="both"/>
      </w:pPr>
    </w:p>
    <w:p w14:paraId="0434C5D3" w14:textId="558B6005" w:rsidR="00B967A3" w:rsidRPr="00F43A83" w:rsidRDefault="00E20C0A" w:rsidP="00E100FA">
      <w:pPr>
        <w:jc w:val="both"/>
        <w:rPr>
          <w:b/>
        </w:rPr>
      </w:pPr>
      <w:r>
        <w:rPr>
          <w:b/>
        </w:rPr>
        <w:t xml:space="preserve">A sociotechnical </w:t>
      </w:r>
      <w:r w:rsidR="00235370">
        <w:rPr>
          <w:b/>
        </w:rPr>
        <w:t>lens on</w:t>
      </w:r>
      <w:r>
        <w:rPr>
          <w:b/>
        </w:rPr>
        <w:t xml:space="preserve"> border governance</w:t>
      </w:r>
    </w:p>
    <w:p w14:paraId="7884D554" w14:textId="77777777" w:rsidR="00491D1C" w:rsidRDefault="00491D1C" w:rsidP="00865755">
      <w:pPr>
        <w:jc w:val="both"/>
      </w:pPr>
    </w:p>
    <w:p w14:paraId="0FB8E4F2" w14:textId="0ED68095" w:rsidR="00260C59" w:rsidRDefault="00AC5964" w:rsidP="00AC5964">
      <w:pPr>
        <w:jc w:val="both"/>
      </w:pPr>
      <w:r>
        <w:t>The Mauritanian border is a diffuse and proliferated sociotechnical space.</w:t>
      </w:r>
      <w:r w:rsidR="00F74FB9">
        <w:t xml:space="preserve"> In this respect, it </w:t>
      </w:r>
      <w:r w:rsidR="00FC7DCE">
        <w:t>confirms</w:t>
      </w:r>
      <w:r w:rsidR="00F74FB9">
        <w:t xml:space="preserve"> a key insight in critical border studies, namely that the border is a diffused</w:t>
      </w:r>
      <w:r w:rsidR="00FC3045">
        <w:t xml:space="preserve">, abstracted from the territorial line, and part of a broader process of governance (Paasi, 1998; Walters, 2002; Rumford, 2008). </w:t>
      </w:r>
      <w:r w:rsidR="00260C59">
        <w:t>For the border posts project alone, multiple agencies and actors are involved. The EU’s local presence is assured through the European External Action Service</w:t>
      </w:r>
      <w:r w:rsidR="00FC7DCE">
        <w:t>’s</w:t>
      </w:r>
      <w:r w:rsidR="00260C59">
        <w:t xml:space="preserve"> (EEAS) delegation, which oversees the implementation of EU-funded projects in the country. Projects are funded through lines such as the European Development Fund and the security-focused Instrument for Stability. The EU’s main implementing partner, the IOM, is a</w:t>
      </w:r>
      <w:r w:rsidR="00FC7DCE">
        <w:t>n entrepreneurial and</w:t>
      </w:r>
      <w:r w:rsidR="00260C59">
        <w:t xml:space="preserve"> project-based </w:t>
      </w:r>
      <w:r w:rsidR="00FC7DCE">
        <w:t xml:space="preserve">international </w:t>
      </w:r>
      <w:r w:rsidR="00260C59">
        <w:t>organization whose activities are largely shaped by its donors’ specifications. In addition, European states have independently contributed to the project: France has built some posts through its security cooperation, as has Germany through its development agency (GIZ), which also provides police training</w:t>
      </w:r>
      <w:r w:rsidR="00FC7DCE">
        <w:t xml:space="preserve"> in the country</w:t>
      </w:r>
      <w:r w:rsidR="00260C59">
        <w:t xml:space="preserve">. Spain’s Guardia Civil have also provided border patrol training and equipment to the Mauritanian gendarmerie through another EU-funded </w:t>
      </w:r>
      <w:r w:rsidR="00452635">
        <w:t>project</w:t>
      </w:r>
      <w:r w:rsidR="00260C59">
        <w:t xml:space="preserve">, West Sahel. The International Centre for Migration Policy Development (ICMPD), a Brussels-based international organization that coordinates migration management projects around the world, has used its own </w:t>
      </w:r>
      <w:r w:rsidR="00FC7DCE">
        <w:t xml:space="preserve">direct </w:t>
      </w:r>
      <w:r w:rsidR="00260C59">
        <w:t>EU funding to help Mauritania manage biometric data for its border management system.</w:t>
      </w:r>
    </w:p>
    <w:p w14:paraId="343CB671" w14:textId="77777777" w:rsidR="00260C59" w:rsidRDefault="00260C59" w:rsidP="00AC5964">
      <w:pPr>
        <w:jc w:val="both"/>
      </w:pPr>
    </w:p>
    <w:p w14:paraId="0BAB0A9A" w14:textId="5437729F" w:rsidR="00F36940" w:rsidRDefault="005C7DAE" w:rsidP="00F36940">
      <w:pPr>
        <w:jc w:val="both"/>
        <w:rPr>
          <w:rFonts w:cs="Times New Roman"/>
        </w:rPr>
      </w:pPr>
      <w:r>
        <w:t>These actors</w:t>
      </w:r>
      <w:r w:rsidR="005E7DAF">
        <w:t xml:space="preserve"> </w:t>
      </w:r>
      <w:r>
        <w:t>involved in and around</w:t>
      </w:r>
      <w:r w:rsidR="005E7DAF">
        <w:t xml:space="preserve"> the </w:t>
      </w:r>
      <w:r w:rsidR="00260C59">
        <w:t xml:space="preserve">Mauritanian border posts project </w:t>
      </w:r>
      <w:r w:rsidR="005E7DAF">
        <w:t>are part of a</w:t>
      </w:r>
      <w:r w:rsidR="00260C59">
        <w:t xml:space="preserve"> </w:t>
      </w:r>
      <w:r w:rsidR="005E7DAF">
        <w:t>‘</w:t>
      </w:r>
      <w:r w:rsidR="002E52E1">
        <w:t>field</w:t>
      </w:r>
      <w:r w:rsidR="005E7DAF">
        <w:t xml:space="preserve">’ </w:t>
      </w:r>
      <w:r w:rsidR="002E52E1">
        <w:t xml:space="preserve">as defined by Pierre Bourdieu. Bourdieu defines a field as </w:t>
      </w:r>
      <w:r w:rsidR="00260C59">
        <w:t>a “network, or a configuration, of objective relations between positions” held by actors (Bourdieu and Wacquant, 1992: 97) which is in interrelation with its agents’ habitus which are “</w:t>
      </w:r>
      <w:r w:rsidR="00260C59" w:rsidRPr="00CE6EE2">
        <w:t xml:space="preserve">systems of dispositions </w:t>
      </w:r>
      <w:r w:rsidR="00260C59">
        <w:t>[actors in a field]</w:t>
      </w:r>
      <w:r w:rsidR="00260C59" w:rsidRPr="00CE6EE2">
        <w:t xml:space="preserve"> have acquired by internalizing a determinate type of economic and social condition</w:t>
      </w:r>
      <w:r w:rsidR="00260C59">
        <w:t xml:space="preserve">” (1992: 105). Agents in fields vie for the symbolic capital at stake in these fields, which is “any property (any form of capital whether physical, economic, cultural or social) when it is perceived by social agents endowed with categories of perception which cause them to know it and recognize it to give it value” </w:t>
      </w:r>
      <w:r w:rsidR="00313A55">
        <w:t xml:space="preserve">(Bourdieu, </w:t>
      </w:r>
      <w:r w:rsidR="00260C59">
        <w:t>1994: 8).</w:t>
      </w:r>
      <w:r w:rsidR="00964F4F">
        <w:t xml:space="preserve"> Agents can—and in the Mauritanian case do—</w:t>
      </w:r>
      <w:r w:rsidR="00165646">
        <w:t xml:space="preserve">knowingly </w:t>
      </w:r>
      <w:r w:rsidR="00964F4F">
        <w:t>participate in multip</w:t>
      </w:r>
      <w:r w:rsidR="00D47A25">
        <w:t>le fields.</w:t>
      </w:r>
      <w:r w:rsidR="00165646">
        <w:t xml:space="preserve"> In short, they play multiple games at once.</w:t>
      </w:r>
      <w:r w:rsidR="00D47A25">
        <w:t xml:space="preserve"> Bourdieu’s concepts have found a home in critical security studies </w:t>
      </w:r>
      <w:r w:rsidR="00D47A25" w:rsidRPr="00F43A83">
        <w:t>(e.g. Bigo</w:t>
      </w:r>
      <w:r w:rsidR="00D47A25">
        <w:t xml:space="preserve">, </w:t>
      </w:r>
      <w:r w:rsidR="00D47A25" w:rsidRPr="00F43A83">
        <w:t>2001</w:t>
      </w:r>
      <w:r w:rsidR="00D47A25">
        <w:t>;</w:t>
      </w:r>
      <w:r w:rsidR="00D47A25" w:rsidRPr="00F43A83">
        <w:t xml:space="preserve"> Huysmans</w:t>
      </w:r>
      <w:r w:rsidR="00D47A25">
        <w:t>,</w:t>
      </w:r>
      <w:r w:rsidR="00D47A25" w:rsidRPr="00F43A83">
        <w:t xml:space="preserve"> 200</w:t>
      </w:r>
      <w:r w:rsidR="00D47A25">
        <w:t>7;</w:t>
      </w:r>
      <w:r w:rsidR="00D47A25" w:rsidRPr="00F43A83">
        <w:t xml:space="preserve"> Williams</w:t>
      </w:r>
      <w:r w:rsidR="00D47A25">
        <w:t>,</w:t>
      </w:r>
      <w:r w:rsidR="00D47A25" w:rsidRPr="00F43A83">
        <w:t xml:space="preserve"> 2007)</w:t>
      </w:r>
      <w:r w:rsidR="00D47A25">
        <w:t xml:space="preserve">, and have been instrumental to the development of a ‘sociological’ approach, based on intersubjective practice, to the construction of security threats. </w:t>
      </w:r>
      <w:r w:rsidR="00D47A25" w:rsidRPr="00F43A83">
        <w:t xml:space="preserve">Didier Bigo </w:t>
      </w:r>
      <w:r w:rsidR="00D47A25">
        <w:t xml:space="preserve">encapsulates this Bourdieusian view of </w:t>
      </w:r>
      <w:r w:rsidR="00D47A25" w:rsidRPr="00F43A83">
        <w:t>security as “certainly not a speech act, but the result of struggles of a configuration of professionals in competition for the categorisation of threats and the priorities and forms of the struggles against them” (2012: 118</w:t>
      </w:r>
      <w:r w:rsidR="00D47A25">
        <w:t>).</w:t>
      </w:r>
      <w:r w:rsidR="00F36940">
        <w:t xml:space="preserve"> </w:t>
      </w:r>
      <w:r w:rsidR="00165646">
        <w:t xml:space="preserve">The field of security professionals disturbs the neat separation of </w:t>
      </w:r>
      <w:r w:rsidR="00F36940">
        <w:t xml:space="preserve">‘inside’ and ‘outside’ </w:t>
      </w:r>
      <w:r w:rsidR="00165646">
        <w:t xml:space="preserve">of </w:t>
      </w:r>
      <w:r w:rsidR="00F36940">
        <w:t>the state (Bigo, 2001)</w:t>
      </w:r>
      <w:r w:rsidR="00165646">
        <w:t>, highlighting the utility of the ‘field’ concept for a transnational space such as the governance of Mauritania’s border</w:t>
      </w:r>
      <w:r w:rsidR="00F36940">
        <w:t>. Indeed, t</w:t>
      </w:r>
      <w:r w:rsidR="00F36940" w:rsidRPr="00F43A83">
        <w:t>he agencies involved in border control, and their practices, create a situation in which border</w:t>
      </w:r>
      <w:r w:rsidR="00F36940" w:rsidRPr="00F43A83">
        <w:rPr>
          <w:rFonts w:cs="Times New Roman"/>
        </w:rPr>
        <w:t xml:space="preserve"> governance and its effects are enacted and experienced far from the</w:t>
      </w:r>
      <w:r w:rsidR="00E75DEF">
        <w:rPr>
          <w:rFonts w:cs="Times New Roman"/>
        </w:rPr>
        <w:t xml:space="preserve"> site of the territorial border.</w:t>
      </w:r>
    </w:p>
    <w:p w14:paraId="49402F20" w14:textId="77777777" w:rsidR="005C7DAE" w:rsidRDefault="005C7DAE" w:rsidP="00AC5964">
      <w:pPr>
        <w:jc w:val="both"/>
      </w:pPr>
    </w:p>
    <w:p w14:paraId="74D9C5CA" w14:textId="38AE74DC" w:rsidR="00AC5964" w:rsidRDefault="00625EAF" w:rsidP="00AC5964">
      <w:pPr>
        <w:jc w:val="both"/>
        <w:rPr>
          <w:lang w:val="en-US"/>
        </w:rPr>
      </w:pPr>
      <w:r>
        <w:t>T</w:t>
      </w:r>
      <w:r w:rsidR="005C7DAE">
        <w:t>here is more to the sociol</w:t>
      </w:r>
      <w:r w:rsidR="00F36940">
        <w:t xml:space="preserve">ogy of the border posts project, </w:t>
      </w:r>
      <w:r w:rsidR="005C7DAE">
        <w:t>and to border governance more generally</w:t>
      </w:r>
      <w:r w:rsidR="00F36940">
        <w:t>, than Bourdieu’s concepts allow us to see</w:t>
      </w:r>
      <w:r w:rsidR="005C7DAE">
        <w:t xml:space="preserve">. </w:t>
      </w:r>
      <w:r w:rsidR="00F479F1">
        <w:t>T</w:t>
      </w:r>
      <w:r w:rsidR="00C10AE5">
        <w:t xml:space="preserve">he </w:t>
      </w:r>
      <w:r w:rsidR="00F36940">
        <w:t xml:space="preserve">project, </w:t>
      </w:r>
      <w:r w:rsidR="005C7DAE">
        <w:t>and</w:t>
      </w:r>
      <w:r w:rsidR="00F36940">
        <w:t xml:space="preserve"> the social relations around it, </w:t>
      </w:r>
      <w:r w:rsidR="005C7DAE">
        <w:t xml:space="preserve">are shaped by the agency of </w:t>
      </w:r>
      <w:r w:rsidR="00F23C49">
        <w:t>material</w:t>
      </w:r>
      <w:r w:rsidR="005C7DAE">
        <w:t xml:space="preserve"> factors</w:t>
      </w:r>
      <w:r w:rsidR="00F36940">
        <w:t xml:space="preserve"> such as t</w:t>
      </w:r>
      <w:r w:rsidR="00F23C49">
        <w:t>he</w:t>
      </w:r>
      <w:r w:rsidR="004701C5">
        <w:t xml:space="preserve"> posts themselves</w:t>
      </w:r>
      <w:r w:rsidR="00F23C49">
        <w:t xml:space="preserve">, </w:t>
      </w:r>
      <w:r w:rsidR="00F479F1">
        <w:t>the biometric entry-exit database</w:t>
      </w:r>
      <w:r w:rsidR="00F36940">
        <w:t>s</w:t>
      </w:r>
      <w:r w:rsidR="00F479F1">
        <w:t xml:space="preserve"> </w:t>
      </w:r>
      <w:r w:rsidR="00C10AE5">
        <w:t>they ho</w:t>
      </w:r>
      <w:r w:rsidR="00F36940">
        <w:t>s</w:t>
      </w:r>
      <w:r w:rsidR="00C10AE5">
        <w:t>t</w:t>
      </w:r>
      <w:r w:rsidR="00F23C49">
        <w:t xml:space="preserve">, </w:t>
      </w:r>
      <w:r w:rsidR="00F36940">
        <w:t xml:space="preserve">and </w:t>
      </w:r>
      <w:r w:rsidR="00F23C49">
        <w:t>the</w:t>
      </w:r>
      <w:r w:rsidR="00707636">
        <w:t xml:space="preserve"> training programmes </w:t>
      </w:r>
      <w:r w:rsidR="00F23C49">
        <w:t xml:space="preserve">created and modified for </w:t>
      </w:r>
      <w:r w:rsidR="004701C5">
        <w:t>the police and gendarmes who staff them</w:t>
      </w:r>
      <w:r w:rsidR="00F36940">
        <w:t xml:space="preserve">. </w:t>
      </w:r>
      <w:r w:rsidR="00012903">
        <w:t xml:space="preserve">This is where concepts </w:t>
      </w:r>
      <w:r w:rsidR="009F2DD5">
        <w:t>from actor-network theory (ANT)</w:t>
      </w:r>
      <w:r w:rsidR="00012903">
        <w:t xml:space="preserve"> help us to</w:t>
      </w:r>
      <w:r w:rsidR="00F36940">
        <w:t xml:space="preserve"> supplement—not displace—</w:t>
      </w:r>
      <w:r w:rsidR="00956B74">
        <w:t xml:space="preserve">Bourdieusian approaches </w:t>
      </w:r>
      <w:r w:rsidR="00012903">
        <w:t xml:space="preserve">and see the border as </w:t>
      </w:r>
      <w:r w:rsidR="00012903" w:rsidRPr="000B72D8">
        <w:t>sociotechnical</w:t>
      </w:r>
      <w:r w:rsidR="00012903">
        <w:t xml:space="preserve">. ANT, </w:t>
      </w:r>
      <w:r w:rsidR="00F36940">
        <w:t xml:space="preserve">with origins in science and technology studies, is not a holistic </w:t>
      </w:r>
      <w:r w:rsidR="00956B74">
        <w:t xml:space="preserve">theoretical </w:t>
      </w:r>
      <w:r w:rsidR="00F36940">
        <w:t>approach</w:t>
      </w:r>
      <w:r w:rsidR="00956B74">
        <w:t xml:space="preserve"> </w:t>
      </w:r>
      <w:r w:rsidR="00F36940">
        <w:t xml:space="preserve">but rather what Law calls a </w:t>
      </w:r>
      <w:r w:rsidR="00F36940">
        <w:rPr>
          <w:lang w:val="en-US"/>
        </w:rPr>
        <w:t>“</w:t>
      </w:r>
      <w:r w:rsidR="00F36940" w:rsidRPr="00AC5964">
        <w:rPr>
          <w:lang w:val="en-US"/>
        </w:rPr>
        <w:t>diaspora that overlaps with other intellectual traditions</w:t>
      </w:r>
      <w:r w:rsidR="00F36940">
        <w:rPr>
          <w:lang w:val="en-US"/>
        </w:rPr>
        <w:t xml:space="preserve">” (2007: 2). </w:t>
      </w:r>
      <w:r w:rsidR="009F2DD5">
        <w:rPr>
          <w:lang w:val="en-US"/>
        </w:rPr>
        <w:t xml:space="preserve">ANT theorists’ </w:t>
      </w:r>
      <w:r w:rsidR="00F36940">
        <w:rPr>
          <w:lang w:val="en-US"/>
        </w:rPr>
        <w:t xml:space="preserve">emphasis on the </w:t>
      </w:r>
      <w:r w:rsidR="00C10AE5">
        <w:rPr>
          <w:lang w:val="en-US"/>
        </w:rPr>
        <w:t>world</w:t>
      </w:r>
      <w:r w:rsidR="00F36940">
        <w:rPr>
          <w:lang w:val="en-US"/>
        </w:rPr>
        <w:t xml:space="preserve"> as nothing more than contingent sets of </w:t>
      </w:r>
      <w:r w:rsidR="00F36940" w:rsidRPr="00956B74">
        <w:rPr>
          <w:lang w:val="en-US"/>
        </w:rPr>
        <w:t>associations</w:t>
      </w:r>
      <w:r w:rsidR="00F36940">
        <w:rPr>
          <w:lang w:val="en-US"/>
        </w:rPr>
        <w:t xml:space="preserve"> between humans and non-humans alike puts it in stark contradiction to what Latour (2005) calls the ‘sociology of the social’—which includes Bourdieu’s </w:t>
      </w:r>
      <w:r w:rsidR="00532405">
        <w:rPr>
          <w:lang w:val="en-US"/>
        </w:rPr>
        <w:t>oeuvre</w:t>
      </w:r>
      <w:r w:rsidR="00F36940">
        <w:rPr>
          <w:lang w:val="en-US"/>
        </w:rPr>
        <w:t xml:space="preserve">. The radically flat ontology characteristic of ANT approaches sees little difference between human and non-human in their capacity for agency. </w:t>
      </w:r>
      <w:r w:rsidR="00956B74">
        <w:rPr>
          <w:lang w:val="en-US"/>
        </w:rPr>
        <w:t xml:space="preserve">In light of these </w:t>
      </w:r>
      <w:r w:rsidR="00956B74">
        <w:t>radically different foundations</w:t>
      </w:r>
      <w:r w:rsidR="00956B74">
        <w:rPr>
          <w:lang w:val="en-US"/>
        </w:rPr>
        <w:t xml:space="preserve">, </w:t>
      </w:r>
      <w:r w:rsidR="00143A43">
        <w:t>Bourdieu’s sociology and actor-network theory</w:t>
      </w:r>
      <w:r w:rsidR="00D51CB7">
        <w:t xml:space="preserve"> </w:t>
      </w:r>
      <w:r w:rsidR="00AC5964">
        <w:t>are</w:t>
      </w:r>
      <w:r w:rsidR="00F36940">
        <w:t xml:space="preserve"> </w:t>
      </w:r>
      <w:r w:rsidR="00776FB6">
        <w:t xml:space="preserve">not </w:t>
      </w:r>
      <w:r w:rsidR="00FB5E09">
        <w:t xml:space="preserve">combinable or </w:t>
      </w:r>
      <w:r w:rsidR="00956B74">
        <w:t>commensurable</w:t>
      </w:r>
      <w:r w:rsidR="00C10AE5">
        <w:t xml:space="preserve"> and should not be combined haphazardly</w:t>
      </w:r>
      <w:r w:rsidR="00956B74">
        <w:t xml:space="preserve">. However, </w:t>
      </w:r>
      <w:r w:rsidR="00AC5964">
        <w:t>concepts from ANT can</w:t>
      </w:r>
      <w:r w:rsidR="00442D53">
        <w:t xml:space="preserve"> be</w:t>
      </w:r>
      <w:r w:rsidR="00776FB6">
        <w:t xml:space="preserve"> </w:t>
      </w:r>
      <w:r w:rsidR="00AC5964">
        <w:t xml:space="preserve">used as </w:t>
      </w:r>
      <w:r w:rsidR="00776FB6" w:rsidRPr="000B72D8">
        <w:rPr>
          <w:i/>
        </w:rPr>
        <w:t>complementary</w:t>
      </w:r>
      <w:r w:rsidR="00C10AE5" w:rsidRPr="000B72D8">
        <w:rPr>
          <w:i/>
        </w:rPr>
        <w:t xml:space="preserve"> theoretical</w:t>
      </w:r>
      <w:r w:rsidR="00776FB6" w:rsidRPr="000B72D8">
        <w:rPr>
          <w:i/>
        </w:rPr>
        <w:t xml:space="preserve"> </w:t>
      </w:r>
      <w:r w:rsidR="00AC5964" w:rsidRPr="000B72D8">
        <w:rPr>
          <w:i/>
        </w:rPr>
        <w:t>tools</w:t>
      </w:r>
      <w:r w:rsidR="00776FB6">
        <w:t xml:space="preserve"> </w:t>
      </w:r>
      <w:r w:rsidR="00956B74">
        <w:t>with which to</w:t>
      </w:r>
      <w:r w:rsidR="00125361">
        <w:t xml:space="preserve"> </w:t>
      </w:r>
      <w:r w:rsidR="00956B74">
        <w:t xml:space="preserve">paint </w:t>
      </w:r>
      <w:r w:rsidR="00125361">
        <w:t>a fuller picture of border control in practice</w:t>
      </w:r>
      <w:r w:rsidR="00710360">
        <w:t>, particularly in the areas of ‘overlap’ with other approaches to practice</w:t>
      </w:r>
      <w:r w:rsidR="00AC5964">
        <w:t xml:space="preserve">. </w:t>
      </w:r>
      <w:r w:rsidR="00F36940">
        <w:t>T</w:t>
      </w:r>
      <w:r w:rsidR="00125361">
        <w:rPr>
          <w:lang w:val="en-US"/>
        </w:rPr>
        <w:t>wo concepts from ANT are most useful</w:t>
      </w:r>
      <w:r w:rsidR="007D2966">
        <w:rPr>
          <w:lang w:val="en-US"/>
        </w:rPr>
        <w:t xml:space="preserve"> to build a </w:t>
      </w:r>
      <w:r w:rsidR="00F36940">
        <w:rPr>
          <w:lang w:val="en-US"/>
        </w:rPr>
        <w:t xml:space="preserve">pluralist </w:t>
      </w:r>
      <w:r w:rsidR="007D2966">
        <w:rPr>
          <w:lang w:val="en-US"/>
        </w:rPr>
        <w:t>approach</w:t>
      </w:r>
      <w:r w:rsidR="00125361">
        <w:rPr>
          <w:lang w:val="en-US"/>
        </w:rPr>
        <w:t>: the concept of ‘actant’</w:t>
      </w:r>
      <w:r w:rsidR="00B14FAD">
        <w:rPr>
          <w:lang w:val="en-US"/>
        </w:rPr>
        <w:t xml:space="preserve">, </w:t>
      </w:r>
      <w:r w:rsidR="00826A3B">
        <w:rPr>
          <w:lang w:val="en-US"/>
        </w:rPr>
        <w:t>through which we can theorize the</w:t>
      </w:r>
      <w:r w:rsidR="00B14FAD">
        <w:rPr>
          <w:lang w:val="en-US"/>
        </w:rPr>
        <w:t xml:space="preserve"> border as sociotechnical,</w:t>
      </w:r>
      <w:r w:rsidR="00125361">
        <w:rPr>
          <w:lang w:val="en-US"/>
        </w:rPr>
        <w:t xml:space="preserve"> and the ‘</w:t>
      </w:r>
      <w:r w:rsidR="000B72D8">
        <w:rPr>
          <w:lang w:val="en-US"/>
        </w:rPr>
        <w:t>(</w:t>
      </w:r>
      <w:r w:rsidR="00125361">
        <w:rPr>
          <w:lang w:val="en-US"/>
        </w:rPr>
        <w:t>im</w:t>
      </w:r>
      <w:r w:rsidR="000B72D8">
        <w:rPr>
          <w:lang w:val="en-US"/>
        </w:rPr>
        <w:t>)</w:t>
      </w:r>
      <w:r w:rsidR="00125361">
        <w:rPr>
          <w:lang w:val="en-US"/>
        </w:rPr>
        <w:t>mutable mobile’</w:t>
      </w:r>
      <w:r w:rsidR="00B14FAD">
        <w:rPr>
          <w:lang w:val="en-US"/>
        </w:rPr>
        <w:t xml:space="preserve"> which</w:t>
      </w:r>
      <w:r w:rsidR="00826A3B">
        <w:rPr>
          <w:lang w:val="en-US"/>
        </w:rPr>
        <w:t xml:space="preserve"> </w:t>
      </w:r>
      <w:r w:rsidR="00C232E0">
        <w:rPr>
          <w:lang w:val="en-US"/>
        </w:rPr>
        <w:t xml:space="preserve">can describe </w:t>
      </w:r>
      <w:r w:rsidR="00956B74">
        <w:rPr>
          <w:lang w:val="en-US"/>
        </w:rPr>
        <w:t xml:space="preserve">border control </w:t>
      </w:r>
      <w:r w:rsidR="00B14FAD">
        <w:rPr>
          <w:lang w:val="en-US"/>
        </w:rPr>
        <w:t>knowledge</w:t>
      </w:r>
      <w:r w:rsidR="00956B74">
        <w:rPr>
          <w:lang w:val="en-US"/>
        </w:rPr>
        <w:t>s</w:t>
      </w:r>
      <w:r w:rsidR="00826A3B">
        <w:rPr>
          <w:lang w:val="en-US"/>
        </w:rPr>
        <w:t xml:space="preserve"> and their transmission</w:t>
      </w:r>
      <w:r w:rsidR="00B14FAD">
        <w:rPr>
          <w:lang w:val="en-US"/>
        </w:rPr>
        <w:t>.</w:t>
      </w:r>
    </w:p>
    <w:p w14:paraId="1304B84C" w14:textId="77777777" w:rsidR="00274920" w:rsidRDefault="00274920" w:rsidP="00AC5964">
      <w:pPr>
        <w:jc w:val="both"/>
        <w:rPr>
          <w:lang w:val="en-US"/>
        </w:rPr>
      </w:pPr>
    </w:p>
    <w:p w14:paraId="6C4C9A56" w14:textId="354F79F3" w:rsidR="00D64EE0" w:rsidRDefault="00CD7F2D" w:rsidP="00AC5964">
      <w:pPr>
        <w:jc w:val="both"/>
      </w:pPr>
      <w:r>
        <w:rPr>
          <w:lang w:val="en-US"/>
        </w:rPr>
        <w:t xml:space="preserve">The </w:t>
      </w:r>
      <w:r w:rsidR="00C232E0">
        <w:rPr>
          <w:lang w:val="en-US"/>
        </w:rPr>
        <w:t>term</w:t>
      </w:r>
      <w:r>
        <w:rPr>
          <w:lang w:val="en-US"/>
        </w:rPr>
        <w:t xml:space="preserve"> </w:t>
      </w:r>
      <w:r w:rsidR="00274920">
        <w:rPr>
          <w:lang w:val="en-US"/>
        </w:rPr>
        <w:t xml:space="preserve">‘actant’ </w:t>
      </w:r>
      <w:r>
        <w:rPr>
          <w:lang w:val="en-US"/>
        </w:rPr>
        <w:t>(Latour</w:t>
      </w:r>
      <w:r w:rsidR="00C232E0">
        <w:rPr>
          <w:lang w:val="en-US"/>
        </w:rPr>
        <w:t>,</w:t>
      </w:r>
      <w:r>
        <w:rPr>
          <w:lang w:val="en-US"/>
        </w:rPr>
        <w:t xml:space="preserve"> 2005)</w:t>
      </w:r>
      <w:r w:rsidR="00B21229">
        <w:rPr>
          <w:lang w:val="en-US"/>
        </w:rPr>
        <w:t xml:space="preserve"> removes the difference between humans and non-humans in terms of their possibility for agency. </w:t>
      </w:r>
      <w:r>
        <w:rPr>
          <w:lang w:val="en-US"/>
        </w:rPr>
        <w:t>This definition stops short of attributing intentionality to the non-human by defining agency simply as the ability to make a difference.</w:t>
      </w:r>
      <w:r w:rsidR="0014214B">
        <w:rPr>
          <w:lang w:val="en-US"/>
        </w:rPr>
        <w:t xml:space="preserve"> </w:t>
      </w:r>
      <w:r w:rsidR="0014214B">
        <w:t xml:space="preserve">This does not </w:t>
      </w:r>
      <w:r w:rsidR="00B21229">
        <w:t>remove the importance of human agency</w:t>
      </w:r>
      <w:r w:rsidR="0014214B">
        <w:t>, but</w:t>
      </w:r>
      <w:r w:rsidR="00B21229">
        <w:t xml:space="preserve"> simply</w:t>
      </w:r>
      <w:r w:rsidR="0014214B">
        <w:t xml:space="preserve"> highlights </w:t>
      </w:r>
      <w:r w:rsidR="00B21229">
        <w:t xml:space="preserve">the ability of non-humans to </w:t>
      </w:r>
      <w:r w:rsidR="0014214B">
        <w:t>be of consequence.</w:t>
      </w:r>
      <w:r w:rsidR="00B21229">
        <w:rPr>
          <w:lang w:val="en-US"/>
        </w:rPr>
        <w:t xml:space="preserve"> </w:t>
      </w:r>
      <w:r w:rsidR="003D0C85">
        <w:rPr>
          <w:lang w:val="en-US"/>
        </w:rPr>
        <w:t>An attention to non-human agency</w:t>
      </w:r>
      <w:r w:rsidR="00B21229">
        <w:rPr>
          <w:lang w:val="en-US"/>
        </w:rPr>
        <w:t xml:space="preserve"> is </w:t>
      </w:r>
      <w:r w:rsidR="00C232E0">
        <w:rPr>
          <w:lang w:val="en-US"/>
        </w:rPr>
        <w:t>therefore compatible</w:t>
      </w:r>
      <w:r w:rsidR="003D0C85">
        <w:rPr>
          <w:lang w:val="en-US"/>
        </w:rPr>
        <w:t xml:space="preserve"> with sociological approaches to the </w:t>
      </w:r>
      <w:r w:rsidR="00C232E0">
        <w:rPr>
          <w:lang w:val="en-US"/>
        </w:rPr>
        <w:t xml:space="preserve">relational </w:t>
      </w:r>
      <w:r w:rsidR="003D0C85">
        <w:rPr>
          <w:lang w:val="en-US"/>
        </w:rPr>
        <w:t>construction of security</w:t>
      </w:r>
      <w:r w:rsidR="00B21229">
        <w:rPr>
          <w:lang w:val="en-US"/>
        </w:rPr>
        <w:t xml:space="preserve">, as </w:t>
      </w:r>
      <w:r w:rsidR="00C41DEA">
        <w:rPr>
          <w:lang w:val="en-US"/>
        </w:rPr>
        <w:t xml:space="preserve">recent </w:t>
      </w:r>
      <w:r w:rsidR="00B21229">
        <w:rPr>
          <w:lang w:val="en-US"/>
        </w:rPr>
        <w:t xml:space="preserve">work on </w:t>
      </w:r>
      <w:r w:rsidR="001775F0">
        <w:rPr>
          <w:lang w:val="en-US"/>
        </w:rPr>
        <w:t xml:space="preserve">‘policy tools’ (Balzacq 2008) and ‘technologies’ (Guittet and Jeandesboz 2010) </w:t>
      </w:r>
      <w:r w:rsidR="003D0C85">
        <w:rPr>
          <w:lang w:val="en-US"/>
        </w:rPr>
        <w:t>has shown</w:t>
      </w:r>
      <w:r w:rsidR="001775F0">
        <w:rPr>
          <w:lang w:val="en-US"/>
        </w:rPr>
        <w:t>.</w:t>
      </w:r>
      <w:r w:rsidR="00D64EE0">
        <w:rPr>
          <w:lang w:val="en-US"/>
        </w:rPr>
        <w:t xml:space="preserve"> By considering the agency of the non-human, we are better able to account for </w:t>
      </w:r>
      <w:r w:rsidR="00AD5F9B">
        <w:rPr>
          <w:lang w:val="en-US"/>
        </w:rPr>
        <w:t>three</w:t>
      </w:r>
      <w:r w:rsidR="00D64EE0">
        <w:rPr>
          <w:lang w:val="en-US"/>
        </w:rPr>
        <w:t xml:space="preserve"> </w:t>
      </w:r>
      <w:r w:rsidR="007936C0">
        <w:rPr>
          <w:lang w:val="en-US"/>
        </w:rPr>
        <w:t>ways</w:t>
      </w:r>
      <w:r w:rsidR="00D64EE0">
        <w:rPr>
          <w:lang w:val="en-US"/>
        </w:rPr>
        <w:t xml:space="preserve"> that technologies </w:t>
      </w:r>
      <w:r w:rsidR="007936C0">
        <w:rPr>
          <w:lang w:val="en-US"/>
        </w:rPr>
        <w:t>exert agency</w:t>
      </w:r>
      <w:r w:rsidR="00D64EE0">
        <w:rPr>
          <w:lang w:val="en-US"/>
        </w:rPr>
        <w:t xml:space="preserve"> i</w:t>
      </w:r>
      <w:r w:rsidR="006C3F74">
        <w:rPr>
          <w:lang w:val="en-US"/>
        </w:rPr>
        <w:t>n Mauritanian border governance. First, non-human factors play a mediating role in social relations</w:t>
      </w:r>
      <w:r w:rsidR="00144296">
        <w:rPr>
          <w:lang w:val="en-US"/>
        </w:rPr>
        <w:t>: they demand to be acted upon</w:t>
      </w:r>
      <w:r w:rsidR="003A2E70">
        <w:rPr>
          <w:lang w:val="en-US"/>
        </w:rPr>
        <w:t xml:space="preserve"> and are objects over which agents struggle: the EU delegation and IOM representative may seek to enhance their respective symbolic capital over the same object or project output</w:t>
      </w:r>
      <w:r w:rsidR="006C3F74">
        <w:rPr>
          <w:lang w:val="en-US"/>
        </w:rPr>
        <w:t xml:space="preserve">. Second, </w:t>
      </w:r>
      <w:r w:rsidR="000726AE">
        <w:rPr>
          <w:lang w:val="en-US"/>
        </w:rPr>
        <w:t>material things</w:t>
      </w:r>
      <w:r w:rsidR="006C3F74">
        <w:rPr>
          <w:lang w:val="en-US"/>
        </w:rPr>
        <w:t xml:space="preserve"> </w:t>
      </w:r>
      <w:r w:rsidR="008B3929">
        <w:rPr>
          <w:lang w:val="en-US"/>
        </w:rPr>
        <w:t xml:space="preserve">call for or </w:t>
      </w:r>
      <w:r w:rsidR="006C3F74">
        <w:rPr>
          <w:lang w:val="en-US"/>
        </w:rPr>
        <w:t xml:space="preserve">represent particular approaches to security: a biometric entry-exit tracking system incarnates a view about the link of the body to identity, and its </w:t>
      </w:r>
      <w:r w:rsidR="008B3929">
        <w:rPr>
          <w:lang w:val="en-US"/>
        </w:rPr>
        <w:t>linkage to national ID</w:t>
      </w:r>
      <w:r w:rsidR="006C3F74">
        <w:rPr>
          <w:lang w:val="en-US"/>
        </w:rPr>
        <w:t xml:space="preserve"> </w:t>
      </w:r>
      <w:r w:rsidR="008B3929">
        <w:rPr>
          <w:lang w:val="en-US"/>
        </w:rPr>
        <w:t>demands that the border be stretched</w:t>
      </w:r>
      <w:r w:rsidR="006C3F74">
        <w:rPr>
          <w:lang w:val="en-US"/>
        </w:rPr>
        <w:t xml:space="preserve"> </w:t>
      </w:r>
      <w:r w:rsidR="008B3929">
        <w:rPr>
          <w:lang w:val="en-US"/>
        </w:rPr>
        <w:t xml:space="preserve">inwards from </w:t>
      </w:r>
      <w:r w:rsidR="006C3F74">
        <w:rPr>
          <w:lang w:val="en-US"/>
        </w:rPr>
        <w:t xml:space="preserve">the territorial line. Third, they act to shape border security itself: </w:t>
      </w:r>
      <w:r w:rsidR="006C3F74" w:rsidRPr="00F43A83">
        <w:t>a border post is a t</w:t>
      </w:r>
      <w:r w:rsidR="000726AE">
        <w:t>ool that creates path dependencies</w:t>
      </w:r>
      <w:r w:rsidR="006C3F74" w:rsidRPr="00F43A83">
        <w:t xml:space="preserve"> on specific security solutions (biometrics, e-passports, etc.)</w:t>
      </w:r>
      <w:r w:rsidR="006C3F74">
        <w:t>.</w:t>
      </w:r>
      <w:r w:rsidR="000726AE">
        <w:t xml:space="preserve"> Non-human factors </w:t>
      </w:r>
      <w:r w:rsidR="00DC53DA">
        <w:t xml:space="preserve">also </w:t>
      </w:r>
      <w:r w:rsidR="000726AE">
        <w:t>bring connections into relief</w:t>
      </w:r>
      <w:r w:rsidR="00DC53DA">
        <w:t xml:space="preserve">: </w:t>
      </w:r>
      <w:r w:rsidR="00DC53DA">
        <w:rPr>
          <w:rFonts w:cs="Times New Roman"/>
        </w:rPr>
        <w:t>b</w:t>
      </w:r>
      <w:r w:rsidR="00DC53DA" w:rsidRPr="00D95933">
        <w:rPr>
          <w:rFonts w:cs="Times New Roman"/>
        </w:rPr>
        <w:t xml:space="preserve">y studying a border post in Mauritania, we necessarily bring </w:t>
      </w:r>
      <w:r w:rsidR="00DC53DA">
        <w:rPr>
          <w:rFonts w:cs="Times New Roman"/>
        </w:rPr>
        <w:t xml:space="preserve">in </w:t>
      </w:r>
      <w:r w:rsidR="00DC53DA" w:rsidRPr="00D95933">
        <w:rPr>
          <w:rFonts w:cs="Times New Roman"/>
        </w:rPr>
        <w:t xml:space="preserve">the passports they read, the internet infrastructures that connect this passport information to centralized databases, and the risk analysis techniques </w:t>
      </w:r>
      <w:r w:rsidR="00DC53DA">
        <w:rPr>
          <w:rFonts w:cs="Times New Roman"/>
        </w:rPr>
        <w:t>used in mining these databases.</w:t>
      </w:r>
      <w:r w:rsidR="006C3F74">
        <w:t xml:space="preserve"> </w:t>
      </w:r>
      <w:r w:rsidR="003A2E70">
        <w:t>Security</w:t>
      </w:r>
      <w:r w:rsidR="006C3F74" w:rsidRPr="00F43A83">
        <w:t xml:space="preserve"> is therefore not </w:t>
      </w:r>
      <w:r w:rsidR="006C3F74" w:rsidRPr="00144296">
        <w:t>only</w:t>
      </w:r>
      <w:r w:rsidR="006C3F74" w:rsidRPr="00F43A83">
        <w:t xml:space="preserve"> the result of an institutional or professional interplay</w:t>
      </w:r>
      <w:r w:rsidR="006C3F74">
        <w:t xml:space="preserve">; it is </w:t>
      </w:r>
      <w:r w:rsidR="000726AE">
        <w:t xml:space="preserve">also </w:t>
      </w:r>
      <w:r w:rsidR="006C3F74">
        <w:t>an</w:t>
      </w:r>
      <w:r w:rsidR="006C3F74" w:rsidRPr="00F43A83">
        <w:t xml:space="preserve"> outcome of material process</w:t>
      </w:r>
      <w:r w:rsidR="00D47A25">
        <w:t>es</w:t>
      </w:r>
      <w:r w:rsidR="006C3F74" w:rsidRPr="00F43A83">
        <w:t>, and the deployment of secu</w:t>
      </w:r>
      <w:r w:rsidR="00D47A25">
        <w:t>rity tools, and the agency of objects.</w:t>
      </w:r>
    </w:p>
    <w:p w14:paraId="39AC05CD" w14:textId="77777777" w:rsidR="00781D39" w:rsidRDefault="00781D39" w:rsidP="00865755">
      <w:pPr>
        <w:jc w:val="both"/>
      </w:pPr>
    </w:p>
    <w:p w14:paraId="388E9676" w14:textId="5A691949" w:rsidR="00EC10C2" w:rsidRPr="00F43A83" w:rsidRDefault="00A010E1" w:rsidP="00BB01EB">
      <w:pPr>
        <w:jc w:val="both"/>
      </w:pPr>
      <w:r>
        <w:t>The transmission of knowledge in border governance happens as much through social fields as through the</w:t>
      </w:r>
      <w:r w:rsidR="000726AE">
        <w:t>se</w:t>
      </w:r>
      <w:r>
        <w:t xml:space="preserve"> objects and</w:t>
      </w:r>
      <w:r w:rsidR="00C860B9">
        <w:t xml:space="preserve"> materials. Even though m</w:t>
      </w:r>
      <w:r w:rsidR="00DC53DA" w:rsidRPr="00F43A83">
        <w:t>ost work in critical border studies implicitl</w:t>
      </w:r>
      <w:r w:rsidR="00C860B9">
        <w:t>y deals with modes of bordering—</w:t>
      </w:r>
      <w:r w:rsidR="00934D8F">
        <w:t xml:space="preserve">such as </w:t>
      </w:r>
      <w:r w:rsidR="00DC53DA" w:rsidRPr="00F43A83">
        <w:t>neoliberal globalization, biopolitics, or the management of fear</w:t>
      </w:r>
      <w:r w:rsidR="00C860B9">
        <w:t>—</w:t>
      </w:r>
      <w:r w:rsidR="00DC53DA" w:rsidRPr="00F43A83">
        <w:t>there is very little work</w:t>
      </w:r>
      <w:r w:rsidR="00C860B9">
        <w:t xml:space="preserve"> explicitly</w:t>
      </w:r>
      <w:r w:rsidR="00DC53DA" w:rsidRPr="00F43A83">
        <w:t xml:space="preserve"> theorizing </w:t>
      </w:r>
      <w:r w:rsidR="00C860B9">
        <w:t xml:space="preserve">tacit </w:t>
      </w:r>
      <w:r w:rsidR="00934D8F">
        <w:t>or</w:t>
      </w:r>
      <w:r w:rsidR="00C860B9">
        <w:t xml:space="preserve"> overt knowledges of border control. </w:t>
      </w:r>
      <w:r w:rsidR="002067E7">
        <w:t xml:space="preserve">For instance, </w:t>
      </w:r>
      <w:r w:rsidR="002067E7">
        <w:rPr>
          <w:rFonts w:cs="Times New Roman"/>
        </w:rPr>
        <w:t>Andrijasevic and Walters use the IOM as an example of how</w:t>
      </w:r>
      <w:r w:rsidR="00DC53DA" w:rsidRPr="00F43A83">
        <w:rPr>
          <w:rFonts w:cs="Times New Roman"/>
        </w:rPr>
        <w:t xml:space="preserve"> contemporary migration control techniques are form</w:t>
      </w:r>
      <w:r w:rsidR="00045C21">
        <w:rPr>
          <w:rFonts w:cs="Times New Roman"/>
        </w:rPr>
        <w:t>s</w:t>
      </w:r>
      <w:r w:rsidR="00DC53DA" w:rsidRPr="00F43A83">
        <w:rPr>
          <w:rFonts w:cs="Times New Roman"/>
        </w:rPr>
        <w:t xml:space="preserve"> of “normalisation” (2010: 984) </w:t>
      </w:r>
      <w:r w:rsidR="00DC53DA">
        <w:rPr>
          <w:rFonts w:cs="Times New Roman"/>
        </w:rPr>
        <w:t>operating</w:t>
      </w:r>
      <w:r w:rsidR="00DC53DA" w:rsidRPr="00F43A83">
        <w:rPr>
          <w:rFonts w:cs="Times New Roman"/>
        </w:rPr>
        <w:t xml:space="preserve"> through the alignment of </w:t>
      </w:r>
      <w:r w:rsidR="00DC53DA">
        <w:rPr>
          <w:rFonts w:cs="Times New Roman"/>
        </w:rPr>
        <w:t xml:space="preserve">global </w:t>
      </w:r>
      <w:r w:rsidR="00DC53DA" w:rsidRPr="00F43A83">
        <w:rPr>
          <w:rFonts w:cs="Times New Roman"/>
        </w:rPr>
        <w:t>migration policies</w:t>
      </w:r>
      <w:r w:rsidR="00DC53DA">
        <w:rPr>
          <w:rFonts w:cs="Times New Roman"/>
        </w:rPr>
        <w:t xml:space="preserve"> in the global south</w:t>
      </w:r>
      <w:r w:rsidR="00DC53DA" w:rsidRPr="00F43A83">
        <w:rPr>
          <w:rFonts w:cs="Times New Roman"/>
        </w:rPr>
        <w:t xml:space="preserve"> with Western technical norms. However,</w:t>
      </w:r>
      <w:r w:rsidR="00A202E5">
        <w:rPr>
          <w:rFonts w:cs="Times New Roman"/>
        </w:rPr>
        <w:t xml:space="preserve"> they do not go on to provide an empirical account </w:t>
      </w:r>
      <w:r w:rsidR="00C17708">
        <w:rPr>
          <w:rFonts w:cs="Times New Roman"/>
        </w:rPr>
        <w:t>of how these norms travel (or fail to travel)</w:t>
      </w:r>
      <w:r w:rsidR="00F95AD2">
        <w:rPr>
          <w:rFonts w:cs="Times New Roman"/>
        </w:rPr>
        <w:t>.</w:t>
      </w:r>
      <w:r w:rsidR="00D3451B">
        <w:rPr>
          <w:rFonts w:cs="Times New Roman"/>
        </w:rPr>
        <w:t xml:space="preserve"> </w:t>
      </w:r>
      <w:r w:rsidR="002067E7">
        <w:rPr>
          <w:rFonts w:cs="Times New Roman"/>
        </w:rPr>
        <w:t xml:space="preserve">Ruben Zaiotti (2011) provides one schema with which to discuss the </w:t>
      </w:r>
      <w:r w:rsidR="00E1090C" w:rsidRPr="00F43A83">
        <w:rPr>
          <w:rFonts w:cs="Times New Roman"/>
        </w:rPr>
        <w:t>ideational</w:t>
      </w:r>
      <w:r w:rsidR="002067E7">
        <w:rPr>
          <w:rFonts w:cs="Times New Roman"/>
        </w:rPr>
        <w:t xml:space="preserve"> aspects of border control</w:t>
      </w:r>
      <w:r w:rsidR="00E1090C" w:rsidRPr="00F43A83">
        <w:rPr>
          <w:rFonts w:cs="Times New Roman"/>
        </w:rPr>
        <w:t xml:space="preserve">. </w:t>
      </w:r>
      <w:r w:rsidR="002067E7">
        <w:rPr>
          <w:rFonts w:cs="Times New Roman"/>
        </w:rPr>
        <w:t>He</w:t>
      </w:r>
      <w:r w:rsidR="00E1090C" w:rsidRPr="00F43A83">
        <w:rPr>
          <w:rFonts w:cs="Times New Roman"/>
        </w:rPr>
        <w:t xml:space="preserve"> defines a ‘culture of border control’ as “a relatively stable constellation of background assumptions </w:t>
      </w:r>
      <w:r w:rsidR="00E1090C" w:rsidRPr="00F43A83">
        <w:rPr>
          <w:rFonts w:cs="Times New Roman"/>
          <w:i/>
        </w:rPr>
        <w:t>and corresponding practices</w:t>
      </w:r>
      <w:r w:rsidR="00E1090C" w:rsidRPr="00F43A83">
        <w:rPr>
          <w:rFonts w:cs="Times New Roman"/>
        </w:rPr>
        <w:t xml:space="preserve"> shared by a border control policy community in a given period and geographical location” (2011: 23, emphasis in original).</w:t>
      </w:r>
      <w:r w:rsidR="00710360">
        <w:rPr>
          <w:rFonts w:cs="Times New Roman"/>
        </w:rPr>
        <w:t xml:space="preserve"> This is very similar in many respects to Bourdieu’s concept of ‘doxa’ that refers to the </w:t>
      </w:r>
      <w:r w:rsidR="00FE2E2D">
        <w:rPr>
          <w:rFonts w:cs="Times New Roman"/>
        </w:rPr>
        <w:t xml:space="preserve">practical knowledges of a field, and it </w:t>
      </w:r>
      <w:r w:rsidR="00E1090C" w:rsidRPr="00F43A83">
        <w:rPr>
          <w:rFonts w:cs="Times New Roman"/>
        </w:rPr>
        <w:t xml:space="preserve">provides a </w:t>
      </w:r>
      <w:r w:rsidR="002067E7">
        <w:rPr>
          <w:rFonts w:cs="Times New Roman"/>
        </w:rPr>
        <w:t>w</w:t>
      </w:r>
      <w:r w:rsidR="00FE2E2D">
        <w:rPr>
          <w:rFonts w:cs="Times New Roman"/>
        </w:rPr>
        <w:t>ay to theorize border knowledge</w:t>
      </w:r>
      <w:r w:rsidR="002067E7">
        <w:rPr>
          <w:rFonts w:cs="Times New Roman"/>
        </w:rPr>
        <w:t xml:space="preserve"> as culturally contingent assumptions that feed into security practice.</w:t>
      </w:r>
      <w:r w:rsidR="00FB508D">
        <w:rPr>
          <w:rFonts w:cs="Times New Roman"/>
        </w:rPr>
        <w:t xml:space="preserve"> </w:t>
      </w:r>
      <w:r w:rsidR="00E1090C">
        <w:rPr>
          <w:rFonts w:cs="Times New Roman"/>
        </w:rPr>
        <w:t>This article is</w:t>
      </w:r>
      <w:r w:rsidR="00E1090C" w:rsidRPr="00F43A83">
        <w:rPr>
          <w:rFonts w:cs="Times New Roman"/>
        </w:rPr>
        <w:t xml:space="preserve"> interested in </w:t>
      </w:r>
      <w:r w:rsidR="00FB508D">
        <w:rPr>
          <w:rFonts w:cs="Times New Roman"/>
        </w:rPr>
        <w:t>how practices</w:t>
      </w:r>
      <w:r w:rsidR="00710360">
        <w:rPr>
          <w:rFonts w:cs="Times New Roman"/>
        </w:rPr>
        <w:t xml:space="preserve"> of a field</w:t>
      </w:r>
      <w:r w:rsidR="00FB508D">
        <w:rPr>
          <w:rFonts w:cs="Times New Roman"/>
        </w:rPr>
        <w:t xml:space="preserve">—and </w:t>
      </w:r>
      <w:r w:rsidR="00710360">
        <w:rPr>
          <w:rFonts w:cs="Times New Roman"/>
        </w:rPr>
        <w:t xml:space="preserve">the agency of related </w:t>
      </w:r>
      <w:r w:rsidR="00FB508D">
        <w:rPr>
          <w:rFonts w:cs="Times New Roman"/>
        </w:rPr>
        <w:t>objects—</w:t>
      </w:r>
      <w:r w:rsidR="00D3451B">
        <w:rPr>
          <w:rFonts w:cs="Times New Roman"/>
        </w:rPr>
        <w:t>move</w:t>
      </w:r>
      <w:r w:rsidR="00E1090C">
        <w:rPr>
          <w:rFonts w:cs="Times New Roman"/>
        </w:rPr>
        <w:t xml:space="preserve"> </w:t>
      </w:r>
      <w:r w:rsidR="00FB508D">
        <w:rPr>
          <w:rFonts w:cs="Times New Roman"/>
        </w:rPr>
        <w:t>these ideals between contexts</w:t>
      </w:r>
      <w:r w:rsidR="00D3451B">
        <w:rPr>
          <w:rFonts w:cs="Times New Roman"/>
        </w:rPr>
        <w:t xml:space="preserve"> with varying degrees of success</w:t>
      </w:r>
      <w:r w:rsidR="00710360">
        <w:rPr>
          <w:rFonts w:cs="Times New Roman"/>
        </w:rPr>
        <w:t xml:space="preserve">. </w:t>
      </w:r>
      <w:r w:rsidR="00FE2E2D">
        <w:rPr>
          <w:rFonts w:cs="Times New Roman"/>
        </w:rPr>
        <w:t xml:space="preserve">The </w:t>
      </w:r>
      <w:r w:rsidR="00710360">
        <w:rPr>
          <w:rFonts w:cs="Times New Roman"/>
        </w:rPr>
        <w:t>ANT concept of the</w:t>
      </w:r>
      <w:r w:rsidR="00710360" w:rsidRPr="00F43A83">
        <w:t xml:space="preserve"> (</w:t>
      </w:r>
      <w:r w:rsidR="00710360" w:rsidRPr="00F43A83">
        <w:rPr>
          <w:i/>
        </w:rPr>
        <w:t>im)mutable mobile</w:t>
      </w:r>
      <w:r w:rsidR="00710360">
        <w:t xml:space="preserve"> helps</w:t>
      </w:r>
      <w:r w:rsidR="00710360" w:rsidRPr="00F43A83">
        <w:t xml:space="preserve"> to account for </w:t>
      </w:r>
      <w:r w:rsidR="00FE2E2D">
        <w:t>these different modes of</w:t>
      </w:r>
      <w:r w:rsidR="00710360" w:rsidRPr="00F43A83">
        <w:t xml:space="preserve"> knowledge</w:t>
      </w:r>
      <w:r w:rsidR="00710360">
        <w:t xml:space="preserve"> diffusion</w:t>
      </w:r>
      <w:r w:rsidR="00710360" w:rsidRPr="00F43A83">
        <w:t xml:space="preserve">. Immutable mobiles are </w:t>
      </w:r>
      <w:r w:rsidR="00710360" w:rsidRPr="00F43A83">
        <w:rPr>
          <w:rFonts w:cs="Times New Roman"/>
        </w:rPr>
        <w:t>“convenient packages that hold together and maintain their coherence even when they are moved, enabling them to be eff</w:t>
      </w:r>
      <w:r w:rsidR="00710360">
        <w:rPr>
          <w:rFonts w:cs="Times New Roman"/>
        </w:rPr>
        <w:t>ective in a variety of settings</w:t>
      </w:r>
      <w:r w:rsidR="00710360" w:rsidRPr="00F43A83">
        <w:rPr>
          <w:rFonts w:cs="Times New Roman"/>
        </w:rPr>
        <w:t>” (Kendall</w:t>
      </w:r>
      <w:r w:rsidR="00710360">
        <w:rPr>
          <w:rFonts w:cs="Times New Roman"/>
        </w:rPr>
        <w:t>,</w:t>
      </w:r>
      <w:r w:rsidR="00710360" w:rsidRPr="00F43A83">
        <w:rPr>
          <w:rFonts w:cs="Times New Roman"/>
        </w:rPr>
        <w:t xml:space="preserve"> 2004: 65)</w:t>
      </w:r>
      <w:r w:rsidR="00710360" w:rsidRPr="00F43A83">
        <w:t xml:space="preserve">. </w:t>
      </w:r>
      <w:r w:rsidR="00710360">
        <w:t>These packages can consist of agents’ tacit knowledges and best practices as much as material elements such as passport scanners</w:t>
      </w:r>
      <w:r w:rsidR="00710360" w:rsidRPr="00F43A83">
        <w:t>.</w:t>
      </w:r>
      <w:r w:rsidR="00710360">
        <w:t xml:space="preserve"> A</w:t>
      </w:r>
      <w:r w:rsidR="00710360" w:rsidRPr="00F43A83">
        <w:rPr>
          <w:rFonts w:cs="Times New Roman"/>
        </w:rPr>
        <w:t>s Law (</w:t>
      </w:r>
      <w:r w:rsidR="00710360">
        <w:rPr>
          <w:rFonts w:cs="Times New Roman"/>
        </w:rPr>
        <w:t>2007</w:t>
      </w:r>
      <w:r w:rsidR="00710360" w:rsidRPr="00F43A83">
        <w:rPr>
          <w:rFonts w:cs="Times New Roman"/>
        </w:rPr>
        <w:t xml:space="preserve">) </w:t>
      </w:r>
      <w:r w:rsidR="00710360">
        <w:rPr>
          <w:rFonts w:cs="Times New Roman"/>
        </w:rPr>
        <w:t>points out</w:t>
      </w:r>
      <w:r w:rsidR="00710360" w:rsidRPr="00F43A83">
        <w:rPr>
          <w:rFonts w:cs="Times New Roman"/>
        </w:rPr>
        <w:t xml:space="preserve">, to speak of immutable mobiles is also to assume the presence of </w:t>
      </w:r>
      <w:r w:rsidR="00710360" w:rsidRPr="00E1090C">
        <w:rPr>
          <w:rFonts w:cs="Times New Roman"/>
        </w:rPr>
        <w:t>mutable</w:t>
      </w:r>
      <w:r w:rsidR="00710360" w:rsidRPr="00F43A83">
        <w:rPr>
          <w:rFonts w:cs="Times New Roman"/>
        </w:rPr>
        <w:t xml:space="preserve"> </w:t>
      </w:r>
      <w:r w:rsidR="008D096F">
        <w:rPr>
          <w:rFonts w:cs="Times New Roman"/>
        </w:rPr>
        <w:t>ones: for instance,</w:t>
      </w:r>
      <w:r w:rsidR="00710360">
        <w:rPr>
          <w:rFonts w:cs="Times New Roman"/>
        </w:rPr>
        <w:t xml:space="preserve"> a </w:t>
      </w:r>
      <w:r w:rsidR="00710360" w:rsidRPr="00F43A83">
        <w:rPr>
          <w:rFonts w:cs="Times New Roman"/>
        </w:rPr>
        <w:t>border polic</w:t>
      </w:r>
      <w:r w:rsidR="00710360">
        <w:rPr>
          <w:rFonts w:cs="Times New Roman"/>
        </w:rPr>
        <w:t>e</w:t>
      </w:r>
      <w:r w:rsidR="00710360" w:rsidRPr="00F43A83">
        <w:rPr>
          <w:rFonts w:cs="Times New Roman"/>
        </w:rPr>
        <w:t xml:space="preserve"> training course </w:t>
      </w:r>
      <w:r w:rsidR="00710360">
        <w:rPr>
          <w:rFonts w:cs="Times New Roman"/>
        </w:rPr>
        <w:t xml:space="preserve">that </w:t>
      </w:r>
      <w:r w:rsidR="008D096F">
        <w:rPr>
          <w:rFonts w:cs="Times New Roman"/>
        </w:rPr>
        <w:t>has to</w:t>
      </w:r>
      <w:r w:rsidR="00710360">
        <w:rPr>
          <w:rFonts w:cs="Times New Roman"/>
        </w:rPr>
        <w:t xml:space="preserve"> be </w:t>
      </w:r>
      <w:r w:rsidR="00710360" w:rsidRPr="00F43A83">
        <w:rPr>
          <w:rFonts w:cs="Times New Roman"/>
        </w:rPr>
        <w:t xml:space="preserve">modified </w:t>
      </w:r>
      <w:r w:rsidR="00710360">
        <w:rPr>
          <w:rFonts w:cs="Times New Roman"/>
        </w:rPr>
        <w:t>to account for local</w:t>
      </w:r>
      <w:r w:rsidR="008D096F">
        <w:rPr>
          <w:rFonts w:cs="Times New Roman"/>
        </w:rPr>
        <w:t xml:space="preserve"> practice</w:t>
      </w:r>
      <w:r w:rsidR="00710360" w:rsidRPr="00F43A83">
        <w:rPr>
          <w:rFonts w:cs="Times New Roman"/>
        </w:rPr>
        <w:t>.</w:t>
      </w:r>
      <w:r w:rsidR="0072311D">
        <w:rPr>
          <w:rFonts w:cs="Times New Roman"/>
        </w:rPr>
        <w:t xml:space="preserve"> </w:t>
      </w:r>
      <w:r w:rsidR="008D096F">
        <w:t xml:space="preserve">Considering </w:t>
      </w:r>
      <w:r w:rsidR="0072311D">
        <w:t>border knowledge</w:t>
      </w:r>
      <w:r w:rsidR="00BB01EB">
        <w:t>s</w:t>
      </w:r>
      <w:r w:rsidR="0072311D">
        <w:t xml:space="preserve"> (and the objects that can stand for them)</w:t>
      </w:r>
      <w:r w:rsidR="00710360" w:rsidRPr="00F43A83">
        <w:t xml:space="preserve"> </w:t>
      </w:r>
      <w:r w:rsidR="00BB01EB">
        <w:t>points us to their origins and histories</w:t>
      </w:r>
      <w:r w:rsidR="0072311D">
        <w:t>.</w:t>
      </w:r>
      <w:r w:rsidR="00BB01EB">
        <w:t xml:space="preserve"> For instance, </w:t>
      </w:r>
      <w:r w:rsidR="00FB508D">
        <w:rPr>
          <w:rFonts w:cs="Times New Roman"/>
        </w:rPr>
        <w:t xml:space="preserve">a </w:t>
      </w:r>
      <w:r w:rsidR="00E1090C" w:rsidRPr="004C3233">
        <w:t xml:space="preserve">US border control manual given to Mauritanian authorities </w:t>
      </w:r>
      <w:r w:rsidR="00FB508D">
        <w:t>reflects</w:t>
      </w:r>
      <w:r w:rsidR="00E1090C" w:rsidRPr="004C3233">
        <w:t xml:space="preserve"> </w:t>
      </w:r>
      <w:r w:rsidR="00FB508D">
        <w:t xml:space="preserve">the American </w:t>
      </w:r>
      <w:r w:rsidR="00E1090C" w:rsidRPr="004C3233">
        <w:t>experience with hardening its southern border with Mexico</w:t>
      </w:r>
      <w:r w:rsidR="00FB508D">
        <w:t>, while the IOM’s approach</w:t>
      </w:r>
      <w:r w:rsidR="008D096F">
        <w:t xml:space="preserve"> to border management</w:t>
      </w:r>
      <w:r w:rsidR="00FB508D">
        <w:t xml:space="preserve"> </w:t>
      </w:r>
      <w:r w:rsidR="00E1090C" w:rsidRPr="004C3233">
        <w:t>draw</w:t>
      </w:r>
      <w:r w:rsidR="00FB508D">
        <w:t>s</w:t>
      </w:r>
      <w:r w:rsidR="00BB01EB">
        <w:t xml:space="preserve"> more heavily</w:t>
      </w:r>
      <w:r w:rsidR="00E1090C" w:rsidRPr="004C3233">
        <w:t xml:space="preserve"> </w:t>
      </w:r>
      <w:r w:rsidR="00FB508D">
        <w:t>on the</w:t>
      </w:r>
      <w:r w:rsidR="00E1090C">
        <w:t xml:space="preserve"> EU’s Schengen </w:t>
      </w:r>
      <w:r w:rsidR="00FB508D">
        <w:t>Borders Code</w:t>
      </w:r>
      <w:r w:rsidR="00D3451B">
        <w:t>.</w:t>
      </w:r>
      <w:r w:rsidR="00BB01EB">
        <w:t xml:space="preserve"> Finally, t</w:t>
      </w:r>
      <w:r w:rsidR="00585613" w:rsidRPr="00F43A83">
        <w:t>hinking ab</w:t>
      </w:r>
      <w:r w:rsidR="008D7D87" w:rsidRPr="00F43A83">
        <w:t xml:space="preserve">out the transmission of border ideals </w:t>
      </w:r>
      <w:r w:rsidR="00585613" w:rsidRPr="00F43A83">
        <w:t xml:space="preserve">in Mauritania </w:t>
      </w:r>
      <w:r w:rsidR="008D7D87" w:rsidRPr="00F43A83">
        <w:t xml:space="preserve">brings into </w:t>
      </w:r>
      <w:r w:rsidR="0046162E">
        <w:t xml:space="preserve">relief </w:t>
      </w:r>
      <w:r w:rsidR="008D7D87" w:rsidRPr="00F43A83">
        <w:t>the pedagogical nature of field relationships in border security</w:t>
      </w:r>
      <w:r w:rsidR="00BB01EB">
        <w:t xml:space="preserve"> there</w:t>
      </w:r>
      <w:r w:rsidR="00EC10C2" w:rsidRPr="00F43A83">
        <w:t>.</w:t>
      </w:r>
      <w:r w:rsidR="005E21E2">
        <w:t xml:space="preserve"> This is reflected in </w:t>
      </w:r>
      <w:r w:rsidR="005E21E2" w:rsidRPr="00F43A83">
        <w:t>performances of training, workshop participation, creation of manuals, and inculcation of best practices</w:t>
      </w:r>
      <w:r w:rsidR="005E21E2">
        <w:t>.</w:t>
      </w:r>
      <w:r w:rsidR="00EC10C2" w:rsidRPr="00F43A83">
        <w:t xml:space="preserve"> </w:t>
      </w:r>
      <w:r w:rsidR="0046162E">
        <w:t xml:space="preserve">With this perspective we can </w:t>
      </w:r>
      <w:r w:rsidR="00F20CAC" w:rsidRPr="00F43A83">
        <w:t xml:space="preserve">look </w:t>
      </w:r>
      <w:r w:rsidR="00BB01EB">
        <w:t xml:space="preserve">not only at </w:t>
      </w:r>
      <w:r w:rsidR="00EC10C2" w:rsidRPr="00F43A83">
        <w:t>struggle</w:t>
      </w:r>
      <w:r w:rsidR="00BB01EB">
        <w:t>s over the</w:t>
      </w:r>
      <w:r w:rsidR="00FE705C" w:rsidRPr="00F43A83">
        <w:t xml:space="preserve"> </w:t>
      </w:r>
      <w:r w:rsidR="00BB01EB">
        <w:t>definition of</w:t>
      </w:r>
      <w:r w:rsidR="00FE705C" w:rsidRPr="00F43A83">
        <w:t xml:space="preserve"> and </w:t>
      </w:r>
      <w:r w:rsidR="00BB01EB">
        <w:t xml:space="preserve">response </w:t>
      </w:r>
      <w:r w:rsidR="00FE705C" w:rsidRPr="00F43A83">
        <w:t>to security,</w:t>
      </w:r>
      <w:r w:rsidR="00EC10C2" w:rsidRPr="00F43A83">
        <w:t xml:space="preserve"> </w:t>
      </w:r>
      <w:r w:rsidR="00BB01EB">
        <w:t>but also</w:t>
      </w:r>
      <w:r w:rsidR="00F20CAC" w:rsidRPr="00F43A83">
        <w:t xml:space="preserve"> </w:t>
      </w:r>
      <w:r w:rsidR="005E21E2">
        <w:t xml:space="preserve">these </w:t>
      </w:r>
      <w:r w:rsidR="00FE705C" w:rsidRPr="00F43A83">
        <w:t>relationships of teaching and assistance about how to deal with security threats that may already have been defined elsewhere.</w:t>
      </w:r>
      <w:r w:rsidR="00F20CAC" w:rsidRPr="00F43A83">
        <w:t xml:space="preserve"> Most actors in the Mauritanian border security field </w:t>
      </w:r>
      <w:r w:rsidR="00B52473">
        <w:t xml:space="preserve">may </w:t>
      </w:r>
      <w:r w:rsidR="00F20CAC" w:rsidRPr="00F43A83">
        <w:t>converge around ‘porou</w:t>
      </w:r>
      <w:r w:rsidR="005E21E2">
        <w:t>s borders’ as a problem, but the debate over approaches to take will reflect the institutional histories and habitus of the actors involved</w:t>
      </w:r>
      <w:r w:rsidR="00F20CAC" w:rsidRPr="00F43A83">
        <w:t>.</w:t>
      </w:r>
    </w:p>
    <w:p w14:paraId="3C51A5EA" w14:textId="77777777" w:rsidR="00F747D5" w:rsidRDefault="00F747D5" w:rsidP="00E100FA">
      <w:pPr>
        <w:jc w:val="both"/>
      </w:pPr>
    </w:p>
    <w:p w14:paraId="078A78CD" w14:textId="7DF9D33A" w:rsidR="00766961" w:rsidRDefault="00B209E0" w:rsidP="009C44E7">
      <w:pPr>
        <w:jc w:val="both"/>
      </w:pPr>
      <w:r>
        <w:t>The field</w:t>
      </w:r>
      <w:r w:rsidR="00A202E5">
        <w:t xml:space="preserve"> concept</w:t>
      </w:r>
      <w:r>
        <w:t xml:space="preserve"> is the best descriptor of the social elements of the Mauritanian</w:t>
      </w:r>
      <w:r w:rsidR="00FA04FF">
        <w:t xml:space="preserve"> border</w:t>
      </w:r>
      <w:r>
        <w:t>, particularly as it is a transnational space governed as much from Brussels as from Nouakchott. Habitus and symbolic capital</w:t>
      </w:r>
      <w:r w:rsidR="001107AC">
        <w:t xml:space="preserve"> </w:t>
      </w:r>
      <w:r w:rsidR="00F634A3">
        <w:t xml:space="preserve">highlight the personal dispositions and social </w:t>
      </w:r>
      <w:r w:rsidR="00991E1A">
        <w:t>interactions</w:t>
      </w:r>
      <w:r w:rsidR="00F634A3">
        <w:t xml:space="preserve"> that shape </w:t>
      </w:r>
      <w:r w:rsidR="00F634A3" w:rsidRPr="00991E1A">
        <w:t>how</w:t>
      </w:r>
      <w:r w:rsidR="00F634A3">
        <w:t xml:space="preserve"> the border is governed.</w:t>
      </w:r>
      <w:r w:rsidR="009C44E7">
        <w:t xml:space="preserve"> T</w:t>
      </w:r>
      <w:r w:rsidR="00FA04FF">
        <w:t xml:space="preserve">he selective and careful use of concepts from ANT </w:t>
      </w:r>
      <w:r w:rsidR="009C44E7">
        <w:t>usefully draws</w:t>
      </w:r>
      <w:r w:rsidR="00FA04FF">
        <w:t xml:space="preserve"> our attention to </w:t>
      </w:r>
      <w:r w:rsidR="009C44E7">
        <w:t>sociotechnical</w:t>
      </w:r>
      <w:r w:rsidR="00FA04FF">
        <w:t xml:space="preserve"> factors, nota</w:t>
      </w:r>
      <w:r w:rsidR="00CE5412">
        <w:t xml:space="preserve">bly the importance of non-humans </w:t>
      </w:r>
      <w:r w:rsidR="00FA04FF">
        <w:t xml:space="preserve">in </w:t>
      </w:r>
      <w:r w:rsidR="00CE5412">
        <w:t>shaping border governance</w:t>
      </w:r>
      <w:r w:rsidR="00FA04FF">
        <w:t xml:space="preserve">. </w:t>
      </w:r>
      <w:r w:rsidR="006F3CA0">
        <w:t>Concretel</w:t>
      </w:r>
      <w:r w:rsidR="00131191">
        <w:t>y</w:t>
      </w:r>
      <w:r w:rsidR="009C44E7">
        <w:t>, speaking of actants helps account for the agency of materials and objects, and the concept of the (im)mutable mobile highlights the motion of knowledges about border control.</w:t>
      </w:r>
    </w:p>
    <w:p w14:paraId="622D7AFF" w14:textId="77777777" w:rsidR="00766961" w:rsidRPr="00F43A83" w:rsidRDefault="00766961" w:rsidP="00E100FA">
      <w:pPr>
        <w:jc w:val="both"/>
      </w:pPr>
    </w:p>
    <w:p w14:paraId="1AC9AF7F" w14:textId="2E1F8A7F" w:rsidR="00437C80" w:rsidRPr="00F43A83" w:rsidRDefault="00437C80" w:rsidP="00E100FA">
      <w:pPr>
        <w:jc w:val="both"/>
        <w:rPr>
          <w:b/>
        </w:rPr>
      </w:pPr>
      <w:r w:rsidRPr="00F43A83">
        <w:rPr>
          <w:b/>
        </w:rPr>
        <w:t>Methodological excursus</w:t>
      </w:r>
    </w:p>
    <w:p w14:paraId="27CCDC9E" w14:textId="77777777" w:rsidR="00C97ECC" w:rsidRPr="00F43A83" w:rsidRDefault="00C97ECC" w:rsidP="00E100FA">
      <w:pPr>
        <w:jc w:val="both"/>
      </w:pPr>
    </w:p>
    <w:p w14:paraId="2F096CF7" w14:textId="7429502E" w:rsidR="00DE67BD" w:rsidRDefault="0046162E" w:rsidP="00D4492C">
      <w:pPr>
        <w:jc w:val="both"/>
      </w:pPr>
      <w:r>
        <w:t>My research took the form of</w:t>
      </w:r>
      <w:r w:rsidR="002A7B2A" w:rsidRPr="00F43A83">
        <w:t xml:space="preserve"> an</w:t>
      </w:r>
      <w:r w:rsidR="008D2186" w:rsidRPr="00F43A83">
        <w:t xml:space="preserve"> ethnographic investigation</w:t>
      </w:r>
      <w:r>
        <w:t xml:space="preserve"> </w:t>
      </w:r>
      <w:r w:rsidR="003144A0">
        <w:t xml:space="preserve">spread </w:t>
      </w:r>
      <w:r w:rsidR="002143C1">
        <w:t>over two trips in February/March and June</w:t>
      </w:r>
      <w:r>
        <w:t xml:space="preserve"> 2013.</w:t>
      </w:r>
      <w:r w:rsidR="00170A44">
        <w:t xml:space="preserve"> During this time, I was able to interview </w:t>
      </w:r>
      <w:r w:rsidR="00415027">
        <w:t>25 key actors</w:t>
      </w:r>
      <w:r w:rsidR="00EA30B0">
        <w:t xml:space="preserve"> </w:t>
      </w:r>
      <w:r w:rsidR="00DC601E">
        <w:t>with direct experience</w:t>
      </w:r>
      <w:r w:rsidR="00EA30B0">
        <w:t>—and often command over—</w:t>
      </w:r>
      <w:r w:rsidR="00415027">
        <w:t>border management</w:t>
      </w:r>
      <w:r w:rsidR="00DC601E">
        <w:t xml:space="preserve"> in Mauritania</w:t>
      </w:r>
      <w:r w:rsidR="00C32BF6">
        <w:t xml:space="preserve">. I was able to visit one </w:t>
      </w:r>
      <w:r w:rsidR="002413C9">
        <w:t xml:space="preserve">renewed </w:t>
      </w:r>
      <w:r w:rsidR="00C32BF6">
        <w:t>border post (</w:t>
      </w:r>
      <w:r w:rsidR="00395A7B">
        <w:t xml:space="preserve">at </w:t>
      </w:r>
      <w:r w:rsidR="00C32BF6">
        <w:t>Nouakchott airport)</w:t>
      </w:r>
      <w:r w:rsidR="00DC601E">
        <w:t>, observe internal police</w:t>
      </w:r>
      <w:r w:rsidR="00CE5412">
        <w:t xml:space="preserve"> and gendarmerie</w:t>
      </w:r>
      <w:r w:rsidR="00DC601E">
        <w:t xml:space="preserve"> controls,</w:t>
      </w:r>
      <w:r w:rsidR="00C32BF6">
        <w:t xml:space="preserve"> and </w:t>
      </w:r>
      <w:r w:rsidR="00422711">
        <w:t>carry out</w:t>
      </w:r>
      <w:r w:rsidR="00DC601E">
        <w:t xml:space="preserve"> more</w:t>
      </w:r>
      <w:r w:rsidR="00422711">
        <w:t xml:space="preserve"> interviews in</w:t>
      </w:r>
      <w:r w:rsidR="00C32BF6">
        <w:t xml:space="preserve"> the second city of Nouadhibou.</w:t>
      </w:r>
      <w:r>
        <w:t xml:space="preserve"> T</w:t>
      </w:r>
      <w:r w:rsidR="008D2186" w:rsidRPr="00F43A83">
        <w:t xml:space="preserve">he means through which </w:t>
      </w:r>
      <w:r w:rsidR="002A7B2A" w:rsidRPr="00F43A83">
        <w:t xml:space="preserve">I was able to access my interlocutors </w:t>
      </w:r>
      <w:r>
        <w:t>were</w:t>
      </w:r>
      <w:r w:rsidR="002A7B2A" w:rsidRPr="00F43A83">
        <w:t xml:space="preserve"> as revelatory of their field as the information I ‘extracted’ from them. My experience testifies to </w:t>
      </w:r>
      <w:r w:rsidR="008D2186" w:rsidRPr="00F43A83">
        <w:t xml:space="preserve">dynamics of expertise and credibility but also </w:t>
      </w:r>
      <w:r w:rsidR="002A7B2A" w:rsidRPr="00F43A83">
        <w:t>to an unexpectedly importa</w:t>
      </w:r>
      <w:r w:rsidR="00DE67BD">
        <w:t>nt role of researcher identity.</w:t>
      </w:r>
    </w:p>
    <w:p w14:paraId="5904D529" w14:textId="77777777" w:rsidR="00DE67BD" w:rsidRDefault="00DE67BD" w:rsidP="00D4492C">
      <w:pPr>
        <w:jc w:val="both"/>
      </w:pPr>
    </w:p>
    <w:p w14:paraId="78B2089B" w14:textId="4C5FCA2C" w:rsidR="00D4492C" w:rsidRPr="00F43A83" w:rsidRDefault="002A7B2A" w:rsidP="00D4492C">
      <w:pPr>
        <w:jc w:val="both"/>
      </w:pPr>
      <w:r w:rsidRPr="00F43A83">
        <w:t xml:space="preserve">To access the field, I used </w:t>
      </w:r>
      <w:r w:rsidR="00C97E99" w:rsidRPr="00F43A83">
        <w:t>a variety</w:t>
      </w:r>
      <w:r w:rsidR="003404CF" w:rsidRPr="00F43A83">
        <w:t xml:space="preserve"> of formal and informal contact methods and forms of expertise. Formal means were most useful when approaching</w:t>
      </w:r>
      <w:r w:rsidR="00C63725" w:rsidRPr="00F43A83">
        <w:t xml:space="preserve"> expatriate </w:t>
      </w:r>
      <w:r w:rsidR="003404CF" w:rsidRPr="00F43A83">
        <w:t xml:space="preserve">or ‘global’ security professionals. </w:t>
      </w:r>
      <w:r w:rsidR="001E5718" w:rsidRPr="00F43A83">
        <w:t>E</w:t>
      </w:r>
      <w:r w:rsidR="00C63725" w:rsidRPr="00F43A83">
        <w:t xml:space="preserve">mails, LinkedIn messages, </w:t>
      </w:r>
      <w:r w:rsidR="00DE67BD">
        <w:t xml:space="preserve">formal appointment requests, </w:t>
      </w:r>
      <w:r w:rsidR="00C63725" w:rsidRPr="00F43A83">
        <w:t>and phone calls</w:t>
      </w:r>
      <w:r w:rsidR="00C97ECC" w:rsidRPr="00F43A83">
        <w:t xml:space="preserve"> to office numbers</w:t>
      </w:r>
      <w:r w:rsidR="001E5718" w:rsidRPr="00F43A83">
        <w:t xml:space="preserve"> worked best</w:t>
      </w:r>
      <w:r w:rsidR="00C97ECC" w:rsidRPr="00F43A83">
        <w:t xml:space="preserve">. I used </w:t>
      </w:r>
      <w:r w:rsidR="00C63725" w:rsidRPr="00F43A83">
        <w:t xml:space="preserve">formal scripts </w:t>
      </w:r>
      <w:r w:rsidR="00C97ECC" w:rsidRPr="00F43A83">
        <w:t xml:space="preserve">very </w:t>
      </w:r>
      <w:r w:rsidR="00C63725" w:rsidRPr="00F43A83">
        <w:t xml:space="preserve">similar to those </w:t>
      </w:r>
      <w:r w:rsidR="00C97ECC" w:rsidRPr="00F43A83">
        <w:t>approved</w:t>
      </w:r>
      <w:r w:rsidR="00C63725" w:rsidRPr="00F43A83">
        <w:t xml:space="preserve"> by my university’s research ethics office.</w:t>
      </w:r>
      <w:r w:rsidR="00086EDB" w:rsidRPr="00F43A83">
        <w:t xml:space="preserve"> </w:t>
      </w:r>
      <w:r w:rsidR="008213C4" w:rsidRPr="00F43A83">
        <w:t xml:space="preserve">Reaching </w:t>
      </w:r>
      <w:r w:rsidR="00D60A4B" w:rsidRPr="00F43A83">
        <w:t xml:space="preserve">Mauritanian security </w:t>
      </w:r>
      <w:r w:rsidR="00FA6B64" w:rsidRPr="00F43A83">
        <w:t>actors</w:t>
      </w:r>
      <w:r w:rsidR="00A62474" w:rsidRPr="00F43A83">
        <w:t xml:space="preserve">, </w:t>
      </w:r>
      <w:r w:rsidR="008213C4" w:rsidRPr="00F43A83">
        <w:t>who tended to use formality as a deflection mechanism</w:t>
      </w:r>
      <w:r w:rsidR="00A62474" w:rsidRPr="00F43A83">
        <w:t>,</w:t>
      </w:r>
      <w:r w:rsidR="00D60A4B" w:rsidRPr="00F43A83">
        <w:t xml:space="preserve"> </w:t>
      </w:r>
      <w:r w:rsidR="008213C4" w:rsidRPr="00F43A83">
        <w:t>meant using</w:t>
      </w:r>
      <w:r w:rsidR="00D60A4B" w:rsidRPr="00F43A83">
        <w:t xml:space="preserve"> more informal </w:t>
      </w:r>
      <w:r w:rsidR="00A62474" w:rsidRPr="00F43A83">
        <w:t>and</w:t>
      </w:r>
      <w:r w:rsidR="001E5718" w:rsidRPr="00F43A83">
        <w:t xml:space="preserve"> sometimes</w:t>
      </w:r>
      <w:r w:rsidR="00A62474" w:rsidRPr="00F43A83">
        <w:t xml:space="preserve"> fortuitous means.</w:t>
      </w:r>
      <w:r w:rsidR="008213C4" w:rsidRPr="00F43A83">
        <w:t xml:space="preserve"> I</w:t>
      </w:r>
      <w:r w:rsidR="00B52473">
        <w:t xml:space="preserve"> drew on</w:t>
      </w:r>
      <w:r w:rsidR="00A62474" w:rsidRPr="00F43A83">
        <w:t xml:space="preserve"> </w:t>
      </w:r>
      <w:r w:rsidR="00D60E78" w:rsidRPr="00F43A83">
        <w:t>contacts</w:t>
      </w:r>
      <w:r w:rsidR="00A62474" w:rsidRPr="00F43A83">
        <w:t xml:space="preserve"> of the families </w:t>
      </w:r>
      <w:r w:rsidR="00FA6B64" w:rsidRPr="00F43A83">
        <w:t xml:space="preserve">with whom </w:t>
      </w:r>
      <w:r w:rsidR="00817DE3">
        <w:t>I stayed, taxi drivers who happened to be</w:t>
      </w:r>
      <w:r w:rsidR="00A62474" w:rsidRPr="00F43A83">
        <w:t xml:space="preserve"> gendarmes </w:t>
      </w:r>
      <w:r w:rsidR="00D60E78" w:rsidRPr="00F43A83">
        <w:t>seeking</w:t>
      </w:r>
      <w:r w:rsidR="00A62474" w:rsidRPr="00F43A83">
        <w:t xml:space="preserve"> extra </w:t>
      </w:r>
      <w:r w:rsidR="00D60E78" w:rsidRPr="00F43A83">
        <w:t>income</w:t>
      </w:r>
      <w:r w:rsidR="00B23EF2" w:rsidRPr="00F43A83">
        <w:t xml:space="preserve">, and even </w:t>
      </w:r>
      <w:r w:rsidR="008213C4" w:rsidRPr="00F43A83">
        <w:t xml:space="preserve">stumbled upon </w:t>
      </w:r>
      <w:r w:rsidR="00515FD4" w:rsidRPr="00F43A83">
        <w:t xml:space="preserve">security professionals’ </w:t>
      </w:r>
      <w:r w:rsidR="00B23EF2" w:rsidRPr="00F43A83">
        <w:t xml:space="preserve">relatives </w:t>
      </w:r>
      <w:r w:rsidR="00515FD4" w:rsidRPr="00F43A83">
        <w:t>in</w:t>
      </w:r>
      <w:r w:rsidR="008213C4" w:rsidRPr="00F43A83">
        <w:t xml:space="preserve"> the small Mauritanian </w:t>
      </w:r>
      <w:r w:rsidR="00DB575D" w:rsidRPr="00F43A83">
        <w:t>diaspora</w:t>
      </w:r>
      <w:r w:rsidR="008213C4" w:rsidRPr="00F43A83">
        <w:t xml:space="preserve"> in Canada</w:t>
      </w:r>
      <w:r w:rsidR="00B23EF2" w:rsidRPr="00F43A83">
        <w:t>.</w:t>
      </w:r>
      <w:r w:rsidR="00D4492C" w:rsidRPr="00F43A83">
        <w:t xml:space="preserve"> </w:t>
      </w:r>
      <w:r w:rsidR="00FA6B64" w:rsidRPr="00F43A83">
        <w:t>A</w:t>
      </w:r>
      <w:r w:rsidR="00D4492C" w:rsidRPr="00F43A83">
        <w:t xml:space="preserve"> chance encounter at a </w:t>
      </w:r>
      <w:r w:rsidR="000950B4">
        <w:t>local development</w:t>
      </w:r>
      <w:r w:rsidR="00D4492C" w:rsidRPr="00F43A83">
        <w:t xml:space="preserve"> NGO in Nouakchott</w:t>
      </w:r>
      <w:r w:rsidR="00FA6B64" w:rsidRPr="00F43A83">
        <w:t xml:space="preserve"> also yielded a major breakthrough: I was put in touch with an in-house </w:t>
      </w:r>
      <w:r w:rsidR="00D4492C" w:rsidRPr="00F43A83">
        <w:t>finance professional who had been invited to speak at a training workshop on counter-terrorism destined for Mauritanian security forces. This person</w:t>
      </w:r>
      <w:r w:rsidR="00FA6B64" w:rsidRPr="00F43A83">
        <w:t xml:space="preserve"> showed me a list of attendees—which included every major state security actor in the country—and </w:t>
      </w:r>
      <w:r w:rsidR="00D4492C" w:rsidRPr="00F43A83">
        <w:t>put me in touch with the workshop organizer</w:t>
      </w:r>
      <w:r w:rsidR="00FA6B64" w:rsidRPr="00F43A83">
        <w:t xml:space="preserve"> with a view to letting me in to the workshop</w:t>
      </w:r>
      <w:r w:rsidR="00D4492C" w:rsidRPr="00F43A83">
        <w:t xml:space="preserve">. Once I established my credibility (university business cards </w:t>
      </w:r>
      <w:r w:rsidR="002071F6">
        <w:t>came in handy</w:t>
      </w:r>
      <w:r w:rsidR="00D4492C" w:rsidRPr="00F43A83">
        <w:t xml:space="preserve">) with the workshop’s organizer, I was invited to sit in for the two weeks. </w:t>
      </w:r>
      <w:r w:rsidR="0006028E" w:rsidRPr="00F43A83">
        <w:t xml:space="preserve">This guaranteed me face time—rather than </w:t>
      </w:r>
      <w:r w:rsidR="000A1900">
        <w:t xml:space="preserve">the endless wait for an </w:t>
      </w:r>
      <w:r w:rsidR="00FD20C8">
        <w:t>authorization</w:t>
      </w:r>
      <w:r w:rsidR="0006028E" w:rsidRPr="00F43A83">
        <w:t xml:space="preserve"> through formal channels—with key Mauritanian border security actors.</w:t>
      </w:r>
    </w:p>
    <w:p w14:paraId="5F4522A6" w14:textId="77777777" w:rsidR="00086EDB" w:rsidRPr="00F43A83" w:rsidRDefault="00086EDB" w:rsidP="00E100FA">
      <w:pPr>
        <w:jc w:val="both"/>
      </w:pPr>
    </w:p>
    <w:p w14:paraId="266A20BF" w14:textId="272E6E42" w:rsidR="00BF4788" w:rsidRDefault="00363403" w:rsidP="00DE67BD">
      <w:pPr>
        <w:jc w:val="both"/>
      </w:pPr>
      <w:r w:rsidRPr="00F43A83">
        <w:t>Gaining interviews</w:t>
      </w:r>
      <w:r w:rsidR="00BF4788" w:rsidRPr="00F43A83">
        <w:t xml:space="preserve"> with Mauritanian officials </w:t>
      </w:r>
      <w:r w:rsidRPr="00F43A83">
        <w:t xml:space="preserve">meant straddling a delicate </w:t>
      </w:r>
      <w:r w:rsidR="001E5718" w:rsidRPr="00F43A83">
        <w:t xml:space="preserve">researcher identity </w:t>
      </w:r>
      <w:r w:rsidRPr="00F43A83">
        <w:t xml:space="preserve">balance between </w:t>
      </w:r>
      <w:r w:rsidR="00DE67BD">
        <w:t>‘fitting in’ and ‘fitting out’.</w:t>
      </w:r>
      <w:r w:rsidRPr="00F43A83">
        <w:t xml:space="preserve"> As a mixed race person with origins in West Africa,</w:t>
      </w:r>
      <w:r w:rsidR="00AD4C7A" w:rsidRPr="00F43A83">
        <w:t xml:space="preserve"> my cultural</w:t>
      </w:r>
      <w:r w:rsidR="00BF4788" w:rsidRPr="00F43A83">
        <w:t xml:space="preserve"> knowledge</w:t>
      </w:r>
      <w:r w:rsidR="00AD4C7A" w:rsidRPr="00F43A83">
        <w:t xml:space="preserve"> </w:t>
      </w:r>
      <w:r w:rsidR="000A1900">
        <w:t>was</w:t>
      </w:r>
      <w:r w:rsidR="00AD4C7A" w:rsidRPr="00F43A83">
        <w:t xml:space="preserve"> crucial</w:t>
      </w:r>
      <w:r w:rsidR="0006028E" w:rsidRPr="00F43A83">
        <w:t xml:space="preserve"> to gaining interviewees’</w:t>
      </w:r>
      <w:r w:rsidR="00B977DC" w:rsidRPr="00F43A83">
        <w:t xml:space="preserve"> interest</w:t>
      </w:r>
      <w:r w:rsidR="00AD4C7A" w:rsidRPr="00F43A83">
        <w:t xml:space="preserve">. </w:t>
      </w:r>
      <w:r w:rsidR="00CE366A">
        <w:t xml:space="preserve">My appearance meant </w:t>
      </w:r>
      <w:r w:rsidR="00E254B0">
        <w:t>I was usually mistaken for a</w:t>
      </w:r>
      <w:r w:rsidR="00AD4C7A" w:rsidRPr="00F43A83">
        <w:t xml:space="preserve"> Mauritanian</w:t>
      </w:r>
      <w:r w:rsidR="00BF4788" w:rsidRPr="00F43A83">
        <w:t>,</w:t>
      </w:r>
      <w:r w:rsidR="00AD4C7A" w:rsidRPr="00F43A83">
        <w:t xml:space="preserve"> </w:t>
      </w:r>
      <w:r w:rsidR="00E254B0">
        <w:t xml:space="preserve">which </w:t>
      </w:r>
      <w:r w:rsidR="00AD4C7A" w:rsidRPr="00F43A83">
        <w:t xml:space="preserve">initiated </w:t>
      </w:r>
      <w:r w:rsidRPr="00F43A83">
        <w:t>countless small conversations that later became valuable networking encounters</w:t>
      </w:r>
      <w:r w:rsidR="00472739">
        <w:t xml:space="preserve"> yielding interviews</w:t>
      </w:r>
      <w:r w:rsidRPr="00F43A83">
        <w:t xml:space="preserve">. </w:t>
      </w:r>
      <w:r w:rsidR="008B734F">
        <w:t>My own ‘tacit</w:t>
      </w:r>
      <w:r w:rsidRPr="00F43A83">
        <w:t xml:space="preserve"> knowledge</w:t>
      </w:r>
      <w:r w:rsidR="008B734F">
        <w:t>’</w:t>
      </w:r>
      <w:r w:rsidRPr="00F43A83">
        <w:t xml:space="preserve"> of social graces and </w:t>
      </w:r>
      <w:r w:rsidR="00AD4C7A" w:rsidRPr="00F43A83">
        <w:t xml:space="preserve">cultural rhythms was </w:t>
      </w:r>
      <w:r w:rsidR="00BF4788" w:rsidRPr="00F43A83">
        <w:t xml:space="preserve">also </w:t>
      </w:r>
      <w:r w:rsidR="00DE67BD">
        <w:t>essential in gaining trust</w:t>
      </w:r>
      <w:r w:rsidR="008B734F">
        <w:t>, even though I remained an outsider to the field throughout</w:t>
      </w:r>
      <w:r w:rsidR="00DE67BD">
        <w:t xml:space="preserve">. Similarly, </w:t>
      </w:r>
      <w:r w:rsidR="00DE67BD" w:rsidRPr="00F43A83">
        <w:t>demonstrating expertise of border security issues and terminology was essential. When I was able to demonstrate expertise in border management, and used</w:t>
      </w:r>
      <w:r w:rsidR="00DE67BD">
        <w:t xml:space="preserve"> the</w:t>
      </w:r>
      <w:r w:rsidR="00DE67BD" w:rsidRPr="00F43A83">
        <w:t xml:space="preserve"> terminology</w:t>
      </w:r>
      <w:r w:rsidR="00DE67BD">
        <w:t xml:space="preserve"> of the field,</w:t>
      </w:r>
      <w:r w:rsidR="00DE67BD">
        <w:rPr>
          <w:rStyle w:val="FootnoteReference"/>
        </w:rPr>
        <w:footnoteReference w:id="1"/>
      </w:r>
      <w:r w:rsidR="00DE67BD" w:rsidRPr="00F43A83">
        <w:t xml:space="preserve"> interviews came thick and fast, and were no longer terse and official, becoming candid, relaxed and often brutally honest.</w:t>
      </w:r>
      <w:r w:rsidR="00DE67BD">
        <w:t xml:space="preserve"> However, ‘fitting out’ was also strategic: </w:t>
      </w:r>
      <w:r w:rsidR="00466B3F">
        <w:t>in some cases,</w:t>
      </w:r>
      <w:r w:rsidR="00AD4C7A" w:rsidRPr="00F43A83">
        <w:t xml:space="preserve"> </w:t>
      </w:r>
      <w:r w:rsidR="00DE67BD">
        <w:t>stressing a</w:t>
      </w:r>
      <w:r w:rsidR="00466B3F">
        <w:t xml:space="preserve"> </w:t>
      </w:r>
      <w:r w:rsidR="00BF4788" w:rsidRPr="00F43A83">
        <w:t>‘</w:t>
      </w:r>
      <w:r w:rsidR="00DE67BD">
        <w:t xml:space="preserve">Western </w:t>
      </w:r>
      <w:r w:rsidR="00BF4788" w:rsidRPr="00F43A83">
        <w:t>researcher’</w:t>
      </w:r>
      <w:r w:rsidR="00466B3F">
        <w:t xml:space="preserve"> identity</w:t>
      </w:r>
      <w:r w:rsidR="00200E12">
        <w:t xml:space="preserve"> afforded me more patience and</w:t>
      </w:r>
      <w:r w:rsidR="00B977DC" w:rsidRPr="00F43A83">
        <w:t xml:space="preserve"> </w:t>
      </w:r>
      <w:r w:rsidR="005E410D" w:rsidRPr="00F43A83">
        <w:t xml:space="preserve">the benefit of the doubt </w:t>
      </w:r>
      <w:r w:rsidR="004B4B39" w:rsidRPr="00F43A83">
        <w:t>(</w:t>
      </w:r>
      <w:r w:rsidR="00DE67BD">
        <w:t>such as</w:t>
      </w:r>
      <w:r w:rsidR="000F699E" w:rsidRPr="00F43A83">
        <w:t xml:space="preserve"> easier</w:t>
      </w:r>
      <w:r w:rsidR="004B4B39" w:rsidRPr="00F43A83">
        <w:t xml:space="preserve"> access to secure buildings) </w:t>
      </w:r>
      <w:r w:rsidR="005E410D" w:rsidRPr="00F43A83">
        <w:t xml:space="preserve">on countless occasions when a local </w:t>
      </w:r>
      <w:r w:rsidR="000F699E" w:rsidRPr="00F43A83">
        <w:t xml:space="preserve">researcher </w:t>
      </w:r>
      <w:r w:rsidR="004B4B39" w:rsidRPr="00F43A83">
        <w:t>would</w:t>
      </w:r>
      <w:r w:rsidR="005E410D" w:rsidRPr="00F43A83">
        <w:t xml:space="preserve"> have been rebuffed</w:t>
      </w:r>
      <w:r w:rsidR="004B4B39" w:rsidRPr="00F43A83">
        <w:t>.</w:t>
      </w:r>
    </w:p>
    <w:p w14:paraId="6C2ACC86" w14:textId="77777777" w:rsidR="00125EA3" w:rsidRDefault="00125EA3" w:rsidP="00DE67BD">
      <w:pPr>
        <w:jc w:val="both"/>
      </w:pPr>
    </w:p>
    <w:p w14:paraId="725980A3" w14:textId="7CCD92B6" w:rsidR="006221E9" w:rsidRPr="00F43A83" w:rsidRDefault="00D963BB" w:rsidP="00DE67BD">
      <w:pPr>
        <w:jc w:val="both"/>
      </w:pPr>
      <w:r>
        <w:t>At first, t</w:t>
      </w:r>
      <w:r w:rsidR="00125EA3">
        <w:t xml:space="preserve">he dynamics </w:t>
      </w:r>
      <w:r w:rsidR="008B734F">
        <w:t>I observed</w:t>
      </w:r>
      <w:r w:rsidR="00125EA3">
        <w:t>, up close, seemed to challenge the idea of a neat</w:t>
      </w:r>
      <w:r w:rsidR="002A7920">
        <w:t xml:space="preserve"> Bourdieusian</w:t>
      </w:r>
      <w:r w:rsidR="00125EA3">
        <w:t xml:space="preserve"> ‘field’ in which everyone knows the rules of the game and competes for symbolic capital. The competition and struggle seemed less evident </w:t>
      </w:r>
      <w:r>
        <w:t>in comparison to the</w:t>
      </w:r>
      <w:r w:rsidR="001565C0">
        <w:t xml:space="preserve"> pedagogical dynamics of the</w:t>
      </w:r>
      <w:r>
        <w:t xml:space="preserve"> intervener-intervened relationship</w:t>
      </w:r>
      <w:r w:rsidR="00125EA3">
        <w:t xml:space="preserve">, until I realized that this </w:t>
      </w:r>
      <w:r>
        <w:t xml:space="preserve">differential in </w:t>
      </w:r>
      <w:r w:rsidR="00125EA3">
        <w:t xml:space="preserve">expertise, modernity, and professionalism was actually </w:t>
      </w:r>
      <w:r>
        <w:t>part of the disparity of</w:t>
      </w:r>
      <w:r w:rsidR="00125EA3">
        <w:t xml:space="preserve"> symbolic capital </w:t>
      </w:r>
      <w:r>
        <w:t>itself</w:t>
      </w:r>
      <w:r w:rsidR="00125EA3">
        <w:t>.</w:t>
      </w:r>
      <w:r>
        <w:t xml:space="preserve"> </w:t>
      </w:r>
      <w:r w:rsidR="004B059E">
        <w:t>This is something I would not have found out without an</w:t>
      </w:r>
      <w:r>
        <w:t xml:space="preserve"> open-ended</w:t>
      </w:r>
      <w:r w:rsidR="004B059E">
        <w:t xml:space="preserve"> method</w:t>
      </w:r>
      <w:r w:rsidR="006221E9">
        <w:t>.</w:t>
      </w:r>
      <w:r>
        <w:t xml:space="preserve"> </w:t>
      </w:r>
      <w:r w:rsidR="006221E9">
        <w:t xml:space="preserve">I was </w:t>
      </w:r>
      <w:r w:rsidR="008B734F">
        <w:t>adamant that</w:t>
      </w:r>
      <w:r w:rsidR="006221E9">
        <w:t xml:space="preserve"> </w:t>
      </w:r>
      <w:r w:rsidR="004B059E">
        <w:t>‘</w:t>
      </w:r>
      <w:r w:rsidR="006221E9">
        <w:t>letting the actors speak</w:t>
      </w:r>
      <w:r w:rsidR="004B059E">
        <w:t>’</w:t>
      </w:r>
      <w:r w:rsidR="006221E9">
        <w:t xml:space="preserve"> </w:t>
      </w:r>
      <w:r w:rsidR="008B734F">
        <w:t xml:space="preserve">was the best way to let research subjects </w:t>
      </w:r>
      <w:r w:rsidR="006221E9">
        <w:t>demonstrate their expertise</w:t>
      </w:r>
      <w:r w:rsidR="002C67B4">
        <w:t xml:space="preserve"> and relate their own ‘hearsay’ </w:t>
      </w:r>
      <w:r>
        <w:t xml:space="preserve">in order to </w:t>
      </w:r>
      <w:r w:rsidR="008B734F">
        <w:t>show</w:t>
      </w:r>
      <w:r>
        <w:t xml:space="preserve"> the logic of the field and its disjunctures. This </w:t>
      </w:r>
      <w:r w:rsidR="005334C1">
        <w:t>gave me</w:t>
      </w:r>
      <w:r>
        <w:t xml:space="preserve"> a better understa</w:t>
      </w:r>
      <w:r w:rsidR="005334C1">
        <w:t>nding of their tacit knowledges, trajectories and l</w:t>
      </w:r>
      <w:r>
        <w:t xml:space="preserve">ingo, even if it meant foregoing </w:t>
      </w:r>
      <w:r w:rsidR="005334C1">
        <w:t>some</w:t>
      </w:r>
      <w:r>
        <w:t xml:space="preserve"> </w:t>
      </w:r>
      <w:r w:rsidR="005334C1">
        <w:t>hard-hitting</w:t>
      </w:r>
      <w:r w:rsidR="006221E9">
        <w:t xml:space="preserve"> question</w:t>
      </w:r>
      <w:r>
        <w:t>s</w:t>
      </w:r>
      <w:r w:rsidR="006221E9">
        <w:t xml:space="preserve">. I can only hope that my reconstruction of these accounts here opens </w:t>
      </w:r>
      <w:r w:rsidR="00CA5E5C">
        <w:t>more</w:t>
      </w:r>
      <w:r w:rsidR="006221E9">
        <w:t xml:space="preserve"> critical space.</w:t>
      </w:r>
    </w:p>
    <w:p w14:paraId="03CBD153" w14:textId="77777777" w:rsidR="00B52CB3" w:rsidRPr="00F43A83" w:rsidRDefault="00B52CB3" w:rsidP="00E100FA">
      <w:pPr>
        <w:jc w:val="both"/>
        <w:rPr>
          <w:b/>
        </w:rPr>
      </w:pPr>
    </w:p>
    <w:p w14:paraId="4A51DD8C" w14:textId="121BA8F8" w:rsidR="00A7625E" w:rsidRPr="00F43A83" w:rsidRDefault="00416344" w:rsidP="00E100FA">
      <w:pPr>
        <w:jc w:val="both"/>
        <w:rPr>
          <w:b/>
        </w:rPr>
      </w:pPr>
      <w:r w:rsidRPr="00F43A83">
        <w:rPr>
          <w:b/>
        </w:rPr>
        <w:t>Border post</w:t>
      </w:r>
      <w:r w:rsidR="00B02BE7" w:rsidRPr="00F43A83">
        <w:rPr>
          <w:b/>
        </w:rPr>
        <w:t>s as</w:t>
      </w:r>
      <w:r w:rsidRPr="00F43A83">
        <w:rPr>
          <w:b/>
        </w:rPr>
        <w:t xml:space="preserve"> </w:t>
      </w:r>
      <w:r w:rsidR="00B02BE7" w:rsidRPr="00F43A83">
        <w:rPr>
          <w:b/>
        </w:rPr>
        <w:t>infrastructure networks</w:t>
      </w:r>
    </w:p>
    <w:p w14:paraId="0B9051EB" w14:textId="77777777" w:rsidR="00826F3E" w:rsidRPr="00F43A83" w:rsidRDefault="00826F3E" w:rsidP="00E100FA">
      <w:pPr>
        <w:jc w:val="both"/>
      </w:pPr>
    </w:p>
    <w:p w14:paraId="5E85B3D7" w14:textId="153BEA87" w:rsidR="002C1FE0" w:rsidRDefault="007F7A74" w:rsidP="00E100FA">
      <w:pPr>
        <w:jc w:val="both"/>
      </w:pPr>
      <w:r>
        <w:t>The</w:t>
      </w:r>
      <w:r w:rsidR="007670F5" w:rsidRPr="00F43A83">
        <w:t xml:space="preserve"> border posts </w:t>
      </w:r>
      <w:r>
        <w:t>in Mauritania are significant because they are</w:t>
      </w:r>
      <w:r w:rsidR="00AE0310" w:rsidRPr="00F43A83">
        <w:t xml:space="preserve"> </w:t>
      </w:r>
      <w:r w:rsidR="00AE0310" w:rsidRPr="00F43A83">
        <w:rPr>
          <w:i/>
        </w:rPr>
        <w:t>infrastructures</w:t>
      </w:r>
      <w:r w:rsidR="004A7186" w:rsidRPr="00F43A83">
        <w:t xml:space="preserve"> of border control.</w:t>
      </w:r>
      <w:r w:rsidR="00AE0310" w:rsidRPr="00F43A83">
        <w:t xml:space="preserve"> </w:t>
      </w:r>
      <w:r w:rsidR="00164238">
        <w:t>E</w:t>
      </w:r>
      <w:r w:rsidR="004A7186" w:rsidRPr="00F43A83">
        <w:t>very actor is also a network, and the border posts</w:t>
      </w:r>
      <w:r w:rsidR="00AF0785">
        <w:t xml:space="preserve"> in Mauritania are no different:</w:t>
      </w:r>
      <w:r w:rsidR="00164238">
        <w:t xml:space="preserve"> they pull together disparate technologies and funding arrangements to</w:t>
      </w:r>
      <w:r w:rsidR="00AE0310" w:rsidRPr="00F43A83">
        <w:t xml:space="preserve"> </w:t>
      </w:r>
      <w:r w:rsidR="004A7186" w:rsidRPr="00F43A83">
        <w:t>extend the reach of state surveillance, provide symbolic capital in the field of border control, and create a path dependence on new ways of controlling the border.</w:t>
      </w:r>
      <w:r w:rsidR="00AF0785">
        <w:t xml:space="preserve"> First, w</w:t>
      </w:r>
      <w:r w:rsidR="002C1FE0" w:rsidRPr="00F43A83">
        <w:t xml:space="preserve">e should think of the posts as </w:t>
      </w:r>
      <w:r w:rsidR="00CC6E2C">
        <w:t>infrastructures</w:t>
      </w:r>
      <w:r w:rsidR="002C1FE0" w:rsidRPr="00F43A83">
        <w:t xml:space="preserve"> </w:t>
      </w:r>
      <w:r w:rsidR="00CC6E2C">
        <w:t xml:space="preserve">of </w:t>
      </w:r>
      <w:r w:rsidR="002C1FE0" w:rsidRPr="005213F6">
        <w:t>legibility</w:t>
      </w:r>
      <w:r w:rsidR="002C1FE0" w:rsidRPr="00760D7F">
        <w:t xml:space="preserve"> (Scott</w:t>
      </w:r>
      <w:r w:rsidR="005A29CF">
        <w:t>,</w:t>
      </w:r>
      <w:r w:rsidR="002C1FE0" w:rsidRPr="00760D7F">
        <w:t xml:space="preserve"> 1998) of the </w:t>
      </w:r>
      <w:r w:rsidR="00242C67" w:rsidRPr="00760D7F">
        <w:t>border area</w:t>
      </w:r>
      <w:r w:rsidR="002C1FE0" w:rsidRPr="00760D7F">
        <w:t xml:space="preserve"> itself</w:t>
      </w:r>
      <w:r w:rsidR="002C1FE0" w:rsidRPr="00F43A83">
        <w:t>, as well as of</w:t>
      </w:r>
      <w:r w:rsidR="004D5E99">
        <w:t xml:space="preserve"> the populations that cross it. </w:t>
      </w:r>
      <w:r w:rsidR="004D5E99" w:rsidRPr="004D5E99">
        <w:rPr>
          <w:lang w:val="en-US"/>
        </w:rPr>
        <w:t xml:space="preserve">James C. Scott uses the concept of </w:t>
      </w:r>
      <w:r w:rsidR="00257A34">
        <w:rPr>
          <w:lang w:val="en-US"/>
        </w:rPr>
        <w:t>‘</w:t>
      </w:r>
      <w:r w:rsidR="004D5E99" w:rsidRPr="004D5E99">
        <w:rPr>
          <w:lang w:val="en-US"/>
        </w:rPr>
        <w:t>legibility</w:t>
      </w:r>
      <w:r w:rsidR="00257A34">
        <w:rPr>
          <w:lang w:val="en-US"/>
        </w:rPr>
        <w:t>’</w:t>
      </w:r>
      <w:r w:rsidR="004D5E99" w:rsidRPr="004D5E99">
        <w:rPr>
          <w:lang w:val="en-US"/>
        </w:rPr>
        <w:t xml:space="preserve"> to describe the process of better knowing, seeing, mapping, and controlling nature and society. </w:t>
      </w:r>
      <w:r w:rsidR="00257A34">
        <w:rPr>
          <w:lang w:val="en-US"/>
        </w:rPr>
        <w:t>This idea of legibility</w:t>
      </w:r>
      <w:r w:rsidR="004D5E99" w:rsidRPr="004D5E99">
        <w:rPr>
          <w:lang w:val="en-US"/>
        </w:rPr>
        <w:t xml:space="preserve"> is intimately bound to long-standing techniques inherent to modernity such as surveillance, development, and bureaucracy. This</w:t>
      </w:r>
      <w:r w:rsidR="001B2207">
        <w:rPr>
          <w:lang w:val="en-US"/>
        </w:rPr>
        <w:t xml:space="preserve"> capture by the administrative</w:t>
      </w:r>
      <w:r w:rsidR="004D5E99" w:rsidRPr="004D5E99">
        <w:rPr>
          <w:lang w:val="en-US"/>
        </w:rPr>
        <w:t xml:space="preserve"> gaze is similar to what John Torpey (2000) calls the state’s ‘embrace’ of its population, which stresses the work of identifying and ‘filing’ of citizens.</w:t>
      </w:r>
      <w:r w:rsidR="00257A34">
        <w:rPr>
          <w:lang w:val="en-US"/>
        </w:rPr>
        <w:t xml:space="preserve"> In places, Mauritania’s </w:t>
      </w:r>
      <w:r w:rsidR="002C1FE0" w:rsidRPr="00F43A83">
        <w:t xml:space="preserve">border posts are quasi-developmental tools that boost the capacities of local communities, providing the only source of electricity or market space in some villages. These border posts are the state’s broader footprints in a locality, providing a new interface for populations </w:t>
      </w:r>
      <w:r w:rsidR="001C032E">
        <w:t>previously</w:t>
      </w:r>
      <w:r w:rsidR="002C1FE0" w:rsidRPr="00F43A83">
        <w:t xml:space="preserve"> out of reach of central government. As such they are not a circumscribed migration policy tool, but a much more wide-ranging infrastructure of state visibility. This visibility extends both ways, however, and the primary purpose of the posts remains one of identification—making visible and legible those who cross the border</w:t>
      </w:r>
      <w:r w:rsidR="000B0519">
        <w:t>.</w:t>
      </w:r>
      <w:r w:rsidR="002C1FE0" w:rsidRPr="00F43A83">
        <w:rPr>
          <w:rStyle w:val="FootnoteReference"/>
        </w:rPr>
        <w:footnoteReference w:id="2"/>
      </w:r>
      <w:r w:rsidR="002C1FE0" w:rsidRPr="00F43A83">
        <w:t xml:space="preserve"> This dual purpose of the border post as an infrastructural tool is significant in terms of the broader field of border control in Mauritania because different actors provide largely different justifications and emphases. The local </w:t>
      </w:r>
      <w:r w:rsidR="00A63874" w:rsidRPr="00A63874">
        <w:rPr>
          <w:i/>
        </w:rPr>
        <w:t>Direction de la Surveillance du Territoire</w:t>
      </w:r>
      <w:r w:rsidR="00A63874">
        <w:t xml:space="preserve"> (</w:t>
      </w:r>
      <w:r w:rsidR="002C1FE0" w:rsidRPr="00F43A83">
        <w:t>DST</w:t>
      </w:r>
      <w:r w:rsidR="00A63874">
        <w:t>)</w:t>
      </w:r>
      <w:r w:rsidR="002C1FE0" w:rsidRPr="00F43A83">
        <w:t xml:space="preserve">, on one side, </w:t>
      </w:r>
      <w:r w:rsidR="00A63874">
        <w:t>emphasizes</w:t>
      </w:r>
      <w:r w:rsidR="002C1FE0" w:rsidRPr="00F43A83">
        <w:t xml:space="preserve"> the utility of statistics</w:t>
      </w:r>
      <w:r w:rsidR="00C955F1" w:rsidRPr="00F43A83">
        <w:t xml:space="preserve"> and of document fraud reduction</w:t>
      </w:r>
      <w:r w:rsidR="00257A34">
        <w:t>.</w:t>
      </w:r>
      <w:r w:rsidR="00C955F1" w:rsidRPr="00F43A83">
        <w:rPr>
          <w:rStyle w:val="FootnoteReference"/>
        </w:rPr>
        <w:footnoteReference w:id="3"/>
      </w:r>
      <w:r w:rsidR="002C1FE0" w:rsidRPr="00F43A83">
        <w:t xml:space="preserve"> The local </w:t>
      </w:r>
      <w:r w:rsidR="00E22E0A">
        <w:t>EEAS</w:t>
      </w:r>
      <w:r w:rsidR="002C1FE0" w:rsidRPr="00F43A83">
        <w:t xml:space="preserve"> delegation, however, em</w:t>
      </w:r>
      <w:r w:rsidR="00B0771A" w:rsidRPr="00F43A83">
        <w:t xml:space="preserve">phasizes the developmental aspect of the </w:t>
      </w:r>
      <w:r w:rsidR="00452635">
        <w:t>project</w:t>
      </w:r>
      <w:r w:rsidR="002C1FE0" w:rsidRPr="00F43A83">
        <w:t xml:space="preserve">. </w:t>
      </w:r>
      <w:r w:rsidR="002B12BB">
        <w:t>Despite these</w:t>
      </w:r>
      <w:r w:rsidR="002C1FE0" w:rsidRPr="00F43A83">
        <w:t xml:space="preserve"> conflict</w:t>
      </w:r>
      <w:r w:rsidR="002B12BB">
        <w:t>ing justifications</w:t>
      </w:r>
      <w:r w:rsidR="002A3AB0">
        <w:t>,</w:t>
      </w:r>
      <w:r w:rsidR="002B12BB">
        <w:t xml:space="preserve"> </w:t>
      </w:r>
      <w:r w:rsidR="002C1FE0" w:rsidRPr="00F43A83">
        <w:t xml:space="preserve">different goals coexist in the same </w:t>
      </w:r>
      <w:r w:rsidR="00452635">
        <w:t>project</w:t>
      </w:r>
      <w:r w:rsidR="002C1FE0" w:rsidRPr="00F43A83">
        <w:t>.</w:t>
      </w:r>
    </w:p>
    <w:p w14:paraId="4D84784B" w14:textId="77777777" w:rsidR="00E076B1" w:rsidRDefault="00E076B1" w:rsidP="00E100FA">
      <w:pPr>
        <w:jc w:val="both"/>
      </w:pPr>
    </w:p>
    <w:p w14:paraId="5E8F3466" w14:textId="6A6BAE51" w:rsidR="007E6BA9" w:rsidRPr="00F43A83" w:rsidRDefault="00E076B1" w:rsidP="0091060D">
      <w:pPr>
        <w:jc w:val="both"/>
        <w:rPr>
          <w:rFonts w:cs="Times New Roman"/>
        </w:rPr>
      </w:pPr>
      <w:r w:rsidRPr="00F43A83">
        <w:t xml:space="preserve">There </w:t>
      </w:r>
      <w:r w:rsidR="00E22E0A">
        <w:t>little prestige</w:t>
      </w:r>
      <w:r w:rsidRPr="00F43A83">
        <w:t xml:space="preserve"> available to foreign security actors in Mauritania</w:t>
      </w:r>
      <w:r w:rsidR="00103E3E">
        <w:t>,</w:t>
      </w:r>
      <w:r w:rsidR="009A38DC">
        <w:t xml:space="preserve"> but the infrastructural nature of the border posts project means that </w:t>
      </w:r>
      <w:r w:rsidR="002A3AB0">
        <w:t xml:space="preserve">the </w:t>
      </w:r>
      <w:r w:rsidR="00E22E0A">
        <w:t>buildings are sources</w:t>
      </w:r>
      <w:r w:rsidR="009A38DC">
        <w:t xml:space="preserve"> of symbolic capital.</w:t>
      </w:r>
      <w:r w:rsidR="00103E3E">
        <w:t xml:space="preserve"> </w:t>
      </w:r>
      <w:r w:rsidR="009A38DC">
        <w:t>A</w:t>
      </w:r>
      <w:r>
        <w:t xml:space="preserve">lthough </w:t>
      </w:r>
      <w:r w:rsidR="009A38DC">
        <w:t xml:space="preserve">Mauritania’s </w:t>
      </w:r>
      <w:r>
        <w:t xml:space="preserve">reputation </w:t>
      </w:r>
      <w:r w:rsidRPr="00F43A83">
        <w:t>as a large desert haven of terrorism has attracted funding and programs</w:t>
      </w:r>
      <w:r>
        <w:t xml:space="preserve">, it </w:t>
      </w:r>
      <w:r w:rsidRPr="00F43A83">
        <w:t>has made it an unattractive</w:t>
      </w:r>
      <w:r>
        <w:t xml:space="preserve"> work</w:t>
      </w:r>
      <w:r w:rsidRPr="00F43A83">
        <w:t xml:space="preserve"> destination for border management experts.</w:t>
      </w:r>
      <w:r w:rsidR="009A38DC">
        <w:t xml:space="preserve"> For instance, t</w:t>
      </w:r>
      <w:r w:rsidR="002C13CA">
        <w:t xml:space="preserve">he </w:t>
      </w:r>
      <w:r w:rsidR="00E22E0A">
        <w:t xml:space="preserve">Brussels-based </w:t>
      </w:r>
      <w:r w:rsidR="00E6160B">
        <w:t>ICMPD</w:t>
      </w:r>
      <w:r w:rsidR="00E22E0A">
        <w:t xml:space="preserve"> </w:t>
      </w:r>
      <w:r w:rsidRPr="00F43A83">
        <w:t>found it very difficult to find personnel to go</w:t>
      </w:r>
      <w:r w:rsidR="002C13CA">
        <w:t xml:space="preserve"> to Mauritania</w:t>
      </w:r>
      <w:r w:rsidRPr="00F43A83">
        <w:t xml:space="preserve"> precisely because so few wanted to relocate</w:t>
      </w:r>
      <w:r>
        <w:t>, especially</w:t>
      </w:r>
      <w:r w:rsidRPr="00F43A83">
        <w:t xml:space="preserve"> without their families</w:t>
      </w:r>
      <w:r w:rsidR="006D07B8">
        <w:t>.</w:t>
      </w:r>
      <w:r w:rsidRPr="00F43A83">
        <w:rPr>
          <w:rStyle w:val="FootnoteReference"/>
        </w:rPr>
        <w:footnoteReference w:id="4"/>
      </w:r>
      <w:r w:rsidR="00103E3E">
        <w:t xml:space="preserve"> </w:t>
      </w:r>
      <w:r w:rsidR="009A38DC">
        <w:t>Despite a generalized view that Mauritania is not a dream work destination</w:t>
      </w:r>
      <w:r w:rsidR="00103E3E">
        <w:t xml:space="preserve">, the border posts </w:t>
      </w:r>
      <w:r w:rsidR="00452635">
        <w:t>project</w:t>
      </w:r>
      <w:r w:rsidR="00103E3E">
        <w:t xml:space="preserve"> </w:t>
      </w:r>
      <w:r w:rsidR="009A38DC">
        <w:t xml:space="preserve">has provided </w:t>
      </w:r>
      <w:r w:rsidR="00103E3E">
        <w:t>donors</w:t>
      </w:r>
      <w:r w:rsidR="00B91B5E" w:rsidRPr="00F43A83">
        <w:t xml:space="preserve"> </w:t>
      </w:r>
      <w:r w:rsidR="00117DC5" w:rsidRPr="00F43A83">
        <w:t>with</w:t>
      </w:r>
      <w:r w:rsidR="00677C85" w:rsidRPr="00F43A83">
        <w:t xml:space="preserve"> </w:t>
      </w:r>
      <w:r w:rsidR="00117DC5" w:rsidRPr="00F43A83">
        <w:t xml:space="preserve">opportunities </w:t>
      </w:r>
      <w:r w:rsidR="00B91B5E" w:rsidRPr="00F43A83">
        <w:t xml:space="preserve">to </w:t>
      </w:r>
      <w:r w:rsidR="00677C85" w:rsidRPr="00F43A83">
        <w:t xml:space="preserve">accrue </w:t>
      </w:r>
      <w:r w:rsidR="00B91B5E" w:rsidRPr="00F43A83">
        <w:t>symbolic capital</w:t>
      </w:r>
      <w:r w:rsidR="0057259C" w:rsidRPr="00F43A83">
        <w:t xml:space="preserve"> in the form of prestige and pride</w:t>
      </w:r>
      <w:r w:rsidR="00117DC5" w:rsidRPr="00F43A83">
        <w:t xml:space="preserve">, to varying extents. </w:t>
      </w:r>
      <w:r w:rsidR="004E182A">
        <w:t xml:space="preserve">Various funders bring </w:t>
      </w:r>
      <w:r w:rsidR="00117DC5" w:rsidRPr="00F43A83">
        <w:t xml:space="preserve">different strategies and levels of resources to </w:t>
      </w:r>
      <w:r w:rsidR="004E182A">
        <w:t>the project, and gain differing levels of symbolic capital as a consequence</w:t>
      </w:r>
      <w:r w:rsidR="00117DC5" w:rsidRPr="00F43A83">
        <w:t>. The IOM Development Fund, drawing from IOM member state contributions, offers</w:t>
      </w:r>
      <w:r w:rsidR="009A38DC">
        <w:t xml:space="preserve"> only</w:t>
      </w:r>
      <w:r w:rsidR="00117DC5" w:rsidRPr="00F43A83">
        <w:t xml:space="preserve"> moderate levels of funding typically below $500,000</w:t>
      </w:r>
      <w:r w:rsidR="00DF1FF2">
        <w:t xml:space="preserve"> and mainly for training</w:t>
      </w:r>
      <w:r w:rsidR="0081366C">
        <w:t>.</w:t>
      </w:r>
      <w:r w:rsidR="005820C3">
        <w:t xml:space="preserve"> Although the IOM uses UN pay scales and adopts a blue-and-white corporate identity, it is not a UN agency and therefore does not have the same degree of continuity or funding.</w:t>
      </w:r>
      <w:r w:rsidR="0081366C">
        <w:t xml:space="preserve"> </w:t>
      </w:r>
      <w:r w:rsidR="009A38DC">
        <w:t xml:space="preserve">By contrast, </w:t>
      </w:r>
      <w:r w:rsidR="00117DC5" w:rsidRPr="00F43A83">
        <w:t xml:space="preserve">the EU’s </w:t>
      </w:r>
      <w:r w:rsidR="009A38DC">
        <w:t xml:space="preserve">millions in </w:t>
      </w:r>
      <w:r w:rsidR="00117DC5" w:rsidRPr="00F43A83">
        <w:t xml:space="preserve">migration management aid to Mauritania </w:t>
      </w:r>
      <w:r w:rsidR="00DF4049">
        <w:t>enable</w:t>
      </w:r>
      <w:r w:rsidR="001208D4" w:rsidRPr="00F43A83">
        <w:t xml:space="preserve"> the</w:t>
      </w:r>
      <w:r w:rsidR="00117DC5" w:rsidRPr="00F43A83">
        <w:t xml:space="preserve"> local </w:t>
      </w:r>
      <w:r w:rsidR="00E22E0A">
        <w:t>EEAS</w:t>
      </w:r>
      <w:r w:rsidR="00117DC5" w:rsidRPr="00F43A83">
        <w:t xml:space="preserve"> delegation </w:t>
      </w:r>
      <w:r w:rsidR="001208D4" w:rsidRPr="00F43A83">
        <w:t>to reap the benefits of a very visible intervention</w:t>
      </w:r>
      <w:r w:rsidR="00117DC5" w:rsidRPr="00F43A83">
        <w:t xml:space="preserve">. </w:t>
      </w:r>
      <w:r w:rsidR="0081366C">
        <w:t>The funding for the posts comes from €8million in European Development Fund (EDF) funding Mauritania receives for the implementation of it</w:t>
      </w:r>
      <w:r w:rsidR="00A811AA">
        <w:t>s integrated migration strategy</w:t>
      </w:r>
      <w:r w:rsidR="0081366C">
        <w:t xml:space="preserve">. </w:t>
      </w:r>
      <w:r w:rsidR="00117DC5" w:rsidRPr="00F43A83">
        <w:t>The</w:t>
      </w:r>
      <w:r w:rsidR="00D069D0">
        <w:t xml:space="preserve"> EEAS’s</w:t>
      </w:r>
      <w:r w:rsidR="00117DC5" w:rsidRPr="00F43A83">
        <w:t xml:space="preserve"> </w:t>
      </w:r>
      <w:r w:rsidR="00D069D0">
        <w:t>desire</w:t>
      </w:r>
      <w:r w:rsidR="00DF1FF2">
        <w:t xml:space="preserve"> to </w:t>
      </w:r>
      <w:r w:rsidR="00D069D0">
        <w:t>implement</w:t>
      </w:r>
      <w:r w:rsidR="00DF1FF2">
        <w:t xml:space="preserve"> visible projects, </w:t>
      </w:r>
      <w:r w:rsidR="00117DC5" w:rsidRPr="00F43A83">
        <w:t>near which a placar</w:t>
      </w:r>
      <w:r w:rsidR="00DF1FF2">
        <w:t xml:space="preserve">d </w:t>
      </w:r>
      <w:r w:rsidR="00717904">
        <w:t>bearing</w:t>
      </w:r>
      <w:r w:rsidR="00DF1FF2">
        <w:t xml:space="preserve"> an EU flag can be placed, </w:t>
      </w:r>
      <w:r w:rsidR="00117DC5" w:rsidRPr="00F43A83">
        <w:t xml:space="preserve">is much more pressing than the IOM’s. Each new post </w:t>
      </w:r>
      <w:r w:rsidR="00DF1FF2">
        <w:t>opening</w:t>
      </w:r>
      <w:r w:rsidR="00117DC5" w:rsidRPr="00F43A83">
        <w:t xml:space="preserve"> is marked by a press </w:t>
      </w:r>
      <w:r w:rsidR="00D04B29" w:rsidRPr="00F43A83">
        <w:t xml:space="preserve">release from the </w:t>
      </w:r>
      <w:r w:rsidR="00D069D0">
        <w:t>local EEAS</w:t>
      </w:r>
      <w:r w:rsidR="00D04B29" w:rsidRPr="00F43A83">
        <w:t xml:space="preserve"> delegation, </w:t>
      </w:r>
      <w:r w:rsidR="00117DC5" w:rsidRPr="00F43A83">
        <w:t xml:space="preserve">and is attended by an official from the delegation, the IOM head of mission, and local security </w:t>
      </w:r>
      <w:r w:rsidR="00D069D0">
        <w:t>actors</w:t>
      </w:r>
      <w:r w:rsidR="00117DC5" w:rsidRPr="00F43A83">
        <w:t>. Pictures are taken</w:t>
      </w:r>
      <w:r w:rsidR="00D04B29" w:rsidRPr="00F43A83">
        <w:t xml:space="preserve">, and </w:t>
      </w:r>
      <w:r w:rsidR="007B1F62">
        <w:t>this</w:t>
      </w:r>
      <w:r w:rsidR="00D04B29" w:rsidRPr="00F43A83">
        <w:t xml:space="preserve"> </w:t>
      </w:r>
      <w:r w:rsidR="00117DC5" w:rsidRPr="00F43A83">
        <w:t xml:space="preserve">photographic aspect of the project is central to the </w:t>
      </w:r>
      <w:r w:rsidR="0097667E" w:rsidRPr="00F43A83">
        <w:t>day-to-day</w:t>
      </w:r>
      <w:r w:rsidR="00117DC5" w:rsidRPr="00F43A83">
        <w:t xml:space="preserve"> routines of EU staff: before-and-after images of the border posts line the walls of the </w:t>
      </w:r>
      <w:r w:rsidR="00F97B4D">
        <w:t xml:space="preserve">local </w:t>
      </w:r>
      <w:r w:rsidR="00D069D0">
        <w:t>EEAS</w:t>
      </w:r>
      <w:r w:rsidR="00F97B4D">
        <w:t xml:space="preserve"> </w:t>
      </w:r>
      <w:r w:rsidR="00D069D0">
        <w:t>delegation</w:t>
      </w:r>
      <w:r w:rsidR="00117DC5" w:rsidRPr="00F43A83">
        <w:t xml:space="preserve">, alongside posters for other border control projects. The IOM’s </w:t>
      </w:r>
      <w:r w:rsidR="00D069D0">
        <w:t xml:space="preserve">global </w:t>
      </w:r>
      <w:r w:rsidR="00117DC5" w:rsidRPr="00F43A83">
        <w:t xml:space="preserve">capacity-building website also features these </w:t>
      </w:r>
      <w:r w:rsidR="00F97DFF">
        <w:t xml:space="preserve">side-by-side </w:t>
      </w:r>
      <w:r w:rsidR="00117DC5" w:rsidRPr="00F43A83">
        <w:t>comparison photos</w:t>
      </w:r>
      <w:r w:rsidR="00300E24">
        <w:t xml:space="preserve">, </w:t>
      </w:r>
      <w:r w:rsidR="00A32E6A">
        <w:t xml:space="preserve">which show </w:t>
      </w:r>
      <w:r w:rsidR="00F97DFF">
        <w:t xml:space="preserve">border posts going from </w:t>
      </w:r>
      <w:r w:rsidR="00A32E6A">
        <w:t>dilapidated shacks held up by four sticks to brand new concrete buildings</w:t>
      </w:r>
      <w:r w:rsidR="00DA794C">
        <w:t xml:space="preserve">. This is </w:t>
      </w:r>
      <w:r w:rsidR="00117DC5" w:rsidRPr="00F43A83">
        <w:t xml:space="preserve">testament to a </w:t>
      </w:r>
      <w:r w:rsidR="00A32E6A">
        <w:t>self-</w:t>
      </w:r>
      <w:r w:rsidR="00117DC5" w:rsidRPr="00F43A83">
        <w:t>perception of transformational presence</w:t>
      </w:r>
      <w:r w:rsidR="00D069D0">
        <w:t xml:space="preserve"> and to Mauritania’s role as an exemplar</w:t>
      </w:r>
      <w:r w:rsidR="00117DC5" w:rsidRPr="00F43A83">
        <w:t>.</w:t>
      </w:r>
    </w:p>
    <w:p w14:paraId="0CBE31A1" w14:textId="0F6F3445" w:rsidR="00336D91" w:rsidRPr="00F43A83" w:rsidRDefault="00336D91" w:rsidP="007E6BA9">
      <w:pPr>
        <w:tabs>
          <w:tab w:val="left" w:pos="2684"/>
        </w:tabs>
        <w:jc w:val="both"/>
      </w:pPr>
    </w:p>
    <w:p w14:paraId="7F38F0FB" w14:textId="6D03316A" w:rsidR="00E05F70" w:rsidRPr="00F43A83" w:rsidRDefault="008113D6" w:rsidP="00E100FA">
      <w:pPr>
        <w:jc w:val="both"/>
      </w:pPr>
      <w:r w:rsidRPr="00F43A83">
        <w:t xml:space="preserve">Symbolic capital </w:t>
      </w:r>
      <w:r w:rsidR="0085731C" w:rsidRPr="00F43A83">
        <w:t xml:space="preserve">is also </w:t>
      </w:r>
      <w:r w:rsidR="00AA2FAE" w:rsidRPr="00F43A83">
        <w:t xml:space="preserve">accrued </w:t>
      </w:r>
      <w:r w:rsidR="0085731C" w:rsidRPr="00F43A83">
        <w:t xml:space="preserve">for the Mauritanians, who have greater credibility </w:t>
      </w:r>
      <w:r w:rsidR="00367268" w:rsidRPr="00F43A83">
        <w:t>with</w:t>
      </w:r>
      <w:r w:rsidR="0085731C" w:rsidRPr="00F43A83">
        <w:t xml:space="preserve"> their neighbours and </w:t>
      </w:r>
      <w:r w:rsidR="00367268" w:rsidRPr="00F43A83">
        <w:t>from</w:t>
      </w:r>
      <w:r w:rsidR="0085731C" w:rsidRPr="00F43A83">
        <w:t xml:space="preserve"> the transnational border control community. The IOM considers Mauritania by far the most ‘advanced’ country in terms of border control in West Africa</w:t>
      </w:r>
      <w:r w:rsidR="0085731C" w:rsidRPr="00F43A83">
        <w:rPr>
          <w:rStyle w:val="FootnoteReference"/>
        </w:rPr>
        <w:footnoteReference w:id="5"/>
      </w:r>
      <w:r w:rsidR="003F291C" w:rsidRPr="00F43A83">
        <w:t xml:space="preserve"> and b</w:t>
      </w:r>
      <w:r w:rsidR="0085731C" w:rsidRPr="00F43A83">
        <w:t xml:space="preserve">order posts </w:t>
      </w:r>
      <w:r w:rsidR="00CD4822" w:rsidRPr="00F43A83">
        <w:t xml:space="preserve">also </w:t>
      </w:r>
      <w:r w:rsidR="0085731C" w:rsidRPr="00F43A83">
        <w:t>provide a physical manifestation of progress</w:t>
      </w:r>
      <w:r w:rsidR="006945C9" w:rsidRPr="00F43A83">
        <w:t>, which can be shown off to neighbours.</w:t>
      </w:r>
      <w:r w:rsidR="00B30C6A">
        <w:t xml:space="preserve"> </w:t>
      </w:r>
      <w:r w:rsidR="002A5663">
        <w:t>More specifically, s</w:t>
      </w:r>
      <w:r w:rsidR="00225A8C" w:rsidRPr="00F43A83">
        <w:t xml:space="preserve">ymbolic capital is also accrued through the promotion of the Mauritanian exemplar overseas, and </w:t>
      </w:r>
      <w:r w:rsidR="009F0561">
        <w:t xml:space="preserve">the </w:t>
      </w:r>
      <w:r w:rsidR="00225A8C" w:rsidRPr="00F43A83">
        <w:t>E</w:t>
      </w:r>
      <w:r w:rsidR="006945C9" w:rsidRPr="00F43A83">
        <w:t xml:space="preserve">U and IOM </w:t>
      </w:r>
      <w:r w:rsidR="009F0561">
        <w:t xml:space="preserve">have </w:t>
      </w:r>
      <w:r w:rsidR="006945C9" w:rsidRPr="00F43A83">
        <w:t>organized meetin</w:t>
      </w:r>
      <w:r w:rsidR="00B52655" w:rsidRPr="00F43A83">
        <w:t>g</w:t>
      </w:r>
      <w:r w:rsidR="00225A8C" w:rsidRPr="00F43A83">
        <w:t>s</w:t>
      </w:r>
      <w:r w:rsidR="00B52655" w:rsidRPr="00F43A83">
        <w:t xml:space="preserve"> </w:t>
      </w:r>
      <w:r w:rsidR="00225A8C" w:rsidRPr="00F43A83">
        <w:t xml:space="preserve">between </w:t>
      </w:r>
      <w:r w:rsidR="00B52655" w:rsidRPr="00F43A83">
        <w:t>Senegalese and Mauritanian</w:t>
      </w:r>
      <w:r w:rsidR="00B35698" w:rsidRPr="00F43A83">
        <w:t xml:space="preserve"> </w:t>
      </w:r>
      <w:r w:rsidR="00315F62" w:rsidRPr="00F43A83">
        <w:t>officials facilitate transfer of best practices</w:t>
      </w:r>
      <w:r w:rsidR="00F93910">
        <w:t>, quite a feat in light of the two countries’ tenuous</w:t>
      </w:r>
      <w:r w:rsidR="006E537B">
        <w:t xml:space="preserve"> diplomatic</w:t>
      </w:r>
      <w:r w:rsidR="00F93910">
        <w:t xml:space="preserve"> relations</w:t>
      </w:r>
      <w:r w:rsidR="00225A8C" w:rsidRPr="00F43A83">
        <w:t xml:space="preserve">. </w:t>
      </w:r>
      <w:r w:rsidR="008F6576">
        <w:t>The EEAS delegations</w:t>
      </w:r>
      <w:r w:rsidR="00225A8C" w:rsidRPr="00F43A83">
        <w:t xml:space="preserve"> and IOM </w:t>
      </w:r>
      <w:r w:rsidR="008F6576">
        <w:t xml:space="preserve">missions in Dakar and Nouakchott </w:t>
      </w:r>
      <w:r w:rsidR="00096350" w:rsidRPr="00F43A83">
        <w:t>are in competition</w:t>
      </w:r>
      <w:r w:rsidR="00315F62" w:rsidRPr="00F43A83">
        <w:t xml:space="preserve"> to </w:t>
      </w:r>
      <w:r w:rsidR="00B501DB" w:rsidRPr="00F43A83">
        <w:t>earn credit</w:t>
      </w:r>
      <w:r w:rsidR="00315F62" w:rsidRPr="00F43A83">
        <w:t xml:space="preserve"> for this facilitation of knowledge transmission.</w:t>
      </w:r>
      <w:r w:rsidR="00DC4BE6">
        <w:t xml:space="preserve"> </w:t>
      </w:r>
      <w:r w:rsidR="008F6576">
        <w:t>A</w:t>
      </w:r>
      <w:r w:rsidR="000D2177">
        <w:t>s</w:t>
      </w:r>
      <w:r w:rsidR="00DC4BE6">
        <w:t xml:space="preserve"> </w:t>
      </w:r>
      <w:r w:rsidR="000D2177">
        <w:t xml:space="preserve">Martin </w:t>
      </w:r>
      <w:r w:rsidR="00DC4BE6">
        <w:t xml:space="preserve">Geiger </w:t>
      </w:r>
      <w:r w:rsidR="000D2177">
        <w:t xml:space="preserve">has argued </w:t>
      </w:r>
      <w:r w:rsidR="00DC4BE6">
        <w:t xml:space="preserve">in the context of IOM intervention in Albania, the organization is “not just the henchman of the EU” (2010: </w:t>
      </w:r>
      <w:r w:rsidR="000D2177">
        <w:t>154) and</w:t>
      </w:r>
      <w:r w:rsidR="008F6576">
        <w:t xml:space="preserve"> its </w:t>
      </w:r>
      <w:r w:rsidR="006E537B">
        <w:t xml:space="preserve">independent </w:t>
      </w:r>
      <w:r w:rsidR="008F6576">
        <w:t xml:space="preserve">accumulation of </w:t>
      </w:r>
      <w:r w:rsidR="00BD5A14">
        <w:t xml:space="preserve">symbolic </w:t>
      </w:r>
      <w:r w:rsidR="008F6576">
        <w:t xml:space="preserve">capital in the Mauritanian field </w:t>
      </w:r>
      <w:r w:rsidR="006E537B">
        <w:t xml:space="preserve">is essential to accrue </w:t>
      </w:r>
      <w:r w:rsidR="00BD5A14">
        <w:t>the credibility it requires to access more donor funding</w:t>
      </w:r>
      <w:r w:rsidR="000D2177">
        <w:t>.</w:t>
      </w:r>
    </w:p>
    <w:p w14:paraId="0B56C6F6" w14:textId="77777777" w:rsidR="00987236" w:rsidRPr="00F43A83" w:rsidRDefault="00987236" w:rsidP="00E100FA">
      <w:pPr>
        <w:jc w:val="both"/>
      </w:pPr>
    </w:p>
    <w:p w14:paraId="597629A0" w14:textId="0B24F4A3" w:rsidR="0061385E" w:rsidRPr="00F43A83" w:rsidRDefault="00763C66" w:rsidP="004C59D4">
      <w:pPr>
        <w:jc w:val="both"/>
        <w:rPr>
          <w:rFonts w:cs="Times New Roman"/>
        </w:rPr>
      </w:pPr>
      <w:r w:rsidRPr="00F43A83">
        <w:t>The</w:t>
      </w:r>
      <w:r w:rsidR="00906933" w:rsidRPr="00F43A83">
        <w:t xml:space="preserve"> border posts are </w:t>
      </w:r>
      <w:r w:rsidRPr="00F43A83">
        <w:t>also a material infrastructure of pedagogy, enabling the transmission of intangible ‘best practices’ of border control</w:t>
      </w:r>
      <w:r w:rsidR="00DF4049">
        <w:t>.</w:t>
      </w:r>
      <w:r w:rsidR="00565ECD">
        <w:t xml:space="preserve"> The newly built</w:t>
      </w:r>
      <w:r w:rsidRPr="00F43A83">
        <w:t xml:space="preserve"> border post </w:t>
      </w:r>
      <w:r w:rsidR="00565ECD">
        <w:t xml:space="preserve">at </w:t>
      </w:r>
      <w:r w:rsidRPr="00F43A83">
        <w:t xml:space="preserve">Rosso, </w:t>
      </w:r>
      <w:r w:rsidR="00C86F93">
        <w:t>Mauritania’s busiest post along the southern river border with Senegal</w:t>
      </w:r>
      <w:r w:rsidRPr="00F43A83">
        <w:t>,</w:t>
      </w:r>
      <w:r w:rsidR="00565ECD">
        <w:t xml:space="preserve"> shows precisely how material infrastructures act to instil new routines through the global border management norms they convey. At Rosso, </w:t>
      </w:r>
      <w:r w:rsidRPr="00F43A83">
        <w:t xml:space="preserve">the separation of incoming and outgoing flows </w:t>
      </w:r>
      <w:r w:rsidR="00C86F93">
        <w:t xml:space="preserve">of people </w:t>
      </w:r>
      <w:r w:rsidRPr="00F43A83">
        <w:t xml:space="preserve">from Mauritania, essential to avoiding the goods or travel documents </w:t>
      </w:r>
      <w:r w:rsidR="00C86F93">
        <w:t xml:space="preserve">passing </w:t>
      </w:r>
      <w:r w:rsidRPr="00F43A83">
        <w:t>between people</w:t>
      </w:r>
      <w:r w:rsidR="00C86F93">
        <w:t xml:space="preserve"> in each line</w:t>
      </w:r>
      <w:r w:rsidRPr="00F43A83">
        <w:t xml:space="preserve">, was not respected. By building a new border post, the new standard is effectively ‘built in’ to the </w:t>
      </w:r>
      <w:r w:rsidR="000C6940">
        <w:t>material</w:t>
      </w:r>
      <w:r w:rsidRPr="00F43A83">
        <w:t xml:space="preserve"> infrastructure of the border.</w:t>
      </w:r>
      <w:r w:rsidR="00701A1D" w:rsidRPr="00F43A83">
        <w:t xml:space="preserve"> Although IOM’s border management project cycle </w:t>
      </w:r>
      <w:r w:rsidR="00C64EA5" w:rsidRPr="00F43A83">
        <w:t>normally</w:t>
      </w:r>
      <w:r w:rsidR="00565ECD">
        <w:t xml:space="preserve"> determines </w:t>
      </w:r>
      <w:r w:rsidR="000C6940">
        <w:t xml:space="preserve">‘big’ </w:t>
      </w:r>
      <w:r w:rsidR="00565ECD">
        <w:t>normative questions</w:t>
      </w:r>
      <w:r w:rsidR="004C59D4">
        <w:t xml:space="preserve"> such as legal frameworks</w:t>
      </w:r>
      <w:r w:rsidR="00565ECD">
        <w:t xml:space="preserve"> before</w:t>
      </w:r>
      <w:r w:rsidR="00701A1D" w:rsidRPr="00F43A83">
        <w:t xml:space="preserve"> </w:t>
      </w:r>
      <w:r w:rsidR="004C59D4">
        <w:t xml:space="preserve">turning to </w:t>
      </w:r>
      <w:r w:rsidR="000C6940">
        <w:t xml:space="preserve">‘smaller’ </w:t>
      </w:r>
      <w:r w:rsidR="00701A1D" w:rsidRPr="00F43A83">
        <w:t>concrete</w:t>
      </w:r>
      <w:r w:rsidR="00C64EA5" w:rsidRPr="00F43A83">
        <w:t xml:space="preserve"> infrastructure-building</w:t>
      </w:r>
      <w:r w:rsidR="004C59D4">
        <w:t xml:space="preserve"> and equipment provision</w:t>
      </w:r>
      <w:r w:rsidR="004C59D4">
        <w:rPr>
          <w:rStyle w:val="FootnoteReference"/>
          <w:rFonts w:cs="Times New Roman"/>
        </w:rPr>
        <w:footnoteReference w:id="6"/>
      </w:r>
      <w:r w:rsidR="00701A1D" w:rsidRPr="00F43A83">
        <w:t>, it is clear that even when concrete action</w:t>
      </w:r>
      <w:r w:rsidR="000C6940">
        <w:t>s such as border post construction come</w:t>
      </w:r>
      <w:r w:rsidR="00701A1D" w:rsidRPr="00F43A83">
        <w:t xml:space="preserve"> first, </w:t>
      </w:r>
      <w:r w:rsidR="000C6940">
        <w:t>they always embody</w:t>
      </w:r>
      <w:r w:rsidR="00701A1D" w:rsidRPr="00F43A83">
        <w:t xml:space="preserve"> </w:t>
      </w:r>
      <w:r w:rsidR="000C6940">
        <w:t>knowledge</w:t>
      </w:r>
      <w:r w:rsidR="00403CF4" w:rsidRPr="00F43A83">
        <w:t xml:space="preserve"> about how borders should</w:t>
      </w:r>
      <w:r w:rsidR="00C20EF1" w:rsidRPr="00F43A83">
        <w:t xml:space="preserve"> function</w:t>
      </w:r>
      <w:r w:rsidR="00403CF4" w:rsidRPr="00F43A83">
        <w:t>.</w:t>
      </w:r>
      <w:r w:rsidR="00565ECD">
        <w:t xml:space="preserve"> This reflects how rationalities of border control are present at </w:t>
      </w:r>
      <w:r w:rsidR="00565ECD">
        <w:rPr>
          <w:i/>
        </w:rPr>
        <w:t>all</w:t>
      </w:r>
      <w:r w:rsidR="00565ECD">
        <w:t xml:space="preserve"> stages of the process.</w:t>
      </w:r>
    </w:p>
    <w:p w14:paraId="68AC2CF3" w14:textId="77777777" w:rsidR="0061385E" w:rsidRPr="00F43A83" w:rsidRDefault="0061385E" w:rsidP="00E100FA">
      <w:pPr>
        <w:jc w:val="both"/>
      </w:pPr>
    </w:p>
    <w:p w14:paraId="5610BF58" w14:textId="7ED4C498" w:rsidR="001B4D57" w:rsidRPr="00F43A83" w:rsidRDefault="00DB0004" w:rsidP="00546AE2">
      <w:pPr>
        <w:jc w:val="both"/>
      </w:pPr>
      <w:r w:rsidRPr="00F43A83">
        <w:t xml:space="preserve">Finally, Mauritania’s </w:t>
      </w:r>
      <w:r w:rsidR="00FA6656" w:rsidRPr="00F43A83">
        <w:t>border posts</w:t>
      </w:r>
      <w:r w:rsidR="00546AE2" w:rsidRPr="00F43A83">
        <w:t xml:space="preserve"> create a path dependency by favouring a particular response to the security problem of porous borders.</w:t>
      </w:r>
      <w:r w:rsidRPr="00F43A83">
        <w:t xml:space="preserve"> By substituting paper registries </w:t>
      </w:r>
      <w:r w:rsidR="00603E8B">
        <w:t xml:space="preserve">(which are consulted ‘in case’ of a problem) </w:t>
      </w:r>
      <w:r w:rsidRPr="00F43A83">
        <w:t>for real-time interconnection with a point-to-point</w:t>
      </w:r>
      <w:r w:rsidR="00546AE2" w:rsidRPr="00F43A83">
        <w:t xml:space="preserve"> internet connection (s</w:t>
      </w:r>
      <w:r w:rsidR="007A15BC" w:rsidRPr="00F43A83">
        <w:t>atellite</w:t>
      </w:r>
      <w:r w:rsidR="001B4D57" w:rsidRPr="00F43A83">
        <w:t xml:space="preserve"> </w:t>
      </w:r>
      <w:r w:rsidR="007A15BC" w:rsidRPr="00F43A83">
        <w:t xml:space="preserve">internet </w:t>
      </w:r>
      <w:r w:rsidR="001B4D57" w:rsidRPr="00F43A83">
        <w:t>technolo</w:t>
      </w:r>
      <w:r w:rsidR="00546AE2" w:rsidRPr="00F43A83">
        <w:t>gy was considered too expensive</w:t>
      </w:r>
      <w:r w:rsidRPr="00F43A83">
        <w:t xml:space="preserve"> at €360,000 per </w:t>
      </w:r>
      <w:r w:rsidR="001B4D57" w:rsidRPr="00F43A83">
        <w:t>year</w:t>
      </w:r>
      <w:r w:rsidR="00546AE2" w:rsidRPr="00F43A83">
        <w:t xml:space="preserve">) these posts privilege </w:t>
      </w:r>
      <w:r w:rsidR="009579BE" w:rsidRPr="00F43A83">
        <w:t>a turn towards data analysis—widely used for border control in the West—</w:t>
      </w:r>
      <w:r w:rsidRPr="00F43A83">
        <w:t xml:space="preserve">as a </w:t>
      </w:r>
      <w:r w:rsidR="009579BE" w:rsidRPr="00F43A83">
        <w:t xml:space="preserve">response to </w:t>
      </w:r>
      <w:r w:rsidRPr="00F43A83">
        <w:t>border security</w:t>
      </w:r>
      <w:r w:rsidR="009579BE" w:rsidRPr="00F43A83">
        <w:t xml:space="preserve"> problems</w:t>
      </w:r>
      <w:r w:rsidRPr="00F43A83">
        <w:t>.</w:t>
      </w:r>
      <w:r w:rsidR="00E129C5" w:rsidRPr="00F43A83">
        <w:t xml:space="preserve"> </w:t>
      </w:r>
      <w:r w:rsidR="009579BE" w:rsidRPr="00F43A83">
        <w:t xml:space="preserve"> This is something </w:t>
      </w:r>
      <w:r w:rsidR="008E4E70">
        <w:t>that</w:t>
      </w:r>
      <w:r w:rsidR="009579BE" w:rsidRPr="00F43A83">
        <w:t xml:space="preserve"> the IOM’s entry-exit system, to which I turn </w:t>
      </w:r>
      <w:r w:rsidR="008E4E70">
        <w:t>later</w:t>
      </w:r>
      <w:r w:rsidR="009579BE" w:rsidRPr="00F43A83">
        <w:t>, facilitates.</w:t>
      </w:r>
    </w:p>
    <w:p w14:paraId="081A8F58" w14:textId="13EA4000" w:rsidR="003918F1" w:rsidRPr="00F43A83" w:rsidRDefault="003918F1" w:rsidP="00E100FA">
      <w:pPr>
        <w:jc w:val="both"/>
      </w:pPr>
    </w:p>
    <w:p w14:paraId="2FA02C9A" w14:textId="799164C3" w:rsidR="00F01B0E" w:rsidRPr="00F43A83" w:rsidRDefault="00F01B0E" w:rsidP="00F01B0E">
      <w:pPr>
        <w:jc w:val="both"/>
        <w:rPr>
          <w:b/>
        </w:rPr>
      </w:pPr>
      <w:r w:rsidRPr="00F43A83">
        <w:rPr>
          <w:b/>
        </w:rPr>
        <w:t>Maurit</w:t>
      </w:r>
      <w:r w:rsidR="00BE0828">
        <w:rPr>
          <w:b/>
        </w:rPr>
        <w:t xml:space="preserve">ania’s landscape as </w:t>
      </w:r>
      <w:r w:rsidRPr="00F43A83">
        <w:rPr>
          <w:b/>
        </w:rPr>
        <w:t>security terrain</w:t>
      </w:r>
    </w:p>
    <w:p w14:paraId="61684738" w14:textId="77777777" w:rsidR="006A362D" w:rsidRDefault="006A362D" w:rsidP="00F01B0E">
      <w:pPr>
        <w:jc w:val="both"/>
      </w:pPr>
    </w:p>
    <w:p w14:paraId="4448C557" w14:textId="79D94B83" w:rsidR="00F01B0E" w:rsidRPr="00F43A83" w:rsidRDefault="00B6792F" w:rsidP="00F01B0E">
      <w:pPr>
        <w:jc w:val="both"/>
      </w:pPr>
      <w:r>
        <w:t>The infrastructures of border control in Mauritania are sh</w:t>
      </w:r>
      <w:r w:rsidR="00342EBF">
        <w:t xml:space="preserve">aped by the terrain they occupy, and </w:t>
      </w:r>
      <w:r>
        <w:t>r</w:t>
      </w:r>
      <w:r w:rsidR="00F01B0E" w:rsidRPr="00F43A83">
        <w:t>ecent work in critical security studies has acknowledged the role of</w:t>
      </w:r>
      <w:r w:rsidR="003356DA">
        <w:t xml:space="preserve"> such material settings</w:t>
      </w:r>
      <w:r w:rsidR="00F01B0E" w:rsidRPr="00F43A83">
        <w:t>. Aradau (2010) and Nyers (2012) both draw on the nascent literature on the ‘new materialisms’ (e.g. Bennett</w:t>
      </w:r>
      <w:r w:rsidR="00591C51">
        <w:t>,</w:t>
      </w:r>
      <w:r w:rsidR="00F01B0E" w:rsidRPr="00F43A83">
        <w:t xml:space="preserve"> 2010</w:t>
      </w:r>
      <w:r w:rsidR="00591C51">
        <w:t>;</w:t>
      </w:r>
      <w:r w:rsidR="00F01B0E" w:rsidRPr="00F43A83">
        <w:t xml:space="preserve"> Coole and Frost</w:t>
      </w:r>
      <w:r w:rsidR="00591C51">
        <w:t>,</w:t>
      </w:r>
      <w:r w:rsidR="00F01B0E" w:rsidRPr="00F43A83">
        <w:t xml:space="preserve"> 2010)</w:t>
      </w:r>
      <w:r w:rsidR="00F01B0E">
        <w:t>, itself related to ANT,</w:t>
      </w:r>
      <w:r w:rsidR="00F01B0E" w:rsidRPr="00F43A83">
        <w:t xml:space="preserve"> to point to the agential role of infrastructures and border landscapes respectively. Aradau </w:t>
      </w:r>
      <w:r w:rsidR="00342EBF">
        <w:t>looks beyond discourse alone to see</w:t>
      </w:r>
      <w:r w:rsidR="00F01B0E" w:rsidRPr="00F43A83">
        <w:t xml:space="preserve"> the way that ‘things’ </w:t>
      </w:r>
      <w:r w:rsidR="00342EBF">
        <w:t>like critical infrastructure actively shape</w:t>
      </w:r>
      <w:r w:rsidR="00F01B0E" w:rsidRPr="00F43A83">
        <w:t xml:space="preserve"> security problems, while Nyers points to the mobility of the physical terrain. Mauritania’s terrain, from the green Senegal River basin in the south to the windswept </w:t>
      </w:r>
      <w:r w:rsidR="00610A0E">
        <w:t xml:space="preserve">Saharan </w:t>
      </w:r>
      <w:r w:rsidR="00F01B0E" w:rsidRPr="00F43A83">
        <w:t xml:space="preserve">dunes of north, has been essential in framing what security problems are responded to and how. As a result, </w:t>
      </w:r>
      <w:r w:rsidR="005A11B0">
        <w:t>field relationships emerge around the desert as a problematic and its conditions make a difference in terms of the approaches applied to controlling</w:t>
      </w:r>
      <w:r w:rsidR="00232AE9">
        <w:t xml:space="preserve"> different parts of</w:t>
      </w:r>
      <w:r w:rsidR="005A11B0">
        <w:t xml:space="preserve"> the border.</w:t>
      </w:r>
    </w:p>
    <w:p w14:paraId="36C773EC" w14:textId="77777777" w:rsidR="00F01B0E" w:rsidRPr="00F43A83" w:rsidRDefault="00F01B0E" w:rsidP="00F01B0E">
      <w:pPr>
        <w:jc w:val="both"/>
      </w:pPr>
    </w:p>
    <w:p w14:paraId="1CB6EBFE" w14:textId="0A4727F0" w:rsidR="00F01B0E" w:rsidRPr="00F43A83" w:rsidRDefault="00F01B0E" w:rsidP="00F01B0E">
      <w:pPr>
        <w:jc w:val="both"/>
      </w:pPr>
      <w:r w:rsidRPr="00F43A83">
        <w:t xml:space="preserve">The Senegal River, along which most of Mauritania’s border posts are situated, provides the natural border with Senegal to the south, and the </w:t>
      </w:r>
      <w:r>
        <w:t xml:space="preserve">Senegalese </w:t>
      </w:r>
      <w:r w:rsidRPr="00F43A83">
        <w:t xml:space="preserve">border post at Rosso is reachable </w:t>
      </w:r>
      <w:r>
        <w:t xml:space="preserve">from the Mauritanian side </w:t>
      </w:r>
      <w:r w:rsidRPr="00F43A83">
        <w:t xml:space="preserve">by ferry </w:t>
      </w:r>
      <w:r>
        <w:t xml:space="preserve">or </w:t>
      </w:r>
      <w:r w:rsidRPr="00F43A83">
        <w:t xml:space="preserve">by pirogue. Prior to the </w:t>
      </w:r>
      <w:r w:rsidR="00223BE3">
        <w:t>border posts project</w:t>
      </w:r>
      <w:r w:rsidRPr="00F43A83">
        <w:t xml:space="preserve">, the Mauritanian border security services (police, gendarmerie and customs) were housed in </w:t>
      </w:r>
      <w:r w:rsidR="00223BE3">
        <w:t>a</w:t>
      </w:r>
      <w:r w:rsidRPr="00F43A83">
        <w:t xml:space="preserve"> building owned by the ferry operating company. The </w:t>
      </w:r>
      <w:r w:rsidR="00223BE3">
        <w:t>EEAS delegation</w:t>
      </w:r>
      <w:r w:rsidRPr="00F43A83">
        <w:t>, insisting on a neater separation of public and private sectors at the border</w:t>
      </w:r>
      <w:r w:rsidR="008B15E2">
        <w:t>,</w:t>
      </w:r>
      <w:r w:rsidRPr="00F43A83">
        <w:rPr>
          <w:rStyle w:val="FootnoteReference"/>
        </w:rPr>
        <w:footnoteReference w:id="7"/>
      </w:r>
      <w:r w:rsidRPr="00F43A83">
        <w:t xml:space="preserve"> </w:t>
      </w:r>
      <w:r>
        <w:t>preferred</w:t>
      </w:r>
      <w:r w:rsidRPr="00F43A83">
        <w:t xml:space="preserve"> a purpose-built</w:t>
      </w:r>
      <w:r>
        <w:t xml:space="preserve"> structure</w:t>
      </w:r>
      <w:r w:rsidRPr="00F43A83">
        <w:t xml:space="preserve">, which now stands a hundred metres upstream from the previous location. This reflects </w:t>
      </w:r>
      <w:r w:rsidR="00BE7ECE">
        <w:t>the delegation’s position</w:t>
      </w:r>
      <w:r w:rsidRPr="00F43A83">
        <w:t xml:space="preserve"> that </w:t>
      </w:r>
      <w:r w:rsidRPr="00F43A83">
        <w:rPr>
          <w:i/>
        </w:rPr>
        <w:t>acceptable</w:t>
      </w:r>
      <w:r w:rsidRPr="00F43A83">
        <w:t xml:space="preserve"> borde</w:t>
      </w:r>
      <w:r>
        <w:t xml:space="preserve">r management standards include </w:t>
      </w:r>
      <w:r w:rsidRPr="00F43A83">
        <w:t>a clear demarcation of sectors, a situation brought about by the particular landscape in question.</w:t>
      </w:r>
      <w:r w:rsidR="00BE7ECE">
        <w:t xml:space="preserve"> This is reflective of the broader EU agenda in Mauritania which, unlike the IOM’s, is </w:t>
      </w:r>
      <w:r w:rsidR="00223BE3">
        <w:t xml:space="preserve">more holistic and </w:t>
      </w:r>
      <w:r w:rsidR="00BE7ECE">
        <w:t>centred more clearly on ensuring good governance.</w:t>
      </w:r>
      <w:r w:rsidRPr="00F43A83">
        <w:t xml:space="preserve"> This is also part of a tendency to build a standalone police capacity, to ensure that the state is eventually able to independently police its border.</w:t>
      </w:r>
    </w:p>
    <w:p w14:paraId="30883F26" w14:textId="77777777" w:rsidR="00F01B0E" w:rsidRDefault="00F01B0E" w:rsidP="00F01B0E">
      <w:pPr>
        <w:jc w:val="both"/>
      </w:pPr>
    </w:p>
    <w:p w14:paraId="75EB6068" w14:textId="7589A0B8" w:rsidR="00F01B0E" w:rsidRPr="00F43A83" w:rsidRDefault="00F01B0E" w:rsidP="00F01B0E">
      <w:pPr>
        <w:jc w:val="both"/>
      </w:pPr>
      <w:r w:rsidRPr="00F43A83">
        <w:t>Beyond the Senegal River, the Sahara plays an agential role in shaping the kinds of technologies deployed at the border posts. While wired electricity connections are available in bustling border towns like Rosso, almost every other post in Mauritania is necessarily remote or, in the case of those in the north, in desert</w:t>
      </w:r>
      <w:r w:rsidR="00CE396E">
        <w:t>ic</w:t>
      </w:r>
      <w:r w:rsidRPr="00F43A83">
        <w:t xml:space="preserve"> conditions. The landscape therefore shapes the types of expertise and learning required to make the border posts </w:t>
      </w:r>
      <w:r w:rsidR="00452635">
        <w:t>project</w:t>
      </w:r>
      <w:r w:rsidRPr="00F43A83">
        <w:t xml:space="preserve"> ‘work’ in Mauritania. France, having built border posts in Mali under </w:t>
      </w:r>
      <w:r>
        <w:t>its</w:t>
      </w:r>
      <w:r w:rsidRPr="00F43A83">
        <w:t xml:space="preserve"> JUSSEC (</w:t>
      </w:r>
      <w:r w:rsidRPr="00F43A83">
        <w:rPr>
          <w:i/>
        </w:rPr>
        <w:t>Justice et Sécurité</w:t>
      </w:r>
      <w:r w:rsidRPr="00F43A83">
        <w:t>) program, shared its experience with the EU and IOM, suggesting that posts use solar panels and be built near sources of water in order to gather useful intelligence from nomads or other passers-by</w:t>
      </w:r>
      <w:r w:rsidR="00B25165">
        <w:t>.</w:t>
      </w:r>
      <w:r w:rsidRPr="00F43A83">
        <w:rPr>
          <w:rStyle w:val="FootnoteReference"/>
        </w:rPr>
        <w:footnoteReference w:id="8"/>
      </w:r>
      <w:r w:rsidRPr="00F43A83">
        <w:t xml:space="preserve"> The landscape is a source of security expertise that is then transmitted ‘south-south’</w:t>
      </w:r>
      <w:r w:rsidR="0027010A">
        <w:t xml:space="preserve"> </w:t>
      </w:r>
      <w:r w:rsidR="00770320">
        <w:t>between two intervened countries</w:t>
      </w:r>
      <w:r w:rsidR="0027010A">
        <w:t xml:space="preserve"> </w:t>
      </w:r>
      <w:r w:rsidR="00770320">
        <w:t>through the actions of foreign interveners</w:t>
      </w:r>
      <w:r w:rsidRPr="00F43A83">
        <w:t xml:space="preserve">. </w:t>
      </w:r>
      <w:r w:rsidR="00770320">
        <w:t>The landscape</w:t>
      </w:r>
      <w:r w:rsidRPr="00F43A83">
        <w:t xml:space="preserve"> also dictates the types of material infrastructure that must be put in place, as equipment in the border posts must be amenable to the production capacities of solar equipment and the speed limitations of the internet connection. The IOM’s entry-exi</w:t>
      </w:r>
      <w:r w:rsidR="0027010A">
        <w:t xml:space="preserve">t tracking system, to which I </w:t>
      </w:r>
      <w:r w:rsidRPr="00F43A83">
        <w:t>turn later, is one such adaptable technology.</w:t>
      </w:r>
    </w:p>
    <w:p w14:paraId="61DE5A2F" w14:textId="77777777" w:rsidR="00F01B0E" w:rsidRPr="00F43A83" w:rsidRDefault="00F01B0E" w:rsidP="00F01B0E">
      <w:pPr>
        <w:jc w:val="both"/>
      </w:pPr>
    </w:p>
    <w:p w14:paraId="2A36A633" w14:textId="099ADC88" w:rsidR="00F01B0E" w:rsidRPr="00F43A83" w:rsidRDefault="00F01B0E" w:rsidP="000B521C">
      <w:pPr>
        <w:jc w:val="both"/>
      </w:pPr>
      <w:r w:rsidRPr="00F43A83">
        <w:t xml:space="preserve">The Sahara also represents a vast space of what lies ‘in-between’, and as such is a blank canvas onto which anxieties about migration and terrorism are projected. </w:t>
      </w:r>
      <w:r>
        <w:t>Since 2000</w:t>
      </w:r>
      <w:r w:rsidRPr="00F43A83">
        <w:t>, Mauritania</w:t>
      </w:r>
      <w:r>
        <w:t>n discourse</w:t>
      </w:r>
      <w:r w:rsidRPr="00F43A83">
        <w:t xml:space="preserve"> has </w:t>
      </w:r>
      <w:r>
        <w:t xml:space="preserve">increasingly aligned with </w:t>
      </w:r>
      <w:r w:rsidRPr="00F43A83">
        <w:t>West</w:t>
      </w:r>
      <w:r>
        <w:t xml:space="preserve">ern perspectives on its role as a </w:t>
      </w:r>
      <w:r w:rsidR="008A491B">
        <w:t xml:space="preserve">sufficiently </w:t>
      </w:r>
      <w:r>
        <w:t>democrati</w:t>
      </w:r>
      <w:r w:rsidR="008A491B">
        <w:t>zed</w:t>
      </w:r>
      <w:r>
        <w:t xml:space="preserve"> Islamic bastion against terrorism (Jourde</w:t>
      </w:r>
      <w:r w:rsidR="000C45F0">
        <w:t>,</w:t>
      </w:r>
      <w:r>
        <w:t xml:space="preserve"> 2007), and the country has extensively played up clandestine migration since 200</w:t>
      </w:r>
      <w:r w:rsidR="009800A4">
        <w:t>6</w:t>
      </w:r>
      <w:r w:rsidR="00EF1D56">
        <w:t>.</w:t>
      </w:r>
      <w:r>
        <w:rPr>
          <w:rStyle w:val="FootnoteReference"/>
        </w:rPr>
        <w:footnoteReference w:id="9"/>
      </w:r>
      <w:r>
        <w:t xml:space="preserve"> </w:t>
      </w:r>
      <w:r w:rsidR="000B521C">
        <w:t xml:space="preserve">Between late 2007 and mid 2009, a string of attacks against Mauritanian army personnel and European tourists, culminating with Mauritania’s first suicide bombing outside the French embassy in Nouakchott, created the impression of an onslaught of terror. </w:t>
      </w:r>
      <w:r w:rsidRPr="00F43A83">
        <w:t xml:space="preserve">As a result, the state has taken a sharp turn towards a security orientation, and portrayed its territory as </w:t>
      </w:r>
      <w:r>
        <w:t>vulnerable and vast, requiring external</w:t>
      </w:r>
      <w:r w:rsidRPr="00F43A83">
        <w:t xml:space="preserve"> assistance to secure.</w:t>
      </w:r>
      <w:r w:rsidR="00B87380" w:rsidRPr="00B87380">
        <w:t xml:space="preserve"> </w:t>
      </w:r>
      <w:r w:rsidR="00B87380">
        <w:t>Mauritania has allied itself to European rationalities on migration management, and Spain’s interest in reducing transit migration through Mauritania has helped its president Mohamed Ould Abdel Aziz avoid the full brunt of European censure for the 2008 coup that brought him to power (Foster, 2010).</w:t>
      </w:r>
      <w:r w:rsidR="00B87380" w:rsidRPr="00F43A83">
        <w:t xml:space="preserve"> </w:t>
      </w:r>
      <w:r w:rsidR="000B521C">
        <w:t xml:space="preserve"> Part </w:t>
      </w:r>
      <w:r w:rsidR="002D476D">
        <w:t>of the security problem came from the desert’s lack of natural obstacles, which made policing the border much tougher.</w:t>
      </w:r>
      <w:r w:rsidR="002D476D">
        <w:rPr>
          <w:rStyle w:val="FootnoteReference"/>
        </w:rPr>
        <w:footnoteReference w:id="10"/>
      </w:r>
      <w:r w:rsidR="002D476D">
        <w:t xml:space="preserve"> </w:t>
      </w:r>
      <w:r w:rsidRPr="00F43A83">
        <w:t xml:space="preserve">Members of the </w:t>
      </w:r>
      <w:r w:rsidR="002D476D">
        <w:t xml:space="preserve">Mauritanian </w:t>
      </w:r>
      <w:r w:rsidRPr="00F43A83">
        <w:t>security forces describe the eastern desert border with Mali as easily penetrable, due to the sheer radius each patrol has to cover</w:t>
      </w:r>
      <w:r w:rsidR="00EF1D56">
        <w:t>.</w:t>
      </w:r>
      <w:r w:rsidRPr="00F43A83">
        <w:rPr>
          <w:rStyle w:val="FootnoteReference"/>
        </w:rPr>
        <w:footnoteReference w:id="11"/>
      </w:r>
      <w:r w:rsidRPr="00F43A83">
        <w:t xml:space="preserve"> In turn, the desert reflects strategic battles about what is to be secured against, with the Mauritanian government more concerned about of terrorist infiltration from Mali</w:t>
      </w:r>
      <w:r w:rsidR="00C314DC">
        <w:t>,</w:t>
      </w:r>
      <w:r w:rsidRPr="00F43A83">
        <w:rPr>
          <w:rStyle w:val="FootnoteReference"/>
        </w:rPr>
        <w:footnoteReference w:id="12"/>
      </w:r>
      <w:r w:rsidRPr="00F43A83">
        <w:t xml:space="preserve"> while </w:t>
      </w:r>
      <w:r w:rsidR="00B87380">
        <w:t>EEAS</w:t>
      </w:r>
      <w:r w:rsidRPr="00F43A83">
        <w:t xml:space="preserve"> and IOM </w:t>
      </w:r>
      <w:r w:rsidR="00B87380">
        <w:t xml:space="preserve">staff </w:t>
      </w:r>
      <w:r w:rsidRPr="00F43A83">
        <w:t xml:space="preserve">play up the migration, asylum and human rights justifications for the </w:t>
      </w:r>
      <w:r w:rsidR="00A501DE">
        <w:t>project</w:t>
      </w:r>
      <w:r w:rsidRPr="00F43A83">
        <w:t xml:space="preserve">, largely due to </w:t>
      </w:r>
      <w:r w:rsidR="00770320">
        <w:t xml:space="preserve">EDF </w:t>
      </w:r>
      <w:r w:rsidRPr="00F43A83">
        <w:t>funding</w:t>
      </w:r>
      <w:r w:rsidR="00770320">
        <w:t xml:space="preserve"> objectives</w:t>
      </w:r>
      <w:r w:rsidRPr="00F43A83">
        <w:t xml:space="preserve">. What is notable is that although the landscape provides different incentives and security rationales, the field of border control has converged on a comprehensive solution in the form of the border post </w:t>
      </w:r>
      <w:r w:rsidR="00A501DE">
        <w:t>project</w:t>
      </w:r>
      <w:r w:rsidRPr="00F43A83">
        <w:t>.</w:t>
      </w:r>
    </w:p>
    <w:p w14:paraId="0D92C64D" w14:textId="77777777" w:rsidR="00F01B0E" w:rsidRPr="00F43A83" w:rsidRDefault="00F01B0E" w:rsidP="00F01B0E">
      <w:pPr>
        <w:jc w:val="both"/>
      </w:pPr>
    </w:p>
    <w:p w14:paraId="52CE2E4B" w14:textId="35E52C08" w:rsidR="00F01B0E" w:rsidRPr="00F43A83" w:rsidRDefault="00F01B0E" w:rsidP="00F01B0E">
      <w:pPr>
        <w:jc w:val="both"/>
      </w:pPr>
      <w:r w:rsidRPr="00F43A83">
        <w:t xml:space="preserve">Finally, the physical landscape shapes the institutional division of border control, which in turn shapes the institutional cultures and methods that are applied to each border post. Mauritania, like most former French colonies, assigns policing duties through a roughly spatial division of labour, with the </w:t>
      </w:r>
      <w:r w:rsidRPr="00F43A83">
        <w:rPr>
          <w:i/>
        </w:rPr>
        <w:t xml:space="preserve">Police Nationale </w:t>
      </w:r>
      <w:r w:rsidRPr="00F43A83">
        <w:t xml:space="preserve">tasked with urban policing and the </w:t>
      </w:r>
      <w:r w:rsidRPr="00F43A83">
        <w:rPr>
          <w:i/>
        </w:rPr>
        <w:t xml:space="preserve">Gendarmerie </w:t>
      </w:r>
      <w:r w:rsidRPr="00F43A83">
        <w:t xml:space="preserve">that of rural areas and the desert. The same applies to the border posts, with the police tending to take charge of airports and urban posts. This literal landscape of policing is a window into the routines, strategies and forms of competition between Mauritanian security actors. The police run most border posts along the Senegal River, as these are near cities and </w:t>
      </w:r>
      <w:r>
        <w:t>experience</w:t>
      </w:r>
      <w:r w:rsidRPr="00F43A83">
        <w:t xml:space="preserve"> large </w:t>
      </w:r>
      <w:r>
        <w:t xml:space="preserve">population </w:t>
      </w:r>
      <w:r w:rsidRPr="00F43A83">
        <w:t>flows, but maritime patrols on the river itself are carried out by the gendarmerie. Police, competitive with their colleagues in the gendarmerie (who they perceive as better equipped), have had requests to the EU for boats of their own rebuffed</w:t>
      </w:r>
      <w:r w:rsidR="00557D46">
        <w:t>,</w:t>
      </w:r>
      <w:r w:rsidRPr="00F43A83">
        <w:rPr>
          <w:rStyle w:val="FootnoteReference"/>
        </w:rPr>
        <w:footnoteReference w:id="13"/>
      </w:r>
      <w:r w:rsidRPr="00F43A83">
        <w:t xml:space="preserve"> with a reminder that this is beyond their mandate. However, gendarmes often work in areas of the landscape where there are no border posts, particularly along the riskier eastern border with Mali. Here, some gendarmes are sent for </w:t>
      </w:r>
      <w:r>
        <w:t>six</w:t>
      </w:r>
      <w:r w:rsidRPr="00F43A83">
        <w:t>-month shifts, sleeping in their vehicles in the desert, often to make room in the more desirable gendarmerie posts for officers who are friends or relatives of the regional commander</w:t>
      </w:r>
      <w:r w:rsidR="00890191">
        <w:t>.</w:t>
      </w:r>
      <w:r w:rsidRPr="00F43A83">
        <w:rPr>
          <w:rStyle w:val="FootnoteReference"/>
        </w:rPr>
        <w:footnoteReference w:id="14"/>
      </w:r>
      <w:r w:rsidR="00F14C8C">
        <w:t xml:space="preserve"> Although the gendarmerie</w:t>
      </w:r>
      <w:r w:rsidR="00F36C7A">
        <w:t xml:space="preserve"> (as a military corps) </w:t>
      </w:r>
      <w:r w:rsidR="00F14C8C">
        <w:t>is</w:t>
      </w:r>
      <w:r w:rsidR="00F36C7A">
        <w:t xml:space="preserve"> best equipped for the dangerous task of policing the desert, it is this perceived advantage of equipment and professionalism that puts </w:t>
      </w:r>
      <w:r w:rsidR="00F14C8C">
        <w:t>it</w:t>
      </w:r>
      <w:r w:rsidR="00F36C7A">
        <w:t xml:space="preserve"> lower down the list for new border posts.</w:t>
      </w:r>
      <w:r w:rsidRPr="00F43A83">
        <w:t xml:space="preserve"> The landscape is therefore intimately tied to questions of prestige (a key form of capital in the security field), modes of institutional competition, but also the tension between state directives and local practices.</w:t>
      </w:r>
    </w:p>
    <w:p w14:paraId="17A57AAC" w14:textId="77777777" w:rsidR="00F01B0E" w:rsidRDefault="00F01B0E" w:rsidP="00E100FA">
      <w:pPr>
        <w:jc w:val="both"/>
        <w:rPr>
          <w:b/>
        </w:rPr>
      </w:pPr>
    </w:p>
    <w:p w14:paraId="480647D8" w14:textId="63B91C26" w:rsidR="00290D34" w:rsidRPr="00F43A83" w:rsidRDefault="00416344" w:rsidP="00E100FA">
      <w:pPr>
        <w:jc w:val="both"/>
        <w:rPr>
          <w:b/>
        </w:rPr>
      </w:pPr>
      <w:r w:rsidRPr="00F43A83">
        <w:rPr>
          <w:b/>
        </w:rPr>
        <w:t xml:space="preserve">The IOM’s PIRS </w:t>
      </w:r>
      <w:r w:rsidR="00FC5302" w:rsidRPr="00F43A83">
        <w:rPr>
          <w:b/>
        </w:rPr>
        <w:t>system</w:t>
      </w:r>
      <w:r w:rsidRPr="00F43A83">
        <w:rPr>
          <w:b/>
        </w:rPr>
        <w:t>: a technology of border proliferation</w:t>
      </w:r>
    </w:p>
    <w:p w14:paraId="33FF15F7" w14:textId="77777777" w:rsidR="00290D34" w:rsidRPr="00F43A83" w:rsidRDefault="00290D34" w:rsidP="00E100FA">
      <w:pPr>
        <w:jc w:val="both"/>
        <w:rPr>
          <w:b/>
        </w:rPr>
      </w:pPr>
    </w:p>
    <w:p w14:paraId="0C9F2D05" w14:textId="4AA9EA7D" w:rsidR="000E46A6" w:rsidRPr="00F43A83" w:rsidRDefault="00153DE6" w:rsidP="00E100FA">
      <w:pPr>
        <w:jc w:val="both"/>
      </w:pPr>
      <w:r w:rsidRPr="00F43A83">
        <w:t xml:space="preserve">Information </w:t>
      </w:r>
      <w:r w:rsidR="00873222" w:rsidRPr="00F43A83">
        <w:t>technology</w:t>
      </w:r>
      <w:r w:rsidRPr="00F43A83">
        <w:t xml:space="preserve"> is </w:t>
      </w:r>
      <w:r w:rsidR="003F7124">
        <w:t xml:space="preserve">a </w:t>
      </w:r>
      <w:r w:rsidR="00EC7C43">
        <w:t>site for</w:t>
      </w:r>
      <w:r w:rsidR="00855775" w:rsidRPr="00F43A83">
        <w:t xml:space="preserve"> field struggles </w:t>
      </w:r>
      <w:r w:rsidR="007B6D92" w:rsidRPr="00F43A83">
        <w:t xml:space="preserve">and </w:t>
      </w:r>
      <w:r w:rsidR="00EC7C43">
        <w:t xml:space="preserve">also helps proliferate </w:t>
      </w:r>
      <w:r w:rsidR="007B6D92" w:rsidRPr="00F43A83">
        <w:t>the border</w:t>
      </w:r>
      <w:r w:rsidR="00873222" w:rsidRPr="00F43A83">
        <w:t>. The border posts bring together, and play host to, two important technological trends: the use of biometric identifiers and the creation and integration of databases. The first extracts and isolates human attributes to facilitate control</w:t>
      </w:r>
      <w:r w:rsidR="00CC7230" w:rsidRPr="00F43A83">
        <w:t xml:space="preserve">, and the second makes possible </w:t>
      </w:r>
      <w:r w:rsidR="005E27F4" w:rsidRPr="00F43A83">
        <w:t>a range of bordering practices such as internal controls and deportation</w:t>
      </w:r>
      <w:r w:rsidR="00855775" w:rsidRPr="00F43A83">
        <w:t>.</w:t>
      </w:r>
      <w:r w:rsidR="00D926A6" w:rsidRPr="00F43A83">
        <w:t xml:space="preserve"> The Personal Identification and Registration System (PIRS), an entry-exit tracking system designed in-house by the IOM, is an entry-level border management technology designed to be a key first step for nations in the developing world towards computerized immigration processing. The system “offers high-quality performances at an affordable price </w:t>
      </w:r>
      <w:r w:rsidR="00087976">
        <w:t>[…]</w:t>
      </w:r>
      <w:r w:rsidR="00D926A6" w:rsidRPr="00F43A83">
        <w:t xml:space="preserve"> is suitable for installation in remote areas” (IOM</w:t>
      </w:r>
      <w:r w:rsidR="000C45F0">
        <w:t>,</w:t>
      </w:r>
      <w:r w:rsidR="00D926A6" w:rsidRPr="00F43A83">
        <w:t xml:space="preserve"> 2011), and has mainly been installed in countries from the global south, from South Sudan to Zimbabwe to Belize.</w:t>
      </w:r>
    </w:p>
    <w:p w14:paraId="4B9C50F1" w14:textId="77777777" w:rsidR="006A06E4" w:rsidRPr="00F43A83" w:rsidRDefault="006A06E4" w:rsidP="00E100FA">
      <w:pPr>
        <w:jc w:val="both"/>
      </w:pPr>
    </w:p>
    <w:p w14:paraId="577D402B" w14:textId="5E92264D" w:rsidR="00C406BA" w:rsidRDefault="00BB7AAE" w:rsidP="00E100FA">
      <w:pPr>
        <w:jc w:val="both"/>
      </w:pPr>
      <w:r w:rsidRPr="00F43A83">
        <w:t>The PIRS system’s implement</w:t>
      </w:r>
      <w:r w:rsidR="000B0414" w:rsidRPr="00F43A83">
        <w:t>ation in Mauritania is ongoing, but it already highlights the coexistence of digital and analogue approaches to border control. The system is</w:t>
      </w:r>
      <w:r w:rsidR="00AA20C3" w:rsidRPr="00F43A83">
        <w:t xml:space="preserve"> in place </w:t>
      </w:r>
      <w:r w:rsidRPr="00F43A83">
        <w:t xml:space="preserve">at </w:t>
      </w:r>
      <w:r w:rsidR="00AA20C3" w:rsidRPr="00F43A83">
        <w:t xml:space="preserve">the two busiest posts, </w:t>
      </w:r>
      <w:r w:rsidRPr="00F43A83">
        <w:t>N</w:t>
      </w:r>
      <w:r w:rsidR="00D45802" w:rsidRPr="00F43A83">
        <w:t>ouakchott international airport</w:t>
      </w:r>
      <w:r w:rsidR="00AA20C3" w:rsidRPr="00F43A83">
        <w:t xml:space="preserve"> (where it was piloted) and the town of</w:t>
      </w:r>
      <w:r w:rsidRPr="00F43A83">
        <w:t xml:space="preserve"> Ro</w:t>
      </w:r>
      <w:r w:rsidR="00174FEE" w:rsidRPr="00F43A83">
        <w:t xml:space="preserve">sso on the border with Senegal. </w:t>
      </w:r>
      <w:r w:rsidR="000B0414" w:rsidRPr="00F43A83">
        <w:t>On one hand, PIRS</w:t>
      </w:r>
      <w:r w:rsidR="00A05457" w:rsidRPr="00F43A83">
        <w:t xml:space="preserve"> represents the IOM’s push to technologize and integrate border security in developing countries</w:t>
      </w:r>
      <w:r w:rsidR="00174FEE" w:rsidRPr="00F43A83">
        <w:t>.</w:t>
      </w:r>
      <w:r w:rsidR="00D61BD8" w:rsidRPr="00F43A83">
        <w:t xml:space="preserve"> It connects to Interpol databases of stolen vehicles and wanted persons, and </w:t>
      </w:r>
      <w:r w:rsidR="007016C5">
        <w:t>affords</w:t>
      </w:r>
      <w:r w:rsidR="00D61BD8" w:rsidRPr="00F43A83">
        <w:t xml:space="preserve"> </w:t>
      </w:r>
      <w:r w:rsidR="007016C5">
        <w:t xml:space="preserve">travellers </w:t>
      </w:r>
      <w:r w:rsidR="0018477D">
        <w:t>quic</w:t>
      </w:r>
      <w:r w:rsidR="007016C5">
        <w:t xml:space="preserve">ker border clearance times than </w:t>
      </w:r>
      <w:r w:rsidR="00D61BD8" w:rsidRPr="00F43A83">
        <w:t>the paper registers used beforehand.</w:t>
      </w:r>
      <w:r w:rsidR="00174FEE" w:rsidRPr="00F43A83">
        <w:t xml:space="preserve"> </w:t>
      </w:r>
      <w:r w:rsidR="000B0414" w:rsidRPr="00F43A83">
        <w:t xml:space="preserve">On the other hand, </w:t>
      </w:r>
      <w:r w:rsidR="00D61BD8" w:rsidRPr="00F43A83">
        <w:t>PIRS has not entirely displaced</w:t>
      </w:r>
      <w:r w:rsidR="00174FEE" w:rsidRPr="00F43A83">
        <w:t xml:space="preserve"> analogue practices</w:t>
      </w:r>
      <w:r w:rsidR="00D61BD8" w:rsidRPr="00F43A83">
        <w:t xml:space="preserve">: </w:t>
      </w:r>
      <w:r w:rsidR="00D7435E" w:rsidRPr="00F43A83">
        <w:t>Watching the system in action</w:t>
      </w:r>
      <w:r w:rsidR="0009496F">
        <w:t>,</w:t>
      </w:r>
      <w:r w:rsidR="00D7435E" w:rsidRPr="00F43A83">
        <w:rPr>
          <w:rStyle w:val="FootnoteReference"/>
        </w:rPr>
        <w:footnoteReference w:id="15"/>
      </w:r>
      <w:r w:rsidR="00D7435E" w:rsidRPr="00F43A83">
        <w:t xml:space="preserve"> one sees that </w:t>
      </w:r>
      <w:r w:rsidR="00D61BD8" w:rsidRPr="00F43A83">
        <w:t xml:space="preserve">Mauritania’s border posts are not yet equipped with webcams and biometric scanners, so police must still rely on </w:t>
      </w:r>
      <w:r w:rsidR="00946A01" w:rsidRPr="00F43A83">
        <w:t xml:space="preserve">face-to-face verification </w:t>
      </w:r>
      <w:r w:rsidR="004769DE" w:rsidRPr="00F43A83">
        <w:t xml:space="preserve">of passport </w:t>
      </w:r>
      <w:r w:rsidR="000B0414" w:rsidRPr="00F43A83">
        <w:t xml:space="preserve">photos and </w:t>
      </w:r>
      <w:r w:rsidR="00794D24">
        <w:t>the confirmation of</w:t>
      </w:r>
      <w:r w:rsidR="00C31D35" w:rsidRPr="00F43A83">
        <w:t xml:space="preserve"> </w:t>
      </w:r>
      <w:r w:rsidR="00794D24">
        <w:t>e</w:t>
      </w:r>
      <w:r w:rsidR="00204330">
        <w:t>n</w:t>
      </w:r>
      <w:r w:rsidR="00794D24">
        <w:t>try stamps for citizens of Senegal and Mali (who have visa-free travel to Mauritania)</w:t>
      </w:r>
      <w:r w:rsidR="00AD7527" w:rsidRPr="00F43A83">
        <w:t xml:space="preserve">. The daily routine </w:t>
      </w:r>
      <w:r w:rsidR="004769DE" w:rsidRPr="00F43A83">
        <w:t xml:space="preserve">of border control in Mauritania, even in the presence of technological mediation, </w:t>
      </w:r>
      <w:r w:rsidR="00AD7527" w:rsidRPr="00F43A83">
        <w:t>is</w:t>
      </w:r>
      <w:r w:rsidR="004769DE" w:rsidRPr="00F43A83">
        <w:t xml:space="preserve"> still </w:t>
      </w:r>
      <w:r w:rsidR="00AD7527" w:rsidRPr="00F43A83">
        <w:t>very much a hybrid o</w:t>
      </w:r>
      <w:r w:rsidR="00746566" w:rsidRPr="00F43A83">
        <w:t>f digital and analogue cultures</w:t>
      </w:r>
      <w:r w:rsidR="00A45EDA" w:rsidRPr="00F43A83">
        <w:t>.</w:t>
      </w:r>
      <w:r w:rsidR="00B74762">
        <w:t xml:space="preserve"> That being said, the system is progressively eliminating the need for Mauritanian officers stationed on the borders to phone neighbouring countries’ border posts to get data about its own entries and exits.</w:t>
      </w:r>
      <w:r w:rsidR="00B74762">
        <w:rPr>
          <w:rStyle w:val="FootnoteReference"/>
        </w:rPr>
        <w:footnoteReference w:id="16"/>
      </w:r>
      <w:r w:rsidR="00746566" w:rsidRPr="00F43A83">
        <w:t xml:space="preserve"> </w:t>
      </w:r>
      <w:r w:rsidR="00F003B9">
        <w:t>Of course, all border regimes are hybrid in this way</w:t>
      </w:r>
      <w:r w:rsidR="00A66EED">
        <w:t xml:space="preserve">: </w:t>
      </w:r>
      <w:r w:rsidR="00F003B9">
        <w:t>passing through a US airport can involve a mix of</w:t>
      </w:r>
      <w:r w:rsidR="00A66EED">
        <w:t xml:space="preserve"> in-</w:t>
      </w:r>
      <w:r w:rsidR="00F003B9">
        <w:t>person profiling and biometric registration—but in Mauritania</w:t>
      </w:r>
      <w:r w:rsidR="00E35D33">
        <w:t xml:space="preserve"> this mix </w:t>
      </w:r>
      <w:r w:rsidR="00A66EED">
        <w:t>is due to the</w:t>
      </w:r>
      <w:r w:rsidR="00E35D33">
        <w:t xml:space="preserve"> meeting of two</w:t>
      </w:r>
      <w:r w:rsidR="00A66EED">
        <w:t xml:space="preserve"> </w:t>
      </w:r>
      <w:r w:rsidR="00A66EED" w:rsidRPr="008B604C">
        <w:t>different</w:t>
      </w:r>
      <w:r w:rsidR="00E35D33">
        <w:t xml:space="preserve"> rationalities of border control: </w:t>
      </w:r>
      <w:r w:rsidR="00A66EED">
        <w:t>one based on local practice and another on global standards.</w:t>
      </w:r>
    </w:p>
    <w:p w14:paraId="13C9D823" w14:textId="77777777" w:rsidR="00E35D33" w:rsidRPr="00F43A83" w:rsidRDefault="00E35D33" w:rsidP="00E100FA">
      <w:pPr>
        <w:jc w:val="both"/>
      </w:pPr>
    </w:p>
    <w:p w14:paraId="67E80EA1" w14:textId="6040D2AE" w:rsidR="00A1050C" w:rsidRPr="00F43A83" w:rsidRDefault="00CD6FA6" w:rsidP="00E100FA">
      <w:pPr>
        <w:jc w:val="both"/>
      </w:pPr>
      <w:r w:rsidRPr="00F43A83">
        <w:t>PIRS</w:t>
      </w:r>
      <w:r w:rsidR="00D7435E" w:rsidRPr="00F43A83">
        <w:t xml:space="preserve"> </w:t>
      </w:r>
      <w:r w:rsidR="00B146D5" w:rsidRPr="00F43A83">
        <w:t>is determinate of field relationships</w:t>
      </w:r>
      <w:r w:rsidR="00857721" w:rsidRPr="00F43A83">
        <w:t>, providing a means of accruing symbolic capital</w:t>
      </w:r>
      <w:r w:rsidR="00B146D5" w:rsidRPr="00F43A83">
        <w:t>.</w:t>
      </w:r>
      <w:r w:rsidR="0070313E">
        <w:t xml:space="preserve"> </w:t>
      </w:r>
      <w:r w:rsidR="00B146D5" w:rsidRPr="00F43A83">
        <w:t>It</w:t>
      </w:r>
      <w:r w:rsidR="00D7435E" w:rsidRPr="00F43A83">
        <w:t xml:space="preserve"> </w:t>
      </w:r>
      <w:r w:rsidR="00B146D5" w:rsidRPr="00F43A83">
        <w:t>provides</w:t>
      </w:r>
      <w:r w:rsidR="00D7435E" w:rsidRPr="00F43A83">
        <w:t xml:space="preserve"> IOM staff </w:t>
      </w:r>
      <w:r w:rsidR="00B146D5" w:rsidRPr="00F43A83">
        <w:t>a certain amount of</w:t>
      </w:r>
      <w:r w:rsidR="00190B5F">
        <w:t xml:space="preserve"> </w:t>
      </w:r>
      <w:r w:rsidR="0070313E">
        <w:t>credibility</w:t>
      </w:r>
      <w:r w:rsidR="00B146D5" w:rsidRPr="00F43A83">
        <w:t xml:space="preserve"> as</w:t>
      </w:r>
      <w:r w:rsidR="00D7435E" w:rsidRPr="00F43A83">
        <w:t xml:space="preserve"> development-oriented security actors in Africa. The very basic nature of the system </w:t>
      </w:r>
      <w:r w:rsidR="00E058DF">
        <w:t>means</w:t>
      </w:r>
      <w:r w:rsidR="00D7435E" w:rsidRPr="00F43A83">
        <w:t xml:space="preserve"> IOM </w:t>
      </w:r>
      <w:r w:rsidR="00E058DF">
        <w:t>can</w:t>
      </w:r>
      <w:r w:rsidR="00D7435E" w:rsidRPr="00F43A83">
        <w:t xml:space="preserve"> claim that it is building up the ‘basics’ of border management on which further progress can be made</w:t>
      </w:r>
      <w:r w:rsidR="00E75323">
        <w:t>.</w:t>
      </w:r>
      <w:r w:rsidR="00D7435E" w:rsidRPr="00F43A83">
        <w:rPr>
          <w:rStyle w:val="FootnoteReference"/>
        </w:rPr>
        <w:footnoteReference w:id="17"/>
      </w:r>
      <w:r w:rsidR="00A1050C" w:rsidRPr="00F43A83">
        <w:t xml:space="preserve"> A key task of IOM staff is therefore to actively try and ‘sell’ the PIRS technology to partner countries, but not by competing with the private sector. Rather, IOM must be altruistic and remind countries of the cost-effectiveness of PIRS. IOM Mauritania </w:t>
      </w:r>
      <w:r w:rsidR="0067490F">
        <w:t>had to gently remind the authorities of PIRS’s cost-effectiveness</w:t>
      </w:r>
      <w:r w:rsidR="00A1050C" w:rsidRPr="00F43A83">
        <w:t xml:space="preserve"> when French ID company Morpho proposed its own immigration processing solution as part of a ‘bundle’ with the biometric civil registration system </w:t>
      </w:r>
      <w:r w:rsidR="0067490F">
        <w:t>the company</w:t>
      </w:r>
      <w:r w:rsidR="00A1050C" w:rsidRPr="00F43A83">
        <w:t xml:space="preserve"> was already implementing in the country</w:t>
      </w:r>
      <w:r w:rsidR="00E75323">
        <w:t>.</w:t>
      </w:r>
      <w:r w:rsidR="00A1050C" w:rsidRPr="00F43A83">
        <w:rPr>
          <w:rStyle w:val="FootnoteReference"/>
        </w:rPr>
        <w:footnoteReference w:id="18"/>
      </w:r>
      <w:r w:rsidR="00A1050C" w:rsidRPr="00F43A83">
        <w:t xml:space="preserve"> </w:t>
      </w:r>
      <w:r w:rsidR="00D7435E" w:rsidRPr="00F43A83">
        <w:t xml:space="preserve">The IOM logo is displayed prominently on the </w:t>
      </w:r>
      <w:r w:rsidR="002E2BF7">
        <w:t xml:space="preserve">PIRS </w:t>
      </w:r>
      <w:r w:rsidR="00D7435E" w:rsidRPr="00F43A83">
        <w:t xml:space="preserve">software, in much the same way as the EU flag is on the outside of the border posts: it represents a claim to symbolic capital akin to </w:t>
      </w:r>
      <w:r w:rsidR="00BE60B8">
        <w:t>that</w:t>
      </w:r>
      <w:r w:rsidR="00D7435E" w:rsidRPr="00F43A83">
        <w:t xml:space="preserve"> of a development donor.</w:t>
      </w:r>
    </w:p>
    <w:p w14:paraId="50E7B8C3" w14:textId="77777777" w:rsidR="00A1050C" w:rsidRPr="00F43A83" w:rsidRDefault="00A1050C" w:rsidP="00E100FA">
      <w:pPr>
        <w:jc w:val="both"/>
      </w:pPr>
    </w:p>
    <w:p w14:paraId="6ED56195" w14:textId="2147E9AD" w:rsidR="007B6D92" w:rsidRDefault="00C406BA" w:rsidP="00E100FA">
      <w:pPr>
        <w:jc w:val="both"/>
      </w:pPr>
      <w:r w:rsidRPr="00F43A83">
        <w:t>PIRS</w:t>
      </w:r>
      <w:r w:rsidR="00E829D7" w:rsidRPr="00F43A83">
        <w:t xml:space="preserve"> also</w:t>
      </w:r>
      <w:r w:rsidRPr="00F43A83">
        <w:t xml:space="preserve"> highlights relationships of mistrust betwee</w:t>
      </w:r>
      <w:r w:rsidR="00516597" w:rsidRPr="00F43A83">
        <w:t>n different actors in the field or border control.</w:t>
      </w:r>
      <w:r w:rsidRPr="00F43A83">
        <w:t xml:space="preserve"> </w:t>
      </w:r>
      <w:r w:rsidR="00242434">
        <w:t xml:space="preserve">A </w:t>
      </w:r>
      <w:r w:rsidR="00242434" w:rsidRPr="000F2196">
        <w:t>common ‘esprit de corps’</w:t>
      </w:r>
      <w:r w:rsidR="00242434" w:rsidRPr="000F2196">
        <w:rPr>
          <w:rStyle w:val="FootnoteReference"/>
        </w:rPr>
        <w:footnoteReference w:id="19"/>
      </w:r>
      <w:r w:rsidR="00242434" w:rsidRPr="000F2196">
        <w:t xml:space="preserve"> </w:t>
      </w:r>
      <w:r w:rsidR="00242434">
        <w:t>helps a</w:t>
      </w:r>
      <w:r w:rsidR="00242434" w:rsidRPr="000F2196">
        <w:t xml:space="preserve"> former </w:t>
      </w:r>
      <w:r w:rsidR="00242434">
        <w:t xml:space="preserve">European </w:t>
      </w:r>
      <w:r w:rsidR="00242434" w:rsidRPr="000F2196">
        <w:t xml:space="preserve">gendarme working for the EU delegation in Nouakchott </w:t>
      </w:r>
      <w:r w:rsidR="00242434">
        <w:t>when</w:t>
      </w:r>
      <w:r w:rsidR="00242434" w:rsidRPr="000F2196">
        <w:t xml:space="preserve"> deal</w:t>
      </w:r>
      <w:r w:rsidR="00242434">
        <w:t>ing</w:t>
      </w:r>
      <w:r w:rsidR="00242434" w:rsidRPr="000F2196">
        <w:t xml:space="preserve"> with colleagues at the Mauritanian gendarmerie</w:t>
      </w:r>
      <w:r w:rsidR="00242434">
        <w:t>, but technology proves to be a source of controversy</w:t>
      </w:r>
      <w:r w:rsidR="00242434" w:rsidRPr="000F2196">
        <w:t>.</w:t>
      </w:r>
      <w:r w:rsidR="00242434">
        <w:t xml:space="preserve"> </w:t>
      </w:r>
      <w:r w:rsidR="00E34C18" w:rsidRPr="00F43A83">
        <w:t>Some</w:t>
      </w:r>
      <w:r w:rsidRPr="00F43A83">
        <w:t xml:space="preserve"> </w:t>
      </w:r>
      <w:r w:rsidR="00E34C18" w:rsidRPr="00F43A83">
        <w:t xml:space="preserve">Mauritanian actors </w:t>
      </w:r>
      <w:r w:rsidR="00AA3317" w:rsidRPr="00F43A83">
        <w:t>don’t trust the system itself</w:t>
      </w:r>
      <w:r w:rsidRPr="00F43A83">
        <w:t>—</w:t>
      </w:r>
      <w:r w:rsidR="00AA3317" w:rsidRPr="00F43A83">
        <w:t>one official</w:t>
      </w:r>
      <w:r w:rsidR="00BF05F2" w:rsidRPr="00F43A83">
        <w:t xml:space="preserve"> </w:t>
      </w:r>
      <w:r w:rsidR="00AA3317" w:rsidRPr="00F43A83">
        <w:t xml:space="preserve">called </w:t>
      </w:r>
      <w:r w:rsidRPr="00F43A83">
        <w:t>for all computers to be remov</w:t>
      </w:r>
      <w:r w:rsidR="000E5F02" w:rsidRPr="00F43A83">
        <w:t>ed from border posts</w:t>
      </w:r>
      <w:r w:rsidR="008A706D" w:rsidRPr="00F43A83">
        <w:rPr>
          <w:rStyle w:val="FootnoteReference"/>
        </w:rPr>
        <w:footnoteReference w:id="20"/>
      </w:r>
      <w:r w:rsidR="000E5F02" w:rsidRPr="00F43A83">
        <w:t>—and the country’s security officials are keen to control the source code to prevent ‘</w:t>
      </w:r>
      <w:r w:rsidR="005251C9" w:rsidRPr="00F43A83">
        <w:t>backdoor’ access to their data.</w:t>
      </w:r>
      <w:r w:rsidR="00E34C18" w:rsidRPr="00F43A83">
        <w:t xml:space="preserve"> That the Mauritanians have been worried about clandestine access shows that relationships based on obtaining rents (in the form of border infrastructure) may no</w:t>
      </w:r>
      <w:r w:rsidR="0029566C" w:rsidRPr="00F43A83">
        <w:t>t</w:t>
      </w:r>
      <w:r w:rsidR="00E34C18" w:rsidRPr="00F43A83">
        <w:t xml:space="preserve"> correlate with </w:t>
      </w:r>
      <w:r w:rsidR="00E34C18" w:rsidRPr="00F43A83">
        <w:rPr>
          <w:i/>
        </w:rPr>
        <w:t>trust</w:t>
      </w:r>
      <w:r w:rsidR="00E34C18" w:rsidRPr="00F43A83">
        <w:t xml:space="preserve"> between the actors in the field.</w:t>
      </w:r>
      <w:r w:rsidR="005F731F" w:rsidRPr="00F43A83">
        <w:t xml:space="preserve"> The reluct</w:t>
      </w:r>
      <w:r w:rsidR="00E34C18" w:rsidRPr="00F43A83">
        <w:t xml:space="preserve">ance to discuss data protection </w:t>
      </w:r>
      <w:r w:rsidR="00627957" w:rsidRPr="00F43A83">
        <w:t>provisions with the ICMPD</w:t>
      </w:r>
      <w:r w:rsidR="004B14C6">
        <w:t>,</w:t>
      </w:r>
      <w:r w:rsidR="00627957" w:rsidRPr="00F43A83">
        <w:rPr>
          <w:rStyle w:val="FootnoteReference"/>
        </w:rPr>
        <w:footnoteReference w:id="21"/>
      </w:r>
      <w:r w:rsidR="0029566C" w:rsidRPr="00F43A83">
        <w:t xml:space="preserve"> which uses EU funding to </w:t>
      </w:r>
      <w:r w:rsidR="0053332D">
        <w:t>improve Mauritania’s</w:t>
      </w:r>
      <w:r w:rsidR="0029566C" w:rsidRPr="00F43A83">
        <w:t xml:space="preserve"> national biometric database,</w:t>
      </w:r>
      <w:r w:rsidR="00627957" w:rsidRPr="00F43A83">
        <w:t xml:space="preserve"> shows how the technology’s linkages have no</w:t>
      </w:r>
      <w:r w:rsidR="0029566C" w:rsidRPr="00F43A83">
        <w:t>t</w:t>
      </w:r>
      <w:r w:rsidR="00627957" w:rsidRPr="00F43A83">
        <w:t xml:space="preserve"> led to </w:t>
      </w:r>
      <w:r w:rsidR="00AD794C" w:rsidRPr="00F43A83">
        <w:t>the</w:t>
      </w:r>
      <w:r w:rsidR="00627957" w:rsidRPr="00F43A83">
        <w:t xml:space="preserve"> wholesale adoption of a corresponding culture around the treatment of data.</w:t>
      </w:r>
    </w:p>
    <w:p w14:paraId="62CEDC22" w14:textId="77777777" w:rsidR="00DB61E7" w:rsidRPr="00F43A83" w:rsidRDefault="00DB61E7" w:rsidP="00E100FA">
      <w:pPr>
        <w:jc w:val="both"/>
      </w:pPr>
    </w:p>
    <w:p w14:paraId="107EE99D" w14:textId="6412AE25" w:rsidR="007D3337" w:rsidRDefault="007B6D92" w:rsidP="00E100FA">
      <w:pPr>
        <w:jc w:val="both"/>
      </w:pPr>
      <w:r w:rsidRPr="00F43A83">
        <w:t>The PIRS</w:t>
      </w:r>
      <w:r w:rsidR="00083BF6">
        <w:t xml:space="preserve"> technology makes it possible for borders to be controlled well inland, </w:t>
      </w:r>
      <w:r w:rsidR="00DB61E7" w:rsidRPr="00F43A83">
        <w:t>through its deployment of identification technologies</w:t>
      </w:r>
      <w:r w:rsidR="00083BF6">
        <w:t xml:space="preserve"> linked</w:t>
      </w:r>
      <w:r w:rsidR="00083BF6" w:rsidRPr="00083BF6">
        <w:t xml:space="preserve"> </w:t>
      </w:r>
      <w:r w:rsidR="00083BF6" w:rsidRPr="00F43A83">
        <w:t>to emerging biometric systems in Mauritania</w:t>
      </w:r>
      <w:r w:rsidR="00083BF6">
        <w:t>.</w:t>
      </w:r>
      <w:r w:rsidR="001226C5" w:rsidRPr="00F43A83">
        <w:t xml:space="preserve"> The country has</w:t>
      </w:r>
      <w:r w:rsidR="00D61CFF" w:rsidRPr="00F43A83">
        <w:t xml:space="preserve"> since 2011</w:t>
      </w:r>
      <w:r w:rsidR="001226C5" w:rsidRPr="00F43A83">
        <w:t xml:space="preserve"> proceeded with a vast ‘renewal’ of all documents including passports, national ID and foreign resident cards</w:t>
      </w:r>
      <w:r w:rsidR="009E42EB" w:rsidRPr="00F43A83">
        <w:t>, assured in part by making all persons resident on the territory re-register with the state’s civil documents agency</w:t>
      </w:r>
      <w:r w:rsidR="001226C5" w:rsidRPr="00F43A83">
        <w:t xml:space="preserve">. The new </w:t>
      </w:r>
      <w:r w:rsidR="001226C5" w:rsidRPr="00F43A83">
        <w:rPr>
          <w:i/>
        </w:rPr>
        <w:t>Registre de Populations</w:t>
      </w:r>
      <w:r w:rsidR="00D61CFF" w:rsidRPr="00F43A83">
        <w:t xml:space="preserve">, replacing the last </w:t>
      </w:r>
      <w:r w:rsidR="009E7129">
        <w:t xml:space="preserve">national </w:t>
      </w:r>
      <w:r w:rsidR="00D61CFF" w:rsidRPr="00F43A83">
        <w:t xml:space="preserve">registration exercise from 1998, </w:t>
      </w:r>
      <w:r w:rsidR="001226C5" w:rsidRPr="00F43A83">
        <w:t xml:space="preserve">will be linked with police records of criminal activity as well as to the existing </w:t>
      </w:r>
      <w:r w:rsidR="009E7129">
        <w:t xml:space="preserve">border control </w:t>
      </w:r>
      <w:r w:rsidR="001226C5" w:rsidRPr="00F43A83">
        <w:t>databases</w:t>
      </w:r>
      <w:r w:rsidR="004344C2" w:rsidRPr="00F43A83">
        <w:t xml:space="preserve"> maintained by the police and gendarmerie </w:t>
      </w:r>
      <w:r w:rsidR="009E7129">
        <w:t>and</w:t>
      </w:r>
      <w:r w:rsidR="004344C2" w:rsidRPr="00F43A83">
        <w:t xml:space="preserve"> aggregated by the </w:t>
      </w:r>
      <w:r w:rsidR="00D61CFF" w:rsidRPr="00F43A83">
        <w:t>DST</w:t>
      </w:r>
      <w:r w:rsidR="004344C2" w:rsidRPr="00F43A83">
        <w:t>.</w:t>
      </w:r>
      <w:r w:rsidR="003E227D">
        <w:t xml:space="preserve"> This </w:t>
      </w:r>
      <w:r w:rsidR="00F8166C">
        <w:t>inward movement of the border has</w:t>
      </w:r>
      <w:r w:rsidR="002844FC">
        <w:t xml:space="preserve"> raised</w:t>
      </w:r>
      <w:r w:rsidR="00F8166C">
        <w:t xml:space="preserve"> the</w:t>
      </w:r>
      <w:r w:rsidR="003E227D">
        <w:t xml:space="preserve"> social stakes of border control in </w:t>
      </w:r>
      <w:r w:rsidR="00B6067B">
        <w:t>a sta</w:t>
      </w:r>
      <w:r w:rsidR="00FF6490">
        <w:t>te where relations between ‘Arabo-</w:t>
      </w:r>
      <w:r w:rsidR="00B6067B">
        <w:t>Berber</w:t>
      </w:r>
      <w:r w:rsidR="00FF6490">
        <w:t>’</w:t>
      </w:r>
      <w:r w:rsidR="00B6067B">
        <w:t xml:space="preserve"> and black</w:t>
      </w:r>
      <w:r w:rsidR="00253737">
        <w:t xml:space="preserve"> African</w:t>
      </w:r>
      <w:r w:rsidR="00B6067B">
        <w:t xml:space="preserve"> populations have</w:t>
      </w:r>
      <w:r w:rsidR="00E441FD">
        <w:t xml:space="preserve"> always</w:t>
      </w:r>
      <w:r w:rsidR="00B6067B">
        <w:t xml:space="preserve"> been uneasy. A </w:t>
      </w:r>
      <w:r w:rsidR="003E227D">
        <w:t xml:space="preserve">movement of black Mauritanians called </w:t>
      </w:r>
      <w:r w:rsidR="003E227D">
        <w:rPr>
          <w:i/>
        </w:rPr>
        <w:t xml:space="preserve">Touche Pas À Ma Nationalité </w:t>
      </w:r>
      <w:r w:rsidR="003E227D">
        <w:t xml:space="preserve">(‘don’t touch my nationality’) </w:t>
      </w:r>
      <w:r w:rsidR="00B6067B">
        <w:t>has</w:t>
      </w:r>
      <w:r w:rsidR="003E227D">
        <w:t xml:space="preserve"> contested what</w:t>
      </w:r>
      <w:r w:rsidR="00B6067B">
        <w:t xml:space="preserve"> it</w:t>
      </w:r>
      <w:r w:rsidR="003E227D">
        <w:t xml:space="preserve"> calls a “racist” biometric system.</w:t>
      </w:r>
      <w:r w:rsidR="003E227D">
        <w:rPr>
          <w:rStyle w:val="FootnoteReference"/>
        </w:rPr>
        <w:footnoteReference w:id="22"/>
      </w:r>
      <w:r w:rsidR="003E227D">
        <w:t xml:space="preserve"> </w:t>
      </w:r>
      <w:r w:rsidR="00E26474">
        <w:t xml:space="preserve">In theory, data from Mauritania’s ubiquitous internal controls, from its borders, and from its ID databases will </w:t>
      </w:r>
      <w:r w:rsidR="00F33996">
        <w:t xml:space="preserve">eventually </w:t>
      </w:r>
      <w:r w:rsidR="00E26474">
        <w:t>be interlinked.</w:t>
      </w:r>
      <w:r w:rsidR="00715616" w:rsidRPr="00F43A83">
        <w:t xml:space="preserve"> </w:t>
      </w:r>
      <w:r w:rsidR="00D61CFF" w:rsidRPr="00F43A83">
        <w:t xml:space="preserve">In 2013, </w:t>
      </w:r>
      <w:r w:rsidR="00715616" w:rsidRPr="00F43A83">
        <w:t>risk analysis techniques provided by the United Kingdom</w:t>
      </w:r>
      <w:r w:rsidR="00715616" w:rsidRPr="00F43A83">
        <w:rPr>
          <w:rStyle w:val="FootnoteReference"/>
        </w:rPr>
        <w:footnoteReference w:id="23"/>
      </w:r>
      <w:r w:rsidR="00715616" w:rsidRPr="00F43A83">
        <w:t xml:space="preserve"> </w:t>
      </w:r>
      <w:r w:rsidR="00D61CFF" w:rsidRPr="00F43A83">
        <w:t xml:space="preserve">were </w:t>
      </w:r>
      <w:r w:rsidR="00715616" w:rsidRPr="00F43A83">
        <w:t xml:space="preserve">deployed at the </w:t>
      </w:r>
      <w:r w:rsidR="00D61CFF" w:rsidRPr="00F43A83">
        <w:t>DST in order for officers to be aware of the unique threats each faces</w:t>
      </w:r>
      <w:r w:rsidR="00715616" w:rsidRPr="00F43A83">
        <w:t>. This is to enable better profiling techniques</w:t>
      </w:r>
      <w:r w:rsidR="008017FB" w:rsidRPr="00F43A83">
        <w:t xml:space="preserve">, representing a further transmission of </w:t>
      </w:r>
      <w:r w:rsidR="00277F14">
        <w:t xml:space="preserve">well-documented </w:t>
      </w:r>
      <w:r w:rsidR="008017FB" w:rsidRPr="00F43A83">
        <w:t>European norms of risk management</w:t>
      </w:r>
      <w:r w:rsidR="00020CFD">
        <w:t xml:space="preserve"> (Aradau and Van Munster</w:t>
      </w:r>
      <w:r w:rsidR="00C24638">
        <w:t>,</w:t>
      </w:r>
      <w:r w:rsidR="00020CFD">
        <w:t xml:space="preserve"> 2007</w:t>
      </w:r>
      <w:r w:rsidR="00C24638">
        <w:t>;</w:t>
      </w:r>
      <w:r w:rsidR="00277F14">
        <w:t xml:space="preserve"> Amoore and De Goede</w:t>
      </w:r>
      <w:r w:rsidR="00C24638">
        <w:t>,</w:t>
      </w:r>
      <w:r w:rsidR="00277F14">
        <w:t xml:space="preserve"> 2008</w:t>
      </w:r>
      <w:r w:rsidR="00020CFD">
        <w:t>)</w:t>
      </w:r>
      <w:r w:rsidR="008017FB" w:rsidRPr="00F43A83">
        <w:t xml:space="preserve"> into the global south.</w:t>
      </w:r>
      <w:r w:rsidR="006D72F1" w:rsidRPr="00F43A83">
        <w:t xml:space="preserve"> </w:t>
      </w:r>
      <w:r w:rsidR="0089762C" w:rsidRPr="00F43A83">
        <w:t>T</w:t>
      </w:r>
      <w:r w:rsidR="006D72F1" w:rsidRPr="00F43A83">
        <w:t>he proliferation of borders in Mauritania</w:t>
      </w:r>
      <w:r w:rsidR="00181FAE" w:rsidRPr="00F43A83">
        <w:t xml:space="preserve"> therefore</w:t>
      </w:r>
      <w:r w:rsidR="006D72F1" w:rsidRPr="00F43A83">
        <w:t xml:space="preserve"> dovetails neatly with the tendency towards government through identification and data capture seen in </w:t>
      </w:r>
      <w:r w:rsidR="008A2B5C" w:rsidRPr="00F43A83">
        <w:t>countries of the</w:t>
      </w:r>
      <w:r w:rsidR="00B72990" w:rsidRPr="00F43A83">
        <w:t xml:space="preserve"> global</w:t>
      </w:r>
      <w:r w:rsidR="008A2B5C" w:rsidRPr="00F43A83">
        <w:t xml:space="preserve"> ‘north’</w:t>
      </w:r>
      <w:r w:rsidR="006D72F1" w:rsidRPr="00F43A83">
        <w:t>.</w:t>
      </w:r>
    </w:p>
    <w:p w14:paraId="13377BA4" w14:textId="77777777" w:rsidR="00B222C0" w:rsidRDefault="00B222C0" w:rsidP="00E100FA">
      <w:pPr>
        <w:jc w:val="both"/>
      </w:pPr>
    </w:p>
    <w:p w14:paraId="507F12D4" w14:textId="77777777" w:rsidR="00BB3DC9" w:rsidRDefault="009335C5" w:rsidP="002B13CA">
      <w:pPr>
        <w:jc w:val="both"/>
        <w:rPr>
          <w:b/>
        </w:rPr>
      </w:pPr>
      <w:r w:rsidRPr="00F43A83">
        <w:rPr>
          <w:b/>
        </w:rPr>
        <w:t>Trai</w:t>
      </w:r>
      <w:r w:rsidR="007528E7" w:rsidRPr="00F43A83">
        <w:rPr>
          <w:b/>
        </w:rPr>
        <w:t>ning, routines and rationalization</w:t>
      </w:r>
    </w:p>
    <w:p w14:paraId="7F7AE918" w14:textId="77777777" w:rsidR="00EF56A4" w:rsidRPr="00F43A83" w:rsidRDefault="00EF56A4" w:rsidP="00E70A27">
      <w:pPr>
        <w:jc w:val="both"/>
      </w:pPr>
    </w:p>
    <w:p w14:paraId="5D74AC8A" w14:textId="22D77FC4" w:rsidR="0088277C" w:rsidRDefault="00E7205C" w:rsidP="0088277C">
      <w:pPr>
        <w:jc w:val="both"/>
      </w:pPr>
      <w:r>
        <w:rPr>
          <w:rFonts w:cs="Times New Roman"/>
        </w:rPr>
        <w:t>O</w:t>
      </w:r>
      <w:r w:rsidR="00316AC9">
        <w:rPr>
          <w:rFonts w:cs="Times New Roman"/>
        </w:rPr>
        <w:t>rganizations such as the IOM “perform a key role in the [north-south] transfer of cognitive categories and frameworks” about migration</w:t>
      </w:r>
      <w:r>
        <w:rPr>
          <w:rFonts w:cs="Times New Roman"/>
        </w:rPr>
        <w:t xml:space="preserve"> in Mauritania</w:t>
      </w:r>
      <w:r w:rsidR="00316AC9">
        <w:rPr>
          <w:rFonts w:cs="Times New Roman"/>
        </w:rPr>
        <w:t xml:space="preserve"> (Poutignat and Streiff-Fénart, 2010: 203). T</w:t>
      </w:r>
      <w:r w:rsidR="00316AC9" w:rsidRPr="00F43A83">
        <w:t xml:space="preserve">he border posts </w:t>
      </w:r>
      <w:r w:rsidR="00316AC9">
        <w:t>project reflects</w:t>
      </w:r>
      <w:r w:rsidR="00316AC9" w:rsidRPr="00F43A83">
        <w:t xml:space="preserve"> the importance of routinization</w:t>
      </w:r>
      <w:r w:rsidR="00316AC9">
        <w:t xml:space="preserve"> to this cognitive transfer</w:t>
      </w:r>
      <w:r w:rsidR="00316AC9" w:rsidRPr="00F43A83">
        <w:t>. Most training practices</w:t>
      </w:r>
      <w:r>
        <w:t xml:space="preserve"> aimed at border police</w:t>
      </w:r>
      <w:r w:rsidR="00316AC9" w:rsidRPr="00F43A83">
        <w:t xml:space="preserve"> are short (usually 14 days) and even</w:t>
      </w:r>
      <w:r w:rsidR="00316AC9">
        <w:t xml:space="preserve"> the</w:t>
      </w:r>
      <w:r w:rsidR="00316AC9" w:rsidRPr="00F43A83">
        <w:t xml:space="preserve"> </w:t>
      </w:r>
      <w:r w:rsidR="00316AC9" w:rsidRPr="00F43A83">
        <w:rPr>
          <w:i/>
        </w:rPr>
        <w:t>Essentials of Migration Practice</w:t>
      </w:r>
      <w:r w:rsidR="00316AC9" w:rsidRPr="00F43A83">
        <w:t xml:space="preserve"> (EMP), IOM’s flagship training programme for border control personnel, only takes a maximum of six weeks. </w:t>
      </w:r>
      <w:r>
        <w:t>The</w:t>
      </w:r>
      <w:r w:rsidR="00316AC9" w:rsidRPr="00F43A83">
        <w:t xml:space="preserve"> IOM </w:t>
      </w:r>
      <w:r>
        <w:t>favours</w:t>
      </w:r>
      <w:r w:rsidR="00316AC9" w:rsidRPr="00F43A83">
        <w:t xml:space="preserve"> ‘on the job’ </w:t>
      </w:r>
      <w:r>
        <w:t xml:space="preserve">learning </w:t>
      </w:r>
      <w:r w:rsidR="00316AC9" w:rsidRPr="00F43A83">
        <w:t xml:space="preserve">and training for PIRS was done at the </w:t>
      </w:r>
      <w:r>
        <w:t xml:space="preserve">Nouakchott </w:t>
      </w:r>
      <w:r w:rsidR="00316AC9" w:rsidRPr="00F43A83">
        <w:t>airport, in a setting familiar to trainees. The EMP also proves to be a ‘mutable mobile’ and has been modified through academic input—‘Mauritanized’</w:t>
      </w:r>
      <w:r w:rsidR="00316AC9" w:rsidRPr="00F43A83">
        <w:rPr>
          <w:rStyle w:val="FootnoteReference"/>
        </w:rPr>
        <w:footnoteReference w:id="24"/>
      </w:r>
      <w:r>
        <w:t xml:space="preserve"> by a local sociologist</w:t>
      </w:r>
      <w:r w:rsidR="00316AC9" w:rsidRPr="00F43A83">
        <w:t>—to better reflect local</w:t>
      </w:r>
      <w:r>
        <w:t xml:space="preserve"> legal and social</w:t>
      </w:r>
      <w:r w:rsidR="00316AC9" w:rsidRPr="00F43A83">
        <w:t xml:space="preserve"> realities. Through ‘training of trainers’ workshops, norms are diffused through the ranks of the security forces at low cost. This approach seeks to reduce dependence on external donors</w:t>
      </w:r>
      <w:r w:rsidR="00316AC9" w:rsidRPr="00F43A83">
        <w:rPr>
          <w:rStyle w:val="FootnoteReference"/>
        </w:rPr>
        <w:footnoteReference w:id="25"/>
      </w:r>
      <w:r w:rsidR="00316AC9" w:rsidRPr="00F43A83">
        <w:t xml:space="preserve"> by ensuring the auto</w:t>
      </w:r>
      <w:r w:rsidR="00316AC9">
        <w:t>nomy of the intervened country.</w:t>
      </w:r>
      <w:r>
        <w:t xml:space="preserve"> </w:t>
      </w:r>
      <w:r w:rsidR="005B5DC4">
        <w:t xml:space="preserve">This autonomy is limited by the fact that </w:t>
      </w:r>
      <w:r>
        <w:t xml:space="preserve">there are </w:t>
      </w:r>
      <w:r w:rsidR="005B5DC4">
        <w:t>only four</w:t>
      </w:r>
      <w:r>
        <w:t xml:space="preserve"> dedicated trainers in the </w:t>
      </w:r>
      <w:r w:rsidR="005B5DC4">
        <w:t xml:space="preserve">national </w:t>
      </w:r>
      <w:r>
        <w:t>police and most of them are not dedicated to this task</w:t>
      </w:r>
      <w:r w:rsidR="005B5DC4">
        <w:t xml:space="preserve"> full-time</w:t>
      </w:r>
      <w:r>
        <w:t>.</w:t>
      </w:r>
      <w:r>
        <w:rPr>
          <w:rStyle w:val="FootnoteReference"/>
        </w:rPr>
        <w:footnoteReference w:id="26"/>
      </w:r>
    </w:p>
    <w:p w14:paraId="4B17B590" w14:textId="77777777" w:rsidR="0088277C" w:rsidRDefault="0088277C" w:rsidP="0088277C">
      <w:pPr>
        <w:jc w:val="both"/>
      </w:pPr>
    </w:p>
    <w:p w14:paraId="1FDA899F" w14:textId="235FA771" w:rsidR="00962431" w:rsidRDefault="0088277C" w:rsidP="00316AC9">
      <w:pPr>
        <w:jc w:val="both"/>
        <w:rPr>
          <w:b/>
        </w:rPr>
      </w:pPr>
      <w:r>
        <w:rPr>
          <w:rFonts w:cs="Times New Roman"/>
        </w:rPr>
        <w:t xml:space="preserve">Part of the everyday routine of border governance in Mauritania also involves planning and attending workshops that bring together the small border management community in Nouakchott. </w:t>
      </w:r>
      <w:r w:rsidR="00D2723B">
        <w:rPr>
          <w:rFonts w:cs="Times New Roman"/>
        </w:rPr>
        <w:t>This is to the point that there i</w:t>
      </w:r>
      <w:r>
        <w:rPr>
          <w:rFonts w:cs="Times New Roman"/>
        </w:rPr>
        <w:t>s a sense of “workshop fatigue” setting in.</w:t>
      </w:r>
      <w:r>
        <w:rPr>
          <w:rStyle w:val="FootnoteReference"/>
          <w:rFonts w:cs="Times New Roman"/>
          <w:lang w:val="en-US"/>
        </w:rPr>
        <w:footnoteReference w:id="27"/>
      </w:r>
      <w:r>
        <w:rPr>
          <w:rFonts w:cs="Times New Roman"/>
          <w:lang w:val="en-US"/>
        </w:rPr>
        <w:t xml:space="preserve"> </w:t>
      </w:r>
      <w:r>
        <w:rPr>
          <w:rFonts w:cs="Times New Roman"/>
        </w:rPr>
        <w:t xml:space="preserve"> One use of workshops has </w:t>
      </w:r>
      <w:r w:rsidR="003A400F">
        <w:rPr>
          <w:rFonts w:cs="Times New Roman"/>
        </w:rPr>
        <w:t>ensuring</w:t>
      </w:r>
      <w:r>
        <w:rPr>
          <w:rFonts w:cs="Times New Roman"/>
        </w:rPr>
        <w:t xml:space="preserve"> consensus. </w:t>
      </w:r>
      <w:r w:rsidR="003A400F">
        <w:rPr>
          <w:rFonts w:cs="Times New Roman"/>
        </w:rPr>
        <w:t>The</w:t>
      </w:r>
      <w:r>
        <w:rPr>
          <w:rFonts w:cs="Times New Roman"/>
        </w:rPr>
        <w:t xml:space="preserve"> IOM’s </w:t>
      </w:r>
      <w:r w:rsidR="003A400F">
        <w:rPr>
          <w:rFonts w:cs="Times New Roman"/>
        </w:rPr>
        <w:t xml:space="preserve">primary emphasis </w:t>
      </w:r>
      <w:r>
        <w:rPr>
          <w:rFonts w:cs="Times New Roman"/>
        </w:rPr>
        <w:t>is moving Mauritania towards integrated border management (IBM). In September 2012, a workshop was held in Nouakchott to evaluate threats and risks at which participants, according to the IOM press release, agreed on “</w:t>
      </w:r>
      <w:r w:rsidRPr="002B13CA">
        <w:rPr>
          <w:rFonts w:cs="Times New Roman"/>
          <w:lang w:val="en-US"/>
        </w:rPr>
        <w:t>the importance of an integrated and coordinated border especially in the current security environment</w:t>
      </w:r>
      <w:r>
        <w:rPr>
          <w:rFonts w:cs="Times New Roman"/>
          <w:lang w:val="en-US"/>
        </w:rPr>
        <w:t xml:space="preserve">” (IOM 2012). These threats and risks are never divulged to the public (or researchers!) but a consensus around IBM in principle—even through the simple performance of bringing actors together—already sets the cognitive path. Local civil society </w:t>
      </w:r>
      <w:r w:rsidR="003A400F">
        <w:rPr>
          <w:rFonts w:cs="Times New Roman"/>
          <w:lang w:val="en-US"/>
        </w:rPr>
        <w:t>are</w:t>
      </w:r>
      <w:r>
        <w:rPr>
          <w:rFonts w:cs="Times New Roman"/>
          <w:lang w:val="en-US"/>
        </w:rPr>
        <w:t xml:space="preserve"> occasionally involved </w:t>
      </w:r>
      <w:r w:rsidR="003A400F">
        <w:rPr>
          <w:rFonts w:cs="Times New Roman"/>
          <w:lang w:val="en-US"/>
        </w:rPr>
        <w:t>but</w:t>
      </w:r>
      <w:r>
        <w:rPr>
          <w:rFonts w:cs="Times New Roman"/>
          <w:lang w:val="en-US"/>
        </w:rPr>
        <w:t xml:space="preserve"> human rights organizations such as the </w:t>
      </w:r>
      <w:r>
        <w:rPr>
          <w:rFonts w:cs="Times New Roman"/>
          <w:i/>
          <w:lang w:val="en-US"/>
        </w:rPr>
        <w:t>Association Mauritanienne des Droits de L’Homme</w:t>
      </w:r>
      <w:r>
        <w:rPr>
          <w:rFonts w:cs="Times New Roman"/>
          <w:lang w:val="en-US"/>
        </w:rPr>
        <w:t xml:space="preserve">, which has consistently protested the treatment of migrants at Mauritania’s borders, have </w:t>
      </w:r>
      <w:r w:rsidR="003A400F">
        <w:rPr>
          <w:rFonts w:cs="Times New Roman"/>
          <w:lang w:val="en-US"/>
        </w:rPr>
        <w:t xml:space="preserve">consider </w:t>
      </w:r>
      <w:r>
        <w:rPr>
          <w:rFonts w:cs="Times New Roman"/>
          <w:lang w:val="en-US"/>
        </w:rPr>
        <w:t xml:space="preserve">their role </w:t>
      </w:r>
      <w:r w:rsidR="003A400F">
        <w:rPr>
          <w:rFonts w:cs="Times New Roman"/>
          <w:lang w:val="en-US"/>
        </w:rPr>
        <w:t>to be nothing more than</w:t>
      </w:r>
      <w:r>
        <w:rPr>
          <w:rFonts w:cs="Times New Roman"/>
          <w:lang w:val="en-US"/>
        </w:rPr>
        <w:t xml:space="preserve"> rubber-stamping,</w:t>
      </w:r>
      <w:r>
        <w:rPr>
          <w:rStyle w:val="FootnoteReference"/>
          <w:rFonts w:cs="Times New Roman"/>
          <w:lang w:val="en-US"/>
        </w:rPr>
        <w:footnoteReference w:id="28"/>
      </w:r>
      <w:r>
        <w:rPr>
          <w:rFonts w:cs="Times New Roman"/>
          <w:lang w:val="en-US"/>
        </w:rPr>
        <w:t xml:space="preserve"> </w:t>
      </w:r>
      <w:r w:rsidR="003A400F">
        <w:rPr>
          <w:rFonts w:cs="Times New Roman"/>
          <w:lang w:val="en-US"/>
        </w:rPr>
        <w:t>conceptions of the border devised elsewhere</w:t>
      </w:r>
      <w:r>
        <w:rPr>
          <w:rFonts w:cs="Times New Roman"/>
          <w:lang w:val="en-US"/>
        </w:rPr>
        <w:t>.</w:t>
      </w:r>
    </w:p>
    <w:p w14:paraId="771F0F4D" w14:textId="77777777" w:rsidR="00962431" w:rsidRDefault="00962431" w:rsidP="00316AC9">
      <w:pPr>
        <w:jc w:val="both"/>
        <w:rPr>
          <w:b/>
        </w:rPr>
      </w:pPr>
    </w:p>
    <w:p w14:paraId="38EF8F40" w14:textId="305DC7D6" w:rsidR="00316AC9" w:rsidRPr="00962431" w:rsidRDefault="003A400F" w:rsidP="00316AC9">
      <w:pPr>
        <w:jc w:val="both"/>
        <w:rPr>
          <w:b/>
        </w:rPr>
      </w:pPr>
      <w:r>
        <w:t>The</w:t>
      </w:r>
      <w:r w:rsidR="00962431">
        <w:t xml:space="preserve"> </w:t>
      </w:r>
      <w:r w:rsidR="00962431" w:rsidRPr="00F43A83">
        <w:t>border post</w:t>
      </w:r>
      <w:r>
        <w:t xml:space="preserve"> project inculcates</w:t>
      </w:r>
      <w:r w:rsidR="00316AC9" w:rsidRPr="00F43A83">
        <w:t xml:space="preserve"> a common culture of professionalism, officialdom an</w:t>
      </w:r>
      <w:r w:rsidR="00962431">
        <w:t>d bureaucratic rationalization.</w:t>
      </w:r>
      <w:r w:rsidR="00962431" w:rsidRPr="00962431">
        <w:t xml:space="preserve"> </w:t>
      </w:r>
      <w:r w:rsidR="00316AC9" w:rsidRPr="00F43A83">
        <w:t xml:space="preserve">Professionalism is a key tenet of the </w:t>
      </w:r>
      <w:r w:rsidR="00316AC9">
        <w:t>project</w:t>
      </w:r>
      <w:r w:rsidR="00316AC9" w:rsidRPr="00F43A83">
        <w:t xml:space="preserve"> as described in the national migration strategy, which coun</w:t>
      </w:r>
      <w:r w:rsidR="00962431">
        <w:t>ts among its assessment metrics</w:t>
      </w:r>
      <w:r w:rsidR="00316AC9" w:rsidRPr="00F43A83">
        <w:t xml:space="preserve"> the “quality” of a Mauritanian delegation to be sent to Spain, results on standardized tests, and the number of agents trained (Islamic Republic of Mauritania</w:t>
      </w:r>
      <w:r w:rsidR="00316AC9">
        <w:t>,</w:t>
      </w:r>
      <w:r w:rsidR="00316AC9" w:rsidRPr="00F43A83">
        <w:t xml:space="preserve"> 2011: 75-76). The professionalization of Mauritanian security forces is done independently of any national approach to border management, but still pushes for a respect for existing global norms</w:t>
      </w:r>
      <w:r w:rsidR="00316AC9">
        <w:t>.</w:t>
      </w:r>
      <w:r w:rsidR="00316AC9" w:rsidRPr="00F43A83">
        <w:rPr>
          <w:rStyle w:val="FootnoteReference"/>
        </w:rPr>
        <w:footnoteReference w:id="29"/>
      </w:r>
      <w:r w:rsidR="00316AC9" w:rsidRPr="00F43A83">
        <w:t xml:space="preserve"> Similarly, officialdom is imposed through pressures to abandon previous informal and unrecorded practices. For instance, the local EU delegation </w:t>
      </w:r>
      <w:r w:rsidR="00316AC9">
        <w:t>keeps</w:t>
      </w:r>
      <w:r w:rsidR="00316AC9" w:rsidRPr="00F43A83">
        <w:t xml:space="preserve"> a database of trainees to avoid double dipping</w:t>
      </w:r>
      <w:r w:rsidR="00316AC9">
        <w:t xml:space="preserve"> by trainees,</w:t>
      </w:r>
      <w:r w:rsidR="00316AC9" w:rsidRPr="00F43A83">
        <w:rPr>
          <w:rStyle w:val="FootnoteReference"/>
        </w:rPr>
        <w:footnoteReference w:id="30"/>
      </w:r>
      <w:r w:rsidR="00316AC9">
        <w:t xml:space="preserve"> as </w:t>
      </w:r>
      <w:r w:rsidR="00316AC9" w:rsidRPr="00F43A83">
        <w:t>trainings and workshops tend</w:t>
      </w:r>
      <w:r w:rsidR="00316AC9">
        <w:t xml:space="preserve"> provide modest </w:t>
      </w:r>
      <w:r w:rsidR="00316AC9" w:rsidRPr="007B0EF5">
        <w:t>daily</w:t>
      </w:r>
      <w:r w:rsidR="00316AC9">
        <w:t xml:space="preserve"> allowances to offset costs</w:t>
      </w:r>
      <w:r w:rsidR="00316AC9" w:rsidRPr="00F43A83">
        <w:t>, and th</w:t>
      </w:r>
      <w:r w:rsidR="00316AC9">
        <w:t>erefore a financial incentive to participate</w:t>
      </w:r>
      <w:r w:rsidR="00316AC9" w:rsidRPr="00F43A83">
        <w:t xml:space="preserve">. The EU has also urged Mauritania to </w:t>
      </w:r>
      <w:r w:rsidR="00316AC9">
        <w:t>keep</w:t>
      </w:r>
      <w:r w:rsidR="00316AC9" w:rsidRPr="00F43A83">
        <w:t xml:space="preserve"> border guards at </w:t>
      </w:r>
      <w:r w:rsidR="00316AC9">
        <w:t>a specific post</w:t>
      </w:r>
      <w:r w:rsidR="00316AC9" w:rsidRPr="00F43A83">
        <w:t xml:space="preserve"> for a certain amount of time to build up a stock of local experience, but staffing practices at the micro level—in each regional security zone in Mauritania— mean that ‘best practices’ are balanced against family commitments, clan preferences, and personal entrepreneurial ventures.</w:t>
      </w:r>
      <w:r w:rsidR="00316AC9">
        <w:t xml:space="preserve"> One local gendarme</w:t>
      </w:r>
      <w:r w:rsidR="00962431">
        <w:t xml:space="preserve"> I spoke to</w:t>
      </w:r>
      <w:r w:rsidR="00316AC9">
        <w:t xml:space="preserve"> expressed indifference at </w:t>
      </w:r>
      <w:r>
        <w:t>his</w:t>
      </w:r>
      <w:r w:rsidR="00962431">
        <w:t xml:space="preserve"> </w:t>
      </w:r>
      <w:r w:rsidR="00316AC9">
        <w:t xml:space="preserve">border control training </w:t>
      </w:r>
      <w:r w:rsidR="00962431">
        <w:t>and instead</w:t>
      </w:r>
      <w:r w:rsidR="00316AC9">
        <w:t xml:space="preserve"> </w:t>
      </w:r>
      <w:r w:rsidR="00962431">
        <w:t>detailed</w:t>
      </w:r>
      <w:r w:rsidR="00316AC9">
        <w:t xml:space="preserve"> his own smuggling activities at the border</w:t>
      </w:r>
      <w:r w:rsidR="00962431">
        <w:t xml:space="preserve"> with Western Sahara</w:t>
      </w:r>
      <w:r w:rsidR="00316AC9">
        <w:t>.</w:t>
      </w:r>
      <w:r w:rsidR="00316AC9">
        <w:rPr>
          <w:rStyle w:val="FootnoteReference"/>
        </w:rPr>
        <w:footnoteReference w:id="31"/>
      </w:r>
      <w:r w:rsidR="00316AC9">
        <w:t xml:space="preserve"> </w:t>
      </w:r>
      <w:r w:rsidR="00962431">
        <w:t>B</w:t>
      </w:r>
      <w:r w:rsidR="00316AC9">
        <w:t xml:space="preserve">est practices </w:t>
      </w:r>
      <w:r w:rsidR="00962431">
        <w:t xml:space="preserve">have been </w:t>
      </w:r>
      <w:r w:rsidR="00962431" w:rsidRPr="00962431">
        <w:t>forced</w:t>
      </w:r>
      <w:r w:rsidR="00962431">
        <w:t xml:space="preserve"> to be mutable. </w:t>
      </w:r>
      <w:r w:rsidR="00316AC9" w:rsidRPr="00F43A83">
        <w:t xml:space="preserve">Finally, bureaucratic rationalization is a common goal of the culture of border control being imposed. Multiple interveners from IOs based locally point to the fact that the </w:t>
      </w:r>
      <w:r w:rsidR="00316AC9" w:rsidRPr="00F43A83">
        <w:rPr>
          <w:i/>
        </w:rPr>
        <w:t>Direction Générale de la Sûreté Nationale</w:t>
      </w:r>
      <w:r w:rsidR="00316AC9" w:rsidRPr="00F43A83">
        <w:t xml:space="preserve"> (DGSN, Mauritania’s national security directorate) does not have a clear strategy for training, and even when a common proposal is submitted by the DGSN, requests are still received from departments lower down the hierarchy</w:t>
      </w:r>
      <w:r w:rsidR="00316AC9">
        <w:t>.</w:t>
      </w:r>
      <w:r w:rsidR="00316AC9" w:rsidRPr="00F43A83">
        <w:rPr>
          <w:rStyle w:val="FootnoteReference"/>
        </w:rPr>
        <w:footnoteReference w:id="32"/>
      </w:r>
    </w:p>
    <w:p w14:paraId="1E9DAD6A" w14:textId="77777777" w:rsidR="00AC2D0A" w:rsidRDefault="00AC2D0A" w:rsidP="00E100FA">
      <w:pPr>
        <w:jc w:val="both"/>
      </w:pPr>
    </w:p>
    <w:p w14:paraId="22128F5B" w14:textId="48BC0AAB" w:rsidR="00AC2D0A" w:rsidRDefault="00AC2D0A" w:rsidP="00E100FA">
      <w:pPr>
        <w:jc w:val="both"/>
      </w:pPr>
      <w:r w:rsidRPr="000F2196">
        <w:t>This ‘basics first’ approach to border management</w:t>
      </w:r>
      <w:r w:rsidR="000F2196">
        <w:t xml:space="preserve"> training in Mauritania</w:t>
      </w:r>
      <w:r w:rsidRPr="000F2196">
        <w:t xml:space="preserve"> attributes a </w:t>
      </w:r>
      <w:r w:rsidRPr="000B2FF1">
        <w:t>self-evidence</w:t>
      </w:r>
      <w:r w:rsidRPr="000F2196">
        <w:t xml:space="preserve"> to the task of reinforcing border control in Mauritania</w:t>
      </w:r>
      <w:r w:rsidR="000F2196">
        <w:t>, and solidifies cooperation within the field</w:t>
      </w:r>
      <w:r w:rsidR="008762A0">
        <w:t>. C</w:t>
      </w:r>
      <w:r w:rsidRPr="000F2196">
        <w:t xml:space="preserve">apacity is so low—many border agents had to be </w:t>
      </w:r>
      <w:r w:rsidR="000F2196">
        <w:t>trained</w:t>
      </w:r>
      <w:r w:rsidRPr="000F2196">
        <w:t xml:space="preserve"> how to type before being trained on PIRS</w:t>
      </w:r>
      <w:r w:rsidRPr="000F2196">
        <w:rPr>
          <w:rStyle w:val="FootnoteReference"/>
        </w:rPr>
        <w:footnoteReference w:id="33"/>
      </w:r>
      <w:r w:rsidRPr="000F2196">
        <w:t xml:space="preserve">—that the mission hardly seems to need justification. The border posts </w:t>
      </w:r>
      <w:r w:rsidR="00A501DE">
        <w:t>project</w:t>
      </w:r>
      <w:r w:rsidRPr="000F2196">
        <w:t xml:space="preserve"> was </w:t>
      </w:r>
      <w:r w:rsidR="000F2196">
        <w:t>put in place</w:t>
      </w:r>
      <w:r w:rsidRPr="000F2196">
        <w:t xml:space="preserve"> with minimal threat assessment, and was chosen because it represented, in the IOM </w:t>
      </w:r>
      <w:r w:rsidR="00962431">
        <w:t>head of mission’s</w:t>
      </w:r>
      <w:r w:rsidRPr="000F2196">
        <w:t xml:space="preserve"> words, “low-hanging fruit”: it is a project that is easy to put in place and, </w:t>
      </w:r>
      <w:r w:rsidR="000F2196">
        <w:t xml:space="preserve">and </w:t>
      </w:r>
      <w:r w:rsidRPr="000F2196">
        <w:t xml:space="preserve">as the before and after photos </w:t>
      </w:r>
      <w:r w:rsidR="0045537D">
        <w:t xml:space="preserve">referenced earlier </w:t>
      </w:r>
      <w:r w:rsidRPr="000F2196">
        <w:t xml:space="preserve">show, it was </w:t>
      </w:r>
      <w:r w:rsidRPr="000F2196">
        <w:rPr>
          <w:i/>
        </w:rPr>
        <w:t>obvious</w:t>
      </w:r>
      <w:r w:rsidRPr="000F2196">
        <w:t xml:space="preserve"> that the border posts need</w:t>
      </w:r>
      <w:r w:rsidR="000F2196">
        <w:t>ed to be brought up to scratch. This minimizes d</w:t>
      </w:r>
      <w:r w:rsidRPr="00AC2D0A">
        <w:t>ynamics of competition in the field</w:t>
      </w:r>
      <w:r w:rsidR="0045537D">
        <w:t>,</w:t>
      </w:r>
      <w:r w:rsidRPr="00AC2D0A">
        <w:t xml:space="preserve"> </w:t>
      </w:r>
      <w:r w:rsidR="000F2196">
        <w:t>as there is a</w:t>
      </w:r>
      <w:r w:rsidRPr="00AC2D0A">
        <w:t xml:space="preserve"> perception of a common mission.</w:t>
      </w:r>
      <w:r w:rsidR="00962431">
        <w:t xml:space="preserve"> Competition is also mitigated by the diversity of different actors’ habitus: personnel working in the EEAS delegation in Nouakchott and local IOM office do not have an exclusive ‘security’ orientation. The IOM head of mission has had to learn a lot about border management on the job</w:t>
      </w:r>
      <w:r w:rsidR="00962431">
        <w:rPr>
          <w:rStyle w:val="FootnoteReference"/>
        </w:rPr>
        <w:footnoteReference w:id="34"/>
      </w:r>
      <w:r w:rsidR="00962431">
        <w:t xml:space="preserve"> while staff members at the EEAS </w:t>
      </w:r>
      <w:r w:rsidR="003B582B">
        <w:t>are</w:t>
      </w:r>
      <w:r w:rsidR="00962431">
        <w:t xml:space="preserve"> just as likely to be professional project managers as detached officers from EU member state</w:t>
      </w:r>
      <w:r w:rsidR="003B582B">
        <w:t xml:space="preserve"> police</w:t>
      </w:r>
      <w:r w:rsidR="00962431">
        <w:t xml:space="preserve"> forces. By contrast, on the Mauritanian side, most </w:t>
      </w:r>
      <w:r w:rsidR="003B582B">
        <w:t>are</w:t>
      </w:r>
      <w:r w:rsidR="00962431">
        <w:t xml:space="preserve"> career police officers, with some parlaying their experience into doctoral studies related to security and sovereignty.</w:t>
      </w:r>
      <w:r w:rsidR="00962431">
        <w:rPr>
          <w:rStyle w:val="FootnoteReference"/>
        </w:rPr>
        <w:footnoteReference w:id="35"/>
      </w:r>
      <w:r w:rsidR="00962431">
        <w:t xml:space="preserve"> A cooperative element is visible in t</w:t>
      </w:r>
      <w:r w:rsidR="00A212D8">
        <w:t>he gestures of respect for local ownership that are visible in the</w:t>
      </w:r>
      <w:r w:rsidR="00A212D8" w:rsidRPr="00F43A83">
        <w:t xml:space="preserve"> very a</w:t>
      </w:r>
      <w:r w:rsidR="00A212D8">
        <w:t>rchitecture of the border posts, which showcase Mauritanian architecture.</w:t>
      </w:r>
      <w:r w:rsidR="00A212D8" w:rsidRPr="00F43A83">
        <w:rPr>
          <w:rStyle w:val="FootnoteReference"/>
        </w:rPr>
        <w:footnoteReference w:id="36"/>
      </w:r>
      <w:r w:rsidRPr="00AC2D0A">
        <w:t xml:space="preserve"> There is an understanding that reinforcing the very basic capacities of Mauritanian forces is a self-evident task</w:t>
      </w:r>
      <w:r w:rsidR="00A212D8">
        <w:t xml:space="preserve"> which mitigates field dynamics of competition</w:t>
      </w:r>
      <w:r w:rsidRPr="00AC2D0A">
        <w:t>. The devil is always in the details, but the perception is that local capacity is not sufficiently high for an engagement with the fine details of border management.</w:t>
      </w:r>
    </w:p>
    <w:p w14:paraId="760A32D9" w14:textId="77777777" w:rsidR="00663CBF" w:rsidRDefault="00663CBF" w:rsidP="00E100FA">
      <w:pPr>
        <w:jc w:val="both"/>
      </w:pPr>
    </w:p>
    <w:p w14:paraId="28074083" w14:textId="53F94607" w:rsidR="00F20672" w:rsidRPr="00F43A83" w:rsidRDefault="00F20672" w:rsidP="00E100FA">
      <w:pPr>
        <w:jc w:val="both"/>
        <w:rPr>
          <w:b/>
        </w:rPr>
      </w:pPr>
      <w:r w:rsidRPr="00F43A83">
        <w:rPr>
          <w:b/>
        </w:rPr>
        <w:t>Conclusion</w:t>
      </w:r>
    </w:p>
    <w:p w14:paraId="23A3CD78" w14:textId="77777777" w:rsidR="001D18B9" w:rsidRPr="00F43A83" w:rsidRDefault="001D18B9" w:rsidP="00E100FA">
      <w:pPr>
        <w:jc w:val="both"/>
        <w:rPr>
          <w:b/>
        </w:rPr>
      </w:pPr>
    </w:p>
    <w:p w14:paraId="48F68756" w14:textId="390D4CA7" w:rsidR="009569C1" w:rsidRPr="008010DE" w:rsidRDefault="00971C86" w:rsidP="00232A57">
      <w:pPr>
        <w:jc w:val="both"/>
      </w:pPr>
      <w:r>
        <w:t xml:space="preserve">This article has argued for a view of borders as heterogeneous </w:t>
      </w:r>
      <w:r w:rsidR="00561637">
        <w:t>sociotechnical</w:t>
      </w:r>
      <w:r w:rsidR="009569C1">
        <w:t xml:space="preserve"> spaces and put forward a view of border </w:t>
      </w:r>
      <w:r w:rsidR="00561637">
        <w:t>knowledges</w:t>
      </w:r>
      <w:r w:rsidR="009569C1">
        <w:t xml:space="preserve"> as mobile and mutable. Using ethnographic insights from fieldwork in Mauritania, the article </w:t>
      </w:r>
      <w:r w:rsidR="00294FED">
        <w:t xml:space="preserve">made two key contributions. First, it </w:t>
      </w:r>
      <w:r w:rsidR="00561637">
        <w:t>used a modified</w:t>
      </w:r>
      <w:r w:rsidR="00702163">
        <w:t xml:space="preserve"> Bourdieusian perspective</w:t>
      </w:r>
      <w:r w:rsidR="00561637">
        <w:t xml:space="preserve"> </w:t>
      </w:r>
      <w:r w:rsidR="004D6C00">
        <w:t>to draw</w:t>
      </w:r>
      <w:r w:rsidR="00561637">
        <w:t xml:space="preserve"> attention to the </w:t>
      </w:r>
      <w:r w:rsidR="00702163">
        <w:t xml:space="preserve">actors of border security </w:t>
      </w:r>
      <w:r w:rsidR="00E32B6D">
        <w:t>and the determinative role of their backgrounds and relations</w:t>
      </w:r>
      <w:r w:rsidR="00702163">
        <w:t xml:space="preserve">. </w:t>
      </w:r>
      <w:r w:rsidR="00294FED">
        <w:t xml:space="preserve">Second, </w:t>
      </w:r>
      <w:r w:rsidR="00702163">
        <w:t>the article argued that border control intervention in Mauritania</w:t>
      </w:r>
      <w:r w:rsidR="00A1712B">
        <w:t xml:space="preserve"> implants international border control </w:t>
      </w:r>
      <w:r w:rsidR="009D3818">
        <w:t>knowledges</w:t>
      </w:r>
      <w:r w:rsidR="00A1712B">
        <w:t xml:space="preserve"> in a pedagogical manner but is also resisted by local routines and habits.</w:t>
      </w:r>
      <w:r w:rsidR="00184F89">
        <w:t xml:space="preserve"> </w:t>
      </w:r>
      <w:r w:rsidR="00294FED">
        <w:t xml:space="preserve">Through </w:t>
      </w:r>
      <w:r w:rsidR="00184F89">
        <w:t>a discussion of infrastructures (the border posts), terrain</w:t>
      </w:r>
      <w:r w:rsidR="008E056B">
        <w:t>s</w:t>
      </w:r>
      <w:r w:rsidR="00184F89">
        <w:t xml:space="preserve"> (the landscape), </w:t>
      </w:r>
      <w:r w:rsidR="00294FED">
        <w:t xml:space="preserve">technologies (the PIRS), and </w:t>
      </w:r>
      <w:r w:rsidR="00184F89">
        <w:t>training practices</w:t>
      </w:r>
      <w:r w:rsidR="00294FED">
        <w:t xml:space="preserve">, the article </w:t>
      </w:r>
      <w:r w:rsidR="008E056B">
        <w:t xml:space="preserve">revealed how border control works </w:t>
      </w:r>
      <w:r w:rsidR="008E056B">
        <w:rPr>
          <w:i/>
        </w:rPr>
        <w:t>in practice</w:t>
      </w:r>
      <w:r w:rsidR="008E056B">
        <w:t xml:space="preserve"> in West Africa, an</w:t>
      </w:r>
      <w:r w:rsidR="008010DE">
        <w:t xml:space="preserve"> under-explored space</w:t>
      </w:r>
      <w:r w:rsidR="008E056B">
        <w:t xml:space="preserve"> of analysis in critical security studies.</w:t>
      </w:r>
    </w:p>
    <w:p w14:paraId="5712D8D1" w14:textId="77777777" w:rsidR="00702163" w:rsidRDefault="00702163" w:rsidP="00232A57">
      <w:pPr>
        <w:jc w:val="both"/>
      </w:pPr>
    </w:p>
    <w:p w14:paraId="01A3F9DB" w14:textId="0F88A31A" w:rsidR="00F26452" w:rsidRPr="009737CA" w:rsidRDefault="00FA197B" w:rsidP="00E100FA">
      <w:pPr>
        <w:jc w:val="both"/>
      </w:pPr>
      <w:r>
        <w:t>Throughout</w:t>
      </w:r>
      <w:r w:rsidR="008E056B">
        <w:t xml:space="preserve">, the article </w:t>
      </w:r>
      <w:r>
        <w:t>implied</w:t>
      </w:r>
      <w:r w:rsidR="008E056B">
        <w:t xml:space="preserve"> at a</w:t>
      </w:r>
      <w:r w:rsidR="00702163">
        <w:t xml:space="preserve"> relationship between security and development</w:t>
      </w:r>
      <w:r w:rsidR="009266BE">
        <w:t xml:space="preserve"> (see </w:t>
      </w:r>
      <w:r w:rsidR="009266BE" w:rsidRPr="00475F1C">
        <w:rPr>
          <w:i/>
        </w:rPr>
        <w:t>Security Dialogue</w:t>
      </w:r>
      <w:r w:rsidR="00E845B6">
        <w:t>,</w:t>
      </w:r>
      <w:r w:rsidR="009266BE">
        <w:t xml:space="preserve"> 2010)</w:t>
      </w:r>
      <w:r w:rsidR="00702163">
        <w:t xml:space="preserve"> </w:t>
      </w:r>
      <w:r w:rsidR="008E056B">
        <w:t>that subtend</w:t>
      </w:r>
      <w:r>
        <w:t>s border control—and security more generally—</w:t>
      </w:r>
      <w:r w:rsidR="008E056B">
        <w:t>in the global south</w:t>
      </w:r>
      <w:r>
        <w:t>.</w:t>
      </w:r>
      <w:r w:rsidR="00AC5552">
        <w:t xml:space="preserve"> Indeed, a</w:t>
      </w:r>
      <w:r w:rsidR="00702163">
        <w:t xml:space="preserve">ll four empirical sections </w:t>
      </w:r>
      <w:r>
        <w:t xml:space="preserve">of the article </w:t>
      </w:r>
      <w:r w:rsidR="00702163">
        <w:t>showed some implicit linkage between border control and statebuilding</w:t>
      </w:r>
      <w:r w:rsidR="00AC5552">
        <w:t xml:space="preserve"> whether </w:t>
      </w:r>
      <w:r w:rsidR="009266BE">
        <w:t>in</w:t>
      </w:r>
      <w:r>
        <w:t xml:space="preserve"> the </w:t>
      </w:r>
      <w:r w:rsidR="00AC5552">
        <w:t>non-security</w:t>
      </w:r>
      <w:r w:rsidR="009737CA">
        <w:t xml:space="preserve"> actors</w:t>
      </w:r>
      <w:r>
        <w:t xml:space="preserve"> involved in the program</w:t>
      </w:r>
      <w:r w:rsidR="00CD03B5">
        <w:t xml:space="preserve">, the </w:t>
      </w:r>
      <w:r w:rsidR="00AC5552">
        <w:t>importance of infrastructures, or the purpose of training practices.</w:t>
      </w:r>
      <w:r w:rsidR="009266BE">
        <w:t xml:space="preserve"> In a broader context, this highlights the importance of border-making to state-making in Mauritania over the last 50 years since independence but also the </w:t>
      </w:r>
      <w:r w:rsidRPr="00971C86">
        <w:rPr>
          <w:i/>
        </w:rPr>
        <w:t>developmentalization</w:t>
      </w:r>
      <w:r w:rsidR="009266BE">
        <w:t xml:space="preserve"> of security in the global south more generally. </w:t>
      </w:r>
      <w:r w:rsidR="002144B4">
        <w:t>Border control intervention in Mauritania is just o</w:t>
      </w:r>
      <w:r w:rsidR="00DE63C6">
        <w:t>ne instance of the myriad state</w:t>
      </w:r>
      <w:r w:rsidR="002144B4">
        <w:t>building interve</w:t>
      </w:r>
      <w:r w:rsidR="001100E8">
        <w:t>ntions across the global south: the EU</w:t>
      </w:r>
      <w:r w:rsidR="00826CAE">
        <w:t xml:space="preserve"> </w:t>
      </w:r>
      <w:r w:rsidR="001100E8">
        <w:t>fun</w:t>
      </w:r>
      <w:r w:rsidR="00826CAE">
        <w:t xml:space="preserve">ds </w:t>
      </w:r>
      <w:r w:rsidR="001100E8">
        <w:t xml:space="preserve">border management </w:t>
      </w:r>
      <w:r w:rsidR="00826CAE">
        <w:t xml:space="preserve">training </w:t>
      </w:r>
      <w:r w:rsidR="001100E8">
        <w:t xml:space="preserve">in central Asia, </w:t>
      </w:r>
      <w:r w:rsidR="009266BE">
        <w:t xml:space="preserve">the IOM’s construction of border posts in South Sudan </w:t>
      </w:r>
      <w:r w:rsidR="00826CAE">
        <w:t>is</w:t>
      </w:r>
      <w:r w:rsidR="009266BE">
        <w:t xml:space="preserve"> instrumental in buttressing that new state’s </w:t>
      </w:r>
      <w:r w:rsidR="00826CAE">
        <w:t>emerging</w:t>
      </w:r>
      <w:r w:rsidR="009266BE">
        <w:t xml:space="preserve"> sovereignty, while </w:t>
      </w:r>
      <w:r w:rsidR="002144B4">
        <w:t xml:space="preserve">internationally-funded </w:t>
      </w:r>
      <w:r w:rsidR="009266BE">
        <w:t>biometric identification</w:t>
      </w:r>
      <w:r w:rsidR="002144B4">
        <w:t xml:space="preserve"> programmes</w:t>
      </w:r>
      <w:r w:rsidR="009266BE">
        <w:t xml:space="preserve"> play a dual role a</w:t>
      </w:r>
      <w:r w:rsidR="002144B4">
        <w:t xml:space="preserve">cross Africa as </w:t>
      </w:r>
      <w:r w:rsidR="009266BE">
        <w:t>development (elections, population registration) and security (</w:t>
      </w:r>
      <w:r w:rsidR="00B77FF6">
        <w:t>border control, denationalization) tool</w:t>
      </w:r>
      <w:r w:rsidR="002144B4">
        <w:t>s</w:t>
      </w:r>
      <w:r w:rsidR="00B77FF6">
        <w:t>.</w:t>
      </w:r>
      <w:r w:rsidR="002144B4">
        <w:t xml:space="preserve"> </w:t>
      </w:r>
      <w:r w:rsidR="00E05979">
        <w:t>This</w:t>
      </w:r>
      <w:r w:rsidR="009737CA">
        <w:t xml:space="preserve"> broader fus</w:t>
      </w:r>
      <w:r w:rsidR="00E05979">
        <w:t>ion of security and development</w:t>
      </w:r>
      <w:r w:rsidR="00A5544B">
        <w:t xml:space="preserve"> across the global south</w:t>
      </w:r>
      <w:r w:rsidR="00FF16C6">
        <w:t>, of which Mauritania’s border post program is but one instance,</w:t>
      </w:r>
      <w:r w:rsidR="00A5544B">
        <w:t xml:space="preserve"> </w:t>
      </w:r>
      <w:r w:rsidR="00826CAE">
        <w:t>demands close, nuanced empirical exploration.</w:t>
      </w:r>
    </w:p>
    <w:p w14:paraId="7F54064E" w14:textId="77777777" w:rsidR="006A4B83" w:rsidRPr="00F44AF0" w:rsidRDefault="006A4B83"/>
    <w:p w14:paraId="1C89AA0E" w14:textId="4A9D1DA3" w:rsidR="00F44AF0" w:rsidRDefault="00647DEE" w:rsidP="00375115">
      <w:pPr>
        <w:rPr>
          <w:b/>
        </w:rPr>
      </w:pPr>
      <w:r>
        <w:rPr>
          <w:b/>
        </w:rPr>
        <w:t>References</w:t>
      </w:r>
    </w:p>
    <w:p w14:paraId="0F625169" w14:textId="77777777" w:rsidR="00F44AF0" w:rsidRPr="00F44AF0" w:rsidRDefault="00F44AF0" w:rsidP="00375115"/>
    <w:p w14:paraId="0F0A4051" w14:textId="57A9B7A2" w:rsidR="008F36B9" w:rsidRPr="008F36B9" w:rsidRDefault="008F36B9" w:rsidP="005F3BD7">
      <w:pPr>
        <w:ind w:left="709" w:hanging="720"/>
        <w:rPr>
          <w:rFonts w:cs="Times New Roman"/>
        </w:rPr>
      </w:pPr>
      <w:r>
        <w:rPr>
          <w:rFonts w:cs="Times New Roman"/>
        </w:rPr>
        <w:t xml:space="preserve">Amoore L and De Goede M (2008) </w:t>
      </w:r>
      <w:r>
        <w:rPr>
          <w:rFonts w:cs="Times New Roman"/>
          <w:i/>
        </w:rPr>
        <w:t>Risk and the War on Terror</w:t>
      </w:r>
      <w:r w:rsidR="00FE0E43">
        <w:rPr>
          <w:rFonts w:cs="Times New Roman"/>
        </w:rPr>
        <w:t>. London: Routledge.</w:t>
      </w:r>
    </w:p>
    <w:p w14:paraId="61BFA9DE" w14:textId="6D553E98" w:rsidR="003F7BC2" w:rsidRDefault="003F7BC2" w:rsidP="005F3BD7">
      <w:pPr>
        <w:spacing w:line="276" w:lineRule="auto"/>
        <w:ind w:left="720" w:hanging="720"/>
        <w:rPr>
          <w:rFonts w:cs="Times New Roman"/>
        </w:rPr>
      </w:pPr>
      <w:r w:rsidRPr="0068621A">
        <w:rPr>
          <w:rFonts w:cs="Times New Roman"/>
        </w:rPr>
        <w:t>Andrijasevic R and Walters W</w:t>
      </w:r>
      <w:r w:rsidR="00B511E9">
        <w:rPr>
          <w:rFonts w:cs="Times New Roman"/>
        </w:rPr>
        <w:t xml:space="preserve"> (</w:t>
      </w:r>
      <w:r w:rsidRPr="0068621A">
        <w:rPr>
          <w:rFonts w:cs="Times New Roman"/>
        </w:rPr>
        <w:t>2010</w:t>
      </w:r>
      <w:r w:rsidR="00B511E9">
        <w:rPr>
          <w:rFonts w:cs="Times New Roman"/>
        </w:rPr>
        <w:t>)</w:t>
      </w:r>
      <w:r w:rsidRPr="0068621A">
        <w:rPr>
          <w:rFonts w:cs="Times New Roman"/>
        </w:rPr>
        <w:t xml:space="preserve"> The International Organization for Migration and the international government of borders. </w:t>
      </w:r>
      <w:r w:rsidRPr="0068621A">
        <w:rPr>
          <w:rFonts w:cs="Times New Roman"/>
          <w:i/>
        </w:rPr>
        <w:t>Environment and Planning D</w:t>
      </w:r>
      <w:r w:rsidR="000F0874">
        <w:rPr>
          <w:rFonts w:cs="Times New Roman"/>
        </w:rPr>
        <w:t xml:space="preserve"> 28</w:t>
      </w:r>
      <w:r w:rsidR="00B511E9">
        <w:rPr>
          <w:rFonts w:cs="Times New Roman"/>
        </w:rPr>
        <w:t>(6):</w:t>
      </w:r>
      <w:r w:rsidRPr="0068621A">
        <w:rPr>
          <w:rFonts w:cs="Times New Roman"/>
        </w:rPr>
        <w:t xml:space="preserve"> 977-999.</w:t>
      </w:r>
    </w:p>
    <w:p w14:paraId="02104534" w14:textId="4C99B9BE" w:rsidR="00863B59" w:rsidRDefault="00A771E5" w:rsidP="005F3BD7">
      <w:pPr>
        <w:spacing w:line="276" w:lineRule="auto"/>
        <w:ind w:left="720" w:hanging="720"/>
        <w:rPr>
          <w:rFonts w:cs="Times New Roman"/>
        </w:rPr>
      </w:pPr>
      <w:r>
        <w:rPr>
          <w:rFonts w:cs="Times New Roman"/>
        </w:rPr>
        <w:t xml:space="preserve">Aradau C (2010) </w:t>
      </w:r>
      <w:r w:rsidRPr="00A771E5">
        <w:rPr>
          <w:rFonts w:cs="Times New Roman"/>
        </w:rPr>
        <w:t>Security That Matters: Critical Infrastructure and Objects of Protection</w:t>
      </w:r>
      <w:r>
        <w:rPr>
          <w:rFonts w:cs="Times New Roman"/>
        </w:rPr>
        <w:t xml:space="preserve">. </w:t>
      </w:r>
      <w:r>
        <w:rPr>
          <w:rFonts w:cs="Times New Roman"/>
          <w:i/>
        </w:rPr>
        <w:t>Security Dialogue</w:t>
      </w:r>
      <w:r w:rsidR="000F0874">
        <w:rPr>
          <w:rFonts w:cs="Times New Roman"/>
        </w:rPr>
        <w:t xml:space="preserve"> 41</w:t>
      </w:r>
      <w:r>
        <w:rPr>
          <w:rFonts w:cs="Times New Roman"/>
        </w:rPr>
        <w:t>(5): 491-514.</w:t>
      </w:r>
    </w:p>
    <w:p w14:paraId="6BBA1047" w14:textId="40777B46" w:rsidR="005A1ECD" w:rsidRDefault="005E1A65" w:rsidP="005F3BD7">
      <w:pPr>
        <w:ind w:left="709" w:hanging="720"/>
        <w:rPr>
          <w:rFonts w:cs="Times New Roman"/>
          <w:color w:val="000000"/>
          <w:lang w:val="en-US"/>
        </w:rPr>
      </w:pPr>
      <w:r>
        <w:rPr>
          <w:rFonts w:cs="Times New Roman"/>
          <w:color w:val="000000"/>
          <w:lang w:val="en-US"/>
        </w:rPr>
        <w:t>Aradau C</w:t>
      </w:r>
      <w:r w:rsidR="005A1ECD" w:rsidRPr="00505056">
        <w:rPr>
          <w:rFonts w:cs="Times New Roman"/>
          <w:color w:val="000000"/>
          <w:lang w:val="en-US"/>
        </w:rPr>
        <w:t xml:space="preserve"> and Van Munster</w:t>
      </w:r>
      <w:r>
        <w:rPr>
          <w:rFonts w:cs="Times New Roman"/>
          <w:color w:val="000000"/>
          <w:lang w:val="en-US"/>
        </w:rPr>
        <w:t xml:space="preserve"> R (</w:t>
      </w:r>
      <w:r w:rsidR="005A1ECD" w:rsidRPr="00505056">
        <w:rPr>
          <w:rFonts w:cs="Times New Roman"/>
          <w:color w:val="000000"/>
          <w:lang w:val="en-US"/>
        </w:rPr>
        <w:t>2007</w:t>
      </w:r>
      <w:r>
        <w:rPr>
          <w:rFonts w:cs="Times New Roman"/>
          <w:color w:val="000000"/>
          <w:lang w:val="en-US"/>
        </w:rPr>
        <w:t>)</w:t>
      </w:r>
      <w:r w:rsidR="005A1ECD" w:rsidRPr="00505056">
        <w:rPr>
          <w:rFonts w:cs="Times New Roman"/>
          <w:color w:val="000000"/>
          <w:lang w:val="en-US"/>
        </w:rPr>
        <w:t xml:space="preserve"> Governing Terrorism Through Risk: Taking Precautions, (un)Knowing the Future. </w:t>
      </w:r>
      <w:r w:rsidR="005A1ECD" w:rsidRPr="00505056">
        <w:rPr>
          <w:rFonts w:cs="Times New Roman"/>
          <w:i/>
          <w:color w:val="000000"/>
          <w:lang w:val="en-US"/>
        </w:rPr>
        <w:t>European Journal of International Relations</w:t>
      </w:r>
      <w:r w:rsidR="005A1ECD" w:rsidRPr="00505056">
        <w:rPr>
          <w:rFonts w:cs="Times New Roman"/>
          <w:color w:val="000000"/>
          <w:lang w:val="en-US"/>
        </w:rPr>
        <w:t xml:space="preserve"> 13(1)</w:t>
      </w:r>
      <w:r>
        <w:rPr>
          <w:rFonts w:cs="Times New Roman"/>
          <w:color w:val="000000"/>
          <w:lang w:val="en-US"/>
        </w:rPr>
        <w:t>:</w:t>
      </w:r>
      <w:r w:rsidR="005A1ECD" w:rsidRPr="00505056">
        <w:rPr>
          <w:rFonts w:cs="Times New Roman"/>
          <w:color w:val="000000"/>
          <w:lang w:val="en-US"/>
        </w:rPr>
        <w:t xml:space="preserve"> 89-115.</w:t>
      </w:r>
    </w:p>
    <w:p w14:paraId="10E49C97" w14:textId="42C110AF" w:rsidR="003F7BC2" w:rsidRDefault="005E1A65" w:rsidP="005F3BD7">
      <w:pPr>
        <w:spacing w:line="276" w:lineRule="auto"/>
        <w:ind w:left="720" w:hanging="720"/>
        <w:rPr>
          <w:rFonts w:cs="Times New Roman"/>
          <w:lang w:val="en-US"/>
        </w:rPr>
      </w:pPr>
      <w:r>
        <w:rPr>
          <w:rFonts w:cs="Times New Roman"/>
        </w:rPr>
        <w:t>Balzacq T (</w:t>
      </w:r>
      <w:r w:rsidR="003F7BC2" w:rsidRPr="0068621A">
        <w:rPr>
          <w:rFonts w:cs="Times New Roman"/>
        </w:rPr>
        <w:t>2008</w:t>
      </w:r>
      <w:r>
        <w:rPr>
          <w:rFonts w:cs="Times New Roman"/>
        </w:rPr>
        <w:t>)</w:t>
      </w:r>
      <w:r w:rsidR="003F7BC2" w:rsidRPr="0068621A">
        <w:rPr>
          <w:rFonts w:cs="Times New Roman"/>
        </w:rPr>
        <w:t xml:space="preserve"> </w:t>
      </w:r>
      <w:r w:rsidR="003F7BC2" w:rsidRPr="0068621A">
        <w:rPr>
          <w:rFonts w:cs="Times New Roman"/>
          <w:lang w:val="en-US"/>
        </w:rPr>
        <w:t xml:space="preserve">The Policy Tools of Securitization: Information Exchange, EU Foreign and Interior Policies. </w:t>
      </w:r>
      <w:r w:rsidR="003F7BC2" w:rsidRPr="0068621A">
        <w:rPr>
          <w:rFonts w:cs="Times New Roman"/>
          <w:i/>
          <w:lang w:val="en-US"/>
        </w:rPr>
        <w:t>Journal of Common Market Studies</w:t>
      </w:r>
      <w:r>
        <w:rPr>
          <w:rFonts w:cs="Times New Roman"/>
          <w:lang w:val="en-US"/>
        </w:rPr>
        <w:t xml:space="preserve"> 46(1):</w:t>
      </w:r>
      <w:r w:rsidR="003F7BC2" w:rsidRPr="0068621A">
        <w:rPr>
          <w:rFonts w:cs="Times New Roman"/>
          <w:lang w:val="en-US"/>
        </w:rPr>
        <w:t xml:space="preserve"> 75-100.</w:t>
      </w:r>
    </w:p>
    <w:p w14:paraId="1A5BF2A2" w14:textId="353520B6" w:rsidR="005E1A65" w:rsidRPr="002C6AA2" w:rsidRDefault="005E1A65" w:rsidP="005F3BD7">
      <w:pPr>
        <w:ind w:left="709" w:hanging="720"/>
        <w:outlineLvl w:val="0"/>
        <w:rPr>
          <w:rFonts w:cs="Times New Roman"/>
        </w:rPr>
      </w:pPr>
      <w:r>
        <w:rPr>
          <w:rFonts w:cs="Times New Roman"/>
        </w:rPr>
        <w:t xml:space="preserve">Bennett </w:t>
      </w:r>
      <w:r w:rsidR="005B2A64" w:rsidRPr="002C6AA2">
        <w:rPr>
          <w:rFonts w:cs="Times New Roman"/>
        </w:rPr>
        <w:t xml:space="preserve"> J</w:t>
      </w:r>
      <w:r>
        <w:rPr>
          <w:rFonts w:cs="Times New Roman"/>
        </w:rPr>
        <w:t xml:space="preserve"> (</w:t>
      </w:r>
      <w:r w:rsidR="005B2A64" w:rsidRPr="002C6AA2">
        <w:rPr>
          <w:rFonts w:cs="Times New Roman"/>
        </w:rPr>
        <w:t>2010</w:t>
      </w:r>
      <w:r>
        <w:rPr>
          <w:rFonts w:cs="Times New Roman"/>
        </w:rPr>
        <w:t>)</w:t>
      </w:r>
      <w:r w:rsidR="005B2A64" w:rsidRPr="002C6AA2">
        <w:rPr>
          <w:rFonts w:cs="Times New Roman"/>
        </w:rPr>
        <w:t xml:space="preserve"> </w:t>
      </w:r>
      <w:r w:rsidR="005B2A64" w:rsidRPr="002C6AA2">
        <w:rPr>
          <w:rFonts w:cs="Times New Roman"/>
          <w:i/>
        </w:rPr>
        <w:t>Vibrant matter: a political ecology of things</w:t>
      </w:r>
      <w:r w:rsidR="005B2A64" w:rsidRPr="002C6AA2">
        <w:rPr>
          <w:rFonts w:cs="Times New Roman"/>
        </w:rPr>
        <w:t>. Durham, NC: Duke University Press.</w:t>
      </w:r>
    </w:p>
    <w:p w14:paraId="2D5818C2" w14:textId="51333996" w:rsidR="003F7BC2" w:rsidRDefault="009C0C8E" w:rsidP="005F3BD7">
      <w:pPr>
        <w:spacing w:line="276" w:lineRule="auto"/>
        <w:ind w:left="720" w:hanging="720"/>
        <w:rPr>
          <w:rFonts w:cs="Times New Roman"/>
          <w:lang w:val="en-US"/>
        </w:rPr>
      </w:pPr>
      <w:r>
        <w:rPr>
          <w:rFonts w:cs="Times New Roman"/>
          <w:lang w:val="en-US"/>
        </w:rPr>
        <w:t>Bigo</w:t>
      </w:r>
      <w:r w:rsidR="003F7BC2" w:rsidRPr="0068621A">
        <w:rPr>
          <w:rFonts w:cs="Times New Roman"/>
          <w:lang w:val="en-US"/>
        </w:rPr>
        <w:t xml:space="preserve"> D</w:t>
      </w:r>
      <w:r>
        <w:rPr>
          <w:rFonts w:cs="Times New Roman"/>
          <w:lang w:val="en-US"/>
        </w:rPr>
        <w:t xml:space="preserve"> (</w:t>
      </w:r>
      <w:r w:rsidR="003F7BC2" w:rsidRPr="0068621A">
        <w:rPr>
          <w:rFonts w:cs="Times New Roman"/>
          <w:lang w:val="en-US"/>
        </w:rPr>
        <w:t>2001</w:t>
      </w:r>
      <w:r>
        <w:rPr>
          <w:rFonts w:cs="Times New Roman"/>
          <w:lang w:val="en-US"/>
        </w:rPr>
        <w:t>)</w:t>
      </w:r>
      <w:r w:rsidR="003F7BC2" w:rsidRPr="0068621A">
        <w:rPr>
          <w:rFonts w:cs="Times New Roman"/>
          <w:lang w:val="en-US"/>
        </w:rPr>
        <w:t xml:space="preserve"> Internal and External Security(ies): The Möbius Ribbon. </w:t>
      </w:r>
      <w:r w:rsidR="003F7BC2" w:rsidRPr="009C0C8E">
        <w:rPr>
          <w:rFonts w:cs="Times New Roman"/>
          <w:lang w:val="en-US"/>
        </w:rPr>
        <w:t>In</w:t>
      </w:r>
      <w:r>
        <w:rPr>
          <w:rFonts w:cs="Times New Roman"/>
          <w:lang w:val="en-US"/>
        </w:rPr>
        <w:t xml:space="preserve"> </w:t>
      </w:r>
      <w:r w:rsidR="003F7BC2" w:rsidRPr="0068621A">
        <w:rPr>
          <w:rFonts w:cs="Times New Roman"/>
          <w:lang w:val="en-US"/>
        </w:rPr>
        <w:t>Jacobsen</w:t>
      </w:r>
      <w:r>
        <w:rPr>
          <w:rFonts w:cs="Times New Roman"/>
          <w:lang w:val="en-US"/>
        </w:rPr>
        <w:t xml:space="preserve"> M, </w:t>
      </w:r>
      <w:r w:rsidR="003F7BC2" w:rsidRPr="0068621A">
        <w:rPr>
          <w:rFonts w:cs="Times New Roman"/>
          <w:lang w:val="en-US"/>
        </w:rPr>
        <w:t xml:space="preserve">Albert </w:t>
      </w:r>
      <w:r w:rsidR="0093792A">
        <w:rPr>
          <w:rFonts w:cs="Times New Roman"/>
          <w:lang w:val="en-US"/>
        </w:rPr>
        <w:t>D</w:t>
      </w:r>
      <w:r>
        <w:rPr>
          <w:rFonts w:cs="Times New Roman"/>
          <w:lang w:val="en-US"/>
        </w:rPr>
        <w:t xml:space="preserve"> and </w:t>
      </w:r>
      <w:r w:rsidR="003F7BC2" w:rsidRPr="0068621A">
        <w:rPr>
          <w:rFonts w:cs="Times New Roman"/>
          <w:lang w:val="en-US"/>
        </w:rPr>
        <w:t>Lapid</w:t>
      </w:r>
      <w:r>
        <w:rPr>
          <w:rFonts w:cs="Times New Roman"/>
          <w:lang w:val="en-US"/>
        </w:rPr>
        <w:t xml:space="preserve"> Y (</w:t>
      </w:r>
      <w:r w:rsidR="003F7BC2" w:rsidRPr="0068621A">
        <w:rPr>
          <w:rFonts w:cs="Times New Roman"/>
          <w:lang w:val="en-US"/>
        </w:rPr>
        <w:t>eds</w:t>
      </w:r>
      <w:r>
        <w:rPr>
          <w:rFonts w:cs="Times New Roman"/>
          <w:lang w:val="en-US"/>
        </w:rPr>
        <w:t>.)</w:t>
      </w:r>
      <w:r w:rsidR="003F7BC2" w:rsidRPr="0068621A">
        <w:rPr>
          <w:rFonts w:cs="Times New Roman"/>
          <w:lang w:val="en-US"/>
        </w:rPr>
        <w:t xml:space="preserve"> </w:t>
      </w:r>
      <w:r w:rsidR="003F7BC2" w:rsidRPr="0068621A">
        <w:rPr>
          <w:rFonts w:cs="Times New Roman"/>
          <w:i/>
          <w:lang w:val="en-US"/>
        </w:rPr>
        <w:t>Identities, Borders, Orders</w:t>
      </w:r>
      <w:r w:rsidR="003F7BC2" w:rsidRPr="0068621A">
        <w:rPr>
          <w:rFonts w:cs="Times New Roman"/>
          <w:lang w:val="en-US"/>
        </w:rPr>
        <w:t>. Minneapolis</w:t>
      </w:r>
      <w:r>
        <w:rPr>
          <w:rFonts w:cs="Times New Roman"/>
          <w:lang w:val="en-US"/>
        </w:rPr>
        <w:t>:</w:t>
      </w:r>
      <w:r w:rsidR="0089321F">
        <w:rPr>
          <w:rFonts w:cs="Times New Roman"/>
          <w:lang w:val="en-US"/>
        </w:rPr>
        <w:t xml:space="preserve"> University of Minnesota Press,</w:t>
      </w:r>
      <w:r w:rsidR="0093792A">
        <w:rPr>
          <w:rFonts w:cs="Times New Roman"/>
          <w:lang w:val="en-US"/>
        </w:rPr>
        <w:t xml:space="preserve"> 91-116.</w:t>
      </w:r>
    </w:p>
    <w:p w14:paraId="59539124" w14:textId="42F2513D" w:rsidR="007D3964" w:rsidRDefault="007D3964" w:rsidP="005F3BD7">
      <w:pPr>
        <w:spacing w:line="276" w:lineRule="auto"/>
        <w:ind w:left="720" w:hanging="720"/>
        <w:rPr>
          <w:rFonts w:cs="Times New Roman"/>
          <w:lang w:val="en-US"/>
        </w:rPr>
      </w:pPr>
      <w:r>
        <w:rPr>
          <w:rFonts w:cs="Times New Roman"/>
          <w:lang w:val="en-US"/>
        </w:rPr>
        <w:t xml:space="preserve">Bigo D (2012) Security. In Adler-Nissen R (ed.) </w:t>
      </w:r>
      <w:r>
        <w:rPr>
          <w:rFonts w:cs="Times New Roman"/>
          <w:i/>
          <w:lang w:val="en-US"/>
        </w:rPr>
        <w:t>Bourdieu in International Relations</w:t>
      </w:r>
      <w:r>
        <w:rPr>
          <w:rFonts w:cs="Times New Roman"/>
          <w:lang w:val="en-US"/>
        </w:rPr>
        <w:t>. London: Routledge, 114-130.</w:t>
      </w:r>
    </w:p>
    <w:p w14:paraId="1E18AB3D" w14:textId="77777777" w:rsidR="000F3222" w:rsidRPr="00F87FA6" w:rsidRDefault="000F3222" w:rsidP="000F3222">
      <w:pPr>
        <w:spacing w:line="276" w:lineRule="auto"/>
        <w:ind w:left="720" w:hanging="720"/>
        <w:rPr>
          <w:rFonts w:cs="Times New Roman"/>
        </w:rPr>
      </w:pPr>
      <w:r>
        <w:rPr>
          <w:rFonts w:cs="Times New Roman"/>
        </w:rPr>
        <w:t xml:space="preserve">Bourdieu P (1994) Rethinking the State: Genesis and Structure of the Bureaucratic Field. Translated by Loïc Wacquant and Samar Farage. </w:t>
      </w:r>
      <w:r>
        <w:rPr>
          <w:rFonts w:cs="Times New Roman"/>
          <w:i/>
        </w:rPr>
        <w:t xml:space="preserve">Sociological Theory </w:t>
      </w:r>
      <w:r>
        <w:rPr>
          <w:rFonts w:cs="Times New Roman"/>
        </w:rPr>
        <w:t>12(1): 1-18.</w:t>
      </w:r>
    </w:p>
    <w:p w14:paraId="7E3E93FA" w14:textId="0D8BFC85" w:rsidR="00F87FA6" w:rsidRDefault="007D3964" w:rsidP="005F3BD7">
      <w:pPr>
        <w:spacing w:line="276" w:lineRule="auto"/>
        <w:ind w:left="720" w:hanging="720"/>
        <w:rPr>
          <w:rFonts w:cs="Times New Roman"/>
        </w:rPr>
      </w:pPr>
      <w:r>
        <w:rPr>
          <w:rFonts w:cs="Times New Roman"/>
        </w:rPr>
        <w:t>Bourdieu</w:t>
      </w:r>
      <w:r w:rsidR="00F87FA6">
        <w:rPr>
          <w:rFonts w:cs="Times New Roman"/>
        </w:rPr>
        <w:t xml:space="preserve"> P and Wacquant </w:t>
      </w:r>
      <w:r w:rsidR="00D270DE" w:rsidRPr="00D270DE">
        <w:rPr>
          <w:rFonts w:cs="Times New Roman"/>
        </w:rPr>
        <w:t>L</w:t>
      </w:r>
      <w:r w:rsidR="00F87FA6">
        <w:rPr>
          <w:rFonts w:cs="Times New Roman"/>
        </w:rPr>
        <w:t xml:space="preserve"> (</w:t>
      </w:r>
      <w:r w:rsidR="00D270DE" w:rsidRPr="00D270DE">
        <w:rPr>
          <w:rFonts w:cs="Times New Roman"/>
        </w:rPr>
        <w:t>1992</w:t>
      </w:r>
      <w:r w:rsidR="00F87FA6">
        <w:rPr>
          <w:rFonts w:cs="Times New Roman"/>
        </w:rPr>
        <w:t>)</w:t>
      </w:r>
      <w:r w:rsidR="00D270DE" w:rsidRPr="00D270DE">
        <w:rPr>
          <w:rFonts w:cs="Times New Roman"/>
        </w:rPr>
        <w:t xml:space="preserve"> </w:t>
      </w:r>
      <w:r w:rsidR="00D270DE" w:rsidRPr="00D270DE">
        <w:rPr>
          <w:rFonts w:cs="Times New Roman"/>
          <w:i/>
        </w:rPr>
        <w:t>An Invitation to Reflexive Sociology.</w:t>
      </w:r>
      <w:r w:rsidR="00D270DE" w:rsidRPr="00D270DE">
        <w:rPr>
          <w:rFonts w:cs="Times New Roman"/>
        </w:rPr>
        <w:t xml:space="preserve"> Cambridge: Polity.</w:t>
      </w:r>
    </w:p>
    <w:p w14:paraId="3213CD89" w14:textId="6CCF5231" w:rsidR="00385136" w:rsidRPr="00385136" w:rsidRDefault="00681259" w:rsidP="00385136">
      <w:pPr>
        <w:spacing w:line="276" w:lineRule="auto"/>
        <w:ind w:left="720" w:hanging="720"/>
        <w:rPr>
          <w:rFonts w:cs="Times New Roman"/>
          <w:lang w:val="en-US"/>
        </w:rPr>
      </w:pPr>
      <w:r>
        <w:rPr>
          <w:rFonts w:cs="Times New Roman"/>
        </w:rPr>
        <w:t>Brachet J, Choplin A and Pliez O (</w:t>
      </w:r>
      <w:r w:rsidR="00385136">
        <w:rPr>
          <w:rFonts w:cs="Times New Roman"/>
        </w:rPr>
        <w:t xml:space="preserve">2011) </w:t>
      </w:r>
      <w:r w:rsidR="00385136" w:rsidRPr="00385136">
        <w:rPr>
          <w:rFonts w:cs="Times New Roman"/>
          <w:bCs/>
          <w:lang w:val="en-US"/>
        </w:rPr>
        <w:t>Le Sahara entre espace de circulation et frontière migratoire de l’Europe</w:t>
      </w:r>
      <w:r w:rsidR="00385136">
        <w:rPr>
          <w:rFonts w:cs="Times New Roman"/>
          <w:bCs/>
          <w:lang w:val="en-US"/>
        </w:rPr>
        <w:t>. Hérodote 142: 163-182.</w:t>
      </w:r>
    </w:p>
    <w:p w14:paraId="0C9315F8" w14:textId="77777777" w:rsidR="00E155B7" w:rsidRDefault="00E155B7" w:rsidP="005F3BD7">
      <w:pPr>
        <w:spacing w:line="276" w:lineRule="auto"/>
        <w:ind w:left="720" w:hanging="720"/>
        <w:rPr>
          <w:rFonts w:cs="Times New Roman"/>
        </w:rPr>
      </w:pPr>
      <w:r>
        <w:rPr>
          <w:rFonts w:cs="Times New Roman"/>
        </w:rPr>
        <w:t xml:space="preserve">Chalfin B (2010) </w:t>
      </w:r>
      <w:r>
        <w:rPr>
          <w:rFonts w:cs="Times New Roman"/>
          <w:i/>
        </w:rPr>
        <w:t>Neoliberal Frontiers: An Ethnography of Sovereignty in West Africa</w:t>
      </w:r>
      <w:r>
        <w:rPr>
          <w:rFonts w:cs="Times New Roman"/>
        </w:rPr>
        <w:t>. Chicago, IL: University of Chicago Press.</w:t>
      </w:r>
    </w:p>
    <w:p w14:paraId="6DE11C40" w14:textId="2F265A36" w:rsidR="00E471F3" w:rsidRPr="00E471F3" w:rsidRDefault="00E471F3" w:rsidP="00E471F3">
      <w:pPr>
        <w:spacing w:line="276" w:lineRule="auto"/>
        <w:ind w:left="720" w:hanging="720"/>
        <w:rPr>
          <w:rFonts w:cs="Times New Roman"/>
          <w:lang w:val="en-US"/>
        </w:rPr>
      </w:pPr>
      <w:r>
        <w:rPr>
          <w:rFonts w:cs="Times New Roman"/>
        </w:rPr>
        <w:t xml:space="preserve">Choplin A and Lombard J (2010) </w:t>
      </w:r>
      <w:r w:rsidRPr="00E471F3">
        <w:rPr>
          <w:rFonts w:cs="Times New Roman"/>
          <w:bCs/>
          <w:lang w:val="en-US"/>
        </w:rPr>
        <w:t>« Suivre la route ». Mobilités et échanges entre Mali, Mauritanie et Sénégal</w:t>
      </w:r>
      <w:r>
        <w:rPr>
          <w:rFonts w:cs="Times New Roman"/>
          <w:bCs/>
          <w:lang w:val="en-US"/>
        </w:rPr>
        <w:t xml:space="preserve">. EchoGéo 14. Available at: </w:t>
      </w:r>
      <w:r w:rsidRPr="00E471F3">
        <w:rPr>
          <w:rFonts w:cs="Times New Roman"/>
          <w:bCs/>
          <w:lang w:val="en-US"/>
        </w:rPr>
        <w:t>http://echogeo.revues.org/12127?lang=en</w:t>
      </w:r>
      <w:r>
        <w:rPr>
          <w:rFonts w:cs="Times New Roman"/>
          <w:bCs/>
          <w:lang w:val="en-US"/>
        </w:rPr>
        <w:t xml:space="preserve"> (Accessed 1 December 2013).</w:t>
      </w:r>
    </w:p>
    <w:p w14:paraId="02C074B9" w14:textId="56735D93" w:rsidR="005B2A64" w:rsidRDefault="00E155B7" w:rsidP="005F3BD7">
      <w:pPr>
        <w:spacing w:line="276" w:lineRule="auto"/>
        <w:ind w:left="720" w:hanging="720"/>
        <w:rPr>
          <w:rFonts w:cs="Times New Roman"/>
          <w:lang w:val="en-US"/>
        </w:rPr>
      </w:pPr>
      <w:r>
        <w:rPr>
          <w:rFonts w:cs="Times New Roman"/>
          <w:lang w:val="en-US"/>
        </w:rPr>
        <w:t>Coole D</w:t>
      </w:r>
      <w:r w:rsidR="005B2A64">
        <w:rPr>
          <w:rFonts w:cs="Times New Roman"/>
          <w:lang w:val="en-US"/>
        </w:rPr>
        <w:t xml:space="preserve"> and Frost S</w:t>
      </w:r>
      <w:r>
        <w:rPr>
          <w:rFonts w:cs="Times New Roman"/>
          <w:lang w:val="en-US"/>
        </w:rPr>
        <w:t xml:space="preserve"> (</w:t>
      </w:r>
      <w:r w:rsidR="005B2A64">
        <w:rPr>
          <w:rFonts w:cs="Times New Roman"/>
          <w:lang w:val="en-US"/>
        </w:rPr>
        <w:t>2010</w:t>
      </w:r>
      <w:r>
        <w:rPr>
          <w:rFonts w:cs="Times New Roman"/>
          <w:lang w:val="en-US"/>
        </w:rPr>
        <w:t>)</w:t>
      </w:r>
      <w:r w:rsidR="005B2A64">
        <w:rPr>
          <w:rFonts w:cs="Times New Roman"/>
          <w:lang w:val="en-US"/>
        </w:rPr>
        <w:t xml:space="preserve"> </w:t>
      </w:r>
      <w:r w:rsidR="005B2A64">
        <w:rPr>
          <w:rFonts w:cs="Times New Roman"/>
          <w:i/>
          <w:lang w:val="en-US"/>
        </w:rPr>
        <w:t>New Materialisms: Ontology, Agency, and Politics</w:t>
      </w:r>
      <w:r w:rsidR="005B2A64">
        <w:rPr>
          <w:rFonts w:cs="Times New Roman"/>
          <w:lang w:val="en-US"/>
        </w:rPr>
        <w:t>. Durham, NC: Duke University Press</w:t>
      </w:r>
      <w:r>
        <w:rPr>
          <w:rFonts w:cs="Times New Roman"/>
          <w:lang w:val="en-US"/>
        </w:rPr>
        <w:t>.</w:t>
      </w:r>
    </w:p>
    <w:p w14:paraId="48BC505E" w14:textId="4721C653" w:rsidR="00646FEB" w:rsidRDefault="00646FEB" w:rsidP="005F3BD7">
      <w:pPr>
        <w:spacing w:line="276" w:lineRule="auto"/>
        <w:ind w:left="720" w:hanging="720"/>
        <w:rPr>
          <w:rFonts w:cs="Times New Roman"/>
          <w:lang w:val="en-US"/>
        </w:rPr>
      </w:pPr>
      <w:r>
        <w:rPr>
          <w:rFonts w:cs="Times New Roman"/>
          <w:lang w:val="en-US"/>
        </w:rPr>
        <w:t>Engel U and Nugent P (2010)</w:t>
      </w:r>
      <w:r w:rsidR="00331D0F">
        <w:rPr>
          <w:rFonts w:cs="Times New Roman"/>
          <w:lang w:val="en-US"/>
        </w:rPr>
        <w:t xml:space="preserve"> </w:t>
      </w:r>
      <w:r w:rsidR="00331D0F">
        <w:rPr>
          <w:rFonts w:cs="Times New Roman"/>
          <w:i/>
          <w:lang w:val="en-US"/>
        </w:rPr>
        <w:t>Respacing Africa</w:t>
      </w:r>
      <w:r w:rsidR="00331D0F">
        <w:rPr>
          <w:rFonts w:cs="Times New Roman"/>
          <w:lang w:val="en-US"/>
        </w:rPr>
        <w:t>. Amsterdam:  Brill.</w:t>
      </w:r>
    </w:p>
    <w:p w14:paraId="044D6C1D" w14:textId="35A5E146" w:rsidR="00CA5C95" w:rsidRDefault="00CA5C95" w:rsidP="005F3BD7">
      <w:pPr>
        <w:spacing w:line="276" w:lineRule="auto"/>
        <w:ind w:left="720" w:hanging="720"/>
        <w:rPr>
          <w:rFonts w:cs="Times New Roman"/>
          <w:lang w:val="en-US"/>
        </w:rPr>
      </w:pPr>
      <w:r>
        <w:rPr>
          <w:rFonts w:cs="Times New Roman"/>
          <w:lang w:val="en-US"/>
        </w:rPr>
        <w:t xml:space="preserve">Feyissa D and Hoehne M (2010) </w:t>
      </w:r>
      <w:r w:rsidRPr="00CA5C95">
        <w:rPr>
          <w:rFonts w:cs="Times New Roman"/>
          <w:i/>
          <w:lang w:val="en-US"/>
        </w:rPr>
        <w:t>Borders and borderlands as Resources in the Horn of Africa</w:t>
      </w:r>
      <w:r>
        <w:rPr>
          <w:rFonts w:cs="Times New Roman"/>
          <w:lang w:val="en-US"/>
        </w:rPr>
        <w:t>. London: James Currey.</w:t>
      </w:r>
    </w:p>
    <w:p w14:paraId="58BFDD7A" w14:textId="6E5BDCDC" w:rsidR="00E25583" w:rsidRDefault="00E25583" w:rsidP="005F3BD7">
      <w:pPr>
        <w:spacing w:line="276" w:lineRule="auto"/>
        <w:ind w:left="720" w:hanging="720"/>
        <w:rPr>
          <w:rFonts w:cs="Times New Roman"/>
          <w:lang w:val="en-US"/>
        </w:rPr>
      </w:pPr>
      <w:r>
        <w:rPr>
          <w:rFonts w:cs="Times New Roman"/>
          <w:lang w:val="en-US"/>
        </w:rPr>
        <w:t>Foster N (2010) Mauritania: The Struggle for Democracy. Boulder, CO: Lynne Rienner.</w:t>
      </w:r>
    </w:p>
    <w:p w14:paraId="01737DB7" w14:textId="7D764C4E" w:rsidR="00DF1F3C" w:rsidRPr="00DF1F3C" w:rsidRDefault="00DF1F3C" w:rsidP="005F3BD7">
      <w:pPr>
        <w:spacing w:line="276" w:lineRule="auto"/>
        <w:ind w:left="720" w:hanging="720"/>
        <w:rPr>
          <w:rFonts w:cs="Times New Roman"/>
          <w:lang w:val="en-US"/>
        </w:rPr>
      </w:pPr>
      <w:r>
        <w:rPr>
          <w:rFonts w:cs="Times New Roman"/>
          <w:lang w:val="en-US"/>
        </w:rPr>
        <w:t xml:space="preserve">Geiger M (2010) Mobility, Development, Protection, EU-Integration! The IOM’s National Migration Strategy for Albania. In Geiger M and Pécoud A (eds.) </w:t>
      </w:r>
      <w:r>
        <w:rPr>
          <w:rFonts w:cs="Times New Roman"/>
          <w:i/>
          <w:lang w:val="en-US"/>
        </w:rPr>
        <w:t>The Politics of International Migration Management</w:t>
      </w:r>
      <w:r>
        <w:rPr>
          <w:rFonts w:cs="Times New Roman"/>
          <w:lang w:val="en-US"/>
        </w:rPr>
        <w:t>. Basingstoke: Palgrave, 141-159.</w:t>
      </w:r>
    </w:p>
    <w:p w14:paraId="72B71C37" w14:textId="5A664BDF" w:rsidR="006C1F2A" w:rsidRDefault="00CA5C95" w:rsidP="005F3BD7">
      <w:pPr>
        <w:spacing w:line="276" w:lineRule="auto"/>
        <w:ind w:left="720" w:hanging="720"/>
        <w:rPr>
          <w:rFonts w:cs="Times New Roman"/>
        </w:rPr>
      </w:pPr>
      <w:r>
        <w:rPr>
          <w:rFonts w:cs="Times New Roman"/>
        </w:rPr>
        <w:t xml:space="preserve">Guittet E-P and Jeandesboz J (2010) Security Technologies. In </w:t>
      </w:r>
      <w:r w:rsidR="002C274D">
        <w:rPr>
          <w:rFonts w:cs="Times New Roman"/>
        </w:rPr>
        <w:t xml:space="preserve">Burgess JP (ed.) </w:t>
      </w:r>
      <w:r w:rsidR="002C274D">
        <w:rPr>
          <w:rFonts w:cs="Times New Roman"/>
          <w:i/>
        </w:rPr>
        <w:t>The Routledge Handbook of New Security Studies</w:t>
      </w:r>
      <w:r w:rsidR="002C274D">
        <w:rPr>
          <w:rFonts w:cs="Times New Roman"/>
        </w:rPr>
        <w:t xml:space="preserve">. London: Routledge, </w:t>
      </w:r>
      <w:r w:rsidR="00084E02">
        <w:rPr>
          <w:rFonts w:cs="Times New Roman"/>
        </w:rPr>
        <w:t>229-239</w:t>
      </w:r>
      <w:r w:rsidR="002C274D">
        <w:rPr>
          <w:rFonts w:cs="Times New Roman"/>
        </w:rPr>
        <w:t>.</w:t>
      </w:r>
    </w:p>
    <w:p w14:paraId="51E6CB39" w14:textId="38B7767E" w:rsidR="005A1ECD" w:rsidRDefault="00CA27C7" w:rsidP="005F3BD7">
      <w:pPr>
        <w:ind w:left="709" w:hanging="720"/>
        <w:rPr>
          <w:rFonts w:cs="Times New Roman"/>
          <w:color w:val="000000"/>
          <w:lang w:val="en-US"/>
        </w:rPr>
      </w:pPr>
      <w:r>
        <w:rPr>
          <w:rFonts w:cs="Times New Roman"/>
          <w:color w:val="000000"/>
          <w:lang w:val="en-US"/>
        </w:rPr>
        <w:t xml:space="preserve">Huysmans </w:t>
      </w:r>
      <w:r w:rsidR="005A1ECD" w:rsidRPr="00505056">
        <w:rPr>
          <w:rFonts w:cs="Times New Roman"/>
          <w:color w:val="000000"/>
          <w:lang w:val="en-US"/>
        </w:rPr>
        <w:t>J</w:t>
      </w:r>
      <w:r>
        <w:rPr>
          <w:rFonts w:cs="Times New Roman"/>
          <w:color w:val="000000"/>
          <w:lang w:val="en-US"/>
        </w:rPr>
        <w:t xml:space="preserve"> (</w:t>
      </w:r>
      <w:r w:rsidR="005A1ECD" w:rsidRPr="00505056">
        <w:rPr>
          <w:rFonts w:cs="Times New Roman"/>
          <w:color w:val="000000"/>
          <w:lang w:val="en-US"/>
        </w:rPr>
        <w:t>2007</w:t>
      </w:r>
      <w:r>
        <w:rPr>
          <w:rFonts w:cs="Times New Roman"/>
          <w:color w:val="000000"/>
          <w:lang w:val="en-US"/>
        </w:rPr>
        <w:t>)</w:t>
      </w:r>
      <w:r w:rsidR="005A1ECD" w:rsidRPr="00505056">
        <w:rPr>
          <w:rFonts w:cs="Times New Roman"/>
          <w:color w:val="000000"/>
          <w:lang w:val="en-US"/>
        </w:rPr>
        <w:t xml:space="preserve"> </w:t>
      </w:r>
      <w:r w:rsidR="005A1ECD" w:rsidRPr="00505056">
        <w:rPr>
          <w:rFonts w:cs="Times New Roman"/>
          <w:i/>
          <w:color w:val="000000"/>
          <w:lang w:val="en-US"/>
        </w:rPr>
        <w:t>The Politics of Insecurity: Fear, migration and asylum in the EU</w:t>
      </w:r>
      <w:r w:rsidR="005A1ECD" w:rsidRPr="00505056">
        <w:rPr>
          <w:rFonts w:cs="Times New Roman"/>
          <w:color w:val="000000"/>
          <w:lang w:val="en-US"/>
        </w:rPr>
        <w:t>. Abingdon: Routledge.</w:t>
      </w:r>
    </w:p>
    <w:p w14:paraId="7F5B24C2" w14:textId="788929AB" w:rsidR="00CA27C7" w:rsidRDefault="0059730E" w:rsidP="005F3BD7">
      <w:pPr>
        <w:ind w:left="709" w:hanging="720"/>
        <w:rPr>
          <w:rFonts w:cs="Times New Roman"/>
          <w:color w:val="000000"/>
          <w:lang w:val="en-US"/>
        </w:rPr>
      </w:pPr>
      <w:r w:rsidRPr="00234957">
        <w:rPr>
          <w:rFonts w:cs="Times New Roman"/>
          <w:color w:val="000000"/>
          <w:lang w:val="en-US"/>
        </w:rPr>
        <w:t>IOM (</w:t>
      </w:r>
      <w:r w:rsidR="00CA27C7" w:rsidRPr="00234957">
        <w:rPr>
          <w:rFonts w:cs="Times New Roman"/>
          <w:color w:val="000000"/>
          <w:lang w:val="en-US"/>
        </w:rPr>
        <w:t>2011</w:t>
      </w:r>
      <w:r w:rsidRPr="00234957">
        <w:rPr>
          <w:rFonts w:cs="Times New Roman"/>
          <w:color w:val="000000"/>
          <w:lang w:val="en-US"/>
        </w:rPr>
        <w:t xml:space="preserve">) PIRS, the International Organization for Migration’s Personal Identification and Registration System. International Organization for Migration. Available at: </w:t>
      </w:r>
      <w:r w:rsidRPr="00F252A4">
        <w:rPr>
          <w:rFonts w:cs="Times New Roman"/>
          <w:lang w:val="en-US"/>
        </w:rPr>
        <w:t>http://www.iom.int/jahia/webdav/shared/shared/mainsite/activities/ibm/09-IOM-IBM-FACT-SHEET-Personal-Identification-and-Registration-System-PIRS.pdf</w:t>
      </w:r>
      <w:r w:rsidRPr="00234957">
        <w:rPr>
          <w:rFonts w:cs="Times New Roman"/>
          <w:color w:val="000000"/>
          <w:lang w:val="en-US"/>
        </w:rPr>
        <w:t xml:space="preserve"> (accessed 21 July 2013)</w:t>
      </w:r>
    </w:p>
    <w:p w14:paraId="323A03DE" w14:textId="6E20028F" w:rsidR="00F252A4" w:rsidRPr="00F252A4" w:rsidRDefault="00F252A4" w:rsidP="00F252A4">
      <w:pPr>
        <w:ind w:left="709" w:hanging="720"/>
        <w:rPr>
          <w:rFonts w:cs="Times New Roman"/>
          <w:b/>
          <w:bCs/>
          <w:color w:val="000000"/>
          <w:lang w:val="en-US"/>
        </w:rPr>
      </w:pPr>
      <w:r>
        <w:rPr>
          <w:rFonts w:cs="Times New Roman"/>
          <w:color w:val="000000"/>
          <w:lang w:val="en-US"/>
        </w:rPr>
        <w:t xml:space="preserve">IOM (2012) </w:t>
      </w:r>
      <w:r w:rsidRPr="00F252A4">
        <w:rPr>
          <w:rFonts w:cs="Times New Roman"/>
          <w:bCs/>
          <w:color w:val="000000"/>
          <w:lang w:val="en-US"/>
        </w:rPr>
        <w:t>Workshop on the Threats and Risks of Integrated Border Management</w:t>
      </w:r>
      <w:r>
        <w:rPr>
          <w:rFonts w:cs="Times New Roman"/>
          <w:bCs/>
          <w:color w:val="000000"/>
          <w:lang w:val="en-US"/>
        </w:rPr>
        <w:t xml:space="preserve">. Available at: </w:t>
      </w:r>
      <w:r w:rsidRPr="00F252A4">
        <w:rPr>
          <w:rFonts w:cs="Times New Roman"/>
          <w:bCs/>
          <w:color w:val="000000"/>
          <w:lang w:val="en-US"/>
        </w:rPr>
        <w:t>http://www.iom.int/cms/en/sites/iom/home/news-and-views/events/events-listing/workshop-on-the-threats-and-risk.html</w:t>
      </w:r>
      <w:r>
        <w:rPr>
          <w:rFonts w:cs="Times New Roman"/>
          <w:bCs/>
          <w:color w:val="000000"/>
          <w:lang w:val="en-US"/>
        </w:rPr>
        <w:t xml:space="preserve"> (Accessed 1 December 2013)</w:t>
      </w:r>
    </w:p>
    <w:p w14:paraId="5C868FA6" w14:textId="4D6C524A" w:rsidR="00CA27C7" w:rsidRPr="00234957" w:rsidRDefault="00CA27C7" w:rsidP="005F3BD7">
      <w:pPr>
        <w:ind w:left="709" w:hanging="720"/>
        <w:rPr>
          <w:rFonts w:cs="Times New Roman"/>
          <w:color w:val="000000"/>
          <w:lang w:val="en-US"/>
        </w:rPr>
      </w:pPr>
      <w:r w:rsidRPr="00234957">
        <w:rPr>
          <w:rFonts w:cs="Times New Roman"/>
          <w:color w:val="000000"/>
          <w:lang w:val="en-US"/>
        </w:rPr>
        <w:t>Islamic Republic of Mauritania (2011)</w:t>
      </w:r>
      <w:r w:rsidR="00234957">
        <w:rPr>
          <w:rFonts w:cs="Times New Roman"/>
          <w:color w:val="000000"/>
          <w:lang w:val="en-US"/>
        </w:rPr>
        <w:t xml:space="preserve"> </w:t>
      </w:r>
      <w:r w:rsidR="002F2108">
        <w:rPr>
          <w:rFonts w:cs="Times New Roman"/>
          <w:color w:val="000000"/>
          <w:lang w:val="en-US"/>
        </w:rPr>
        <w:t xml:space="preserve">Document de stratégie nationale pour une meilleure gestion de la migration en République Islamique de Mauritanie </w:t>
      </w:r>
      <w:r w:rsidR="00234957" w:rsidRPr="00234957">
        <w:rPr>
          <w:rFonts w:cs="Times New Roman"/>
          <w:color w:val="000000"/>
          <w:lang w:val="en-US"/>
        </w:rPr>
        <w:t>[</w:t>
      </w:r>
      <w:r w:rsidR="002F2108">
        <w:rPr>
          <w:rFonts w:cs="Times New Roman"/>
          <w:color w:val="000000"/>
          <w:lang w:val="en-US"/>
        </w:rPr>
        <w:t>National Strategy Document for Better Management of Migration in the Islamic Republic of Mauritania</w:t>
      </w:r>
      <w:r w:rsidR="00234957" w:rsidRPr="00234957">
        <w:rPr>
          <w:rFonts w:cs="Times New Roman"/>
          <w:color w:val="000000"/>
          <w:lang w:val="en-US"/>
        </w:rPr>
        <w:t>]</w:t>
      </w:r>
      <w:r w:rsidR="002F2108">
        <w:rPr>
          <w:rFonts w:cs="Times New Roman"/>
          <w:color w:val="000000"/>
          <w:lang w:val="en-US"/>
        </w:rPr>
        <w:t xml:space="preserve">. </w:t>
      </w:r>
      <w:r w:rsidR="00C36242">
        <w:rPr>
          <w:rFonts w:cs="Times New Roman"/>
          <w:color w:val="000000"/>
          <w:lang w:val="en-US"/>
        </w:rPr>
        <w:t xml:space="preserve">Government of Mauritania, </w:t>
      </w:r>
      <w:r w:rsidR="002F2108">
        <w:rPr>
          <w:rFonts w:cs="Times New Roman"/>
          <w:color w:val="000000"/>
          <w:lang w:val="en-US"/>
        </w:rPr>
        <w:t>Nouakchott.</w:t>
      </w:r>
    </w:p>
    <w:p w14:paraId="1C60EEC2" w14:textId="2A98BC73" w:rsidR="006D761E" w:rsidRPr="002F2108" w:rsidRDefault="006D761E" w:rsidP="005F3BD7">
      <w:pPr>
        <w:ind w:left="709" w:hanging="720"/>
        <w:rPr>
          <w:rFonts w:cs="Times New Roman"/>
          <w:color w:val="000000"/>
          <w:lang w:val="en-US"/>
        </w:rPr>
      </w:pPr>
      <w:r w:rsidRPr="002F2108">
        <w:rPr>
          <w:rFonts w:cs="Times New Roman"/>
          <w:color w:val="000000"/>
          <w:lang w:val="en-US"/>
        </w:rPr>
        <w:t>Jourde C (2007)</w:t>
      </w:r>
      <w:r w:rsidR="002F2108">
        <w:rPr>
          <w:rFonts w:cs="Times New Roman"/>
          <w:color w:val="000000"/>
          <w:lang w:val="en-US"/>
        </w:rPr>
        <w:t xml:space="preserve"> </w:t>
      </w:r>
      <w:r w:rsidR="002F2108" w:rsidRPr="002F2108">
        <w:rPr>
          <w:rFonts w:cs="Times New Roman"/>
          <w:color w:val="000000"/>
          <w:lang w:val="en-US"/>
        </w:rPr>
        <w:t>Constructing Representations of the ‘Global War on Terror’ in the Islamic Republic of Mauritania</w:t>
      </w:r>
      <w:r w:rsidR="002F2108">
        <w:rPr>
          <w:rFonts w:cs="Times New Roman"/>
          <w:color w:val="000000"/>
          <w:lang w:val="en-US"/>
        </w:rPr>
        <w:t xml:space="preserve">. </w:t>
      </w:r>
      <w:r w:rsidR="002F2108">
        <w:rPr>
          <w:rFonts w:cs="Times New Roman"/>
          <w:i/>
          <w:color w:val="000000"/>
          <w:lang w:val="en-US"/>
        </w:rPr>
        <w:t>Journal of Contemporary African Studies</w:t>
      </w:r>
      <w:r w:rsidR="002F2108">
        <w:rPr>
          <w:rFonts w:cs="Times New Roman"/>
          <w:color w:val="000000"/>
          <w:lang w:val="en-US"/>
        </w:rPr>
        <w:t>. 25(1): 77-100.</w:t>
      </w:r>
    </w:p>
    <w:p w14:paraId="7911E344" w14:textId="13AFF75D" w:rsidR="003F7BC2" w:rsidRPr="0068621A" w:rsidRDefault="006D761E" w:rsidP="005F3BD7">
      <w:pPr>
        <w:spacing w:line="276" w:lineRule="auto"/>
        <w:ind w:left="720" w:hanging="720"/>
        <w:rPr>
          <w:rFonts w:cs="Times New Roman"/>
          <w:lang w:val="en-US"/>
        </w:rPr>
      </w:pPr>
      <w:r>
        <w:rPr>
          <w:rFonts w:cs="Times New Roman"/>
          <w:lang w:val="en-US"/>
        </w:rPr>
        <w:t xml:space="preserve">Kendall </w:t>
      </w:r>
      <w:r w:rsidR="003F7BC2" w:rsidRPr="0068621A">
        <w:rPr>
          <w:rFonts w:cs="Times New Roman"/>
          <w:lang w:val="en-US"/>
        </w:rPr>
        <w:t>G</w:t>
      </w:r>
      <w:r>
        <w:rPr>
          <w:rFonts w:cs="Times New Roman"/>
          <w:lang w:val="en-US"/>
        </w:rPr>
        <w:t xml:space="preserve"> (</w:t>
      </w:r>
      <w:r w:rsidR="003F7BC2" w:rsidRPr="0068621A">
        <w:rPr>
          <w:rFonts w:cs="Times New Roman"/>
          <w:lang w:val="en-US"/>
        </w:rPr>
        <w:t>2004</w:t>
      </w:r>
      <w:r>
        <w:rPr>
          <w:rFonts w:cs="Times New Roman"/>
          <w:lang w:val="en-US"/>
        </w:rPr>
        <w:t>)</w:t>
      </w:r>
      <w:r w:rsidR="003F7BC2" w:rsidRPr="0068621A">
        <w:rPr>
          <w:rFonts w:cs="Times New Roman"/>
          <w:lang w:val="en-US"/>
        </w:rPr>
        <w:t xml:space="preserve"> </w:t>
      </w:r>
      <w:r w:rsidR="003F7BC2" w:rsidRPr="0068621A">
        <w:rPr>
          <w:rFonts w:cs="Times New Roman"/>
          <w:bCs/>
          <w:lang w:val="en-US"/>
        </w:rPr>
        <w:t>Global networks, international networks, actor networks</w:t>
      </w:r>
      <w:r>
        <w:rPr>
          <w:rFonts w:cs="Times New Roman"/>
          <w:lang w:val="en-US"/>
        </w:rPr>
        <w:t xml:space="preserve">. In </w:t>
      </w:r>
      <w:r w:rsidR="003F7BC2" w:rsidRPr="0068621A">
        <w:rPr>
          <w:rFonts w:cs="Times New Roman"/>
        </w:rPr>
        <w:t>Larner</w:t>
      </w:r>
      <w:r>
        <w:rPr>
          <w:rFonts w:cs="Times New Roman"/>
        </w:rPr>
        <w:t xml:space="preserve"> W and </w:t>
      </w:r>
      <w:r w:rsidR="003F7BC2" w:rsidRPr="0068621A">
        <w:rPr>
          <w:rFonts w:cs="Times New Roman"/>
        </w:rPr>
        <w:t>Walters</w:t>
      </w:r>
      <w:r>
        <w:rPr>
          <w:rFonts w:cs="Times New Roman"/>
        </w:rPr>
        <w:t xml:space="preserve"> W (</w:t>
      </w:r>
      <w:r w:rsidR="003F7BC2" w:rsidRPr="0068621A">
        <w:rPr>
          <w:rFonts w:cs="Times New Roman"/>
        </w:rPr>
        <w:t>eds.</w:t>
      </w:r>
      <w:r>
        <w:rPr>
          <w:rFonts w:cs="Times New Roman"/>
        </w:rPr>
        <w:t>)</w:t>
      </w:r>
      <w:r w:rsidR="003F7BC2" w:rsidRPr="0068621A">
        <w:rPr>
          <w:rFonts w:cs="Times New Roman"/>
        </w:rPr>
        <w:t xml:space="preserve"> </w:t>
      </w:r>
      <w:r w:rsidR="003F7BC2" w:rsidRPr="0068621A">
        <w:rPr>
          <w:rFonts w:cs="Times New Roman"/>
          <w:i/>
        </w:rPr>
        <w:t>Global Governmentality: governing international spaces</w:t>
      </w:r>
      <w:r w:rsidR="00EE7F24">
        <w:rPr>
          <w:rFonts w:cs="Times New Roman"/>
        </w:rPr>
        <w:t>. London: Routledge, 59-75.</w:t>
      </w:r>
    </w:p>
    <w:p w14:paraId="3E48B2C5" w14:textId="09256E04" w:rsidR="003F7BC2" w:rsidRPr="0068621A" w:rsidRDefault="00D0668E" w:rsidP="005F3BD7">
      <w:pPr>
        <w:spacing w:line="276" w:lineRule="auto"/>
        <w:ind w:left="720" w:hanging="720"/>
        <w:rPr>
          <w:rFonts w:cs="Times New Roman"/>
        </w:rPr>
      </w:pPr>
      <w:r>
        <w:rPr>
          <w:rFonts w:cs="Times New Roman"/>
        </w:rPr>
        <w:t>Latour B (</w:t>
      </w:r>
      <w:r w:rsidR="003F7BC2" w:rsidRPr="0068621A">
        <w:rPr>
          <w:rFonts w:cs="Times New Roman"/>
        </w:rPr>
        <w:t>2005</w:t>
      </w:r>
      <w:r>
        <w:rPr>
          <w:rFonts w:cs="Times New Roman"/>
        </w:rPr>
        <w:t>)</w:t>
      </w:r>
      <w:r w:rsidR="003F7BC2" w:rsidRPr="0068621A">
        <w:rPr>
          <w:rFonts w:cs="Times New Roman"/>
        </w:rPr>
        <w:t xml:space="preserve"> </w:t>
      </w:r>
      <w:r w:rsidR="003F7BC2" w:rsidRPr="0068621A">
        <w:rPr>
          <w:rFonts w:cs="Times New Roman"/>
          <w:i/>
        </w:rPr>
        <w:t>Reassembling the Social: An introduction to actor-network-theory</w:t>
      </w:r>
      <w:r w:rsidR="003F7BC2" w:rsidRPr="0068621A">
        <w:rPr>
          <w:rFonts w:cs="Times New Roman"/>
        </w:rPr>
        <w:t>. Oxford: Oxford University Press.</w:t>
      </w:r>
    </w:p>
    <w:p w14:paraId="10412218" w14:textId="15A6ECB2" w:rsidR="00ED4D49" w:rsidRDefault="007B30DB" w:rsidP="005F3BD7">
      <w:pPr>
        <w:tabs>
          <w:tab w:val="left" w:pos="720"/>
          <w:tab w:val="left" w:pos="1440"/>
          <w:tab w:val="left" w:pos="2160"/>
          <w:tab w:val="left" w:pos="2880"/>
          <w:tab w:val="center" w:pos="4320"/>
        </w:tabs>
        <w:spacing w:line="276" w:lineRule="auto"/>
        <w:ind w:left="720" w:hanging="720"/>
        <w:rPr>
          <w:rFonts w:cs="Times New Roman"/>
        </w:rPr>
      </w:pPr>
      <w:r>
        <w:rPr>
          <w:rFonts w:cs="Times New Roman"/>
        </w:rPr>
        <w:t>Law</w:t>
      </w:r>
      <w:r w:rsidR="00ED4D49" w:rsidRPr="00ED4D49">
        <w:rPr>
          <w:rFonts w:cs="Times New Roman"/>
        </w:rPr>
        <w:t xml:space="preserve"> J</w:t>
      </w:r>
      <w:r>
        <w:rPr>
          <w:rFonts w:cs="Times New Roman"/>
        </w:rPr>
        <w:t xml:space="preserve"> (</w:t>
      </w:r>
      <w:r w:rsidR="00ED4D49" w:rsidRPr="00ED4D49">
        <w:rPr>
          <w:rFonts w:cs="Times New Roman"/>
        </w:rPr>
        <w:t>2007</w:t>
      </w:r>
      <w:r>
        <w:rPr>
          <w:rFonts w:cs="Times New Roman"/>
        </w:rPr>
        <w:t>)</w:t>
      </w:r>
      <w:r w:rsidR="00ED4D49" w:rsidRPr="00ED4D49">
        <w:rPr>
          <w:rFonts w:cs="Times New Roman"/>
        </w:rPr>
        <w:t xml:space="preserve"> Actor Networ</w:t>
      </w:r>
      <w:r>
        <w:rPr>
          <w:rFonts w:cs="Times New Roman"/>
        </w:rPr>
        <w:t>k Theory and Material Semiotics</w:t>
      </w:r>
      <w:r w:rsidR="006F1EB1">
        <w:rPr>
          <w:rFonts w:cs="Times New Roman"/>
        </w:rPr>
        <w:t>.</w:t>
      </w:r>
      <w:r>
        <w:rPr>
          <w:rFonts w:cs="Times New Roman"/>
        </w:rPr>
        <w:t xml:space="preserve"> </w:t>
      </w:r>
      <w:r>
        <w:rPr>
          <w:lang w:val="en-US"/>
        </w:rPr>
        <w:t>John Law’s STS Web Page</w:t>
      </w:r>
      <w:r>
        <w:rPr>
          <w:rFonts w:cs="Times New Roman"/>
        </w:rPr>
        <w:t>.</w:t>
      </w:r>
      <w:r w:rsidR="006F1EB1">
        <w:rPr>
          <w:rFonts w:cs="Times New Roman"/>
        </w:rPr>
        <w:t xml:space="preserve"> Available at</w:t>
      </w:r>
      <w:r w:rsidR="00ED4D49" w:rsidRPr="00ED4D49">
        <w:rPr>
          <w:rFonts w:cs="Times New Roman"/>
        </w:rPr>
        <w:t>:</w:t>
      </w:r>
      <w:r w:rsidR="006F1EB1">
        <w:rPr>
          <w:rFonts w:cs="Times New Roman"/>
        </w:rPr>
        <w:t xml:space="preserve"> </w:t>
      </w:r>
      <w:hyperlink r:id="rId9" w:history="1">
        <w:r w:rsidR="006F1EB1" w:rsidRPr="00910C46">
          <w:rPr>
            <w:rStyle w:val="Hyperlink"/>
            <w:rFonts w:cs="Times New Roman"/>
          </w:rPr>
          <w:t>http://www.heterogeneities.net/publications/Law2007ANTandMaterialSemiotics.pdf</w:t>
        </w:r>
      </w:hyperlink>
      <w:r w:rsidR="006F1EB1">
        <w:rPr>
          <w:rFonts w:cs="Times New Roman"/>
        </w:rPr>
        <w:t xml:space="preserve"> (accessed 21 July 2013)</w:t>
      </w:r>
    </w:p>
    <w:p w14:paraId="1AC25F65" w14:textId="79B59A71" w:rsidR="006D761E" w:rsidRDefault="001A6F3E" w:rsidP="005F3BD7">
      <w:pPr>
        <w:spacing w:line="276" w:lineRule="auto"/>
        <w:ind w:left="720" w:hanging="720"/>
        <w:rPr>
          <w:rFonts w:cs="Times New Roman"/>
        </w:rPr>
      </w:pPr>
      <w:r>
        <w:rPr>
          <w:rFonts w:cs="Times New Roman"/>
        </w:rPr>
        <w:t>Nugent P and Asiwaju A (</w:t>
      </w:r>
      <w:r w:rsidR="006D761E" w:rsidRPr="001A6F3E">
        <w:rPr>
          <w:rFonts w:cs="Times New Roman"/>
        </w:rPr>
        <w:t>1996</w:t>
      </w:r>
      <w:r>
        <w:rPr>
          <w:rFonts w:cs="Times New Roman"/>
        </w:rPr>
        <w:t xml:space="preserve">) </w:t>
      </w:r>
      <w:r w:rsidRPr="001A6F3E">
        <w:rPr>
          <w:rFonts w:cs="Times New Roman"/>
          <w:i/>
        </w:rPr>
        <w:t>African Boundaries: Barriers, Conduits and Opportunities</w:t>
      </w:r>
      <w:r>
        <w:rPr>
          <w:rFonts w:cs="Times New Roman"/>
        </w:rPr>
        <w:t>. London: Pinter.</w:t>
      </w:r>
    </w:p>
    <w:p w14:paraId="7CB5F5A1" w14:textId="26D35D6F" w:rsidR="006D761E" w:rsidRPr="00EB5D0A" w:rsidRDefault="00EB5D0A" w:rsidP="005F3BD7">
      <w:pPr>
        <w:spacing w:line="276" w:lineRule="auto"/>
        <w:ind w:left="720" w:hanging="720"/>
        <w:rPr>
          <w:rFonts w:cs="Times New Roman"/>
        </w:rPr>
      </w:pPr>
      <w:r>
        <w:rPr>
          <w:rFonts w:cs="Times New Roman"/>
        </w:rPr>
        <w:t xml:space="preserve">Nyers P (2012) The Politics of Dirt. </w:t>
      </w:r>
      <w:r>
        <w:rPr>
          <w:rFonts w:cs="Times New Roman"/>
          <w:i/>
        </w:rPr>
        <w:t xml:space="preserve">Radical Philosophy </w:t>
      </w:r>
      <w:r>
        <w:rPr>
          <w:rFonts w:cs="Times New Roman"/>
        </w:rPr>
        <w:t>174 (July/August).</w:t>
      </w:r>
    </w:p>
    <w:p w14:paraId="40AD70B8" w14:textId="77777777" w:rsidR="007B0499" w:rsidRDefault="007B0499" w:rsidP="005F3BD7">
      <w:pPr>
        <w:spacing w:line="276" w:lineRule="auto"/>
        <w:ind w:left="720" w:hanging="720"/>
        <w:rPr>
          <w:rFonts w:cs="Times New Roman"/>
        </w:rPr>
      </w:pPr>
      <w:r>
        <w:rPr>
          <w:rFonts w:cs="Times New Roman"/>
        </w:rPr>
        <w:t xml:space="preserve">Paasi </w:t>
      </w:r>
      <w:r w:rsidRPr="00442858">
        <w:rPr>
          <w:rFonts w:cs="Times New Roman"/>
        </w:rPr>
        <w:t>A</w:t>
      </w:r>
      <w:r>
        <w:rPr>
          <w:rFonts w:cs="Times New Roman"/>
        </w:rPr>
        <w:t xml:space="preserve"> (</w:t>
      </w:r>
      <w:r w:rsidRPr="00442858">
        <w:rPr>
          <w:rFonts w:cs="Times New Roman"/>
        </w:rPr>
        <w:t>1998</w:t>
      </w:r>
      <w:r>
        <w:rPr>
          <w:rFonts w:cs="Times New Roman"/>
        </w:rPr>
        <w:t>)</w:t>
      </w:r>
      <w:r w:rsidRPr="00442858">
        <w:rPr>
          <w:rFonts w:cs="Times New Roman"/>
        </w:rPr>
        <w:t xml:space="preserve"> Boundaries as social processes: Territoriality in the world of flows. </w:t>
      </w:r>
      <w:r w:rsidRPr="00442858">
        <w:rPr>
          <w:rFonts w:cs="Times New Roman"/>
          <w:i/>
        </w:rPr>
        <w:t>Geopolitics</w:t>
      </w:r>
      <w:r>
        <w:rPr>
          <w:rFonts w:cs="Times New Roman"/>
        </w:rPr>
        <w:t xml:space="preserve"> 3</w:t>
      </w:r>
      <w:r w:rsidRPr="00442858">
        <w:rPr>
          <w:rFonts w:cs="Times New Roman"/>
        </w:rPr>
        <w:t>(1), 69-88.</w:t>
      </w:r>
    </w:p>
    <w:p w14:paraId="0066D142" w14:textId="60BCF8CD" w:rsidR="00AA426F" w:rsidRDefault="00AA426F" w:rsidP="005F3BD7">
      <w:pPr>
        <w:spacing w:line="276" w:lineRule="auto"/>
        <w:ind w:left="720" w:hanging="720"/>
        <w:rPr>
          <w:rFonts w:cs="Times New Roman"/>
          <w:lang w:val="en-US"/>
        </w:rPr>
      </w:pPr>
      <w:r>
        <w:rPr>
          <w:rFonts w:cs="Times New Roman"/>
        </w:rPr>
        <w:t xml:space="preserve">Poutignat P and Streiff-Fénart J (2010) Migration Policy Development in Mauritania: Process, Issues and Actors. </w:t>
      </w:r>
      <w:r>
        <w:rPr>
          <w:rFonts w:cs="Times New Roman"/>
          <w:lang w:val="en-US"/>
        </w:rPr>
        <w:t xml:space="preserve">In Geiger M and Pécoud A (eds.) </w:t>
      </w:r>
      <w:r>
        <w:rPr>
          <w:rFonts w:cs="Times New Roman"/>
          <w:i/>
          <w:lang w:val="en-US"/>
        </w:rPr>
        <w:t>The Politics of International Migration Management</w:t>
      </w:r>
      <w:r>
        <w:rPr>
          <w:rFonts w:cs="Times New Roman"/>
          <w:lang w:val="en-US"/>
        </w:rPr>
        <w:t>. Basingstoke: Palgrave, 202-219.</w:t>
      </w:r>
    </w:p>
    <w:p w14:paraId="2C5E2651" w14:textId="64D7555B" w:rsidR="005B3B64" w:rsidRPr="002C657F" w:rsidRDefault="005B3B64" w:rsidP="002C657F">
      <w:pPr>
        <w:spacing w:line="276" w:lineRule="auto"/>
        <w:ind w:left="720" w:hanging="720"/>
        <w:rPr>
          <w:rFonts w:cs="Times New Roman"/>
          <w:lang w:val="en-US"/>
        </w:rPr>
      </w:pPr>
      <w:r>
        <w:rPr>
          <w:rFonts w:cs="Times New Roman"/>
          <w:lang w:val="en-US"/>
        </w:rPr>
        <w:t>Robin N (200</w:t>
      </w:r>
      <w:r w:rsidR="001D7597">
        <w:rPr>
          <w:rFonts w:cs="Times New Roman"/>
          <w:lang w:val="en-US"/>
        </w:rPr>
        <w:t>9</w:t>
      </w:r>
      <w:r>
        <w:rPr>
          <w:rFonts w:cs="Times New Roman"/>
          <w:lang w:val="en-US"/>
        </w:rPr>
        <w:t xml:space="preserve">) </w:t>
      </w:r>
      <w:r w:rsidR="001D7597">
        <w:rPr>
          <w:rFonts w:cs="Times New Roman"/>
          <w:lang w:val="en-US"/>
        </w:rPr>
        <w:t xml:space="preserve">La CEDEAO, un espace de libre circulation, poste frontière avancé de l’espace Schengen. </w:t>
      </w:r>
      <w:r w:rsidR="002C657F">
        <w:rPr>
          <w:rFonts w:cs="Times New Roman"/>
          <w:lang w:val="en-US"/>
        </w:rPr>
        <w:t xml:space="preserve">In </w:t>
      </w:r>
      <w:r w:rsidR="002C657F" w:rsidRPr="002C657F">
        <w:rPr>
          <w:rFonts w:cs="Times New Roman"/>
          <w:lang w:val="en-US"/>
        </w:rPr>
        <w:t>Trémolières M</w:t>
      </w:r>
      <w:r w:rsidR="002C657F">
        <w:rPr>
          <w:rFonts w:cs="Times New Roman"/>
          <w:lang w:val="en-US"/>
        </w:rPr>
        <w:t xml:space="preserve"> (ed.) </w:t>
      </w:r>
      <w:r w:rsidR="002C657F" w:rsidRPr="002C657F">
        <w:rPr>
          <w:rFonts w:cs="Times New Roman"/>
          <w:i/>
          <w:iCs/>
          <w:lang w:val="en-US"/>
        </w:rPr>
        <w:t>Les enjeux régionaux des migrations ouest-africaines : perspectives africaines et européennes</w:t>
      </w:r>
      <w:r w:rsidR="002C657F">
        <w:rPr>
          <w:rFonts w:cs="Times New Roman"/>
          <w:lang w:val="en-US"/>
        </w:rPr>
        <w:t>. Paris: OECD, 149-165.</w:t>
      </w:r>
    </w:p>
    <w:p w14:paraId="3FCBE3A4" w14:textId="4CC9DC85" w:rsidR="006D761E" w:rsidRPr="00E91944" w:rsidRDefault="00E91944" w:rsidP="005F3BD7">
      <w:pPr>
        <w:spacing w:line="276" w:lineRule="auto"/>
        <w:ind w:left="720" w:hanging="720"/>
        <w:rPr>
          <w:rFonts w:cs="Times New Roman"/>
        </w:rPr>
      </w:pPr>
      <w:r>
        <w:rPr>
          <w:rFonts w:cs="Times New Roman"/>
        </w:rPr>
        <w:t>Rumford C</w:t>
      </w:r>
      <w:r w:rsidR="006D761E" w:rsidRPr="00E91944">
        <w:rPr>
          <w:rFonts w:cs="Times New Roman"/>
        </w:rPr>
        <w:t xml:space="preserve"> </w:t>
      </w:r>
      <w:r>
        <w:rPr>
          <w:rFonts w:cs="Times New Roman"/>
        </w:rPr>
        <w:t>(</w:t>
      </w:r>
      <w:r w:rsidR="006D761E" w:rsidRPr="00E91944">
        <w:rPr>
          <w:rFonts w:cs="Times New Roman"/>
        </w:rPr>
        <w:t>2006</w:t>
      </w:r>
      <w:r>
        <w:rPr>
          <w:rFonts w:cs="Times New Roman"/>
        </w:rPr>
        <w:t xml:space="preserve">) Theorizing Borders. </w:t>
      </w:r>
      <w:r>
        <w:rPr>
          <w:rFonts w:cs="Times New Roman"/>
          <w:i/>
        </w:rPr>
        <w:t>European Journal of Social Theory</w:t>
      </w:r>
      <w:r>
        <w:rPr>
          <w:rFonts w:cs="Times New Roman"/>
        </w:rPr>
        <w:t xml:space="preserve"> 9(2): 155-169.</w:t>
      </w:r>
    </w:p>
    <w:p w14:paraId="344DB5AD" w14:textId="24AB1D5F" w:rsidR="00FF24D0" w:rsidRDefault="00344814" w:rsidP="005F3BD7">
      <w:pPr>
        <w:spacing w:line="276" w:lineRule="auto"/>
        <w:ind w:left="720" w:hanging="720"/>
        <w:rPr>
          <w:rFonts w:cs="Times New Roman"/>
        </w:rPr>
      </w:pPr>
      <w:r>
        <w:rPr>
          <w:rFonts w:cs="Times New Roman"/>
        </w:rPr>
        <w:t>Rumford C (</w:t>
      </w:r>
      <w:r w:rsidR="00FF24D0" w:rsidRPr="0068621A">
        <w:rPr>
          <w:rFonts w:cs="Times New Roman"/>
        </w:rPr>
        <w:t>2008</w:t>
      </w:r>
      <w:r>
        <w:rPr>
          <w:rFonts w:cs="Times New Roman"/>
        </w:rPr>
        <w:t>)</w:t>
      </w:r>
      <w:r w:rsidR="00FF24D0" w:rsidRPr="0068621A">
        <w:rPr>
          <w:rFonts w:cs="Times New Roman"/>
        </w:rPr>
        <w:t xml:space="preserve"> Introduction: Citizens and Borderwork in Europe. </w:t>
      </w:r>
      <w:r w:rsidR="00FF24D0" w:rsidRPr="0068621A">
        <w:rPr>
          <w:rFonts w:cs="Times New Roman"/>
          <w:i/>
        </w:rPr>
        <w:t xml:space="preserve">Space and Polity </w:t>
      </w:r>
      <w:r>
        <w:rPr>
          <w:rFonts w:cs="Times New Roman"/>
        </w:rPr>
        <w:t>12</w:t>
      </w:r>
      <w:r w:rsidR="00FF24D0" w:rsidRPr="0068621A">
        <w:rPr>
          <w:rFonts w:cs="Times New Roman"/>
        </w:rPr>
        <w:t>(1)</w:t>
      </w:r>
      <w:r w:rsidR="00A94DA6">
        <w:rPr>
          <w:rFonts w:cs="Times New Roman"/>
        </w:rPr>
        <w:t>:</w:t>
      </w:r>
      <w:r w:rsidR="00FF24D0" w:rsidRPr="0068621A">
        <w:rPr>
          <w:rFonts w:cs="Times New Roman"/>
        </w:rPr>
        <w:t xml:space="preserve"> 1-12.</w:t>
      </w:r>
    </w:p>
    <w:p w14:paraId="2EBEBF78" w14:textId="5EF01F51" w:rsidR="00A94DA6" w:rsidRPr="00A94DA6" w:rsidRDefault="00A94DA6" w:rsidP="00A94DA6">
      <w:pPr>
        <w:spacing w:line="276" w:lineRule="auto"/>
        <w:ind w:left="720" w:hanging="720"/>
        <w:rPr>
          <w:rFonts w:cs="Times New Roman"/>
        </w:rPr>
      </w:pPr>
      <w:r>
        <w:rPr>
          <w:rFonts w:cs="Times New Roman"/>
        </w:rPr>
        <w:t xml:space="preserve">Salter MB (2004) </w:t>
      </w:r>
      <w:r w:rsidRPr="00526014">
        <w:rPr>
          <w:rFonts w:cs="Times New Roman"/>
        </w:rPr>
        <w:t>Passports, Mobility, and Security: How smart can the border be?</w:t>
      </w:r>
      <w:r>
        <w:rPr>
          <w:rFonts w:cs="Times New Roman"/>
        </w:rPr>
        <w:t xml:space="preserve">. </w:t>
      </w:r>
      <w:r>
        <w:rPr>
          <w:rFonts w:cs="Times New Roman"/>
          <w:i/>
        </w:rPr>
        <w:t>International Studies Perspectives</w:t>
      </w:r>
      <w:r>
        <w:rPr>
          <w:rFonts w:cs="Times New Roman"/>
        </w:rPr>
        <w:t xml:space="preserve"> 5(1): 71-91.</w:t>
      </w:r>
    </w:p>
    <w:p w14:paraId="320E4D19" w14:textId="57199B8A" w:rsidR="005B2A64" w:rsidRDefault="00344814" w:rsidP="005F3BD7">
      <w:pPr>
        <w:ind w:left="709" w:hanging="720"/>
        <w:rPr>
          <w:rFonts w:cs="Times New Roman"/>
        </w:rPr>
      </w:pPr>
      <w:r>
        <w:rPr>
          <w:rFonts w:cs="Times New Roman"/>
        </w:rPr>
        <w:t>Scott J</w:t>
      </w:r>
      <w:r w:rsidR="005B2A64" w:rsidRPr="002C6AA2">
        <w:rPr>
          <w:rFonts w:cs="Times New Roman"/>
        </w:rPr>
        <w:t>C</w:t>
      </w:r>
      <w:r>
        <w:rPr>
          <w:rFonts w:cs="Times New Roman"/>
        </w:rPr>
        <w:t xml:space="preserve"> (</w:t>
      </w:r>
      <w:r w:rsidR="005B2A64" w:rsidRPr="002C6AA2">
        <w:rPr>
          <w:rFonts w:cs="Times New Roman"/>
        </w:rPr>
        <w:t>1998</w:t>
      </w:r>
      <w:r>
        <w:rPr>
          <w:rFonts w:cs="Times New Roman"/>
        </w:rPr>
        <w:t>)</w:t>
      </w:r>
      <w:r w:rsidR="005B2A64" w:rsidRPr="002C6AA2">
        <w:rPr>
          <w:rFonts w:cs="Times New Roman"/>
        </w:rPr>
        <w:t xml:space="preserve"> </w:t>
      </w:r>
      <w:r w:rsidR="005B2A64" w:rsidRPr="002C6AA2">
        <w:rPr>
          <w:rFonts w:cs="Times New Roman"/>
          <w:i/>
        </w:rPr>
        <w:t>Seeing like a state</w:t>
      </w:r>
      <w:r w:rsidR="005B2A64" w:rsidRPr="002C6AA2">
        <w:rPr>
          <w:rFonts w:cs="Times New Roman"/>
        </w:rPr>
        <w:t>. New Haven, CT: Yale University Press.</w:t>
      </w:r>
    </w:p>
    <w:p w14:paraId="243F76CB" w14:textId="670E4F42" w:rsidR="00FF24D0" w:rsidRPr="0068621A" w:rsidRDefault="00FF24D0" w:rsidP="005F3BD7">
      <w:pPr>
        <w:spacing w:line="276" w:lineRule="auto"/>
        <w:ind w:left="720" w:hanging="720"/>
        <w:rPr>
          <w:rFonts w:cs="Times New Roman"/>
        </w:rPr>
      </w:pPr>
      <w:r w:rsidRPr="0068621A">
        <w:rPr>
          <w:rFonts w:cs="Times New Roman"/>
          <w:i/>
        </w:rPr>
        <w:t>Security Dialogue</w:t>
      </w:r>
      <w:r w:rsidR="009D73E6">
        <w:rPr>
          <w:rFonts w:cs="Times New Roman"/>
        </w:rPr>
        <w:t xml:space="preserve"> (</w:t>
      </w:r>
      <w:r w:rsidRPr="0068621A">
        <w:rPr>
          <w:rFonts w:cs="Times New Roman"/>
        </w:rPr>
        <w:t>2010</w:t>
      </w:r>
      <w:r w:rsidR="009D73E6">
        <w:rPr>
          <w:rFonts w:cs="Times New Roman"/>
        </w:rPr>
        <w:t xml:space="preserve">) </w:t>
      </w:r>
      <w:r w:rsidRPr="0068621A">
        <w:rPr>
          <w:rFonts w:cs="Times New Roman"/>
        </w:rPr>
        <w:t>Special issue on ‘The Security-Development Nexus Revisited’, 41(1).</w:t>
      </w:r>
    </w:p>
    <w:p w14:paraId="31BD09C6" w14:textId="5CA93708" w:rsidR="00FF24D0" w:rsidRPr="0068621A" w:rsidRDefault="00645F6C" w:rsidP="005F3BD7">
      <w:pPr>
        <w:spacing w:line="276" w:lineRule="auto"/>
        <w:ind w:left="720" w:hanging="720"/>
        <w:rPr>
          <w:rFonts w:cs="Times New Roman"/>
          <w:lang w:val="en-US"/>
        </w:rPr>
      </w:pPr>
      <w:r>
        <w:rPr>
          <w:rFonts w:cs="Times New Roman"/>
          <w:lang w:val="en-US"/>
        </w:rPr>
        <w:t xml:space="preserve">Torpey </w:t>
      </w:r>
      <w:r w:rsidR="00FF24D0" w:rsidRPr="0068621A">
        <w:rPr>
          <w:rFonts w:cs="Times New Roman"/>
          <w:lang w:val="en-US"/>
        </w:rPr>
        <w:t>J</w:t>
      </w:r>
      <w:r>
        <w:rPr>
          <w:rFonts w:cs="Times New Roman"/>
          <w:lang w:val="en-US"/>
        </w:rPr>
        <w:t xml:space="preserve"> (</w:t>
      </w:r>
      <w:r w:rsidR="00FF24D0" w:rsidRPr="0068621A">
        <w:rPr>
          <w:rFonts w:cs="Times New Roman"/>
          <w:lang w:val="en-US"/>
        </w:rPr>
        <w:t>2000</w:t>
      </w:r>
      <w:r>
        <w:rPr>
          <w:rFonts w:cs="Times New Roman"/>
          <w:lang w:val="en-US"/>
        </w:rPr>
        <w:t>)</w:t>
      </w:r>
      <w:r w:rsidR="00FF24D0" w:rsidRPr="0068621A">
        <w:rPr>
          <w:rFonts w:cs="Times New Roman"/>
          <w:lang w:val="en-US"/>
        </w:rPr>
        <w:t xml:space="preserve"> </w:t>
      </w:r>
      <w:r w:rsidR="00FF24D0" w:rsidRPr="0068621A">
        <w:rPr>
          <w:rFonts w:cs="Times New Roman"/>
          <w:i/>
          <w:lang w:val="en-US"/>
        </w:rPr>
        <w:t>The Invention of the Passport: Surveillance, Citizenship and the State</w:t>
      </w:r>
      <w:r w:rsidR="00FF24D0" w:rsidRPr="0068621A">
        <w:rPr>
          <w:rFonts w:cs="Times New Roman"/>
          <w:lang w:val="en-US"/>
        </w:rPr>
        <w:t>. Cambridge: Cambridge University Press.</w:t>
      </w:r>
    </w:p>
    <w:p w14:paraId="3C2CBFB8" w14:textId="433F9875" w:rsidR="00FF24D0" w:rsidRPr="0068621A" w:rsidRDefault="00645F6C" w:rsidP="005F3BD7">
      <w:pPr>
        <w:spacing w:line="276" w:lineRule="auto"/>
        <w:ind w:left="720" w:hanging="720"/>
        <w:rPr>
          <w:rFonts w:cs="Times New Roman"/>
        </w:rPr>
      </w:pPr>
      <w:r>
        <w:rPr>
          <w:rFonts w:cs="Times New Roman"/>
        </w:rPr>
        <w:t xml:space="preserve">Vaughan-Williams </w:t>
      </w:r>
      <w:r w:rsidR="00FF24D0" w:rsidRPr="0068621A">
        <w:rPr>
          <w:rFonts w:cs="Times New Roman"/>
        </w:rPr>
        <w:t>N</w:t>
      </w:r>
      <w:r>
        <w:rPr>
          <w:rFonts w:cs="Times New Roman"/>
        </w:rPr>
        <w:t xml:space="preserve"> (</w:t>
      </w:r>
      <w:r w:rsidR="00FF24D0" w:rsidRPr="0068621A">
        <w:rPr>
          <w:rFonts w:cs="Times New Roman"/>
        </w:rPr>
        <w:t>2009</w:t>
      </w:r>
      <w:r>
        <w:rPr>
          <w:rFonts w:cs="Times New Roman"/>
        </w:rPr>
        <w:t>)</w:t>
      </w:r>
      <w:r w:rsidR="00FF24D0" w:rsidRPr="0068621A">
        <w:rPr>
          <w:rFonts w:cs="Times New Roman"/>
        </w:rPr>
        <w:t xml:space="preserve"> </w:t>
      </w:r>
      <w:r w:rsidR="00FF24D0" w:rsidRPr="0068621A">
        <w:rPr>
          <w:rFonts w:cs="Times New Roman"/>
          <w:i/>
        </w:rPr>
        <w:t>Border Politics</w:t>
      </w:r>
      <w:r w:rsidR="00FF24D0" w:rsidRPr="0068621A">
        <w:rPr>
          <w:rFonts w:cs="Times New Roman"/>
        </w:rPr>
        <w:t>. Edinburgh: Edinburgh University Press.</w:t>
      </w:r>
    </w:p>
    <w:p w14:paraId="375F537A" w14:textId="6840BF05" w:rsidR="00FF24D0" w:rsidRDefault="00FF24D0" w:rsidP="005F3BD7">
      <w:pPr>
        <w:spacing w:line="276" w:lineRule="auto"/>
        <w:ind w:left="720" w:hanging="720"/>
        <w:rPr>
          <w:rFonts w:cs="Times New Roman"/>
        </w:rPr>
      </w:pPr>
      <w:r w:rsidRPr="0068621A">
        <w:rPr>
          <w:rFonts w:cs="Times New Roman"/>
        </w:rPr>
        <w:t>Walters</w:t>
      </w:r>
      <w:r w:rsidR="00645F6C">
        <w:rPr>
          <w:rFonts w:cs="Times New Roman"/>
        </w:rPr>
        <w:t xml:space="preserve"> </w:t>
      </w:r>
      <w:r w:rsidRPr="0068621A">
        <w:rPr>
          <w:rFonts w:cs="Times New Roman"/>
        </w:rPr>
        <w:t>W</w:t>
      </w:r>
      <w:r w:rsidR="00645F6C">
        <w:rPr>
          <w:rFonts w:cs="Times New Roman"/>
        </w:rPr>
        <w:t xml:space="preserve"> (2002)</w:t>
      </w:r>
      <w:r w:rsidRPr="0068621A">
        <w:rPr>
          <w:rFonts w:cs="Times New Roman"/>
        </w:rPr>
        <w:t xml:space="preserve"> Mapping Schengenland: denaturalizing the border. </w:t>
      </w:r>
      <w:r w:rsidRPr="0068621A">
        <w:rPr>
          <w:rFonts w:cs="Times New Roman"/>
          <w:i/>
        </w:rPr>
        <w:t>Environment and Planning D</w:t>
      </w:r>
      <w:r w:rsidRPr="0068621A">
        <w:rPr>
          <w:rFonts w:cs="Times New Roman"/>
        </w:rPr>
        <w:t xml:space="preserve"> 20</w:t>
      </w:r>
      <w:r w:rsidR="00645F6C">
        <w:rPr>
          <w:rFonts w:cs="Times New Roman"/>
        </w:rPr>
        <w:t>(5)</w:t>
      </w:r>
      <w:r w:rsidRPr="0068621A">
        <w:rPr>
          <w:rFonts w:cs="Times New Roman"/>
        </w:rPr>
        <w:t>, 561-580.</w:t>
      </w:r>
    </w:p>
    <w:p w14:paraId="035A6623" w14:textId="419B3CCA" w:rsidR="006D761E" w:rsidRPr="007B0499" w:rsidRDefault="007B0499" w:rsidP="005F3BD7">
      <w:pPr>
        <w:spacing w:line="276" w:lineRule="auto"/>
        <w:ind w:left="720" w:hanging="720"/>
        <w:rPr>
          <w:rFonts w:cs="Times New Roman"/>
        </w:rPr>
      </w:pPr>
      <w:r>
        <w:rPr>
          <w:rFonts w:cs="Times New Roman"/>
        </w:rPr>
        <w:t>Williams MC (</w:t>
      </w:r>
      <w:r w:rsidR="006D761E" w:rsidRPr="007B0499">
        <w:rPr>
          <w:rFonts w:cs="Times New Roman"/>
        </w:rPr>
        <w:t>2007</w:t>
      </w:r>
      <w:r>
        <w:rPr>
          <w:rFonts w:cs="Times New Roman"/>
        </w:rPr>
        <w:t xml:space="preserve">) </w:t>
      </w:r>
      <w:r>
        <w:rPr>
          <w:rFonts w:cs="Times New Roman"/>
          <w:i/>
        </w:rPr>
        <w:t>Culture and Security: Symbolic power and the politics of international security</w:t>
      </w:r>
      <w:r>
        <w:rPr>
          <w:rFonts w:cs="Times New Roman"/>
        </w:rPr>
        <w:t>. London: Routledge.</w:t>
      </w:r>
    </w:p>
    <w:p w14:paraId="5F123A8C" w14:textId="1CF946DB" w:rsidR="00FF24D0" w:rsidRPr="0068621A" w:rsidRDefault="00645F6C" w:rsidP="005F3BD7">
      <w:pPr>
        <w:spacing w:line="276" w:lineRule="auto"/>
        <w:ind w:left="720" w:hanging="720"/>
        <w:rPr>
          <w:rFonts w:cs="Times New Roman"/>
        </w:rPr>
      </w:pPr>
      <w:r>
        <w:rPr>
          <w:rFonts w:cs="Times New Roman"/>
        </w:rPr>
        <w:t>Zaiotti R (</w:t>
      </w:r>
      <w:r w:rsidR="00FF24D0" w:rsidRPr="0068621A">
        <w:rPr>
          <w:rFonts w:cs="Times New Roman"/>
        </w:rPr>
        <w:t>2011</w:t>
      </w:r>
      <w:r>
        <w:rPr>
          <w:rFonts w:cs="Times New Roman"/>
        </w:rPr>
        <w:t>)</w:t>
      </w:r>
      <w:r w:rsidR="00FF24D0" w:rsidRPr="0068621A">
        <w:rPr>
          <w:rFonts w:cs="Times New Roman"/>
        </w:rPr>
        <w:t xml:space="preserve"> </w:t>
      </w:r>
      <w:r w:rsidR="00FF24D0" w:rsidRPr="0068621A">
        <w:rPr>
          <w:rFonts w:cs="Times New Roman"/>
          <w:i/>
        </w:rPr>
        <w:t>Cultures of Border Control: Schengen and the Evolution of European Frontiers</w:t>
      </w:r>
      <w:r w:rsidR="00FF24D0" w:rsidRPr="0068621A">
        <w:rPr>
          <w:rFonts w:cs="Times New Roman"/>
        </w:rPr>
        <w:t>. Chicago</w:t>
      </w:r>
      <w:r w:rsidR="00693976">
        <w:rPr>
          <w:rFonts w:cs="Times New Roman"/>
        </w:rPr>
        <w:t>, IL</w:t>
      </w:r>
      <w:r w:rsidR="00FF24D0" w:rsidRPr="0068621A">
        <w:rPr>
          <w:rFonts w:cs="Times New Roman"/>
        </w:rPr>
        <w:t>: Chicago University Press.</w:t>
      </w:r>
    </w:p>
    <w:p w14:paraId="49D9F007" w14:textId="77777777" w:rsidR="00F44AF0" w:rsidRPr="00F44AF0" w:rsidRDefault="00F44AF0" w:rsidP="00375115"/>
    <w:sectPr w:rsidR="00F44AF0" w:rsidRPr="00F44AF0" w:rsidSect="00046EE8">
      <w:footerReference w:type="even" r:id="rId10"/>
      <w:footerReference w:type="default" r:id="rId11"/>
      <w:pgSz w:w="12240" w:h="15840"/>
      <w:pgMar w:top="1440" w:right="1800" w:bottom="1440" w:left="1800" w:header="706" w:footer="86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587C2" w14:textId="77777777" w:rsidR="00A62F8A" w:rsidRDefault="00A62F8A" w:rsidP="00A83639">
      <w:r>
        <w:separator/>
      </w:r>
    </w:p>
  </w:endnote>
  <w:endnote w:type="continuationSeparator" w:id="0">
    <w:p w14:paraId="6FEC3153" w14:textId="77777777" w:rsidR="00A62F8A" w:rsidRDefault="00A62F8A" w:rsidP="00A8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FF292" w14:textId="77777777" w:rsidR="00A62F8A" w:rsidRDefault="00A62F8A" w:rsidP="005610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C4474B" w14:textId="77777777" w:rsidR="00A62F8A" w:rsidRDefault="00A62F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4C2A3" w14:textId="77777777" w:rsidR="00A62F8A" w:rsidRDefault="00A62F8A" w:rsidP="005610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5D6B">
      <w:rPr>
        <w:rStyle w:val="PageNumber"/>
        <w:noProof/>
      </w:rPr>
      <w:t>1</w:t>
    </w:r>
    <w:r>
      <w:rPr>
        <w:rStyle w:val="PageNumber"/>
      </w:rPr>
      <w:fldChar w:fldCharType="end"/>
    </w:r>
  </w:p>
  <w:p w14:paraId="19044E19" w14:textId="77777777" w:rsidR="00A62F8A" w:rsidRDefault="00A62F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762AF" w14:textId="77777777" w:rsidR="00A62F8A" w:rsidRDefault="00A62F8A" w:rsidP="00A83639">
      <w:r>
        <w:separator/>
      </w:r>
    </w:p>
  </w:footnote>
  <w:footnote w:type="continuationSeparator" w:id="0">
    <w:p w14:paraId="45032B5F" w14:textId="77777777" w:rsidR="00A62F8A" w:rsidRDefault="00A62F8A" w:rsidP="00A83639">
      <w:r>
        <w:continuationSeparator/>
      </w:r>
    </w:p>
  </w:footnote>
  <w:footnote w:id="1">
    <w:p w14:paraId="79F4EF3C" w14:textId="77777777" w:rsidR="00A62F8A" w:rsidRPr="00E7205C" w:rsidRDefault="00A62F8A" w:rsidP="00DE67BD">
      <w:pPr>
        <w:pStyle w:val="FootnoteText"/>
        <w:rPr>
          <w:sz w:val="20"/>
          <w:szCs w:val="20"/>
          <w:lang w:val="en-US"/>
        </w:rPr>
      </w:pPr>
      <w:r w:rsidRPr="00E7205C">
        <w:rPr>
          <w:rStyle w:val="FootnoteReference"/>
          <w:sz w:val="20"/>
          <w:szCs w:val="20"/>
        </w:rPr>
        <w:footnoteRef/>
      </w:r>
      <w:r w:rsidRPr="00E7205C">
        <w:rPr>
          <w:sz w:val="20"/>
          <w:szCs w:val="20"/>
        </w:rPr>
        <w:t xml:space="preserve"> For example, the acronym IBM sometimes refers to ‘Immigration and Border Management’, but also to ‘Integrated Border Management’, depending on the organization in question.</w:t>
      </w:r>
    </w:p>
  </w:footnote>
  <w:footnote w:id="2">
    <w:p w14:paraId="4A5119B2" w14:textId="31915AFB" w:rsidR="00A62F8A" w:rsidRPr="00E7205C" w:rsidRDefault="00A62F8A" w:rsidP="002C1FE0">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journalist from Agence Nouakchott d’Informations, Nouakchott, 16 June 2013.</w:t>
      </w:r>
    </w:p>
  </w:footnote>
  <w:footnote w:id="3">
    <w:p w14:paraId="0EBB6FA3" w14:textId="43C27270" w:rsidR="00A62F8A" w:rsidRPr="00E7205C" w:rsidRDefault="00A62F8A">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DST director, Nouakchott, 27 February 2013.</w:t>
      </w:r>
    </w:p>
  </w:footnote>
  <w:footnote w:id="4">
    <w:p w14:paraId="0EA12F60" w14:textId="29588DD1" w:rsidR="00A62F8A" w:rsidRPr="00E7205C" w:rsidRDefault="00A62F8A" w:rsidP="00E076B1">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ICMPD staff, via phone, 18 March 2013.</w:t>
      </w:r>
    </w:p>
  </w:footnote>
  <w:footnote w:id="5">
    <w:p w14:paraId="64536708" w14:textId="2A4DBF10" w:rsidR="00A62F8A" w:rsidRPr="00E7205C" w:rsidRDefault="00A62F8A">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IOM staff, Dakar, 25 January 2013.</w:t>
      </w:r>
    </w:p>
  </w:footnote>
  <w:footnote w:id="6">
    <w:p w14:paraId="3E95D9CA" w14:textId="77777777" w:rsidR="00A62F8A" w:rsidRPr="00E7205C" w:rsidRDefault="00A62F8A" w:rsidP="004C59D4">
      <w:pPr>
        <w:pStyle w:val="FootnoteText"/>
        <w:rPr>
          <w:sz w:val="20"/>
          <w:szCs w:val="20"/>
          <w:lang w:val="en-US"/>
        </w:rPr>
      </w:pPr>
      <w:r w:rsidRPr="00E7205C">
        <w:rPr>
          <w:rStyle w:val="FootnoteReference"/>
          <w:sz w:val="20"/>
          <w:szCs w:val="20"/>
        </w:rPr>
        <w:footnoteRef/>
      </w:r>
      <w:r w:rsidRPr="00E7205C">
        <w:rPr>
          <w:sz w:val="20"/>
          <w:szCs w:val="20"/>
        </w:rPr>
        <w:t xml:space="preserve"> Email correspondence with IOM head of mission, Mauritania</w:t>
      </w:r>
      <w:r w:rsidRPr="00E7205C">
        <w:rPr>
          <w:sz w:val="20"/>
          <w:szCs w:val="20"/>
          <w:lang w:val="en-US"/>
        </w:rPr>
        <w:t>, 3 March 2013.</w:t>
      </w:r>
    </w:p>
  </w:footnote>
  <w:footnote w:id="7">
    <w:p w14:paraId="41163C58" w14:textId="2103CDCA" w:rsidR="00A62F8A" w:rsidRPr="00E7205C" w:rsidRDefault="00A62F8A" w:rsidP="00F01B0E">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security expert at EU delegation, Nouakchott, 19 February 2013.</w:t>
      </w:r>
    </w:p>
  </w:footnote>
  <w:footnote w:id="8">
    <w:p w14:paraId="0D15E5EC" w14:textId="20F98B45" w:rsidR="00A62F8A" w:rsidRPr="00E7205C" w:rsidRDefault="00A62F8A" w:rsidP="00F01B0E">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interior security attaché, French embassy, Nouakchott, 4 March 2013.</w:t>
      </w:r>
    </w:p>
  </w:footnote>
  <w:footnote w:id="9">
    <w:p w14:paraId="1C223C12" w14:textId="13C21049" w:rsidR="00A62F8A" w:rsidRPr="00E7205C" w:rsidRDefault="00A62F8A" w:rsidP="00F01B0E">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 the second half of 2006 almost 30,000 people from across West Africa left the coasts of Senegal and Mauritania, mainly in fishing boats, attempting to reach Spain’s Canary Islands, which are only 100km off the coast of Morocco. This spurred an increase in EU—particularly Spanish—involvement in migration management in the region that continues to this day with maritime patrols (via EU external borders agency FRONTEX), migration and development programs, and technical assistance of the sort seen in Mauritania.</w:t>
      </w:r>
    </w:p>
  </w:footnote>
  <w:footnote w:id="10">
    <w:p w14:paraId="1598FCB5" w14:textId="5FC8E573" w:rsidR="00A62F8A" w:rsidRPr="00E7205C" w:rsidRDefault="00A62F8A">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French interior security attaché, French embassy, Dakar, 22 July 2013.</w:t>
      </w:r>
    </w:p>
  </w:footnote>
  <w:footnote w:id="11">
    <w:p w14:paraId="68672DE4" w14:textId="6CE7481B" w:rsidR="00A62F8A" w:rsidRPr="00E7205C" w:rsidRDefault="00A62F8A" w:rsidP="00F01B0E">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Mauritanian gendarme, 5 March 2013.</w:t>
      </w:r>
    </w:p>
  </w:footnote>
  <w:footnote w:id="12">
    <w:p w14:paraId="59587C3D" w14:textId="1B9DE344" w:rsidR="00A62F8A" w:rsidRPr="00E7205C" w:rsidRDefault="00A62F8A" w:rsidP="00F01B0E">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director of Mauritanian DST, 27 February 2013.</w:t>
      </w:r>
    </w:p>
  </w:footnote>
  <w:footnote w:id="13">
    <w:p w14:paraId="32A30607" w14:textId="227785FD" w:rsidR="00A62F8A" w:rsidRPr="00E7205C" w:rsidRDefault="00A62F8A" w:rsidP="00F01B0E">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security expert, EU delegation, Nouakchott, 19 February 2013.</w:t>
      </w:r>
    </w:p>
  </w:footnote>
  <w:footnote w:id="14">
    <w:p w14:paraId="332B1A87" w14:textId="12D49DEA" w:rsidR="00A62F8A" w:rsidRPr="00E7205C" w:rsidRDefault="00A62F8A" w:rsidP="00F01B0E">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Mauritanian gendarme, 5 March 2013.</w:t>
      </w:r>
    </w:p>
  </w:footnote>
  <w:footnote w:id="15">
    <w:p w14:paraId="22B55331" w14:textId="577BE85B" w:rsidR="00A62F8A" w:rsidRPr="00E7205C" w:rsidRDefault="00A62F8A" w:rsidP="00D7435E">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Participant observation with police at Nouakchott international airport, 28 June 2013.</w:t>
      </w:r>
    </w:p>
  </w:footnote>
  <w:footnote w:id="16">
    <w:p w14:paraId="27D43B08" w14:textId="48573D9A" w:rsidR="00A62F8A" w:rsidRPr="00E7205C" w:rsidRDefault="00A62F8A">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IOM head of mission, Nouakchott, 20 June 2013.</w:t>
      </w:r>
    </w:p>
  </w:footnote>
  <w:footnote w:id="17">
    <w:p w14:paraId="3DC9318D" w14:textId="422A1BCB" w:rsidR="00A62F8A" w:rsidRPr="00E7205C" w:rsidRDefault="00A62F8A" w:rsidP="00D7435E">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IOM regional border management expert, via phone, 10 February 2013.</w:t>
      </w:r>
    </w:p>
  </w:footnote>
  <w:footnote w:id="18">
    <w:p w14:paraId="4E284D24" w14:textId="7C4DB789" w:rsidR="00A62F8A" w:rsidRPr="00E7205C" w:rsidRDefault="00A62F8A" w:rsidP="00A1050C">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IOM head of mission, Nouakchott, 19 February 2013.</w:t>
      </w:r>
    </w:p>
  </w:footnote>
  <w:footnote w:id="19">
    <w:p w14:paraId="070D0F62" w14:textId="77777777" w:rsidR="00A62F8A" w:rsidRPr="00E7205C" w:rsidRDefault="00A62F8A" w:rsidP="00242434">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security expert, EU delegation, Nouakchott, 19 February 2013.</w:t>
      </w:r>
    </w:p>
  </w:footnote>
  <w:footnote w:id="20">
    <w:p w14:paraId="0BC83DDE" w14:textId="2F980A27" w:rsidR="00A62F8A" w:rsidRPr="00E7205C" w:rsidRDefault="00A62F8A">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attaché, EU delegation, Nouakchott, 28 February 2013.</w:t>
      </w:r>
    </w:p>
  </w:footnote>
  <w:footnote w:id="21">
    <w:p w14:paraId="51C51D22" w14:textId="4256F95C" w:rsidR="00A62F8A" w:rsidRPr="00E7205C" w:rsidRDefault="00A62F8A">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ICMPD staff, via phone, 18 March 2013.</w:t>
      </w:r>
    </w:p>
  </w:footnote>
  <w:footnote w:id="22">
    <w:p w14:paraId="5489D681" w14:textId="7642A118" w:rsidR="00A62F8A" w:rsidRPr="00E7205C" w:rsidRDefault="00A62F8A">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TPMN coordinator, Nouakchott, 13 June 2013.</w:t>
      </w:r>
    </w:p>
  </w:footnote>
  <w:footnote w:id="23">
    <w:p w14:paraId="11CAADDC" w14:textId="14E9788B" w:rsidR="00A62F8A" w:rsidRPr="00E7205C" w:rsidRDefault="00A62F8A" w:rsidP="00715616">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IOM head of mission, Nouakchott, 20 June 2013.</w:t>
      </w:r>
    </w:p>
  </w:footnote>
  <w:footnote w:id="24">
    <w:p w14:paraId="4D659496" w14:textId="77777777" w:rsidR="00A62F8A" w:rsidRPr="00E7205C" w:rsidRDefault="00A62F8A" w:rsidP="00316AC9">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Université de Nouakchott sociologist, Nouakchott, 6 March 2013.</w:t>
      </w:r>
    </w:p>
  </w:footnote>
  <w:footnote w:id="25">
    <w:p w14:paraId="4D021C27" w14:textId="77777777" w:rsidR="00A62F8A" w:rsidRPr="00E7205C" w:rsidRDefault="00A62F8A" w:rsidP="00316AC9">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IOM head of mission, Nouakchott, 19 February 2013.</w:t>
      </w:r>
    </w:p>
  </w:footnote>
  <w:footnote w:id="26">
    <w:p w14:paraId="6A0308B4" w14:textId="136DC125" w:rsidR="00A62F8A" w:rsidRPr="00E7205C" w:rsidRDefault="00A62F8A">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IOM head of mission, Nouakchott, 19 February 2013.</w:t>
      </w:r>
    </w:p>
  </w:footnote>
  <w:footnote w:id="27">
    <w:p w14:paraId="354AA9A7" w14:textId="77777777" w:rsidR="00A62F8A" w:rsidRPr="00E7205C" w:rsidRDefault="00A62F8A" w:rsidP="0088277C">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IOM head of mission, Nouakchott, 19 February 2013.</w:t>
      </w:r>
    </w:p>
  </w:footnote>
  <w:footnote w:id="28">
    <w:p w14:paraId="0C5B4BF4" w14:textId="77777777" w:rsidR="00A62F8A" w:rsidRPr="00E7205C" w:rsidRDefault="00A62F8A" w:rsidP="0088277C">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representative of AMDH, Nouakchott, 23 June 2013.</w:t>
      </w:r>
    </w:p>
  </w:footnote>
  <w:footnote w:id="29">
    <w:p w14:paraId="59575135" w14:textId="77777777" w:rsidR="00A62F8A" w:rsidRPr="00E7205C" w:rsidRDefault="00A62F8A" w:rsidP="00316AC9">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GIZ project manager, Nouakchott, 10 June 2013.</w:t>
      </w:r>
    </w:p>
  </w:footnote>
  <w:footnote w:id="30">
    <w:p w14:paraId="05D3389F" w14:textId="77777777" w:rsidR="00A62F8A" w:rsidRPr="00E7205C" w:rsidRDefault="00A62F8A" w:rsidP="00316AC9">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security expert, EU delegation, Nouakchott, 28 February 2013.</w:t>
      </w:r>
    </w:p>
  </w:footnote>
  <w:footnote w:id="31">
    <w:p w14:paraId="132FE17D" w14:textId="77777777" w:rsidR="00A62F8A" w:rsidRPr="00E7205C" w:rsidRDefault="00A62F8A" w:rsidP="00316AC9">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Mauritanian gendarme, Nouakchott, 14 June 2013.</w:t>
      </w:r>
    </w:p>
  </w:footnote>
  <w:footnote w:id="32">
    <w:p w14:paraId="2EEA34F4" w14:textId="77777777" w:rsidR="00A62F8A" w:rsidRPr="00E7205C" w:rsidRDefault="00A62F8A" w:rsidP="00316AC9">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GIZ project manager, Nouakchott, 10 June 2013.</w:t>
      </w:r>
    </w:p>
  </w:footnote>
  <w:footnote w:id="33">
    <w:p w14:paraId="70067449" w14:textId="77777777" w:rsidR="00A62F8A" w:rsidRPr="00E7205C" w:rsidRDefault="00A62F8A" w:rsidP="00AC2D0A">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IOM head of mission, Nouakchott, 19 February 2013.</w:t>
      </w:r>
    </w:p>
  </w:footnote>
  <w:footnote w:id="34">
    <w:p w14:paraId="45623CCB" w14:textId="77777777" w:rsidR="00A62F8A" w:rsidRPr="00E7205C" w:rsidRDefault="00A62F8A" w:rsidP="00962431">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IOM head of mission, Nouakchott, 20 June 2013.</w:t>
      </w:r>
    </w:p>
  </w:footnote>
  <w:footnote w:id="35">
    <w:p w14:paraId="64C31255" w14:textId="77777777" w:rsidR="00A62F8A" w:rsidRPr="00E7205C" w:rsidRDefault="00A62F8A" w:rsidP="00962431">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head of training, DGSN, Nouakchott, 5 March 2013.</w:t>
      </w:r>
    </w:p>
  </w:footnote>
  <w:footnote w:id="36">
    <w:p w14:paraId="4580FDC4" w14:textId="77777777" w:rsidR="00A62F8A" w:rsidRPr="00E7205C" w:rsidRDefault="00A62F8A" w:rsidP="00A212D8">
      <w:pPr>
        <w:pStyle w:val="FootnoteText"/>
        <w:rPr>
          <w:sz w:val="20"/>
          <w:szCs w:val="20"/>
          <w:lang w:val="en-US"/>
        </w:rPr>
      </w:pPr>
      <w:r w:rsidRPr="00E7205C">
        <w:rPr>
          <w:rStyle w:val="FootnoteReference"/>
          <w:sz w:val="20"/>
          <w:szCs w:val="20"/>
        </w:rPr>
        <w:footnoteRef/>
      </w:r>
      <w:r w:rsidRPr="00E7205C">
        <w:rPr>
          <w:sz w:val="20"/>
          <w:szCs w:val="20"/>
        </w:rPr>
        <w:t xml:space="preserve"> </w:t>
      </w:r>
      <w:r w:rsidRPr="00E7205C">
        <w:rPr>
          <w:sz w:val="20"/>
          <w:szCs w:val="20"/>
          <w:lang w:val="en-US"/>
        </w:rPr>
        <w:t>Interview with IOM head of mission, Nouakchott, 19 February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604"/>
    <w:multiLevelType w:val="hybridMultilevel"/>
    <w:tmpl w:val="6A4C6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07EA9"/>
    <w:multiLevelType w:val="hybridMultilevel"/>
    <w:tmpl w:val="F44E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33F35"/>
    <w:multiLevelType w:val="hybridMultilevel"/>
    <w:tmpl w:val="262852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09CA376F"/>
    <w:multiLevelType w:val="hybridMultilevel"/>
    <w:tmpl w:val="BEF0B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37099"/>
    <w:multiLevelType w:val="hybridMultilevel"/>
    <w:tmpl w:val="E920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A5A9F"/>
    <w:multiLevelType w:val="hybridMultilevel"/>
    <w:tmpl w:val="BB84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946EB"/>
    <w:multiLevelType w:val="hybridMultilevel"/>
    <w:tmpl w:val="B664A4D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nsid w:val="0AE76DFF"/>
    <w:multiLevelType w:val="hybridMultilevel"/>
    <w:tmpl w:val="1C40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E0690C"/>
    <w:multiLevelType w:val="hybridMultilevel"/>
    <w:tmpl w:val="89F4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010E5"/>
    <w:multiLevelType w:val="hybridMultilevel"/>
    <w:tmpl w:val="8564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2167E8"/>
    <w:multiLevelType w:val="hybridMultilevel"/>
    <w:tmpl w:val="135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096812"/>
    <w:multiLevelType w:val="hybridMultilevel"/>
    <w:tmpl w:val="69F8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295F68"/>
    <w:multiLevelType w:val="hybridMultilevel"/>
    <w:tmpl w:val="C95EC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A61515"/>
    <w:multiLevelType w:val="hybridMultilevel"/>
    <w:tmpl w:val="E724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C1124D"/>
    <w:multiLevelType w:val="hybridMultilevel"/>
    <w:tmpl w:val="A9F6F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26A50"/>
    <w:multiLevelType w:val="hybridMultilevel"/>
    <w:tmpl w:val="B2A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127F4"/>
    <w:multiLevelType w:val="hybridMultilevel"/>
    <w:tmpl w:val="D6A4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3673B"/>
    <w:multiLevelType w:val="hybridMultilevel"/>
    <w:tmpl w:val="FDECF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637CE6"/>
    <w:multiLevelType w:val="hybridMultilevel"/>
    <w:tmpl w:val="9B34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526B7"/>
    <w:multiLevelType w:val="hybridMultilevel"/>
    <w:tmpl w:val="00308C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nsid w:val="396B07EC"/>
    <w:multiLevelType w:val="hybridMultilevel"/>
    <w:tmpl w:val="55AC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B5671A"/>
    <w:multiLevelType w:val="hybridMultilevel"/>
    <w:tmpl w:val="3D928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EC2AF4"/>
    <w:multiLevelType w:val="hybridMultilevel"/>
    <w:tmpl w:val="30A4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C66227"/>
    <w:multiLevelType w:val="hybridMultilevel"/>
    <w:tmpl w:val="83C0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32B46"/>
    <w:multiLevelType w:val="hybridMultilevel"/>
    <w:tmpl w:val="8A36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4F284F"/>
    <w:multiLevelType w:val="hybridMultilevel"/>
    <w:tmpl w:val="327A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35213"/>
    <w:multiLevelType w:val="hybridMultilevel"/>
    <w:tmpl w:val="90F6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705561"/>
    <w:multiLevelType w:val="hybridMultilevel"/>
    <w:tmpl w:val="563CBE7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8">
    <w:nsid w:val="44A52231"/>
    <w:multiLevelType w:val="hybridMultilevel"/>
    <w:tmpl w:val="EBC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B91609"/>
    <w:multiLevelType w:val="hybridMultilevel"/>
    <w:tmpl w:val="08FC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880B05"/>
    <w:multiLevelType w:val="hybridMultilevel"/>
    <w:tmpl w:val="FA5E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01157A"/>
    <w:multiLevelType w:val="hybridMultilevel"/>
    <w:tmpl w:val="2624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737701"/>
    <w:multiLevelType w:val="hybridMultilevel"/>
    <w:tmpl w:val="B8C2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E53242"/>
    <w:multiLevelType w:val="hybridMultilevel"/>
    <w:tmpl w:val="981A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3A726A"/>
    <w:multiLevelType w:val="hybridMultilevel"/>
    <w:tmpl w:val="356C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AB5045"/>
    <w:multiLevelType w:val="hybridMultilevel"/>
    <w:tmpl w:val="6392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571173"/>
    <w:multiLevelType w:val="hybridMultilevel"/>
    <w:tmpl w:val="1632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5C1263"/>
    <w:multiLevelType w:val="hybridMultilevel"/>
    <w:tmpl w:val="14F4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EE6C22"/>
    <w:multiLevelType w:val="hybridMultilevel"/>
    <w:tmpl w:val="5F6A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187366"/>
    <w:multiLevelType w:val="hybridMultilevel"/>
    <w:tmpl w:val="9E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E83847"/>
    <w:multiLevelType w:val="hybridMultilevel"/>
    <w:tmpl w:val="6B84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8333DF"/>
    <w:multiLevelType w:val="hybridMultilevel"/>
    <w:tmpl w:val="5A92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D96503"/>
    <w:multiLevelType w:val="hybridMultilevel"/>
    <w:tmpl w:val="C712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8A5B47"/>
    <w:multiLevelType w:val="hybridMultilevel"/>
    <w:tmpl w:val="1848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EE530F"/>
    <w:multiLevelType w:val="hybridMultilevel"/>
    <w:tmpl w:val="16BEF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476DD9"/>
    <w:multiLevelType w:val="hybridMultilevel"/>
    <w:tmpl w:val="E9B67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3068F3"/>
    <w:multiLevelType w:val="hybridMultilevel"/>
    <w:tmpl w:val="F36E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
  </w:num>
  <w:num w:numId="3">
    <w:abstractNumId w:val="17"/>
  </w:num>
  <w:num w:numId="4">
    <w:abstractNumId w:val="12"/>
  </w:num>
  <w:num w:numId="5">
    <w:abstractNumId w:val="29"/>
  </w:num>
  <w:num w:numId="6">
    <w:abstractNumId w:val="0"/>
  </w:num>
  <w:num w:numId="7">
    <w:abstractNumId w:val="21"/>
  </w:num>
  <w:num w:numId="8">
    <w:abstractNumId w:val="36"/>
  </w:num>
  <w:num w:numId="9">
    <w:abstractNumId w:val="13"/>
  </w:num>
  <w:num w:numId="10">
    <w:abstractNumId w:val="39"/>
  </w:num>
  <w:num w:numId="11">
    <w:abstractNumId w:val="37"/>
  </w:num>
  <w:num w:numId="12">
    <w:abstractNumId w:val="40"/>
  </w:num>
  <w:num w:numId="13">
    <w:abstractNumId w:val="28"/>
  </w:num>
  <w:num w:numId="14">
    <w:abstractNumId w:val="32"/>
  </w:num>
  <w:num w:numId="15">
    <w:abstractNumId w:val="20"/>
  </w:num>
  <w:num w:numId="16">
    <w:abstractNumId w:val="42"/>
  </w:num>
  <w:num w:numId="17">
    <w:abstractNumId w:val="44"/>
  </w:num>
  <w:num w:numId="18">
    <w:abstractNumId w:val="7"/>
  </w:num>
  <w:num w:numId="19">
    <w:abstractNumId w:val="24"/>
  </w:num>
  <w:num w:numId="20">
    <w:abstractNumId w:val="5"/>
  </w:num>
  <w:num w:numId="21">
    <w:abstractNumId w:val="34"/>
  </w:num>
  <w:num w:numId="22">
    <w:abstractNumId w:val="14"/>
  </w:num>
  <w:num w:numId="23">
    <w:abstractNumId w:val="35"/>
  </w:num>
  <w:num w:numId="24">
    <w:abstractNumId w:val="46"/>
  </w:num>
  <w:num w:numId="25">
    <w:abstractNumId w:val="19"/>
  </w:num>
  <w:num w:numId="26">
    <w:abstractNumId w:val="38"/>
  </w:num>
  <w:num w:numId="27">
    <w:abstractNumId w:val="16"/>
  </w:num>
  <w:num w:numId="28">
    <w:abstractNumId w:val="3"/>
  </w:num>
  <w:num w:numId="29">
    <w:abstractNumId w:val="10"/>
  </w:num>
  <w:num w:numId="30">
    <w:abstractNumId w:val="23"/>
  </w:num>
  <w:num w:numId="31">
    <w:abstractNumId w:val="1"/>
  </w:num>
  <w:num w:numId="32">
    <w:abstractNumId w:val="15"/>
  </w:num>
  <w:num w:numId="33">
    <w:abstractNumId w:val="18"/>
  </w:num>
  <w:num w:numId="34">
    <w:abstractNumId w:val="6"/>
  </w:num>
  <w:num w:numId="35">
    <w:abstractNumId w:val="31"/>
  </w:num>
  <w:num w:numId="36">
    <w:abstractNumId w:val="11"/>
  </w:num>
  <w:num w:numId="37">
    <w:abstractNumId w:val="33"/>
  </w:num>
  <w:num w:numId="38">
    <w:abstractNumId w:val="30"/>
  </w:num>
  <w:num w:numId="39">
    <w:abstractNumId w:val="4"/>
  </w:num>
  <w:num w:numId="40">
    <w:abstractNumId w:val="22"/>
  </w:num>
  <w:num w:numId="41">
    <w:abstractNumId w:val="8"/>
  </w:num>
  <w:num w:numId="42">
    <w:abstractNumId w:val="25"/>
  </w:num>
  <w:num w:numId="43">
    <w:abstractNumId w:val="26"/>
  </w:num>
  <w:num w:numId="44">
    <w:abstractNumId w:val="43"/>
  </w:num>
  <w:num w:numId="45">
    <w:abstractNumId w:val="41"/>
  </w:num>
  <w:num w:numId="46">
    <w:abstractNumId w:val="9"/>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0"/>
  </w:docVars>
  <w:rsids>
    <w:rsidRoot w:val="001908D6"/>
    <w:rsid w:val="000001B4"/>
    <w:rsid w:val="00000807"/>
    <w:rsid w:val="00000BD5"/>
    <w:rsid w:val="00000E2F"/>
    <w:rsid w:val="00001C5A"/>
    <w:rsid w:val="00002E62"/>
    <w:rsid w:val="000042AA"/>
    <w:rsid w:val="000049C1"/>
    <w:rsid w:val="00004AC3"/>
    <w:rsid w:val="00005A55"/>
    <w:rsid w:val="00006315"/>
    <w:rsid w:val="000106D6"/>
    <w:rsid w:val="000107BC"/>
    <w:rsid w:val="00010B9A"/>
    <w:rsid w:val="00011645"/>
    <w:rsid w:val="000118FA"/>
    <w:rsid w:val="00011E0B"/>
    <w:rsid w:val="00012903"/>
    <w:rsid w:val="000134D2"/>
    <w:rsid w:val="00013D6A"/>
    <w:rsid w:val="000146B8"/>
    <w:rsid w:val="00014FD1"/>
    <w:rsid w:val="00015686"/>
    <w:rsid w:val="00015B69"/>
    <w:rsid w:val="000163B6"/>
    <w:rsid w:val="00016DE7"/>
    <w:rsid w:val="00016E2F"/>
    <w:rsid w:val="00016EA3"/>
    <w:rsid w:val="00017471"/>
    <w:rsid w:val="00017A3C"/>
    <w:rsid w:val="000201D6"/>
    <w:rsid w:val="00020709"/>
    <w:rsid w:val="00020CFD"/>
    <w:rsid w:val="00021A02"/>
    <w:rsid w:val="00021C23"/>
    <w:rsid w:val="00021EF8"/>
    <w:rsid w:val="0002250F"/>
    <w:rsid w:val="0002291B"/>
    <w:rsid w:val="00023179"/>
    <w:rsid w:val="00023999"/>
    <w:rsid w:val="00023D54"/>
    <w:rsid w:val="00023EAE"/>
    <w:rsid w:val="00024134"/>
    <w:rsid w:val="00024252"/>
    <w:rsid w:val="000250CA"/>
    <w:rsid w:val="00025F27"/>
    <w:rsid w:val="00026F23"/>
    <w:rsid w:val="00027491"/>
    <w:rsid w:val="0002753C"/>
    <w:rsid w:val="00027A71"/>
    <w:rsid w:val="00032196"/>
    <w:rsid w:val="00033AED"/>
    <w:rsid w:val="00033CF1"/>
    <w:rsid w:val="000343B6"/>
    <w:rsid w:val="00034935"/>
    <w:rsid w:val="000366DE"/>
    <w:rsid w:val="00036761"/>
    <w:rsid w:val="00037350"/>
    <w:rsid w:val="00037CDA"/>
    <w:rsid w:val="00037CF5"/>
    <w:rsid w:val="00037E71"/>
    <w:rsid w:val="00040A6D"/>
    <w:rsid w:val="00040FC9"/>
    <w:rsid w:val="00042A0D"/>
    <w:rsid w:val="00043471"/>
    <w:rsid w:val="00043711"/>
    <w:rsid w:val="00044768"/>
    <w:rsid w:val="00044A52"/>
    <w:rsid w:val="00044CC6"/>
    <w:rsid w:val="00045718"/>
    <w:rsid w:val="00045C21"/>
    <w:rsid w:val="00046598"/>
    <w:rsid w:val="000467EA"/>
    <w:rsid w:val="00046EE8"/>
    <w:rsid w:val="0004722F"/>
    <w:rsid w:val="000473C8"/>
    <w:rsid w:val="00047690"/>
    <w:rsid w:val="00047A3B"/>
    <w:rsid w:val="00047C10"/>
    <w:rsid w:val="000507F1"/>
    <w:rsid w:val="000511F0"/>
    <w:rsid w:val="00051251"/>
    <w:rsid w:val="00052305"/>
    <w:rsid w:val="000530AF"/>
    <w:rsid w:val="00053613"/>
    <w:rsid w:val="00053C39"/>
    <w:rsid w:val="000547AA"/>
    <w:rsid w:val="00055AF1"/>
    <w:rsid w:val="00057EA9"/>
    <w:rsid w:val="00057F61"/>
    <w:rsid w:val="0006028E"/>
    <w:rsid w:val="000604D6"/>
    <w:rsid w:val="0006102E"/>
    <w:rsid w:val="0006136F"/>
    <w:rsid w:val="0006148B"/>
    <w:rsid w:val="00062441"/>
    <w:rsid w:val="0006282C"/>
    <w:rsid w:val="00062D5F"/>
    <w:rsid w:val="00063FCD"/>
    <w:rsid w:val="000643EF"/>
    <w:rsid w:val="00065C47"/>
    <w:rsid w:val="00065D5E"/>
    <w:rsid w:val="000660C7"/>
    <w:rsid w:val="00066BFC"/>
    <w:rsid w:val="00066F2D"/>
    <w:rsid w:val="00070047"/>
    <w:rsid w:val="0007143F"/>
    <w:rsid w:val="000726AE"/>
    <w:rsid w:val="00072DC1"/>
    <w:rsid w:val="00073602"/>
    <w:rsid w:val="00073A59"/>
    <w:rsid w:val="00074298"/>
    <w:rsid w:val="00074416"/>
    <w:rsid w:val="0007470B"/>
    <w:rsid w:val="00074751"/>
    <w:rsid w:val="00075E59"/>
    <w:rsid w:val="000760E7"/>
    <w:rsid w:val="0007636D"/>
    <w:rsid w:val="00076776"/>
    <w:rsid w:val="000771FE"/>
    <w:rsid w:val="000773F4"/>
    <w:rsid w:val="00077534"/>
    <w:rsid w:val="00077708"/>
    <w:rsid w:val="00077AB6"/>
    <w:rsid w:val="000809CA"/>
    <w:rsid w:val="00081785"/>
    <w:rsid w:val="0008199C"/>
    <w:rsid w:val="00082376"/>
    <w:rsid w:val="00082AE5"/>
    <w:rsid w:val="00082F43"/>
    <w:rsid w:val="00082F73"/>
    <w:rsid w:val="00083BF6"/>
    <w:rsid w:val="00084112"/>
    <w:rsid w:val="00084642"/>
    <w:rsid w:val="00084986"/>
    <w:rsid w:val="00084E02"/>
    <w:rsid w:val="00086EDB"/>
    <w:rsid w:val="00086F4F"/>
    <w:rsid w:val="00087976"/>
    <w:rsid w:val="00090D0A"/>
    <w:rsid w:val="00091491"/>
    <w:rsid w:val="000916BD"/>
    <w:rsid w:val="00092D34"/>
    <w:rsid w:val="0009323D"/>
    <w:rsid w:val="00093BBC"/>
    <w:rsid w:val="000946A4"/>
    <w:rsid w:val="0009496F"/>
    <w:rsid w:val="000950B4"/>
    <w:rsid w:val="000955B9"/>
    <w:rsid w:val="00096350"/>
    <w:rsid w:val="0009649A"/>
    <w:rsid w:val="000966EF"/>
    <w:rsid w:val="00096BA2"/>
    <w:rsid w:val="0009702C"/>
    <w:rsid w:val="000A0CE9"/>
    <w:rsid w:val="000A0EC6"/>
    <w:rsid w:val="000A10B5"/>
    <w:rsid w:val="000A1900"/>
    <w:rsid w:val="000A1DBE"/>
    <w:rsid w:val="000A2049"/>
    <w:rsid w:val="000A208E"/>
    <w:rsid w:val="000A20B0"/>
    <w:rsid w:val="000A25E5"/>
    <w:rsid w:val="000A29FE"/>
    <w:rsid w:val="000A383A"/>
    <w:rsid w:val="000A391C"/>
    <w:rsid w:val="000A43F3"/>
    <w:rsid w:val="000A557C"/>
    <w:rsid w:val="000A5EBD"/>
    <w:rsid w:val="000A6EA7"/>
    <w:rsid w:val="000A723A"/>
    <w:rsid w:val="000A74F4"/>
    <w:rsid w:val="000B0414"/>
    <w:rsid w:val="000B0519"/>
    <w:rsid w:val="000B064A"/>
    <w:rsid w:val="000B0A67"/>
    <w:rsid w:val="000B0BB4"/>
    <w:rsid w:val="000B0CDF"/>
    <w:rsid w:val="000B10FB"/>
    <w:rsid w:val="000B14E4"/>
    <w:rsid w:val="000B1D7C"/>
    <w:rsid w:val="000B21B5"/>
    <w:rsid w:val="000B22E0"/>
    <w:rsid w:val="000B29CE"/>
    <w:rsid w:val="000B2E71"/>
    <w:rsid w:val="000B2FF1"/>
    <w:rsid w:val="000B3612"/>
    <w:rsid w:val="000B3AD5"/>
    <w:rsid w:val="000B4315"/>
    <w:rsid w:val="000B438E"/>
    <w:rsid w:val="000B521C"/>
    <w:rsid w:val="000B539F"/>
    <w:rsid w:val="000B5BA9"/>
    <w:rsid w:val="000B5DFD"/>
    <w:rsid w:val="000B6669"/>
    <w:rsid w:val="000B66B3"/>
    <w:rsid w:val="000B72D8"/>
    <w:rsid w:val="000B745D"/>
    <w:rsid w:val="000B7DDF"/>
    <w:rsid w:val="000C1B22"/>
    <w:rsid w:val="000C1BC7"/>
    <w:rsid w:val="000C204E"/>
    <w:rsid w:val="000C21AB"/>
    <w:rsid w:val="000C246E"/>
    <w:rsid w:val="000C2650"/>
    <w:rsid w:val="000C2A11"/>
    <w:rsid w:val="000C2CD7"/>
    <w:rsid w:val="000C45F0"/>
    <w:rsid w:val="000C53DD"/>
    <w:rsid w:val="000C6472"/>
    <w:rsid w:val="000C6566"/>
    <w:rsid w:val="000C6940"/>
    <w:rsid w:val="000C69A0"/>
    <w:rsid w:val="000C6F20"/>
    <w:rsid w:val="000C77CC"/>
    <w:rsid w:val="000D0CD4"/>
    <w:rsid w:val="000D0E3A"/>
    <w:rsid w:val="000D0ECB"/>
    <w:rsid w:val="000D1524"/>
    <w:rsid w:val="000D1849"/>
    <w:rsid w:val="000D1E44"/>
    <w:rsid w:val="000D2177"/>
    <w:rsid w:val="000D22B4"/>
    <w:rsid w:val="000D28DF"/>
    <w:rsid w:val="000D2E83"/>
    <w:rsid w:val="000D308C"/>
    <w:rsid w:val="000D3C1C"/>
    <w:rsid w:val="000D3DAA"/>
    <w:rsid w:val="000D3F33"/>
    <w:rsid w:val="000D659B"/>
    <w:rsid w:val="000D6791"/>
    <w:rsid w:val="000D7DAF"/>
    <w:rsid w:val="000E00CA"/>
    <w:rsid w:val="000E070B"/>
    <w:rsid w:val="000E072E"/>
    <w:rsid w:val="000E1040"/>
    <w:rsid w:val="000E386A"/>
    <w:rsid w:val="000E46A6"/>
    <w:rsid w:val="000E5409"/>
    <w:rsid w:val="000E5AF8"/>
    <w:rsid w:val="000E5E47"/>
    <w:rsid w:val="000E5F02"/>
    <w:rsid w:val="000E760C"/>
    <w:rsid w:val="000E7D93"/>
    <w:rsid w:val="000F002B"/>
    <w:rsid w:val="000F0070"/>
    <w:rsid w:val="000F01D7"/>
    <w:rsid w:val="000F0874"/>
    <w:rsid w:val="000F0B97"/>
    <w:rsid w:val="000F2196"/>
    <w:rsid w:val="000F25B6"/>
    <w:rsid w:val="000F2CA2"/>
    <w:rsid w:val="000F3222"/>
    <w:rsid w:val="000F3CD9"/>
    <w:rsid w:val="000F4860"/>
    <w:rsid w:val="000F584B"/>
    <w:rsid w:val="000F58A9"/>
    <w:rsid w:val="000F699E"/>
    <w:rsid w:val="000F7FAF"/>
    <w:rsid w:val="001005A9"/>
    <w:rsid w:val="00100D46"/>
    <w:rsid w:val="00101178"/>
    <w:rsid w:val="001012C0"/>
    <w:rsid w:val="00103E3E"/>
    <w:rsid w:val="0010403F"/>
    <w:rsid w:val="0010478D"/>
    <w:rsid w:val="00106CA3"/>
    <w:rsid w:val="00107F17"/>
    <w:rsid w:val="001100E8"/>
    <w:rsid w:val="0011018E"/>
    <w:rsid w:val="001107AC"/>
    <w:rsid w:val="00110AF6"/>
    <w:rsid w:val="00111BC1"/>
    <w:rsid w:val="00112E1D"/>
    <w:rsid w:val="0011347D"/>
    <w:rsid w:val="00114B2C"/>
    <w:rsid w:val="00114D86"/>
    <w:rsid w:val="00115A44"/>
    <w:rsid w:val="00115BD9"/>
    <w:rsid w:val="00115E6F"/>
    <w:rsid w:val="00115FDB"/>
    <w:rsid w:val="00116122"/>
    <w:rsid w:val="001167F6"/>
    <w:rsid w:val="00116BF1"/>
    <w:rsid w:val="00117C02"/>
    <w:rsid w:val="00117DC5"/>
    <w:rsid w:val="00120373"/>
    <w:rsid w:val="0012088F"/>
    <w:rsid w:val="001208D4"/>
    <w:rsid w:val="00121F00"/>
    <w:rsid w:val="00122116"/>
    <w:rsid w:val="001226C5"/>
    <w:rsid w:val="001237C0"/>
    <w:rsid w:val="00124CE4"/>
    <w:rsid w:val="00125361"/>
    <w:rsid w:val="001259BE"/>
    <w:rsid w:val="00125EA3"/>
    <w:rsid w:val="00126BCD"/>
    <w:rsid w:val="00130ECD"/>
    <w:rsid w:val="00131191"/>
    <w:rsid w:val="00131E16"/>
    <w:rsid w:val="00132AEB"/>
    <w:rsid w:val="001331C9"/>
    <w:rsid w:val="00133CA2"/>
    <w:rsid w:val="00133EB0"/>
    <w:rsid w:val="00133ED4"/>
    <w:rsid w:val="00134139"/>
    <w:rsid w:val="0013472D"/>
    <w:rsid w:val="00134FD5"/>
    <w:rsid w:val="0013625F"/>
    <w:rsid w:val="0013635E"/>
    <w:rsid w:val="001368DC"/>
    <w:rsid w:val="00136F51"/>
    <w:rsid w:val="00137DA6"/>
    <w:rsid w:val="00140F75"/>
    <w:rsid w:val="00140FE6"/>
    <w:rsid w:val="001418BC"/>
    <w:rsid w:val="001418EA"/>
    <w:rsid w:val="001419B2"/>
    <w:rsid w:val="001419E3"/>
    <w:rsid w:val="00141BA2"/>
    <w:rsid w:val="00142010"/>
    <w:rsid w:val="00142107"/>
    <w:rsid w:val="0014214B"/>
    <w:rsid w:val="0014249E"/>
    <w:rsid w:val="00142E1E"/>
    <w:rsid w:val="001439ED"/>
    <w:rsid w:val="00143A39"/>
    <w:rsid w:val="00143A43"/>
    <w:rsid w:val="00144296"/>
    <w:rsid w:val="001444AB"/>
    <w:rsid w:val="001448B3"/>
    <w:rsid w:val="00144B1C"/>
    <w:rsid w:val="00144BF4"/>
    <w:rsid w:val="00145219"/>
    <w:rsid w:val="00145397"/>
    <w:rsid w:val="00145A66"/>
    <w:rsid w:val="00146916"/>
    <w:rsid w:val="001475EA"/>
    <w:rsid w:val="00150A36"/>
    <w:rsid w:val="00150CBB"/>
    <w:rsid w:val="00152816"/>
    <w:rsid w:val="001530CB"/>
    <w:rsid w:val="00153DE6"/>
    <w:rsid w:val="001547D6"/>
    <w:rsid w:val="00154B7F"/>
    <w:rsid w:val="001565C0"/>
    <w:rsid w:val="00156F61"/>
    <w:rsid w:val="001605AA"/>
    <w:rsid w:val="00160B24"/>
    <w:rsid w:val="0016190E"/>
    <w:rsid w:val="0016196B"/>
    <w:rsid w:val="00163BDB"/>
    <w:rsid w:val="00164238"/>
    <w:rsid w:val="001647BC"/>
    <w:rsid w:val="00164C7A"/>
    <w:rsid w:val="00164D4C"/>
    <w:rsid w:val="00165509"/>
    <w:rsid w:val="00165646"/>
    <w:rsid w:val="001658B8"/>
    <w:rsid w:val="00165ECE"/>
    <w:rsid w:val="00166702"/>
    <w:rsid w:val="00170A44"/>
    <w:rsid w:val="00171A50"/>
    <w:rsid w:val="001723FA"/>
    <w:rsid w:val="00173063"/>
    <w:rsid w:val="001740AF"/>
    <w:rsid w:val="0017456F"/>
    <w:rsid w:val="00174638"/>
    <w:rsid w:val="00174FEE"/>
    <w:rsid w:val="00176BE9"/>
    <w:rsid w:val="001775F0"/>
    <w:rsid w:val="001775F1"/>
    <w:rsid w:val="00177874"/>
    <w:rsid w:val="00177EB5"/>
    <w:rsid w:val="00177F02"/>
    <w:rsid w:val="00180C21"/>
    <w:rsid w:val="00180EC6"/>
    <w:rsid w:val="001810AB"/>
    <w:rsid w:val="00181397"/>
    <w:rsid w:val="0018164E"/>
    <w:rsid w:val="001817ED"/>
    <w:rsid w:val="00181A30"/>
    <w:rsid w:val="00181FAE"/>
    <w:rsid w:val="001821FF"/>
    <w:rsid w:val="00182264"/>
    <w:rsid w:val="0018477D"/>
    <w:rsid w:val="00184E16"/>
    <w:rsid w:val="00184F89"/>
    <w:rsid w:val="00186BBF"/>
    <w:rsid w:val="00186D86"/>
    <w:rsid w:val="0018713E"/>
    <w:rsid w:val="001908D6"/>
    <w:rsid w:val="00190909"/>
    <w:rsid w:val="00190B5F"/>
    <w:rsid w:val="00191C32"/>
    <w:rsid w:val="001929D3"/>
    <w:rsid w:val="00192B70"/>
    <w:rsid w:val="00193813"/>
    <w:rsid w:val="001946A5"/>
    <w:rsid w:val="001952FE"/>
    <w:rsid w:val="00196B41"/>
    <w:rsid w:val="0019711B"/>
    <w:rsid w:val="00197C6F"/>
    <w:rsid w:val="001A0563"/>
    <w:rsid w:val="001A0993"/>
    <w:rsid w:val="001A0BC3"/>
    <w:rsid w:val="001A1740"/>
    <w:rsid w:val="001A3BA4"/>
    <w:rsid w:val="001A3DB7"/>
    <w:rsid w:val="001A5A6C"/>
    <w:rsid w:val="001A6467"/>
    <w:rsid w:val="001A66BF"/>
    <w:rsid w:val="001A6752"/>
    <w:rsid w:val="001A67B8"/>
    <w:rsid w:val="001A67D4"/>
    <w:rsid w:val="001A6D38"/>
    <w:rsid w:val="001A6F3E"/>
    <w:rsid w:val="001A7780"/>
    <w:rsid w:val="001B03C0"/>
    <w:rsid w:val="001B06BB"/>
    <w:rsid w:val="001B2207"/>
    <w:rsid w:val="001B232A"/>
    <w:rsid w:val="001B29AA"/>
    <w:rsid w:val="001B4905"/>
    <w:rsid w:val="001B4B78"/>
    <w:rsid w:val="001B4D57"/>
    <w:rsid w:val="001B6801"/>
    <w:rsid w:val="001B6EAC"/>
    <w:rsid w:val="001B73FF"/>
    <w:rsid w:val="001B7FD2"/>
    <w:rsid w:val="001C032E"/>
    <w:rsid w:val="001C0BF6"/>
    <w:rsid w:val="001C0DB2"/>
    <w:rsid w:val="001C1298"/>
    <w:rsid w:val="001C1941"/>
    <w:rsid w:val="001C1F58"/>
    <w:rsid w:val="001C23CE"/>
    <w:rsid w:val="001C28AD"/>
    <w:rsid w:val="001C2E41"/>
    <w:rsid w:val="001C4354"/>
    <w:rsid w:val="001C4D18"/>
    <w:rsid w:val="001C4EDE"/>
    <w:rsid w:val="001C526F"/>
    <w:rsid w:val="001C5680"/>
    <w:rsid w:val="001C5CCB"/>
    <w:rsid w:val="001C6290"/>
    <w:rsid w:val="001C68E4"/>
    <w:rsid w:val="001C7484"/>
    <w:rsid w:val="001D18B9"/>
    <w:rsid w:val="001D2B32"/>
    <w:rsid w:val="001D3492"/>
    <w:rsid w:val="001D37FA"/>
    <w:rsid w:val="001D40D7"/>
    <w:rsid w:val="001D422C"/>
    <w:rsid w:val="001D498E"/>
    <w:rsid w:val="001D4CA8"/>
    <w:rsid w:val="001D4D02"/>
    <w:rsid w:val="001D5BBD"/>
    <w:rsid w:val="001D5D6F"/>
    <w:rsid w:val="001D632D"/>
    <w:rsid w:val="001D6771"/>
    <w:rsid w:val="001D6ACC"/>
    <w:rsid w:val="001D7597"/>
    <w:rsid w:val="001D7CCB"/>
    <w:rsid w:val="001E0AA7"/>
    <w:rsid w:val="001E1202"/>
    <w:rsid w:val="001E19C5"/>
    <w:rsid w:val="001E2BE4"/>
    <w:rsid w:val="001E2DB8"/>
    <w:rsid w:val="001E2DE7"/>
    <w:rsid w:val="001E326C"/>
    <w:rsid w:val="001E374C"/>
    <w:rsid w:val="001E37AD"/>
    <w:rsid w:val="001E51DF"/>
    <w:rsid w:val="001E5477"/>
    <w:rsid w:val="001E557C"/>
    <w:rsid w:val="001E5718"/>
    <w:rsid w:val="001E609B"/>
    <w:rsid w:val="001E616D"/>
    <w:rsid w:val="001E7285"/>
    <w:rsid w:val="001F0398"/>
    <w:rsid w:val="001F0627"/>
    <w:rsid w:val="001F17CB"/>
    <w:rsid w:val="001F28F0"/>
    <w:rsid w:val="001F2D97"/>
    <w:rsid w:val="001F2F1C"/>
    <w:rsid w:val="001F339B"/>
    <w:rsid w:val="001F4239"/>
    <w:rsid w:val="001F46C8"/>
    <w:rsid w:val="001F6A0A"/>
    <w:rsid w:val="001F6ABE"/>
    <w:rsid w:val="001F6D6F"/>
    <w:rsid w:val="001F6FC4"/>
    <w:rsid w:val="001F7AD9"/>
    <w:rsid w:val="002007A8"/>
    <w:rsid w:val="00200E12"/>
    <w:rsid w:val="00200F14"/>
    <w:rsid w:val="00203A44"/>
    <w:rsid w:val="00204330"/>
    <w:rsid w:val="00204374"/>
    <w:rsid w:val="0020458B"/>
    <w:rsid w:val="0020484A"/>
    <w:rsid w:val="0020488C"/>
    <w:rsid w:val="002056E4"/>
    <w:rsid w:val="0020574B"/>
    <w:rsid w:val="00205A39"/>
    <w:rsid w:val="00205E69"/>
    <w:rsid w:val="002067E7"/>
    <w:rsid w:val="00206C04"/>
    <w:rsid w:val="002071F6"/>
    <w:rsid w:val="0020726B"/>
    <w:rsid w:val="002074DA"/>
    <w:rsid w:val="002076C9"/>
    <w:rsid w:val="00207932"/>
    <w:rsid w:val="002109AC"/>
    <w:rsid w:val="00211AED"/>
    <w:rsid w:val="00211CBE"/>
    <w:rsid w:val="002123F1"/>
    <w:rsid w:val="0021269A"/>
    <w:rsid w:val="00212B5A"/>
    <w:rsid w:val="002132E4"/>
    <w:rsid w:val="00213D99"/>
    <w:rsid w:val="0021400E"/>
    <w:rsid w:val="002143C1"/>
    <w:rsid w:val="002144B4"/>
    <w:rsid w:val="00215515"/>
    <w:rsid w:val="002155C4"/>
    <w:rsid w:val="002160D3"/>
    <w:rsid w:val="0021753A"/>
    <w:rsid w:val="0021771E"/>
    <w:rsid w:val="00220C4C"/>
    <w:rsid w:val="0022177A"/>
    <w:rsid w:val="00221BB1"/>
    <w:rsid w:val="00221BD6"/>
    <w:rsid w:val="00221E94"/>
    <w:rsid w:val="00223436"/>
    <w:rsid w:val="00223850"/>
    <w:rsid w:val="002239D8"/>
    <w:rsid w:val="00223BE3"/>
    <w:rsid w:val="00225059"/>
    <w:rsid w:val="00225249"/>
    <w:rsid w:val="00225A8C"/>
    <w:rsid w:val="002270FC"/>
    <w:rsid w:val="002308AE"/>
    <w:rsid w:val="00230AE4"/>
    <w:rsid w:val="00231040"/>
    <w:rsid w:val="00232A57"/>
    <w:rsid w:val="00232AE9"/>
    <w:rsid w:val="0023377F"/>
    <w:rsid w:val="00233F2E"/>
    <w:rsid w:val="002340CD"/>
    <w:rsid w:val="00234655"/>
    <w:rsid w:val="00234957"/>
    <w:rsid w:val="00234B12"/>
    <w:rsid w:val="00234EF1"/>
    <w:rsid w:val="00235370"/>
    <w:rsid w:val="002359EF"/>
    <w:rsid w:val="00236692"/>
    <w:rsid w:val="0023741A"/>
    <w:rsid w:val="00237A43"/>
    <w:rsid w:val="00237AA8"/>
    <w:rsid w:val="00240917"/>
    <w:rsid w:val="002413C9"/>
    <w:rsid w:val="00241514"/>
    <w:rsid w:val="002415A2"/>
    <w:rsid w:val="0024165F"/>
    <w:rsid w:val="00241668"/>
    <w:rsid w:val="00241E0F"/>
    <w:rsid w:val="002421DE"/>
    <w:rsid w:val="00242434"/>
    <w:rsid w:val="00242C67"/>
    <w:rsid w:val="002437E0"/>
    <w:rsid w:val="00243D7A"/>
    <w:rsid w:val="002448E8"/>
    <w:rsid w:val="002456FE"/>
    <w:rsid w:val="00245960"/>
    <w:rsid w:val="00246144"/>
    <w:rsid w:val="0024642A"/>
    <w:rsid w:val="0025025D"/>
    <w:rsid w:val="00250C25"/>
    <w:rsid w:val="002515AA"/>
    <w:rsid w:val="002517E9"/>
    <w:rsid w:val="0025318F"/>
    <w:rsid w:val="00253737"/>
    <w:rsid w:val="00253921"/>
    <w:rsid w:val="00253EDF"/>
    <w:rsid w:val="00255755"/>
    <w:rsid w:val="00256282"/>
    <w:rsid w:val="002571A7"/>
    <w:rsid w:val="00257A34"/>
    <w:rsid w:val="00257AD6"/>
    <w:rsid w:val="00257D18"/>
    <w:rsid w:val="0026044D"/>
    <w:rsid w:val="0026047D"/>
    <w:rsid w:val="00260550"/>
    <w:rsid w:val="00260747"/>
    <w:rsid w:val="00260A13"/>
    <w:rsid w:val="00260C59"/>
    <w:rsid w:val="00260E1E"/>
    <w:rsid w:val="00262576"/>
    <w:rsid w:val="00263EE0"/>
    <w:rsid w:val="002646C6"/>
    <w:rsid w:val="00265A7E"/>
    <w:rsid w:val="002660CE"/>
    <w:rsid w:val="002662AB"/>
    <w:rsid w:val="002664F2"/>
    <w:rsid w:val="002676D3"/>
    <w:rsid w:val="0027010A"/>
    <w:rsid w:val="00270B81"/>
    <w:rsid w:val="0027108D"/>
    <w:rsid w:val="002722B9"/>
    <w:rsid w:val="00273153"/>
    <w:rsid w:val="0027369B"/>
    <w:rsid w:val="002738A0"/>
    <w:rsid w:val="002746F9"/>
    <w:rsid w:val="00274920"/>
    <w:rsid w:val="00274A5E"/>
    <w:rsid w:val="00276973"/>
    <w:rsid w:val="002779C3"/>
    <w:rsid w:val="00277F14"/>
    <w:rsid w:val="00280180"/>
    <w:rsid w:val="00280567"/>
    <w:rsid w:val="0028110D"/>
    <w:rsid w:val="002812C7"/>
    <w:rsid w:val="002815E6"/>
    <w:rsid w:val="00282172"/>
    <w:rsid w:val="00282563"/>
    <w:rsid w:val="0028259E"/>
    <w:rsid w:val="00282A7C"/>
    <w:rsid w:val="002842D8"/>
    <w:rsid w:val="002844FC"/>
    <w:rsid w:val="002847B4"/>
    <w:rsid w:val="00284B22"/>
    <w:rsid w:val="00284D29"/>
    <w:rsid w:val="00285326"/>
    <w:rsid w:val="00285B23"/>
    <w:rsid w:val="00285D75"/>
    <w:rsid w:val="00286DE9"/>
    <w:rsid w:val="00287521"/>
    <w:rsid w:val="00287CE0"/>
    <w:rsid w:val="002904C7"/>
    <w:rsid w:val="002906D8"/>
    <w:rsid w:val="00290D34"/>
    <w:rsid w:val="00290DF5"/>
    <w:rsid w:val="002922EE"/>
    <w:rsid w:val="002939B6"/>
    <w:rsid w:val="00293DBD"/>
    <w:rsid w:val="0029405B"/>
    <w:rsid w:val="00294FED"/>
    <w:rsid w:val="0029566C"/>
    <w:rsid w:val="0029612C"/>
    <w:rsid w:val="002961E6"/>
    <w:rsid w:val="00296911"/>
    <w:rsid w:val="002970BA"/>
    <w:rsid w:val="0029731F"/>
    <w:rsid w:val="00297D75"/>
    <w:rsid w:val="002A05EE"/>
    <w:rsid w:val="002A0CAB"/>
    <w:rsid w:val="002A139A"/>
    <w:rsid w:val="002A15E4"/>
    <w:rsid w:val="002A2576"/>
    <w:rsid w:val="002A2F29"/>
    <w:rsid w:val="002A37DC"/>
    <w:rsid w:val="002A3AB0"/>
    <w:rsid w:val="002A4693"/>
    <w:rsid w:val="002A4708"/>
    <w:rsid w:val="002A49AE"/>
    <w:rsid w:val="002A4C85"/>
    <w:rsid w:val="002A4D60"/>
    <w:rsid w:val="002A4E98"/>
    <w:rsid w:val="002A55AD"/>
    <w:rsid w:val="002A5663"/>
    <w:rsid w:val="002A5CDB"/>
    <w:rsid w:val="002A5E16"/>
    <w:rsid w:val="002A6CF0"/>
    <w:rsid w:val="002A6F31"/>
    <w:rsid w:val="002A7920"/>
    <w:rsid w:val="002A7B2A"/>
    <w:rsid w:val="002A7F68"/>
    <w:rsid w:val="002B0912"/>
    <w:rsid w:val="002B12BB"/>
    <w:rsid w:val="002B13CA"/>
    <w:rsid w:val="002B1A96"/>
    <w:rsid w:val="002B25D5"/>
    <w:rsid w:val="002B2A38"/>
    <w:rsid w:val="002B32DD"/>
    <w:rsid w:val="002B339A"/>
    <w:rsid w:val="002B3FEC"/>
    <w:rsid w:val="002B491D"/>
    <w:rsid w:val="002B4C10"/>
    <w:rsid w:val="002B555A"/>
    <w:rsid w:val="002B59B2"/>
    <w:rsid w:val="002B6332"/>
    <w:rsid w:val="002B64D6"/>
    <w:rsid w:val="002B65B3"/>
    <w:rsid w:val="002B745E"/>
    <w:rsid w:val="002B7467"/>
    <w:rsid w:val="002B788A"/>
    <w:rsid w:val="002C020A"/>
    <w:rsid w:val="002C02A7"/>
    <w:rsid w:val="002C12AE"/>
    <w:rsid w:val="002C13CA"/>
    <w:rsid w:val="002C187F"/>
    <w:rsid w:val="002C19B0"/>
    <w:rsid w:val="002C1FE0"/>
    <w:rsid w:val="002C274D"/>
    <w:rsid w:val="002C2C17"/>
    <w:rsid w:val="002C4E1E"/>
    <w:rsid w:val="002C5FB9"/>
    <w:rsid w:val="002C657F"/>
    <w:rsid w:val="002C67B4"/>
    <w:rsid w:val="002C6FFF"/>
    <w:rsid w:val="002D01AF"/>
    <w:rsid w:val="002D11DA"/>
    <w:rsid w:val="002D1A22"/>
    <w:rsid w:val="002D25AC"/>
    <w:rsid w:val="002D476D"/>
    <w:rsid w:val="002D5714"/>
    <w:rsid w:val="002D634D"/>
    <w:rsid w:val="002D6587"/>
    <w:rsid w:val="002D6FA9"/>
    <w:rsid w:val="002D719D"/>
    <w:rsid w:val="002D71F5"/>
    <w:rsid w:val="002D7319"/>
    <w:rsid w:val="002D7AF7"/>
    <w:rsid w:val="002D7B43"/>
    <w:rsid w:val="002D7BCB"/>
    <w:rsid w:val="002E03B8"/>
    <w:rsid w:val="002E06F6"/>
    <w:rsid w:val="002E0862"/>
    <w:rsid w:val="002E175A"/>
    <w:rsid w:val="002E1E74"/>
    <w:rsid w:val="002E2371"/>
    <w:rsid w:val="002E23BB"/>
    <w:rsid w:val="002E2BF7"/>
    <w:rsid w:val="002E32B9"/>
    <w:rsid w:val="002E3FFE"/>
    <w:rsid w:val="002E47A5"/>
    <w:rsid w:val="002E4C1A"/>
    <w:rsid w:val="002E52E1"/>
    <w:rsid w:val="002E6906"/>
    <w:rsid w:val="002E6D8E"/>
    <w:rsid w:val="002F0515"/>
    <w:rsid w:val="002F0B37"/>
    <w:rsid w:val="002F0DBD"/>
    <w:rsid w:val="002F1AA3"/>
    <w:rsid w:val="002F1CEE"/>
    <w:rsid w:val="002F2108"/>
    <w:rsid w:val="002F2D9E"/>
    <w:rsid w:val="002F3439"/>
    <w:rsid w:val="002F3EFC"/>
    <w:rsid w:val="002F4339"/>
    <w:rsid w:val="002F4F31"/>
    <w:rsid w:val="002F661D"/>
    <w:rsid w:val="002F6F2F"/>
    <w:rsid w:val="002F704D"/>
    <w:rsid w:val="002F762E"/>
    <w:rsid w:val="00300B75"/>
    <w:rsid w:val="00300E24"/>
    <w:rsid w:val="003027F5"/>
    <w:rsid w:val="00302EAE"/>
    <w:rsid w:val="0030319E"/>
    <w:rsid w:val="00303B60"/>
    <w:rsid w:val="00305670"/>
    <w:rsid w:val="0030571B"/>
    <w:rsid w:val="00305BE9"/>
    <w:rsid w:val="00306D7B"/>
    <w:rsid w:val="00307AAA"/>
    <w:rsid w:val="00307C01"/>
    <w:rsid w:val="00307D27"/>
    <w:rsid w:val="003100C6"/>
    <w:rsid w:val="00311596"/>
    <w:rsid w:val="0031191B"/>
    <w:rsid w:val="00311A8B"/>
    <w:rsid w:val="0031214F"/>
    <w:rsid w:val="00312588"/>
    <w:rsid w:val="00313A55"/>
    <w:rsid w:val="00313FE7"/>
    <w:rsid w:val="003144A0"/>
    <w:rsid w:val="003145B0"/>
    <w:rsid w:val="00314796"/>
    <w:rsid w:val="00315F62"/>
    <w:rsid w:val="0031665F"/>
    <w:rsid w:val="00316AC9"/>
    <w:rsid w:val="003171AA"/>
    <w:rsid w:val="00320A22"/>
    <w:rsid w:val="003212FC"/>
    <w:rsid w:val="00321A72"/>
    <w:rsid w:val="00321D35"/>
    <w:rsid w:val="00321EF9"/>
    <w:rsid w:val="00321FD9"/>
    <w:rsid w:val="00322733"/>
    <w:rsid w:val="00323152"/>
    <w:rsid w:val="00323507"/>
    <w:rsid w:val="003245CA"/>
    <w:rsid w:val="00324943"/>
    <w:rsid w:val="00325100"/>
    <w:rsid w:val="00325158"/>
    <w:rsid w:val="00325CB7"/>
    <w:rsid w:val="00326BE6"/>
    <w:rsid w:val="00327505"/>
    <w:rsid w:val="00327974"/>
    <w:rsid w:val="00331096"/>
    <w:rsid w:val="00331306"/>
    <w:rsid w:val="00331D0F"/>
    <w:rsid w:val="003332E9"/>
    <w:rsid w:val="003340EA"/>
    <w:rsid w:val="00334DEE"/>
    <w:rsid w:val="00335249"/>
    <w:rsid w:val="003356DA"/>
    <w:rsid w:val="00335997"/>
    <w:rsid w:val="003363A6"/>
    <w:rsid w:val="00336D91"/>
    <w:rsid w:val="00337515"/>
    <w:rsid w:val="0033772E"/>
    <w:rsid w:val="0034029C"/>
    <w:rsid w:val="003404CF"/>
    <w:rsid w:val="0034067A"/>
    <w:rsid w:val="00340E51"/>
    <w:rsid w:val="00341088"/>
    <w:rsid w:val="003411BD"/>
    <w:rsid w:val="00341366"/>
    <w:rsid w:val="003422DA"/>
    <w:rsid w:val="00342794"/>
    <w:rsid w:val="00342EBF"/>
    <w:rsid w:val="00343299"/>
    <w:rsid w:val="003444AE"/>
    <w:rsid w:val="00344814"/>
    <w:rsid w:val="00344838"/>
    <w:rsid w:val="00344D7D"/>
    <w:rsid w:val="00345D84"/>
    <w:rsid w:val="00345F0D"/>
    <w:rsid w:val="003460ED"/>
    <w:rsid w:val="003466AA"/>
    <w:rsid w:val="0034683B"/>
    <w:rsid w:val="00347496"/>
    <w:rsid w:val="00347609"/>
    <w:rsid w:val="00347C2A"/>
    <w:rsid w:val="00347CDC"/>
    <w:rsid w:val="00350B9F"/>
    <w:rsid w:val="00350DBB"/>
    <w:rsid w:val="003516E2"/>
    <w:rsid w:val="00351AB5"/>
    <w:rsid w:val="00352358"/>
    <w:rsid w:val="00352513"/>
    <w:rsid w:val="003539BB"/>
    <w:rsid w:val="0035431B"/>
    <w:rsid w:val="00354677"/>
    <w:rsid w:val="00356D77"/>
    <w:rsid w:val="00356E18"/>
    <w:rsid w:val="00357F8D"/>
    <w:rsid w:val="00360013"/>
    <w:rsid w:val="0036119F"/>
    <w:rsid w:val="00361618"/>
    <w:rsid w:val="00362008"/>
    <w:rsid w:val="00362279"/>
    <w:rsid w:val="00362BDB"/>
    <w:rsid w:val="00363096"/>
    <w:rsid w:val="00363403"/>
    <w:rsid w:val="003638FA"/>
    <w:rsid w:val="003644C1"/>
    <w:rsid w:val="00364D71"/>
    <w:rsid w:val="00365290"/>
    <w:rsid w:val="00366B05"/>
    <w:rsid w:val="003671B9"/>
    <w:rsid w:val="00367268"/>
    <w:rsid w:val="0036747B"/>
    <w:rsid w:val="00370372"/>
    <w:rsid w:val="003706B3"/>
    <w:rsid w:val="00370897"/>
    <w:rsid w:val="00370A15"/>
    <w:rsid w:val="00371066"/>
    <w:rsid w:val="00371A46"/>
    <w:rsid w:val="00374BB7"/>
    <w:rsid w:val="00374C9C"/>
    <w:rsid w:val="00375107"/>
    <w:rsid w:val="00375115"/>
    <w:rsid w:val="00376BB0"/>
    <w:rsid w:val="00377632"/>
    <w:rsid w:val="00381AB3"/>
    <w:rsid w:val="00382048"/>
    <w:rsid w:val="003822FA"/>
    <w:rsid w:val="0038370D"/>
    <w:rsid w:val="00385136"/>
    <w:rsid w:val="00385823"/>
    <w:rsid w:val="00385A14"/>
    <w:rsid w:val="00386381"/>
    <w:rsid w:val="00386BD2"/>
    <w:rsid w:val="00387A0F"/>
    <w:rsid w:val="003905A4"/>
    <w:rsid w:val="003907C2"/>
    <w:rsid w:val="00390BBD"/>
    <w:rsid w:val="003911CC"/>
    <w:rsid w:val="0039128D"/>
    <w:rsid w:val="003913F6"/>
    <w:rsid w:val="003918F1"/>
    <w:rsid w:val="00392F88"/>
    <w:rsid w:val="00393B2D"/>
    <w:rsid w:val="0039442A"/>
    <w:rsid w:val="00394775"/>
    <w:rsid w:val="00395106"/>
    <w:rsid w:val="0039587D"/>
    <w:rsid w:val="00395A7B"/>
    <w:rsid w:val="00395BA0"/>
    <w:rsid w:val="00395F1C"/>
    <w:rsid w:val="00395FB6"/>
    <w:rsid w:val="003970C0"/>
    <w:rsid w:val="00397DCE"/>
    <w:rsid w:val="003A015A"/>
    <w:rsid w:val="003A0A83"/>
    <w:rsid w:val="003A0D8D"/>
    <w:rsid w:val="003A100B"/>
    <w:rsid w:val="003A1D75"/>
    <w:rsid w:val="003A2E70"/>
    <w:rsid w:val="003A2EC8"/>
    <w:rsid w:val="003A2ED6"/>
    <w:rsid w:val="003A3280"/>
    <w:rsid w:val="003A3657"/>
    <w:rsid w:val="003A373F"/>
    <w:rsid w:val="003A3B19"/>
    <w:rsid w:val="003A400F"/>
    <w:rsid w:val="003A6995"/>
    <w:rsid w:val="003A7558"/>
    <w:rsid w:val="003A76B4"/>
    <w:rsid w:val="003B0410"/>
    <w:rsid w:val="003B0A54"/>
    <w:rsid w:val="003B0D8A"/>
    <w:rsid w:val="003B0D9B"/>
    <w:rsid w:val="003B144B"/>
    <w:rsid w:val="003B1F9E"/>
    <w:rsid w:val="003B1FCD"/>
    <w:rsid w:val="003B2CC4"/>
    <w:rsid w:val="003B3347"/>
    <w:rsid w:val="003B390E"/>
    <w:rsid w:val="003B3C3B"/>
    <w:rsid w:val="003B4367"/>
    <w:rsid w:val="003B45DF"/>
    <w:rsid w:val="003B582B"/>
    <w:rsid w:val="003B6045"/>
    <w:rsid w:val="003B643E"/>
    <w:rsid w:val="003B793D"/>
    <w:rsid w:val="003B79FF"/>
    <w:rsid w:val="003C0743"/>
    <w:rsid w:val="003C0AB4"/>
    <w:rsid w:val="003C0C01"/>
    <w:rsid w:val="003C1120"/>
    <w:rsid w:val="003C1142"/>
    <w:rsid w:val="003C37FF"/>
    <w:rsid w:val="003C4F0A"/>
    <w:rsid w:val="003C5305"/>
    <w:rsid w:val="003C53AA"/>
    <w:rsid w:val="003C6D2B"/>
    <w:rsid w:val="003C75A8"/>
    <w:rsid w:val="003C79EE"/>
    <w:rsid w:val="003C7AC4"/>
    <w:rsid w:val="003D0C85"/>
    <w:rsid w:val="003D1F5C"/>
    <w:rsid w:val="003D2917"/>
    <w:rsid w:val="003D2CEA"/>
    <w:rsid w:val="003D431D"/>
    <w:rsid w:val="003D4A54"/>
    <w:rsid w:val="003D4D8C"/>
    <w:rsid w:val="003D579C"/>
    <w:rsid w:val="003D5AFE"/>
    <w:rsid w:val="003D5B30"/>
    <w:rsid w:val="003D6EDF"/>
    <w:rsid w:val="003D7CF4"/>
    <w:rsid w:val="003E0FA1"/>
    <w:rsid w:val="003E1378"/>
    <w:rsid w:val="003E1710"/>
    <w:rsid w:val="003E227D"/>
    <w:rsid w:val="003E2761"/>
    <w:rsid w:val="003E27DB"/>
    <w:rsid w:val="003E55A9"/>
    <w:rsid w:val="003E5968"/>
    <w:rsid w:val="003E5A03"/>
    <w:rsid w:val="003E5DDF"/>
    <w:rsid w:val="003F223A"/>
    <w:rsid w:val="003F291C"/>
    <w:rsid w:val="003F3161"/>
    <w:rsid w:val="003F475A"/>
    <w:rsid w:val="003F47AA"/>
    <w:rsid w:val="003F5995"/>
    <w:rsid w:val="003F6627"/>
    <w:rsid w:val="003F6976"/>
    <w:rsid w:val="003F7124"/>
    <w:rsid w:val="003F7881"/>
    <w:rsid w:val="003F7BC2"/>
    <w:rsid w:val="004003B5"/>
    <w:rsid w:val="0040064A"/>
    <w:rsid w:val="004007B2"/>
    <w:rsid w:val="00400B04"/>
    <w:rsid w:val="0040197C"/>
    <w:rsid w:val="00401C13"/>
    <w:rsid w:val="004021DA"/>
    <w:rsid w:val="00402D84"/>
    <w:rsid w:val="00403BEC"/>
    <w:rsid w:val="00403CF4"/>
    <w:rsid w:val="00404B2D"/>
    <w:rsid w:val="00404E50"/>
    <w:rsid w:val="0040545B"/>
    <w:rsid w:val="00405A1D"/>
    <w:rsid w:val="00405AB9"/>
    <w:rsid w:val="00407FAB"/>
    <w:rsid w:val="00411808"/>
    <w:rsid w:val="00411EEA"/>
    <w:rsid w:val="00412340"/>
    <w:rsid w:val="0041386D"/>
    <w:rsid w:val="004146FC"/>
    <w:rsid w:val="00415027"/>
    <w:rsid w:val="00416254"/>
    <w:rsid w:val="00416344"/>
    <w:rsid w:val="00416F70"/>
    <w:rsid w:val="00417765"/>
    <w:rsid w:val="00417F31"/>
    <w:rsid w:val="0042088C"/>
    <w:rsid w:val="00420B85"/>
    <w:rsid w:val="00421C1A"/>
    <w:rsid w:val="00421E35"/>
    <w:rsid w:val="00422711"/>
    <w:rsid w:val="00422ED1"/>
    <w:rsid w:val="00424270"/>
    <w:rsid w:val="004243A3"/>
    <w:rsid w:val="00425421"/>
    <w:rsid w:val="00425AF9"/>
    <w:rsid w:val="004266EB"/>
    <w:rsid w:val="00426D70"/>
    <w:rsid w:val="0042758B"/>
    <w:rsid w:val="00427D58"/>
    <w:rsid w:val="00427DB6"/>
    <w:rsid w:val="00430426"/>
    <w:rsid w:val="00431E91"/>
    <w:rsid w:val="00433EC0"/>
    <w:rsid w:val="00433EE4"/>
    <w:rsid w:val="004344C2"/>
    <w:rsid w:val="00434821"/>
    <w:rsid w:val="0043484D"/>
    <w:rsid w:val="004355CA"/>
    <w:rsid w:val="004357BD"/>
    <w:rsid w:val="00435954"/>
    <w:rsid w:val="004362E8"/>
    <w:rsid w:val="00436387"/>
    <w:rsid w:val="0043755A"/>
    <w:rsid w:val="004377F1"/>
    <w:rsid w:val="00437A0C"/>
    <w:rsid w:val="00437B8E"/>
    <w:rsid w:val="00437C80"/>
    <w:rsid w:val="00437DA3"/>
    <w:rsid w:val="004402BB"/>
    <w:rsid w:val="00440F51"/>
    <w:rsid w:val="00441BE3"/>
    <w:rsid w:val="00442D53"/>
    <w:rsid w:val="00443D1B"/>
    <w:rsid w:val="004441DE"/>
    <w:rsid w:val="00445892"/>
    <w:rsid w:val="00447255"/>
    <w:rsid w:val="00447960"/>
    <w:rsid w:val="00450495"/>
    <w:rsid w:val="00450865"/>
    <w:rsid w:val="00450BC5"/>
    <w:rsid w:val="00450C08"/>
    <w:rsid w:val="00451D57"/>
    <w:rsid w:val="00451E8B"/>
    <w:rsid w:val="00452635"/>
    <w:rsid w:val="0045290E"/>
    <w:rsid w:val="0045308D"/>
    <w:rsid w:val="004537ED"/>
    <w:rsid w:val="00454B21"/>
    <w:rsid w:val="00454FA7"/>
    <w:rsid w:val="0045537D"/>
    <w:rsid w:val="004562C8"/>
    <w:rsid w:val="00456F05"/>
    <w:rsid w:val="004573DC"/>
    <w:rsid w:val="0046028D"/>
    <w:rsid w:val="0046162E"/>
    <w:rsid w:val="00461731"/>
    <w:rsid w:val="00461F82"/>
    <w:rsid w:val="00461FEA"/>
    <w:rsid w:val="0046247E"/>
    <w:rsid w:val="00462A46"/>
    <w:rsid w:val="00462E10"/>
    <w:rsid w:val="00463123"/>
    <w:rsid w:val="004639D7"/>
    <w:rsid w:val="00463D89"/>
    <w:rsid w:val="00464021"/>
    <w:rsid w:val="004656A4"/>
    <w:rsid w:val="00465A46"/>
    <w:rsid w:val="00465EB2"/>
    <w:rsid w:val="00466200"/>
    <w:rsid w:val="00466B3F"/>
    <w:rsid w:val="00466F6E"/>
    <w:rsid w:val="004673EA"/>
    <w:rsid w:val="0046753B"/>
    <w:rsid w:val="0046757E"/>
    <w:rsid w:val="00467818"/>
    <w:rsid w:val="004701C5"/>
    <w:rsid w:val="004702E1"/>
    <w:rsid w:val="00470434"/>
    <w:rsid w:val="00470B01"/>
    <w:rsid w:val="0047179C"/>
    <w:rsid w:val="00472609"/>
    <w:rsid w:val="00472739"/>
    <w:rsid w:val="00472AEB"/>
    <w:rsid w:val="00472DBB"/>
    <w:rsid w:val="0047390D"/>
    <w:rsid w:val="00473DD9"/>
    <w:rsid w:val="00473E1D"/>
    <w:rsid w:val="00474C4B"/>
    <w:rsid w:val="00474D9D"/>
    <w:rsid w:val="00475195"/>
    <w:rsid w:val="004751F2"/>
    <w:rsid w:val="00475F1C"/>
    <w:rsid w:val="00476778"/>
    <w:rsid w:val="004769B2"/>
    <w:rsid w:val="004769DE"/>
    <w:rsid w:val="00476A96"/>
    <w:rsid w:val="00476C1B"/>
    <w:rsid w:val="00476E9E"/>
    <w:rsid w:val="004775AD"/>
    <w:rsid w:val="00477656"/>
    <w:rsid w:val="0048254F"/>
    <w:rsid w:val="004829DC"/>
    <w:rsid w:val="0048380E"/>
    <w:rsid w:val="004853EF"/>
    <w:rsid w:val="00485BCF"/>
    <w:rsid w:val="0048718D"/>
    <w:rsid w:val="0049006A"/>
    <w:rsid w:val="004904E8"/>
    <w:rsid w:val="00491985"/>
    <w:rsid w:val="00491D1C"/>
    <w:rsid w:val="004927D5"/>
    <w:rsid w:val="00492DF4"/>
    <w:rsid w:val="00493478"/>
    <w:rsid w:val="00493936"/>
    <w:rsid w:val="004939B5"/>
    <w:rsid w:val="0049409E"/>
    <w:rsid w:val="00494A20"/>
    <w:rsid w:val="00496467"/>
    <w:rsid w:val="00496644"/>
    <w:rsid w:val="00496FA5"/>
    <w:rsid w:val="00497196"/>
    <w:rsid w:val="004A110E"/>
    <w:rsid w:val="004A1ADA"/>
    <w:rsid w:val="004A212D"/>
    <w:rsid w:val="004A2965"/>
    <w:rsid w:val="004A296D"/>
    <w:rsid w:val="004A31F9"/>
    <w:rsid w:val="004A3477"/>
    <w:rsid w:val="004A38DA"/>
    <w:rsid w:val="004A3B0F"/>
    <w:rsid w:val="004A3D16"/>
    <w:rsid w:val="004A4935"/>
    <w:rsid w:val="004A4DF7"/>
    <w:rsid w:val="004A5623"/>
    <w:rsid w:val="004A5D41"/>
    <w:rsid w:val="004A6C2B"/>
    <w:rsid w:val="004A7186"/>
    <w:rsid w:val="004A7DE7"/>
    <w:rsid w:val="004B01D7"/>
    <w:rsid w:val="004B059E"/>
    <w:rsid w:val="004B0977"/>
    <w:rsid w:val="004B0B84"/>
    <w:rsid w:val="004B0FB8"/>
    <w:rsid w:val="004B14C6"/>
    <w:rsid w:val="004B1D45"/>
    <w:rsid w:val="004B274B"/>
    <w:rsid w:val="004B3745"/>
    <w:rsid w:val="004B44B3"/>
    <w:rsid w:val="004B470D"/>
    <w:rsid w:val="004B4B39"/>
    <w:rsid w:val="004B522A"/>
    <w:rsid w:val="004B631C"/>
    <w:rsid w:val="004B68BD"/>
    <w:rsid w:val="004B6D26"/>
    <w:rsid w:val="004B7A62"/>
    <w:rsid w:val="004C0E54"/>
    <w:rsid w:val="004C0EB4"/>
    <w:rsid w:val="004C2283"/>
    <w:rsid w:val="004C260A"/>
    <w:rsid w:val="004C26C2"/>
    <w:rsid w:val="004C2E0A"/>
    <w:rsid w:val="004C31D8"/>
    <w:rsid w:val="004C3206"/>
    <w:rsid w:val="004C3233"/>
    <w:rsid w:val="004C34A1"/>
    <w:rsid w:val="004C3674"/>
    <w:rsid w:val="004C51C3"/>
    <w:rsid w:val="004C57D8"/>
    <w:rsid w:val="004C59D4"/>
    <w:rsid w:val="004C6F2F"/>
    <w:rsid w:val="004C72EB"/>
    <w:rsid w:val="004D0582"/>
    <w:rsid w:val="004D0902"/>
    <w:rsid w:val="004D1562"/>
    <w:rsid w:val="004D2043"/>
    <w:rsid w:val="004D291C"/>
    <w:rsid w:val="004D2C29"/>
    <w:rsid w:val="004D2C37"/>
    <w:rsid w:val="004D2F25"/>
    <w:rsid w:val="004D326B"/>
    <w:rsid w:val="004D4077"/>
    <w:rsid w:val="004D4620"/>
    <w:rsid w:val="004D5935"/>
    <w:rsid w:val="004D5E99"/>
    <w:rsid w:val="004D5F49"/>
    <w:rsid w:val="004D6621"/>
    <w:rsid w:val="004D6C00"/>
    <w:rsid w:val="004D728F"/>
    <w:rsid w:val="004E076F"/>
    <w:rsid w:val="004E0B30"/>
    <w:rsid w:val="004E182A"/>
    <w:rsid w:val="004E25E3"/>
    <w:rsid w:val="004E32E6"/>
    <w:rsid w:val="004E4E89"/>
    <w:rsid w:val="004E4ECB"/>
    <w:rsid w:val="004E54A2"/>
    <w:rsid w:val="004E6CA2"/>
    <w:rsid w:val="004E7933"/>
    <w:rsid w:val="004E7972"/>
    <w:rsid w:val="004E7C17"/>
    <w:rsid w:val="004F0347"/>
    <w:rsid w:val="004F0BA5"/>
    <w:rsid w:val="004F0BDC"/>
    <w:rsid w:val="004F1903"/>
    <w:rsid w:val="004F2000"/>
    <w:rsid w:val="004F2E64"/>
    <w:rsid w:val="004F3D35"/>
    <w:rsid w:val="004F5D4F"/>
    <w:rsid w:val="004F6B59"/>
    <w:rsid w:val="004F7E87"/>
    <w:rsid w:val="00503486"/>
    <w:rsid w:val="005034B0"/>
    <w:rsid w:val="00503559"/>
    <w:rsid w:val="0050591A"/>
    <w:rsid w:val="00505E7D"/>
    <w:rsid w:val="00506939"/>
    <w:rsid w:val="00507DE6"/>
    <w:rsid w:val="00507EA6"/>
    <w:rsid w:val="00510781"/>
    <w:rsid w:val="0051167D"/>
    <w:rsid w:val="00512DC2"/>
    <w:rsid w:val="00513775"/>
    <w:rsid w:val="005137CC"/>
    <w:rsid w:val="00513C40"/>
    <w:rsid w:val="00513D60"/>
    <w:rsid w:val="00514760"/>
    <w:rsid w:val="00514842"/>
    <w:rsid w:val="00515FD4"/>
    <w:rsid w:val="00516544"/>
    <w:rsid w:val="00516597"/>
    <w:rsid w:val="005166A5"/>
    <w:rsid w:val="0051679E"/>
    <w:rsid w:val="005169BF"/>
    <w:rsid w:val="005169D0"/>
    <w:rsid w:val="00520647"/>
    <w:rsid w:val="00520AB0"/>
    <w:rsid w:val="0052110F"/>
    <w:rsid w:val="005213F6"/>
    <w:rsid w:val="00522CC9"/>
    <w:rsid w:val="00524E22"/>
    <w:rsid w:val="00525057"/>
    <w:rsid w:val="005251C9"/>
    <w:rsid w:val="00525783"/>
    <w:rsid w:val="005257E0"/>
    <w:rsid w:val="00525D20"/>
    <w:rsid w:val="00526014"/>
    <w:rsid w:val="0052650A"/>
    <w:rsid w:val="00526D8D"/>
    <w:rsid w:val="00526F2C"/>
    <w:rsid w:val="00530D79"/>
    <w:rsid w:val="00532405"/>
    <w:rsid w:val="005324DD"/>
    <w:rsid w:val="005326B0"/>
    <w:rsid w:val="00532A4A"/>
    <w:rsid w:val="00532B88"/>
    <w:rsid w:val="0053332D"/>
    <w:rsid w:val="00533341"/>
    <w:rsid w:val="005334C1"/>
    <w:rsid w:val="005354C9"/>
    <w:rsid w:val="00535804"/>
    <w:rsid w:val="00536241"/>
    <w:rsid w:val="0053658B"/>
    <w:rsid w:val="0053727F"/>
    <w:rsid w:val="00537617"/>
    <w:rsid w:val="00537BAC"/>
    <w:rsid w:val="0054008B"/>
    <w:rsid w:val="00540136"/>
    <w:rsid w:val="00540D37"/>
    <w:rsid w:val="00541D7B"/>
    <w:rsid w:val="00544452"/>
    <w:rsid w:val="00544EA8"/>
    <w:rsid w:val="005450DF"/>
    <w:rsid w:val="00545B61"/>
    <w:rsid w:val="00545E8C"/>
    <w:rsid w:val="00545F72"/>
    <w:rsid w:val="00546328"/>
    <w:rsid w:val="005469A2"/>
    <w:rsid w:val="00546AE2"/>
    <w:rsid w:val="00550E74"/>
    <w:rsid w:val="00550F25"/>
    <w:rsid w:val="00551E0A"/>
    <w:rsid w:val="00552415"/>
    <w:rsid w:val="005535DF"/>
    <w:rsid w:val="00553A42"/>
    <w:rsid w:val="00554326"/>
    <w:rsid w:val="005557EB"/>
    <w:rsid w:val="005557F5"/>
    <w:rsid w:val="0055636A"/>
    <w:rsid w:val="00556649"/>
    <w:rsid w:val="005567BA"/>
    <w:rsid w:val="00557107"/>
    <w:rsid w:val="005577DB"/>
    <w:rsid w:val="00557ACF"/>
    <w:rsid w:val="00557D20"/>
    <w:rsid w:val="00557D46"/>
    <w:rsid w:val="005603F4"/>
    <w:rsid w:val="00560796"/>
    <w:rsid w:val="00560E6B"/>
    <w:rsid w:val="005610CE"/>
    <w:rsid w:val="00561637"/>
    <w:rsid w:val="00561C7F"/>
    <w:rsid w:val="00562949"/>
    <w:rsid w:val="00562B3C"/>
    <w:rsid w:val="00562E2D"/>
    <w:rsid w:val="00562FF0"/>
    <w:rsid w:val="005630E3"/>
    <w:rsid w:val="00563857"/>
    <w:rsid w:val="00563B67"/>
    <w:rsid w:val="00563D4D"/>
    <w:rsid w:val="00564298"/>
    <w:rsid w:val="005647B8"/>
    <w:rsid w:val="0056595D"/>
    <w:rsid w:val="00565ECD"/>
    <w:rsid w:val="00566B4B"/>
    <w:rsid w:val="005672B9"/>
    <w:rsid w:val="005673AC"/>
    <w:rsid w:val="0057000F"/>
    <w:rsid w:val="00570D55"/>
    <w:rsid w:val="0057109F"/>
    <w:rsid w:val="00571BF5"/>
    <w:rsid w:val="005720F7"/>
    <w:rsid w:val="0057259C"/>
    <w:rsid w:val="00572663"/>
    <w:rsid w:val="005731E1"/>
    <w:rsid w:val="005734BD"/>
    <w:rsid w:val="00573BE6"/>
    <w:rsid w:val="00574357"/>
    <w:rsid w:val="00574725"/>
    <w:rsid w:val="00574DA1"/>
    <w:rsid w:val="005753E1"/>
    <w:rsid w:val="0057797D"/>
    <w:rsid w:val="00577D06"/>
    <w:rsid w:val="00580457"/>
    <w:rsid w:val="005820C3"/>
    <w:rsid w:val="00582755"/>
    <w:rsid w:val="00582928"/>
    <w:rsid w:val="00582B53"/>
    <w:rsid w:val="00583119"/>
    <w:rsid w:val="0058357D"/>
    <w:rsid w:val="00583E20"/>
    <w:rsid w:val="00584991"/>
    <w:rsid w:val="00585613"/>
    <w:rsid w:val="00586965"/>
    <w:rsid w:val="00587D47"/>
    <w:rsid w:val="0059004D"/>
    <w:rsid w:val="005900DF"/>
    <w:rsid w:val="00590353"/>
    <w:rsid w:val="005905FB"/>
    <w:rsid w:val="005909C0"/>
    <w:rsid w:val="00591759"/>
    <w:rsid w:val="00591C51"/>
    <w:rsid w:val="0059245E"/>
    <w:rsid w:val="00593C63"/>
    <w:rsid w:val="00593C93"/>
    <w:rsid w:val="00595741"/>
    <w:rsid w:val="00595F47"/>
    <w:rsid w:val="00596058"/>
    <w:rsid w:val="0059624B"/>
    <w:rsid w:val="005963D4"/>
    <w:rsid w:val="005969C7"/>
    <w:rsid w:val="005969E1"/>
    <w:rsid w:val="00596A0F"/>
    <w:rsid w:val="00597058"/>
    <w:rsid w:val="0059730E"/>
    <w:rsid w:val="00597BF6"/>
    <w:rsid w:val="005A0137"/>
    <w:rsid w:val="005A01B1"/>
    <w:rsid w:val="005A0580"/>
    <w:rsid w:val="005A074F"/>
    <w:rsid w:val="005A11B0"/>
    <w:rsid w:val="005A11F8"/>
    <w:rsid w:val="005A1ECD"/>
    <w:rsid w:val="005A1F72"/>
    <w:rsid w:val="005A29CF"/>
    <w:rsid w:val="005A36A6"/>
    <w:rsid w:val="005A3F06"/>
    <w:rsid w:val="005A3F8C"/>
    <w:rsid w:val="005A4402"/>
    <w:rsid w:val="005A4A58"/>
    <w:rsid w:val="005A4C6E"/>
    <w:rsid w:val="005A551B"/>
    <w:rsid w:val="005A5B89"/>
    <w:rsid w:val="005A6027"/>
    <w:rsid w:val="005A67BB"/>
    <w:rsid w:val="005A6FB9"/>
    <w:rsid w:val="005B123F"/>
    <w:rsid w:val="005B21BB"/>
    <w:rsid w:val="005B23E6"/>
    <w:rsid w:val="005B2A64"/>
    <w:rsid w:val="005B2D14"/>
    <w:rsid w:val="005B381E"/>
    <w:rsid w:val="005B3B64"/>
    <w:rsid w:val="005B4B97"/>
    <w:rsid w:val="005B4E75"/>
    <w:rsid w:val="005B513B"/>
    <w:rsid w:val="005B5514"/>
    <w:rsid w:val="005B5BE2"/>
    <w:rsid w:val="005B5DC4"/>
    <w:rsid w:val="005B735E"/>
    <w:rsid w:val="005C035A"/>
    <w:rsid w:val="005C15A0"/>
    <w:rsid w:val="005C18AC"/>
    <w:rsid w:val="005C3DA3"/>
    <w:rsid w:val="005C4411"/>
    <w:rsid w:val="005C463D"/>
    <w:rsid w:val="005C47BC"/>
    <w:rsid w:val="005C4CED"/>
    <w:rsid w:val="005C54A0"/>
    <w:rsid w:val="005C57D2"/>
    <w:rsid w:val="005C5C7A"/>
    <w:rsid w:val="005C61D2"/>
    <w:rsid w:val="005C7DAE"/>
    <w:rsid w:val="005D0BF8"/>
    <w:rsid w:val="005D3BF6"/>
    <w:rsid w:val="005D5842"/>
    <w:rsid w:val="005D5866"/>
    <w:rsid w:val="005D69CD"/>
    <w:rsid w:val="005E0134"/>
    <w:rsid w:val="005E0170"/>
    <w:rsid w:val="005E159B"/>
    <w:rsid w:val="005E1A65"/>
    <w:rsid w:val="005E1AF3"/>
    <w:rsid w:val="005E21AC"/>
    <w:rsid w:val="005E21E2"/>
    <w:rsid w:val="005E27A1"/>
    <w:rsid w:val="005E27F4"/>
    <w:rsid w:val="005E2C46"/>
    <w:rsid w:val="005E2D9F"/>
    <w:rsid w:val="005E35A3"/>
    <w:rsid w:val="005E3C6D"/>
    <w:rsid w:val="005E4033"/>
    <w:rsid w:val="005E410D"/>
    <w:rsid w:val="005E427E"/>
    <w:rsid w:val="005E454C"/>
    <w:rsid w:val="005E53C8"/>
    <w:rsid w:val="005E57B4"/>
    <w:rsid w:val="005E59AA"/>
    <w:rsid w:val="005E5D42"/>
    <w:rsid w:val="005E75DB"/>
    <w:rsid w:val="005E7CA9"/>
    <w:rsid w:val="005E7DAF"/>
    <w:rsid w:val="005F0087"/>
    <w:rsid w:val="005F127F"/>
    <w:rsid w:val="005F1B87"/>
    <w:rsid w:val="005F2DE4"/>
    <w:rsid w:val="005F2F3A"/>
    <w:rsid w:val="005F3492"/>
    <w:rsid w:val="005F3BD7"/>
    <w:rsid w:val="005F4A89"/>
    <w:rsid w:val="005F5C90"/>
    <w:rsid w:val="005F6B4D"/>
    <w:rsid w:val="005F6EFB"/>
    <w:rsid w:val="005F7020"/>
    <w:rsid w:val="005F7301"/>
    <w:rsid w:val="005F731F"/>
    <w:rsid w:val="005F7E64"/>
    <w:rsid w:val="005F7FE2"/>
    <w:rsid w:val="00600018"/>
    <w:rsid w:val="006016B0"/>
    <w:rsid w:val="00601E70"/>
    <w:rsid w:val="00601EF1"/>
    <w:rsid w:val="00602274"/>
    <w:rsid w:val="006022F1"/>
    <w:rsid w:val="0060326D"/>
    <w:rsid w:val="00603E8B"/>
    <w:rsid w:val="00603F2E"/>
    <w:rsid w:val="00603FF4"/>
    <w:rsid w:val="00604301"/>
    <w:rsid w:val="00604B05"/>
    <w:rsid w:val="00605AD1"/>
    <w:rsid w:val="00606AC5"/>
    <w:rsid w:val="00606DFC"/>
    <w:rsid w:val="00607011"/>
    <w:rsid w:val="00607368"/>
    <w:rsid w:val="00610A0E"/>
    <w:rsid w:val="006115E9"/>
    <w:rsid w:val="006127D8"/>
    <w:rsid w:val="00612EBC"/>
    <w:rsid w:val="00613142"/>
    <w:rsid w:val="0061385E"/>
    <w:rsid w:val="00613C9C"/>
    <w:rsid w:val="0061440E"/>
    <w:rsid w:val="00614832"/>
    <w:rsid w:val="00614936"/>
    <w:rsid w:val="00616924"/>
    <w:rsid w:val="0061751A"/>
    <w:rsid w:val="00621447"/>
    <w:rsid w:val="00621E73"/>
    <w:rsid w:val="006221E9"/>
    <w:rsid w:val="0062245F"/>
    <w:rsid w:val="00623B88"/>
    <w:rsid w:val="00624333"/>
    <w:rsid w:val="00624E5D"/>
    <w:rsid w:val="006256C9"/>
    <w:rsid w:val="00625EAF"/>
    <w:rsid w:val="006262DA"/>
    <w:rsid w:val="00626339"/>
    <w:rsid w:val="00626FDB"/>
    <w:rsid w:val="00627957"/>
    <w:rsid w:val="00627F1C"/>
    <w:rsid w:val="0063134D"/>
    <w:rsid w:val="006316E2"/>
    <w:rsid w:val="0063254C"/>
    <w:rsid w:val="00632BB4"/>
    <w:rsid w:val="00632CEA"/>
    <w:rsid w:val="006335BD"/>
    <w:rsid w:val="00634531"/>
    <w:rsid w:val="00634668"/>
    <w:rsid w:val="00634E27"/>
    <w:rsid w:val="00634FB2"/>
    <w:rsid w:val="006352E6"/>
    <w:rsid w:val="0063573C"/>
    <w:rsid w:val="00635936"/>
    <w:rsid w:val="00636413"/>
    <w:rsid w:val="006364D1"/>
    <w:rsid w:val="00636E9A"/>
    <w:rsid w:val="00637346"/>
    <w:rsid w:val="0063784E"/>
    <w:rsid w:val="00637AA6"/>
    <w:rsid w:val="00637D1C"/>
    <w:rsid w:val="006407A0"/>
    <w:rsid w:val="00641CC7"/>
    <w:rsid w:val="0064248F"/>
    <w:rsid w:val="00643E7A"/>
    <w:rsid w:val="006441E9"/>
    <w:rsid w:val="00644338"/>
    <w:rsid w:val="00645270"/>
    <w:rsid w:val="00645F6C"/>
    <w:rsid w:val="0064601F"/>
    <w:rsid w:val="00646AC8"/>
    <w:rsid w:val="00646B82"/>
    <w:rsid w:val="00646FEB"/>
    <w:rsid w:val="00647B67"/>
    <w:rsid w:val="00647DEE"/>
    <w:rsid w:val="00647E3E"/>
    <w:rsid w:val="00650499"/>
    <w:rsid w:val="0065113A"/>
    <w:rsid w:val="00651BB9"/>
    <w:rsid w:val="00651FD8"/>
    <w:rsid w:val="00652065"/>
    <w:rsid w:val="00652FAB"/>
    <w:rsid w:val="006543ED"/>
    <w:rsid w:val="00654764"/>
    <w:rsid w:val="006553BC"/>
    <w:rsid w:val="006553C0"/>
    <w:rsid w:val="00655A25"/>
    <w:rsid w:val="00655FEF"/>
    <w:rsid w:val="006564F4"/>
    <w:rsid w:val="0065756E"/>
    <w:rsid w:val="006612B1"/>
    <w:rsid w:val="00661A6F"/>
    <w:rsid w:val="00661D2D"/>
    <w:rsid w:val="006620DD"/>
    <w:rsid w:val="00662E2B"/>
    <w:rsid w:val="00662F4A"/>
    <w:rsid w:val="00663CBF"/>
    <w:rsid w:val="00663EE5"/>
    <w:rsid w:val="00664087"/>
    <w:rsid w:val="00664495"/>
    <w:rsid w:val="0066627C"/>
    <w:rsid w:val="0066685F"/>
    <w:rsid w:val="006672BF"/>
    <w:rsid w:val="00667E06"/>
    <w:rsid w:val="00670A97"/>
    <w:rsid w:val="00671F4A"/>
    <w:rsid w:val="006723A6"/>
    <w:rsid w:val="00672F98"/>
    <w:rsid w:val="0067490F"/>
    <w:rsid w:val="00674DAC"/>
    <w:rsid w:val="006754BB"/>
    <w:rsid w:val="00676280"/>
    <w:rsid w:val="00676813"/>
    <w:rsid w:val="00676A3A"/>
    <w:rsid w:val="00677842"/>
    <w:rsid w:val="006778C9"/>
    <w:rsid w:val="006778F8"/>
    <w:rsid w:val="00677C85"/>
    <w:rsid w:val="00681259"/>
    <w:rsid w:val="006814EC"/>
    <w:rsid w:val="006820D0"/>
    <w:rsid w:val="00682CDD"/>
    <w:rsid w:val="0068372E"/>
    <w:rsid w:val="00683F11"/>
    <w:rsid w:val="0068438D"/>
    <w:rsid w:val="0068479A"/>
    <w:rsid w:val="00684940"/>
    <w:rsid w:val="0068507F"/>
    <w:rsid w:val="00685781"/>
    <w:rsid w:val="006859CD"/>
    <w:rsid w:val="0068619B"/>
    <w:rsid w:val="0068656C"/>
    <w:rsid w:val="0068722B"/>
    <w:rsid w:val="00687854"/>
    <w:rsid w:val="00691976"/>
    <w:rsid w:val="00692107"/>
    <w:rsid w:val="00693976"/>
    <w:rsid w:val="006945C9"/>
    <w:rsid w:val="00694EDD"/>
    <w:rsid w:val="00695BAC"/>
    <w:rsid w:val="00695DE3"/>
    <w:rsid w:val="0069680F"/>
    <w:rsid w:val="00697DD9"/>
    <w:rsid w:val="006A0547"/>
    <w:rsid w:val="006A06E4"/>
    <w:rsid w:val="006A0CA2"/>
    <w:rsid w:val="006A1B9C"/>
    <w:rsid w:val="006A362D"/>
    <w:rsid w:val="006A3A0D"/>
    <w:rsid w:val="006A3F3E"/>
    <w:rsid w:val="006A421E"/>
    <w:rsid w:val="006A4B83"/>
    <w:rsid w:val="006A6405"/>
    <w:rsid w:val="006A677E"/>
    <w:rsid w:val="006A6782"/>
    <w:rsid w:val="006A6EEF"/>
    <w:rsid w:val="006A7310"/>
    <w:rsid w:val="006A74F8"/>
    <w:rsid w:val="006B2A62"/>
    <w:rsid w:val="006B2DBC"/>
    <w:rsid w:val="006B2F40"/>
    <w:rsid w:val="006B34DD"/>
    <w:rsid w:val="006B6475"/>
    <w:rsid w:val="006C1689"/>
    <w:rsid w:val="006C1F2A"/>
    <w:rsid w:val="006C1FCE"/>
    <w:rsid w:val="006C207F"/>
    <w:rsid w:val="006C248B"/>
    <w:rsid w:val="006C3381"/>
    <w:rsid w:val="006C3422"/>
    <w:rsid w:val="006C359E"/>
    <w:rsid w:val="006C3F74"/>
    <w:rsid w:val="006C4445"/>
    <w:rsid w:val="006C47D8"/>
    <w:rsid w:val="006C4B28"/>
    <w:rsid w:val="006C6810"/>
    <w:rsid w:val="006C6C24"/>
    <w:rsid w:val="006C71A4"/>
    <w:rsid w:val="006C7321"/>
    <w:rsid w:val="006C73C1"/>
    <w:rsid w:val="006C7ECB"/>
    <w:rsid w:val="006D07B8"/>
    <w:rsid w:val="006D07D8"/>
    <w:rsid w:val="006D1025"/>
    <w:rsid w:val="006D1C05"/>
    <w:rsid w:val="006D1E96"/>
    <w:rsid w:val="006D2998"/>
    <w:rsid w:val="006D33D6"/>
    <w:rsid w:val="006D3901"/>
    <w:rsid w:val="006D3E72"/>
    <w:rsid w:val="006D5D9D"/>
    <w:rsid w:val="006D5E69"/>
    <w:rsid w:val="006D6099"/>
    <w:rsid w:val="006D716A"/>
    <w:rsid w:val="006D72F1"/>
    <w:rsid w:val="006D761E"/>
    <w:rsid w:val="006D7FC4"/>
    <w:rsid w:val="006E0605"/>
    <w:rsid w:val="006E1A17"/>
    <w:rsid w:val="006E26D8"/>
    <w:rsid w:val="006E2AC5"/>
    <w:rsid w:val="006E2E91"/>
    <w:rsid w:val="006E2EDD"/>
    <w:rsid w:val="006E50C8"/>
    <w:rsid w:val="006E537B"/>
    <w:rsid w:val="006E6F12"/>
    <w:rsid w:val="006E7BDE"/>
    <w:rsid w:val="006E7BE4"/>
    <w:rsid w:val="006E7CA5"/>
    <w:rsid w:val="006F0993"/>
    <w:rsid w:val="006F13B8"/>
    <w:rsid w:val="006F1EB1"/>
    <w:rsid w:val="006F3CA0"/>
    <w:rsid w:val="006F42E9"/>
    <w:rsid w:val="006F42EE"/>
    <w:rsid w:val="006F4487"/>
    <w:rsid w:val="006F51A6"/>
    <w:rsid w:val="006F5400"/>
    <w:rsid w:val="006F610D"/>
    <w:rsid w:val="006F6CA7"/>
    <w:rsid w:val="006F7967"/>
    <w:rsid w:val="006F7A59"/>
    <w:rsid w:val="006F7AAC"/>
    <w:rsid w:val="006F7EA6"/>
    <w:rsid w:val="007005DD"/>
    <w:rsid w:val="00700A26"/>
    <w:rsid w:val="007016C5"/>
    <w:rsid w:val="00701837"/>
    <w:rsid w:val="00701A1D"/>
    <w:rsid w:val="00702163"/>
    <w:rsid w:val="0070313E"/>
    <w:rsid w:val="007041E9"/>
    <w:rsid w:val="007047DE"/>
    <w:rsid w:val="007053C6"/>
    <w:rsid w:val="0070558B"/>
    <w:rsid w:val="00705C3E"/>
    <w:rsid w:val="00706092"/>
    <w:rsid w:val="007066D1"/>
    <w:rsid w:val="00706ED8"/>
    <w:rsid w:val="00707636"/>
    <w:rsid w:val="00707BD0"/>
    <w:rsid w:val="00707E00"/>
    <w:rsid w:val="00710360"/>
    <w:rsid w:val="00710907"/>
    <w:rsid w:val="00710E44"/>
    <w:rsid w:val="00711006"/>
    <w:rsid w:val="0071119E"/>
    <w:rsid w:val="00711AC8"/>
    <w:rsid w:val="00711C11"/>
    <w:rsid w:val="007126E9"/>
    <w:rsid w:val="007137F0"/>
    <w:rsid w:val="0071544A"/>
    <w:rsid w:val="00715616"/>
    <w:rsid w:val="00715D15"/>
    <w:rsid w:val="00715E2F"/>
    <w:rsid w:val="00715FFD"/>
    <w:rsid w:val="0071676A"/>
    <w:rsid w:val="00716ADE"/>
    <w:rsid w:val="00716C3D"/>
    <w:rsid w:val="007171E0"/>
    <w:rsid w:val="00717407"/>
    <w:rsid w:val="00717904"/>
    <w:rsid w:val="007201F7"/>
    <w:rsid w:val="00720259"/>
    <w:rsid w:val="00721AA6"/>
    <w:rsid w:val="00721DFA"/>
    <w:rsid w:val="00722C64"/>
    <w:rsid w:val="00722DAE"/>
    <w:rsid w:val="0072311D"/>
    <w:rsid w:val="00723445"/>
    <w:rsid w:val="00724A0A"/>
    <w:rsid w:val="007254C0"/>
    <w:rsid w:val="00725E3E"/>
    <w:rsid w:val="007277C0"/>
    <w:rsid w:val="00727A54"/>
    <w:rsid w:val="00730256"/>
    <w:rsid w:val="00730828"/>
    <w:rsid w:val="0073229D"/>
    <w:rsid w:val="00732D38"/>
    <w:rsid w:val="00733C81"/>
    <w:rsid w:val="00733F0F"/>
    <w:rsid w:val="007343A1"/>
    <w:rsid w:val="00734B8F"/>
    <w:rsid w:val="00735785"/>
    <w:rsid w:val="00735FE5"/>
    <w:rsid w:val="00736A20"/>
    <w:rsid w:val="00737941"/>
    <w:rsid w:val="007412CF"/>
    <w:rsid w:val="00741B1F"/>
    <w:rsid w:val="00741DF4"/>
    <w:rsid w:val="00743BC4"/>
    <w:rsid w:val="00743CFF"/>
    <w:rsid w:val="007444D0"/>
    <w:rsid w:val="007449E1"/>
    <w:rsid w:val="00745BFC"/>
    <w:rsid w:val="00746033"/>
    <w:rsid w:val="00746566"/>
    <w:rsid w:val="00746CE8"/>
    <w:rsid w:val="0074712E"/>
    <w:rsid w:val="00747509"/>
    <w:rsid w:val="007479D3"/>
    <w:rsid w:val="00747CB0"/>
    <w:rsid w:val="00750302"/>
    <w:rsid w:val="00750BC6"/>
    <w:rsid w:val="0075156A"/>
    <w:rsid w:val="0075158F"/>
    <w:rsid w:val="00751865"/>
    <w:rsid w:val="00751B0A"/>
    <w:rsid w:val="007528E7"/>
    <w:rsid w:val="00753A07"/>
    <w:rsid w:val="007548B9"/>
    <w:rsid w:val="00755A56"/>
    <w:rsid w:val="00755A7C"/>
    <w:rsid w:val="00756A11"/>
    <w:rsid w:val="00757610"/>
    <w:rsid w:val="00757724"/>
    <w:rsid w:val="00757AE4"/>
    <w:rsid w:val="00760376"/>
    <w:rsid w:val="00760D7F"/>
    <w:rsid w:val="0076101C"/>
    <w:rsid w:val="007627E5"/>
    <w:rsid w:val="00762C46"/>
    <w:rsid w:val="00762D64"/>
    <w:rsid w:val="00762FAB"/>
    <w:rsid w:val="0076346E"/>
    <w:rsid w:val="00763601"/>
    <w:rsid w:val="00763C66"/>
    <w:rsid w:val="007654C6"/>
    <w:rsid w:val="00765CAF"/>
    <w:rsid w:val="00766844"/>
    <w:rsid w:val="00766961"/>
    <w:rsid w:val="007670F5"/>
    <w:rsid w:val="0076762D"/>
    <w:rsid w:val="00770320"/>
    <w:rsid w:val="007714D4"/>
    <w:rsid w:val="00772EFE"/>
    <w:rsid w:val="0077386D"/>
    <w:rsid w:val="0077492F"/>
    <w:rsid w:val="00774A28"/>
    <w:rsid w:val="00774AB7"/>
    <w:rsid w:val="00774DDF"/>
    <w:rsid w:val="00776020"/>
    <w:rsid w:val="007763C1"/>
    <w:rsid w:val="00776FB6"/>
    <w:rsid w:val="00777903"/>
    <w:rsid w:val="007809A7"/>
    <w:rsid w:val="007809E3"/>
    <w:rsid w:val="00781AA6"/>
    <w:rsid w:val="00781D39"/>
    <w:rsid w:val="00782BAF"/>
    <w:rsid w:val="00782DC7"/>
    <w:rsid w:val="00783183"/>
    <w:rsid w:val="00783FCA"/>
    <w:rsid w:val="007867EA"/>
    <w:rsid w:val="00787031"/>
    <w:rsid w:val="00790008"/>
    <w:rsid w:val="00790077"/>
    <w:rsid w:val="0079061D"/>
    <w:rsid w:val="00790FAF"/>
    <w:rsid w:val="00791026"/>
    <w:rsid w:val="00791288"/>
    <w:rsid w:val="00791805"/>
    <w:rsid w:val="007923E3"/>
    <w:rsid w:val="007932B6"/>
    <w:rsid w:val="00793629"/>
    <w:rsid w:val="007936C0"/>
    <w:rsid w:val="00794D24"/>
    <w:rsid w:val="00795C60"/>
    <w:rsid w:val="00795D29"/>
    <w:rsid w:val="00795FD2"/>
    <w:rsid w:val="00796BA2"/>
    <w:rsid w:val="00797FC2"/>
    <w:rsid w:val="007A0C28"/>
    <w:rsid w:val="007A15BC"/>
    <w:rsid w:val="007A1EBA"/>
    <w:rsid w:val="007A22AF"/>
    <w:rsid w:val="007A2754"/>
    <w:rsid w:val="007A3903"/>
    <w:rsid w:val="007A3D35"/>
    <w:rsid w:val="007A49D7"/>
    <w:rsid w:val="007A4ADE"/>
    <w:rsid w:val="007A5D6F"/>
    <w:rsid w:val="007A5F09"/>
    <w:rsid w:val="007A660A"/>
    <w:rsid w:val="007A749D"/>
    <w:rsid w:val="007A755F"/>
    <w:rsid w:val="007A772C"/>
    <w:rsid w:val="007A7BBE"/>
    <w:rsid w:val="007A7FC5"/>
    <w:rsid w:val="007B0499"/>
    <w:rsid w:val="007B0EF5"/>
    <w:rsid w:val="007B15E8"/>
    <w:rsid w:val="007B1CC7"/>
    <w:rsid w:val="007B1F62"/>
    <w:rsid w:val="007B2263"/>
    <w:rsid w:val="007B30DB"/>
    <w:rsid w:val="007B3319"/>
    <w:rsid w:val="007B441B"/>
    <w:rsid w:val="007B4D4F"/>
    <w:rsid w:val="007B4D78"/>
    <w:rsid w:val="007B55E4"/>
    <w:rsid w:val="007B596F"/>
    <w:rsid w:val="007B5C93"/>
    <w:rsid w:val="007B6722"/>
    <w:rsid w:val="007B6CAF"/>
    <w:rsid w:val="007B6D92"/>
    <w:rsid w:val="007B70C6"/>
    <w:rsid w:val="007B7873"/>
    <w:rsid w:val="007C00F3"/>
    <w:rsid w:val="007C0AA4"/>
    <w:rsid w:val="007C2D4E"/>
    <w:rsid w:val="007C4433"/>
    <w:rsid w:val="007C58C1"/>
    <w:rsid w:val="007C5ABB"/>
    <w:rsid w:val="007C5C88"/>
    <w:rsid w:val="007C5EC2"/>
    <w:rsid w:val="007C73CD"/>
    <w:rsid w:val="007C7C9B"/>
    <w:rsid w:val="007D1913"/>
    <w:rsid w:val="007D2966"/>
    <w:rsid w:val="007D2B17"/>
    <w:rsid w:val="007D3326"/>
    <w:rsid w:val="007D3337"/>
    <w:rsid w:val="007D3964"/>
    <w:rsid w:val="007D404D"/>
    <w:rsid w:val="007D57AF"/>
    <w:rsid w:val="007D57CD"/>
    <w:rsid w:val="007D7B91"/>
    <w:rsid w:val="007E088F"/>
    <w:rsid w:val="007E16DC"/>
    <w:rsid w:val="007E32E3"/>
    <w:rsid w:val="007E34F4"/>
    <w:rsid w:val="007E3842"/>
    <w:rsid w:val="007E3FBC"/>
    <w:rsid w:val="007E4037"/>
    <w:rsid w:val="007E4548"/>
    <w:rsid w:val="007E5628"/>
    <w:rsid w:val="007E6100"/>
    <w:rsid w:val="007E681F"/>
    <w:rsid w:val="007E6BA9"/>
    <w:rsid w:val="007E7AA5"/>
    <w:rsid w:val="007E7E10"/>
    <w:rsid w:val="007F05D4"/>
    <w:rsid w:val="007F0D16"/>
    <w:rsid w:val="007F11CC"/>
    <w:rsid w:val="007F1543"/>
    <w:rsid w:val="007F2CBC"/>
    <w:rsid w:val="007F2F70"/>
    <w:rsid w:val="007F3EF3"/>
    <w:rsid w:val="007F4369"/>
    <w:rsid w:val="007F493C"/>
    <w:rsid w:val="007F4EA0"/>
    <w:rsid w:val="007F5274"/>
    <w:rsid w:val="007F5BDF"/>
    <w:rsid w:val="007F694C"/>
    <w:rsid w:val="007F73B9"/>
    <w:rsid w:val="007F7455"/>
    <w:rsid w:val="007F7672"/>
    <w:rsid w:val="007F7A74"/>
    <w:rsid w:val="00800D8B"/>
    <w:rsid w:val="008010DE"/>
    <w:rsid w:val="008017FB"/>
    <w:rsid w:val="00801B92"/>
    <w:rsid w:val="0080357B"/>
    <w:rsid w:val="00804486"/>
    <w:rsid w:val="0080583A"/>
    <w:rsid w:val="00805917"/>
    <w:rsid w:val="00805E65"/>
    <w:rsid w:val="00806D62"/>
    <w:rsid w:val="00807023"/>
    <w:rsid w:val="008075CB"/>
    <w:rsid w:val="00807E85"/>
    <w:rsid w:val="00810385"/>
    <w:rsid w:val="00810788"/>
    <w:rsid w:val="00810869"/>
    <w:rsid w:val="008113D6"/>
    <w:rsid w:val="008118D2"/>
    <w:rsid w:val="00811969"/>
    <w:rsid w:val="0081216F"/>
    <w:rsid w:val="00812D99"/>
    <w:rsid w:val="0081366C"/>
    <w:rsid w:val="0081385A"/>
    <w:rsid w:val="0081434D"/>
    <w:rsid w:val="0081519C"/>
    <w:rsid w:val="00815272"/>
    <w:rsid w:val="00815587"/>
    <w:rsid w:val="00815637"/>
    <w:rsid w:val="00815670"/>
    <w:rsid w:val="008156A6"/>
    <w:rsid w:val="00815859"/>
    <w:rsid w:val="00815E9F"/>
    <w:rsid w:val="00816434"/>
    <w:rsid w:val="00816726"/>
    <w:rsid w:val="00816CCE"/>
    <w:rsid w:val="00816CFB"/>
    <w:rsid w:val="00816D44"/>
    <w:rsid w:val="00817315"/>
    <w:rsid w:val="008174F0"/>
    <w:rsid w:val="00817DE3"/>
    <w:rsid w:val="008209D7"/>
    <w:rsid w:val="008213C4"/>
    <w:rsid w:val="00821792"/>
    <w:rsid w:val="008222AD"/>
    <w:rsid w:val="008223A3"/>
    <w:rsid w:val="00822997"/>
    <w:rsid w:val="00822A8B"/>
    <w:rsid w:val="00822F51"/>
    <w:rsid w:val="00823A34"/>
    <w:rsid w:val="008242AF"/>
    <w:rsid w:val="00824487"/>
    <w:rsid w:val="00824597"/>
    <w:rsid w:val="00825077"/>
    <w:rsid w:val="00826A3B"/>
    <w:rsid w:val="00826CAE"/>
    <w:rsid w:val="00826E77"/>
    <w:rsid w:val="00826F3E"/>
    <w:rsid w:val="008277BC"/>
    <w:rsid w:val="00830345"/>
    <w:rsid w:val="008303D1"/>
    <w:rsid w:val="0083054E"/>
    <w:rsid w:val="00830653"/>
    <w:rsid w:val="00832934"/>
    <w:rsid w:val="00833967"/>
    <w:rsid w:val="00833A3E"/>
    <w:rsid w:val="00833BFB"/>
    <w:rsid w:val="00834B11"/>
    <w:rsid w:val="00835710"/>
    <w:rsid w:val="008359B7"/>
    <w:rsid w:val="00835DD5"/>
    <w:rsid w:val="00835F84"/>
    <w:rsid w:val="00837E85"/>
    <w:rsid w:val="00837F0F"/>
    <w:rsid w:val="00841668"/>
    <w:rsid w:val="00841972"/>
    <w:rsid w:val="00842201"/>
    <w:rsid w:val="0084238F"/>
    <w:rsid w:val="00842B52"/>
    <w:rsid w:val="008434B8"/>
    <w:rsid w:val="0084385B"/>
    <w:rsid w:val="00843C99"/>
    <w:rsid w:val="00845610"/>
    <w:rsid w:val="0084581F"/>
    <w:rsid w:val="00845DD9"/>
    <w:rsid w:val="00846B7D"/>
    <w:rsid w:val="00847082"/>
    <w:rsid w:val="00847F55"/>
    <w:rsid w:val="008506C9"/>
    <w:rsid w:val="00850FC1"/>
    <w:rsid w:val="008520DB"/>
    <w:rsid w:val="00852177"/>
    <w:rsid w:val="00853037"/>
    <w:rsid w:val="008531D6"/>
    <w:rsid w:val="00853C99"/>
    <w:rsid w:val="00853D17"/>
    <w:rsid w:val="00854F9F"/>
    <w:rsid w:val="00855775"/>
    <w:rsid w:val="00856EF5"/>
    <w:rsid w:val="00856FEA"/>
    <w:rsid w:val="0085731C"/>
    <w:rsid w:val="0085741F"/>
    <w:rsid w:val="00857721"/>
    <w:rsid w:val="00857FA5"/>
    <w:rsid w:val="00860387"/>
    <w:rsid w:val="00861593"/>
    <w:rsid w:val="00861F47"/>
    <w:rsid w:val="0086251F"/>
    <w:rsid w:val="00862A5C"/>
    <w:rsid w:val="00862CD7"/>
    <w:rsid w:val="00863117"/>
    <w:rsid w:val="0086388D"/>
    <w:rsid w:val="00863B59"/>
    <w:rsid w:val="0086458F"/>
    <w:rsid w:val="0086462D"/>
    <w:rsid w:val="0086474A"/>
    <w:rsid w:val="00864B1D"/>
    <w:rsid w:val="0086519E"/>
    <w:rsid w:val="00865755"/>
    <w:rsid w:val="00865EAB"/>
    <w:rsid w:val="00866251"/>
    <w:rsid w:val="00866C18"/>
    <w:rsid w:val="00866C29"/>
    <w:rsid w:val="008679CB"/>
    <w:rsid w:val="00870B88"/>
    <w:rsid w:val="00873222"/>
    <w:rsid w:val="00873F26"/>
    <w:rsid w:val="00874339"/>
    <w:rsid w:val="008745E1"/>
    <w:rsid w:val="00875C38"/>
    <w:rsid w:val="00875CC6"/>
    <w:rsid w:val="00875DDB"/>
    <w:rsid w:val="008762A0"/>
    <w:rsid w:val="0087669A"/>
    <w:rsid w:val="00877931"/>
    <w:rsid w:val="0088065D"/>
    <w:rsid w:val="00880E42"/>
    <w:rsid w:val="0088164A"/>
    <w:rsid w:val="00881CF3"/>
    <w:rsid w:val="00882438"/>
    <w:rsid w:val="0088277C"/>
    <w:rsid w:val="00883BCA"/>
    <w:rsid w:val="00883C24"/>
    <w:rsid w:val="008841CC"/>
    <w:rsid w:val="008845C4"/>
    <w:rsid w:val="00884C83"/>
    <w:rsid w:val="008851AA"/>
    <w:rsid w:val="00885F1E"/>
    <w:rsid w:val="00886246"/>
    <w:rsid w:val="00890191"/>
    <w:rsid w:val="00890254"/>
    <w:rsid w:val="008911B9"/>
    <w:rsid w:val="008915D7"/>
    <w:rsid w:val="00892697"/>
    <w:rsid w:val="00892ACE"/>
    <w:rsid w:val="0089321F"/>
    <w:rsid w:val="00895196"/>
    <w:rsid w:val="00895AE6"/>
    <w:rsid w:val="00895D93"/>
    <w:rsid w:val="00896784"/>
    <w:rsid w:val="0089762C"/>
    <w:rsid w:val="008978EC"/>
    <w:rsid w:val="00897C5C"/>
    <w:rsid w:val="008A08FD"/>
    <w:rsid w:val="008A0B7A"/>
    <w:rsid w:val="008A1241"/>
    <w:rsid w:val="008A2361"/>
    <w:rsid w:val="008A2AD8"/>
    <w:rsid w:val="008A2B59"/>
    <w:rsid w:val="008A2B5C"/>
    <w:rsid w:val="008A3217"/>
    <w:rsid w:val="008A3C05"/>
    <w:rsid w:val="008A4349"/>
    <w:rsid w:val="008A491B"/>
    <w:rsid w:val="008A541F"/>
    <w:rsid w:val="008A5441"/>
    <w:rsid w:val="008A6F5B"/>
    <w:rsid w:val="008A706D"/>
    <w:rsid w:val="008A7379"/>
    <w:rsid w:val="008B06F6"/>
    <w:rsid w:val="008B073A"/>
    <w:rsid w:val="008B08B8"/>
    <w:rsid w:val="008B0C9B"/>
    <w:rsid w:val="008B0CB4"/>
    <w:rsid w:val="008B1246"/>
    <w:rsid w:val="008B12BD"/>
    <w:rsid w:val="008B15E2"/>
    <w:rsid w:val="008B2F5B"/>
    <w:rsid w:val="008B3929"/>
    <w:rsid w:val="008B49C0"/>
    <w:rsid w:val="008B4FB8"/>
    <w:rsid w:val="008B5274"/>
    <w:rsid w:val="008B5BB3"/>
    <w:rsid w:val="008B604C"/>
    <w:rsid w:val="008B6F7C"/>
    <w:rsid w:val="008B734F"/>
    <w:rsid w:val="008B79AF"/>
    <w:rsid w:val="008B7E07"/>
    <w:rsid w:val="008C0304"/>
    <w:rsid w:val="008C08EA"/>
    <w:rsid w:val="008C09AB"/>
    <w:rsid w:val="008C0F38"/>
    <w:rsid w:val="008C10DD"/>
    <w:rsid w:val="008C1723"/>
    <w:rsid w:val="008C1A29"/>
    <w:rsid w:val="008C1A4D"/>
    <w:rsid w:val="008C2244"/>
    <w:rsid w:val="008C2342"/>
    <w:rsid w:val="008C25A4"/>
    <w:rsid w:val="008C371A"/>
    <w:rsid w:val="008C3CBC"/>
    <w:rsid w:val="008C3CDB"/>
    <w:rsid w:val="008C57D9"/>
    <w:rsid w:val="008C5952"/>
    <w:rsid w:val="008C5CF8"/>
    <w:rsid w:val="008C777B"/>
    <w:rsid w:val="008D096F"/>
    <w:rsid w:val="008D0A86"/>
    <w:rsid w:val="008D0A99"/>
    <w:rsid w:val="008D160F"/>
    <w:rsid w:val="008D2186"/>
    <w:rsid w:val="008D476C"/>
    <w:rsid w:val="008D487B"/>
    <w:rsid w:val="008D5AE5"/>
    <w:rsid w:val="008D5D93"/>
    <w:rsid w:val="008D6344"/>
    <w:rsid w:val="008D63A9"/>
    <w:rsid w:val="008D6D65"/>
    <w:rsid w:val="008D7D87"/>
    <w:rsid w:val="008E043C"/>
    <w:rsid w:val="008E056B"/>
    <w:rsid w:val="008E095E"/>
    <w:rsid w:val="008E1155"/>
    <w:rsid w:val="008E1274"/>
    <w:rsid w:val="008E1A4D"/>
    <w:rsid w:val="008E4618"/>
    <w:rsid w:val="008E46C5"/>
    <w:rsid w:val="008E4E70"/>
    <w:rsid w:val="008E6B5C"/>
    <w:rsid w:val="008E7A9B"/>
    <w:rsid w:val="008F0F83"/>
    <w:rsid w:val="008F1475"/>
    <w:rsid w:val="008F20BD"/>
    <w:rsid w:val="008F2AA5"/>
    <w:rsid w:val="008F2D75"/>
    <w:rsid w:val="008F36B9"/>
    <w:rsid w:val="008F4A60"/>
    <w:rsid w:val="008F4A7D"/>
    <w:rsid w:val="008F58DD"/>
    <w:rsid w:val="008F654E"/>
    <w:rsid w:val="008F6576"/>
    <w:rsid w:val="00901CCE"/>
    <w:rsid w:val="00903E21"/>
    <w:rsid w:val="009042E6"/>
    <w:rsid w:val="0090483E"/>
    <w:rsid w:val="009062A4"/>
    <w:rsid w:val="009063BE"/>
    <w:rsid w:val="009066D6"/>
    <w:rsid w:val="00906933"/>
    <w:rsid w:val="00907458"/>
    <w:rsid w:val="009079A6"/>
    <w:rsid w:val="00907A04"/>
    <w:rsid w:val="00910123"/>
    <w:rsid w:val="0091031C"/>
    <w:rsid w:val="009104F2"/>
    <w:rsid w:val="0091060D"/>
    <w:rsid w:val="00910DAF"/>
    <w:rsid w:val="00911469"/>
    <w:rsid w:val="009132A8"/>
    <w:rsid w:val="00913388"/>
    <w:rsid w:val="00913AA6"/>
    <w:rsid w:val="00914888"/>
    <w:rsid w:val="00916279"/>
    <w:rsid w:val="00916651"/>
    <w:rsid w:val="00917310"/>
    <w:rsid w:val="00920DA1"/>
    <w:rsid w:val="009213C5"/>
    <w:rsid w:val="00921A1E"/>
    <w:rsid w:val="00922C5F"/>
    <w:rsid w:val="00922FD8"/>
    <w:rsid w:val="0092532B"/>
    <w:rsid w:val="0092611A"/>
    <w:rsid w:val="009263D0"/>
    <w:rsid w:val="009266BE"/>
    <w:rsid w:val="00927B52"/>
    <w:rsid w:val="0093024D"/>
    <w:rsid w:val="00931514"/>
    <w:rsid w:val="00931826"/>
    <w:rsid w:val="00932DC7"/>
    <w:rsid w:val="009335C5"/>
    <w:rsid w:val="009346B6"/>
    <w:rsid w:val="00934D8F"/>
    <w:rsid w:val="00935E97"/>
    <w:rsid w:val="00937864"/>
    <w:rsid w:val="0093792A"/>
    <w:rsid w:val="0094025A"/>
    <w:rsid w:val="00940940"/>
    <w:rsid w:val="00940974"/>
    <w:rsid w:val="00940B32"/>
    <w:rsid w:val="00940B45"/>
    <w:rsid w:val="00941FC7"/>
    <w:rsid w:val="009427C0"/>
    <w:rsid w:val="00942DF4"/>
    <w:rsid w:val="00943E5B"/>
    <w:rsid w:val="00944DF0"/>
    <w:rsid w:val="009453DA"/>
    <w:rsid w:val="0094555F"/>
    <w:rsid w:val="00945B2C"/>
    <w:rsid w:val="00945DE4"/>
    <w:rsid w:val="00946A01"/>
    <w:rsid w:val="00950085"/>
    <w:rsid w:val="009500A0"/>
    <w:rsid w:val="00951E16"/>
    <w:rsid w:val="009520F0"/>
    <w:rsid w:val="00952271"/>
    <w:rsid w:val="00953BA1"/>
    <w:rsid w:val="00954969"/>
    <w:rsid w:val="00954AA3"/>
    <w:rsid w:val="00955A1D"/>
    <w:rsid w:val="00955A25"/>
    <w:rsid w:val="00955B5F"/>
    <w:rsid w:val="00955CDB"/>
    <w:rsid w:val="00955DA4"/>
    <w:rsid w:val="00955FA7"/>
    <w:rsid w:val="00956264"/>
    <w:rsid w:val="0095672A"/>
    <w:rsid w:val="009569C1"/>
    <w:rsid w:val="00956B74"/>
    <w:rsid w:val="00956BF8"/>
    <w:rsid w:val="009579BE"/>
    <w:rsid w:val="00957D85"/>
    <w:rsid w:val="00960676"/>
    <w:rsid w:val="00960BA5"/>
    <w:rsid w:val="00961FAE"/>
    <w:rsid w:val="00962431"/>
    <w:rsid w:val="009629ED"/>
    <w:rsid w:val="00963B36"/>
    <w:rsid w:val="00964174"/>
    <w:rsid w:val="009649CC"/>
    <w:rsid w:val="00964F4F"/>
    <w:rsid w:val="0096516D"/>
    <w:rsid w:val="009662EB"/>
    <w:rsid w:val="00966D5E"/>
    <w:rsid w:val="0096783D"/>
    <w:rsid w:val="00967B1F"/>
    <w:rsid w:val="00971552"/>
    <w:rsid w:val="00971855"/>
    <w:rsid w:val="00971C59"/>
    <w:rsid w:val="00971C86"/>
    <w:rsid w:val="00972839"/>
    <w:rsid w:val="0097296E"/>
    <w:rsid w:val="00972FF4"/>
    <w:rsid w:val="00973446"/>
    <w:rsid w:val="009737CA"/>
    <w:rsid w:val="0097397E"/>
    <w:rsid w:val="00973D8B"/>
    <w:rsid w:val="00973ED8"/>
    <w:rsid w:val="00974BAE"/>
    <w:rsid w:val="00974C71"/>
    <w:rsid w:val="009763DC"/>
    <w:rsid w:val="0097667E"/>
    <w:rsid w:val="00976722"/>
    <w:rsid w:val="00976B39"/>
    <w:rsid w:val="00976CB3"/>
    <w:rsid w:val="009800A4"/>
    <w:rsid w:val="009802BD"/>
    <w:rsid w:val="00981A2C"/>
    <w:rsid w:val="00981AC3"/>
    <w:rsid w:val="009823C8"/>
    <w:rsid w:val="009828BE"/>
    <w:rsid w:val="00982F0D"/>
    <w:rsid w:val="009837F0"/>
    <w:rsid w:val="00983AF1"/>
    <w:rsid w:val="00983C76"/>
    <w:rsid w:val="00984A81"/>
    <w:rsid w:val="00984E1D"/>
    <w:rsid w:val="00984ED3"/>
    <w:rsid w:val="0098535E"/>
    <w:rsid w:val="00985B2E"/>
    <w:rsid w:val="00987236"/>
    <w:rsid w:val="0098728F"/>
    <w:rsid w:val="00987458"/>
    <w:rsid w:val="00987A20"/>
    <w:rsid w:val="00990653"/>
    <w:rsid w:val="00990A1E"/>
    <w:rsid w:val="00990F25"/>
    <w:rsid w:val="0099151C"/>
    <w:rsid w:val="00991B84"/>
    <w:rsid w:val="00991D4C"/>
    <w:rsid w:val="00991E1A"/>
    <w:rsid w:val="0099437D"/>
    <w:rsid w:val="009948E7"/>
    <w:rsid w:val="00995409"/>
    <w:rsid w:val="00996E14"/>
    <w:rsid w:val="00997375"/>
    <w:rsid w:val="00997C3D"/>
    <w:rsid w:val="00997E78"/>
    <w:rsid w:val="009A00D3"/>
    <w:rsid w:val="009A0DAA"/>
    <w:rsid w:val="009A16E2"/>
    <w:rsid w:val="009A27A5"/>
    <w:rsid w:val="009A2934"/>
    <w:rsid w:val="009A3344"/>
    <w:rsid w:val="009A356A"/>
    <w:rsid w:val="009A389E"/>
    <w:rsid w:val="009A38DC"/>
    <w:rsid w:val="009A4236"/>
    <w:rsid w:val="009A43E9"/>
    <w:rsid w:val="009A4686"/>
    <w:rsid w:val="009A51C8"/>
    <w:rsid w:val="009A62A1"/>
    <w:rsid w:val="009A6319"/>
    <w:rsid w:val="009A66D5"/>
    <w:rsid w:val="009A6EB5"/>
    <w:rsid w:val="009A759A"/>
    <w:rsid w:val="009B0063"/>
    <w:rsid w:val="009B1586"/>
    <w:rsid w:val="009B248E"/>
    <w:rsid w:val="009B2EFD"/>
    <w:rsid w:val="009B377A"/>
    <w:rsid w:val="009B4432"/>
    <w:rsid w:val="009B47EB"/>
    <w:rsid w:val="009B5372"/>
    <w:rsid w:val="009B6557"/>
    <w:rsid w:val="009B6FDC"/>
    <w:rsid w:val="009B7679"/>
    <w:rsid w:val="009B7B29"/>
    <w:rsid w:val="009C0C8E"/>
    <w:rsid w:val="009C1475"/>
    <w:rsid w:val="009C1637"/>
    <w:rsid w:val="009C20FD"/>
    <w:rsid w:val="009C351C"/>
    <w:rsid w:val="009C355B"/>
    <w:rsid w:val="009C3E6A"/>
    <w:rsid w:val="009C44E7"/>
    <w:rsid w:val="009C5415"/>
    <w:rsid w:val="009C558B"/>
    <w:rsid w:val="009C5BDD"/>
    <w:rsid w:val="009C5CA3"/>
    <w:rsid w:val="009C6636"/>
    <w:rsid w:val="009C6C09"/>
    <w:rsid w:val="009C7588"/>
    <w:rsid w:val="009C77AF"/>
    <w:rsid w:val="009C7C31"/>
    <w:rsid w:val="009D0819"/>
    <w:rsid w:val="009D2737"/>
    <w:rsid w:val="009D2BE4"/>
    <w:rsid w:val="009D321D"/>
    <w:rsid w:val="009D3356"/>
    <w:rsid w:val="009D3818"/>
    <w:rsid w:val="009D3DE3"/>
    <w:rsid w:val="009D4B61"/>
    <w:rsid w:val="009D52FE"/>
    <w:rsid w:val="009D5B0D"/>
    <w:rsid w:val="009D692A"/>
    <w:rsid w:val="009D6CAB"/>
    <w:rsid w:val="009D7315"/>
    <w:rsid w:val="009D73E6"/>
    <w:rsid w:val="009E0B8C"/>
    <w:rsid w:val="009E0C8B"/>
    <w:rsid w:val="009E34F6"/>
    <w:rsid w:val="009E37CB"/>
    <w:rsid w:val="009E3FA1"/>
    <w:rsid w:val="009E42EB"/>
    <w:rsid w:val="009E4A04"/>
    <w:rsid w:val="009E5E6E"/>
    <w:rsid w:val="009E5ED0"/>
    <w:rsid w:val="009E6EC7"/>
    <w:rsid w:val="009E7129"/>
    <w:rsid w:val="009E7876"/>
    <w:rsid w:val="009F0561"/>
    <w:rsid w:val="009F0BA2"/>
    <w:rsid w:val="009F1540"/>
    <w:rsid w:val="009F2CE2"/>
    <w:rsid w:val="009F2D0A"/>
    <w:rsid w:val="009F2DD5"/>
    <w:rsid w:val="009F4216"/>
    <w:rsid w:val="009F49D3"/>
    <w:rsid w:val="009F4C1B"/>
    <w:rsid w:val="009F4E6B"/>
    <w:rsid w:val="009F4EAF"/>
    <w:rsid w:val="009F57A3"/>
    <w:rsid w:val="009F5BD5"/>
    <w:rsid w:val="009F62F7"/>
    <w:rsid w:val="009F71AC"/>
    <w:rsid w:val="009F73B9"/>
    <w:rsid w:val="009F74CE"/>
    <w:rsid w:val="009F76CC"/>
    <w:rsid w:val="00A00157"/>
    <w:rsid w:val="00A0064C"/>
    <w:rsid w:val="00A00DFC"/>
    <w:rsid w:val="00A010E1"/>
    <w:rsid w:val="00A021EA"/>
    <w:rsid w:val="00A0400D"/>
    <w:rsid w:val="00A045F3"/>
    <w:rsid w:val="00A04A0D"/>
    <w:rsid w:val="00A04B90"/>
    <w:rsid w:val="00A052C5"/>
    <w:rsid w:val="00A05457"/>
    <w:rsid w:val="00A055D5"/>
    <w:rsid w:val="00A0642D"/>
    <w:rsid w:val="00A06BC4"/>
    <w:rsid w:val="00A0777C"/>
    <w:rsid w:val="00A1050C"/>
    <w:rsid w:val="00A11BE1"/>
    <w:rsid w:val="00A12A34"/>
    <w:rsid w:val="00A1388C"/>
    <w:rsid w:val="00A16187"/>
    <w:rsid w:val="00A1654C"/>
    <w:rsid w:val="00A16918"/>
    <w:rsid w:val="00A1712B"/>
    <w:rsid w:val="00A17D47"/>
    <w:rsid w:val="00A201B9"/>
    <w:rsid w:val="00A202E5"/>
    <w:rsid w:val="00A212D8"/>
    <w:rsid w:val="00A2159C"/>
    <w:rsid w:val="00A2258D"/>
    <w:rsid w:val="00A22947"/>
    <w:rsid w:val="00A22C01"/>
    <w:rsid w:val="00A24A39"/>
    <w:rsid w:val="00A26744"/>
    <w:rsid w:val="00A27224"/>
    <w:rsid w:val="00A27838"/>
    <w:rsid w:val="00A30461"/>
    <w:rsid w:val="00A30855"/>
    <w:rsid w:val="00A31099"/>
    <w:rsid w:val="00A31353"/>
    <w:rsid w:val="00A32691"/>
    <w:rsid w:val="00A32D77"/>
    <w:rsid w:val="00A32E6A"/>
    <w:rsid w:val="00A345BF"/>
    <w:rsid w:val="00A35547"/>
    <w:rsid w:val="00A3624F"/>
    <w:rsid w:val="00A37DC3"/>
    <w:rsid w:val="00A40419"/>
    <w:rsid w:val="00A407B1"/>
    <w:rsid w:val="00A40AD1"/>
    <w:rsid w:val="00A410B6"/>
    <w:rsid w:val="00A41981"/>
    <w:rsid w:val="00A41AF7"/>
    <w:rsid w:val="00A41B1F"/>
    <w:rsid w:val="00A41DD3"/>
    <w:rsid w:val="00A43391"/>
    <w:rsid w:val="00A445DB"/>
    <w:rsid w:val="00A450EA"/>
    <w:rsid w:val="00A459CF"/>
    <w:rsid w:val="00A45EDA"/>
    <w:rsid w:val="00A47DC0"/>
    <w:rsid w:val="00A501DE"/>
    <w:rsid w:val="00A515FD"/>
    <w:rsid w:val="00A520B7"/>
    <w:rsid w:val="00A5251A"/>
    <w:rsid w:val="00A542F6"/>
    <w:rsid w:val="00A543F6"/>
    <w:rsid w:val="00A547EF"/>
    <w:rsid w:val="00A5544B"/>
    <w:rsid w:val="00A5553A"/>
    <w:rsid w:val="00A55E42"/>
    <w:rsid w:val="00A5648D"/>
    <w:rsid w:val="00A56715"/>
    <w:rsid w:val="00A569BE"/>
    <w:rsid w:val="00A56C0C"/>
    <w:rsid w:val="00A570FF"/>
    <w:rsid w:val="00A57569"/>
    <w:rsid w:val="00A607A1"/>
    <w:rsid w:val="00A620A3"/>
    <w:rsid w:val="00A621D7"/>
    <w:rsid w:val="00A62474"/>
    <w:rsid w:val="00A626AD"/>
    <w:rsid w:val="00A62F8A"/>
    <w:rsid w:val="00A63681"/>
    <w:rsid w:val="00A63874"/>
    <w:rsid w:val="00A63EF5"/>
    <w:rsid w:val="00A645F9"/>
    <w:rsid w:val="00A64C02"/>
    <w:rsid w:val="00A654CD"/>
    <w:rsid w:val="00A663C1"/>
    <w:rsid w:val="00A66484"/>
    <w:rsid w:val="00A66EED"/>
    <w:rsid w:val="00A66F55"/>
    <w:rsid w:val="00A67327"/>
    <w:rsid w:val="00A67FA1"/>
    <w:rsid w:val="00A700EA"/>
    <w:rsid w:val="00A70290"/>
    <w:rsid w:val="00A70883"/>
    <w:rsid w:val="00A7116A"/>
    <w:rsid w:val="00A72B6A"/>
    <w:rsid w:val="00A741F6"/>
    <w:rsid w:val="00A74746"/>
    <w:rsid w:val="00A74A14"/>
    <w:rsid w:val="00A74A27"/>
    <w:rsid w:val="00A74EAB"/>
    <w:rsid w:val="00A74F28"/>
    <w:rsid w:val="00A752E8"/>
    <w:rsid w:val="00A758F7"/>
    <w:rsid w:val="00A7625E"/>
    <w:rsid w:val="00A76BEA"/>
    <w:rsid w:val="00A76C1F"/>
    <w:rsid w:val="00A770C5"/>
    <w:rsid w:val="00A771E5"/>
    <w:rsid w:val="00A80B40"/>
    <w:rsid w:val="00A811AA"/>
    <w:rsid w:val="00A822A8"/>
    <w:rsid w:val="00A827F6"/>
    <w:rsid w:val="00A8297E"/>
    <w:rsid w:val="00A82EA4"/>
    <w:rsid w:val="00A83056"/>
    <w:rsid w:val="00A8336C"/>
    <w:rsid w:val="00A83639"/>
    <w:rsid w:val="00A83E1A"/>
    <w:rsid w:val="00A8498A"/>
    <w:rsid w:val="00A84D49"/>
    <w:rsid w:val="00A85420"/>
    <w:rsid w:val="00A85871"/>
    <w:rsid w:val="00A85C78"/>
    <w:rsid w:val="00A860A8"/>
    <w:rsid w:val="00A86F5B"/>
    <w:rsid w:val="00A875C2"/>
    <w:rsid w:val="00A8765D"/>
    <w:rsid w:val="00A90054"/>
    <w:rsid w:val="00A90622"/>
    <w:rsid w:val="00A90CC5"/>
    <w:rsid w:val="00A90F3B"/>
    <w:rsid w:val="00A916AD"/>
    <w:rsid w:val="00A91D8B"/>
    <w:rsid w:val="00A92487"/>
    <w:rsid w:val="00A9278C"/>
    <w:rsid w:val="00A940A4"/>
    <w:rsid w:val="00A943A0"/>
    <w:rsid w:val="00A94DA6"/>
    <w:rsid w:val="00A94E1C"/>
    <w:rsid w:val="00A94FDD"/>
    <w:rsid w:val="00A965AB"/>
    <w:rsid w:val="00A96E06"/>
    <w:rsid w:val="00A9784B"/>
    <w:rsid w:val="00A97EDB"/>
    <w:rsid w:val="00AA0636"/>
    <w:rsid w:val="00AA0905"/>
    <w:rsid w:val="00AA1696"/>
    <w:rsid w:val="00AA20C3"/>
    <w:rsid w:val="00AA26B1"/>
    <w:rsid w:val="00AA2C74"/>
    <w:rsid w:val="00AA2D0E"/>
    <w:rsid w:val="00AA2FAE"/>
    <w:rsid w:val="00AA3317"/>
    <w:rsid w:val="00AA3DB7"/>
    <w:rsid w:val="00AA41CC"/>
    <w:rsid w:val="00AA426F"/>
    <w:rsid w:val="00AA5062"/>
    <w:rsid w:val="00AA5A39"/>
    <w:rsid w:val="00AA6244"/>
    <w:rsid w:val="00AA7326"/>
    <w:rsid w:val="00AA75EA"/>
    <w:rsid w:val="00AB0B56"/>
    <w:rsid w:val="00AB0DA9"/>
    <w:rsid w:val="00AB302E"/>
    <w:rsid w:val="00AB3363"/>
    <w:rsid w:val="00AB4076"/>
    <w:rsid w:val="00AB44FB"/>
    <w:rsid w:val="00AB48D4"/>
    <w:rsid w:val="00AB599E"/>
    <w:rsid w:val="00AB6449"/>
    <w:rsid w:val="00AB6901"/>
    <w:rsid w:val="00AB6D56"/>
    <w:rsid w:val="00AB7149"/>
    <w:rsid w:val="00AB7FE7"/>
    <w:rsid w:val="00AC2C52"/>
    <w:rsid w:val="00AC2D0A"/>
    <w:rsid w:val="00AC3D84"/>
    <w:rsid w:val="00AC4956"/>
    <w:rsid w:val="00AC4F2F"/>
    <w:rsid w:val="00AC5552"/>
    <w:rsid w:val="00AC5964"/>
    <w:rsid w:val="00AC6DB2"/>
    <w:rsid w:val="00AD0C4B"/>
    <w:rsid w:val="00AD20B7"/>
    <w:rsid w:val="00AD230D"/>
    <w:rsid w:val="00AD2A39"/>
    <w:rsid w:val="00AD3324"/>
    <w:rsid w:val="00AD380B"/>
    <w:rsid w:val="00AD4571"/>
    <w:rsid w:val="00AD4780"/>
    <w:rsid w:val="00AD4C7A"/>
    <w:rsid w:val="00AD558A"/>
    <w:rsid w:val="00AD5F9B"/>
    <w:rsid w:val="00AD61B6"/>
    <w:rsid w:val="00AD626E"/>
    <w:rsid w:val="00AD67B9"/>
    <w:rsid w:val="00AD72CC"/>
    <w:rsid w:val="00AD7527"/>
    <w:rsid w:val="00AD794C"/>
    <w:rsid w:val="00AE0163"/>
    <w:rsid w:val="00AE0310"/>
    <w:rsid w:val="00AE07BE"/>
    <w:rsid w:val="00AE0D36"/>
    <w:rsid w:val="00AE0E61"/>
    <w:rsid w:val="00AE1C6D"/>
    <w:rsid w:val="00AE220C"/>
    <w:rsid w:val="00AE2BAD"/>
    <w:rsid w:val="00AE2CAD"/>
    <w:rsid w:val="00AE3051"/>
    <w:rsid w:val="00AE32C0"/>
    <w:rsid w:val="00AE3699"/>
    <w:rsid w:val="00AE3BDA"/>
    <w:rsid w:val="00AE414F"/>
    <w:rsid w:val="00AE4346"/>
    <w:rsid w:val="00AE5CCB"/>
    <w:rsid w:val="00AE65FA"/>
    <w:rsid w:val="00AE72D0"/>
    <w:rsid w:val="00AE7BB6"/>
    <w:rsid w:val="00AF006B"/>
    <w:rsid w:val="00AF0785"/>
    <w:rsid w:val="00AF0A26"/>
    <w:rsid w:val="00AF1BCB"/>
    <w:rsid w:val="00AF26EA"/>
    <w:rsid w:val="00AF2A84"/>
    <w:rsid w:val="00AF39C9"/>
    <w:rsid w:val="00AF3AA6"/>
    <w:rsid w:val="00AF3D0C"/>
    <w:rsid w:val="00AF4C94"/>
    <w:rsid w:val="00AF51CE"/>
    <w:rsid w:val="00AF5822"/>
    <w:rsid w:val="00AF6138"/>
    <w:rsid w:val="00AF6B1C"/>
    <w:rsid w:val="00AF6F38"/>
    <w:rsid w:val="00AF7949"/>
    <w:rsid w:val="00B00086"/>
    <w:rsid w:val="00B01D3B"/>
    <w:rsid w:val="00B028DC"/>
    <w:rsid w:val="00B02BE7"/>
    <w:rsid w:val="00B03A26"/>
    <w:rsid w:val="00B03F81"/>
    <w:rsid w:val="00B04CA0"/>
    <w:rsid w:val="00B06503"/>
    <w:rsid w:val="00B06C30"/>
    <w:rsid w:val="00B0771A"/>
    <w:rsid w:val="00B07AFB"/>
    <w:rsid w:val="00B109C9"/>
    <w:rsid w:val="00B10CEF"/>
    <w:rsid w:val="00B10E1A"/>
    <w:rsid w:val="00B11432"/>
    <w:rsid w:val="00B11508"/>
    <w:rsid w:val="00B123E4"/>
    <w:rsid w:val="00B12988"/>
    <w:rsid w:val="00B138A7"/>
    <w:rsid w:val="00B146D5"/>
    <w:rsid w:val="00B14FAD"/>
    <w:rsid w:val="00B1767B"/>
    <w:rsid w:val="00B1775B"/>
    <w:rsid w:val="00B201CB"/>
    <w:rsid w:val="00B209E0"/>
    <w:rsid w:val="00B21229"/>
    <w:rsid w:val="00B21493"/>
    <w:rsid w:val="00B222C0"/>
    <w:rsid w:val="00B2260E"/>
    <w:rsid w:val="00B2335E"/>
    <w:rsid w:val="00B23EF2"/>
    <w:rsid w:val="00B24582"/>
    <w:rsid w:val="00B25165"/>
    <w:rsid w:val="00B2535A"/>
    <w:rsid w:val="00B25831"/>
    <w:rsid w:val="00B2688D"/>
    <w:rsid w:val="00B304E5"/>
    <w:rsid w:val="00B30BA0"/>
    <w:rsid w:val="00B30C6A"/>
    <w:rsid w:val="00B3163F"/>
    <w:rsid w:val="00B3478E"/>
    <w:rsid w:val="00B35175"/>
    <w:rsid w:val="00B3531F"/>
    <w:rsid w:val="00B35698"/>
    <w:rsid w:val="00B368F9"/>
    <w:rsid w:val="00B36965"/>
    <w:rsid w:val="00B3696E"/>
    <w:rsid w:val="00B372F1"/>
    <w:rsid w:val="00B37B16"/>
    <w:rsid w:val="00B37F4B"/>
    <w:rsid w:val="00B403A8"/>
    <w:rsid w:val="00B41131"/>
    <w:rsid w:val="00B41E97"/>
    <w:rsid w:val="00B42591"/>
    <w:rsid w:val="00B42C31"/>
    <w:rsid w:val="00B4404A"/>
    <w:rsid w:val="00B45508"/>
    <w:rsid w:val="00B456B6"/>
    <w:rsid w:val="00B4684C"/>
    <w:rsid w:val="00B47967"/>
    <w:rsid w:val="00B501DB"/>
    <w:rsid w:val="00B50928"/>
    <w:rsid w:val="00B511E9"/>
    <w:rsid w:val="00B51268"/>
    <w:rsid w:val="00B51B56"/>
    <w:rsid w:val="00B52473"/>
    <w:rsid w:val="00B52563"/>
    <w:rsid w:val="00B52655"/>
    <w:rsid w:val="00B52CB3"/>
    <w:rsid w:val="00B52FC0"/>
    <w:rsid w:val="00B54E18"/>
    <w:rsid w:val="00B563E9"/>
    <w:rsid w:val="00B564BF"/>
    <w:rsid w:val="00B60135"/>
    <w:rsid w:val="00B6067B"/>
    <w:rsid w:val="00B609C6"/>
    <w:rsid w:val="00B61F14"/>
    <w:rsid w:val="00B6211E"/>
    <w:rsid w:val="00B629AF"/>
    <w:rsid w:val="00B63B97"/>
    <w:rsid w:val="00B63CD7"/>
    <w:rsid w:val="00B64140"/>
    <w:rsid w:val="00B6545D"/>
    <w:rsid w:val="00B656F4"/>
    <w:rsid w:val="00B65F2D"/>
    <w:rsid w:val="00B660A3"/>
    <w:rsid w:val="00B6769E"/>
    <w:rsid w:val="00B67739"/>
    <w:rsid w:val="00B6792F"/>
    <w:rsid w:val="00B67F89"/>
    <w:rsid w:val="00B70D08"/>
    <w:rsid w:val="00B710BF"/>
    <w:rsid w:val="00B7112E"/>
    <w:rsid w:val="00B71824"/>
    <w:rsid w:val="00B7218C"/>
    <w:rsid w:val="00B72516"/>
    <w:rsid w:val="00B72990"/>
    <w:rsid w:val="00B7377A"/>
    <w:rsid w:val="00B737AB"/>
    <w:rsid w:val="00B73E52"/>
    <w:rsid w:val="00B73E53"/>
    <w:rsid w:val="00B73F41"/>
    <w:rsid w:val="00B740EF"/>
    <w:rsid w:val="00B74236"/>
    <w:rsid w:val="00B74413"/>
    <w:rsid w:val="00B74762"/>
    <w:rsid w:val="00B74B6E"/>
    <w:rsid w:val="00B74C5D"/>
    <w:rsid w:val="00B74C70"/>
    <w:rsid w:val="00B757E6"/>
    <w:rsid w:val="00B75861"/>
    <w:rsid w:val="00B75B1E"/>
    <w:rsid w:val="00B768DC"/>
    <w:rsid w:val="00B768E7"/>
    <w:rsid w:val="00B776AD"/>
    <w:rsid w:val="00B778A0"/>
    <w:rsid w:val="00B77A3D"/>
    <w:rsid w:val="00B77C17"/>
    <w:rsid w:val="00B77FF6"/>
    <w:rsid w:val="00B80DFB"/>
    <w:rsid w:val="00B81289"/>
    <w:rsid w:val="00B81439"/>
    <w:rsid w:val="00B81626"/>
    <w:rsid w:val="00B81FE0"/>
    <w:rsid w:val="00B825EB"/>
    <w:rsid w:val="00B82F49"/>
    <w:rsid w:val="00B83383"/>
    <w:rsid w:val="00B83819"/>
    <w:rsid w:val="00B83D98"/>
    <w:rsid w:val="00B846C9"/>
    <w:rsid w:val="00B84DFE"/>
    <w:rsid w:val="00B85946"/>
    <w:rsid w:val="00B87380"/>
    <w:rsid w:val="00B90C46"/>
    <w:rsid w:val="00B90D5E"/>
    <w:rsid w:val="00B912F9"/>
    <w:rsid w:val="00B9189E"/>
    <w:rsid w:val="00B91B5E"/>
    <w:rsid w:val="00B92183"/>
    <w:rsid w:val="00B9218A"/>
    <w:rsid w:val="00B9284A"/>
    <w:rsid w:val="00B94D1A"/>
    <w:rsid w:val="00B967A3"/>
    <w:rsid w:val="00B977DC"/>
    <w:rsid w:val="00BA040C"/>
    <w:rsid w:val="00BA1889"/>
    <w:rsid w:val="00BA202C"/>
    <w:rsid w:val="00BA23B9"/>
    <w:rsid w:val="00BA24E7"/>
    <w:rsid w:val="00BA32B4"/>
    <w:rsid w:val="00BA4BEC"/>
    <w:rsid w:val="00BA4EB6"/>
    <w:rsid w:val="00BA5D85"/>
    <w:rsid w:val="00BA6A35"/>
    <w:rsid w:val="00BA6D40"/>
    <w:rsid w:val="00BA7585"/>
    <w:rsid w:val="00BA7A58"/>
    <w:rsid w:val="00BA7E85"/>
    <w:rsid w:val="00BB01EB"/>
    <w:rsid w:val="00BB07BB"/>
    <w:rsid w:val="00BB0DF4"/>
    <w:rsid w:val="00BB1D35"/>
    <w:rsid w:val="00BB1E3D"/>
    <w:rsid w:val="00BB1E77"/>
    <w:rsid w:val="00BB2066"/>
    <w:rsid w:val="00BB2C60"/>
    <w:rsid w:val="00BB329E"/>
    <w:rsid w:val="00BB383B"/>
    <w:rsid w:val="00BB3DC9"/>
    <w:rsid w:val="00BB4017"/>
    <w:rsid w:val="00BB4511"/>
    <w:rsid w:val="00BB4925"/>
    <w:rsid w:val="00BB5351"/>
    <w:rsid w:val="00BB5DE6"/>
    <w:rsid w:val="00BB6DF4"/>
    <w:rsid w:val="00BB7219"/>
    <w:rsid w:val="00BB7AAE"/>
    <w:rsid w:val="00BC0D72"/>
    <w:rsid w:val="00BC1069"/>
    <w:rsid w:val="00BC1DF6"/>
    <w:rsid w:val="00BC1EF8"/>
    <w:rsid w:val="00BC1F27"/>
    <w:rsid w:val="00BC1FAC"/>
    <w:rsid w:val="00BC2E73"/>
    <w:rsid w:val="00BC2F19"/>
    <w:rsid w:val="00BC43E8"/>
    <w:rsid w:val="00BC44B1"/>
    <w:rsid w:val="00BC5383"/>
    <w:rsid w:val="00BC6C91"/>
    <w:rsid w:val="00BD1382"/>
    <w:rsid w:val="00BD1625"/>
    <w:rsid w:val="00BD230A"/>
    <w:rsid w:val="00BD2D3A"/>
    <w:rsid w:val="00BD3996"/>
    <w:rsid w:val="00BD41E4"/>
    <w:rsid w:val="00BD4E4A"/>
    <w:rsid w:val="00BD58EC"/>
    <w:rsid w:val="00BD5A14"/>
    <w:rsid w:val="00BD6465"/>
    <w:rsid w:val="00BD6A27"/>
    <w:rsid w:val="00BD6B5D"/>
    <w:rsid w:val="00BD6C81"/>
    <w:rsid w:val="00BD72E4"/>
    <w:rsid w:val="00BD7469"/>
    <w:rsid w:val="00BE0828"/>
    <w:rsid w:val="00BE0A4E"/>
    <w:rsid w:val="00BE0F0A"/>
    <w:rsid w:val="00BE1252"/>
    <w:rsid w:val="00BE156C"/>
    <w:rsid w:val="00BE2A70"/>
    <w:rsid w:val="00BE4CF4"/>
    <w:rsid w:val="00BE50B0"/>
    <w:rsid w:val="00BE516C"/>
    <w:rsid w:val="00BE5B20"/>
    <w:rsid w:val="00BE60B8"/>
    <w:rsid w:val="00BE689F"/>
    <w:rsid w:val="00BE6C43"/>
    <w:rsid w:val="00BE7C74"/>
    <w:rsid w:val="00BE7ECE"/>
    <w:rsid w:val="00BF05F2"/>
    <w:rsid w:val="00BF1360"/>
    <w:rsid w:val="00BF14D1"/>
    <w:rsid w:val="00BF1B20"/>
    <w:rsid w:val="00BF1B30"/>
    <w:rsid w:val="00BF246E"/>
    <w:rsid w:val="00BF28AC"/>
    <w:rsid w:val="00BF2ADB"/>
    <w:rsid w:val="00BF328A"/>
    <w:rsid w:val="00BF39CA"/>
    <w:rsid w:val="00BF4788"/>
    <w:rsid w:val="00BF5000"/>
    <w:rsid w:val="00BF5621"/>
    <w:rsid w:val="00BF5B4F"/>
    <w:rsid w:val="00BF6C94"/>
    <w:rsid w:val="00BF719F"/>
    <w:rsid w:val="00C0053A"/>
    <w:rsid w:val="00C00FE1"/>
    <w:rsid w:val="00C01406"/>
    <w:rsid w:val="00C0156A"/>
    <w:rsid w:val="00C01875"/>
    <w:rsid w:val="00C02018"/>
    <w:rsid w:val="00C02FD8"/>
    <w:rsid w:val="00C039F4"/>
    <w:rsid w:val="00C0498B"/>
    <w:rsid w:val="00C04994"/>
    <w:rsid w:val="00C05A9B"/>
    <w:rsid w:val="00C05C19"/>
    <w:rsid w:val="00C062D5"/>
    <w:rsid w:val="00C063F0"/>
    <w:rsid w:val="00C0677F"/>
    <w:rsid w:val="00C06F17"/>
    <w:rsid w:val="00C074F2"/>
    <w:rsid w:val="00C07D88"/>
    <w:rsid w:val="00C07F95"/>
    <w:rsid w:val="00C106EC"/>
    <w:rsid w:val="00C108A9"/>
    <w:rsid w:val="00C10AE5"/>
    <w:rsid w:val="00C11728"/>
    <w:rsid w:val="00C124A5"/>
    <w:rsid w:val="00C12AF0"/>
    <w:rsid w:val="00C1398D"/>
    <w:rsid w:val="00C14C54"/>
    <w:rsid w:val="00C153BC"/>
    <w:rsid w:val="00C15C6C"/>
    <w:rsid w:val="00C172D9"/>
    <w:rsid w:val="00C17420"/>
    <w:rsid w:val="00C17708"/>
    <w:rsid w:val="00C17BAA"/>
    <w:rsid w:val="00C20760"/>
    <w:rsid w:val="00C20949"/>
    <w:rsid w:val="00C20EF1"/>
    <w:rsid w:val="00C21176"/>
    <w:rsid w:val="00C21564"/>
    <w:rsid w:val="00C21860"/>
    <w:rsid w:val="00C22AFA"/>
    <w:rsid w:val="00C232E0"/>
    <w:rsid w:val="00C235EE"/>
    <w:rsid w:val="00C24415"/>
    <w:rsid w:val="00C24638"/>
    <w:rsid w:val="00C24759"/>
    <w:rsid w:val="00C24C34"/>
    <w:rsid w:val="00C25513"/>
    <w:rsid w:val="00C2650B"/>
    <w:rsid w:val="00C269AA"/>
    <w:rsid w:val="00C27C35"/>
    <w:rsid w:val="00C306B3"/>
    <w:rsid w:val="00C30700"/>
    <w:rsid w:val="00C30CC5"/>
    <w:rsid w:val="00C314DC"/>
    <w:rsid w:val="00C31D35"/>
    <w:rsid w:val="00C32BF6"/>
    <w:rsid w:val="00C32C6B"/>
    <w:rsid w:val="00C32FC7"/>
    <w:rsid w:val="00C33796"/>
    <w:rsid w:val="00C3384D"/>
    <w:rsid w:val="00C33850"/>
    <w:rsid w:val="00C340BC"/>
    <w:rsid w:val="00C345DD"/>
    <w:rsid w:val="00C34A92"/>
    <w:rsid w:val="00C34BE7"/>
    <w:rsid w:val="00C36242"/>
    <w:rsid w:val="00C36671"/>
    <w:rsid w:val="00C37F70"/>
    <w:rsid w:val="00C400D3"/>
    <w:rsid w:val="00C406BA"/>
    <w:rsid w:val="00C4094A"/>
    <w:rsid w:val="00C40D05"/>
    <w:rsid w:val="00C4118A"/>
    <w:rsid w:val="00C415C3"/>
    <w:rsid w:val="00C41DBA"/>
    <w:rsid w:val="00C41DEA"/>
    <w:rsid w:val="00C41EEF"/>
    <w:rsid w:val="00C428CD"/>
    <w:rsid w:val="00C42A8C"/>
    <w:rsid w:val="00C43EFF"/>
    <w:rsid w:val="00C441DB"/>
    <w:rsid w:val="00C44657"/>
    <w:rsid w:val="00C4505D"/>
    <w:rsid w:val="00C453ED"/>
    <w:rsid w:val="00C46BA0"/>
    <w:rsid w:val="00C46C78"/>
    <w:rsid w:val="00C47756"/>
    <w:rsid w:val="00C47B2B"/>
    <w:rsid w:val="00C47EB0"/>
    <w:rsid w:val="00C506DF"/>
    <w:rsid w:val="00C5122F"/>
    <w:rsid w:val="00C517FF"/>
    <w:rsid w:val="00C52122"/>
    <w:rsid w:val="00C522DF"/>
    <w:rsid w:val="00C5272A"/>
    <w:rsid w:val="00C533B1"/>
    <w:rsid w:val="00C53774"/>
    <w:rsid w:val="00C53F04"/>
    <w:rsid w:val="00C54A35"/>
    <w:rsid w:val="00C55256"/>
    <w:rsid w:val="00C55323"/>
    <w:rsid w:val="00C55509"/>
    <w:rsid w:val="00C55666"/>
    <w:rsid w:val="00C557C0"/>
    <w:rsid w:val="00C55B77"/>
    <w:rsid w:val="00C56267"/>
    <w:rsid w:val="00C57D01"/>
    <w:rsid w:val="00C6049D"/>
    <w:rsid w:val="00C60742"/>
    <w:rsid w:val="00C60B73"/>
    <w:rsid w:val="00C617A9"/>
    <w:rsid w:val="00C619CC"/>
    <w:rsid w:val="00C61D23"/>
    <w:rsid w:val="00C621FD"/>
    <w:rsid w:val="00C6276C"/>
    <w:rsid w:val="00C62BC4"/>
    <w:rsid w:val="00C62CAA"/>
    <w:rsid w:val="00C62FCC"/>
    <w:rsid w:val="00C63725"/>
    <w:rsid w:val="00C64006"/>
    <w:rsid w:val="00C6493B"/>
    <w:rsid w:val="00C64EA5"/>
    <w:rsid w:val="00C650F2"/>
    <w:rsid w:val="00C651ED"/>
    <w:rsid w:val="00C65AC4"/>
    <w:rsid w:val="00C66030"/>
    <w:rsid w:val="00C67546"/>
    <w:rsid w:val="00C679DC"/>
    <w:rsid w:val="00C67BE7"/>
    <w:rsid w:val="00C7148F"/>
    <w:rsid w:val="00C71D57"/>
    <w:rsid w:val="00C7234A"/>
    <w:rsid w:val="00C73682"/>
    <w:rsid w:val="00C74D82"/>
    <w:rsid w:val="00C74F2D"/>
    <w:rsid w:val="00C75047"/>
    <w:rsid w:val="00C75A37"/>
    <w:rsid w:val="00C75C14"/>
    <w:rsid w:val="00C76545"/>
    <w:rsid w:val="00C76DA1"/>
    <w:rsid w:val="00C77636"/>
    <w:rsid w:val="00C778F2"/>
    <w:rsid w:val="00C77A9C"/>
    <w:rsid w:val="00C77B98"/>
    <w:rsid w:val="00C8030B"/>
    <w:rsid w:val="00C809B6"/>
    <w:rsid w:val="00C80F0F"/>
    <w:rsid w:val="00C80FF4"/>
    <w:rsid w:val="00C818E0"/>
    <w:rsid w:val="00C81CDF"/>
    <w:rsid w:val="00C83066"/>
    <w:rsid w:val="00C83650"/>
    <w:rsid w:val="00C837A0"/>
    <w:rsid w:val="00C84224"/>
    <w:rsid w:val="00C8464E"/>
    <w:rsid w:val="00C84813"/>
    <w:rsid w:val="00C860B9"/>
    <w:rsid w:val="00C86BF4"/>
    <w:rsid w:val="00C86F93"/>
    <w:rsid w:val="00C87192"/>
    <w:rsid w:val="00C91D82"/>
    <w:rsid w:val="00C92C6A"/>
    <w:rsid w:val="00C93D9C"/>
    <w:rsid w:val="00C9433A"/>
    <w:rsid w:val="00C94481"/>
    <w:rsid w:val="00C955C0"/>
    <w:rsid w:val="00C955F1"/>
    <w:rsid w:val="00C95BAE"/>
    <w:rsid w:val="00C95C97"/>
    <w:rsid w:val="00C95F42"/>
    <w:rsid w:val="00C96883"/>
    <w:rsid w:val="00C96887"/>
    <w:rsid w:val="00C96B65"/>
    <w:rsid w:val="00C972A3"/>
    <w:rsid w:val="00C97E40"/>
    <w:rsid w:val="00C97E99"/>
    <w:rsid w:val="00C97ECC"/>
    <w:rsid w:val="00CA06BE"/>
    <w:rsid w:val="00CA101E"/>
    <w:rsid w:val="00CA1AFE"/>
    <w:rsid w:val="00CA2394"/>
    <w:rsid w:val="00CA26C2"/>
    <w:rsid w:val="00CA27C7"/>
    <w:rsid w:val="00CA28B8"/>
    <w:rsid w:val="00CA300F"/>
    <w:rsid w:val="00CA330F"/>
    <w:rsid w:val="00CA37D6"/>
    <w:rsid w:val="00CA4443"/>
    <w:rsid w:val="00CA4EAA"/>
    <w:rsid w:val="00CA579E"/>
    <w:rsid w:val="00CA5C95"/>
    <w:rsid w:val="00CA5E5C"/>
    <w:rsid w:val="00CA629B"/>
    <w:rsid w:val="00CA6E50"/>
    <w:rsid w:val="00CA72D2"/>
    <w:rsid w:val="00CA7630"/>
    <w:rsid w:val="00CB00A5"/>
    <w:rsid w:val="00CB02DE"/>
    <w:rsid w:val="00CB0319"/>
    <w:rsid w:val="00CB1F3E"/>
    <w:rsid w:val="00CB39EF"/>
    <w:rsid w:val="00CB3D00"/>
    <w:rsid w:val="00CB54A7"/>
    <w:rsid w:val="00CB5A9D"/>
    <w:rsid w:val="00CB5C6E"/>
    <w:rsid w:val="00CB66C7"/>
    <w:rsid w:val="00CB6728"/>
    <w:rsid w:val="00CB75C1"/>
    <w:rsid w:val="00CB7B70"/>
    <w:rsid w:val="00CC0810"/>
    <w:rsid w:val="00CC09A4"/>
    <w:rsid w:val="00CC0EFF"/>
    <w:rsid w:val="00CC150C"/>
    <w:rsid w:val="00CC2256"/>
    <w:rsid w:val="00CC2FFB"/>
    <w:rsid w:val="00CC3697"/>
    <w:rsid w:val="00CC3E46"/>
    <w:rsid w:val="00CC3FFA"/>
    <w:rsid w:val="00CC40DA"/>
    <w:rsid w:val="00CC424D"/>
    <w:rsid w:val="00CC43B7"/>
    <w:rsid w:val="00CC6E2C"/>
    <w:rsid w:val="00CC7230"/>
    <w:rsid w:val="00CC7335"/>
    <w:rsid w:val="00CC742B"/>
    <w:rsid w:val="00CC77E8"/>
    <w:rsid w:val="00CD03B5"/>
    <w:rsid w:val="00CD0CB2"/>
    <w:rsid w:val="00CD1F38"/>
    <w:rsid w:val="00CD2435"/>
    <w:rsid w:val="00CD2922"/>
    <w:rsid w:val="00CD29BE"/>
    <w:rsid w:val="00CD3604"/>
    <w:rsid w:val="00CD36FB"/>
    <w:rsid w:val="00CD39C2"/>
    <w:rsid w:val="00CD3C51"/>
    <w:rsid w:val="00CD3C65"/>
    <w:rsid w:val="00CD3F76"/>
    <w:rsid w:val="00CD41DB"/>
    <w:rsid w:val="00CD4822"/>
    <w:rsid w:val="00CD4FDC"/>
    <w:rsid w:val="00CD67F3"/>
    <w:rsid w:val="00CD6FA6"/>
    <w:rsid w:val="00CD7F2D"/>
    <w:rsid w:val="00CD7F61"/>
    <w:rsid w:val="00CE0665"/>
    <w:rsid w:val="00CE07B7"/>
    <w:rsid w:val="00CE1573"/>
    <w:rsid w:val="00CE2A32"/>
    <w:rsid w:val="00CE2F05"/>
    <w:rsid w:val="00CE366A"/>
    <w:rsid w:val="00CE396E"/>
    <w:rsid w:val="00CE3EED"/>
    <w:rsid w:val="00CE5412"/>
    <w:rsid w:val="00CE61CA"/>
    <w:rsid w:val="00CE69BB"/>
    <w:rsid w:val="00CE6EE2"/>
    <w:rsid w:val="00CE6F1D"/>
    <w:rsid w:val="00CE7945"/>
    <w:rsid w:val="00CE7FF7"/>
    <w:rsid w:val="00CF0553"/>
    <w:rsid w:val="00CF216E"/>
    <w:rsid w:val="00CF2E8F"/>
    <w:rsid w:val="00CF34BA"/>
    <w:rsid w:val="00CF3D08"/>
    <w:rsid w:val="00CF413E"/>
    <w:rsid w:val="00CF4B5D"/>
    <w:rsid w:val="00CF4FCF"/>
    <w:rsid w:val="00CF63D4"/>
    <w:rsid w:val="00CF6952"/>
    <w:rsid w:val="00CF7A04"/>
    <w:rsid w:val="00D00A2D"/>
    <w:rsid w:val="00D01410"/>
    <w:rsid w:val="00D0182A"/>
    <w:rsid w:val="00D01A35"/>
    <w:rsid w:val="00D02AB2"/>
    <w:rsid w:val="00D03AA7"/>
    <w:rsid w:val="00D04B29"/>
    <w:rsid w:val="00D05A78"/>
    <w:rsid w:val="00D06461"/>
    <w:rsid w:val="00D0668E"/>
    <w:rsid w:val="00D068BF"/>
    <w:rsid w:val="00D069D0"/>
    <w:rsid w:val="00D07538"/>
    <w:rsid w:val="00D11BF4"/>
    <w:rsid w:val="00D12F41"/>
    <w:rsid w:val="00D1486B"/>
    <w:rsid w:val="00D14E6A"/>
    <w:rsid w:val="00D14F5F"/>
    <w:rsid w:val="00D14F84"/>
    <w:rsid w:val="00D15109"/>
    <w:rsid w:val="00D1589C"/>
    <w:rsid w:val="00D16F4E"/>
    <w:rsid w:val="00D172D1"/>
    <w:rsid w:val="00D176B4"/>
    <w:rsid w:val="00D211C3"/>
    <w:rsid w:val="00D21767"/>
    <w:rsid w:val="00D23B0E"/>
    <w:rsid w:val="00D25055"/>
    <w:rsid w:val="00D254C9"/>
    <w:rsid w:val="00D26BCC"/>
    <w:rsid w:val="00D270DE"/>
    <w:rsid w:val="00D2723B"/>
    <w:rsid w:val="00D3058C"/>
    <w:rsid w:val="00D307FB"/>
    <w:rsid w:val="00D30B59"/>
    <w:rsid w:val="00D312E2"/>
    <w:rsid w:val="00D315A6"/>
    <w:rsid w:val="00D31C9E"/>
    <w:rsid w:val="00D31E79"/>
    <w:rsid w:val="00D31FB8"/>
    <w:rsid w:val="00D3211B"/>
    <w:rsid w:val="00D336D1"/>
    <w:rsid w:val="00D33777"/>
    <w:rsid w:val="00D33FBA"/>
    <w:rsid w:val="00D3451B"/>
    <w:rsid w:val="00D351BC"/>
    <w:rsid w:val="00D35322"/>
    <w:rsid w:val="00D354CE"/>
    <w:rsid w:val="00D35797"/>
    <w:rsid w:val="00D36548"/>
    <w:rsid w:val="00D36CFE"/>
    <w:rsid w:val="00D37ACA"/>
    <w:rsid w:val="00D41725"/>
    <w:rsid w:val="00D41916"/>
    <w:rsid w:val="00D41AE5"/>
    <w:rsid w:val="00D445FC"/>
    <w:rsid w:val="00D4492C"/>
    <w:rsid w:val="00D45802"/>
    <w:rsid w:val="00D46F65"/>
    <w:rsid w:val="00D47A25"/>
    <w:rsid w:val="00D47E48"/>
    <w:rsid w:val="00D50337"/>
    <w:rsid w:val="00D509A3"/>
    <w:rsid w:val="00D50C62"/>
    <w:rsid w:val="00D50EA5"/>
    <w:rsid w:val="00D5103A"/>
    <w:rsid w:val="00D513A7"/>
    <w:rsid w:val="00D516DB"/>
    <w:rsid w:val="00D51CB7"/>
    <w:rsid w:val="00D51EED"/>
    <w:rsid w:val="00D52234"/>
    <w:rsid w:val="00D52531"/>
    <w:rsid w:val="00D5485A"/>
    <w:rsid w:val="00D55178"/>
    <w:rsid w:val="00D55355"/>
    <w:rsid w:val="00D555D0"/>
    <w:rsid w:val="00D5592A"/>
    <w:rsid w:val="00D57475"/>
    <w:rsid w:val="00D57C18"/>
    <w:rsid w:val="00D57C45"/>
    <w:rsid w:val="00D60A4B"/>
    <w:rsid w:val="00D60E78"/>
    <w:rsid w:val="00D60ED0"/>
    <w:rsid w:val="00D61966"/>
    <w:rsid w:val="00D61BD8"/>
    <w:rsid w:val="00D61CFF"/>
    <w:rsid w:val="00D61FF9"/>
    <w:rsid w:val="00D621E2"/>
    <w:rsid w:val="00D62257"/>
    <w:rsid w:val="00D622D7"/>
    <w:rsid w:val="00D624F2"/>
    <w:rsid w:val="00D6288F"/>
    <w:rsid w:val="00D62C5C"/>
    <w:rsid w:val="00D62DBE"/>
    <w:rsid w:val="00D64EE0"/>
    <w:rsid w:val="00D65B3B"/>
    <w:rsid w:val="00D66069"/>
    <w:rsid w:val="00D66B8D"/>
    <w:rsid w:val="00D66FEA"/>
    <w:rsid w:val="00D67A3F"/>
    <w:rsid w:val="00D70482"/>
    <w:rsid w:val="00D71F83"/>
    <w:rsid w:val="00D7219C"/>
    <w:rsid w:val="00D723F9"/>
    <w:rsid w:val="00D734E8"/>
    <w:rsid w:val="00D73616"/>
    <w:rsid w:val="00D7387A"/>
    <w:rsid w:val="00D7435E"/>
    <w:rsid w:val="00D7442B"/>
    <w:rsid w:val="00D74465"/>
    <w:rsid w:val="00D74E6E"/>
    <w:rsid w:val="00D75890"/>
    <w:rsid w:val="00D75C49"/>
    <w:rsid w:val="00D76797"/>
    <w:rsid w:val="00D76E10"/>
    <w:rsid w:val="00D77810"/>
    <w:rsid w:val="00D77D42"/>
    <w:rsid w:val="00D807D4"/>
    <w:rsid w:val="00D8097C"/>
    <w:rsid w:val="00D80A05"/>
    <w:rsid w:val="00D82C49"/>
    <w:rsid w:val="00D8389E"/>
    <w:rsid w:val="00D842EA"/>
    <w:rsid w:val="00D84655"/>
    <w:rsid w:val="00D84D74"/>
    <w:rsid w:val="00D84DBD"/>
    <w:rsid w:val="00D87668"/>
    <w:rsid w:val="00D87926"/>
    <w:rsid w:val="00D87A14"/>
    <w:rsid w:val="00D87D71"/>
    <w:rsid w:val="00D912AE"/>
    <w:rsid w:val="00D91920"/>
    <w:rsid w:val="00D91B06"/>
    <w:rsid w:val="00D91B19"/>
    <w:rsid w:val="00D91FBC"/>
    <w:rsid w:val="00D926A6"/>
    <w:rsid w:val="00D92869"/>
    <w:rsid w:val="00D928B6"/>
    <w:rsid w:val="00D92CAC"/>
    <w:rsid w:val="00D93E57"/>
    <w:rsid w:val="00D93FE4"/>
    <w:rsid w:val="00D94874"/>
    <w:rsid w:val="00D94979"/>
    <w:rsid w:val="00D94E53"/>
    <w:rsid w:val="00D955C5"/>
    <w:rsid w:val="00D95933"/>
    <w:rsid w:val="00D95D07"/>
    <w:rsid w:val="00D95E22"/>
    <w:rsid w:val="00D963BB"/>
    <w:rsid w:val="00D96991"/>
    <w:rsid w:val="00D97777"/>
    <w:rsid w:val="00DA0905"/>
    <w:rsid w:val="00DA12C9"/>
    <w:rsid w:val="00DA24CF"/>
    <w:rsid w:val="00DA265E"/>
    <w:rsid w:val="00DA36D4"/>
    <w:rsid w:val="00DA445F"/>
    <w:rsid w:val="00DA4556"/>
    <w:rsid w:val="00DA48F0"/>
    <w:rsid w:val="00DA6060"/>
    <w:rsid w:val="00DA788B"/>
    <w:rsid w:val="00DA794C"/>
    <w:rsid w:val="00DA7C8F"/>
    <w:rsid w:val="00DA7F9F"/>
    <w:rsid w:val="00DB0004"/>
    <w:rsid w:val="00DB1325"/>
    <w:rsid w:val="00DB2C1B"/>
    <w:rsid w:val="00DB2C91"/>
    <w:rsid w:val="00DB30D3"/>
    <w:rsid w:val="00DB3894"/>
    <w:rsid w:val="00DB414F"/>
    <w:rsid w:val="00DB4579"/>
    <w:rsid w:val="00DB4EE1"/>
    <w:rsid w:val="00DB56C8"/>
    <w:rsid w:val="00DB575D"/>
    <w:rsid w:val="00DB61E7"/>
    <w:rsid w:val="00DB6D0A"/>
    <w:rsid w:val="00DB74E0"/>
    <w:rsid w:val="00DC0235"/>
    <w:rsid w:val="00DC071F"/>
    <w:rsid w:val="00DC1562"/>
    <w:rsid w:val="00DC1A8C"/>
    <w:rsid w:val="00DC1B9A"/>
    <w:rsid w:val="00DC1E60"/>
    <w:rsid w:val="00DC4BE6"/>
    <w:rsid w:val="00DC538B"/>
    <w:rsid w:val="00DC53DA"/>
    <w:rsid w:val="00DC5D6B"/>
    <w:rsid w:val="00DC601E"/>
    <w:rsid w:val="00DC6F21"/>
    <w:rsid w:val="00DC72C5"/>
    <w:rsid w:val="00DD0115"/>
    <w:rsid w:val="00DD0B19"/>
    <w:rsid w:val="00DD0EEC"/>
    <w:rsid w:val="00DD1071"/>
    <w:rsid w:val="00DD22A1"/>
    <w:rsid w:val="00DD3C44"/>
    <w:rsid w:val="00DD3D3C"/>
    <w:rsid w:val="00DD4DAF"/>
    <w:rsid w:val="00DD4F72"/>
    <w:rsid w:val="00DD5CC5"/>
    <w:rsid w:val="00DD5E3A"/>
    <w:rsid w:val="00DD6D36"/>
    <w:rsid w:val="00DD733A"/>
    <w:rsid w:val="00DD7690"/>
    <w:rsid w:val="00DD7BE7"/>
    <w:rsid w:val="00DE06DD"/>
    <w:rsid w:val="00DE0ED4"/>
    <w:rsid w:val="00DE11F5"/>
    <w:rsid w:val="00DE1760"/>
    <w:rsid w:val="00DE1887"/>
    <w:rsid w:val="00DE1C03"/>
    <w:rsid w:val="00DE1F10"/>
    <w:rsid w:val="00DE25D9"/>
    <w:rsid w:val="00DE2E61"/>
    <w:rsid w:val="00DE2E75"/>
    <w:rsid w:val="00DE473C"/>
    <w:rsid w:val="00DE63C6"/>
    <w:rsid w:val="00DE67BD"/>
    <w:rsid w:val="00DE6C06"/>
    <w:rsid w:val="00DF0D4B"/>
    <w:rsid w:val="00DF0D6B"/>
    <w:rsid w:val="00DF14ED"/>
    <w:rsid w:val="00DF1F3C"/>
    <w:rsid w:val="00DF1FF2"/>
    <w:rsid w:val="00DF217E"/>
    <w:rsid w:val="00DF2711"/>
    <w:rsid w:val="00DF33F2"/>
    <w:rsid w:val="00DF370E"/>
    <w:rsid w:val="00DF4049"/>
    <w:rsid w:val="00DF42C1"/>
    <w:rsid w:val="00DF719B"/>
    <w:rsid w:val="00DF79F6"/>
    <w:rsid w:val="00DF7E8E"/>
    <w:rsid w:val="00E005F5"/>
    <w:rsid w:val="00E01918"/>
    <w:rsid w:val="00E019A0"/>
    <w:rsid w:val="00E01AD3"/>
    <w:rsid w:val="00E02830"/>
    <w:rsid w:val="00E030E7"/>
    <w:rsid w:val="00E03BA9"/>
    <w:rsid w:val="00E04110"/>
    <w:rsid w:val="00E047E5"/>
    <w:rsid w:val="00E058B9"/>
    <w:rsid w:val="00E058DF"/>
    <w:rsid w:val="00E05979"/>
    <w:rsid w:val="00E05F70"/>
    <w:rsid w:val="00E064BE"/>
    <w:rsid w:val="00E067FC"/>
    <w:rsid w:val="00E069F0"/>
    <w:rsid w:val="00E0760D"/>
    <w:rsid w:val="00E076B1"/>
    <w:rsid w:val="00E100FA"/>
    <w:rsid w:val="00E105A5"/>
    <w:rsid w:val="00E1090C"/>
    <w:rsid w:val="00E10DE2"/>
    <w:rsid w:val="00E113BA"/>
    <w:rsid w:val="00E11433"/>
    <w:rsid w:val="00E11C0E"/>
    <w:rsid w:val="00E1206A"/>
    <w:rsid w:val="00E12508"/>
    <w:rsid w:val="00E129C5"/>
    <w:rsid w:val="00E13348"/>
    <w:rsid w:val="00E13870"/>
    <w:rsid w:val="00E14DC4"/>
    <w:rsid w:val="00E155B7"/>
    <w:rsid w:val="00E15A8C"/>
    <w:rsid w:val="00E15F9E"/>
    <w:rsid w:val="00E16308"/>
    <w:rsid w:val="00E16E2C"/>
    <w:rsid w:val="00E17D89"/>
    <w:rsid w:val="00E17E83"/>
    <w:rsid w:val="00E17FCC"/>
    <w:rsid w:val="00E20C0A"/>
    <w:rsid w:val="00E2179C"/>
    <w:rsid w:val="00E21905"/>
    <w:rsid w:val="00E219DC"/>
    <w:rsid w:val="00E21CEF"/>
    <w:rsid w:val="00E229FB"/>
    <w:rsid w:val="00E22B87"/>
    <w:rsid w:val="00E22E0A"/>
    <w:rsid w:val="00E23509"/>
    <w:rsid w:val="00E236BB"/>
    <w:rsid w:val="00E23831"/>
    <w:rsid w:val="00E2424A"/>
    <w:rsid w:val="00E24D58"/>
    <w:rsid w:val="00E2516F"/>
    <w:rsid w:val="00E254B0"/>
    <w:rsid w:val="00E25583"/>
    <w:rsid w:val="00E25959"/>
    <w:rsid w:val="00E259AB"/>
    <w:rsid w:val="00E26474"/>
    <w:rsid w:val="00E265FF"/>
    <w:rsid w:val="00E2668E"/>
    <w:rsid w:val="00E300B3"/>
    <w:rsid w:val="00E30C2A"/>
    <w:rsid w:val="00E31224"/>
    <w:rsid w:val="00E318AF"/>
    <w:rsid w:val="00E31B4A"/>
    <w:rsid w:val="00E32B6D"/>
    <w:rsid w:val="00E33765"/>
    <w:rsid w:val="00E338A7"/>
    <w:rsid w:val="00E34C18"/>
    <w:rsid w:val="00E35D33"/>
    <w:rsid w:val="00E363AD"/>
    <w:rsid w:val="00E36A68"/>
    <w:rsid w:val="00E40705"/>
    <w:rsid w:val="00E41B16"/>
    <w:rsid w:val="00E41B72"/>
    <w:rsid w:val="00E41C9C"/>
    <w:rsid w:val="00E41E35"/>
    <w:rsid w:val="00E42F3E"/>
    <w:rsid w:val="00E438AC"/>
    <w:rsid w:val="00E441FD"/>
    <w:rsid w:val="00E4526D"/>
    <w:rsid w:val="00E45F44"/>
    <w:rsid w:val="00E46307"/>
    <w:rsid w:val="00E471F3"/>
    <w:rsid w:val="00E50793"/>
    <w:rsid w:val="00E516D0"/>
    <w:rsid w:val="00E52A96"/>
    <w:rsid w:val="00E54148"/>
    <w:rsid w:val="00E5415D"/>
    <w:rsid w:val="00E54CF8"/>
    <w:rsid w:val="00E55CC2"/>
    <w:rsid w:val="00E55EB8"/>
    <w:rsid w:val="00E565AE"/>
    <w:rsid w:val="00E573D3"/>
    <w:rsid w:val="00E57F46"/>
    <w:rsid w:val="00E60AB3"/>
    <w:rsid w:val="00E6160B"/>
    <w:rsid w:val="00E618B5"/>
    <w:rsid w:val="00E6273D"/>
    <w:rsid w:val="00E629DB"/>
    <w:rsid w:val="00E6369D"/>
    <w:rsid w:val="00E639AA"/>
    <w:rsid w:val="00E64232"/>
    <w:rsid w:val="00E647EA"/>
    <w:rsid w:val="00E65868"/>
    <w:rsid w:val="00E65D05"/>
    <w:rsid w:val="00E664B6"/>
    <w:rsid w:val="00E668FA"/>
    <w:rsid w:val="00E66A79"/>
    <w:rsid w:val="00E70491"/>
    <w:rsid w:val="00E70A27"/>
    <w:rsid w:val="00E71898"/>
    <w:rsid w:val="00E71B19"/>
    <w:rsid w:val="00E71FD3"/>
    <w:rsid w:val="00E7205C"/>
    <w:rsid w:val="00E7353C"/>
    <w:rsid w:val="00E7435A"/>
    <w:rsid w:val="00E74B6D"/>
    <w:rsid w:val="00E75130"/>
    <w:rsid w:val="00E75323"/>
    <w:rsid w:val="00E754CD"/>
    <w:rsid w:val="00E75DEF"/>
    <w:rsid w:val="00E762C8"/>
    <w:rsid w:val="00E766F8"/>
    <w:rsid w:val="00E76870"/>
    <w:rsid w:val="00E81A1D"/>
    <w:rsid w:val="00E82166"/>
    <w:rsid w:val="00E829D7"/>
    <w:rsid w:val="00E83157"/>
    <w:rsid w:val="00E83FD8"/>
    <w:rsid w:val="00E845B6"/>
    <w:rsid w:val="00E846C4"/>
    <w:rsid w:val="00E84D4E"/>
    <w:rsid w:val="00E857F2"/>
    <w:rsid w:val="00E868E0"/>
    <w:rsid w:val="00E86DD6"/>
    <w:rsid w:val="00E87F6C"/>
    <w:rsid w:val="00E87FF2"/>
    <w:rsid w:val="00E90102"/>
    <w:rsid w:val="00E90300"/>
    <w:rsid w:val="00E90D00"/>
    <w:rsid w:val="00E91079"/>
    <w:rsid w:val="00E91944"/>
    <w:rsid w:val="00E91C5D"/>
    <w:rsid w:val="00E91EDD"/>
    <w:rsid w:val="00E92048"/>
    <w:rsid w:val="00E935D2"/>
    <w:rsid w:val="00E93A73"/>
    <w:rsid w:val="00E93AD2"/>
    <w:rsid w:val="00E93ED2"/>
    <w:rsid w:val="00E9423E"/>
    <w:rsid w:val="00E9482F"/>
    <w:rsid w:val="00E95269"/>
    <w:rsid w:val="00E95318"/>
    <w:rsid w:val="00E954CD"/>
    <w:rsid w:val="00E96137"/>
    <w:rsid w:val="00E96611"/>
    <w:rsid w:val="00E969CE"/>
    <w:rsid w:val="00E971B3"/>
    <w:rsid w:val="00E97391"/>
    <w:rsid w:val="00E977CD"/>
    <w:rsid w:val="00E97BDA"/>
    <w:rsid w:val="00EA0060"/>
    <w:rsid w:val="00EA06BD"/>
    <w:rsid w:val="00EA07FF"/>
    <w:rsid w:val="00EA08DF"/>
    <w:rsid w:val="00EA12D2"/>
    <w:rsid w:val="00EA1CE0"/>
    <w:rsid w:val="00EA1F68"/>
    <w:rsid w:val="00EA237A"/>
    <w:rsid w:val="00EA2882"/>
    <w:rsid w:val="00EA29A2"/>
    <w:rsid w:val="00EA2E14"/>
    <w:rsid w:val="00EA2FE5"/>
    <w:rsid w:val="00EA30B0"/>
    <w:rsid w:val="00EA337A"/>
    <w:rsid w:val="00EA5279"/>
    <w:rsid w:val="00EA70D1"/>
    <w:rsid w:val="00EA7502"/>
    <w:rsid w:val="00EA750B"/>
    <w:rsid w:val="00EA7B9A"/>
    <w:rsid w:val="00EA7C77"/>
    <w:rsid w:val="00EA7FFD"/>
    <w:rsid w:val="00EB026A"/>
    <w:rsid w:val="00EB212A"/>
    <w:rsid w:val="00EB3137"/>
    <w:rsid w:val="00EB33B9"/>
    <w:rsid w:val="00EB3B4D"/>
    <w:rsid w:val="00EB5D0A"/>
    <w:rsid w:val="00EB5D14"/>
    <w:rsid w:val="00EB5F59"/>
    <w:rsid w:val="00EB696C"/>
    <w:rsid w:val="00EC034C"/>
    <w:rsid w:val="00EC0639"/>
    <w:rsid w:val="00EC0C70"/>
    <w:rsid w:val="00EC0CB7"/>
    <w:rsid w:val="00EC10C2"/>
    <w:rsid w:val="00EC2235"/>
    <w:rsid w:val="00EC2B62"/>
    <w:rsid w:val="00EC31AF"/>
    <w:rsid w:val="00EC3909"/>
    <w:rsid w:val="00EC3F37"/>
    <w:rsid w:val="00EC4FDE"/>
    <w:rsid w:val="00EC565A"/>
    <w:rsid w:val="00EC57AF"/>
    <w:rsid w:val="00EC6636"/>
    <w:rsid w:val="00EC6B84"/>
    <w:rsid w:val="00EC6F19"/>
    <w:rsid w:val="00EC7C43"/>
    <w:rsid w:val="00ED003A"/>
    <w:rsid w:val="00ED01BE"/>
    <w:rsid w:val="00ED1984"/>
    <w:rsid w:val="00ED1C20"/>
    <w:rsid w:val="00ED1CEB"/>
    <w:rsid w:val="00ED1ED0"/>
    <w:rsid w:val="00ED2DC2"/>
    <w:rsid w:val="00ED3036"/>
    <w:rsid w:val="00ED4D49"/>
    <w:rsid w:val="00ED5848"/>
    <w:rsid w:val="00ED64F7"/>
    <w:rsid w:val="00ED67CA"/>
    <w:rsid w:val="00ED6C80"/>
    <w:rsid w:val="00ED72E9"/>
    <w:rsid w:val="00ED765B"/>
    <w:rsid w:val="00ED7AEE"/>
    <w:rsid w:val="00ED7D53"/>
    <w:rsid w:val="00EE06F5"/>
    <w:rsid w:val="00EE0B41"/>
    <w:rsid w:val="00EE0BCE"/>
    <w:rsid w:val="00EE1CD5"/>
    <w:rsid w:val="00EE2019"/>
    <w:rsid w:val="00EE2243"/>
    <w:rsid w:val="00EE44DA"/>
    <w:rsid w:val="00EE5129"/>
    <w:rsid w:val="00EE55F3"/>
    <w:rsid w:val="00EE5633"/>
    <w:rsid w:val="00EE5D3E"/>
    <w:rsid w:val="00EE6164"/>
    <w:rsid w:val="00EE6252"/>
    <w:rsid w:val="00EE653D"/>
    <w:rsid w:val="00EE67C1"/>
    <w:rsid w:val="00EE6B22"/>
    <w:rsid w:val="00EE730B"/>
    <w:rsid w:val="00EE7F24"/>
    <w:rsid w:val="00EE7F7F"/>
    <w:rsid w:val="00EF02CC"/>
    <w:rsid w:val="00EF14A2"/>
    <w:rsid w:val="00EF1D56"/>
    <w:rsid w:val="00EF1DF4"/>
    <w:rsid w:val="00EF2B41"/>
    <w:rsid w:val="00EF3412"/>
    <w:rsid w:val="00EF3526"/>
    <w:rsid w:val="00EF3FFA"/>
    <w:rsid w:val="00EF4D3E"/>
    <w:rsid w:val="00EF4DBB"/>
    <w:rsid w:val="00EF54A0"/>
    <w:rsid w:val="00EF56A4"/>
    <w:rsid w:val="00EF5F42"/>
    <w:rsid w:val="00EF6261"/>
    <w:rsid w:val="00EF6731"/>
    <w:rsid w:val="00EF6A03"/>
    <w:rsid w:val="00EF6C41"/>
    <w:rsid w:val="00EF70BD"/>
    <w:rsid w:val="00F000AD"/>
    <w:rsid w:val="00F003B9"/>
    <w:rsid w:val="00F00549"/>
    <w:rsid w:val="00F01447"/>
    <w:rsid w:val="00F019DF"/>
    <w:rsid w:val="00F01A6A"/>
    <w:rsid w:val="00F01B0E"/>
    <w:rsid w:val="00F02E07"/>
    <w:rsid w:val="00F05490"/>
    <w:rsid w:val="00F0561A"/>
    <w:rsid w:val="00F05682"/>
    <w:rsid w:val="00F056E9"/>
    <w:rsid w:val="00F06023"/>
    <w:rsid w:val="00F06CED"/>
    <w:rsid w:val="00F06D23"/>
    <w:rsid w:val="00F07642"/>
    <w:rsid w:val="00F07FE9"/>
    <w:rsid w:val="00F10D38"/>
    <w:rsid w:val="00F119A7"/>
    <w:rsid w:val="00F12501"/>
    <w:rsid w:val="00F12505"/>
    <w:rsid w:val="00F13675"/>
    <w:rsid w:val="00F13947"/>
    <w:rsid w:val="00F13A73"/>
    <w:rsid w:val="00F13FE7"/>
    <w:rsid w:val="00F14A9B"/>
    <w:rsid w:val="00F14C8C"/>
    <w:rsid w:val="00F16EDB"/>
    <w:rsid w:val="00F17101"/>
    <w:rsid w:val="00F17766"/>
    <w:rsid w:val="00F20286"/>
    <w:rsid w:val="00F20672"/>
    <w:rsid w:val="00F20CAC"/>
    <w:rsid w:val="00F20CB3"/>
    <w:rsid w:val="00F22498"/>
    <w:rsid w:val="00F22F44"/>
    <w:rsid w:val="00F23C49"/>
    <w:rsid w:val="00F24B4D"/>
    <w:rsid w:val="00F252A4"/>
    <w:rsid w:val="00F254E0"/>
    <w:rsid w:val="00F2574E"/>
    <w:rsid w:val="00F25ADD"/>
    <w:rsid w:val="00F26452"/>
    <w:rsid w:val="00F26C02"/>
    <w:rsid w:val="00F26F16"/>
    <w:rsid w:val="00F27798"/>
    <w:rsid w:val="00F27BAC"/>
    <w:rsid w:val="00F304DE"/>
    <w:rsid w:val="00F331A1"/>
    <w:rsid w:val="00F3356B"/>
    <w:rsid w:val="00F33996"/>
    <w:rsid w:val="00F34323"/>
    <w:rsid w:val="00F353EC"/>
    <w:rsid w:val="00F3608A"/>
    <w:rsid w:val="00F360A2"/>
    <w:rsid w:val="00F36330"/>
    <w:rsid w:val="00F36940"/>
    <w:rsid w:val="00F36C7A"/>
    <w:rsid w:val="00F37A4E"/>
    <w:rsid w:val="00F37FAD"/>
    <w:rsid w:val="00F417B3"/>
    <w:rsid w:val="00F41D7F"/>
    <w:rsid w:val="00F43260"/>
    <w:rsid w:val="00F43A83"/>
    <w:rsid w:val="00F43B31"/>
    <w:rsid w:val="00F446C3"/>
    <w:rsid w:val="00F44AF0"/>
    <w:rsid w:val="00F44D8E"/>
    <w:rsid w:val="00F44F87"/>
    <w:rsid w:val="00F452BF"/>
    <w:rsid w:val="00F45365"/>
    <w:rsid w:val="00F45623"/>
    <w:rsid w:val="00F45C7A"/>
    <w:rsid w:val="00F46385"/>
    <w:rsid w:val="00F46983"/>
    <w:rsid w:val="00F47692"/>
    <w:rsid w:val="00F479F1"/>
    <w:rsid w:val="00F50C02"/>
    <w:rsid w:val="00F50CFB"/>
    <w:rsid w:val="00F50FB2"/>
    <w:rsid w:val="00F50FC0"/>
    <w:rsid w:val="00F52318"/>
    <w:rsid w:val="00F5472C"/>
    <w:rsid w:val="00F54E4C"/>
    <w:rsid w:val="00F56264"/>
    <w:rsid w:val="00F57039"/>
    <w:rsid w:val="00F57BAF"/>
    <w:rsid w:val="00F57FC7"/>
    <w:rsid w:val="00F61EBF"/>
    <w:rsid w:val="00F62376"/>
    <w:rsid w:val="00F634A3"/>
    <w:rsid w:val="00F636D7"/>
    <w:rsid w:val="00F637CD"/>
    <w:rsid w:val="00F638C2"/>
    <w:rsid w:val="00F63F1E"/>
    <w:rsid w:val="00F651EE"/>
    <w:rsid w:val="00F653ED"/>
    <w:rsid w:val="00F66171"/>
    <w:rsid w:val="00F66E85"/>
    <w:rsid w:val="00F67F76"/>
    <w:rsid w:val="00F700F9"/>
    <w:rsid w:val="00F7052E"/>
    <w:rsid w:val="00F706DB"/>
    <w:rsid w:val="00F70B92"/>
    <w:rsid w:val="00F71369"/>
    <w:rsid w:val="00F71761"/>
    <w:rsid w:val="00F71AE6"/>
    <w:rsid w:val="00F71D03"/>
    <w:rsid w:val="00F71FB6"/>
    <w:rsid w:val="00F747D5"/>
    <w:rsid w:val="00F74FB9"/>
    <w:rsid w:val="00F75839"/>
    <w:rsid w:val="00F767D2"/>
    <w:rsid w:val="00F80387"/>
    <w:rsid w:val="00F8055F"/>
    <w:rsid w:val="00F8166C"/>
    <w:rsid w:val="00F8213D"/>
    <w:rsid w:val="00F8247C"/>
    <w:rsid w:val="00F82B54"/>
    <w:rsid w:val="00F837B2"/>
    <w:rsid w:val="00F83875"/>
    <w:rsid w:val="00F83D71"/>
    <w:rsid w:val="00F85B7D"/>
    <w:rsid w:val="00F86414"/>
    <w:rsid w:val="00F8665F"/>
    <w:rsid w:val="00F87039"/>
    <w:rsid w:val="00F87613"/>
    <w:rsid w:val="00F87FA6"/>
    <w:rsid w:val="00F90F35"/>
    <w:rsid w:val="00F91398"/>
    <w:rsid w:val="00F91BE8"/>
    <w:rsid w:val="00F91C1D"/>
    <w:rsid w:val="00F92FD3"/>
    <w:rsid w:val="00F93910"/>
    <w:rsid w:val="00F93BDE"/>
    <w:rsid w:val="00F94327"/>
    <w:rsid w:val="00F946D3"/>
    <w:rsid w:val="00F9568F"/>
    <w:rsid w:val="00F95AD2"/>
    <w:rsid w:val="00F95DB1"/>
    <w:rsid w:val="00F9661C"/>
    <w:rsid w:val="00F96AC6"/>
    <w:rsid w:val="00F970A4"/>
    <w:rsid w:val="00F97242"/>
    <w:rsid w:val="00F97B4D"/>
    <w:rsid w:val="00F97DFF"/>
    <w:rsid w:val="00FA04FF"/>
    <w:rsid w:val="00FA099A"/>
    <w:rsid w:val="00FA0C2B"/>
    <w:rsid w:val="00FA1333"/>
    <w:rsid w:val="00FA197B"/>
    <w:rsid w:val="00FA2437"/>
    <w:rsid w:val="00FA2E79"/>
    <w:rsid w:val="00FA33F1"/>
    <w:rsid w:val="00FA345C"/>
    <w:rsid w:val="00FA34A2"/>
    <w:rsid w:val="00FA3FD3"/>
    <w:rsid w:val="00FA400E"/>
    <w:rsid w:val="00FA4348"/>
    <w:rsid w:val="00FA45E4"/>
    <w:rsid w:val="00FA4A1D"/>
    <w:rsid w:val="00FA4DA5"/>
    <w:rsid w:val="00FA5929"/>
    <w:rsid w:val="00FA6656"/>
    <w:rsid w:val="00FA68D1"/>
    <w:rsid w:val="00FA6B64"/>
    <w:rsid w:val="00FA7107"/>
    <w:rsid w:val="00FA74BE"/>
    <w:rsid w:val="00FB043F"/>
    <w:rsid w:val="00FB0B86"/>
    <w:rsid w:val="00FB12D7"/>
    <w:rsid w:val="00FB3563"/>
    <w:rsid w:val="00FB4283"/>
    <w:rsid w:val="00FB457B"/>
    <w:rsid w:val="00FB45AD"/>
    <w:rsid w:val="00FB508D"/>
    <w:rsid w:val="00FB556D"/>
    <w:rsid w:val="00FB559C"/>
    <w:rsid w:val="00FB5E09"/>
    <w:rsid w:val="00FB5FD3"/>
    <w:rsid w:val="00FB6B58"/>
    <w:rsid w:val="00FC0A63"/>
    <w:rsid w:val="00FC0D1E"/>
    <w:rsid w:val="00FC10A4"/>
    <w:rsid w:val="00FC3045"/>
    <w:rsid w:val="00FC4DC9"/>
    <w:rsid w:val="00FC5302"/>
    <w:rsid w:val="00FC5964"/>
    <w:rsid w:val="00FC5E73"/>
    <w:rsid w:val="00FC6771"/>
    <w:rsid w:val="00FC75BD"/>
    <w:rsid w:val="00FC7D05"/>
    <w:rsid w:val="00FC7DCE"/>
    <w:rsid w:val="00FD081E"/>
    <w:rsid w:val="00FD0C71"/>
    <w:rsid w:val="00FD0D73"/>
    <w:rsid w:val="00FD0F67"/>
    <w:rsid w:val="00FD1900"/>
    <w:rsid w:val="00FD20C8"/>
    <w:rsid w:val="00FD2513"/>
    <w:rsid w:val="00FD363D"/>
    <w:rsid w:val="00FD3A29"/>
    <w:rsid w:val="00FD3AE3"/>
    <w:rsid w:val="00FD4826"/>
    <w:rsid w:val="00FD6FDD"/>
    <w:rsid w:val="00FE0715"/>
    <w:rsid w:val="00FE0E43"/>
    <w:rsid w:val="00FE0F81"/>
    <w:rsid w:val="00FE1DEE"/>
    <w:rsid w:val="00FE2647"/>
    <w:rsid w:val="00FE2E2D"/>
    <w:rsid w:val="00FE3198"/>
    <w:rsid w:val="00FE37A5"/>
    <w:rsid w:val="00FE3FF4"/>
    <w:rsid w:val="00FE404A"/>
    <w:rsid w:val="00FE47DD"/>
    <w:rsid w:val="00FE5081"/>
    <w:rsid w:val="00FE63C6"/>
    <w:rsid w:val="00FE6A7F"/>
    <w:rsid w:val="00FE705C"/>
    <w:rsid w:val="00FE7D5B"/>
    <w:rsid w:val="00FE7F6C"/>
    <w:rsid w:val="00FF0393"/>
    <w:rsid w:val="00FF10DB"/>
    <w:rsid w:val="00FF13CC"/>
    <w:rsid w:val="00FF16C6"/>
    <w:rsid w:val="00FF24D0"/>
    <w:rsid w:val="00FF28A3"/>
    <w:rsid w:val="00FF2E18"/>
    <w:rsid w:val="00FF3278"/>
    <w:rsid w:val="00FF4BF1"/>
    <w:rsid w:val="00FF4D5D"/>
    <w:rsid w:val="00FF4E2E"/>
    <w:rsid w:val="00FF535D"/>
    <w:rsid w:val="00FF5415"/>
    <w:rsid w:val="00FF54E9"/>
    <w:rsid w:val="00FF5891"/>
    <w:rsid w:val="00FF597D"/>
    <w:rsid w:val="00FF6490"/>
    <w:rsid w:val="00FF6A61"/>
    <w:rsid w:val="00FF6C80"/>
    <w:rsid w:val="00FF6E49"/>
    <w:rsid w:val="00FF7B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0F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07"/>
    <w:rPr>
      <w:rFonts w:ascii="Times New Roman" w:hAnsi="Times New Roman"/>
      <w:lang w:val="en-GB"/>
    </w:rPr>
  </w:style>
  <w:style w:type="paragraph" w:styleId="Heading1">
    <w:name w:val="heading 1"/>
    <w:basedOn w:val="Normal"/>
    <w:next w:val="Normal"/>
    <w:link w:val="Heading1Char"/>
    <w:uiPriority w:val="9"/>
    <w:qFormat/>
    <w:rsid w:val="00F252A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405"/>
    <w:rPr>
      <w:rFonts w:ascii="Lucida Grande" w:hAnsi="Lucida Grande" w:cs="Lucida Grande"/>
      <w:sz w:val="18"/>
      <w:szCs w:val="18"/>
      <w:lang w:val="en-GB"/>
    </w:rPr>
  </w:style>
  <w:style w:type="paragraph" w:styleId="ListParagraph">
    <w:name w:val="List Paragraph"/>
    <w:basedOn w:val="Normal"/>
    <w:uiPriority w:val="34"/>
    <w:qFormat/>
    <w:rsid w:val="00862CD7"/>
    <w:pPr>
      <w:ind w:left="720"/>
      <w:contextualSpacing/>
    </w:pPr>
  </w:style>
  <w:style w:type="paragraph" w:styleId="FootnoteText">
    <w:name w:val="footnote text"/>
    <w:basedOn w:val="Normal"/>
    <w:link w:val="FootnoteTextChar"/>
    <w:uiPriority w:val="99"/>
    <w:unhideWhenUsed/>
    <w:rsid w:val="00A83639"/>
  </w:style>
  <w:style w:type="character" w:customStyle="1" w:styleId="FootnoteTextChar">
    <w:name w:val="Footnote Text Char"/>
    <w:basedOn w:val="DefaultParagraphFont"/>
    <w:link w:val="FootnoteText"/>
    <w:uiPriority w:val="99"/>
    <w:rsid w:val="00A83639"/>
    <w:rPr>
      <w:rFonts w:ascii="Times New Roman" w:hAnsi="Times New Roman"/>
      <w:lang w:val="en-GB"/>
    </w:rPr>
  </w:style>
  <w:style w:type="character" w:styleId="FootnoteReference">
    <w:name w:val="footnote reference"/>
    <w:basedOn w:val="DefaultParagraphFont"/>
    <w:uiPriority w:val="99"/>
    <w:unhideWhenUsed/>
    <w:rsid w:val="00A83639"/>
    <w:rPr>
      <w:vertAlign w:val="superscript"/>
    </w:rPr>
  </w:style>
  <w:style w:type="character" w:styleId="CommentReference">
    <w:name w:val="annotation reference"/>
    <w:basedOn w:val="DefaultParagraphFont"/>
    <w:uiPriority w:val="99"/>
    <w:semiHidden/>
    <w:unhideWhenUsed/>
    <w:rsid w:val="005A0580"/>
    <w:rPr>
      <w:sz w:val="18"/>
      <w:szCs w:val="18"/>
    </w:rPr>
  </w:style>
  <w:style w:type="paragraph" w:styleId="CommentText">
    <w:name w:val="annotation text"/>
    <w:basedOn w:val="Normal"/>
    <w:link w:val="CommentTextChar"/>
    <w:uiPriority w:val="99"/>
    <w:unhideWhenUsed/>
    <w:rsid w:val="005A0580"/>
  </w:style>
  <w:style w:type="character" w:customStyle="1" w:styleId="CommentTextChar">
    <w:name w:val="Comment Text Char"/>
    <w:basedOn w:val="DefaultParagraphFont"/>
    <w:link w:val="CommentText"/>
    <w:uiPriority w:val="99"/>
    <w:rsid w:val="005A0580"/>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5A0580"/>
    <w:rPr>
      <w:b/>
      <w:bCs/>
      <w:sz w:val="20"/>
      <w:szCs w:val="20"/>
    </w:rPr>
  </w:style>
  <w:style w:type="character" w:customStyle="1" w:styleId="CommentSubjectChar">
    <w:name w:val="Comment Subject Char"/>
    <w:basedOn w:val="CommentTextChar"/>
    <w:link w:val="CommentSubject"/>
    <w:uiPriority w:val="99"/>
    <w:semiHidden/>
    <w:rsid w:val="005A0580"/>
    <w:rPr>
      <w:rFonts w:ascii="Times New Roman" w:hAnsi="Times New Roman"/>
      <w:b/>
      <w:bCs/>
      <w:sz w:val="20"/>
      <w:szCs w:val="20"/>
      <w:lang w:val="en-GB"/>
    </w:rPr>
  </w:style>
  <w:style w:type="paragraph" w:styleId="Footer">
    <w:name w:val="footer"/>
    <w:basedOn w:val="Normal"/>
    <w:link w:val="FooterChar"/>
    <w:uiPriority w:val="99"/>
    <w:unhideWhenUsed/>
    <w:rsid w:val="00FF4E2E"/>
    <w:pPr>
      <w:tabs>
        <w:tab w:val="center" w:pos="4320"/>
        <w:tab w:val="right" w:pos="8640"/>
      </w:tabs>
    </w:pPr>
  </w:style>
  <w:style w:type="character" w:customStyle="1" w:styleId="FooterChar">
    <w:name w:val="Footer Char"/>
    <w:basedOn w:val="DefaultParagraphFont"/>
    <w:link w:val="Footer"/>
    <w:uiPriority w:val="99"/>
    <w:rsid w:val="00FF4E2E"/>
    <w:rPr>
      <w:rFonts w:ascii="Times New Roman" w:hAnsi="Times New Roman"/>
      <w:lang w:val="en-GB"/>
    </w:rPr>
  </w:style>
  <w:style w:type="character" w:styleId="PageNumber">
    <w:name w:val="page number"/>
    <w:basedOn w:val="DefaultParagraphFont"/>
    <w:uiPriority w:val="99"/>
    <w:semiHidden/>
    <w:unhideWhenUsed/>
    <w:rsid w:val="00FF4E2E"/>
  </w:style>
  <w:style w:type="paragraph" w:styleId="Header">
    <w:name w:val="header"/>
    <w:basedOn w:val="Normal"/>
    <w:link w:val="HeaderChar"/>
    <w:uiPriority w:val="99"/>
    <w:unhideWhenUsed/>
    <w:rsid w:val="00B65F2D"/>
    <w:pPr>
      <w:tabs>
        <w:tab w:val="center" w:pos="4320"/>
        <w:tab w:val="right" w:pos="8640"/>
      </w:tabs>
    </w:pPr>
  </w:style>
  <w:style w:type="character" w:customStyle="1" w:styleId="HeaderChar">
    <w:name w:val="Header Char"/>
    <w:basedOn w:val="DefaultParagraphFont"/>
    <w:link w:val="Header"/>
    <w:uiPriority w:val="99"/>
    <w:rsid w:val="00B65F2D"/>
    <w:rPr>
      <w:rFonts w:ascii="Times New Roman" w:hAnsi="Times New Roman"/>
      <w:lang w:val="en-GB"/>
    </w:rPr>
  </w:style>
  <w:style w:type="paragraph" w:styleId="Caption">
    <w:name w:val="caption"/>
    <w:basedOn w:val="Normal"/>
    <w:next w:val="Normal"/>
    <w:uiPriority w:val="35"/>
    <w:unhideWhenUsed/>
    <w:qFormat/>
    <w:rsid w:val="007E6BA9"/>
    <w:pPr>
      <w:spacing w:after="200"/>
    </w:pPr>
    <w:rPr>
      <w:b/>
      <w:bCs/>
      <w:color w:val="4F81BD" w:themeColor="accent1"/>
      <w:sz w:val="18"/>
      <w:szCs w:val="18"/>
    </w:rPr>
  </w:style>
  <w:style w:type="character" w:styleId="Hyperlink">
    <w:name w:val="Hyperlink"/>
    <w:basedOn w:val="DefaultParagraphFont"/>
    <w:unhideWhenUsed/>
    <w:rsid w:val="00751865"/>
    <w:rPr>
      <w:color w:val="0000FF" w:themeColor="hyperlink"/>
      <w:u w:val="single"/>
    </w:rPr>
  </w:style>
  <w:style w:type="character" w:styleId="FollowedHyperlink">
    <w:name w:val="FollowedHyperlink"/>
    <w:basedOn w:val="DefaultParagraphFont"/>
    <w:uiPriority w:val="99"/>
    <w:semiHidden/>
    <w:unhideWhenUsed/>
    <w:rsid w:val="006F1EB1"/>
    <w:rPr>
      <w:color w:val="800080" w:themeColor="followedHyperlink"/>
      <w:u w:val="single"/>
    </w:rPr>
  </w:style>
  <w:style w:type="paragraph" w:styleId="Revision">
    <w:name w:val="Revision"/>
    <w:hidden/>
    <w:uiPriority w:val="99"/>
    <w:semiHidden/>
    <w:rsid w:val="006A0547"/>
    <w:rPr>
      <w:rFonts w:ascii="Times New Roman" w:hAnsi="Times New Roman"/>
      <w:lang w:val="en-GB"/>
    </w:rPr>
  </w:style>
  <w:style w:type="character" w:styleId="Strong">
    <w:name w:val="Strong"/>
    <w:basedOn w:val="DefaultParagraphFont"/>
    <w:uiPriority w:val="22"/>
    <w:qFormat/>
    <w:rsid w:val="009837F0"/>
    <w:rPr>
      <w:b/>
      <w:bCs/>
    </w:rPr>
  </w:style>
  <w:style w:type="character" w:customStyle="1" w:styleId="Heading1Char">
    <w:name w:val="Heading 1 Char"/>
    <w:basedOn w:val="DefaultParagraphFont"/>
    <w:link w:val="Heading1"/>
    <w:uiPriority w:val="9"/>
    <w:rsid w:val="00F252A4"/>
    <w:rPr>
      <w:rFonts w:asciiTheme="majorHAnsi" w:eastAsiaTheme="majorEastAsia" w:hAnsiTheme="majorHAnsi" w:cstheme="majorBidi"/>
      <w:b/>
      <w:bCs/>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07"/>
    <w:rPr>
      <w:rFonts w:ascii="Times New Roman" w:hAnsi="Times New Roman"/>
      <w:lang w:val="en-GB"/>
    </w:rPr>
  </w:style>
  <w:style w:type="paragraph" w:styleId="Heading1">
    <w:name w:val="heading 1"/>
    <w:basedOn w:val="Normal"/>
    <w:next w:val="Normal"/>
    <w:link w:val="Heading1Char"/>
    <w:uiPriority w:val="9"/>
    <w:qFormat/>
    <w:rsid w:val="00F252A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405"/>
    <w:rPr>
      <w:rFonts w:ascii="Lucida Grande" w:hAnsi="Lucida Grande" w:cs="Lucida Grande"/>
      <w:sz w:val="18"/>
      <w:szCs w:val="18"/>
      <w:lang w:val="en-GB"/>
    </w:rPr>
  </w:style>
  <w:style w:type="paragraph" w:styleId="ListParagraph">
    <w:name w:val="List Paragraph"/>
    <w:basedOn w:val="Normal"/>
    <w:uiPriority w:val="34"/>
    <w:qFormat/>
    <w:rsid w:val="00862CD7"/>
    <w:pPr>
      <w:ind w:left="720"/>
      <w:contextualSpacing/>
    </w:pPr>
  </w:style>
  <w:style w:type="paragraph" w:styleId="FootnoteText">
    <w:name w:val="footnote text"/>
    <w:basedOn w:val="Normal"/>
    <w:link w:val="FootnoteTextChar"/>
    <w:uiPriority w:val="99"/>
    <w:unhideWhenUsed/>
    <w:rsid w:val="00A83639"/>
  </w:style>
  <w:style w:type="character" w:customStyle="1" w:styleId="FootnoteTextChar">
    <w:name w:val="Footnote Text Char"/>
    <w:basedOn w:val="DefaultParagraphFont"/>
    <w:link w:val="FootnoteText"/>
    <w:uiPriority w:val="99"/>
    <w:rsid w:val="00A83639"/>
    <w:rPr>
      <w:rFonts w:ascii="Times New Roman" w:hAnsi="Times New Roman"/>
      <w:lang w:val="en-GB"/>
    </w:rPr>
  </w:style>
  <w:style w:type="character" w:styleId="FootnoteReference">
    <w:name w:val="footnote reference"/>
    <w:basedOn w:val="DefaultParagraphFont"/>
    <w:uiPriority w:val="99"/>
    <w:unhideWhenUsed/>
    <w:rsid w:val="00A83639"/>
    <w:rPr>
      <w:vertAlign w:val="superscript"/>
    </w:rPr>
  </w:style>
  <w:style w:type="character" w:styleId="CommentReference">
    <w:name w:val="annotation reference"/>
    <w:basedOn w:val="DefaultParagraphFont"/>
    <w:uiPriority w:val="99"/>
    <w:semiHidden/>
    <w:unhideWhenUsed/>
    <w:rsid w:val="005A0580"/>
    <w:rPr>
      <w:sz w:val="18"/>
      <w:szCs w:val="18"/>
    </w:rPr>
  </w:style>
  <w:style w:type="paragraph" w:styleId="CommentText">
    <w:name w:val="annotation text"/>
    <w:basedOn w:val="Normal"/>
    <w:link w:val="CommentTextChar"/>
    <w:uiPriority w:val="99"/>
    <w:unhideWhenUsed/>
    <w:rsid w:val="005A0580"/>
  </w:style>
  <w:style w:type="character" w:customStyle="1" w:styleId="CommentTextChar">
    <w:name w:val="Comment Text Char"/>
    <w:basedOn w:val="DefaultParagraphFont"/>
    <w:link w:val="CommentText"/>
    <w:uiPriority w:val="99"/>
    <w:rsid w:val="005A0580"/>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5A0580"/>
    <w:rPr>
      <w:b/>
      <w:bCs/>
      <w:sz w:val="20"/>
      <w:szCs w:val="20"/>
    </w:rPr>
  </w:style>
  <w:style w:type="character" w:customStyle="1" w:styleId="CommentSubjectChar">
    <w:name w:val="Comment Subject Char"/>
    <w:basedOn w:val="CommentTextChar"/>
    <w:link w:val="CommentSubject"/>
    <w:uiPriority w:val="99"/>
    <w:semiHidden/>
    <w:rsid w:val="005A0580"/>
    <w:rPr>
      <w:rFonts w:ascii="Times New Roman" w:hAnsi="Times New Roman"/>
      <w:b/>
      <w:bCs/>
      <w:sz w:val="20"/>
      <w:szCs w:val="20"/>
      <w:lang w:val="en-GB"/>
    </w:rPr>
  </w:style>
  <w:style w:type="paragraph" w:styleId="Footer">
    <w:name w:val="footer"/>
    <w:basedOn w:val="Normal"/>
    <w:link w:val="FooterChar"/>
    <w:uiPriority w:val="99"/>
    <w:unhideWhenUsed/>
    <w:rsid w:val="00FF4E2E"/>
    <w:pPr>
      <w:tabs>
        <w:tab w:val="center" w:pos="4320"/>
        <w:tab w:val="right" w:pos="8640"/>
      </w:tabs>
    </w:pPr>
  </w:style>
  <w:style w:type="character" w:customStyle="1" w:styleId="FooterChar">
    <w:name w:val="Footer Char"/>
    <w:basedOn w:val="DefaultParagraphFont"/>
    <w:link w:val="Footer"/>
    <w:uiPriority w:val="99"/>
    <w:rsid w:val="00FF4E2E"/>
    <w:rPr>
      <w:rFonts w:ascii="Times New Roman" w:hAnsi="Times New Roman"/>
      <w:lang w:val="en-GB"/>
    </w:rPr>
  </w:style>
  <w:style w:type="character" w:styleId="PageNumber">
    <w:name w:val="page number"/>
    <w:basedOn w:val="DefaultParagraphFont"/>
    <w:uiPriority w:val="99"/>
    <w:semiHidden/>
    <w:unhideWhenUsed/>
    <w:rsid w:val="00FF4E2E"/>
  </w:style>
  <w:style w:type="paragraph" w:styleId="Header">
    <w:name w:val="header"/>
    <w:basedOn w:val="Normal"/>
    <w:link w:val="HeaderChar"/>
    <w:uiPriority w:val="99"/>
    <w:unhideWhenUsed/>
    <w:rsid w:val="00B65F2D"/>
    <w:pPr>
      <w:tabs>
        <w:tab w:val="center" w:pos="4320"/>
        <w:tab w:val="right" w:pos="8640"/>
      </w:tabs>
    </w:pPr>
  </w:style>
  <w:style w:type="character" w:customStyle="1" w:styleId="HeaderChar">
    <w:name w:val="Header Char"/>
    <w:basedOn w:val="DefaultParagraphFont"/>
    <w:link w:val="Header"/>
    <w:uiPriority w:val="99"/>
    <w:rsid w:val="00B65F2D"/>
    <w:rPr>
      <w:rFonts w:ascii="Times New Roman" w:hAnsi="Times New Roman"/>
      <w:lang w:val="en-GB"/>
    </w:rPr>
  </w:style>
  <w:style w:type="paragraph" w:styleId="Caption">
    <w:name w:val="caption"/>
    <w:basedOn w:val="Normal"/>
    <w:next w:val="Normal"/>
    <w:uiPriority w:val="35"/>
    <w:unhideWhenUsed/>
    <w:qFormat/>
    <w:rsid w:val="007E6BA9"/>
    <w:pPr>
      <w:spacing w:after="200"/>
    </w:pPr>
    <w:rPr>
      <w:b/>
      <w:bCs/>
      <w:color w:val="4F81BD" w:themeColor="accent1"/>
      <w:sz w:val="18"/>
      <w:szCs w:val="18"/>
    </w:rPr>
  </w:style>
  <w:style w:type="character" w:styleId="Hyperlink">
    <w:name w:val="Hyperlink"/>
    <w:basedOn w:val="DefaultParagraphFont"/>
    <w:unhideWhenUsed/>
    <w:rsid w:val="00751865"/>
    <w:rPr>
      <w:color w:val="0000FF" w:themeColor="hyperlink"/>
      <w:u w:val="single"/>
    </w:rPr>
  </w:style>
  <w:style w:type="character" w:styleId="FollowedHyperlink">
    <w:name w:val="FollowedHyperlink"/>
    <w:basedOn w:val="DefaultParagraphFont"/>
    <w:uiPriority w:val="99"/>
    <w:semiHidden/>
    <w:unhideWhenUsed/>
    <w:rsid w:val="006F1EB1"/>
    <w:rPr>
      <w:color w:val="800080" w:themeColor="followedHyperlink"/>
      <w:u w:val="single"/>
    </w:rPr>
  </w:style>
  <w:style w:type="paragraph" w:styleId="Revision">
    <w:name w:val="Revision"/>
    <w:hidden/>
    <w:uiPriority w:val="99"/>
    <w:semiHidden/>
    <w:rsid w:val="006A0547"/>
    <w:rPr>
      <w:rFonts w:ascii="Times New Roman" w:hAnsi="Times New Roman"/>
      <w:lang w:val="en-GB"/>
    </w:rPr>
  </w:style>
  <w:style w:type="character" w:styleId="Strong">
    <w:name w:val="Strong"/>
    <w:basedOn w:val="DefaultParagraphFont"/>
    <w:uiPriority w:val="22"/>
    <w:qFormat/>
    <w:rsid w:val="009837F0"/>
    <w:rPr>
      <w:b/>
      <w:bCs/>
    </w:rPr>
  </w:style>
  <w:style w:type="character" w:customStyle="1" w:styleId="Heading1Char">
    <w:name w:val="Heading 1 Char"/>
    <w:basedOn w:val="DefaultParagraphFont"/>
    <w:link w:val="Heading1"/>
    <w:uiPriority w:val="9"/>
    <w:rsid w:val="00F252A4"/>
    <w:rPr>
      <w:rFonts w:asciiTheme="majorHAnsi" w:eastAsiaTheme="majorEastAsia" w:hAnsiTheme="majorHAnsi" w:cstheme="majorBidi"/>
      <w:b/>
      <w:bCs/>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2302">
      <w:bodyDiv w:val="1"/>
      <w:marLeft w:val="0"/>
      <w:marRight w:val="0"/>
      <w:marTop w:val="0"/>
      <w:marBottom w:val="0"/>
      <w:divBdr>
        <w:top w:val="none" w:sz="0" w:space="0" w:color="auto"/>
        <w:left w:val="none" w:sz="0" w:space="0" w:color="auto"/>
        <w:bottom w:val="none" w:sz="0" w:space="0" w:color="auto"/>
        <w:right w:val="none" w:sz="0" w:space="0" w:color="auto"/>
      </w:divBdr>
    </w:div>
    <w:div w:id="190917026">
      <w:bodyDiv w:val="1"/>
      <w:marLeft w:val="0"/>
      <w:marRight w:val="0"/>
      <w:marTop w:val="0"/>
      <w:marBottom w:val="0"/>
      <w:divBdr>
        <w:top w:val="none" w:sz="0" w:space="0" w:color="auto"/>
        <w:left w:val="none" w:sz="0" w:space="0" w:color="auto"/>
        <w:bottom w:val="none" w:sz="0" w:space="0" w:color="auto"/>
        <w:right w:val="none" w:sz="0" w:space="0" w:color="auto"/>
      </w:divBdr>
    </w:div>
    <w:div w:id="602111924">
      <w:bodyDiv w:val="1"/>
      <w:marLeft w:val="0"/>
      <w:marRight w:val="0"/>
      <w:marTop w:val="0"/>
      <w:marBottom w:val="0"/>
      <w:divBdr>
        <w:top w:val="none" w:sz="0" w:space="0" w:color="auto"/>
        <w:left w:val="none" w:sz="0" w:space="0" w:color="auto"/>
        <w:bottom w:val="none" w:sz="0" w:space="0" w:color="auto"/>
        <w:right w:val="none" w:sz="0" w:space="0" w:color="auto"/>
      </w:divBdr>
    </w:div>
    <w:div w:id="1457986214">
      <w:bodyDiv w:val="1"/>
      <w:marLeft w:val="0"/>
      <w:marRight w:val="0"/>
      <w:marTop w:val="0"/>
      <w:marBottom w:val="0"/>
      <w:divBdr>
        <w:top w:val="none" w:sz="0" w:space="0" w:color="auto"/>
        <w:left w:val="none" w:sz="0" w:space="0" w:color="auto"/>
        <w:bottom w:val="none" w:sz="0" w:space="0" w:color="auto"/>
        <w:right w:val="none" w:sz="0" w:space="0" w:color="auto"/>
      </w:divBdr>
    </w:div>
    <w:div w:id="1549534454">
      <w:bodyDiv w:val="1"/>
      <w:marLeft w:val="0"/>
      <w:marRight w:val="0"/>
      <w:marTop w:val="0"/>
      <w:marBottom w:val="0"/>
      <w:divBdr>
        <w:top w:val="none" w:sz="0" w:space="0" w:color="auto"/>
        <w:left w:val="none" w:sz="0" w:space="0" w:color="auto"/>
        <w:bottom w:val="none" w:sz="0" w:space="0" w:color="auto"/>
        <w:right w:val="none" w:sz="0" w:space="0" w:color="auto"/>
      </w:divBdr>
    </w:div>
    <w:div w:id="1550721392">
      <w:bodyDiv w:val="1"/>
      <w:marLeft w:val="0"/>
      <w:marRight w:val="0"/>
      <w:marTop w:val="0"/>
      <w:marBottom w:val="0"/>
      <w:divBdr>
        <w:top w:val="none" w:sz="0" w:space="0" w:color="auto"/>
        <w:left w:val="none" w:sz="0" w:space="0" w:color="auto"/>
        <w:bottom w:val="none" w:sz="0" w:space="0" w:color="auto"/>
        <w:right w:val="none" w:sz="0" w:space="0" w:color="auto"/>
      </w:divBdr>
    </w:div>
    <w:div w:id="1665815185">
      <w:bodyDiv w:val="1"/>
      <w:marLeft w:val="0"/>
      <w:marRight w:val="0"/>
      <w:marTop w:val="0"/>
      <w:marBottom w:val="0"/>
      <w:divBdr>
        <w:top w:val="none" w:sz="0" w:space="0" w:color="auto"/>
        <w:left w:val="none" w:sz="0" w:space="0" w:color="auto"/>
        <w:bottom w:val="none" w:sz="0" w:space="0" w:color="auto"/>
        <w:right w:val="none" w:sz="0" w:space="0" w:color="auto"/>
      </w:divBdr>
    </w:div>
    <w:div w:id="1903522190">
      <w:bodyDiv w:val="1"/>
      <w:marLeft w:val="0"/>
      <w:marRight w:val="0"/>
      <w:marTop w:val="0"/>
      <w:marBottom w:val="0"/>
      <w:divBdr>
        <w:top w:val="none" w:sz="0" w:space="0" w:color="auto"/>
        <w:left w:val="none" w:sz="0" w:space="0" w:color="auto"/>
        <w:bottom w:val="none" w:sz="0" w:space="0" w:color="auto"/>
        <w:right w:val="none" w:sz="0" w:space="0" w:color="auto"/>
      </w:divBdr>
    </w:div>
    <w:div w:id="2026514657">
      <w:bodyDiv w:val="1"/>
      <w:marLeft w:val="0"/>
      <w:marRight w:val="0"/>
      <w:marTop w:val="0"/>
      <w:marBottom w:val="0"/>
      <w:divBdr>
        <w:top w:val="none" w:sz="0" w:space="0" w:color="auto"/>
        <w:left w:val="none" w:sz="0" w:space="0" w:color="auto"/>
        <w:bottom w:val="none" w:sz="0" w:space="0" w:color="auto"/>
        <w:right w:val="none" w:sz="0" w:space="0" w:color="auto"/>
      </w:divBdr>
    </w:div>
    <w:div w:id="2124375755">
      <w:bodyDiv w:val="1"/>
      <w:marLeft w:val="0"/>
      <w:marRight w:val="0"/>
      <w:marTop w:val="0"/>
      <w:marBottom w:val="0"/>
      <w:divBdr>
        <w:top w:val="none" w:sz="0" w:space="0" w:color="auto"/>
        <w:left w:val="none" w:sz="0" w:space="0" w:color="auto"/>
        <w:bottom w:val="none" w:sz="0" w:space="0" w:color="auto"/>
        <w:right w:val="none" w:sz="0" w:space="0" w:color="auto"/>
      </w:divBdr>
    </w:div>
    <w:div w:id="2147314995">
      <w:bodyDiv w:val="1"/>
      <w:marLeft w:val="0"/>
      <w:marRight w:val="0"/>
      <w:marTop w:val="0"/>
      <w:marBottom w:val="0"/>
      <w:divBdr>
        <w:top w:val="none" w:sz="0" w:space="0" w:color="auto"/>
        <w:left w:val="none" w:sz="0" w:space="0" w:color="auto"/>
        <w:bottom w:val="none" w:sz="0" w:space="0" w:color="auto"/>
        <w:right w:val="none" w:sz="0" w:space="0" w:color="auto"/>
      </w:divBdr>
      <w:divsChild>
        <w:div w:id="983972058">
          <w:marLeft w:val="0"/>
          <w:marRight w:val="0"/>
          <w:marTop w:val="0"/>
          <w:marBottom w:val="0"/>
          <w:divBdr>
            <w:top w:val="none" w:sz="0" w:space="0" w:color="auto"/>
            <w:left w:val="none" w:sz="0" w:space="0" w:color="auto"/>
            <w:bottom w:val="none" w:sz="0" w:space="0" w:color="auto"/>
            <w:right w:val="none" w:sz="0" w:space="0" w:color="auto"/>
          </w:divBdr>
        </w:div>
        <w:div w:id="338776818">
          <w:marLeft w:val="0"/>
          <w:marRight w:val="0"/>
          <w:marTop w:val="0"/>
          <w:marBottom w:val="0"/>
          <w:divBdr>
            <w:top w:val="none" w:sz="0" w:space="0" w:color="auto"/>
            <w:left w:val="none" w:sz="0" w:space="0" w:color="auto"/>
            <w:bottom w:val="none" w:sz="0" w:space="0" w:color="auto"/>
            <w:right w:val="none" w:sz="0" w:space="0" w:color="auto"/>
          </w:divBdr>
        </w:div>
        <w:div w:id="565533818">
          <w:marLeft w:val="0"/>
          <w:marRight w:val="0"/>
          <w:marTop w:val="0"/>
          <w:marBottom w:val="0"/>
          <w:divBdr>
            <w:top w:val="none" w:sz="0" w:space="0" w:color="auto"/>
            <w:left w:val="none" w:sz="0" w:space="0" w:color="auto"/>
            <w:bottom w:val="none" w:sz="0" w:space="0" w:color="auto"/>
            <w:right w:val="none" w:sz="0" w:space="0" w:color="auto"/>
          </w:divBdr>
        </w:div>
        <w:div w:id="1564681916">
          <w:marLeft w:val="0"/>
          <w:marRight w:val="0"/>
          <w:marTop w:val="0"/>
          <w:marBottom w:val="0"/>
          <w:divBdr>
            <w:top w:val="none" w:sz="0" w:space="0" w:color="auto"/>
            <w:left w:val="none" w:sz="0" w:space="0" w:color="auto"/>
            <w:bottom w:val="none" w:sz="0" w:space="0" w:color="auto"/>
            <w:right w:val="none" w:sz="0" w:space="0" w:color="auto"/>
          </w:divBdr>
        </w:div>
        <w:div w:id="157768136">
          <w:marLeft w:val="0"/>
          <w:marRight w:val="0"/>
          <w:marTop w:val="0"/>
          <w:marBottom w:val="0"/>
          <w:divBdr>
            <w:top w:val="none" w:sz="0" w:space="0" w:color="auto"/>
            <w:left w:val="none" w:sz="0" w:space="0" w:color="auto"/>
            <w:bottom w:val="none" w:sz="0" w:space="0" w:color="auto"/>
            <w:right w:val="none" w:sz="0" w:space="0" w:color="auto"/>
          </w:divBdr>
        </w:div>
        <w:div w:id="1912766333">
          <w:marLeft w:val="0"/>
          <w:marRight w:val="0"/>
          <w:marTop w:val="0"/>
          <w:marBottom w:val="0"/>
          <w:divBdr>
            <w:top w:val="none" w:sz="0" w:space="0" w:color="auto"/>
            <w:left w:val="none" w:sz="0" w:space="0" w:color="auto"/>
            <w:bottom w:val="none" w:sz="0" w:space="0" w:color="auto"/>
            <w:right w:val="none" w:sz="0" w:space="0" w:color="auto"/>
          </w:divBdr>
        </w:div>
        <w:div w:id="348138253">
          <w:marLeft w:val="0"/>
          <w:marRight w:val="0"/>
          <w:marTop w:val="0"/>
          <w:marBottom w:val="0"/>
          <w:divBdr>
            <w:top w:val="none" w:sz="0" w:space="0" w:color="auto"/>
            <w:left w:val="none" w:sz="0" w:space="0" w:color="auto"/>
            <w:bottom w:val="none" w:sz="0" w:space="0" w:color="auto"/>
            <w:right w:val="none" w:sz="0" w:space="0" w:color="auto"/>
          </w:divBdr>
        </w:div>
        <w:div w:id="769590351">
          <w:marLeft w:val="0"/>
          <w:marRight w:val="0"/>
          <w:marTop w:val="0"/>
          <w:marBottom w:val="0"/>
          <w:divBdr>
            <w:top w:val="none" w:sz="0" w:space="0" w:color="auto"/>
            <w:left w:val="none" w:sz="0" w:space="0" w:color="auto"/>
            <w:bottom w:val="none" w:sz="0" w:space="0" w:color="auto"/>
            <w:right w:val="none" w:sz="0" w:space="0" w:color="auto"/>
          </w:divBdr>
        </w:div>
        <w:div w:id="1422288943">
          <w:marLeft w:val="0"/>
          <w:marRight w:val="0"/>
          <w:marTop w:val="0"/>
          <w:marBottom w:val="0"/>
          <w:divBdr>
            <w:top w:val="none" w:sz="0" w:space="0" w:color="auto"/>
            <w:left w:val="none" w:sz="0" w:space="0" w:color="auto"/>
            <w:bottom w:val="none" w:sz="0" w:space="0" w:color="auto"/>
            <w:right w:val="none" w:sz="0" w:space="0" w:color="auto"/>
          </w:divBdr>
        </w:div>
        <w:div w:id="175080396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eterogeneities.net/publications/Law2007ANTandMaterialSemiotics.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DEBE3-FC01-E548-8899-4B3F5216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9039</Words>
  <Characters>51163</Characters>
  <Application>Microsoft Macintosh Word</Application>
  <DocSecurity>0</DocSecurity>
  <Lines>799</Lines>
  <Paragraphs>104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Bennett  J (2010) Vibrant matter: a political ecology of things. Durham, NC: Duk</vt:lpstr>
    </vt:vector>
  </TitlesOfParts>
  <Manager/>
  <Company/>
  <LinksUpToDate>false</LinksUpToDate>
  <CharactersWithSpaces>60098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2013-07-10T15:51:00Z</cp:lastPrinted>
  <dcterms:created xsi:type="dcterms:W3CDTF">2013-11-27T01:55:00Z</dcterms:created>
  <dcterms:modified xsi:type="dcterms:W3CDTF">2013-12-01T22:55:00Z</dcterms:modified>
  <cp:category/>
</cp:coreProperties>
</file>