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C8D0E" w14:textId="7DCF49E8" w:rsidR="001144A3" w:rsidRPr="001144A3" w:rsidRDefault="001144A3" w:rsidP="00B14CC9">
      <w:pPr>
        <w:pStyle w:val="Heading1"/>
        <w:numPr>
          <w:ilvl w:val="0"/>
          <w:numId w:val="0"/>
        </w:numPr>
        <w:jc w:val="both"/>
        <w:rPr>
          <w:rFonts w:ascii="Palatino Linotype" w:hAnsi="Palatino Linotype"/>
          <w:b w:val="0"/>
          <w:sz w:val="22"/>
          <w:szCs w:val="22"/>
        </w:rPr>
      </w:pPr>
      <w:r w:rsidRPr="001144A3">
        <w:rPr>
          <w:rFonts w:ascii="Palatino Linotype" w:hAnsi="Palatino Linotype"/>
          <w:b w:val="0"/>
          <w:sz w:val="22"/>
          <w:szCs w:val="22"/>
        </w:rPr>
        <w:t xml:space="preserve">This is a pre-publication version of the article that appears in the </w:t>
      </w:r>
      <w:r>
        <w:rPr>
          <w:rFonts w:ascii="Palatino Linotype" w:hAnsi="Palatino Linotype"/>
          <w:b w:val="0"/>
          <w:i/>
          <w:sz w:val="22"/>
          <w:szCs w:val="22"/>
        </w:rPr>
        <w:t xml:space="preserve">Journal of Social Welfare and Family Law </w:t>
      </w:r>
      <w:r>
        <w:rPr>
          <w:rFonts w:ascii="Palatino Linotype" w:hAnsi="Palatino Linotype"/>
          <w:b w:val="0"/>
          <w:sz w:val="22"/>
          <w:szCs w:val="22"/>
        </w:rPr>
        <w:t xml:space="preserve">2015, </w:t>
      </w:r>
      <w:proofErr w:type="spellStart"/>
      <w:r>
        <w:rPr>
          <w:rFonts w:ascii="Palatino Linotype" w:hAnsi="Palatino Linotype"/>
          <w:b w:val="0"/>
          <w:sz w:val="22"/>
          <w:szCs w:val="22"/>
        </w:rPr>
        <w:t>vol</w:t>
      </w:r>
      <w:proofErr w:type="spellEnd"/>
      <w:r>
        <w:rPr>
          <w:rFonts w:ascii="Palatino Linotype" w:hAnsi="Palatino Linotype"/>
          <w:b w:val="0"/>
          <w:sz w:val="22"/>
          <w:szCs w:val="22"/>
        </w:rPr>
        <w:t xml:space="preserve"> 37(1), </w:t>
      </w:r>
      <w:proofErr w:type="spellStart"/>
      <w:r>
        <w:rPr>
          <w:rFonts w:ascii="Palatino Linotype" w:hAnsi="Palatino Linotype"/>
          <w:b w:val="0"/>
          <w:sz w:val="22"/>
          <w:szCs w:val="22"/>
        </w:rPr>
        <w:t>pp</w:t>
      </w:r>
      <w:proofErr w:type="spellEnd"/>
      <w:r>
        <w:rPr>
          <w:rFonts w:ascii="Palatino Linotype" w:hAnsi="Palatino Linotype"/>
          <w:b w:val="0"/>
          <w:sz w:val="22"/>
          <w:szCs w:val="22"/>
        </w:rPr>
        <w:t xml:space="preserve"> 111-136. If you w</w:t>
      </w:r>
      <w:bookmarkStart w:id="0" w:name="_GoBack"/>
      <w:bookmarkEnd w:id="0"/>
      <w:r>
        <w:rPr>
          <w:rFonts w:ascii="Palatino Linotype" w:hAnsi="Palatino Linotype"/>
          <w:b w:val="0"/>
          <w:sz w:val="22"/>
          <w:szCs w:val="22"/>
        </w:rPr>
        <w:t>ould like a copy of the final version, please contact charlotte.obrien@york.ac.uk</w:t>
      </w:r>
    </w:p>
    <w:p w14:paraId="08607E42" w14:textId="77777777" w:rsidR="001A2B3B" w:rsidRPr="001C71C7" w:rsidRDefault="001A2B3B" w:rsidP="00B14CC9">
      <w:pPr>
        <w:pStyle w:val="Heading1"/>
        <w:numPr>
          <w:ilvl w:val="0"/>
          <w:numId w:val="0"/>
        </w:numPr>
        <w:jc w:val="both"/>
        <w:rPr>
          <w:rFonts w:ascii="Palatino Linotype" w:hAnsi="Palatino Linotype"/>
          <w:sz w:val="22"/>
          <w:szCs w:val="22"/>
        </w:rPr>
      </w:pPr>
      <w:r w:rsidRPr="001C71C7">
        <w:rPr>
          <w:rFonts w:ascii="Palatino Linotype" w:hAnsi="Palatino Linotype"/>
          <w:sz w:val="22"/>
          <w:szCs w:val="22"/>
        </w:rPr>
        <w:t xml:space="preserve">The pillory, the precipice and the slippery slope: the profound effects of the UK’s legal reform programme targeting EU migrants </w:t>
      </w:r>
    </w:p>
    <w:p w14:paraId="78D86DA2" w14:textId="77777777" w:rsidR="001A2B3B" w:rsidRPr="001C71C7" w:rsidRDefault="001A2B3B" w:rsidP="00B14CC9">
      <w:pPr>
        <w:pStyle w:val="Heading1"/>
        <w:numPr>
          <w:ilvl w:val="0"/>
          <w:numId w:val="0"/>
        </w:numPr>
        <w:jc w:val="both"/>
        <w:rPr>
          <w:rFonts w:ascii="Palatino Linotype" w:hAnsi="Palatino Linotype"/>
          <w:b w:val="0"/>
          <w:sz w:val="22"/>
          <w:szCs w:val="22"/>
        </w:rPr>
      </w:pPr>
      <w:r w:rsidRPr="001C71C7">
        <w:rPr>
          <w:rFonts w:ascii="Palatino Linotype" w:hAnsi="Palatino Linotype"/>
          <w:b w:val="0"/>
          <w:sz w:val="22"/>
          <w:szCs w:val="22"/>
        </w:rPr>
        <w:t>Charlotte O’Brien*</w:t>
      </w:r>
    </w:p>
    <w:p w14:paraId="5CEEF02D" w14:textId="72BF184A" w:rsidR="00992354" w:rsidRPr="001C71C7" w:rsidRDefault="00992354" w:rsidP="00B14CC9">
      <w:pPr>
        <w:pStyle w:val="Heading1"/>
        <w:numPr>
          <w:ilvl w:val="0"/>
          <w:numId w:val="0"/>
        </w:numPr>
        <w:jc w:val="both"/>
        <w:rPr>
          <w:rFonts w:ascii="Palatino Linotype" w:hAnsi="Palatino Linotype"/>
          <w:b w:val="0"/>
          <w:i/>
          <w:sz w:val="22"/>
          <w:szCs w:val="22"/>
        </w:rPr>
      </w:pPr>
      <w:r w:rsidRPr="001C71C7">
        <w:rPr>
          <w:rFonts w:ascii="Palatino Linotype" w:hAnsi="Palatino Linotype"/>
          <w:b w:val="0"/>
          <w:i/>
          <w:sz w:val="22"/>
          <w:szCs w:val="22"/>
        </w:rPr>
        <w:t>Key words:</w:t>
      </w:r>
    </w:p>
    <w:p w14:paraId="2813CDAA" w14:textId="453BF620" w:rsidR="00992354" w:rsidRPr="001C71C7" w:rsidRDefault="00992354" w:rsidP="00B14CC9">
      <w:pPr>
        <w:pStyle w:val="Heading1"/>
        <w:numPr>
          <w:ilvl w:val="0"/>
          <w:numId w:val="0"/>
        </w:numPr>
        <w:jc w:val="both"/>
        <w:rPr>
          <w:rFonts w:ascii="Palatino Linotype" w:hAnsi="Palatino Linotype"/>
          <w:b w:val="0"/>
          <w:sz w:val="22"/>
          <w:szCs w:val="22"/>
        </w:rPr>
      </w:pPr>
      <w:r w:rsidRPr="001C71C7">
        <w:rPr>
          <w:rFonts w:ascii="Palatino Linotype" w:hAnsi="Palatino Linotype"/>
          <w:b w:val="0"/>
          <w:sz w:val="22"/>
          <w:szCs w:val="22"/>
        </w:rPr>
        <w:t xml:space="preserve">Welfare reform; </w:t>
      </w:r>
      <w:r w:rsidR="00332511" w:rsidRPr="001C71C7">
        <w:rPr>
          <w:rFonts w:ascii="Palatino Linotype" w:hAnsi="Palatino Linotype"/>
          <w:b w:val="0"/>
          <w:sz w:val="22"/>
          <w:szCs w:val="22"/>
        </w:rPr>
        <w:t xml:space="preserve">Immigration (European Economic Area) Regulations 2006; </w:t>
      </w:r>
      <w:r w:rsidR="007736AD" w:rsidRPr="001C71C7">
        <w:rPr>
          <w:rFonts w:ascii="Palatino Linotype" w:hAnsi="Palatino Linotype"/>
          <w:b w:val="0"/>
          <w:sz w:val="22"/>
          <w:szCs w:val="22"/>
        </w:rPr>
        <w:t xml:space="preserve">Eurosceptic law making; welfare state ideology; </w:t>
      </w:r>
      <w:r w:rsidRPr="001C71C7">
        <w:rPr>
          <w:rFonts w:ascii="Palatino Linotype" w:hAnsi="Palatino Linotype"/>
          <w:b w:val="0"/>
          <w:sz w:val="22"/>
          <w:szCs w:val="22"/>
        </w:rPr>
        <w:t xml:space="preserve">EU migration; European Union citizenship </w:t>
      </w:r>
    </w:p>
    <w:p w14:paraId="5580DDC4" w14:textId="330142D8" w:rsidR="00992354" w:rsidRPr="001C71C7" w:rsidRDefault="00992354" w:rsidP="00B14CC9">
      <w:pPr>
        <w:pStyle w:val="Heading1"/>
        <w:numPr>
          <w:ilvl w:val="0"/>
          <w:numId w:val="0"/>
        </w:numPr>
        <w:jc w:val="both"/>
        <w:rPr>
          <w:rFonts w:ascii="Palatino Linotype" w:hAnsi="Palatino Linotype"/>
          <w:b w:val="0"/>
          <w:i/>
          <w:sz w:val="22"/>
          <w:szCs w:val="22"/>
        </w:rPr>
      </w:pPr>
      <w:r w:rsidRPr="001C71C7">
        <w:rPr>
          <w:rFonts w:ascii="Palatino Linotype" w:hAnsi="Palatino Linotype"/>
          <w:b w:val="0"/>
          <w:i/>
          <w:sz w:val="22"/>
          <w:szCs w:val="22"/>
        </w:rPr>
        <w:t>Abstract:</w:t>
      </w:r>
    </w:p>
    <w:p w14:paraId="57562144" w14:textId="07F058BD" w:rsidR="001A2B3B" w:rsidRPr="001C71C7" w:rsidRDefault="00841345" w:rsidP="00B14CC9">
      <w:pPr>
        <w:pStyle w:val="Heading1"/>
        <w:numPr>
          <w:ilvl w:val="0"/>
          <w:numId w:val="0"/>
        </w:numPr>
        <w:jc w:val="both"/>
        <w:rPr>
          <w:rFonts w:ascii="Palatino Linotype" w:hAnsi="Palatino Linotype"/>
          <w:b w:val="0"/>
          <w:i/>
          <w:sz w:val="22"/>
          <w:szCs w:val="22"/>
        </w:rPr>
      </w:pPr>
      <w:r w:rsidRPr="001C71C7">
        <w:rPr>
          <w:rFonts w:ascii="Palatino Linotype" w:hAnsi="Palatino Linotype"/>
          <w:b w:val="0"/>
          <w:i/>
          <w:sz w:val="22"/>
          <w:szCs w:val="22"/>
        </w:rPr>
        <w:t xml:space="preserve">2014 has been the year </w:t>
      </w:r>
      <w:r w:rsidR="00695300" w:rsidRPr="001C71C7">
        <w:rPr>
          <w:rFonts w:ascii="Palatino Linotype" w:hAnsi="Palatino Linotype"/>
          <w:b w:val="0"/>
          <w:i/>
          <w:sz w:val="22"/>
          <w:szCs w:val="22"/>
        </w:rPr>
        <w:t>for</w:t>
      </w:r>
      <w:r w:rsidRPr="001C71C7">
        <w:rPr>
          <w:rFonts w:ascii="Palatino Linotype" w:hAnsi="Palatino Linotype"/>
          <w:b w:val="0"/>
          <w:i/>
          <w:sz w:val="22"/>
          <w:szCs w:val="22"/>
        </w:rPr>
        <w:t xml:space="preserve"> restricting EU nationals</w:t>
      </w:r>
      <w:r w:rsidR="00695300" w:rsidRPr="001C71C7">
        <w:rPr>
          <w:rFonts w:ascii="Palatino Linotype" w:hAnsi="Palatino Linotype"/>
          <w:b w:val="0"/>
          <w:i/>
          <w:sz w:val="22"/>
          <w:szCs w:val="22"/>
        </w:rPr>
        <w:t>’</w:t>
      </w:r>
      <w:r w:rsidRPr="001C71C7">
        <w:rPr>
          <w:rFonts w:ascii="Palatino Linotype" w:hAnsi="Palatino Linotype"/>
          <w:b w:val="0"/>
          <w:i/>
          <w:sz w:val="22"/>
          <w:szCs w:val="22"/>
        </w:rPr>
        <w:t xml:space="preserve"> access to benefits in the UK, </w:t>
      </w:r>
      <w:r w:rsidR="00F5098E" w:rsidRPr="001C71C7">
        <w:rPr>
          <w:rFonts w:ascii="Palatino Linotype" w:hAnsi="Palatino Linotype"/>
          <w:b w:val="0"/>
          <w:i/>
          <w:sz w:val="22"/>
          <w:szCs w:val="22"/>
        </w:rPr>
        <w:t xml:space="preserve">with </w:t>
      </w:r>
      <w:r w:rsidRPr="001C71C7">
        <w:rPr>
          <w:rFonts w:ascii="Palatino Linotype" w:hAnsi="Palatino Linotype"/>
          <w:b w:val="0"/>
          <w:i/>
          <w:sz w:val="22"/>
          <w:szCs w:val="22"/>
        </w:rPr>
        <w:t xml:space="preserve">a series of measures </w:t>
      </w:r>
      <w:r w:rsidR="00F94E35" w:rsidRPr="001C71C7">
        <w:rPr>
          <w:rFonts w:ascii="Palatino Linotype" w:hAnsi="Palatino Linotype"/>
          <w:b w:val="0"/>
          <w:i/>
          <w:sz w:val="22"/>
          <w:szCs w:val="22"/>
        </w:rPr>
        <w:t xml:space="preserve">being introduced since </w:t>
      </w:r>
      <w:r w:rsidR="00F5098E" w:rsidRPr="001C71C7">
        <w:rPr>
          <w:rFonts w:ascii="Palatino Linotype" w:hAnsi="Palatino Linotype"/>
          <w:b w:val="0"/>
          <w:i/>
          <w:sz w:val="22"/>
          <w:szCs w:val="22"/>
        </w:rPr>
        <w:t>1 January</w:t>
      </w:r>
      <w:r w:rsidRPr="001C71C7">
        <w:rPr>
          <w:rFonts w:ascii="Palatino Linotype" w:hAnsi="Palatino Linotype"/>
          <w:b w:val="0"/>
          <w:i/>
          <w:sz w:val="22"/>
          <w:szCs w:val="22"/>
        </w:rPr>
        <w:t xml:space="preserve">. </w:t>
      </w:r>
      <w:r w:rsidR="00F94E35" w:rsidRPr="001C71C7">
        <w:rPr>
          <w:rFonts w:ascii="Palatino Linotype" w:hAnsi="Palatino Linotype"/>
          <w:b w:val="0"/>
          <w:i/>
          <w:sz w:val="22"/>
          <w:szCs w:val="22"/>
        </w:rPr>
        <w:t>This paper offers a combined doctrinal and socio-legal analysis, assess</w:t>
      </w:r>
      <w:r w:rsidR="00F5098E" w:rsidRPr="001C71C7">
        <w:rPr>
          <w:rFonts w:ascii="Palatino Linotype" w:hAnsi="Palatino Linotype"/>
          <w:b w:val="0"/>
          <w:i/>
          <w:sz w:val="22"/>
          <w:szCs w:val="22"/>
        </w:rPr>
        <w:t>ing</w:t>
      </w:r>
      <w:r w:rsidR="00F94E35" w:rsidRPr="001C71C7">
        <w:rPr>
          <w:rFonts w:ascii="Palatino Linotype" w:hAnsi="Palatino Linotype"/>
          <w:b w:val="0"/>
          <w:i/>
          <w:sz w:val="22"/>
          <w:szCs w:val="22"/>
        </w:rPr>
        <w:t xml:space="preserve"> </w:t>
      </w:r>
      <w:r w:rsidR="00F5098E" w:rsidRPr="001C71C7">
        <w:rPr>
          <w:rFonts w:ascii="Palatino Linotype" w:hAnsi="Palatino Linotype"/>
          <w:b w:val="0"/>
          <w:i/>
          <w:sz w:val="22"/>
          <w:szCs w:val="22"/>
        </w:rPr>
        <w:t xml:space="preserve">each measure’s </w:t>
      </w:r>
      <w:r w:rsidR="00F94E35" w:rsidRPr="001C71C7">
        <w:rPr>
          <w:rFonts w:ascii="Palatino Linotype" w:hAnsi="Palatino Linotype"/>
          <w:b w:val="0"/>
          <w:i/>
          <w:sz w:val="22"/>
          <w:szCs w:val="22"/>
        </w:rPr>
        <w:t xml:space="preserve">compatibility with EU law, </w:t>
      </w:r>
      <w:r w:rsidR="00F5098E" w:rsidRPr="001C71C7">
        <w:rPr>
          <w:rFonts w:ascii="Palatino Linotype" w:hAnsi="Palatino Linotype"/>
          <w:b w:val="0"/>
          <w:i/>
          <w:sz w:val="22"/>
          <w:szCs w:val="22"/>
        </w:rPr>
        <w:t xml:space="preserve">examining the legal texts and the </w:t>
      </w:r>
      <w:r w:rsidR="00F94E35" w:rsidRPr="001C71C7">
        <w:rPr>
          <w:rFonts w:ascii="Palatino Linotype" w:hAnsi="Palatino Linotype"/>
          <w:b w:val="0"/>
          <w:i/>
          <w:sz w:val="22"/>
          <w:szCs w:val="22"/>
        </w:rPr>
        <w:t>accompanying guidance</w:t>
      </w:r>
      <w:r w:rsidR="00F5098E" w:rsidRPr="001C71C7">
        <w:rPr>
          <w:rFonts w:ascii="Palatino Linotype" w:hAnsi="Palatino Linotype"/>
          <w:b w:val="0"/>
          <w:i/>
          <w:sz w:val="22"/>
          <w:szCs w:val="22"/>
        </w:rPr>
        <w:t xml:space="preserve">, which </w:t>
      </w:r>
      <w:r w:rsidR="00F94E35" w:rsidRPr="001C71C7">
        <w:rPr>
          <w:rFonts w:ascii="Palatino Linotype" w:hAnsi="Palatino Linotype"/>
          <w:b w:val="0"/>
          <w:i/>
          <w:sz w:val="22"/>
          <w:szCs w:val="22"/>
        </w:rPr>
        <w:t>may lead to infringements by administrat</w:t>
      </w:r>
      <w:r w:rsidR="00F5098E" w:rsidRPr="001C71C7">
        <w:rPr>
          <w:rFonts w:ascii="Palatino Linotype" w:hAnsi="Palatino Linotype"/>
          <w:b w:val="0"/>
          <w:i/>
          <w:sz w:val="22"/>
          <w:szCs w:val="22"/>
        </w:rPr>
        <w:t>ive decision makers. The paper</w:t>
      </w:r>
      <w:r w:rsidR="00F94E35" w:rsidRPr="001C71C7">
        <w:rPr>
          <w:rFonts w:ascii="Palatino Linotype" w:hAnsi="Palatino Linotype"/>
          <w:b w:val="0"/>
          <w:i/>
          <w:sz w:val="22"/>
          <w:szCs w:val="22"/>
        </w:rPr>
        <w:t xml:space="preserve"> </w:t>
      </w:r>
      <w:r w:rsidR="00F5098E" w:rsidRPr="001C71C7">
        <w:rPr>
          <w:rFonts w:ascii="Palatino Linotype" w:hAnsi="Palatino Linotype"/>
          <w:b w:val="0"/>
          <w:i/>
          <w:sz w:val="22"/>
          <w:szCs w:val="22"/>
        </w:rPr>
        <w:t xml:space="preserve">then </w:t>
      </w:r>
      <w:r w:rsidR="00F94E35" w:rsidRPr="001C71C7">
        <w:rPr>
          <w:rFonts w:ascii="Palatino Linotype" w:hAnsi="Palatino Linotype"/>
          <w:b w:val="0"/>
          <w:i/>
          <w:sz w:val="22"/>
          <w:szCs w:val="22"/>
        </w:rPr>
        <w:t>analyse</w:t>
      </w:r>
      <w:r w:rsidR="00F5098E" w:rsidRPr="001C71C7">
        <w:rPr>
          <w:rFonts w:ascii="Palatino Linotype" w:hAnsi="Palatino Linotype"/>
          <w:b w:val="0"/>
          <w:i/>
          <w:sz w:val="22"/>
          <w:szCs w:val="22"/>
        </w:rPr>
        <w:t>s</w:t>
      </w:r>
      <w:r w:rsidR="00F94E35" w:rsidRPr="001C71C7">
        <w:rPr>
          <w:rFonts w:ascii="Palatino Linotype" w:hAnsi="Palatino Linotype"/>
          <w:b w:val="0"/>
          <w:i/>
          <w:sz w:val="22"/>
          <w:szCs w:val="22"/>
        </w:rPr>
        <w:t xml:space="preserve"> the cumulative programme of reforms, and identifies three </w:t>
      </w:r>
      <w:r w:rsidR="00F5098E" w:rsidRPr="001C71C7">
        <w:rPr>
          <w:rFonts w:ascii="Palatino Linotype" w:hAnsi="Palatino Linotype"/>
          <w:b w:val="0"/>
          <w:i/>
          <w:sz w:val="22"/>
          <w:szCs w:val="22"/>
        </w:rPr>
        <w:t>societal concerns. F</w:t>
      </w:r>
      <w:r w:rsidR="00F94E35" w:rsidRPr="001C71C7">
        <w:rPr>
          <w:rFonts w:ascii="Palatino Linotype" w:hAnsi="Palatino Linotype"/>
          <w:b w:val="0"/>
          <w:i/>
          <w:sz w:val="22"/>
          <w:szCs w:val="22"/>
        </w:rPr>
        <w:t xml:space="preserve">irstly, the programme </w:t>
      </w:r>
      <w:r w:rsidR="00F5098E" w:rsidRPr="001C71C7">
        <w:rPr>
          <w:rFonts w:ascii="Palatino Linotype" w:hAnsi="Palatino Linotype"/>
          <w:b w:val="0"/>
          <w:i/>
          <w:sz w:val="22"/>
          <w:szCs w:val="22"/>
        </w:rPr>
        <w:t>represents</w:t>
      </w:r>
      <w:r w:rsidR="00F94E35" w:rsidRPr="001C71C7">
        <w:rPr>
          <w:rFonts w:ascii="Palatino Linotype" w:hAnsi="Palatino Linotype"/>
          <w:b w:val="0"/>
          <w:i/>
          <w:sz w:val="22"/>
          <w:szCs w:val="22"/>
        </w:rPr>
        <w:t xml:space="preserve"> a departure from EU Treaty principles. Secondly, </w:t>
      </w:r>
      <w:proofErr w:type="gramStart"/>
      <w:r w:rsidR="00F94E35" w:rsidRPr="001C71C7">
        <w:rPr>
          <w:rFonts w:ascii="Palatino Linotype" w:hAnsi="Palatino Linotype"/>
          <w:b w:val="0"/>
          <w:i/>
          <w:sz w:val="22"/>
          <w:szCs w:val="22"/>
        </w:rPr>
        <w:t>the effects of the new measures are felt by all EU migrants, not just the ‘economically inactive’</w:t>
      </w:r>
      <w:proofErr w:type="gramEnd"/>
      <w:r w:rsidR="00F94E35" w:rsidRPr="001C71C7">
        <w:rPr>
          <w:rFonts w:ascii="Palatino Linotype" w:hAnsi="Palatino Linotype"/>
          <w:b w:val="0"/>
          <w:i/>
          <w:sz w:val="22"/>
          <w:szCs w:val="22"/>
        </w:rPr>
        <w:t>, since they a</w:t>
      </w:r>
      <w:r w:rsidR="00F5098E" w:rsidRPr="001C71C7">
        <w:rPr>
          <w:rFonts w:ascii="Palatino Linotype" w:hAnsi="Palatino Linotype"/>
          <w:b w:val="0"/>
          <w:i/>
          <w:sz w:val="22"/>
          <w:szCs w:val="22"/>
        </w:rPr>
        <w:t xml:space="preserve">re subject to extra tests and </w:t>
      </w:r>
      <w:r w:rsidR="00F94E35" w:rsidRPr="001C71C7">
        <w:rPr>
          <w:rFonts w:ascii="Palatino Linotype" w:hAnsi="Palatino Linotype"/>
          <w:b w:val="0"/>
          <w:i/>
          <w:sz w:val="22"/>
          <w:szCs w:val="22"/>
        </w:rPr>
        <w:t xml:space="preserve">delays, face </w:t>
      </w:r>
      <w:r w:rsidR="00F5098E" w:rsidRPr="001C71C7">
        <w:rPr>
          <w:rFonts w:ascii="Palatino Linotype" w:hAnsi="Palatino Linotype"/>
          <w:b w:val="0"/>
          <w:i/>
          <w:sz w:val="22"/>
          <w:szCs w:val="22"/>
        </w:rPr>
        <w:t xml:space="preserve">amplified </w:t>
      </w:r>
      <w:proofErr w:type="spellStart"/>
      <w:r w:rsidR="00F94E35" w:rsidRPr="001C71C7">
        <w:rPr>
          <w:rFonts w:ascii="Palatino Linotype" w:hAnsi="Palatino Linotype"/>
          <w:b w:val="0"/>
          <w:i/>
          <w:sz w:val="22"/>
          <w:szCs w:val="22"/>
        </w:rPr>
        <w:t>xenoscepticism</w:t>
      </w:r>
      <w:proofErr w:type="spellEnd"/>
      <w:r w:rsidR="00F94E35" w:rsidRPr="001C71C7">
        <w:rPr>
          <w:rFonts w:ascii="Palatino Linotype" w:hAnsi="Palatino Linotype"/>
          <w:b w:val="0"/>
          <w:i/>
          <w:sz w:val="22"/>
          <w:szCs w:val="22"/>
        </w:rPr>
        <w:t xml:space="preserve">, and </w:t>
      </w:r>
      <w:r w:rsidR="00F5098E" w:rsidRPr="001C71C7">
        <w:rPr>
          <w:rFonts w:ascii="Palatino Linotype" w:hAnsi="Palatino Linotype"/>
          <w:b w:val="0"/>
          <w:i/>
          <w:sz w:val="22"/>
          <w:szCs w:val="22"/>
        </w:rPr>
        <w:t xml:space="preserve">are placed in a more </w:t>
      </w:r>
      <w:r w:rsidR="00F94E35" w:rsidRPr="001C71C7">
        <w:rPr>
          <w:rFonts w:ascii="Palatino Linotype" w:hAnsi="Palatino Linotype"/>
          <w:b w:val="0"/>
          <w:i/>
          <w:sz w:val="22"/>
          <w:szCs w:val="22"/>
        </w:rPr>
        <w:t xml:space="preserve">precarious position, with greater risks attendant upon loss of work. Thirdly, the measures represent </w:t>
      </w:r>
      <w:r w:rsidR="00F5098E" w:rsidRPr="001C71C7">
        <w:rPr>
          <w:rFonts w:ascii="Palatino Linotype" w:hAnsi="Palatino Linotype"/>
          <w:b w:val="0"/>
          <w:i/>
          <w:sz w:val="22"/>
          <w:szCs w:val="22"/>
        </w:rPr>
        <w:t>a pure</w:t>
      </w:r>
      <w:r w:rsidR="00F94E35" w:rsidRPr="001C71C7">
        <w:rPr>
          <w:rFonts w:ascii="Palatino Linotype" w:hAnsi="Palatino Linotype"/>
          <w:b w:val="0"/>
          <w:i/>
          <w:sz w:val="22"/>
          <w:szCs w:val="22"/>
        </w:rPr>
        <w:t xml:space="preserve"> form of </w:t>
      </w:r>
      <w:r w:rsidR="00F5098E" w:rsidRPr="001C71C7">
        <w:rPr>
          <w:rFonts w:ascii="Palatino Linotype" w:hAnsi="Palatino Linotype"/>
          <w:b w:val="0"/>
          <w:i/>
          <w:sz w:val="22"/>
          <w:szCs w:val="22"/>
        </w:rPr>
        <w:t xml:space="preserve">an individualist ideology, potentially lowering our resistance child poverty and destitution. </w:t>
      </w:r>
    </w:p>
    <w:p w14:paraId="2A340125" w14:textId="79ED158D" w:rsidR="00423647" w:rsidRPr="001C71C7" w:rsidRDefault="00582D85"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EU migrants have </w:t>
      </w:r>
      <w:r w:rsidR="007F72FB" w:rsidRPr="001C71C7">
        <w:rPr>
          <w:rFonts w:ascii="Palatino Linotype" w:hAnsi="Palatino Linotype" w:cs="Times New Roman"/>
          <w:sz w:val="22"/>
          <w:szCs w:val="22"/>
        </w:rPr>
        <w:t>recently</w:t>
      </w:r>
      <w:r w:rsidRPr="001C71C7">
        <w:rPr>
          <w:rFonts w:ascii="Palatino Linotype" w:hAnsi="Palatino Linotype" w:cs="Times New Roman"/>
          <w:sz w:val="22"/>
          <w:szCs w:val="22"/>
        </w:rPr>
        <w:t xml:space="preserve"> been the </w:t>
      </w:r>
      <w:r w:rsidR="007F72FB" w:rsidRPr="001C71C7">
        <w:rPr>
          <w:rFonts w:ascii="Palatino Linotype" w:hAnsi="Palatino Linotype" w:cs="Times New Roman"/>
          <w:sz w:val="22"/>
          <w:szCs w:val="22"/>
        </w:rPr>
        <w:t xml:space="preserve">subjects of </w:t>
      </w:r>
      <w:r w:rsidRPr="001C71C7">
        <w:rPr>
          <w:rFonts w:ascii="Palatino Linotype" w:hAnsi="Palatino Linotype" w:cs="Times New Roman"/>
          <w:sz w:val="22"/>
          <w:szCs w:val="22"/>
        </w:rPr>
        <w:t>significant welfare re</w:t>
      </w:r>
      <w:r w:rsidR="007F72FB" w:rsidRPr="001C71C7">
        <w:rPr>
          <w:rFonts w:ascii="Palatino Linotype" w:hAnsi="Palatino Linotype" w:cs="Times New Roman"/>
          <w:sz w:val="22"/>
          <w:szCs w:val="22"/>
        </w:rPr>
        <w:t>forms</w:t>
      </w:r>
      <w:r w:rsidR="00BF0558" w:rsidRPr="001C71C7">
        <w:rPr>
          <w:rFonts w:ascii="Palatino Linotype" w:hAnsi="Palatino Linotype" w:cs="Times New Roman"/>
          <w:sz w:val="22"/>
          <w:szCs w:val="22"/>
        </w:rPr>
        <w:t xml:space="preserve"> in the UK</w:t>
      </w:r>
      <w:r w:rsidRPr="001C71C7">
        <w:rPr>
          <w:rFonts w:ascii="Palatino Linotype" w:hAnsi="Palatino Linotype" w:cs="Times New Roman"/>
          <w:sz w:val="22"/>
          <w:szCs w:val="22"/>
        </w:rPr>
        <w:t xml:space="preserve">. </w:t>
      </w:r>
      <w:r w:rsidR="00902433" w:rsidRPr="001C71C7">
        <w:rPr>
          <w:rFonts w:ascii="Palatino Linotype" w:hAnsi="Palatino Linotype" w:cs="Times New Roman"/>
          <w:sz w:val="22"/>
          <w:szCs w:val="22"/>
        </w:rPr>
        <w:t xml:space="preserve">Wave upon wave </w:t>
      </w:r>
      <w:r w:rsidR="00DB0618" w:rsidRPr="001C71C7">
        <w:rPr>
          <w:rFonts w:ascii="Palatino Linotype" w:hAnsi="Palatino Linotype" w:cs="Times New Roman"/>
          <w:sz w:val="22"/>
          <w:szCs w:val="22"/>
        </w:rPr>
        <w:t>of</w:t>
      </w:r>
      <w:r w:rsidRPr="001C71C7">
        <w:rPr>
          <w:rFonts w:ascii="Palatino Linotype" w:hAnsi="Palatino Linotype" w:cs="Times New Roman"/>
          <w:sz w:val="22"/>
          <w:szCs w:val="22"/>
        </w:rPr>
        <w:t xml:space="preserve"> regulatory chan</w:t>
      </w:r>
      <w:r w:rsidR="00902433" w:rsidRPr="001C71C7">
        <w:rPr>
          <w:rFonts w:ascii="Palatino Linotype" w:hAnsi="Palatino Linotype" w:cs="Times New Roman"/>
          <w:sz w:val="22"/>
          <w:szCs w:val="22"/>
        </w:rPr>
        <w:t xml:space="preserve">ge has rolled in since November 2013. </w:t>
      </w:r>
      <w:r w:rsidR="00320889" w:rsidRPr="001C71C7">
        <w:rPr>
          <w:rFonts w:ascii="Palatino Linotype" w:hAnsi="Palatino Linotype" w:cs="Times New Roman"/>
          <w:sz w:val="22"/>
          <w:szCs w:val="22"/>
        </w:rPr>
        <w:t xml:space="preserve">We have so far seen: the introduction of a three month prior residence rule for Jobseeker’s Allowance, which has been extended also to Child Benefit and Child Tax Credit; the scrapping of Housing Benefit for all EU jobseekers; the withdrawing of job centre interpretation for EU jobseekers; the introduction of a six month cut-off for Jobseeker’s Allowance, </w:t>
      </w:r>
      <w:r w:rsidR="00B407FC" w:rsidRPr="001C71C7">
        <w:rPr>
          <w:rFonts w:ascii="Palatino Linotype" w:hAnsi="Palatino Linotype" w:cs="Times New Roman"/>
          <w:sz w:val="22"/>
          <w:szCs w:val="22"/>
        </w:rPr>
        <w:t>th</w:t>
      </w:r>
      <w:r w:rsidR="001C71C7">
        <w:rPr>
          <w:rFonts w:ascii="Palatino Linotype" w:hAnsi="Palatino Linotype" w:cs="Times New Roman"/>
          <w:sz w:val="22"/>
          <w:szCs w:val="22"/>
        </w:rPr>
        <w:t>en reduced to a three month cut-</w:t>
      </w:r>
      <w:r w:rsidR="00B407FC" w:rsidRPr="001C71C7">
        <w:rPr>
          <w:rFonts w:ascii="Palatino Linotype" w:hAnsi="Palatino Linotype" w:cs="Times New Roman"/>
          <w:sz w:val="22"/>
          <w:szCs w:val="22"/>
        </w:rPr>
        <w:t xml:space="preserve">off, </w:t>
      </w:r>
      <w:r w:rsidR="00320889" w:rsidRPr="001C71C7">
        <w:rPr>
          <w:rFonts w:ascii="Palatino Linotype" w:hAnsi="Palatino Linotype" w:cs="Times New Roman"/>
          <w:sz w:val="22"/>
          <w:szCs w:val="22"/>
        </w:rPr>
        <w:t xml:space="preserve">coupled with a ‘compelling evidence of genuine prospects of work’ test; and the introduction of a ‘minimum earnings threshold to have work classified as work. </w:t>
      </w:r>
      <w:r w:rsidR="00EF194E" w:rsidRPr="001C71C7">
        <w:rPr>
          <w:rFonts w:ascii="Palatino Linotype" w:hAnsi="Palatino Linotype" w:cs="Times New Roman"/>
          <w:sz w:val="22"/>
          <w:szCs w:val="22"/>
        </w:rPr>
        <w:t xml:space="preserve">This paper critiques each of these changes, examining their </w:t>
      </w:r>
      <w:r w:rsidR="004C1243" w:rsidRPr="001C71C7">
        <w:rPr>
          <w:rFonts w:ascii="Palatino Linotype" w:hAnsi="Palatino Linotype" w:cs="Times New Roman"/>
          <w:sz w:val="22"/>
          <w:szCs w:val="22"/>
        </w:rPr>
        <w:t>compatibility with EU law, and then</w:t>
      </w:r>
      <w:r w:rsidR="00EF194E" w:rsidRPr="001C71C7">
        <w:rPr>
          <w:rFonts w:ascii="Palatino Linotype" w:hAnsi="Palatino Linotype" w:cs="Times New Roman"/>
          <w:sz w:val="22"/>
          <w:szCs w:val="22"/>
        </w:rPr>
        <w:t xml:space="preserve"> analyses them as a package, or programme of reforms with far-reaching ramifications. </w:t>
      </w:r>
    </w:p>
    <w:p w14:paraId="6E34456B" w14:textId="77777777" w:rsidR="00423647" w:rsidRPr="001C71C7" w:rsidRDefault="00423647" w:rsidP="00725A46">
      <w:pPr>
        <w:jc w:val="both"/>
        <w:rPr>
          <w:rFonts w:ascii="Palatino Linotype" w:hAnsi="Palatino Linotype" w:cs="Times New Roman"/>
          <w:sz w:val="22"/>
          <w:szCs w:val="22"/>
        </w:rPr>
      </w:pPr>
    </w:p>
    <w:p w14:paraId="665807A4" w14:textId="367637FC" w:rsidR="00423647" w:rsidRPr="001C71C7" w:rsidRDefault="00EF194E"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first section of this paper contends that several of the reforms, including the three-month residence rule and the scrapping of Housing Benefit, constitute potential direct infringements of EU law. It further suggests that other reforms, such as the genuine prospects of work test, and the minimum earnings threshold appear on paper to be EU-compliant, but this is dependent upon how they are implemented in practice. When examined in light of domestic case law, the right to reside concept, </w:t>
      </w:r>
      <w:r w:rsidRPr="001C71C7">
        <w:rPr>
          <w:rFonts w:ascii="Palatino Linotype" w:hAnsi="Palatino Linotype" w:cs="Times New Roman"/>
          <w:sz w:val="22"/>
          <w:szCs w:val="22"/>
        </w:rPr>
        <w:lastRenderedPageBreak/>
        <w:t xml:space="preserve">government publicity and decision maker guidance, these changes aimed at influencing discretionary decision making, create the risk of infringement of EU law by administrative decision makers. </w:t>
      </w:r>
      <w:r w:rsidR="00FB0352" w:rsidRPr="001C71C7">
        <w:rPr>
          <w:rFonts w:ascii="Palatino Linotype" w:hAnsi="Palatino Linotype" w:cs="Times New Roman"/>
          <w:sz w:val="22"/>
          <w:szCs w:val="22"/>
        </w:rPr>
        <w:t xml:space="preserve">These infringements are likely </w:t>
      </w:r>
      <w:r w:rsidR="004C1243" w:rsidRPr="001C71C7">
        <w:rPr>
          <w:rFonts w:ascii="Palatino Linotype" w:hAnsi="Palatino Linotype" w:cs="Times New Roman"/>
          <w:sz w:val="22"/>
          <w:szCs w:val="22"/>
        </w:rPr>
        <w:t xml:space="preserve">to </w:t>
      </w:r>
      <w:r w:rsidR="00FB0352" w:rsidRPr="001C71C7">
        <w:rPr>
          <w:rFonts w:ascii="Palatino Linotype" w:hAnsi="Palatino Linotype" w:cs="Times New Roman"/>
          <w:sz w:val="22"/>
          <w:szCs w:val="22"/>
        </w:rPr>
        <w:t>have a disproportionate impact upon EU nationals who are lone parents, children and workers with disabilities</w:t>
      </w:r>
      <w:r w:rsidR="004C1243" w:rsidRPr="001C71C7">
        <w:rPr>
          <w:rFonts w:ascii="Palatino Linotype" w:hAnsi="Palatino Linotype" w:cs="Times New Roman"/>
          <w:sz w:val="22"/>
          <w:szCs w:val="22"/>
        </w:rPr>
        <w:t xml:space="preserve"> – who face a greater number of welfare ‘precipices’.</w:t>
      </w:r>
    </w:p>
    <w:p w14:paraId="137636EC" w14:textId="77777777" w:rsidR="00EF194E" w:rsidRPr="001C71C7" w:rsidRDefault="00EF194E" w:rsidP="00725A46">
      <w:pPr>
        <w:jc w:val="both"/>
        <w:rPr>
          <w:rFonts w:ascii="Palatino Linotype" w:hAnsi="Palatino Linotype" w:cs="Times New Roman"/>
          <w:sz w:val="22"/>
          <w:szCs w:val="22"/>
        </w:rPr>
      </w:pPr>
    </w:p>
    <w:p w14:paraId="3AFDA341" w14:textId="63819573" w:rsidR="000B24FF" w:rsidRPr="001C71C7" w:rsidRDefault="00045533" w:rsidP="00725A46">
      <w:pPr>
        <w:jc w:val="both"/>
        <w:rPr>
          <w:rFonts w:ascii="Palatino Linotype" w:hAnsi="Palatino Linotype"/>
          <w:sz w:val="22"/>
          <w:szCs w:val="22"/>
        </w:rPr>
      </w:pPr>
      <w:r w:rsidRPr="001C71C7">
        <w:rPr>
          <w:rFonts w:ascii="Palatino Linotype" w:hAnsi="Palatino Linotype" w:cs="Times New Roman"/>
          <w:sz w:val="22"/>
          <w:szCs w:val="22"/>
        </w:rPr>
        <w:t>The</w:t>
      </w:r>
      <w:r w:rsidR="00FB0352" w:rsidRPr="001C71C7">
        <w:rPr>
          <w:rFonts w:ascii="Palatino Linotype" w:hAnsi="Palatino Linotype" w:cs="Times New Roman"/>
          <w:sz w:val="22"/>
          <w:szCs w:val="22"/>
        </w:rPr>
        <w:t xml:space="preserve"> second section examines the basis of these measures, or the ‘pillory’ on which EU migrants have been placed.  It suggests that the changes are counterintuitive when examining the evidence that </w:t>
      </w:r>
      <w:r w:rsidRPr="001C71C7">
        <w:rPr>
          <w:rFonts w:ascii="Palatino Linotype" w:hAnsi="Palatino Linotype" w:cs="Times New Roman"/>
          <w:sz w:val="22"/>
          <w:szCs w:val="22"/>
        </w:rPr>
        <w:t>EU migrants are net contributors to the UK economy</w:t>
      </w:r>
      <w:r w:rsidR="0053180F" w:rsidRPr="001C71C7">
        <w:rPr>
          <w:rFonts w:ascii="Palatino Linotype" w:hAnsi="Palatino Linotype" w:cs="Times New Roman"/>
          <w:sz w:val="22"/>
          <w:szCs w:val="22"/>
        </w:rPr>
        <w:t xml:space="preserve"> (e.g. </w:t>
      </w:r>
      <w:proofErr w:type="spellStart"/>
      <w:r w:rsidR="0053180F" w:rsidRPr="001C71C7">
        <w:rPr>
          <w:rFonts w:ascii="Palatino Linotype" w:hAnsi="Palatino Linotype"/>
          <w:sz w:val="22"/>
          <w:szCs w:val="22"/>
        </w:rPr>
        <w:t>Dustmann</w:t>
      </w:r>
      <w:proofErr w:type="spellEnd"/>
      <w:r w:rsidR="0053180F" w:rsidRPr="001C71C7">
        <w:rPr>
          <w:rFonts w:ascii="Palatino Linotype" w:hAnsi="Palatino Linotype"/>
          <w:sz w:val="22"/>
          <w:szCs w:val="22"/>
        </w:rPr>
        <w:t xml:space="preserve">, </w:t>
      </w:r>
      <w:proofErr w:type="spellStart"/>
      <w:r w:rsidR="0053180F" w:rsidRPr="001C71C7">
        <w:rPr>
          <w:rFonts w:ascii="Palatino Linotype" w:hAnsi="Palatino Linotype"/>
          <w:sz w:val="22"/>
          <w:szCs w:val="22"/>
        </w:rPr>
        <w:t>Frattini</w:t>
      </w:r>
      <w:proofErr w:type="spellEnd"/>
      <w:r w:rsidR="0053180F" w:rsidRPr="001C71C7">
        <w:rPr>
          <w:rFonts w:ascii="Palatino Linotype" w:hAnsi="Palatino Linotype"/>
          <w:sz w:val="22"/>
          <w:szCs w:val="22"/>
        </w:rPr>
        <w:t>, &amp; Halls,</w:t>
      </w:r>
      <w:bookmarkStart w:id="1" w:name="_Ref269500514"/>
      <w:r w:rsidR="0053180F" w:rsidRPr="001C71C7">
        <w:rPr>
          <w:rFonts w:ascii="Palatino Linotype" w:hAnsi="Palatino Linotype" w:cs="Times New Roman"/>
          <w:sz w:val="22"/>
          <w:szCs w:val="22"/>
        </w:rPr>
        <w:t xml:space="preserve"> 2013; European Commission, 2014; and European Commission, 2013</w:t>
      </w:r>
      <w:r w:rsidR="005301E3" w:rsidRPr="001C71C7">
        <w:rPr>
          <w:rFonts w:ascii="Palatino Linotype" w:hAnsi="Palatino Linotype" w:cs="Times New Roman"/>
          <w:sz w:val="22"/>
          <w:szCs w:val="22"/>
        </w:rPr>
        <w:t xml:space="preserve">: </w:t>
      </w:r>
      <w:r w:rsidR="005301E3" w:rsidRPr="001C71C7">
        <w:rPr>
          <w:rFonts w:ascii="Palatino Linotype" w:eastAsia="Times New Roman" w:hAnsi="Palatino Linotype" w:cs="Times New Roman"/>
          <w:sz w:val="22"/>
          <w:szCs w:val="22"/>
        </w:rPr>
        <w:t>Table 4: Non-national population by group of citizenship and foreign-born population by country of birth</w:t>
      </w:r>
      <w:r w:rsidR="0053180F" w:rsidRPr="001C71C7">
        <w:rPr>
          <w:rFonts w:ascii="Palatino Linotype" w:hAnsi="Palatino Linotype" w:cs="Times New Roman"/>
          <w:sz w:val="22"/>
          <w:szCs w:val="22"/>
        </w:rPr>
        <w:t>)</w:t>
      </w:r>
      <w:bookmarkEnd w:id="1"/>
      <w:r w:rsidR="0053180F" w:rsidRPr="001C71C7">
        <w:rPr>
          <w:rFonts w:ascii="Palatino Linotype" w:hAnsi="Palatino Linotype" w:cs="Times New Roman"/>
          <w:sz w:val="22"/>
          <w:szCs w:val="22"/>
        </w:rPr>
        <w:t>.</w:t>
      </w:r>
      <w:r w:rsidRPr="001C71C7">
        <w:rPr>
          <w:rFonts w:ascii="Palatino Linotype" w:hAnsi="Palatino Linotype" w:cs="Times New Roman"/>
          <w:sz w:val="22"/>
          <w:szCs w:val="22"/>
        </w:rPr>
        <w:t xml:space="preserve"> The government’s own assessments show very few EU migrants claiming the benefits via the routes in question</w:t>
      </w:r>
      <w:r w:rsidR="0053180F" w:rsidRPr="001C71C7">
        <w:rPr>
          <w:rFonts w:ascii="Palatino Linotype" w:hAnsi="Palatino Linotype" w:cs="Times New Roman"/>
          <w:sz w:val="22"/>
          <w:szCs w:val="22"/>
        </w:rPr>
        <w:t xml:space="preserve">; </w:t>
      </w:r>
      <w:r w:rsidR="0053180F" w:rsidRPr="001C71C7">
        <w:rPr>
          <w:rFonts w:ascii="Palatino Linotype" w:hAnsi="Palatino Linotype"/>
          <w:sz w:val="22"/>
          <w:szCs w:val="22"/>
        </w:rPr>
        <w:t>prior to the changes, the government estimated that 1% of EU migrants were jobseekers claiming Housing Benefit (DWP, 2014</w:t>
      </w:r>
      <w:r w:rsidR="00786B0B" w:rsidRPr="001C71C7">
        <w:rPr>
          <w:rFonts w:ascii="Palatino Linotype" w:hAnsi="Palatino Linotype"/>
          <w:sz w:val="22"/>
          <w:szCs w:val="22"/>
        </w:rPr>
        <w:t>c</w:t>
      </w:r>
      <w:r w:rsidR="0053180F" w:rsidRPr="001C71C7">
        <w:rPr>
          <w:rFonts w:ascii="Palatino Linotype" w:hAnsi="Palatino Linotype"/>
          <w:sz w:val="22"/>
          <w:szCs w:val="22"/>
        </w:rPr>
        <w:t>, 2).</w:t>
      </w:r>
      <w:r w:rsidR="0053180F"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As EU migrants represent a relatively small chunk of the population,</w:t>
      </w:r>
      <w:r w:rsidR="0053180F" w:rsidRPr="001C71C7">
        <w:rPr>
          <w:rStyle w:val="EndnoteReference"/>
          <w:rFonts w:ascii="Palatino Linotype" w:hAnsi="Palatino Linotype" w:cs="Times New Roman"/>
          <w:sz w:val="22"/>
          <w:szCs w:val="22"/>
        </w:rPr>
        <w:endnoteReference w:id="1"/>
      </w:r>
      <w:r w:rsidR="0053180F"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this is a sma</w:t>
      </w:r>
      <w:r w:rsidR="000B24FF" w:rsidRPr="001C71C7">
        <w:rPr>
          <w:rFonts w:ascii="Palatino Linotype" w:hAnsi="Palatino Linotype" w:cs="Times New Roman"/>
          <w:sz w:val="22"/>
          <w:szCs w:val="22"/>
        </w:rPr>
        <w:t xml:space="preserve">ll minority of a small minority, undermining the rationale for making EU migrants </w:t>
      </w:r>
      <w:r w:rsidR="00CA0C36" w:rsidRPr="001C71C7">
        <w:rPr>
          <w:rFonts w:ascii="Palatino Linotype" w:hAnsi="Palatino Linotype" w:cs="Times New Roman"/>
          <w:sz w:val="22"/>
          <w:szCs w:val="22"/>
        </w:rPr>
        <w:t>the subject of a</w:t>
      </w:r>
      <w:r w:rsidR="000B24FF" w:rsidRPr="001C71C7">
        <w:rPr>
          <w:rFonts w:ascii="Palatino Linotype" w:hAnsi="Palatino Linotype" w:cs="Times New Roman"/>
          <w:sz w:val="22"/>
          <w:szCs w:val="22"/>
        </w:rPr>
        <w:t xml:space="preserve"> public legal flogging. The fact that few people are the direct targets of the rules does not however diminish the impact of the changes</w:t>
      </w:r>
      <w:r w:rsidR="003813D7" w:rsidRPr="001C71C7">
        <w:rPr>
          <w:rFonts w:ascii="Palatino Linotype" w:hAnsi="Palatino Linotype" w:cs="Times New Roman"/>
          <w:sz w:val="22"/>
          <w:szCs w:val="22"/>
        </w:rPr>
        <w:t xml:space="preserve">. How civilised a society actually is can be judged by how it treats a vulnerable minority. And, as this paper argues, the rules have significant ramifications beyond the claimants in question.  </w:t>
      </w:r>
      <w:r w:rsidR="000B24FF" w:rsidRPr="001C71C7">
        <w:rPr>
          <w:rFonts w:ascii="Palatino Linotype" w:hAnsi="Palatino Linotype" w:cs="Times New Roman"/>
          <w:sz w:val="22"/>
          <w:szCs w:val="22"/>
        </w:rPr>
        <w:t xml:space="preserve">  </w:t>
      </w:r>
    </w:p>
    <w:p w14:paraId="7981691B" w14:textId="77777777" w:rsidR="000B24FF" w:rsidRPr="001C71C7" w:rsidRDefault="000B24FF" w:rsidP="00725A46">
      <w:pPr>
        <w:jc w:val="both"/>
        <w:rPr>
          <w:rFonts w:ascii="Palatino Linotype" w:hAnsi="Palatino Linotype" w:cs="Times New Roman"/>
          <w:sz w:val="22"/>
          <w:szCs w:val="22"/>
        </w:rPr>
      </w:pPr>
    </w:p>
    <w:p w14:paraId="5D9F0A12" w14:textId="395491CC" w:rsidR="00B354A9" w:rsidRPr="001C71C7" w:rsidRDefault="00CA0C36"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When analysing the changes </w:t>
      </w:r>
      <w:r w:rsidR="00660DFF" w:rsidRPr="001C71C7">
        <w:rPr>
          <w:rFonts w:ascii="Palatino Linotype" w:hAnsi="Palatino Linotype" w:cs="Times New Roman"/>
          <w:sz w:val="22"/>
          <w:szCs w:val="22"/>
        </w:rPr>
        <w:t>cumulatively,</w:t>
      </w:r>
      <w:r w:rsidR="00020145"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one possible rationale emerges</w:t>
      </w:r>
      <w:r w:rsidR="003813D7" w:rsidRPr="001C71C7">
        <w:rPr>
          <w:rFonts w:ascii="Palatino Linotype" w:hAnsi="Palatino Linotype" w:cs="Times New Roman"/>
          <w:sz w:val="22"/>
          <w:szCs w:val="22"/>
        </w:rPr>
        <w:t xml:space="preserve">. The third section examines the government’s objective to </w:t>
      </w:r>
      <w:r w:rsidR="00FE0626" w:rsidRPr="001C71C7">
        <w:rPr>
          <w:rFonts w:ascii="Palatino Linotype" w:hAnsi="Palatino Linotype" w:cs="Times New Roman"/>
          <w:i/>
          <w:sz w:val="22"/>
          <w:szCs w:val="22"/>
        </w:rPr>
        <w:t>repel</w:t>
      </w:r>
      <w:r w:rsidR="00FE0626" w:rsidRPr="001C71C7">
        <w:rPr>
          <w:rFonts w:ascii="Palatino Linotype" w:hAnsi="Palatino Linotype" w:cs="Times New Roman"/>
          <w:sz w:val="22"/>
          <w:szCs w:val="22"/>
        </w:rPr>
        <w:t xml:space="preserve"> EU migrants and reduce EU immigration</w:t>
      </w:r>
      <w:r w:rsidR="002807AE" w:rsidRPr="001C71C7">
        <w:rPr>
          <w:rFonts w:ascii="Palatino Linotype" w:hAnsi="Palatino Linotype" w:cs="Times New Roman"/>
          <w:sz w:val="22"/>
          <w:szCs w:val="22"/>
        </w:rPr>
        <w:t xml:space="preserve"> to tens of thousands</w:t>
      </w:r>
      <w:r w:rsidR="001F5117" w:rsidRPr="001C71C7">
        <w:rPr>
          <w:rFonts w:ascii="Palatino Linotype" w:hAnsi="Palatino Linotype" w:cs="Times New Roman"/>
          <w:sz w:val="22"/>
          <w:szCs w:val="22"/>
        </w:rPr>
        <w:t xml:space="preserve">, as expressed by in a House of Commons briefing note </w:t>
      </w:r>
      <w:r w:rsidR="001F5117" w:rsidRPr="001C71C7">
        <w:rPr>
          <w:rFonts w:ascii="Palatino Linotype" w:hAnsi="Palatino Linotype"/>
          <w:sz w:val="22"/>
          <w:szCs w:val="22"/>
          <w:lang w:val="en-US"/>
        </w:rPr>
        <w:t xml:space="preserve">‘The Government ... is taking a range of measures in order to address perceived ‘pull factors’ for migration to the UK, such as new restrictions on access to welfare benefits. The Prime Minister and Home Secretary have also spoken in </w:t>
      </w:r>
      <w:proofErr w:type="spellStart"/>
      <w:r w:rsidR="001F5117" w:rsidRPr="001C71C7">
        <w:rPr>
          <w:rFonts w:ascii="Palatino Linotype" w:hAnsi="Palatino Linotype"/>
          <w:sz w:val="22"/>
          <w:szCs w:val="22"/>
          <w:lang w:val="en-US"/>
        </w:rPr>
        <w:t>favour</w:t>
      </w:r>
      <w:proofErr w:type="spellEnd"/>
      <w:r w:rsidR="001F5117" w:rsidRPr="001C71C7">
        <w:rPr>
          <w:rFonts w:ascii="Palatino Linotype" w:hAnsi="Palatino Linotype"/>
          <w:sz w:val="22"/>
          <w:szCs w:val="22"/>
          <w:lang w:val="en-US"/>
        </w:rPr>
        <w:t xml:space="preserve"> of establishing more restrictive EU free movement provisions.’</w:t>
      </w:r>
      <w:r w:rsidR="002807AE" w:rsidRPr="001C71C7">
        <w:rPr>
          <w:rFonts w:ascii="Palatino Linotype" w:hAnsi="Palatino Linotype" w:cs="Times New Roman"/>
          <w:sz w:val="22"/>
          <w:szCs w:val="22"/>
        </w:rPr>
        <w:t xml:space="preserve"> </w:t>
      </w:r>
      <w:proofErr w:type="gramStart"/>
      <w:r w:rsidR="002807AE" w:rsidRPr="001C71C7">
        <w:rPr>
          <w:rFonts w:ascii="Palatino Linotype" w:hAnsi="Palatino Linotype" w:cs="Times New Roman"/>
          <w:sz w:val="22"/>
          <w:szCs w:val="22"/>
        </w:rPr>
        <w:t>(</w:t>
      </w:r>
      <w:r w:rsidR="001C71C7">
        <w:rPr>
          <w:rFonts w:ascii="Palatino Linotype" w:hAnsi="Palatino Linotype" w:cs="Times New Roman"/>
          <w:sz w:val="22"/>
          <w:szCs w:val="22"/>
        </w:rPr>
        <w:t>Gower &amp; Hawkins</w:t>
      </w:r>
      <w:r w:rsidR="002807AE" w:rsidRPr="001C71C7">
        <w:rPr>
          <w:rFonts w:ascii="Palatino Linotype" w:hAnsi="Palatino Linotype" w:cs="Times New Roman"/>
          <w:sz w:val="22"/>
          <w:szCs w:val="22"/>
        </w:rPr>
        <w:t>, 2013)</w:t>
      </w:r>
      <w:r w:rsidRPr="001C71C7">
        <w:rPr>
          <w:rFonts w:ascii="Palatino Linotype" w:hAnsi="Palatino Linotype" w:cs="Times New Roman"/>
          <w:sz w:val="22"/>
          <w:szCs w:val="22"/>
        </w:rPr>
        <w:t>.</w:t>
      </w:r>
      <w:proofErr w:type="gramEnd"/>
      <w:r w:rsidR="003813D7" w:rsidRPr="001C71C7">
        <w:rPr>
          <w:rFonts w:ascii="Palatino Linotype" w:hAnsi="Palatino Linotype" w:cs="Times New Roman"/>
          <w:sz w:val="22"/>
          <w:szCs w:val="22"/>
        </w:rPr>
        <w:t xml:space="preserve"> This is analysed </w:t>
      </w:r>
      <w:r w:rsidRPr="001C71C7">
        <w:rPr>
          <w:rFonts w:ascii="Palatino Linotype" w:hAnsi="Palatino Linotype" w:cs="Times New Roman"/>
          <w:sz w:val="22"/>
          <w:szCs w:val="22"/>
        </w:rPr>
        <w:t xml:space="preserve">as </w:t>
      </w:r>
      <w:r w:rsidR="003813D7" w:rsidRPr="001C71C7">
        <w:rPr>
          <w:rFonts w:ascii="Palatino Linotype" w:hAnsi="Palatino Linotype" w:cs="Times New Roman"/>
          <w:sz w:val="22"/>
          <w:szCs w:val="22"/>
        </w:rPr>
        <w:t xml:space="preserve">the implicit </w:t>
      </w:r>
      <w:r w:rsidRPr="001C71C7">
        <w:rPr>
          <w:rFonts w:ascii="Palatino Linotype" w:hAnsi="Palatino Linotype" w:cs="Times New Roman"/>
          <w:sz w:val="22"/>
          <w:szCs w:val="22"/>
        </w:rPr>
        <w:t>re-writing of EU Treaty obligations, conflicting with the objectives, and spirit, of the Union</w:t>
      </w:r>
      <w:r w:rsidR="004C1243" w:rsidRPr="001C71C7">
        <w:rPr>
          <w:rFonts w:ascii="Palatino Linotype" w:hAnsi="Palatino Linotype" w:cs="Times New Roman"/>
          <w:sz w:val="22"/>
          <w:szCs w:val="22"/>
        </w:rPr>
        <w:t>. The measures reduce</w:t>
      </w:r>
      <w:r w:rsidRPr="001C71C7">
        <w:rPr>
          <w:rFonts w:ascii="Palatino Linotype" w:hAnsi="Palatino Linotype" w:cs="Times New Roman"/>
          <w:sz w:val="22"/>
          <w:szCs w:val="22"/>
        </w:rPr>
        <w:t xml:space="preserve"> obligations to EU migrants, </w:t>
      </w:r>
      <w:r w:rsidR="004C1243" w:rsidRPr="001C71C7">
        <w:rPr>
          <w:rFonts w:ascii="Palatino Linotype" w:hAnsi="Palatino Linotype" w:cs="Times New Roman"/>
          <w:sz w:val="22"/>
          <w:szCs w:val="22"/>
        </w:rPr>
        <w:t xml:space="preserve">but are </w:t>
      </w:r>
      <w:r w:rsidRPr="001C71C7">
        <w:rPr>
          <w:rFonts w:ascii="Palatino Linotype" w:hAnsi="Palatino Linotype" w:cs="Times New Roman"/>
          <w:sz w:val="22"/>
          <w:szCs w:val="22"/>
        </w:rPr>
        <w:t>combined with an</w:t>
      </w:r>
      <w:r w:rsidR="0023151B" w:rsidRPr="001C71C7">
        <w:rPr>
          <w:rFonts w:ascii="Palatino Linotype" w:hAnsi="Palatino Linotype" w:cs="Times New Roman"/>
          <w:sz w:val="22"/>
          <w:szCs w:val="22"/>
        </w:rPr>
        <w:t xml:space="preserve"> expectation that </w:t>
      </w:r>
      <w:r w:rsidR="0023151B" w:rsidRPr="001C71C7">
        <w:rPr>
          <w:rFonts w:ascii="Palatino Linotype" w:hAnsi="Palatino Linotype" w:cs="Times New Roman"/>
          <w:i/>
          <w:sz w:val="22"/>
          <w:szCs w:val="22"/>
        </w:rPr>
        <w:t>other</w:t>
      </w:r>
      <w:r w:rsidR="0023151B" w:rsidRPr="001C71C7">
        <w:rPr>
          <w:rFonts w:ascii="Palatino Linotype" w:hAnsi="Palatino Linotype" w:cs="Times New Roman"/>
          <w:sz w:val="22"/>
          <w:szCs w:val="22"/>
        </w:rPr>
        <w:t xml:space="preserve"> Member States</w:t>
      </w:r>
      <w:r w:rsidRPr="001C71C7">
        <w:rPr>
          <w:rFonts w:ascii="Palatino Linotype" w:hAnsi="Palatino Linotype" w:cs="Times New Roman"/>
          <w:sz w:val="22"/>
          <w:szCs w:val="22"/>
        </w:rPr>
        <w:t xml:space="preserve"> pay benefits to </w:t>
      </w:r>
      <w:r w:rsidR="00BE0005" w:rsidRPr="001C71C7">
        <w:rPr>
          <w:rFonts w:ascii="Palatino Linotype" w:hAnsi="Palatino Linotype" w:cs="Times New Roman"/>
          <w:sz w:val="22"/>
          <w:szCs w:val="22"/>
        </w:rPr>
        <w:t>UK expats</w:t>
      </w:r>
      <w:r w:rsidRPr="001C71C7">
        <w:rPr>
          <w:rFonts w:ascii="Palatino Linotype" w:hAnsi="Palatino Linotype" w:cs="Times New Roman"/>
          <w:sz w:val="22"/>
          <w:szCs w:val="22"/>
        </w:rPr>
        <w:t>,</w:t>
      </w:r>
      <w:r w:rsidR="001F5117" w:rsidRPr="001C71C7">
        <w:rPr>
          <w:rFonts w:ascii="Palatino Linotype" w:hAnsi="Palatino Linotype" w:cs="Times New Roman"/>
          <w:sz w:val="22"/>
          <w:szCs w:val="22"/>
        </w:rPr>
        <w:t xml:space="preserve"> and </w:t>
      </w:r>
      <w:r w:rsidR="001F5117" w:rsidRPr="001C71C7">
        <w:rPr>
          <w:rFonts w:ascii="Palatino Linotype" w:hAnsi="Palatino Linotype"/>
          <w:sz w:val="22"/>
          <w:szCs w:val="22"/>
          <w:lang w:val="en-US"/>
        </w:rPr>
        <w:t>taking a strong stance against exportation of benefits wherever possible (see below)</w:t>
      </w:r>
      <w:r w:rsidR="001F5117" w:rsidRPr="001C71C7">
        <w:rPr>
          <w:rStyle w:val="FootnoteReference"/>
          <w:rFonts w:ascii="Palatino Linotype" w:hAnsi="Palatino Linotype" w:cs="Times New Roman"/>
          <w:sz w:val="22"/>
          <w:szCs w:val="22"/>
        </w:rPr>
        <w:t xml:space="preserve"> </w:t>
      </w:r>
      <w:r w:rsidR="004C1243" w:rsidRPr="001C71C7">
        <w:rPr>
          <w:rFonts w:ascii="Palatino Linotype" w:hAnsi="Palatino Linotype" w:cs="Times New Roman"/>
          <w:sz w:val="22"/>
          <w:szCs w:val="22"/>
        </w:rPr>
        <w:t>creating</w:t>
      </w:r>
      <w:r w:rsidRPr="001C71C7">
        <w:rPr>
          <w:rFonts w:ascii="Palatino Linotype" w:hAnsi="Palatino Linotype" w:cs="Times New Roman"/>
          <w:sz w:val="22"/>
          <w:szCs w:val="22"/>
        </w:rPr>
        <w:t xml:space="preserve"> an </w:t>
      </w:r>
      <w:r w:rsidR="00B354A9" w:rsidRPr="001C71C7">
        <w:rPr>
          <w:rFonts w:ascii="Palatino Linotype" w:hAnsi="Palatino Linotype" w:cs="Times New Roman"/>
          <w:sz w:val="22"/>
          <w:szCs w:val="22"/>
        </w:rPr>
        <w:t>asymmetry of obligations</w:t>
      </w:r>
      <w:r w:rsidRPr="001C71C7">
        <w:rPr>
          <w:rFonts w:ascii="Palatino Linotype" w:hAnsi="Palatino Linotype" w:cs="Times New Roman"/>
          <w:sz w:val="22"/>
          <w:szCs w:val="22"/>
        </w:rPr>
        <w:t xml:space="preserve">. The new rules therefore might </w:t>
      </w:r>
      <w:r w:rsidR="00B354A9" w:rsidRPr="001C71C7">
        <w:rPr>
          <w:rFonts w:ascii="Palatino Linotype" w:hAnsi="Palatino Linotype" w:cs="Times New Roman"/>
          <w:sz w:val="22"/>
          <w:szCs w:val="22"/>
        </w:rPr>
        <w:t>represent a unilateral work-around</w:t>
      </w:r>
      <w:r w:rsidR="004C1243" w:rsidRPr="001C71C7">
        <w:rPr>
          <w:rFonts w:ascii="Palatino Linotype" w:hAnsi="Palatino Linotype" w:cs="Times New Roman"/>
          <w:sz w:val="22"/>
          <w:szCs w:val="22"/>
        </w:rPr>
        <w:t>, offering an easier-to-achieve alternative to</w:t>
      </w:r>
      <w:r w:rsidR="00B354A9" w:rsidRPr="001C71C7">
        <w:rPr>
          <w:rFonts w:ascii="Palatino Linotype" w:hAnsi="Palatino Linotype" w:cs="Times New Roman"/>
          <w:sz w:val="22"/>
          <w:szCs w:val="22"/>
        </w:rPr>
        <w:t xml:space="preserve"> the UK government’s </w:t>
      </w:r>
      <w:r w:rsidR="004C1243" w:rsidRPr="001C71C7">
        <w:rPr>
          <w:rFonts w:ascii="Palatino Linotype" w:hAnsi="Palatino Linotype" w:cs="Times New Roman"/>
          <w:sz w:val="22"/>
          <w:szCs w:val="22"/>
        </w:rPr>
        <w:t>moot</w:t>
      </w:r>
      <w:r w:rsidR="00B354A9" w:rsidRPr="001C71C7">
        <w:rPr>
          <w:rFonts w:ascii="Palatino Linotype" w:hAnsi="Palatino Linotype" w:cs="Times New Roman"/>
          <w:sz w:val="22"/>
          <w:szCs w:val="22"/>
        </w:rPr>
        <w:t xml:space="preserve">ed renegotiation and reform of the EU.  </w:t>
      </w:r>
    </w:p>
    <w:p w14:paraId="21A1A736" w14:textId="77777777" w:rsidR="00B354A9" w:rsidRPr="001C71C7" w:rsidRDefault="00B354A9" w:rsidP="00725A46">
      <w:pPr>
        <w:jc w:val="both"/>
        <w:rPr>
          <w:rFonts w:ascii="Palatino Linotype" w:hAnsi="Palatino Linotype" w:cs="Times New Roman"/>
          <w:sz w:val="22"/>
          <w:szCs w:val="22"/>
        </w:rPr>
      </w:pPr>
    </w:p>
    <w:p w14:paraId="0EC44B25" w14:textId="740DD0E5" w:rsidR="00F0453E" w:rsidRPr="001C71C7" w:rsidRDefault="004C1243"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Taking the cumulative analysis further, the fourth section argues that the programme of changes </w:t>
      </w:r>
      <w:r w:rsidR="00F0453E" w:rsidRPr="001C71C7">
        <w:rPr>
          <w:rFonts w:ascii="Palatino Linotype" w:hAnsi="Palatino Linotype" w:cs="Times New Roman"/>
          <w:sz w:val="22"/>
          <w:szCs w:val="22"/>
        </w:rPr>
        <w:t>gives the impression that the migrants themselves are the ‘mischief’ to be</w:t>
      </w:r>
      <w:r w:rsidRPr="001C71C7">
        <w:rPr>
          <w:rFonts w:ascii="Palatino Linotype" w:hAnsi="Palatino Linotype" w:cs="Times New Roman"/>
          <w:sz w:val="22"/>
          <w:szCs w:val="22"/>
        </w:rPr>
        <w:t xml:space="preserve"> tackled by this branch of law, so entrenching an </w:t>
      </w:r>
      <w:r w:rsidR="00F0453E" w:rsidRPr="001C71C7">
        <w:rPr>
          <w:rFonts w:ascii="Palatino Linotype" w:hAnsi="Palatino Linotype" w:cs="Times New Roman"/>
          <w:sz w:val="22"/>
          <w:szCs w:val="22"/>
        </w:rPr>
        <w:t xml:space="preserve">administrative </w:t>
      </w:r>
      <w:proofErr w:type="spellStart"/>
      <w:r w:rsidR="00F0453E" w:rsidRPr="001C71C7">
        <w:rPr>
          <w:rFonts w:ascii="Palatino Linotype" w:hAnsi="Palatino Linotype" w:cs="Times New Roman"/>
          <w:sz w:val="22"/>
          <w:szCs w:val="22"/>
        </w:rPr>
        <w:t>xenoscepticism</w:t>
      </w:r>
      <w:proofErr w:type="spellEnd"/>
      <w:r w:rsidRPr="001C71C7">
        <w:rPr>
          <w:rFonts w:ascii="Palatino Linotype" w:hAnsi="Palatino Linotype" w:cs="Times New Roman"/>
          <w:sz w:val="22"/>
          <w:szCs w:val="22"/>
        </w:rPr>
        <w:t xml:space="preserve"> which impacts upon </w:t>
      </w:r>
      <w:r w:rsidR="00F0453E" w:rsidRPr="001C71C7">
        <w:rPr>
          <w:rFonts w:ascii="Palatino Linotype" w:hAnsi="Palatino Linotype" w:cs="Times New Roman"/>
          <w:sz w:val="22"/>
          <w:szCs w:val="22"/>
        </w:rPr>
        <w:t>all EU migrants</w:t>
      </w:r>
      <w:r w:rsidRPr="001C71C7">
        <w:rPr>
          <w:rFonts w:ascii="Palatino Linotype" w:hAnsi="Palatino Linotype" w:cs="Times New Roman"/>
          <w:sz w:val="22"/>
          <w:szCs w:val="22"/>
        </w:rPr>
        <w:t>, working or not</w:t>
      </w:r>
      <w:r w:rsidR="00F0453E" w:rsidRPr="001C71C7">
        <w:rPr>
          <w:rFonts w:ascii="Palatino Linotype" w:hAnsi="Palatino Linotype" w:cs="Times New Roman"/>
          <w:sz w:val="22"/>
          <w:szCs w:val="22"/>
        </w:rPr>
        <w:t>. Each one of these changes adds more procedural complexity to an already cu</w:t>
      </w:r>
      <w:r w:rsidRPr="001C71C7">
        <w:rPr>
          <w:rFonts w:ascii="Palatino Linotype" w:hAnsi="Palatino Linotype" w:cs="Times New Roman"/>
          <w:sz w:val="22"/>
          <w:szCs w:val="22"/>
        </w:rPr>
        <w:t>mbersome decision making system, making</w:t>
      </w:r>
      <w:r w:rsidR="00F0453E" w:rsidRPr="001C71C7">
        <w:rPr>
          <w:rFonts w:ascii="Palatino Linotype" w:hAnsi="Palatino Linotype" w:cs="Times New Roman"/>
          <w:sz w:val="22"/>
          <w:szCs w:val="22"/>
        </w:rPr>
        <w:t xml:space="preserve"> extra hoops </w:t>
      </w:r>
      <w:r w:rsidRPr="001C71C7">
        <w:rPr>
          <w:rFonts w:ascii="Palatino Linotype" w:hAnsi="Palatino Linotype" w:cs="Times New Roman"/>
          <w:sz w:val="22"/>
          <w:szCs w:val="22"/>
        </w:rPr>
        <w:t>through which all EU migrants must jump</w:t>
      </w:r>
      <w:r w:rsidR="00F0453E" w:rsidRPr="001C71C7">
        <w:rPr>
          <w:rFonts w:ascii="Palatino Linotype" w:hAnsi="Palatino Linotype" w:cs="Times New Roman"/>
          <w:sz w:val="22"/>
          <w:szCs w:val="22"/>
        </w:rPr>
        <w:t xml:space="preserve">, creating </w:t>
      </w:r>
      <w:r w:rsidRPr="001C71C7">
        <w:rPr>
          <w:rFonts w:ascii="Palatino Linotype" w:hAnsi="Palatino Linotype" w:cs="Times New Roman"/>
          <w:sz w:val="22"/>
          <w:szCs w:val="22"/>
        </w:rPr>
        <w:t xml:space="preserve">a greater risk of </w:t>
      </w:r>
      <w:r w:rsidR="00F0453E" w:rsidRPr="001C71C7">
        <w:rPr>
          <w:rFonts w:ascii="Palatino Linotype" w:hAnsi="Palatino Linotype" w:cs="Times New Roman"/>
          <w:sz w:val="22"/>
          <w:szCs w:val="22"/>
        </w:rPr>
        <w:t>administrative hostility</w:t>
      </w:r>
      <w:r w:rsidRPr="001C71C7">
        <w:rPr>
          <w:rFonts w:ascii="Palatino Linotype" w:hAnsi="Palatino Linotype" w:cs="Times New Roman"/>
          <w:sz w:val="22"/>
          <w:szCs w:val="22"/>
        </w:rPr>
        <w:t>,</w:t>
      </w:r>
      <w:r w:rsidR="00F0453E" w:rsidRPr="001C71C7">
        <w:rPr>
          <w:rFonts w:ascii="Palatino Linotype" w:hAnsi="Palatino Linotype" w:cs="Times New Roman"/>
          <w:sz w:val="22"/>
          <w:szCs w:val="22"/>
        </w:rPr>
        <w:t xml:space="preserve"> and an </w:t>
      </w:r>
      <w:r w:rsidRPr="001C71C7">
        <w:rPr>
          <w:rFonts w:ascii="Palatino Linotype" w:hAnsi="Palatino Linotype" w:cs="Times New Roman"/>
          <w:sz w:val="22"/>
          <w:szCs w:val="22"/>
        </w:rPr>
        <w:t>increasing the</w:t>
      </w:r>
      <w:r w:rsidR="00F0453E" w:rsidRPr="001C71C7">
        <w:rPr>
          <w:rFonts w:ascii="Palatino Linotype" w:hAnsi="Palatino Linotype" w:cs="Times New Roman"/>
          <w:sz w:val="22"/>
          <w:szCs w:val="22"/>
        </w:rPr>
        <w:t xml:space="preserve"> delay</w:t>
      </w:r>
      <w:r w:rsidR="009B6239"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in decision making</w:t>
      </w:r>
      <w:r w:rsidR="00F0453E" w:rsidRPr="001C71C7">
        <w:rPr>
          <w:rFonts w:ascii="Palatino Linotype" w:hAnsi="Palatino Linotype" w:cs="Times New Roman"/>
          <w:sz w:val="22"/>
          <w:szCs w:val="22"/>
        </w:rPr>
        <w:t>. Those in work now live on an ever more precarious cliff-edge,</w:t>
      </w:r>
      <w:bookmarkStart w:id="2" w:name="_Ref271979301"/>
      <w:r w:rsidR="001F5117" w:rsidRPr="001C71C7">
        <w:rPr>
          <w:rFonts w:ascii="Palatino Linotype" w:hAnsi="Palatino Linotype" w:cs="Times New Roman"/>
          <w:sz w:val="22"/>
          <w:szCs w:val="22"/>
        </w:rPr>
        <w:t xml:space="preserve"> (see O’Brien, 2013</w:t>
      </w:r>
      <w:r w:rsidR="00D56D78" w:rsidRPr="001C71C7">
        <w:rPr>
          <w:rFonts w:ascii="Palatino Linotype" w:hAnsi="Palatino Linotype" w:cs="Times New Roman"/>
          <w:sz w:val="22"/>
          <w:szCs w:val="22"/>
        </w:rPr>
        <w:t>a</w:t>
      </w:r>
      <w:r w:rsidR="001F5117" w:rsidRPr="001C71C7">
        <w:rPr>
          <w:rFonts w:ascii="Palatino Linotype" w:hAnsi="Palatino Linotype" w:cs="Times New Roman"/>
          <w:sz w:val="22"/>
          <w:szCs w:val="22"/>
        </w:rPr>
        <w:t>)</w:t>
      </w:r>
      <w:bookmarkEnd w:id="2"/>
      <w:r w:rsidR="00F0453E" w:rsidRPr="001C71C7">
        <w:rPr>
          <w:rFonts w:ascii="Palatino Linotype" w:hAnsi="Palatino Linotype" w:cs="Times New Roman"/>
          <w:sz w:val="22"/>
          <w:szCs w:val="22"/>
        </w:rPr>
        <w:t xml:space="preserve"> since loss of work will have disastrous consequences. </w:t>
      </w:r>
      <w:proofErr w:type="spellStart"/>
      <w:r w:rsidRPr="001C71C7">
        <w:rPr>
          <w:rFonts w:ascii="Palatino Linotype" w:hAnsi="Palatino Linotype" w:cs="Times New Roman"/>
          <w:sz w:val="22"/>
          <w:szCs w:val="22"/>
        </w:rPr>
        <w:t>Xenosceptic</w:t>
      </w:r>
      <w:proofErr w:type="spellEnd"/>
      <w:r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lastRenderedPageBreak/>
        <w:t xml:space="preserve">law making is a potentially ‘slippery slope’ in terms of upholding basic principles of equality and human rights. </w:t>
      </w:r>
      <w:r w:rsidR="00F0453E" w:rsidRPr="001C71C7">
        <w:rPr>
          <w:rFonts w:ascii="Palatino Linotype" w:hAnsi="Palatino Linotype" w:cs="Times New Roman"/>
          <w:sz w:val="22"/>
          <w:szCs w:val="22"/>
        </w:rPr>
        <w:t xml:space="preserve"> </w:t>
      </w:r>
    </w:p>
    <w:p w14:paraId="1D6B9E97" w14:textId="77777777" w:rsidR="00F0453E" w:rsidRPr="001C71C7" w:rsidRDefault="00F0453E" w:rsidP="00725A46">
      <w:pPr>
        <w:jc w:val="both"/>
        <w:rPr>
          <w:rFonts w:ascii="Palatino Linotype" w:hAnsi="Palatino Linotype" w:cs="Times New Roman"/>
          <w:sz w:val="22"/>
          <w:szCs w:val="22"/>
        </w:rPr>
      </w:pPr>
    </w:p>
    <w:p w14:paraId="7FBC0C36" w14:textId="0F838DDA" w:rsidR="009773F6" w:rsidRPr="001C71C7" w:rsidRDefault="007E2E2B" w:rsidP="00725A46">
      <w:pPr>
        <w:jc w:val="both"/>
        <w:rPr>
          <w:rFonts w:ascii="Palatino Linotype" w:hAnsi="Palatino Linotype" w:cs="Times New Roman"/>
          <w:sz w:val="22"/>
          <w:szCs w:val="22"/>
        </w:rPr>
      </w:pPr>
      <w:r w:rsidRPr="001C71C7">
        <w:rPr>
          <w:rFonts w:ascii="Palatino Linotype" w:hAnsi="Palatino Linotype" w:cs="Times New Roman"/>
          <w:sz w:val="22"/>
          <w:szCs w:val="22"/>
        </w:rPr>
        <w:t>A</w:t>
      </w:r>
      <w:r w:rsidR="00DB380A" w:rsidRPr="001C71C7">
        <w:rPr>
          <w:rFonts w:ascii="Palatino Linotype" w:hAnsi="Palatino Linotype" w:cs="Times New Roman"/>
          <w:sz w:val="22"/>
          <w:szCs w:val="22"/>
        </w:rPr>
        <w:t xml:space="preserve">n accentuated </w:t>
      </w:r>
      <w:r w:rsidR="004C1243" w:rsidRPr="001C71C7">
        <w:rPr>
          <w:rFonts w:ascii="Palatino Linotype" w:hAnsi="Palatino Linotype" w:cs="Times New Roman"/>
          <w:sz w:val="22"/>
          <w:szCs w:val="22"/>
        </w:rPr>
        <w:t>wel</w:t>
      </w:r>
      <w:r w:rsidRPr="001C71C7">
        <w:rPr>
          <w:rFonts w:ascii="Palatino Linotype" w:hAnsi="Palatino Linotype" w:cs="Times New Roman"/>
          <w:sz w:val="22"/>
          <w:szCs w:val="22"/>
        </w:rPr>
        <w:t xml:space="preserve">fare precipice for EU migrants has consequences for overall structure of the welfare system. The fifth section argues that </w:t>
      </w:r>
      <w:r w:rsidR="004C1243" w:rsidRPr="001C71C7">
        <w:rPr>
          <w:rFonts w:ascii="Palatino Linotype" w:hAnsi="Palatino Linotype" w:cs="Times New Roman"/>
          <w:sz w:val="22"/>
          <w:szCs w:val="22"/>
        </w:rPr>
        <w:t>the</w:t>
      </w:r>
      <w:r w:rsidR="00B354A9" w:rsidRPr="001C71C7">
        <w:rPr>
          <w:rFonts w:ascii="Palatino Linotype" w:hAnsi="Palatino Linotype" w:cs="Times New Roman"/>
          <w:sz w:val="22"/>
          <w:szCs w:val="22"/>
        </w:rPr>
        <w:t xml:space="preserve"> changes act as a conduit for </w:t>
      </w:r>
      <w:r w:rsidR="001E7593" w:rsidRPr="001C71C7">
        <w:rPr>
          <w:rFonts w:ascii="Palatino Linotype" w:hAnsi="Palatino Linotype" w:cs="Times New Roman"/>
          <w:sz w:val="22"/>
          <w:szCs w:val="22"/>
        </w:rPr>
        <w:t>inculcating</w:t>
      </w:r>
      <w:r w:rsidR="00B354A9" w:rsidRPr="001C71C7">
        <w:rPr>
          <w:rFonts w:ascii="Palatino Linotype" w:hAnsi="Palatino Linotype" w:cs="Times New Roman"/>
          <w:sz w:val="22"/>
          <w:szCs w:val="22"/>
        </w:rPr>
        <w:t xml:space="preserve"> </w:t>
      </w:r>
      <w:r w:rsidR="00DC6F7C" w:rsidRPr="001C71C7">
        <w:rPr>
          <w:rFonts w:ascii="Palatino Linotype" w:hAnsi="Palatino Linotype" w:cs="Times New Roman"/>
          <w:sz w:val="22"/>
          <w:szCs w:val="22"/>
        </w:rPr>
        <w:t xml:space="preserve">neo-liberal </w:t>
      </w:r>
      <w:r w:rsidRPr="001C71C7">
        <w:rPr>
          <w:rFonts w:ascii="Palatino Linotype" w:hAnsi="Palatino Linotype" w:cs="Times New Roman"/>
          <w:sz w:val="22"/>
          <w:szCs w:val="22"/>
        </w:rPr>
        <w:t xml:space="preserve">welfare </w:t>
      </w:r>
      <w:r w:rsidR="00DC6F7C" w:rsidRPr="001C71C7">
        <w:rPr>
          <w:rFonts w:ascii="Palatino Linotype" w:hAnsi="Palatino Linotype" w:cs="Times New Roman"/>
          <w:sz w:val="22"/>
          <w:szCs w:val="22"/>
        </w:rPr>
        <w:t>ideals</w:t>
      </w:r>
      <w:r w:rsidR="00B354A9"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 xml:space="preserve">In the context of </w:t>
      </w:r>
      <w:r w:rsidR="00B354A9" w:rsidRPr="001C71C7">
        <w:rPr>
          <w:rFonts w:ascii="Palatino Linotype" w:hAnsi="Palatino Linotype" w:cs="Times New Roman"/>
          <w:sz w:val="22"/>
          <w:szCs w:val="22"/>
        </w:rPr>
        <w:t>EU migrants</w:t>
      </w:r>
      <w:r w:rsidRPr="001C71C7">
        <w:rPr>
          <w:rFonts w:ascii="Palatino Linotype" w:hAnsi="Palatino Linotype" w:cs="Times New Roman"/>
          <w:sz w:val="22"/>
          <w:szCs w:val="22"/>
        </w:rPr>
        <w:t>, it seems these ideals can assume a perfect, untrammelled form</w:t>
      </w:r>
      <w:r w:rsidR="00FE0626" w:rsidRPr="001C71C7">
        <w:rPr>
          <w:rFonts w:ascii="Palatino Linotype" w:hAnsi="Palatino Linotype" w:cs="Times New Roman"/>
          <w:sz w:val="22"/>
          <w:szCs w:val="22"/>
        </w:rPr>
        <w:t xml:space="preserve">, in which rights are vested in economic activity, </w:t>
      </w:r>
      <w:r w:rsidRPr="001C71C7">
        <w:rPr>
          <w:rFonts w:ascii="Palatino Linotype" w:hAnsi="Palatino Linotype" w:cs="Times New Roman"/>
          <w:sz w:val="22"/>
          <w:szCs w:val="22"/>
        </w:rPr>
        <w:t xml:space="preserve">potentially </w:t>
      </w:r>
      <w:r w:rsidR="00FE0626" w:rsidRPr="001C71C7">
        <w:rPr>
          <w:rFonts w:ascii="Palatino Linotype" w:hAnsi="Palatino Linotype" w:cs="Times New Roman"/>
          <w:sz w:val="22"/>
          <w:szCs w:val="22"/>
        </w:rPr>
        <w:t>increasing</w:t>
      </w:r>
      <w:r w:rsidR="00B354A9" w:rsidRPr="001C71C7">
        <w:rPr>
          <w:rFonts w:ascii="Palatino Linotype" w:hAnsi="Palatino Linotype" w:cs="Times New Roman"/>
          <w:sz w:val="22"/>
          <w:szCs w:val="22"/>
        </w:rPr>
        <w:t xml:space="preserve"> our tolerance of c</w:t>
      </w:r>
      <w:r w:rsidR="00FE0626" w:rsidRPr="001C71C7">
        <w:rPr>
          <w:rFonts w:ascii="Palatino Linotype" w:hAnsi="Palatino Linotype" w:cs="Times New Roman"/>
          <w:sz w:val="22"/>
          <w:szCs w:val="22"/>
        </w:rPr>
        <w:t>hild destitution, and ob</w:t>
      </w:r>
      <w:r w:rsidR="00BE0005" w:rsidRPr="001C71C7">
        <w:rPr>
          <w:rFonts w:ascii="Palatino Linotype" w:hAnsi="Palatino Linotype" w:cs="Times New Roman"/>
          <w:sz w:val="22"/>
          <w:szCs w:val="22"/>
        </w:rPr>
        <w:t>scuring any conception of societal</w:t>
      </w:r>
      <w:r w:rsidR="00FE0626" w:rsidRPr="001C71C7">
        <w:rPr>
          <w:rFonts w:ascii="Palatino Linotype" w:hAnsi="Palatino Linotype" w:cs="Times New Roman"/>
          <w:sz w:val="22"/>
          <w:szCs w:val="22"/>
        </w:rPr>
        <w:t xml:space="preserve"> responsibility, or of the kind of society in which we want to live</w:t>
      </w:r>
      <w:r w:rsidR="009773F6" w:rsidRPr="001C71C7">
        <w:rPr>
          <w:rFonts w:ascii="Palatino Linotype" w:hAnsi="Palatino Linotype" w:cs="Times New Roman"/>
          <w:sz w:val="22"/>
          <w:szCs w:val="22"/>
        </w:rPr>
        <w:t>.</w:t>
      </w:r>
      <w:r w:rsidR="00B354A9" w:rsidRPr="001C71C7">
        <w:rPr>
          <w:rFonts w:ascii="Palatino Linotype" w:hAnsi="Palatino Linotype" w:cs="Times New Roman"/>
          <w:sz w:val="22"/>
          <w:szCs w:val="22"/>
        </w:rPr>
        <w:t xml:space="preserve"> This affects our understanding of, and relationship with, the welfare state as a whole.</w:t>
      </w:r>
    </w:p>
    <w:p w14:paraId="53C136AA" w14:textId="77777777" w:rsidR="00CA0C36" w:rsidRPr="001C71C7" w:rsidRDefault="00CA0C36" w:rsidP="00725A46">
      <w:pPr>
        <w:jc w:val="both"/>
        <w:rPr>
          <w:rFonts w:ascii="Palatino Linotype" w:hAnsi="Palatino Linotype" w:cs="Times New Roman"/>
          <w:sz w:val="22"/>
          <w:szCs w:val="22"/>
        </w:rPr>
      </w:pPr>
    </w:p>
    <w:p w14:paraId="350D091C" w14:textId="0F5723EF" w:rsidR="00FE0626" w:rsidRPr="001C71C7" w:rsidRDefault="00DB380A" w:rsidP="00725A46">
      <w:pPr>
        <w:jc w:val="both"/>
        <w:rPr>
          <w:rFonts w:ascii="Palatino Linotype" w:hAnsi="Palatino Linotype" w:cs="Times New Roman"/>
          <w:sz w:val="22"/>
          <w:szCs w:val="22"/>
        </w:rPr>
      </w:pPr>
      <w:r w:rsidRPr="001C71C7">
        <w:rPr>
          <w:rFonts w:ascii="Palatino Linotype" w:hAnsi="Palatino Linotype" w:cs="Times New Roman"/>
          <w:sz w:val="22"/>
          <w:szCs w:val="22"/>
        </w:rPr>
        <w:t>These changes re-order</w:t>
      </w:r>
      <w:r w:rsidR="00BE0005" w:rsidRPr="001C71C7">
        <w:rPr>
          <w:rFonts w:ascii="Palatino Linotype" w:hAnsi="Palatino Linotype" w:cs="Times New Roman"/>
          <w:sz w:val="22"/>
          <w:szCs w:val="22"/>
        </w:rPr>
        <w:t xml:space="preserve"> the UK’s relationship with other European countries and with other Europeans, </w:t>
      </w:r>
      <w:r w:rsidRPr="001C71C7">
        <w:rPr>
          <w:rFonts w:ascii="Palatino Linotype" w:hAnsi="Palatino Linotype" w:cs="Times New Roman"/>
          <w:sz w:val="22"/>
          <w:szCs w:val="22"/>
        </w:rPr>
        <w:t>contributing</w:t>
      </w:r>
      <w:r w:rsidR="00BE0005" w:rsidRPr="001C71C7">
        <w:rPr>
          <w:rFonts w:ascii="Palatino Linotype" w:hAnsi="Palatino Linotype" w:cs="Times New Roman"/>
          <w:sz w:val="22"/>
          <w:szCs w:val="22"/>
        </w:rPr>
        <w:t xml:space="preserve"> to the dissolution of </w:t>
      </w:r>
      <w:r w:rsidR="00F0453E" w:rsidRPr="001C71C7">
        <w:rPr>
          <w:rFonts w:ascii="Palatino Linotype" w:hAnsi="Palatino Linotype" w:cs="Times New Roman"/>
          <w:sz w:val="22"/>
          <w:szCs w:val="22"/>
        </w:rPr>
        <w:t>both the national</w:t>
      </w:r>
      <w:r w:rsidR="00BE0005" w:rsidRPr="001C71C7">
        <w:rPr>
          <w:rFonts w:ascii="Palatino Linotype" w:hAnsi="Palatino Linotype" w:cs="Times New Roman"/>
          <w:sz w:val="22"/>
          <w:szCs w:val="22"/>
        </w:rPr>
        <w:t xml:space="preserve"> social contract</w:t>
      </w:r>
      <w:r w:rsidR="00F0453E" w:rsidRPr="001C71C7">
        <w:rPr>
          <w:rFonts w:ascii="Palatino Linotype" w:hAnsi="Palatino Linotype" w:cs="Times New Roman"/>
          <w:sz w:val="22"/>
          <w:szCs w:val="22"/>
        </w:rPr>
        <w:t xml:space="preserve"> and European solidarity</w:t>
      </w:r>
      <w:r w:rsidR="000C2EBF" w:rsidRPr="001C71C7">
        <w:rPr>
          <w:rFonts w:ascii="Palatino Linotype" w:hAnsi="Palatino Linotype" w:cs="Times New Roman"/>
          <w:sz w:val="22"/>
          <w:szCs w:val="22"/>
        </w:rPr>
        <w:t>. The classic citizen-state contract</w:t>
      </w:r>
      <w:r w:rsidR="003C47A3" w:rsidRPr="001C71C7">
        <w:rPr>
          <w:rFonts w:ascii="Palatino Linotype" w:hAnsi="Palatino Linotype" w:cs="Times New Roman"/>
          <w:sz w:val="22"/>
          <w:szCs w:val="22"/>
        </w:rPr>
        <w:t xml:space="preserve"> of generalised reciprocity in which individuals make contributions towards the social respo</w:t>
      </w:r>
      <w:r w:rsidR="00ED7188" w:rsidRPr="001C71C7">
        <w:rPr>
          <w:rFonts w:ascii="Palatino Linotype" w:hAnsi="Palatino Linotype" w:cs="Times New Roman"/>
          <w:sz w:val="22"/>
          <w:szCs w:val="22"/>
        </w:rPr>
        <w:t>nsibi</w:t>
      </w:r>
      <w:r w:rsidR="007E2E2B" w:rsidRPr="001C71C7">
        <w:rPr>
          <w:rFonts w:ascii="Palatino Linotype" w:hAnsi="Palatino Linotype" w:cs="Times New Roman"/>
          <w:sz w:val="22"/>
          <w:szCs w:val="22"/>
        </w:rPr>
        <w:t xml:space="preserve">lity for the welfare of others </w:t>
      </w:r>
      <w:r w:rsidR="003C47A3" w:rsidRPr="001C71C7">
        <w:rPr>
          <w:rFonts w:ascii="Palatino Linotype" w:hAnsi="Palatino Linotype" w:cs="Times New Roman"/>
          <w:sz w:val="22"/>
          <w:szCs w:val="22"/>
        </w:rPr>
        <w:t xml:space="preserve">is being replaced with </w:t>
      </w:r>
      <w:r w:rsidR="007E2E2B" w:rsidRPr="001C71C7">
        <w:rPr>
          <w:rFonts w:ascii="Palatino Linotype" w:hAnsi="Palatino Linotype" w:cs="Times New Roman"/>
          <w:sz w:val="22"/>
          <w:szCs w:val="22"/>
        </w:rPr>
        <w:t>an</w:t>
      </w:r>
      <w:r w:rsidR="003C47A3" w:rsidRPr="001C71C7">
        <w:rPr>
          <w:rFonts w:ascii="Palatino Linotype" w:hAnsi="Palatino Linotype" w:cs="Times New Roman"/>
          <w:sz w:val="22"/>
          <w:szCs w:val="22"/>
        </w:rPr>
        <w:t xml:space="preserve"> individualised, </w:t>
      </w:r>
      <w:r w:rsidR="00ED7188" w:rsidRPr="001C71C7">
        <w:rPr>
          <w:rFonts w:ascii="Palatino Linotype" w:hAnsi="Palatino Linotype" w:cs="Times New Roman"/>
          <w:sz w:val="22"/>
          <w:szCs w:val="22"/>
        </w:rPr>
        <w:t>contin</w:t>
      </w:r>
      <w:r w:rsidR="007E2E2B" w:rsidRPr="001C71C7">
        <w:rPr>
          <w:rFonts w:ascii="Palatino Linotype" w:hAnsi="Palatino Linotype" w:cs="Times New Roman"/>
          <w:sz w:val="22"/>
          <w:szCs w:val="22"/>
        </w:rPr>
        <w:t xml:space="preserve">gent </w:t>
      </w:r>
      <w:r w:rsidR="003C47A3" w:rsidRPr="001C71C7">
        <w:rPr>
          <w:rFonts w:ascii="Palatino Linotype" w:hAnsi="Palatino Linotype" w:cs="Times New Roman"/>
          <w:sz w:val="22"/>
          <w:szCs w:val="22"/>
        </w:rPr>
        <w:t xml:space="preserve">contract in which claimants can only make claims if they </w:t>
      </w:r>
      <w:r w:rsidR="000C2EBF" w:rsidRPr="001C71C7">
        <w:rPr>
          <w:rFonts w:ascii="Palatino Linotype" w:hAnsi="Palatino Linotype" w:cs="Times New Roman"/>
          <w:sz w:val="22"/>
          <w:szCs w:val="22"/>
        </w:rPr>
        <w:t>fulfil all</w:t>
      </w:r>
      <w:r w:rsidR="003C47A3" w:rsidRPr="001C71C7">
        <w:rPr>
          <w:rFonts w:ascii="Palatino Linotype" w:hAnsi="Palatino Linotype" w:cs="Times New Roman"/>
          <w:sz w:val="22"/>
          <w:szCs w:val="22"/>
        </w:rPr>
        <w:t xml:space="preserve"> the right conditions – regardless of the contributions they have made.</w:t>
      </w:r>
      <w:r w:rsidR="00ED7188" w:rsidRPr="001C71C7">
        <w:rPr>
          <w:rFonts w:ascii="Palatino Linotype" w:hAnsi="Palatino Linotype" w:cs="Times New Roman"/>
          <w:sz w:val="22"/>
          <w:szCs w:val="22"/>
        </w:rPr>
        <w:t xml:space="preserve"> And the UK-EU membership contract is being re-written, to </w:t>
      </w:r>
      <w:r w:rsidR="006F3A20" w:rsidRPr="001C71C7">
        <w:rPr>
          <w:rFonts w:ascii="Palatino Linotype" w:hAnsi="Palatino Linotype" w:cs="Times New Roman"/>
          <w:sz w:val="22"/>
          <w:szCs w:val="22"/>
        </w:rPr>
        <w:t>replace the solidarity dimension with</w:t>
      </w:r>
      <w:r w:rsidR="00ED7188" w:rsidRPr="001C71C7">
        <w:rPr>
          <w:rFonts w:ascii="Palatino Linotype" w:hAnsi="Palatino Linotype" w:cs="Times New Roman"/>
          <w:sz w:val="22"/>
          <w:szCs w:val="22"/>
        </w:rPr>
        <w:t xml:space="preserve"> an atomistic,</w:t>
      </w:r>
      <w:r w:rsidR="004A2F8D" w:rsidRPr="001C71C7">
        <w:rPr>
          <w:rFonts w:ascii="Palatino Linotype" w:hAnsi="Palatino Linotype" w:cs="Times New Roman"/>
          <w:sz w:val="22"/>
          <w:szCs w:val="22"/>
        </w:rPr>
        <w:t xml:space="preserve"> competitive sort of membership, </w:t>
      </w:r>
      <w:proofErr w:type="spellStart"/>
      <w:r w:rsidR="004A2F8D" w:rsidRPr="001C71C7">
        <w:rPr>
          <w:rFonts w:ascii="Palatino Linotype" w:hAnsi="Palatino Linotype" w:cs="Times New Roman"/>
          <w:sz w:val="22"/>
          <w:szCs w:val="22"/>
        </w:rPr>
        <w:t>instrumentalising</w:t>
      </w:r>
      <w:proofErr w:type="spellEnd"/>
      <w:r w:rsidR="00266E64" w:rsidRPr="001C71C7">
        <w:rPr>
          <w:rFonts w:ascii="Palatino Linotype" w:hAnsi="Palatino Linotype" w:cs="Times New Roman"/>
          <w:sz w:val="22"/>
          <w:szCs w:val="22"/>
        </w:rPr>
        <w:t xml:space="preserve"> a</w:t>
      </w:r>
      <w:r w:rsidR="004A2F8D" w:rsidRPr="001C71C7">
        <w:rPr>
          <w:rFonts w:ascii="Palatino Linotype" w:hAnsi="Palatino Linotype" w:cs="Times New Roman"/>
          <w:sz w:val="22"/>
          <w:szCs w:val="22"/>
        </w:rPr>
        <w:t>nd de-humanising</w:t>
      </w:r>
      <w:r w:rsidR="007E2E2B" w:rsidRPr="001C71C7">
        <w:rPr>
          <w:rFonts w:ascii="Palatino Linotype" w:hAnsi="Palatino Linotype" w:cs="Times New Roman"/>
          <w:sz w:val="22"/>
          <w:szCs w:val="22"/>
        </w:rPr>
        <w:t xml:space="preserve"> other Europeans, </w:t>
      </w:r>
      <w:r w:rsidR="00266E64" w:rsidRPr="001C71C7">
        <w:rPr>
          <w:rFonts w:ascii="Palatino Linotype" w:hAnsi="Palatino Linotype" w:cs="Times New Roman"/>
          <w:sz w:val="22"/>
          <w:szCs w:val="22"/>
        </w:rPr>
        <w:t>reaping the economic benefits of migrant work</w:t>
      </w:r>
      <w:r w:rsidR="00ED7188" w:rsidRPr="001C71C7">
        <w:rPr>
          <w:rFonts w:ascii="Palatino Linotype" w:hAnsi="Palatino Linotype" w:cs="Times New Roman"/>
          <w:sz w:val="22"/>
          <w:szCs w:val="22"/>
        </w:rPr>
        <w:t xml:space="preserve"> </w:t>
      </w:r>
      <w:r w:rsidR="00266E64" w:rsidRPr="001C71C7">
        <w:rPr>
          <w:rFonts w:ascii="Palatino Linotype" w:hAnsi="Palatino Linotype" w:cs="Times New Roman"/>
          <w:sz w:val="22"/>
          <w:szCs w:val="22"/>
        </w:rPr>
        <w:t xml:space="preserve">while offering more hostility and less security. </w:t>
      </w:r>
    </w:p>
    <w:p w14:paraId="782ED691" w14:textId="77777777" w:rsidR="00BE0005" w:rsidRPr="001C71C7" w:rsidRDefault="00BE0005" w:rsidP="00725A46">
      <w:pPr>
        <w:jc w:val="both"/>
        <w:rPr>
          <w:rFonts w:ascii="Palatino Linotype" w:hAnsi="Palatino Linotype" w:cs="Times New Roman"/>
          <w:sz w:val="22"/>
          <w:szCs w:val="22"/>
        </w:rPr>
      </w:pPr>
    </w:p>
    <w:p w14:paraId="367C673E" w14:textId="512B7474" w:rsidR="00285689" w:rsidRPr="001C71C7" w:rsidRDefault="004D23A0" w:rsidP="00725A46">
      <w:pPr>
        <w:ind w:hanging="993"/>
        <w:jc w:val="both"/>
        <w:rPr>
          <w:rFonts w:ascii="Palatino Linotype" w:hAnsi="Palatino Linotype" w:cs="Times New Roman"/>
          <w:sz w:val="22"/>
          <w:szCs w:val="22"/>
          <w:u w:val="single"/>
        </w:rPr>
      </w:pPr>
      <w:r w:rsidRPr="001C71C7">
        <w:rPr>
          <w:rStyle w:val="Heading2Char"/>
          <w:rFonts w:ascii="Palatino Linotype" w:hAnsi="Palatino Linotype"/>
          <w:color w:val="auto"/>
          <w:sz w:val="22"/>
          <w:szCs w:val="22"/>
        </w:rPr>
        <w:tab/>
      </w:r>
      <w:r w:rsidR="007E2E2B" w:rsidRPr="001C71C7">
        <w:rPr>
          <w:rStyle w:val="Heading2Char"/>
          <w:rFonts w:ascii="Palatino Linotype" w:hAnsi="Palatino Linotype"/>
          <w:color w:val="auto"/>
          <w:sz w:val="22"/>
          <w:szCs w:val="22"/>
        </w:rPr>
        <w:t>New precipices: The individual reforms</w:t>
      </w:r>
      <w:r w:rsidR="008E5735" w:rsidRPr="001C71C7">
        <w:rPr>
          <w:rFonts w:ascii="Palatino Linotype" w:hAnsi="Palatino Linotype" w:cs="Times New Roman"/>
          <w:sz w:val="22"/>
          <w:szCs w:val="22"/>
          <w:u w:val="single"/>
        </w:rPr>
        <w:t xml:space="preserve"> </w:t>
      </w:r>
    </w:p>
    <w:p w14:paraId="40DC1B0D" w14:textId="7912614B" w:rsidR="001E7593" w:rsidRPr="001C71C7" w:rsidRDefault="004D23A0" w:rsidP="00725A46">
      <w:pPr>
        <w:pStyle w:val="Heading3"/>
        <w:ind w:hanging="993"/>
        <w:jc w:val="both"/>
        <w:rPr>
          <w:rFonts w:ascii="Palatino Linotype" w:hAnsi="Palatino Linotype"/>
          <w:b w:val="0"/>
          <w:color w:val="auto"/>
          <w:sz w:val="22"/>
          <w:szCs w:val="22"/>
        </w:rPr>
      </w:pPr>
      <w:r w:rsidRPr="001C71C7">
        <w:rPr>
          <w:rFonts w:ascii="Palatino Linotype" w:hAnsi="Palatino Linotype"/>
          <w:b w:val="0"/>
          <w:color w:val="auto"/>
          <w:sz w:val="22"/>
          <w:szCs w:val="22"/>
        </w:rPr>
        <w:tab/>
      </w:r>
      <w:r w:rsidRPr="001C71C7">
        <w:rPr>
          <w:rFonts w:ascii="Palatino Linotype" w:hAnsi="Palatino Linotype"/>
          <w:b w:val="0"/>
          <w:color w:val="auto"/>
          <w:sz w:val="22"/>
          <w:szCs w:val="22"/>
          <w:u w:val="single"/>
        </w:rPr>
        <w:t>L</w:t>
      </w:r>
      <w:r w:rsidR="008E5735" w:rsidRPr="001C71C7">
        <w:rPr>
          <w:rFonts w:ascii="Palatino Linotype" w:hAnsi="Palatino Linotype"/>
          <w:b w:val="0"/>
          <w:color w:val="auto"/>
          <w:sz w:val="22"/>
          <w:szCs w:val="22"/>
          <w:u w:val="single"/>
        </w:rPr>
        <w:t>egal infringements</w:t>
      </w:r>
      <w:r w:rsidR="007E2E2B" w:rsidRPr="001C71C7">
        <w:rPr>
          <w:rFonts w:ascii="Palatino Linotype" w:hAnsi="Palatino Linotype"/>
          <w:b w:val="0"/>
          <w:color w:val="auto"/>
          <w:sz w:val="22"/>
          <w:szCs w:val="22"/>
        </w:rPr>
        <w:t xml:space="preserve"> </w:t>
      </w:r>
    </w:p>
    <w:p w14:paraId="4EF34E67" w14:textId="68B5E44A" w:rsidR="00BD6109" w:rsidRPr="001C71C7" w:rsidRDefault="00BD6109" w:rsidP="00725A46">
      <w:pPr>
        <w:jc w:val="both"/>
        <w:rPr>
          <w:rFonts w:ascii="Palatino Linotype" w:hAnsi="Palatino Linotype" w:cs="Times New Roman"/>
          <w:sz w:val="22"/>
          <w:szCs w:val="22"/>
        </w:rPr>
      </w:pPr>
    </w:p>
    <w:p w14:paraId="4D968A93" w14:textId="41885CA9" w:rsidR="00BD6109" w:rsidRPr="001C71C7" w:rsidRDefault="00BD6109"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Newly arrived jobseekers, and their children, have been very much at the centre of many of the reforms. They were the subject of the first new measure to come into place, the three month residence requirement for Jobseeker’s Allowance, and have remained in the spotlight through the later extension of the three month wait to Child Benefit and Child Tax Credit, and the forthcoming reduction of total benefit entitlement to three months.   </w:t>
      </w:r>
    </w:p>
    <w:p w14:paraId="1FB81B30" w14:textId="77777777" w:rsidR="00BD6109" w:rsidRPr="001C71C7" w:rsidRDefault="00BD6109" w:rsidP="00725A46">
      <w:pPr>
        <w:jc w:val="both"/>
        <w:rPr>
          <w:rFonts w:ascii="Palatino Linotype" w:hAnsi="Palatino Linotype" w:cs="Times New Roman"/>
          <w:sz w:val="22"/>
          <w:szCs w:val="22"/>
        </w:rPr>
      </w:pPr>
    </w:p>
    <w:p w14:paraId="787E09C9" w14:textId="0B1F69E0" w:rsidR="004D1133" w:rsidRPr="001C71C7" w:rsidRDefault="004D23A0" w:rsidP="00725A46">
      <w:pPr>
        <w:ind w:hanging="993"/>
        <w:jc w:val="both"/>
        <w:rPr>
          <w:rFonts w:ascii="Palatino Linotype" w:hAnsi="Palatino Linotype" w:cs="Times New Roman"/>
          <w:i/>
          <w:sz w:val="22"/>
          <w:szCs w:val="22"/>
        </w:rPr>
      </w:pPr>
      <w:r w:rsidRPr="001C71C7">
        <w:rPr>
          <w:rFonts w:ascii="Palatino Linotype" w:hAnsi="Palatino Linotype" w:cs="Times New Roman"/>
          <w:i/>
          <w:sz w:val="22"/>
          <w:szCs w:val="22"/>
        </w:rPr>
        <w:tab/>
      </w:r>
      <w:r w:rsidR="006F3A20" w:rsidRPr="001C71C7">
        <w:rPr>
          <w:rFonts w:ascii="Palatino Linotype" w:hAnsi="Palatino Linotype" w:cs="Times New Roman"/>
          <w:i/>
          <w:sz w:val="22"/>
          <w:szCs w:val="22"/>
        </w:rPr>
        <w:t>The three-</w:t>
      </w:r>
      <w:r w:rsidR="004D1133" w:rsidRPr="001C71C7">
        <w:rPr>
          <w:rFonts w:ascii="Palatino Linotype" w:hAnsi="Palatino Linotype" w:cs="Times New Roman"/>
          <w:i/>
          <w:sz w:val="22"/>
          <w:szCs w:val="22"/>
        </w:rPr>
        <w:t>month wait for Jobseeker’s Allowance</w:t>
      </w:r>
    </w:p>
    <w:p w14:paraId="286D0D44" w14:textId="77777777" w:rsidR="00BD6109" w:rsidRPr="001C71C7" w:rsidRDefault="00BD6109" w:rsidP="00725A46">
      <w:pPr>
        <w:jc w:val="both"/>
        <w:rPr>
          <w:rFonts w:ascii="Palatino Linotype" w:hAnsi="Palatino Linotype" w:cs="Times New Roman"/>
          <w:sz w:val="22"/>
          <w:szCs w:val="22"/>
        </w:rPr>
      </w:pPr>
    </w:p>
    <w:p w14:paraId="4A9EF471" w14:textId="42452D62" w:rsidR="008B1624" w:rsidRPr="001C71C7" w:rsidRDefault="001E7593"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Amongst the first of the </w:t>
      </w:r>
      <w:r w:rsidR="00BD6109" w:rsidRPr="001C71C7">
        <w:rPr>
          <w:rFonts w:ascii="Palatino Linotype" w:hAnsi="Palatino Linotype" w:cs="Times New Roman"/>
          <w:sz w:val="22"/>
          <w:szCs w:val="22"/>
        </w:rPr>
        <w:t xml:space="preserve">reforms </w:t>
      </w:r>
      <w:r w:rsidR="006F3A20" w:rsidRPr="001C71C7">
        <w:rPr>
          <w:rFonts w:ascii="Palatino Linotype" w:hAnsi="Palatino Linotype" w:cs="Times New Roman"/>
          <w:sz w:val="22"/>
          <w:szCs w:val="22"/>
        </w:rPr>
        <w:t>was a new three-</w:t>
      </w:r>
      <w:r w:rsidRPr="001C71C7">
        <w:rPr>
          <w:rFonts w:ascii="Palatino Linotype" w:hAnsi="Palatino Linotype" w:cs="Times New Roman"/>
          <w:sz w:val="22"/>
          <w:szCs w:val="22"/>
        </w:rPr>
        <w:t>month res</w:t>
      </w:r>
      <w:r w:rsidR="00C92664" w:rsidRPr="001C71C7">
        <w:rPr>
          <w:rFonts w:ascii="Palatino Linotype" w:hAnsi="Palatino Linotype" w:cs="Times New Roman"/>
          <w:sz w:val="22"/>
          <w:szCs w:val="22"/>
        </w:rPr>
        <w:t>idence requirement</w:t>
      </w:r>
      <w:r w:rsidR="006F3A20" w:rsidRPr="001C71C7">
        <w:rPr>
          <w:rFonts w:ascii="Palatino Linotype" w:hAnsi="Palatino Linotype" w:cs="Times New Roman"/>
          <w:sz w:val="22"/>
          <w:szCs w:val="22"/>
        </w:rPr>
        <w:t xml:space="preserve"> before</w:t>
      </w:r>
      <w:r w:rsidR="00892F6F" w:rsidRPr="001C71C7">
        <w:rPr>
          <w:rFonts w:ascii="Palatino Linotype" w:hAnsi="Palatino Linotype" w:cs="Times New Roman"/>
          <w:sz w:val="22"/>
          <w:szCs w:val="22"/>
        </w:rPr>
        <w:t xml:space="preserve"> a claimant could</w:t>
      </w:r>
      <w:r w:rsidRPr="001C71C7">
        <w:rPr>
          <w:rFonts w:ascii="Palatino Linotype" w:hAnsi="Palatino Linotype" w:cs="Times New Roman"/>
          <w:sz w:val="22"/>
          <w:szCs w:val="22"/>
        </w:rPr>
        <w:t xml:space="preserve"> be tested for habitual residence for the purposes of claiming Jobseekers’ Allowance</w:t>
      </w:r>
      <w:r w:rsidR="001F5117" w:rsidRPr="001C71C7">
        <w:rPr>
          <w:rFonts w:ascii="Palatino Linotype" w:hAnsi="Palatino Linotype" w:cs="Times New Roman"/>
          <w:sz w:val="22"/>
          <w:szCs w:val="22"/>
        </w:rPr>
        <w:t xml:space="preserve">, under the </w:t>
      </w:r>
      <w:r w:rsidR="001F5117" w:rsidRPr="001C71C7">
        <w:rPr>
          <w:rFonts w:ascii="Palatino Linotype" w:hAnsi="Palatino Linotype"/>
          <w:sz w:val="22"/>
          <w:szCs w:val="22"/>
        </w:rPr>
        <w:t>Social Security (Jobseeker’s Allowance: Habitual Residence) Amendment Regulations 2013 SI 2013 No. 3196</w:t>
      </w:r>
      <w:r w:rsidRPr="001C71C7">
        <w:rPr>
          <w:rFonts w:ascii="Palatino Linotype" w:hAnsi="Palatino Linotype" w:cs="Times New Roman"/>
          <w:sz w:val="22"/>
          <w:szCs w:val="22"/>
        </w:rPr>
        <w:t>.</w:t>
      </w:r>
      <w:r w:rsidR="00506533" w:rsidRPr="001C71C7">
        <w:rPr>
          <w:rFonts w:ascii="Palatino Linotype" w:hAnsi="Palatino Linotype" w:cs="Times New Roman"/>
          <w:sz w:val="22"/>
          <w:szCs w:val="22"/>
        </w:rPr>
        <w:t xml:space="preserve"> </w:t>
      </w:r>
      <w:r w:rsidR="006F3A20" w:rsidRPr="001C71C7">
        <w:rPr>
          <w:rFonts w:ascii="Palatino Linotype" w:hAnsi="Palatino Linotype" w:cs="Times New Roman"/>
          <w:sz w:val="22"/>
          <w:szCs w:val="22"/>
        </w:rPr>
        <w:t xml:space="preserve">The Social Security Advisory Committee has raised </w:t>
      </w:r>
      <w:r w:rsidR="007E6BE6" w:rsidRPr="001C71C7">
        <w:rPr>
          <w:rFonts w:ascii="Palatino Linotype" w:hAnsi="Palatino Linotype" w:cs="Times New Roman"/>
          <w:sz w:val="22"/>
          <w:szCs w:val="22"/>
        </w:rPr>
        <w:t>‘serious concerns’</w:t>
      </w:r>
      <w:r w:rsidR="001F5117" w:rsidRPr="001C71C7">
        <w:rPr>
          <w:rFonts w:ascii="Palatino Linotype" w:hAnsi="Palatino Linotype" w:cs="Times New Roman"/>
          <w:sz w:val="22"/>
          <w:szCs w:val="22"/>
        </w:rPr>
        <w:t xml:space="preserve"> </w:t>
      </w:r>
      <w:r w:rsidR="007E6BE6" w:rsidRPr="001C71C7">
        <w:rPr>
          <w:rFonts w:ascii="Palatino Linotype" w:hAnsi="Palatino Linotype" w:cs="Times New Roman"/>
          <w:sz w:val="22"/>
          <w:szCs w:val="22"/>
        </w:rPr>
        <w:t>about the impact upon UK nationals</w:t>
      </w:r>
      <w:r w:rsidR="006F3A20" w:rsidRPr="001C71C7">
        <w:rPr>
          <w:rFonts w:ascii="Palatino Linotype" w:hAnsi="Palatino Linotype" w:cs="Times New Roman"/>
          <w:sz w:val="22"/>
          <w:szCs w:val="22"/>
        </w:rPr>
        <w:t xml:space="preserve"> returning from the EU</w:t>
      </w:r>
      <w:r w:rsidR="00EE2E65" w:rsidRPr="001C71C7">
        <w:rPr>
          <w:rFonts w:ascii="Palatino Linotype" w:hAnsi="Palatino Linotype" w:cs="Times New Roman"/>
          <w:sz w:val="22"/>
          <w:szCs w:val="22"/>
        </w:rPr>
        <w:t xml:space="preserve"> (SSAC, 2014</w:t>
      </w:r>
      <w:r w:rsidR="001F5117" w:rsidRPr="001C71C7">
        <w:rPr>
          <w:rFonts w:ascii="Palatino Linotype" w:hAnsi="Palatino Linotype" w:cs="Times New Roman"/>
          <w:sz w:val="22"/>
          <w:szCs w:val="22"/>
        </w:rPr>
        <w:t>)</w:t>
      </w:r>
      <w:r w:rsidR="006F3A20" w:rsidRPr="001C71C7">
        <w:rPr>
          <w:rFonts w:ascii="Palatino Linotype" w:hAnsi="Palatino Linotype" w:cs="Times New Roman"/>
          <w:sz w:val="22"/>
          <w:szCs w:val="22"/>
        </w:rPr>
        <w:t>. The Secretary of State for W</w:t>
      </w:r>
      <w:r w:rsidR="007E6BE6" w:rsidRPr="001C71C7">
        <w:rPr>
          <w:rFonts w:ascii="Palatino Linotype" w:hAnsi="Palatino Linotype" w:cs="Times New Roman"/>
          <w:sz w:val="22"/>
          <w:szCs w:val="22"/>
        </w:rPr>
        <w:t>ork and Pen</w:t>
      </w:r>
      <w:r w:rsidR="00E0702A" w:rsidRPr="001C71C7">
        <w:rPr>
          <w:rFonts w:ascii="Palatino Linotype" w:hAnsi="Palatino Linotype" w:cs="Times New Roman"/>
          <w:sz w:val="22"/>
          <w:szCs w:val="22"/>
        </w:rPr>
        <w:t>s</w:t>
      </w:r>
      <w:r w:rsidR="007E6BE6" w:rsidRPr="001C71C7">
        <w:rPr>
          <w:rFonts w:ascii="Palatino Linotype" w:hAnsi="Palatino Linotype" w:cs="Times New Roman"/>
          <w:sz w:val="22"/>
          <w:szCs w:val="22"/>
        </w:rPr>
        <w:t>ions has</w:t>
      </w:r>
      <w:r w:rsidR="00506533" w:rsidRPr="001C71C7">
        <w:rPr>
          <w:rFonts w:ascii="Palatino Linotype" w:hAnsi="Palatino Linotype" w:cs="Times New Roman"/>
          <w:sz w:val="22"/>
          <w:szCs w:val="22"/>
        </w:rPr>
        <w:t xml:space="preserve"> </w:t>
      </w:r>
      <w:r w:rsidR="00BD6109" w:rsidRPr="001C71C7">
        <w:rPr>
          <w:rFonts w:ascii="Palatino Linotype" w:hAnsi="Palatino Linotype" w:cs="Times New Roman"/>
          <w:sz w:val="22"/>
          <w:szCs w:val="22"/>
        </w:rPr>
        <w:t>suggested</w:t>
      </w:r>
      <w:r w:rsidR="006F3A20" w:rsidRPr="001C71C7">
        <w:rPr>
          <w:rFonts w:ascii="Palatino Linotype" w:hAnsi="Palatino Linotype" w:cs="Times New Roman"/>
          <w:sz w:val="22"/>
          <w:szCs w:val="22"/>
        </w:rPr>
        <w:t xml:space="preserve"> </w:t>
      </w:r>
      <w:r w:rsidR="00506533" w:rsidRPr="001C71C7">
        <w:rPr>
          <w:rFonts w:ascii="Palatino Linotype" w:hAnsi="Palatino Linotype" w:cs="Times New Roman"/>
          <w:sz w:val="22"/>
          <w:szCs w:val="22"/>
        </w:rPr>
        <w:t xml:space="preserve">that </w:t>
      </w:r>
      <w:r w:rsidR="00C92664" w:rsidRPr="001C71C7">
        <w:rPr>
          <w:rFonts w:ascii="Palatino Linotype" w:hAnsi="Palatino Linotype" w:cs="Times New Roman"/>
          <w:sz w:val="22"/>
          <w:szCs w:val="22"/>
        </w:rPr>
        <w:t>i</w:t>
      </w:r>
      <w:r w:rsidR="007E6BE6" w:rsidRPr="001C71C7">
        <w:rPr>
          <w:rFonts w:ascii="Palatino Linotype" w:hAnsi="Palatino Linotype" w:cs="Times New Roman"/>
          <w:sz w:val="22"/>
          <w:szCs w:val="22"/>
        </w:rPr>
        <w:t xml:space="preserve">t </w:t>
      </w:r>
      <w:r w:rsidR="00C92664" w:rsidRPr="001C71C7">
        <w:rPr>
          <w:rFonts w:ascii="Palatino Linotype" w:hAnsi="Palatino Linotype" w:cs="Times New Roman"/>
          <w:sz w:val="22"/>
          <w:szCs w:val="22"/>
        </w:rPr>
        <w:t>‘</w:t>
      </w:r>
      <w:r w:rsidR="007E6BE6" w:rsidRPr="001C71C7">
        <w:rPr>
          <w:rFonts w:ascii="Palatino Linotype" w:hAnsi="Palatino Linotype" w:cs="Times New Roman"/>
          <w:sz w:val="22"/>
          <w:szCs w:val="22"/>
        </w:rPr>
        <w:t>has always been the case that UK nationals returning from abroad must satisfy the Habitual Residence Test and that this included the requirement to have been In the UK for an appreciable period time’</w:t>
      </w:r>
      <w:r w:rsidR="00FB0849" w:rsidRPr="001C71C7">
        <w:rPr>
          <w:rFonts w:ascii="Palatino Linotype" w:hAnsi="Palatino Linotype" w:cs="Times New Roman"/>
          <w:sz w:val="22"/>
          <w:szCs w:val="22"/>
        </w:rPr>
        <w:t xml:space="preserve"> (DWP, 2014a</w:t>
      </w:r>
      <w:r w:rsidR="001F5117" w:rsidRPr="001C71C7">
        <w:rPr>
          <w:rFonts w:ascii="Palatino Linotype" w:hAnsi="Palatino Linotype" w:cs="Times New Roman"/>
          <w:sz w:val="22"/>
          <w:szCs w:val="22"/>
        </w:rPr>
        <w:t>)</w:t>
      </w:r>
      <w:r w:rsidR="00506533" w:rsidRPr="001C71C7">
        <w:rPr>
          <w:rFonts w:ascii="Palatino Linotype" w:hAnsi="Palatino Linotype" w:cs="Times New Roman"/>
          <w:sz w:val="22"/>
          <w:szCs w:val="22"/>
        </w:rPr>
        <w:t xml:space="preserve">. However, </w:t>
      </w:r>
      <w:r w:rsidR="007E6BE6" w:rsidRPr="001C71C7">
        <w:rPr>
          <w:rFonts w:ascii="Palatino Linotype" w:hAnsi="Palatino Linotype" w:cs="Times New Roman"/>
          <w:sz w:val="22"/>
          <w:szCs w:val="22"/>
        </w:rPr>
        <w:t>the</w:t>
      </w:r>
      <w:r w:rsidR="008B1624" w:rsidRPr="001C71C7">
        <w:rPr>
          <w:rFonts w:ascii="Palatino Linotype" w:hAnsi="Palatino Linotype" w:cs="Times New Roman"/>
          <w:sz w:val="22"/>
          <w:szCs w:val="22"/>
        </w:rPr>
        <w:t xml:space="preserve"> </w:t>
      </w:r>
      <w:r w:rsidR="00085DD3" w:rsidRPr="001C71C7">
        <w:rPr>
          <w:rFonts w:ascii="Palatino Linotype" w:hAnsi="Palatino Linotype" w:cs="Times New Roman"/>
          <w:sz w:val="22"/>
          <w:szCs w:val="22"/>
        </w:rPr>
        <w:t>Court of Justice of the European Union (CJEU)</w:t>
      </w:r>
      <w:r w:rsidR="001F5117" w:rsidRPr="001C71C7">
        <w:rPr>
          <w:rFonts w:ascii="Palatino Linotype" w:hAnsi="Palatino Linotype" w:cs="Times New Roman"/>
          <w:sz w:val="22"/>
          <w:szCs w:val="22"/>
        </w:rPr>
        <w:t xml:space="preserve"> </w:t>
      </w:r>
      <w:r w:rsidR="001F5117" w:rsidRPr="001C71C7">
        <w:rPr>
          <w:rFonts w:ascii="Palatino Linotype" w:eastAsia="Times New Roman" w:hAnsi="Palatino Linotype" w:cs="Times New Roman"/>
          <w:bCs/>
          <w:sz w:val="22"/>
          <w:szCs w:val="22"/>
          <w:shd w:val="clear" w:color="auto" w:fill="FFFFFF"/>
        </w:rPr>
        <w:t xml:space="preserve">Case C-90/97 </w:t>
      </w:r>
      <w:r w:rsidR="001F5117" w:rsidRPr="001C71C7">
        <w:rPr>
          <w:rFonts w:ascii="Palatino Linotype" w:eastAsia="Times New Roman" w:hAnsi="Palatino Linotype" w:cs="Times New Roman"/>
          <w:bCs/>
          <w:i/>
          <w:sz w:val="22"/>
          <w:szCs w:val="22"/>
          <w:shd w:val="clear" w:color="auto" w:fill="FFFFFF"/>
        </w:rPr>
        <w:t xml:space="preserve">Robin </w:t>
      </w:r>
      <w:r w:rsidR="001F5117" w:rsidRPr="001C71C7">
        <w:rPr>
          <w:rFonts w:ascii="Palatino Linotype" w:eastAsia="Times New Roman" w:hAnsi="Palatino Linotype" w:cs="Times New Roman"/>
          <w:bCs/>
          <w:i/>
          <w:sz w:val="22"/>
          <w:szCs w:val="22"/>
          <w:shd w:val="clear" w:color="auto" w:fill="FFFFFF"/>
        </w:rPr>
        <w:lastRenderedPageBreak/>
        <w:t>Swaddling v Adjudication Officer</w:t>
      </w:r>
      <w:r w:rsidR="001F5117" w:rsidRPr="001C71C7">
        <w:rPr>
          <w:rFonts w:ascii="Palatino Linotype" w:eastAsia="Times New Roman" w:hAnsi="Palatino Linotype" w:cs="Times New Roman"/>
          <w:bCs/>
          <w:sz w:val="22"/>
          <w:szCs w:val="22"/>
          <w:shd w:val="clear" w:color="auto" w:fill="FFFFFF"/>
        </w:rPr>
        <w:t xml:space="preserve"> [1999] ECR I-01075</w:t>
      </w:r>
      <w:r w:rsidR="008B1624" w:rsidRPr="001C71C7">
        <w:rPr>
          <w:rFonts w:ascii="Palatino Linotype" w:hAnsi="Palatino Linotype" w:cs="Times New Roman"/>
          <w:i/>
          <w:sz w:val="22"/>
          <w:szCs w:val="22"/>
        </w:rPr>
        <w:t xml:space="preserve"> </w:t>
      </w:r>
      <w:r w:rsidR="00BD6109" w:rsidRPr="001C71C7">
        <w:rPr>
          <w:rFonts w:ascii="Palatino Linotype" w:hAnsi="Palatino Linotype" w:cs="Times New Roman"/>
          <w:sz w:val="22"/>
          <w:szCs w:val="22"/>
        </w:rPr>
        <w:t>made</w:t>
      </w:r>
      <w:r w:rsidR="008B1624" w:rsidRPr="001C71C7">
        <w:rPr>
          <w:rFonts w:ascii="Palatino Linotype" w:hAnsi="Palatino Linotype" w:cs="Times New Roman"/>
          <w:sz w:val="22"/>
          <w:szCs w:val="22"/>
        </w:rPr>
        <w:t xml:space="preserve"> clear that EU law </w:t>
      </w:r>
      <w:r w:rsidR="00B45107" w:rsidRPr="001C71C7">
        <w:rPr>
          <w:rFonts w:ascii="Palatino Linotype" w:hAnsi="Palatino Linotype" w:cs="Times New Roman"/>
          <w:sz w:val="22"/>
          <w:szCs w:val="22"/>
        </w:rPr>
        <w:t>does not allow Member States to impose a</w:t>
      </w:r>
      <w:r w:rsidR="008B1624" w:rsidRPr="001C71C7">
        <w:rPr>
          <w:rFonts w:ascii="Palatino Linotype" w:hAnsi="Palatino Linotype" w:cs="Times New Roman"/>
          <w:sz w:val="22"/>
          <w:szCs w:val="22"/>
        </w:rPr>
        <w:t xml:space="preserve"> requirement of a fixed period of residence for establishing habitual residence </w:t>
      </w:r>
      <w:r w:rsidR="00B45107" w:rsidRPr="001C71C7">
        <w:rPr>
          <w:rFonts w:ascii="Palatino Linotype" w:hAnsi="Palatino Linotype" w:cs="Times New Roman"/>
          <w:sz w:val="22"/>
          <w:szCs w:val="22"/>
        </w:rPr>
        <w:t>on their own nationals returning to their</w:t>
      </w:r>
      <w:r w:rsidR="008B1624" w:rsidRPr="001C71C7">
        <w:rPr>
          <w:rFonts w:ascii="Palatino Linotype" w:hAnsi="Palatino Linotype" w:cs="Times New Roman"/>
          <w:sz w:val="22"/>
          <w:szCs w:val="22"/>
        </w:rPr>
        <w:t xml:space="preserve"> home state having </w:t>
      </w:r>
      <w:r w:rsidR="006F3A20" w:rsidRPr="001C71C7">
        <w:rPr>
          <w:rFonts w:ascii="Palatino Linotype" w:hAnsi="Palatino Linotype" w:cs="Times New Roman"/>
          <w:sz w:val="22"/>
          <w:szCs w:val="22"/>
        </w:rPr>
        <w:t xml:space="preserve">exercised </w:t>
      </w:r>
      <w:r w:rsidR="00B45107" w:rsidRPr="001C71C7">
        <w:rPr>
          <w:rFonts w:ascii="Palatino Linotype" w:hAnsi="Palatino Linotype" w:cs="Times New Roman"/>
          <w:sz w:val="22"/>
          <w:szCs w:val="22"/>
        </w:rPr>
        <w:t xml:space="preserve">EU </w:t>
      </w:r>
      <w:r w:rsidR="006F3A20" w:rsidRPr="001C71C7">
        <w:rPr>
          <w:rFonts w:ascii="Palatino Linotype" w:hAnsi="Palatino Linotype" w:cs="Times New Roman"/>
          <w:sz w:val="22"/>
          <w:szCs w:val="22"/>
        </w:rPr>
        <w:t>free movement rights</w:t>
      </w:r>
      <w:r w:rsidR="008B1624" w:rsidRPr="001C71C7">
        <w:rPr>
          <w:rFonts w:ascii="Palatino Linotype" w:hAnsi="Palatino Linotype" w:cs="Times New Roman"/>
          <w:sz w:val="22"/>
          <w:szCs w:val="22"/>
        </w:rPr>
        <w:t xml:space="preserve">. </w:t>
      </w:r>
    </w:p>
    <w:p w14:paraId="4F147E6C" w14:textId="77777777" w:rsidR="008B1624" w:rsidRPr="001C71C7" w:rsidRDefault="008B1624" w:rsidP="00725A46">
      <w:pPr>
        <w:jc w:val="both"/>
        <w:rPr>
          <w:rFonts w:ascii="Palatino Linotype" w:hAnsi="Palatino Linotype" w:cs="Times New Roman"/>
          <w:sz w:val="22"/>
          <w:szCs w:val="22"/>
        </w:rPr>
      </w:pPr>
    </w:p>
    <w:p w14:paraId="46BC5703" w14:textId="30E72A13" w:rsidR="00BD6109" w:rsidRPr="001C71C7" w:rsidRDefault="008B1624"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In </w:t>
      </w:r>
      <w:r w:rsidRPr="001C71C7">
        <w:rPr>
          <w:rFonts w:ascii="Palatino Linotype" w:hAnsi="Palatino Linotype" w:cs="Times New Roman"/>
          <w:i/>
          <w:sz w:val="22"/>
          <w:szCs w:val="22"/>
        </w:rPr>
        <w:t xml:space="preserve">Swaddling </w:t>
      </w:r>
      <w:r w:rsidR="006F3A20" w:rsidRPr="001C71C7">
        <w:rPr>
          <w:rFonts w:ascii="Palatino Linotype" w:hAnsi="Palatino Linotype" w:cs="Times New Roman"/>
          <w:sz w:val="22"/>
          <w:szCs w:val="22"/>
        </w:rPr>
        <w:t>the</w:t>
      </w:r>
      <w:r w:rsidR="0030202C"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CJEU stated that ‘length of residence in the Member State in which payment of the benefit at issue is sought cannot be regarded as an intrinsic element of the concept of residence’</w:t>
      </w:r>
      <w:bookmarkStart w:id="3" w:name="_Ref269327341"/>
      <w:r w:rsidR="001F5117" w:rsidRPr="001C71C7">
        <w:rPr>
          <w:rFonts w:ascii="Palatino Linotype" w:hAnsi="Palatino Linotype" w:cs="Times New Roman"/>
          <w:sz w:val="22"/>
          <w:szCs w:val="22"/>
        </w:rPr>
        <w:t xml:space="preserve"> (at </w:t>
      </w:r>
      <w:proofErr w:type="spellStart"/>
      <w:r w:rsidR="001F5117" w:rsidRPr="001C71C7">
        <w:rPr>
          <w:rFonts w:ascii="Palatino Linotype" w:hAnsi="Palatino Linotype" w:cs="Times New Roman"/>
          <w:sz w:val="22"/>
          <w:szCs w:val="22"/>
        </w:rPr>
        <w:t>para</w:t>
      </w:r>
      <w:proofErr w:type="spellEnd"/>
      <w:r w:rsidR="001F5117" w:rsidRPr="001C71C7">
        <w:rPr>
          <w:rFonts w:ascii="Palatino Linotype" w:hAnsi="Palatino Linotype" w:cs="Times New Roman"/>
          <w:sz w:val="22"/>
          <w:szCs w:val="22"/>
        </w:rPr>
        <w:t xml:space="preserve"> 30)</w:t>
      </w:r>
      <w:bookmarkEnd w:id="3"/>
      <w:r w:rsidRPr="001C71C7">
        <w:rPr>
          <w:rFonts w:ascii="Palatino Linotype" w:hAnsi="Palatino Linotype" w:cs="Times New Roman"/>
          <w:sz w:val="22"/>
          <w:szCs w:val="22"/>
        </w:rPr>
        <w:t xml:space="preserve"> for the purp</w:t>
      </w:r>
      <w:r w:rsidR="00802C5D" w:rsidRPr="001C71C7">
        <w:rPr>
          <w:rFonts w:ascii="Palatino Linotype" w:hAnsi="Palatino Linotype" w:cs="Times New Roman"/>
          <w:sz w:val="22"/>
          <w:szCs w:val="22"/>
        </w:rPr>
        <w:t>oses of coordinating legisla</w:t>
      </w:r>
      <w:r w:rsidR="006F3A20" w:rsidRPr="001C71C7">
        <w:rPr>
          <w:rFonts w:ascii="Palatino Linotype" w:hAnsi="Palatino Linotype" w:cs="Times New Roman"/>
          <w:sz w:val="22"/>
          <w:szCs w:val="22"/>
        </w:rPr>
        <w:t>tion</w:t>
      </w:r>
      <w:r w:rsidR="00802C5D" w:rsidRPr="001C71C7">
        <w:rPr>
          <w:rFonts w:ascii="Palatino Linotype" w:hAnsi="Palatino Linotype" w:cs="Times New Roman"/>
          <w:sz w:val="22"/>
          <w:szCs w:val="22"/>
        </w:rPr>
        <w:t xml:space="preserve">. </w:t>
      </w:r>
      <w:r w:rsidR="0030202C" w:rsidRPr="001C71C7">
        <w:rPr>
          <w:rFonts w:ascii="Palatino Linotype" w:hAnsi="Palatino Linotype" w:cs="Times New Roman"/>
          <w:sz w:val="22"/>
          <w:szCs w:val="22"/>
        </w:rPr>
        <w:t xml:space="preserve">In </w:t>
      </w:r>
      <w:r w:rsidR="0030202C" w:rsidRPr="001C71C7">
        <w:rPr>
          <w:rFonts w:ascii="Palatino Linotype" w:hAnsi="Palatino Linotype" w:cs="Times New Roman"/>
          <w:i/>
          <w:sz w:val="22"/>
          <w:szCs w:val="22"/>
        </w:rPr>
        <w:t>Swaddling</w:t>
      </w:r>
      <w:r w:rsidR="0030202C" w:rsidRPr="001C71C7">
        <w:rPr>
          <w:rFonts w:ascii="Palatino Linotype" w:hAnsi="Palatino Linotype" w:cs="Times New Roman"/>
          <w:sz w:val="22"/>
          <w:szCs w:val="22"/>
        </w:rPr>
        <w:t xml:space="preserve"> the unlawful period </w:t>
      </w:r>
      <w:r w:rsidR="00BD6109" w:rsidRPr="001C71C7">
        <w:rPr>
          <w:rFonts w:ascii="Palatino Linotype" w:hAnsi="Palatino Linotype" w:cs="Times New Roman"/>
          <w:sz w:val="22"/>
          <w:szCs w:val="22"/>
        </w:rPr>
        <w:t xml:space="preserve">introduced by the UK </w:t>
      </w:r>
      <w:r w:rsidR="0030202C" w:rsidRPr="001C71C7">
        <w:rPr>
          <w:rFonts w:ascii="Palatino Linotype" w:hAnsi="Palatino Linotype" w:cs="Times New Roman"/>
          <w:sz w:val="22"/>
          <w:szCs w:val="22"/>
        </w:rPr>
        <w:t xml:space="preserve">was 8 weeks. </w:t>
      </w:r>
      <w:r w:rsidR="00BD6109" w:rsidRPr="001C71C7">
        <w:rPr>
          <w:rFonts w:ascii="Palatino Linotype" w:hAnsi="Palatino Linotype" w:cs="Times New Roman"/>
          <w:sz w:val="22"/>
          <w:szCs w:val="22"/>
        </w:rPr>
        <w:t>This was duly removed post-</w:t>
      </w:r>
      <w:r w:rsidR="00BD6109" w:rsidRPr="001C71C7">
        <w:rPr>
          <w:rFonts w:ascii="Palatino Linotype" w:hAnsi="Palatino Linotype" w:cs="Times New Roman"/>
          <w:i/>
          <w:sz w:val="22"/>
          <w:szCs w:val="22"/>
        </w:rPr>
        <w:t>Swaddling</w:t>
      </w:r>
      <w:r w:rsidR="00BD6109" w:rsidRPr="001C71C7">
        <w:rPr>
          <w:rFonts w:ascii="Palatino Linotype" w:hAnsi="Palatino Linotype" w:cs="Times New Roman"/>
          <w:sz w:val="22"/>
          <w:szCs w:val="22"/>
        </w:rPr>
        <w:t xml:space="preserve">, though has been effectively reintroduced – and lengthened </w:t>
      </w:r>
      <w:proofErr w:type="gramStart"/>
      <w:r w:rsidR="00BD6109" w:rsidRPr="001C71C7">
        <w:rPr>
          <w:rFonts w:ascii="Palatino Linotype" w:hAnsi="Palatino Linotype" w:cs="Times New Roman"/>
          <w:sz w:val="22"/>
          <w:szCs w:val="22"/>
        </w:rPr>
        <w:t>-  by</w:t>
      </w:r>
      <w:proofErr w:type="gramEnd"/>
      <w:r w:rsidR="00BD6109" w:rsidRPr="001C71C7">
        <w:rPr>
          <w:rFonts w:ascii="Palatino Linotype" w:hAnsi="Palatino Linotype" w:cs="Times New Roman"/>
          <w:sz w:val="22"/>
          <w:szCs w:val="22"/>
        </w:rPr>
        <w:t xml:space="preserve"> the three month requirement creating a direct conflict with the CJEU. </w:t>
      </w:r>
    </w:p>
    <w:p w14:paraId="58E7CE09" w14:textId="77777777" w:rsidR="00802C5D" w:rsidRPr="001C71C7" w:rsidRDefault="00802C5D" w:rsidP="00725A46">
      <w:pPr>
        <w:jc w:val="both"/>
        <w:rPr>
          <w:rFonts w:ascii="Palatino Linotype" w:hAnsi="Palatino Linotype" w:cs="Times New Roman"/>
          <w:sz w:val="22"/>
          <w:szCs w:val="22"/>
        </w:rPr>
      </w:pPr>
    </w:p>
    <w:p w14:paraId="46BB1972" w14:textId="555DB7BF" w:rsidR="001E7593" w:rsidRPr="001C71C7" w:rsidRDefault="00B45107" w:rsidP="00725A46">
      <w:pPr>
        <w:jc w:val="both"/>
        <w:rPr>
          <w:rFonts w:ascii="Palatino Linotype" w:eastAsia="Times New Roman" w:hAnsi="Palatino Linotype" w:cs="Times New Roman"/>
          <w:bCs/>
          <w:sz w:val="22"/>
          <w:szCs w:val="22"/>
          <w:shd w:val="clear" w:color="auto" w:fill="FFFFFF"/>
        </w:rPr>
      </w:pPr>
      <w:r w:rsidRPr="001C71C7">
        <w:rPr>
          <w:rFonts w:ascii="Palatino Linotype" w:hAnsi="Palatino Linotype" w:cs="Times New Roman"/>
          <w:sz w:val="22"/>
          <w:szCs w:val="22"/>
        </w:rPr>
        <w:t xml:space="preserve">The measure is not just problematic in the context of </w:t>
      </w:r>
      <w:r w:rsidR="00892F6F" w:rsidRPr="001C71C7">
        <w:rPr>
          <w:rFonts w:ascii="Palatino Linotype" w:hAnsi="Palatino Linotype" w:cs="Times New Roman"/>
          <w:sz w:val="22"/>
          <w:szCs w:val="22"/>
        </w:rPr>
        <w:t xml:space="preserve">UK national </w:t>
      </w:r>
      <w:r w:rsidR="001371D3" w:rsidRPr="001C71C7">
        <w:rPr>
          <w:rFonts w:ascii="Palatino Linotype" w:hAnsi="Palatino Linotype" w:cs="Times New Roman"/>
          <w:sz w:val="22"/>
          <w:szCs w:val="22"/>
        </w:rPr>
        <w:t>returners</w:t>
      </w:r>
      <w:r w:rsidR="00C134C0" w:rsidRPr="001C71C7">
        <w:rPr>
          <w:rFonts w:ascii="Palatino Linotype" w:hAnsi="Palatino Linotype" w:cs="Times New Roman"/>
          <w:sz w:val="22"/>
          <w:szCs w:val="22"/>
        </w:rPr>
        <w:t>; it goes beyond what is necessary for</w:t>
      </w:r>
      <w:r w:rsidR="001371D3" w:rsidRPr="001C71C7">
        <w:rPr>
          <w:rFonts w:ascii="Palatino Linotype" w:hAnsi="Palatino Linotype" w:cs="Times New Roman"/>
          <w:sz w:val="22"/>
          <w:szCs w:val="22"/>
        </w:rPr>
        <w:t xml:space="preserve"> </w:t>
      </w:r>
      <w:r w:rsidR="00316556" w:rsidRPr="001C71C7">
        <w:rPr>
          <w:rFonts w:ascii="Palatino Linotype" w:hAnsi="Palatino Linotype" w:cs="Times New Roman"/>
          <w:sz w:val="22"/>
          <w:szCs w:val="22"/>
        </w:rPr>
        <w:t>EU national jobseekers</w:t>
      </w:r>
      <w:r w:rsidR="00C134C0" w:rsidRPr="001C71C7">
        <w:rPr>
          <w:rFonts w:ascii="Palatino Linotype" w:hAnsi="Palatino Linotype" w:cs="Times New Roman"/>
          <w:sz w:val="22"/>
          <w:szCs w:val="22"/>
        </w:rPr>
        <w:t>, who</w:t>
      </w:r>
      <w:r w:rsidR="00316556" w:rsidRPr="001C71C7">
        <w:rPr>
          <w:rFonts w:ascii="Palatino Linotype" w:hAnsi="Palatino Linotype" w:cs="Times New Roman"/>
          <w:sz w:val="22"/>
          <w:szCs w:val="22"/>
        </w:rPr>
        <w:t xml:space="preserve"> have never been expected under EU law to leap a high threshold for residence/benefit eligibility, since </w:t>
      </w:r>
      <w:r w:rsidR="00AC476D" w:rsidRPr="001C71C7">
        <w:rPr>
          <w:rFonts w:ascii="Palatino Linotype" w:hAnsi="Palatino Linotype" w:cs="Times New Roman"/>
          <w:sz w:val="22"/>
          <w:szCs w:val="22"/>
        </w:rPr>
        <w:t xml:space="preserve">the alternative </w:t>
      </w:r>
      <w:r w:rsidR="00316556" w:rsidRPr="001C71C7">
        <w:rPr>
          <w:rFonts w:ascii="Palatino Linotype" w:hAnsi="Palatino Linotype" w:cs="Times New Roman"/>
          <w:sz w:val="22"/>
          <w:szCs w:val="22"/>
        </w:rPr>
        <w:t>could constitute an obstacle to accessing the labour market</w:t>
      </w:r>
      <w:r w:rsidR="001F5117" w:rsidRPr="001C71C7">
        <w:rPr>
          <w:rFonts w:ascii="Palatino Linotype" w:hAnsi="Palatino Linotype" w:cs="Times New Roman"/>
          <w:sz w:val="22"/>
          <w:szCs w:val="22"/>
        </w:rPr>
        <w:t xml:space="preserve"> (following Case </w:t>
      </w:r>
      <w:r w:rsidR="001F5117" w:rsidRPr="001C71C7">
        <w:rPr>
          <w:rFonts w:ascii="Palatino Linotype" w:hAnsi="Palatino Linotype"/>
          <w:sz w:val="22"/>
          <w:szCs w:val="22"/>
        </w:rPr>
        <w:t xml:space="preserve">C-138/02 </w:t>
      </w:r>
      <w:r w:rsidR="001F5117" w:rsidRPr="001C71C7">
        <w:rPr>
          <w:rFonts w:ascii="Palatino Linotype" w:hAnsi="Palatino Linotype"/>
          <w:i/>
          <w:sz w:val="22"/>
          <w:szCs w:val="22"/>
        </w:rPr>
        <w:t xml:space="preserve">Brian Francis </w:t>
      </w:r>
      <w:r w:rsidR="001F5117" w:rsidRPr="001C71C7">
        <w:rPr>
          <w:rFonts w:ascii="Palatino Linotype" w:hAnsi="Palatino Linotype"/>
          <w:i/>
          <w:sz w:val="22"/>
          <w:szCs w:val="22"/>
          <w:lang w:val="en-US"/>
        </w:rPr>
        <w:t>Collins v Secretary of State for Work and Pensions</w:t>
      </w:r>
      <w:r w:rsidR="001F5117" w:rsidRPr="001C71C7">
        <w:rPr>
          <w:rFonts w:ascii="Palatino Linotype" w:hAnsi="Palatino Linotype"/>
          <w:sz w:val="22"/>
          <w:szCs w:val="22"/>
          <w:lang w:val="en-US"/>
        </w:rPr>
        <w:t xml:space="preserve"> [2004] ECR I-02703, </w:t>
      </w:r>
      <w:proofErr w:type="spellStart"/>
      <w:r w:rsidR="001F5117" w:rsidRPr="001C71C7">
        <w:rPr>
          <w:rFonts w:ascii="Palatino Linotype" w:hAnsi="Palatino Linotype"/>
          <w:sz w:val="22"/>
          <w:szCs w:val="22"/>
          <w:lang w:val="en-US"/>
        </w:rPr>
        <w:t>para</w:t>
      </w:r>
      <w:proofErr w:type="spellEnd"/>
      <w:r w:rsidR="001F5117" w:rsidRPr="001C71C7">
        <w:rPr>
          <w:rFonts w:ascii="Palatino Linotype" w:hAnsi="Palatino Linotype"/>
          <w:sz w:val="22"/>
          <w:szCs w:val="22"/>
          <w:lang w:val="en-US"/>
        </w:rPr>
        <w:t xml:space="preserve"> 72)</w:t>
      </w:r>
      <w:r w:rsidR="00316556" w:rsidRPr="001C71C7">
        <w:rPr>
          <w:rFonts w:ascii="Palatino Linotype" w:hAnsi="Palatino Linotype" w:cs="Times New Roman"/>
          <w:sz w:val="22"/>
          <w:szCs w:val="22"/>
        </w:rPr>
        <w:t xml:space="preserve">. </w:t>
      </w:r>
      <w:r w:rsidR="00892F6F" w:rsidRPr="001C71C7">
        <w:rPr>
          <w:rFonts w:ascii="Palatino Linotype" w:hAnsi="Palatino Linotype" w:cs="Times New Roman"/>
          <w:sz w:val="22"/>
          <w:szCs w:val="22"/>
        </w:rPr>
        <w:t xml:space="preserve">While </w:t>
      </w:r>
      <w:r w:rsidR="006B73D8" w:rsidRPr="001C71C7">
        <w:rPr>
          <w:rFonts w:ascii="Palatino Linotype" w:hAnsi="Palatino Linotype" w:cs="Times New Roman"/>
          <w:sz w:val="22"/>
          <w:szCs w:val="22"/>
        </w:rPr>
        <w:t xml:space="preserve">Directive 2004/38, Article 24(2) </w:t>
      </w:r>
      <w:r w:rsidR="00275B09" w:rsidRPr="001C71C7">
        <w:rPr>
          <w:rFonts w:ascii="Palatino Linotype" w:hAnsi="Palatino Linotype" w:cs="Times New Roman"/>
          <w:sz w:val="22"/>
          <w:szCs w:val="22"/>
        </w:rPr>
        <w:t xml:space="preserve">provides </w:t>
      </w:r>
      <w:r w:rsidR="006B73D8" w:rsidRPr="001C71C7">
        <w:rPr>
          <w:rFonts w:ascii="Palatino Linotype" w:hAnsi="Palatino Linotype" w:cs="Times New Roman"/>
          <w:sz w:val="22"/>
          <w:szCs w:val="22"/>
        </w:rPr>
        <w:t xml:space="preserve">that ‘the host Member State shall not be obliged to confer entitlement to social assistance during the </w:t>
      </w:r>
      <w:r w:rsidR="00275B09" w:rsidRPr="001C71C7">
        <w:rPr>
          <w:rFonts w:ascii="Palatino Linotype" w:hAnsi="Palatino Linotype" w:cs="Times New Roman"/>
          <w:sz w:val="22"/>
          <w:szCs w:val="22"/>
        </w:rPr>
        <w:t>first three months of residence</w:t>
      </w:r>
      <w:r w:rsidR="006B73D8" w:rsidRPr="001C71C7">
        <w:rPr>
          <w:rFonts w:ascii="Palatino Linotype" w:hAnsi="Palatino Linotype" w:cs="Times New Roman"/>
          <w:sz w:val="22"/>
          <w:szCs w:val="22"/>
        </w:rPr>
        <w:t>’</w:t>
      </w:r>
      <w:r w:rsidR="00275B09" w:rsidRPr="001C71C7">
        <w:rPr>
          <w:rFonts w:ascii="Palatino Linotype" w:hAnsi="Palatino Linotype" w:cs="Times New Roman"/>
          <w:sz w:val="22"/>
          <w:szCs w:val="22"/>
        </w:rPr>
        <w:t>,</w:t>
      </w:r>
      <w:r w:rsidR="006B73D8" w:rsidRPr="001C71C7">
        <w:rPr>
          <w:rFonts w:ascii="Palatino Linotype" w:hAnsi="Palatino Linotype" w:cs="Times New Roman"/>
          <w:sz w:val="22"/>
          <w:szCs w:val="22"/>
        </w:rPr>
        <w:t xml:space="preserve"> benefits </w:t>
      </w:r>
      <w:r w:rsidR="00AC476D" w:rsidRPr="001C71C7">
        <w:rPr>
          <w:rFonts w:ascii="Palatino Linotype" w:hAnsi="Palatino Linotype" w:cs="Times New Roman"/>
          <w:sz w:val="22"/>
          <w:szCs w:val="22"/>
        </w:rPr>
        <w:t>intended</w:t>
      </w:r>
      <w:r w:rsidR="006B73D8" w:rsidRPr="001C71C7">
        <w:rPr>
          <w:rFonts w:ascii="Palatino Linotype" w:hAnsi="Palatino Linotype" w:cs="Times New Roman"/>
          <w:sz w:val="22"/>
          <w:szCs w:val="22"/>
        </w:rPr>
        <w:t xml:space="preserve"> to facilitate access to the job market </w:t>
      </w:r>
      <w:r w:rsidR="00B304EE" w:rsidRPr="001C71C7">
        <w:rPr>
          <w:rFonts w:ascii="Palatino Linotype" w:hAnsi="Palatino Linotype" w:cs="Times New Roman"/>
          <w:sz w:val="22"/>
          <w:szCs w:val="22"/>
        </w:rPr>
        <w:t>are a form of social security, not social assistance</w:t>
      </w:r>
      <w:r w:rsidR="001F5117" w:rsidRPr="001C71C7">
        <w:rPr>
          <w:rFonts w:ascii="Palatino Linotype" w:hAnsi="Palatino Linotype" w:cs="Times New Roman"/>
          <w:sz w:val="22"/>
          <w:szCs w:val="22"/>
        </w:rPr>
        <w:t xml:space="preserve"> (according to the CJEU in </w:t>
      </w:r>
      <w:r w:rsidR="001F5117" w:rsidRPr="001C71C7">
        <w:rPr>
          <w:rFonts w:ascii="Palatino Linotype" w:eastAsia="Times New Roman" w:hAnsi="Palatino Linotype" w:cs="Times New Roman"/>
          <w:bCs/>
          <w:sz w:val="22"/>
          <w:szCs w:val="22"/>
          <w:shd w:val="clear" w:color="auto" w:fill="FFFFFF"/>
        </w:rPr>
        <w:t>Case 316/85</w:t>
      </w:r>
      <w:r w:rsidR="001F5117" w:rsidRPr="001C71C7">
        <w:rPr>
          <w:rFonts w:ascii="Palatino Linotype" w:eastAsia="Times New Roman" w:hAnsi="Palatino Linotype" w:cs="Times New Roman"/>
          <w:sz w:val="22"/>
          <w:szCs w:val="22"/>
        </w:rPr>
        <w:t xml:space="preserve"> </w:t>
      </w:r>
      <w:r w:rsidR="001F5117" w:rsidRPr="001C71C7">
        <w:rPr>
          <w:rFonts w:ascii="Palatino Linotype" w:eastAsia="Times New Roman" w:hAnsi="Palatino Linotype" w:cs="Times New Roman"/>
          <w:bCs/>
          <w:i/>
          <w:sz w:val="22"/>
          <w:szCs w:val="22"/>
          <w:shd w:val="clear" w:color="auto" w:fill="FFFFFF"/>
        </w:rPr>
        <w:t xml:space="preserve">Centre public </w:t>
      </w:r>
      <w:proofErr w:type="spellStart"/>
      <w:r w:rsidR="001F5117" w:rsidRPr="001C71C7">
        <w:rPr>
          <w:rFonts w:ascii="Palatino Linotype" w:eastAsia="Times New Roman" w:hAnsi="Palatino Linotype" w:cs="Times New Roman"/>
          <w:bCs/>
          <w:i/>
          <w:sz w:val="22"/>
          <w:szCs w:val="22"/>
          <w:shd w:val="clear" w:color="auto" w:fill="FFFFFF"/>
        </w:rPr>
        <w:t>d'aide</w:t>
      </w:r>
      <w:proofErr w:type="spellEnd"/>
      <w:r w:rsidR="001F5117" w:rsidRPr="001C71C7">
        <w:rPr>
          <w:rFonts w:ascii="Palatino Linotype" w:eastAsia="Times New Roman" w:hAnsi="Palatino Linotype" w:cs="Times New Roman"/>
          <w:bCs/>
          <w:i/>
          <w:sz w:val="22"/>
          <w:szCs w:val="22"/>
          <w:shd w:val="clear" w:color="auto" w:fill="FFFFFF"/>
        </w:rPr>
        <w:t xml:space="preserve"> </w:t>
      </w:r>
      <w:proofErr w:type="spellStart"/>
      <w:r w:rsidR="001F5117" w:rsidRPr="001C71C7">
        <w:rPr>
          <w:rFonts w:ascii="Palatino Linotype" w:eastAsia="Times New Roman" w:hAnsi="Palatino Linotype" w:cs="Times New Roman"/>
          <w:bCs/>
          <w:i/>
          <w:sz w:val="22"/>
          <w:szCs w:val="22"/>
          <w:shd w:val="clear" w:color="auto" w:fill="FFFFFF"/>
        </w:rPr>
        <w:t>sociale</w:t>
      </w:r>
      <w:proofErr w:type="spellEnd"/>
      <w:r w:rsidR="001F5117" w:rsidRPr="001C71C7">
        <w:rPr>
          <w:rFonts w:ascii="Palatino Linotype" w:eastAsia="Times New Roman" w:hAnsi="Palatino Linotype" w:cs="Times New Roman"/>
          <w:bCs/>
          <w:i/>
          <w:sz w:val="22"/>
          <w:szCs w:val="22"/>
          <w:shd w:val="clear" w:color="auto" w:fill="FFFFFF"/>
        </w:rPr>
        <w:t xml:space="preserve"> de </w:t>
      </w:r>
      <w:proofErr w:type="spellStart"/>
      <w:r w:rsidR="001F5117" w:rsidRPr="001C71C7">
        <w:rPr>
          <w:rFonts w:ascii="Palatino Linotype" w:eastAsia="Times New Roman" w:hAnsi="Palatino Linotype" w:cs="Times New Roman"/>
          <w:bCs/>
          <w:i/>
          <w:sz w:val="22"/>
          <w:szCs w:val="22"/>
          <w:shd w:val="clear" w:color="auto" w:fill="FFFFFF"/>
        </w:rPr>
        <w:t>Courcelles</w:t>
      </w:r>
      <w:proofErr w:type="spellEnd"/>
      <w:r w:rsidR="001F5117" w:rsidRPr="001C71C7">
        <w:rPr>
          <w:rFonts w:ascii="Palatino Linotype" w:eastAsia="Times New Roman" w:hAnsi="Palatino Linotype" w:cs="Times New Roman"/>
          <w:bCs/>
          <w:i/>
          <w:sz w:val="22"/>
          <w:szCs w:val="22"/>
          <w:shd w:val="clear" w:color="auto" w:fill="FFFFFF"/>
        </w:rPr>
        <w:t xml:space="preserve"> v Marie-Christine </w:t>
      </w:r>
      <w:proofErr w:type="spellStart"/>
      <w:r w:rsidR="001F5117" w:rsidRPr="001C71C7">
        <w:rPr>
          <w:rFonts w:ascii="Palatino Linotype" w:eastAsia="Times New Roman" w:hAnsi="Palatino Linotype" w:cs="Times New Roman"/>
          <w:bCs/>
          <w:i/>
          <w:sz w:val="22"/>
          <w:szCs w:val="22"/>
          <w:shd w:val="clear" w:color="auto" w:fill="FFFFFF"/>
        </w:rPr>
        <w:t>Lebon</w:t>
      </w:r>
      <w:proofErr w:type="spellEnd"/>
      <w:r w:rsidR="001F5117" w:rsidRPr="001C71C7">
        <w:rPr>
          <w:rFonts w:ascii="Palatino Linotype" w:eastAsia="Times New Roman" w:hAnsi="Palatino Linotype" w:cs="Times New Roman"/>
          <w:bCs/>
          <w:sz w:val="22"/>
          <w:szCs w:val="22"/>
          <w:shd w:val="clear" w:color="auto" w:fill="FFFFFF"/>
        </w:rPr>
        <w:t xml:space="preserve"> [1987] ECR 02811, 26)</w:t>
      </w:r>
      <w:r w:rsidR="00D43D6E" w:rsidRPr="001C71C7">
        <w:rPr>
          <w:rFonts w:ascii="Palatino Linotype" w:eastAsia="Times New Roman" w:hAnsi="Palatino Linotype" w:cs="Times New Roman"/>
          <w:bCs/>
          <w:sz w:val="22"/>
          <w:szCs w:val="22"/>
          <w:shd w:val="clear" w:color="auto" w:fill="FFFFFF"/>
        </w:rPr>
        <w:t xml:space="preserve">, and so should not be subject to an automatic three month bar. JSA was found (in </w:t>
      </w:r>
      <w:r w:rsidR="00D43D6E" w:rsidRPr="001C71C7">
        <w:rPr>
          <w:rFonts w:ascii="Palatino Linotype" w:eastAsia="Times New Roman" w:hAnsi="Palatino Linotype" w:cs="Times New Roman"/>
          <w:bCs/>
          <w:i/>
          <w:sz w:val="22"/>
          <w:szCs w:val="22"/>
          <w:shd w:val="clear" w:color="auto" w:fill="FFFFFF"/>
        </w:rPr>
        <w:t>Collins</w:t>
      </w:r>
      <w:r w:rsidR="00D43D6E" w:rsidRPr="001C71C7">
        <w:rPr>
          <w:rFonts w:ascii="Palatino Linotype" w:eastAsia="Times New Roman" w:hAnsi="Palatino Linotype" w:cs="Times New Roman"/>
          <w:bCs/>
          <w:sz w:val="22"/>
          <w:szCs w:val="22"/>
          <w:shd w:val="clear" w:color="auto" w:fill="FFFFFF"/>
        </w:rPr>
        <w:t>) to constitute a benefit facilitating access to the job market (so a special non-contributory benefit, not social assistance)</w:t>
      </w:r>
      <w:r w:rsidR="00B304EE" w:rsidRPr="001C71C7">
        <w:rPr>
          <w:rFonts w:ascii="Palatino Linotype" w:hAnsi="Palatino Linotype" w:cs="Times New Roman"/>
          <w:sz w:val="22"/>
          <w:szCs w:val="22"/>
        </w:rPr>
        <w:t>.</w:t>
      </w:r>
      <w:r w:rsidR="006B73D8" w:rsidRPr="001C71C7">
        <w:rPr>
          <w:rFonts w:ascii="Palatino Linotype" w:hAnsi="Palatino Linotype" w:cs="Times New Roman"/>
          <w:sz w:val="22"/>
          <w:szCs w:val="22"/>
        </w:rPr>
        <w:t xml:space="preserve"> </w:t>
      </w:r>
      <w:r w:rsidR="00B304EE" w:rsidRPr="001C71C7">
        <w:rPr>
          <w:rFonts w:ascii="Palatino Linotype" w:hAnsi="Palatino Linotype" w:cs="Times New Roman"/>
          <w:sz w:val="22"/>
          <w:szCs w:val="22"/>
        </w:rPr>
        <w:t>In</w:t>
      </w:r>
      <w:r w:rsidR="006B73D8" w:rsidRPr="001C71C7">
        <w:rPr>
          <w:rFonts w:ascii="Palatino Linotype" w:hAnsi="Palatino Linotype" w:cs="Times New Roman"/>
          <w:sz w:val="22"/>
          <w:szCs w:val="22"/>
        </w:rPr>
        <w:t xml:space="preserve"> </w:t>
      </w:r>
      <w:r w:rsidR="006B73D8" w:rsidRPr="001C71C7">
        <w:rPr>
          <w:rFonts w:ascii="Palatino Linotype" w:hAnsi="Palatino Linotype" w:cs="Times New Roman"/>
          <w:i/>
          <w:sz w:val="22"/>
          <w:szCs w:val="22"/>
        </w:rPr>
        <w:t>Collins</w:t>
      </w:r>
      <w:r w:rsidR="00085DD3" w:rsidRPr="001C71C7">
        <w:rPr>
          <w:rFonts w:ascii="Palatino Linotype" w:hAnsi="Palatino Linotype" w:cs="Times New Roman"/>
          <w:sz w:val="22"/>
          <w:szCs w:val="22"/>
        </w:rPr>
        <w:t>, the CJEU</w:t>
      </w:r>
      <w:r w:rsidR="006B73D8" w:rsidRPr="001C71C7">
        <w:rPr>
          <w:rFonts w:ascii="Palatino Linotype" w:hAnsi="Palatino Linotype" w:cs="Times New Roman"/>
          <w:sz w:val="22"/>
          <w:szCs w:val="22"/>
        </w:rPr>
        <w:t xml:space="preserve"> found that it was reasonable to r</w:t>
      </w:r>
      <w:r w:rsidR="0055181F" w:rsidRPr="001C71C7">
        <w:rPr>
          <w:rFonts w:ascii="Palatino Linotype" w:hAnsi="Palatino Linotype" w:cs="Times New Roman"/>
          <w:sz w:val="22"/>
          <w:szCs w:val="22"/>
        </w:rPr>
        <w:t>e</w:t>
      </w:r>
      <w:r w:rsidR="006B73D8" w:rsidRPr="001C71C7">
        <w:rPr>
          <w:rFonts w:ascii="Palatino Linotype" w:hAnsi="Palatino Linotype" w:cs="Times New Roman"/>
          <w:sz w:val="22"/>
          <w:szCs w:val="22"/>
        </w:rPr>
        <w:t>q</w:t>
      </w:r>
      <w:r w:rsidR="0055181F" w:rsidRPr="001C71C7">
        <w:rPr>
          <w:rFonts w:ascii="Palatino Linotype" w:hAnsi="Palatino Linotype" w:cs="Times New Roman"/>
          <w:sz w:val="22"/>
          <w:szCs w:val="22"/>
        </w:rPr>
        <w:t xml:space="preserve">uire </w:t>
      </w:r>
      <w:r w:rsidR="00B304EE" w:rsidRPr="001C71C7">
        <w:rPr>
          <w:rFonts w:ascii="Palatino Linotype" w:hAnsi="Palatino Linotype" w:cs="Times New Roman"/>
          <w:sz w:val="22"/>
          <w:szCs w:val="22"/>
        </w:rPr>
        <w:t xml:space="preserve">migrants to demonstrate </w:t>
      </w:r>
      <w:r w:rsidR="0055181F" w:rsidRPr="001C71C7">
        <w:rPr>
          <w:rFonts w:ascii="Palatino Linotype" w:hAnsi="Palatino Linotype" w:cs="Times New Roman"/>
          <w:sz w:val="22"/>
          <w:szCs w:val="22"/>
        </w:rPr>
        <w:t>‘a genuine</w:t>
      </w:r>
      <w:r w:rsidR="006B73D8" w:rsidRPr="001C71C7">
        <w:rPr>
          <w:rFonts w:ascii="Palatino Linotype" w:hAnsi="Palatino Linotype" w:cs="Times New Roman"/>
          <w:sz w:val="22"/>
          <w:szCs w:val="22"/>
        </w:rPr>
        <w:t xml:space="preserve"> link</w:t>
      </w:r>
      <w:r w:rsidR="0055181F" w:rsidRPr="001C71C7">
        <w:rPr>
          <w:rFonts w:ascii="Palatino Linotype" w:hAnsi="Palatino Linotype" w:cs="Times New Roman"/>
          <w:sz w:val="22"/>
          <w:szCs w:val="22"/>
        </w:rPr>
        <w:t>’</w:t>
      </w:r>
      <w:r w:rsidR="006B73D8" w:rsidRPr="001C71C7">
        <w:rPr>
          <w:rFonts w:ascii="Palatino Linotype" w:hAnsi="Palatino Linotype" w:cs="Times New Roman"/>
          <w:sz w:val="22"/>
          <w:szCs w:val="22"/>
        </w:rPr>
        <w:t xml:space="preserve"> with the job market before allowing </w:t>
      </w:r>
      <w:r w:rsidR="0055181F" w:rsidRPr="001C71C7">
        <w:rPr>
          <w:rFonts w:ascii="Palatino Linotype" w:hAnsi="Palatino Linotype" w:cs="Times New Roman"/>
          <w:sz w:val="22"/>
          <w:szCs w:val="22"/>
        </w:rPr>
        <w:t>an unemployment benefit claim, which may be demonstrated by establishing that ‘the person concerned has, for a reasonable period, in fact genuinely sought work in the Member State in question’</w:t>
      </w:r>
      <w:r w:rsidR="001F5117" w:rsidRPr="001C71C7">
        <w:rPr>
          <w:rFonts w:ascii="Palatino Linotype" w:hAnsi="Palatino Linotype" w:cs="Times New Roman"/>
          <w:sz w:val="22"/>
          <w:szCs w:val="22"/>
        </w:rPr>
        <w:t xml:space="preserve"> (</w:t>
      </w:r>
      <w:proofErr w:type="spellStart"/>
      <w:r w:rsidR="001F5117" w:rsidRPr="001C71C7">
        <w:rPr>
          <w:rFonts w:ascii="Palatino Linotype" w:hAnsi="Palatino Linotype" w:cs="Times New Roman"/>
          <w:sz w:val="22"/>
          <w:szCs w:val="22"/>
        </w:rPr>
        <w:t>para</w:t>
      </w:r>
      <w:proofErr w:type="spellEnd"/>
      <w:r w:rsidR="001F5117" w:rsidRPr="001C71C7">
        <w:rPr>
          <w:rFonts w:ascii="Palatino Linotype" w:hAnsi="Palatino Linotype" w:cs="Times New Roman"/>
          <w:sz w:val="22"/>
          <w:szCs w:val="22"/>
        </w:rPr>
        <w:t xml:space="preserve"> 70)</w:t>
      </w:r>
      <w:r w:rsidR="0055181F" w:rsidRPr="001C71C7">
        <w:rPr>
          <w:rFonts w:ascii="Palatino Linotype" w:hAnsi="Palatino Linotype" w:cs="Times New Roman"/>
          <w:sz w:val="22"/>
          <w:szCs w:val="22"/>
        </w:rPr>
        <w:t>. However,</w:t>
      </w:r>
      <w:r w:rsidR="00C20620" w:rsidRPr="001C71C7">
        <w:rPr>
          <w:rFonts w:ascii="Palatino Linotype" w:hAnsi="Palatino Linotype" w:cs="Times New Roman"/>
          <w:sz w:val="22"/>
          <w:szCs w:val="22"/>
        </w:rPr>
        <w:t xml:space="preserve"> any real link test</w:t>
      </w:r>
      <w:r w:rsidR="00C20620" w:rsidRPr="001C71C7">
        <w:rPr>
          <w:rFonts w:ascii="Palatino Linotype" w:hAnsi="Palatino Linotype" w:cs="Times New Roman"/>
          <w:i/>
          <w:sz w:val="22"/>
          <w:szCs w:val="22"/>
        </w:rPr>
        <w:t xml:space="preserve"> </w:t>
      </w:r>
      <w:r w:rsidR="00C20620" w:rsidRPr="001C71C7">
        <w:rPr>
          <w:rFonts w:ascii="Palatino Linotype" w:hAnsi="Palatino Linotype" w:cs="Times New Roman"/>
          <w:sz w:val="22"/>
          <w:szCs w:val="22"/>
        </w:rPr>
        <w:t>‘cannot go beyond what is necessary’</w:t>
      </w:r>
      <w:r w:rsidR="00C20620" w:rsidRPr="001C71C7">
        <w:rPr>
          <w:rFonts w:ascii="Palatino Linotype" w:hAnsi="Palatino Linotype" w:cs="Times New Roman"/>
          <w:i/>
          <w:sz w:val="22"/>
          <w:szCs w:val="22"/>
        </w:rPr>
        <w:t xml:space="preserve"> </w:t>
      </w:r>
      <w:r w:rsidR="00C20620" w:rsidRPr="001C71C7">
        <w:rPr>
          <w:rFonts w:ascii="Palatino Linotype" w:hAnsi="Palatino Linotype" w:cs="Times New Roman"/>
          <w:sz w:val="22"/>
          <w:szCs w:val="22"/>
        </w:rPr>
        <w:t>and that if the test demands a period of residence,</w:t>
      </w:r>
      <w:r w:rsidR="00C20620" w:rsidRPr="001C71C7">
        <w:rPr>
          <w:rFonts w:ascii="Palatino Linotype" w:hAnsi="Palatino Linotype" w:cs="Times New Roman"/>
          <w:i/>
          <w:sz w:val="22"/>
          <w:szCs w:val="22"/>
        </w:rPr>
        <w:t xml:space="preserve"> </w:t>
      </w:r>
      <w:r w:rsidR="0055181F" w:rsidRPr="001C71C7">
        <w:rPr>
          <w:rFonts w:ascii="Palatino Linotype" w:hAnsi="Palatino Linotype" w:cs="Times New Roman"/>
          <w:sz w:val="22"/>
          <w:szCs w:val="22"/>
        </w:rPr>
        <w:t>this period ‘must not exceed what is necessary in order for the national authorities to be able to satisfy themselves that the person concerned is genuinely seeking work in the employment market of the host Member State’</w:t>
      </w:r>
      <w:r w:rsidR="001F5117" w:rsidRPr="001C71C7">
        <w:rPr>
          <w:rFonts w:ascii="Palatino Linotype" w:hAnsi="Palatino Linotype" w:cs="Times New Roman"/>
          <w:sz w:val="22"/>
          <w:szCs w:val="22"/>
        </w:rPr>
        <w:t xml:space="preserve"> (</w:t>
      </w:r>
      <w:proofErr w:type="spellStart"/>
      <w:r w:rsidR="001F5117" w:rsidRPr="001C71C7">
        <w:rPr>
          <w:rFonts w:ascii="Palatino Linotype" w:hAnsi="Palatino Linotype" w:cs="Times New Roman"/>
          <w:sz w:val="22"/>
          <w:szCs w:val="22"/>
        </w:rPr>
        <w:t>para</w:t>
      </w:r>
      <w:proofErr w:type="spellEnd"/>
      <w:r w:rsidR="001F5117" w:rsidRPr="001C71C7">
        <w:rPr>
          <w:rFonts w:ascii="Palatino Linotype" w:hAnsi="Palatino Linotype" w:cs="Times New Roman"/>
          <w:sz w:val="22"/>
          <w:szCs w:val="22"/>
        </w:rPr>
        <w:t xml:space="preserve"> 72)</w:t>
      </w:r>
      <w:r w:rsidR="0055181F" w:rsidRPr="001C71C7">
        <w:rPr>
          <w:rFonts w:ascii="Palatino Linotype" w:hAnsi="Palatino Linotype" w:cs="Times New Roman"/>
          <w:sz w:val="22"/>
          <w:szCs w:val="22"/>
        </w:rPr>
        <w:t>.</w:t>
      </w:r>
    </w:p>
    <w:p w14:paraId="6069DF26" w14:textId="77777777" w:rsidR="0055181F" w:rsidRPr="001C71C7" w:rsidRDefault="0055181F" w:rsidP="00725A46">
      <w:pPr>
        <w:jc w:val="both"/>
        <w:rPr>
          <w:rFonts w:ascii="Palatino Linotype" w:hAnsi="Palatino Linotype" w:cs="Times New Roman"/>
          <w:sz w:val="22"/>
          <w:szCs w:val="22"/>
        </w:rPr>
      </w:pPr>
    </w:p>
    <w:p w14:paraId="69910288" w14:textId="2B3D8972" w:rsidR="000D13FB" w:rsidRPr="001C71C7" w:rsidRDefault="0055181F"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Three months </w:t>
      </w:r>
      <w:r w:rsidR="00C134C0" w:rsidRPr="001C71C7">
        <w:rPr>
          <w:rFonts w:ascii="Palatino Linotype" w:hAnsi="Palatino Linotype" w:cs="Times New Roman"/>
          <w:sz w:val="22"/>
          <w:szCs w:val="22"/>
        </w:rPr>
        <w:t>is more than is needed</w:t>
      </w:r>
      <w:r w:rsidR="00056F69" w:rsidRPr="001C71C7">
        <w:rPr>
          <w:rFonts w:ascii="Palatino Linotype" w:hAnsi="Palatino Linotype" w:cs="Times New Roman"/>
          <w:sz w:val="22"/>
          <w:szCs w:val="22"/>
        </w:rPr>
        <w:t xml:space="preserve"> to demonstrate genuine </w:t>
      </w:r>
      <w:proofErr w:type="spellStart"/>
      <w:r w:rsidR="00056F69" w:rsidRPr="001C71C7">
        <w:rPr>
          <w:rFonts w:ascii="Palatino Linotype" w:hAnsi="Palatino Linotype" w:cs="Times New Roman"/>
          <w:sz w:val="22"/>
          <w:szCs w:val="22"/>
        </w:rPr>
        <w:t>job</w:t>
      </w:r>
      <w:r w:rsidRPr="001C71C7">
        <w:rPr>
          <w:rFonts w:ascii="Palatino Linotype" w:hAnsi="Palatino Linotype" w:cs="Times New Roman"/>
          <w:sz w:val="22"/>
          <w:szCs w:val="22"/>
        </w:rPr>
        <w:t>seeking</w:t>
      </w:r>
      <w:proofErr w:type="spellEnd"/>
      <w:r w:rsidRPr="001C71C7">
        <w:rPr>
          <w:rFonts w:ascii="Palatino Linotype" w:hAnsi="Palatino Linotype" w:cs="Times New Roman"/>
          <w:sz w:val="22"/>
          <w:szCs w:val="22"/>
        </w:rPr>
        <w:t xml:space="preserve">. The UK government’s </w:t>
      </w:r>
      <w:r w:rsidR="00B304EE" w:rsidRPr="001C71C7">
        <w:rPr>
          <w:rFonts w:ascii="Palatino Linotype" w:hAnsi="Palatino Linotype" w:cs="Times New Roman"/>
          <w:sz w:val="22"/>
          <w:szCs w:val="22"/>
        </w:rPr>
        <w:t>Impact A</w:t>
      </w:r>
      <w:r w:rsidR="006F3A20" w:rsidRPr="001C71C7">
        <w:rPr>
          <w:rFonts w:ascii="Palatino Linotype" w:hAnsi="Palatino Linotype" w:cs="Times New Roman"/>
          <w:sz w:val="22"/>
          <w:szCs w:val="22"/>
        </w:rPr>
        <w:t>ssessment of the three-</w:t>
      </w:r>
      <w:r w:rsidR="000D13FB" w:rsidRPr="001C71C7">
        <w:rPr>
          <w:rFonts w:ascii="Palatino Linotype" w:hAnsi="Palatino Linotype" w:cs="Times New Roman"/>
          <w:sz w:val="22"/>
          <w:szCs w:val="22"/>
        </w:rPr>
        <w:t>month rule states that ‘more than a quarter of new JSA claims end within a month an</w:t>
      </w:r>
      <w:r w:rsidR="001F5117" w:rsidRPr="001C71C7">
        <w:rPr>
          <w:rFonts w:ascii="Palatino Linotype" w:hAnsi="Palatino Linotype" w:cs="Times New Roman"/>
          <w:sz w:val="22"/>
          <w:szCs w:val="22"/>
        </w:rPr>
        <w:t>d over half within three months</w:t>
      </w:r>
      <w:r w:rsidR="000D13FB" w:rsidRPr="001C71C7">
        <w:rPr>
          <w:rFonts w:ascii="Palatino Linotype" w:hAnsi="Palatino Linotype" w:cs="Times New Roman"/>
          <w:sz w:val="22"/>
          <w:szCs w:val="22"/>
        </w:rPr>
        <w:t>’</w:t>
      </w:r>
      <w:bookmarkStart w:id="4" w:name="_Ref271978569"/>
      <w:r w:rsidR="00FB0849" w:rsidRPr="001C71C7">
        <w:rPr>
          <w:rFonts w:ascii="Palatino Linotype" w:hAnsi="Palatino Linotype" w:cs="Times New Roman"/>
          <w:sz w:val="22"/>
          <w:szCs w:val="22"/>
        </w:rPr>
        <w:t xml:space="preserve"> (DWP, 2013</w:t>
      </w:r>
      <w:r w:rsidR="001F5117" w:rsidRPr="001C71C7">
        <w:rPr>
          <w:rFonts w:ascii="Palatino Linotype" w:hAnsi="Palatino Linotype" w:cs="Times New Roman"/>
          <w:sz w:val="22"/>
          <w:szCs w:val="22"/>
        </w:rPr>
        <w:t>c, 5)</w:t>
      </w:r>
      <w:bookmarkEnd w:id="4"/>
      <w:r w:rsidR="001F5117" w:rsidRPr="001C71C7">
        <w:rPr>
          <w:rFonts w:ascii="Palatino Linotype" w:hAnsi="Palatino Linotype" w:cs="Times New Roman"/>
          <w:sz w:val="22"/>
          <w:szCs w:val="22"/>
        </w:rPr>
        <w:t>.</w:t>
      </w:r>
      <w:r w:rsidR="000D13FB" w:rsidRPr="001C71C7">
        <w:rPr>
          <w:rFonts w:ascii="Palatino Linotype" w:hAnsi="Palatino Linotype" w:cs="Times New Roman"/>
          <w:sz w:val="22"/>
          <w:szCs w:val="22"/>
        </w:rPr>
        <w:t xml:space="preserve"> </w:t>
      </w:r>
      <w:r w:rsidR="00A625D8" w:rsidRPr="001C71C7">
        <w:rPr>
          <w:rFonts w:ascii="Palatino Linotype" w:hAnsi="Palatino Linotype" w:cs="Times New Roman"/>
          <w:sz w:val="22"/>
          <w:szCs w:val="22"/>
        </w:rPr>
        <w:t xml:space="preserve">If the new rules mean that over half of potential claimants never receive unemployment benefit because they have found work during the waiting period, it seems likely that the waiting period goes beyond what is necessary. </w:t>
      </w:r>
      <w:r w:rsidR="000D13FB" w:rsidRPr="001C71C7">
        <w:rPr>
          <w:rFonts w:ascii="Palatino Linotype" w:hAnsi="Palatino Linotype" w:cs="Times New Roman"/>
          <w:sz w:val="22"/>
          <w:szCs w:val="22"/>
        </w:rPr>
        <w:t xml:space="preserve"> </w:t>
      </w:r>
    </w:p>
    <w:p w14:paraId="20165A65" w14:textId="77777777" w:rsidR="00275B09" w:rsidRPr="001C71C7" w:rsidRDefault="00275B09" w:rsidP="00725A46">
      <w:pPr>
        <w:jc w:val="both"/>
        <w:rPr>
          <w:rFonts w:ascii="Palatino Linotype" w:hAnsi="Palatino Linotype" w:cs="Times New Roman"/>
          <w:sz w:val="22"/>
          <w:szCs w:val="22"/>
        </w:rPr>
      </w:pPr>
    </w:p>
    <w:p w14:paraId="14969788" w14:textId="0464332C" w:rsidR="00275B09" w:rsidRPr="001C71C7" w:rsidRDefault="00275B09"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measure may reflect an expectation that jobseekers should initially export the equivalent of JSA from the Member State from which they have come, since Regulation 883/2004 provides for exportation of unemployment benefit for up to three months. But that logic is </w:t>
      </w:r>
      <w:r w:rsidR="00C134C0" w:rsidRPr="001C71C7">
        <w:rPr>
          <w:rFonts w:ascii="Palatino Linotype" w:hAnsi="Palatino Linotype" w:cs="Times New Roman"/>
          <w:sz w:val="22"/>
          <w:szCs w:val="22"/>
        </w:rPr>
        <w:t>not</w:t>
      </w:r>
      <w:r w:rsidRPr="001C71C7">
        <w:rPr>
          <w:rFonts w:ascii="Palatino Linotype" w:hAnsi="Palatino Linotype" w:cs="Times New Roman"/>
          <w:sz w:val="22"/>
          <w:szCs w:val="22"/>
        </w:rPr>
        <w:t xml:space="preserve"> watertight. Firstly, Member States may only allow </w:t>
      </w:r>
      <w:r w:rsidRPr="001C71C7">
        <w:rPr>
          <w:rFonts w:ascii="Palatino Linotype" w:hAnsi="Palatino Linotype" w:cs="Times New Roman"/>
          <w:i/>
          <w:sz w:val="22"/>
          <w:szCs w:val="22"/>
        </w:rPr>
        <w:t>contributory</w:t>
      </w:r>
      <w:r w:rsidRPr="001C71C7">
        <w:rPr>
          <w:rFonts w:ascii="Palatino Linotype" w:hAnsi="Palatino Linotype" w:cs="Times New Roman"/>
          <w:sz w:val="22"/>
          <w:szCs w:val="22"/>
        </w:rPr>
        <w:t xml:space="preserve"> unemployment benefits to be exported, and classify non-contributory </w:t>
      </w:r>
      <w:r w:rsidRPr="001C71C7">
        <w:rPr>
          <w:rFonts w:ascii="Palatino Linotype" w:hAnsi="Palatino Linotype" w:cs="Times New Roman"/>
          <w:sz w:val="22"/>
          <w:szCs w:val="22"/>
        </w:rPr>
        <w:lastRenderedPageBreak/>
        <w:t>unemployment benefits as ‘special non-contributory benefits’ (SNCBs), payment of which can be limited to the territory of the Member State paying. The UK has classified income-based JSA as an SNCB,</w:t>
      </w:r>
      <w:r w:rsidR="001F5117" w:rsidRPr="001C71C7">
        <w:rPr>
          <w:rFonts w:ascii="Palatino Linotype" w:hAnsi="Palatino Linotype" w:cs="Times New Roman"/>
          <w:sz w:val="22"/>
          <w:szCs w:val="22"/>
        </w:rPr>
        <w:t xml:space="preserve"> (Annex X to Regulation 883/2004)</w:t>
      </w:r>
      <w:r w:rsidR="00ED4449" w:rsidRPr="001C71C7">
        <w:rPr>
          <w:rFonts w:ascii="Palatino Linotype" w:hAnsi="Palatino Linotype" w:cs="Times New Roman"/>
          <w:sz w:val="22"/>
          <w:szCs w:val="22"/>
        </w:rPr>
        <w:t xml:space="preserve"> so only contribution-</w:t>
      </w:r>
      <w:r w:rsidRPr="001C71C7">
        <w:rPr>
          <w:rFonts w:ascii="Palatino Linotype" w:hAnsi="Palatino Linotype" w:cs="Times New Roman"/>
          <w:sz w:val="22"/>
          <w:szCs w:val="22"/>
        </w:rPr>
        <w:t xml:space="preserve">based JSA can be taken abroad. </w:t>
      </w:r>
      <w:r w:rsidR="00992354" w:rsidRPr="001C71C7">
        <w:rPr>
          <w:rFonts w:ascii="Palatino Linotype" w:hAnsi="Palatino Linotype" w:cs="Times New Roman"/>
          <w:sz w:val="22"/>
          <w:szCs w:val="22"/>
        </w:rPr>
        <w:t xml:space="preserve">Those who are not entitled to </w:t>
      </w:r>
      <w:r w:rsidRPr="001C71C7">
        <w:rPr>
          <w:rFonts w:ascii="Palatino Linotype" w:hAnsi="Palatino Linotype" w:cs="Times New Roman"/>
          <w:sz w:val="22"/>
          <w:szCs w:val="22"/>
        </w:rPr>
        <w:t>a cont</w:t>
      </w:r>
      <w:r w:rsidR="00992354" w:rsidRPr="001C71C7">
        <w:rPr>
          <w:rFonts w:ascii="Palatino Linotype" w:hAnsi="Palatino Linotype" w:cs="Times New Roman"/>
          <w:sz w:val="22"/>
          <w:szCs w:val="22"/>
        </w:rPr>
        <w:t>ributory unemployment benefit are</w:t>
      </w:r>
      <w:r w:rsidRPr="001C71C7">
        <w:rPr>
          <w:rFonts w:ascii="Palatino Linotype" w:hAnsi="Palatino Linotype" w:cs="Times New Roman"/>
          <w:sz w:val="22"/>
          <w:szCs w:val="22"/>
        </w:rPr>
        <w:t xml:space="preserve"> unlikely to have an exportable benefit. This may be because they have not been working, or because they have been working but earning below the levels at which contributions are exacted, or have not been working for long enough to clock up the requisite contributions.</w:t>
      </w:r>
      <w:r w:rsidR="001F5117" w:rsidRPr="001C71C7">
        <w:rPr>
          <w:rStyle w:val="EndnoteReference"/>
          <w:rFonts w:ascii="Palatino Linotype" w:hAnsi="Palatino Linotype" w:cs="Times New Roman"/>
          <w:sz w:val="22"/>
          <w:szCs w:val="22"/>
        </w:rPr>
        <w:endnoteReference w:id="2"/>
      </w:r>
      <w:r w:rsidR="001F5117" w:rsidRPr="001C71C7">
        <w:rPr>
          <w:rFonts w:ascii="Palatino Linotype" w:hAnsi="Palatino Linotype" w:cs="Times New Roman"/>
          <w:sz w:val="22"/>
          <w:szCs w:val="22"/>
        </w:rPr>
        <w:t xml:space="preserve"> </w:t>
      </w:r>
      <w:r w:rsidR="00992354" w:rsidRPr="001C71C7">
        <w:rPr>
          <w:rFonts w:ascii="Palatino Linotype" w:hAnsi="Palatino Linotype" w:cs="Times New Roman"/>
          <w:sz w:val="22"/>
          <w:szCs w:val="22"/>
        </w:rPr>
        <w:t>Those</w:t>
      </w:r>
      <w:r w:rsidRPr="001C71C7">
        <w:rPr>
          <w:rFonts w:ascii="Palatino Linotype" w:hAnsi="Palatino Linotype" w:cs="Times New Roman"/>
          <w:sz w:val="22"/>
          <w:szCs w:val="22"/>
        </w:rPr>
        <w:t xml:space="preserve"> who are entitled to a contributory unemployment benefit might find that they have not fulfilled the technical requirements to export it. For example, Regulation 883/2004 requires claimants to have been registered as a person seeking work in the exporting state, and to have been available to its employment services for at least four weeks after becoming unemployed, before attempting exportation</w:t>
      </w:r>
      <w:r w:rsidR="001F5117" w:rsidRPr="001C71C7">
        <w:rPr>
          <w:rFonts w:ascii="Palatino Linotype" w:hAnsi="Palatino Linotype" w:cs="Times New Roman"/>
          <w:sz w:val="22"/>
          <w:szCs w:val="22"/>
        </w:rPr>
        <w:t xml:space="preserve"> (</w:t>
      </w:r>
      <w:r w:rsidR="001F5117" w:rsidRPr="001C71C7">
        <w:rPr>
          <w:rFonts w:ascii="Palatino Linotype" w:hAnsi="Palatino Linotype"/>
          <w:sz w:val="22"/>
          <w:szCs w:val="22"/>
          <w:lang w:val="en-US"/>
        </w:rPr>
        <w:t>Art. 64(1)(a))</w:t>
      </w:r>
      <w:r w:rsidRPr="001C71C7">
        <w:rPr>
          <w:rFonts w:ascii="Palatino Linotype" w:hAnsi="Palatino Linotype" w:cs="Times New Roman"/>
          <w:sz w:val="22"/>
          <w:szCs w:val="22"/>
        </w:rPr>
        <w:t xml:space="preserve">. Circumstances may easily have prevented this from happening, especially if a claimant becomes aware shortly after leaving employment of possible job opportunities in another Member State. </w:t>
      </w:r>
      <w:r w:rsidR="00ED4449" w:rsidRPr="001C71C7">
        <w:rPr>
          <w:rFonts w:ascii="Palatino Linotype" w:hAnsi="Palatino Linotype" w:cs="Times New Roman"/>
          <w:sz w:val="22"/>
          <w:szCs w:val="22"/>
        </w:rPr>
        <w:t xml:space="preserve">This requirement in itself is perhaps a little perverse, </w:t>
      </w:r>
      <w:r w:rsidR="00457842" w:rsidRPr="001C71C7">
        <w:rPr>
          <w:rFonts w:ascii="Palatino Linotype" w:hAnsi="Palatino Linotype" w:cs="Times New Roman"/>
          <w:sz w:val="22"/>
          <w:szCs w:val="22"/>
        </w:rPr>
        <w:t>since it could discourage</w:t>
      </w:r>
      <w:r w:rsidR="00ED4449" w:rsidRPr="001C71C7">
        <w:rPr>
          <w:rFonts w:ascii="Palatino Linotype" w:hAnsi="Palatino Linotype" w:cs="Times New Roman"/>
          <w:sz w:val="22"/>
          <w:szCs w:val="22"/>
        </w:rPr>
        <w:t xml:space="preserve"> movement</w:t>
      </w:r>
      <w:r w:rsidR="00457842" w:rsidRPr="001C71C7">
        <w:rPr>
          <w:rFonts w:ascii="Palatino Linotype" w:hAnsi="Palatino Linotype" w:cs="Times New Roman"/>
          <w:sz w:val="22"/>
          <w:szCs w:val="22"/>
        </w:rPr>
        <w:t>. In sum, m</w:t>
      </w:r>
      <w:r w:rsidR="00ED4449" w:rsidRPr="001C71C7">
        <w:rPr>
          <w:rFonts w:ascii="Palatino Linotype" w:hAnsi="Palatino Linotype" w:cs="Times New Roman"/>
          <w:sz w:val="22"/>
          <w:szCs w:val="22"/>
        </w:rPr>
        <w:t xml:space="preserve">any EU migrants seeking work will not have </w:t>
      </w:r>
      <w:r w:rsidR="00BF50A6" w:rsidRPr="001C71C7">
        <w:rPr>
          <w:rFonts w:ascii="Palatino Linotype" w:hAnsi="Palatino Linotype" w:cs="Times New Roman"/>
          <w:sz w:val="22"/>
          <w:szCs w:val="22"/>
        </w:rPr>
        <w:t xml:space="preserve">been able to export a benefit. </w:t>
      </w:r>
    </w:p>
    <w:p w14:paraId="58A2AFD6" w14:textId="7F18C9A6" w:rsidR="0055181F" w:rsidRPr="001C71C7" w:rsidRDefault="0055181F" w:rsidP="00725A46">
      <w:pPr>
        <w:jc w:val="both"/>
        <w:rPr>
          <w:rFonts w:ascii="Palatino Linotype" w:hAnsi="Palatino Linotype" w:cs="Times New Roman"/>
          <w:sz w:val="22"/>
          <w:szCs w:val="22"/>
        </w:rPr>
      </w:pPr>
    </w:p>
    <w:p w14:paraId="49003BCB" w14:textId="5E87AFE0" w:rsidR="004D1133" w:rsidRPr="001C71C7" w:rsidRDefault="004D23A0" w:rsidP="00725A46">
      <w:pPr>
        <w:ind w:hanging="993"/>
        <w:jc w:val="both"/>
        <w:rPr>
          <w:rFonts w:ascii="Palatino Linotype" w:hAnsi="Palatino Linotype" w:cs="Times New Roman"/>
          <w:i/>
          <w:sz w:val="22"/>
          <w:szCs w:val="22"/>
        </w:rPr>
      </w:pPr>
      <w:r w:rsidRPr="001C71C7">
        <w:rPr>
          <w:rFonts w:ascii="Palatino Linotype" w:hAnsi="Palatino Linotype" w:cs="Times New Roman"/>
          <w:i/>
          <w:sz w:val="22"/>
          <w:szCs w:val="22"/>
        </w:rPr>
        <w:tab/>
      </w:r>
      <w:r w:rsidR="006F3A20" w:rsidRPr="001C71C7">
        <w:rPr>
          <w:rFonts w:ascii="Palatino Linotype" w:hAnsi="Palatino Linotype" w:cs="Times New Roman"/>
          <w:i/>
          <w:sz w:val="22"/>
          <w:szCs w:val="22"/>
        </w:rPr>
        <w:t>The three-</w:t>
      </w:r>
      <w:r w:rsidR="004D1133" w:rsidRPr="001C71C7">
        <w:rPr>
          <w:rFonts w:ascii="Palatino Linotype" w:hAnsi="Palatino Linotype" w:cs="Times New Roman"/>
          <w:i/>
          <w:sz w:val="22"/>
          <w:szCs w:val="22"/>
        </w:rPr>
        <w:t>month wait for Child Benefit and Child Tax Credit</w:t>
      </w:r>
    </w:p>
    <w:p w14:paraId="611A4754" w14:textId="6367D7A3" w:rsidR="00506533" w:rsidRPr="001C71C7" w:rsidRDefault="00C46F47"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Jobseekers (and </w:t>
      </w:r>
      <w:r w:rsidR="001371D3" w:rsidRPr="001C71C7">
        <w:rPr>
          <w:rFonts w:ascii="Palatino Linotype" w:hAnsi="Palatino Linotype" w:cs="Times New Roman"/>
          <w:sz w:val="22"/>
          <w:szCs w:val="22"/>
        </w:rPr>
        <w:t xml:space="preserve">according to the </w:t>
      </w:r>
      <w:r w:rsidR="00C56931" w:rsidRPr="001C71C7">
        <w:rPr>
          <w:rFonts w:ascii="Palatino Linotype" w:hAnsi="Palatino Linotype" w:cs="Times New Roman"/>
          <w:sz w:val="22"/>
          <w:szCs w:val="22"/>
        </w:rPr>
        <w:t>regulations</w:t>
      </w:r>
      <w:r w:rsidR="001371D3"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anyone not the worker or family member of a worker</w:t>
      </w:r>
      <w:r w:rsidR="009D2A29" w:rsidRPr="001C71C7">
        <w:rPr>
          <w:rFonts w:ascii="Palatino Linotype" w:hAnsi="Palatino Linotype" w:cs="Times New Roman"/>
          <w:sz w:val="22"/>
          <w:szCs w:val="22"/>
        </w:rPr>
        <w:t xml:space="preserve"> – which might</w:t>
      </w:r>
      <w:r w:rsidR="001371D3" w:rsidRPr="001C71C7">
        <w:rPr>
          <w:rFonts w:ascii="Palatino Linotype" w:hAnsi="Palatino Linotype" w:cs="Times New Roman"/>
          <w:sz w:val="22"/>
          <w:szCs w:val="22"/>
        </w:rPr>
        <w:t xml:space="preserve"> include students</w:t>
      </w:r>
      <w:r w:rsidR="00C02BD3" w:rsidRPr="001C71C7">
        <w:rPr>
          <w:rFonts w:ascii="Palatino Linotype" w:hAnsi="Palatino Linotype" w:cs="Times New Roman"/>
          <w:sz w:val="22"/>
          <w:szCs w:val="22"/>
        </w:rPr>
        <w:t xml:space="preserve"> – see the </w:t>
      </w:r>
      <w:r w:rsidR="00C02BD3" w:rsidRPr="001C71C7">
        <w:rPr>
          <w:rFonts w:ascii="Palatino Linotype" w:eastAsia="Times New Roman" w:hAnsi="Palatino Linotype" w:cs="Times New Roman"/>
          <w:sz w:val="22"/>
          <w:szCs w:val="22"/>
        </w:rPr>
        <w:t xml:space="preserve">Child Benefit (General) and Tax Credits (Residence) (Amendment) Regulations 2014, s. 3, amending Child Benefit (General) Regulations 2006, </w:t>
      </w:r>
      <w:proofErr w:type="spellStart"/>
      <w:r w:rsidR="00C02BD3" w:rsidRPr="001C71C7">
        <w:rPr>
          <w:rFonts w:ascii="Palatino Linotype" w:eastAsia="Times New Roman" w:hAnsi="Palatino Linotype" w:cs="Times New Roman"/>
          <w:sz w:val="22"/>
          <w:szCs w:val="22"/>
        </w:rPr>
        <w:t>reg</w:t>
      </w:r>
      <w:proofErr w:type="spellEnd"/>
      <w:r w:rsidR="00C02BD3" w:rsidRPr="001C71C7">
        <w:rPr>
          <w:rFonts w:ascii="Palatino Linotype" w:eastAsia="Times New Roman" w:hAnsi="Palatino Linotype" w:cs="Times New Roman"/>
          <w:sz w:val="22"/>
          <w:szCs w:val="22"/>
        </w:rPr>
        <w:t xml:space="preserve"> 23, new </w:t>
      </w:r>
      <w:proofErr w:type="spellStart"/>
      <w:r w:rsidR="00C02BD3" w:rsidRPr="001C71C7">
        <w:rPr>
          <w:rFonts w:ascii="Palatino Linotype" w:eastAsia="Times New Roman" w:hAnsi="Palatino Linotype" w:cs="Times New Roman"/>
          <w:sz w:val="22"/>
          <w:szCs w:val="22"/>
        </w:rPr>
        <w:t>para</w:t>
      </w:r>
      <w:proofErr w:type="spellEnd"/>
      <w:r w:rsidR="00C02BD3" w:rsidRPr="001C71C7">
        <w:rPr>
          <w:rFonts w:ascii="Palatino Linotype" w:eastAsia="Times New Roman" w:hAnsi="Palatino Linotype" w:cs="Times New Roman"/>
          <w:sz w:val="22"/>
          <w:szCs w:val="22"/>
        </w:rPr>
        <w:t xml:space="preserve"> 6</w:t>
      </w:r>
      <w:r w:rsidRPr="001C71C7">
        <w:rPr>
          <w:rFonts w:ascii="Palatino Linotype" w:hAnsi="Palatino Linotype" w:cs="Times New Roman"/>
          <w:sz w:val="22"/>
          <w:szCs w:val="22"/>
        </w:rPr>
        <w:t xml:space="preserve">) </w:t>
      </w:r>
      <w:r w:rsidR="00275B09" w:rsidRPr="001C71C7">
        <w:rPr>
          <w:rFonts w:ascii="Palatino Linotype" w:hAnsi="Palatino Linotype" w:cs="Times New Roman"/>
          <w:sz w:val="22"/>
          <w:szCs w:val="22"/>
        </w:rPr>
        <w:t>are also now subject to a three-</w:t>
      </w:r>
      <w:r w:rsidRPr="001C71C7">
        <w:rPr>
          <w:rFonts w:ascii="Palatino Linotype" w:hAnsi="Palatino Linotype" w:cs="Times New Roman"/>
          <w:sz w:val="22"/>
          <w:szCs w:val="22"/>
        </w:rPr>
        <w:t>month residence rule for the purposes of claiming Child Benefit and Child Tax Credit</w:t>
      </w:r>
      <w:r w:rsidR="00C02BD3" w:rsidRPr="001C71C7">
        <w:rPr>
          <w:rFonts w:ascii="Palatino Linotype" w:hAnsi="Palatino Linotype" w:cs="Times New Roman"/>
          <w:sz w:val="22"/>
          <w:szCs w:val="22"/>
        </w:rPr>
        <w:t xml:space="preserve"> (see the new </w:t>
      </w:r>
      <w:proofErr w:type="spellStart"/>
      <w:r w:rsidR="00C02BD3" w:rsidRPr="001C71C7">
        <w:rPr>
          <w:rFonts w:ascii="Palatino Linotype" w:hAnsi="Palatino Linotype" w:cs="Times New Roman"/>
          <w:sz w:val="22"/>
          <w:szCs w:val="22"/>
        </w:rPr>
        <w:t>para</w:t>
      </w:r>
      <w:proofErr w:type="spellEnd"/>
      <w:r w:rsidR="00C02BD3" w:rsidRPr="001C71C7">
        <w:rPr>
          <w:rFonts w:ascii="Palatino Linotype" w:hAnsi="Palatino Linotype" w:cs="Times New Roman"/>
          <w:sz w:val="22"/>
          <w:szCs w:val="22"/>
        </w:rPr>
        <w:t xml:space="preserve"> 5 in regulation 23)</w:t>
      </w:r>
      <w:r w:rsidRPr="001C71C7">
        <w:rPr>
          <w:rFonts w:ascii="Palatino Linotype" w:hAnsi="Palatino Linotype" w:cs="Times New Roman"/>
          <w:sz w:val="22"/>
          <w:szCs w:val="22"/>
        </w:rPr>
        <w:t xml:space="preserve">. </w:t>
      </w:r>
      <w:r w:rsidR="00275B09" w:rsidRPr="001C71C7">
        <w:rPr>
          <w:rFonts w:ascii="Palatino Linotype" w:hAnsi="Palatino Linotype" w:cs="Times New Roman"/>
          <w:sz w:val="22"/>
          <w:szCs w:val="22"/>
        </w:rPr>
        <w:t xml:space="preserve">In targeting migrant </w:t>
      </w:r>
      <w:r w:rsidR="00C134C0" w:rsidRPr="001C71C7">
        <w:rPr>
          <w:rFonts w:ascii="Palatino Linotype" w:hAnsi="Palatino Linotype" w:cs="Times New Roman"/>
          <w:sz w:val="22"/>
          <w:szCs w:val="22"/>
        </w:rPr>
        <w:t>children, the measure echoes those put in place in the</w:t>
      </w:r>
      <w:r w:rsidR="00275B09" w:rsidRPr="001C71C7">
        <w:rPr>
          <w:rFonts w:ascii="Palatino Linotype" w:hAnsi="Palatino Linotype" w:cs="Times New Roman"/>
          <w:sz w:val="22"/>
          <w:szCs w:val="22"/>
        </w:rPr>
        <w:t xml:space="preserve"> aftermath of </w:t>
      </w:r>
      <w:r w:rsidR="00C02BD3" w:rsidRPr="001C71C7">
        <w:rPr>
          <w:rFonts w:ascii="Palatino Linotype" w:eastAsia="Times New Roman" w:hAnsi="Palatino Linotype" w:cs="Times New Roman"/>
          <w:sz w:val="22"/>
          <w:szCs w:val="22"/>
          <w:shd w:val="clear" w:color="auto" w:fill="FFFFFF"/>
        </w:rPr>
        <w:t>Case C</w:t>
      </w:r>
      <w:r w:rsidR="00C02BD3" w:rsidRPr="001C71C7">
        <w:rPr>
          <w:rFonts w:ascii="Palatino Linotype" w:eastAsia="Times New Roman" w:hAnsi="Palatino Linotype" w:cs="Times New Roman"/>
          <w:sz w:val="22"/>
          <w:szCs w:val="22"/>
          <w:shd w:val="clear" w:color="auto" w:fill="FFFFFF"/>
        </w:rPr>
        <w:noBreakHyphen/>
        <w:t xml:space="preserve">34/09 </w:t>
      </w:r>
      <w:r w:rsidR="00C02BD3" w:rsidRPr="001C71C7">
        <w:rPr>
          <w:rFonts w:ascii="Palatino Linotype" w:hAnsi="Palatino Linotype" w:cs="Times New Roman"/>
          <w:bCs/>
          <w:i/>
          <w:sz w:val="22"/>
          <w:szCs w:val="22"/>
        </w:rPr>
        <w:t xml:space="preserve">Gerardo Ruiz </w:t>
      </w:r>
      <w:proofErr w:type="spellStart"/>
      <w:r w:rsidR="00C02BD3" w:rsidRPr="001C71C7">
        <w:rPr>
          <w:rFonts w:ascii="Palatino Linotype" w:hAnsi="Palatino Linotype" w:cs="Times New Roman"/>
          <w:bCs/>
          <w:i/>
          <w:sz w:val="22"/>
          <w:szCs w:val="22"/>
        </w:rPr>
        <w:t>Zambrano</w:t>
      </w:r>
      <w:proofErr w:type="gramStart"/>
      <w:r w:rsidR="00C02BD3" w:rsidRPr="001C71C7">
        <w:rPr>
          <w:rFonts w:ascii="Palatino Linotype" w:hAnsi="Palatino Linotype" w:cs="Times New Roman"/>
          <w:i/>
          <w:sz w:val="22"/>
          <w:szCs w:val="22"/>
        </w:rPr>
        <w:t>,v</w:t>
      </w:r>
      <w:proofErr w:type="spellEnd"/>
      <w:proofErr w:type="gramEnd"/>
      <w:r w:rsidR="00C02BD3" w:rsidRPr="001C71C7">
        <w:rPr>
          <w:rFonts w:ascii="Palatino Linotype" w:hAnsi="Palatino Linotype" w:cs="Times New Roman"/>
          <w:i/>
          <w:sz w:val="22"/>
          <w:szCs w:val="22"/>
        </w:rPr>
        <w:t xml:space="preserve"> </w:t>
      </w:r>
      <w:r w:rsidR="00C02BD3" w:rsidRPr="001C71C7">
        <w:rPr>
          <w:rFonts w:ascii="Palatino Linotype" w:hAnsi="Palatino Linotype" w:cs="Times New Roman"/>
          <w:bCs/>
          <w:i/>
          <w:sz w:val="22"/>
          <w:szCs w:val="22"/>
        </w:rPr>
        <w:t xml:space="preserve">Office national de </w:t>
      </w:r>
      <w:proofErr w:type="spellStart"/>
      <w:r w:rsidR="00C02BD3" w:rsidRPr="001C71C7">
        <w:rPr>
          <w:rFonts w:ascii="Palatino Linotype" w:hAnsi="Palatino Linotype" w:cs="Times New Roman"/>
          <w:bCs/>
          <w:i/>
          <w:sz w:val="22"/>
          <w:szCs w:val="22"/>
        </w:rPr>
        <w:t>l’emploi</w:t>
      </w:r>
      <w:proofErr w:type="spellEnd"/>
      <w:r w:rsidR="00C02BD3" w:rsidRPr="001C71C7">
        <w:rPr>
          <w:rFonts w:ascii="Palatino Linotype" w:hAnsi="Palatino Linotype" w:cs="Times New Roman"/>
          <w:bCs/>
          <w:i/>
          <w:sz w:val="22"/>
          <w:szCs w:val="22"/>
        </w:rPr>
        <w:t xml:space="preserve"> (</w:t>
      </w:r>
      <w:proofErr w:type="spellStart"/>
      <w:r w:rsidR="00C02BD3" w:rsidRPr="001C71C7">
        <w:rPr>
          <w:rFonts w:ascii="Palatino Linotype" w:hAnsi="Palatino Linotype" w:cs="Times New Roman"/>
          <w:bCs/>
          <w:i/>
          <w:sz w:val="22"/>
          <w:szCs w:val="22"/>
        </w:rPr>
        <w:t>ONEm</w:t>
      </w:r>
      <w:proofErr w:type="spellEnd"/>
      <w:r w:rsidR="00C02BD3" w:rsidRPr="001C71C7">
        <w:rPr>
          <w:rFonts w:ascii="Palatino Linotype" w:hAnsi="Palatino Linotype" w:cs="Times New Roman"/>
          <w:bCs/>
          <w:i/>
          <w:sz w:val="22"/>
          <w:szCs w:val="22"/>
        </w:rPr>
        <w:t>)</w:t>
      </w:r>
      <w:r w:rsidR="00C02BD3" w:rsidRPr="001C71C7">
        <w:rPr>
          <w:rFonts w:ascii="Palatino Linotype" w:hAnsi="Palatino Linotype" w:cs="Times New Roman"/>
          <w:bCs/>
          <w:sz w:val="22"/>
          <w:szCs w:val="22"/>
        </w:rPr>
        <w:t xml:space="preserve"> [2011] ECR </w:t>
      </w:r>
      <w:r w:rsidR="00C02BD3" w:rsidRPr="001C71C7">
        <w:rPr>
          <w:rFonts w:ascii="Palatino Linotype" w:eastAsia="Times New Roman" w:hAnsi="Palatino Linotype" w:cs="Times New Roman"/>
          <w:bCs/>
          <w:sz w:val="22"/>
          <w:szCs w:val="22"/>
          <w:shd w:val="clear" w:color="auto" w:fill="FFFFFF"/>
        </w:rPr>
        <w:t xml:space="preserve">I-01177 (for example, see </w:t>
      </w:r>
      <w:r w:rsidR="00C02BD3" w:rsidRPr="001C71C7">
        <w:rPr>
          <w:rFonts w:ascii="Palatino Linotype" w:hAnsi="Palatino Linotype" w:cs="Times New Roman"/>
          <w:i/>
          <w:sz w:val="22"/>
          <w:szCs w:val="22"/>
          <w:lang w:val="en-US"/>
        </w:rPr>
        <w:t>Harrison v. Secretary of State for the Home Department</w:t>
      </w:r>
      <w:r w:rsidR="00C02BD3" w:rsidRPr="001C71C7">
        <w:rPr>
          <w:rFonts w:ascii="Palatino Linotype" w:hAnsi="Palatino Linotype" w:cs="Times New Roman"/>
          <w:sz w:val="22"/>
          <w:szCs w:val="22"/>
          <w:lang w:val="en-US"/>
        </w:rPr>
        <w:t xml:space="preserve"> [2012] EWCA </w:t>
      </w:r>
      <w:proofErr w:type="spellStart"/>
      <w:r w:rsidR="00C02BD3" w:rsidRPr="001C71C7">
        <w:rPr>
          <w:rFonts w:ascii="Palatino Linotype" w:hAnsi="Palatino Linotype" w:cs="Times New Roman"/>
          <w:sz w:val="22"/>
          <w:szCs w:val="22"/>
          <w:lang w:val="en-US"/>
        </w:rPr>
        <w:t>Civ</w:t>
      </w:r>
      <w:proofErr w:type="spellEnd"/>
      <w:r w:rsidR="00C02BD3" w:rsidRPr="001C71C7">
        <w:rPr>
          <w:rFonts w:ascii="Palatino Linotype" w:hAnsi="Palatino Linotype" w:cs="Times New Roman"/>
          <w:sz w:val="22"/>
          <w:szCs w:val="22"/>
          <w:lang w:val="en-US"/>
        </w:rPr>
        <w:t xml:space="preserve"> 1736, 67) as discussed in O’Brien (2013)</w:t>
      </w:r>
      <w:r w:rsidR="00275B09" w:rsidRPr="001C71C7">
        <w:rPr>
          <w:rFonts w:ascii="Palatino Linotype" w:hAnsi="Palatino Linotype" w:cs="Times New Roman"/>
          <w:sz w:val="22"/>
          <w:szCs w:val="22"/>
        </w:rPr>
        <w:t>.</w:t>
      </w:r>
      <w:r w:rsidR="00824533" w:rsidRPr="001C71C7">
        <w:rPr>
          <w:rFonts w:ascii="Palatino Linotype" w:hAnsi="Palatino Linotype" w:cs="Times New Roman"/>
          <w:i/>
          <w:sz w:val="22"/>
          <w:szCs w:val="22"/>
        </w:rPr>
        <w:t xml:space="preserve"> </w:t>
      </w:r>
      <w:r w:rsidR="006C5688" w:rsidRPr="001C71C7">
        <w:rPr>
          <w:rFonts w:ascii="Palatino Linotype" w:hAnsi="Palatino Linotype" w:cs="Times New Roman"/>
          <w:sz w:val="22"/>
          <w:szCs w:val="22"/>
        </w:rPr>
        <w:t>The new three-</w:t>
      </w:r>
      <w:r w:rsidR="00A56924" w:rsidRPr="001C71C7">
        <w:rPr>
          <w:rFonts w:ascii="Palatino Linotype" w:hAnsi="Palatino Linotype" w:cs="Times New Roman"/>
          <w:sz w:val="22"/>
          <w:szCs w:val="22"/>
        </w:rPr>
        <w:t xml:space="preserve">month rule </w:t>
      </w:r>
      <w:r w:rsidR="00F64319" w:rsidRPr="001C71C7">
        <w:rPr>
          <w:rFonts w:ascii="Palatino Linotype" w:hAnsi="Palatino Linotype" w:cs="Times New Roman"/>
          <w:sz w:val="22"/>
          <w:szCs w:val="22"/>
        </w:rPr>
        <w:t xml:space="preserve">for </w:t>
      </w:r>
      <w:r w:rsidR="009E0283" w:rsidRPr="001C71C7">
        <w:rPr>
          <w:rFonts w:ascii="Palatino Linotype" w:hAnsi="Palatino Linotype" w:cs="Times New Roman"/>
          <w:sz w:val="22"/>
          <w:szCs w:val="22"/>
        </w:rPr>
        <w:t xml:space="preserve">these benefits </w:t>
      </w:r>
      <w:r w:rsidR="00A56924" w:rsidRPr="001C71C7">
        <w:rPr>
          <w:rFonts w:ascii="Palatino Linotype" w:hAnsi="Palatino Linotype" w:cs="Times New Roman"/>
          <w:sz w:val="22"/>
          <w:szCs w:val="22"/>
        </w:rPr>
        <w:t>disadvantages</w:t>
      </w:r>
      <w:r w:rsidR="006C5688" w:rsidRPr="001C71C7">
        <w:rPr>
          <w:rFonts w:ascii="Palatino Linotype" w:hAnsi="Palatino Linotype" w:cs="Times New Roman"/>
          <w:sz w:val="22"/>
          <w:szCs w:val="22"/>
        </w:rPr>
        <w:t xml:space="preserve"> families and in particular low-</w:t>
      </w:r>
      <w:r w:rsidR="00A56924" w:rsidRPr="001C71C7">
        <w:rPr>
          <w:rFonts w:ascii="Palatino Linotype" w:hAnsi="Palatino Linotype" w:cs="Times New Roman"/>
          <w:sz w:val="22"/>
          <w:szCs w:val="22"/>
        </w:rPr>
        <w:t xml:space="preserve">income families for whom Child Tax Credit is especially important. </w:t>
      </w:r>
      <w:r w:rsidR="00DB380A" w:rsidRPr="001C71C7">
        <w:rPr>
          <w:rFonts w:ascii="Palatino Linotype" w:hAnsi="Palatino Linotype" w:cs="Times New Roman"/>
          <w:sz w:val="22"/>
          <w:szCs w:val="22"/>
        </w:rPr>
        <w:t>T</w:t>
      </w:r>
      <w:r w:rsidR="00A56924" w:rsidRPr="001C71C7">
        <w:rPr>
          <w:rFonts w:ascii="Palatino Linotype" w:hAnsi="Palatino Linotype" w:cs="Times New Roman"/>
          <w:sz w:val="22"/>
          <w:szCs w:val="22"/>
        </w:rPr>
        <w:t xml:space="preserve">he rule will impact </w:t>
      </w:r>
      <w:r w:rsidR="00DB380A" w:rsidRPr="001C71C7">
        <w:rPr>
          <w:rFonts w:ascii="Palatino Linotype" w:hAnsi="Palatino Linotype" w:cs="Times New Roman"/>
          <w:sz w:val="22"/>
          <w:szCs w:val="22"/>
        </w:rPr>
        <w:t>seriously</w:t>
      </w:r>
      <w:r w:rsidR="00A56924" w:rsidRPr="001C71C7">
        <w:rPr>
          <w:rFonts w:ascii="Palatino Linotype" w:hAnsi="Palatino Linotype" w:cs="Times New Roman"/>
          <w:sz w:val="22"/>
          <w:szCs w:val="22"/>
        </w:rPr>
        <w:t xml:space="preserve"> upon lone parent families</w:t>
      </w:r>
      <w:r w:rsidR="00086BA3" w:rsidRPr="001C71C7">
        <w:rPr>
          <w:rFonts w:ascii="Palatino Linotype" w:hAnsi="Palatino Linotype" w:cs="Times New Roman"/>
          <w:sz w:val="22"/>
          <w:szCs w:val="22"/>
        </w:rPr>
        <w:t xml:space="preserve">; </w:t>
      </w:r>
      <w:r w:rsidR="008828A5" w:rsidRPr="001C71C7">
        <w:rPr>
          <w:rFonts w:ascii="Palatino Linotype" w:hAnsi="Palatino Linotype" w:cs="Times New Roman"/>
          <w:sz w:val="22"/>
          <w:szCs w:val="22"/>
        </w:rPr>
        <w:t xml:space="preserve">lone parents </w:t>
      </w:r>
      <w:r w:rsidR="00086BA3" w:rsidRPr="001C71C7">
        <w:rPr>
          <w:rFonts w:ascii="Palatino Linotype" w:hAnsi="Palatino Linotype" w:cs="Times New Roman"/>
          <w:sz w:val="22"/>
          <w:szCs w:val="22"/>
        </w:rPr>
        <w:t>are vastly more likely to be ‘low income’</w:t>
      </w:r>
      <w:bookmarkStart w:id="5" w:name="_Ref269465547"/>
      <w:r w:rsidR="00C02BD3" w:rsidRPr="001C71C7">
        <w:rPr>
          <w:rFonts w:ascii="Palatino Linotype" w:hAnsi="Palatino Linotype" w:cs="Times New Roman"/>
          <w:sz w:val="22"/>
          <w:szCs w:val="22"/>
        </w:rPr>
        <w:t xml:space="preserve"> (</w:t>
      </w:r>
      <w:proofErr w:type="spellStart"/>
      <w:r w:rsidR="00C02BD3" w:rsidRPr="001C71C7">
        <w:rPr>
          <w:rFonts w:ascii="Palatino Linotype" w:hAnsi="Palatino Linotype" w:cs="Times New Roman"/>
          <w:sz w:val="22"/>
          <w:szCs w:val="22"/>
        </w:rPr>
        <w:t>Maplethorpe</w:t>
      </w:r>
      <w:proofErr w:type="spellEnd"/>
      <w:r w:rsidR="00C02BD3" w:rsidRPr="001C71C7">
        <w:rPr>
          <w:rFonts w:ascii="Palatino Linotype" w:hAnsi="Palatino Linotype" w:cs="Times New Roman"/>
          <w:sz w:val="22"/>
          <w:szCs w:val="22"/>
        </w:rPr>
        <w:t xml:space="preserve">, </w:t>
      </w:r>
      <w:proofErr w:type="spellStart"/>
      <w:r w:rsidR="00C02BD3" w:rsidRPr="001C71C7">
        <w:rPr>
          <w:rFonts w:ascii="Palatino Linotype" w:hAnsi="Palatino Linotype"/>
          <w:sz w:val="22"/>
          <w:szCs w:val="22"/>
        </w:rPr>
        <w:t>Chanfreau</w:t>
      </w:r>
      <w:proofErr w:type="spellEnd"/>
      <w:r w:rsidR="00C02BD3" w:rsidRPr="001C71C7">
        <w:rPr>
          <w:rFonts w:ascii="Palatino Linotype" w:hAnsi="Palatino Linotype"/>
          <w:sz w:val="22"/>
          <w:szCs w:val="22"/>
        </w:rPr>
        <w:t xml:space="preserve">, Philo &amp; </w:t>
      </w:r>
      <w:proofErr w:type="spellStart"/>
      <w:r w:rsidR="00C02BD3" w:rsidRPr="001C71C7">
        <w:rPr>
          <w:rFonts w:ascii="Palatino Linotype" w:hAnsi="Palatino Linotype"/>
          <w:sz w:val="22"/>
          <w:szCs w:val="22"/>
        </w:rPr>
        <w:t>Tait</w:t>
      </w:r>
      <w:proofErr w:type="spellEnd"/>
      <w:r w:rsidR="00C02BD3" w:rsidRPr="001C71C7">
        <w:rPr>
          <w:rFonts w:ascii="Palatino Linotype" w:hAnsi="Palatino Linotype"/>
          <w:sz w:val="22"/>
          <w:szCs w:val="22"/>
        </w:rPr>
        <w:t>, 2010)</w:t>
      </w:r>
      <w:r w:rsidR="00C02BD3" w:rsidRPr="001C71C7">
        <w:rPr>
          <w:rFonts w:ascii="Palatino Linotype" w:hAnsi="Palatino Linotype" w:cs="Times New Roman"/>
          <w:sz w:val="22"/>
          <w:szCs w:val="22"/>
        </w:rPr>
        <w:t xml:space="preserve"> - </w:t>
      </w:r>
      <w:r w:rsidR="00C02BD3" w:rsidRPr="001C71C7">
        <w:rPr>
          <w:rFonts w:ascii="Palatino Linotype" w:hAnsi="Palatino Linotype"/>
          <w:sz w:val="22"/>
          <w:szCs w:val="22"/>
        </w:rPr>
        <w:t>they are nearly seven times as likely as two parent families to have a total family income in the lowest income quintile</w:t>
      </w:r>
      <w:bookmarkEnd w:id="5"/>
      <w:r w:rsidR="00C02BD3" w:rsidRPr="001C71C7">
        <w:rPr>
          <w:rFonts w:ascii="Palatino Linotype" w:hAnsi="Palatino Linotype" w:cs="Times New Roman"/>
          <w:sz w:val="22"/>
          <w:szCs w:val="22"/>
        </w:rPr>
        <w:t>. L</w:t>
      </w:r>
      <w:r w:rsidR="00086BA3" w:rsidRPr="001C71C7">
        <w:rPr>
          <w:rFonts w:ascii="Palatino Linotype" w:hAnsi="Palatino Linotype" w:cs="Times New Roman"/>
          <w:sz w:val="22"/>
          <w:szCs w:val="22"/>
        </w:rPr>
        <w:t xml:space="preserve">one parents </w:t>
      </w:r>
      <w:r w:rsidR="00B225C5" w:rsidRPr="001C71C7">
        <w:rPr>
          <w:rFonts w:ascii="Palatino Linotype" w:hAnsi="Palatino Linotype" w:cs="Times New Roman"/>
          <w:sz w:val="22"/>
          <w:szCs w:val="22"/>
        </w:rPr>
        <w:t xml:space="preserve">with young children </w:t>
      </w:r>
      <w:r w:rsidR="008828A5" w:rsidRPr="001C71C7">
        <w:rPr>
          <w:rFonts w:ascii="Palatino Linotype" w:hAnsi="Palatino Linotype" w:cs="Times New Roman"/>
          <w:sz w:val="22"/>
          <w:szCs w:val="22"/>
        </w:rPr>
        <w:t>are less likely to be in work</w:t>
      </w:r>
      <w:r w:rsidR="00C02BD3" w:rsidRPr="001C71C7">
        <w:rPr>
          <w:rFonts w:ascii="Palatino Linotype" w:hAnsi="Palatino Linotype"/>
          <w:sz w:val="22"/>
          <w:szCs w:val="22"/>
          <w:lang w:val="en-US"/>
        </w:rPr>
        <w:t>. They</w:t>
      </w:r>
      <w:r w:rsidR="008828A5" w:rsidRPr="001C71C7">
        <w:rPr>
          <w:rFonts w:ascii="Palatino Linotype" w:hAnsi="Palatino Linotype" w:cs="Times New Roman"/>
          <w:sz w:val="22"/>
          <w:szCs w:val="22"/>
        </w:rPr>
        <w:t xml:space="preserve"> are less likely to </w:t>
      </w:r>
      <w:r w:rsidR="00086BA3" w:rsidRPr="001C71C7">
        <w:rPr>
          <w:rFonts w:ascii="Palatino Linotype" w:hAnsi="Palatino Linotype" w:cs="Times New Roman"/>
          <w:sz w:val="22"/>
          <w:szCs w:val="22"/>
        </w:rPr>
        <w:t xml:space="preserve">have a full time </w:t>
      </w:r>
      <w:r w:rsidR="008828A5" w:rsidRPr="001C71C7">
        <w:rPr>
          <w:rFonts w:ascii="Palatino Linotype" w:hAnsi="Palatino Linotype" w:cs="Times New Roman"/>
          <w:sz w:val="22"/>
          <w:szCs w:val="22"/>
        </w:rPr>
        <w:t>work</w:t>
      </w:r>
      <w:r w:rsidR="00086BA3" w:rsidRPr="001C71C7">
        <w:rPr>
          <w:rFonts w:ascii="Palatino Linotype" w:hAnsi="Palatino Linotype" w:cs="Times New Roman"/>
          <w:sz w:val="22"/>
          <w:szCs w:val="22"/>
        </w:rPr>
        <w:t>er in the family</w:t>
      </w:r>
      <w:r w:rsidR="00C02BD3" w:rsidRPr="001C71C7">
        <w:rPr>
          <w:rFonts w:ascii="Palatino Linotype" w:hAnsi="Palatino Linotype" w:cs="Times New Roman"/>
          <w:sz w:val="22"/>
          <w:szCs w:val="22"/>
        </w:rPr>
        <w:t xml:space="preserve"> i.e. </w:t>
      </w:r>
      <w:r w:rsidR="00C02BD3" w:rsidRPr="001C71C7">
        <w:rPr>
          <w:rFonts w:ascii="Palatino Linotype" w:hAnsi="Palatino Linotype"/>
          <w:sz w:val="22"/>
          <w:szCs w:val="22"/>
          <w:lang w:val="en-US"/>
        </w:rPr>
        <w:t>couples are more likely to have a full time worker as either mother or father. ‘In couple families, nearly all partners in work (95 per cent) were working 30 or more hours per week’ (2010, 98, and Table 5.5, 112).</w:t>
      </w:r>
      <w:r w:rsidR="008828A5" w:rsidRPr="001C71C7">
        <w:rPr>
          <w:rFonts w:ascii="Palatino Linotype" w:hAnsi="Palatino Linotype" w:cs="Times New Roman"/>
          <w:sz w:val="22"/>
          <w:szCs w:val="22"/>
        </w:rPr>
        <w:t xml:space="preserve"> </w:t>
      </w:r>
      <w:r w:rsidR="00C02BD3" w:rsidRPr="001C71C7">
        <w:rPr>
          <w:rFonts w:ascii="Palatino Linotype" w:hAnsi="Palatino Linotype" w:cs="Times New Roman"/>
          <w:sz w:val="22"/>
          <w:szCs w:val="22"/>
        </w:rPr>
        <w:t xml:space="preserve">So they are more susceptible to being found </w:t>
      </w:r>
      <w:r w:rsidR="008828A5" w:rsidRPr="001C71C7">
        <w:rPr>
          <w:rFonts w:ascii="Palatino Linotype" w:hAnsi="Palatino Linotype" w:cs="Times New Roman"/>
          <w:sz w:val="22"/>
          <w:szCs w:val="22"/>
        </w:rPr>
        <w:t>not to be work at all – see below on</w:t>
      </w:r>
      <w:r w:rsidR="00C02BD3" w:rsidRPr="001C71C7">
        <w:rPr>
          <w:rFonts w:ascii="Palatino Linotype" w:hAnsi="Palatino Linotype" w:cs="Times New Roman"/>
          <w:sz w:val="22"/>
          <w:szCs w:val="22"/>
        </w:rPr>
        <w:t xml:space="preserve"> the minimum earning threshold. A</w:t>
      </w:r>
      <w:r w:rsidR="008828A5" w:rsidRPr="001C71C7">
        <w:rPr>
          <w:rFonts w:ascii="Palatino Linotype" w:hAnsi="Palatino Linotype" w:cs="Times New Roman"/>
          <w:sz w:val="22"/>
          <w:szCs w:val="22"/>
        </w:rPr>
        <w:t xml:space="preserve">nd </w:t>
      </w:r>
      <w:r w:rsidR="00C02BD3" w:rsidRPr="001C71C7">
        <w:rPr>
          <w:rFonts w:ascii="Palatino Linotype" w:hAnsi="Palatino Linotype" w:cs="Times New Roman"/>
          <w:sz w:val="22"/>
          <w:szCs w:val="22"/>
        </w:rPr>
        <w:t xml:space="preserve">they </w:t>
      </w:r>
      <w:r w:rsidR="008828A5" w:rsidRPr="001C71C7">
        <w:rPr>
          <w:rFonts w:ascii="Palatino Linotype" w:hAnsi="Palatino Linotype" w:cs="Times New Roman"/>
          <w:sz w:val="22"/>
          <w:szCs w:val="22"/>
        </w:rPr>
        <w:t>fin</w:t>
      </w:r>
      <w:r w:rsidR="00086BA3" w:rsidRPr="001C71C7">
        <w:rPr>
          <w:rFonts w:ascii="Palatino Linotype" w:hAnsi="Palatino Linotype" w:cs="Times New Roman"/>
          <w:sz w:val="22"/>
          <w:szCs w:val="22"/>
        </w:rPr>
        <w:t xml:space="preserve">d it </w:t>
      </w:r>
      <w:r w:rsidR="00B41A3C" w:rsidRPr="001C71C7">
        <w:rPr>
          <w:rFonts w:ascii="Palatino Linotype" w:hAnsi="Palatino Linotype" w:cs="Times New Roman"/>
          <w:sz w:val="22"/>
          <w:szCs w:val="22"/>
        </w:rPr>
        <w:t xml:space="preserve">more difficult, so take </w:t>
      </w:r>
      <w:r w:rsidR="00086BA3" w:rsidRPr="001C71C7">
        <w:rPr>
          <w:rFonts w:ascii="Palatino Linotype" w:hAnsi="Palatino Linotype" w:cs="Times New Roman"/>
          <w:sz w:val="22"/>
          <w:szCs w:val="22"/>
        </w:rPr>
        <w:t>longer to</w:t>
      </w:r>
      <w:r w:rsidR="00B41A3C" w:rsidRPr="001C71C7">
        <w:rPr>
          <w:rFonts w:ascii="Palatino Linotype" w:hAnsi="Palatino Linotype" w:cs="Times New Roman"/>
          <w:sz w:val="22"/>
          <w:szCs w:val="22"/>
        </w:rPr>
        <w:t>,</w:t>
      </w:r>
      <w:r w:rsidR="00086BA3" w:rsidRPr="001C71C7">
        <w:rPr>
          <w:rFonts w:ascii="Palatino Linotype" w:hAnsi="Palatino Linotype" w:cs="Times New Roman"/>
          <w:sz w:val="22"/>
          <w:szCs w:val="22"/>
        </w:rPr>
        <w:t xml:space="preserve"> </w:t>
      </w:r>
      <w:proofErr w:type="gramStart"/>
      <w:r w:rsidR="00086BA3" w:rsidRPr="001C71C7">
        <w:rPr>
          <w:rFonts w:ascii="Palatino Linotype" w:hAnsi="Palatino Linotype" w:cs="Times New Roman"/>
          <w:sz w:val="22"/>
          <w:szCs w:val="22"/>
        </w:rPr>
        <w:t>find work</w:t>
      </w:r>
      <w:proofErr w:type="gramEnd"/>
      <w:r w:rsidR="00C02BD3" w:rsidRPr="001C71C7">
        <w:rPr>
          <w:rFonts w:ascii="Palatino Linotype" w:hAnsi="Palatino Linotype" w:cs="Times New Roman"/>
          <w:sz w:val="22"/>
          <w:szCs w:val="22"/>
        </w:rPr>
        <w:t xml:space="preserve"> (a</w:t>
      </w:r>
      <w:r w:rsidR="00786B0B" w:rsidRPr="001C71C7">
        <w:rPr>
          <w:rFonts w:ascii="Palatino Linotype" w:hAnsi="Palatino Linotype" w:cs="Times New Roman"/>
          <w:sz w:val="22"/>
          <w:szCs w:val="22"/>
        </w:rPr>
        <w:t>s acknowledged by the DWP, 2014c</w:t>
      </w:r>
      <w:r w:rsidR="00C02BD3" w:rsidRPr="001C71C7">
        <w:rPr>
          <w:rFonts w:ascii="Palatino Linotype" w:hAnsi="Palatino Linotype" w:cs="Times New Roman"/>
          <w:sz w:val="22"/>
          <w:szCs w:val="22"/>
        </w:rPr>
        <w:t>; also see Ahmad, Lance Jones, Petrie &amp; Reith, 2010, and Citizens Advice, 2008)</w:t>
      </w:r>
      <w:r w:rsidR="00086BA3" w:rsidRPr="001C71C7">
        <w:rPr>
          <w:rFonts w:ascii="Palatino Linotype" w:hAnsi="Palatino Linotype" w:cs="Times New Roman"/>
          <w:sz w:val="22"/>
          <w:szCs w:val="22"/>
        </w:rPr>
        <w:t xml:space="preserve">. </w:t>
      </w:r>
      <w:r w:rsidR="00F64319" w:rsidRPr="001C71C7">
        <w:rPr>
          <w:rFonts w:ascii="Palatino Linotype" w:hAnsi="Palatino Linotype" w:cs="Times New Roman"/>
          <w:sz w:val="22"/>
          <w:szCs w:val="22"/>
        </w:rPr>
        <w:t>L</w:t>
      </w:r>
      <w:r w:rsidR="00B41A3C" w:rsidRPr="001C71C7">
        <w:rPr>
          <w:rFonts w:ascii="Palatino Linotype" w:hAnsi="Palatino Linotype" w:cs="Times New Roman"/>
          <w:sz w:val="22"/>
          <w:szCs w:val="22"/>
        </w:rPr>
        <w:t xml:space="preserve">one parents </w:t>
      </w:r>
      <w:r w:rsidR="00086BA3" w:rsidRPr="001C71C7">
        <w:rPr>
          <w:rFonts w:ascii="Palatino Linotype" w:hAnsi="Palatino Linotype" w:cs="Times New Roman"/>
          <w:sz w:val="22"/>
          <w:szCs w:val="22"/>
        </w:rPr>
        <w:t>seek</w:t>
      </w:r>
      <w:r w:rsidR="00B41A3C" w:rsidRPr="001C71C7">
        <w:rPr>
          <w:rFonts w:ascii="Palatino Linotype" w:hAnsi="Palatino Linotype" w:cs="Times New Roman"/>
          <w:sz w:val="22"/>
          <w:szCs w:val="22"/>
        </w:rPr>
        <w:t>ing</w:t>
      </w:r>
      <w:r w:rsidR="00086BA3" w:rsidRPr="001C71C7">
        <w:rPr>
          <w:rFonts w:ascii="Palatino Linotype" w:hAnsi="Palatino Linotype" w:cs="Times New Roman"/>
          <w:sz w:val="22"/>
          <w:szCs w:val="22"/>
        </w:rPr>
        <w:t xml:space="preserve"> work </w:t>
      </w:r>
      <w:r w:rsidR="00F64319" w:rsidRPr="001C71C7">
        <w:rPr>
          <w:rFonts w:ascii="Palatino Linotype" w:hAnsi="Palatino Linotype" w:cs="Times New Roman"/>
          <w:sz w:val="22"/>
          <w:szCs w:val="22"/>
        </w:rPr>
        <w:t xml:space="preserve">are likely to </w:t>
      </w:r>
      <w:r w:rsidR="00086BA3" w:rsidRPr="001C71C7">
        <w:rPr>
          <w:rFonts w:ascii="Palatino Linotype" w:hAnsi="Palatino Linotype" w:cs="Times New Roman"/>
          <w:sz w:val="22"/>
          <w:szCs w:val="22"/>
        </w:rPr>
        <w:t>have a</w:t>
      </w:r>
      <w:r w:rsidR="00F64319" w:rsidRPr="001C71C7">
        <w:rPr>
          <w:rFonts w:ascii="Palatino Linotype" w:hAnsi="Palatino Linotype" w:cs="Times New Roman"/>
          <w:sz w:val="22"/>
          <w:szCs w:val="22"/>
        </w:rPr>
        <w:t>n immediate need for benefits, partly due to the difficulties of combining the search for work with the securing of childcare</w:t>
      </w:r>
      <w:r w:rsidR="00442BC8" w:rsidRPr="001C71C7">
        <w:rPr>
          <w:rFonts w:ascii="Palatino Linotype" w:hAnsi="Palatino Linotype" w:cs="Times New Roman"/>
          <w:sz w:val="22"/>
          <w:szCs w:val="22"/>
        </w:rPr>
        <w:t>, which is often too inflexible to be compatible with low income, low status jobs</w:t>
      </w:r>
      <w:r w:rsidR="00496658" w:rsidRPr="001C71C7">
        <w:rPr>
          <w:rFonts w:ascii="Palatino Linotype" w:hAnsi="Palatino Linotype" w:cs="Times New Roman"/>
          <w:sz w:val="22"/>
          <w:szCs w:val="22"/>
        </w:rPr>
        <w:t xml:space="preserve"> (see Citizens Advice, 2014)</w:t>
      </w:r>
      <w:r w:rsidR="00086BA3" w:rsidRPr="001C71C7">
        <w:rPr>
          <w:rFonts w:ascii="Palatino Linotype" w:hAnsi="Palatino Linotype" w:cs="Times New Roman"/>
          <w:sz w:val="22"/>
          <w:szCs w:val="22"/>
        </w:rPr>
        <w:t xml:space="preserve">. Inability to access the means to provide basic subsistence for one’s child </w:t>
      </w:r>
      <w:r w:rsidR="00C134C0" w:rsidRPr="001C71C7">
        <w:rPr>
          <w:rFonts w:ascii="Palatino Linotype" w:hAnsi="Palatino Linotype" w:cs="Times New Roman"/>
          <w:sz w:val="22"/>
          <w:szCs w:val="22"/>
        </w:rPr>
        <w:t>is</w:t>
      </w:r>
      <w:r w:rsidR="00AC476D" w:rsidRPr="001C71C7">
        <w:rPr>
          <w:rFonts w:ascii="Palatino Linotype" w:hAnsi="Palatino Linotype" w:cs="Times New Roman"/>
          <w:sz w:val="22"/>
          <w:szCs w:val="22"/>
        </w:rPr>
        <w:t xml:space="preserve"> a</w:t>
      </w:r>
      <w:r w:rsidR="00086BA3" w:rsidRPr="001C71C7">
        <w:rPr>
          <w:rFonts w:ascii="Palatino Linotype" w:hAnsi="Palatino Linotype" w:cs="Times New Roman"/>
          <w:sz w:val="22"/>
          <w:szCs w:val="22"/>
        </w:rPr>
        <w:t xml:space="preserve"> significant barrier to accessing </w:t>
      </w:r>
      <w:r w:rsidR="00086BA3" w:rsidRPr="001C71C7">
        <w:rPr>
          <w:rFonts w:ascii="Palatino Linotype" w:hAnsi="Palatino Linotype" w:cs="Times New Roman"/>
          <w:sz w:val="22"/>
          <w:szCs w:val="22"/>
        </w:rPr>
        <w:lastRenderedPageBreak/>
        <w:t>a job market; the measure could have a dissuasive effect on lone paren</w:t>
      </w:r>
      <w:r w:rsidR="00B41A3C" w:rsidRPr="001C71C7">
        <w:rPr>
          <w:rFonts w:ascii="Palatino Linotype" w:hAnsi="Palatino Linotype" w:cs="Times New Roman"/>
          <w:sz w:val="22"/>
          <w:szCs w:val="22"/>
        </w:rPr>
        <w:t xml:space="preserve">t EU nationals seeking work in the UK, and on UK national lone parents </w:t>
      </w:r>
      <w:r w:rsidR="00F64319" w:rsidRPr="001C71C7">
        <w:rPr>
          <w:rFonts w:ascii="Palatino Linotype" w:hAnsi="Palatino Linotype" w:cs="Times New Roman"/>
          <w:sz w:val="22"/>
          <w:szCs w:val="22"/>
        </w:rPr>
        <w:t>unlikely to seek</w:t>
      </w:r>
      <w:r w:rsidR="00B41A3C" w:rsidRPr="001C71C7">
        <w:rPr>
          <w:rFonts w:ascii="Palatino Linotype" w:hAnsi="Palatino Linotype" w:cs="Times New Roman"/>
          <w:sz w:val="22"/>
          <w:szCs w:val="22"/>
        </w:rPr>
        <w:t xml:space="preserve"> work </w:t>
      </w:r>
      <w:r w:rsidR="00F64319" w:rsidRPr="001C71C7">
        <w:rPr>
          <w:rFonts w:ascii="Palatino Linotype" w:hAnsi="Palatino Linotype" w:cs="Times New Roman"/>
          <w:sz w:val="22"/>
          <w:szCs w:val="22"/>
        </w:rPr>
        <w:t>elsewhere in the EU if they</w:t>
      </w:r>
      <w:r w:rsidR="00992354" w:rsidRPr="001C71C7">
        <w:rPr>
          <w:rFonts w:ascii="Palatino Linotype" w:hAnsi="Palatino Linotype" w:cs="Times New Roman"/>
          <w:sz w:val="22"/>
          <w:szCs w:val="22"/>
        </w:rPr>
        <w:t xml:space="preserve"> face</w:t>
      </w:r>
      <w:r w:rsidR="00B41A3C" w:rsidRPr="001C71C7">
        <w:rPr>
          <w:rFonts w:ascii="Palatino Linotype" w:hAnsi="Palatino Linotype" w:cs="Times New Roman"/>
          <w:sz w:val="22"/>
          <w:szCs w:val="22"/>
        </w:rPr>
        <w:t xml:space="preserve"> a penalty on their return.  </w:t>
      </w:r>
      <w:r w:rsidR="0073516E" w:rsidRPr="001C71C7">
        <w:rPr>
          <w:rFonts w:ascii="Palatino Linotype" w:hAnsi="Palatino Linotype" w:cs="Times New Roman"/>
          <w:sz w:val="22"/>
          <w:szCs w:val="22"/>
        </w:rPr>
        <w:t>Those who exercise their free movement rights may see the welfare of their children being compromi</w:t>
      </w:r>
      <w:r w:rsidR="00F56CD4" w:rsidRPr="001C71C7">
        <w:rPr>
          <w:rFonts w:ascii="Palatino Linotype" w:hAnsi="Palatino Linotype" w:cs="Times New Roman"/>
          <w:sz w:val="22"/>
          <w:szCs w:val="22"/>
        </w:rPr>
        <w:t xml:space="preserve">sed, so while </w:t>
      </w:r>
      <w:proofErr w:type="spellStart"/>
      <w:r w:rsidR="00771A01" w:rsidRPr="001C71C7">
        <w:rPr>
          <w:rFonts w:ascii="Palatino Linotype" w:hAnsi="Palatino Linotype" w:cs="Times New Roman"/>
          <w:sz w:val="22"/>
          <w:szCs w:val="22"/>
        </w:rPr>
        <w:t>Solanke</w:t>
      </w:r>
      <w:proofErr w:type="spellEnd"/>
      <w:r w:rsidR="00771A01" w:rsidRPr="001C71C7">
        <w:rPr>
          <w:rFonts w:ascii="Palatino Linotype" w:hAnsi="Palatino Linotype" w:cs="Times New Roman"/>
          <w:sz w:val="22"/>
          <w:szCs w:val="22"/>
        </w:rPr>
        <w:t xml:space="preserve"> </w:t>
      </w:r>
      <w:r w:rsidR="00C4047B" w:rsidRPr="001C71C7">
        <w:rPr>
          <w:rFonts w:ascii="Palatino Linotype" w:hAnsi="Palatino Linotype" w:cs="Times New Roman"/>
          <w:sz w:val="22"/>
          <w:szCs w:val="22"/>
        </w:rPr>
        <w:t xml:space="preserve">(2012) </w:t>
      </w:r>
      <w:r w:rsidR="00771A01" w:rsidRPr="001C71C7">
        <w:rPr>
          <w:rFonts w:ascii="Palatino Linotype" w:hAnsi="Palatino Linotype" w:cs="Times New Roman"/>
          <w:sz w:val="22"/>
          <w:szCs w:val="22"/>
        </w:rPr>
        <w:t xml:space="preserve">and </w:t>
      </w:r>
      <w:proofErr w:type="spellStart"/>
      <w:r w:rsidR="00F56CD4" w:rsidRPr="001C71C7">
        <w:rPr>
          <w:rFonts w:ascii="Palatino Linotype" w:hAnsi="Palatino Linotype" w:cs="Times New Roman"/>
          <w:sz w:val="22"/>
          <w:szCs w:val="22"/>
        </w:rPr>
        <w:t>Zelizer</w:t>
      </w:r>
      <w:proofErr w:type="spellEnd"/>
      <w:r w:rsidR="00771A01" w:rsidRPr="001C71C7">
        <w:rPr>
          <w:rFonts w:ascii="Palatino Linotype" w:hAnsi="Palatino Linotype" w:cs="Times New Roman"/>
          <w:sz w:val="22"/>
          <w:szCs w:val="22"/>
        </w:rPr>
        <w:t xml:space="preserve"> </w:t>
      </w:r>
      <w:r w:rsidR="00C4047B" w:rsidRPr="001C71C7">
        <w:rPr>
          <w:rFonts w:ascii="Palatino Linotype" w:hAnsi="Palatino Linotype" w:cs="Times New Roman"/>
          <w:sz w:val="22"/>
          <w:szCs w:val="22"/>
        </w:rPr>
        <w:t xml:space="preserve">(2011) </w:t>
      </w:r>
      <w:r w:rsidR="00771A01" w:rsidRPr="001C71C7">
        <w:rPr>
          <w:rFonts w:ascii="Palatino Linotype" w:hAnsi="Palatino Linotype" w:cs="Times New Roman"/>
          <w:sz w:val="22"/>
          <w:szCs w:val="22"/>
        </w:rPr>
        <w:t>each ask</w:t>
      </w:r>
      <w:r w:rsidR="00F56CD4" w:rsidRPr="001C71C7">
        <w:rPr>
          <w:rFonts w:ascii="Palatino Linotype" w:hAnsi="Palatino Linotype" w:cs="Times New Roman"/>
          <w:sz w:val="22"/>
          <w:szCs w:val="22"/>
        </w:rPr>
        <w:t xml:space="preserve"> whether EU law will treat ‘children in the same impersonal, economizing manner used for less sacred commercial products’, it seems that UK law</w:t>
      </w:r>
      <w:r w:rsidR="00992354" w:rsidRPr="001C71C7">
        <w:rPr>
          <w:rFonts w:ascii="Palatino Linotype" w:hAnsi="Palatino Linotype" w:cs="Times New Roman"/>
          <w:sz w:val="22"/>
          <w:szCs w:val="22"/>
        </w:rPr>
        <w:t>,</w:t>
      </w:r>
      <w:r w:rsidR="00F56CD4" w:rsidRPr="001C71C7">
        <w:rPr>
          <w:rFonts w:ascii="Palatino Linotype" w:hAnsi="Palatino Linotype" w:cs="Times New Roman"/>
          <w:sz w:val="22"/>
          <w:szCs w:val="22"/>
        </w:rPr>
        <w:t xml:space="preserve"> interacting with EU law</w:t>
      </w:r>
      <w:r w:rsidR="00992354" w:rsidRPr="001C71C7">
        <w:rPr>
          <w:rFonts w:ascii="Palatino Linotype" w:hAnsi="Palatino Linotype" w:cs="Times New Roman"/>
          <w:sz w:val="22"/>
          <w:szCs w:val="22"/>
        </w:rPr>
        <w:t>,</w:t>
      </w:r>
      <w:r w:rsidR="00F56CD4" w:rsidRPr="001C71C7">
        <w:rPr>
          <w:rFonts w:ascii="Palatino Linotype" w:hAnsi="Palatino Linotype" w:cs="Times New Roman"/>
          <w:sz w:val="22"/>
          <w:szCs w:val="22"/>
        </w:rPr>
        <w:t xml:space="preserve"> certainly does. </w:t>
      </w:r>
      <w:r w:rsidR="00086BA3" w:rsidRPr="001C71C7">
        <w:rPr>
          <w:rFonts w:ascii="Palatino Linotype" w:hAnsi="Palatino Linotype" w:cs="Times New Roman"/>
          <w:sz w:val="22"/>
          <w:szCs w:val="22"/>
        </w:rPr>
        <w:t xml:space="preserve">In hitting lone parents the hardest, the measure </w:t>
      </w:r>
      <w:r w:rsidR="00992354" w:rsidRPr="001C71C7">
        <w:rPr>
          <w:rFonts w:ascii="Palatino Linotype" w:hAnsi="Palatino Linotype" w:cs="Times New Roman"/>
          <w:sz w:val="22"/>
          <w:szCs w:val="22"/>
        </w:rPr>
        <w:t>may be</w:t>
      </w:r>
      <w:r w:rsidR="00B41A3C" w:rsidRPr="001C71C7">
        <w:rPr>
          <w:rFonts w:ascii="Palatino Linotype" w:hAnsi="Palatino Linotype" w:cs="Times New Roman"/>
          <w:sz w:val="22"/>
          <w:szCs w:val="22"/>
        </w:rPr>
        <w:t xml:space="preserve"> </w:t>
      </w:r>
      <w:r w:rsidR="008828A5" w:rsidRPr="001C71C7">
        <w:rPr>
          <w:rFonts w:ascii="Palatino Linotype" w:hAnsi="Palatino Linotype" w:cs="Times New Roman"/>
          <w:sz w:val="22"/>
          <w:szCs w:val="22"/>
        </w:rPr>
        <w:t>indirectly sexually discriminatory</w:t>
      </w:r>
      <w:r w:rsidR="00086BA3" w:rsidRPr="001C71C7">
        <w:rPr>
          <w:rFonts w:ascii="Palatino Linotype" w:hAnsi="Palatino Linotype" w:cs="Times New Roman"/>
          <w:sz w:val="22"/>
          <w:szCs w:val="22"/>
        </w:rPr>
        <w:t>,</w:t>
      </w:r>
      <w:r w:rsidR="00C4047B" w:rsidRPr="001C71C7">
        <w:rPr>
          <w:rStyle w:val="EndnoteReference"/>
          <w:rFonts w:ascii="Palatino Linotype" w:hAnsi="Palatino Linotype" w:cs="Times New Roman"/>
          <w:sz w:val="22"/>
          <w:szCs w:val="22"/>
        </w:rPr>
        <w:endnoteReference w:id="3"/>
      </w:r>
      <w:r w:rsidR="00C4047B" w:rsidRPr="001C71C7">
        <w:rPr>
          <w:rFonts w:ascii="Palatino Linotype" w:hAnsi="Palatino Linotype" w:cs="Times New Roman"/>
          <w:sz w:val="22"/>
          <w:szCs w:val="22"/>
        </w:rPr>
        <w:t xml:space="preserve"> </w:t>
      </w:r>
      <w:r w:rsidR="00086BA3" w:rsidRPr="001C71C7">
        <w:rPr>
          <w:rFonts w:ascii="Palatino Linotype" w:hAnsi="Palatino Linotype" w:cs="Times New Roman"/>
          <w:sz w:val="22"/>
          <w:szCs w:val="22"/>
        </w:rPr>
        <w:t xml:space="preserve">since </w:t>
      </w:r>
      <w:r w:rsidR="00142148" w:rsidRPr="001C71C7">
        <w:rPr>
          <w:rFonts w:ascii="Palatino Linotype" w:hAnsi="Palatino Linotype" w:cs="Times New Roman"/>
          <w:sz w:val="22"/>
          <w:szCs w:val="22"/>
        </w:rPr>
        <w:t xml:space="preserve">most </w:t>
      </w:r>
      <w:r w:rsidR="00086BA3" w:rsidRPr="001C71C7">
        <w:rPr>
          <w:rFonts w:ascii="Palatino Linotype" w:hAnsi="Palatino Linotype" w:cs="Times New Roman"/>
          <w:sz w:val="22"/>
          <w:szCs w:val="22"/>
        </w:rPr>
        <w:t xml:space="preserve">lone parents are </w:t>
      </w:r>
      <w:r w:rsidR="00142148" w:rsidRPr="001C71C7">
        <w:rPr>
          <w:rFonts w:ascii="Palatino Linotype" w:hAnsi="Palatino Linotype" w:cs="Times New Roman"/>
          <w:sz w:val="22"/>
          <w:szCs w:val="22"/>
        </w:rPr>
        <w:t>women</w:t>
      </w:r>
      <w:r w:rsidR="008828A5" w:rsidRPr="001C71C7">
        <w:rPr>
          <w:rFonts w:ascii="Palatino Linotype" w:hAnsi="Palatino Linotype" w:cs="Times New Roman"/>
          <w:sz w:val="22"/>
          <w:szCs w:val="22"/>
        </w:rPr>
        <w:t>.</w:t>
      </w:r>
      <w:r w:rsidR="00C4047B" w:rsidRPr="001C71C7">
        <w:rPr>
          <w:rStyle w:val="EndnoteReference"/>
          <w:rFonts w:ascii="Palatino Linotype" w:hAnsi="Palatino Linotype" w:cs="Times New Roman"/>
          <w:sz w:val="22"/>
          <w:szCs w:val="22"/>
        </w:rPr>
        <w:endnoteReference w:id="4"/>
      </w:r>
      <w:r w:rsidR="00C4047B" w:rsidRPr="001C71C7">
        <w:rPr>
          <w:rFonts w:ascii="Palatino Linotype" w:hAnsi="Palatino Linotype" w:cs="Times New Roman"/>
          <w:sz w:val="22"/>
          <w:szCs w:val="22"/>
        </w:rPr>
        <w:t xml:space="preserve"> </w:t>
      </w:r>
    </w:p>
    <w:p w14:paraId="017CBE65" w14:textId="77777777" w:rsidR="007224CB" w:rsidRPr="001C71C7" w:rsidRDefault="007224CB" w:rsidP="00725A46">
      <w:pPr>
        <w:jc w:val="both"/>
        <w:rPr>
          <w:rFonts w:ascii="Palatino Linotype" w:hAnsi="Palatino Linotype" w:cs="Times New Roman"/>
          <w:sz w:val="22"/>
          <w:szCs w:val="22"/>
        </w:rPr>
      </w:pPr>
    </w:p>
    <w:p w14:paraId="58368CEB" w14:textId="54B58B83" w:rsidR="00BF50A6" w:rsidRPr="001C71C7" w:rsidRDefault="004D23A0" w:rsidP="00725A46">
      <w:pPr>
        <w:ind w:hanging="993"/>
        <w:jc w:val="both"/>
        <w:rPr>
          <w:rFonts w:ascii="Palatino Linotype" w:hAnsi="Palatino Linotype" w:cs="Times New Roman"/>
          <w:i/>
          <w:sz w:val="22"/>
          <w:szCs w:val="22"/>
        </w:rPr>
      </w:pPr>
      <w:r w:rsidRPr="001C71C7">
        <w:rPr>
          <w:rFonts w:ascii="Palatino Linotype" w:hAnsi="Palatino Linotype" w:cs="Times New Roman"/>
          <w:sz w:val="22"/>
          <w:szCs w:val="22"/>
        </w:rPr>
        <w:tab/>
      </w:r>
      <w:r w:rsidR="00BF50A6" w:rsidRPr="001C71C7">
        <w:rPr>
          <w:rFonts w:ascii="Palatino Linotype" w:hAnsi="Palatino Linotype" w:cs="Times New Roman"/>
          <w:i/>
          <w:sz w:val="22"/>
          <w:szCs w:val="22"/>
        </w:rPr>
        <w:t>Reducing</w:t>
      </w:r>
      <w:r w:rsidR="004D72A3" w:rsidRPr="001C71C7">
        <w:rPr>
          <w:rFonts w:ascii="Palatino Linotype" w:hAnsi="Palatino Linotype" w:cs="Times New Roman"/>
          <w:i/>
          <w:sz w:val="22"/>
          <w:szCs w:val="22"/>
        </w:rPr>
        <w:t xml:space="preserve"> new jobseeker</w:t>
      </w:r>
      <w:r w:rsidR="00BF50A6" w:rsidRPr="001C71C7">
        <w:rPr>
          <w:rFonts w:ascii="Palatino Linotype" w:hAnsi="Palatino Linotype" w:cs="Times New Roman"/>
          <w:i/>
          <w:sz w:val="22"/>
          <w:szCs w:val="22"/>
        </w:rPr>
        <w:t xml:space="preserve"> benefit entitlement from six months to three</w:t>
      </w:r>
    </w:p>
    <w:p w14:paraId="3FC8F11B" w14:textId="77777777" w:rsidR="00BF50A6" w:rsidRPr="001C71C7" w:rsidRDefault="00BF50A6" w:rsidP="00725A46">
      <w:pPr>
        <w:jc w:val="both"/>
        <w:rPr>
          <w:rFonts w:ascii="Palatino Linotype" w:hAnsi="Palatino Linotype" w:cs="Times New Roman"/>
          <w:sz w:val="22"/>
          <w:szCs w:val="22"/>
        </w:rPr>
      </w:pPr>
    </w:p>
    <w:p w14:paraId="227A16D8" w14:textId="77777777" w:rsidR="00B407FC" w:rsidRPr="001C71C7" w:rsidRDefault="00833016" w:rsidP="00725A46">
      <w:pPr>
        <w:jc w:val="both"/>
        <w:rPr>
          <w:rFonts w:ascii="Palatino Linotype" w:hAnsi="Palatino Linotype" w:cs="Times New Roman"/>
          <w:sz w:val="22"/>
          <w:szCs w:val="22"/>
        </w:rPr>
      </w:pPr>
      <w:r w:rsidRPr="001C71C7">
        <w:rPr>
          <w:rFonts w:ascii="Palatino Linotype" w:hAnsi="Palatino Linotype" w:cs="Times New Roman"/>
          <w:sz w:val="22"/>
          <w:szCs w:val="22"/>
        </w:rPr>
        <w:t>W</w:t>
      </w:r>
      <w:r w:rsidR="006E7452" w:rsidRPr="001C71C7">
        <w:rPr>
          <w:rFonts w:ascii="Palatino Linotype" w:hAnsi="Palatino Linotype" w:cs="Times New Roman"/>
          <w:sz w:val="22"/>
          <w:szCs w:val="22"/>
        </w:rPr>
        <w:t>riting</w:t>
      </w:r>
      <w:r w:rsidR="00D128F4" w:rsidRPr="001C71C7">
        <w:rPr>
          <w:rFonts w:ascii="Palatino Linotype" w:hAnsi="Palatino Linotype" w:cs="Times New Roman"/>
          <w:sz w:val="22"/>
          <w:szCs w:val="22"/>
        </w:rPr>
        <w:t xml:space="preserve"> in the </w:t>
      </w:r>
      <w:r w:rsidR="00D128F4" w:rsidRPr="001C71C7">
        <w:rPr>
          <w:rFonts w:ascii="Palatino Linotype" w:hAnsi="Palatino Linotype" w:cs="Times New Roman"/>
          <w:i/>
          <w:sz w:val="22"/>
          <w:szCs w:val="22"/>
        </w:rPr>
        <w:t>Daily Telegraph</w:t>
      </w:r>
      <w:r w:rsidRPr="001C71C7">
        <w:rPr>
          <w:rFonts w:ascii="Palatino Linotype" w:hAnsi="Palatino Linotype" w:cs="Times New Roman"/>
          <w:sz w:val="22"/>
          <w:szCs w:val="22"/>
        </w:rPr>
        <w:t xml:space="preserve"> the Prime Minister </w:t>
      </w:r>
      <w:r w:rsidR="00DB380A" w:rsidRPr="001C71C7">
        <w:rPr>
          <w:rFonts w:ascii="Palatino Linotype" w:hAnsi="Palatino Linotype" w:cs="Times New Roman"/>
          <w:sz w:val="22"/>
          <w:szCs w:val="22"/>
        </w:rPr>
        <w:t>announced</w:t>
      </w:r>
      <w:r w:rsidR="00D128F4" w:rsidRPr="001C71C7">
        <w:rPr>
          <w:rFonts w:ascii="Palatino Linotype" w:hAnsi="Palatino Linotype" w:cs="Times New Roman"/>
          <w:sz w:val="22"/>
          <w:szCs w:val="22"/>
        </w:rPr>
        <w:t xml:space="preserve"> </w:t>
      </w:r>
      <w:r w:rsidR="00DB380A" w:rsidRPr="001C71C7">
        <w:rPr>
          <w:rFonts w:ascii="Palatino Linotype" w:hAnsi="Palatino Linotype" w:cs="Times New Roman"/>
          <w:sz w:val="22"/>
          <w:szCs w:val="22"/>
        </w:rPr>
        <w:t xml:space="preserve">the </w:t>
      </w:r>
      <w:r w:rsidR="00D128F4" w:rsidRPr="001C71C7">
        <w:rPr>
          <w:rFonts w:ascii="Palatino Linotype" w:hAnsi="Palatino Linotype" w:cs="Times New Roman"/>
          <w:sz w:val="22"/>
          <w:szCs w:val="22"/>
        </w:rPr>
        <w:t xml:space="preserve">plan to count the </w:t>
      </w:r>
      <w:r w:rsidR="00DB380A" w:rsidRPr="001C71C7">
        <w:rPr>
          <w:rFonts w:ascii="Palatino Linotype" w:hAnsi="Palatino Linotype" w:cs="Times New Roman"/>
          <w:sz w:val="22"/>
          <w:szCs w:val="22"/>
        </w:rPr>
        <w:t xml:space="preserve">first </w:t>
      </w:r>
      <w:r w:rsidR="00D128F4" w:rsidRPr="001C71C7">
        <w:rPr>
          <w:rFonts w:ascii="Palatino Linotype" w:hAnsi="Palatino Linotype" w:cs="Times New Roman"/>
          <w:sz w:val="22"/>
          <w:szCs w:val="22"/>
        </w:rPr>
        <w:t xml:space="preserve">three months </w:t>
      </w:r>
      <w:r w:rsidR="00DB380A" w:rsidRPr="001C71C7">
        <w:rPr>
          <w:rFonts w:ascii="Palatino Linotype" w:hAnsi="Palatino Linotype" w:cs="Times New Roman"/>
          <w:sz w:val="22"/>
          <w:szCs w:val="22"/>
        </w:rPr>
        <w:t xml:space="preserve">of a jobseeker’s residence </w:t>
      </w:r>
      <w:r w:rsidR="00D128F4" w:rsidRPr="001C71C7">
        <w:rPr>
          <w:rFonts w:ascii="Palatino Linotype" w:hAnsi="Palatino Linotype" w:cs="Times New Roman"/>
          <w:sz w:val="22"/>
          <w:szCs w:val="22"/>
        </w:rPr>
        <w:t>without benefit towards the overal</w:t>
      </w:r>
      <w:r w:rsidR="005C27AE" w:rsidRPr="001C71C7">
        <w:rPr>
          <w:rFonts w:ascii="Palatino Linotype" w:hAnsi="Palatino Linotype" w:cs="Times New Roman"/>
          <w:sz w:val="22"/>
          <w:szCs w:val="22"/>
        </w:rPr>
        <w:t>l six months of a jobseekers’ right to reside  - so halving the period of eligibility for JSA, CB and CTC to three months</w:t>
      </w:r>
      <w:r w:rsidR="00C4047B" w:rsidRPr="001C71C7">
        <w:rPr>
          <w:rFonts w:ascii="Palatino Linotype" w:hAnsi="Palatino Linotype" w:cs="Times New Roman"/>
          <w:sz w:val="22"/>
          <w:szCs w:val="22"/>
        </w:rPr>
        <w:t xml:space="preserve"> (Cameron, 2014)</w:t>
      </w:r>
      <w:r w:rsidR="005C27AE" w:rsidRPr="001C71C7">
        <w:rPr>
          <w:rFonts w:ascii="Palatino Linotype" w:hAnsi="Palatino Linotype" w:cs="Times New Roman"/>
          <w:sz w:val="22"/>
          <w:szCs w:val="22"/>
        </w:rPr>
        <w:t>. Writing about the prior six month ‘cut –off’ Cameron said ‘</w:t>
      </w:r>
      <w:r w:rsidR="005C27AE" w:rsidRPr="001C71C7">
        <w:rPr>
          <w:rFonts w:ascii="Palatino Linotype" w:eastAsia="Times New Roman" w:hAnsi="Palatino Linotype" w:cs="Times New Roman"/>
          <w:sz w:val="22"/>
          <w:szCs w:val="22"/>
          <w:shd w:val="clear" w:color="auto" w:fill="FFFFFF"/>
        </w:rPr>
        <w:t xml:space="preserve">I can tell </w:t>
      </w:r>
      <w:r w:rsidR="005C27AE" w:rsidRPr="001C71C7">
        <w:rPr>
          <w:rFonts w:ascii="Palatino Linotype" w:eastAsia="Times New Roman" w:hAnsi="Palatino Linotype" w:cs="Times New Roman"/>
          <w:i/>
          <w:sz w:val="22"/>
          <w:szCs w:val="22"/>
          <w:shd w:val="clear" w:color="auto" w:fill="FFFFFF"/>
        </w:rPr>
        <w:t>Telegraph</w:t>
      </w:r>
      <w:r w:rsidR="005C27AE" w:rsidRPr="001C71C7">
        <w:rPr>
          <w:rFonts w:ascii="Palatino Linotype" w:eastAsia="Times New Roman" w:hAnsi="Palatino Linotype" w:cs="Times New Roman"/>
          <w:sz w:val="22"/>
          <w:szCs w:val="22"/>
          <w:shd w:val="clear" w:color="auto" w:fill="FFFFFF"/>
        </w:rPr>
        <w:t xml:space="preserve"> readers today that we will be reducing that cut-off point to three months, saying very clearly: you cannot expect to come to Britain and get something for nothing.’ While, according to the </w:t>
      </w:r>
      <w:r w:rsidR="005C27AE" w:rsidRPr="001C71C7">
        <w:rPr>
          <w:rFonts w:ascii="Palatino Linotype" w:eastAsia="Times New Roman" w:hAnsi="Palatino Linotype" w:cs="Times New Roman"/>
          <w:i/>
          <w:sz w:val="22"/>
          <w:szCs w:val="22"/>
          <w:shd w:val="clear" w:color="auto" w:fill="FFFFFF"/>
        </w:rPr>
        <w:t xml:space="preserve">Financial Times </w:t>
      </w:r>
      <w:r w:rsidR="005C27AE" w:rsidRPr="001C71C7">
        <w:rPr>
          <w:rFonts w:ascii="Palatino Linotype" w:eastAsia="Times New Roman" w:hAnsi="Palatino Linotype" w:cs="Times New Roman"/>
          <w:sz w:val="22"/>
          <w:szCs w:val="22"/>
          <w:shd w:val="clear" w:color="auto" w:fill="FFFFFF"/>
        </w:rPr>
        <w:t xml:space="preserve"> ‘Downing Street insists that the new rules are compliant with EU law’,</w:t>
      </w:r>
      <w:r w:rsidR="00C4047B" w:rsidRPr="001C71C7">
        <w:rPr>
          <w:rFonts w:ascii="Palatino Linotype" w:eastAsia="Times New Roman" w:hAnsi="Palatino Linotype" w:cs="Times New Roman"/>
          <w:sz w:val="22"/>
          <w:szCs w:val="22"/>
          <w:shd w:val="clear" w:color="auto" w:fill="FFFFFF"/>
        </w:rPr>
        <w:t xml:space="preserve"> (Parker and </w:t>
      </w:r>
      <w:proofErr w:type="spellStart"/>
      <w:r w:rsidR="00C4047B" w:rsidRPr="001C71C7">
        <w:rPr>
          <w:rFonts w:ascii="Palatino Linotype" w:eastAsia="Times New Roman" w:hAnsi="Palatino Linotype" w:cs="Times New Roman"/>
          <w:sz w:val="22"/>
          <w:szCs w:val="22"/>
          <w:shd w:val="clear" w:color="auto" w:fill="FFFFFF"/>
        </w:rPr>
        <w:t>Warrell</w:t>
      </w:r>
      <w:proofErr w:type="spellEnd"/>
      <w:r w:rsidR="00C4047B" w:rsidRPr="001C71C7">
        <w:rPr>
          <w:rFonts w:ascii="Palatino Linotype" w:eastAsia="Times New Roman" w:hAnsi="Palatino Linotype" w:cs="Times New Roman"/>
          <w:sz w:val="22"/>
          <w:szCs w:val="22"/>
          <w:shd w:val="clear" w:color="auto" w:fill="FFFFFF"/>
        </w:rPr>
        <w:t>, 2014)</w:t>
      </w:r>
      <w:r w:rsidR="005C27AE" w:rsidRPr="001C71C7">
        <w:rPr>
          <w:rFonts w:ascii="Palatino Linotype" w:eastAsia="Times New Roman" w:hAnsi="Palatino Linotype" w:cs="Times New Roman"/>
          <w:sz w:val="22"/>
          <w:szCs w:val="22"/>
          <w:shd w:val="clear" w:color="auto" w:fill="FFFFFF"/>
        </w:rPr>
        <w:t xml:space="preserve"> the rule</w:t>
      </w:r>
      <w:r w:rsidR="007224CB" w:rsidRPr="001C71C7">
        <w:rPr>
          <w:rFonts w:ascii="Palatino Linotype" w:eastAsia="Times New Roman" w:hAnsi="Palatino Linotype" w:cs="Times New Roman"/>
          <w:sz w:val="22"/>
          <w:szCs w:val="22"/>
          <w:shd w:val="clear" w:color="auto" w:fill="FFFFFF"/>
        </w:rPr>
        <w:t>s call</w:t>
      </w:r>
      <w:r w:rsidR="005C27AE" w:rsidRPr="001C71C7">
        <w:rPr>
          <w:rFonts w:ascii="Palatino Linotype" w:eastAsia="Times New Roman" w:hAnsi="Palatino Linotype" w:cs="Times New Roman"/>
          <w:sz w:val="22"/>
          <w:szCs w:val="22"/>
          <w:shd w:val="clear" w:color="auto" w:fill="FFFFFF"/>
        </w:rPr>
        <w:t xml:space="preserve"> into question </w:t>
      </w:r>
      <w:r w:rsidR="005C27AE" w:rsidRPr="001C71C7">
        <w:rPr>
          <w:rFonts w:ascii="Palatino Linotype" w:hAnsi="Palatino Linotype" w:cs="Times New Roman"/>
          <w:sz w:val="22"/>
          <w:szCs w:val="22"/>
        </w:rPr>
        <w:t>the meaning</w:t>
      </w:r>
      <w:r w:rsidR="00056F69" w:rsidRPr="001C71C7">
        <w:rPr>
          <w:rFonts w:ascii="Palatino Linotype" w:hAnsi="Palatino Linotype" w:cs="Times New Roman"/>
          <w:sz w:val="22"/>
          <w:szCs w:val="22"/>
        </w:rPr>
        <w:t xml:space="preserve"> of a residence right for a job</w:t>
      </w:r>
      <w:r w:rsidR="005C27AE" w:rsidRPr="001C71C7">
        <w:rPr>
          <w:rFonts w:ascii="Palatino Linotype" w:hAnsi="Palatino Linotype" w:cs="Times New Roman"/>
          <w:sz w:val="22"/>
          <w:szCs w:val="22"/>
        </w:rPr>
        <w:t>seeker</w:t>
      </w:r>
      <w:r w:rsidR="007224CB" w:rsidRPr="001C71C7">
        <w:rPr>
          <w:rFonts w:ascii="Palatino Linotype" w:hAnsi="Palatino Linotype" w:cs="Times New Roman"/>
          <w:sz w:val="22"/>
          <w:szCs w:val="22"/>
        </w:rPr>
        <w:t xml:space="preserve">, the obligations of a state to facilitate access to the labour market, and the meaning of ‘reasonable’ period of </w:t>
      </w:r>
      <w:proofErr w:type="spellStart"/>
      <w:r w:rsidR="007224CB" w:rsidRPr="001C71C7">
        <w:rPr>
          <w:rFonts w:ascii="Palatino Linotype" w:hAnsi="Palatino Linotype" w:cs="Times New Roman"/>
          <w:sz w:val="22"/>
          <w:szCs w:val="22"/>
        </w:rPr>
        <w:t>jobseeking</w:t>
      </w:r>
      <w:proofErr w:type="spellEnd"/>
      <w:r w:rsidR="007224CB" w:rsidRPr="001C71C7">
        <w:rPr>
          <w:rFonts w:ascii="Palatino Linotype" w:hAnsi="Palatino Linotype" w:cs="Times New Roman"/>
          <w:sz w:val="22"/>
          <w:szCs w:val="22"/>
        </w:rPr>
        <w:t xml:space="preserve"> before being accorded unemployment benefit.  </w:t>
      </w:r>
    </w:p>
    <w:p w14:paraId="4B3D90EB" w14:textId="77777777" w:rsidR="00B407FC" w:rsidRPr="001C71C7" w:rsidRDefault="00B407FC" w:rsidP="00725A46">
      <w:pPr>
        <w:jc w:val="both"/>
        <w:rPr>
          <w:rFonts w:ascii="Palatino Linotype" w:hAnsi="Palatino Linotype" w:cs="Times New Roman"/>
          <w:sz w:val="22"/>
          <w:szCs w:val="22"/>
        </w:rPr>
      </w:pPr>
    </w:p>
    <w:p w14:paraId="49DA9F03" w14:textId="3A06D64C" w:rsidR="005C27AE" w:rsidRPr="001C71C7" w:rsidRDefault="00F210FC" w:rsidP="00725A46">
      <w:pPr>
        <w:jc w:val="both"/>
        <w:rPr>
          <w:rFonts w:ascii="Palatino Linotype" w:hAnsi="Palatino Linotype"/>
          <w:sz w:val="22"/>
          <w:szCs w:val="22"/>
        </w:rPr>
      </w:pPr>
      <w:r w:rsidRPr="001C71C7">
        <w:rPr>
          <w:rFonts w:ascii="Palatino Linotype" w:hAnsi="Palatino Linotype" w:cs="Times New Roman"/>
          <w:sz w:val="22"/>
          <w:szCs w:val="22"/>
        </w:rPr>
        <w:t>The new three-</w:t>
      </w:r>
      <w:r w:rsidR="00B407FC" w:rsidRPr="001C71C7">
        <w:rPr>
          <w:rFonts w:ascii="Palatino Linotype" w:hAnsi="Palatino Linotype" w:cs="Times New Roman"/>
          <w:sz w:val="22"/>
          <w:szCs w:val="22"/>
        </w:rPr>
        <w:t>month rule was laid before parliament in October 2014 and the new regulations came into effect in November 2014.</w:t>
      </w:r>
      <w:r w:rsidRPr="001C71C7">
        <w:rPr>
          <w:rStyle w:val="EndnoteReference"/>
          <w:rFonts w:ascii="Palatino Linotype" w:hAnsi="Palatino Linotype" w:cs="Times New Roman"/>
          <w:sz w:val="22"/>
          <w:szCs w:val="22"/>
        </w:rPr>
        <w:endnoteReference w:id="5"/>
      </w:r>
      <w:r w:rsidRPr="001C71C7">
        <w:rPr>
          <w:rFonts w:ascii="Palatino Linotype" w:hAnsi="Palatino Linotype" w:cs="Times New Roman"/>
          <w:sz w:val="22"/>
          <w:szCs w:val="22"/>
        </w:rPr>
        <w:t xml:space="preserve"> </w:t>
      </w:r>
      <w:r w:rsidR="00B407FC" w:rsidRPr="001C71C7">
        <w:rPr>
          <w:rFonts w:ascii="Palatino Linotype" w:hAnsi="Palatino Linotype" w:cs="Times New Roman"/>
          <w:sz w:val="22"/>
          <w:szCs w:val="22"/>
        </w:rPr>
        <w:t xml:space="preserve">They go beyond the original proposal, by reducing the right to reside for all jobseekers – not just newly arrived ones who have previously had three months of benefit-free </w:t>
      </w:r>
      <w:proofErr w:type="spellStart"/>
      <w:r w:rsidR="00B407FC" w:rsidRPr="001C71C7">
        <w:rPr>
          <w:rFonts w:ascii="Palatino Linotype" w:hAnsi="Palatino Linotype" w:cs="Times New Roman"/>
          <w:sz w:val="22"/>
          <w:szCs w:val="22"/>
        </w:rPr>
        <w:t>jobseeking</w:t>
      </w:r>
      <w:proofErr w:type="spellEnd"/>
      <w:r w:rsidR="00B407FC" w:rsidRPr="001C71C7">
        <w:rPr>
          <w:rFonts w:ascii="Palatino Linotype" w:hAnsi="Palatino Linotype" w:cs="Times New Roman"/>
          <w:sz w:val="22"/>
          <w:szCs w:val="22"/>
        </w:rPr>
        <w:t xml:space="preserve"> – to three months. This might appear to fit with Directive 2004/38, since Article 14(4)(b) states that to have a longer period of residence than three months, a jobseeker should have a genuine chance of employment. In </w:t>
      </w:r>
      <w:r w:rsidR="00B407FC" w:rsidRPr="001C71C7">
        <w:rPr>
          <w:rFonts w:ascii="Palatino Linotype" w:hAnsi="Palatino Linotype" w:cs="Arial"/>
          <w:sz w:val="22"/>
          <w:szCs w:val="22"/>
        </w:rPr>
        <w:t>Case C-344/95 </w:t>
      </w:r>
      <w:r w:rsidR="00B407FC" w:rsidRPr="001C71C7">
        <w:rPr>
          <w:rFonts w:ascii="Palatino Linotype" w:hAnsi="Palatino Linotype" w:cs="Arial"/>
          <w:i/>
          <w:sz w:val="22"/>
          <w:szCs w:val="22"/>
        </w:rPr>
        <w:t>Commission v Belgium</w:t>
      </w:r>
      <w:r w:rsidR="00B407FC" w:rsidRPr="001C71C7">
        <w:rPr>
          <w:rFonts w:ascii="Palatino Linotype" w:hAnsi="Palatino Linotype" w:cs="Arial"/>
          <w:sz w:val="22"/>
          <w:szCs w:val="22"/>
        </w:rPr>
        <w:t>, job seekers in Belgium faced automatic expulsion after thre</w:t>
      </w:r>
      <w:r w:rsidR="003D5611">
        <w:rPr>
          <w:rFonts w:ascii="Palatino Linotype" w:hAnsi="Palatino Linotype" w:cs="Arial"/>
          <w:sz w:val="22"/>
          <w:szCs w:val="22"/>
        </w:rPr>
        <w:t>e months, but</w:t>
      </w:r>
      <w:r w:rsidR="00B407FC" w:rsidRPr="001C71C7">
        <w:rPr>
          <w:rFonts w:ascii="Palatino Linotype" w:hAnsi="Palatino Linotype" w:cs="Arial"/>
          <w:sz w:val="22"/>
          <w:szCs w:val="22"/>
        </w:rPr>
        <w:t xml:space="preserve"> the Court found that it should be possible for the </w:t>
      </w:r>
      <w:proofErr w:type="spellStart"/>
      <w:r w:rsidR="00B407FC" w:rsidRPr="001C71C7">
        <w:rPr>
          <w:rFonts w:ascii="Palatino Linotype" w:hAnsi="Palatino Linotype" w:cs="Arial"/>
          <w:sz w:val="22"/>
          <w:szCs w:val="22"/>
        </w:rPr>
        <w:t>workseeker</w:t>
      </w:r>
      <w:proofErr w:type="spellEnd"/>
      <w:r w:rsidR="00B407FC" w:rsidRPr="001C71C7">
        <w:rPr>
          <w:rFonts w:ascii="Palatino Linotype" w:hAnsi="Palatino Linotype" w:cs="Arial"/>
          <w:sz w:val="22"/>
          <w:szCs w:val="22"/>
        </w:rPr>
        <w:t xml:space="preserve"> to demonstrate that she had 'genuin</w:t>
      </w:r>
      <w:r w:rsidR="003D5611">
        <w:rPr>
          <w:rFonts w:ascii="Palatino Linotype" w:hAnsi="Palatino Linotype" w:cs="Arial"/>
          <w:sz w:val="22"/>
          <w:szCs w:val="22"/>
        </w:rPr>
        <w:t>e' chance of finding employment. T</w:t>
      </w:r>
      <w:r w:rsidR="00B407FC" w:rsidRPr="001C71C7">
        <w:rPr>
          <w:rFonts w:ascii="Palatino Linotype" w:hAnsi="Palatino Linotype" w:cs="Arial"/>
          <w:sz w:val="22"/>
          <w:szCs w:val="22"/>
        </w:rPr>
        <w:t xml:space="preserve">his may be taken to permit some kind of ‘genuine chance’ test after three months. However, </w:t>
      </w:r>
      <w:r w:rsidRPr="001C71C7">
        <w:rPr>
          <w:rFonts w:ascii="Palatino Linotype" w:hAnsi="Palatino Linotype" w:cs="Arial"/>
          <w:sz w:val="22"/>
          <w:szCs w:val="22"/>
        </w:rPr>
        <w:t xml:space="preserve">the genuine </w:t>
      </w:r>
      <w:proofErr w:type="gramStart"/>
      <w:r w:rsidRPr="001C71C7">
        <w:rPr>
          <w:rFonts w:ascii="Palatino Linotype" w:hAnsi="Palatino Linotype" w:cs="Arial"/>
          <w:sz w:val="22"/>
          <w:szCs w:val="22"/>
        </w:rPr>
        <w:t>prospects of work test is</w:t>
      </w:r>
      <w:proofErr w:type="gramEnd"/>
      <w:r w:rsidRPr="001C71C7">
        <w:rPr>
          <w:rFonts w:ascii="Palatino Linotype" w:hAnsi="Palatino Linotype" w:cs="Arial"/>
          <w:sz w:val="22"/>
          <w:szCs w:val="22"/>
        </w:rPr>
        <w:t xml:space="preserve"> likely to go beyond what would be necessary in such a scenario. Moreover, the only guidance that exists with regard to jobseekers in general – rather than new arrivals staying for longer than </w:t>
      </w:r>
      <w:r w:rsidR="003D5611">
        <w:rPr>
          <w:rFonts w:ascii="Palatino Linotype" w:hAnsi="Palatino Linotype" w:cs="Arial"/>
          <w:sz w:val="22"/>
          <w:szCs w:val="22"/>
        </w:rPr>
        <w:t xml:space="preserve">first </w:t>
      </w:r>
      <w:r w:rsidRPr="001C71C7">
        <w:rPr>
          <w:rFonts w:ascii="Palatino Linotype" w:hAnsi="Palatino Linotype" w:cs="Arial"/>
          <w:sz w:val="22"/>
          <w:szCs w:val="22"/>
        </w:rPr>
        <w:t xml:space="preserve">three months </w:t>
      </w:r>
      <w:r w:rsidR="003D5611">
        <w:rPr>
          <w:rFonts w:ascii="Palatino Linotype" w:hAnsi="Palatino Linotype" w:cs="Arial"/>
          <w:sz w:val="22"/>
          <w:szCs w:val="22"/>
        </w:rPr>
        <w:t xml:space="preserve">without access to social assistance </w:t>
      </w:r>
      <w:r w:rsidRPr="001C71C7">
        <w:rPr>
          <w:rFonts w:ascii="Palatino Linotype" w:hAnsi="Palatino Linotype" w:cs="Arial"/>
          <w:sz w:val="22"/>
          <w:szCs w:val="22"/>
        </w:rPr>
        <w:t xml:space="preserve">– comes from </w:t>
      </w:r>
      <w:r w:rsidRPr="001C71C7">
        <w:rPr>
          <w:rFonts w:ascii="Palatino Linotype" w:hAnsi="Palatino Linotype"/>
          <w:sz w:val="22"/>
          <w:szCs w:val="22"/>
        </w:rPr>
        <w:t xml:space="preserve">Case C-292/89 </w:t>
      </w:r>
      <w:proofErr w:type="spellStart"/>
      <w:r w:rsidRPr="001C71C7">
        <w:rPr>
          <w:rFonts w:ascii="Palatino Linotype" w:hAnsi="Palatino Linotype"/>
          <w:i/>
          <w:sz w:val="22"/>
          <w:szCs w:val="22"/>
        </w:rPr>
        <w:t>Antonissen</w:t>
      </w:r>
      <w:proofErr w:type="spellEnd"/>
      <w:r w:rsidRPr="001C71C7">
        <w:rPr>
          <w:rFonts w:ascii="Palatino Linotype" w:hAnsi="Palatino Linotype"/>
          <w:i/>
          <w:sz w:val="22"/>
          <w:szCs w:val="22"/>
        </w:rPr>
        <w:t xml:space="preserve"> </w:t>
      </w:r>
      <w:r w:rsidRPr="001C71C7">
        <w:rPr>
          <w:rFonts w:ascii="Palatino Linotype" w:hAnsi="Palatino Linotype"/>
          <w:sz w:val="22"/>
          <w:szCs w:val="22"/>
        </w:rPr>
        <w:t xml:space="preserve">[1997] </w:t>
      </w:r>
      <w:r w:rsidRPr="001C71C7">
        <w:rPr>
          <w:rFonts w:ascii="Palatino Linotype" w:eastAsia="Times New Roman" w:hAnsi="Palatino Linotype" w:cs="Times New Roman"/>
          <w:sz w:val="22"/>
          <w:szCs w:val="22"/>
          <w:shd w:val="clear" w:color="auto" w:fill="FFFFFF"/>
        </w:rPr>
        <w:t>ECR I-00745</w:t>
      </w:r>
      <w:r w:rsidRPr="001C71C7">
        <w:rPr>
          <w:rFonts w:ascii="Palatino Linotype" w:hAnsi="Palatino Linotype" w:cs="Times New Roman"/>
          <w:sz w:val="22"/>
          <w:szCs w:val="22"/>
        </w:rPr>
        <w:t xml:space="preserve"> – which suggests </w:t>
      </w:r>
      <w:r w:rsidR="00C4047B" w:rsidRPr="001C71C7">
        <w:rPr>
          <w:rFonts w:ascii="Palatino Linotype" w:hAnsi="Palatino Linotype"/>
          <w:sz w:val="22"/>
          <w:szCs w:val="22"/>
        </w:rPr>
        <w:t>six months for jobseekers and longer if there are ‘g</w:t>
      </w:r>
      <w:r w:rsidRPr="001C71C7">
        <w:rPr>
          <w:rFonts w:ascii="Palatino Linotype" w:hAnsi="Palatino Linotype"/>
          <w:sz w:val="22"/>
          <w:szCs w:val="22"/>
        </w:rPr>
        <w:t xml:space="preserve">enuine chance of being engaged’. The </w:t>
      </w:r>
      <w:r w:rsidR="003D5611">
        <w:rPr>
          <w:rFonts w:ascii="Palatino Linotype" w:hAnsi="Palatino Linotype"/>
          <w:sz w:val="22"/>
          <w:szCs w:val="22"/>
        </w:rPr>
        <w:t xml:space="preserve">new </w:t>
      </w:r>
      <w:r w:rsidRPr="001C71C7">
        <w:rPr>
          <w:rFonts w:ascii="Palatino Linotype" w:hAnsi="Palatino Linotype"/>
          <w:sz w:val="22"/>
          <w:szCs w:val="22"/>
        </w:rPr>
        <w:t>rules appear to</w:t>
      </w:r>
      <w:r w:rsidR="003D5611">
        <w:rPr>
          <w:rFonts w:ascii="Palatino Linotype" w:hAnsi="Palatino Linotype"/>
          <w:sz w:val="22"/>
          <w:szCs w:val="22"/>
        </w:rPr>
        <w:t>, counter-</w:t>
      </w:r>
      <w:proofErr w:type="spellStart"/>
      <w:r w:rsidR="003D5611">
        <w:rPr>
          <w:rFonts w:ascii="Palatino Linotype" w:hAnsi="Palatino Linotype"/>
          <w:sz w:val="22"/>
          <w:szCs w:val="22"/>
        </w:rPr>
        <w:t>intutively</w:t>
      </w:r>
      <w:proofErr w:type="spellEnd"/>
      <w:r w:rsidR="003D5611">
        <w:rPr>
          <w:rFonts w:ascii="Palatino Linotype" w:hAnsi="Palatino Linotype"/>
          <w:sz w:val="22"/>
          <w:szCs w:val="22"/>
        </w:rPr>
        <w:t>,</w:t>
      </w:r>
      <w:r w:rsidRPr="001C71C7">
        <w:rPr>
          <w:rFonts w:ascii="Palatino Linotype" w:hAnsi="Palatino Linotype"/>
          <w:sz w:val="22"/>
          <w:szCs w:val="22"/>
        </w:rPr>
        <w:t xml:space="preserve"> treat people who become jobseekers less favourabl</w:t>
      </w:r>
      <w:r w:rsidR="0010180C">
        <w:rPr>
          <w:rFonts w:ascii="Palatino Linotype" w:hAnsi="Palatino Linotype"/>
          <w:sz w:val="22"/>
          <w:szCs w:val="22"/>
        </w:rPr>
        <w:t>y than newly arrived jobseekers</w:t>
      </w:r>
      <w:r w:rsidRPr="001C71C7">
        <w:rPr>
          <w:rFonts w:ascii="Palatino Linotype" w:hAnsi="Palatino Linotype"/>
          <w:sz w:val="22"/>
          <w:szCs w:val="22"/>
        </w:rPr>
        <w:t xml:space="preserve">; new arrivals have a total of six months right to reside as jobseekers, albeit with the first three unpaid; people who have had another status – family member/worker </w:t>
      </w:r>
      <w:proofErr w:type="spellStart"/>
      <w:r w:rsidRPr="001C71C7">
        <w:rPr>
          <w:rFonts w:ascii="Palatino Linotype" w:hAnsi="Palatino Linotype"/>
          <w:sz w:val="22"/>
          <w:szCs w:val="22"/>
        </w:rPr>
        <w:t>etc</w:t>
      </w:r>
      <w:proofErr w:type="spellEnd"/>
      <w:r w:rsidRPr="001C71C7">
        <w:rPr>
          <w:rFonts w:ascii="Palatino Linotype" w:hAnsi="Palatino Linotype"/>
          <w:sz w:val="22"/>
          <w:szCs w:val="22"/>
        </w:rPr>
        <w:t xml:space="preserve">, but have not retained worker status and become jobseekers, face losing their right to reside after only three months of </w:t>
      </w:r>
      <w:proofErr w:type="spellStart"/>
      <w:r w:rsidRPr="001C71C7">
        <w:rPr>
          <w:rFonts w:ascii="Palatino Linotype" w:hAnsi="Palatino Linotype"/>
          <w:sz w:val="22"/>
          <w:szCs w:val="22"/>
        </w:rPr>
        <w:t>jobseeking</w:t>
      </w:r>
      <w:proofErr w:type="spellEnd"/>
      <w:r w:rsidRPr="001C71C7">
        <w:rPr>
          <w:rFonts w:ascii="Palatino Linotype" w:hAnsi="Palatino Linotype"/>
          <w:sz w:val="22"/>
          <w:szCs w:val="22"/>
        </w:rPr>
        <w:t xml:space="preserve">. </w:t>
      </w:r>
      <w:r w:rsidR="00D43D6E" w:rsidRPr="001C71C7">
        <w:rPr>
          <w:rFonts w:ascii="Palatino Linotype" w:hAnsi="Palatino Linotype"/>
          <w:sz w:val="22"/>
          <w:szCs w:val="22"/>
        </w:rPr>
        <w:t xml:space="preserve">The rules push the </w:t>
      </w:r>
      <w:proofErr w:type="spellStart"/>
      <w:r w:rsidR="00D43D6E" w:rsidRPr="001C71C7">
        <w:rPr>
          <w:rFonts w:ascii="Palatino Linotype" w:hAnsi="Palatino Linotype"/>
          <w:i/>
          <w:sz w:val="22"/>
          <w:szCs w:val="22"/>
        </w:rPr>
        <w:t>Antonissen</w:t>
      </w:r>
      <w:proofErr w:type="spellEnd"/>
      <w:r w:rsidR="00D43D6E" w:rsidRPr="001C71C7">
        <w:rPr>
          <w:rFonts w:ascii="Palatino Linotype" w:hAnsi="Palatino Linotype"/>
          <w:sz w:val="22"/>
          <w:szCs w:val="22"/>
        </w:rPr>
        <w:t xml:space="preserve"> formula further, and possibly </w:t>
      </w:r>
      <w:r w:rsidR="0010180C">
        <w:rPr>
          <w:rFonts w:ascii="Palatino Linotype" w:hAnsi="Palatino Linotype"/>
          <w:sz w:val="22"/>
          <w:szCs w:val="22"/>
        </w:rPr>
        <w:t xml:space="preserve">even </w:t>
      </w:r>
      <w:r w:rsidR="00D43D6E" w:rsidRPr="001C71C7">
        <w:rPr>
          <w:rFonts w:ascii="Palatino Linotype" w:hAnsi="Palatino Linotype"/>
          <w:sz w:val="22"/>
          <w:szCs w:val="22"/>
        </w:rPr>
        <w:t>hollow it out – if m</w:t>
      </w:r>
      <w:r w:rsidR="007224CB" w:rsidRPr="001C71C7">
        <w:rPr>
          <w:rFonts w:ascii="Palatino Linotype" w:hAnsi="Palatino Linotype" w:cs="Times New Roman"/>
          <w:sz w:val="22"/>
          <w:szCs w:val="22"/>
        </w:rPr>
        <w:t xml:space="preserve">ore </w:t>
      </w:r>
      <w:r w:rsidR="007224CB" w:rsidRPr="001C71C7">
        <w:rPr>
          <w:rFonts w:ascii="Palatino Linotype" w:hAnsi="Palatino Linotype" w:cs="Times New Roman"/>
          <w:sz w:val="22"/>
          <w:szCs w:val="22"/>
        </w:rPr>
        <w:lastRenderedPageBreak/>
        <w:t xml:space="preserve">than half of potential claimants </w:t>
      </w:r>
      <w:r w:rsidR="004A2F8D" w:rsidRPr="001C71C7">
        <w:rPr>
          <w:rFonts w:ascii="Palatino Linotype" w:hAnsi="Palatino Linotype" w:cs="Times New Roman"/>
          <w:sz w:val="22"/>
          <w:szCs w:val="22"/>
        </w:rPr>
        <w:t>cannot</w:t>
      </w:r>
      <w:r w:rsidR="007224CB" w:rsidRPr="001C71C7">
        <w:rPr>
          <w:rFonts w:ascii="Palatino Linotype" w:hAnsi="Palatino Linotype" w:cs="Times New Roman"/>
          <w:sz w:val="22"/>
          <w:szCs w:val="22"/>
        </w:rPr>
        <w:t xml:space="preserve"> receive benefit-based facilitation in accessing the labour market (because they find work</w:t>
      </w:r>
      <w:r w:rsidR="0010180C">
        <w:rPr>
          <w:rFonts w:ascii="Palatino Linotype" w:hAnsi="Palatino Linotype" w:cs="Times New Roman"/>
          <w:sz w:val="22"/>
          <w:szCs w:val="22"/>
        </w:rPr>
        <w:t xml:space="preserve"> within the first three months)</w:t>
      </w:r>
      <w:r w:rsidR="007224CB" w:rsidRPr="001C71C7">
        <w:rPr>
          <w:rFonts w:ascii="Palatino Linotype" w:hAnsi="Palatino Linotype" w:cs="Times New Roman"/>
          <w:sz w:val="22"/>
          <w:szCs w:val="22"/>
        </w:rPr>
        <w:t xml:space="preserve">.  </w:t>
      </w:r>
    </w:p>
    <w:p w14:paraId="6CA79705" w14:textId="77777777" w:rsidR="005C27AE" w:rsidRPr="001C71C7" w:rsidRDefault="005C27AE" w:rsidP="00725A46">
      <w:pPr>
        <w:jc w:val="both"/>
        <w:rPr>
          <w:rFonts w:ascii="Palatino Linotype" w:eastAsia="Times New Roman" w:hAnsi="Palatino Linotype" w:cs="Times New Roman"/>
          <w:sz w:val="22"/>
          <w:szCs w:val="22"/>
          <w:shd w:val="clear" w:color="auto" w:fill="FFFFFF"/>
        </w:rPr>
      </w:pPr>
    </w:p>
    <w:p w14:paraId="550CCA01" w14:textId="3042AE0F" w:rsidR="004672E3" w:rsidRPr="001C71C7" w:rsidRDefault="004D23A0" w:rsidP="00725A46">
      <w:pPr>
        <w:ind w:hanging="993"/>
        <w:jc w:val="both"/>
        <w:rPr>
          <w:rFonts w:ascii="Palatino Linotype" w:hAnsi="Palatino Linotype" w:cs="Times New Roman"/>
          <w:i/>
          <w:sz w:val="22"/>
          <w:szCs w:val="22"/>
        </w:rPr>
      </w:pPr>
      <w:r w:rsidRPr="001C71C7">
        <w:rPr>
          <w:rFonts w:ascii="Palatino Linotype" w:hAnsi="Palatino Linotype" w:cs="Times New Roman"/>
          <w:sz w:val="22"/>
          <w:szCs w:val="22"/>
        </w:rPr>
        <w:tab/>
      </w:r>
      <w:r w:rsidR="004A2F8D" w:rsidRPr="001C71C7">
        <w:rPr>
          <w:rFonts w:ascii="Palatino Linotype" w:hAnsi="Palatino Linotype" w:cs="Times New Roman"/>
          <w:i/>
          <w:sz w:val="22"/>
          <w:szCs w:val="22"/>
        </w:rPr>
        <w:t>Disqualifying all EU jobseekers from</w:t>
      </w:r>
      <w:r w:rsidR="004672E3" w:rsidRPr="001C71C7">
        <w:rPr>
          <w:rFonts w:ascii="Palatino Linotype" w:hAnsi="Palatino Linotype" w:cs="Times New Roman"/>
          <w:i/>
          <w:sz w:val="22"/>
          <w:szCs w:val="22"/>
        </w:rPr>
        <w:t xml:space="preserve"> Housing Benefit</w:t>
      </w:r>
    </w:p>
    <w:p w14:paraId="40F3499E" w14:textId="0FAA7B9B" w:rsidR="00EF3CE0" w:rsidRPr="001C71C7" w:rsidRDefault="0073516E" w:rsidP="00725A46">
      <w:pPr>
        <w:jc w:val="both"/>
        <w:rPr>
          <w:rFonts w:ascii="Palatino Linotype" w:hAnsi="Palatino Linotype" w:cs="Times New Roman"/>
          <w:sz w:val="22"/>
          <w:szCs w:val="22"/>
        </w:rPr>
      </w:pPr>
      <w:r w:rsidRPr="001C71C7">
        <w:rPr>
          <w:rFonts w:ascii="Palatino Linotype" w:hAnsi="Palatino Linotype" w:cs="Times New Roman"/>
          <w:sz w:val="22"/>
          <w:szCs w:val="22"/>
        </w:rPr>
        <w:t>It is not just newly arrived (or newly returned) jobs</w:t>
      </w:r>
      <w:r w:rsidR="00953D02" w:rsidRPr="001C71C7">
        <w:rPr>
          <w:rFonts w:ascii="Palatino Linotype" w:hAnsi="Palatino Linotype" w:cs="Times New Roman"/>
          <w:sz w:val="22"/>
          <w:szCs w:val="22"/>
        </w:rPr>
        <w:t xml:space="preserve">eekers (and their children) </w:t>
      </w:r>
      <w:r w:rsidR="006E7452" w:rsidRPr="001C71C7">
        <w:rPr>
          <w:rFonts w:ascii="Palatino Linotype" w:hAnsi="Palatino Linotype" w:cs="Times New Roman"/>
          <w:sz w:val="22"/>
          <w:szCs w:val="22"/>
        </w:rPr>
        <w:t>affected by new measures</w:t>
      </w:r>
      <w:r w:rsidR="00F64319" w:rsidRPr="001C71C7">
        <w:rPr>
          <w:rFonts w:ascii="Palatino Linotype" w:hAnsi="Palatino Linotype" w:cs="Times New Roman"/>
          <w:sz w:val="22"/>
          <w:szCs w:val="22"/>
        </w:rPr>
        <w:t>.</w:t>
      </w:r>
      <w:r w:rsidR="00953D02" w:rsidRPr="001C71C7">
        <w:rPr>
          <w:rFonts w:ascii="Palatino Linotype" w:hAnsi="Palatino Linotype" w:cs="Times New Roman"/>
          <w:sz w:val="22"/>
          <w:szCs w:val="22"/>
        </w:rPr>
        <w:t xml:space="preserve"> </w:t>
      </w:r>
      <w:r w:rsidR="006E7452" w:rsidRPr="001C71C7">
        <w:rPr>
          <w:rFonts w:ascii="Palatino Linotype" w:hAnsi="Palatino Linotype" w:cs="Times New Roman"/>
          <w:sz w:val="22"/>
          <w:szCs w:val="22"/>
        </w:rPr>
        <w:t>A</w:t>
      </w:r>
      <w:r w:rsidR="00953D02" w:rsidRPr="001C71C7">
        <w:rPr>
          <w:rFonts w:ascii="Palatino Linotype" w:hAnsi="Palatino Linotype" w:cs="Times New Roman"/>
          <w:sz w:val="22"/>
          <w:szCs w:val="22"/>
        </w:rPr>
        <w:t xml:space="preserve">ll EU jobseekers </w:t>
      </w:r>
      <w:proofErr w:type="gramStart"/>
      <w:r w:rsidR="00F64319" w:rsidRPr="001C71C7">
        <w:rPr>
          <w:rFonts w:ascii="Palatino Linotype" w:hAnsi="Palatino Linotype" w:cs="Times New Roman"/>
          <w:sz w:val="22"/>
          <w:szCs w:val="22"/>
        </w:rPr>
        <w:t>who</w:t>
      </w:r>
      <w:proofErr w:type="gramEnd"/>
      <w:r w:rsidR="00F64319" w:rsidRPr="001C71C7">
        <w:rPr>
          <w:rFonts w:ascii="Palatino Linotype" w:hAnsi="Palatino Linotype" w:cs="Times New Roman"/>
          <w:sz w:val="22"/>
          <w:szCs w:val="22"/>
        </w:rPr>
        <w:t xml:space="preserve"> have not</w:t>
      </w:r>
      <w:r w:rsidR="00953D02" w:rsidRPr="001C71C7">
        <w:rPr>
          <w:rFonts w:ascii="Palatino Linotype" w:hAnsi="Palatino Linotype" w:cs="Times New Roman"/>
          <w:sz w:val="22"/>
          <w:szCs w:val="22"/>
        </w:rPr>
        <w:t xml:space="preserve"> retai</w:t>
      </w:r>
      <w:r w:rsidR="00674ED9" w:rsidRPr="001C71C7">
        <w:rPr>
          <w:rFonts w:ascii="Palatino Linotype" w:hAnsi="Palatino Linotype" w:cs="Times New Roman"/>
          <w:sz w:val="22"/>
          <w:szCs w:val="22"/>
        </w:rPr>
        <w:t>ned worker status</w:t>
      </w:r>
      <w:r w:rsidR="00C4047B" w:rsidRPr="001C71C7">
        <w:rPr>
          <w:rStyle w:val="EndnoteReference"/>
          <w:rFonts w:ascii="Palatino Linotype" w:hAnsi="Palatino Linotype" w:cs="Times New Roman"/>
          <w:sz w:val="22"/>
          <w:szCs w:val="22"/>
        </w:rPr>
        <w:endnoteReference w:id="6"/>
      </w:r>
      <w:r w:rsidR="00C4047B" w:rsidRPr="001C71C7">
        <w:rPr>
          <w:rFonts w:ascii="Palatino Linotype" w:hAnsi="Palatino Linotype" w:cs="Times New Roman"/>
          <w:sz w:val="22"/>
          <w:szCs w:val="22"/>
        </w:rPr>
        <w:t xml:space="preserve"> and do not have permanent residence rights</w:t>
      </w:r>
      <w:r w:rsidR="00C4047B" w:rsidRPr="001C71C7">
        <w:rPr>
          <w:rStyle w:val="EndnoteReference"/>
          <w:rFonts w:ascii="Palatino Linotype" w:hAnsi="Palatino Linotype" w:cs="Times New Roman"/>
          <w:sz w:val="22"/>
          <w:szCs w:val="22"/>
        </w:rPr>
        <w:endnoteReference w:id="7"/>
      </w:r>
      <w:r w:rsidR="00C4047B" w:rsidRPr="001C71C7">
        <w:rPr>
          <w:rFonts w:ascii="Palatino Linotype" w:hAnsi="Palatino Linotype" w:cs="Times New Roman"/>
          <w:sz w:val="22"/>
          <w:szCs w:val="22"/>
        </w:rPr>
        <w:t xml:space="preserve"> </w:t>
      </w:r>
      <w:r w:rsidR="006E7452" w:rsidRPr="001C71C7">
        <w:rPr>
          <w:rFonts w:ascii="Palatino Linotype" w:hAnsi="Palatino Linotype" w:cs="Times New Roman"/>
          <w:sz w:val="22"/>
          <w:szCs w:val="22"/>
        </w:rPr>
        <w:t xml:space="preserve">have been excluded since March 2014 </w:t>
      </w:r>
      <w:r w:rsidR="00953D02" w:rsidRPr="001C71C7">
        <w:rPr>
          <w:rFonts w:ascii="Palatino Linotype" w:hAnsi="Palatino Linotype" w:cs="Times New Roman"/>
          <w:sz w:val="22"/>
          <w:szCs w:val="22"/>
        </w:rPr>
        <w:t>from Housing Benefit</w:t>
      </w:r>
      <w:r w:rsidR="00C4047B" w:rsidRPr="001C71C7">
        <w:rPr>
          <w:rFonts w:ascii="Palatino Linotype" w:hAnsi="Palatino Linotype" w:cs="Times New Roman"/>
          <w:sz w:val="22"/>
          <w:szCs w:val="22"/>
        </w:rPr>
        <w:t xml:space="preserve">, through the </w:t>
      </w:r>
      <w:r w:rsidR="00C4047B" w:rsidRPr="001C71C7">
        <w:rPr>
          <w:rFonts w:ascii="Palatino Linotype" w:eastAsia="Times New Roman" w:hAnsi="Palatino Linotype" w:cs="Times New Roman"/>
          <w:sz w:val="22"/>
          <w:szCs w:val="22"/>
        </w:rPr>
        <w:t>Housing Benefit (Habitual Residence) Amendment Regulations 2014, (Regulation 2 amending regulation 19(3)(b) of the Housing Benefit Regulations 2006)</w:t>
      </w:r>
      <w:r w:rsidR="00953D02" w:rsidRPr="001C71C7">
        <w:rPr>
          <w:rFonts w:ascii="Palatino Linotype" w:hAnsi="Palatino Linotype" w:cs="Times New Roman"/>
          <w:sz w:val="22"/>
          <w:szCs w:val="22"/>
        </w:rPr>
        <w:t xml:space="preserve">. </w:t>
      </w:r>
      <w:r w:rsidR="00EF3CE0" w:rsidRPr="001C71C7">
        <w:rPr>
          <w:rFonts w:ascii="Palatino Linotype" w:hAnsi="Palatino Linotype" w:cs="Times New Roman"/>
          <w:sz w:val="22"/>
          <w:szCs w:val="22"/>
        </w:rPr>
        <w:t>As a consequence, migrants who have worked for substantial periods, and may have been habitually resident for decades</w:t>
      </w:r>
      <w:r w:rsidR="00022999" w:rsidRPr="001C71C7">
        <w:rPr>
          <w:rFonts w:ascii="Palatino Linotype" w:hAnsi="Palatino Linotype" w:cs="Times New Roman"/>
          <w:sz w:val="22"/>
          <w:szCs w:val="22"/>
        </w:rPr>
        <w:t xml:space="preserve"> </w:t>
      </w:r>
      <w:r w:rsidR="00EF3CE0" w:rsidRPr="001C71C7">
        <w:rPr>
          <w:rFonts w:ascii="Palatino Linotype" w:hAnsi="Palatino Linotype" w:cs="Times New Roman"/>
          <w:sz w:val="22"/>
          <w:szCs w:val="22"/>
        </w:rPr>
        <w:t xml:space="preserve">but not qualified for permanent residence, could face destitution and homelessness.  The impact is especially serious for families. Single jobseekers on JSA with a child or children below school age are likely to be EU national women, since UK nationals </w:t>
      </w:r>
      <w:r w:rsidR="00DB380A" w:rsidRPr="001C71C7">
        <w:rPr>
          <w:rFonts w:ascii="Palatino Linotype" w:hAnsi="Palatino Linotype" w:cs="Times New Roman"/>
          <w:sz w:val="22"/>
          <w:szCs w:val="22"/>
        </w:rPr>
        <w:t xml:space="preserve">in that position </w:t>
      </w:r>
      <w:r w:rsidR="00EF3CE0" w:rsidRPr="001C71C7">
        <w:rPr>
          <w:rFonts w:ascii="Palatino Linotype" w:hAnsi="Palatino Linotype" w:cs="Times New Roman"/>
          <w:sz w:val="22"/>
          <w:szCs w:val="22"/>
        </w:rPr>
        <w:t xml:space="preserve">would qualify for Income Support, and so be </w:t>
      </w:r>
      <w:proofErr w:type="spellStart"/>
      <w:r w:rsidR="00EF3CE0" w:rsidRPr="001C71C7">
        <w:rPr>
          <w:rFonts w:ascii="Palatino Linotype" w:hAnsi="Palatino Linotype" w:cs="Times New Roman"/>
          <w:sz w:val="22"/>
          <w:szCs w:val="22"/>
        </w:rPr>
        <w:t>passported</w:t>
      </w:r>
      <w:proofErr w:type="spellEnd"/>
      <w:r w:rsidR="00EF3CE0" w:rsidRPr="001C71C7">
        <w:rPr>
          <w:rFonts w:ascii="Palatino Linotype" w:hAnsi="Palatino Linotype" w:cs="Times New Roman"/>
          <w:sz w:val="22"/>
          <w:szCs w:val="22"/>
        </w:rPr>
        <w:t xml:space="preserve"> onto Housing Benefit. EU national lone parents who do not meet the right to reside requirement </w:t>
      </w:r>
      <w:r w:rsidR="00F64319" w:rsidRPr="001C71C7">
        <w:rPr>
          <w:rFonts w:ascii="Palatino Linotype" w:hAnsi="Palatino Linotype" w:cs="Times New Roman"/>
          <w:sz w:val="22"/>
          <w:szCs w:val="22"/>
        </w:rPr>
        <w:t xml:space="preserve">for Income Support </w:t>
      </w:r>
      <w:r w:rsidR="00EF3CE0" w:rsidRPr="001C71C7">
        <w:rPr>
          <w:rFonts w:ascii="Palatino Linotype" w:hAnsi="Palatino Linotype" w:cs="Times New Roman"/>
          <w:sz w:val="22"/>
          <w:szCs w:val="22"/>
        </w:rPr>
        <w:t>can only acquire a right to resid</w:t>
      </w:r>
      <w:r w:rsidR="00F64319" w:rsidRPr="001C71C7">
        <w:rPr>
          <w:rFonts w:ascii="Palatino Linotype" w:hAnsi="Palatino Linotype" w:cs="Times New Roman"/>
          <w:sz w:val="22"/>
          <w:szCs w:val="22"/>
        </w:rPr>
        <w:t>e by registering as a jobseeker</w:t>
      </w:r>
      <w:r w:rsidR="00EF3CE0" w:rsidRPr="001C71C7">
        <w:rPr>
          <w:rFonts w:ascii="Palatino Linotype" w:hAnsi="Palatino Linotype" w:cs="Times New Roman"/>
          <w:sz w:val="22"/>
          <w:szCs w:val="22"/>
        </w:rPr>
        <w:t xml:space="preserve">. Having so registered, they now will not be eligible for Housing Benefit, which means inability to pay rent, which leads to </w:t>
      </w:r>
      <w:r w:rsidR="000955E3" w:rsidRPr="001C71C7">
        <w:rPr>
          <w:rFonts w:ascii="Palatino Linotype" w:hAnsi="Palatino Linotype" w:cs="Times New Roman"/>
          <w:sz w:val="22"/>
          <w:szCs w:val="22"/>
        </w:rPr>
        <w:t xml:space="preserve">possession proceedings and </w:t>
      </w:r>
      <w:r w:rsidR="00EF3CE0" w:rsidRPr="001C71C7">
        <w:rPr>
          <w:rFonts w:ascii="Palatino Linotype" w:hAnsi="Palatino Linotype" w:cs="Times New Roman"/>
          <w:sz w:val="22"/>
          <w:szCs w:val="22"/>
        </w:rPr>
        <w:t xml:space="preserve">eviction. </w:t>
      </w:r>
    </w:p>
    <w:p w14:paraId="083E97F5" w14:textId="77777777" w:rsidR="000955E3" w:rsidRPr="001C71C7" w:rsidRDefault="000955E3" w:rsidP="00725A46">
      <w:pPr>
        <w:jc w:val="both"/>
        <w:rPr>
          <w:rFonts w:ascii="Palatino Linotype" w:hAnsi="Palatino Linotype" w:cs="Times New Roman"/>
          <w:sz w:val="22"/>
          <w:szCs w:val="22"/>
        </w:rPr>
      </w:pPr>
    </w:p>
    <w:p w14:paraId="2F2F6824" w14:textId="3041C851" w:rsidR="006E32E0" w:rsidRPr="001C71C7" w:rsidRDefault="0054380A"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When it comes to lone parents, </w:t>
      </w:r>
      <w:r w:rsidR="00EA737A" w:rsidRPr="001C71C7">
        <w:rPr>
          <w:rFonts w:ascii="Palatino Linotype" w:hAnsi="Palatino Linotype" w:cs="Times New Roman"/>
          <w:sz w:val="22"/>
          <w:szCs w:val="22"/>
        </w:rPr>
        <w:t xml:space="preserve">the difference in EU law between spouses/civil partners and unmarried partners of migrant workers </w:t>
      </w:r>
      <w:r w:rsidR="006E7452" w:rsidRPr="001C71C7">
        <w:rPr>
          <w:rFonts w:ascii="Palatino Linotype" w:hAnsi="Palatino Linotype" w:cs="Times New Roman"/>
          <w:sz w:val="22"/>
          <w:szCs w:val="22"/>
        </w:rPr>
        <w:t>is pertinent</w:t>
      </w:r>
      <w:r w:rsidR="00EA737A" w:rsidRPr="001C71C7">
        <w:rPr>
          <w:rFonts w:ascii="Palatino Linotype" w:hAnsi="Palatino Linotype" w:cs="Times New Roman"/>
          <w:sz w:val="22"/>
          <w:szCs w:val="22"/>
        </w:rPr>
        <w:t xml:space="preserve">. </w:t>
      </w:r>
      <w:r w:rsidR="00F64319" w:rsidRPr="001C71C7">
        <w:rPr>
          <w:rFonts w:ascii="Palatino Linotype" w:hAnsi="Palatino Linotype" w:cs="Times New Roman"/>
          <w:sz w:val="22"/>
          <w:szCs w:val="22"/>
        </w:rPr>
        <w:t>T</w:t>
      </w:r>
      <w:r w:rsidR="001D0968" w:rsidRPr="001C71C7">
        <w:rPr>
          <w:rFonts w:ascii="Palatino Linotype" w:hAnsi="Palatino Linotype" w:cs="Times New Roman"/>
          <w:sz w:val="22"/>
          <w:szCs w:val="22"/>
        </w:rPr>
        <w:t>he UK has obligations to both</w:t>
      </w:r>
      <w:r w:rsidRPr="001C71C7">
        <w:rPr>
          <w:rFonts w:ascii="Palatino Linotype" w:hAnsi="Palatino Linotype" w:cs="Times New Roman"/>
          <w:sz w:val="22"/>
          <w:szCs w:val="22"/>
        </w:rPr>
        <w:t>.</w:t>
      </w:r>
      <w:r w:rsidR="00FD2D9A" w:rsidRPr="001C71C7">
        <w:rPr>
          <w:rStyle w:val="EndnoteReference"/>
          <w:rFonts w:ascii="Palatino Linotype" w:hAnsi="Palatino Linotype" w:cs="Times New Roman"/>
          <w:sz w:val="22"/>
          <w:szCs w:val="22"/>
        </w:rPr>
        <w:endnoteReference w:id="8"/>
      </w:r>
      <w:r w:rsidR="00FD2D9A"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B</w:t>
      </w:r>
      <w:r w:rsidR="001E2E5A" w:rsidRPr="001C71C7">
        <w:rPr>
          <w:rFonts w:ascii="Palatino Linotype" w:hAnsi="Palatino Linotype" w:cs="Times New Roman"/>
          <w:sz w:val="22"/>
          <w:szCs w:val="22"/>
        </w:rPr>
        <w:t>ut</w:t>
      </w:r>
      <w:r w:rsidRPr="001C71C7">
        <w:rPr>
          <w:rFonts w:ascii="Palatino Linotype" w:hAnsi="Palatino Linotype" w:cs="Times New Roman"/>
          <w:sz w:val="22"/>
          <w:szCs w:val="22"/>
        </w:rPr>
        <w:t xml:space="preserve"> when they separate, those who are married are in a considerably more secure position, </w:t>
      </w:r>
      <w:r w:rsidR="001E2E5A" w:rsidRPr="001C71C7">
        <w:rPr>
          <w:rFonts w:ascii="Palatino Linotype" w:hAnsi="Palatino Linotype" w:cs="Times New Roman"/>
          <w:sz w:val="22"/>
          <w:szCs w:val="22"/>
        </w:rPr>
        <w:t>than those who are not, since they retain</w:t>
      </w:r>
      <w:r w:rsidRPr="001C71C7">
        <w:rPr>
          <w:rFonts w:ascii="Palatino Linotype" w:hAnsi="Palatino Linotype" w:cs="Times New Roman"/>
          <w:sz w:val="22"/>
          <w:szCs w:val="22"/>
        </w:rPr>
        <w:t xml:space="preserve"> e</w:t>
      </w:r>
      <w:r w:rsidR="001E2E5A" w:rsidRPr="001C71C7">
        <w:rPr>
          <w:rFonts w:ascii="Palatino Linotype" w:hAnsi="Palatino Linotype" w:cs="Times New Roman"/>
          <w:sz w:val="22"/>
          <w:szCs w:val="22"/>
        </w:rPr>
        <w:t>ntitlement to social protection</w:t>
      </w:r>
      <w:r w:rsidRPr="001C71C7">
        <w:rPr>
          <w:rFonts w:ascii="Palatino Linotype" w:hAnsi="Palatino Linotype" w:cs="Times New Roman"/>
          <w:sz w:val="22"/>
          <w:szCs w:val="22"/>
        </w:rPr>
        <w:t>. S</w:t>
      </w:r>
      <w:r w:rsidR="00EA737A" w:rsidRPr="001C71C7">
        <w:rPr>
          <w:rFonts w:ascii="Palatino Linotype" w:hAnsi="Palatino Linotype" w:cs="Times New Roman"/>
          <w:sz w:val="22"/>
          <w:szCs w:val="22"/>
        </w:rPr>
        <w:t>eparated spouses can still derive a right of residence from their EU national working spouse so long as the marriage subsists – even if divorce is planned</w:t>
      </w:r>
      <w:r w:rsidR="00FD2D9A" w:rsidRPr="001C71C7">
        <w:rPr>
          <w:rFonts w:ascii="Palatino Linotype" w:hAnsi="Palatino Linotype" w:cs="Times New Roman"/>
          <w:sz w:val="22"/>
          <w:szCs w:val="22"/>
        </w:rPr>
        <w:t xml:space="preserve"> (following </w:t>
      </w:r>
      <w:r w:rsidR="00FD2D9A" w:rsidRPr="001C71C7">
        <w:rPr>
          <w:rFonts w:ascii="Palatino Linotype" w:hAnsi="Palatino Linotype"/>
          <w:sz w:val="22"/>
          <w:szCs w:val="22"/>
        </w:rPr>
        <w:t xml:space="preserve">Case 267/83 </w:t>
      </w:r>
      <w:proofErr w:type="spellStart"/>
      <w:r w:rsidR="00FD2D9A" w:rsidRPr="001C71C7">
        <w:rPr>
          <w:rFonts w:ascii="Palatino Linotype" w:eastAsia="Times New Roman" w:hAnsi="Palatino Linotype" w:cs="Times New Roman"/>
          <w:bCs/>
          <w:i/>
          <w:sz w:val="22"/>
          <w:szCs w:val="22"/>
          <w:shd w:val="clear" w:color="auto" w:fill="FFFFFF"/>
        </w:rPr>
        <w:t>Aissatou</w:t>
      </w:r>
      <w:proofErr w:type="spellEnd"/>
      <w:r w:rsidR="00FD2D9A" w:rsidRPr="001C71C7">
        <w:rPr>
          <w:rFonts w:ascii="Palatino Linotype" w:eastAsia="Times New Roman" w:hAnsi="Palatino Linotype" w:cs="Times New Roman"/>
          <w:bCs/>
          <w:i/>
          <w:sz w:val="22"/>
          <w:szCs w:val="22"/>
          <w:shd w:val="clear" w:color="auto" w:fill="FFFFFF"/>
        </w:rPr>
        <w:t xml:space="preserve"> </w:t>
      </w:r>
      <w:proofErr w:type="spellStart"/>
      <w:r w:rsidR="00FD2D9A" w:rsidRPr="001C71C7">
        <w:rPr>
          <w:rFonts w:ascii="Palatino Linotype" w:eastAsia="Times New Roman" w:hAnsi="Palatino Linotype" w:cs="Times New Roman"/>
          <w:bCs/>
          <w:i/>
          <w:sz w:val="22"/>
          <w:szCs w:val="22"/>
          <w:shd w:val="clear" w:color="auto" w:fill="FFFFFF"/>
        </w:rPr>
        <w:t>Diatta</w:t>
      </w:r>
      <w:proofErr w:type="spellEnd"/>
      <w:r w:rsidR="00FD2D9A" w:rsidRPr="001C71C7">
        <w:rPr>
          <w:rFonts w:ascii="Palatino Linotype" w:eastAsia="Times New Roman" w:hAnsi="Palatino Linotype" w:cs="Times New Roman"/>
          <w:bCs/>
          <w:i/>
          <w:sz w:val="22"/>
          <w:szCs w:val="22"/>
          <w:shd w:val="clear" w:color="auto" w:fill="FFFFFF"/>
        </w:rPr>
        <w:t xml:space="preserve"> v Land Berlin</w:t>
      </w:r>
      <w:r w:rsidR="00FD2D9A" w:rsidRPr="001C71C7">
        <w:rPr>
          <w:rFonts w:ascii="Palatino Linotype" w:eastAsia="Times New Roman" w:hAnsi="Palatino Linotype" w:cs="Times New Roman"/>
          <w:bCs/>
          <w:sz w:val="22"/>
          <w:szCs w:val="22"/>
          <w:shd w:val="clear" w:color="auto" w:fill="FFFFFF"/>
        </w:rPr>
        <w:t xml:space="preserve"> [1985] ECR 00567)</w:t>
      </w:r>
      <w:r w:rsidRPr="001C71C7">
        <w:rPr>
          <w:rFonts w:ascii="Palatino Linotype" w:hAnsi="Palatino Linotype" w:cs="Times New Roman"/>
          <w:sz w:val="22"/>
          <w:szCs w:val="22"/>
        </w:rPr>
        <w:t>.</w:t>
      </w:r>
      <w:r w:rsidR="001D0968"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Therefore, i</w:t>
      </w:r>
      <w:r w:rsidR="001D0968" w:rsidRPr="001C71C7">
        <w:rPr>
          <w:rFonts w:ascii="Palatino Linotype" w:hAnsi="Palatino Linotype" w:cs="Times New Roman"/>
          <w:sz w:val="22"/>
          <w:szCs w:val="22"/>
        </w:rPr>
        <w:t>f</w:t>
      </w:r>
      <w:r w:rsidR="00EA737A" w:rsidRPr="001C71C7">
        <w:rPr>
          <w:rFonts w:ascii="Palatino Linotype" w:hAnsi="Palatino Linotype" w:cs="Times New Roman"/>
          <w:sz w:val="22"/>
          <w:szCs w:val="22"/>
        </w:rPr>
        <w:t xml:space="preserve"> a migrant worker leaves his wife or civil partner, who is looking after the</w:t>
      </w:r>
      <w:r w:rsidR="001D0968" w:rsidRPr="001C71C7">
        <w:rPr>
          <w:rFonts w:ascii="Palatino Linotype" w:hAnsi="Palatino Linotype" w:cs="Times New Roman"/>
          <w:sz w:val="22"/>
          <w:szCs w:val="22"/>
        </w:rPr>
        <w:t>ir</w:t>
      </w:r>
      <w:r w:rsidR="00EA737A" w:rsidRPr="001C71C7">
        <w:rPr>
          <w:rFonts w:ascii="Palatino Linotype" w:hAnsi="Palatino Linotype" w:cs="Times New Roman"/>
          <w:sz w:val="22"/>
          <w:szCs w:val="22"/>
        </w:rPr>
        <w:t xml:space="preserve"> pre-school children, he can ensure they keep a roof over their heads by not divorcing. </w:t>
      </w:r>
      <w:r w:rsidRPr="001C71C7">
        <w:rPr>
          <w:rFonts w:ascii="Palatino Linotype" w:hAnsi="Palatino Linotype" w:cs="Times New Roman"/>
          <w:sz w:val="22"/>
          <w:szCs w:val="22"/>
        </w:rPr>
        <w:t xml:space="preserve">However, </w:t>
      </w:r>
      <w:r w:rsidR="00B13E08" w:rsidRPr="001C71C7">
        <w:rPr>
          <w:rFonts w:ascii="Palatino Linotype" w:hAnsi="Palatino Linotype" w:cs="Times New Roman"/>
          <w:sz w:val="22"/>
          <w:szCs w:val="22"/>
        </w:rPr>
        <w:t xml:space="preserve">there are no such provisions protecting unmarried partners when they separate, so an </w:t>
      </w:r>
      <w:r w:rsidR="00EA737A" w:rsidRPr="001C71C7">
        <w:rPr>
          <w:rFonts w:ascii="Palatino Linotype" w:hAnsi="Palatino Linotype" w:cs="Times New Roman"/>
          <w:sz w:val="22"/>
          <w:szCs w:val="22"/>
        </w:rPr>
        <w:t xml:space="preserve">unmarried partner of a migrant worker has no such security. </w:t>
      </w:r>
      <w:r w:rsidR="00B13E08" w:rsidRPr="001C71C7">
        <w:rPr>
          <w:rFonts w:ascii="Palatino Linotype" w:hAnsi="Palatino Linotype" w:cs="Times New Roman"/>
          <w:sz w:val="22"/>
          <w:szCs w:val="22"/>
        </w:rPr>
        <w:t>In cases of domestic abuse, a</w:t>
      </w:r>
      <w:r w:rsidR="00913C94" w:rsidRPr="001C71C7">
        <w:rPr>
          <w:rFonts w:ascii="Palatino Linotype" w:hAnsi="Palatino Linotype" w:cs="Times New Roman"/>
          <w:sz w:val="22"/>
          <w:szCs w:val="22"/>
        </w:rPr>
        <w:t>n</w:t>
      </w:r>
      <w:r w:rsidR="00EA737A" w:rsidRPr="001C71C7">
        <w:rPr>
          <w:rFonts w:ascii="Palatino Linotype" w:hAnsi="Palatino Linotype" w:cs="Times New Roman"/>
          <w:sz w:val="22"/>
          <w:szCs w:val="22"/>
        </w:rPr>
        <w:t xml:space="preserve"> </w:t>
      </w:r>
      <w:r w:rsidR="00913C94" w:rsidRPr="001C71C7">
        <w:rPr>
          <w:rFonts w:ascii="Palatino Linotype" w:hAnsi="Palatino Linotype" w:cs="Times New Roman"/>
          <w:sz w:val="22"/>
          <w:szCs w:val="22"/>
        </w:rPr>
        <w:t>unmarried partner</w:t>
      </w:r>
      <w:r w:rsidR="00EA737A" w:rsidRPr="001C71C7">
        <w:rPr>
          <w:rFonts w:ascii="Palatino Linotype" w:hAnsi="Palatino Linotype" w:cs="Times New Roman"/>
          <w:sz w:val="22"/>
          <w:szCs w:val="22"/>
        </w:rPr>
        <w:t xml:space="preserve"> </w:t>
      </w:r>
      <w:r w:rsidR="00B13E08" w:rsidRPr="001C71C7">
        <w:rPr>
          <w:rFonts w:ascii="Palatino Linotype" w:hAnsi="Palatino Linotype" w:cs="Times New Roman"/>
          <w:sz w:val="22"/>
          <w:szCs w:val="22"/>
        </w:rPr>
        <w:t xml:space="preserve">with young children </w:t>
      </w:r>
      <w:r w:rsidR="00EA737A" w:rsidRPr="001C71C7">
        <w:rPr>
          <w:rFonts w:ascii="Palatino Linotype" w:hAnsi="Palatino Linotype" w:cs="Times New Roman"/>
          <w:sz w:val="22"/>
          <w:szCs w:val="22"/>
        </w:rPr>
        <w:t>face</w:t>
      </w:r>
      <w:r w:rsidR="00913C94" w:rsidRPr="001C71C7">
        <w:rPr>
          <w:rFonts w:ascii="Palatino Linotype" w:hAnsi="Palatino Linotype" w:cs="Times New Roman"/>
          <w:sz w:val="22"/>
          <w:szCs w:val="22"/>
        </w:rPr>
        <w:t>s</w:t>
      </w:r>
      <w:r w:rsidR="00EA737A" w:rsidRPr="001C71C7">
        <w:rPr>
          <w:rFonts w:ascii="Palatino Linotype" w:hAnsi="Palatino Linotype" w:cs="Times New Roman"/>
          <w:sz w:val="22"/>
          <w:szCs w:val="22"/>
        </w:rPr>
        <w:t xml:space="preserve"> an </w:t>
      </w:r>
      <w:r w:rsidR="004D72A3" w:rsidRPr="001C71C7">
        <w:rPr>
          <w:rFonts w:ascii="Palatino Linotype" w:hAnsi="Palatino Linotype" w:cs="Times New Roman"/>
          <w:sz w:val="22"/>
          <w:szCs w:val="22"/>
        </w:rPr>
        <w:t xml:space="preserve">unacceptable </w:t>
      </w:r>
      <w:r w:rsidR="00EA737A" w:rsidRPr="001C71C7">
        <w:rPr>
          <w:rFonts w:ascii="Palatino Linotype" w:hAnsi="Palatino Linotype" w:cs="Times New Roman"/>
          <w:sz w:val="22"/>
          <w:szCs w:val="22"/>
        </w:rPr>
        <w:t>choice</w:t>
      </w:r>
      <w:r w:rsidR="00A708BC" w:rsidRPr="001C71C7">
        <w:rPr>
          <w:rFonts w:ascii="Palatino Linotype" w:hAnsi="Palatino Linotype" w:cs="Times New Roman"/>
          <w:sz w:val="22"/>
          <w:szCs w:val="22"/>
        </w:rPr>
        <w:t xml:space="preserve">, </w:t>
      </w:r>
      <w:r w:rsidR="00B13E08" w:rsidRPr="001C71C7">
        <w:rPr>
          <w:rFonts w:ascii="Palatino Linotype" w:hAnsi="Palatino Linotype" w:cs="Times New Roman"/>
          <w:sz w:val="22"/>
          <w:szCs w:val="22"/>
        </w:rPr>
        <w:t xml:space="preserve">between staying and keeping her children with an abuser, or taking her children, leaving and facing a total loss of social protection. This loss of a right to reside happens in spite of the fact that </w:t>
      </w:r>
      <w:r w:rsidR="004D72A3" w:rsidRPr="001C71C7">
        <w:rPr>
          <w:rFonts w:ascii="Palatino Linotype" w:hAnsi="Palatino Linotype" w:cs="Times New Roman"/>
          <w:sz w:val="22"/>
          <w:szCs w:val="22"/>
        </w:rPr>
        <w:t xml:space="preserve">she herself </w:t>
      </w:r>
      <w:r w:rsidR="00BF50A6" w:rsidRPr="001C71C7">
        <w:rPr>
          <w:rFonts w:ascii="Palatino Linotype" w:hAnsi="Palatino Linotype" w:cs="Times New Roman"/>
          <w:sz w:val="22"/>
          <w:szCs w:val="22"/>
        </w:rPr>
        <w:t>may be a former worker</w:t>
      </w:r>
      <w:r w:rsidR="00B13E08" w:rsidRPr="001C71C7">
        <w:rPr>
          <w:rFonts w:ascii="Palatino Linotype" w:hAnsi="Palatino Linotype" w:cs="Times New Roman"/>
          <w:sz w:val="22"/>
          <w:szCs w:val="22"/>
        </w:rPr>
        <w:t>, and have made contributions in the past on which she has seen no return</w:t>
      </w:r>
      <w:r w:rsidR="00BF50A6" w:rsidRPr="001C71C7">
        <w:rPr>
          <w:rFonts w:ascii="Palatino Linotype" w:hAnsi="Palatino Linotype" w:cs="Times New Roman"/>
          <w:sz w:val="22"/>
          <w:szCs w:val="22"/>
        </w:rPr>
        <w:t>. Moreover, if she is</w:t>
      </w:r>
      <w:r w:rsidR="00A708BC" w:rsidRPr="001C71C7">
        <w:rPr>
          <w:rFonts w:ascii="Palatino Linotype" w:hAnsi="Palatino Linotype" w:cs="Times New Roman"/>
          <w:sz w:val="22"/>
          <w:szCs w:val="22"/>
        </w:rPr>
        <w:t xml:space="preserve"> an </w:t>
      </w:r>
      <w:r w:rsidR="00BF50A6" w:rsidRPr="001C71C7">
        <w:rPr>
          <w:rFonts w:ascii="Palatino Linotype" w:hAnsi="Palatino Linotype" w:cs="Times New Roman"/>
          <w:sz w:val="22"/>
          <w:szCs w:val="22"/>
        </w:rPr>
        <w:t xml:space="preserve">accession state </w:t>
      </w:r>
      <w:r w:rsidR="00A708BC" w:rsidRPr="001C71C7">
        <w:rPr>
          <w:rFonts w:ascii="Palatino Linotype" w:hAnsi="Palatino Linotype" w:cs="Times New Roman"/>
          <w:sz w:val="22"/>
          <w:szCs w:val="22"/>
        </w:rPr>
        <w:t xml:space="preserve">national, </w:t>
      </w:r>
      <w:r w:rsidR="00B13E08" w:rsidRPr="001C71C7">
        <w:rPr>
          <w:rFonts w:ascii="Palatino Linotype" w:hAnsi="Palatino Linotype" w:cs="Times New Roman"/>
          <w:sz w:val="22"/>
          <w:szCs w:val="22"/>
        </w:rPr>
        <w:t xml:space="preserve">she will have been subject to the worker registration scheme. If she was not duly registered, or moved between jobs and did not get a full </w:t>
      </w:r>
      <w:r w:rsidR="006E32E0" w:rsidRPr="001C71C7">
        <w:rPr>
          <w:rFonts w:ascii="Palatino Linotype" w:hAnsi="Palatino Linotype" w:cs="Times New Roman"/>
          <w:sz w:val="22"/>
          <w:szCs w:val="22"/>
        </w:rPr>
        <w:t>twelve months</w:t>
      </w:r>
      <w:r w:rsidR="00B13E08" w:rsidRPr="001C71C7">
        <w:rPr>
          <w:rFonts w:ascii="Palatino Linotype" w:hAnsi="Palatino Linotype" w:cs="Times New Roman"/>
          <w:sz w:val="22"/>
          <w:szCs w:val="22"/>
        </w:rPr>
        <w:t xml:space="preserve"> covered with registration certificates, then during all subsequent years of work prior to the end of transition measures she cannot be c</w:t>
      </w:r>
      <w:r w:rsidR="001E2E5A" w:rsidRPr="001C71C7">
        <w:rPr>
          <w:rFonts w:ascii="Palatino Linotype" w:hAnsi="Palatino Linotype" w:cs="Times New Roman"/>
          <w:sz w:val="22"/>
          <w:szCs w:val="22"/>
        </w:rPr>
        <w:t>onsidered to be a worker.</w:t>
      </w:r>
      <w:r w:rsidR="00B13E08" w:rsidRPr="001C71C7">
        <w:rPr>
          <w:rFonts w:ascii="Palatino Linotype" w:hAnsi="Palatino Linotype" w:cs="Times New Roman"/>
          <w:sz w:val="22"/>
          <w:szCs w:val="22"/>
        </w:rPr>
        <w:t xml:space="preserve"> </w:t>
      </w:r>
      <w:r w:rsidR="001E2E5A" w:rsidRPr="001C71C7">
        <w:rPr>
          <w:rFonts w:ascii="Palatino Linotype" w:hAnsi="Palatino Linotype" w:cs="Times New Roman"/>
          <w:sz w:val="22"/>
          <w:szCs w:val="22"/>
        </w:rPr>
        <w:t>In</w:t>
      </w:r>
      <w:r w:rsidR="00B13E08" w:rsidRPr="001C71C7">
        <w:rPr>
          <w:rFonts w:ascii="Palatino Linotype" w:hAnsi="Palatino Linotype" w:cs="Times New Roman"/>
          <w:sz w:val="22"/>
          <w:szCs w:val="22"/>
        </w:rPr>
        <w:t xml:space="preserve"> </w:t>
      </w:r>
      <w:proofErr w:type="spellStart"/>
      <w:r w:rsidR="00FD2D9A" w:rsidRPr="001C71C7">
        <w:rPr>
          <w:rFonts w:ascii="Palatino Linotype" w:eastAsia="Times New Roman" w:hAnsi="Palatino Linotype" w:cs="Times New Roman"/>
          <w:i/>
          <w:sz w:val="22"/>
          <w:szCs w:val="22"/>
        </w:rPr>
        <w:t>Zalewska</w:t>
      </w:r>
      <w:proofErr w:type="spellEnd"/>
      <w:r w:rsidR="00FD2D9A" w:rsidRPr="001C71C7">
        <w:rPr>
          <w:rFonts w:ascii="Palatino Linotype" w:eastAsia="Times New Roman" w:hAnsi="Palatino Linotype" w:cs="Times New Roman"/>
          <w:i/>
          <w:sz w:val="22"/>
          <w:szCs w:val="22"/>
        </w:rPr>
        <w:t xml:space="preserve"> v Department for Social Development</w:t>
      </w:r>
      <w:r w:rsidR="00FD2D9A" w:rsidRPr="001C71C7">
        <w:rPr>
          <w:rFonts w:ascii="Palatino Linotype" w:eastAsia="Times New Roman" w:hAnsi="Palatino Linotype" w:cs="Times New Roman"/>
          <w:sz w:val="22"/>
          <w:szCs w:val="22"/>
        </w:rPr>
        <w:t xml:space="preserve"> [2008] UKHL 67</w:t>
      </w:r>
      <w:r w:rsidR="00B13E08" w:rsidRPr="001C71C7">
        <w:rPr>
          <w:rFonts w:ascii="Palatino Linotype" w:hAnsi="Palatino Linotype" w:cs="Times New Roman"/>
          <w:sz w:val="22"/>
          <w:szCs w:val="22"/>
        </w:rPr>
        <w:t xml:space="preserve"> it was found that workers in need of registration are not workers. She may have worked </w:t>
      </w:r>
      <w:r w:rsidR="006E32E0" w:rsidRPr="001C71C7">
        <w:rPr>
          <w:rFonts w:ascii="Palatino Linotype" w:hAnsi="Palatino Linotype" w:cs="Times New Roman"/>
          <w:sz w:val="22"/>
          <w:szCs w:val="22"/>
        </w:rPr>
        <w:t xml:space="preserve">for </w:t>
      </w:r>
      <w:r w:rsidR="00A708BC" w:rsidRPr="001C71C7">
        <w:rPr>
          <w:rFonts w:ascii="Palatino Linotype" w:hAnsi="Palatino Linotype" w:cs="Times New Roman"/>
          <w:sz w:val="22"/>
          <w:szCs w:val="22"/>
        </w:rPr>
        <w:t xml:space="preserve">up to a decade, </w:t>
      </w:r>
      <w:r w:rsidR="006E32E0" w:rsidRPr="001C71C7">
        <w:rPr>
          <w:rFonts w:ascii="Palatino Linotype" w:hAnsi="Palatino Linotype" w:cs="Times New Roman"/>
          <w:sz w:val="22"/>
          <w:szCs w:val="22"/>
        </w:rPr>
        <w:t>but</w:t>
      </w:r>
      <w:r w:rsidR="00DB380A" w:rsidRPr="001C71C7">
        <w:rPr>
          <w:rFonts w:ascii="Palatino Linotype" w:hAnsi="Palatino Linotype" w:cs="Times New Roman"/>
          <w:sz w:val="22"/>
          <w:szCs w:val="22"/>
        </w:rPr>
        <w:t xml:space="preserve"> </w:t>
      </w:r>
      <w:r w:rsidR="006E32E0" w:rsidRPr="001C71C7">
        <w:rPr>
          <w:rFonts w:ascii="Palatino Linotype" w:hAnsi="Palatino Linotype" w:cs="Times New Roman"/>
          <w:sz w:val="22"/>
          <w:szCs w:val="22"/>
        </w:rPr>
        <w:t xml:space="preserve">these </w:t>
      </w:r>
      <w:r w:rsidR="00DB380A" w:rsidRPr="001C71C7">
        <w:rPr>
          <w:rFonts w:ascii="Palatino Linotype" w:hAnsi="Palatino Linotype" w:cs="Times New Roman"/>
          <w:sz w:val="22"/>
          <w:szCs w:val="22"/>
        </w:rPr>
        <w:t>years of</w:t>
      </w:r>
      <w:r w:rsidR="00744B4C" w:rsidRPr="001C71C7">
        <w:rPr>
          <w:rFonts w:ascii="Palatino Linotype" w:hAnsi="Palatino Linotype" w:cs="Times New Roman"/>
          <w:sz w:val="22"/>
          <w:szCs w:val="22"/>
        </w:rPr>
        <w:t xml:space="preserve"> work </w:t>
      </w:r>
      <w:r w:rsidR="006E32E0" w:rsidRPr="001C71C7">
        <w:rPr>
          <w:rFonts w:ascii="Palatino Linotype" w:hAnsi="Palatino Linotype" w:cs="Times New Roman"/>
          <w:sz w:val="22"/>
          <w:szCs w:val="22"/>
        </w:rPr>
        <w:t>will</w:t>
      </w:r>
      <w:r w:rsidR="00DB380A" w:rsidRPr="001C71C7">
        <w:rPr>
          <w:rFonts w:ascii="Palatino Linotype" w:hAnsi="Palatino Linotype" w:cs="Times New Roman"/>
          <w:sz w:val="22"/>
          <w:szCs w:val="22"/>
        </w:rPr>
        <w:t xml:space="preserve"> not </w:t>
      </w:r>
      <w:r w:rsidR="006E32E0" w:rsidRPr="001C71C7">
        <w:rPr>
          <w:rFonts w:ascii="Palatino Linotype" w:hAnsi="Palatino Linotype" w:cs="Times New Roman"/>
          <w:sz w:val="22"/>
          <w:szCs w:val="22"/>
        </w:rPr>
        <w:t xml:space="preserve">be </w:t>
      </w:r>
      <w:r w:rsidR="00DB380A" w:rsidRPr="001C71C7">
        <w:rPr>
          <w:rFonts w:ascii="Palatino Linotype" w:hAnsi="Palatino Linotype" w:cs="Times New Roman"/>
          <w:sz w:val="22"/>
          <w:szCs w:val="22"/>
        </w:rPr>
        <w:t>counted</w:t>
      </w:r>
      <w:r w:rsidR="00A708BC" w:rsidRPr="001C71C7">
        <w:rPr>
          <w:rFonts w:ascii="Palatino Linotype" w:hAnsi="Palatino Linotype" w:cs="Times New Roman"/>
          <w:sz w:val="22"/>
          <w:szCs w:val="22"/>
        </w:rPr>
        <w:t xml:space="preserve"> when it comes to later claims or reliance upon permanent residence</w:t>
      </w:r>
      <w:r w:rsidR="00EA737A" w:rsidRPr="001C71C7">
        <w:rPr>
          <w:rFonts w:ascii="Palatino Linotype" w:hAnsi="Palatino Linotype" w:cs="Times New Roman"/>
          <w:sz w:val="22"/>
          <w:szCs w:val="22"/>
        </w:rPr>
        <w:t xml:space="preserve">. </w:t>
      </w:r>
    </w:p>
    <w:p w14:paraId="453CAE23" w14:textId="77777777" w:rsidR="006E32E0" w:rsidRPr="001C71C7" w:rsidRDefault="006E32E0" w:rsidP="00725A46">
      <w:pPr>
        <w:jc w:val="both"/>
        <w:rPr>
          <w:rFonts w:ascii="Palatino Linotype" w:hAnsi="Palatino Linotype" w:cs="Times New Roman"/>
          <w:sz w:val="22"/>
          <w:szCs w:val="22"/>
        </w:rPr>
      </w:pPr>
    </w:p>
    <w:p w14:paraId="7D4CBCF1" w14:textId="1D459F48" w:rsidR="00EA737A" w:rsidRPr="001C71C7" w:rsidRDefault="00EA737A"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welfare cliff edge </w:t>
      </w:r>
      <w:r w:rsidR="006E32E0" w:rsidRPr="001C71C7">
        <w:rPr>
          <w:rFonts w:ascii="Palatino Linotype" w:hAnsi="Palatino Linotype" w:cs="Times New Roman"/>
          <w:sz w:val="22"/>
          <w:szCs w:val="22"/>
        </w:rPr>
        <w:t xml:space="preserve">faced by </w:t>
      </w:r>
      <w:r w:rsidR="001E2E5A" w:rsidRPr="001C71C7">
        <w:rPr>
          <w:rFonts w:ascii="Palatino Linotype" w:hAnsi="Palatino Linotype" w:cs="Times New Roman"/>
          <w:sz w:val="22"/>
          <w:szCs w:val="22"/>
        </w:rPr>
        <w:t xml:space="preserve">people who become </w:t>
      </w:r>
      <w:r w:rsidR="006E32E0" w:rsidRPr="001C71C7">
        <w:rPr>
          <w:rFonts w:ascii="Palatino Linotype" w:hAnsi="Palatino Linotype" w:cs="Times New Roman"/>
          <w:sz w:val="22"/>
          <w:szCs w:val="22"/>
        </w:rPr>
        <w:t xml:space="preserve">lone parents of young children </w:t>
      </w:r>
      <w:r w:rsidRPr="001C71C7">
        <w:rPr>
          <w:rFonts w:ascii="Palatino Linotype" w:hAnsi="Palatino Linotype" w:cs="Times New Roman"/>
          <w:sz w:val="22"/>
          <w:szCs w:val="22"/>
        </w:rPr>
        <w:t>is made more startling by the disregard for the welfare and best interes</w:t>
      </w:r>
      <w:r w:rsidR="006E32E0" w:rsidRPr="001C71C7">
        <w:rPr>
          <w:rFonts w:ascii="Palatino Linotype" w:hAnsi="Palatino Linotype" w:cs="Times New Roman"/>
          <w:sz w:val="22"/>
          <w:szCs w:val="22"/>
        </w:rPr>
        <w:t xml:space="preserve">ts of the </w:t>
      </w:r>
      <w:r w:rsidR="006E32E0" w:rsidRPr="001C71C7">
        <w:rPr>
          <w:rFonts w:ascii="Palatino Linotype" w:hAnsi="Palatino Linotype" w:cs="Times New Roman"/>
          <w:sz w:val="22"/>
          <w:szCs w:val="22"/>
        </w:rPr>
        <w:lastRenderedPageBreak/>
        <w:t>children – unless the children</w:t>
      </w:r>
      <w:r w:rsidRPr="001C71C7">
        <w:rPr>
          <w:rFonts w:ascii="Palatino Linotype" w:hAnsi="Palatino Linotype" w:cs="Times New Roman"/>
          <w:sz w:val="22"/>
          <w:szCs w:val="22"/>
        </w:rPr>
        <w:t xml:space="preserve"> a</w:t>
      </w:r>
      <w:r w:rsidR="00FD2D9A" w:rsidRPr="001C71C7">
        <w:rPr>
          <w:rFonts w:ascii="Palatino Linotype" w:hAnsi="Palatino Linotype" w:cs="Times New Roman"/>
          <w:sz w:val="22"/>
          <w:szCs w:val="22"/>
        </w:rPr>
        <w:t>re school age and can trigger a</w:t>
      </w:r>
      <w:r w:rsidRPr="001C71C7">
        <w:rPr>
          <w:rFonts w:ascii="Palatino Linotype" w:hAnsi="Palatino Linotype" w:cs="Times New Roman"/>
          <w:sz w:val="22"/>
          <w:szCs w:val="22"/>
        </w:rPr>
        <w:t xml:space="preserve"> </w:t>
      </w:r>
      <w:r w:rsidR="00FD2D9A" w:rsidRPr="001C71C7">
        <w:rPr>
          <w:rFonts w:ascii="Palatino Linotype" w:hAnsi="Palatino Linotype" w:cs="Times New Roman"/>
          <w:sz w:val="22"/>
          <w:szCs w:val="22"/>
        </w:rPr>
        <w:t xml:space="preserve">right </w:t>
      </w:r>
      <w:r w:rsidRPr="001C71C7">
        <w:rPr>
          <w:rFonts w:ascii="Palatino Linotype" w:hAnsi="Palatino Linotype" w:cs="Times New Roman"/>
          <w:sz w:val="22"/>
          <w:szCs w:val="22"/>
        </w:rPr>
        <w:t>to reside</w:t>
      </w:r>
      <w:r w:rsidR="001E2E5A" w:rsidRPr="001C71C7">
        <w:rPr>
          <w:rFonts w:ascii="Palatino Linotype" w:hAnsi="Palatino Linotype" w:cs="Times New Roman"/>
          <w:sz w:val="22"/>
          <w:szCs w:val="22"/>
        </w:rPr>
        <w:t xml:space="preserve"> for the children and for their primary carer</w:t>
      </w:r>
      <w:r w:rsidR="00FD2D9A" w:rsidRPr="001C71C7">
        <w:rPr>
          <w:rFonts w:ascii="Palatino Linotype" w:hAnsi="Palatino Linotype" w:cs="Times New Roman"/>
          <w:sz w:val="22"/>
          <w:szCs w:val="22"/>
        </w:rPr>
        <w:t xml:space="preserve"> based on </w:t>
      </w:r>
      <w:r w:rsidR="00FD2D9A" w:rsidRPr="001C71C7">
        <w:rPr>
          <w:rFonts w:ascii="Palatino Linotype" w:eastAsia="Times New Roman" w:hAnsi="Palatino Linotype" w:cs="Times New Roman"/>
          <w:bCs/>
          <w:sz w:val="22"/>
          <w:szCs w:val="22"/>
          <w:shd w:val="clear" w:color="auto" w:fill="FFFFFF"/>
        </w:rPr>
        <w:t xml:space="preserve">Case C-310/08 </w:t>
      </w:r>
      <w:r w:rsidR="00FD2D9A" w:rsidRPr="001C71C7">
        <w:rPr>
          <w:rFonts w:ascii="Palatino Linotype" w:eastAsia="Times New Roman" w:hAnsi="Palatino Linotype" w:cs="Times New Roman"/>
          <w:bCs/>
          <w:i/>
          <w:sz w:val="22"/>
          <w:szCs w:val="22"/>
          <w:shd w:val="clear" w:color="auto" w:fill="FFFFFF"/>
        </w:rPr>
        <w:t xml:space="preserve">London Borough of Harrow v </w:t>
      </w:r>
      <w:proofErr w:type="spellStart"/>
      <w:r w:rsidR="00FD2D9A" w:rsidRPr="001C71C7">
        <w:rPr>
          <w:rFonts w:ascii="Palatino Linotype" w:eastAsia="Times New Roman" w:hAnsi="Palatino Linotype" w:cs="Times New Roman"/>
          <w:bCs/>
          <w:i/>
          <w:sz w:val="22"/>
          <w:szCs w:val="22"/>
          <w:shd w:val="clear" w:color="auto" w:fill="FFFFFF"/>
        </w:rPr>
        <w:t>Nimco</w:t>
      </w:r>
      <w:proofErr w:type="spellEnd"/>
      <w:r w:rsidR="00FD2D9A" w:rsidRPr="001C71C7">
        <w:rPr>
          <w:rFonts w:ascii="Palatino Linotype" w:eastAsia="Times New Roman" w:hAnsi="Palatino Linotype" w:cs="Times New Roman"/>
          <w:bCs/>
          <w:i/>
          <w:sz w:val="22"/>
          <w:szCs w:val="22"/>
          <w:shd w:val="clear" w:color="auto" w:fill="FFFFFF"/>
        </w:rPr>
        <w:t xml:space="preserve"> Hassan Ibrahim and Secretary of State for the Home Department</w:t>
      </w:r>
      <w:r w:rsidR="00FD2D9A" w:rsidRPr="001C71C7">
        <w:rPr>
          <w:rFonts w:ascii="Palatino Linotype" w:eastAsia="Times New Roman" w:hAnsi="Palatino Linotype" w:cs="Times New Roman"/>
          <w:bCs/>
          <w:sz w:val="22"/>
          <w:szCs w:val="22"/>
          <w:shd w:val="clear" w:color="auto" w:fill="FFFFFF"/>
        </w:rPr>
        <w:t xml:space="preserve"> [2010] ECR I-01065</w:t>
      </w:r>
      <w:r w:rsidRPr="001C71C7">
        <w:rPr>
          <w:rFonts w:ascii="Palatino Linotype" w:hAnsi="Palatino Linotype" w:cs="Times New Roman"/>
          <w:sz w:val="22"/>
          <w:szCs w:val="22"/>
        </w:rPr>
        <w:t xml:space="preserve">. This distinction is at times </w:t>
      </w:r>
      <w:r w:rsidR="004D72A3" w:rsidRPr="001C71C7">
        <w:rPr>
          <w:rFonts w:ascii="Palatino Linotype" w:hAnsi="Palatino Linotype" w:cs="Times New Roman"/>
          <w:sz w:val="22"/>
          <w:szCs w:val="22"/>
        </w:rPr>
        <w:t>difficult to justify</w:t>
      </w:r>
      <w:r w:rsidR="001D0968" w:rsidRPr="001C71C7">
        <w:rPr>
          <w:rFonts w:ascii="Palatino Linotype" w:hAnsi="Palatino Linotype" w:cs="Times New Roman"/>
          <w:sz w:val="22"/>
          <w:szCs w:val="22"/>
        </w:rPr>
        <w:t xml:space="preserve">, </w:t>
      </w:r>
      <w:r w:rsidR="001E2E5A" w:rsidRPr="001C71C7">
        <w:rPr>
          <w:rFonts w:ascii="Palatino Linotype" w:hAnsi="Palatino Linotype" w:cs="Times New Roman"/>
          <w:sz w:val="22"/>
          <w:szCs w:val="22"/>
        </w:rPr>
        <w:t>since enrolment, or non-enrolment, in school may not be fully reflective of a family’s integration into the host society. Indeed,</w:t>
      </w:r>
      <w:r w:rsidR="001D0968" w:rsidRPr="001C71C7">
        <w:rPr>
          <w:rFonts w:ascii="Palatino Linotype" w:hAnsi="Palatino Linotype" w:cs="Times New Roman"/>
          <w:sz w:val="22"/>
          <w:szCs w:val="22"/>
        </w:rPr>
        <w:t xml:space="preserve"> a pre-school</w:t>
      </w:r>
      <w:r w:rsidRPr="001C71C7">
        <w:rPr>
          <w:rFonts w:ascii="Palatino Linotype" w:hAnsi="Palatino Linotype" w:cs="Times New Roman"/>
          <w:sz w:val="22"/>
          <w:szCs w:val="22"/>
        </w:rPr>
        <w:t xml:space="preserve"> child born in the UK may be more integ</w:t>
      </w:r>
      <w:r w:rsidR="001D0968" w:rsidRPr="001C71C7">
        <w:rPr>
          <w:rFonts w:ascii="Palatino Linotype" w:hAnsi="Palatino Linotype" w:cs="Times New Roman"/>
          <w:sz w:val="22"/>
          <w:szCs w:val="22"/>
        </w:rPr>
        <w:t xml:space="preserve">rated into the UK than a </w:t>
      </w:r>
      <w:proofErr w:type="gramStart"/>
      <w:r w:rsidR="001D0968" w:rsidRPr="001C71C7">
        <w:rPr>
          <w:rFonts w:ascii="Palatino Linotype" w:hAnsi="Palatino Linotype" w:cs="Times New Roman"/>
          <w:sz w:val="22"/>
          <w:szCs w:val="22"/>
        </w:rPr>
        <w:t>school-</w:t>
      </w:r>
      <w:r w:rsidRPr="001C71C7">
        <w:rPr>
          <w:rFonts w:ascii="Palatino Linotype" w:hAnsi="Palatino Linotype" w:cs="Times New Roman"/>
          <w:sz w:val="22"/>
          <w:szCs w:val="22"/>
        </w:rPr>
        <w:t>age</w:t>
      </w:r>
      <w:proofErr w:type="gramEnd"/>
      <w:r w:rsidRPr="001C71C7">
        <w:rPr>
          <w:rFonts w:ascii="Palatino Linotype" w:hAnsi="Palatino Linotype" w:cs="Times New Roman"/>
          <w:sz w:val="22"/>
          <w:szCs w:val="22"/>
        </w:rPr>
        <w:t xml:space="preserve"> one recently arrived. </w:t>
      </w:r>
    </w:p>
    <w:p w14:paraId="280AA0F5" w14:textId="77777777" w:rsidR="00E0101F" w:rsidRPr="001C71C7" w:rsidRDefault="00E0101F" w:rsidP="00725A46">
      <w:pPr>
        <w:jc w:val="both"/>
        <w:rPr>
          <w:rFonts w:ascii="Palatino Linotype" w:hAnsi="Palatino Linotype" w:cs="Times New Roman"/>
          <w:sz w:val="22"/>
          <w:szCs w:val="22"/>
        </w:rPr>
      </w:pPr>
    </w:p>
    <w:p w14:paraId="03FBDCA8" w14:textId="561CCD30" w:rsidR="00F42A92" w:rsidRPr="001C71C7" w:rsidRDefault="00EA737A" w:rsidP="00725A46">
      <w:pPr>
        <w:jc w:val="both"/>
        <w:rPr>
          <w:rFonts w:ascii="Palatino Linotype" w:hAnsi="Palatino Linotype" w:cs="Times New Roman"/>
          <w:sz w:val="22"/>
          <w:szCs w:val="22"/>
        </w:rPr>
      </w:pPr>
      <w:r w:rsidRPr="001C71C7">
        <w:rPr>
          <w:rFonts w:ascii="Palatino Linotype" w:hAnsi="Palatino Linotype" w:cs="Times New Roman"/>
          <w:sz w:val="22"/>
          <w:szCs w:val="22"/>
        </w:rPr>
        <w:t>The UK government’s impact assessmen</w:t>
      </w:r>
      <w:r w:rsidR="001D0968" w:rsidRPr="001C71C7">
        <w:rPr>
          <w:rFonts w:ascii="Palatino Linotype" w:hAnsi="Palatino Linotype" w:cs="Times New Roman"/>
          <w:sz w:val="22"/>
          <w:szCs w:val="22"/>
        </w:rPr>
        <w:t>t of the Housing Benefit change</w:t>
      </w:r>
      <w:r w:rsidRPr="001C71C7">
        <w:rPr>
          <w:rFonts w:ascii="Palatino Linotype" w:hAnsi="Palatino Linotype" w:cs="Times New Roman"/>
          <w:sz w:val="22"/>
          <w:szCs w:val="22"/>
        </w:rPr>
        <w:t xml:space="preserve"> state</w:t>
      </w:r>
      <w:r w:rsidR="00AF3C9E" w:rsidRPr="001C71C7">
        <w:rPr>
          <w:rFonts w:ascii="Palatino Linotype" w:hAnsi="Palatino Linotype" w:cs="Times New Roman"/>
          <w:sz w:val="22"/>
          <w:szCs w:val="22"/>
        </w:rPr>
        <w:t>s that there a</w:t>
      </w:r>
      <w:r w:rsidRPr="001C71C7">
        <w:rPr>
          <w:rFonts w:ascii="Palatino Linotype" w:hAnsi="Palatino Linotype" w:cs="Times New Roman"/>
          <w:sz w:val="22"/>
          <w:szCs w:val="22"/>
        </w:rPr>
        <w:t>re no costs to this measure</w:t>
      </w:r>
      <w:r w:rsidR="00FD2D9A" w:rsidRPr="001C71C7">
        <w:rPr>
          <w:rFonts w:ascii="Palatino Linotype" w:hAnsi="Palatino Linotype" w:cs="Times New Roman"/>
          <w:sz w:val="22"/>
          <w:szCs w:val="22"/>
        </w:rPr>
        <w:t xml:space="preserve"> (DWP, 2014</w:t>
      </w:r>
      <w:r w:rsidR="00AD03E4" w:rsidRPr="001C71C7">
        <w:rPr>
          <w:rFonts w:ascii="Palatino Linotype" w:hAnsi="Palatino Linotype" w:cs="Times New Roman"/>
          <w:sz w:val="22"/>
          <w:szCs w:val="22"/>
        </w:rPr>
        <w:t>c</w:t>
      </w:r>
      <w:r w:rsidR="00FD2D9A" w:rsidRPr="001C71C7">
        <w:rPr>
          <w:rFonts w:ascii="Palatino Linotype" w:hAnsi="Palatino Linotype" w:cs="Times New Roman"/>
          <w:sz w:val="22"/>
          <w:szCs w:val="22"/>
        </w:rPr>
        <w:t>, 1)</w:t>
      </w:r>
      <w:r w:rsidRPr="001C71C7">
        <w:rPr>
          <w:rFonts w:ascii="Palatino Linotype" w:hAnsi="Palatino Linotype" w:cs="Times New Roman"/>
          <w:sz w:val="22"/>
          <w:szCs w:val="22"/>
        </w:rPr>
        <w:t xml:space="preserve">. </w:t>
      </w:r>
      <w:r w:rsidR="009C02BA" w:rsidRPr="001C71C7">
        <w:rPr>
          <w:rFonts w:ascii="Palatino Linotype" w:hAnsi="Palatino Linotype" w:cs="Times New Roman"/>
          <w:sz w:val="22"/>
          <w:szCs w:val="22"/>
        </w:rPr>
        <w:t xml:space="preserve">However, </w:t>
      </w:r>
      <w:r w:rsidR="007870E7" w:rsidRPr="001C71C7">
        <w:rPr>
          <w:rFonts w:ascii="Palatino Linotype" w:hAnsi="Palatino Linotype" w:cs="Times New Roman"/>
          <w:sz w:val="22"/>
          <w:szCs w:val="22"/>
        </w:rPr>
        <w:t xml:space="preserve">the equality </w:t>
      </w:r>
      <w:r w:rsidR="00D148D3" w:rsidRPr="001C71C7">
        <w:rPr>
          <w:rFonts w:ascii="Palatino Linotype" w:hAnsi="Palatino Linotype" w:cs="Times New Roman"/>
          <w:sz w:val="22"/>
          <w:szCs w:val="22"/>
        </w:rPr>
        <w:t>analysis</w:t>
      </w:r>
      <w:r w:rsidR="007870E7" w:rsidRPr="001C71C7">
        <w:rPr>
          <w:rFonts w:ascii="Palatino Linotype" w:hAnsi="Palatino Linotype" w:cs="Times New Roman"/>
          <w:sz w:val="22"/>
          <w:szCs w:val="22"/>
        </w:rPr>
        <w:t xml:space="preserve"> concedes that ‘lone parents may be more likely to spend longer on JSA, with no access to HB, and so could face an increased risk of homelessness’</w:t>
      </w:r>
      <w:r w:rsidR="00AD03E4" w:rsidRPr="001C71C7">
        <w:rPr>
          <w:rFonts w:ascii="Palatino Linotype" w:hAnsi="Palatino Linotype" w:cs="Times New Roman"/>
          <w:sz w:val="22"/>
          <w:szCs w:val="22"/>
        </w:rPr>
        <w:t xml:space="preserve"> (DWP, 2014b</w:t>
      </w:r>
      <w:r w:rsidR="00FD2D9A" w:rsidRPr="001C71C7">
        <w:rPr>
          <w:rFonts w:ascii="Palatino Linotype" w:hAnsi="Palatino Linotype" w:cs="Times New Roman"/>
          <w:sz w:val="22"/>
          <w:szCs w:val="22"/>
        </w:rPr>
        <w:t>, 7, 10)</w:t>
      </w:r>
      <w:r w:rsidR="007870E7" w:rsidRPr="001C71C7">
        <w:rPr>
          <w:rFonts w:ascii="Palatino Linotype" w:hAnsi="Palatino Linotype" w:cs="Times New Roman"/>
          <w:sz w:val="22"/>
          <w:szCs w:val="22"/>
        </w:rPr>
        <w:t>. It also notes that nearly one in four of those affected by the new Housing Benefit measures have dependent children</w:t>
      </w:r>
      <w:r w:rsidR="00AD03E4" w:rsidRPr="001C71C7">
        <w:rPr>
          <w:rFonts w:ascii="Palatino Linotype" w:hAnsi="Palatino Linotype" w:cs="Times New Roman"/>
          <w:sz w:val="22"/>
          <w:szCs w:val="22"/>
        </w:rPr>
        <w:t xml:space="preserve"> (2014b</w:t>
      </w:r>
      <w:r w:rsidR="00FD2D9A" w:rsidRPr="001C71C7">
        <w:rPr>
          <w:rFonts w:ascii="Palatino Linotype" w:hAnsi="Palatino Linotype" w:cs="Times New Roman"/>
          <w:sz w:val="22"/>
          <w:szCs w:val="22"/>
        </w:rPr>
        <w:t>, 7-8).</w:t>
      </w:r>
      <w:r w:rsidR="007870E7" w:rsidRPr="001C71C7">
        <w:rPr>
          <w:rFonts w:ascii="Palatino Linotype" w:hAnsi="Palatino Linotype" w:cs="Times New Roman"/>
          <w:sz w:val="22"/>
          <w:szCs w:val="22"/>
        </w:rPr>
        <w:t xml:space="preserve"> </w:t>
      </w:r>
      <w:r w:rsidR="009C02BA" w:rsidRPr="001C71C7">
        <w:rPr>
          <w:rFonts w:ascii="Palatino Linotype" w:hAnsi="Palatino Linotype" w:cs="Times New Roman"/>
          <w:sz w:val="22"/>
          <w:szCs w:val="22"/>
        </w:rPr>
        <w:t>Th</w:t>
      </w:r>
      <w:r w:rsidR="00F64319" w:rsidRPr="001C71C7">
        <w:rPr>
          <w:rFonts w:ascii="Palatino Linotype" w:hAnsi="Palatino Linotype" w:cs="Times New Roman"/>
          <w:sz w:val="22"/>
          <w:szCs w:val="22"/>
        </w:rPr>
        <w:t xml:space="preserve">e impact assessment </w:t>
      </w:r>
      <w:r w:rsidR="00AF3C9E" w:rsidRPr="001C71C7">
        <w:rPr>
          <w:rFonts w:ascii="Palatino Linotype" w:hAnsi="Palatino Linotype" w:cs="Times New Roman"/>
          <w:sz w:val="22"/>
          <w:szCs w:val="22"/>
        </w:rPr>
        <w:t>notes</w:t>
      </w:r>
      <w:r w:rsidR="009C02BA" w:rsidRPr="001C71C7">
        <w:rPr>
          <w:rFonts w:ascii="Palatino Linotype" w:hAnsi="Palatino Linotype" w:cs="Times New Roman"/>
          <w:sz w:val="22"/>
          <w:szCs w:val="22"/>
        </w:rPr>
        <w:t xml:space="preserve"> in the final paragraph that ‘</w:t>
      </w:r>
      <w:r w:rsidRPr="001C71C7">
        <w:rPr>
          <w:rFonts w:ascii="Palatino Linotype" w:hAnsi="Palatino Linotype" w:cs="Times New Roman"/>
          <w:sz w:val="22"/>
          <w:szCs w:val="22"/>
        </w:rPr>
        <w:t>the policy would increase the risk that EEA migrants could fall into difficult circumstances were they unable to find employment, particularly if they were vulnerable, such as families with children</w:t>
      </w:r>
      <w:r w:rsidR="009C02BA" w:rsidRPr="001C71C7">
        <w:rPr>
          <w:rFonts w:ascii="Palatino Linotype" w:hAnsi="Palatino Linotype" w:cs="Times New Roman"/>
          <w:sz w:val="22"/>
          <w:szCs w:val="22"/>
        </w:rPr>
        <w:t>’</w:t>
      </w:r>
      <w:r w:rsidR="00FD2D9A" w:rsidRPr="001C71C7">
        <w:rPr>
          <w:rFonts w:ascii="Palatino Linotype" w:hAnsi="Palatino Linotype" w:cs="Times New Roman"/>
          <w:sz w:val="22"/>
          <w:szCs w:val="22"/>
        </w:rPr>
        <w:t xml:space="preserve"> (DWP, 2014</w:t>
      </w:r>
      <w:r w:rsidR="00AD03E4" w:rsidRPr="001C71C7">
        <w:rPr>
          <w:rFonts w:ascii="Palatino Linotype" w:hAnsi="Palatino Linotype" w:cs="Times New Roman"/>
          <w:sz w:val="22"/>
          <w:szCs w:val="22"/>
        </w:rPr>
        <w:t>c</w:t>
      </w:r>
      <w:r w:rsidR="00FD2D9A" w:rsidRPr="001C71C7">
        <w:rPr>
          <w:rFonts w:ascii="Palatino Linotype" w:hAnsi="Palatino Linotype" w:cs="Times New Roman"/>
          <w:sz w:val="22"/>
          <w:szCs w:val="22"/>
        </w:rPr>
        <w:t xml:space="preserve">, 5). </w:t>
      </w:r>
      <w:r w:rsidR="00F64319" w:rsidRPr="001C71C7">
        <w:rPr>
          <w:rFonts w:ascii="Palatino Linotype" w:hAnsi="Palatino Linotype" w:cs="Times New Roman"/>
          <w:sz w:val="22"/>
          <w:szCs w:val="22"/>
        </w:rPr>
        <w:t>T</w:t>
      </w:r>
      <w:r w:rsidR="007870E7" w:rsidRPr="001C71C7">
        <w:rPr>
          <w:rFonts w:ascii="Palatino Linotype" w:hAnsi="Palatino Linotype" w:cs="Times New Roman"/>
          <w:sz w:val="22"/>
          <w:szCs w:val="22"/>
        </w:rPr>
        <w:t xml:space="preserve">he </w:t>
      </w:r>
      <w:r w:rsidR="00BB5203" w:rsidRPr="001C71C7">
        <w:rPr>
          <w:rFonts w:ascii="Palatino Linotype" w:hAnsi="Palatino Linotype" w:cs="Times New Roman"/>
          <w:sz w:val="22"/>
          <w:szCs w:val="22"/>
        </w:rPr>
        <w:t xml:space="preserve">separate </w:t>
      </w:r>
      <w:r w:rsidR="007870E7" w:rsidRPr="001C71C7">
        <w:rPr>
          <w:rFonts w:ascii="Palatino Linotype" w:hAnsi="Palatino Linotype" w:cs="Times New Roman"/>
          <w:sz w:val="22"/>
          <w:szCs w:val="22"/>
        </w:rPr>
        <w:t>Equality Assessment</w:t>
      </w:r>
      <w:r w:rsidR="00BB5203" w:rsidRPr="001C71C7">
        <w:rPr>
          <w:rFonts w:ascii="Palatino Linotype" w:hAnsi="Palatino Linotype" w:cs="Times New Roman"/>
          <w:sz w:val="22"/>
          <w:szCs w:val="22"/>
        </w:rPr>
        <w:t xml:space="preserve"> in its turn</w:t>
      </w:r>
      <w:r w:rsidR="007870E7" w:rsidRPr="001C71C7">
        <w:rPr>
          <w:rFonts w:ascii="Palatino Linotype" w:hAnsi="Palatino Linotype" w:cs="Times New Roman"/>
          <w:sz w:val="22"/>
          <w:szCs w:val="22"/>
        </w:rPr>
        <w:t xml:space="preserve"> notes that the DWP have</w:t>
      </w:r>
      <w:r w:rsidR="009C02BA" w:rsidRPr="001C71C7">
        <w:rPr>
          <w:rFonts w:ascii="Palatino Linotype" w:hAnsi="Palatino Linotype" w:cs="Times New Roman"/>
          <w:sz w:val="22"/>
          <w:szCs w:val="22"/>
        </w:rPr>
        <w:t xml:space="preserve"> </w:t>
      </w:r>
      <w:r w:rsidR="007870E7" w:rsidRPr="001C71C7">
        <w:rPr>
          <w:rFonts w:ascii="Palatino Linotype" w:hAnsi="Palatino Linotype" w:cs="Times New Roman"/>
          <w:sz w:val="22"/>
          <w:szCs w:val="22"/>
        </w:rPr>
        <w:t>‘taken into account the United Nations Convention on the Rights of the Child’</w:t>
      </w:r>
      <w:r w:rsidR="00AD03E4" w:rsidRPr="001C71C7">
        <w:rPr>
          <w:rFonts w:ascii="Palatino Linotype" w:hAnsi="Palatino Linotype" w:cs="Times New Roman"/>
          <w:sz w:val="22"/>
          <w:szCs w:val="22"/>
        </w:rPr>
        <w:t xml:space="preserve"> (DWP, 2014b</w:t>
      </w:r>
      <w:r w:rsidR="00FD2D9A" w:rsidRPr="001C71C7">
        <w:rPr>
          <w:rFonts w:ascii="Palatino Linotype" w:hAnsi="Palatino Linotype" w:cs="Times New Roman"/>
          <w:sz w:val="22"/>
          <w:szCs w:val="22"/>
        </w:rPr>
        <w:t>, 3, 8 and 11)</w:t>
      </w:r>
      <w:r w:rsidR="007870E7" w:rsidRPr="001C71C7">
        <w:rPr>
          <w:rFonts w:ascii="Palatino Linotype" w:hAnsi="Palatino Linotype" w:cs="Times New Roman"/>
          <w:sz w:val="22"/>
          <w:szCs w:val="22"/>
        </w:rPr>
        <w:t xml:space="preserve">. </w:t>
      </w:r>
      <w:r w:rsidR="00DB380A" w:rsidRPr="001C71C7">
        <w:rPr>
          <w:rFonts w:ascii="Palatino Linotype" w:hAnsi="Palatino Linotype" w:cs="Times New Roman"/>
          <w:sz w:val="22"/>
          <w:szCs w:val="22"/>
        </w:rPr>
        <w:t>B</w:t>
      </w:r>
      <w:r w:rsidR="00BB5203" w:rsidRPr="001C71C7">
        <w:rPr>
          <w:rFonts w:ascii="Palatino Linotype" w:hAnsi="Palatino Linotype" w:cs="Times New Roman"/>
          <w:sz w:val="22"/>
          <w:szCs w:val="22"/>
        </w:rPr>
        <w:t>oth assessments find</w:t>
      </w:r>
      <w:r w:rsidR="009C02BA" w:rsidRPr="001C71C7">
        <w:rPr>
          <w:rFonts w:ascii="Palatino Linotype" w:hAnsi="Palatino Linotype" w:cs="Times New Roman"/>
          <w:sz w:val="22"/>
          <w:szCs w:val="22"/>
        </w:rPr>
        <w:t xml:space="preserve"> that they would not be left without state support, because they could claim </w:t>
      </w:r>
      <w:proofErr w:type="gramStart"/>
      <w:r w:rsidR="009C02BA" w:rsidRPr="001C71C7">
        <w:rPr>
          <w:rFonts w:ascii="Palatino Linotype" w:hAnsi="Palatino Linotype" w:cs="Times New Roman"/>
          <w:sz w:val="22"/>
          <w:szCs w:val="22"/>
        </w:rPr>
        <w:t>JSA(</w:t>
      </w:r>
      <w:proofErr w:type="gramEnd"/>
      <w:r w:rsidR="009C02BA" w:rsidRPr="001C71C7">
        <w:rPr>
          <w:rFonts w:ascii="Palatino Linotype" w:hAnsi="Palatino Linotype" w:cs="Times New Roman"/>
          <w:sz w:val="22"/>
          <w:szCs w:val="22"/>
        </w:rPr>
        <w:t>IB) for a period</w:t>
      </w:r>
      <w:r w:rsidR="00FD2D9A" w:rsidRPr="001C71C7">
        <w:rPr>
          <w:rFonts w:ascii="Palatino Linotype" w:hAnsi="Palatino Linotype" w:cs="Times New Roman"/>
          <w:sz w:val="22"/>
          <w:szCs w:val="22"/>
        </w:rPr>
        <w:t xml:space="preserve"> (DWP, 2014</w:t>
      </w:r>
      <w:r w:rsidR="00786B0B" w:rsidRPr="001C71C7">
        <w:rPr>
          <w:rFonts w:ascii="Palatino Linotype" w:hAnsi="Palatino Linotype" w:cs="Times New Roman"/>
          <w:sz w:val="22"/>
          <w:szCs w:val="22"/>
        </w:rPr>
        <w:t>b, 5; DWP, 2014c</w:t>
      </w:r>
      <w:r w:rsidR="00FD2D9A" w:rsidRPr="001C71C7">
        <w:rPr>
          <w:rFonts w:ascii="Palatino Linotype" w:hAnsi="Palatino Linotype" w:cs="Times New Roman"/>
          <w:sz w:val="22"/>
          <w:szCs w:val="22"/>
        </w:rPr>
        <w:t>, 8)</w:t>
      </w:r>
      <w:r w:rsidR="009C02BA" w:rsidRPr="001C71C7">
        <w:rPr>
          <w:rFonts w:ascii="Palatino Linotype" w:hAnsi="Palatino Linotype" w:cs="Times New Roman"/>
          <w:sz w:val="22"/>
          <w:szCs w:val="22"/>
        </w:rPr>
        <w:t xml:space="preserve">. </w:t>
      </w:r>
    </w:p>
    <w:p w14:paraId="4B2F2157" w14:textId="77777777" w:rsidR="00F42A92" w:rsidRPr="001C71C7" w:rsidRDefault="00F42A92" w:rsidP="00725A46">
      <w:pPr>
        <w:jc w:val="both"/>
        <w:rPr>
          <w:rFonts w:ascii="Palatino Linotype" w:hAnsi="Palatino Linotype" w:cs="Times New Roman"/>
          <w:sz w:val="22"/>
          <w:szCs w:val="22"/>
        </w:rPr>
      </w:pPr>
    </w:p>
    <w:p w14:paraId="2DDFF662" w14:textId="4173C6EE" w:rsidR="00F42A92" w:rsidRPr="001C71C7" w:rsidRDefault="00DB380A"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However, </w:t>
      </w:r>
      <w:proofErr w:type="gramStart"/>
      <w:r w:rsidR="00431E6A" w:rsidRPr="001C71C7">
        <w:rPr>
          <w:rFonts w:ascii="Palatino Linotype" w:hAnsi="Palatino Linotype" w:cs="Times New Roman"/>
          <w:sz w:val="22"/>
          <w:szCs w:val="22"/>
        </w:rPr>
        <w:t>JSA(</w:t>
      </w:r>
      <w:proofErr w:type="gramEnd"/>
      <w:r w:rsidR="009C02BA" w:rsidRPr="001C71C7">
        <w:rPr>
          <w:rFonts w:ascii="Palatino Linotype" w:hAnsi="Palatino Linotype" w:cs="Times New Roman"/>
          <w:sz w:val="22"/>
          <w:szCs w:val="22"/>
        </w:rPr>
        <w:t xml:space="preserve">IB) </w:t>
      </w:r>
      <w:r w:rsidRPr="001C71C7">
        <w:rPr>
          <w:rFonts w:ascii="Palatino Linotype" w:hAnsi="Palatino Linotype" w:cs="Times New Roman"/>
          <w:sz w:val="22"/>
          <w:szCs w:val="22"/>
        </w:rPr>
        <w:t>is not likely</w:t>
      </w:r>
      <w:r w:rsidR="00AF3C9E" w:rsidRPr="001C71C7">
        <w:rPr>
          <w:rFonts w:ascii="Palatino Linotype" w:hAnsi="Palatino Linotype" w:cs="Times New Roman"/>
          <w:sz w:val="22"/>
          <w:szCs w:val="22"/>
        </w:rPr>
        <w:t xml:space="preserve"> help much</w:t>
      </w:r>
      <w:r w:rsidRPr="001C71C7">
        <w:rPr>
          <w:rFonts w:ascii="Palatino Linotype" w:hAnsi="Palatino Linotype" w:cs="Times New Roman"/>
          <w:sz w:val="22"/>
          <w:szCs w:val="22"/>
        </w:rPr>
        <w:t>,</w:t>
      </w:r>
      <w:r w:rsidR="00AF3C9E" w:rsidRPr="001C71C7">
        <w:rPr>
          <w:rFonts w:ascii="Palatino Linotype" w:hAnsi="Palatino Linotype" w:cs="Times New Roman"/>
          <w:sz w:val="22"/>
          <w:szCs w:val="22"/>
        </w:rPr>
        <w:t xml:space="preserve"> </w:t>
      </w:r>
      <w:r w:rsidR="009C02BA" w:rsidRPr="001C71C7">
        <w:rPr>
          <w:rFonts w:ascii="Palatino Linotype" w:hAnsi="Palatino Linotype" w:cs="Times New Roman"/>
          <w:sz w:val="22"/>
          <w:szCs w:val="22"/>
        </w:rPr>
        <w:t xml:space="preserve">as it is not sufficient </w:t>
      </w:r>
      <w:r w:rsidR="001D0968" w:rsidRPr="001C71C7">
        <w:rPr>
          <w:rFonts w:ascii="Palatino Linotype" w:hAnsi="Palatino Linotype" w:cs="Times New Roman"/>
          <w:sz w:val="22"/>
          <w:szCs w:val="22"/>
        </w:rPr>
        <w:t>to pay rent</w:t>
      </w:r>
      <w:r w:rsidR="009C02BA" w:rsidRPr="001C71C7">
        <w:rPr>
          <w:rFonts w:ascii="Palatino Linotype" w:hAnsi="Palatino Linotype" w:cs="Times New Roman"/>
          <w:sz w:val="22"/>
          <w:szCs w:val="22"/>
        </w:rPr>
        <w:t xml:space="preserve">. </w:t>
      </w:r>
      <w:r w:rsidR="00FD2D9A" w:rsidRPr="001C71C7">
        <w:rPr>
          <w:rFonts w:ascii="Palatino Linotype" w:hAnsi="Palatino Linotype" w:cs="Times New Roman"/>
          <w:sz w:val="22"/>
          <w:szCs w:val="22"/>
        </w:rPr>
        <w:t>Shelter (2012) find that t</w:t>
      </w:r>
      <w:r w:rsidR="003E4858" w:rsidRPr="001C71C7">
        <w:rPr>
          <w:rFonts w:ascii="Palatino Linotype" w:hAnsi="Palatino Linotype" w:cs="Times New Roman"/>
          <w:sz w:val="22"/>
          <w:szCs w:val="22"/>
        </w:rPr>
        <w:t xml:space="preserve">he average </w:t>
      </w:r>
      <w:r w:rsidR="00AC476D" w:rsidRPr="001C71C7">
        <w:rPr>
          <w:rFonts w:ascii="Palatino Linotype" w:hAnsi="Palatino Linotype" w:cs="Times New Roman"/>
          <w:sz w:val="22"/>
          <w:szCs w:val="22"/>
        </w:rPr>
        <w:t xml:space="preserve">weekly </w:t>
      </w:r>
      <w:r w:rsidR="003E4858" w:rsidRPr="001C71C7">
        <w:rPr>
          <w:rFonts w:ascii="Palatino Linotype" w:hAnsi="Palatino Linotype" w:cs="Times New Roman"/>
          <w:sz w:val="22"/>
          <w:szCs w:val="22"/>
        </w:rPr>
        <w:t xml:space="preserve">local housing allowance (LHA - giving an indication of how much rent can be paid through benefit) in 2012 was £109 – and that included single people without children, and persons only entitled to </w:t>
      </w:r>
      <w:r w:rsidR="00507C3F" w:rsidRPr="001C71C7">
        <w:rPr>
          <w:rFonts w:ascii="Palatino Linotype" w:hAnsi="Palatino Linotype" w:cs="Times New Roman"/>
          <w:sz w:val="22"/>
          <w:szCs w:val="22"/>
        </w:rPr>
        <w:t>a</w:t>
      </w:r>
      <w:r w:rsidR="003E4858" w:rsidRPr="001C71C7">
        <w:rPr>
          <w:rFonts w:ascii="Palatino Linotype" w:hAnsi="Palatino Linotype" w:cs="Times New Roman"/>
          <w:sz w:val="22"/>
          <w:szCs w:val="22"/>
        </w:rPr>
        <w:t xml:space="preserve"> </w:t>
      </w:r>
      <w:r w:rsidR="00507C3F" w:rsidRPr="001C71C7">
        <w:rPr>
          <w:rFonts w:ascii="Palatino Linotype" w:hAnsi="Palatino Linotype" w:cs="Times New Roman"/>
          <w:sz w:val="22"/>
          <w:szCs w:val="22"/>
        </w:rPr>
        <w:t xml:space="preserve">shared accommodation </w:t>
      </w:r>
      <w:r w:rsidR="003E4858" w:rsidRPr="001C71C7">
        <w:rPr>
          <w:rFonts w:ascii="Palatino Linotype" w:hAnsi="Palatino Linotype" w:cs="Times New Roman"/>
          <w:sz w:val="22"/>
          <w:szCs w:val="22"/>
        </w:rPr>
        <w:t xml:space="preserve">rate. As an example, the LHA in </w:t>
      </w:r>
      <w:r w:rsidRPr="001C71C7">
        <w:rPr>
          <w:rFonts w:ascii="Palatino Linotype" w:hAnsi="Palatino Linotype" w:cs="Times New Roman"/>
          <w:sz w:val="22"/>
          <w:szCs w:val="22"/>
        </w:rPr>
        <w:t xml:space="preserve">the </w:t>
      </w:r>
      <w:r w:rsidR="003E4858" w:rsidRPr="001C71C7">
        <w:rPr>
          <w:rFonts w:ascii="Palatino Linotype" w:hAnsi="Palatino Linotype" w:cs="Times New Roman"/>
          <w:sz w:val="22"/>
          <w:szCs w:val="22"/>
        </w:rPr>
        <w:t>Harrogate district for a lone parent with two different sex children, one over the age of 10, is £160 per week.</w:t>
      </w:r>
      <w:r w:rsidR="00FD2D9A" w:rsidRPr="001C71C7">
        <w:rPr>
          <w:rStyle w:val="EndnoteReference"/>
          <w:rFonts w:ascii="Palatino Linotype" w:hAnsi="Palatino Linotype" w:cs="Times New Roman"/>
          <w:sz w:val="22"/>
          <w:szCs w:val="22"/>
        </w:rPr>
        <w:endnoteReference w:id="9"/>
      </w:r>
      <w:r w:rsidR="00FD2D9A" w:rsidRPr="001C71C7">
        <w:rPr>
          <w:rFonts w:ascii="Palatino Linotype" w:hAnsi="Palatino Linotype" w:cs="Times New Roman"/>
          <w:sz w:val="22"/>
          <w:szCs w:val="22"/>
        </w:rPr>
        <w:t xml:space="preserve"> The lone parent rate of </w:t>
      </w:r>
      <w:proofErr w:type="gramStart"/>
      <w:r w:rsidR="00FD2D9A" w:rsidRPr="001C71C7">
        <w:rPr>
          <w:rFonts w:ascii="Palatino Linotype" w:hAnsi="Palatino Linotype" w:cs="Times New Roman"/>
          <w:sz w:val="22"/>
          <w:szCs w:val="22"/>
        </w:rPr>
        <w:t>JSA(</w:t>
      </w:r>
      <w:proofErr w:type="gramEnd"/>
      <w:r w:rsidR="00FD2D9A" w:rsidRPr="001C71C7">
        <w:rPr>
          <w:rFonts w:ascii="Palatino Linotype" w:hAnsi="Palatino Linotype" w:cs="Times New Roman"/>
          <w:sz w:val="22"/>
          <w:szCs w:val="22"/>
        </w:rPr>
        <w:t>IB) for a lone parent over the age of 25 is £72.40.</w:t>
      </w:r>
      <w:r w:rsidR="00FD2D9A" w:rsidRPr="001C71C7">
        <w:rPr>
          <w:rStyle w:val="EndnoteReference"/>
          <w:rFonts w:ascii="Palatino Linotype" w:hAnsi="Palatino Linotype" w:cs="Times New Roman"/>
          <w:sz w:val="22"/>
          <w:szCs w:val="22"/>
        </w:rPr>
        <w:endnoteReference w:id="10"/>
      </w:r>
      <w:r w:rsidR="00FD2D9A" w:rsidRPr="001C71C7">
        <w:rPr>
          <w:rFonts w:ascii="Palatino Linotype" w:hAnsi="Palatino Linotype" w:cs="Times New Roman"/>
          <w:sz w:val="22"/>
          <w:szCs w:val="22"/>
        </w:rPr>
        <w:t xml:space="preserve"> </w:t>
      </w:r>
      <w:r w:rsidR="003E4858" w:rsidRPr="001C71C7">
        <w:rPr>
          <w:rFonts w:ascii="Palatino Linotype" w:hAnsi="Palatino Linotype" w:cs="Times New Roman"/>
          <w:sz w:val="22"/>
          <w:szCs w:val="22"/>
        </w:rPr>
        <w:t xml:space="preserve">JSA alone leaves a significant rent costs gap, and that is not accounting for having any costs at all apart from rent. </w:t>
      </w:r>
      <w:r w:rsidR="00F42A92" w:rsidRPr="001C71C7">
        <w:rPr>
          <w:rFonts w:ascii="Palatino Linotype" w:hAnsi="Palatino Linotype" w:cs="Times New Roman"/>
          <w:sz w:val="22"/>
          <w:szCs w:val="22"/>
        </w:rPr>
        <w:t>The new measure is also likely to interact with the new Minimum Earnings Threshold test (see below), since part time workers are placed at a greater risk of being found to be in ‘marginal and ancillary work’, and so not to be workers at al</w:t>
      </w:r>
      <w:r w:rsidRPr="001C71C7">
        <w:rPr>
          <w:rFonts w:ascii="Palatino Linotype" w:hAnsi="Palatino Linotype" w:cs="Times New Roman"/>
          <w:sz w:val="22"/>
          <w:szCs w:val="22"/>
        </w:rPr>
        <w:t xml:space="preserve">l, instead being classified as </w:t>
      </w:r>
      <w:r w:rsidR="00056F69" w:rsidRPr="001C71C7">
        <w:rPr>
          <w:rFonts w:ascii="Palatino Linotype" w:hAnsi="Palatino Linotype" w:cs="Times New Roman"/>
          <w:sz w:val="22"/>
          <w:szCs w:val="22"/>
        </w:rPr>
        <w:t>job</w:t>
      </w:r>
      <w:r w:rsidRPr="001C71C7">
        <w:rPr>
          <w:rFonts w:ascii="Palatino Linotype" w:hAnsi="Palatino Linotype" w:cs="Times New Roman"/>
          <w:sz w:val="22"/>
          <w:szCs w:val="22"/>
        </w:rPr>
        <w:t>seekers</w:t>
      </w:r>
      <w:r w:rsidR="00F42A92" w:rsidRPr="001C71C7">
        <w:rPr>
          <w:rFonts w:ascii="Palatino Linotype" w:hAnsi="Palatino Linotype" w:cs="Times New Roman"/>
          <w:sz w:val="22"/>
          <w:szCs w:val="22"/>
        </w:rPr>
        <w:t xml:space="preserve"> not entitled to Housing Benefit – which is problematic for lone parents on low incomes insufficient to cover rent as well as other costs.     </w:t>
      </w:r>
    </w:p>
    <w:p w14:paraId="78F36E6B" w14:textId="77777777" w:rsidR="00F42A92" w:rsidRPr="001C71C7" w:rsidRDefault="00F42A92" w:rsidP="00725A46">
      <w:pPr>
        <w:jc w:val="both"/>
        <w:rPr>
          <w:rFonts w:ascii="Palatino Linotype" w:hAnsi="Palatino Linotype" w:cs="Times New Roman"/>
          <w:sz w:val="22"/>
          <w:szCs w:val="22"/>
        </w:rPr>
      </w:pPr>
    </w:p>
    <w:p w14:paraId="478E7FE1" w14:textId="30C8BB89" w:rsidR="00BD506B" w:rsidRPr="001C71C7" w:rsidRDefault="00BB5203" w:rsidP="00725A46">
      <w:pPr>
        <w:jc w:val="both"/>
        <w:rPr>
          <w:rFonts w:ascii="Palatino Linotype" w:hAnsi="Palatino Linotype" w:cs="Times New Roman"/>
          <w:sz w:val="22"/>
          <w:szCs w:val="22"/>
        </w:rPr>
      </w:pPr>
      <w:r w:rsidRPr="001C71C7">
        <w:rPr>
          <w:rFonts w:ascii="Palatino Linotype" w:hAnsi="Palatino Linotype" w:cs="Times New Roman"/>
          <w:sz w:val="22"/>
          <w:szCs w:val="22"/>
        </w:rPr>
        <w:t>Both t</w:t>
      </w:r>
      <w:r w:rsidR="003E4858" w:rsidRPr="001C71C7">
        <w:rPr>
          <w:rFonts w:ascii="Palatino Linotype" w:hAnsi="Palatino Linotype" w:cs="Times New Roman"/>
          <w:sz w:val="22"/>
          <w:szCs w:val="22"/>
        </w:rPr>
        <w:t xml:space="preserve">he impact assessment </w:t>
      </w:r>
      <w:r w:rsidRPr="001C71C7">
        <w:rPr>
          <w:rFonts w:ascii="Palatino Linotype" w:hAnsi="Palatino Linotype" w:cs="Times New Roman"/>
          <w:sz w:val="22"/>
          <w:szCs w:val="22"/>
        </w:rPr>
        <w:t>and the equality assessment add</w:t>
      </w:r>
      <w:r w:rsidR="003E4858" w:rsidRPr="001C71C7">
        <w:rPr>
          <w:rFonts w:ascii="Palatino Linotype" w:hAnsi="Palatino Linotype" w:cs="Times New Roman"/>
          <w:sz w:val="22"/>
          <w:szCs w:val="22"/>
        </w:rPr>
        <w:t xml:space="preserve"> </w:t>
      </w:r>
      <w:r w:rsidR="00431E6A" w:rsidRPr="001C71C7">
        <w:rPr>
          <w:rFonts w:ascii="Palatino Linotype" w:hAnsi="Palatino Linotype" w:cs="Times New Roman"/>
          <w:sz w:val="22"/>
          <w:szCs w:val="22"/>
        </w:rPr>
        <w:t>that families affected by the Housing Benefit</w:t>
      </w:r>
      <w:r w:rsidR="00FD66E3" w:rsidRPr="001C71C7">
        <w:rPr>
          <w:rFonts w:ascii="Palatino Linotype" w:hAnsi="Palatino Linotype" w:cs="Times New Roman"/>
          <w:sz w:val="22"/>
          <w:szCs w:val="22"/>
        </w:rPr>
        <w:t xml:space="preserve"> withdrawal may </w:t>
      </w:r>
      <w:r w:rsidR="00EA737A" w:rsidRPr="001C71C7">
        <w:rPr>
          <w:rFonts w:ascii="Palatino Linotype" w:hAnsi="Palatino Linotype" w:cs="Times New Roman"/>
          <w:sz w:val="22"/>
          <w:szCs w:val="22"/>
        </w:rPr>
        <w:t xml:space="preserve">in certain circumstances be able to apply for support from the Local Authority. </w:t>
      </w:r>
      <w:r w:rsidR="003E4858" w:rsidRPr="001C71C7">
        <w:rPr>
          <w:rFonts w:ascii="Palatino Linotype" w:hAnsi="Palatino Linotype" w:cs="Times New Roman"/>
          <w:sz w:val="22"/>
          <w:szCs w:val="22"/>
        </w:rPr>
        <w:t xml:space="preserve">This support, provided by </w:t>
      </w:r>
      <w:r w:rsidR="001D0968" w:rsidRPr="001C71C7">
        <w:rPr>
          <w:rFonts w:ascii="Palatino Linotype" w:hAnsi="Palatino Linotype" w:cs="Times New Roman"/>
          <w:sz w:val="22"/>
          <w:szCs w:val="22"/>
        </w:rPr>
        <w:t xml:space="preserve">an </w:t>
      </w:r>
      <w:r w:rsidR="003E4858" w:rsidRPr="001C71C7">
        <w:rPr>
          <w:rFonts w:ascii="Palatino Linotype" w:hAnsi="Palatino Linotype" w:cs="Times New Roman"/>
          <w:sz w:val="22"/>
          <w:szCs w:val="22"/>
        </w:rPr>
        <w:t xml:space="preserve">increasingly </w:t>
      </w:r>
      <w:r w:rsidR="00BC4CC3" w:rsidRPr="001C71C7">
        <w:rPr>
          <w:rFonts w:ascii="Palatino Linotype" w:hAnsi="Palatino Linotype" w:cs="Times New Roman"/>
          <w:sz w:val="22"/>
          <w:szCs w:val="22"/>
        </w:rPr>
        <w:t>straitened</w:t>
      </w:r>
      <w:r w:rsidR="003E4858" w:rsidRPr="001C71C7">
        <w:rPr>
          <w:rFonts w:ascii="Palatino Linotype" w:hAnsi="Palatino Linotype" w:cs="Times New Roman"/>
          <w:sz w:val="22"/>
          <w:szCs w:val="22"/>
        </w:rPr>
        <w:t xml:space="preserve"> social </w:t>
      </w:r>
      <w:r w:rsidR="00BC4CC3" w:rsidRPr="001C71C7">
        <w:rPr>
          <w:rFonts w:ascii="Palatino Linotype" w:hAnsi="Palatino Linotype" w:cs="Times New Roman"/>
          <w:sz w:val="22"/>
          <w:szCs w:val="22"/>
        </w:rPr>
        <w:t>care sector</w:t>
      </w:r>
      <w:r w:rsidR="006C7E8B" w:rsidRPr="001C71C7">
        <w:rPr>
          <w:rFonts w:ascii="Palatino Linotype" w:hAnsi="Palatino Linotype" w:cs="Times New Roman"/>
          <w:sz w:val="22"/>
          <w:szCs w:val="22"/>
        </w:rPr>
        <w:t xml:space="preserve"> (Hastings, Bailey &amp; </w:t>
      </w:r>
      <w:proofErr w:type="spellStart"/>
      <w:r w:rsidR="006C7E8B" w:rsidRPr="001C71C7">
        <w:rPr>
          <w:rFonts w:ascii="Palatino Linotype" w:hAnsi="Palatino Linotype" w:cs="Times New Roman"/>
          <w:sz w:val="22"/>
          <w:szCs w:val="22"/>
        </w:rPr>
        <w:t>Besemer</w:t>
      </w:r>
      <w:proofErr w:type="spellEnd"/>
      <w:r w:rsidR="006C7E8B" w:rsidRPr="001C71C7">
        <w:rPr>
          <w:rFonts w:ascii="Palatino Linotype" w:hAnsi="Palatino Linotype" w:cs="Times New Roman"/>
          <w:sz w:val="22"/>
          <w:szCs w:val="22"/>
        </w:rPr>
        <w:t>, 2013)</w:t>
      </w:r>
      <w:r w:rsidR="003E4858" w:rsidRPr="001C71C7">
        <w:rPr>
          <w:rFonts w:ascii="Palatino Linotype" w:hAnsi="Palatino Linotype" w:cs="Times New Roman"/>
          <w:sz w:val="22"/>
          <w:szCs w:val="22"/>
        </w:rPr>
        <w:t xml:space="preserve"> allows for the </w:t>
      </w:r>
      <w:r w:rsidR="00613D59" w:rsidRPr="001C71C7">
        <w:rPr>
          <w:rFonts w:ascii="Palatino Linotype" w:hAnsi="Palatino Linotype" w:cs="Times New Roman"/>
          <w:sz w:val="22"/>
          <w:szCs w:val="22"/>
        </w:rPr>
        <w:t>provision of services to a</w:t>
      </w:r>
      <w:r w:rsidR="003E4858" w:rsidRPr="001C71C7">
        <w:rPr>
          <w:rFonts w:ascii="Palatino Linotype" w:hAnsi="Palatino Linotype" w:cs="Times New Roman"/>
          <w:sz w:val="22"/>
          <w:szCs w:val="22"/>
        </w:rPr>
        <w:t xml:space="preserve"> child in need and their family under the Children Act</w:t>
      </w:r>
      <w:r w:rsidR="00BC4CC3" w:rsidRPr="001C71C7">
        <w:rPr>
          <w:rFonts w:ascii="Palatino Linotype" w:hAnsi="Palatino Linotype" w:cs="Times New Roman"/>
          <w:sz w:val="22"/>
          <w:szCs w:val="22"/>
        </w:rPr>
        <w:t xml:space="preserve"> 1989</w:t>
      </w:r>
      <w:r w:rsidR="00613D59" w:rsidRPr="001C71C7">
        <w:rPr>
          <w:rFonts w:ascii="Palatino Linotype" w:hAnsi="Palatino Linotype" w:cs="Times New Roman"/>
          <w:sz w:val="22"/>
          <w:szCs w:val="22"/>
        </w:rPr>
        <w:t>,</w:t>
      </w:r>
      <w:r w:rsidR="006C7E8B" w:rsidRPr="001C71C7">
        <w:rPr>
          <w:rFonts w:ascii="Palatino Linotype" w:hAnsi="Palatino Linotype" w:cs="Times New Roman"/>
          <w:sz w:val="22"/>
          <w:szCs w:val="22"/>
        </w:rPr>
        <w:t xml:space="preserve"> (</w:t>
      </w:r>
      <w:r w:rsidR="006C7E8B" w:rsidRPr="001C71C7">
        <w:rPr>
          <w:rFonts w:ascii="Palatino Linotype" w:hAnsi="Palatino Linotype"/>
          <w:sz w:val="22"/>
          <w:szCs w:val="22"/>
        </w:rPr>
        <w:t>sections 17(1) and (6), and 20)</w:t>
      </w:r>
      <w:r w:rsidR="00613D59" w:rsidRPr="001C71C7">
        <w:rPr>
          <w:rFonts w:ascii="Palatino Linotype" w:hAnsi="Palatino Linotype" w:cs="Times New Roman"/>
          <w:sz w:val="22"/>
          <w:szCs w:val="22"/>
        </w:rPr>
        <w:t xml:space="preserve"> and the provision of accommodation ‘in certain circumstances’ under the National Assistance Act 1948</w:t>
      </w:r>
      <w:r w:rsidR="006C7E8B" w:rsidRPr="001C71C7">
        <w:rPr>
          <w:rFonts w:ascii="Palatino Linotype" w:hAnsi="Palatino Linotype" w:cs="Times New Roman"/>
          <w:sz w:val="22"/>
          <w:szCs w:val="22"/>
        </w:rPr>
        <w:t xml:space="preserve"> (section 21)</w:t>
      </w:r>
      <w:r w:rsidR="00613D59" w:rsidRPr="001C71C7">
        <w:rPr>
          <w:rFonts w:ascii="Palatino Linotype" w:hAnsi="Palatino Linotype" w:cs="Times New Roman"/>
          <w:sz w:val="22"/>
          <w:szCs w:val="22"/>
        </w:rPr>
        <w:t xml:space="preserve">. </w:t>
      </w:r>
      <w:r w:rsidR="00BD506B" w:rsidRPr="001C71C7">
        <w:rPr>
          <w:rFonts w:ascii="Palatino Linotype" w:hAnsi="Palatino Linotype" w:cs="Times New Roman"/>
          <w:sz w:val="22"/>
          <w:szCs w:val="22"/>
        </w:rPr>
        <w:t>However, the impact assessment concludes that ‘any such costs to Local Authorities would be small and short-term’</w:t>
      </w:r>
      <w:r w:rsidR="006C7E8B" w:rsidRPr="001C71C7">
        <w:rPr>
          <w:rFonts w:ascii="Palatino Linotype" w:hAnsi="Palatino Linotype" w:cs="Times New Roman"/>
          <w:sz w:val="22"/>
          <w:szCs w:val="22"/>
        </w:rPr>
        <w:t xml:space="preserve"> (DWP, 2014</w:t>
      </w:r>
      <w:r w:rsidR="00AD03E4" w:rsidRPr="001C71C7">
        <w:rPr>
          <w:rFonts w:ascii="Palatino Linotype" w:hAnsi="Palatino Linotype" w:cs="Times New Roman"/>
          <w:sz w:val="22"/>
          <w:szCs w:val="22"/>
        </w:rPr>
        <w:t>c</w:t>
      </w:r>
      <w:r w:rsidR="006C7E8B" w:rsidRPr="001C71C7">
        <w:rPr>
          <w:rFonts w:ascii="Palatino Linotype" w:hAnsi="Palatino Linotype" w:cs="Times New Roman"/>
          <w:sz w:val="22"/>
          <w:szCs w:val="22"/>
        </w:rPr>
        <w:t>, 5)</w:t>
      </w:r>
      <w:r w:rsidR="00BD506B" w:rsidRPr="001C71C7">
        <w:rPr>
          <w:rFonts w:ascii="Palatino Linotype" w:hAnsi="Palatino Linotype" w:cs="Times New Roman"/>
          <w:sz w:val="22"/>
          <w:szCs w:val="22"/>
        </w:rPr>
        <w:t xml:space="preserve"> without </w:t>
      </w:r>
      <w:r w:rsidR="00FD66E3" w:rsidRPr="001C71C7">
        <w:rPr>
          <w:rFonts w:ascii="Palatino Linotype" w:hAnsi="Palatino Linotype" w:cs="Times New Roman"/>
          <w:sz w:val="22"/>
          <w:szCs w:val="22"/>
        </w:rPr>
        <w:t>explanation or projection</w:t>
      </w:r>
      <w:r w:rsidRPr="001C71C7">
        <w:rPr>
          <w:rFonts w:ascii="Palatino Linotype" w:hAnsi="Palatino Linotype" w:cs="Times New Roman"/>
          <w:sz w:val="22"/>
          <w:szCs w:val="22"/>
        </w:rPr>
        <w:t xml:space="preserve">, </w:t>
      </w:r>
      <w:r w:rsidR="00FD66E3" w:rsidRPr="001C71C7">
        <w:rPr>
          <w:rFonts w:ascii="Palatino Linotype" w:hAnsi="Palatino Linotype" w:cs="Times New Roman"/>
          <w:sz w:val="22"/>
          <w:szCs w:val="22"/>
        </w:rPr>
        <w:t xml:space="preserve">which </w:t>
      </w:r>
      <w:r w:rsidR="00FD66E3" w:rsidRPr="001C71C7">
        <w:rPr>
          <w:rFonts w:ascii="Palatino Linotype" w:hAnsi="Palatino Linotype" w:cs="Times New Roman"/>
          <w:sz w:val="22"/>
          <w:szCs w:val="22"/>
        </w:rPr>
        <w:lastRenderedPageBreak/>
        <w:t xml:space="preserve">suggests </w:t>
      </w:r>
      <w:r w:rsidR="0079588D" w:rsidRPr="001C71C7">
        <w:rPr>
          <w:rFonts w:ascii="Palatino Linotype" w:hAnsi="Palatino Linotype" w:cs="Times New Roman"/>
          <w:sz w:val="22"/>
          <w:szCs w:val="22"/>
        </w:rPr>
        <w:t>that few of</w:t>
      </w:r>
      <w:r w:rsidRPr="001C71C7">
        <w:rPr>
          <w:rFonts w:ascii="Palatino Linotype" w:hAnsi="Palatino Linotype" w:cs="Times New Roman"/>
          <w:sz w:val="22"/>
          <w:szCs w:val="22"/>
        </w:rPr>
        <w:t xml:space="preserve"> the one in four </w:t>
      </w:r>
      <w:r w:rsidR="0079588D" w:rsidRPr="001C71C7">
        <w:rPr>
          <w:rFonts w:ascii="Palatino Linotype" w:hAnsi="Palatino Linotype" w:cs="Times New Roman"/>
          <w:sz w:val="22"/>
          <w:szCs w:val="22"/>
        </w:rPr>
        <w:t xml:space="preserve">affected </w:t>
      </w:r>
      <w:proofErr w:type="gramStart"/>
      <w:r w:rsidRPr="001C71C7">
        <w:rPr>
          <w:rFonts w:ascii="Palatino Linotype" w:hAnsi="Palatino Linotype" w:cs="Times New Roman"/>
          <w:sz w:val="22"/>
          <w:szCs w:val="22"/>
        </w:rPr>
        <w:t>households</w:t>
      </w:r>
      <w:proofErr w:type="gramEnd"/>
      <w:r w:rsidRPr="001C71C7">
        <w:rPr>
          <w:rFonts w:ascii="Palatino Linotype" w:hAnsi="Palatino Linotype" w:cs="Times New Roman"/>
          <w:sz w:val="22"/>
          <w:szCs w:val="22"/>
        </w:rPr>
        <w:t xml:space="preserve"> who have children will be helped in this way</w:t>
      </w:r>
      <w:r w:rsidR="00BD506B" w:rsidRPr="001C71C7">
        <w:rPr>
          <w:rFonts w:ascii="Palatino Linotype" w:hAnsi="Palatino Linotype" w:cs="Times New Roman"/>
          <w:sz w:val="22"/>
          <w:szCs w:val="22"/>
        </w:rPr>
        <w:t xml:space="preserve">. </w:t>
      </w:r>
    </w:p>
    <w:p w14:paraId="40CCA897" w14:textId="77777777" w:rsidR="00BD506B" w:rsidRPr="001C71C7" w:rsidRDefault="00BD506B" w:rsidP="00725A46">
      <w:pPr>
        <w:jc w:val="both"/>
        <w:rPr>
          <w:rFonts w:ascii="Palatino Linotype" w:hAnsi="Palatino Linotype" w:cs="Times New Roman"/>
          <w:sz w:val="22"/>
          <w:szCs w:val="22"/>
        </w:rPr>
      </w:pPr>
    </w:p>
    <w:p w14:paraId="049F64FE" w14:textId="43BA174E" w:rsidR="00431E6A" w:rsidRPr="001C71C7" w:rsidRDefault="00DB380A" w:rsidP="00725A46">
      <w:pPr>
        <w:jc w:val="both"/>
        <w:rPr>
          <w:rFonts w:ascii="Palatino Linotype" w:hAnsi="Palatino Linotype" w:cs="Times New Roman"/>
          <w:sz w:val="22"/>
          <w:szCs w:val="22"/>
        </w:rPr>
      </w:pPr>
      <w:r w:rsidRPr="001C71C7">
        <w:rPr>
          <w:rFonts w:ascii="Palatino Linotype" w:hAnsi="Palatino Linotype" w:cs="Times New Roman"/>
          <w:sz w:val="22"/>
          <w:szCs w:val="22"/>
        </w:rPr>
        <w:t>It</w:t>
      </w:r>
      <w:r w:rsidR="00720ABC" w:rsidRPr="001C71C7">
        <w:rPr>
          <w:rFonts w:ascii="Palatino Linotype" w:hAnsi="Palatino Linotype" w:cs="Times New Roman"/>
          <w:sz w:val="22"/>
          <w:szCs w:val="22"/>
        </w:rPr>
        <w:t xml:space="preserve"> is submitted </w:t>
      </w:r>
      <w:r w:rsidRPr="001C71C7">
        <w:rPr>
          <w:rFonts w:ascii="Palatino Linotype" w:hAnsi="Palatino Linotype" w:cs="Times New Roman"/>
          <w:sz w:val="22"/>
          <w:szCs w:val="22"/>
        </w:rPr>
        <w:t>that the measure</w:t>
      </w:r>
      <w:r w:rsidR="00720ABC" w:rsidRPr="001C71C7">
        <w:rPr>
          <w:rFonts w:ascii="Palatino Linotype" w:hAnsi="Palatino Linotype" w:cs="Times New Roman"/>
          <w:sz w:val="22"/>
          <w:szCs w:val="22"/>
        </w:rPr>
        <w:t xml:space="preserve"> constitutes direct discrimination</w:t>
      </w:r>
      <w:r w:rsidRPr="001C71C7">
        <w:rPr>
          <w:rFonts w:ascii="Palatino Linotype" w:hAnsi="Palatino Linotype" w:cs="Times New Roman"/>
          <w:sz w:val="22"/>
          <w:szCs w:val="22"/>
        </w:rPr>
        <w:t xml:space="preserve"> on the ground of nationality</w:t>
      </w:r>
      <w:r w:rsidR="00720ABC" w:rsidRPr="001C71C7">
        <w:rPr>
          <w:rFonts w:ascii="Palatino Linotype" w:hAnsi="Palatino Linotype" w:cs="Times New Roman"/>
          <w:sz w:val="22"/>
          <w:szCs w:val="22"/>
        </w:rPr>
        <w:t>, pote</w:t>
      </w:r>
      <w:r w:rsidR="00BC4CC3" w:rsidRPr="001C71C7">
        <w:rPr>
          <w:rFonts w:ascii="Palatino Linotype" w:hAnsi="Palatino Linotype" w:cs="Times New Roman"/>
          <w:sz w:val="22"/>
          <w:szCs w:val="22"/>
        </w:rPr>
        <w:t>ntially contrary to Article</w:t>
      </w:r>
      <w:r w:rsidR="00FD66E3" w:rsidRPr="001C71C7">
        <w:rPr>
          <w:rFonts w:ascii="Palatino Linotype" w:hAnsi="Palatino Linotype" w:cs="Times New Roman"/>
          <w:sz w:val="22"/>
          <w:szCs w:val="22"/>
        </w:rPr>
        <w:t>s</w:t>
      </w:r>
      <w:r w:rsidR="00BC4CC3" w:rsidRPr="001C71C7">
        <w:rPr>
          <w:rFonts w:ascii="Palatino Linotype" w:hAnsi="Palatino Linotype" w:cs="Times New Roman"/>
          <w:sz w:val="22"/>
          <w:szCs w:val="22"/>
        </w:rPr>
        <w:t xml:space="preserve"> 18</w:t>
      </w:r>
      <w:r w:rsidR="00FD66E3" w:rsidRPr="001C71C7">
        <w:rPr>
          <w:rFonts w:ascii="Palatino Linotype" w:hAnsi="Palatino Linotype" w:cs="Times New Roman"/>
          <w:sz w:val="22"/>
          <w:szCs w:val="22"/>
        </w:rPr>
        <w:t xml:space="preserve"> and 45</w:t>
      </w:r>
      <w:r w:rsidR="00BC4CC3" w:rsidRPr="001C71C7">
        <w:rPr>
          <w:rFonts w:ascii="Palatino Linotype" w:hAnsi="Palatino Linotype" w:cs="Times New Roman"/>
          <w:sz w:val="22"/>
          <w:szCs w:val="22"/>
        </w:rPr>
        <w:t xml:space="preserve"> of the Treaty on the Functioning of the European Union (TFEU)</w:t>
      </w:r>
      <w:r w:rsidR="006C7E8B" w:rsidRPr="001C71C7">
        <w:rPr>
          <w:rFonts w:ascii="Palatino Linotype" w:hAnsi="Palatino Linotype" w:cs="Times New Roman"/>
          <w:sz w:val="22"/>
          <w:szCs w:val="22"/>
        </w:rPr>
        <w:t xml:space="preserve"> - ‘</w:t>
      </w:r>
      <w:r w:rsidR="006C7E8B" w:rsidRPr="001C71C7">
        <w:rPr>
          <w:rFonts w:ascii="Palatino Linotype" w:eastAsia="Times New Roman" w:hAnsi="Palatino Linotype" w:cs="Times New Roman"/>
          <w:sz w:val="22"/>
          <w:szCs w:val="22"/>
          <w:shd w:val="clear" w:color="auto" w:fill="FFFFFF"/>
        </w:rPr>
        <w:t>Within the scope of application of the Treaties… any discrimination on grounds of nationality shall be prohibited’</w:t>
      </w:r>
      <w:r w:rsidR="006C7E8B" w:rsidRPr="001C71C7">
        <w:rPr>
          <w:rFonts w:ascii="Palatino Linotype" w:hAnsi="Palatino Linotype" w:cs="Times New Roman"/>
          <w:sz w:val="22"/>
          <w:szCs w:val="22"/>
        </w:rPr>
        <w:t>.</w:t>
      </w:r>
      <w:r w:rsidR="00720ABC" w:rsidRPr="001C71C7">
        <w:rPr>
          <w:rFonts w:ascii="Palatino Linotype" w:hAnsi="Palatino Linotype" w:cs="Times New Roman"/>
          <w:sz w:val="22"/>
          <w:szCs w:val="22"/>
        </w:rPr>
        <w:t xml:space="preserve"> UK national jobseekers are no</w:t>
      </w:r>
      <w:bookmarkStart w:id="6" w:name="_Ref269568221"/>
      <w:r w:rsidRPr="001C71C7">
        <w:rPr>
          <w:rFonts w:ascii="Palatino Linotype" w:hAnsi="Palatino Linotype" w:cs="Times New Roman"/>
          <w:sz w:val="22"/>
          <w:szCs w:val="22"/>
        </w:rPr>
        <w:t>t subject to the same exclusion</w:t>
      </w:r>
      <w:r w:rsidR="006C7E8B" w:rsidRPr="001C71C7">
        <w:rPr>
          <w:rFonts w:ascii="Palatino Linotype" w:hAnsi="Palatino Linotype" w:cs="Times New Roman"/>
          <w:sz w:val="22"/>
          <w:szCs w:val="22"/>
        </w:rPr>
        <w:t xml:space="preserve">, which is the same principle as was at issue in </w:t>
      </w:r>
      <w:r w:rsidR="006C7E8B" w:rsidRPr="001C71C7">
        <w:rPr>
          <w:rFonts w:ascii="Palatino Linotype" w:hAnsi="Palatino Linotype"/>
          <w:sz w:val="22"/>
          <w:szCs w:val="22"/>
          <w:lang w:val="en-US"/>
        </w:rPr>
        <w:t xml:space="preserve">in </w:t>
      </w:r>
      <w:r w:rsidR="006C7E8B" w:rsidRPr="001C71C7">
        <w:rPr>
          <w:rFonts w:ascii="Palatino Linotype" w:eastAsia="Times New Roman" w:hAnsi="Palatino Linotype" w:cs="Times New Roman"/>
          <w:bCs/>
          <w:sz w:val="22"/>
          <w:szCs w:val="22"/>
          <w:shd w:val="clear" w:color="auto" w:fill="FFFFFF"/>
        </w:rPr>
        <w:t>Case C-184/99</w:t>
      </w:r>
      <w:r w:rsidR="006C7E8B" w:rsidRPr="001C71C7">
        <w:rPr>
          <w:rFonts w:ascii="Palatino Linotype" w:eastAsia="Times New Roman" w:hAnsi="Palatino Linotype" w:cs="Times New Roman"/>
          <w:sz w:val="22"/>
          <w:szCs w:val="22"/>
        </w:rPr>
        <w:t xml:space="preserve"> </w:t>
      </w:r>
      <w:r w:rsidR="006C7E8B" w:rsidRPr="001C71C7">
        <w:rPr>
          <w:rFonts w:ascii="Palatino Linotype" w:eastAsia="Times New Roman" w:hAnsi="Palatino Linotype" w:cs="Times New Roman"/>
          <w:bCs/>
          <w:i/>
          <w:sz w:val="22"/>
          <w:szCs w:val="22"/>
          <w:shd w:val="clear" w:color="auto" w:fill="FFFFFF"/>
        </w:rPr>
        <w:t xml:space="preserve">Rudy </w:t>
      </w:r>
      <w:proofErr w:type="spellStart"/>
      <w:r w:rsidR="006C7E8B" w:rsidRPr="001C71C7">
        <w:rPr>
          <w:rFonts w:ascii="Palatino Linotype" w:eastAsia="Times New Roman" w:hAnsi="Palatino Linotype" w:cs="Times New Roman"/>
          <w:bCs/>
          <w:i/>
          <w:sz w:val="22"/>
          <w:szCs w:val="22"/>
          <w:shd w:val="clear" w:color="auto" w:fill="FFFFFF"/>
        </w:rPr>
        <w:t>Grzelczyk</w:t>
      </w:r>
      <w:proofErr w:type="spellEnd"/>
      <w:r w:rsidR="006C7E8B" w:rsidRPr="001C71C7">
        <w:rPr>
          <w:rFonts w:ascii="Palatino Linotype" w:eastAsia="Times New Roman" w:hAnsi="Palatino Linotype" w:cs="Times New Roman"/>
          <w:bCs/>
          <w:i/>
          <w:sz w:val="22"/>
          <w:szCs w:val="22"/>
          <w:shd w:val="clear" w:color="auto" w:fill="FFFFFF"/>
        </w:rPr>
        <w:t xml:space="preserve"> v Centre public </w:t>
      </w:r>
      <w:proofErr w:type="spellStart"/>
      <w:r w:rsidR="006C7E8B" w:rsidRPr="001C71C7">
        <w:rPr>
          <w:rFonts w:ascii="Palatino Linotype" w:eastAsia="Times New Roman" w:hAnsi="Palatino Linotype" w:cs="Times New Roman"/>
          <w:bCs/>
          <w:i/>
          <w:sz w:val="22"/>
          <w:szCs w:val="22"/>
          <w:shd w:val="clear" w:color="auto" w:fill="FFFFFF"/>
        </w:rPr>
        <w:t>d'aide</w:t>
      </w:r>
      <w:proofErr w:type="spellEnd"/>
      <w:r w:rsidR="006C7E8B" w:rsidRPr="001C71C7">
        <w:rPr>
          <w:rFonts w:ascii="Palatino Linotype" w:eastAsia="Times New Roman" w:hAnsi="Palatino Linotype" w:cs="Times New Roman"/>
          <w:bCs/>
          <w:i/>
          <w:sz w:val="22"/>
          <w:szCs w:val="22"/>
          <w:shd w:val="clear" w:color="auto" w:fill="FFFFFF"/>
        </w:rPr>
        <w:t xml:space="preserve"> </w:t>
      </w:r>
      <w:proofErr w:type="spellStart"/>
      <w:r w:rsidR="006C7E8B" w:rsidRPr="001C71C7">
        <w:rPr>
          <w:rFonts w:ascii="Palatino Linotype" w:eastAsia="Times New Roman" w:hAnsi="Palatino Linotype" w:cs="Times New Roman"/>
          <w:bCs/>
          <w:i/>
          <w:sz w:val="22"/>
          <w:szCs w:val="22"/>
          <w:shd w:val="clear" w:color="auto" w:fill="FFFFFF"/>
        </w:rPr>
        <w:t>sociale</w:t>
      </w:r>
      <w:proofErr w:type="spellEnd"/>
      <w:r w:rsidR="006C7E8B" w:rsidRPr="001C71C7">
        <w:rPr>
          <w:rFonts w:ascii="Palatino Linotype" w:eastAsia="Times New Roman" w:hAnsi="Palatino Linotype" w:cs="Times New Roman"/>
          <w:bCs/>
          <w:i/>
          <w:sz w:val="22"/>
          <w:szCs w:val="22"/>
          <w:shd w:val="clear" w:color="auto" w:fill="FFFFFF"/>
        </w:rPr>
        <w:t xml:space="preserve"> </w:t>
      </w:r>
      <w:proofErr w:type="spellStart"/>
      <w:r w:rsidR="006C7E8B" w:rsidRPr="001C71C7">
        <w:rPr>
          <w:rFonts w:ascii="Palatino Linotype" w:eastAsia="Times New Roman" w:hAnsi="Palatino Linotype" w:cs="Times New Roman"/>
          <w:bCs/>
          <w:i/>
          <w:sz w:val="22"/>
          <w:szCs w:val="22"/>
          <w:shd w:val="clear" w:color="auto" w:fill="FFFFFF"/>
        </w:rPr>
        <w:t>d'Ottignies</w:t>
      </w:r>
      <w:proofErr w:type="spellEnd"/>
      <w:r w:rsidR="006C7E8B" w:rsidRPr="001C71C7">
        <w:rPr>
          <w:rFonts w:ascii="Palatino Linotype" w:eastAsia="Times New Roman" w:hAnsi="Palatino Linotype" w:cs="Times New Roman"/>
          <w:bCs/>
          <w:i/>
          <w:sz w:val="22"/>
          <w:szCs w:val="22"/>
          <w:shd w:val="clear" w:color="auto" w:fill="FFFFFF"/>
        </w:rPr>
        <w:t>-Louvain-la-</w:t>
      </w:r>
      <w:proofErr w:type="spellStart"/>
      <w:r w:rsidR="006C7E8B" w:rsidRPr="001C71C7">
        <w:rPr>
          <w:rFonts w:ascii="Palatino Linotype" w:eastAsia="Times New Roman" w:hAnsi="Palatino Linotype" w:cs="Times New Roman"/>
          <w:bCs/>
          <w:i/>
          <w:sz w:val="22"/>
          <w:szCs w:val="22"/>
          <w:shd w:val="clear" w:color="auto" w:fill="FFFFFF"/>
        </w:rPr>
        <w:t>Neuve</w:t>
      </w:r>
      <w:proofErr w:type="spellEnd"/>
      <w:r w:rsidR="006C7E8B" w:rsidRPr="001C71C7">
        <w:rPr>
          <w:rFonts w:ascii="Palatino Linotype" w:eastAsia="Times New Roman" w:hAnsi="Palatino Linotype" w:cs="Times New Roman"/>
          <w:bCs/>
          <w:sz w:val="22"/>
          <w:szCs w:val="22"/>
          <w:shd w:val="clear" w:color="auto" w:fill="FFFFFF"/>
        </w:rPr>
        <w:t xml:space="preserve"> [2001] ECR I-06193, where it was found that the ‘</w:t>
      </w:r>
      <w:r w:rsidR="006C7E8B" w:rsidRPr="001C71C7">
        <w:rPr>
          <w:rFonts w:ascii="Palatino Linotype" w:hAnsi="Palatino Linotype"/>
          <w:sz w:val="22"/>
          <w:szCs w:val="22"/>
          <w:lang w:val="en-US"/>
        </w:rPr>
        <w:t xml:space="preserve">fact that </w:t>
      </w:r>
      <w:proofErr w:type="spellStart"/>
      <w:r w:rsidR="006C7E8B" w:rsidRPr="001C71C7">
        <w:rPr>
          <w:rFonts w:ascii="Palatino Linotype" w:hAnsi="Palatino Linotype"/>
          <w:sz w:val="22"/>
          <w:szCs w:val="22"/>
          <w:lang w:val="en-US"/>
        </w:rPr>
        <w:t>Mr</w:t>
      </w:r>
      <w:proofErr w:type="spellEnd"/>
      <w:r w:rsidR="006C7E8B" w:rsidRPr="001C71C7">
        <w:rPr>
          <w:rFonts w:ascii="Palatino Linotype" w:hAnsi="Palatino Linotype"/>
          <w:sz w:val="22"/>
          <w:szCs w:val="22"/>
          <w:lang w:val="en-US"/>
        </w:rPr>
        <w:t xml:space="preserve"> </w:t>
      </w:r>
      <w:proofErr w:type="spellStart"/>
      <w:r w:rsidR="006C7E8B" w:rsidRPr="001C71C7">
        <w:rPr>
          <w:rFonts w:ascii="Palatino Linotype" w:hAnsi="Palatino Linotype"/>
          <w:sz w:val="22"/>
          <w:szCs w:val="22"/>
          <w:lang w:val="en-US"/>
        </w:rPr>
        <w:t>Grzelczyk</w:t>
      </w:r>
      <w:proofErr w:type="spellEnd"/>
      <w:r w:rsidR="006C7E8B" w:rsidRPr="001C71C7">
        <w:rPr>
          <w:rFonts w:ascii="Palatino Linotype" w:hAnsi="Palatino Linotype"/>
          <w:sz w:val="22"/>
          <w:szCs w:val="22"/>
          <w:lang w:val="en-US"/>
        </w:rPr>
        <w:t xml:space="preserve"> is not of Belgian nationality is the only bar to [the benefit] being granted to him. It is not therefore in dispute that the case is one of discrimination solely on the ground of nationality’ (</w:t>
      </w:r>
      <w:proofErr w:type="spellStart"/>
      <w:r w:rsidR="006C7E8B" w:rsidRPr="001C71C7">
        <w:rPr>
          <w:rFonts w:ascii="Palatino Linotype" w:hAnsi="Palatino Linotype"/>
          <w:sz w:val="22"/>
          <w:szCs w:val="22"/>
          <w:lang w:val="en-US"/>
        </w:rPr>
        <w:t>para</w:t>
      </w:r>
      <w:proofErr w:type="spellEnd"/>
      <w:r w:rsidR="006C7E8B" w:rsidRPr="001C71C7">
        <w:rPr>
          <w:rFonts w:ascii="Palatino Linotype" w:hAnsi="Palatino Linotype"/>
          <w:sz w:val="22"/>
          <w:szCs w:val="22"/>
          <w:lang w:val="en-US"/>
        </w:rPr>
        <w:t xml:space="preserve"> 29)</w:t>
      </w:r>
      <w:r w:rsidRPr="001C71C7">
        <w:rPr>
          <w:rFonts w:ascii="Palatino Linotype" w:hAnsi="Palatino Linotype" w:cs="Times New Roman"/>
          <w:sz w:val="22"/>
          <w:szCs w:val="22"/>
        </w:rPr>
        <w:t>.</w:t>
      </w:r>
      <w:bookmarkEnd w:id="6"/>
      <w:r w:rsidR="00720ABC" w:rsidRPr="001C71C7">
        <w:rPr>
          <w:rFonts w:ascii="Palatino Linotype" w:hAnsi="Palatino Linotype" w:cs="Times New Roman"/>
          <w:sz w:val="22"/>
          <w:szCs w:val="22"/>
        </w:rPr>
        <w:t xml:space="preserve"> UK authorities </w:t>
      </w:r>
      <w:r w:rsidR="00185F4E" w:rsidRPr="001C71C7">
        <w:rPr>
          <w:rFonts w:ascii="Palatino Linotype" w:hAnsi="Palatino Linotype" w:cs="Times New Roman"/>
          <w:sz w:val="22"/>
          <w:szCs w:val="22"/>
        </w:rPr>
        <w:t xml:space="preserve">might </w:t>
      </w:r>
      <w:r w:rsidRPr="001C71C7">
        <w:rPr>
          <w:rFonts w:ascii="Palatino Linotype" w:hAnsi="Palatino Linotype" w:cs="Times New Roman"/>
          <w:sz w:val="22"/>
          <w:szCs w:val="22"/>
        </w:rPr>
        <w:t xml:space="preserve">instead </w:t>
      </w:r>
      <w:r w:rsidR="00185F4E" w:rsidRPr="001C71C7">
        <w:rPr>
          <w:rFonts w:ascii="Palatino Linotype" w:hAnsi="Palatino Linotype" w:cs="Times New Roman"/>
          <w:sz w:val="22"/>
          <w:szCs w:val="22"/>
        </w:rPr>
        <w:t xml:space="preserve">characterise it as </w:t>
      </w:r>
      <w:r w:rsidR="00720ABC" w:rsidRPr="001C71C7">
        <w:rPr>
          <w:rFonts w:ascii="Palatino Linotype" w:hAnsi="Palatino Linotype" w:cs="Times New Roman"/>
          <w:sz w:val="22"/>
          <w:szCs w:val="22"/>
        </w:rPr>
        <w:t>indirect discrimination on the grounds of not having the ‘right sort’ of a right to reside</w:t>
      </w:r>
      <w:r w:rsidR="008E5735" w:rsidRPr="001C71C7">
        <w:rPr>
          <w:rFonts w:ascii="Palatino Linotype" w:hAnsi="Palatino Linotype" w:cs="Times New Roman"/>
          <w:sz w:val="22"/>
          <w:szCs w:val="22"/>
        </w:rPr>
        <w:t>,</w:t>
      </w:r>
      <w:r w:rsidR="006C7E8B" w:rsidRPr="001C71C7">
        <w:rPr>
          <w:rFonts w:ascii="Palatino Linotype" w:hAnsi="Palatino Linotype" w:cs="Times New Roman"/>
          <w:sz w:val="22"/>
          <w:szCs w:val="22"/>
        </w:rPr>
        <w:t xml:space="preserve"> following </w:t>
      </w:r>
      <w:r w:rsidR="006C7E8B" w:rsidRPr="001C71C7">
        <w:rPr>
          <w:rFonts w:ascii="Palatino Linotype" w:hAnsi="Palatino Linotype"/>
          <w:sz w:val="22"/>
          <w:szCs w:val="22"/>
          <w:lang w:val="en-US"/>
        </w:rPr>
        <w:t xml:space="preserve">the Supreme Court </w:t>
      </w:r>
      <w:r w:rsidR="006C7E8B" w:rsidRPr="001C71C7">
        <w:rPr>
          <w:rFonts w:ascii="Palatino Linotype" w:hAnsi="Palatino Linotype"/>
          <w:i/>
          <w:sz w:val="22"/>
          <w:szCs w:val="22"/>
          <w:lang w:val="en-US"/>
        </w:rPr>
        <w:t xml:space="preserve">case </w:t>
      </w:r>
      <w:proofErr w:type="spellStart"/>
      <w:r w:rsidR="006C7E8B" w:rsidRPr="001C71C7">
        <w:rPr>
          <w:rFonts w:ascii="Palatino Linotype" w:eastAsia="Times New Roman" w:hAnsi="Palatino Linotype" w:cs="Arial"/>
          <w:i/>
          <w:sz w:val="22"/>
          <w:szCs w:val="22"/>
        </w:rPr>
        <w:t>Patmalniece</w:t>
      </w:r>
      <w:proofErr w:type="spellEnd"/>
      <w:r w:rsidR="006C7E8B" w:rsidRPr="001C71C7">
        <w:rPr>
          <w:rFonts w:ascii="Palatino Linotype" w:eastAsia="Times New Roman" w:hAnsi="Palatino Linotype" w:cs="Arial"/>
          <w:i/>
          <w:sz w:val="22"/>
          <w:szCs w:val="22"/>
        </w:rPr>
        <w:t xml:space="preserve"> v SSWP</w:t>
      </w:r>
      <w:r w:rsidR="006C7E8B" w:rsidRPr="001C71C7">
        <w:rPr>
          <w:rFonts w:ascii="Palatino Linotype" w:eastAsia="Times New Roman" w:hAnsi="Palatino Linotype" w:cs="Arial"/>
          <w:sz w:val="22"/>
          <w:szCs w:val="22"/>
        </w:rPr>
        <w:t xml:space="preserve"> [2011] UKSC 11</w:t>
      </w:r>
      <w:r w:rsidR="006C7E8B" w:rsidRPr="001C71C7">
        <w:rPr>
          <w:rFonts w:ascii="Palatino Linotype" w:hAnsi="Palatino Linotype" w:cs="Times New Roman"/>
          <w:sz w:val="22"/>
          <w:szCs w:val="22"/>
        </w:rPr>
        <w:t xml:space="preserve">, </w:t>
      </w:r>
      <w:r w:rsidR="008E5735" w:rsidRPr="001C71C7">
        <w:rPr>
          <w:rFonts w:ascii="Palatino Linotype" w:hAnsi="Palatino Linotype" w:cs="Times New Roman"/>
          <w:sz w:val="22"/>
          <w:szCs w:val="22"/>
        </w:rPr>
        <w:t xml:space="preserve">and point to </w:t>
      </w:r>
      <w:r w:rsidR="00720ABC" w:rsidRPr="001C71C7">
        <w:rPr>
          <w:rFonts w:ascii="Palatino Linotype" w:hAnsi="Palatino Linotype" w:cs="Times New Roman"/>
          <w:sz w:val="22"/>
          <w:szCs w:val="22"/>
        </w:rPr>
        <w:t xml:space="preserve">Article 24(2), according to which </w:t>
      </w:r>
      <w:r w:rsidR="00431E6A" w:rsidRPr="001C71C7">
        <w:rPr>
          <w:rFonts w:ascii="Palatino Linotype" w:hAnsi="Palatino Linotype" w:cs="Times New Roman"/>
          <w:sz w:val="22"/>
          <w:szCs w:val="22"/>
        </w:rPr>
        <w:t>host Member States are not obliged to provide social assistance for the first three months of residen</w:t>
      </w:r>
      <w:r w:rsidR="008E5735" w:rsidRPr="001C71C7">
        <w:rPr>
          <w:rFonts w:ascii="Palatino Linotype" w:hAnsi="Palatino Linotype" w:cs="Times New Roman"/>
          <w:sz w:val="22"/>
          <w:szCs w:val="22"/>
        </w:rPr>
        <w:t xml:space="preserve">ce (or longer for a jobseeker). But that provision </w:t>
      </w:r>
      <w:r w:rsidR="00431E6A" w:rsidRPr="001C71C7">
        <w:rPr>
          <w:rFonts w:ascii="Palatino Linotype" w:hAnsi="Palatino Linotype" w:cs="Times New Roman"/>
          <w:sz w:val="22"/>
          <w:szCs w:val="22"/>
        </w:rPr>
        <w:t>only applies to newly arrived migrants</w:t>
      </w:r>
      <w:r w:rsidR="008E5735" w:rsidRPr="001C71C7">
        <w:rPr>
          <w:rFonts w:ascii="Palatino Linotype" w:hAnsi="Palatino Linotype" w:cs="Times New Roman"/>
          <w:sz w:val="22"/>
          <w:szCs w:val="22"/>
        </w:rPr>
        <w:t>, whereas all EU jobseekers have been excluded from Housing Benefit</w:t>
      </w:r>
      <w:r w:rsidR="00431E6A" w:rsidRPr="001C71C7">
        <w:rPr>
          <w:rFonts w:ascii="Palatino Linotype" w:hAnsi="Palatino Linotype" w:cs="Times New Roman"/>
          <w:sz w:val="22"/>
          <w:szCs w:val="22"/>
        </w:rPr>
        <w:t xml:space="preserve">. </w:t>
      </w:r>
      <w:r w:rsidR="008E5735" w:rsidRPr="001C71C7">
        <w:rPr>
          <w:rFonts w:ascii="Palatino Linotype" w:hAnsi="Palatino Linotype" w:cs="Times New Roman"/>
          <w:sz w:val="22"/>
          <w:szCs w:val="22"/>
        </w:rPr>
        <w:t xml:space="preserve">Moreover, HB might not easily be characterised as simple social assistance, and could form part of the package of benefits designed to facilitate access to the job market. </w:t>
      </w:r>
      <w:r w:rsidR="00FD66E3" w:rsidRPr="001C71C7">
        <w:rPr>
          <w:rFonts w:ascii="Palatino Linotype" w:hAnsi="Palatino Linotype" w:cs="Times New Roman"/>
          <w:sz w:val="22"/>
          <w:szCs w:val="22"/>
        </w:rPr>
        <w:t>T</w:t>
      </w:r>
      <w:r w:rsidR="00720ABC" w:rsidRPr="001C71C7">
        <w:rPr>
          <w:rFonts w:ascii="Palatino Linotype" w:hAnsi="Palatino Linotype" w:cs="Times New Roman"/>
          <w:sz w:val="22"/>
          <w:szCs w:val="22"/>
        </w:rPr>
        <w:t>he exclusion from Housing Benefit has a damaging effect on a per</w:t>
      </w:r>
      <w:r w:rsidR="00185F4E" w:rsidRPr="001C71C7">
        <w:rPr>
          <w:rFonts w:ascii="Palatino Linotype" w:hAnsi="Palatino Linotype" w:cs="Times New Roman"/>
          <w:sz w:val="22"/>
          <w:szCs w:val="22"/>
        </w:rPr>
        <w:t>s</w:t>
      </w:r>
      <w:r w:rsidR="00720ABC" w:rsidRPr="001C71C7">
        <w:rPr>
          <w:rFonts w:ascii="Palatino Linotype" w:hAnsi="Palatino Linotype" w:cs="Times New Roman"/>
          <w:sz w:val="22"/>
          <w:szCs w:val="22"/>
        </w:rPr>
        <w:t xml:space="preserve">on’s ability to seek work, since </w:t>
      </w:r>
      <w:proofErr w:type="gramStart"/>
      <w:r w:rsidR="00720ABC" w:rsidRPr="001C71C7">
        <w:rPr>
          <w:rFonts w:ascii="Palatino Linotype" w:hAnsi="Palatino Linotype" w:cs="Times New Roman"/>
          <w:sz w:val="22"/>
          <w:szCs w:val="22"/>
        </w:rPr>
        <w:t>JSA(</w:t>
      </w:r>
      <w:proofErr w:type="gramEnd"/>
      <w:r w:rsidR="00720ABC" w:rsidRPr="001C71C7">
        <w:rPr>
          <w:rFonts w:ascii="Palatino Linotype" w:hAnsi="Palatino Linotype" w:cs="Times New Roman"/>
          <w:sz w:val="22"/>
          <w:szCs w:val="22"/>
        </w:rPr>
        <w:t>IB) level</w:t>
      </w:r>
      <w:r w:rsidR="00431E6A" w:rsidRPr="001C71C7">
        <w:rPr>
          <w:rFonts w:ascii="Palatino Linotype" w:hAnsi="Palatino Linotype" w:cs="Times New Roman"/>
          <w:sz w:val="22"/>
          <w:szCs w:val="22"/>
        </w:rPr>
        <w:t xml:space="preserve">s are </w:t>
      </w:r>
      <w:r w:rsidR="009A5B4E" w:rsidRPr="001C71C7">
        <w:rPr>
          <w:rFonts w:ascii="Palatino Linotype" w:hAnsi="Palatino Linotype" w:cs="Times New Roman"/>
          <w:sz w:val="22"/>
          <w:szCs w:val="22"/>
        </w:rPr>
        <w:t xml:space="preserve">too </w:t>
      </w:r>
      <w:r w:rsidR="00431E6A" w:rsidRPr="001C71C7">
        <w:rPr>
          <w:rFonts w:ascii="Palatino Linotype" w:hAnsi="Palatino Linotype" w:cs="Times New Roman"/>
          <w:sz w:val="22"/>
          <w:szCs w:val="22"/>
        </w:rPr>
        <w:t xml:space="preserve">low </w:t>
      </w:r>
      <w:r w:rsidR="009A5B4E" w:rsidRPr="001C71C7">
        <w:rPr>
          <w:rFonts w:ascii="Palatino Linotype" w:hAnsi="Palatino Linotype" w:cs="Times New Roman"/>
          <w:sz w:val="22"/>
          <w:szCs w:val="22"/>
        </w:rPr>
        <w:t>to cover rent;</w:t>
      </w:r>
      <w:r w:rsidR="00431E6A" w:rsidRPr="001C71C7">
        <w:rPr>
          <w:rFonts w:ascii="Palatino Linotype" w:hAnsi="Palatino Linotype" w:cs="Times New Roman"/>
          <w:sz w:val="22"/>
          <w:szCs w:val="22"/>
        </w:rPr>
        <w:t xml:space="preserve"> Housing Benefit can be characterised as</w:t>
      </w:r>
      <w:r w:rsidR="00720ABC" w:rsidRPr="001C71C7">
        <w:rPr>
          <w:rFonts w:ascii="Palatino Linotype" w:hAnsi="Palatino Linotype" w:cs="Times New Roman"/>
          <w:sz w:val="22"/>
          <w:szCs w:val="22"/>
        </w:rPr>
        <w:t xml:space="preserve"> </w:t>
      </w:r>
      <w:r w:rsidR="00431E6A" w:rsidRPr="001C71C7">
        <w:rPr>
          <w:rFonts w:ascii="Palatino Linotype" w:hAnsi="Palatino Linotype" w:cs="Times New Roman"/>
          <w:sz w:val="22"/>
          <w:szCs w:val="22"/>
        </w:rPr>
        <w:t>part of the package</w:t>
      </w:r>
      <w:r w:rsidR="00720ABC" w:rsidRPr="001C71C7">
        <w:rPr>
          <w:rFonts w:ascii="Palatino Linotype" w:hAnsi="Palatino Linotype" w:cs="Times New Roman"/>
          <w:sz w:val="22"/>
          <w:szCs w:val="22"/>
        </w:rPr>
        <w:t xml:space="preserve"> </w:t>
      </w:r>
      <w:r w:rsidR="009A5B4E" w:rsidRPr="001C71C7">
        <w:rPr>
          <w:rFonts w:ascii="Palatino Linotype" w:hAnsi="Palatino Linotype" w:cs="Times New Roman"/>
          <w:sz w:val="22"/>
          <w:szCs w:val="22"/>
        </w:rPr>
        <w:t xml:space="preserve">of job seeking benefits, enabling a person to </w:t>
      </w:r>
      <w:r w:rsidR="00720ABC" w:rsidRPr="001C71C7">
        <w:rPr>
          <w:rFonts w:ascii="Palatino Linotype" w:hAnsi="Palatino Linotype" w:cs="Times New Roman"/>
          <w:sz w:val="22"/>
          <w:szCs w:val="22"/>
        </w:rPr>
        <w:t xml:space="preserve">maintain residence in order to find work. </w:t>
      </w:r>
      <w:r w:rsidR="005107DB" w:rsidRPr="001C71C7">
        <w:rPr>
          <w:rFonts w:ascii="Palatino Linotype" w:hAnsi="Palatino Linotype" w:cs="Times New Roman"/>
          <w:sz w:val="22"/>
          <w:szCs w:val="22"/>
        </w:rPr>
        <w:t>As s</w:t>
      </w:r>
      <w:r w:rsidR="00431E6A" w:rsidRPr="001C71C7">
        <w:rPr>
          <w:rFonts w:ascii="Palatino Linotype" w:hAnsi="Palatino Linotype" w:cs="Times New Roman"/>
          <w:sz w:val="22"/>
          <w:szCs w:val="22"/>
        </w:rPr>
        <w:t>ome other Member States provide for greater percentage of income replacement rates in unemployment benefits than does the UK</w:t>
      </w:r>
      <w:r w:rsidR="005107DB" w:rsidRPr="001C71C7">
        <w:rPr>
          <w:rFonts w:ascii="Palatino Linotype" w:hAnsi="Palatino Linotype" w:cs="Times New Roman"/>
          <w:sz w:val="22"/>
          <w:szCs w:val="22"/>
        </w:rPr>
        <w:t>,</w:t>
      </w:r>
      <w:r w:rsidR="006C7E8B" w:rsidRPr="001C71C7">
        <w:rPr>
          <w:rFonts w:ascii="Palatino Linotype" w:hAnsi="Palatino Linotype" w:cs="Times New Roman"/>
          <w:sz w:val="22"/>
          <w:szCs w:val="22"/>
        </w:rPr>
        <w:t xml:space="preserve"> (</w:t>
      </w:r>
      <w:proofErr w:type="spellStart"/>
      <w:r w:rsidR="006C7E8B" w:rsidRPr="001C71C7">
        <w:rPr>
          <w:rFonts w:ascii="Palatino Linotype" w:hAnsi="Palatino Linotype"/>
          <w:sz w:val="22"/>
          <w:szCs w:val="22"/>
          <w:lang w:val="en-US"/>
        </w:rPr>
        <w:t>Figari</w:t>
      </w:r>
      <w:proofErr w:type="spellEnd"/>
      <w:r w:rsidR="006C7E8B" w:rsidRPr="001C71C7">
        <w:rPr>
          <w:rFonts w:ascii="Palatino Linotype" w:hAnsi="Palatino Linotype"/>
          <w:sz w:val="22"/>
          <w:szCs w:val="22"/>
          <w:lang w:val="en-US"/>
        </w:rPr>
        <w:t xml:space="preserve"> et al note that some Member States explicitly enfold housing costs into their ‘Minimum income’ schemes rather than treat them separately; </w:t>
      </w:r>
      <w:proofErr w:type="spellStart"/>
      <w:r w:rsidR="006C7E8B" w:rsidRPr="001C71C7">
        <w:rPr>
          <w:rFonts w:ascii="Palatino Linotype" w:hAnsi="Palatino Linotype"/>
          <w:sz w:val="22"/>
          <w:szCs w:val="22"/>
          <w:lang w:val="en-US"/>
        </w:rPr>
        <w:t>Figari</w:t>
      </w:r>
      <w:proofErr w:type="spellEnd"/>
      <w:r w:rsidR="006C7E8B" w:rsidRPr="001C71C7">
        <w:rPr>
          <w:rFonts w:ascii="Palatino Linotype" w:hAnsi="Palatino Linotype"/>
          <w:sz w:val="22"/>
          <w:szCs w:val="22"/>
          <w:lang w:val="en-US"/>
        </w:rPr>
        <w:t xml:space="preserve">, </w:t>
      </w:r>
      <w:proofErr w:type="spellStart"/>
      <w:r w:rsidR="006C7E8B" w:rsidRPr="001C71C7">
        <w:rPr>
          <w:rFonts w:ascii="Palatino Linotype" w:hAnsi="Palatino Linotype"/>
          <w:sz w:val="22"/>
          <w:szCs w:val="22"/>
          <w:lang w:val="en-US"/>
        </w:rPr>
        <w:t>Matsaganis</w:t>
      </w:r>
      <w:proofErr w:type="spellEnd"/>
      <w:r w:rsidR="006C7E8B" w:rsidRPr="001C71C7">
        <w:rPr>
          <w:rFonts w:ascii="Palatino Linotype" w:hAnsi="Palatino Linotype"/>
          <w:sz w:val="22"/>
          <w:szCs w:val="22"/>
          <w:lang w:val="en-US"/>
        </w:rPr>
        <w:t xml:space="preserve"> &amp; Sutherland, 2013; see also OECD, 2014). </w:t>
      </w:r>
      <w:r w:rsidR="005107DB" w:rsidRPr="001C71C7">
        <w:rPr>
          <w:rFonts w:ascii="Palatino Linotype" w:hAnsi="Palatino Linotype" w:cs="Times New Roman"/>
          <w:sz w:val="22"/>
          <w:szCs w:val="22"/>
        </w:rPr>
        <w:t>Housing Benefit might be</w:t>
      </w:r>
      <w:r w:rsidR="00431E6A" w:rsidRPr="001C71C7">
        <w:rPr>
          <w:rFonts w:ascii="Palatino Linotype" w:hAnsi="Palatino Linotype" w:cs="Times New Roman"/>
          <w:sz w:val="22"/>
          <w:szCs w:val="22"/>
        </w:rPr>
        <w:t xml:space="preserve"> a necessary unemployment benefit supplement</w:t>
      </w:r>
      <w:r w:rsidR="008E5735" w:rsidRPr="001C71C7">
        <w:rPr>
          <w:rFonts w:ascii="Palatino Linotype" w:hAnsi="Palatino Linotype" w:cs="Times New Roman"/>
          <w:sz w:val="22"/>
          <w:szCs w:val="22"/>
        </w:rPr>
        <w:t>,</w:t>
      </w:r>
      <w:bookmarkStart w:id="7" w:name="_Ref274858558"/>
      <w:r w:rsidR="006C7E8B" w:rsidRPr="001C71C7">
        <w:rPr>
          <w:rStyle w:val="EndnoteReference"/>
          <w:rFonts w:ascii="Palatino Linotype" w:hAnsi="Palatino Linotype" w:cs="Times New Roman"/>
          <w:sz w:val="22"/>
          <w:szCs w:val="22"/>
        </w:rPr>
        <w:endnoteReference w:id="11"/>
      </w:r>
      <w:bookmarkEnd w:id="7"/>
      <w:r w:rsidR="006C7E8B" w:rsidRPr="001C71C7">
        <w:rPr>
          <w:rFonts w:ascii="Palatino Linotype" w:hAnsi="Palatino Linotype" w:cs="Times New Roman"/>
          <w:sz w:val="22"/>
          <w:szCs w:val="22"/>
        </w:rPr>
        <w:t xml:space="preserve"> </w:t>
      </w:r>
      <w:r w:rsidR="008E5735" w:rsidRPr="001C71C7">
        <w:rPr>
          <w:rFonts w:ascii="Palatino Linotype" w:hAnsi="Palatino Linotype" w:cs="Times New Roman"/>
          <w:sz w:val="22"/>
          <w:szCs w:val="22"/>
        </w:rPr>
        <w:t xml:space="preserve">as evidenced by the fact that all jobseekers hitherto have been </w:t>
      </w:r>
      <w:proofErr w:type="spellStart"/>
      <w:r w:rsidR="008E5735" w:rsidRPr="001C71C7">
        <w:rPr>
          <w:rFonts w:ascii="Palatino Linotype" w:hAnsi="Palatino Linotype" w:cs="Times New Roman"/>
          <w:sz w:val="22"/>
          <w:szCs w:val="22"/>
        </w:rPr>
        <w:t>passported</w:t>
      </w:r>
      <w:proofErr w:type="spellEnd"/>
      <w:r w:rsidR="008E5735" w:rsidRPr="001C71C7">
        <w:rPr>
          <w:rFonts w:ascii="Palatino Linotype" w:hAnsi="Palatino Linotype" w:cs="Times New Roman"/>
          <w:sz w:val="22"/>
          <w:szCs w:val="22"/>
        </w:rPr>
        <w:t xml:space="preserve"> onto HB, and UK national jobseekers still are.</w:t>
      </w:r>
      <w:r w:rsidR="00431E6A" w:rsidRPr="001C71C7">
        <w:rPr>
          <w:rFonts w:ascii="Palatino Linotype" w:hAnsi="Palatino Linotype" w:cs="Times New Roman"/>
          <w:sz w:val="22"/>
          <w:szCs w:val="22"/>
        </w:rPr>
        <w:t xml:space="preserve"> </w:t>
      </w:r>
      <w:proofErr w:type="gramStart"/>
      <w:r w:rsidR="00431E6A" w:rsidRPr="001C71C7">
        <w:rPr>
          <w:rFonts w:ascii="Palatino Linotype" w:hAnsi="Palatino Linotype" w:cs="Times New Roman"/>
          <w:sz w:val="22"/>
          <w:szCs w:val="22"/>
        </w:rPr>
        <w:t>Without the means to maintain</w:t>
      </w:r>
      <w:r w:rsidR="005107DB" w:rsidRPr="001C71C7">
        <w:rPr>
          <w:rFonts w:ascii="Palatino Linotype" w:hAnsi="Palatino Linotype" w:cs="Times New Roman"/>
          <w:sz w:val="22"/>
          <w:szCs w:val="22"/>
        </w:rPr>
        <w:t xml:space="preserve"> </w:t>
      </w:r>
      <w:r w:rsidR="008E5735" w:rsidRPr="001C71C7">
        <w:rPr>
          <w:rFonts w:ascii="Palatino Linotype" w:hAnsi="Palatino Linotype" w:cs="Times New Roman"/>
          <w:sz w:val="22"/>
          <w:szCs w:val="22"/>
        </w:rPr>
        <w:t xml:space="preserve">a </w:t>
      </w:r>
      <w:r w:rsidR="005107DB" w:rsidRPr="001C71C7">
        <w:rPr>
          <w:rFonts w:ascii="Palatino Linotype" w:hAnsi="Palatino Linotype" w:cs="Times New Roman"/>
          <w:sz w:val="22"/>
          <w:szCs w:val="22"/>
        </w:rPr>
        <w:t>residence</w:t>
      </w:r>
      <w:r w:rsidR="00255114" w:rsidRPr="001C71C7">
        <w:rPr>
          <w:rFonts w:ascii="Palatino Linotype" w:hAnsi="Palatino Linotype" w:cs="Times New Roman"/>
          <w:sz w:val="22"/>
          <w:szCs w:val="22"/>
        </w:rPr>
        <w:t xml:space="preserve"> the ‘right to reside’ as a jobseeker </w:t>
      </w:r>
      <w:r w:rsidR="008E5735" w:rsidRPr="001C71C7">
        <w:rPr>
          <w:rFonts w:ascii="Palatino Linotype" w:hAnsi="Palatino Linotype" w:cs="Times New Roman"/>
          <w:sz w:val="22"/>
          <w:szCs w:val="22"/>
        </w:rPr>
        <w:t>might</w:t>
      </w:r>
      <w:r w:rsidR="00255114" w:rsidRPr="001C71C7">
        <w:rPr>
          <w:rFonts w:ascii="Palatino Linotype" w:hAnsi="Palatino Linotype" w:cs="Times New Roman"/>
          <w:sz w:val="22"/>
          <w:szCs w:val="22"/>
        </w:rPr>
        <w:t xml:space="preserve"> become no such thing.</w:t>
      </w:r>
      <w:proofErr w:type="gramEnd"/>
      <w:r w:rsidR="00255114" w:rsidRPr="001C71C7">
        <w:rPr>
          <w:rFonts w:ascii="Palatino Linotype" w:hAnsi="Palatino Linotype" w:cs="Times New Roman"/>
          <w:sz w:val="22"/>
          <w:szCs w:val="22"/>
        </w:rPr>
        <w:t xml:space="preserve"> </w:t>
      </w:r>
    </w:p>
    <w:p w14:paraId="30366E65" w14:textId="77777777" w:rsidR="000E011B" w:rsidRPr="001C71C7" w:rsidRDefault="000E011B" w:rsidP="00725A46">
      <w:pPr>
        <w:widowControl w:val="0"/>
        <w:autoSpaceDE w:val="0"/>
        <w:autoSpaceDN w:val="0"/>
        <w:adjustRightInd w:val="0"/>
        <w:jc w:val="both"/>
        <w:rPr>
          <w:rFonts w:ascii="Palatino Linotype" w:hAnsi="Palatino Linotype" w:cs="Times New Roman"/>
          <w:sz w:val="22"/>
          <w:szCs w:val="22"/>
        </w:rPr>
      </w:pPr>
    </w:p>
    <w:p w14:paraId="2E30A2B8" w14:textId="5D036BAF" w:rsidR="00255114" w:rsidRPr="001C71C7" w:rsidRDefault="00A679C3"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While the above measures might </w:t>
      </w:r>
      <w:r w:rsidR="000538B7" w:rsidRPr="001C71C7">
        <w:rPr>
          <w:rFonts w:ascii="Palatino Linotype" w:hAnsi="Palatino Linotype" w:cs="Times New Roman"/>
          <w:sz w:val="22"/>
          <w:szCs w:val="22"/>
        </w:rPr>
        <w:t>inf</w:t>
      </w:r>
      <w:r w:rsidRPr="001C71C7">
        <w:rPr>
          <w:rFonts w:ascii="Palatino Linotype" w:hAnsi="Palatino Linotype" w:cs="Times New Roman"/>
          <w:sz w:val="22"/>
          <w:szCs w:val="22"/>
        </w:rPr>
        <w:t xml:space="preserve">ringe EU law, another series of measures </w:t>
      </w:r>
      <w:r w:rsidR="00FE699F" w:rsidRPr="001C71C7">
        <w:rPr>
          <w:rFonts w:ascii="Palatino Linotype" w:hAnsi="Palatino Linotype" w:cs="Times New Roman"/>
          <w:sz w:val="22"/>
          <w:szCs w:val="22"/>
        </w:rPr>
        <w:t xml:space="preserve">seem on paper to be EU-compliant, but </w:t>
      </w:r>
      <w:r w:rsidR="0042747A" w:rsidRPr="001C71C7">
        <w:rPr>
          <w:rFonts w:ascii="Palatino Linotype" w:hAnsi="Palatino Linotype" w:cs="Times New Roman"/>
          <w:sz w:val="22"/>
          <w:szCs w:val="22"/>
        </w:rPr>
        <w:t xml:space="preserve">might trigger </w:t>
      </w:r>
      <w:r w:rsidR="000538B7" w:rsidRPr="001C71C7">
        <w:rPr>
          <w:rFonts w:ascii="Palatino Linotype" w:hAnsi="Palatino Linotype" w:cs="Times New Roman"/>
          <w:sz w:val="22"/>
          <w:szCs w:val="22"/>
        </w:rPr>
        <w:t>infringements of EU law</w:t>
      </w:r>
      <w:r w:rsidRPr="001C71C7">
        <w:rPr>
          <w:rFonts w:ascii="Palatino Linotype" w:hAnsi="Palatino Linotype" w:cs="Times New Roman"/>
          <w:sz w:val="22"/>
          <w:szCs w:val="22"/>
        </w:rPr>
        <w:t xml:space="preserve"> by administrative decision makers:</w:t>
      </w:r>
      <w:r w:rsidR="00FE699F" w:rsidRPr="001C71C7">
        <w:rPr>
          <w:rFonts w:ascii="Palatino Linotype" w:hAnsi="Palatino Linotype" w:cs="Times New Roman"/>
          <w:sz w:val="22"/>
          <w:szCs w:val="22"/>
        </w:rPr>
        <w:t xml:space="preserve"> </w:t>
      </w:r>
      <w:r w:rsidR="000538B7" w:rsidRPr="001C71C7">
        <w:rPr>
          <w:rFonts w:ascii="Palatino Linotype" w:hAnsi="Palatino Linotype" w:cs="Times New Roman"/>
          <w:sz w:val="22"/>
          <w:szCs w:val="22"/>
        </w:rPr>
        <w:t xml:space="preserve">the genuine prospects of work test, the minimum earnings threshold, and the restriction of jobcentre plus interpretation services. </w:t>
      </w:r>
      <w:r w:rsidRPr="001C71C7">
        <w:rPr>
          <w:rFonts w:ascii="Palatino Linotype" w:hAnsi="Palatino Linotype" w:cs="Times New Roman"/>
          <w:sz w:val="22"/>
          <w:szCs w:val="22"/>
        </w:rPr>
        <w:t>These are explored in the next section</w:t>
      </w:r>
      <w:r w:rsidR="007632F3" w:rsidRPr="001C71C7">
        <w:rPr>
          <w:rFonts w:ascii="Palatino Linotype" w:hAnsi="Palatino Linotype" w:cs="Times New Roman"/>
          <w:sz w:val="22"/>
          <w:szCs w:val="22"/>
        </w:rPr>
        <w:t>.</w:t>
      </w:r>
    </w:p>
    <w:p w14:paraId="507C35EC" w14:textId="77777777" w:rsidR="000538B7" w:rsidRPr="001C71C7" w:rsidRDefault="000538B7" w:rsidP="00725A46">
      <w:pPr>
        <w:jc w:val="both"/>
        <w:rPr>
          <w:rFonts w:ascii="Palatino Linotype" w:hAnsi="Palatino Linotype" w:cs="Times New Roman"/>
          <w:sz w:val="22"/>
          <w:szCs w:val="22"/>
        </w:rPr>
      </w:pPr>
    </w:p>
    <w:p w14:paraId="15A7BBDC" w14:textId="592FCE0A" w:rsidR="001E1C89" w:rsidRPr="001C71C7" w:rsidRDefault="004D23A0" w:rsidP="00725A46">
      <w:pPr>
        <w:ind w:hanging="993"/>
        <w:jc w:val="both"/>
        <w:rPr>
          <w:rFonts w:ascii="Palatino Linotype" w:hAnsi="Palatino Linotype" w:cs="Times New Roman"/>
          <w:sz w:val="22"/>
          <w:szCs w:val="22"/>
          <w:u w:val="single"/>
        </w:rPr>
      </w:pPr>
      <w:r w:rsidRPr="001C71C7">
        <w:rPr>
          <w:rFonts w:ascii="Palatino Linotype" w:hAnsi="Palatino Linotype" w:cs="Times New Roman"/>
          <w:sz w:val="22"/>
          <w:szCs w:val="22"/>
        </w:rPr>
        <w:tab/>
      </w:r>
      <w:r w:rsidRPr="001C71C7">
        <w:rPr>
          <w:rFonts w:ascii="Palatino Linotype" w:hAnsi="Palatino Linotype" w:cs="Times New Roman"/>
          <w:sz w:val="22"/>
          <w:szCs w:val="22"/>
          <w:u w:val="single"/>
        </w:rPr>
        <w:t>A</w:t>
      </w:r>
      <w:r w:rsidR="00787008" w:rsidRPr="001C71C7">
        <w:rPr>
          <w:rFonts w:ascii="Palatino Linotype" w:hAnsi="Palatino Linotype" w:cs="Times New Roman"/>
          <w:sz w:val="22"/>
          <w:szCs w:val="22"/>
          <w:u w:val="single"/>
        </w:rPr>
        <w:t xml:space="preserve">dministrative </w:t>
      </w:r>
      <w:r w:rsidR="008E5735" w:rsidRPr="001C71C7">
        <w:rPr>
          <w:rFonts w:ascii="Palatino Linotype" w:hAnsi="Palatino Linotype" w:cs="Times New Roman"/>
          <w:sz w:val="22"/>
          <w:szCs w:val="22"/>
          <w:u w:val="single"/>
        </w:rPr>
        <w:t>infringements</w:t>
      </w:r>
    </w:p>
    <w:p w14:paraId="5EDEAE7A" w14:textId="77777777" w:rsidR="001E1C89" w:rsidRPr="001C71C7" w:rsidRDefault="001E1C89" w:rsidP="00725A46">
      <w:pPr>
        <w:jc w:val="both"/>
        <w:rPr>
          <w:rFonts w:ascii="Palatino Linotype" w:hAnsi="Palatino Linotype" w:cs="Times New Roman"/>
          <w:i/>
          <w:sz w:val="22"/>
          <w:szCs w:val="22"/>
        </w:rPr>
      </w:pPr>
    </w:p>
    <w:p w14:paraId="41B3CB4D" w14:textId="1A0030AC" w:rsidR="007C64BD" w:rsidRPr="001C71C7" w:rsidRDefault="004D23A0" w:rsidP="00725A46">
      <w:pPr>
        <w:ind w:hanging="993"/>
        <w:jc w:val="both"/>
        <w:rPr>
          <w:rFonts w:ascii="Palatino Linotype" w:hAnsi="Palatino Linotype" w:cs="Times New Roman"/>
          <w:sz w:val="22"/>
          <w:szCs w:val="22"/>
        </w:rPr>
      </w:pPr>
      <w:r w:rsidRPr="001C71C7">
        <w:rPr>
          <w:rFonts w:ascii="Palatino Linotype" w:hAnsi="Palatino Linotype" w:cs="Times New Roman"/>
          <w:i/>
          <w:sz w:val="22"/>
          <w:szCs w:val="22"/>
        </w:rPr>
        <w:tab/>
      </w:r>
      <w:r w:rsidR="007C64BD" w:rsidRPr="001C71C7">
        <w:rPr>
          <w:rFonts w:ascii="Palatino Linotype" w:hAnsi="Palatino Linotype" w:cs="Times New Roman"/>
          <w:i/>
          <w:sz w:val="22"/>
          <w:szCs w:val="22"/>
        </w:rPr>
        <w:t>The genuine prospects of work test</w:t>
      </w:r>
    </w:p>
    <w:p w14:paraId="1AF78BB6" w14:textId="420E4697" w:rsidR="00183D3A" w:rsidRPr="001C71C7" w:rsidRDefault="00A679C3" w:rsidP="00725A46">
      <w:pPr>
        <w:jc w:val="both"/>
        <w:rPr>
          <w:rFonts w:ascii="Palatino Linotype" w:hAnsi="Palatino Linotype" w:cs="Times New Roman"/>
          <w:sz w:val="22"/>
          <w:szCs w:val="22"/>
        </w:rPr>
      </w:pPr>
      <w:r w:rsidRPr="001C71C7">
        <w:rPr>
          <w:rFonts w:ascii="Palatino Linotype" w:hAnsi="Palatino Linotype" w:cs="Times New Roman"/>
          <w:sz w:val="22"/>
          <w:szCs w:val="22"/>
        </w:rPr>
        <w:t>New rules</w:t>
      </w:r>
      <w:r w:rsidR="002A3F7C" w:rsidRPr="001C71C7">
        <w:rPr>
          <w:rFonts w:ascii="Palatino Linotype" w:hAnsi="Palatino Linotype" w:cs="Times New Roman"/>
          <w:sz w:val="22"/>
          <w:szCs w:val="22"/>
        </w:rPr>
        <w:t xml:space="preserve"> place strict time limits on the right to reside of all jobseekers, including those with retained worker status.</w:t>
      </w:r>
      <w:r w:rsidR="00183D3A" w:rsidRPr="001C71C7">
        <w:rPr>
          <w:rFonts w:ascii="Palatino Linotype" w:hAnsi="Palatino Linotype" w:cs="Times New Roman"/>
          <w:sz w:val="22"/>
          <w:szCs w:val="22"/>
        </w:rPr>
        <w:t xml:space="preserve"> The new </w:t>
      </w:r>
      <w:r w:rsidR="00056F69" w:rsidRPr="001C71C7">
        <w:rPr>
          <w:rFonts w:ascii="Palatino Linotype" w:hAnsi="Palatino Linotype" w:cs="Times New Roman"/>
          <w:sz w:val="22"/>
          <w:szCs w:val="22"/>
        </w:rPr>
        <w:t xml:space="preserve">guidance </w:t>
      </w:r>
      <w:r w:rsidR="006138F0" w:rsidRPr="001C71C7">
        <w:rPr>
          <w:rFonts w:ascii="Palatino Linotype" w:hAnsi="Palatino Linotype" w:cs="Times New Roman"/>
          <w:sz w:val="22"/>
          <w:szCs w:val="22"/>
        </w:rPr>
        <w:t xml:space="preserve">for decision makers </w:t>
      </w:r>
      <w:r w:rsidR="00056F69" w:rsidRPr="001C71C7">
        <w:rPr>
          <w:rFonts w:ascii="Palatino Linotype" w:hAnsi="Palatino Linotype" w:cs="Times New Roman"/>
          <w:sz w:val="22"/>
          <w:szCs w:val="22"/>
        </w:rPr>
        <w:t>on retaining job</w:t>
      </w:r>
      <w:r w:rsidR="006138F0" w:rsidRPr="001C71C7">
        <w:rPr>
          <w:rFonts w:ascii="Palatino Linotype" w:hAnsi="Palatino Linotype" w:cs="Times New Roman"/>
          <w:sz w:val="22"/>
          <w:szCs w:val="22"/>
        </w:rPr>
        <w:t>seeker status</w:t>
      </w:r>
      <w:r w:rsidR="00183D3A" w:rsidRPr="001C71C7">
        <w:rPr>
          <w:rFonts w:ascii="Palatino Linotype" w:hAnsi="Palatino Linotype" w:cs="Times New Roman"/>
          <w:sz w:val="22"/>
          <w:szCs w:val="22"/>
        </w:rPr>
        <w:t xml:space="preserve"> and retaining worker status is complicated and liable to confuse</w:t>
      </w:r>
      <w:r w:rsidR="006138F0" w:rsidRPr="001C71C7">
        <w:rPr>
          <w:rFonts w:ascii="Palatino Linotype" w:hAnsi="Palatino Linotype" w:cs="Times New Roman"/>
          <w:sz w:val="22"/>
          <w:szCs w:val="22"/>
        </w:rPr>
        <w:t xml:space="preserve"> those reliant upon it for deciding who does and who does not get benefits. </w:t>
      </w:r>
    </w:p>
    <w:p w14:paraId="0AE20DA9" w14:textId="77777777" w:rsidR="00183D3A" w:rsidRPr="001C71C7" w:rsidRDefault="00183D3A" w:rsidP="00725A46">
      <w:pPr>
        <w:jc w:val="both"/>
        <w:rPr>
          <w:rFonts w:ascii="Palatino Linotype" w:hAnsi="Palatino Linotype" w:cs="Times New Roman"/>
          <w:sz w:val="22"/>
          <w:szCs w:val="22"/>
        </w:rPr>
      </w:pPr>
    </w:p>
    <w:p w14:paraId="4FAAEB94" w14:textId="14580490" w:rsidR="00BD506B" w:rsidRPr="001C71C7" w:rsidRDefault="00183D3A" w:rsidP="00725A46">
      <w:pPr>
        <w:jc w:val="both"/>
        <w:rPr>
          <w:rFonts w:ascii="Palatino Linotype" w:hAnsi="Palatino Linotype" w:cs="Times New Roman"/>
          <w:sz w:val="22"/>
          <w:szCs w:val="22"/>
        </w:rPr>
      </w:pPr>
      <w:r w:rsidRPr="001C71C7">
        <w:rPr>
          <w:rFonts w:ascii="Palatino Linotype" w:hAnsi="Palatino Linotype" w:cs="Times New Roman"/>
          <w:sz w:val="22"/>
          <w:szCs w:val="22"/>
        </w:rPr>
        <w:lastRenderedPageBreak/>
        <w:t xml:space="preserve">In short, the </w:t>
      </w:r>
      <w:r w:rsidR="006138F0" w:rsidRPr="001C71C7">
        <w:rPr>
          <w:rFonts w:ascii="Palatino Linotype" w:hAnsi="Palatino Linotype" w:cs="Times New Roman"/>
          <w:sz w:val="22"/>
          <w:szCs w:val="22"/>
        </w:rPr>
        <w:t>new rules</w:t>
      </w:r>
      <w:r w:rsidRPr="001C71C7">
        <w:rPr>
          <w:rFonts w:ascii="Palatino Linotype" w:hAnsi="Palatino Linotype" w:cs="Times New Roman"/>
          <w:sz w:val="22"/>
          <w:szCs w:val="22"/>
        </w:rPr>
        <w:t xml:space="preserve"> place temporal limits on the duration of EEA jobseeker benefit </w:t>
      </w:r>
      <w:r w:rsidR="00941E2F" w:rsidRPr="001C71C7">
        <w:rPr>
          <w:rFonts w:ascii="Palatino Linotype" w:hAnsi="Palatino Linotype" w:cs="Times New Roman"/>
          <w:sz w:val="22"/>
          <w:szCs w:val="22"/>
        </w:rPr>
        <w:t xml:space="preserve">claims, </w:t>
      </w:r>
      <w:r w:rsidR="00A679C3" w:rsidRPr="001C71C7">
        <w:rPr>
          <w:rFonts w:ascii="Palatino Linotype" w:hAnsi="Palatino Linotype" w:cs="Times New Roman"/>
          <w:sz w:val="22"/>
          <w:szCs w:val="22"/>
        </w:rPr>
        <w:t>following the logic in</w:t>
      </w:r>
      <w:r w:rsidR="00941E2F" w:rsidRPr="001C71C7">
        <w:rPr>
          <w:rFonts w:ascii="Palatino Linotype" w:hAnsi="Palatino Linotype" w:cs="Times New Roman"/>
          <w:sz w:val="22"/>
          <w:szCs w:val="22"/>
        </w:rPr>
        <w:t xml:space="preserve"> </w:t>
      </w:r>
      <w:proofErr w:type="spellStart"/>
      <w:r w:rsidR="00941E2F" w:rsidRPr="001C71C7">
        <w:rPr>
          <w:rFonts w:ascii="Palatino Linotype" w:hAnsi="Palatino Linotype" w:cs="Times New Roman"/>
          <w:i/>
          <w:sz w:val="22"/>
          <w:szCs w:val="22"/>
        </w:rPr>
        <w:t>Antonissen</w:t>
      </w:r>
      <w:proofErr w:type="spellEnd"/>
      <w:r w:rsidR="00941E2F" w:rsidRPr="001C71C7">
        <w:rPr>
          <w:rFonts w:ascii="Palatino Linotype" w:hAnsi="Palatino Linotype" w:cs="Times New Roman"/>
          <w:sz w:val="22"/>
          <w:szCs w:val="22"/>
        </w:rPr>
        <w:t xml:space="preserve">. There, the </w:t>
      </w:r>
      <w:r w:rsidR="00085DD3" w:rsidRPr="001C71C7">
        <w:rPr>
          <w:rFonts w:ascii="Palatino Linotype" w:hAnsi="Palatino Linotype" w:cs="Times New Roman"/>
          <w:sz w:val="22"/>
          <w:szCs w:val="22"/>
        </w:rPr>
        <w:t xml:space="preserve">CJEU </w:t>
      </w:r>
      <w:r w:rsidR="00052C5A" w:rsidRPr="001C71C7">
        <w:rPr>
          <w:rFonts w:ascii="Palatino Linotype" w:hAnsi="Palatino Linotype" w:cs="Times New Roman"/>
          <w:sz w:val="22"/>
          <w:szCs w:val="22"/>
        </w:rPr>
        <w:t xml:space="preserve">found that a period of six months of a right to reside did ‘not appear to be insufficient’ for jobseekers to find out about job opportunities and take ‘the necessary steps in order to be engaged’. However, </w:t>
      </w:r>
      <w:r w:rsidR="00FF557F" w:rsidRPr="001C71C7">
        <w:rPr>
          <w:rFonts w:ascii="Palatino Linotype" w:hAnsi="Palatino Linotype" w:cs="Times New Roman"/>
          <w:sz w:val="22"/>
          <w:szCs w:val="22"/>
        </w:rPr>
        <w:t>i</w:t>
      </w:r>
      <w:r w:rsidR="00052C5A" w:rsidRPr="001C71C7">
        <w:rPr>
          <w:rFonts w:ascii="Palatino Linotype" w:hAnsi="Palatino Linotype" w:cs="Times New Roman"/>
          <w:sz w:val="22"/>
          <w:szCs w:val="22"/>
        </w:rPr>
        <w:t xml:space="preserve">f after six months a jobseeker were to provide ‘evidence that he is continuing to seek employment and that he has genuine chances of being engaged’ he should not lose his jobseeker’s right of residence. </w:t>
      </w:r>
    </w:p>
    <w:p w14:paraId="6C796020" w14:textId="77777777" w:rsidR="00052C5A" w:rsidRPr="001C71C7" w:rsidRDefault="00052C5A" w:rsidP="00725A46">
      <w:pPr>
        <w:jc w:val="both"/>
        <w:rPr>
          <w:rFonts w:ascii="Palatino Linotype" w:hAnsi="Palatino Linotype" w:cs="Times New Roman"/>
          <w:sz w:val="22"/>
          <w:szCs w:val="22"/>
        </w:rPr>
      </w:pPr>
    </w:p>
    <w:p w14:paraId="37154A52" w14:textId="7AB642D6" w:rsidR="000955E3" w:rsidRPr="001C71C7" w:rsidRDefault="000955E3"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Admittedly </w:t>
      </w:r>
      <w:r w:rsidR="006138F0" w:rsidRPr="001C71C7">
        <w:rPr>
          <w:rFonts w:ascii="Palatino Linotype" w:hAnsi="Palatino Linotype" w:cs="Times New Roman"/>
          <w:sz w:val="22"/>
          <w:szCs w:val="22"/>
        </w:rPr>
        <w:t>a six-</w:t>
      </w:r>
      <w:r w:rsidR="00A679C3" w:rsidRPr="001C71C7">
        <w:rPr>
          <w:rFonts w:ascii="Palatino Linotype" w:hAnsi="Palatino Linotype" w:cs="Times New Roman"/>
          <w:sz w:val="22"/>
          <w:szCs w:val="22"/>
        </w:rPr>
        <w:t xml:space="preserve">month limit </w:t>
      </w:r>
      <w:r w:rsidRPr="001C71C7">
        <w:rPr>
          <w:rFonts w:ascii="Palatino Linotype" w:hAnsi="Palatino Linotype" w:cs="Times New Roman"/>
          <w:sz w:val="22"/>
          <w:szCs w:val="22"/>
        </w:rPr>
        <w:t xml:space="preserve">may </w:t>
      </w:r>
      <w:r w:rsidR="006138F0" w:rsidRPr="001C71C7">
        <w:rPr>
          <w:rFonts w:ascii="Palatino Linotype" w:hAnsi="Palatino Linotype" w:cs="Times New Roman"/>
          <w:sz w:val="22"/>
          <w:szCs w:val="22"/>
        </w:rPr>
        <w:t>be</w:t>
      </w:r>
      <w:r w:rsidRPr="001C71C7">
        <w:rPr>
          <w:rFonts w:ascii="Palatino Linotype" w:hAnsi="Palatino Linotype" w:cs="Times New Roman"/>
          <w:sz w:val="22"/>
          <w:szCs w:val="22"/>
        </w:rPr>
        <w:t xml:space="preserve"> </w:t>
      </w:r>
      <w:r w:rsidR="006138F0" w:rsidRPr="001C71C7">
        <w:rPr>
          <w:rFonts w:ascii="Palatino Linotype" w:hAnsi="Palatino Linotype" w:cs="Times New Roman"/>
          <w:sz w:val="22"/>
          <w:szCs w:val="22"/>
        </w:rPr>
        <w:t xml:space="preserve">a matter of academic rather than practical interest, </w:t>
      </w:r>
      <w:r w:rsidRPr="001C71C7">
        <w:rPr>
          <w:rFonts w:ascii="Palatino Linotype" w:hAnsi="Palatino Linotype" w:cs="Times New Roman"/>
          <w:sz w:val="22"/>
          <w:szCs w:val="22"/>
        </w:rPr>
        <w:t xml:space="preserve">since </w:t>
      </w:r>
      <w:r w:rsidR="006138F0" w:rsidRPr="001C71C7">
        <w:rPr>
          <w:rFonts w:ascii="Palatino Linotype" w:hAnsi="Palatino Linotype" w:cs="Times New Roman"/>
          <w:sz w:val="22"/>
          <w:szCs w:val="22"/>
        </w:rPr>
        <w:t xml:space="preserve">many </w:t>
      </w:r>
      <w:r w:rsidR="00052C5A" w:rsidRPr="001C71C7">
        <w:rPr>
          <w:rFonts w:ascii="Palatino Linotype" w:hAnsi="Palatino Linotype" w:cs="Times New Roman"/>
          <w:sz w:val="22"/>
          <w:szCs w:val="22"/>
        </w:rPr>
        <w:t xml:space="preserve">jobseekers </w:t>
      </w:r>
      <w:r w:rsidR="00154FE9" w:rsidRPr="001C71C7">
        <w:rPr>
          <w:rFonts w:ascii="Palatino Linotype" w:hAnsi="Palatino Linotype" w:cs="Times New Roman"/>
          <w:sz w:val="22"/>
          <w:szCs w:val="22"/>
        </w:rPr>
        <w:t>might</w:t>
      </w:r>
      <w:r w:rsidR="00052C5A" w:rsidRPr="001C71C7">
        <w:rPr>
          <w:rFonts w:ascii="Palatino Linotype" w:hAnsi="Palatino Linotype" w:cs="Times New Roman"/>
          <w:sz w:val="22"/>
          <w:szCs w:val="22"/>
        </w:rPr>
        <w:t xml:space="preserve"> str</w:t>
      </w:r>
      <w:r w:rsidRPr="001C71C7">
        <w:rPr>
          <w:rFonts w:ascii="Palatino Linotype" w:hAnsi="Palatino Linotype" w:cs="Times New Roman"/>
          <w:sz w:val="22"/>
          <w:szCs w:val="22"/>
        </w:rPr>
        <w:t xml:space="preserve">uggle to survive for </w:t>
      </w:r>
      <w:r w:rsidR="006138F0" w:rsidRPr="001C71C7">
        <w:rPr>
          <w:rFonts w:ascii="Palatino Linotype" w:hAnsi="Palatino Linotype" w:cs="Times New Roman"/>
          <w:sz w:val="22"/>
          <w:szCs w:val="22"/>
        </w:rPr>
        <w:t xml:space="preserve">as long as </w:t>
      </w:r>
      <w:r w:rsidRPr="001C71C7">
        <w:rPr>
          <w:rFonts w:ascii="Palatino Linotype" w:hAnsi="Palatino Linotype" w:cs="Times New Roman"/>
          <w:sz w:val="22"/>
          <w:szCs w:val="22"/>
        </w:rPr>
        <w:t>si</w:t>
      </w:r>
      <w:r w:rsidR="006138F0" w:rsidRPr="001C71C7">
        <w:rPr>
          <w:rFonts w:ascii="Palatino Linotype" w:hAnsi="Palatino Linotype" w:cs="Times New Roman"/>
          <w:sz w:val="22"/>
          <w:szCs w:val="22"/>
        </w:rPr>
        <w:t xml:space="preserve">x months </w:t>
      </w:r>
      <w:r w:rsidRPr="001C71C7">
        <w:rPr>
          <w:rFonts w:ascii="Palatino Linotype" w:hAnsi="Palatino Linotype" w:cs="Times New Roman"/>
          <w:sz w:val="22"/>
          <w:szCs w:val="22"/>
        </w:rPr>
        <w:t xml:space="preserve">without Housing Benefit. But the </w:t>
      </w:r>
      <w:r w:rsidR="00154FE9" w:rsidRPr="001C71C7">
        <w:rPr>
          <w:rFonts w:ascii="Palatino Linotype" w:hAnsi="Palatino Linotype" w:cs="Times New Roman"/>
          <w:sz w:val="22"/>
          <w:szCs w:val="22"/>
        </w:rPr>
        <w:t>limit will affect</w:t>
      </w:r>
      <w:r w:rsidRPr="001C71C7">
        <w:rPr>
          <w:rFonts w:ascii="Palatino Linotype" w:hAnsi="Palatino Linotype" w:cs="Times New Roman"/>
          <w:sz w:val="22"/>
          <w:szCs w:val="22"/>
        </w:rPr>
        <w:t xml:space="preserve"> migrants staying with friends or family. It will also have a significant effect on the narrative of a migrant’s history,</w:t>
      </w:r>
      <w:r w:rsidR="00056F69" w:rsidRPr="001C71C7">
        <w:rPr>
          <w:rFonts w:ascii="Palatino Linotype" w:hAnsi="Palatino Linotype" w:cs="Times New Roman"/>
          <w:sz w:val="22"/>
          <w:szCs w:val="22"/>
        </w:rPr>
        <w:t xml:space="preserve"> since even a brief loss of job</w:t>
      </w:r>
      <w:r w:rsidRPr="001C71C7">
        <w:rPr>
          <w:rFonts w:ascii="Palatino Linotype" w:hAnsi="Palatino Linotype" w:cs="Times New Roman"/>
          <w:sz w:val="22"/>
          <w:szCs w:val="22"/>
        </w:rPr>
        <w:t>seeker st</w:t>
      </w:r>
      <w:r w:rsidR="00C1331C" w:rsidRPr="001C71C7">
        <w:rPr>
          <w:rFonts w:ascii="Palatino Linotype" w:hAnsi="Palatino Linotype" w:cs="Times New Roman"/>
          <w:sz w:val="22"/>
          <w:szCs w:val="22"/>
        </w:rPr>
        <w:t xml:space="preserve">atus can punctuate their status, </w:t>
      </w:r>
      <w:r w:rsidRPr="001C71C7">
        <w:rPr>
          <w:rFonts w:ascii="Palatino Linotype" w:hAnsi="Palatino Linotype" w:cs="Times New Roman"/>
          <w:sz w:val="22"/>
          <w:szCs w:val="22"/>
        </w:rPr>
        <w:t xml:space="preserve">and later prevent them from claiming five years of </w:t>
      </w:r>
      <w:r w:rsidR="00154FE9" w:rsidRPr="001C71C7">
        <w:rPr>
          <w:rFonts w:ascii="Palatino Linotype" w:hAnsi="Palatino Linotype" w:cs="Times New Roman"/>
          <w:i/>
          <w:sz w:val="22"/>
          <w:szCs w:val="22"/>
        </w:rPr>
        <w:t xml:space="preserve">continuous </w:t>
      </w:r>
      <w:r w:rsidRPr="001C71C7">
        <w:rPr>
          <w:rFonts w:ascii="Palatino Linotype" w:hAnsi="Palatino Linotype" w:cs="Times New Roman"/>
          <w:sz w:val="22"/>
          <w:szCs w:val="22"/>
        </w:rPr>
        <w:t>lawful residence for the purposes of permanent residence</w:t>
      </w:r>
      <w:r w:rsidR="00C1331C" w:rsidRPr="001C71C7">
        <w:rPr>
          <w:rFonts w:ascii="Palatino Linotype" w:hAnsi="Palatino Linotype" w:cs="Times New Roman"/>
          <w:sz w:val="22"/>
          <w:szCs w:val="22"/>
        </w:rPr>
        <w:t>, by restarting the clock</w:t>
      </w:r>
      <w:r w:rsidR="009F4F68" w:rsidRPr="001C71C7">
        <w:rPr>
          <w:rFonts w:ascii="Palatino Linotype" w:hAnsi="Palatino Linotype" w:cs="Times New Roman"/>
          <w:sz w:val="22"/>
          <w:szCs w:val="22"/>
        </w:rPr>
        <w:t xml:space="preserve"> according to the treatment of status gaps in UK case law</w:t>
      </w:r>
      <w:bookmarkStart w:id="8" w:name="_Ref269566483"/>
      <w:r w:rsidR="00F47039" w:rsidRPr="001C71C7">
        <w:rPr>
          <w:rFonts w:ascii="Palatino Linotype" w:hAnsi="Palatino Linotype" w:cs="Times New Roman"/>
          <w:sz w:val="22"/>
          <w:szCs w:val="22"/>
        </w:rPr>
        <w:t xml:space="preserve">; </w:t>
      </w:r>
      <w:r w:rsidR="00F47039" w:rsidRPr="001C71C7">
        <w:rPr>
          <w:rFonts w:ascii="Palatino Linotype" w:hAnsi="Palatino Linotype"/>
          <w:sz w:val="22"/>
          <w:szCs w:val="22"/>
        </w:rPr>
        <w:t xml:space="preserve">the government’s decision maker guidance states that ‘a break in continuity during which residence is not in accordance with the </w:t>
      </w:r>
      <w:proofErr w:type="spellStart"/>
      <w:r w:rsidR="00F47039" w:rsidRPr="001C71C7">
        <w:rPr>
          <w:rFonts w:ascii="Palatino Linotype" w:hAnsi="Palatino Linotype"/>
          <w:sz w:val="22"/>
          <w:szCs w:val="22"/>
        </w:rPr>
        <w:t>Imm</w:t>
      </w:r>
      <w:proofErr w:type="spellEnd"/>
      <w:r w:rsidR="00F47039" w:rsidRPr="001C71C7">
        <w:rPr>
          <w:rFonts w:ascii="Palatino Linotype" w:hAnsi="Palatino Linotype"/>
          <w:sz w:val="22"/>
          <w:szCs w:val="22"/>
        </w:rPr>
        <w:t xml:space="preserve"> (EEA) </w:t>
      </w:r>
      <w:proofErr w:type="spellStart"/>
      <w:r w:rsidR="00F47039" w:rsidRPr="001C71C7">
        <w:rPr>
          <w:rFonts w:ascii="Palatino Linotype" w:hAnsi="Palatino Linotype"/>
          <w:sz w:val="22"/>
          <w:szCs w:val="22"/>
        </w:rPr>
        <w:t>Regs</w:t>
      </w:r>
      <w:proofErr w:type="spellEnd"/>
      <w:r w:rsidR="00F47039" w:rsidRPr="001C71C7">
        <w:rPr>
          <w:rFonts w:ascii="Palatino Linotype" w:hAnsi="Palatino Linotype"/>
          <w:sz w:val="22"/>
          <w:szCs w:val="22"/>
        </w:rPr>
        <w:t xml:space="preserve"> will mean that the five year qualifying period has t</w:t>
      </w:r>
      <w:r w:rsidR="00AF411C" w:rsidRPr="001C71C7">
        <w:rPr>
          <w:rFonts w:ascii="Palatino Linotype" w:hAnsi="Palatino Linotype"/>
          <w:sz w:val="22"/>
          <w:szCs w:val="22"/>
        </w:rPr>
        <w:t xml:space="preserve">o be served afresh.’ </w:t>
      </w:r>
      <w:proofErr w:type="gramStart"/>
      <w:r w:rsidR="00AF411C" w:rsidRPr="001C71C7">
        <w:rPr>
          <w:rFonts w:ascii="Palatino Linotype" w:hAnsi="Palatino Linotype"/>
          <w:sz w:val="22"/>
          <w:szCs w:val="22"/>
        </w:rPr>
        <w:t>(DWP, 2014d</w:t>
      </w:r>
      <w:r w:rsidR="00F47039" w:rsidRPr="001C71C7">
        <w:rPr>
          <w:rFonts w:ascii="Palatino Linotype" w:hAnsi="Palatino Linotype"/>
          <w:sz w:val="22"/>
          <w:szCs w:val="22"/>
        </w:rPr>
        <w:t>).</w:t>
      </w:r>
      <w:bookmarkEnd w:id="8"/>
      <w:proofErr w:type="gramEnd"/>
    </w:p>
    <w:p w14:paraId="5825CD73" w14:textId="77777777" w:rsidR="000955E3" w:rsidRPr="001C71C7" w:rsidRDefault="000955E3" w:rsidP="00725A46">
      <w:pPr>
        <w:jc w:val="both"/>
        <w:rPr>
          <w:rFonts w:ascii="Palatino Linotype" w:hAnsi="Palatino Linotype" w:cs="Times New Roman"/>
          <w:sz w:val="22"/>
          <w:szCs w:val="22"/>
        </w:rPr>
      </w:pPr>
    </w:p>
    <w:p w14:paraId="25EE4FFC" w14:textId="79A8D08B" w:rsidR="005821FB" w:rsidRPr="001C71C7" w:rsidRDefault="006138F0" w:rsidP="00725A46">
      <w:pPr>
        <w:jc w:val="both"/>
        <w:rPr>
          <w:rFonts w:ascii="Palatino Linotype" w:hAnsi="Palatino Linotype" w:cs="Times New Roman"/>
          <w:sz w:val="22"/>
          <w:szCs w:val="22"/>
        </w:rPr>
      </w:pPr>
      <w:r w:rsidRPr="001C71C7">
        <w:rPr>
          <w:rFonts w:ascii="Palatino Linotype" w:hAnsi="Palatino Linotype" w:cs="Times New Roman"/>
          <w:sz w:val="22"/>
          <w:szCs w:val="22"/>
        </w:rPr>
        <w:t>A</w:t>
      </w:r>
      <w:r w:rsidR="00397810" w:rsidRPr="001C71C7">
        <w:rPr>
          <w:rFonts w:ascii="Palatino Linotype" w:hAnsi="Palatino Linotype" w:cs="Times New Roman"/>
          <w:sz w:val="22"/>
          <w:szCs w:val="22"/>
        </w:rPr>
        <w:t xml:space="preserve"> new ‘genuine prospects of wo</w:t>
      </w:r>
      <w:r w:rsidR="0085256E" w:rsidRPr="001C71C7">
        <w:rPr>
          <w:rFonts w:ascii="Palatino Linotype" w:hAnsi="Palatino Linotype" w:cs="Times New Roman"/>
          <w:sz w:val="22"/>
          <w:szCs w:val="22"/>
        </w:rPr>
        <w:t>rk’ test will be applied to job</w:t>
      </w:r>
      <w:r w:rsidR="00397810" w:rsidRPr="001C71C7">
        <w:rPr>
          <w:rFonts w:ascii="Palatino Linotype" w:hAnsi="Palatino Linotype" w:cs="Times New Roman"/>
          <w:sz w:val="22"/>
          <w:szCs w:val="22"/>
        </w:rPr>
        <w:t>seekers after six months, to establish whether they continue t</w:t>
      </w:r>
      <w:r w:rsidR="0085256E" w:rsidRPr="001C71C7">
        <w:rPr>
          <w:rFonts w:ascii="Palatino Linotype" w:hAnsi="Palatino Linotype" w:cs="Times New Roman"/>
          <w:sz w:val="22"/>
          <w:szCs w:val="22"/>
        </w:rPr>
        <w:t>o have a right to reside as job</w:t>
      </w:r>
      <w:r w:rsidR="00397810" w:rsidRPr="001C71C7">
        <w:rPr>
          <w:rFonts w:ascii="Palatino Linotype" w:hAnsi="Palatino Linotype" w:cs="Times New Roman"/>
          <w:sz w:val="22"/>
          <w:szCs w:val="22"/>
        </w:rPr>
        <w:t>seekers, and</w:t>
      </w:r>
      <w:r w:rsidR="0085256E" w:rsidRPr="001C71C7">
        <w:rPr>
          <w:rFonts w:ascii="Palatino Linotype" w:hAnsi="Palatino Linotype" w:cs="Times New Roman"/>
          <w:sz w:val="22"/>
          <w:szCs w:val="22"/>
        </w:rPr>
        <w:t xml:space="preserve"> it will also be applied to job</w:t>
      </w:r>
      <w:r w:rsidR="00397810" w:rsidRPr="001C71C7">
        <w:rPr>
          <w:rFonts w:ascii="Palatino Linotype" w:hAnsi="Palatino Linotype" w:cs="Times New Roman"/>
          <w:sz w:val="22"/>
          <w:szCs w:val="22"/>
        </w:rPr>
        <w:t xml:space="preserve">seekers </w:t>
      </w:r>
      <w:proofErr w:type="gramStart"/>
      <w:r w:rsidR="00397810" w:rsidRPr="001C71C7">
        <w:rPr>
          <w:rFonts w:ascii="Palatino Linotype" w:hAnsi="Palatino Linotype" w:cs="Times New Roman"/>
          <w:sz w:val="22"/>
          <w:szCs w:val="22"/>
        </w:rPr>
        <w:t>who</w:t>
      </w:r>
      <w:proofErr w:type="gramEnd"/>
      <w:r w:rsidR="00397810" w:rsidRPr="001C71C7">
        <w:rPr>
          <w:rFonts w:ascii="Palatino Linotype" w:hAnsi="Palatino Linotype" w:cs="Times New Roman"/>
          <w:sz w:val="22"/>
          <w:szCs w:val="22"/>
        </w:rPr>
        <w:t xml:space="preserve"> have retained worker status for six months, in order to establish whether they continue to have a right to reside</w:t>
      </w:r>
      <w:r w:rsidR="00154FE9" w:rsidRPr="001C71C7">
        <w:rPr>
          <w:rFonts w:ascii="Palatino Linotype" w:hAnsi="Palatino Linotype" w:cs="Times New Roman"/>
          <w:sz w:val="22"/>
          <w:szCs w:val="22"/>
        </w:rPr>
        <w:t>.</w:t>
      </w:r>
      <w:r w:rsidR="00F47039" w:rsidRPr="001C71C7">
        <w:rPr>
          <w:rStyle w:val="EndnoteReference"/>
          <w:rFonts w:ascii="Palatino Linotype" w:hAnsi="Palatino Linotype" w:cs="Times New Roman"/>
          <w:sz w:val="22"/>
          <w:szCs w:val="22"/>
        </w:rPr>
        <w:endnoteReference w:id="12"/>
      </w:r>
      <w:r w:rsidR="00F47039" w:rsidRPr="001C71C7">
        <w:rPr>
          <w:rFonts w:ascii="Palatino Linotype" w:hAnsi="Palatino Linotype" w:cs="Times New Roman"/>
          <w:sz w:val="22"/>
          <w:szCs w:val="22"/>
        </w:rPr>
        <w:t xml:space="preserve"> </w:t>
      </w:r>
      <w:r w:rsidR="00360D32" w:rsidRPr="001C71C7">
        <w:rPr>
          <w:rFonts w:ascii="Palatino Linotype" w:hAnsi="Palatino Linotype" w:cs="Times New Roman"/>
          <w:sz w:val="22"/>
          <w:szCs w:val="22"/>
        </w:rPr>
        <w:t>So what is the test, and how is it conducted?</w:t>
      </w:r>
      <w:r w:rsidR="005821FB" w:rsidRPr="001C71C7">
        <w:rPr>
          <w:rFonts w:ascii="Palatino Linotype" w:hAnsi="Palatino Linotype" w:cs="Times New Roman"/>
          <w:sz w:val="22"/>
          <w:szCs w:val="22"/>
        </w:rPr>
        <w:t xml:space="preserve"> </w:t>
      </w:r>
      <w:r w:rsidR="00154FE9" w:rsidRPr="001C71C7">
        <w:rPr>
          <w:rFonts w:ascii="Palatino Linotype" w:hAnsi="Palatino Linotype" w:cs="Times New Roman"/>
          <w:sz w:val="22"/>
          <w:szCs w:val="22"/>
        </w:rPr>
        <w:t>‘Compelling ev</w:t>
      </w:r>
      <w:r w:rsidR="00A679C3" w:rsidRPr="001C71C7">
        <w:rPr>
          <w:rFonts w:ascii="Palatino Linotype" w:hAnsi="Palatino Linotype" w:cs="Times New Roman"/>
          <w:sz w:val="22"/>
          <w:szCs w:val="22"/>
        </w:rPr>
        <w:t>idence</w:t>
      </w:r>
      <w:r w:rsidR="00154FE9" w:rsidRPr="001C71C7">
        <w:rPr>
          <w:rFonts w:ascii="Palatino Linotype" w:hAnsi="Palatino Linotype" w:cs="Times New Roman"/>
          <w:sz w:val="22"/>
          <w:szCs w:val="22"/>
        </w:rPr>
        <w:t xml:space="preserve"> </w:t>
      </w:r>
      <w:r w:rsidR="00A679C3" w:rsidRPr="001C71C7">
        <w:rPr>
          <w:rFonts w:ascii="Palatino Linotype" w:hAnsi="Palatino Linotype" w:cs="Times New Roman"/>
          <w:sz w:val="22"/>
          <w:szCs w:val="22"/>
        </w:rPr>
        <w:t xml:space="preserve">of genuine prospects of work’ </w:t>
      </w:r>
      <w:r w:rsidR="00154FE9" w:rsidRPr="001C71C7">
        <w:rPr>
          <w:rFonts w:ascii="Palatino Linotype" w:hAnsi="Palatino Linotype" w:cs="Times New Roman"/>
          <w:sz w:val="22"/>
          <w:szCs w:val="22"/>
        </w:rPr>
        <w:t xml:space="preserve">is required. </w:t>
      </w:r>
      <w:r w:rsidR="005821FB" w:rsidRPr="001C71C7">
        <w:rPr>
          <w:rFonts w:ascii="Palatino Linotype" w:hAnsi="Palatino Linotype" w:cs="Times New Roman"/>
          <w:sz w:val="22"/>
          <w:szCs w:val="22"/>
        </w:rPr>
        <w:t>The</w:t>
      </w:r>
      <w:r w:rsidR="00AC476D" w:rsidRPr="001C71C7">
        <w:rPr>
          <w:rFonts w:ascii="Palatino Linotype" w:hAnsi="Palatino Linotype" w:cs="Times New Roman"/>
          <w:sz w:val="22"/>
          <w:szCs w:val="22"/>
        </w:rPr>
        <w:t xml:space="preserve"> </w:t>
      </w:r>
      <w:r w:rsidR="00520DD9" w:rsidRPr="001C71C7">
        <w:rPr>
          <w:rFonts w:ascii="Palatino Linotype" w:hAnsi="Palatino Linotype" w:cs="Times New Roman"/>
          <w:sz w:val="22"/>
          <w:szCs w:val="22"/>
        </w:rPr>
        <w:t>requirement of</w:t>
      </w:r>
      <w:r w:rsidR="00AC476D" w:rsidRPr="001C71C7">
        <w:rPr>
          <w:rFonts w:ascii="Palatino Linotype" w:hAnsi="Palatino Linotype" w:cs="Times New Roman"/>
          <w:sz w:val="22"/>
          <w:szCs w:val="22"/>
        </w:rPr>
        <w:t xml:space="preserve"> ‘compelling</w:t>
      </w:r>
      <w:r w:rsidR="00520DD9" w:rsidRPr="001C71C7">
        <w:rPr>
          <w:rFonts w:ascii="Palatino Linotype" w:hAnsi="Palatino Linotype" w:cs="Times New Roman"/>
          <w:sz w:val="22"/>
          <w:szCs w:val="22"/>
        </w:rPr>
        <w:t xml:space="preserve"> evidence</w:t>
      </w:r>
      <w:r w:rsidR="00AC476D" w:rsidRPr="001C71C7">
        <w:rPr>
          <w:rFonts w:ascii="Palatino Linotype" w:hAnsi="Palatino Linotype" w:cs="Times New Roman"/>
          <w:sz w:val="22"/>
          <w:szCs w:val="22"/>
        </w:rPr>
        <w:t xml:space="preserve">’ is </w:t>
      </w:r>
      <w:r w:rsidR="00520DD9" w:rsidRPr="001C71C7">
        <w:rPr>
          <w:rFonts w:ascii="Palatino Linotype" w:hAnsi="Palatino Linotype" w:cs="Times New Roman"/>
          <w:sz w:val="22"/>
          <w:szCs w:val="22"/>
        </w:rPr>
        <w:t>a new, national innovation not mentioned in EU case law.</w:t>
      </w:r>
      <w:r w:rsidR="00AC476D" w:rsidRPr="001C71C7">
        <w:rPr>
          <w:rFonts w:ascii="Palatino Linotype" w:hAnsi="Palatino Linotype" w:cs="Times New Roman"/>
          <w:sz w:val="22"/>
          <w:szCs w:val="22"/>
        </w:rPr>
        <w:t xml:space="preserve"> </w:t>
      </w:r>
      <w:r w:rsidR="00520DD9" w:rsidRPr="001C71C7">
        <w:rPr>
          <w:rFonts w:ascii="Palatino Linotype" w:hAnsi="Palatino Linotype" w:cs="Times New Roman"/>
          <w:sz w:val="22"/>
          <w:szCs w:val="22"/>
        </w:rPr>
        <w:t>It</w:t>
      </w:r>
      <w:r w:rsidR="00AC476D" w:rsidRPr="001C71C7">
        <w:rPr>
          <w:rFonts w:ascii="Palatino Linotype" w:hAnsi="Palatino Linotype" w:cs="Times New Roman"/>
          <w:sz w:val="22"/>
          <w:szCs w:val="22"/>
        </w:rPr>
        <w:t xml:space="preserve"> suggests a narrow range of admissible evidence – two types only, in fact, according to the decision maker guidance. The</w:t>
      </w:r>
      <w:r w:rsidR="005821FB" w:rsidRPr="001C71C7">
        <w:rPr>
          <w:rFonts w:ascii="Palatino Linotype" w:hAnsi="Palatino Linotype" w:cs="Times New Roman"/>
          <w:sz w:val="22"/>
          <w:szCs w:val="22"/>
        </w:rPr>
        <w:t xml:space="preserve"> first is documentary evidence of an actual job offer, with a start date, confirmed</w:t>
      </w:r>
      <w:r w:rsidR="00154FE9" w:rsidRPr="001C71C7">
        <w:rPr>
          <w:rFonts w:ascii="Palatino Linotype" w:hAnsi="Palatino Linotype" w:cs="Times New Roman"/>
          <w:sz w:val="22"/>
          <w:szCs w:val="22"/>
        </w:rPr>
        <w:t xml:space="preserve"> income, hours per week and duration</w:t>
      </w:r>
      <w:r w:rsidR="00F47039" w:rsidRPr="001C71C7">
        <w:rPr>
          <w:rFonts w:ascii="Palatino Linotype" w:hAnsi="Palatino Linotype" w:cs="Times New Roman"/>
          <w:sz w:val="22"/>
          <w:szCs w:val="22"/>
        </w:rPr>
        <w:t xml:space="preserve"> (</w:t>
      </w:r>
      <w:r w:rsidR="00EE2E65" w:rsidRPr="001C71C7">
        <w:rPr>
          <w:rFonts w:ascii="Palatino Linotype" w:hAnsi="Palatino Linotype" w:cs="Times New Roman"/>
          <w:sz w:val="22"/>
          <w:szCs w:val="22"/>
        </w:rPr>
        <w:t>DWP, 2014e</w:t>
      </w:r>
      <w:r w:rsidR="00F47039" w:rsidRPr="001C71C7">
        <w:rPr>
          <w:rFonts w:ascii="Palatino Linotype" w:hAnsi="Palatino Linotype" w:cs="Times New Roman"/>
          <w:sz w:val="22"/>
          <w:szCs w:val="22"/>
        </w:rPr>
        <w:t xml:space="preserve">, </w:t>
      </w:r>
      <w:proofErr w:type="spellStart"/>
      <w:proofErr w:type="gramStart"/>
      <w:r w:rsidR="00F47039" w:rsidRPr="001C71C7">
        <w:rPr>
          <w:rFonts w:ascii="Palatino Linotype" w:hAnsi="Palatino Linotype" w:cs="Times New Roman"/>
          <w:sz w:val="22"/>
          <w:szCs w:val="22"/>
        </w:rPr>
        <w:t>para</w:t>
      </w:r>
      <w:proofErr w:type="spellEnd"/>
      <w:proofErr w:type="gramEnd"/>
      <w:r w:rsidR="00F47039" w:rsidRPr="001C71C7">
        <w:rPr>
          <w:rFonts w:ascii="Palatino Linotype" w:hAnsi="Palatino Linotype" w:cs="Times New Roman"/>
          <w:sz w:val="22"/>
          <w:szCs w:val="22"/>
        </w:rPr>
        <w:t xml:space="preserve"> 14(1)</w:t>
      </w:r>
      <w:r w:rsidR="005821FB" w:rsidRPr="001C71C7">
        <w:rPr>
          <w:rFonts w:ascii="Palatino Linotype" w:hAnsi="Palatino Linotype" w:cs="Times New Roman"/>
          <w:sz w:val="22"/>
          <w:szCs w:val="22"/>
        </w:rPr>
        <w:t>. The second is evidence of a change of circumstances within the last two months that makes it ‘likely the claimant will receive a job offer imminently’</w:t>
      </w:r>
      <w:r w:rsidR="00EE2E65" w:rsidRPr="001C71C7">
        <w:rPr>
          <w:rFonts w:ascii="Palatino Linotype" w:hAnsi="Palatino Linotype" w:cs="Times New Roman"/>
          <w:sz w:val="22"/>
          <w:szCs w:val="22"/>
        </w:rPr>
        <w:t xml:space="preserve"> (2014e</w:t>
      </w:r>
      <w:r w:rsidR="00F47039" w:rsidRPr="001C71C7">
        <w:rPr>
          <w:rFonts w:ascii="Palatino Linotype" w:hAnsi="Palatino Linotype" w:cs="Times New Roman"/>
          <w:sz w:val="22"/>
          <w:szCs w:val="22"/>
        </w:rPr>
        <w:t>, 15(2)</w:t>
      </w:r>
      <w:r w:rsidR="00A679C3" w:rsidRPr="001C71C7">
        <w:rPr>
          <w:rFonts w:ascii="Palatino Linotype" w:hAnsi="Palatino Linotype" w:cs="Times New Roman"/>
          <w:sz w:val="22"/>
          <w:szCs w:val="22"/>
        </w:rPr>
        <w:t xml:space="preserve"> – and</w:t>
      </w:r>
      <w:r w:rsidR="005821FB" w:rsidRPr="001C71C7">
        <w:rPr>
          <w:rFonts w:ascii="Palatino Linotype" w:hAnsi="Palatino Linotype" w:cs="Times New Roman"/>
          <w:sz w:val="22"/>
          <w:szCs w:val="22"/>
        </w:rPr>
        <w:t xml:space="preserve"> as a result of the change ‘they are awaiting the outcome of job interviews’</w:t>
      </w:r>
      <w:r w:rsidR="00EE2E65" w:rsidRPr="001C71C7">
        <w:rPr>
          <w:rFonts w:ascii="Palatino Linotype" w:hAnsi="Palatino Linotype" w:cs="Times New Roman"/>
          <w:sz w:val="22"/>
          <w:szCs w:val="22"/>
        </w:rPr>
        <w:t xml:space="preserve"> (2014e</w:t>
      </w:r>
      <w:r w:rsidR="00F47039" w:rsidRPr="001C71C7">
        <w:rPr>
          <w:rFonts w:ascii="Palatino Linotype" w:hAnsi="Palatino Linotype" w:cs="Times New Roman"/>
          <w:sz w:val="22"/>
          <w:szCs w:val="22"/>
        </w:rPr>
        <w:t>, 14(2))</w:t>
      </w:r>
      <w:r w:rsidR="005821FB" w:rsidRPr="001C71C7">
        <w:rPr>
          <w:rFonts w:ascii="Palatino Linotype" w:hAnsi="Palatino Linotype" w:cs="Times New Roman"/>
          <w:sz w:val="22"/>
          <w:szCs w:val="22"/>
        </w:rPr>
        <w:t xml:space="preserve">. </w:t>
      </w:r>
      <w:r w:rsidR="007E23C6" w:rsidRPr="001C71C7">
        <w:rPr>
          <w:rFonts w:ascii="Palatino Linotype" w:hAnsi="Palatino Linotype" w:cs="Times New Roman"/>
          <w:sz w:val="22"/>
          <w:szCs w:val="22"/>
        </w:rPr>
        <w:t xml:space="preserve">The guidance is explicit that </w:t>
      </w:r>
      <w:r w:rsidR="00977CB0" w:rsidRPr="001C71C7">
        <w:rPr>
          <w:rFonts w:ascii="Palatino Linotype" w:hAnsi="Palatino Linotype" w:cs="Times New Roman"/>
          <w:sz w:val="22"/>
          <w:szCs w:val="22"/>
        </w:rPr>
        <w:t>‘</w:t>
      </w:r>
      <w:r w:rsidR="007E23C6" w:rsidRPr="001C71C7">
        <w:rPr>
          <w:rFonts w:ascii="Palatino Linotype" w:hAnsi="Palatino Linotype" w:cs="Times New Roman"/>
          <w:i/>
          <w:sz w:val="22"/>
          <w:szCs w:val="22"/>
        </w:rPr>
        <w:t>it is irrelevant whether the evidence is compelling</w:t>
      </w:r>
      <w:r w:rsidR="007E23C6" w:rsidRPr="001C71C7">
        <w:rPr>
          <w:rFonts w:ascii="Palatino Linotype" w:hAnsi="Palatino Linotype" w:cs="Times New Roman"/>
          <w:sz w:val="22"/>
          <w:szCs w:val="22"/>
        </w:rPr>
        <w:t xml:space="preserve"> if the change in circumstances does not meet th</w:t>
      </w:r>
      <w:r w:rsidR="00F47039" w:rsidRPr="001C71C7">
        <w:rPr>
          <w:rFonts w:ascii="Palatino Linotype" w:hAnsi="Palatino Linotype" w:cs="Times New Roman"/>
          <w:sz w:val="22"/>
          <w:szCs w:val="22"/>
        </w:rPr>
        <w:t>e “date of change” requirement</w:t>
      </w:r>
      <w:r w:rsidR="00977CB0" w:rsidRPr="001C71C7">
        <w:rPr>
          <w:rFonts w:ascii="Palatino Linotype" w:hAnsi="Palatino Linotype" w:cs="Times New Roman"/>
          <w:sz w:val="22"/>
          <w:szCs w:val="22"/>
        </w:rPr>
        <w:t>’</w:t>
      </w:r>
      <w:r w:rsidR="00EE2E65" w:rsidRPr="001C71C7">
        <w:rPr>
          <w:rFonts w:ascii="Palatino Linotype" w:hAnsi="Palatino Linotype" w:cs="Times New Roman"/>
          <w:sz w:val="22"/>
          <w:szCs w:val="22"/>
        </w:rPr>
        <w:t xml:space="preserve"> (2014e</w:t>
      </w:r>
      <w:r w:rsidR="00F47039" w:rsidRPr="001C71C7">
        <w:rPr>
          <w:rFonts w:ascii="Palatino Linotype" w:hAnsi="Palatino Linotype" w:cs="Times New Roman"/>
          <w:sz w:val="22"/>
          <w:szCs w:val="22"/>
        </w:rPr>
        <w:t>, 15(2)).</w:t>
      </w:r>
      <w:r w:rsidR="007E23C6" w:rsidRPr="001C71C7">
        <w:rPr>
          <w:rFonts w:ascii="Palatino Linotype" w:hAnsi="Palatino Linotype" w:cs="Times New Roman"/>
          <w:sz w:val="22"/>
          <w:szCs w:val="22"/>
        </w:rPr>
        <w:t xml:space="preserve"> </w:t>
      </w:r>
      <w:r w:rsidR="00007676" w:rsidRPr="001C71C7">
        <w:rPr>
          <w:rFonts w:ascii="Palatino Linotype" w:hAnsi="Palatino Linotype" w:cs="Times New Roman"/>
          <w:sz w:val="22"/>
          <w:szCs w:val="22"/>
        </w:rPr>
        <w:t>But t</w:t>
      </w:r>
      <w:r w:rsidR="007E23C6" w:rsidRPr="001C71C7">
        <w:rPr>
          <w:rFonts w:ascii="Palatino Linotype" w:hAnsi="Palatino Linotype" w:cs="Times New Roman"/>
          <w:sz w:val="22"/>
          <w:szCs w:val="22"/>
        </w:rPr>
        <w:t xml:space="preserve">he </w:t>
      </w:r>
      <w:proofErr w:type="spellStart"/>
      <w:r w:rsidR="007E23C6" w:rsidRPr="001C71C7">
        <w:rPr>
          <w:rFonts w:ascii="Palatino Linotype" w:hAnsi="Palatino Linotype" w:cs="Times New Roman"/>
          <w:i/>
          <w:sz w:val="22"/>
          <w:szCs w:val="22"/>
        </w:rPr>
        <w:t>Antonissen</w:t>
      </w:r>
      <w:proofErr w:type="spellEnd"/>
      <w:r w:rsidR="007E23C6" w:rsidRPr="001C71C7">
        <w:rPr>
          <w:rFonts w:ascii="Palatino Linotype" w:hAnsi="Palatino Linotype" w:cs="Times New Roman"/>
          <w:i/>
          <w:sz w:val="22"/>
          <w:szCs w:val="22"/>
        </w:rPr>
        <w:t xml:space="preserve"> </w:t>
      </w:r>
      <w:r w:rsidR="007E23C6" w:rsidRPr="001C71C7">
        <w:rPr>
          <w:rFonts w:ascii="Palatino Linotype" w:hAnsi="Palatino Linotype" w:cs="Times New Roman"/>
          <w:sz w:val="22"/>
          <w:szCs w:val="22"/>
        </w:rPr>
        <w:t xml:space="preserve">formula does not ask for </w:t>
      </w:r>
      <w:r w:rsidR="009B0BED" w:rsidRPr="001C71C7">
        <w:rPr>
          <w:rFonts w:ascii="Palatino Linotype" w:hAnsi="Palatino Linotype" w:cs="Times New Roman"/>
          <w:sz w:val="22"/>
          <w:szCs w:val="22"/>
        </w:rPr>
        <w:t xml:space="preserve">evidence of a change of circumstances, much less a time-restricted change. Nor does it require that a claimant actually have a job, or </w:t>
      </w:r>
      <w:r w:rsidR="007E23C6" w:rsidRPr="001C71C7">
        <w:rPr>
          <w:rFonts w:ascii="Palatino Linotype" w:hAnsi="Palatino Linotype" w:cs="Times New Roman"/>
          <w:sz w:val="22"/>
          <w:szCs w:val="22"/>
        </w:rPr>
        <w:t xml:space="preserve">that </w:t>
      </w:r>
      <w:r w:rsidR="009B0BED" w:rsidRPr="001C71C7">
        <w:rPr>
          <w:rFonts w:ascii="Palatino Linotype" w:hAnsi="Palatino Linotype" w:cs="Times New Roman"/>
          <w:sz w:val="22"/>
          <w:szCs w:val="22"/>
        </w:rPr>
        <w:t xml:space="preserve">‘imminent employment is likely’. Instead, the </w:t>
      </w:r>
      <w:proofErr w:type="spellStart"/>
      <w:r w:rsidR="009B0BED" w:rsidRPr="001C71C7">
        <w:rPr>
          <w:rFonts w:ascii="Palatino Linotype" w:hAnsi="Palatino Linotype" w:cs="Times New Roman"/>
          <w:i/>
          <w:sz w:val="22"/>
          <w:szCs w:val="22"/>
        </w:rPr>
        <w:t>Antonissen</w:t>
      </w:r>
      <w:proofErr w:type="spellEnd"/>
      <w:r w:rsidR="009B0BED" w:rsidRPr="001C71C7">
        <w:rPr>
          <w:rFonts w:ascii="Palatino Linotype" w:hAnsi="Palatino Linotype" w:cs="Times New Roman"/>
          <w:i/>
          <w:sz w:val="22"/>
          <w:szCs w:val="22"/>
        </w:rPr>
        <w:t xml:space="preserve"> </w:t>
      </w:r>
      <w:r w:rsidR="009B0BED" w:rsidRPr="001C71C7">
        <w:rPr>
          <w:rFonts w:ascii="Palatino Linotype" w:hAnsi="Palatino Linotype" w:cs="Times New Roman"/>
          <w:sz w:val="22"/>
          <w:szCs w:val="22"/>
        </w:rPr>
        <w:t xml:space="preserve">phrasing </w:t>
      </w:r>
      <w:r w:rsidR="00520DD9" w:rsidRPr="001C71C7">
        <w:rPr>
          <w:rFonts w:ascii="Palatino Linotype" w:hAnsi="Palatino Linotype" w:cs="Times New Roman"/>
          <w:sz w:val="22"/>
          <w:szCs w:val="22"/>
        </w:rPr>
        <w:t xml:space="preserve">(‘evidence that he is </w:t>
      </w:r>
      <w:r w:rsidR="00520DD9" w:rsidRPr="001C71C7">
        <w:rPr>
          <w:rFonts w:ascii="Palatino Linotype" w:hAnsi="Palatino Linotype" w:cs="Times New Roman"/>
          <w:i/>
          <w:sz w:val="22"/>
          <w:szCs w:val="22"/>
        </w:rPr>
        <w:t>continuing to seek employment</w:t>
      </w:r>
      <w:r w:rsidR="00520DD9" w:rsidRPr="001C71C7">
        <w:rPr>
          <w:rFonts w:ascii="Palatino Linotype" w:hAnsi="Palatino Linotype" w:cs="Times New Roman"/>
          <w:sz w:val="22"/>
          <w:szCs w:val="22"/>
        </w:rPr>
        <w:t xml:space="preserve"> and that he has genuine chances of being engaged’) </w:t>
      </w:r>
      <w:r w:rsidR="009B0BED" w:rsidRPr="001C71C7">
        <w:rPr>
          <w:rFonts w:ascii="Palatino Linotype" w:hAnsi="Palatino Linotype" w:cs="Times New Roman"/>
          <w:sz w:val="22"/>
          <w:szCs w:val="22"/>
        </w:rPr>
        <w:t xml:space="preserve">suggests that a claimant might be still in the active ‘seeking’ part of the process, rather than sitting on a job offer, or waiting for one following an interview. </w:t>
      </w:r>
    </w:p>
    <w:p w14:paraId="4384E8D9" w14:textId="77777777" w:rsidR="007C64BD" w:rsidRPr="001C71C7" w:rsidRDefault="007C64BD" w:rsidP="00725A46">
      <w:pPr>
        <w:shd w:val="clear" w:color="auto" w:fill="FFFFFF"/>
        <w:jc w:val="both"/>
        <w:rPr>
          <w:rFonts w:ascii="Palatino Linotype" w:hAnsi="Palatino Linotype" w:cs="Times New Roman"/>
          <w:sz w:val="22"/>
          <w:szCs w:val="22"/>
        </w:rPr>
      </w:pPr>
    </w:p>
    <w:p w14:paraId="7900AF8F" w14:textId="16B5A68F" w:rsidR="00462907" w:rsidRPr="001C71C7" w:rsidRDefault="004D23A0" w:rsidP="00725A46">
      <w:pPr>
        <w:shd w:val="clear" w:color="auto" w:fill="FFFFFF"/>
        <w:ind w:hanging="993"/>
        <w:jc w:val="both"/>
        <w:rPr>
          <w:rFonts w:ascii="Palatino Linotype" w:hAnsi="Palatino Linotype" w:cs="Times New Roman"/>
          <w:i/>
          <w:sz w:val="22"/>
          <w:szCs w:val="22"/>
        </w:rPr>
      </w:pPr>
      <w:r w:rsidRPr="001C71C7">
        <w:rPr>
          <w:rFonts w:ascii="Palatino Linotype" w:hAnsi="Palatino Linotype" w:cs="Times New Roman"/>
          <w:sz w:val="22"/>
          <w:szCs w:val="22"/>
        </w:rPr>
        <w:tab/>
      </w:r>
      <w:r w:rsidR="00462907" w:rsidRPr="001C71C7">
        <w:rPr>
          <w:rFonts w:ascii="Palatino Linotype" w:hAnsi="Palatino Linotype" w:cs="Times New Roman"/>
          <w:i/>
          <w:sz w:val="22"/>
          <w:szCs w:val="22"/>
        </w:rPr>
        <w:t xml:space="preserve">Status gaps caused by the genuine prospects of work </w:t>
      </w:r>
      <w:r w:rsidR="000C18D2" w:rsidRPr="001C71C7">
        <w:rPr>
          <w:rFonts w:ascii="Palatino Linotype" w:hAnsi="Palatino Linotype" w:cs="Times New Roman"/>
          <w:i/>
          <w:sz w:val="22"/>
          <w:szCs w:val="22"/>
        </w:rPr>
        <w:t>test</w:t>
      </w:r>
    </w:p>
    <w:p w14:paraId="0EEC0B9B" w14:textId="77777777" w:rsidR="00462907" w:rsidRPr="001C71C7" w:rsidRDefault="00462907" w:rsidP="00725A46">
      <w:pPr>
        <w:shd w:val="clear" w:color="auto" w:fill="FFFFFF"/>
        <w:jc w:val="both"/>
        <w:rPr>
          <w:rFonts w:ascii="Palatino Linotype" w:hAnsi="Palatino Linotype" w:cs="Times New Roman"/>
          <w:sz w:val="22"/>
          <w:szCs w:val="22"/>
        </w:rPr>
      </w:pPr>
    </w:p>
    <w:p w14:paraId="07C6C963" w14:textId="42062ACB" w:rsidR="000C18D2" w:rsidRPr="001C71C7" w:rsidRDefault="0085256E" w:rsidP="00725A46">
      <w:pPr>
        <w:shd w:val="clear" w:color="auto" w:fill="FFFFFF"/>
        <w:jc w:val="both"/>
        <w:rPr>
          <w:rFonts w:ascii="Palatino Linotype" w:hAnsi="Palatino Linotype" w:cs="Times New Roman"/>
          <w:sz w:val="22"/>
          <w:szCs w:val="22"/>
        </w:rPr>
      </w:pPr>
      <w:r w:rsidRPr="001C71C7">
        <w:rPr>
          <w:rFonts w:ascii="Palatino Linotype" w:hAnsi="Palatino Linotype" w:cs="Times New Roman"/>
          <w:sz w:val="22"/>
          <w:szCs w:val="22"/>
        </w:rPr>
        <w:t>The effects of loss of job</w:t>
      </w:r>
      <w:r w:rsidR="000C18D2" w:rsidRPr="001C71C7">
        <w:rPr>
          <w:rFonts w:ascii="Palatino Linotype" w:hAnsi="Palatino Linotype" w:cs="Times New Roman"/>
          <w:sz w:val="22"/>
          <w:szCs w:val="22"/>
        </w:rPr>
        <w:t>seeker status can be quite dramatic not just in the loss of immediate benefits, but in the re-setting of the ‘clock’ on</w:t>
      </w:r>
      <w:r w:rsidRPr="001C71C7">
        <w:rPr>
          <w:rFonts w:ascii="Palatino Linotype" w:hAnsi="Palatino Linotype" w:cs="Times New Roman"/>
          <w:sz w:val="22"/>
          <w:szCs w:val="22"/>
        </w:rPr>
        <w:t xml:space="preserve"> lawful residence so that previ</w:t>
      </w:r>
      <w:r w:rsidR="000C18D2" w:rsidRPr="001C71C7">
        <w:rPr>
          <w:rFonts w:ascii="Palatino Linotype" w:hAnsi="Palatino Linotype" w:cs="Times New Roman"/>
          <w:sz w:val="22"/>
          <w:szCs w:val="22"/>
        </w:rPr>
        <w:t>ou</w:t>
      </w:r>
      <w:r w:rsidRPr="001C71C7">
        <w:rPr>
          <w:rFonts w:ascii="Palatino Linotype" w:hAnsi="Palatino Linotype" w:cs="Times New Roman"/>
          <w:sz w:val="22"/>
          <w:szCs w:val="22"/>
        </w:rPr>
        <w:t>s</w:t>
      </w:r>
      <w:r w:rsidR="000C18D2" w:rsidRPr="001C71C7">
        <w:rPr>
          <w:rFonts w:ascii="Palatino Linotype" w:hAnsi="Palatino Linotype" w:cs="Times New Roman"/>
          <w:sz w:val="22"/>
          <w:szCs w:val="22"/>
        </w:rPr>
        <w:t xml:space="preserve"> years of economic activity (anything below five full years) might count for nothing when permanent residence is later claimed. While it might have been </w:t>
      </w:r>
      <w:r w:rsidR="000C18D2" w:rsidRPr="001C71C7">
        <w:rPr>
          <w:rFonts w:ascii="Palatino Linotype" w:hAnsi="Palatino Linotype" w:cs="Times New Roman"/>
          <w:sz w:val="22"/>
          <w:szCs w:val="22"/>
        </w:rPr>
        <w:lastRenderedPageBreak/>
        <w:t xml:space="preserve">possible to argue that any </w:t>
      </w:r>
      <w:r w:rsidR="00C442B1" w:rsidRPr="001C71C7">
        <w:rPr>
          <w:rFonts w:ascii="Palatino Linotype" w:hAnsi="Palatino Linotype" w:cs="Times New Roman"/>
          <w:sz w:val="22"/>
          <w:szCs w:val="22"/>
        </w:rPr>
        <w:t xml:space="preserve">temporary </w:t>
      </w:r>
      <w:r w:rsidR="000C18D2" w:rsidRPr="001C71C7">
        <w:rPr>
          <w:rFonts w:ascii="Palatino Linotype" w:hAnsi="Palatino Linotype" w:cs="Times New Roman"/>
          <w:sz w:val="22"/>
          <w:szCs w:val="22"/>
        </w:rPr>
        <w:t xml:space="preserve">gaps </w:t>
      </w:r>
      <w:r w:rsidR="00C442B1" w:rsidRPr="001C71C7">
        <w:rPr>
          <w:rFonts w:ascii="Palatino Linotype" w:hAnsi="Palatino Linotype" w:cs="Times New Roman"/>
          <w:sz w:val="22"/>
          <w:szCs w:val="22"/>
        </w:rPr>
        <w:t>might</w:t>
      </w:r>
      <w:r w:rsidR="000C18D2" w:rsidRPr="001C71C7">
        <w:rPr>
          <w:rFonts w:ascii="Palatino Linotype" w:hAnsi="Palatino Linotype" w:cs="Times New Roman"/>
          <w:sz w:val="22"/>
          <w:szCs w:val="22"/>
        </w:rPr>
        <w:t xml:space="preserve"> be treated as periods of self-sufficiency, so </w:t>
      </w:r>
      <w:r w:rsidR="00C442B1" w:rsidRPr="001C71C7">
        <w:rPr>
          <w:rFonts w:ascii="Palatino Linotype" w:hAnsi="Palatino Linotype" w:cs="Times New Roman"/>
          <w:sz w:val="22"/>
          <w:szCs w:val="22"/>
        </w:rPr>
        <w:t xml:space="preserve">allowing temporary benefit entitlement and </w:t>
      </w:r>
      <w:r w:rsidR="000C18D2" w:rsidRPr="001C71C7">
        <w:rPr>
          <w:rFonts w:ascii="Palatino Linotype" w:hAnsi="Palatino Linotype" w:cs="Times New Roman"/>
          <w:sz w:val="22"/>
          <w:szCs w:val="22"/>
        </w:rPr>
        <w:t xml:space="preserve">not interrupting a person’s continuous lawful residence, the courts seem to have cut that route off, </w:t>
      </w:r>
      <w:r w:rsidR="00B95896" w:rsidRPr="001C71C7">
        <w:rPr>
          <w:rFonts w:ascii="Palatino Linotype" w:hAnsi="Palatino Linotype" w:cs="Times New Roman"/>
          <w:sz w:val="22"/>
          <w:szCs w:val="22"/>
        </w:rPr>
        <w:t xml:space="preserve">both through </w:t>
      </w:r>
      <w:r w:rsidR="000C18D2" w:rsidRPr="001C71C7">
        <w:rPr>
          <w:rFonts w:ascii="Palatino Linotype" w:hAnsi="Palatino Linotype" w:cs="Times New Roman"/>
          <w:sz w:val="22"/>
          <w:szCs w:val="22"/>
        </w:rPr>
        <w:t>a strict approach taken to the requirement</w:t>
      </w:r>
      <w:r w:rsidR="00B95896" w:rsidRPr="001C71C7">
        <w:rPr>
          <w:rFonts w:ascii="Palatino Linotype" w:hAnsi="Palatino Linotype" w:cs="Times New Roman"/>
          <w:sz w:val="22"/>
          <w:szCs w:val="22"/>
        </w:rPr>
        <w:t xml:space="preserve"> for </w:t>
      </w:r>
      <w:r w:rsidR="000C18D2" w:rsidRPr="001C71C7">
        <w:rPr>
          <w:rFonts w:ascii="Palatino Linotype" w:hAnsi="Palatino Linotype" w:cs="Times New Roman"/>
          <w:sz w:val="22"/>
          <w:szCs w:val="22"/>
        </w:rPr>
        <w:t xml:space="preserve"> </w:t>
      </w:r>
      <w:r w:rsidR="001C09FC" w:rsidRPr="001C71C7">
        <w:rPr>
          <w:rFonts w:ascii="Palatino Linotype" w:hAnsi="Palatino Linotype" w:cs="Times New Roman"/>
          <w:sz w:val="22"/>
          <w:szCs w:val="22"/>
        </w:rPr>
        <w:t>‘comprehensive sickness insurance’</w:t>
      </w:r>
      <w:r w:rsidR="00F47039" w:rsidRPr="001C71C7">
        <w:rPr>
          <w:rFonts w:ascii="Palatino Linotype" w:hAnsi="Palatino Linotype" w:cs="Times New Roman"/>
          <w:sz w:val="22"/>
          <w:szCs w:val="22"/>
        </w:rPr>
        <w:t xml:space="preserve"> in </w:t>
      </w:r>
      <w:r w:rsidR="00F47039" w:rsidRPr="001C71C7">
        <w:rPr>
          <w:rFonts w:ascii="Palatino Linotype" w:hAnsi="Palatino Linotype"/>
          <w:i/>
          <w:sz w:val="22"/>
          <w:szCs w:val="22"/>
          <w:lang w:val="en-US"/>
        </w:rPr>
        <w:t xml:space="preserve">Ahmad v Secretary of State for the Home Department </w:t>
      </w:r>
      <w:r w:rsidR="00F47039" w:rsidRPr="001C71C7">
        <w:rPr>
          <w:rFonts w:ascii="Palatino Linotype" w:eastAsia="Times New Roman" w:hAnsi="Palatino Linotype" w:cs="Times New Roman"/>
          <w:sz w:val="22"/>
          <w:szCs w:val="22"/>
          <w:shd w:val="clear" w:color="auto" w:fill="FFFFFF"/>
        </w:rPr>
        <w:t xml:space="preserve">[2014] EWCA </w:t>
      </w:r>
      <w:proofErr w:type="spellStart"/>
      <w:r w:rsidR="00F47039" w:rsidRPr="001C71C7">
        <w:rPr>
          <w:rFonts w:ascii="Palatino Linotype" w:eastAsia="Times New Roman" w:hAnsi="Palatino Linotype" w:cs="Times New Roman"/>
          <w:sz w:val="22"/>
          <w:szCs w:val="22"/>
          <w:shd w:val="clear" w:color="auto" w:fill="FFFFFF"/>
        </w:rPr>
        <w:t>Civ</w:t>
      </w:r>
      <w:proofErr w:type="spellEnd"/>
      <w:r w:rsidR="00F47039" w:rsidRPr="001C71C7">
        <w:rPr>
          <w:rFonts w:ascii="Palatino Linotype" w:eastAsia="Times New Roman" w:hAnsi="Palatino Linotype" w:cs="Times New Roman"/>
          <w:sz w:val="22"/>
          <w:szCs w:val="22"/>
          <w:shd w:val="clear" w:color="auto" w:fill="FFFFFF"/>
        </w:rPr>
        <w:t xml:space="preserve"> 988 (</w:t>
      </w:r>
      <w:r w:rsidR="00F47039" w:rsidRPr="001C71C7">
        <w:rPr>
          <w:rFonts w:ascii="Palatino Linotype" w:hAnsi="Palatino Linotype" w:cs="Times New Roman"/>
          <w:sz w:val="22"/>
          <w:szCs w:val="22"/>
        </w:rPr>
        <w:t>a requirement that fits poorly with the organisation of health care in the UK),</w:t>
      </w:r>
      <w:r w:rsidR="000C18D2" w:rsidRPr="001C71C7">
        <w:rPr>
          <w:rFonts w:ascii="Palatino Linotype" w:hAnsi="Palatino Linotype" w:cs="Times New Roman"/>
          <w:sz w:val="22"/>
          <w:szCs w:val="22"/>
        </w:rPr>
        <w:t xml:space="preserve"> and </w:t>
      </w:r>
      <w:r w:rsidR="00B95896" w:rsidRPr="001C71C7">
        <w:rPr>
          <w:rFonts w:ascii="Palatino Linotype" w:hAnsi="Palatino Linotype" w:cs="Times New Roman"/>
          <w:sz w:val="22"/>
          <w:szCs w:val="22"/>
        </w:rPr>
        <w:t>also</w:t>
      </w:r>
      <w:r w:rsidR="000C18D2" w:rsidRPr="001C71C7">
        <w:rPr>
          <w:rFonts w:ascii="Palatino Linotype" w:hAnsi="Palatino Linotype" w:cs="Times New Roman"/>
          <w:sz w:val="22"/>
          <w:szCs w:val="22"/>
        </w:rPr>
        <w:t xml:space="preserve"> through a finding that </w:t>
      </w:r>
      <w:bookmarkStart w:id="9" w:name="_Ref269476640"/>
      <w:r w:rsidR="00F47039" w:rsidRPr="001C71C7">
        <w:rPr>
          <w:rFonts w:ascii="Palatino Linotype" w:eastAsia="Times New Roman" w:hAnsi="Palatino Linotype" w:cs="Times New Roman"/>
          <w:bCs/>
          <w:sz w:val="22"/>
          <w:szCs w:val="22"/>
          <w:shd w:val="clear" w:color="auto" w:fill="FFFFFF"/>
        </w:rPr>
        <w:t xml:space="preserve">Case C-140/12 </w:t>
      </w:r>
      <w:proofErr w:type="spellStart"/>
      <w:r w:rsidR="00F47039" w:rsidRPr="001C71C7">
        <w:rPr>
          <w:rFonts w:ascii="Palatino Linotype" w:eastAsia="Times New Roman" w:hAnsi="Palatino Linotype" w:cs="Times New Roman"/>
          <w:bCs/>
          <w:i/>
          <w:sz w:val="22"/>
          <w:szCs w:val="22"/>
          <w:shd w:val="clear" w:color="auto" w:fill="FFFFFF"/>
        </w:rPr>
        <w:t>Pensionsversicherungsanstalt</w:t>
      </w:r>
      <w:proofErr w:type="spellEnd"/>
      <w:r w:rsidR="00F47039" w:rsidRPr="001C71C7">
        <w:rPr>
          <w:rFonts w:ascii="Palatino Linotype" w:eastAsia="Times New Roman" w:hAnsi="Palatino Linotype" w:cs="Times New Roman"/>
          <w:bCs/>
          <w:i/>
          <w:sz w:val="22"/>
          <w:szCs w:val="22"/>
          <w:shd w:val="clear" w:color="auto" w:fill="FFFFFF"/>
        </w:rPr>
        <w:t xml:space="preserve"> v Peter </w:t>
      </w:r>
      <w:proofErr w:type="spellStart"/>
      <w:r w:rsidR="00F47039" w:rsidRPr="001C71C7">
        <w:rPr>
          <w:rFonts w:ascii="Palatino Linotype" w:eastAsia="Times New Roman" w:hAnsi="Palatino Linotype" w:cs="Times New Roman"/>
          <w:bCs/>
          <w:i/>
          <w:sz w:val="22"/>
          <w:szCs w:val="22"/>
          <w:shd w:val="clear" w:color="auto" w:fill="FFFFFF"/>
        </w:rPr>
        <w:t>Brey</w:t>
      </w:r>
      <w:proofErr w:type="spellEnd"/>
      <w:r w:rsidR="00F47039" w:rsidRPr="001C71C7">
        <w:rPr>
          <w:rFonts w:ascii="Palatino Linotype" w:eastAsia="Times New Roman" w:hAnsi="Palatino Linotype" w:cs="Times New Roman"/>
          <w:bCs/>
          <w:sz w:val="22"/>
          <w:szCs w:val="22"/>
          <w:shd w:val="clear" w:color="auto" w:fill="FFFFFF"/>
        </w:rPr>
        <w:t xml:space="preserve"> [2013] </w:t>
      </w:r>
      <w:proofErr w:type="spellStart"/>
      <w:r w:rsidR="00F47039" w:rsidRPr="001C71C7">
        <w:rPr>
          <w:rFonts w:ascii="Palatino Linotype" w:eastAsia="Times New Roman" w:hAnsi="Palatino Linotype" w:cs="Times New Roman"/>
          <w:bCs/>
          <w:sz w:val="22"/>
          <w:szCs w:val="22"/>
          <w:shd w:val="clear" w:color="auto" w:fill="FFFFFF"/>
        </w:rPr>
        <w:t>nyr</w:t>
      </w:r>
      <w:proofErr w:type="spellEnd"/>
      <w:r w:rsidR="00F47039" w:rsidRPr="001C71C7">
        <w:rPr>
          <w:rStyle w:val="FootnoteReference"/>
          <w:rFonts w:ascii="Palatino Linotype" w:hAnsi="Palatino Linotype" w:cs="Times New Roman"/>
          <w:sz w:val="22"/>
          <w:szCs w:val="22"/>
        </w:rPr>
        <w:t xml:space="preserve"> </w:t>
      </w:r>
      <w:bookmarkEnd w:id="9"/>
      <w:r w:rsidR="000C18D2" w:rsidRPr="001C71C7">
        <w:rPr>
          <w:rFonts w:ascii="Palatino Linotype" w:hAnsi="Palatino Linotype" w:cs="Times New Roman"/>
          <w:sz w:val="22"/>
          <w:szCs w:val="22"/>
        </w:rPr>
        <w:t xml:space="preserve"> does not apply in the UK.  </w:t>
      </w:r>
      <w:r w:rsidR="001C09FC" w:rsidRPr="001C71C7">
        <w:rPr>
          <w:rFonts w:ascii="Palatino Linotype" w:hAnsi="Palatino Linotype" w:cs="Times New Roman"/>
          <w:sz w:val="22"/>
          <w:szCs w:val="22"/>
        </w:rPr>
        <w:t xml:space="preserve"> </w:t>
      </w:r>
    </w:p>
    <w:p w14:paraId="5F66114A" w14:textId="77777777" w:rsidR="000C18D2" w:rsidRPr="001C71C7" w:rsidRDefault="000C18D2" w:rsidP="00725A46">
      <w:pPr>
        <w:shd w:val="clear" w:color="auto" w:fill="FFFFFF"/>
        <w:jc w:val="both"/>
        <w:rPr>
          <w:rFonts w:ascii="Palatino Linotype" w:hAnsi="Palatino Linotype" w:cs="Times New Roman"/>
          <w:sz w:val="22"/>
          <w:szCs w:val="22"/>
        </w:rPr>
      </w:pPr>
    </w:p>
    <w:p w14:paraId="1173BC39" w14:textId="732A2C20" w:rsidR="001C09FC" w:rsidRPr="001C71C7" w:rsidRDefault="00CD5FA5" w:rsidP="00725A46">
      <w:pPr>
        <w:shd w:val="clear" w:color="auto" w:fill="FFFFFF"/>
        <w:jc w:val="both"/>
        <w:rPr>
          <w:rFonts w:ascii="Palatino Linotype" w:hAnsi="Palatino Linotype" w:cs="Times New Roman"/>
          <w:sz w:val="22"/>
          <w:szCs w:val="22"/>
        </w:rPr>
      </w:pPr>
      <w:r w:rsidRPr="001C71C7">
        <w:rPr>
          <w:rFonts w:ascii="Palatino Linotype" w:hAnsi="Palatino Linotype" w:cs="Times New Roman"/>
          <w:sz w:val="22"/>
          <w:szCs w:val="22"/>
        </w:rPr>
        <w:t xml:space="preserve">In </w:t>
      </w:r>
      <w:proofErr w:type="spellStart"/>
      <w:r w:rsidRPr="001C71C7">
        <w:rPr>
          <w:rFonts w:ascii="Palatino Linotype" w:hAnsi="Palatino Linotype" w:cs="Times New Roman"/>
          <w:i/>
          <w:sz w:val="22"/>
          <w:szCs w:val="22"/>
        </w:rPr>
        <w:t>Brey</w:t>
      </w:r>
      <w:proofErr w:type="spellEnd"/>
      <w:r w:rsidRPr="001C71C7">
        <w:rPr>
          <w:rFonts w:ascii="Palatino Linotype" w:hAnsi="Palatino Linotype" w:cs="Times New Roman"/>
          <w:sz w:val="22"/>
          <w:szCs w:val="22"/>
        </w:rPr>
        <w:t xml:space="preserve">, the </w:t>
      </w:r>
      <w:r w:rsidR="00085DD3" w:rsidRPr="001C71C7">
        <w:rPr>
          <w:rFonts w:ascii="Palatino Linotype" w:hAnsi="Palatino Linotype" w:cs="Times New Roman"/>
          <w:sz w:val="22"/>
          <w:szCs w:val="22"/>
        </w:rPr>
        <w:t>CJEU</w:t>
      </w:r>
      <w:r w:rsidR="001C09FC" w:rsidRPr="001C71C7">
        <w:rPr>
          <w:rFonts w:ascii="Palatino Linotype" w:hAnsi="Palatino Linotype" w:cs="Times New Roman"/>
          <w:sz w:val="22"/>
          <w:szCs w:val="22"/>
        </w:rPr>
        <w:t xml:space="preserve"> ruled that EU law prohibits an</w:t>
      </w:r>
      <w:r w:rsidRPr="001C71C7">
        <w:rPr>
          <w:rFonts w:ascii="Palatino Linotype" w:hAnsi="Palatino Linotype" w:cs="Times New Roman"/>
          <w:sz w:val="22"/>
          <w:szCs w:val="22"/>
        </w:rPr>
        <w:t xml:space="preserve"> automatic bar on benefit claims from those relying on a self-sufficiency based right to reside.</w:t>
      </w:r>
      <w:r w:rsidR="00F47039" w:rsidRPr="001C71C7">
        <w:rPr>
          <w:rStyle w:val="EndnoteReference"/>
          <w:rFonts w:ascii="Palatino Linotype" w:hAnsi="Palatino Linotype" w:cs="Times New Roman"/>
          <w:sz w:val="22"/>
          <w:szCs w:val="22"/>
        </w:rPr>
        <w:endnoteReference w:id="13"/>
      </w:r>
      <w:r w:rsidR="00F47039"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Austrian authorities had treated any claim for social assistance benefits as disproving self-suffic</w:t>
      </w:r>
      <w:r w:rsidR="00320549" w:rsidRPr="001C71C7">
        <w:rPr>
          <w:rFonts w:ascii="Palatino Linotype" w:hAnsi="Palatino Linotype" w:cs="Times New Roman"/>
          <w:sz w:val="22"/>
          <w:szCs w:val="22"/>
        </w:rPr>
        <w:t>i</w:t>
      </w:r>
      <w:r w:rsidRPr="001C71C7">
        <w:rPr>
          <w:rFonts w:ascii="Palatino Linotype" w:hAnsi="Palatino Linotype" w:cs="Times New Roman"/>
          <w:sz w:val="22"/>
          <w:szCs w:val="22"/>
        </w:rPr>
        <w:t>ency, so disproving the right to reside, so removing any entitlement to that benefit. The ECJ called for a more discretionary approach</w:t>
      </w:r>
      <w:r w:rsidR="003068BF" w:rsidRPr="001C71C7">
        <w:rPr>
          <w:rFonts w:ascii="Palatino Linotype" w:hAnsi="Palatino Linotype" w:cs="Times New Roman"/>
          <w:sz w:val="22"/>
          <w:szCs w:val="22"/>
        </w:rPr>
        <w:t>, noting the case law recognising a ‘certain degree of financial solidarity’ between Member States</w:t>
      </w:r>
      <w:proofErr w:type="gramStart"/>
      <w:r w:rsidR="003068BF" w:rsidRPr="001C71C7">
        <w:rPr>
          <w:rFonts w:ascii="Palatino Linotype" w:hAnsi="Palatino Linotype" w:cs="Times New Roman"/>
          <w:sz w:val="22"/>
          <w:szCs w:val="22"/>
        </w:rPr>
        <w:t>,</w:t>
      </w:r>
      <w:r w:rsidR="0064099D" w:rsidRPr="001C71C7">
        <w:rPr>
          <w:rFonts w:ascii="Palatino Linotype" w:hAnsi="Palatino Linotype" w:cs="Times New Roman"/>
          <w:sz w:val="22"/>
          <w:szCs w:val="22"/>
        </w:rPr>
        <w:t>(</w:t>
      </w:r>
      <w:proofErr w:type="gramEnd"/>
      <w:r w:rsidR="0064099D" w:rsidRPr="001C71C7">
        <w:rPr>
          <w:rFonts w:ascii="Palatino Linotype" w:hAnsi="Palatino Linotype" w:cs="Times New Roman"/>
          <w:sz w:val="22"/>
          <w:szCs w:val="22"/>
        </w:rPr>
        <w:t>at 72)</w:t>
      </w:r>
      <w:r w:rsidR="003068BF" w:rsidRPr="001C71C7">
        <w:rPr>
          <w:rFonts w:ascii="Palatino Linotype" w:hAnsi="Palatino Linotype" w:cs="Times New Roman"/>
          <w:sz w:val="22"/>
          <w:szCs w:val="22"/>
        </w:rPr>
        <w:t xml:space="preserve"> and pointing to the provisions on ‘unreasonable burdens’ to suggest that some burdens must be reasonable. Member States should </w:t>
      </w:r>
      <w:r w:rsidR="0026715E" w:rsidRPr="001C71C7">
        <w:rPr>
          <w:rFonts w:ascii="Palatino Linotype" w:hAnsi="Palatino Linotype" w:cs="Times New Roman"/>
          <w:sz w:val="22"/>
          <w:szCs w:val="22"/>
        </w:rPr>
        <w:t>‘assess, taking into account a range of factors in the light of the principle of proportionality, whether the grant of a social security benefit could place a burden on that Member State’s social assistance system as a whole’</w:t>
      </w:r>
      <w:r w:rsidR="0064099D" w:rsidRPr="001C71C7">
        <w:rPr>
          <w:rFonts w:ascii="Palatino Linotype" w:hAnsi="Palatino Linotype" w:cs="Times New Roman"/>
          <w:sz w:val="22"/>
          <w:szCs w:val="22"/>
        </w:rPr>
        <w:t xml:space="preserve"> (at 76-77)</w:t>
      </w:r>
      <w:r w:rsidRPr="001C71C7">
        <w:rPr>
          <w:rFonts w:ascii="Palatino Linotype" w:hAnsi="Palatino Linotype" w:cs="Times New Roman"/>
          <w:sz w:val="22"/>
          <w:szCs w:val="22"/>
        </w:rPr>
        <w:t>.</w:t>
      </w:r>
      <w:r w:rsidR="0026715E" w:rsidRPr="001C71C7">
        <w:rPr>
          <w:rFonts w:ascii="Palatino Linotype" w:hAnsi="Palatino Linotype" w:cs="Times New Roman"/>
          <w:sz w:val="22"/>
          <w:szCs w:val="22"/>
        </w:rPr>
        <w:t xml:space="preserve"> </w:t>
      </w:r>
    </w:p>
    <w:p w14:paraId="04D4C5CA" w14:textId="77777777" w:rsidR="001C09FC" w:rsidRPr="001C71C7" w:rsidRDefault="001C09FC" w:rsidP="00725A46">
      <w:pPr>
        <w:shd w:val="clear" w:color="auto" w:fill="FFFFFF"/>
        <w:jc w:val="both"/>
        <w:rPr>
          <w:rFonts w:ascii="Palatino Linotype" w:hAnsi="Palatino Linotype" w:cs="Times New Roman"/>
          <w:sz w:val="22"/>
          <w:szCs w:val="22"/>
        </w:rPr>
      </w:pPr>
    </w:p>
    <w:p w14:paraId="10C95EDC" w14:textId="567D219A" w:rsidR="0026715E" w:rsidRPr="001C71C7" w:rsidRDefault="001C09FC" w:rsidP="00725A46">
      <w:pPr>
        <w:shd w:val="clear" w:color="auto" w:fill="FFFFFF"/>
        <w:jc w:val="both"/>
        <w:rPr>
          <w:rFonts w:ascii="Palatino Linotype" w:hAnsi="Palatino Linotype" w:cs="Times New Roman"/>
          <w:sz w:val="22"/>
          <w:szCs w:val="22"/>
        </w:rPr>
      </w:pPr>
      <w:r w:rsidRPr="001C71C7">
        <w:rPr>
          <w:rFonts w:ascii="Palatino Linotype" w:hAnsi="Palatino Linotype" w:cs="Times New Roman"/>
          <w:sz w:val="22"/>
          <w:szCs w:val="22"/>
        </w:rPr>
        <w:t>Subsequently</w:t>
      </w:r>
      <w:r w:rsidR="0026715E" w:rsidRPr="001C71C7">
        <w:rPr>
          <w:rFonts w:ascii="Palatino Linotype" w:hAnsi="Palatino Linotype" w:cs="Times New Roman"/>
          <w:sz w:val="22"/>
          <w:szCs w:val="22"/>
        </w:rPr>
        <w:t xml:space="preserve">, in </w:t>
      </w:r>
      <w:r w:rsidR="00AC476D" w:rsidRPr="001C71C7">
        <w:rPr>
          <w:rFonts w:ascii="Palatino Linotype" w:hAnsi="Palatino Linotype" w:cs="Times New Roman"/>
          <w:i/>
          <w:sz w:val="22"/>
          <w:szCs w:val="22"/>
        </w:rPr>
        <w:t>VP v Secretary for Work</w:t>
      </w:r>
      <w:r w:rsidR="00C15C58" w:rsidRPr="001C71C7">
        <w:rPr>
          <w:rFonts w:ascii="Palatino Linotype" w:hAnsi="Palatino Linotype" w:cs="Times New Roman"/>
          <w:i/>
          <w:sz w:val="22"/>
          <w:szCs w:val="22"/>
        </w:rPr>
        <w:t xml:space="preserve"> and Pensions</w:t>
      </w:r>
      <w:r w:rsidR="0064099D" w:rsidRPr="001C71C7">
        <w:rPr>
          <w:rFonts w:ascii="Palatino Linotype" w:hAnsi="Palatino Linotype" w:cs="Times New Roman"/>
          <w:i/>
          <w:sz w:val="22"/>
          <w:szCs w:val="22"/>
        </w:rPr>
        <w:t xml:space="preserve"> </w:t>
      </w:r>
      <w:r w:rsidR="0064099D" w:rsidRPr="001C71C7">
        <w:rPr>
          <w:rFonts w:ascii="Palatino Linotype" w:hAnsi="Palatino Linotype"/>
          <w:sz w:val="22"/>
          <w:szCs w:val="22"/>
        </w:rPr>
        <w:t>(JSA) [2014] UKUT 32 (AAC)</w:t>
      </w:r>
      <w:r w:rsidR="00C15C58" w:rsidRPr="001C71C7">
        <w:rPr>
          <w:rFonts w:ascii="Palatino Linotype" w:hAnsi="Palatino Linotype" w:cs="Times New Roman"/>
          <w:sz w:val="22"/>
          <w:szCs w:val="22"/>
        </w:rPr>
        <w:t>,</w:t>
      </w:r>
      <w:r w:rsidR="0026715E" w:rsidRPr="001C71C7">
        <w:rPr>
          <w:rFonts w:ascii="Palatino Linotype" w:hAnsi="Palatino Linotype" w:cs="Times New Roman"/>
          <w:sz w:val="22"/>
          <w:szCs w:val="22"/>
        </w:rPr>
        <w:t xml:space="preserve"> the UK’s policy of refusing social assistance benefits to </w:t>
      </w:r>
      <w:r w:rsidR="00385640" w:rsidRPr="001C71C7">
        <w:rPr>
          <w:rFonts w:ascii="Palatino Linotype" w:hAnsi="Palatino Linotype" w:cs="Times New Roman"/>
          <w:sz w:val="22"/>
          <w:szCs w:val="22"/>
        </w:rPr>
        <w:t>the economically inactive</w:t>
      </w:r>
      <w:r w:rsidR="006A5574" w:rsidRPr="001C71C7">
        <w:rPr>
          <w:rFonts w:ascii="Palatino Linotype" w:hAnsi="Palatino Linotype" w:cs="Times New Roman"/>
          <w:sz w:val="22"/>
          <w:szCs w:val="22"/>
        </w:rPr>
        <w:t>,</w:t>
      </w:r>
      <w:r w:rsidR="00385640" w:rsidRPr="001C71C7">
        <w:rPr>
          <w:rFonts w:ascii="Palatino Linotype" w:hAnsi="Palatino Linotype" w:cs="Times New Roman"/>
          <w:sz w:val="22"/>
          <w:szCs w:val="22"/>
        </w:rPr>
        <w:t xml:space="preserve"> </w:t>
      </w:r>
      <w:r w:rsidR="006A5574" w:rsidRPr="001C71C7">
        <w:rPr>
          <w:rFonts w:ascii="Palatino Linotype" w:hAnsi="Palatino Linotype" w:cs="Times New Roman"/>
          <w:sz w:val="22"/>
          <w:szCs w:val="22"/>
        </w:rPr>
        <w:t xml:space="preserve">on the grounds they could not be self-sufficient, </w:t>
      </w:r>
      <w:r w:rsidR="0026715E" w:rsidRPr="001C71C7">
        <w:rPr>
          <w:rFonts w:ascii="Palatino Linotype" w:hAnsi="Palatino Linotype" w:cs="Times New Roman"/>
          <w:sz w:val="22"/>
          <w:szCs w:val="22"/>
        </w:rPr>
        <w:t xml:space="preserve">was challenged. </w:t>
      </w:r>
      <w:r w:rsidR="00CD5FA5" w:rsidRPr="001C71C7">
        <w:rPr>
          <w:rFonts w:ascii="Palatino Linotype" w:hAnsi="Palatino Linotype" w:cs="Times New Roman"/>
          <w:sz w:val="22"/>
          <w:szCs w:val="22"/>
        </w:rPr>
        <w:t xml:space="preserve"> </w:t>
      </w:r>
      <w:r w:rsidR="0026715E" w:rsidRPr="001C71C7">
        <w:rPr>
          <w:rFonts w:ascii="Palatino Linotype" w:hAnsi="Palatino Linotype" w:cs="Times New Roman"/>
          <w:sz w:val="22"/>
          <w:szCs w:val="22"/>
        </w:rPr>
        <w:t xml:space="preserve">Judge Ward examined </w:t>
      </w:r>
      <w:proofErr w:type="spellStart"/>
      <w:r w:rsidR="0026715E" w:rsidRPr="001C71C7">
        <w:rPr>
          <w:rFonts w:ascii="Palatino Linotype" w:hAnsi="Palatino Linotype" w:cs="Times New Roman"/>
          <w:i/>
          <w:sz w:val="22"/>
          <w:szCs w:val="22"/>
        </w:rPr>
        <w:t>Brey</w:t>
      </w:r>
      <w:proofErr w:type="spellEnd"/>
      <w:r w:rsidR="0026715E" w:rsidRPr="001C71C7">
        <w:rPr>
          <w:rFonts w:ascii="Palatino Linotype" w:hAnsi="Palatino Linotype" w:cs="Times New Roman"/>
          <w:sz w:val="22"/>
          <w:szCs w:val="22"/>
        </w:rPr>
        <w:t xml:space="preserve"> and found that</w:t>
      </w:r>
      <w:r w:rsidR="006A5574" w:rsidRPr="001C71C7">
        <w:rPr>
          <w:rFonts w:ascii="Palatino Linotype" w:hAnsi="Palatino Linotype" w:cs="Times New Roman"/>
          <w:sz w:val="22"/>
          <w:szCs w:val="22"/>
        </w:rPr>
        <w:t>, though the ECJ had not said so,</w:t>
      </w:r>
      <w:r w:rsidR="0026715E"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 xml:space="preserve">it could only apply to claimants whose resources had been assessed at the point </w:t>
      </w:r>
      <w:r w:rsidR="006A5574" w:rsidRPr="001C71C7">
        <w:rPr>
          <w:rFonts w:ascii="Palatino Linotype" w:hAnsi="Palatino Linotype" w:cs="Times New Roman"/>
          <w:sz w:val="22"/>
          <w:szCs w:val="22"/>
        </w:rPr>
        <w:t>of applying for a residence card</w:t>
      </w:r>
      <w:r w:rsidRPr="001C71C7">
        <w:rPr>
          <w:rFonts w:ascii="Palatino Linotype" w:hAnsi="Palatino Linotype" w:cs="Times New Roman"/>
          <w:sz w:val="22"/>
          <w:szCs w:val="22"/>
        </w:rPr>
        <w:t>. As the UK does not issue</w:t>
      </w:r>
      <w:r w:rsidR="005240A2" w:rsidRPr="001C71C7">
        <w:rPr>
          <w:rFonts w:ascii="Palatino Linotype" w:hAnsi="Palatino Linotype" w:cs="Times New Roman"/>
          <w:sz w:val="22"/>
          <w:szCs w:val="22"/>
        </w:rPr>
        <w:t xml:space="preserve"> registration c</w:t>
      </w:r>
      <w:r w:rsidR="006A5574" w:rsidRPr="001C71C7">
        <w:rPr>
          <w:rFonts w:ascii="Palatino Linotype" w:hAnsi="Palatino Linotype" w:cs="Times New Roman"/>
          <w:sz w:val="22"/>
          <w:szCs w:val="22"/>
        </w:rPr>
        <w:t>ard</w:t>
      </w:r>
      <w:r w:rsidR="005240A2" w:rsidRPr="001C71C7">
        <w:rPr>
          <w:rFonts w:ascii="Palatino Linotype" w:hAnsi="Palatino Linotype" w:cs="Times New Roman"/>
          <w:sz w:val="22"/>
          <w:szCs w:val="22"/>
        </w:rPr>
        <w:t xml:space="preserve">s as a matter of course, the judge concluded that it was legitimate to treat </w:t>
      </w:r>
      <w:r w:rsidR="006A5574" w:rsidRPr="001C71C7">
        <w:rPr>
          <w:rFonts w:ascii="Palatino Linotype" w:hAnsi="Palatino Linotype" w:cs="Times New Roman"/>
          <w:sz w:val="22"/>
          <w:szCs w:val="22"/>
        </w:rPr>
        <w:t xml:space="preserve">a benefit is claim as a failure of a </w:t>
      </w:r>
      <w:r w:rsidR="005240A2" w:rsidRPr="001C71C7">
        <w:rPr>
          <w:rFonts w:ascii="Palatino Linotype" w:hAnsi="Palatino Linotype" w:cs="Times New Roman"/>
          <w:sz w:val="22"/>
          <w:szCs w:val="22"/>
        </w:rPr>
        <w:t>sufficient resources assessment</w:t>
      </w:r>
      <w:r w:rsidR="0064099D" w:rsidRPr="001C71C7">
        <w:rPr>
          <w:rFonts w:ascii="Palatino Linotype" w:hAnsi="Palatino Linotype" w:cs="Times New Roman"/>
          <w:sz w:val="22"/>
          <w:szCs w:val="22"/>
        </w:rPr>
        <w:t xml:space="preserve"> (at 84)</w:t>
      </w:r>
      <w:r w:rsidR="005240A2" w:rsidRPr="001C71C7">
        <w:rPr>
          <w:rFonts w:ascii="Palatino Linotype" w:hAnsi="Palatino Linotype" w:cs="Times New Roman"/>
          <w:sz w:val="22"/>
          <w:szCs w:val="22"/>
        </w:rPr>
        <w:t>.</w:t>
      </w:r>
    </w:p>
    <w:p w14:paraId="5FBF044B" w14:textId="77777777" w:rsidR="005240A2" w:rsidRPr="001C71C7" w:rsidRDefault="005240A2" w:rsidP="00725A46">
      <w:pPr>
        <w:shd w:val="clear" w:color="auto" w:fill="FFFFFF"/>
        <w:jc w:val="both"/>
        <w:rPr>
          <w:rFonts w:ascii="Palatino Linotype" w:hAnsi="Palatino Linotype" w:cs="Times New Roman"/>
          <w:sz w:val="22"/>
          <w:szCs w:val="22"/>
        </w:rPr>
      </w:pPr>
    </w:p>
    <w:p w14:paraId="69D1017B" w14:textId="60E802E6" w:rsidR="00D539D5" w:rsidRPr="001C71C7" w:rsidRDefault="005240A2" w:rsidP="00725A46">
      <w:pPr>
        <w:shd w:val="clear" w:color="auto" w:fill="FFFFFF"/>
        <w:jc w:val="both"/>
        <w:rPr>
          <w:rFonts w:ascii="Palatino Linotype" w:hAnsi="Palatino Linotype" w:cs="Times New Roman"/>
          <w:i/>
          <w:sz w:val="22"/>
          <w:szCs w:val="22"/>
        </w:rPr>
      </w:pPr>
      <w:r w:rsidRPr="001C71C7">
        <w:rPr>
          <w:rFonts w:ascii="Palatino Linotype" w:hAnsi="Palatino Linotype" w:cs="Times New Roman"/>
          <w:sz w:val="22"/>
          <w:szCs w:val="22"/>
        </w:rPr>
        <w:t xml:space="preserve">If the logic of </w:t>
      </w:r>
      <w:r w:rsidRPr="001C71C7">
        <w:rPr>
          <w:rFonts w:ascii="Palatino Linotype" w:hAnsi="Palatino Linotype" w:cs="Times New Roman"/>
          <w:i/>
          <w:sz w:val="22"/>
          <w:szCs w:val="22"/>
        </w:rPr>
        <w:t xml:space="preserve">VP </w:t>
      </w:r>
      <w:r w:rsidRPr="001C71C7">
        <w:rPr>
          <w:rFonts w:ascii="Palatino Linotype" w:hAnsi="Palatino Linotype" w:cs="Times New Roman"/>
          <w:sz w:val="22"/>
          <w:szCs w:val="22"/>
        </w:rPr>
        <w:t xml:space="preserve">is upheld and followed, it would never be possible to claim a social assistance benefit in the UK </w:t>
      </w:r>
      <w:r w:rsidR="00D04A8B" w:rsidRPr="001C71C7">
        <w:rPr>
          <w:rFonts w:ascii="Palatino Linotype" w:hAnsi="Palatino Linotype" w:cs="Times New Roman"/>
          <w:sz w:val="22"/>
          <w:szCs w:val="22"/>
        </w:rPr>
        <w:t xml:space="preserve">as a self-sufficient EU migrant, which seems </w:t>
      </w:r>
      <w:r w:rsidRPr="001C71C7">
        <w:rPr>
          <w:rFonts w:ascii="Palatino Linotype" w:hAnsi="Palatino Linotype" w:cs="Times New Roman"/>
          <w:sz w:val="22"/>
          <w:szCs w:val="22"/>
        </w:rPr>
        <w:t>at odds with the reasoning</w:t>
      </w:r>
      <w:r w:rsidR="00D04A8B" w:rsidRPr="001C71C7">
        <w:rPr>
          <w:rFonts w:ascii="Palatino Linotype" w:hAnsi="Palatino Linotype" w:cs="Times New Roman"/>
          <w:sz w:val="22"/>
          <w:szCs w:val="22"/>
        </w:rPr>
        <w:t xml:space="preserve"> of</w:t>
      </w:r>
      <w:r w:rsidRPr="001C71C7">
        <w:rPr>
          <w:rFonts w:ascii="Palatino Linotype" w:hAnsi="Palatino Linotype" w:cs="Times New Roman"/>
          <w:sz w:val="22"/>
          <w:szCs w:val="22"/>
        </w:rPr>
        <w:t xml:space="preserve"> </w:t>
      </w:r>
      <w:proofErr w:type="spellStart"/>
      <w:r w:rsidRPr="001C71C7">
        <w:rPr>
          <w:rFonts w:ascii="Palatino Linotype" w:hAnsi="Palatino Linotype" w:cs="Times New Roman"/>
          <w:i/>
          <w:sz w:val="22"/>
          <w:szCs w:val="22"/>
        </w:rPr>
        <w:t>Brey</w:t>
      </w:r>
      <w:proofErr w:type="spellEnd"/>
      <w:r w:rsidR="0064099D" w:rsidRPr="001C71C7">
        <w:rPr>
          <w:rFonts w:ascii="Palatino Linotype" w:hAnsi="Palatino Linotype" w:cs="Times New Roman"/>
          <w:sz w:val="22"/>
          <w:szCs w:val="22"/>
        </w:rPr>
        <w:t xml:space="preserve">, which </w:t>
      </w:r>
      <w:r w:rsidR="0064099D" w:rsidRPr="001C71C7">
        <w:rPr>
          <w:rFonts w:ascii="Palatino Linotype" w:hAnsi="Palatino Linotype"/>
          <w:sz w:val="22"/>
          <w:szCs w:val="22"/>
        </w:rPr>
        <w:t>prohibits ‘</w:t>
      </w:r>
      <w:r w:rsidR="0064099D" w:rsidRPr="001C71C7">
        <w:rPr>
          <w:rFonts w:ascii="Palatino Linotype" w:eastAsia="Times New Roman" w:hAnsi="Palatino Linotype" w:cs="Times New Roman"/>
          <w:sz w:val="22"/>
          <w:szCs w:val="22"/>
          <w:shd w:val="clear" w:color="auto" w:fill="FFFFFF"/>
        </w:rPr>
        <w:t>a mechanism, whereby nationals of other Member States who are not economically active are automatically barred by the host Member State from receiving a particular social security benefit’ (</w:t>
      </w:r>
      <w:proofErr w:type="spellStart"/>
      <w:r w:rsidR="0064099D" w:rsidRPr="001C71C7">
        <w:rPr>
          <w:rFonts w:ascii="Palatino Linotype" w:eastAsia="Times New Roman" w:hAnsi="Palatino Linotype" w:cs="Times New Roman"/>
          <w:i/>
          <w:sz w:val="22"/>
          <w:szCs w:val="22"/>
          <w:shd w:val="clear" w:color="auto" w:fill="FFFFFF"/>
        </w:rPr>
        <w:t>Brey</w:t>
      </w:r>
      <w:proofErr w:type="spellEnd"/>
      <w:r w:rsidR="0064099D" w:rsidRPr="001C71C7">
        <w:rPr>
          <w:rFonts w:ascii="Palatino Linotype" w:eastAsia="Times New Roman" w:hAnsi="Palatino Linotype" w:cs="Times New Roman"/>
          <w:sz w:val="22"/>
          <w:szCs w:val="22"/>
          <w:shd w:val="clear" w:color="auto" w:fill="FFFFFF"/>
        </w:rPr>
        <w:t>, 77)</w:t>
      </w:r>
      <w:r w:rsidRPr="001C71C7">
        <w:rPr>
          <w:rFonts w:ascii="Palatino Linotype" w:hAnsi="Palatino Linotype" w:cs="Times New Roman"/>
          <w:i/>
          <w:sz w:val="22"/>
          <w:szCs w:val="22"/>
        </w:rPr>
        <w:t>.</w:t>
      </w:r>
      <w:r w:rsidRPr="001C71C7">
        <w:rPr>
          <w:rFonts w:ascii="Palatino Linotype" w:hAnsi="Palatino Linotype" w:cs="Times New Roman"/>
          <w:sz w:val="22"/>
          <w:szCs w:val="22"/>
        </w:rPr>
        <w:t xml:space="preserve"> </w:t>
      </w:r>
      <w:r w:rsidR="00D04A8B" w:rsidRPr="001C71C7">
        <w:rPr>
          <w:rFonts w:ascii="Palatino Linotype" w:hAnsi="Palatino Linotype" w:cs="Times New Roman"/>
          <w:sz w:val="22"/>
          <w:szCs w:val="22"/>
        </w:rPr>
        <w:t xml:space="preserve">As a consequence, </w:t>
      </w:r>
      <w:r w:rsidR="0085256E" w:rsidRPr="001C71C7">
        <w:rPr>
          <w:rFonts w:ascii="Palatino Linotype" w:hAnsi="Palatino Linotype" w:cs="Times New Roman"/>
          <w:sz w:val="22"/>
          <w:szCs w:val="22"/>
        </w:rPr>
        <w:t>loss of job</w:t>
      </w:r>
      <w:r w:rsidRPr="001C71C7">
        <w:rPr>
          <w:rFonts w:ascii="Palatino Linotype" w:hAnsi="Palatino Linotype" w:cs="Times New Roman"/>
          <w:sz w:val="22"/>
          <w:szCs w:val="22"/>
        </w:rPr>
        <w:t xml:space="preserve">seeker status </w:t>
      </w:r>
      <w:r w:rsidR="00C442B1" w:rsidRPr="001C71C7">
        <w:rPr>
          <w:rFonts w:ascii="Palatino Linotype" w:hAnsi="Palatino Linotype" w:cs="Times New Roman"/>
          <w:sz w:val="22"/>
          <w:szCs w:val="22"/>
        </w:rPr>
        <w:t xml:space="preserve">following the genuine prospects of work test </w:t>
      </w:r>
      <w:r w:rsidRPr="001C71C7">
        <w:rPr>
          <w:rFonts w:ascii="Palatino Linotype" w:hAnsi="Palatino Linotype" w:cs="Times New Roman"/>
          <w:sz w:val="22"/>
          <w:szCs w:val="22"/>
        </w:rPr>
        <w:t xml:space="preserve">can have perilous effects. </w:t>
      </w:r>
      <w:r w:rsidR="00D539D5" w:rsidRPr="001C71C7">
        <w:rPr>
          <w:rFonts w:ascii="Palatino Linotype" w:hAnsi="Palatino Linotype" w:cs="Times New Roman"/>
          <w:sz w:val="22"/>
          <w:szCs w:val="22"/>
        </w:rPr>
        <w:t>Even those who do</w:t>
      </w:r>
      <w:r w:rsidR="00D04A8B" w:rsidRPr="001C71C7">
        <w:rPr>
          <w:rFonts w:ascii="Palatino Linotype" w:hAnsi="Palatino Linotype" w:cs="Times New Roman"/>
          <w:sz w:val="22"/>
          <w:szCs w:val="22"/>
        </w:rPr>
        <w:t xml:space="preserve"> not claim benefits while self-</w:t>
      </w:r>
      <w:r w:rsidR="00D539D5" w:rsidRPr="001C71C7">
        <w:rPr>
          <w:rFonts w:ascii="Palatino Linotype" w:hAnsi="Palatino Linotype" w:cs="Times New Roman"/>
          <w:sz w:val="22"/>
          <w:szCs w:val="22"/>
        </w:rPr>
        <w:t xml:space="preserve">sufficient cannot, following </w:t>
      </w:r>
      <w:r w:rsidR="00D539D5" w:rsidRPr="001C71C7">
        <w:rPr>
          <w:rFonts w:ascii="Palatino Linotype" w:hAnsi="Palatino Linotype" w:cs="Times New Roman"/>
          <w:i/>
          <w:sz w:val="22"/>
          <w:szCs w:val="22"/>
        </w:rPr>
        <w:t xml:space="preserve">VP, </w:t>
      </w:r>
      <w:r w:rsidR="00D04A8B" w:rsidRPr="001C71C7">
        <w:rPr>
          <w:rFonts w:ascii="Palatino Linotype" w:hAnsi="Palatino Linotype" w:cs="Times New Roman"/>
          <w:sz w:val="22"/>
          <w:szCs w:val="22"/>
        </w:rPr>
        <w:t>plug their ‘status gap’</w:t>
      </w:r>
      <w:r w:rsidR="00D539D5" w:rsidRPr="001C71C7">
        <w:rPr>
          <w:rFonts w:ascii="Palatino Linotype" w:hAnsi="Palatino Linotype" w:cs="Times New Roman"/>
          <w:sz w:val="22"/>
          <w:szCs w:val="22"/>
        </w:rPr>
        <w:t xml:space="preserve"> by retrospectively treating it as a period of self-sufficiency. Judge Ward stated that a person should </w:t>
      </w:r>
      <w:r w:rsidR="00D04A8B" w:rsidRPr="001C71C7">
        <w:rPr>
          <w:rFonts w:ascii="Palatino Linotype" w:hAnsi="Palatino Linotype" w:cs="Times New Roman"/>
          <w:sz w:val="22"/>
          <w:szCs w:val="22"/>
        </w:rPr>
        <w:t>be able to ‘</w:t>
      </w:r>
      <w:r w:rsidR="00D539D5" w:rsidRPr="001C71C7">
        <w:rPr>
          <w:rFonts w:ascii="Palatino Linotype" w:hAnsi="Palatino Linotype" w:cs="Times New Roman"/>
          <w:sz w:val="22"/>
          <w:szCs w:val="22"/>
        </w:rPr>
        <w:t xml:space="preserve">point to “resources” to see them through five years’, </w:t>
      </w:r>
      <w:r w:rsidR="00D04A8B" w:rsidRPr="001C71C7">
        <w:rPr>
          <w:rFonts w:ascii="Palatino Linotype" w:hAnsi="Palatino Linotype" w:cs="Times New Roman"/>
          <w:sz w:val="22"/>
          <w:szCs w:val="22"/>
        </w:rPr>
        <w:t>n</w:t>
      </w:r>
      <w:r w:rsidR="00C442B1" w:rsidRPr="001C71C7">
        <w:rPr>
          <w:rFonts w:ascii="Palatino Linotype" w:hAnsi="Palatino Linotype" w:cs="Times New Roman"/>
          <w:sz w:val="22"/>
          <w:szCs w:val="22"/>
        </w:rPr>
        <w:t>ot just the period between jobs,</w:t>
      </w:r>
      <w:r w:rsidR="00D04A8B" w:rsidRPr="001C71C7">
        <w:rPr>
          <w:rFonts w:ascii="Palatino Linotype" w:hAnsi="Palatino Linotype" w:cs="Times New Roman"/>
          <w:sz w:val="22"/>
          <w:szCs w:val="22"/>
        </w:rPr>
        <w:t xml:space="preserve"> </w:t>
      </w:r>
      <w:r w:rsidR="00D539D5" w:rsidRPr="001C71C7">
        <w:rPr>
          <w:rFonts w:ascii="Palatino Linotype" w:hAnsi="Palatino Linotype" w:cs="Times New Roman"/>
          <w:sz w:val="22"/>
          <w:szCs w:val="22"/>
        </w:rPr>
        <w:t xml:space="preserve">and </w:t>
      </w:r>
      <w:r w:rsidR="00C442B1" w:rsidRPr="001C71C7">
        <w:rPr>
          <w:rFonts w:ascii="Palatino Linotype" w:hAnsi="Palatino Linotype" w:cs="Times New Roman"/>
          <w:sz w:val="22"/>
          <w:szCs w:val="22"/>
        </w:rPr>
        <w:t>could not rely on periods during which he had made no claim upon public resources ‘through a combination of luck and an unusually frugal lifestyle’. In not becoming a burden to the social assistance system, they ‘</w:t>
      </w:r>
      <w:r w:rsidR="00D539D5" w:rsidRPr="001C71C7">
        <w:rPr>
          <w:rFonts w:ascii="Palatino Linotype" w:hAnsi="Palatino Linotype" w:cs="Times New Roman"/>
          <w:sz w:val="22"/>
          <w:szCs w:val="22"/>
        </w:rPr>
        <w:t>may have been fortunate, but the risk [of becoming a burden] was still there’</w:t>
      </w:r>
      <w:r w:rsidR="0064099D" w:rsidRPr="001C71C7">
        <w:rPr>
          <w:rFonts w:ascii="Palatino Linotype" w:hAnsi="Palatino Linotype" w:cs="Times New Roman"/>
          <w:sz w:val="22"/>
          <w:szCs w:val="22"/>
        </w:rPr>
        <w:t xml:space="preserve"> (</w:t>
      </w:r>
      <w:r w:rsidR="0064099D" w:rsidRPr="001C71C7">
        <w:rPr>
          <w:rFonts w:ascii="Palatino Linotype" w:hAnsi="Palatino Linotype" w:cs="Times New Roman"/>
          <w:i/>
          <w:sz w:val="22"/>
          <w:szCs w:val="22"/>
        </w:rPr>
        <w:t>VP</w:t>
      </w:r>
      <w:r w:rsidR="0064099D" w:rsidRPr="001C71C7">
        <w:rPr>
          <w:rFonts w:ascii="Palatino Linotype" w:hAnsi="Palatino Linotype" w:cs="Times New Roman"/>
          <w:sz w:val="22"/>
          <w:szCs w:val="22"/>
        </w:rPr>
        <w:t>, 84)</w:t>
      </w:r>
      <w:r w:rsidR="00D539D5" w:rsidRPr="001C71C7">
        <w:rPr>
          <w:rFonts w:ascii="Palatino Linotype" w:hAnsi="Palatino Linotype" w:cs="Times New Roman"/>
          <w:sz w:val="22"/>
          <w:szCs w:val="22"/>
        </w:rPr>
        <w:t>.</w:t>
      </w:r>
    </w:p>
    <w:p w14:paraId="1232BFAD" w14:textId="77777777" w:rsidR="00D539D5" w:rsidRPr="001C71C7" w:rsidRDefault="00D539D5" w:rsidP="00725A46">
      <w:pPr>
        <w:shd w:val="clear" w:color="auto" w:fill="FFFFFF"/>
        <w:jc w:val="both"/>
        <w:rPr>
          <w:rFonts w:ascii="Palatino Linotype" w:hAnsi="Palatino Linotype" w:cs="Times New Roman"/>
          <w:sz w:val="22"/>
          <w:szCs w:val="22"/>
        </w:rPr>
      </w:pPr>
    </w:p>
    <w:p w14:paraId="700F4C7B" w14:textId="7F8ECCE1" w:rsidR="00D539D5" w:rsidRPr="001C71C7" w:rsidRDefault="00D539D5" w:rsidP="00725A46">
      <w:pPr>
        <w:shd w:val="clear" w:color="auto" w:fill="FFFFFF"/>
        <w:jc w:val="both"/>
        <w:rPr>
          <w:rFonts w:ascii="Palatino Linotype" w:hAnsi="Palatino Linotype" w:cs="Times New Roman"/>
          <w:sz w:val="22"/>
          <w:szCs w:val="22"/>
        </w:rPr>
      </w:pPr>
      <w:r w:rsidRPr="001C71C7">
        <w:rPr>
          <w:rFonts w:ascii="Palatino Linotype" w:hAnsi="Palatino Linotype" w:cs="Times New Roman"/>
          <w:sz w:val="22"/>
          <w:szCs w:val="22"/>
        </w:rPr>
        <w:t xml:space="preserve">EU migrants </w:t>
      </w:r>
      <w:r w:rsidR="00D04A8B" w:rsidRPr="001C71C7">
        <w:rPr>
          <w:rFonts w:ascii="Palatino Linotype" w:hAnsi="Palatino Linotype" w:cs="Times New Roman"/>
          <w:sz w:val="22"/>
          <w:szCs w:val="22"/>
        </w:rPr>
        <w:t>can</w:t>
      </w:r>
      <w:r w:rsidRPr="001C71C7">
        <w:rPr>
          <w:rFonts w:ascii="Palatino Linotype" w:hAnsi="Palatino Linotype" w:cs="Times New Roman"/>
          <w:sz w:val="22"/>
          <w:szCs w:val="22"/>
        </w:rPr>
        <w:t xml:space="preserve">not get credit for not having been a ‘burden’ – only for showing that from the outset there was no risk of them having become a burden, by showing </w:t>
      </w:r>
      <w:r w:rsidRPr="001C71C7">
        <w:rPr>
          <w:rFonts w:ascii="Palatino Linotype" w:hAnsi="Palatino Linotype" w:cs="Times New Roman"/>
          <w:sz w:val="22"/>
          <w:szCs w:val="22"/>
        </w:rPr>
        <w:lastRenderedPageBreak/>
        <w:t xml:space="preserve">substantial private resources </w:t>
      </w:r>
      <w:r w:rsidR="00C442B1" w:rsidRPr="001C71C7">
        <w:rPr>
          <w:rFonts w:ascii="Palatino Linotype" w:hAnsi="Palatino Linotype" w:cs="Times New Roman"/>
          <w:sz w:val="22"/>
          <w:szCs w:val="22"/>
        </w:rPr>
        <w:t xml:space="preserve">(five years’ worth) </w:t>
      </w:r>
      <w:r w:rsidRPr="001C71C7">
        <w:rPr>
          <w:rFonts w:ascii="Palatino Linotype" w:hAnsi="Palatino Linotype" w:cs="Times New Roman"/>
          <w:sz w:val="22"/>
          <w:szCs w:val="22"/>
        </w:rPr>
        <w:t xml:space="preserve">from the outset. The </w:t>
      </w:r>
      <w:r w:rsidR="00D04A8B" w:rsidRPr="001C71C7">
        <w:rPr>
          <w:rFonts w:ascii="Palatino Linotype" w:hAnsi="Palatino Linotype" w:cs="Times New Roman"/>
          <w:sz w:val="22"/>
          <w:szCs w:val="22"/>
        </w:rPr>
        <w:t xml:space="preserve">requirement </w:t>
      </w:r>
      <w:r w:rsidRPr="001C71C7">
        <w:rPr>
          <w:rFonts w:ascii="Palatino Linotype" w:hAnsi="Palatino Linotype" w:cs="Times New Roman"/>
          <w:sz w:val="22"/>
          <w:szCs w:val="22"/>
        </w:rPr>
        <w:t>to show resources sufficient</w:t>
      </w:r>
      <w:r w:rsidR="006D6C33" w:rsidRPr="001C71C7">
        <w:rPr>
          <w:rFonts w:ascii="Palatino Linotype" w:hAnsi="Palatino Linotype" w:cs="Times New Roman"/>
          <w:sz w:val="22"/>
          <w:szCs w:val="22"/>
        </w:rPr>
        <w:t xml:space="preserve"> to get them through five years</w:t>
      </w:r>
      <w:r w:rsidRPr="001C71C7">
        <w:rPr>
          <w:rFonts w:ascii="Palatino Linotype" w:hAnsi="Palatino Linotype" w:cs="Times New Roman"/>
          <w:sz w:val="22"/>
          <w:szCs w:val="22"/>
        </w:rPr>
        <w:t xml:space="preserve"> </w:t>
      </w:r>
      <w:r w:rsidR="00B5677F" w:rsidRPr="001C71C7">
        <w:rPr>
          <w:rFonts w:ascii="Palatino Linotype" w:hAnsi="Palatino Linotype" w:cs="Times New Roman"/>
          <w:sz w:val="22"/>
          <w:szCs w:val="22"/>
        </w:rPr>
        <w:t xml:space="preserve">for any brief period of claimed self-sufficiency </w:t>
      </w:r>
      <w:r w:rsidR="000D53BE" w:rsidRPr="001C71C7">
        <w:rPr>
          <w:rFonts w:ascii="Palatino Linotype" w:hAnsi="Palatino Linotype" w:cs="Times New Roman"/>
          <w:sz w:val="22"/>
          <w:szCs w:val="22"/>
        </w:rPr>
        <w:t>is disproportionate.</w:t>
      </w:r>
      <w:r w:rsidR="00D04A8B" w:rsidRPr="001C71C7">
        <w:rPr>
          <w:rFonts w:ascii="Palatino Linotype" w:hAnsi="Palatino Linotype" w:cs="Times New Roman"/>
          <w:sz w:val="22"/>
          <w:szCs w:val="22"/>
        </w:rPr>
        <w:t xml:space="preserve"> </w:t>
      </w:r>
      <w:r w:rsidR="000D53BE" w:rsidRPr="001C71C7">
        <w:rPr>
          <w:rFonts w:ascii="Palatino Linotype" w:hAnsi="Palatino Linotype" w:cs="Times New Roman"/>
          <w:sz w:val="22"/>
          <w:szCs w:val="22"/>
        </w:rPr>
        <w:t xml:space="preserve">It risks </w:t>
      </w:r>
      <w:r w:rsidR="00D04A8B" w:rsidRPr="001C71C7">
        <w:rPr>
          <w:rFonts w:ascii="Palatino Linotype" w:hAnsi="Palatino Linotype" w:cs="Times New Roman"/>
          <w:sz w:val="22"/>
          <w:szCs w:val="22"/>
        </w:rPr>
        <w:t xml:space="preserve">EU law infringement </w:t>
      </w:r>
      <w:r w:rsidR="00720A6D" w:rsidRPr="001C71C7">
        <w:rPr>
          <w:rFonts w:ascii="Palatino Linotype" w:hAnsi="Palatino Linotype" w:cs="Times New Roman"/>
          <w:sz w:val="22"/>
          <w:szCs w:val="22"/>
        </w:rPr>
        <w:t>by</w:t>
      </w:r>
      <w:r w:rsidR="000D53BE" w:rsidRPr="001C71C7">
        <w:rPr>
          <w:rFonts w:ascii="Palatino Linotype" w:hAnsi="Palatino Linotype" w:cs="Times New Roman"/>
          <w:sz w:val="22"/>
          <w:szCs w:val="22"/>
        </w:rPr>
        <w:t xml:space="preserve"> administrative decision makers;</w:t>
      </w:r>
      <w:r w:rsidRPr="001C71C7">
        <w:rPr>
          <w:rFonts w:ascii="Palatino Linotype" w:hAnsi="Palatino Linotype" w:cs="Times New Roman"/>
          <w:sz w:val="22"/>
          <w:szCs w:val="22"/>
        </w:rPr>
        <w:t xml:space="preserve"> many migrants wish to show tha</w:t>
      </w:r>
      <w:r w:rsidR="00D04A8B" w:rsidRPr="001C71C7">
        <w:rPr>
          <w:rFonts w:ascii="Palatino Linotype" w:hAnsi="Palatino Linotype" w:cs="Times New Roman"/>
          <w:sz w:val="22"/>
          <w:szCs w:val="22"/>
        </w:rPr>
        <w:t>t for short period between work they</w:t>
      </w:r>
      <w:r w:rsidRPr="001C71C7">
        <w:rPr>
          <w:rFonts w:ascii="Palatino Linotype" w:hAnsi="Palatino Linotype" w:cs="Times New Roman"/>
          <w:sz w:val="22"/>
          <w:szCs w:val="22"/>
        </w:rPr>
        <w:t xml:space="preserve"> </w:t>
      </w:r>
      <w:r w:rsidR="008E567A" w:rsidRPr="001C71C7">
        <w:rPr>
          <w:rFonts w:ascii="Palatino Linotype" w:hAnsi="Palatino Linotype" w:cs="Times New Roman"/>
          <w:sz w:val="22"/>
          <w:szCs w:val="22"/>
        </w:rPr>
        <w:t>rel</w:t>
      </w:r>
      <w:r w:rsidR="00D04A8B" w:rsidRPr="001C71C7">
        <w:rPr>
          <w:rFonts w:ascii="Palatino Linotype" w:hAnsi="Palatino Linotype" w:cs="Times New Roman"/>
          <w:sz w:val="22"/>
          <w:szCs w:val="22"/>
        </w:rPr>
        <w:t>ied on accrued earnings</w:t>
      </w:r>
      <w:r w:rsidR="008E567A" w:rsidRPr="001C71C7">
        <w:rPr>
          <w:rFonts w:ascii="Palatino Linotype" w:hAnsi="Palatino Linotype" w:cs="Times New Roman"/>
          <w:sz w:val="22"/>
          <w:szCs w:val="22"/>
        </w:rPr>
        <w:t xml:space="preserve"> </w:t>
      </w:r>
      <w:r w:rsidR="00D04A8B" w:rsidRPr="001C71C7">
        <w:rPr>
          <w:rFonts w:ascii="Palatino Linotype" w:hAnsi="Palatino Linotype" w:cs="Times New Roman"/>
          <w:sz w:val="22"/>
          <w:szCs w:val="22"/>
        </w:rPr>
        <w:t>and</w:t>
      </w:r>
      <w:r w:rsidR="008E567A" w:rsidRPr="001C71C7">
        <w:rPr>
          <w:rFonts w:ascii="Palatino Linotype" w:hAnsi="Palatino Linotype" w:cs="Times New Roman"/>
          <w:sz w:val="22"/>
          <w:szCs w:val="22"/>
        </w:rPr>
        <w:t xml:space="preserve"> were self-sufficient</w:t>
      </w:r>
      <w:r w:rsidR="000D53BE" w:rsidRPr="001C71C7">
        <w:rPr>
          <w:rFonts w:ascii="Palatino Linotype" w:hAnsi="Palatino Linotype" w:cs="Times New Roman"/>
          <w:sz w:val="22"/>
          <w:szCs w:val="22"/>
        </w:rPr>
        <w:t>, but such a claim will most likely not get past the first administrative hurdle</w:t>
      </w:r>
      <w:r w:rsidR="008E567A" w:rsidRPr="001C71C7">
        <w:rPr>
          <w:rFonts w:ascii="Palatino Linotype" w:hAnsi="Palatino Linotype" w:cs="Times New Roman"/>
          <w:sz w:val="22"/>
          <w:szCs w:val="22"/>
        </w:rPr>
        <w:t xml:space="preserve">. </w:t>
      </w:r>
    </w:p>
    <w:p w14:paraId="07C9638B" w14:textId="77777777" w:rsidR="00D539D5" w:rsidRPr="001C71C7" w:rsidRDefault="00D539D5" w:rsidP="00725A46">
      <w:pPr>
        <w:shd w:val="clear" w:color="auto" w:fill="FFFFFF"/>
        <w:jc w:val="both"/>
        <w:rPr>
          <w:rFonts w:ascii="Palatino Linotype" w:hAnsi="Palatino Linotype" w:cs="Times New Roman"/>
          <w:sz w:val="22"/>
          <w:szCs w:val="22"/>
        </w:rPr>
      </w:pPr>
    </w:p>
    <w:p w14:paraId="419FD488" w14:textId="5E127069" w:rsidR="008E567A" w:rsidRPr="001C71C7" w:rsidRDefault="001C6182" w:rsidP="00725A46">
      <w:pPr>
        <w:shd w:val="clear" w:color="auto" w:fill="FFFFFF"/>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‘genuine prospects of work’ test </w:t>
      </w:r>
      <w:r w:rsidR="00C442B1" w:rsidRPr="001C71C7">
        <w:rPr>
          <w:rFonts w:ascii="Palatino Linotype" w:hAnsi="Palatino Linotype" w:cs="Times New Roman"/>
          <w:sz w:val="22"/>
          <w:szCs w:val="22"/>
        </w:rPr>
        <w:t xml:space="preserve">thus creates a significant cliff edge. It </w:t>
      </w:r>
      <w:r w:rsidRPr="001C71C7">
        <w:rPr>
          <w:rFonts w:ascii="Palatino Linotype" w:hAnsi="Palatino Linotype" w:cs="Times New Roman"/>
          <w:sz w:val="22"/>
          <w:szCs w:val="22"/>
        </w:rPr>
        <w:t>also interacts with another move likely to produce administrative infringements of EU law: the minimum earnings threshold, explored next.</w:t>
      </w:r>
    </w:p>
    <w:p w14:paraId="2BA931C2" w14:textId="77777777" w:rsidR="008E567A" w:rsidRPr="001C71C7" w:rsidRDefault="008E567A" w:rsidP="00725A46">
      <w:pPr>
        <w:shd w:val="clear" w:color="auto" w:fill="FFFFFF"/>
        <w:jc w:val="both"/>
        <w:rPr>
          <w:rFonts w:ascii="Palatino Linotype" w:hAnsi="Palatino Linotype" w:cs="Times New Roman"/>
          <w:sz w:val="22"/>
          <w:szCs w:val="22"/>
        </w:rPr>
      </w:pPr>
    </w:p>
    <w:p w14:paraId="3E1496A0" w14:textId="3FC42B77" w:rsidR="005240A2" w:rsidRPr="001C71C7" w:rsidRDefault="004D23A0" w:rsidP="00725A46">
      <w:pPr>
        <w:shd w:val="clear" w:color="auto" w:fill="FFFFFF"/>
        <w:ind w:hanging="993"/>
        <w:jc w:val="both"/>
        <w:rPr>
          <w:rFonts w:ascii="Palatino Linotype" w:hAnsi="Palatino Linotype" w:cs="Times New Roman"/>
          <w:i/>
          <w:sz w:val="22"/>
          <w:szCs w:val="22"/>
        </w:rPr>
      </w:pPr>
      <w:r w:rsidRPr="001C71C7">
        <w:rPr>
          <w:rFonts w:ascii="Palatino Linotype" w:hAnsi="Palatino Linotype" w:cs="Times New Roman"/>
          <w:sz w:val="22"/>
          <w:szCs w:val="22"/>
        </w:rPr>
        <w:tab/>
      </w:r>
      <w:r w:rsidR="001C6182" w:rsidRPr="001C71C7">
        <w:rPr>
          <w:rFonts w:ascii="Palatino Linotype" w:hAnsi="Palatino Linotype" w:cs="Times New Roman"/>
          <w:i/>
          <w:sz w:val="22"/>
          <w:szCs w:val="22"/>
        </w:rPr>
        <w:t>The Minimum earnings threshold</w:t>
      </w:r>
    </w:p>
    <w:p w14:paraId="17772934" w14:textId="77777777" w:rsidR="006914F4" w:rsidRPr="001C71C7" w:rsidRDefault="006914F4" w:rsidP="00725A46">
      <w:pPr>
        <w:shd w:val="clear" w:color="auto" w:fill="FFFFFF"/>
        <w:jc w:val="both"/>
        <w:rPr>
          <w:rFonts w:ascii="Palatino Linotype" w:eastAsia="Times New Roman" w:hAnsi="Palatino Linotype" w:cs="Times New Roman"/>
          <w:sz w:val="22"/>
          <w:szCs w:val="22"/>
        </w:rPr>
      </w:pPr>
    </w:p>
    <w:p w14:paraId="56D51904" w14:textId="4B854E5A" w:rsidR="00E13DC1" w:rsidRPr="001C71C7" w:rsidRDefault="001C6182"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The definition of migrant work has long been elusive and vague,</w:t>
      </w:r>
      <w:bookmarkStart w:id="10" w:name="_Ref269482432"/>
      <w:r w:rsidR="0064099D" w:rsidRPr="001C71C7">
        <w:rPr>
          <w:rFonts w:ascii="Palatino Linotype" w:eastAsia="Times New Roman" w:hAnsi="Palatino Linotype" w:cs="Times New Roman"/>
          <w:sz w:val="22"/>
          <w:szCs w:val="22"/>
        </w:rPr>
        <w:t xml:space="preserve"> (CML Rev Editorial, 2014; O’Brien, 2009) </w:t>
      </w:r>
      <w:bookmarkEnd w:id="10"/>
      <w:r w:rsidR="006D6C33" w:rsidRPr="001C71C7">
        <w:rPr>
          <w:rFonts w:ascii="Palatino Linotype" w:eastAsia="Times New Roman" w:hAnsi="Palatino Linotype" w:cs="Times New Roman"/>
          <w:sz w:val="22"/>
          <w:szCs w:val="22"/>
        </w:rPr>
        <w:t>in order to be deliberately broad</w:t>
      </w:r>
      <w:r w:rsidR="0064099D" w:rsidRPr="001C71C7">
        <w:rPr>
          <w:rFonts w:ascii="Palatino Linotype" w:eastAsia="Times New Roman" w:hAnsi="Palatino Linotype" w:cs="Times New Roman"/>
          <w:sz w:val="22"/>
          <w:szCs w:val="22"/>
        </w:rPr>
        <w:t xml:space="preserve"> (</w:t>
      </w:r>
      <w:r w:rsidR="0064099D" w:rsidRPr="001C71C7">
        <w:rPr>
          <w:rFonts w:ascii="Palatino Linotype" w:eastAsia="Times New Roman" w:hAnsi="Palatino Linotype" w:cs="Arial"/>
          <w:sz w:val="22"/>
          <w:szCs w:val="22"/>
          <w:shd w:val="clear" w:color="auto" w:fill="FFFFFF"/>
        </w:rPr>
        <w:t>Case 66/85 </w:t>
      </w:r>
      <w:proofErr w:type="spellStart"/>
      <w:r w:rsidR="0064099D" w:rsidRPr="001C71C7">
        <w:rPr>
          <w:rFonts w:ascii="Palatino Linotype" w:eastAsia="Times New Roman" w:hAnsi="Palatino Linotype" w:cs="Arial"/>
          <w:i/>
          <w:iCs/>
          <w:sz w:val="22"/>
          <w:szCs w:val="22"/>
          <w:shd w:val="clear" w:color="auto" w:fill="FFFFFF"/>
        </w:rPr>
        <w:t>Lawrie</w:t>
      </w:r>
      <w:proofErr w:type="spellEnd"/>
      <w:r w:rsidR="0064099D" w:rsidRPr="001C71C7">
        <w:rPr>
          <w:rFonts w:ascii="Palatino Linotype" w:eastAsia="Times New Roman" w:hAnsi="Palatino Linotype" w:cs="Arial"/>
          <w:i/>
          <w:iCs/>
          <w:sz w:val="22"/>
          <w:szCs w:val="22"/>
          <w:shd w:val="clear" w:color="auto" w:fill="FFFFFF"/>
        </w:rPr>
        <w:t>-Blum</w:t>
      </w:r>
      <w:r w:rsidR="0064099D" w:rsidRPr="001C71C7">
        <w:rPr>
          <w:rFonts w:ascii="Palatino Linotype" w:eastAsia="Times New Roman" w:hAnsi="Palatino Linotype" w:cs="Arial"/>
          <w:sz w:val="22"/>
          <w:szCs w:val="22"/>
          <w:shd w:val="clear" w:color="auto" w:fill="FFFFFF"/>
        </w:rPr>
        <w:t xml:space="preserve"> [1986] ECR 2121, 16-17; </w:t>
      </w:r>
      <w:r w:rsidR="0064099D" w:rsidRPr="001C71C7">
        <w:rPr>
          <w:rFonts w:ascii="Palatino Linotype" w:eastAsia="Times New Roman" w:hAnsi="Palatino Linotype" w:cs="Arial"/>
          <w:bCs/>
          <w:sz w:val="22"/>
          <w:szCs w:val="22"/>
          <w:shd w:val="clear" w:color="auto" w:fill="FFFFFF"/>
        </w:rPr>
        <w:t xml:space="preserve">Joined Cases C-22/08 and C-23/08 </w:t>
      </w:r>
      <w:proofErr w:type="spellStart"/>
      <w:r w:rsidR="0064099D" w:rsidRPr="001C71C7">
        <w:rPr>
          <w:rFonts w:ascii="Palatino Linotype" w:hAnsi="Palatino Linotype" w:cs="Arial"/>
          <w:bCs/>
          <w:i/>
          <w:sz w:val="22"/>
          <w:szCs w:val="22"/>
        </w:rPr>
        <w:t>Athanasios</w:t>
      </w:r>
      <w:proofErr w:type="spellEnd"/>
      <w:r w:rsidR="0064099D" w:rsidRPr="001C71C7">
        <w:rPr>
          <w:rFonts w:ascii="Palatino Linotype" w:hAnsi="Palatino Linotype" w:cs="Arial"/>
          <w:bCs/>
          <w:i/>
          <w:sz w:val="22"/>
          <w:szCs w:val="22"/>
        </w:rPr>
        <w:t xml:space="preserve"> </w:t>
      </w:r>
      <w:proofErr w:type="spellStart"/>
      <w:r w:rsidR="0064099D" w:rsidRPr="001C71C7">
        <w:rPr>
          <w:rFonts w:ascii="Palatino Linotype" w:hAnsi="Palatino Linotype" w:cs="Arial"/>
          <w:bCs/>
          <w:i/>
          <w:sz w:val="22"/>
          <w:szCs w:val="22"/>
        </w:rPr>
        <w:t>Vatsouras</w:t>
      </w:r>
      <w:proofErr w:type="spellEnd"/>
      <w:r w:rsidR="0064099D" w:rsidRPr="001C71C7">
        <w:rPr>
          <w:rFonts w:ascii="Palatino Linotype" w:hAnsi="Palatino Linotype" w:cs="Arial"/>
          <w:bCs/>
          <w:i/>
          <w:sz w:val="22"/>
          <w:szCs w:val="22"/>
        </w:rPr>
        <w:t xml:space="preserve"> and </w:t>
      </w:r>
      <w:proofErr w:type="spellStart"/>
      <w:r w:rsidR="0064099D" w:rsidRPr="001C71C7">
        <w:rPr>
          <w:rFonts w:ascii="Palatino Linotype" w:hAnsi="Palatino Linotype" w:cs="Arial"/>
          <w:bCs/>
          <w:i/>
          <w:sz w:val="22"/>
          <w:szCs w:val="22"/>
        </w:rPr>
        <w:t>Josif</w:t>
      </w:r>
      <w:proofErr w:type="spellEnd"/>
      <w:r w:rsidR="0064099D" w:rsidRPr="001C71C7">
        <w:rPr>
          <w:rFonts w:ascii="Palatino Linotype" w:hAnsi="Palatino Linotype" w:cs="Arial"/>
          <w:bCs/>
          <w:i/>
          <w:sz w:val="22"/>
          <w:szCs w:val="22"/>
        </w:rPr>
        <w:t xml:space="preserve"> </w:t>
      </w:r>
      <w:proofErr w:type="spellStart"/>
      <w:r w:rsidR="0064099D" w:rsidRPr="001C71C7">
        <w:rPr>
          <w:rFonts w:ascii="Palatino Linotype" w:hAnsi="Palatino Linotype" w:cs="Arial"/>
          <w:bCs/>
          <w:i/>
          <w:sz w:val="22"/>
          <w:szCs w:val="22"/>
        </w:rPr>
        <w:t>Koupatantze</w:t>
      </w:r>
      <w:proofErr w:type="spellEnd"/>
      <w:r w:rsidR="0064099D" w:rsidRPr="001C71C7">
        <w:rPr>
          <w:rFonts w:ascii="Palatino Linotype" w:hAnsi="Palatino Linotype" w:cs="Arial"/>
          <w:bCs/>
          <w:i/>
          <w:sz w:val="22"/>
          <w:szCs w:val="22"/>
        </w:rPr>
        <w:t xml:space="preserve"> v </w:t>
      </w:r>
      <w:proofErr w:type="spellStart"/>
      <w:r w:rsidR="0064099D" w:rsidRPr="001C71C7">
        <w:rPr>
          <w:rFonts w:ascii="Palatino Linotype" w:hAnsi="Palatino Linotype" w:cs="Arial"/>
          <w:bCs/>
          <w:i/>
          <w:sz w:val="22"/>
          <w:szCs w:val="22"/>
        </w:rPr>
        <w:t>Arbeitsgemeinschaft</w:t>
      </w:r>
      <w:proofErr w:type="spellEnd"/>
      <w:r w:rsidR="0064099D" w:rsidRPr="001C71C7">
        <w:rPr>
          <w:rFonts w:ascii="Palatino Linotype" w:hAnsi="Palatino Linotype" w:cs="Arial"/>
          <w:bCs/>
          <w:i/>
          <w:sz w:val="22"/>
          <w:szCs w:val="22"/>
        </w:rPr>
        <w:t xml:space="preserve"> (ARGE) </w:t>
      </w:r>
      <w:proofErr w:type="spellStart"/>
      <w:r w:rsidR="0064099D" w:rsidRPr="001C71C7">
        <w:rPr>
          <w:rFonts w:ascii="Palatino Linotype" w:hAnsi="Palatino Linotype" w:cs="Arial"/>
          <w:bCs/>
          <w:i/>
          <w:sz w:val="22"/>
          <w:szCs w:val="22"/>
        </w:rPr>
        <w:t>Nürnberg</w:t>
      </w:r>
      <w:proofErr w:type="spellEnd"/>
      <w:r w:rsidR="0064099D" w:rsidRPr="001C71C7">
        <w:rPr>
          <w:rFonts w:ascii="Palatino Linotype" w:hAnsi="Palatino Linotype" w:cs="Arial"/>
          <w:bCs/>
          <w:i/>
          <w:sz w:val="22"/>
          <w:szCs w:val="22"/>
        </w:rPr>
        <w:t xml:space="preserve"> 900</w:t>
      </w:r>
      <w:r w:rsidR="0064099D" w:rsidRPr="001C71C7">
        <w:rPr>
          <w:rFonts w:ascii="Palatino Linotype" w:hAnsi="Palatino Linotype" w:cs="Arial"/>
          <w:bCs/>
          <w:sz w:val="22"/>
          <w:szCs w:val="22"/>
        </w:rPr>
        <w:t xml:space="preserve"> [2009] ECR </w:t>
      </w:r>
      <w:r w:rsidR="0064099D" w:rsidRPr="001C71C7">
        <w:rPr>
          <w:rFonts w:ascii="Palatino Linotype" w:eastAsia="Times New Roman" w:hAnsi="Palatino Linotype" w:cs="Lucida Grande"/>
          <w:i/>
          <w:iCs/>
          <w:sz w:val="22"/>
          <w:szCs w:val="22"/>
        </w:rPr>
        <w:t>-04585</w:t>
      </w:r>
      <w:r w:rsidR="0064099D" w:rsidRPr="001C71C7">
        <w:rPr>
          <w:rFonts w:ascii="Palatino Linotype" w:eastAsia="Times New Roman" w:hAnsi="Palatino Linotype" w:cs="Lucida Grande"/>
          <w:iCs/>
          <w:sz w:val="22"/>
          <w:szCs w:val="22"/>
        </w:rPr>
        <w:t>, 26)</w:t>
      </w:r>
      <w:r w:rsidRPr="001C71C7">
        <w:rPr>
          <w:rFonts w:ascii="Palatino Linotype" w:eastAsia="Times New Roman" w:hAnsi="Palatino Linotype" w:cs="Times New Roman"/>
          <w:sz w:val="22"/>
          <w:szCs w:val="22"/>
        </w:rPr>
        <w:t>. The</w:t>
      </w:r>
      <w:r w:rsidR="00F30805" w:rsidRPr="001C71C7">
        <w:rPr>
          <w:rFonts w:ascii="Palatino Linotype" w:eastAsia="Times New Roman" w:hAnsi="Palatino Linotype" w:cs="Times New Roman"/>
          <w:sz w:val="22"/>
          <w:szCs w:val="22"/>
        </w:rPr>
        <w:t>re is now a</w:t>
      </w:r>
      <w:r w:rsidRPr="001C71C7">
        <w:rPr>
          <w:rFonts w:ascii="Palatino Linotype" w:eastAsia="Times New Roman" w:hAnsi="Palatino Linotype" w:cs="Times New Roman"/>
          <w:sz w:val="22"/>
          <w:szCs w:val="22"/>
        </w:rPr>
        <w:t xml:space="preserve"> new approach to assessing whether someone is a worker</w:t>
      </w:r>
      <w:r w:rsidR="00F30805" w:rsidRPr="001C71C7">
        <w:rPr>
          <w:rFonts w:ascii="Palatino Linotype" w:eastAsia="Times New Roman" w:hAnsi="Palatino Linotype" w:cs="Times New Roman"/>
          <w:sz w:val="22"/>
          <w:szCs w:val="22"/>
        </w:rPr>
        <w:t>, which</w:t>
      </w:r>
      <w:r w:rsidRPr="001C71C7">
        <w:rPr>
          <w:rFonts w:ascii="Palatino Linotype" w:eastAsia="Times New Roman" w:hAnsi="Palatino Linotype" w:cs="Times New Roman"/>
          <w:sz w:val="22"/>
          <w:szCs w:val="22"/>
        </w:rPr>
        <w:t xml:space="preserve"> appears to </w:t>
      </w:r>
      <w:r w:rsidR="000D53BE" w:rsidRPr="001C71C7">
        <w:rPr>
          <w:rFonts w:ascii="Palatino Linotype" w:eastAsia="Times New Roman" w:hAnsi="Palatino Linotype" w:cs="Times New Roman"/>
          <w:sz w:val="22"/>
          <w:szCs w:val="22"/>
        </w:rPr>
        <w:t>comply with</w:t>
      </w:r>
      <w:r w:rsidRPr="001C71C7">
        <w:rPr>
          <w:rFonts w:ascii="Palatino Linotype" w:eastAsia="Times New Roman" w:hAnsi="Palatino Linotype" w:cs="Times New Roman"/>
          <w:sz w:val="22"/>
          <w:szCs w:val="22"/>
        </w:rPr>
        <w:t xml:space="preserve"> Union law, since it introduces a t</w:t>
      </w:r>
      <w:r w:rsidR="00C442B1" w:rsidRPr="001C71C7">
        <w:rPr>
          <w:rFonts w:ascii="Palatino Linotype" w:eastAsia="Times New Roman" w:hAnsi="Palatino Linotype" w:cs="Times New Roman"/>
          <w:sz w:val="22"/>
          <w:szCs w:val="22"/>
        </w:rPr>
        <w:t>wo tier test – firstly a m</w:t>
      </w:r>
      <w:r w:rsidRPr="001C71C7">
        <w:rPr>
          <w:rFonts w:ascii="Palatino Linotype" w:eastAsia="Times New Roman" w:hAnsi="Palatino Linotype" w:cs="Times New Roman"/>
          <w:sz w:val="22"/>
          <w:szCs w:val="22"/>
        </w:rPr>
        <w:t xml:space="preserve">inimum earnings threshold </w:t>
      </w:r>
      <w:r w:rsidR="006D6C33" w:rsidRPr="001C71C7">
        <w:rPr>
          <w:rFonts w:ascii="Palatino Linotype" w:eastAsia="Times New Roman" w:hAnsi="Palatino Linotype" w:cs="Times New Roman"/>
          <w:sz w:val="22"/>
          <w:szCs w:val="22"/>
        </w:rPr>
        <w:t>(equivalent to 24 hours per week at the national minimum wage)</w:t>
      </w:r>
      <w:r w:rsidR="00C442B1" w:rsidRPr="001C71C7">
        <w:rPr>
          <w:rFonts w:ascii="Palatino Linotype" w:eastAsia="Times New Roman" w:hAnsi="Palatino Linotype" w:cs="Times New Roman"/>
          <w:sz w:val="22"/>
          <w:szCs w:val="22"/>
        </w:rPr>
        <w:t xml:space="preserve"> is applied, and those who pass it</w:t>
      </w:r>
      <w:r w:rsidR="006D6C33" w:rsidRPr="001C71C7">
        <w:rPr>
          <w:rFonts w:ascii="Palatino Linotype" w:eastAsia="Times New Roman" w:hAnsi="Palatino Linotype" w:cs="Times New Roman"/>
          <w:sz w:val="22"/>
          <w:szCs w:val="22"/>
        </w:rPr>
        <w:t xml:space="preserve"> </w:t>
      </w:r>
      <w:r w:rsidRPr="001C71C7">
        <w:rPr>
          <w:rFonts w:ascii="Palatino Linotype" w:eastAsia="Times New Roman" w:hAnsi="Palatino Linotype" w:cs="Times New Roman"/>
          <w:sz w:val="22"/>
          <w:szCs w:val="22"/>
        </w:rPr>
        <w:t>are automatic</w:t>
      </w:r>
      <w:r w:rsidR="00C442B1" w:rsidRPr="001C71C7">
        <w:rPr>
          <w:rFonts w:ascii="Palatino Linotype" w:eastAsia="Times New Roman" w:hAnsi="Palatino Linotype" w:cs="Times New Roman"/>
          <w:sz w:val="22"/>
          <w:szCs w:val="22"/>
        </w:rPr>
        <w:t>ally workers, while those come</w:t>
      </w:r>
      <w:r w:rsidRPr="001C71C7">
        <w:rPr>
          <w:rFonts w:ascii="Palatino Linotype" w:eastAsia="Times New Roman" w:hAnsi="Palatino Linotype" w:cs="Times New Roman"/>
          <w:sz w:val="22"/>
          <w:szCs w:val="22"/>
        </w:rPr>
        <w:t xml:space="preserve"> below it will have their work assessed to see whether it is ‘genuine and effective’, or ‘marginal and ancillary’</w:t>
      </w:r>
      <w:r w:rsidR="0064099D" w:rsidRPr="001C71C7">
        <w:rPr>
          <w:rFonts w:ascii="Palatino Linotype" w:eastAsia="Times New Roman" w:hAnsi="Palatino Linotype" w:cs="Times New Roman"/>
          <w:sz w:val="22"/>
          <w:szCs w:val="22"/>
        </w:rPr>
        <w:t xml:space="preserve">, drawing upon the distinction in </w:t>
      </w:r>
      <w:r w:rsidR="0064099D" w:rsidRPr="001C71C7">
        <w:rPr>
          <w:rFonts w:ascii="Palatino Linotype" w:eastAsia="Times New Roman" w:hAnsi="Palatino Linotype" w:cs="Times New Roman"/>
          <w:bCs/>
          <w:sz w:val="22"/>
          <w:szCs w:val="22"/>
          <w:shd w:val="clear" w:color="auto" w:fill="FFFFFF"/>
        </w:rPr>
        <w:t xml:space="preserve">Case 53/81 </w:t>
      </w:r>
      <w:r w:rsidR="0064099D" w:rsidRPr="001C71C7">
        <w:rPr>
          <w:rFonts w:ascii="Palatino Linotype" w:eastAsia="Times New Roman" w:hAnsi="Palatino Linotype" w:cs="Times New Roman"/>
          <w:bCs/>
          <w:i/>
          <w:sz w:val="22"/>
          <w:szCs w:val="22"/>
          <w:shd w:val="clear" w:color="auto" w:fill="FFFFFF"/>
        </w:rPr>
        <w:t xml:space="preserve">Levin v </w:t>
      </w:r>
      <w:proofErr w:type="spellStart"/>
      <w:r w:rsidR="0064099D" w:rsidRPr="001C71C7">
        <w:rPr>
          <w:rFonts w:ascii="Palatino Linotype" w:eastAsia="Times New Roman" w:hAnsi="Palatino Linotype" w:cs="Times New Roman"/>
          <w:bCs/>
          <w:i/>
          <w:sz w:val="22"/>
          <w:szCs w:val="22"/>
          <w:shd w:val="clear" w:color="auto" w:fill="FFFFFF"/>
        </w:rPr>
        <w:t>Staatssecretaris</w:t>
      </w:r>
      <w:proofErr w:type="spellEnd"/>
      <w:r w:rsidR="0064099D" w:rsidRPr="001C71C7">
        <w:rPr>
          <w:rFonts w:ascii="Palatino Linotype" w:eastAsia="Times New Roman" w:hAnsi="Palatino Linotype" w:cs="Times New Roman"/>
          <w:bCs/>
          <w:i/>
          <w:sz w:val="22"/>
          <w:szCs w:val="22"/>
          <w:shd w:val="clear" w:color="auto" w:fill="FFFFFF"/>
        </w:rPr>
        <w:t xml:space="preserve"> van </w:t>
      </w:r>
      <w:proofErr w:type="spellStart"/>
      <w:r w:rsidR="0064099D" w:rsidRPr="001C71C7">
        <w:rPr>
          <w:rFonts w:ascii="Palatino Linotype" w:eastAsia="Times New Roman" w:hAnsi="Palatino Linotype" w:cs="Times New Roman"/>
          <w:bCs/>
          <w:i/>
          <w:sz w:val="22"/>
          <w:szCs w:val="22"/>
          <w:shd w:val="clear" w:color="auto" w:fill="FFFFFF"/>
        </w:rPr>
        <w:t>Justitie</w:t>
      </w:r>
      <w:proofErr w:type="spellEnd"/>
      <w:r w:rsidR="0064099D" w:rsidRPr="001C71C7">
        <w:rPr>
          <w:rFonts w:ascii="Palatino Linotype" w:eastAsia="Times New Roman" w:hAnsi="Palatino Linotype" w:cs="Times New Roman"/>
          <w:bCs/>
          <w:i/>
          <w:sz w:val="22"/>
          <w:szCs w:val="22"/>
          <w:shd w:val="clear" w:color="auto" w:fill="FFFFFF"/>
        </w:rPr>
        <w:t xml:space="preserve"> </w:t>
      </w:r>
      <w:r w:rsidR="0064099D" w:rsidRPr="001C71C7">
        <w:rPr>
          <w:rFonts w:ascii="Palatino Linotype" w:eastAsia="Times New Roman" w:hAnsi="Palatino Linotype" w:cs="Times New Roman"/>
          <w:bCs/>
          <w:sz w:val="22"/>
          <w:szCs w:val="22"/>
          <w:shd w:val="clear" w:color="auto" w:fill="FFFFFF"/>
        </w:rPr>
        <w:t>[1982] ECR 01035, 17-18</w:t>
      </w:r>
      <w:r w:rsidRPr="001C71C7">
        <w:rPr>
          <w:rFonts w:ascii="Palatino Linotype" w:eastAsia="Times New Roman" w:hAnsi="Palatino Linotype" w:cs="Times New Roman"/>
          <w:sz w:val="22"/>
          <w:szCs w:val="22"/>
        </w:rPr>
        <w:t xml:space="preserve">. </w:t>
      </w:r>
    </w:p>
    <w:p w14:paraId="517461F1" w14:textId="77777777" w:rsidR="006914F4" w:rsidRPr="001C71C7" w:rsidRDefault="006914F4" w:rsidP="00725A46">
      <w:pPr>
        <w:shd w:val="clear" w:color="auto" w:fill="FFFFFF"/>
        <w:jc w:val="both"/>
        <w:rPr>
          <w:rFonts w:ascii="Palatino Linotype" w:eastAsia="Times New Roman" w:hAnsi="Palatino Linotype" w:cs="Times New Roman"/>
          <w:sz w:val="22"/>
          <w:szCs w:val="22"/>
        </w:rPr>
      </w:pPr>
    </w:p>
    <w:p w14:paraId="205F7BB0" w14:textId="019060AA" w:rsidR="001C6182" w:rsidRPr="001C71C7" w:rsidRDefault="00C442B1"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But in practice</w:t>
      </w:r>
      <w:r w:rsidR="001C6182" w:rsidRPr="001C71C7">
        <w:rPr>
          <w:rFonts w:ascii="Palatino Linotype" w:eastAsia="Times New Roman" w:hAnsi="Palatino Linotype" w:cs="Times New Roman"/>
          <w:sz w:val="22"/>
          <w:szCs w:val="22"/>
        </w:rPr>
        <w:t xml:space="preserve"> </w:t>
      </w:r>
      <w:r w:rsidR="00F30805" w:rsidRPr="001C71C7">
        <w:rPr>
          <w:rFonts w:ascii="Palatino Linotype" w:eastAsia="Times New Roman" w:hAnsi="Palatino Linotype" w:cs="Times New Roman"/>
          <w:sz w:val="22"/>
          <w:szCs w:val="22"/>
        </w:rPr>
        <w:t>it</w:t>
      </w:r>
      <w:r w:rsidR="006D6C33" w:rsidRPr="001C71C7">
        <w:rPr>
          <w:rFonts w:ascii="Palatino Linotype" w:eastAsia="Times New Roman" w:hAnsi="Palatino Linotype" w:cs="Times New Roman"/>
          <w:sz w:val="22"/>
          <w:szCs w:val="22"/>
        </w:rPr>
        <w:t xml:space="preserve"> is possible that </w:t>
      </w:r>
      <w:r w:rsidR="00B459CA" w:rsidRPr="001C71C7">
        <w:rPr>
          <w:rFonts w:ascii="Palatino Linotype" w:eastAsia="Times New Roman" w:hAnsi="Palatino Linotype" w:cs="Times New Roman"/>
          <w:sz w:val="22"/>
          <w:szCs w:val="22"/>
        </w:rPr>
        <w:t>earnings will be trea</w:t>
      </w:r>
      <w:r w:rsidR="006D6C33" w:rsidRPr="001C71C7">
        <w:rPr>
          <w:rFonts w:ascii="Palatino Linotype" w:eastAsia="Times New Roman" w:hAnsi="Palatino Linotype" w:cs="Times New Roman"/>
          <w:sz w:val="22"/>
          <w:szCs w:val="22"/>
        </w:rPr>
        <w:t xml:space="preserve">ted as basically determinative, </w:t>
      </w:r>
      <w:r w:rsidR="00B459CA" w:rsidRPr="001C71C7">
        <w:rPr>
          <w:rFonts w:ascii="Palatino Linotype" w:eastAsia="Times New Roman" w:hAnsi="Palatino Linotype" w:cs="Times New Roman"/>
          <w:sz w:val="22"/>
          <w:szCs w:val="22"/>
        </w:rPr>
        <w:t xml:space="preserve">given that </w:t>
      </w:r>
      <w:r w:rsidR="000D53BE" w:rsidRPr="001C71C7">
        <w:rPr>
          <w:rFonts w:ascii="Palatino Linotype" w:eastAsia="Times New Roman" w:hAnsi="Palatino Linotype" w:cs="Times New Roman"/>
          <w:sz w:val="22"/>
          <w:szCs w:val="22"/>
        </w:rPr>
        <w:t>it has been publicised</w:t>
      </w:r>
      <w:r w:rsidR="0064099D" w:rsidRPr="001C71C7">
        <w:rPr>
          <w:rFonts w:ascii="Palatino Linotype" w:eastAsia="Times New Roman" w:hAnsi="Palatino Linotype" w:cs="Times New Roman"/>
          <w:sz w:val="22"/>
          <w:szCs w:val="22"/>
        </w:rPr>
        <w:t xml:space="preserve">, for example in the Prime Minister’s </w:t>
      </w:r>
      <w:r w:rsidR="0064099D" w:rsidRPr="001C71C7">
        <w:rPr>
          <w:rFonts w:ascii="Palatino Linotype" w:eastAsia="Times New Roman" w:hAnsi="Palatino Linotype" w:cs="Times New Roman"/>
          <w:i/>
          <w:sz w:val="22"/>
          <w:szCs w:val="22"/>
        </w:rPr>
        <w:t>Financial Times</w:t>
      </w:r>
      <w:r w:rsidR="0064099D" w:rsidRPr="001C71C7">
        <w:rPr>
          <w:rFonts w:ascii="Palatino Linotype" w:eastAsia="Times New Roman" w:hAnsi="Palatino Linotype" w:cs="Times New Roman"/>
          <w:sz w:val="22"/>
          <w:szCs w:val="22"/>
        </w:rPr>
        <w:t xml:space="preserve"> article</w:t>
      </w:r>
      <w:r w:rsidR="000D53BE" w:rsidRPr="001C71C7">
        <w:rPr>
          <w:rFonts w:ascii="Palatino Linotype" w:eastAsia="Times New Roman" w:hAnsi="Palatino Linotype" w:cs="Times New Roman"/>
          <w:sz w:val="22"/>
          <w:szCs w:val="22"/>
        </w:rPr>
        <w:t xml:space="preserve"> </w:t>
      </w:r>
      <w:r w:rsidR="00B459CA" w:rsidRPr="001C71C7">
        <w:rPr>
          <w:rFonts w:ascii="Palatino Linotype" w:eastAsia="Times New Roman" w:hAnsi="Palatino Linotype" w:cs="Times New Roman"/>
          <w:sz w:val="22"/>
          <w:szCs w:val="22"/>
        </w:rPr>
        <w:t>as a ‘</w:t>
      </w:r>
      <w:r w:rsidR="006D6C33" w:rsidRPr="001C71C7">
        <w:rPr>
          <w:rFonts w:ascii="Palatino Linotype" w:eastAsia="Times New Roman" w:hAnsi="Palatino Linotype" w:cs="Times New Roman"/>
          <w:sz w:val="22"/>
          <w:szCs w:val="22"/>
        </w:rPr>
        <w:t>new minimum earnings threshold’, rather than a new ‘genuine and effective test’</w:t>
      </w:r>
      <w:r w:rsidR="0064099D" w:rsidRPr="001C71C7">
        <w:rPr>
          <w:rFonts w:ascii="Palatino Linotype" w:eastAsia="Times New Roman" w:hAnsi="Palatino Linotype" w:cs="Times New Roman"/>
          <w:sz w:val="22"/>
          <w:szCs w:val="22"/>
        </w:rPr>
        <w:t xml:space="preserve"> (Cameron, 2013)</w:t>
      </w:r>
      <w:r w:rsidR="006D6C33" w:rsidRPr="001C71C7">
        <w:rPr>
          <w:rFonts w:ascii="Palatino Linotype" w:eastAsia="Times New Roman" w:hAnsi="Palatino Linotype" w:cs="Times New Roman"/>
          <w:sz w:val="22"/>
          <w:szCs w:val="22"/>
        </w:rPr>
        <w:t>.</w:t>
      </w:r>
      <w:bookmarkStart w:id="11" w:name="_Ref269477810"/>
      <w:r w:rsidR="00EF194E" w:rsidRPr="001C71C7">
        <w:rPr>
          <w:rStyle w:val="FootnoteReference"/>
          <w:rFonts w:ascii="Palatino Linotype" w:hAnsi="Palatino Linotype" w:cs="Times New Roman"/>
          <w:sz w:val="22"/>
          <w:szCs w:val="22"/>
        </w:rPr>
        <w:t xml:space="preserve"> </w:t>
      </w:r>
      <w:bookmarkEnd w:id="11"/>
      <w:r w:rsidR="006D6C33" w:rsidRPr="001C71C7">
        <w:rPr>
          <w:rFonts w:ascii="Palatino Linotype" w:eastAsia="Times New Roman" w:hAnsi="Palatino Linotype" w:cs="Times New Roman"/>
          <w:sz w:val="22"/>
          <w:szCs w:val="22"/>
        </w:rPr>
        <w:t xml:space="preserve">And the decision maker guidance provokes </w:t>
      </w:r>
      <w:r w:rsidR="004F63FE" w:rsidRPr="001C71C7">
        <w:rPr>
          <w:rFonts w:ascii="Palatino Linotype" w:eastAsia="Times New Roman" w:hAnsi="Palatino Linotype" w:cs="Times New Roman"/>
          <w:sz w:val="22"/>
          <w:szCs w:val="22"/>
        </w:rPr>
        <w:t xml:space="preserve">three </w:t>
      </w:r>
      <w:r w:rsidR="004A2F8D" w:rsidRPr="001C71C7">
        <w:rPr>
          <w:rFonts w:ascii="Palatino Linotype" w:eastAsia="Times New Roman" w:hAnsi="Palatino Linotype" w:cs="Times New Roman"/>
          <w:sz w:val="22"/>
          <w:szCs w:val="22"/>
        </w:rPr>
        <w:t xml:space="preserve">causes for </w:t>
      </w:r>
      <w:r w:rsidR="004F63FE" w:rsidRPr="001C71C7">
        <w:rPr>
          <w:rFonts w:ascii="Palatino Linotype" w:eastAsia="Times New Roman" w:hAnsi="Palatino Linotype" w:cs="Times New Roman"/>
          <w:sz w:val="22"/>
          <w:szCs w:val="22"/>
        </w:rPr>
        <w:t xml:space="preserve">concern – the treatment of part time work; the treatment </w:t>
      </w:r>
      <w:r w:rsidR="00A56F1C" w:rsidRPr="001C71C7">
        <w:rPr>
          <w:rFonts w:ascii="Palatino Linotype" w:eastAsia="Times New Roman" w:hAnsi="Palatino Linotype" w:cs="Times New Roman"/>
          <w:sz w:val="22"/>
          <w:szCs w:val="22"/>
        </w:rPr>
        <w:t>of students who work; and role o</w:t>
      </w:r>
      <w:r w:rsidR="004F63FE" w:rsidRPr="001C71C7">
        <w:rPr>
          <w:rFonts w:ascii="Palatino Linotype" w:eastAsia="Times New Roman" w:hAnsi="Palatino Linotype" w:cs="Times New Roman"/>
          <w:sz w:val="22"/>
          <w:szCs w:val="22"/>
        </w:rPr>
        <w:t>f disability in determining the genuineness of work.</w:t>
      </w:r>
    </w:p>
    <w:p w14:paraId="7DDBCEC5" w14:textId="77777777" w:rsidR="001C6182" w:rsidRPr="001C71C7" w:rsidRDefault="001C6182" w:rsidP="00725A46">
      <w:pPr>
        <w:shd w:val="clear" w:color="auto" w:fill="FFFFFF"/>
        <w:jc w:val="both"/>
        <w:rPr>
          <w:rFonts w:ascii="Palatino Linotype" w:eastAsia="Times New Roman" w:hAnsi="Palatino Linotype" w:cs="Times New Roman"/>
          <w:sz w:val="22"/>
          <w:szCs w:val="22"/>
        </w:rPr>
      </w:pPr>
    </w:p>
    <w:p w14:paraId="1E4C0CF7" w14:textId="53E24EBD" w:rsidR="004F63FE" w:rsidRPr="001C71C7" w:rsidRDefault="006D6C33"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 xml:space="preserve">Decision makers are told </w:t>
      </w:r>
      <w:r w:rsidR="004F63FE" w:rsidRPr="001C71C7">
        <w:rPr>
          <w:rFonts w:ascii="Palatino Linotype" w:eastAsia="Times New Roman" w:hAnsi="Palatino Linotype" w:cs="Times New Roman"/>
          <w:sz w:val="22"/>
          <w:szCs w:val="22"/>
        </w:rPr>
        <w:t xml:space="preserve">that </w:t>
      </w:r>
      <w:r w:rsidRPr="001C71C7">
        <w:rPr>
          <w:rFonts w:ascii="Palatino Linotype" w:eastAsia="Times New Roman" w:hAnsi="Palatino Linotype" w:cs="Times New Roman"/>
          <w:sz w:val="22"/>
          <w:szCs w:val="22"/>
        </w:rPr>
        <w:t xml:space="preserve">part time </w:t>
      </w:r>
      <w:r w:rsidR="004F63FE" w:rsidRPr="001C71C7">
        <w:rPr>
          <w:rFonts w:ascii="Palatino Linotype" w:eastAsia="Times New Roman" w:hAnsi="Palatino Linotype" w:cs="Times New Roman"/>
          <w:sz w:val="22"/>
          <w:szCs w:val="22"/>
        </w:rPr>
        <w:t xml:space="preserve">work is </w:t>
      </w:r>
      <w:r w:rsidR="004F63FE" w:rsidRPr="001C71C7">
        <w:rPr>
          <w:rFonts w:ascii="Palatino Linotype" w:eastAsia="Times New Roman" w:hAnsi="Palatino Linotype" w:cs="Times New Roman"/>
          <w:i/>
          <w:sz w:val="22"/>
          <w:szCs w:val="22"/>
        </w:rPr>
        <w:t>'not necessarily always marginal and ancillary</w:t>
      </w:r>
      <w:r w:rsidR="004F63FE" w:rsidRPr="001C71C7">
        <w:rPr>
          <w:rFonts w:ascii="Palatino Linotype" w:eastAsia="Times New Roman" w:hAnsi="Palatino Linotype" w:cs="Times New Roman"/>
          <w:sz w:val="22"/>
          <w:szCs w:val="22"/>
        </w:rPr>
        <w:t>'</w:t>
      </w:r>
      <w:r w:rsidR="00EE2E65" w:rsidRPr="001C71C7">
        <w:rPr>
          <w:rFonts w:ascii="Palatino Linotype" w:eastAsia="Times New Roman" w:hAnsi="Palatino Linotype" w:cs="Times New Roman"/>
          <w:sz w:val="22"/>
          <w:szCs w:val="22"/>
        </w:rPr>
        <w:t xml:space="preserve"> (DWP, 2014f</w:t>
      </w:r>
      <w:r w:rsidR="00937ED8" w:rsidRPr="001C71C7">
        <w:rPr>
          <w:rFonts w:ascii="Palatino Linotype" w:eastAsia="Times New Roman" w:hAnsi="Palatino Linotype" w:cs="Times New Roman"/>
          <w:sz w:val="22"/>
          <w:szCs w:val="22"/>
        </w:rPr>
        <w:t>, 19)</w:t>
      </w:r>
      <w:r w:rsidR="004F63FE" w:rsidRPr="001C71C7">
        <w:rPr>
          <w:rFonts w:ascii="Palatino Linotype" w:eastAsia="Times New Roman" w:hAnsi="Palatino Linotype" w:cs="Times New Roman"/>
          <w:sz w:val="22"/>
          <w:szCs w:val="22"/>
        </w:rPr>
        <w:t xml:space="preserve">. </w:t>
      </w:r>
      <w:r w:rsidR="004F63FE" w:rsidRPr="001C71C7">
        <w:rPr>
          <w:rFonts w:ascii="Palatino Linotype" w:hAnsi="Palatino Linotype" w:cs="Times New Roman"/>
          <w:sz w:val="22"/>
          <w:szCs w:val="22"/>
        </w:rPr>
        <w:t xml:space="preserve">Any language pertaining to probability is important in </w:t>
      </w:r>
      <w:r w:rsidRPr="001C71C7">
        <w:rPr>
          <w:rFonts w:ascii="Palatino Linotype" w:hAnsi="Palatino Linotype" w:cs="Times New Roman"/>
          <w:sz w:val="22"/>
          <w:szCs w:val="22"/>
        </w:rPr>
        <w:t>guiding</w:t>
      </w:r>
      <w:r w:rsidR="004F63FE" w:rsidRPr="001C71C7">
        <w:rPr>
          <w:rFonts w:ascii="Palatino Linotype" w:hAnsi="Palatino Linotype" w:cs="Times New Roman"/>
          <w:sz w:val="22"/>
          <w:szCs w:val="22"/>
        </w:rPr>
        <w:t xml:space="preserve"> decision makers, and 'not necessarily always' arguably means </w:t>
      </w:r>
      <w:r w:rsidRPr="001C71C7">
        <w:rPr>
          <w:rFonts w:ascii="Palatino Linotype" w:hAnsi="Palatino Linotype" w:cs="Times New Roman"/>
          <w:sz w:val="22"/>
          <w:szCs w:val="22"/>
        </w:rPr>
        <w:t>‘usually’</w:t>
      </w:r>
      <w:r w:rsidR="004F63FE" w:rsidRPr="001C71C7">
        <w:rPr>
          <w:rFonts w:ascii="Palatino Linotype" w:hAnsi="Palatino Linotype" w:cs="Times New Roman"/>
          <w:sz w:val="22"/>
          <w:szCs w:val="22"/>
        </w:rPr>
        <w:t>. This steer towards characterising part time work as usually marginal goes against the expansive approach in the ECJ, which has found that income is irrelevant in determining whether work is genuine and effective, emphasis</w:t>
      </w:r>
      <w:r w:rsidR="00AC476D" w:rsidRPr="001C71C7">
        <w:rPr>
          <w:rFonts w:ascii="Palatino Linotype" w:hAnsi="Palatino Linotype" w:cs="Times New Roman"/>
          <w:sz w:val="22"/>
          <w:szCs w:val="22"/>
        </w:rPr>
        <w:t xml:space="preserve">ing instead </w:t>
      </w:r>
      <w:r w:rsidR="004F63FE" w:rsidRPr="001C71C7">
        <w:rPr>
          <w:rFonts w:ascii="Palatino Linotype" w:hAnsi="Palatino Linotype" w:cs="Times New Roman"/>
          <w:sz w:val="22"/>
          <w:szCs w:val="22"/>
        </w:rPr>
        <w:t xml:space="preserve">the importance of part time work throughout the EU in </w:t>
      </w:r>
      <w:r w:rsidR="004F63FE" w:rsidRPr="001C71C7">
        <w:rPr>
          <w:rFonts w:ascii="Palatino Linotype" w:hAnsi="Palatino Linotype" w:cs="Times New Roman"/>
          <w:i/>
          <w:sz w:val="22"/>
          <w:szCs w:val="22"/>
        </w:rPr>
        <w:t>Levin</w:t>
      </w:r>
      <w:r w:rsidR="004F63FE" w:rsidRPr="001C71C7">
        <w:rPr>
          <w:rFonts w:ascii="Palatino Linotype" w:hAnsi="Palatino Linotype" w:cs="Times New Roman"/>
          <w:sz w:val="22"/>
          <w:szCs w:val="22"/>
        </w:rPr>
        <w:t xml:space="preserve">, </w:t>
      </w:r>
      <w:r w:rsidR="00937ED8" w:rsidRPr="001C71C7">
        <w:rPr>
          <w:rFonts w:ascii="Palatino Linotype" w:hAnsi="Palatino Linotype"/>
          <w:sz w:val="22"/>
          <w:szCs w:val="22"/>
        </w:rPr>
        <w:t xml:space="preserve">Case 344/87 </w:t>
      </w:r>
      <w:proofErr w:type="spellStart"/>
      <w:r w:rsidR="00937ED8" w:rsidRPr="001C71C7">
        <w:rPr>
          <w:rFonts w:ascii="Palatino Linotype" w:eastAsia="Times New Roman" w:hAnsi="Palatino Linotype" w:cs="Times New Roman"/>
          <w:bCs/>
          <w:i/>
          <w:sz w:val="22"/>
          <w:szCs w:val="22"/>
          <w:shd w:val="clear" w:color="auto" w:fill="FFFFFF"/>
        </w:rPr>
        <w:t>Bettray</w:t>
      </w:r>
      <w:proofErr w:type="spellEnd"/>
      <w:r w:rsidR="00937ED8" w:rsidRPr="001C71C7">
        <w:rPr>
          <w:rFonts w:ascii="Palatino Linotype" w:eastAsia="Times New Roman" w:hAnsi="Palatino Linotype" w:cs="Times New Roman"/>
          <w:bCs/>
          <w:i/>
          <w:sz w:val="22"/>
          <w:szCs w:val="22"/>
          <w:shd w:val="clear" w:color="auto" w:fill="FFFFFF"/>
        </w:rPr>
        <w:t xml:space="preserve"> v </w:t>
      </w:r>
      <w:proofErr w:type="spellStart"/>
      <w:r w:rsidR="00937ED8" w:rsidRPr="001C71C7">
        <w:rPr>
          <w:rFonts w:ascii="Palatino Linotype" w:eastAsia="Times New Roman" w:hAnsi="Palatino Linotype" w:cs="Times New Roman"/>
          <w:bCs/>
          <w:i/>
          <w:sz w:val="22"/>
          <w:szCs w:val="22"/>
          <w:shd w:val="clear" w:color="auto" w:fill="FFFFFF"/>
        </w:rPr>
        <w:t>Staatssecretaris</w:t>
      </w:r>
      <w:proofErr w:type="spellEnd"/>
      <w:r w:rsidR="00937ED8" w:rsidRPr="001C71C7">
        <w:rPr>
          <w:rFonts w:ascii="Palatino Linotype" w:eastAsia="Times New Roman" w:hAnsi="Palatino Linotype" w:cs="Times New Roman"/>
          <w:bCs/>
          <w:i/>
          <w:sz w:val="22"/>
          <w:szCs w:val="22"/>
          <w:shd w:val="clear" w:color="auto" w:fill="FFFFFF"/>
        </w:rPr>
        <w:t xml:space="preserve"> van </w:t>
      </w:r>
      <w:proofErr w:type="spellStart"/>
      <w:r w:rsidR="00937ED8" w:rsidRPr="001C71C7">
        <w:rPr>
          <w:rFonts w:ascii="Palatino Linotype" w:eastAsia="Times New Roman" w:hAnsi="Palatino Linotype" w:cs="Times New Roman"/>
          <w:bCs/>
          <w:i/>
          <w:sz w:val="22"/>
          <w:szCs w:val="22"/>
          <w:shd w:val="clear" w:color="auto" w:fill="FFFFFF"/>
        </w:rPr>
        <w:t>Justitie</w:t>
      </w:r>
      <w:proofErr w:type="spellEnd"/>
      <w:r w:rsidR="00937ED8" w:rsidRPr="001C71C7">
        <w:rPr>
          <w:rFonts w:ascii="Palatino Linotype" w:eastAsia="Times New Roman" w:hAnsi="Palatino Linotype" w:cs="Times New Roman"/>
          <w:bCs/>
          <w:sz w:val="22"/>
          <w:szCs w:val="22"/>
          <w:shd w:val="clear" w:color="auto" w:fill="FFFFFF"/>
        </w:rPr>
        <w:t xml:space="preserve"> [1989] 01621,</w:t>
      </w:r>
      <w:r w:rsidR="004F63FE" w:rsidRPr="001C71C7">
        <w:rPr>
          <w:rFonts w:ascii="Palatino Linotype" w:hAnsi="Palatino Linotype" w:cs="Times New Roman"/>
          <w:sz w:val="22"/>
          <w:szCs w:val="22"/>
        </w:rPr>
        <w:t xml:space="preserve"> and </w:t>
      </w:r>
      <w:proofErr w:type="spellStart"/>
      <w:r w:rsidR="004F63FE" w:rsidRPr="001C71C7">
        <w:rPr>
          <w:rFonts w:ascii="Palatino Linotype" w:hAnsi="Palatino Linotype" w:cs="Times New Roman"/>
          <w:i/>
          <w:sz w:val="22"/>
          <w:szCs w:val="22"/>
        </w:rPr>
        <w:t>Lawrie</w:t>
      </w:r>
      <w:proofErr w:type="spellEnd"/>
      <w:r w:rsidR="004F63FE" w:rsidRPr="001C71C7">
        <w:rPr>
          <w:rFonts w:ascii="Palatino Linotype" w:hAnsi="Palatino Linotype" w:cs="Times New Roman"/>
          <w:i/>
          <w:sz w:val="22"/>
          <w:szCs w:val="22"/>
        </w:rPr>
        <w:t>-Blum</w:t>
      </w:r>
      <w:r w:rsidR="004F63FE" w:rsidRPr="001C71C7">
        <w:rPr>
          <w:rFonts w:ascii="Palatino Linotype" w:hAnsi="Palatino Linotype" w:cs="Times New Roman"/>
          <w:sz w:val="22"/>
          <w:szCs w:val="22"/>
        </w:rPr>
        <w:t>.</w:t>
      </w:r>
      <w:r w:rsidR="00937ED8" w:rsidRPr="001C71C7">
        <w:rPr>
          <w:rFonts w:ascii="Palatino Linotype" w:hAnsi="Palatino Linotype" w:cs="Times New Roman"/>
          <w:sz w:val="22"/>
          <w:szCs w:val="22"/>
        </w:rPr>
        <w:t xml:space="preserve"> </w:t>
      </w:r>
      <w:r w:rsidR="004F63FE" w:rsidRPr="001C71C7">
        <w:rPr>
          <w:rFonts w:ascii="Palatino Linotype" w:hAnsi="Palatino Linotype" w:cs="Times New Roman"/>
          <w:sz w:val="22"/>
          <w:szCs w:val="22"/>
        </w:rPr>
        <w:t xml:space="preserve">In </w:t>
      </w:r>
      <w:r w:rsidR="004F63FE" w:rsidRPr="001C71C7">
        <w:rPr>
          <w:rFonts w:ascii="Palatino Linotype" w:hAnsi="Palatino Linotype" w:cs="Times New Roman"/>
          <w:i/>
          <w:sz w:val="22"/>
          <w:szCs w:val="22"/>
        </w:rPr>
        <w:t>Levin</w:t>
      </w:r>
      <w:r w:rsidR="004F63FE" w:rsidRPr="001C71C7">
        <w:rPr>
          <w:rFonts w:ascii="Palatino Linotype" w:hAnsi="Palatino Linotype" w:cs="Times New Roman"/>
          <w:sz w:val="22"/>
          <w:szCs w:val="22"/>
        </w:rPr>
        <w:t xml:space="preserve"> the Court noted at </w:t>
      </w:r>
      <w:proofErr w:type="spellStart"/>
      <w:r w:rsidR="004F63FE" w:rsidRPr="001C71C7">
        <w:rPr>
          <w:rFonts w:ascii="Palatino Linotype" w:hAnsi="Palatino Linotype" w:cs="Times New Roman"/>
          <w:sz w:val="22"/>
          <w:szCs w:val="22"/>
        </w:rPr>
        <w:t>para</w:t>
      </w:r>
      <w:proofErr w:type="spellEnd"/>
      <w:r w:rsidR="004F63FE" w:rsidRPr="001C71C7">
        <w:rPr>
          <w:rFonts w:ascii="Palatino Linotype" w:hAnsi="Palatino Linotype" w:cs="Times New Roman"/>
          <w:sz w:val="22"/>
          <w:szCs w:val="22"/>
        </w:rPr>
        <w:t xml:space="preserve"> 15 that:</w:t>
      </w:r>
    </w:p>
    <w:p w14:paraId="669A1F58" w14:textId="77777777" w:rsidR="004F63FE" w:rsidRPr="001C71C7" w:rsidRDefault="004F63FE" w:rsidP="00725A46">
      <w:pPr>
        <w:pStyle w:val="NormalWeb"/>
        <w:spacing w:before="0" w:beforeAutospacing="0" w:after="0" w:afterAutospacing="0"/>
        <w:ind w:left="720"/>
        <w:jc w:val="both"/>
        <w:rPr>
          <w:rFonts w:ascii="Palatino Linotype" w:hAnsi="Palatino Linotype"/>
          <w:i/>
          <w:sz w:val="22"/>
          <w:szCs w:val="22"/>
        </w:rPr>
      </w:pPr>
      <w:r w:rsidRPr="001C71C7">
        <w:rPr>
          <w:rFonts w:ascii="Palatino Linotype" w:hAnsi="Palatino Linotype"/>
          <w:i/>
          <w:sz w:val="22"/>
          <w:szCs w:val="22"/>
        </w:rPr>
        <w:t>‘</w:t>
      </w:r>
      <w:proofErr w:type="gramStart"/>
      <w:r w:rsidRPr="001C71C7">
        <w:rPr>
          <w:rFonts w:ascii="Palatino Linotype" w:hAnsi="Palatino Linotype"/>
          <w:i/>
          <w:sz w:val="22"/>
          <w:szCs w:val="22"/>
        </w:rPr>
        <w:t>part</w:t>
      </w:r>
      <w:proofErr w:type="gramEnd"/>
      <w:r w:rsidRPr="001C71C7">
        <w:rPr>
          <w:rFonts w:ascii="Palatino Linotype" w:hAnsi="Palatino Linotype"/>
          <w:i/>
          <w:sz w:val="22"/>
          <w:szCs w:val="22"/>
        </w:rPr>
        <w:t xml:space="preserve"> time employment, although it may provide an income lower than what is considered to be the minimum required for subsistence, constitutes for a large number of persons an effective means of improving their living conditions’ (emphasis added). </w:t>
      </w:r>
    </w:p>
    <w:p w14:paraId="12342198" w14:textId="77777777" w:rsidR="006D6C33" w:rsidRPr="001C71C7" w:rsidRDefault="006D6C33" w:rsidP="00725A46">
      <w:pPr>
        <w:pStyle w:val="NormalWeb"/>
        <w:spacing w:before="0" w:beforeAutospacing="0" w:after="0" w:afterAutospacing="0"/>
        <w:jc w:val="both"/>
        <w:rPr>
          <w:rFonts w:ascii="Palatino Linotype" w:hAnsi="Palatino Linotype"/>
          <w:sz w:val="22"/>
          <w:szCs w:val="22"/>
        </w:rPr>
      </w:pPr>
    </w:p>
    <w:p w14:paraId="4B15C4C6" w14:textId="4D70E66B" w:rsidR="004F63FE" w:rsidRPr="001C71C7" w:rsidRDefault="006D6C33" w:rsidP="00725A46">
      <w:pPr>
        <w:pStyle w:val="NormalWeb"/>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 xml:space="preserve">So work is </w:t>
      </w:r>
      <w:r w:rsidR="004F63FE" w:rsidRPr="001C71C7">
        <w:rPr>
          <w:rFonts w:ascii="Palatino Linotype" w:hAnsi="Palatino Linotype"/>
          <w:sz w:val="22"/>
          <w:szCs w:val="22"/>
        </w:rPr>
        <w:t xml:space="preserve">genuine and effective </w:t>
      </w:r>
      <w:r w:rsidRPr="001C71C7">
        <w:rPr>
          <w:rFonts w:ascii="Palatino Linotype" w:hAnsi="Palatino Linotype"/>
          <w:sz w:val="22"/>
          <w:szCs w:val="22"/>
        </w:rPr>
        <w:t>if it</w:t>
      </w:r>
      <w:r w:rsidR="007C30FA" w:rsidRPr="001C71C7">
        <w:rPr>
          <w:rFonts w:ascii="Palatino Linotype" w:hAnsi="Palatino Linotype"/>
          <w:sz w:val="22"/>
          <w:szCs w:val="22"/>
        </w:rPr>
        <w:t xml:space="preserve"> is an effective means of imp</w:t>
      </w:r>
      <w:r w:rsidRPr="001C71C7">
        <w:rPr>
          <w:rFonts w:ascii="Palatino Linotype" w:hAnsi="Palatino Linotype"/>
          <w:sz w:val="22"/>
          <w:szCs w:val="22"/>
        </w:rPr>
        <w:t>roving one’s living conditions. Pa</w:t>
      </w:r>
      <w:r w:rsidR="004F63FE" w:rsidRPr="001C71C7">
        <w:rPr>
          <w:rFonts w:ascii="Palatino Linotype" w:hAnsi="Palatino Linotype"/>
          <w:sz w:val="22"/>
          <w:szCs w:val="22"/>
        </w:rPr>
        <w:t xml:space="preserve">rt time work being genuine and effective for ‘a large number of </w:t>
      </w:r>
      <w:r w:rsidR="004F63FE" w:rsidRPr="001C71C7">
        <w:rPr>
          <w:rFonts w:ascii="Palatino Linotype" w:hAnsi="Palatino Linotype"/>
          <w:sz w:val="22"/>
          <w:szCs w:val="22"/>
        </w:rPr>
        <w:lastRenderedPageBreak/>
        <w:t>persons’ seems to speak to a more generous measure than part time work being ‘not necessarily always’ marginal.</w:t>
      </w:r>
    </w:p>
    <w:p w14:paraId="2952F8BC" w14:textId="77777777" w:rsidR="00A56F1C" w:rsidRPr="001C71C7" w:rsidRDefault="00A56F1C" w:rsidP="00725A46">
      <w:pPr>
        <w:pStyle w:val="NormalWeb"/>
        <w:spacing w:before="0" w:beforeAutospacing="0" w:after="0" w:afterAutospacing="0"/>
        <w:jc w:val="both"/>
        <w:rPr>
          <w:rFonts w:ascii="Palatino Linotype" w:hAnsi="Palatino Linotype"/>
          <w:sz w:val="22"/>
          <w:szCs w:val="22"/>
        </w:rPr>
      </w:pPr>
    </w:p>
    <w:p w14:paraId="24F46D73" w14:textId="71D79F7B" w:rsidR="0061415D" w:rsidRPr="001C71C7" w:rsidRDefault="006D6C33" w:rsidP="00725A46">
      <w:pPr>
        <w:pStyle w:val="NormalWeb"/>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Secondly, t</w:t>
      </w:r>
      <w:r w:rsidR="007C30FA" w:rsidRPr="001C71C7">
        <w:rPr>
          <w:rFonts w:ascii="Palatino Linotype" w:hAnsi="Palatino Linotype"/>
          <w:sz w:val="22"/>
          <w:szCs w:val="22"/>
        </w:rPr>
        <w:t>he guidance appears to steer decision makers towards finding that students who work are not ‘workers’</w:t>
      </w:r>
      <w:r w:rsidR="008D3277" w:rsidRPr="001C71C7">
        <w:rPr>
          <w:rFonts w:ascii="Palatino Linotype" w:hAnsi="Palatino Linotype"/>
          <w:sz w:val="22"/>
          <w:szCs w:val="22"/>
        </w:rPr>
        <w:t>, by asking</w:t>
      </w:r>
      <w:r w:rsidR="004F63FE" w:rsidRPr="001C71C7">
        <w:rPr>
          <w:rFonts w:ascii="Palatino Linotype" w:hAnsi="Palatino Linotype"/>
          <w:sz w:val="22"/>
          <w:szCs w:val="22"/>
        </w:rPr>
        <w:t xml:space="preserve"> 'is the person exercising their rights as a worker'? </w:t>
      </w:r>
      <w:r w:rsidR="007C30FA" w:rsidRPr="001C71C7">
        <w:rPr>
          <w:rFonts w:ascii="Palatino Linotype" w:hAnsi="Palatino Linotype"/>
          <w:sz w:val="22"/>
          <w:szCs w:val="22"/>
        </w:rPr>
        <w:t xml:space="preserve">Decision makers are invited to ‘look at all the circumstances, including the person’s </w:t>
      </w:r>
      <w:r w:rsidR="007C30FA" w:rsidRPr="001C71C7">
        <w:rPr>
          <w:rFonts w:ascii="Palatino Linotype" w:hAnsi="Palatino Linotype"/>
          <w:i/>
          <w:sz w:val="22"/>
          <w:szCs w:val="22"/>
        </w:rPr>
        <w:t>primary motivation in taking up employmen</w:t>
      </w:r>
      <w:r w:rsidR="00AE3A18" w:rsidRPr="001C71C7">
        <w:rPr>
          <w:rFonts w:ascii="Palatino Linotype" w:hAnsi="Palatino Linotype"/>
          <w:i/>
          <w:sz w:val="22"/>
          <w:szCs w:val="22"/>
        </w:rPr>
        <w:t>t’</w:t>
      </w:r>
      <w:r w:rsidR="007C30FA" w:rsidRPr="001C71C7">
        <w:rPr>
          <w:rFonts w:ascii="Palatino Linotype" w:hAnsi="Palatino Linotype"/>
          <w:sz w:val="22"/>
          <w:szCs w:val="22"/>
        </w:rPr>
        <w:t xml:space="preserve">. </w:t>
      </w:r>
      <w:r w:rsidR="00A56F1C" w:rsidRPr="001C71C7">
        <w:rPr>
          <w:rFonts w:ascii="Palatino Linotype" w:hAnsi="Palatino Linotype"/>
          <w:sz w:val="22"/>
          <w:szCs w:val="22"/>
        </w:rPr>
        <w:t>S</w:t>
      </w:r>
      <w:r w:rsidR="0061415D" w:rsidRPr="001C71C7">
        <w:rPr>
          <w:rFonts w:ascii="Palatino Linotype" w:hAnsi="Palatino Linotype"/>
          <w:sz w:val="22"/>
          <w:szCs w:val="22"/>
        </w:rPr>
        <w:t>omeone who exercises fr</w:t>
      </w:r>
      <w:r w:rsidR="009C29C2" w:rsidRPr="001C71C7">
        <w:rPr>
          <w:rFonts w:ascii="Palatino Linotype" w:hAnsi="Palatino Linotype"/>
          <w:sz w:val="22"/>
          <w:szCs w:val="22"/>
        </w:rPr>
        <w:t>ee movement rights as a student</w:t>
      </w:r>
      <w:r w:rsidR="0061415D" w:rsidRPr="001C71C7">
        <w:rPr>
          <w:rFonts w:ascii="Palatino Linotype" w:hAnsi="Palatino Linotype"/>
          <w:sz w:val="22"/>
          <w:szCs w:val="22"/>
        </w:rPr>
        <w:t xml:space="preserve"> and only </w:t>
      </w:r>
      <w:r w:rsidR="009C29C2" w:rsidRPr="001C71C7">
        <w:rPr>
          <w:rFonts w:ascii="Palatino Linotype" w:hAnsi="Palatino Linotype"/>
          <w:sz w:val="22"/>
          <w:szCs w:val="22"/>
        </w:rPr>
        <w:t>‘</w:t>
      </w:r>
      <w:r w:rsidR="0061415D" w:rsidRPr="001C71C7">
        <w:rPr>
          <w:rFonts w:ascii="Palatino Linotype" w:hAnsi="Palatino Linotype"/>
          <w:sz w:val="22"/>
          <w:szCs w:val="22"/>
        </w:rPr>
        <w:t>secondarily</w:t>
      </w:r>
      <w:r w:rsidR="009C29C2" w:rsidRPr="001C71C7">
        <w:rPr>
          <w:rFonts w:ascii="Palatino Linotype" w:hAnsi="Palatino Linotype"/>
          <w:sz w:val="22"/>
          <w:szCs w:val="22"/>
        </w:rPr>
        <w:t>’</w:t>
      </w:r>
      <w:r w:rsidR="0061415D" w:rsidRPr="001C71C7">
        <w:rPr>
          <w:rFonts w:ascii="Palatino Linotype" w:hAnsi="Palatino Linotype"/>
          <w:sz w:val="22"/>
          <w:szCs w:val="22"/>
        </w:rPr>
        <w:t xml:space="preserve"> works to finance that study is </w:t>
      </w:r>
      <w:r w:rsidR="009C29C2" w:rsidRPr="001C71C7">
        <w:rPr>
          <w:rFonts w:ascii="Palatino Linotype" w:hAnsi="Palatino Linotype"/>
          <w:sz w:val="22"/>
          <w:szCs w:val="22"/>
        </w:rPr>
        <w:t>might well</w:t>
      </w:r>
      <w:r w:rsidR="0061415D" w:rsidRPr="001C71C7">
        <w:rPr>
          <w:rFonts w:ascii="Palatino Linotype" w:hAnsi="Palatino Linotype"/>
          <w:sz w:val="22"/>
          <w:szCs w:val="22"/>
        </w:rPr>
        <w:t xml:space="preserve"> fall foul of this test. </w:t>
      </w:r>
      <w:r w:rsidR="009C29C2" w:rsidRPr="001C71C7">
        <w:rPr>
          <w:rFonts w:ascii="Palatino Linotype" w:hAnsi="Palatino Linotype"/>
          <w:sz w:val="22"/>
          <w:szCs w:val="22"/>
        </w:rPr>
        <w:t xml:space="preserve">If they do, </w:t>
      </w:r>
      <w:r w:rsidR="00A56F1C" w:rsidRPr="001C71C7">
        <w:rPr>
          <w:rFonts w:ascii="Palatino Linotype" w:hAnsi="Palatino Linotype"/>
          <w:sz w:val="22"/>
          <w:szCs w:val="22"/>
        </w:rPr>
        <w:t xml:space="preserve">decision makers do not even have to </w:t>
      </w:r>
      <w:r w:rsidR="00A56F1C" w:rsidRPr="001C71C7">
        <w:rPr>
          <w:rFonts w:ascii="Palatino Linotype" w:hAnsi="Palatino Linotype"/>
          <w:sz w:val="22"/>
          <w:szCs w:val="22"/>
          <w:shd w:val="clear" w:color="auto" w:fill="FFFFFF"/>
        </w:rPr>
        <w:t>ask whether their work is genuine and effective</w:t>
      </w:r>
      <w:r w:rsidR="009C29C2" w:rsidRPr="001C71C7">
        <w:rPr>
          <w:rFonts w:ascii="Palatino Linotype" w:hAnsi="Palatino Linotype"/>
          <w:sz w:val="22"/>
          <w:szCs w:val="22"/>
          <w:shd w:val="clear" w:color="auto" w:fill="FFFFFF"/>
        </w:rPr>
        <w:t>, but</w:t>
      </w:r>
      <w:r w:rsidR="000D53BE" w:rsidRPr="001C71C7">
        <w:rPr>
          <w:rFonts w:ascii="Palatino Linotype" w:hAnsi="Palatino Linotype"/>
          <w:sz w:val="22"/>
          <w:szCs w:val="22"/>
          <w:shd w:val="clear" w:color="auto" w:fill="FFFFFF"/>
        </w:rPr>
        <w:t xml:space="preserve"> must</w:t>
      </w:r>
      <w:r w:rsidR="009C29C2" w:rsidRPr="001C71C7">
        <w:rPr>
          <w:rFonts w:ascii="Palatino Linotype" w:hAnsi="Palatino Linotype"/>
          <w:sz w:val="22"/>
          <w:szCs w:val="22"/>
          <w:shd w:val="clear" w:color="auto" w:fill="FFFFFF"/>
        </w:rPr>
        <w:t xml:space="preserve"> </w:t>
      </w:r>
      <w:r w:rsidR="00A56F1C" w:rsidRPr="001C71C7">
        <w:rPr>
          <w:rFonts w:ascii="Palatino Linotype" w:hAnsi="Palatino Linotype"/>
          <w:sz w:val="22"/>
          <w:szCs w:val="22"/>
        </w:rPr>
        <w:t xml:space="preserve">automatically find them not to be a worker. The invitation to look at someone’s motivation for working goes directly against the ECJ’s instructions that </w:t>
      </w:r>
      <w:r w:rsidR="00A56F1C" w:rsidRPr="001C71C7">
        <w:rPr>
          <w:rFonts w:ascii="Palatino Linotype" w:hAnsi="Palatino Linotype"/>
          <w:i/>
          <w:sz w:val="22"/>
          <w:szCs w:val="22"/>
        </w:rPr>
        <w:t>‘</w:t>
      </w:r>
      <w:r w:rsidR="00A56F1C" w:rsidRPr="001C71C7">
        <w:rPr>
          <w:rFonts w:ascii="Palatino Linotype" w:hAnsi="Palatino Linotype"/>
          <w:sz w:val="22"/>
          <w:szCs w:val="22"/>
        </w:rPr>
        <w:t>t</w:t>
      </w:r>
      <w:r w:rsidR="0061415D" w:rsidRPr="001C71C7">
        <w:rPr>
          <w:rFonts w:ascii="Palatino Linotype" w:hAnsi="Palatino Linotype"/>
          <w:sz w:val="22"/>
          <w:szCs w:val="22"/>
        </w:rPr>
        <w:t xml:space="preserve">he motives which may have prompted the worker to seek employment in the Member State </w:t>
      </w:r>
      <w:r w:rsidR="0061415D" w:rsidRPr="001C71C7">
        <w:rPr>
          <w:rFonts w:ascii="Palatino Linotype" w:hAnsi="Palatino Linotype"/>
          <w:i/>
          <w:sz w:val="22"/>
          <w:szCs w:val="22"/>
        </w:rPr>
        <w:t>concerned are of no account and must not be taken into consideration’</w:t>
      </w:r>
      <w:r w:rsidR="00937ED8" w:rsidRPr="001C71C7">
        <w:rPr>
          <w:rFonts w:ascii="Palatino Linotype" w:hAnsi="Palatino Linotype"/>
          <w:sz w:val="22"/>
          <w:szCs w:val="22"/>
        </w:rPr>
        <w:t xml:space="preserve"> (</w:t>
      </w:r>
      <w:r w:rsidR="00937ED8" w:rsidRPr="001C71C7">
        <w:rPr>
          <w:rFonts w:ascii="Palatino Linotype" w:hAnsi="Palatino Linotype"/>
          <w:i/>
          <w:sz w:val="22"/>
          <w:szCs w:val="22"/>
        </w:rPr>
        <w:t>Levin</w:t>
      </w:r>
      <w:r w:rsidR="00937ED8" w:rsidRPr="001C71C7">
        <w:rPr>
          <w:rFonts w:ascii="Palatino Linotype" w:hAnsi="Palatino Linotype"/>
          <w:sz w:val="22"/>
          <w:szCs w:val="22"/>
        </w:rPr>
        <w:t>, 22)</w:t>
      </w:r>
      <w:r w:rsidR="0061415D" w:rsidRPr="001C71C7">
        <w:rPr>
          <w:rFonts w:ascii="Palatino Linotype" w:hAnsi="Palatino Linotype"/>
          <w:i/>
          <w:sz w:val="22"/>
          <w:szCs w:val="22"/>
        </w:rPr>
        <w:t>.</w:t>
      </w:r>
      <w:r w:rsidR="0061415D" w:rsidRPr="001C71C7">
        <w:rPr>
          <w:rFonts w:ascii="Palatino Linotype" w:hAnsi="Palatino Linotype"/>
          <w:sz w:val="22"/>
          <w:szCs w:val="22"/>
        </w:rPr>
        <w:t xml:space="preserve"> </w:t>
      </w:r>
    </w:p>
    <w:p w14:paraId="7D9F0EBE" w14:textId="314C1ACD" w:rsidR="007C30FA" w:rsidRPr="001C71C7" w:rsidRDefault="0061415D"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 xml:space="preserve">  </w:t>
      </w:r>
      <w:r w:rsidR="00AE3A18" w:rsidRPr="001C71C7">
        <w:rPr>
          <w:rFonts w:ascii="Palatino Linotype" w:eastAsia="Times New Roman" w:hAnsi="Palatino Linotype" w:cs="Times New Roman"/>
          <w:sz w:val="22"/>
          <w:szCs w:val="22"/>
        </w:rPr>
        <w:t xml:space="preserve"> </w:t>
      </w:r>
    </w:p>
    <w:p w14:paraId="206B5CC9" w14:textId="39C9C284" w:rsidR="00805C59" w:rsidRPr="001C71C7" w:rsidRDefault="00DA1AE0" w:rsidP="00725A46">
      <w:pPr>
        <w:shd w:val="clear" w:color="auto" w:fill="FFFFFF"/>
        <w:jc w:val="both"/>
        <w:rPr>
          <w:rFonts w:ascii="Palatino Linotype" w:hAnsi="Palatino Linotype" w:cs="Times New Roman"/>
          <w:sz w:val="22"/>
          <w:szCs w:val="22"/>
          <w:shd w:val="clear" w:color="auto" w:fill="FFFFFF"/>
        </w:rPr>
      </w:pPr>
      <w:r w:rsidRPr="001C71C7">
        <w:rPr>
          <w:rFonts w:ascii="Palatino Linotype" w:eastAsia="Times New Roman" w:hAnsi="Palatino Linotype" w:cs="Times New Roman"/>
          <w:sz w:val="22"/>
          <w:szCs w:val="22"/>
        </w:rPr>
        <w:t>The third serious concern with the guidance is the role of disability in determining whether past work was genuine and effective. Decision makers are explicitly told to take physical capacity into account to determine with hindsight whether a person was really a worker</w:t>
      </w:r>
      <w:r w:rsidR="00805C59" w:rsidRPr="001C71C7">
        <w:rPr>
          <w:rFonts w:ascii="Palatino Linotype" w:eastAsia="Times New Roman" w:hAnsi="Palatino Linotype" w:cs="Times New Roman"/>
          <w:sz w:val="22"/>
          <w:szCs w:val="22"/>
        </w:rPr>
        <w:t>. This is based on one judgment of a Social Security commissioner in 2007</w:t>
      </w:r>
      <w:r w:rsidR="009C29C2" w:rsidRPr="001C71C7">
        <w:rPr>
          <w:rFonts w:ascii="Palatino Linotype" w:eastAsia="Times New Roman" w:hAnsi="Palatino Linotype" w:cs="Times New Roman"/>
          <w:sz w:val="22"/>
          <w:szCs w:val="22"/>
        </w:rPr>
        <w:t>,</w:t>
      </w:r>
      <w:r w:rsidR="00937ED8" w:rsidRPr="001C71C7">
        <w:rPr>
          <w:rFonts w:ascii="Palatino Linotype" w:eastAsia="Times New Roman" w:hAnsi="Palatino Linotype" w:cs="Times New Roman"/>
          <w:sz w:val="22"/>
          <w:szCs w:val="22"/>
        </w:rPr>
        <w:t xml:space="preserve"> (</w:t>
      </w:r>
      <w:r w:rsidR="00937ED8" w:rsidRPr="001C71C7">
        <w:rPr>
          <w:rFonts w:ascii="Palatino Linotype" w:eastAsia="Times New Roman" w:hAnsi="Palatino Linotype" w:cs="Arial"/>
          <w:sz w:val="22"/>
          <w:szCs w:val="22"/>
        </w:rPr>
        <w:t>CSIS/467/07)</w:t>
      </w:r>
      <w:r w:rsidR="00937ED8" w:rsidRPr="001C71C7">
        <w:rPr>
          <w:rFonts w:ascii="Palatino Linotype" w:eastAsia="Times New Roman" w:hAnsi="Palatino Linotype" w:cs="Times New Roman"/>
          <w:sz w:val="22"/>
          <w:szCs w:val="22"/>
        </w:rPr>
        <w:t>,</w:t>
      </w:r>
      <w:r w:rsidR="00805C59" w:rsidRPr="001C71C7">
        <w:rPr>
          <w:rFonts w:ascii="Palatino Linotype" w:eastAsia="Times New Roman" w:hAnsi="Palatino Linotype" w:cs="Times New Roman"/>
          <w:sz w:val="22"/>
          <w:szCs w:val="22"/>
        </w:rPr>
        <w:t xml:space="preserve"> </w:t>
      </w:r>
      <w:r w:rsidR="00FC2E09" w:rsidRPr="001C71C7">
        <w:rPr>
          <w:rFonts w:ascii="Palatino Linotype" w:eastAsia="Times New Roman" w:hAnsi="Palatino Linotype" w:cs="Times New Roman"/>
          <w:sz w:val="22"/>
          <w:szCs w:val="22"/>
        </w:rPr>
        <w:t>that</w:t>
      </w:r>
      <w:r w:rsidR="00805C59" w:rsidRPr="001C71C7">
        <w:rPr>
          <w:rFonts w:ascii="Palatino Linotype" w:hAnsi="Palatino Linotype" w:cs="Times New Roman"/>
          <w:sz w:val="22"/>
          <w:szCs w:val="22"/>
        </w:rPr>
        <w:t xml:space="preserve"> </w:t>
      </w:r>
      <w:r w:rsidR="00FC2E09" w:rsidRPr="001C71C7">
        <w:rPr>
          <w:rFonts w:ascii="Palatino Linotype" w:hAnsi="Palatino Linotype" w:cs="Times New Roman"/>
          <w:sz w:val="22"/>
          <w:szCs w:val="22"/>
        </w:rPr>
        <w:t xml:space="preserve">added </w:t>
      </w:r>
      <w:r w:rsidR="00805C59" w:rsidRPr="001C71C7">
        <w:rPr>
          <w:rFonts w:ascii="Palatino Linotype" w:hAnsi="Palatino Linotype" w:cs="Times New Roman"/>
          <w:sz w:val="22"/>
          <w:szCs w:val="22"/>
        </w:rPr>
        <w:t>another criterion into the definition</w:t>
      </w:r>
      <w:r w:rsidR="009C29C2" w:rsidRPr="001C71C7">
        <w:rPr>
          <w:rFonts w:ascii="Palatino Linotype" w:hAnsi="Palatino Linotype" w:cs="Times New Roman"/>
          <w:sz w:val="22"/>
          <w:szCs w:val="22"/>
        </w:rPr>
        <w:t xml:space="preserve"> of work</w:t>
      </w:r>
      <w:r w:rsidR="00805C59" w:rsidRPr="001C71C7">
        <w:rPr>
          <w:rFonts w:ascii="Palatino Linotype" w:hAnsi="Palatino Linotype" w:cs="Times New Roman"/>
          <w:sz w:val="22"/>
          <w:szCs w:val="22"/>
        </w:rPr>
        <w:t xml:space="preserve">: ‘it </w:t>
      </w:r>
      <w:r w:rsidR="00D00ADB" w:rsidRPr="001C71C7">
        <w:rPr>
          <w:rFonts w:ascii="Palatino Linotype" w:hAnsi="Palatino Linotype" w:cs="Times New Roman"/>
          <w:sz w:val="22"/>
          <w:szCs w:val="22"/>
        </w:rPr>
        <w:t>appears</w:t>
      </w:r>
      <w:r w:rsidR="00805C59" w:rsidRPr="001C71C7">
        <w:rPr>
          <w:rFonts w:ascii="Palatino Linotype" w:hAnsi="Palatino Linotype" w:cs="Times New Roman"/>
          <w:sz w:val="22"/>
          <w:szCs w:val="22"/>
        </w:rPr>
        <w:t xml:space="preserve"> to me that physical capacity to perform the work is also a material feature in an employment relationship’</w:t>
      </w:r>
      <w:r w:rsidR="00937ED8" w:rsidRPr="001C71C7">
        <w:rPr>
          <w:rFonts w:ascii="Palatino Linotype" w:hAnsi="Palatino Linotype" w:cs="Times New Roman"/>
          <w:sz w:val="22"/>
          <w:szCs w:val="22"/>
        </w:rPr>
        <w:t xml:space="preserve"> (</w:t>
      </w:r>
      <w:r w:rsidR="00EE2E65" w:rsidRPr="001C71C7">
        <w:rPr>
          <w:rFonts w:ascii="Palatino Linotype" w:hAnsi="Palatino Linotype" w:cs="Times New Roman"/>
          <w:sz w:val="22"/>
          <w:szCs w:val="22"/>
        </w:rPr>
        <w:t>DWP, 2014f</w:t>
      </w:r>
      <w:r w:rsidR="00734BCF" w:rsidRPr="001C71C7">
        <w:rPr>
          <w:rFonts w:ascii="Palatino Linotype" w:hAnsi="Palatino Linotype" w:cs="Times New Roman"/>
          <w:sz w:val="22"/>
          <w:szCs w:val="22"/>
        </w:rPr>
        <w:t xml:space="preserve">, </w:t>
      </w:r>
      <w:proofErr w:type="spellStart"/>
      <w:r w:rsidR="00937ED8" w:rsidRPr="001C71C7">
        <w:rPr>
          <w:rFonts w:ascii="Palatino Linotype" w:hAnsi="Palatino Linotype" w:cs="Times New Roman"/>
          <w:sz w:val="22"/>
          <w:szCs w:val="22"/>
        </w:rPr>
        <w:t>para</w:t>
      </w:r>
      <w:proofErr w:type="spellEnd"/>
      <w:r w:rsidR="00937ED8" w:rsidRPr="001C71C7">
        <w:rPr>
          <w:rFonts w:ascii="Palatino Linotype" w:hAnsi="Palatino Linotype" w:cs="Times New Roman"/>
          <w:sz w:val="22"/>
          <w:szCs w:val="22"/>
        </w:rPr>
        <w:t xml:space="preserve"> 12)</w:t>
      </w:r>
      <w:r w:rsidR="00805C59" w:rsidRPr="001C71C7">
        <w:rPr>
          <w:rFonts w:ascii="Palatino Linotype" w:hAnsi="Palatino Linotype" w:cs="Times New Roman"/>
          <w:sz w:val="22"/>
          <w:szCs w:val="22"/>
        </w:rPr>
        <w:t xml:space="preserve">. </w:t>
      </w:r>
      <w:r w:rsidR="005B0A40" w:rsidRPr="001C71C7">
        <w:rPr>
          <w:rFonts w:ascii="Palatino Linotype" w:hAnsi="Palatino Linotype" w:cs="Times New Roman"/>
          <w:sz w:val="22"/>
          <w:szCs w:val="22"/>
        </w:rPr>
        <w:t xml:space="preserve">This principle has now been crystallised in the decision maker guidance </w:t>
      </w:r>
      <w:r w:rsidR="00F160F3" w:rsidRPr="001C71C7">
        <w:rPr>
          <w:rFonts w:ascii="Palatino Linotype" w:hAnsi="Palatino Linotype" w:cs="Times New Roman"/>
          <w:sz w:val="22"/>
          <w:szCs w:val="22"/>
        </w:rPr>
        <w:t>and so is part of</w:t>
      </w:r>
      <w:r w:rsidR="00F160F3" w:rsidRPr="001C71C7">
        <w:rPr>
          <w:rFonts w:ascii="Palatino Linotype" w:hAnsi="Palatino Linotype" w:cs="Times New Roman"/>
          <w:sz w:val="22"/>
          <w:szCs w:val="22"/>
          <w:shd w:val="clear" w:color="auto" w:fill="FFFFFF"/>
        </w:rPr>
        <w:t xml:space="preserve"> standard decision making</w:t>
      </w:r>
      <w:r w:rsidR="00423647" w:rsidRPr="001C71C7">
        <w:rPr>
          <w:rFonts w:ascii="Palatino Linotype" w:hAnsi="Palatino Linotype" w:cs="Times New Roman"/>
          <w:sz w:val="22"/>
          <w:szCs w:val="22"/>
          <w:shd w:val="clear" w:color="auto" w:fill="FFFFFF"/>
        </w:rPr>
        <w:t>, in the twelfth of a list of ‘factors to take into account’</w:t>
      </w:r>
      <w:r w:rsidR="00A71A43" w:rsidRPr="001C71C7">
        <w:rPr>
          <w:rFonts w:ascii="Palatino Linotype" w:hAnsi="Palatino Linotype" w:cs="Times New Roman"/>
          <w:sz w:val="22"/>
          <w:szCs w:val="22"/>
          <w:shd w:val="clear" w:color="auto" w:fill="FFFFFF"/>
        </w:rPr>
        <w:t>,</w:t>
      </w:r>
      <w:r w:rsidR="00A71A43" w:rsidRPr="001C71C7">
        <w:rPr>
          <w:rStyle w:val="FootnoteReference"/>
          <w:rFonts w:ascii="Palatino Linotype" w:hAnsi="Palatino Linotype" w:cs="Times New Roman"/>
          <w:sz w:val="22"/>
          <w:szCs w:val="22"/>
          <w:shd w:val="clear" w:color="auto" w:fill="FFFFFF"/>
        </w:rPr>
        <w:t xml:space="preserve"> </w:t>
      </w:r>
      <w:r w:rsidR="005B2E3E" w:rsidRPr="001C71C7">
        <w:rPr>
          <w:rStyle w:val="EndnoteReference"/>
          <w:rFonts w:ascii="Palatino Linotype" w:hAnsi="Palatino Linotype" w:cs="Times New Roman"/>
          <w:sz w:val="22"/>
          <w:szCs w:val="22"/>
          <w:shd w:val="clear" w:color="auto" w:fill="FFFFFF"/>
        </w:rPr>
        <w:endnoteReference w:id="14"/>
      </w:r>
      <w:r w:rsidR="005B2E3E" w:rsidRPr="001C71C7">
        <w:rPr>
          <w:rFonts w:ascii="Palatino Linotype" w:hAnsi="Palatino Linotype" w:cs="Times New Roman"/>
          <w:sz w:val="22"/>
          <w:szCs w:val="22"/>
          <w:shd w:val="clear" w:color="auto" w:fill="FFFFFF"/>
        </w:rPr>
        <w:t xml:space="preserve"> </w:t>
      </w:r>
      <w:r w:rsidR="00A71A43" w:rsidRPr="001C71C7">
        <w:rPr>
          <w:rFonts w:ascii="Palatino Linotype" w:hAnsi="Palatino Linotype" w:cs="Times New Roman"/>
          <w:sz w:val="22"/>
          <w:szCs w:val="22"/>
          <w:shd w:val="clear" w:color="auto" w:fill="FFFFFF"/>
        </w:rPr>
        <w:t xml:space="preserve">and in the fifth example scenario, in which the decision maker decides ‘that the existing nature of the claimant’s condition, </w:t>
      </w:r>
      <w:r w:rsidR="00A71A43" w:rsidRPr="001C71C7">
        <w:rPr>
          <w:rFonts w:ascii="Palatino Linotype" w:hAnsi="Palatino Linotype" w:cs="Times New Roman"/>
          <w:i/>
          <w:sz w:val="22"/>
          <w:szCs w:val="22"/>
          <w:shd w:val="clear" w:color="auto" w:fill="FFFFFF"/>
        </w:rPr>
        <w:t>the lack of physical capacity to do the work,</w:t>
      </w:r>
      <w:r w:rsidR="00A71A43" w:rsidRPr="001C71C7">
        <w:rPr>
          <w:rFonts w:ascii="Palatino Linotype" w:hAnsi="Palatino Linotype" w:cs="Times New Roman"/>
          <w:sz w:val="22"/>
          <w:szCs w:val="22"/>
          <w:shd w:val="clear" w:color="auto" w:fill="FFFFFF"/>
        </w:rPr>
        <w:t xml:space="preserve"> the short interrupted duration of the employment and the reasons for the claimants dismissal were compelling grounds for finding that the claimant had not been a worker’</w:t>
      </w:r>
      <w:r w:rsidR="00EE2E65" w:rsidRPr="001C71C7">
        <w:rPr>
          <w:rFonts w:ascii="Palatino Linotype" w:hAnsi="Palatino Linotype" w:cs="Times New Roman"/>
          <w:sz w:val="22"/>
          <w:szCs w:val="22"/>
          <w:shd w:val="clear" w:color="auto" w:fill="FFFFFF"/>
        </w:rPr>
        <w:t xml:space="preserve"> (2014f</w:t>
      </w:r>
      <w:r w:rsidR="005B2E3E" w:rsidRPr="001C71C7">
        <w:rPr>
          <w:rFonts w:ascii="Palatino Linotype" w:hAnsi="Palatino Linotype" w:cs="Times New Roman"/>
          <w:sz w:val="22"/>
          <w:szCs w:val="22"/>
          <w:shd w:val="clear" w:color="auto" w:fill="FFFFFF"/>
        </w:rPr>
        <w:t xml:space="preserve">, </w:t>
      </w:r>
      <w:proofErr w:type="spellStart"/>
      <w:r w:rsidR="005B2E3E" w:rsidRPr="001C71C7">
        <w:rPr>
          <w:rFonts w:ascii="Palatino Linotype" w:hAnsi="Palatino Linotype" w:cs="Times New Roman"/>
          <w:sz w:val="22"/>
          <w:szCs w:val="22"/>
          <w:shd w:val="clear" w:color="auto" w:fill="FFFFFF"/>
        </w:rPr>
        <w:t>para</w:t>
      </w:r>
      <w:proofErr w:type="spellEnd"/>
      <w:r w:rsidR="005B2E3E" w:rsidRPr="001C71C7">
        <w:rPr>
          <w:rFonts w:ascii="Palatino Linotype" w:hAnsi="Palatino Linotype" w:cs="Times New Roman"/>
          <w:sz w:val="22"/>
          <w:szCs w:val="22"/>
          <w:shd w:val="clear" w:color="auto" w:fill="FFFFFF"/>
        </w:rPr>
        <w:t xml:space="preserve"> 25)</w:t>
      </w:r>
      <w:r w:rsidR="00A71A43" w:rsidRPr="001C71C7">
        <w:rPr>
          <w:rFonts w:ascii="Palatino Linotype" w:hAnsi="Palatino Linotype" w:cs="Times New Roman"/>
          <w:sz w:val="22"/>
          <w:szCs w:val="22"/>
          <w:shd w:val="clear" w:color="auto" w:fill="FFFFFF"/>
        </w:rPr>
        <w:t xml:space="preserve">. </w:t>
      </w:r>
    </w:p>
    <w:p w14:paraId="795336D9" w14:textId="77777777" w:rsidR="00DA1AE0" w:rsidRPr="001C71C7" w:rsidRDefault="00DA1AE0" w:rsidP="00725A46">
      <w:pPr>
        <w:shd w:val="clear" w:color="auto" w:fill="FFFFFF"/>
        <w:jc w:val="both"/>
        <w:rPr>
          <w:rFonts w:ascii="Palatino Linotype" w:eastAsia="Times New Roman" w:hAnsi="Palatino Linotype" w:cs="Times New Roman"/>
          <w:sz w:val="22"/>
          <w:szCs w:val="22"/>
        </w:rPr>
      </w:pPr>
    </w:p>
    <w:p w14:paraId="254B278B" w14:textId="50CACB05" w:rsidR="005B0A40" w:rsidRPr="001C71C7" w:rsidRDefault="00795C33"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This is deeply problematic</w:t>
      </w:r>
      <w:r w:rsidR="00805C59" w:rsidRPr="001C71C7">
        <w:rPr>
          <w:rFonts w:ascii="Palatino Linotype" w:eastAsia="Times New Roman" w:hAnsi="Palatino Linotype" w:cs="Times New Roman"/>
          <w:sz w:val="22"/>
          <w:szCs w:val="22"/>
        </w:rPr>
        <w:t xml:space="preserve">. </w:t>
      </w:r>
      <w:r w:rsidR="004A2F8D" w:rsidRPr="001C71C7">
        <w:rPr>
          <w:rFonts w:ascii="Palatino Linotype" w:eastAsia="Times New Roman" w:hAnsi="Palatino Linotype" w:cs="Times New Roman"/>
          <w:sz w:val="22"/>
          <w:szCs w:val="22"/>
        </w:rPr>
        <w:t>T</w:t>
      </w:r>
      <w:r w:rsidRPr="001C71C7">
        <w:rPr>
          <w:rFonts w:ascii="Palatino Linotype" w:eastAsia="Times New Roman" w:hAnsi="Palatino Linotype" w:cs="Times New Roman"/>
          <w:sz w:val="22"/>
          <w:szCs w:val="22"/>
        </w:rPr>
        <w:t xml:space="preserve">he criterion </w:t>
      </w:r>
      <w:r w:rsidR="00805C59" w:rsidRPr="001C71C7">
        <w:rPr>
          <w:rFonts w:ascii="Palatino Linotype" w:eastAsia="Times New Roman" w:hAnsi="Palatino Linotype" w:cs="Times New Roman"/>
          <w:sz w:val="22"/>
          <w:szCs w:val="22"/>
        </w:rPr>
        <w:t xml:space="preserve">invites </w:t>
      </w:r>
      <w:r w:rsidR="00F160F3" w:rsidRPr="001C71C7">
        <w:rPr>
          <w:rFonts w:ascii="Palatino Linotype" w:eastAsia="Times New Roman" w:hAnsi="Palatino Linotype" w:cs="Times New Roman"/>
          <w:sz w:val="22"/>
          <w:szCs w:val="22"/>
        </w:rPr>
        <w:t>unsubstantiated</w:t>
      </w:r>
      <w:r w:rsidR="00805C59" w:rsidRPr="001C71C7">
        <w:rPr>
          <w:rFonts w:ascii="Palatino Linotype" w:eastAsia="Times New Roman" w:hAnsi="Palatino Linotype" w:cs="Times New Roman"/>
          <w:sz w:val="22"/>
          <w:szCs w:val="22"/>
        </w:rPr>
        <w:t xml:space="preserve"> and speculative retrospective guesswork about physical capacity and job performance on the part of decision</w:t>
      </w:r>
      <w:r w:rsidR="009C29C2" w:rsidRPr="001C71C7">
        <w:rPr>
          <w:rFonts w:ascii="Palatino Linotype" w:eastAsia="Times New Roman" w:hAnsi="Palatino Linotype" w:cs="Times New Roman"/>
          <w:sz w:val="22"/>
          <w:szCs w:val="22"/>
        </w:rPr>
        <w:t xml:space="preserve"> makers. T</w:t>
      </w:r>
      <w:r w:rsidR="00805C59" w:rsidRPr="001C71C7">
        <w:rPr>
          <w:rFonts w:ascii="Palatino Linotype" w:eastAsia="Times New Roman" w:hAnsi="Palatino Linotype" w:cs="Times New Roman"/>
          <w:sz w:val="22"/>
          <w:szCs w:val="22"/>
        </w:rPr>
        <w:t>he guidance does not require decision ma</w:t>
      </w:r>
      <w:r w:rsidR="00F160F3" w:rsidRPr="001C71C7">
        <w:rPr>
          <w:rFonts w:ascii="Palatino Linotype" w:eastAsia="Times New Roman" w:hAnsi="Palatino Linotype" w:cs="Times New Roman"/>
          <w:sz w:val="22"/>
          <w:szCs w:val="22"/>
        </w:rPr>
        <w:t>kers to adduce expert evidence or review occupational health/reasonable adjustment duties as they appeared at the time of taking up employment</w:t>
      </w:r>
      <w:r w:rsidR="00805C59" w:rsidRPr="001C71C7">
        <w:rPr>
          <w:rFonts w:ascii="Palatino Linotype" w:eastAsia="Times New Roman" w:hAnsi="Palatino Linotype" w:cs="Times New Roman"/>
          <w:sz w:val="22"/>
          <w:szCs w:val="22"/>
        </w:rPr>
        <w:t xml:space="preserve">. </w:t>
      </w:r>
      <w:r w:rsidR="00BF50A6" w:rsidRPr="001C71C7">
        <w:rPr>
          <w:rFonts w:ascii="Palatino Linotype" w:eastAsia="Times New Roman" w:hAnsi="Palatino Linotype" w:cs="Times New Roman"/>
          <w:sz w:val="22"/>
          <w:szCs w:val="22"/>
        </w:rPr>
        <w:t xml:space="preserve">The guidance essentially invites </w:t>
      </w:r>
      <w:r w:rsidR="00805C59" w:rsidRPr="001C71C7">
        <w:rPr>
          <w:rFonts w:ascii="Palatino Linotype" w:eastAsia="Times New Roman" w:hAnsi="Palatino Linotype" w:cs="Times New Roman"/>
          <w:sz w:val="22"/>
          <w:szCs w:val="22"/>
        </w:rPr>
        <w:t xml:space="preserve">ad hoc </w:t>
      </w:r>
      <w:r w:rsidR="00F160F3" w:rsidRPr="001C71C7">
        <w:rPr>
          <w:rFonts w:ascii="Palatino Linotype" w:eastAsia="Times New Roman" w:hAnsi="Palatino Linotype" w:cs="Times New Roman"/>
          <w:sz w:val="22"/>
          <w:szCs w:val="22"/>
        </w:rPr>
        <w:t>generalisations</w:t>
      </w:r>
      <w:r w:rsidR="00FC2E09" w:rsidRPr="001C71C7">
        <w:rPr>
          <w:rFonts w:ascii="Palatino Linotype" w:eastAsia="Times New Roman" w:hAnsi="Palatino Linotype" w:cs="Times New Roman"/>
          <w:sz w:val="22"/>
          <w:szCs w:val="22"/>
        </w:rPr>
        <w:t xml:space="preserve"> as to whether people were too disabled</w:t>
      </w:r>
      <w:r w:rsidR="00805C59" w:rsidRPr="001C71C7">
        <w:rPr>
          <w:rFonts w:ascii="Palatino Linotype" w:eastAsia="Times New Roman" w:hAnsi="Palatino Linotype" w:cs="Times New Roman"/>
          <w:sz w:val="22"/>
          <w:szCs w:val="22"/>
        </w:rPr>
        <w:t xml:space="preserve"> f</w:t>
      </w:r>
      <w:r w:rsidR="009C29C2" w:rsidRPr="001C71C7">
        <w:rPr>
          <w:rFonts w:ascii="Palatino Linotype" w:eastAsia="Times New Roman" w:hAnsi="Palatino Linotype" w:cs="Times New Roman"/>
          <w:sz w:val="22"/>
          <w:szCs w:val="22"/>
        </w:rPr>
        <w:t>or the job to have been a real</w:t>
      </w:r>
      <w:r w:rsidR="00805C59" w:rsidRPr="001C71C7">
        <w:rPr>
          <w:rFonts w:ascii="Palatino Linotype" w:eastAsia="Times New Roman" w:hAnsi="Palatino Linotype" w:cs="Times New Roman"/>
          <w:sz w:val="22"/>
          <w:szCs w:val="22"/>
        </w:rPr>
        <w:t xml:space="preserve"> job</w:t>
      </w:r>
      <w:r w:rsidR="005B0A40" w:rsidRPr="001C71C7">
        <w:rPr>
          <w:rFonts w:ascii="Palatino Linotype" w:eastAsia="Times New Roman" w:hAnsi="Palatino Linotype" w:cs="Times New Roman"/>
          <w:sz w:val="22"/>
          <w:szCs w:val="22"/>
        </w:rPr>
        <w:t xml:space="preserve">, </w:t>
      </w:r>
      <w:r w:rsidR="00BF50A6" w:rsidRPr="001C71C7">
        <w:rPr>
          <w:rFonts w:ascii="Palatino Linotype" w:eastAsia="Times New Roman" w:hAnsi="Palatino Linotype" w:cs="Times New Roman"/>
          <w:sz w:val="22"/>
          <w:szCs w:val="22"/>
        </w:rPr>
        <w:t>so places</w:t>
      </w:r>
      <w:r w:rsidR="005B0A40" w:rsidRPr="001C71C7">
        <w:rPr>
          <w:rFonts w:ascii="Palatino Linotype" w:eastAsia="Times New Roman" w:hAnsi="Palatino Linotype" w:cs="Times New Roman"/>
          <w:sz w:val="22"/>
          <w:szCs w:val="22"/>
        </w:rPr>
        <w:t xml:space="preserve"> no weight on the responsibility of employers to put reasonable adjustments in place</w:t>
      </w:r>
      <w:r w:rsidR="009C29C2" w:rsidRPr="001C71C7">
        <w:rPr>
          <w:rFonts w:ascii="Palatino Linotype" w:eastAsia="Times New Roman" w:hAnsi="Palatino Linotype" w:cs="Times New Roman"/>
          <w:sz w:val="22"/>
          <w:szCs w:val="22"/>
        </w:rPr>
        <w:t>.</w:t>
      </w:r>
      <w:r w:rsidR="005B2E3E" w:rsidRPr="001C71C7">
        <w:rPr>
          <w:rStyle w:val="EndnoteReference"/>
          <w:rFonts w:ascii="Palatino Linotype" w:eastAsia="Times New Roman" w:hAnsi="Palatino Linotype" w:cs="Times New Roman"/>
          <w:sz w:val="22"/>
          <w:szCs w:val="22"/>
        </w:rPr>
        <w:endnoteReference w:id="15"/>
      </w:r>
      <w:r w:rsidR="005B2E3E" w:rsidRPr="001C71C7">
        <w:rPr>
          <w:rFonts w:ascii="Palatino Linotype" w:eastAsia="Times New Roman" w:hAnsi="Palatino Linotype" w:cs="Times New Roman"/>
          <w:sz w:val="22"/>
          <w:szCs w:val="22"/>
        </w:rPr>
        <w:t xml:space="preserve"> </w:t>
      </w:r>
      <w:r w:rsidR="005B0A40" w:rsidRPr="001C71C7">
        <w:rPr>
          <w:rFonts w:ascii="Palatino Linotype" w:eastAsia="Times New Roman" w:hAnsi="Palatino Linotype" w:cs="Times New Roman"/>
          <w:sz w:val="22"/>
          <w:szCs w:val="22"/>
        </w:rPr>
        <w:t xml:space="preserve">The very idea that it is reasonable to dismiss someone for being too disabled, and that it is reasonable to treat disability as negating a person’s worker status rather defeats the object of the reasonable adjustment/accommodation law, and of the integration of persons with disabilities in the workplace – as required by </w:t>
      </w:r>
      <w:r w:rsidR="005B2E3E" w:rsidRPr="001C71C7">
        <w:rPr>
          <w:rFonts w:ascii="Palatino Linotype" w:eastAsia="Times New Roman" w:hAnsi="Palatino Linotype" w:cs="Times New Roman"/>
          <w:sz w:val="22"/>
          <w:szCs w:val="22"/>
        </w:rPr>
        <w:t xml:space="preserve">Article 26 of </w:t>
      </w:r>
      <w:r w:rsidR="005B0A40" w:rsidRPr="001C71C7">
        <w:rPr>
          <w:rFonts w:ascii="Palatino Linotype" w:eastAsia="Times New Roman" w:hAnsi="Palatino Linotype" w:cs="Times New Roman"/>
          <w:sz w:val="22"/>
          <w:szCs w:val="22"/>
        </w:rPr>
        <w:t>the Charter of Fundamental Rights</w:t>
      </w:r>
      <w:r w:rsidR="002E0137" w:rsidRPr="001C71C7">
        <w:rPr>
          <w:rFonts w:ascii="Palatino Linotype" w:eastAsia="Times New Roman" w:hAnsi="Palatino Linotype" w:cs="Times New Roman"/>
          <w:sz w:val="22"/>
          <w:szCs w:val="22"/>
        </w:rPr>
        <w:t xml:space="preserve"> of the European Union</w:t>
      </w:r>
      <w:r w:rsidR="005B0A40" w:rsidRPr="001C71C7">
        <w:rPr>
          <w:rFonts w:ascii="Palatino Linotype" w:eastAsia="Times New Roman" w:hAnsi="Palatino Linotype" w:cs="Times New Roman"/>
          <w:sz w:val="22"/>
          <w:szCs w:val="22"/>
        </w:rPr>
        <w:t>. Given that we are dealing with a test applied to EU migrant workers, we are squarely in an area of law in which the Charter is engaged</w:t>
      </w:r>
      <w:r w:rsidR="005B2E3E" w:rsidRPr="001C71C7">
        <w:rPr>
          <w:rFonts w:ascii="Palatino Linotype" w:eastAsia="Times New Roman" w:hAnsi="Palatino Linotype" w:cs="Times New Roman"/>
          <w:sz w:val="22"/>
          <w:szCs w:val="22"/>
        </w:rPr>
        <w:t xml:space="preserve">, bearing in mind </w:t>
      </w:r>
      <w:r w:rsidR="005B2E3E" w:rsidRPr="001C71C7">
        <w:rPr>
          <w:rFonts w:ascii="Palatino Linotype" w:hAnsi="Palatino Linotype"/>
          <w:sz w:val="22"/>
          <w:szCs w:val="22"/>
        </w:rPr>
        <w:t xml:space="preserve">the limitations of the Charter at Art. </w:t>
      </w:r>
      <w:proofErr w:type="gramStart"/>
      <w:r w:rsidR="005B2E3E" w:rsidRPr="001C71C7">
        <w:rPr>
          <w:rFonts w:ascii="Palatino Linotype" w:hAnsi="Palatino Linotype"/>
          <w:sz w:val="22"/>
          <w:szCs w:val="22"/>
        </w:rPr>
        <w:t>51 that the provisions of the Charter apply to Member States ‘only when they are implementing Union law</w:t>
      </w:r>
      <w:r w:rsidR="005B0A40" w:rsidRPr="001C71C7">
        <w:rPr>
          <w:rFonts w:ascii="Palatino Linotype" w:eastAsia="Times New Roman" w:hAnsi="Palatino Linotype" w:cs="Times New Roman"/>
          <w:sz w:val="22"/>
          <w:szCs w:val="22"/>
        </w:rPr>
        <w:t>.</w:t>
      </w:r>
      <w:proofErr w:type="gramEnd"/>
      <w:r w:rsidR="005B0A40" w:rsidRPr="001C71C7">
        <w:rPr>
          <w:rFonts w:ascii="Palatino Linotype" w:eastAsia="Times New Roman" w:hAnsi="Palatino Linotype" w:cs="Times New Roman"/>
          <w:sz w:val="22"/>
          <w:szCs w:val="22"/>
        </w:rPr>
        <w:t xml:space="preserve"> Not only would failure to make reasonable adjustments be discrimination on the part of an employer, but in singling out </w:t>
      </w:r>
      <w:r w:rsidR="005B0A40" w:rsidRPr="001C71C7">
        <w:rPr>
          <w:rFonts w:ascii="Palatino Linotype" w:eastAsia="Times New Roman" w:hAnsi="Palatino Linotype" w:cs="Times New Roman"/>
          <w:sz w:val="22"/>
          <w:szCs w:val="22"/>
        </w:rPr>
        <w:lastRenderedPageBreak/>
        <w:t xml:space="preserve">persons with reduced physical capacity, </w:t>
      </w:r>
      <w:r w:rsidR="0011581A" w:rsidRPr="001C71C7">
        <w:rPr>
          <w:rFonts w:ascii="Palatino Linotype" w:eastAsia="Times New Roman" w:hAnsi="Palatino Linotype" w:cs="Times New Roman"/>
          <w:sz w:val="22"/>
          <w:szCs w:val="22"/>
        </w:rPr>
        <w:t>and inviting extra suspicion purely on the basis of capacity</w:t>
      </w:r>
      <w:r w:rsidR="0042195F" w:rsidRPr="001C71C7">
        <w:rPr>
          <w:rFonts w:ascii="Palatino Linotype" w:eastAsia="Times New Roman" w:hAnsi="Palatino Linotype" w:cs="Times New Roman"/>
          <w:sz w:val="22"/>
          <w:szCs w:val="22"/>
        </w:rPr>
        <w:t>,</w:t>
      </w:r>
      <w:r w:rsidR="0011581A" w:rsidRPr="001C71C7">
        <w:rPr>
          <w:rFonts w:ascii="Palatino Linotype" w:eastAsia="Times New Roman" w:hAnsi="Palatino Linotype" w:cs="Times New Roman"/>
          <w:sz w:val="22"/>
          <w:szCs w:val="22"/>
        </w:rPr>
        <w:t xml:space="preserve"> </w:t>
      </w:r>
      <w:r w:rsidR="005B0A40" w:rsidRPr="001C71C7">
        <w:rPr>
          <w:rFonts w:ascii="Palatino Linotype" w:eastAsia="Times New Roman" w:hAnsi="Palatino Linotype" w:cs="Times New Roman"/>
          <w:sz w:val="22"/>
          <w:szCs w:val="22"/>
        </w:rPr>
        <w:t>the guidance</w:t>
      </w:r>
      <w:r w:rsidR="0042195F" w:rsidRPr="001C71C7">
        <w:rPr>
          <w:rFonts w:ascii="Palatino Linotype" w:eastAsia="Times New Roman" w:hAnsi="Palatino Linotype" w:cs="Times New Roman"/>
          <w:sz w:val="22"/>
          <w:szCs w:val="22"/>
        </w:rPr>
        <w:t xml:space="preserve"> is</w:t>
      </w:r>
      <w:r w:rsidR="005B0A40" w:rsidRPr="001C71C7">
        <w:rPr>
          <w:rFonts w:ascii="Palatino Linotype" w:eastAsia="Times New Roman" w:hAnsi="Palatino Linotype" w:cs="Times New Roman"/>
          <w:sz w:val="22"/>
          <w:szCs w:val="22"/>
        </w:rPr>
        <w:t xml:space="preserve"> discriminatory, contrary to the Equality Act 2010</w:t>
      </w:r>
      <w:r w:rsidR="005B2E3E" w:rsidRPr="001C71C7">
        <w:rPr>
          <w:rFonts w:ascii="Palatino Linotype" w:eastAsia="Times New Roman" w:hAnsi="Palatino Linotype" w:cs="Times New Roman"/>
          <w:sz w:val="22"/>
          <w:szCs w:val="22"/>
        </w:rPr>
        <w:t xml:space="preserve"> (p</w:t>
      </w:r>
      <w:r w:rsidR="005B2E3E" w:rsidRPr="001C71C7">
        <w:rPr>
          <w:rFonts w:ascii="Palatino Linotype" w:hAnsi="Palatino Linotype"/>
          <w:sz w:val="22"/>
          <w:szCs w:val="22"/>
        </w:rPr>
        <w:t>ossibly invoking the public sector equality duty, s.149)</w:t>
      </w:r>
      <w:r w:rsidR="005B0A40" w:rsidRPr="001C71C7">
        <w:rPr>
          <w:rFonts w:ascii="Palatino Linotype" w:eastAsia="Times New Roman" w:hAnsi="Palatino Linotype" w:cs="Times New Roman"/>
          <w:sz w:val="22"/>
          <w:szCs w:val="22"/>
        </w:rPr>
        <w:t xml:space="preserve"> and the UN Convention on the Rights of Persons with Disabilities.</w:t>
      </w:r>
      <w:r w:rsidR="005B2E3E" w:rsidRPr="001C71C7">
        <w:rPr>
          <w:rFonts w:ascii="Palatino Linotype" w:eastAsia="Times New Roman" w:hAnsi="Palatino Linotype" w:cs="Times New Roman"/>
          <w:sz w:val="22"/>
          <w:szCs w:val="22"/>
        </w:rPr>
        <w:t xml:space="preserve"> Article 28 of the convention </w:t>
      </w:r>
      <w:r w:rsidR="005B2E3E" w:rsidRPr="001C71C7">
        <w:rPr>
          <w:rFonts w:ascii="Palatino Linotype" w:hAnsi="Palatino Linotype"/>
          <w:sz w:val="22"/>
          <w:szCs w:val="22"/>
        </w:rPr>
        <w:t>provides for the ‘adequate standard of living and social protection’ to be promoted ‘without discrimination on the basis of disability. But this decision maker guidance</w:t>
      </w:r>
      <w:r w:rsidR="005B0A40" w:rsidRPr="001C71C7">
        <w:rPr>
          <w:rFonts w:ascii="Palatino Linotype" w:eastAsia="Times New Roman" w:hAnsi="Palatino Linotype" w:cs="Times New Roman"/>
          <w:sz w:val="22"/>
          <w:szCs w:val="22"/>
        </w:rPr>
        <w:t xml:space="preserve"> </w:t>
      </w:r>
      <w:r w:rsidR="009C29C2" w:rsidRPr="001C71C7">
        <w:rPr>
          <w:rFonts w:ascii="Palatino Linotype" w:eastAsia="Times New Roman" w:hAnsi="Palatino Linotype" w:cs="Times New Roman"/>
          <w:sz w:val="22"/>
          <w:szCs w:val="22"/>
        </w:rPr>
        <w:t>rejects</w:t>
      </w:r>
      <w:r w:rsidR="005B0A40" w:rsidRPr="001C71C7">
        <w:rPr>
          <w:rFonts w:ascii="Palatino Linotype" w:eastAsia="Times New Roman" w:hAnsi="Palatino Linotype" w:cs="Times New Roman"/>
          <w:sz w:val="22"/>
          <w:szCs w:val="22"/>
        </w:rPr>
        <w:t xml:space="preserve"> the social model of disability – which vests disability in social, environmental and attitudinal barriers – since it conceives of disability as </w:t>
      </w:r>
      <w:r w:rsidR="0011581A" w:rsidRPr="001C71C7">
        <w:rPr>
          <w:rFonts w:ascii="Palatino Linotype" w:eastAsia="Times New Roman" w:hAnsi="Palatino Linotype" w:cs="Times New Roman"/>
          <w:sz w:val="22"/>
          <w:szCs w:val="22"/>
        </w:rPr>
        <w:t>an unalterable</w:t>
      </w:r>
      <w:r w:rsidR="005B0A40" w:rsidRPr="001C71C7">
        <w:rPr>
          <w:rFonts w:ascii="Palatino Linotype" w:eastAsia="Times New Roman" w:hAnsi="Palatino Linotype" w:cs="Times New Roman"/>
          <w:sz w:val="22"/>
          <w:szCs w:val="22"/>
        </w:rPr>
        <w:t xml:space="preserve"> medical question of capacity</w:t>
      </w:r>
      <w:r w:rsidR="0011581A" w:rsidRPr="001C71C7">
        <w:rPr>
          <w:rFonts w:ascii="Palatino Linotype" w:eastAsia="Times New Roman" w:hAnsi="Palatino Linotype" w:cs="Times New Roman"/>
          <w:sz w:val="22"/>
          <w:szCs w:val="22"/>
        </w:rPr>
        <w:t xml:space="preserve">. </w:t>
      </w:r>
    </w:p>
    <w:p w14:paraId="2E8B8734" w14:textId="77777777" w:rsidR="0011581A" w:rsidRPr="001C71C7" w:rsidRDefault="0011581A" w:rsidP="00725A46">
      <w:pPr>
        <w:shd w:val="clear" w:color="auto" w:fill="FFFFFF"/>
        <w:jc w:val="both"/>
        <w:rPr>
          <w:rFonts w:ascii="Palatino Linotype" w:eastAsia="Times New Roman" w:hAnsi="Palatino Linotype" w:cs="Times New Roman"/>
          <w:sz w:val="22"/>
          <w:szCs w:val="22"/>
        </w:rPr>
      </w:pPr>
    </w:p>
    <w:p w14:paraId="54E89292" w14:textId="2E3DD9E9" w:rsidR="00D1318B" w:rsidRPr="001C71C7" w:rsidRDefault="0011581A"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 xml:space="preserve">Using a ‘too disabled’ criterion to exclude persons from the status of worker is also at odds with the current </w:t>
      </w:r>
      <w:r w:rsidR="004A2F8D" w:rsidRPr="001C71C7">
        <w:rPr>
          <w:rFonts w:ascii="Palatino Linotype" w:eastAsia="Times New Roman" w:hAnsi="Palatino Linotype" w:cs="Times New Roman"/>
          <w:sz w:val="22"/>
          <w:szCs w:val="22"/>
        </w:rPr>
        <w:t xml:space="preserve">‘activation’ </w:t>
      </w:r>
      <w:r w:rsidRPr="001C71C7">
        <w:rPr>
          <w:rFonts w:ascii="Palatino Linotype" w:eastAsia="Times New Roman" w:hAnsi="Palatino Linotype" w:cs="Times New Roman"/>
          <w:sz w:val="22"/>
          <w:szCs w:val="22"/>
        </w:rPr>
        <w:t>climate throughout the EU</w:t>
      </w:r>
      <w:r w:rsidR="00F87A7D" w:rsidRPr="001C71C7">
        <w:rPr>
          <w:rFonts w:ascii="Palatino Linotype" w:eastAsia="Times New Roman" w:hAnsi="Palatino Linotype" w:cs="Times New Roman"/>
          <w:sz w:val="22"/>
          <w:szCs w:val="22"/>
        </w:rPr>
        <w:t xml:space="preserve"> (Council of Ministers, 2011; Public Employment Services Working Group, 2011)</w:t>
      </w:r>
      <w:r w:rsidRPr="001C71C7">
        <w:rPr>
          <w:rFonts w:ascii="Palatino Linotype" w:eastAsia="Times New Roman" w:hAnsi="Palatino Linotype" w:cs="Times New Roman"/>
          <w:sz w:val="22"/>
          <w:szCs w:val="22"/>
        </w:rPr>
        <w:t xml:space="preserve"> and in the UK</w:t>
      </w:r>
      <w:bookmarkStart w:id="12" w:name="_Ref269565670"/>
      <w:r w:rsidR="00F87A7D" w:rsidRPr="001C71C7">
        <w:rPr>
          <w:rFonts w:ascii="Palatino Linotype" w:eastAsia="Times New Roman" w:hAnsi="Palatino Linotype" w:cs="Times New Roman"/>
          <w:sz w:val="22"/>
          <w:szCs w:val="22"/>
        </w:rPr>
        <w:t xml:space="preserve"> (Daguerre &amp; </w:t>
      </w:r>
      <w:proofErr w:type="spellStart"/>
      <w:r w:rsidR="00F87A7D" w:rsidRPr="001C71C7">
        <w:rPr>
          <w:rFonts w:ascii="Palatino Linotype" w:eastAsia="Times New Roman" w:hAnsi="Palatino Linotype" w:cs="Times New Roman"/>
          <w:sz w:val="22"/>
          <w:szCs w:val="22"/>
        </w:rPr>
        <w:t>Etherington</w:t>
      </w:r>
      <w:proofErr w:type="spellEnd"/>
      <w:r w:rsidR="00F87A7D" w:rsidRPr="001C71C7">
        <w:rPr>
          <w:rFonts w:ascii="Palatino Linotype" w:eastAsia="Times New Roman" w:hAnsi="Palatino Linotype" w:cs="Times New Roman"/>
          <w:sz w:val="22"/>
          <w:szCs w:val="22"/>
        </w:rPr>
        <w:t>, 2014; Simmons, 2011; O’Brien, 2013b)</w:t>
      </w:r>
      <w:bookmarkEnd w:id="12"/>
      <w:r w:rsidR="004A2F8D" w:rsidRPr="001C71C7">
        <w:rPr>
          <w:rFonts w:ascii="Palatino Linotype" w:eastAsia="Times New Roman" w:hAnsi="Palatino Linotype" w:cs="Times New Roman"/>
          <w:sz w:val="22"/>
          <w:szCs w:val="22"/>
        </w:rPr>
        <w:t xml:space="preserve"> </w:t>
      </w:r>
      <w:r w:rsidRPr="001C71C7">
        <w:rPr>
          <w:rFonts w:ascii="Palatino Linotype" w:eastAsia="Times New Roman" w:hAnsi="Palatino Linotype" w:cs="Times New Roman"/>
          <w:sz w:val="22"/>
          <w:szCs w:val="22"/>
        </w:rPr>
        <w:t xml:space="preserve">– that is, </w:t>
      </w:r>
      <w:r w:rsidR="004A2F8D" w:rsidRPr="001C71C7">
        <w:rPr>
          <w:rFonts w:ascii="Palatino Linotype" w:eastAsia="Times New Roman" w:hAnsi="Palatino Linotype" w:cs="Times New Roman"/>
          <w:sz w:val="22"/>
          <w:szCs w:val="22"/>
        </w:rPr>
        <w:t>channell</w:t>
      </w:r>
      <w:r w:rsidRPr="001C71C7">
        <w:rPr>
          <w:rFonts w:ascii="Palatino Linotype" w:eastAsia="Times New Roman" w:hAnsi="Palatino Linotype" w:cs="Times New Roman"/>
          <w:sz w:val="22"/>
          <w:szCs w:val="22"/>
        </w:rPr>
        <w:t>ing people with d</w:t>
      </w:r>
      <w:r w:rsidR="00795C33" w:rsidRPr="001C71C7">
        <w:rPr>
          <w:rFonts w:ascii="Palatino Linotype" w:eastAsia="Times New Roman" w:hAnsi="Palatino Linotype" w:cs="Times New Roman"/>
          <w:sz w:val="22"/>
          <w:szCs w:val="22"/>
        </w:rPr>
        <w:t>isabilities into the workplace</w:t>
      </w:r>
      <w:r w:rsidRPr="001C71C7">
        <w:rPr>
          <w:rFonts w:ascii="Palatino Linotype" w:eastAsia="Times New Roman" w:hAnsi="Palatino Linotype" w:cs="Times New Roman"/>
          <w:sz w:val="22"/>
          <w:szCs w:val="22"/>
        </w:rPr>
        <w:t xml:space="preserve"> through a combination of measures</w:t>
      </w:r>
      <w:r w:rsidR="004A2F8D" w:rsidRPr="001C71C7">
        <w:rPr>
          <w:rFonts w:ascii="Palatino Linotype" w:eastAsia="Times New Roman" w:hAnsi="Palatino Linotype" w:cs="Times New Roman"/>
          <w:sz w:val="22"/>
          <w:szCs w:val="22"/>
        </w:rPr>
        <w:t>,</w:t>
      </w:r>
      <w:r w:rsidRPr="001C71C7">
        <w:rPr>
          <w:rFonts w:ascii="Palatino Linotype" w:eastAsia="Times New Roman" w:hAnsi="Palatino Linotype" w:cs="Times New Roman"/>
          <w:sz w:val="22"/>
          <w:szCs w:val="22"/>
        </w:rPr>
        <w:t xml:space="preserve"> including welfare withdrawal</w:t>
      </w:r>
      <w:r w:rsidR="00F87A7D" w:rsidRPr="001C71C7">
        <w:rPr>
          <w:rFonts w:ascii="Palatino Linotype" w:eastAsia="Times New Roman" w:hAnsi="Palatino Linotype" w:cs="Times New Roman"/>
          <w:sz w:val="22"/>
          <w:szCs w:val="22"/>
        </w:rPr>
        <w:t xml:space="preserve"> (O’Brien, forthcoming)</w:t>
      </w:r>
      <w:r w:rsidRPr="001C71C7">
        <w:rPr>
          <w:rFonts w:ascii="Palatino Linotype" w:eastAsia="Times New Roman" w:hAnsi="Palatino Linotype" w:cs="Times New Roman"/>
          <w:sz w:val="22"/>
          <w:szCs w:val="22"/>
        </w:rPr>
        <w:t xml:space="preserve">. </w:t>
      </w:r>
      <w:r w:rsidR="00F160F3" w:rsidRPr="001C71C7">
        <w:rPr>
          <w:rFonts w:ascii="Palatino Linotype" w:eastAsia="Times New Roman" w:hAnsi="Palatino Linotype" w:cs="Times New Roman"/>
          <w:sz w:val="22"/>
          <w:szCs w:val="22"/>
        </w:rPr>
        <w:t>The UK government’s recent report ‘Fulfilling Potential’ and subsequent action plan ‘Making It Happen’ make clear the emphasis on getting disabled people into work, on encouraging adjustment, on better retention, and on improving employer attitudes,</w:t>
      </w:r>
      <w:r w:rsidR="00F7304D" w:rsidRPr="001C71C7">
        <w:rPr>
          <w:rFonts w:ascii="Palatino Linotype" w:eastAsia="Times New Roman" w:hAnsi="Palatino Linotype" w:cs="Times New Roman"/>
          <w:sz w:val="22"/>
          <w:szCs w:val="22"/>
        </w:rPr>
        <w:t xml:space="preserve"> (DWP, 2013b)</w:t>
      </w:r>
      <w:r w:rsidR="00F160F3" w:rsidRPr="001C71C7">
        <w:rPr>
          <w:rFonts w:ascii="Palatino Linotype" w:eastAsia="Times New Roman" w:hAnsi="Palatino Linotype" w:cs="Times New Roman"/>
          <w:sz w:val="22"/>
          <w:szCs w:val="22"/>
        </w:rPr>
        <w:t xml:space="preserve"> all of which militate against a ‘too disabled’ label.  </w:t>
      </w:r>
    </w:p>
    <w:p w14:paraId="6E0E57E7" w14:textId="77777777" w:rsidR="00D1318B" w:rsidRPr="001C71C7" w:rsidRDefault="00D1318B" w:rsidP="00725A46">
      <w:pPr>
        <w:shd w:val="clear" w:color="auto" w:fill="FFFFFF"/>
        <w:jc w:val="both"/>
        <w:rPr>
          <w:rFonts w:ascii="Palatino Linotype" w:eastAsia="Times New Roman" w:hAnsi="Palatino Linotype" w:cs="Times New Roman"/>
          <w:sz w:val="22"/>
          <w:szCs w:val="22"/>
        </w:rPr>
      </w:pPr>
    </w:p>
    <w:p w14:paraId="1A4D5F38" w14:textId="117A4479" w:rsidR="00101AC2" w:rsidRPr="001C71C7" w:rsidRDefault="00F160F3"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 xml:space="preserve">Physical capacity is misleadingly </w:t>
      </w:r>
      <w:r w:rsidRPr="001C71C7">
        <w:rPr>
          <w:rFonts w:ascii="Palatino Linotype" w:hAnsi="Palatino Linotype" w:cs="Times New Roman"/>
          <w:sz w:val="22"/>
          <w:szCs w:val="22"/>
          <w:shd w:val="clear" w:color="auto" w:fill="FFFFFF"/>
        </w:rPr>
        <w:t>listed as the last of twelve ‘points that can be derived from EU case law’</w:t>
      </w:r>
      <w:r w:rsidR="00EE2E65" w:rsidRPr="001C71C7">
        <w:rPr>
          <w:rFonts w:ascii="Palatino Linotype" w:hAnsi="Palatino Linotype" w:cs="Times New Roman"/>
          <w:sz w:val="22"/>
          <w:szCs w:val="22"/>
          <w:shd w:val="clear" w:color="auto" w:fill="FFFFFF"/>
        </w:rPr>
        <w:t xml:space="preserve"> (DWP, 2014f</w:t>
      </w:r>
      <w:r w:rsidR="00F7304D" w:rsidRPr="001C71C7">
        <w:rPr>
          <w:rFonts w:ascii="Palatino Linotype" w:hAnsi="Palatino Linotype" w:cs="Times New Roman"/>
          <w:sz w:val="22"/>
          <w:szCs w:val="22"/>
          <w:shd w:val="clear" w:color="auto" w:fill="FFFFFF"/>
        </w:rPr>
        <w:t xml:space="preserve">, </w:t>
      </w:r>
      <w:proofErr w:type="spellStart"/>
      <w:r w:rsidR="00F7304D" w:rsidRPr="001C71C7">
        <w:rPr>
          <w:rFonts w:ascii="Palatino Linotype" w:hAnsi="Palatino Linotype" w:cs="Times New Roman"/>
          <w:sz w:val="22"/>
          <w:szCs w:val="22"/>
          <w:shd w:val="clear" w:color="auto" w:fill="FFFFFF"/>
        </w:rPr>
        <w:t>para</w:t>
      </w:r>
      <w:proofErr w:type="spellEnd"/>
      <w:r w:rsidR="00F7304D" w:rsidRPr="001C71C7">
        <w:rPr>
          <w:rFonts w:ascii="Palatino Linotype" w:hAnsi="Palatino Linotype" w:cs="Times New Roman"/>
          <w:sz w:val="22"/>
          <w:szCs w:val="22"/>
          <w:shd w:val="clear" w:color="auto" w:fill="FFFFFF"/>
        </w:rPr>
        <w:t xml:space="preserve"> 9)</w:t>
      </w:r>
      <w:r w:rsidRPr="001C71C7">
        <w:rPr>
          <w:rFonts w:ascii="Palatino Linotype" w:hAnsi="Palatino Linotype" w:cs="Times New Roman"/>
          <w:sz w:val="22"/>
          <w:szCs w:val="22"/>
          <w:shd w:val="clear" w:color="auto" w:fill="FFFFFF"/>
        </w:rPr>
        <w:t xml:space="preserve"> – which it cannot. It is the only point on that list with no basis in EU law</w:t>
      </w:r>
      <w:proofErr w:type="gramStart"/>
      <w:r w:rsidRPr="001C71C7">
        <w:rPr>
          <w:rFonts w:ascii="Palatino Linotype" w:hAnsi="Palatino Linotype" w:cs="Times New Roman"/>
          <w:sz w:val="22"/>
          <w:szCs w:val="22"/>
          <w:shd w:val="clear" w:color="auto" w:fill="FFFFFF"/>
        </w:rPr>
        <w:t>;</w:t>
      </w:r>
      <w:proofErr w:type="gramEnd"/>
      <w:r w:rsidRPr="001C71C7">
        <w:rPr>
          <w:rFonts w:ascii="Palatino Linotype" w:hAnsi="Palatino Linotype" w:cs="Times New Roman"/>
          <w:sz w:val="22"/>
          <w:szCs w:val="22"/>
          <w:shd w:val="clear" w:color="auto" w:fill="FFFFFF"/>
        </w:rPr>
        <w:t xml:space="preserve"> only the words of one UK Commissioner. </w:t>
      </w:r>
      <w:r w:rsidR="00D1318B" w:rsidRPr="001C71C7">
        <w:rPr>
          <w:rFonts w:ascii="Palatino Linotype" w:eastAsia="Times New Roman" w:hAnsi="Palatino Linotype" w:cs="Times New Roman"/>
          <w:sz w:val="22"/>
          <w:szCs w:val="22"/>
        </w:rPr>
        <w:t>The guidance on the Minimum Earnings threshold therefore sets up admin</w:t>
      </w:r>
      <w:r w:rsidR="001C71C7">
        <w:rPr>
          <w:rFonts w:ascii="Palatino Linotype" w:eastAsia="Times New Roman" w:hAnsi="Palatino Linotype" w:cs="Times New Roman"/>
          <w:sz w:val="22"/>
          <w:szCs w:val="22"/>
        </w:rPr>
        <w:t>istrators to infringe EU law,</w:t>
      </w:r>
      <w:r w:rsidR="00795C33" w:rsidRPr="001C71C7">
        <w:rPr>
          <w:rFonts w:ascii="Palatino Linotype" w:eastAsia="Times New Roman" w:hAnsi="Palatino Linotype" w:cs="Times New Roman"/>
          <w:sz w:val="22"/>
          <w:szCs w:val="22"/>
        </w:rPr>
        <w:t xml:space="preserve"> encouraging them to </w:t>
      </w:r>
      <w:r w:rsidR="00D1318B" w:rsidRPr="001C71C7">
        <w:rPr>
          <w:rFonts w:ascii="Palatino Linotype" w:eastAsia="Times New Roman" w:hAnsi="Palatino Linotype" w:cs="Times New Roman"/>
          <w:sz w:val="22"/>
          <w:szCs w:val="22"/>
        </w:rPr>
        <w:t xml:space="preserve">view part time work as usually marginal and ancillary, </w:t>
      </w:r>
      <w:r w:rsidR="00795C33" w:rsidRPr="001C71C7">
        <w:rPr>
          <w:rFonts w:ascii="Palatino Linotype" w:eastAsia="Times New Roman" w:hAnsi="Palatino Linotype" w:cs="Times New Roman"/>
          <w:sz w:val="22"/>
          <w:szCs w:val="22"/>
        </w:rPr>
        <w:t>to question</w:t>
      </w:r>
      <w:r w:rsidR="00D1318B" w:rsidRPr="001C71C7">
        <w:rPr>
          <w:rFonts w:ascii="Palatino Linotype" w:eastAsia="Times New Roman" w:hAnsi="Palatino Linotype" w:cs="Times New Roman"/>
          <w:sz w:val="22"/>
          <w:szCs w:val="22"/>
        </w:rPr>
        <w:t xml:space="preserve"> the motives of workers and possibly exc</w:t>
      </w:r>
      <w:r w:rsidR="00795C33" w:rsidRPr="001C71C7">
        <w:rPr>
          <w:rFonts w:ascii="Palatino Linotype" w:eastAsia="Times New Roman" w:hAnsi="Palatino Linotype" w:cs="Times New Roman"/>
          <w:sz w:val="22"/>
          <w:szCs w:val="22"/>
        </w:rPr>
        <w:t>lude</w:t>
      </w:r>
      <w:r w:rsidR="00D1318B" w:rsidRPr="001C71C7">
        <w:rPr>
          <w:rFonts w:ascii="Palatino Linotype" w:eastAsia="Times New Roman" w:hAnsi="Palatino Linotype" w:cs="Times New Roman"/>
          <w:sz w:val="22"/>
          <w:szCs w:val="22"/>
        </w:rPr>
        <w:t xml:space="preserve"> students who work, and </w:t>
      </w:r>
      <w:r w:rsidR="00795C33" w:rsidRPr="001C71C7">
        <w:rPr>
          <w:rFonts w:ascii="Palatino Linotype" w:eastAsia="Times New Roman" w:hAnsi="Palatino Linotype" w:cs="Times New Roman"/>
          <w:sz w:val="22"/>
          <w:szCs w:val="22"/>
        </w:rPr>
        <w:t>to use</w:t>
      </w:r>
      <w:r w:rsidR="00D1318B" w:rsidRPr="001C71C7">
        <w:rPr>
          <w:rFonts w:ascii="Palatino Linotype" w:eastAsia="Times New Roman" w:hAnsi="Palatino Linotype" w:cs="Times New Roman"/>
          <w:sz w:val="22"/>
          <w:szCs w:val="22"/>
        </w:rPr>
        <w:t xml:space="preserve"> a discriminatory physical capacity criterion. </w:t>
      </w:r>
    </w:p>
    <w:p w14:paraId="3D3B9844" w14:textId="77777777" w:rsidR="00101AC2" w:rsidRPr="001C71C7" w:rsidRDefault="00101AC2" w:rsidP="00725A46">
      <w:pPr>
        <w:shd w:val="clear" w:color="auto" w:fill="FFFFFF"/>
        <w:jc w:val="both"/>
        <w:rPr>
          <w:rFonts w:ascii="Palatino Linotype" w:eastAsia="Times New Roman" w:hAnsi="Palatino Linotype" w:cs="Times New Roman"/>
          <w:sz w:val="22"/>
          <w:szCs w:val="22"/>
        </w:rPr>
      </w:pPr>
    </w:p>
    <w:p w14:paraId="747223F5" w14:textId="41396379" w:rsidR="00360D32" w:rsidRPr="001C71C7" w:rsidRDefault="00101AC2"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The Minimum Earnings Threshold also promises to interact problematically</w:t>
      </w:r>
      <w:r w:rsidR="00D1318B" w:rsidRPr="001C71C7">
        <w:rPr>
          <w:rFonts w:ascii="Palatino Linotype" w:eastAsia="Times New Roman" w:hAnsi="Palatino Linotype" w:cs="Times New Roman"/>
          <w:sz w:val="22"/>
          <w:szCs w:val="22"/>
        </w:rPr>
        <w:t xml:space="preserve"> with the genuine prospects of work test. </w:t>
      </w:r>
      <w:r w:rsidR="00FC2E09" w:rsidRPr="001C71C7">
        <w:rPr>
          <w:rFonts w:ascii="Palatino Linotype" w:eastAsia="Times New Roman" w:hAnsi="Palatino Linotype" w:cs="Times New Roman"/>
          <w:sz w:val="22"/>
          <w:szCs w:val="22"/>
        </w:rPr>
        <w:t>As explored above, t</w:t>
      </w:r>
      <w:r w:rsidR="0085256E" w:rsidRPr="001C71C7">
        <w:rPr>
          <w:rFonts w:ascii="Palatino Linotype" w:eastAsia="Times New Roman" w:hAnsi="Palatino Linotype" w:cs="Times New Roman"/>
          <w:sz w:val="22"/>
          <w:szCs w:val="22"/>
        </w:rPr>
        <w:t>hose who wish to keep job</w:t>
      </w:r>
      <w:r w:rsidR="00D1318B" w:rsidRPr="001C71C7">
        <w:rPr>
          <w:rFonts w:ascii="Palatino Linotype" w:eastAsia="Times New Roman" w:hAnsi="Palatino Linotype" w:cs="Times New Roman"/>
          <w:sz w:val="22"/>
          <w:szCs w:val="22"/>
        </w:rPr>
        <w:t xml:space="preserve">seeker or retained worker status beyond </w:t>
      </w:r>
      <w:r w:rsidR="001C71C7">
        <w:rPr>
          <w:rFonts w:ascii="Palatino Linotype" w:eastAsia="Times New Roman" w:hAnsi="Palatino Linotype" w:cs="Times New Roman"/>
          <w:sz w:val="22"/>
          <w:szCs w:val="22"/>
        </w:rPr>
        <w:t>three</w:t>
      </w:r>
      <w:r w:rsidR="00D1318B" w:rsidRPr="001C71C7">
        <w:rPr>
          <w:rFonts w:ascii="Palatino Linotype" w:eastAsia="Times New Roman" w:hAnsi="Palatino Linotype" w:cs="Times New Roman"/>
          <w:sz w:val="22"/>
          <w:szCs w:val="22"/>
        </w:rPr>
        <w:t xml:space="preserve"> months need to provide ‘compelling evidenc</w:t>
      </w:r>
      <w:r w:rsidR="00FC2E09" w:rsidRPr="001C71C7">
        <w:rPr>
          <w:rFonts w:ascii="Palatino Linotype" w:eastAsia="Times New Roman" w:hAnsi="Palatino Linotype" w:cs="Times New Roman"/>
          <w:sz w:val="22"/>
          <w:szCs w:val="22"/>
        </w:rPr>
        <w:t>e’ of genuine prospects of work, such as</w:t>
      </w:r>
      <w:r w:rsidR="00D1318B" w:rsidRPr="001C71C7">
        <w:rPr>
          <w:rFonts w:ascii="Palatino Linotype" w:eastAsia="Times New Roman" w:hAnsi="Palatino Linotype" w:cs="Times New Roman"/>
          <w:sz w:val="22"/>
          <w:szCs w:val="22"/>
        </w:rPr>
        <w:t xml:space="preserve"> </w:t>
      </w:r>
      <w:r w:rsidR="00F746DC" w:rsidRPr="001C71C7">
        <w:rPr>
          <w:rFonts w:ascii="Palatino Linotype" w:eastAsia="Times New Roman" w:hAnsi="Palatino Linotype" w:cs="Times New Roman"/>
          <w:sz w:val="22"/>
          <w:szCs w:val="22"/>
        </w:rPr>
        <w:t xml:space="preserve">an actual job offer. But this job offer must be accompanied with </w:t>
      </w:r>
      <w:r w:rsidRPr="001C71C7">
        <w:rPr>
          <w:rFonts w:ascii="Palatino Linotype" w:eastAsia="Times New Roman" w:hAnsi="Palatino Linotype" w:cs="Times New Roman"/>
          <w:sz w:val="22"/>
          <w:szCs w:val="22"/>
        </w:rPr>
        <w:t>information on the ‘income, hours per week and duration’ in order for the decision maker to mak</w:t>
      </w:r>
      <w:r w:rsidR="00D039DF" w:rsidRPr="001C71C7">
        <w:rPr>
          <w:rFonts w:ascii="Palatino Linotype" w:eastAsia="Times New Roman" w:hAnsi="Palatino Linotype" w:cs="Times New Roman"/>
          <w:sz w:val="22"/>
          <w:szCs w:val="22"/>
        </w:rPr>
        <w:t xml:space="preserve">e a ‘genuine and effective’ determination. </w:t>
      </w:r>
      <w:r w:rsidR="00F746DC" w:rsidRPr="001C71C7">
        <w:rPr>
          <w:rFonts w:ascii="Palatino Linotype" w:eastAsia="Times New Roman" w:hAnsi="Palatino Linotype" w:cs="Times New Roman"/>
          <w:sz w:val="22"/>
          <w:szCs w:val="22"/>
        </w:rPr>
        <w:t xml:space="preserve">The rather perverse outcome of this is that – as example 5 in the guidance shows - </w:t>
      </w:r>
      <w:r w:rsidR="00360D32" w:rsidRPr="001C71C7">
        <w:rPr>
          <w:rFonts w:ascii="Palatino Linotype" w:eastAsia="Times New Roman" w:hAnsi="Palatino Linotype" w:cs="Times New Roman"/>
          <w:sz w:val="22"/>
          <w:szCs w:val="22"/>
        </w:rPr>
        <w:t>even those who have a job offer</w:t>
      </w:r>
      <w:r w:rsidR="00D039DF" w:rsidRPr="001C71C7">
        <w:rPr>
          <w:rFonts w:ascii="Palatino Linotype" w:eastAsia="Times New Roman" w:hAnsi="Palatino Linotype" w:cs="Times New Roman"/>
          <w:sz w:val="22"/>
          <w:szCs w:val="22"/>
        </w:rPr>
        <w:t xml:space="preserve"> and a start date, albeit for an atypical or zero hours contract</w:t>
      </w:r>
      <w:r w:rsidR="00360D32" w:rsidRPr="001C71C7">
        <w:rPr>
          <w:rFonts w:ascii="Palatino Linotype" w:eastAsia="Times New Roman" w:hAnsi="Palatino Linotype" w:cs="Times New Roman"/>
          <w:sz w:val="22"/>
          <w:szCs w:val="22"/>
        </w:rPr>
        <w:t xml:space="preserve"> may </w:t>
      </w:r>
      <w:r w:rsidR="00360D32" w:rsidRPr="001C71C7">
        <w:rPr>
          <w:rFonts w:ascii="Palatino Linotype" w:eastAsia="Times New Roman" w:hAnsi="Palatino Linotype" w:cs="Times New Roman"/>
          <w:i/>
          <w:sz w:val="22"/>
          <w:szCs w:val="22"/>
        </w:rPr>
        <w:t>not</w:t>
      </w:r>
      <w:r w:rsidR="00360D32" w:rsidRPr="001C71C7">
        <w:rPr>
          <w:rFonts w:ascii="Palatino Linotype" w:eastAsia="Times New Roman" w:hAnsi="Palatino Linotype" w:cs="Times New Roman"/>
          <w:sz w:val="22"/>
          <w:szCs w:val="22"/>
        </w:rPr>
        <w:t xml:space="preserve"> have compelling evidence of a </w:t>
      </w:r>
      <w:r w:rsidR="00F746DC" w:rsidRPr="001C71C7">
        <w:rPr>
          <w:rFonts w:ascii="Palatino Linotype" w:eastAsia="Times New Roman" w:hAnsi="Palatino Linotype" w:cs="Times New Roman"/>
          <w:sz w:val="22"/>
          <w:szCs w:val="22"/>
        </w:rPr>
        <w:t>‘genuine prospect of work’</w:t>
      </w:r>
      <w:r w:rsidR="00F7304D" w:rsidRPr="001C71C7">
        <w:rPr>
          <w:rFonts w:ascii="Palatino Linotype" w:eastAsia="Times New Roman" w:hAnsi="Palatino Linotype" w:cs="Times New Roman"/>
          <w:sz w:val="22"/>
          <w:szCs w:val="22"/>
        </w:rPr>
        <w:t xml:space="preserve">, as </w:t>
      </w:r>
      <w:r w:rsidR="00F7304D" w:rsidRPr="001C71C7">
        <w:rPr>
          <w:rFonts w:ascii="Palatino Linotype" w:eastAsia="Times New Roman" w:hAnsi="Palatino Linotype" w:cs="Arial"/>
          <w:sz w:val="22"/>
          <w:szCs w:val="22"/>
        </w:rPr>
        <w:t>'there is no compelling evidence that the work will be genuine or effective because the income, hours per week and duration cannot be confirmed'</w:t>
      </w:r>
      <w:r w:rsidR="00734BCF" w:rsidRPr="001C71C7">
        <w:rPr>
          <w:rFonts w:ascii="Palatino Linotype" w:eastAsia="Times New Roman" w:hAnsi="Palatino Linotype" w:cs="Times New Roman"/>
          <w:sz w:val="22"/>
          <w:szCs w:val="22"/>
        </w:rPr>
        <w:t xml:space="preserve"> (DWP. 2014e</w:t>
      </w:r>
      <w:r w:rsidR="00F7304D" w:rsidRPr="001C71C7">
        <w:rPr>
          <w:rFonts w:ascii="Palatino Linotype" w:eastAsia="Times New Roman" w:hAnsi="Palatino Linotype" w:cs="Times New Roman"/>
          <w:sz w:val="22"/>
          <w:szCs w:val="22"/>
        </w:rPr>
        <w:t>, 15).</w:t>
      </w:r>
      <w:r w:rsidR="00F746DC" w:rsidRPr="001C71C7">
        <w:rPr>
          <w:rFonts w:ascii="Palatino Linotype" w:eastAsia="Times New Roman" w:hAnsi="Palatino Linotype" w:cs="Times New Roman"/>
          <w:sz w:val="22"/>
          <w:szCs w:val="22"/>
        </w:rPr>
        <w:t xml:space="preserve"> This requirement for </w:t>
      </w:r>
      <w:r w:rsidR="00F2125B" w:rsidRPr="001C71C7">
        <w:rPr>
          <w:rFonts w:ascii="Palatino Linotype" w:eastAsia="Times New Roman" w:hAnsi="Palatino Linotype" w:cs="Times New Roman"/>
          <w:sz w:val="22"/>
          <w:szCs w:val="22"/>
        </w:rPr>
        <w:t>detailed proof of terms and conditions of employment</w:t>
      </w:r>
      <w:r w:rsidR="00F746DC" w:rsidRPr="001C71C7">
        <w:rPr>
          <w:rFonts w:ascii="Palatino Linotype" w:eastAsia="Times New Roman" w:hAnsi="Palatino Linotype" w:cs="Times New Roman"/>
          <w:sz w:val="22"/>
          <w:szCs w:val="22"/>
        </w:rPr>
        <w:t xml:space="preserve"> goes beyond </w:t>
      </w:r>
      <w:proofErr w:type="spellStart"/>
      <w:r w:rsidR="00F746DC" w:rsidRPr="001C71C7">
        <w:rPr>
          <w:rFonts w:ascii="Palatino Linotype" w:eastAsia="Times New Roman" w:hAnsi="Palatino Linotype" w:cs="Times New Roman"/>
          <w:i/>
          <w:sz w:val="22"/>
          <w:szCs w:val="22"/>
        </w:rPr>
        <w:t>Antonissen</w:t>
      </w:r>
      <w:r w:rsidR="00F2125B" w:rsidRPr="001C71C7">
        <w:rPr>
          <w:rFonts w:ascii="Palatino Linotype" w:eastAsia="Times New Roman" w:hAnsi="Palatino Linotype" w:cs="Times New Roman"/>
          <w:sz w:val="22"/>
          <w:szCs w:val="22"/>
        </w:rPr>
        <w:t>’s</w:t>
      </w:r>
      <w:proofErr w:type="spellEnd"/>
      <w:r w:rsidR="00F2125B" w:rsidRPr="001C71C7">
        <w:rPr>
          <w:rFonts w:ascii="Palatino Linotype" w:eastAsia="Times New Roman" w:hAnsi="Palatino Linotype" w:cs="Times New Roman"/>
          <w:sz w:val="22"/>
          <w:szCs w:val="22"/>
        </w:rPr>
        <w:t xml:space="preserve"> requirement just to show a genuine </w:t>
      </w:r>
      <w:r w:rsidR="00F2125B" w:rsidRPr="001C71C7">
        <w:rPr>
          <w:rFonts w:ascii="Palatino Linotype" w:eastAsia="Times New Roman" w:hAnsi="Palatino Linotype" w:cs="Times New Roman"/>
          <w:i/>
          <w:sz w:val="22"/>
          <w:szCs w:val="22"/>
        </w:rPr>
        <w:t>chance</w:t>
      </w:r>
      <w:r w:rsidR="00D039DF" w:rsidRPr="001C71C7">
        <w:rPr>
          <w:rFonts w:ascii="Palatino Linotype" w:eastAsia="Times New Roman" w:hAnsi="Palatino Linotype" w:cs="Times New Roman"/>
          <w:sz w:val="22"/>
          <w:szCs w:val="22"/>
        </w:rPr>
        <w:t xml:space="preserve"> of being employed</w:t>
      </w:r>
      <w:r w:rsidR="00F746DC" w:rsidRPr="001C71C7">
        <w:rPr>
          <w:rFonts w:ascii="Palatino Linotype" w:eastAsia="Times New Roman" w:hAnsi="Palatino Linotype" w:cs="Times New Roman"/>
          <w:sz w:val="22"/>
          <w:szCs w:val="22"/>
        </w:rPr>
        <w:t xml:space="preserve">. </w:t>
      </w:r>
    </w:p>
    <w:p w14:paraId="75B91669" w14:textId="77777777" w:rsidR="00F2125B" w:rsidRPr="001C71C7" w:rsidRDefault="00F2125B" w:rsidP="00725A46">
      <w:pPr>
        <w:shd w:val="clear" w:color="auto" w:fill="FFFFFF"/>
        <w:jc w:val="both"/>
        <w:rPr>
          <w:rFonts w:ascii="Palatino Linotype" w:eastAsia="Times New Roman" w:hAnsi="Palatino Linotype" w:cs="Times New Roman"/>
          <w:sz w:val="22"/>
          <w:szCs w:val="22"/>
        </w:rPr>
      </w:pPr>
    </w:p>
    <w:p w14:paraId="33D5132B" w14:textId="7E0B4257" w:rsidR="00F2125B" w:rsidRPr="001C71C7" w:rsidRDefault="00F2125B"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As a result, benefit clai</w:t>
      </w:r>
      <w:r w:rsidR="00D039DF" w:rsidRPr="001C71C7">
        <w:rPr>
          <w:rFonts w:ascii="Palatino Linotype" w:eastAsia="Times New Roman" w:hAnsi="Palatino Linotype" w:cs="Times New Roman"/>
          <w:sz w:val="22"/>
          <w:szCs w:val="22"/>
        </w:rPr>
        <w:t>mants who have reac</w:t>
      </w:r>
      <w:r w:rsidR="001C71C7">
        <w:rPr>
          <w:rFonts w:ascii="Palatino Linotype" w:eastAsia="Times New Roman" w:hAnsi="Palatino Linotype" w:cs="Times New Roman"/>
          <w:sz w:val="22"/>
          <w:szCs w:val="22"/>
        </w:rPr>
        <w:t>hed their three</w:t>
      </w:r>
      <w:r w:rsidR="00D039DF" w:rsidRPr="001C71C7">
        <w:rPr>
          <w:rFonts w:ascii="Palatino Linotype" w:eastAsia="Times New Roman" w:hAnsi="Palatino Linotype" w:cs="Times New Roman"/>
          <w:sz w:val="22"/>
          <w:szCs w:val="22"/>
        </w:rPr>
        <w:t>-</w:t>
      </w:r>
      <w:r w:rsidRPr="001C71C7">
        <w:rPr>
          <w:rFonts w:ascii="Palatino Linotype" w:eastAsia="Times New Roman" w:hAnsi="Palatino Linotype" w:cs="Times New Roman"/>
          <w:sz w:val="22"/>
          <w:szCs w:val="22"/>
        </w:rPr>
        <w:t xml:space="preserve">month JSA limit, and have a job offer for atypical work, but a gap before it starts, may face a welfare cliff edge. If the gap is brief enough for them to survive on their own resources, it will </w:t>
      </w:r>
      <w:r w:rsidRPr="001C71C7">
        <w:rPr>
          <w:rFonts w:ascii="Palatino Linotype" w:eastAsia="Times New Roman" w:hAnsi="Palatino Linotype" w:cs="Times New Roman"/>
          <w:sz w:val="22"/>
          <w:szCs w:val="22"/>
        </w:rPr>
        <w:lastRenderedPageBreak/>
        <w:t xml:space="preserve">still likely prove an impediment to later claiming continuity of lawful residence for a permanent residence claim – even if they had clocked up more than four years’ of economic activity before </w:t>
      </w:r>
      <w:r w:rsidR="00081EF2" w:rsidRPr="001C71C7">
        <w:rPr>
          <w:rFonts w:ascii="Palatino Linotype" w:eastAsia="Times New Roman" w:hAnsi="Palatino Linotype" w:cs="Times New Roman"/>
          <w:sz w:val="22"/>
          <w:szCs w:val="22"/>
        </w:rPr>
        <w:t xml:space="preserve">going onto JSA. </w:t>
      </w:r>
    </w:p>
    <w:p w14:paraId="3BF910D6" w14:textId="77777777" w:rsidR="001F1515" w:rsidRPr="001C71C7" w:rsidRDefault="001F1515" w:rsidP="00725A46">
      <w:pPr>
        <w:shd w:val="clear" w:color="auto" w:fill="FFFFFF"/>
        <w:jc w:val="both"/>
        <w:rPr>
          <w:rFonts w:ascii="Palatino Linotype" w:eastAsia="Times New Roman" w:hAnsi="Palatino Linotype" w:cs="Times New Roman"/>
          <w:sz w:val="22"/>
          <w:szCs w:val="22"/>
        </w:rPr>
      </w:pPr>
    </w:p>
    <w:p w14:paraId="08A5793F" w14:textId="55EC897E" w:rsidR="00B331AC" w:rsidRPr="001C71C7" w:rsidRDefault="001F1515"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EU migrants</w:t>
      </w:r>
      <w:r w:rsidR="0085256E" w:rsidRPr="001C71C7">
        <w:rPr>
          <w:rFonts w:ascii="Palatino Linotype" w:eastAsia="Times New Roman" w:hAnsi="Palatino Linotype" w:cs="Times New Roman"/>
          <w:sz w:val="22"/>
          <w:szCs w:val="22"/>
        </w:rPr>
        <w:t xml:space="preserve"> seeking work in the UK – as job</w:t>
      </w:r>
      <w:r w:rsidRPr="001C71C7">
        <w:rPr>
          <w:rFonts w:ascii="Palatino Linotype" w:eastAsia="Times New Roman" w:hAnsi="Palatino Linotype" w:cs="Times New Roman"/>
          <w:sz w:val="22"/>
          <w:szCs w:val="22"/>
        </w:rPr>
        <w:t>seekers or as persons with retained worker status – also face a new administrative disadvantage, potentially obstructing their abili</w:t>
      </w:r>
      <w:r w:rsidR="001C71C7">
        <w:rPr>
          <w:rFonts w:ascii="Palatino Linotype" w:eastAsia="Times New Roman" w:hAnsi="Palatino Linotype" w:cs="Times New Roman"/>
          <w:sz w:val="22"/>
          <w:szCs w:val="22"/>
        </w:rPr>
        <w:t>ty to secure work within the three</w:t>
      </w:r>
      <w:r w:rsidRPr="001C71C7">
        <w:rPr>
          <w:rFonts w:ascii="Palatino Linotype" w:eastAsia="Times New Roman" w:hAnsi="Palatino Linotype" w:cs="Times New Roman"/>
          <w:sz w:val="22"/>
          <w:szCs w:val="22"/>
        </w:rPr>
        <w:t xml:space="preserve"> month limit: the withdrawing of routine interpretation.</w:t>
      </w:r>
    </w:p>
    <w:p w14:paraId="25437114" w14:textId="77777777" w:rsidR="001F1515" w:rsidRPr="001C71C7" w:rsidRDefault="001F1515" w:rsidP="00725A46">
      <w:pPr>
        <w:shd w:val="clear" w:color="auto" w:fill="FFFFFF"/>
        <w:jc w:val="both"/>
        <w:rPr>
          <w:rFonts w:ascii="Palatino Linotype" w:eastAsia="Times New Roman" w:hAnsi="Palatino Linotype" w:cs="Times New Roman"/>
          <w:sz w:val="22"/>
          <w:szCs w:val="22"/>
        </w:rPr>
      </w:pPr>
    </w:p>
    <w:p w14:paraId="4F2924AD" w14:textId="00794FB1" w:rsidR="00B331AC" w:rsidRPr="001C71C7" w:rsidRDefault="004D23A0" w:rsidP="00725A46">
      <w:pPr>
        <w:shd w:val="clear" w:color="auto" w:fill="FFFFFF"/>
        <w:ind w:hanging="993"/>
        <w:jc w:val="both"/>
        <w:rPr>
          <w:rFonts w:ascii="Palatino Linotype" w:eastAsia="Times New Roman" w:hAnsi="Palatino Linotype" w:cs="Times New Roman"/>
          <w:i/>
          <w:sz w:val="22"/>
          <w:szCs w:val="22"/>
        </w:rPr>
      </w:pPr>
      <w:r w:rsidRPr="001C71C7">
        <w:rPr>
          <w:rFonts w:ascii="Palatino Linotype" w:eastAsia="Times New Roman" w:hAnsi="Palatino Linotype" w:cs="Times New Roman"/>
          <w:sz w:val="22"/>
          <w:szCs w:val="22"/>
        </w:rPr>
        <w:tab/>
      </w:r>
      <w:r w:rsidR="00B331AC" w:rsidRPr="001C71C7">
        <w:rPr>
          <w:rFonts w:ascii="Palatino Linotype" w:eastAsia="Times New Roman" w:hAnsi="Palatino Linotype" w:cs="Times New Roman"/>
          <w:i/>
          <w:sz w:val="22"/>
          <w:szCs w:val="22"/>
        </w:rPr>
        <w:t>Withdrawal of routine interpretation at Jobcentre Plus</w:t>
      </w:r>
    </w:p>
    <w:p w14:paraId="0C147985" w14:textId="77777777" w:rsidR="00131046" w:rsidRPr="001C71C7" w:rsidRDefault="00131046" w:rsidP="00725A46">
      <w:pPr>
        <w:shd w:val="clear" w:color="auto" w:fill="FFFFFF"/>
        <w:jc w:val="both"/>
        <w:rPr>
          <w:rFonts w:ascii="Palatino Linotype" w:eastAsia="Times New Roman" w:hAnsi="Palatino Linotype" w:cs="Times New Roman"/>
          <w:sz w:val="22"/>
          <w:szCs w:val="22"/>
        </w:rPr>
      </w:pPr>
    </w:p>
    <w:p w14:paraId="04BAED3C" w14:textId="3BD0FF05" w:rsidR="00F22650" w:rsidRPr="001C71C7" w:rsidRDefault="00C528B7"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 xml:space="preserve">According </w:t>
      </w:r>
      <w:r w:rsidR="00AC476D" w:rsidRPr="001C71C7">
        <w:rPr>
          <w:rFonts w:ascii="Palatino Linotype" w:eastAsia="Times New Roman" w:hAnsi="Palatino Linotype" w:cs="Times New Roman"/>
          <w:sz w:val="22"/>
          <w:szCs w:val="22"/>
        </w:rPr>
        <w:t xml:space="preserve">to </w:t>
      </w:r>
      <w:r w:rsidRPr="001C71C7">
        <w:rPr>
          <w:rFonts w:ascii="Palatino Linotype" w:eastAsia="Times New Roman" w:hAnsi="Palatino Linotype" w:cs="Times New Roman"/>
          <w:sz w:val="22"/>
          <w:szCs w:val="22"/>
        </w:rPr>
        <w:t xml:space="preserve">the </w:t>
      </w:r>
      <w:r w:rsidR="00935505" w:rsidRPr="001C71C7">
        <w:rPr>
          <w:rFonts w:ascii="Palatino Linotype" w:eastAsia="Times New Roman" w:hAnsi="Palatino Linotype" w:cs="Times New Roman"/>
          <w:sz w:val="22"/>
          <w:szCs w:val="22"/>
        </w:rPr>
        <w:t>accompanying p</w:t>
      </w:r>
      <w:r w:rsidR="00ED665E" w:rsidRPr="001C71C7">
        <w:rPr>
          <w:rFonts w:ascii="Palatino Linotype" w:eastAsia="Times New Roman" w:hAnsi="Palatino Linotype" w:cs="Times New Roman"/>
          <w:sz w:val="22"/>
          <w:szCs w:val="22"/>
        </w:rPr>
        <w:t>ress release</w:t>
      </w:r>
      <w:r w:rsidR="00935505" w:rsidRPr="001C71C7">
        <w:rPr>
          <w:rFonts w:ascii="Palatino Linotype" w:eastAsia="Times New Roman" w:hAnsi="Palatino Linotype" w:cs="Times New Roman"/>
          <w:sz w:val="22"/>
          <w:szCs w:val="22"/>
        </w:rPr>
        <w:t xml:space="preserve">, </w:t>
      </w:r>
      <w:r w:rsidRPr="001C71C7">
        <w:rPr>
          <w:rFonts w:ascii="Palatino Linotype" w:eastAsia="Times New Roman" w:hAnsi="Palatino Linotype" w:cs="Times New Roman"/>
          <w:sz w:val="22"/>
          <w:szCs w:val="22"/>
        </w:rPr>
        <w:t xml:space="preserve">this </w:t>
      </w:r>
      <w:r w:rsidR="001F1515" w:rsidRPr="001C71C7">
        <w:rPr>
          <w:rFonts w:ascii="Palatino Linotype" w:eastAsia="Times New Roman" w:hAnsi="Palatino Linotype" w:cs="Times New Roman"/>
          <w:sz w:val="22"/>
          <w:szCs w:val="22"/>
        </w:rPr>
        <w:t xml:space="preserve">measure </w:t>
      </w:r>
      <w:r w:rsidR="00A40000" w:rsidRPr="001C71C7">
        <w:rPr>
          <w:rFonts w:ascii="Palatino Linotype" w:eastAsia="Times New Roman" w:hAnsi="Palatino Linotype" w:cs="Times New Roman"/>
          <w:sz w:val="22"/>
          <w:szCs w:val="22"/>
        </w:rPr>
        <w:t>should encourage</w:t>
      </w:r>
      <w:r w:rsidR="0085256E" w:rsidRPr="001C71C7">
        <w:rPr>
          <w:rFonts w:ascii="Palatino Linotype" w:eastAsia="Times New Roman" w:hAnsi="Palatino Linotype" w:cs="Times New Roman"/>
          <w:sz w:val="22"/>
          <w:szCs w:val="22"/>
        </w:rPr>
        <w:t xml:space="preserve"> job</w:t>
      </w:r>
      <w:r w:rsidRPr="001C71C7">
        <w:rPr>
          <w:rFonts w:ascii="Palatino Linotype" w:eastAsia="Times New Roman" w:hAnsi="Palatino Linotype" w:cs="Times New Roman"/>
          <w:sz w:val="22"/>
          <w:szCs w:val="22"/>
        </w:rPr>
        <w:t>seekers to learn English</w:t>
      </w:r>
      <w:r w:rsidR="00A40000" w:rsidRPr="001C71C7">
        <w:rPr>
          <w:rFonts w:ascii="Palatino Linotype" w:eastAsia="Times New Roman" w:hAnsi="Palatino Linotype" w:cs="Times New Roman"/>
          <w:sz w:val="22"/>
          <w:szCs w:val="22"/>
        </w:rPr>
        <w:t>, and so enhance their employability</w:t>
      </w:r>
      <w:r w:rsidR="00EE2E65" w:rsidRPr="001C71C7">
        <w:rPr>
          <w:rFonts w:ascii="Palatino Linotype" w:eastAsia="Times New Roman" w:hAnsi="Palatino Linotype" w:cs="Times New Roman"/>
          <w:sz w:val="22"/>
          <w:szCs w:val="22"/>
        </w:rPr>
        <w:t xml:space="preserve"> (DWP, 2014g)</w:t>
      </w:r>
      <w:r w:rsidR="00F7304D" w:rsidRPr="001C71C7">
        <w:rPr>
          <w:rFonts w:ascii="Palatino Linotype" w:eastAsia="Times New Roman" w:hAnsi="Palatino Linotype" w:cs="Times New Roman"/>
          <w:sz w:val="22"/>
          <w:szCs w:val="22"/>
        </w:rPr>
        <w:t xml:space="preserve">; ministers </w:t>
      </w:r>
      <w:r w:rsidR="00F7304D" w:rsidRPr="001C71C7">
        <w:rPr>
          <w:rFonts w:ascii="Palatino Linotype" w:eastAsia="Times New Roman" w:hAnsi="Palatino Linotype" w:cs="Times New Roman"/>
          <w:sz w:val="22"/>
          <w:szCs w:val="22"/>
          <w:shd w:val="clear" w:color="auto" w:fill="FFFFFF"/>
        </w:rPr>
        <w:t>‘want to call time on this practice and stop subsidising unemployed migrants who do not learn English, hindering their ability to find a job and integrate into British life’</w:t>
      </w:r>
      <w:r w:rsidR="00786B0B" w:rsidRPr="001C71C7">
        <w:rPr>
          <w:rFonts w:ascii="Palatino Linotype" w:eastAsia="Times New Roman" w:hAnsi="Palatino Linotype" w:cs="Times New Roman"/>
          <w:sz w:val="22"/>
          <w:szCs w:val="22"/>
        </w:rPr>
        <w:t xml:space="preserve"> (DWP, 2014g</w:t>
      </w:r>
      <w:r w:rsidR="00F7304D" w:rsidRPr="001C71C7">
        <w:rPr>
          <w:rFonts w:ascii="Palatino Linotype" w:eastAsia="Times New Roman" w:hAnsi="Palatino Linotype" w:cs="Times New Roman"/>
          <w:sz w:val="22"/>
          <w:szCs w:val="22"/>
        </w:rPr>
        <w:t>)</w:t>
      </w:r>
      <w:r w:rsidRPr="001C71C7">
        <w:rPr>
          <w:rFonts w:ascii="Palatino Linotype" w:eastAsia="Times New Roman" w:hAnsi="Palatino Linotype" w:cs="Times New Roman"/>
          <w:sz w:val="22"/>
          <w:szCs w:val="22"/>
        </w:rPr>
        <w:t xml:space="preserve">. </w:t>
      </w:r>
      <w:r w:rsidR="001F1515" w:rsidRPr="001C71C7">
        <w:rPr>
          <w:rFonts w:ascii="Palatino Linotype" w:eastAsia="Times New Roman" w:hAnsi="Palatino Linotype" w:cs="Times New Roman"/>
          <w:sz w:val="22"/>
          <w:szCs w:val="22"/>
        </w:rPr>
        <w:t>The</w:t>
      </w:r>
      <w:r w:rsidRPr="001C71C7">
        <w:rPr>
          <w:rFonts w:ascii="Palatino Linotype" w:eastAsia="Times New Roman" w:hAnsi="Palatino Linotype" w:cs="Times New Roman"/>
          <w:sz w:val="22"/>
          <w:szCs w:val="22"/>
        </w:rPr>
        <w:t xml:space="preserve"> </w:t>
      </w:r>
      <w:r w:rsidR="00123906" w:rsidRPr="001C71C7">
        <w:rPr>
          <w:rFonts w:ascii="Palatino Linotype" w:eastAsia="Times New Roman" w:hAnsi="Palatino Linotype" w:cs="Times New Roman"/>
          <w:sz w:val="22"/>
          <w:szCs w:val="22"/>
        </w:rPr>
        <w:t xml:space="preserve">DWP’s </w:t>
      </w:r>
      <w:r w:rsidRPr="001C71C7">
        <w:rPr>
          <w:rFonts w:ascii="Palatino Linotype" w:eastAsia="Times New Roman" w:hAnsi="Palatino Linotype" w:cs="Times New Roman"/>
          <w:sz w:val="22"/>
          <w:szCs w:val="22"/>
        </w:rPr>
        <w:t>equality a</w:t>
      </w:r>
      <w:r w:rsidR="00786B0B" w:rsidRPr="001C71C7">
        <w:rPr>
          <w:rFonts w:ascii="Palatino Linotype" w:eastAsia="Times New Roman" w:hAnsi="Palatino Linotype" w:cs="Times New Roman"/>
          <w:sz w:val="22"/>
          <w:szCs w:val="22"/>
        </w:rPr>
        <w:t>nalysis</w:t>
      </w:r>
      <w:r w:rsidRPr="001C71C7">
        <w:rPr>
          <w:rFonts w:ascii="Palatino Linotype" w:eastAsia="Times New Roman" w:hAnsi="Palatino Linotype" w:cs="Times New Roman"/>
          <w:sz w:val="22"/>
          <w:szCs w:val="22"/>
        </w:rPr>
        <w:t xml:space="preserve"> for </w:t>
      </w:r>
      <w:r w:rsidR="00935505" w:rsidRPr="001C71C7">
        <w:rPr>
          <w:rFonts w:ascii="Palatino Linotype" w:eastAsia="Times New Roman" w:hAnsi="Palatino Linotype" w:cs="Times New Roman"/>
          <w:sz w:val="22"/>
          <w:szCs w:val="22"/>
        </w:rPr>
        <w:t>withdrawing interpretation</w:t>
      </w:r>
      <w:r w:rsidR="00123906" w:rsidRPr="001C71C7">
        <w:rPr>
          <w:rFonts w:ascii="Palatino Linotype" w:eastAsia="Times New Roman" w:hAnsi="Palatino Linotype" w:cs="Times New Roman"/>
          <w:sz w:val="22"/>
          <w:szCs w:val="22"/>
        </w:rPr>
        <w:t xml:space="preserve"> (obtained through a Freedom of Information request) </w:t>
      </w:r>
      <w:r w:rsidR="00DE62DB" w:rsidRPr="001C71C7">
        <w:rPr>
          <w:rFonts w:ascii="Palatino Linotype" w:eastAsia="Times New Roman" w:hAnsi="Palatino Linotype" w:cs="Times New Roman"/>
          <w:sz w:val="22"/>
          <w:szCs w:val="22"/>
        </w:rPr>
        <w:t>suggested that</w:t>
      </w:r>
      <w:r w:rsidRPr="001C71C7">
        <w:rPr>
          <w:rFonts w:ascii="Palatino Linotype" w:eastAsia="Times New Roman" w:hAnsi="Palatino Linotype" w:cs="Times New Roman"/>
          <w:sz w:val="22"/>
          <w:szCs w:val="22"/>
        </w:rPr>
        <w:t xml:space="preserve"> interpretation </w:t>
      </w:r>
      <w:r w:rsidR="00B14CC9" w:rsidRPr="001C71C7">
        <w:rPr>
          <w:rFonts w:ascii="Palatino Linotype" w:eastAsia="Times New Roman" w:hAnsi="Palatino Linotype" w:cs="Times New Roman"/>
          <w:sz w:val="22"/>
          <w:szCs w:val="22"/>
        </w:rPr>
        <w:t xml:space="preserve">has </w:t>
      </w:r>
      <w:proofErr w:type="gramStart"/>
      <w:r w:rsidR="00B14CC9" w:rsidRPr="001C71C7">
        <w:rPr>
          <w:rFonts w:ascii="Palatino Linotype" w:eastAsia="Times New Roman" w:hAnsi="Palatino Linotype" w:cs="Times New Roman"/>
          <w:sz w:val="22"/>
          <w:szCs w:val="22"/>
        </w:rPr>
        <w:t>an</w:t>
      </w:r>
      <w:r w:rsidR="00EE2E65" w:rsidRPr="001C71C7">
        <w:rPr>
          <w:rFonts w:ascii="Palatino Linotype" w:eastAsia="Times New Roman" w:hAnsi="Palatino Linotype" w:cs="Times New Roman"/>
          <w:sz w:val="22"/>
          <w:szCs w:val="22"/>
        </w:rPr>
        <w:t xml:space="preserve"> </w:t>
      </w:r>
      <w:r w:rsidRPr="001C71C7">
        <w:rPr>
          <w:rFonts w:ascii="Palatino Linotype" w:eastAsia="Times New Roman" w:hAnsi="Palatino Linotype" w:cs="Times New Roman"/>
          <w:sz w:val="22"/>
          <w:szCs w:val="22"/>
        </w:rPr>
        <w:t>‘adverse</w:t>
      </w:r>
      <w:proofErr w:type="gramEnd"/>
      <w:r w:rsidRPr="001C71C7">
        <w:rPr>
          <w:rFonts w:ascii="Palatino Linotype" w:eastAsia="Times New Roman" w:hAnsi="Palatino Linotype" w:cs="Times New Roman"/>
          <w:sz w:val="22"/>
          <w:szCs w:val="22"/>
        </w:rPr>
        <w:t xml:space="preserve"> impact and </w:t>
      </w:r>
      <w:r w:rsidR="00307192" w:rsidRPr="001C71C7">
        <w:rPr>
          <w:rFonts w:ascii="Palatino Linotype" w:eastAsia="Times New Roman" w:hAnsi="Palatino Linotype" w:cs="Times New Roman"/>
          <w:sz w:val="22"/>
          <w:szCs w:val="22"/>
        </w:rPr>
        <w:t>undermine</w:t>
      </w:r>
      <w:r w:rsidR="001F1515" w:rsidRPr="001C71C7">
        <w:rPr>
          <w:rFonts w:ascii="Palatino Linotype" w:eastAsia="Times New Roman" w:hAnsi="Palatino Linotype" w:cs="Times New Roman"/>
          <w:sz w:val="22"/>
          <w:szCs w:val="22"/>
        </w:rPr>
        <w:t>[s]</w:t>
      </w:r>
      <w:r w:rsidR="00307192" w:rsidRPr="001C71C7">
        <w:rPr>
          <w:rFonts w:ascii="Palatino Linotype" w:eastAsia="Times New Roman" w:hAnsi="Palatino Linotype" w:cs="Times New Roman"/>
          <w:sz w:val="22"/>
          <w:szCs w:val="22"/>
        </w:rPr>
        <w:t xml:space="preserve"> community cohesion by </w:t>
      </w:r>
      <w:r w:rsidRPr="001C71C7">
        <w:rPr>
          <w:rFonts w:ascii="Palatino Linotype" w:eastAsia="Times New Roman" w:hAnsi="Palatino Linotype" w:cs="Times New Roman"/>
          <w:sz w:val="22"/>
          <w:szCs w:val="22"/>
        </w:rPr>
        <w:t>encouraging segregation’</w:t>
      </w:r>
      <w:bookmarkStart w:id="13" w:name="_Ref269481879"/>
      <w:r w:rsidR="00786B0B" w:rsidRPr="001C71C7">
        <w:rPr>
          <w:rFonts w:ascii="Palatino Linotype" w:eastAsia="Times New Roman" w:hAnsi="Palatino Linotype" w:cs="Times New Roman"/>
          <w:sz w:val="22"/>
          <w:szCs w:val="22"/>
        </w:rPr>
        <w:t xml:space="preserve"> (DWP 2014h</w:t>
      </w:r>
      <w:r w:rsidR="00F7304D" w:rsidRPr="001C71C7">
        <w:rPr>
          <w:rFonts w:ascii="Palatino Linotype" w:eastAsia="Times New Roman" w:hAnsi="Palatino Linotype" w:cs="Times New Roman"/>
          <w:sz w:val="22"/>
          <w:szCs w:val="22"/>
        </w:rPr>
        <w:t>)</w:t>
      </w:r>
      <w:r w:rsidR="00DE62DB" w:rsidRPr="001C71C7">
        <w:rPr>
          <w:rFonts w:ascii="Palatino Linotype" w:eastAsia="Times New Roman" w:hAnsi="Palatino Linotype" w:cs="Times New Roman"/>
          <w:sz w:val="22"/>
          <w:szCs w:val="22"/>
        </w:rPr>
        <w:t>.</w:t>
      </w:r>
      <w:bookmarkEnd w:id="13"/>
      <w:r w:rsidR="00CC27AD" w:rsidRPr="001C71C7">
        <w:rPr>
          <w:rFonts w:ascii="Palatino Linotype" w:eastAsia="Times New Roman" w:hAnsi="Palatino Linotype" w:cs="Times New Roman"/>
          <w:sz w:val="22"/>
          <w:szCs w:val="22"/>
        </w:rPr>
        <w:t xml:space="preserve"> </w:t>
      </w:r>
      <w:r w:rsidR="00DE62DB" w:rsidRPr="001C71C7">
        <w:rPr>
          <w:rFonts w:ascii="Palatino Linotype" w:eastAsia="Times New Roman" w:hAnsi="Palatino Linotype" w:cs="Times New Roman"/>
          <w:sz w:val="22"/>
          <w:szCs w:val="22"/>
        </w:rPr>
        <w:t xml:space="preserve">It acknowledges the counter argument that </w:t>
      </w:r>
      <w:r w:rsidR="001F1515" w:rsidRPr="001C71C7">
        <w:rPr>
          <w:rFonts w:ascii="Palatino Linotype" w:eastAsia="Times New Roman" w:hAnsi="Palatino Linotype" w:cs="Times New Roman"/>
          <w:sz w:val="22"/>
          <w:szCs w:val="22"/>
        </w:rPr>
        <w:t xml:space="preserve">removal of </w:t>
      </w:r>
      <w:r w:rsidR="00DE62DB" w:rsidRPr="001C71C7">
        <w:rPr>
          <w:rFonts w:ascii="Palatino Linotype" w:eastAsia="Times New Roman" w:hAnsi="Palatino Linotype" w:cs="Times New Roman"/>
          <w:sz w:val="22"/>
          <w:szCs w:val="22"/>
        </w:rPr>
        <w:t xml:space="preserve">interpretation might be challenged as </w:t>
      </w:r>
      <w:r w:rsidR="00307192" w:rsidRPr="001C71C7">
        <w:rPr>
          <w:rFonts w:ascii="Palatino Linotype" w:eastAsia="Times New Roman" w:hAnsi="Palatino Linotype" w:cs="Times New Roman"/>
          <w:sz w:val="22"/>
          <w:szCs w:val="22"/>
        </w:rPr>
        <w:t xml:space="preserve">indirect discrimination </w:t>
      </w:r>
      <w:r w:rsidR="001F1515" w:rsidRPr="001C71C7">
        <w:rPr>
          <w:rFonts w:ascii="Palatino Linotype" w:eastAsia="Times New Roman" w:hAnsi="Palatino Linotype" w:cs="Times New Roman"/>
          <w:sz w:val="22"/>
          <w:szCs w:val="22"/>
        </w:rPr>
        <w:t>on grounds of race or ethnicity</w:t>
      </w:r>
      <w:r w:rsidR="00DE62DB" w:rsidRPr="001C71C7">
        <w:rPr>
          <w:rFonts w:ascii="Palatino Linotype" w:eastAsia="Times New Roman" w:hAnsi="Palatino Linotype" w:cs="Times New Roman"/>
          <w:sz w:val="22"/>
          <w:szCs w:val="22"/>
        </w:rPr>
        <w:t>,</w:t>
      </w:r>
      <w:r w:rsidR="00307192" w:rsidRPr="001C71C7">
        <w:rPr>
          <w:rFonts w:ascii="Palatino Linotype" w:eastAsia="Times New Roman" w:hAnsi="Palatino Linotype" w:cs="Times New Roman"/>
          <w:sz w:val="22"/>
          <w:szCs w:val="22"/>
        </w:rPr>
        <w:t xml:space="preserve"> </w:t>
      </w:r>
      <w:r w:rsidR="00DE62DB" w:rsidRPr="001C71C7">
        <w:rPr>
          <w:rFonts w:ascii="Palatino Linotype" w:eastAsia="Times New Roman" w:hAnsi="Palatino Linotype" w:cs="Times New Roman"/>
          <w:sz w:val="22"/>
          <w:szCs w:val="22"/>
        </w:rPr>
        <w:t xml:space="preserve">but </w:t>
      </w:r>
      <w:r w:rsidR="00307192" w:rsidRPr="001C71C7">
        <w:rPr>
          <w:rFonts w:ascii="Palatino Linotype" w:eastAsia="Times New Roman" w:hAnsi="Palatino Linotype" w:cs="Times New Roman"/>
          <w:sz w:val="22"/>
          <w:szCs w:val="22"/>
        </w:rPr>
        <w:t>responds that ‘removing the service as a general rule is intended to improve integration of migrant communities</w:t>
      </w:r>
      <w:r w:rsidR="000961E4" w:rsidRPr="001C71C7">
        <w:rPr>
          <w:rFonts w:ascii="Palatino Linotype" w:eastAsia="Times New Roman" w:hAnsi="Palatino Linotype" w:cs="Times New Roman"/>
          <w:sz w:val="22"/>
          <w:szCs w:val="22"/>
        </w:rPr>
        <w:t xml:space="preserve">’. There are certain situations in which interpretation will be offered – but not </w:t>
      </w:r>
      <w:r w:rsidR="001F1515" w:rsidRPr="001C71C7">
        <w:rPr>
          <w:rFonts w:ascii="Palatino Linotype" w:eastAsia="Times New Roman" w:hAnsi="Palatino Linotype" w:cs="Times New Roman"/>
          <w:sz w:val="22"/>
          <w:szCs w:val="22"/>
        </w:rPr>
        <w:t>simply</w:t>
      </w:r>
      <w:r w:rsidR="00A32BCC" w:rsidRPr="001C71C7">
        <w:rPr>
          <w:rFonts w:ascii="Palatino Linotype" w:eastAsia="Times New Roman" w:hAnsi="Palatino Linotype" w:cs="Times New Roman"/>
          <w:sz w:val="22"/>
          <w:szCs w:val="22"/>
        </w:rPr>
        <w:t xml:space="preserve"> for </w:t>
      </w:r>
      <w:r w:rsidR="000961E4" w:rsidRPr="001C71C7">
        <w:rPr>
          <w:rFonts w:ascii="Palatino Linotype" w:eastAsia="Times New Roman" w:hAnsi="Palatino Linotype" w:cs="Times New Roman"/>
          <w:sz w:val="22"/>
          <w:szCs w:val="22"/>
        </w:rPr>
        <w:t xml:space="preserve">help in looking for work. </w:t>
      </w:r>
    </w:p>
    <w:p w14:paraId="367FBFA5" w14:textId="77777777" w:rsidR="00F22650" w:rsidRPr="001C71C7" w:rsidRDefault="00F22650" w:rsidP="00725A46">
      <w:pPr>
        <w:shd w:val="clear" w:color="auto" w:fill="FFFFFF"/>
        <w:jc w:val="both"/>
        <w:rPr>
          <w:rFonts w:ascii="Palatino Linotype" w:eastAsia="Times New Roman" w:hAnsi="Palatino Linotype" w:cs="Times New Roman"/>
          <w:sz w:val="22"/>
          <w:szCs w:val="22"/>
        </w:rPr>
      </w:pPr>
    </w:p>
    <w:p w14:paraId="52259625" w14:textId="3EFB260B" w:rsidR="00A32BCC" w:rsidRPr="001C71C7" w:rsidRDefault="0085256E" w:rsidP="00725A46">
      <w:pPr>
        <w:jc w:val="both"/>
        <w:rPr>
          <w:rFonts w:ascii="Palatino Linotype" w:hAnsi="Palatino Linotype" w:cs="Times New Roman"/>
          <w:sz w:val="22"/>
          <w:szCs w:val="22"/>
        </w:rPr>
      </w:pPr>
      <w:r w:rsidRPr="001C71C7">
        <w:rPr>
          <w:rFonts w:ascii="Palatino Linotype" w:eastAsia="Times New Roman" w:hAnsi="Palatino Linotype" w:cs="Times New Roman"/>
          <w:sz w:val="22"/>
          <w:szCs w:val="22"/>
        </w:rPr>
        <w:t>If a job</w:t>
      </w:r>
      <w:r w:rsidR="00A32BCC" w:rsidRPr="001C71C7">
        <w:rPr>
          <w:rFonts w:ascii="Palatino Linotype" w:eastAsia="Times New Roman" w:hAnsi="Palatino Linotype" w:cs="Times New Roman"/>
          <w:sz w:val="22"/>
          <w:szCs w:val="22"/>
        </w:rPr>
        <w:t xml:space="preserve">seeker requests interpretation, front line staff are instructed in the new ‘interpreting services policy’ </w:t>
      </w:r>
      <w:r w:rsidR="001F1515" w:rsidRPr="001C71C7">
        <w:rPr>
          <w:rFonts w:ascii="Palatino Linotype" w:hAnsi="Palatino Linotype" w:cs="Times New Roman"/>
          <w:kern w:val="32"/>
          <w:sz w:val="22"/>
          <w:szCs w:val="22"/>
        </w:rPr>
        <w:t>(also obtai</w:t>
      </w:r>
      <w:r w:rsidR="00123906" w:rsidRPr="001C71C7">
        <w:rPr>
          <w:rFonts w:ascii="Palatino Linotype" w:hAnsi="Palatino Linotype" w:cs="Times New Roman"/>
          <w:kern w:val="32"/>
          <w:sz w:val="22"/>
          <w:szCs w:val="22"/>
        </w:rPr>
        <w:t xml:space="preserve">ned through an FOI request) </w:t>
      </w:r>
      <w:r w:rsidR="00A32BCC" w:rsidRPr="001C71C7">
        <w:rPr>
          <w:rFonts w:ascii="Palatino Linotype" w:eastAsia="Times New Roman" w:hAnsi="Palatino Linotype" w:cs="Times New Roman"/>
          <w:sz w:val="22"/>
          <w:szCs w:val="22"/>
        </w:rPr>
        <w:t>to ‘discuss’ their request with them, and ‘</w:t>
      </w:r>
      <w:r w:rsidR="00A32BCC" w:rsidRPr="001C71C7">
        <w:rPr>
          <w:rFonts w:ascii="Palatino Linotype" w:hAnsi="Palatino Linotype" w:cs="Times New Roman"/>
          <w:kern w:val="32"/>
          <w:sz w:val="22"/>
          <w:szCs w:val="22"/>
        </w:rPr>
        <w:t xml:space="preserve">if it becomes apparent that you can conduct business with them without the need for an interpreter, you may proceed without an interpreter’. </w:t>
      </w:r>
      <w:r w:rsidR="00F22650" w:rsidRPr="001C71C7">
        <w:rPr>
          <w:rFonts w:ascii="Palatino Linotype" w:hAnsi="Palatino Linotype" w:cs="Times New Roman"/>
          <w:kern w:val="32"/>
          <w:sz w:val="22"/>
          <w:szCs w:val="22"/>
        </w:rPr>
        <w:t>The policy acknowledges</w:t>
      </w:r>
      <w:r w:rsidR="00A32BCC" w:rsidRPr="001C71C7">
        <w:rPr>
          <w:rFonts w:ascii="Palatino Linotype" w:hAnsi="Palatino Linotype" w:cs="Times New Roman"/>
          <w:kern w:val="32"/>
          <w:sz w:val="22"/>
          <w:szCs w:val="22"/>
        </w:rPr>
        <w:t xml:space="preserve"> that interpr</w:t>
      </w:r>
      <w:r w:rsidR="00F22650" w:rsidRPr="001C71C7">
        <w:rPr>
          <w:rFonts w:ascii="Palatino Linotype" w:hAnsi="Palatino Linotype" w:cs="Times New Roman"/>
          <w:kern w:val="32"/>
          <w:sz w:val="22"/>
          <w:szCs w:val="22"/>
        </w:rPr>
        <w:t>etation should be provided where it is necessary for ‘</w:t>
      </w:r>
      <w:r w:rsidR="00F22650" w:rsidRPr="001C71C7">
        <w:rPr>
          <w:rFonts w:ascii="Palatino Linotype" w:hAnsi="Palatino Linotype" w:cs="Times New Roman"/>
          <w:sz w:val="22"/>
          <w:szCs w:val="22"/>
        </w:rPr>
        <w:t>explaining to a claimant their responsibilities under the Jobseeker’s Allowance conditionality rules’ or where ‘i</w:t>
      </w:r>
      <w:r w:rsidR="00F22650" w:rsidRPr="001C71C7">
        <w:rPr>
          <w:rFonts w:ascii="Palatino Linotype" w:hAnsi="Palatino Linotype" w:cs="Times New Roman"/>
          <w:kern w:val="32"/>
          <w:sz w:val="22"/>
          <w:szCs w:val="22"/>
        </w:rPr>
        <w:t>t is clear that the person's command of English, or Welsh, is not good enough for you to deal with them properly’</w:t>
      </w:r>
      <w:r w:rsidR="00D27EAD" w:rsidRPr="001C71C7">
        <w:rPr>
          <w:rFonts w:ascii="Palatino Linotype" w:hAnsi="Palatino Linotype" w:cs="Times New Roman"/>
          <w:kern w:val="32"/>
          <w:sz w:val="22"/>
          <w:szCs w:val="22"/>
        </w:rPr>
        <w:t xml:space="preserve"> (DWP, 2014l</w:t>
      </w:r>
      <w:r w:rsidR="00F7304D" w:rsidRPr="001C71C7">
        <w:rPr>
          <w:rFonts w:ascii="Palatino Linotype" w:hAnsi="Palatino Linotype" w:cs="Times New Roman"/>
          <w:kern w:val="32"/>
          <w:sz w:val="22"/>
          <w:szCs w:val="22"/>
        </w:rPr>
        <w:t>)</w:t>
      </w:r>
      <w:r w:rsidR="00F22650" w:rsidRPr="001C71C7">
        <w:rPr>
          <w:rFonts w:ascii="Palatino Linotype" w:hAnsi="Palatino Linotype" w:cs="Times New Roman"/>
          <w:kern w:val="32"/>
          <w:sz w:val="22"/>
          <w:szCs w:val="22"/>
        </w:rPr>
        <w:t>. But the implicit direction is for advisers to muddle through where they can. If advisers can get across what they feel is the headlin</w:t>
      </w:r>
      <w:r w:rsidR="00DE62DB" w:rsidRPr="001C71C7">
        <w:rPr>
          <w:rFonts w:ascii="Palatino Linotype" w:hAnsi="Palatino Linotype" w:cs="Times New Roman"/>
          <w:kern w:val="32"/>
          <w:sz w:val="22"/>
          <w:szCs w:val="22"/>
        </w:rPr>
        <w:t>e information without interpreta</w:t>
      </w:r>
      <w:r w:rsidR="00F22650" w:rsidRPr="001C71C7">
        <w:rPr>
          <w:rFonts w:ascii="Palatino Linotype" w:hAnsi="Palatino Linotype" w:cs="Times New Roman"/>
          <w:kern w:val="32"/>
          <w:sz w:val="22"/>
          <w:szCs w:val="22"/>
        </w:rPr>
        <w:t xml:space="preserve">tion, they will proceed. </w:t>
      </w:r>
      <w:r w:rsidR="00DE62DB" w:rsidRPr="001C71C7">
        <w:rPr>
          <w:rFonts w:ascii="Palatino Linotype" w:hAnsi="Palatino Linotype" w:cs="Times New Roman"/>
          <w:kern w:val="32"/>
          <w:sz w:val="22"/>
          <w:szCs w:val="22"/>
        </w:rPr>
        <w:t>T</w:t>
      </w:r>
      <w:r w:rsidR="00F22650" w:rsidRPr="001C71C7">
        <w:rPr>
          <w:rFonts w:ascii="Palatino Linotype" w:hAnsi="Palatino Linotype" w:cs="Times New Roman"/>
          <w:kern w:val="32"/>
          <w:sz w:val="22"/>
          <w:szCs w:val="22"/>
        </w:rPr>
        <w:t xml:space="preserve">his approach </w:t>
      </w:r>
      <w:r w:rsidR="001F1515" w:rsidRPr="001C71C7">
        <w:rPr>
          <w:rFonts w:ascii="Palatino Linotype" w:hAnsi="Palatino Linotype" w:cs="Times New Roman"/>
          <w:kern w:val="32"/>
          <w:sz w:val="22"/>
          <w:szCs w:val="22"/>
        </w:rPr>
        <w:t>risks</w:t>
      </w:r>
      <w:r w:rsidR="00DE62DB" w:rsidRPr="001C71C7">
        <w:rPr>
          <w:rFonts w:ascii="Palatino Linotype" w:hAnsi="Palatino Linotype" w:cs="Times New Roman"/>
          <w:kern w:val="32"/>
          <w:sz w:val="22"/>
          <w:szCs w:val="22"/>
        </w:rPr>
        <w:t xml:space="preserve"> a lot of things being </w:t>
      </w:r>
      <w:r w:rsidR="00F22650" w:rsidRPr="001C71C7">
        <w:rPr>
          <w:rFonts w:ascii="Palatino Linotype" w:hAnsi="Palatino Linotype" w:cs="Times New Roman"/>
          <w:kern w:val="32"/>
          <w:sz w:val="22"/>
          <w:szCs w:val="22"/>
        </w:rPr>
        <w:t xml:space="preserve">lost </w:t>
      </w:r>
      <w:r w:rsidR="00DE62DB" w:rsidRPr="001C71C7">
        <w:rPr>
          <w:rFonts w:ascii="Palatino Linotype" w:hAnsi="Palatino Linotype" w:cs="Times New Roman"/>
          <w:kern w:val="32"/>
          <w:sz w:val="22"/>
          <w:szCs w:val="22"/>
        </w:rPr>
        <w:t>in (the absence of) translation</w:t>
      </w:r>
      <w:r w:rsidR="00F22650" w:rsidRPr="001C71C7">
        <w:rPr>
          <w:rFonts w:ascii="Palatino Linotype" w:hAnsi="Palatino Linotype" w:cs="Times New Roman"/>
          <w:kern w:val="32"/>
          <w:sz w:val="22"/>
          <w:szCs w:val="22"/>
        </w:rPr>
        <w:t xml:space="preserve">, especially with something as complex as the benefits system. The National Institute for Social and Economic Research </w:t>
      </w:r>
      <w:r w:rsidR="002A0355" w:rsidRPr="001C71C7">
        <w:rPr>
          <w:rFonts w:ascii="Palatino Linotype" w:hAnsi="Palatino Linotype" w:cs="Times New Roman"/>
          <w:kern w:val="32"/>
          <w:sz w:val="22"/>
          <w:szCs w:val="22"/>
        </w:rPr>
        <w:t xml:space="preserve">(NIESR) </w:t>
      </w:r>
      <w:r w:rsidR="00F22650" w:rsidRPr="001C71C7">
        <w:rPr>
          <w:rFonts w:ascii="Palatino Linotype" w:hAnsi="Palatino Linotype" w:cs="Times New Roman"/>
          <w:kern w:val="32"/>
          <w:sz w:val="22"/>
          <w:szCs w:val="22"/>
        </w:rPr>
        <w:t>has noted the increase i</w:t>
      </w:r>
      <w:r w:rsidR="00DE62DB" w:rsidRPr="001C71C7">
        <w:rPr>
          <w:rFonts w:ascii="Palatino Linotype" w:hAnsi="Palatino Linotype" w:cs="Times New Roman"/>
          <w:kern w:val="32"/>
          <w:sz w:val="22"/>
          <w:szCs w:val="22"/>
        </w:rPr>
        <w:t>n demand for poorly funded inter</w:t>
      </w:r>
      <w:r w:rsidR="00F22650" w:rsidRPr="001C71C7">
        <w:rPr>
          <w:rFonts w:ascii="Palatino Linotype" w:hAnsi="Palatino Linotype" w:cs="Times New Roman"/>
          <w:kern w:val="32"/>
          <w:sz w:val="22"/>
          <w:szCs w:val="22"/>
        </w:rPr>
        <w:t xml:space="preserve">pretation and translation services since the accession of the ‘A8’ states. The NIESR then went on to connect lack of English language skills with social exclusion – that those who did not speak English were less likely to use services, and more likely to rely on friends and family. </w:t>
      </w:r>
      <w:r w:rsidR="00B331AC" w:rsidRPr="001C71C7">
        <w:rPr>
          <w:rFonts w:ascii="Palatino Linotype" w:hAnsi="Palatino Linotype" w:cs="Times New Roman"/>
          <w:kern w:val="32"/>
          <w:sz w:val="22"/>
          <w:szCs w:val="22"/>
        </w:rPr>
        <w:t>In the con</w:t>
      </w:r>
      <w:r w:rsidR="001F1515" w:rsidRPr="001C71C7">
        <w:rPr>
          <w:rFonts w:ascii="Palatino Linotype" w:hAnsi="Palatino Linotype" w:cs="Times New Roman"/>
          <w:kern w:val="32"/>
          <w:sz w:val="22"/>
          <w:szCs w:val="22"/>
        </w:rPr>
        <w:t>t</w:t>
      </w:r>
      <w:r w:rsidR="00B331AC" w:rsidRPr="001C71C7">
        <w:rPr>
          <w:rFonts w:ascii="Palatino Linotype" w:hAnsi="Palatino Linotype" w:cs="Times New Roman"/>
          <w:kern w:val="32"/>
          <w:sz w:val="22"/>
          <w:szCs w:val="22"/>
        </w:rPr>
        <w:t>ext of public employment services, reduced access to interpretation might repel migrants from engaging with Jobcentre Plus at all. As the NIESR noted, this can reduce the pressure on services (and might reduce benefit claims) – but it ‘</w:t>
      </w:r>
      <w:r w:rsidR="00B331AC" w:rsidRPr="001C71C7">
        <w:rPr>
          <w:rFonts w:ascii="Palatino Linotype" w:hAnsi="Palatino Linotype" w:cs="Times New Roman"/>
          <w:sz w:val="22"/>
          <w:szCs w:val="22"/>
        </w:rPr>
        <w:t xml:space="preserve">may also result in exploitation of migrants where they are not aware of their </w:t>
      </w:r>
      <w:r w:rsidR="00F7304D" w:rsidRPr="001C71C7">
        <w:rPr>
          <w:rFonts w:ascii="Palatino Linotype" w:hAnsi="Palatino Linotype" w:cs="Times New Roman"/>
          <w:sz w:val="22"/>
          <w:szCs w:val="22"/>
        </w:rPr>
        <w:t>rights and of available support</w:t>
      </w:r>
      <w:r w:rsidR="00B331AC" w:rsidRPr="001C71C7">
        <w:rPr>
          <w:rFonts w:ascii="Palatino Linotype" w:hAnsi="Palatino Linotype" w:cs="Times New Roman"/>
          <w:sz w:val="22"/>
          <w:szCs w:val="22"/>
        </w:rPr>
        <w:t>’</w:t>
      </w:r>
      <w:r w:rsidR="00F7304D" w:rsidRPr="001C71C7">
        <w:rPr>
          <w:rFonts w:ascii="Palatino Linotype" w:hAnsi="Palatino Linotype" w:cs="Times New Roman"/>
          <w:sz w:val="22"/>
          <w:szCs w:val="22"/>
        </w:rPr>
        <w:t xml:space="preserve"> (</w:t>
      </w:r>
      <w:r w:rsidR="00F7304D" w:rsidRPr="001C71C7">
        <w:rPr>
          <w:rFonts w:ascii="Palatino Linotype" w:hAnsi="Palatino Linotype"/>
          <w:sz w:val="22"/>
          <w:szCs w:val="22"/>
        </w:rPr>
        <w:t xml:space="preserve">Rolfe, </w:t>
      </w:r>
      <w:proofErr w:type="spellStart"/>
      <w:r w:rsidR="00F7304D" w:rsidRPr="001C71C7">
        <w:rPr>
          <w:rFonts w:ascii="Palatino Linotype" w:hAnsi="Palatino Linotype"/>
          <w:sz w:val="22"/>
          <w:szCs w:val="22"/>
        </w:rPr>
        <w:t>Fic</w:t>
      </w:r>
      <w:proofErr w:type="spellEnd"/>
      <w:r w:rsidR="00F7304D" w:rsidRPr="001C71C7">
        <w:rPr>
          <w:rFonts w:ascii="Palatino Linotype" w:hAnsi="Palatino Linotype"/>
          <w:sz w:val="22"/>
          <w:szCs w:val="22"/>
        </w:rPr>
        <w:t xml:space="preserve">, </w:t>
      </w:r>
      <w:proofErr w:type="spellStart"/>
      <w:r w:rsidR="00F7304D" w:rsidRPr="001C71C7">
        <w:rPr>
          <w:rFonts w:ascii="Palatino Linotype" w:hAnsi="Palatino Linotype"/>
          <w:sz w:val="22"/>
          <w:szCs w:val="22"/>
        </w:rPr>
        <w:t>Lalani</w:t>
      </w:r>
      <w:proofErr w:type="spellEnd"/>
      <w:r w:rsidR="00F7304D" w:rsidRPr="001C71C7">
        <w:rPr>
          <w:rFonts w:ascii="Palatino Linotype" w:hAnsi="Palatino Linotype"/>
          <w:sz w:val="22"/>
          <w:szCs w:val="22"/>
        </w:rPr>
        <w:t xml:space="preserve">, Roman, </w:t>
      </w:r>
      <w:proofErr w:type="spellStart"/>
      <w:r w:rsidR="00F7304D" w:rsidRPr="001C71C7">
        <w:rPr>
          <w:rFonts w:ascii="Palatino Linotype" w:hAnsi="Palatino Linotype"/>
          <w:sz w:val="22"/>
          <w:szCs w:val="22"/>
        </w:rPr>
        <w:t>Prohaska</w:t>
      </w:r>
      <w:proofErr w:type="spellEnd"/>
      <w:r w:rsidR="00F7304D" w:rsidRPr="001C71C7">
        <w:rPr>
          <w:rFonts w:ascii="Palatino Linotype" w:hAnsi="Palatino Linotype"/>
          <w:sz w:val="22"/>
          <w:szCs w:val="22"/>
        </w:rPr>
        <w:t xml:space="preserve"> &amp; L. </w:t>
      </w:r>
      <w:proofErr w:type="spellStart"/>
      <w:r w:rsidR="00F7304D" w:rsidRPr="001C71C7">
        <w:rPr>
          <w:rFonts w:ascii="Palatino Linotype" w:hAnsi="Palatino Linotype"/>
          <w:sz w:val="22"/>
          <w:szCs w:val="22"/>
        </w:rPr>
        <w:t>Doudevapage</w:t>
      </w:r>
      <w:proofErr w:type="spellEnd"/>
      <w:r w:rsidR="00F7304D" w:rsidRPr="001C71C7">
        <w:rPr>
          <w:rFonts w:ascii="Palatino Linotype" w:hAnsi="Palatino Linotype"/>
          <w:sz w:val="22"/>
          <w:szCs w:val="22"/>
        </w:rPr>
        <w:t>, 2013, 31).</w:t>
      </w:r>
      <w:r w:rsidR="00F7304D" w:rsidRPr="001C71C7">
        <w:rPr>
          <w:rFonts w:ascii="Palatino Linotype" w:hAnsi="Palatino Linotype" w:cs="Times New Roman"/>
          <w:sz w:val="22"/>
          <w:szCs w:val="22"/>
        </w:rPr>
        <w:t xml:space="preserve"> </w:t>
      </w:r>
    </w:p>
    <w:p w14:paraId="7D94151D" w14:textId="77777777" w:rsidR="00F22650" w:rsidRPr="001C71C7" w:rsidRDefault="00F22650" w:rsidP="00725A46">
      <w:pPr>
        <w:shd w:val="clear" w:color="auto" w:fill="FFFFFF"/>
        <w:jc w:val="both"/>
        <w:rPr>
          <w:rFonts w:ascii="Palatino Linotype" w:eastAsia="Times New Roman" w:hAnsi="Palatino Linotype" w:cs="Times New Roman"/>
          <w:sz w:val="22"/>
          <w:szCs w:val="22"/>
        </w:rPr>
      </w:pPr>
    </w:p>
    <w:p w14:paraId="1DBE9563" w14:textId="5B5F632B" w:rsidR="00B331AC" w:rsidRPr="001C71C7" w:rsidRDefault="00ED665E" w:rsidP="00725A46">
      <w:pPr>
        <w:shd w:val="clear" w:color="auto" w:fill="FFFFFF"/>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There is no</w:t>
      </w:r>
      <w:r w:rsidR="00DE62DB" w:rsidRPr="001C71C7">
        <w:rPr>
          <w:rFonts w:ascii="Palatino Linotype" w:eastAsia="Times New Roman" w:hAnsi="Palatino Linotype" w:cs="Times New Roman"/>
          <w:sz w:val="22"/>
          <w:szCs w:val="22"/>
        </w:rPr>
        <w:t xml:space="preserve"> </w:t>
      </w:r>
      <w:r w:rsidR="00B331AC" w:rsidRPr="001C71C7">
        <w:rPr>
          <w:rFonts w:ascii="Palatino Linotype" w:eastAsia="Times New Roman" w:hAnsi="Palatino Linotype" w:cs="Times New Roman"/>
          <w:sz w:val="22"/>
          <w:szCs w:val="22"/>
        </w:rPr>
        <w:t>legal duty to pro</w:t>
      </w:r>
      <w:r w:rsidR="00DE62DB" w:rsidRPr="001C71C7">
        <w:rPr>
          <w:rFonts w:ascii="Palatino Linotype" w:eastAsia="Times New Roman" w:hAnsi="Palatino Linotype" w:cs="Times New Roman"/>
          <w:sz w:val="22"/>
          <w:szCs w:val="22"/>
        </w:rPr>
        <w:t>vide such services in all cases</w:t>
      </w:r>
      <w:r w:rsidR="00B331AC" w:rsidRPr="001C71C7">
        <w:rPr>
          <w:rFonts w:ascii="Palatino Linotype" w:eastAsia="Times New Roman" w:hAnsi="Palatino Linotype" w:cs="Times New Roman"/>
          <w:sz w:val="22"/>
          <w:szCs w:val="22"/>
        </w:rPr>
        <w:t xml:space="preserve">. However, </w:t>
      </w:r>
      <w:r w:rsidR="005F08AF" w:rsidRPr="001C71C7">
        <w:rPr>
          <w:rFonts w:ascii="Palatino Linotype" w:eastAsia="Times New Roman" w:hAnsi="Palatino Linotype" w:cs="Times New Roman"/>
          <w:sz w:val="22"/>
          <w:szCs w:val="22"/>
        </w:rPr>
        <w:t xml:space="preserve">refusal to provide interpretation </w:t>
      </w:r>
      <w:r w:rsidR="005F08AF" w:rsidRPr="001C71C7">
        <w:rPr>
          <w:rFonts w:ascii="Palatino Linotype" w:eastAsia="Times New Roman" w:hAnsi="Palatino Linotype" w:cs="Times New Roman"/>
          <w:i/>
          <w:sz w:val="22"/>
          <w:szCs w:val="22"/>
        </w:rPr>
        <w:t>on request</w:t>
      </w:r>
      <w:r w:rsidR="005F08AF" w:rsidRPr="001C71C7">
        <w:rPr>
          <w:rFonts w:ascii="Palatino Linotype" w:eastAsia="Times New Roman" w:hAnsi="Palatino Linotype" w:cs="Times New Roman"/>
          <w:sz w:val="22"/>
          <w:szCs w:val="22"/>
        </w:rPr>
        <w:t xml:space="preserve"> could result in claimants misunderstanding the conditions of the benefit, and could alienate them from further engagement – making reporting changes of circumstances difficult, which could later result in an action for fraud.</w:t>
      </w:r>
      <w:r w:rsidR="00DE62DB" w:rsidRPr="001C71C7">
        <w:rPr>
          <w:rFonts w:ascii="Palatino Linotype" w:eastAsia="Times New Roman" w:hAnsi="Palatino Linotype" w:cs="Times New Roman"/>
          <w:sz w:val="22"/>
          <w:szCs w:val="22"/>
        </w:rPr>
        <w:t xml:space="preserve"> T</w:t>
      </w:r>
      <w:r w:rsidR="005F08AF" w:rsidRPr="001C71C7">
        <w:rPr>
          <w:rFonts w:ascii="Palatino Linotype" w:eastAsia="Times New Roman" w:hAnsi="Palatino Linotype" w:cs="Times New Roman"/>
          <w:sz w:val="22"/>
          <w:szCs w:val="22"/>
        </w:rPr>
        <w:t>h</w:t>
      </w:r>
      <w:r w:rsidR="00AC476D" w:rsidRPr="001C71C7">
        <w:rPr>
          <w:rFonts w:ascii="Palatino Linotype" w:eastAsia="Times New Roman" w:hAnsi="Palatino Linotype" w:cs="Times New Roman"/>
          <w:sz w:val="22"/>
          <w:szCs w:val="22"/>
        </w:rPr>
        <w:t>e Cities for Local Integration p</w:t>
      </w:r>
      <w:r w:rsidR="005F08AF" w:rsidRPr="001C71C7">
        <w:rPr>
          <w:rFonts w:ascii="Palatino Linotype" w:eastAsia="Times New Roman" w:hAnsi="Palatino Linotype" w:cs="Times New Roman"/>
          <w:sz w:val="22"/>
          <w:szCs w:val="22"/>
        </w:rPr>
        <w:t>olicy network</w:t>
      </w:r>
      <w:r w:rsidR="00B331AC" w:rsidRPr="001C71C7">
        <w:rPr>
          <w:rFonts w:ascii="Palatino Linotype" w:eastAsia="Times New Roman" w:hAnsi="Palatino Linotype" w:cs="Times New Roman"/>
          <w:sz w:val="22"/>
          <w:szCs w:val="22"/>
        </w:rPr>
        <w:t xml:space="preserve"> </w:t>
      </w:r>
      <w:r w:rsidR="005F08AF" w:rsidRPr="001C71C7">
        <w:rPr>
          <w:rFonts w:ascii="Palatino Linotype" w:eastAsia="Times New Roman" w:hAnsi="Palatino Linotype" w:cs="Times New Roman"/>
          <w:sz w:val="22"/>
          <w:szCs w:val="22"/>
        </w:rPr>
        <w:t>made several recommendations on the subject of EU migrant integration</w:t>
      </w:r>
      <w:r w:rsidR="00824A30" w:rsidRPr="001C71C7">
        <w:rPr>
          <w:rFonts w:ascii="Palatino Linotype" w:eastAsia="Times New Roman" w:hAnsi="Palatino Linotype" w:cs="Times New Roman"/>
          <w:sz w:val="22"/>
          <w:szCs w:val="22"/>
        </w:rPr>
        <w:t>, finding that translation served to help integration, where there was a risk of ‘inequality of opportunity’</w:t>
      </w:r>
      <w:r w:rsidR="00F7304D" w:rsidRPr="001C71C7">
        <w:rPr>
          <w:rFonts w:ascii="Palatino Linotype" w:eastAsia="Times New Roman" w:hAnsi="Palatino Linotype" w:cs="Times New Roman"/>
          <w:sz w:val="22"/>
          <w:szCs w:val="22"/>
        </w:rPr>
        <w:t xml:space="preserve"> (2008)</w:t>
      </w:r>
      <w:r w:rsidR="00824A30" w:rsidRPr="001C71C7">
        <w:rPr>
          <w:rFonts w:ascii="Palatino Linotype" w:eastAsia="Times New Roman" w:hAnsi="Palatino Linotype" w:cs="Times New Roman"/>
          <w:sz w:val="22"/>
          <w:szCs w:val="22"/>
        </w:rPr>
        <w:t>. Job searching was one example cited.</w:t>
      </w:r>
      <w:r w:rsidR="005F08AF" w:rsidRPr="001C71C7">
        <w:rPr>
          <w:rFonts w:ascii="Palatino Linotype" w:eastAsia="Times New Roman" w:hAnsi="Palatino Linotype" w:cs="Times New Roman"/>
          <w:sz w:val="22"/>
          <w:szCs w:val="22"/>
        </w:rPr>
        <w:t xml:space="preserve"> </w:t>
      </w:r>
      <w:r w:rsidR="00824A30" w:rsidRPr="001C71C7">
        <w:rPr>
          <w:rFonts w:ascii="Palatino Linotype" w:eastAsia="Times New Roman" w:hAnsi="Palatino Linotype" w:cs="Times New Roman"/>
          <w:sz w:val="22"/>
          <w:szCs w:val="22"/>
        </w:rPr>
        <w:t>There is, in contrast, no available evidence to support the UK government’s contention that the new interpretation freeze would ‘promote equality of opportunity and help foster good relations between different groups’.</w:t>
      </w:r>
    </w:p>
    <w:p w14:paraId="0B157B3D" w14:textId="77777777" w:rsidR="00A32BCC" w:rsidRPr="001C71C7" w:rsidRDefault="00A32BCC" w:rsidP="00725A46">
      <w:pPr>
        <w:shd w:val="clear" w:color="auto" w:fill="FFFFFF"/>
        <w:jc w:val="both"/>
        <w:rPr>
          <w:rFonts w:ascii="Palatino Linotype" w:eastAsia="Times New Roman" w:hAnsi="Palatino Linotype" w:cs="Times New Roman"/>
          <w:sz w:val="22"/>
          <w:szCs w:val="22"/>
        </w:rPr>
      </w:pPr>
    </w:p>
    <w:p w14:paraId="5DD56A6F" w14:textId="756C4C7F" w:rsidR="00362150" w:rsidRPr="001C71C7" w:rsidRDefault="004D23A0" w:rsidP="00725A46">
      <w:pPr>
        <w:shd w:val="clear" w:color="auto" w:fill="FFFFFF"/>
        <w:ind w:hanging="993"/>
        <w:jc w:val="both"/>
        <w:rPr>
          <w:rFonts w:ascii="Palatino Linotype" w:eastAsia="Times New Roman" w:hAnsi="Palatino Linotype" w:cs="Times New Roman"/>
          <w:i/>
          <w:sz w:val="22"/>
          <w:szCs w:val="22"/>
        </w:rPr>
      </w:pPr>
      <w:r w:rsidRPr="001C71C7">
        <w:rPr>
          <w:rFonts w:ascii="Palatino Linotype" w:eastAsia="Times New Roman" w:hAnsi="Palatino Linotype" w:cs="Times New Roman"/>
          <w:sz w:val="22"/>
          <w:szCs w:val="22"/>
        </w:rPr>
        <w:tab/>
      </w:r>
      <w:r w:rsidR="00823B48" w:rsidRPr="001C71C7">
        <w:rPr>
          <w:rFonts w:ascii="Palatino Linotype" w:eastAsia="Times New Roman" w:hAnsi="Palatino Linotype" w:cs="Times New Roman"/>
          <w:sz w:val="22"/>
          <w:szCs w:val="22"/>
          <w:u w:val="single"/>
        </w:rPr>
        <w:t>Fitting</w:t>
      </w:r>
      <w:r w:rsidR="00362150" w:rsidRPr="001C71C7">
        <w:rPr>
          <w:rFonts w:ascii="Palatino Linotype" w:eastAsia="Times New Roman" w:hAnsi="Palatino Linotype" w:cs="Times New Roman"/>
          <w:sz w:val="22"/>
          <w:szCs w:val="22"/>
          <w:u w:val="single"/>
        </w:rPr>
        <w:t xml:space="preserve"> the m</w:t>
      </w:r>
      <w:r w:rsidR="008227DE" w:rsidRPr="001C71C7">
        <w:rPr>
          <w:rFonts w:ascii="Palatino Linotype" w:eastAsia="Times New Roman" w:hAnsi="Palatino Linotype" w:cs="Times New Roman"/>
          <w:sz w:val="22"/>
          <w:szCs w:val="22"/>
          <w:u w:val="single"/>
        </w:rPr>
        <w:t>easures together</w:t>
      </w:r>
      <w:r w:rsidR="008E5735" w:rsidRPr="001C71C7">
        <w:rPr>
          <w:rFonts w:ascii="Palatino Linotype" w:eastAsia="Times New Roman" w:hAnsi="Palatino Linotype" w:cs="Times New Roman"/>
          <w:sz w:val="22"/>
          <w:szCs w:val="22"/>
          <w:u w:val="single"/>
        </w:rPr>
        <w:t xml:space="preserve"> – and more change on the horizon</w:t>
      </w:r>
    </w:p>
    <w:p w14:paraId="626CB39E" w14:textId="77777777" w:rsidR="004D23A0" w:rsidRPr="001C71C7" w:rsidRDefault="004D23A0" w:rsidP="00725A46">
      <w:pPr>
        <w:jc w:val="both"/>
        <w:rPr>
          <w:rFonts w:ascii="Palatino Linotype" w:hAnsi="Palatino Linotype" w:cs="Times New Roman"/>
          <w:sz w:val="22"/>
          <w:szCs w:val="22"/>
        </w:rPr>
      </w:pPr>
    </w:p>
    <w:p w14:paraId="5BB0BF38" w14:textId="0362C618" w:rsidR="00411F88" w:rsidRPr="001C71C7" w:rsidRDefault="00362150"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w:t>
      </w:r>
      <w:r w:rsidR="007434A6" w:rsidRPr="001C71C7">
        <w:rPr>
          <w:rFonts w:ascii="Palatino Linotype" w:hAnsi="Palatino Linotype" w:cs="Times New Roman"/>
          <w:sz w:val="22"/>
          <w:szCs w:val="22"/>
        </w:rPr>
        <w:t xml:space="preserve">programme of measures </w:t>
      </w:r>
      <w:r w:rsidR="00822FCA" w:rsidRPr="001C71C7">
        <w:rPr>
          <w:rFonts w:ascii="Palatino Linotype" w:hAnsi="Palatino Linotype" w:cs="Times New Roman"/>
          <w:sz w:val="22"/>
          <w:szCs w:val="22"/>
        </w:rPr>
        <w:t xml:space="preserve">constructs an intricate series of trapdoors, so that </w:t>
      </w:r>
      <w:r w:rsidR="00051986" w:rsidRPr="001C71C7">
        <w:rPr>
          <w:rFonts w:ascii="Palatino Linotype" w:hAnsi="Palatino Linotype" w:cs="Times New Roman"/>
          <w:sz w:val="22"/>
          <w:szCs w:val="22"/>
        </w:rPr>
        <w:t xml:space="preserve">one by one </w:t>
      </w:r>
      <w:r w:rsidR="00ED665E" w:rsidRPr="001C71C7">
        <w:rPr>
          <w:rFonts w:ascii="Palatino Linotype" w:hAnsi="Palatino Linotype" w:cs="Times New Roman"/>
          <w:sz w:val="22"/>
          <w:szCs w:val="22"/>
        </w:rPr>
        <w:t xml:space="preserve">the </w:t>
      </w:r>
      <w:r w:rsidR="00051986" w:rsidRPr="001C71C7">
        <w:rPr>
          <w:rFonts w:ascii="Palatino Linotype" w:hAnsi="Palatino Linotype" w:cs="Times New Roman"/>
          <w:sz w:val="22"/>
          <w:szCs w:val="22"/>
        </w:rPr>
        <w:t>welfare floors fall through</w:t>
      </w:r>
      <w:r w:rsidR="00822FCA" w:rsidRPr="001C71C7">
        <w:rPr>
          <w:rFonts w:ascii="Palatino Linotype" w:hAnsi="Palatino Linotype" w:cs="Times New Roman"/>
          <w:sz w:val="22"/>
          <w:szCs w:val="22"/>
        </w:rPr>
        <w:t xml:space="preserve"> for EU migrants</w:t>
      </w:r>
      <w:r w:rsidR="00A40000" w:rsidRPr="001C71C7">
        <w:rPr>
          <w:rFonts w:ascii="Palatino Linotype" w:hAnsi="Palatino Linotype" w:cs="Times New Roman"/>
          <w:sz w:val="22"/>
          <w:szCs w:val="22"/>
        </w:rPr>
        <w:t>, with distressing outcomes</w:t>
      </w:r>
      <w:r w:rsidR="00051986" w:rsidRPr="001C71C7">
        <w:rPr>
          <w:rFonts w:ascii="Palatino Linotype" w:hAnsi="Palatino Linotype" w:cs="Times New Roman"/>
          <w:sz w:val="22"/>
          <w:szCs w:val="22"/>
        </w:rPr>
        <w:t>. The unmarried partner of a migrant worker leaves him because of domestic violence, and takes the children, who are not yet school age. She seeks work, so claims JSA, but finds it difficult to get a job th</w:t>
      </w:r>
      <w:r w:rsidR="007434A6" w:rsidRPr="001C71C7">
        <w:rPr>
          <w:rFonts w:ascii="Palatino Linotype" w:hAnsi="Palatino Linotype" w:cs="Times New Roman"/>
          <w:sz w:val="22"/>
          <w:szCs w:val="22"/>
        </w:rPr>
        <w:t>at fits with the informal child-</w:t>
      </w:r>
      <w:r w:rsidR="00051986" w:rsidRPr="001C71C7">
        <w:rPr>
          <w:rFonts w:ascii="Palatino Linotype" w:hAnsi="Palatino Linotype" w:cs="Times New Roman"/>
          <w:sz w:val="22"/>
          <w:szCs w:val="22"/>
        </w:rPr>
        <w:t>care available. While on JSA she loses entitlement to Housing Benefit, so accrues rent arrears and risks</w:t>
      </w:r>
      <w:r w:rsidR="001C71C7">
        <w:rPr>
          <w:rFonts w:ascii="Palatino Linotype" w:hAnsi="Palatino Linotype" w:cs="Times New Roman"/>
          <w:sz w:val="22"/>
          <w:szCs w:val="22"/>
        </w:rPr>
        <w:t xml:space="preserve"> possession proceedings. After three</w:t>
      </w:r>
      <w:r w:rsidR="00051986" w:rsidRPr="001C71C7">
        <w:rPr>
          <w:rFonts w:ascii="Palatino Linotype" w:hAnsi="Palatino Linotype" w:cs="Times New Roman"/>
          <w:sz w:val="22"/>
          <w:szCs w:val="22"/>
        </w:rPr>
        <w:t xml:space="preserve"> months she will also face losing JSA as well – unless she has the right sort of job offer for the right sort of job, or is awaiting the outcome of interviews for the right sort of job, having undergone the right sort of change of circumstances at the right sort of time. </w:t>
      </w:r>
    </w:p>
    <w:p w14:paraId="158EB0D3" w14:textId="77777777" w:rsidR="00411F88" w:rsidRPr="001C71C7" w:rsidRDefault="00411F88" w:rsidP="00725A46">
      <w:pPr>
        <w:jc w:val="both"/>
        <w:rPr>
          <w:rFonts w:ascii="Palatino Linotype" w:hAnsi="Palatino Linotype" w:cs="Times New Roman"/>
          <w:sz w:val="22"/>
          <w:szCs w:val="22"/>
        </w:rPr>
      </w:pPr>
    </w:p>
    <w:p w14:paraId="639D4426" w14:textId="2917AC71" w:rsidR="00051986" w:rsidRPr="001C71C7" w:rsidRDefault="00051986" w:rsidP="00725A46">
      <w:pPr>
        <w:jc w:val="both"/>
        <w:rPr>
          <w:rFonts w:ascii="Palatino Linotype" w:hAnsi="Palatino Linotype" w:cs="Times New Roman"/>
          <w:sz w:val="22"/>
          <w:szCs w:val="22"/>
        </w:rPr>
      </w:pPr>
      <w:r w:rsidRPr="001C71C7">
        <w:rPr>
          <w:rFonts w:ascii="Palatino Linotype" w:hAnsi="Palatino Linotype" w:cs="Times New Roman"/>
          <w:sz w:val="22"/>
          <w:szCs w:val="22"/>
        </w:rPr>
        <w:t>S</w:t>
      </w:r>
      <w:r w:rsidR="00D9663C" w:rsidRPr="001C71C7">
        <w:rPr>
          <w:rFonts w:ascii="Palatino Linotype" w:hAnsi="Palatino Linotype" w:cs="Times New Roman"/>
          <w:sz w:val="22"/>
          <w:szCs w:val="22"/>
        </w:rPr>
        <w:t xml:space="preserve">omeone </w:t>
      </w:r>
      <w:r w:rsidR="001C71C7">
        <w:rPr>
          <w:rFonts w:ascii="Palatino Linotype" w:hAnsi="Palatino Linotype" w:cs="Times New Roman"/>
          <w:sz w:val="22"/>
          <w:szCs w:val="22"/>
        </w:rPr>
        <w:t>who has reached the three</w:t>
      </w:r>
      <w:r w:rsidR="00675C21" w:rsidRPr="001C71C7">
        <w:rPr>
          <w:rFonts w:ascii="Palatino Linotype" w:hAnsi="Palatino Linotype" w:cs="Times New Roman"/>
          <w:sz w:val="22"/>
          <w:szCs w:val="22"/>
        </w:rPr>
        <w:t>-</w:t>
      </w:r>
      <w:r w:rsidR="00411F88" w:rsidRPr="001C71C7">
        <w:rPr>
          <w:rFonts w:ascii="Palatino Linotype" w:hAnsi="Palatino Linotype" w:cs="Times New Roman"/>
          <w:sz w:val="22"/>
          <w:szCs w:val="22"/>
        </w:rPr>
        <w:t xml:space="preserve">month limit for JSA but </w:t>
      </w:r>
      <w:r w:rsidR="00063413" w:rsidRPr="001C71C7">
        <w:rPr>
          <w:rFonts w:ascii="Palatino Linotype" w:hAnsi="Palatino Linotype" w:cs="Times New Roman"/>
          <w:sz w:val="22"/>
          <w:szCs w:val="22"/>
        </w:rPr>
        <w:t>who</w:t>
      </w:r>
      <w:r w:rsidRPr="001C71C7">
        <w:rPr>
          <w:rFonts w:ascii="Palatino Linotype" w:hAnsi="Palatino Linotype" w:cs="Times New Roman"/>
          <w:sz w:val="22"/>
          <w:szCs w:val="22"/>
        </w:rPr>
        <w:t xml:space="preserve"> has a </w:t>
      </w:r>
      <w:proofErr w:type="gramStart"/>
      <w:r w:rsidR="00AC476D" w:rsidRPr="001C71C7">
        <w:rPr>
          <w:rFonts w:ascii="Palatino Linotype" w:hAnsi="Palatino Linotype" w:cs="Times New Roman"/>
          <w:sz w:val="22"/>
          <w:szCs w:val="22"/>
        </w:rPr>
        <w:t>zero-hours</w:t>
      </w:r>
      <w:proofErr w:type="gramEnd"/>
      <w:r w:rsidRPr="001C71C7">
        <w:rPr>
          <w:rFonts w:ascii="Palatino Linotype" w:hAnsi="Palatino Linotype" w:cs="Times New Roman"/>
          <w:sz w:val="22"/>
          <w:szCs w:val="22"/>
        </w:rPr>
        <w:t xml:space="preserve"> </w:t>
      </w:r>
      <w:r w:rsidR="00AC476D" w:rsidRPr="001C71C7">
        <w:rPr>
          <w:rFonts w:ascii="Palatino Linotype" w:hAnsi="Palatino Linotype" w:cs="Times New Roman"/>
          <w:sz w:val="22"/>
          <w:szCs w:val="22"/>
        </w:rPr>
        <w:t xml:space="preserve">job </w:t>
      </w:r>
      <w:r w:rsidRPr="001C71C7">
        <w:rPr>
          <w:rFonts w:ascii="Palatino Linotype" w:hAnsi="Palatino Linotype" w:cs="Times New Roman"/>
          <w:sz w:val="22"/>
          <w:szCs w:val="22"/>
        </w:rPr>
        <w:t xml:space="preserve">offer </w:t>
      </w:r>
      <w:r w:rsidR="00AC476D" w:rsidRPr="001C71C7">
        <w:rPr>
          <w:rFonts w:ascii="Palatino Linotype" w:hAnsi="Palatino Linotype" w:cs="Times New Roman"/>
          <w:sz w:val="22"/>
          <w:szCs w:val="22"/>
        </w:rPr>
        <w:t>may not be treated as having advance evidence</w:t>
      </w:r>
      <w:r w:rsidRPr="001C71C7">
        <w:rPr>
          <w:rFonts w:ascii="Palatino Linotype" w:hAnsi="Palatino Linotype" w:cs="Times New Roman"/>
          <w:sz w:val="22"/>
          <w:szCs w:val="22"/>
        </w:rPr>
        <w:t xml:space="preserve"> of it being genuine and effective</w:t>
      </w:r>
      <w:r w:rsidR="00411F88" w:rsidRPr="001C71C7">
        <w:rPr>
          <w:rFonts w:ascii="Palatino Linotype" w:hAnsi="Palatino Linotype" w:cs="Times New Roman"/>
          <w:sz w:val="22"/>
          <w:szCs w:val="22"/>
        </w:rPr>
        <w:t>,</w:t>
      </w:r>
      <w:r w:rsidRPr="001C71C7">
        <w:rPr>
          <w:rFonts w:ascii="Palatino Linotype" w:hAnsi="Palatino Linotype" w:cs="Times New Roman"/>
          <w:sz w:val="22"/>
          <w:szCs w:val="22"/>
        </w:rPr>
        <w:t xml:space="preserve"> so </w:t>
      </w:r>
      <w:r w:rsidR="00AC476D" w:rsidRPr="001C71C7">
        <w:rPr>
          <w:rFonts w:ascii="Palatino Linotype" w:hAnsi="Palatino Linotype" w:cs="Times New Roman"/>
          <w:sz w:val="22"/>
          <w:szCs w:val="22"/>
        </w:rPr>
        <w:t>may</w:t>
      </w:r>
      <w:r w:rsidRPr="001C71C7">
        <w:rPr>
          <w:rFonts w:ascii="Palatino Linotype" w:hAnsi="Palatino Linotype" w:cs="Times New Roman"/>
          <w:sz w:val="22"/>
          <w:szCs w:val="22"/>
        </w:rPr>
        <w:t xml:space="preserve"> lose JSA</w:t>
      </w:r>
      <w:r w:rsidR="00372DDD" w:rsidRPr="001C71C7">
        <w:rPr>
          <w:rFonts w:ascii="Palatino Linotype" w:hAnsi="Palatino Linotype" w:cs="Times New Roman"/>
          <w:sz w:val="22"/>
          <w:szCs w:val="22"/>
        </w:rPr>
        <w:t xml:space="preserve"> during the wait for the job to start. </w:t>
      </w:r>
      <w:r w:rsidR="00D9663C" w:rsidRPr="001C71C7">
        <w:rPr>
          <w:rFonts w:ascii="Palatino Linotype" w:hAnsi="Palatino Linotype" w:cs="Times New Roman"/>
          <w:sz w:val="22"/>
          <w:szCs w:val="22"/>
        </w:rPr>
        <w:t>A claimant who actually has a part time job is also susceptible to being fo</w:t>
      </w:r>
      <w:r w:rsidR="007434A6" w:rsidRPr="001C71C7">
        <w:rPr>
          <w:rFonts w:ascii="Palatino Linotype" w:hAnsi="Palatino Linotype" w:cs="Times New Roman"/>
          <w:sz w:val="22"/>
          <w:szCs w:val="22"/>
        </w:rPr>
        <w:t>und to be economically inactive</w:t>
      </w:r>
      <w:r w:rsidR="00D9663C" w:rsidRPr="001C71C7">
        <w:rPr>
          <w:rFonts w:ascii="Palatino Linotype" w:hAnsi="Palatino Linotype" w:cs="Times New Roman"/>
          <w:sz w:val="22"/>
          <w:szCs w:val="22"/>
        </w:rPr>
        <w:t xml:space="preserve"> </w:t>
      </w:r>
      <w:r w:rsidR="0085256E" w:rsidRPr="001C71C7">
        <w:rPr>
          <w:rFonts w:ascii="Palatino Linotype" w:hAnsi="Palatino Linotype" w:cs="Times New Roman"/>
          <w:sz w:val="22"/>
          <w:szCs w:val="22"/>
        </w:rPr>
        <w:t>and so to be</w:t>
      </w:r>
      <w:r w:rsidR="00AC476D" w:rsidRPr="001C71C7">
        <w:rPr>
          <w:rFonts w:ascii="Palatino Linotype" w:hAnsi="Palatino Linotype" w:cs="Times New Roman"/>
          <w:sz w:val="22"/>
          <w:szCs w:val="22"/>
        </w:rPr>
        <w:t>ing</w:t>
      </w:r>
      <w:r w:rsidR="0085256E" w:rsidRPr="001C71C7">
        <w:rPr>
          <w:rFonts w:ascii="Palatino Linotype" w:hAnsi="Palatino Linotype" w:cs="Times New Roman"/>
          <w:sz w:val="22"/>
          <w:szCs w:val="22"/>
        </w:rPr>
        <w:t xml:space="preserve"> classified as a job</w:t>
      </w:r>
      <w:r w:rsidR="00D9663C" w:rsidRPr="001C71C7">
        <w:rPr>
          <w:rFonts w:ascii="Palatino Linotype" w:hAnsi="Palatino Linotype" w:cs="Times New Roman"/>
          <w:sz w:val="22"/>
          <w:szCs w:val="22"/>
        </w:rPr>
        <w:t>seeker, even if they could not realistically look for other work. And that wou</w:t>
      </w:r>
      <w:r w:rsidR="007434A6" w:rsidRPr="001C71C7">
        <w:rPr>
          <w:rFonts w:ascii="Palatino Linotype" w:hAnsi="Palatino Linotype" w:cs="Times New Roman"/>
          <w:sz w:val="22"/>
          <w:szCs w:val="22"/>
        </w:rPr>
        <w:t>ld also mean no Housing Benefit</w:t>
      </w:r>
      <w:r w:rsidR="00D9663C"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 xml:space="preserve"> </w:t>
      </w:r>
    </w:p>
    <w:p w14:paraId="3F2DEACD" w14:textId="77777777" w:rsidR="00C96E56" w:rsidRPr="001C71C7" w:rsidRDefault="00C96E56" w:rsidP="00725A46">
      <w:pPr>
        <w:jc w:val="both"/>
        <w:rPr>
          <w:rFonts w:ascii="Palatino Linotype" w:hAnsi="Palatino Linotype" w:cs="Times New Roman"/>
          <w:sz w:val="22"/>
          <w:szCs w:val="22"/>
        </w:rPr>
      </w:pPr>
    </w:p>
    <w:p w14:paraId="1D92B0DD" w14:textId="21B24280" w:rsidR="00C96E56" w:rsidRPr="001C71C7" w:rsidRDefault="00971D38"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A break in residence in the UK – to care for an elderly relative in </w:t>
      </w:r>
      <w:r w:rsidR="00A40000" w:rsidRPr="001C71C7">
        <w:rPr>
          <w:rFonts w:ascii="Palatino Linotype" w:hAnsi="Palatino Linotype" w:cs="Times New Roman"/>
          <w:sz w:val="22"/>
          <w:szCs w:val="22"/>
        </w:rPr>
        <w:t>a home state, for instance, could</w:t>
      </w:r>
      <w:r w:rsidRPr="001C71C7">
        <w:rPr>
          <w:rFonts w:ascii="Palatino Linotype" w:hAnsi="Palatino Linotype" w:cs="Times New Roman"/>
          <w:sz w:val="22"/>
          <w:szCs w:val="22"/>
        </w:rPr>
        <w:t xml:space="preserve"> mean that on return an EU migrant will be treated as a new arrival – with an impact on eligibility for Child Tax Credit and Child Benefit, if the migrant is not considered a worker – which may be the case even if they are working. </w:t>
      </w:r>
      <w:r w:rsidR="00411F88" w:rsidRPr="001C71C7">
        <w:rPr>
          <w:rFonts w:ascii="Palatino Linotype" w:hAnsi="Palatino Linotype" w:cs="Times New Roman"/>
          <w:sz w:val="22"/>
          <w:szCs w:val="22"/>
        </w:rPr>
        <w:t xml:space="preserve">Being classified as economically inactive </w:t>
      </w:r>
      <w:r w:rsidR="007434A6" w:rsidRPr="001C71C7">
        <w:rPr>
          <w:rFonts w:ascii="Palatino Linotype" w:hAnsi="Palatino Linotype" w:cs="Times New Roman"/>
          <w:sz w:val="22"/>
          <w:szCs w:val="22"/>
        </w:rPr>
        <w:t xml:space="preserve">means an </w:t>
      </w:r>
      <w:r w:rsidR="00411F88" w:rsidRPr="001C71C7">
        <w:rPr>
          <w:rFonts w:ascii="Palatino Linotype" w:hAnsi="Palatino Linotype" w:cs="Times New Roman"/>
          <w:sz w:val="22"/>
          <w:szCs w:val="22"/>
        </w:rPr>
        <w:t xml:space="preserve">automatic refusal </w:t>
      </w:r>
      <w:r w:rsidR="007434A6" w:rsidRPr="001C71C7">
        <w:rPr>
          <w:rFonts w:ascii="Palatino Linotype" w:hAnsi="Palatino Linotype" w:cs="Times New Roman"/>
          <w:sz w:val="22"/>
          <w:szCs w:val="22"/>
        </w:rPr>
        <w:t>of</w:t>
      </w:r>
      <w:r w:rsidR="00411F88" w:rsidRPr="001C71C7">
        <w:rPr>
          <w:rFonts w:ascii="Palatino Linotype" w:hAnsi="Palatino Linotype" w:cs="Times New Roman"/>
          <w:sz w:val="22"/>
          <w:szCs w:val="22"/>
        </w:rPr>
        <w:t xml:space="preserve"> benefit</w:t>
      </w:r>
      <w:r w:rsidR="007434A6" w:rsidRPr="001C71C7">
        <w:rPr>
          <w:rFonts w:ascii="Palatino Linotype" w:hAnsi="Palatino Linotype" w:cs="Times New Roman"/>
          <w:sz w:val="22"/>
          <w:szCs w:val="22"/>
        </w:rPr>
        <w:t xml:space="preserve">s, since </w:t>
      </w:r>
      <w:proofErr w:type="spellStart"/>
      <w:r w:rsidR="00411F88" w:rsidRPr="001C71C7">
        <w:rPr>
          <w:rFonts w:ascii="Palatino Linotype" w:hAnsi="Palatino Linotype" w:cs="Times New Roman"/>
          <w:i/>
          <w:sz w:val="22"/>
          <w:szCs w:val="22"/>
        </w:rPr>
        <w:t>Brey</w:t>
      </w:r>
      <w:proofErr w:type="spellEnd"/>
      <w:r w:rsidR="00411F88" w:rsidRPr="001C71C7">
        <w:rPr>
          <w:rFonts w:ascii="Palatino Linotype" w:hAnsi="Palatino Linotype" w:cs="Times New Roman"/>
          <w:i/>
          <w:sz w:val="22"/>
          <w:szCs w:val="22"/>
        </w:rPr>
        <w:t xml:space="preserve"> </w:t>
      </w:r>
      <w:r w:rsidR="007434A6" w:rsidRPr="001C71C7">
        <w:rPr>
          <w:rFonts w:ascii="Palatino Linotype" w:hAnsi="Palatino Linotype" w:cs="Times New Roman"/>
          <w:sz w:val="22"/>
          <w:szCs w:val="22"/>
        </w:rPr>
        <w:t xml:space="preserve">is </w:t>
      </w:r>
      <w:r w:rsidR="00411F88" w:rsidRPr="001C71C7">
        <w:rPr>
          <w:rFonts w:ascii="Palatino Linotype" w:hAnsi="Palatino Linotype" w:cs="Times New Roman"/>
          <w:sz w:val="22"/>
          <w:szCs w:val="22"/>
        </w:rPr>
        <w:t xml:space="preserve">not being applied in the UK. </w:t>
      </w:r>
    </w:p>
    <w:p w14:paraId="5F573BB7" w14:textId="77777777" w:rsidR="00823B48" w:rsidRPr="001C71C7" w:rsidRDefault="00823B48" w:rsidP="00725A46">
      <w:pPr>
        <w:jc w:val="both"/>
        <w:rPr>
          <w:rFonts w:ascii="Palatino Linotype" w:hAnsi="Palatino Linotype" w:cs="Times New Roman"/>
          <w:sz w:val="22"/>
          <w:szCs w:val="22"/>
        </w:rPr>
      </w:pPr>
    </w:p>
    <w:p w14:paraId="0837AF1C" w14:textId="177565C0" w:rsidR="008E5735" w:rsidRPr="001C71C7" w:rsidRDefault="008E5735"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reform programme </w:t>
      </w:r>
      <w:r w:rsidR="000248CC" w:rsidRPr="001C71C7">
        <w:rPr>
          <w:rFonts w:ascii="Palatino Linotype" w:hAnsi="Palatino Linotype" w:cs="Times New Roman"/>
          <w:sz w:val="22"/>
          <w:szCs w:val="22"/>
        </w:rPr>
        <w:t>is not</w:t>
      </w:r>
      <w:r w:rsidRPr="001C71C7">
        <w:rPr>
          <w:rFonts w:ascii="Palatino Linotype" w:hAnsi="Palatino Linotype" w:cs="Times New Roman"/>
          <w:sz w:val="22"/>
          <w:szCs w:val="22"/>
        </w:rPr>
        <w:t xml:space="preserve"> yet complete. Further plans are being floated which could penalize some EU migrants </w:t>
      </w:r>
      <w:r w:rsidRPr="001C71C7">
        <w:rPr>
          <w:rFonts w:ascii="Palatino Linotype" w:hAnsi="Palatino Linotype" w:cs="Times New Roman"/>
          <w:i/>
          <w:sz w:val="22"/>
          <w:szCs w:val="22"/>
        </w:rPr>
        <w:t>working</w:t>
      </w:r>
      <w:r w:rsidRPr="001C71C7">
        <w:rPr>
          <w:rFonts w:ascii="Palatino Linotype" w:hAnsi="Palatino Linotype" w:cs="Times New Roman"/>
          <w:sz w:val="22"/>
          <w:szCs w:val="22"/>
        </w:rPr>
        <w:t xml:space="preserve"> in the UK. On 4 August 2014, the Treasury launched a consultation on withdrawing the Personal Allowance – the exemption from Income tax for the first £10 000 of earnings – for ‘non-residents’. The group would include 250 000 EEA nationals in ‘temporary’ employment, who would if the allowance were removed, effectively earn less than their ‘resident’ counterparts</w:t>
      </w:r>
      <w:r w:rsidR="00F7304D" w:rsidRPr="001C71C7">
        <w:rPr>
          <w:rFonts w:ascii="Palatino Linotype" w:hAnsi="Palatino Linotype" w:cs="Times New Roman"/>
          <w:sz w:val="22"/>
          <w:szCs w:val="22"/>
        </w:rPr>
        <w:t xml:space="preserve"> (UK Treasury, 2014, 6.4)</w:t>
      </w:r>
      <w:r w:rsidRPr="001C71C7">
        <w:rPr>
          <w:rFonts w:ascii="Palatino Linotype" w:eastAsia="Times New Roman" w:hAnsi="Palatino Linotype" w:cs="Times New Roman"/>
          <w:sz w:val="22"/>
          <w:szCs w:val="22"/>
          <w:shd w:val="clear" w:color="auto" w:fill="FFFFFF"/>
        </w:rPr>
        <w:t xml:space="preserve">. The consultation document notes the use in other countries of a </w:t>
      </w:r>
      <w:r w:rsidRPr="001C71C7">
        <w:rPr>
          <w:rFonts w:ascii="Palatino Linotype" w:eastAsia="Times New Roman" w:hAnsi="Palatino Linotype" w:cs="Times New Roman"/>
          <w:sz w:val="22"/>
          <w:szCs w:val="22"/>
          <w:shd w:val="clear" w:color="auto" w:fill="FFFFFF"/>
        </w:rPr>
        <w:lastRenderedPageBreak/>
        <w:t xml:space="preserve">de </w:t>
      </w:r>
      <w:proofErr w:type="spellStart"/>
      <w:r w:rsidRPr="001C71C7">
        <w:rPr>
          <w:rFonts w:ascii="Palatino Linotype" w:eastAsia="Times New Roman" w:hAnsi="Palatino Linotype" w:cs="Times New Roman"/>
          <w:sz w:val="22"/>
          <w:szCs w:val="22"/>
          <w:shd w:val="clear" w:color="auto" w:fill="FFFFFF"/>
        </w:rPr>
        <w:t>minimis</w:t>
      </w:r>
      <w:proofErr w:type="spellEnd"/>
      <w:r w:rsidRPr="001C71C7">
        <w:rPr>
          <w:rFonts w:ascii="Palatino Linotype" w:eastAsia="Times New Roman" w:hAnsi="Palatino Linotype" w:cs="Times New Roman"/>
          <w:sz w:val="22"/>
          <w:szCs w:val="22"/>
          <w:shd w:val="clear" w:color="auto" w:fill="FFFFFF"/>
        </w:rPr>
        <w:t xml:space="preserve"> rule to avoid taxing those with ‘very low global incomes’, but it goes on to state, ‘doing so would not be straightforward’, and would amount to an ‘administratively burdensome relief which would be available to people who might have no significant connection to the UK’.</w:t>
      </w:r>
      <w:r w:rsidR="00A40000" w:rsidRPr="001C71C7">
        <w:rPr>
          <w:rFonts w:ascii="Palatino Linotype" w:eastAsia="Times New Roman" w:hAnsi="Palatino Linotype" w:cs="Times New Roman"/>
          <w:sz w:val="22"/>
          <w:szCs w:val="22"/>
          <w:shd w:val="clear" w:color="auto" w:fill="FFFFFF"/>
        </w:rPr>
        <w:t xml:space="preserve"> </w:t>
      </w:r>
      <w:r w:rsidRPr="001C71C7">
        <w:rPr>
          <w:rFonts w:ascii="Palatino Linotype" w:eastAsia="Times New Roman" w:hAnsi="Palatino Linotype" w:cs="Times New Roman"/>
          <w:sz w:val="22"/>
          <w:szCs w:val="22"/>
          <w:shd w:val="clear" w:color="auto" w:fill="FFFFFF"/>
        </w:rPr>
        <w:t>The proposal, if followed, will merit closer examination as indirect discrimination on the ground of nationality</w:t>
      </w:r>
      <w:r w:rsidR="00F7304D" w:rsidRPr="001C71C7">
        <w:rPr>
          <w:rFonts w:ascii="Palatino Linotype" w:eastAsia="Times New Roman" w:hAnsi="Palatino Linotype" w:cs="Times New Roman"/>
          <w:sz w:val="22"/>
          <w:szCs w:val="22"/>
          <w:shd w:val="clear" w:color="auto" w:fill="FFFFFF"/>
        </w:rPr>
        <w:t xml:space="preserve">, drawing on </w:t>
      </w:r>
      <w:r w:rsidR="00F7304D" w:rsidRPr="001C71C7">
        <w:rPr>
          <w:rFonts w:ascii="Palatino Linotype" w:eastAsia="Times New Roman" w:hAnsi="Palatino Linotype" w:cs="Times New Roman"/>
          <w:bCs/>
          <w:sz w:val="22"/>
          <w:szCs w:val="22"/>
          <w:shd w:val="clear" w:color="auto" w:fill="FFFFFF"/>
        </w:rPr>
        <w:t xml:space="preserve">Case C-237/94 </w:t>
      </w:r>
      <w:r w:rsidR="00F7304D" w:rsidRPr="001C71C7">
        <w:rPr>
          <w:rFonts w:ascii="Palatino Linotype" w:eastAsia="Times New Roman" w:hAnsi="Palatino Linotype" w:cs="Times New Roman"/>
          <w:bCs/>
          <w:i/>
          <w:sz w:val="22"/>
          <w:szCs w:val="22"/>
          <w:shd w:val="clear" w:color="auto" w:fill="FFFFFF"/>
        </w:rPr>
        <w:t xml:space="preserve">John </w:t>
      </w:r>
      <w:proofErr w:type="spellStart"/>
      <w:r w:rsidR="00F7304D" w:rsidRPr="001C71C7">
        <w:rPr>
          <w:rFonts w:ascii="Palatino Linotype" w:eastAsia="Times New Roman" w:hAnsi="Palatino Linotype" w:cs="Times New Roman"/>
          <w:bCs/>
          <w:i/>
          <w:sz w:val="22"/>
          <w:szCs w:val="22"/>
          <w:shd w:val="clear" w:color="auto" w:fill="FFFFFF"/>
        </w:rPr>
        <w:t>O'Flynn</w:t>
      </w:r>
      <w:proofErr w:type="spellEnd"/>
      <w:r w:rsidR="00F7304D" w:rsidRPr="001C71C7">
        <w:rPr>
          <w:rFonts w:ascii="Palatino Linotype" w:eastAsia="Times New Roman" w:hAnsi="Palatino Linotype" w:cs="Times New Roman"/>
          <w:bCs/>
          <w:i/>
          <w:sz w:val="22"/>
          <w:szCs w:val="22"/>
          <w:shd w:val="clear" w:color="auto" w:fill="FFFFFF"/>
        </w:rPr>
        <w:t xml:space="preserve"> v Adjudication Officer</w:t>
      </w:r>
      <w:r w:rsidR="00F7304D" w:rsidRPr="001C71C7">
        <w:rPr>
          <w:rFonts w:ascii="Palatino Linotype" w:eastAsia="Times New Roman" w:hAnsi="Palatino Linotype" w:cs="Times New Roman"/>
          <w:bCs/>
          <w:sz w:val="22"/>
          <w:szCs w:val="22"/>
          <w:shd w:val="clear" w:color="auto" w:fill="FFFFFF"/>
        </w:rPr>
        <w:t xml:space="preserve"> [1996] ECR I-02617</w:t>
      </w:r>
      <w:r w:rsidRPr="001C71C7">
        <w:rPr>
          <w:rFonts w:ascii="Palatino Linotype" w:eastAsia="Times New Roman" w:hAnsi="Palatino Linotype" w:cs="Times New Roman"/>
          <w:sz w:val="22"/>
          <w:szCs w:val="22"/>
          <w:shd w:val="clear" w:color="auto" w:fill="FFFFFF"/>
        </w:rPr>
        <w:t xml:space="preserve">. </w:t>
      </w:r>
    </w:p>
    <w:p w14:paraId="2674CA89" w14:textId="77777777" w:rsidR="008E5735" w:rsidRPr="001C71C7" w:rsidRDefault="008E5735" w:rsidP="00725A46">
      <w:pPr>
        <w:jc w:val="both"/>
        <w:rPr>
          <w:rFonts w:ascii="Palatino Linotype" w:hAnsi="Palatino Linotype" w:cs="Times New Roman"/>
          <w:sz w:val="22"/>
          <w:szCs w:val="22"/>
        </w:rPr>
      </w:pPr>
    </w:p>
    <w:p w14:paraId="2D1BE82B" w14:textId="501DA812" w:rsidR="00E624E4" w:rsidRPr="001C71C7" w:rsidRDefault="00823B48" w:rsidP="00725A46">
      <w:pPr>
        <w:jc w:val="both"/>
        <w:rPr>
          <w:rFonts w:ascii="Palatino Linotype" w:hAnsi="Palatino Linotype" w:cs="Times New Roman"/>
          <w:sz w:val="22"/>
          <w:szCs w:val="22"/>
        </w:rPr>
      </w:pPr>
      <w:r w:rsidRPr="001C71C7">
        <w:rPr>
          <w:rFonts w:ascii="Palatino Linotype" w:hAnsi="Palatino Linotype" w:cs="Times New Roman"/>
          <w:sz w:val="22"/>
          <w:szCs w:val="22"/>
        </w:rPr>
        <w:t>Each of the</w:t>
      </w:r>
      <w:r w:rsidR="00E260D6" w:rsidRPr="001C71C7">
        <w:rPr>
          <w:rFonts w:ascii="Palatino Linotype" w:hAnsi="Palatino Linotype" w:cs="Times New Roman"/>
          <w:sz w:val="22"/>
          <w:szCs w:val="22"/>
        </w:rPr>
        <w:t xml:space="preserve"> individual</w:t>
      </w:r>
      <w:r w:rsidRPr="001C71C7">
        <w:rPr>
          <w:rFonts w:ascii="Palatino Linotype" w:hAnsi="Palatino Linotype" w:cs="Times New Roman"/>
          <w:sz w:val="22"/>
          <w:szCs w:val="22"/>
        </w:rPr>
        <w:t xml:space="preserve"> </w:t>
      </w:r>
      <w:r w:rsidR="000248CC" w:rsidRPr="001C71C7">
        <w:rPr>
          <w:rFonts w:ascii="Palatino Linotype" w:hAnsi="Palatino Linotype" w:cs="Times New Roman"/>
          <w:sz w:val="22"/>
          <w:szCs w:val="22"/>
        </w:rPr>
        <w:t>measures examined</w:t>
      </w:r>
      <w:r w:rsidR="00E260D6" w:rsidRPr="001C71C7">
        <w:rPr>
          <w:rFonts w:ascii="Palatino Linotype" w:hAnsi="Palatino Linotype" w:cs="Times New Roman"/>
          <w:sz w:val="22"/>
          <w:szCs w:val="22"/>
        </w:rPr>
        <w:t xml:space="preserve"> throughout the </w:t>
      </w:r>
      <w:r w:rsidR="000248CC" w:rsidRPr="001C71C7">
        <w:rPr>
          <w:rFonts w:ascii="Palatino Linotype" w:hAnsi="Palatino Linotype" w:cs="Times New Roman"/>
          <w:sz w:val="22"/>
          <w:szCs w:val="22"/>
        </w:rPr>
        <w:t xml:space="preserve">‘new precipices’ </w:t>
      </w:r>
      <w:r w:rsidR="00E260D6" w:rsidRPr="001C71C7">
        <w:rPr>
          <w:rFonts w:ascii="Palatino Linotype" w:hAnsi="Palatino Linotype" w:cs="Times New Roman"/>
          <w:sz w:val="22"/>
          <w:szCs w:val="22"/>
        </w:rPr>
        <w:t>section</w:t>
      </w:r>
      <w:r w:rsidR="000248CC" w:rsidRPr="001C71C7">
        <w:rPr>
          <w:rFonts w:ascii="Palatino Linotype" w:hAnsi="Palatino Linotype" w:cs="Times New Roman"/>
          <w:sz w:val="22"/>
          <w:szCs w:val="22"/>
        </w:rPr>
        <w:t>s</w:t>
      </w:r>
      <w:r w:rsidR="00E260D6" w:rsidRPr="001C71C7">
        <w:rPr>
          <w:rFonts w:ascii="Palatino Linotype" w:hAnsi="Palatino Linotype" w:cs="Times New Roman"/>
          <w:sz w:val="22"/>
          <w:szCs w:val="22"/>
        </w:rPr>
        <w:t xml:space="preserve"> above</w:t>
      </w:r>
      <w:r w:rsidR="007434A6" w:rsidRPr="001C71C7">
        <w:rPr>
          <w:rFonts w:ascii="Palatino Linotype" w:hAnsi="Palatino Linotype" w:cs="Times New Roman"/>
          <w:sz w:val="22"/>
          <w:szCs w:val="22"/>
        </w:rPr>
        <w:t xml:space="preserve"> create</w:t>
      </w:r>
      <w:r w:rsidR="00E260D6" w:rsidRPr="001C71C7">
        <w:rPr>
          <w:rFonts w:ascii="Palatino Linotype" w:hAnsi="Palatino Linotype" w:cs="Times New Roman"/>
          <w:sz w:val="22"/>
          <w:szCs w:val="22"/>
        </w:rPr>
        <w:t>s</w:t>
      </w:r>
      <w:r w:rsidR="000248CC"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clash</w:t>
      </w:r>
      <w:r w:rsidR="007434A6" w:rsidRPr="001C71C7">
        <w:rPr>
          <w:rFonts w:ascii="Palatino Linotype" w:hAnsi="Palatino Linotype" w:cs="Times New Roman"/>
          <w:sz w:val="22"/>
          <w:szCs w:val="22"/>
        </w:rPr>
        <w:t>es</w:t>
      </w:r>
      <w:r w:rsidR="009C24D5" w:rsidRPr="001C71C7">
        <w:rPr>
          <w:rFonts w:ascii="Palatino Linotype" w:hAnsi="Palatino Linotype" w:cs="Times New Roman"/>
          <w:sz w:val="22"/>
          <w:szCs w:val="22"/>
        </w:rPr>
        <w:t xml:space="preserve"> with EU law. </w:t>
      </w:r>
      <w:r w:rsidR="009363CF" w:rsidRPr="001C71C7">
        <w:rPr>
          <w:rFonts w:ascii="Palatino Linotype" w:hAnsi="Palatino Linotype" w:cs="Times New Roman"/>
          <w:sz w:val="22"/>
          <w:szCs w:val="22"/>
        </w:rPr>
        <w:t>The next section questions the rationale for this programme of changes.</w:t>
      </w:r>
    </w:p>
    <w:p w14:paraId="4F4AF8C0" w14:textId="77777777" w:rsidR="005D7C38" w:rsidRPr="001C71C7" w:rsidRDefault="005D7C38" w:rsidP="00725A46">
      <w:pPr>
        <w:jc w:val="both"/>
        <w:rPr>
          <w:rFonts w:ascii="Palatino Linotype" w:hAnsi="Palatino Linotype" w:cs="Times New Roman"/>
          <w:sz w:val="22"/>
          <w:szCs w:val="22"/>
        </w:rPr>
      </w:pPr>
    </w:p>
    <w:p w14:paraId="2A0FB4C4" w14:textId="56BFA935" w:rsidR="00450136" w:rsidRPr="001C71C7" w:rsidRDefault="004D23A0" w:rsidP="00725A46">
      <w:pPr>
        <w:ind w:hanging="993"/>
        <w:jc w:val="both"/>
        <w:rPr>
          <w:rFonts w:ascii="Palatino Linotype" w:hAnsi="Palatino Linotype" w:cs="Times New Roman"/>
          <w:sz w:val="22"/>
          <w:szCs w:val="22"/>
          <w:u w:val="single"/>
        </w:rPr>
      </w:pPr>
      <w:r w:rsidRPr="001C71C7">
        <w:rPr>
          <w:rFonts w:ascii="Palatino Linotype" w:hAnsi="Palatino Linotype" w:cs="Times New Roman"/>
          <w:sz w:val="22"/>
          <w:szCs w:val="22"/>
        </w:rPr>
        <w:tab/>
      </w:r>
      <w:r w:rsidR="00DD491A" w:rsidRPr="001C71C7">
        <w:rPr>
          <w:rFonts w:ascii="Palatino Linotype" w:hAnsi="Palatino Linotype" w:cs="Times New Roman"/>
          <w:b/>
          <w:sz w:val="22"/>
          <w:szCs w:val="22"/>
        </w:rPr>
        <w:t>Assessing the basis for the EU migrant pillory</w:t>
      </w:r>
      <w:r w:rsidR="00DD491A" w:rsidRPr="001C71C7">
        <w:rPr>
          <w:rFonts w:ascii="Palatino Linotype" w:hAnsi="Palatino Linotype" w:cs="Times New Roman"/>
          <w:sz w:val="22"/>
          <w:szCs w:val="22"/>
        </w:rPr>
        <w:t xml:space="preserve"> </w:t>
      </w:r>
    </w:p>
    <w:p w14:paraId="79C88145" w14:textId="77777777" w:rsidR="00051986" w:rsidRPr="001C71C7" w:rsidRDefault="00051986" w:rsidP="00725A46">
      <w:pPr>
        <w:jc w:val="both"/>
        <w:rPr>
          <w:rFonts w:ascii="Palatino Linotype" w:hAnsi="Palatino Linotype" w:cs="Times New Roman"/>
          <w:sz w:val="22"/>
          <w:szCs w:val="22"/>
        </w:rPr>
      </w:pPr>
    </w:p>
    <w:p w14:paraId="4532875D" w14:textId="7764537F" w:rsidR="000248CC" w:rsidRPr="001C71C7" w:rsidRDefault="008842A7"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EU migrants have </w:t>
      </w:r>
      <w:r w:rsidR="00A24D12" w:rsidRPr="001C71C7">
        <w:rPr>
          <w:rFonts w:ascii="Palatino Linotype" w:hAnsi="Palatino Linotype" w:cs="Times New Roman"/>
          <w:sz w:val="22"/>
          <w:szCs w:val="22"/>
        </w:rPr>
        <w:t>become</w:t>
      </w:r>
      <w:r w:rsidR="00D83BD7" w:rsidRPr="001C71C7">
        <w:rPr>
          <w:rFonts w:ascii="Palatino Linotype" w:hAnsi="Palatino Linotype" w:cs="Times New Roman"/>
          <w:sz w:val="22"/>
          <w:szCs w:val="22"/>
        </w:rPr>
        <w:t xml:space="preserve"> the </w:t>
      </w:r>
      <w:r w:rsidRPr="001C71C7">
        <w:rPr>
          <w:rFonts w:ascii="Palatino Linotype" w:hAnsi="Palatino Linotype" w:cs="Times New Roman"/>
          <w:sz w:val="22"/>
          <w:szCs w:val="22"/>
        </w:rPr>
        <w:t>expres</w:t>
      </w:r>
      <w:r w:rsidR="000248CC" w:rsidRPr="001C71C7">
        <w:rPr>
          <w:rFonts w:ascii="Palatino Linotype" w:hAnsi="Palatino Linotype" w:cs="Times New Roman"/>
          <w:sz w:val="22"/>
          <w:szCs w:val="22"/>
        </w:rPr>
        <w:t>s targets of regulatory changes</w:t>
      </w:r>
      <w:r w:rsidR="00A40000" w:rsidRPr="001C71C7">
        <w:rPr>
          <w:rFonts w:ascii="Palatino Linotype" w:hAnsi="Palatino Linotype" w:cs="Times New Roman"/>
          <w:sz w:val="22"/>
          <w:szCs w:val="22"/>
        </w:rPr>
        <w:t xml:space="preserve">, </w:t>
      </w:r>
      <w:r w:rsidR="00E94870" w:rsidRPr="001C71C7">
        <w:rPr>
          <w:rFonts w:ascii="Palatino Linotype" w:hAnsi="Palatino Linotype" w:cs="Times New Roman"/>
          <w:sz w:val="22"/>
          <w:szCs w:val="22"/>
        </w:rPr>
        <w:t xml:space="preserve">being presented </w:t>
      </w:r>
      <w:r w:rsidR="00A40000" w:rsidRPr="001C71C7">
        <w:rPr>
          <w:rFonts w:ascii="Palatino Linotype" w:hAnsi="Palatino Linotype" w:cs="Times New Roman"/>
          <w:sz w:val="22"/>
          <w:szCs w:val="22"/>
        </w:rPr>
        <w:t>as</w:t>
      </w:r>
      <w:r w:rsidR="00D83BD7" w:rsidRPr="001C71C7">
        <w:rPr>
          <w:rFonts w:ascii="Palatino Linotype" w:hAnsi="Palatino Linotype" w:cs="Times New Roman"/>
          <w:sz w:val="22"/>
          <w:szCs w:val="22"/>
        </w:rPr>
        <w:t xml:space="preserve"> threats to the int</w:t>
      </w:r>
      <w:r w:rsidR="000248CC" w:rsidRPr="001C71C7">
        <w:rPr>
          <w:rFonts w:ascii="Palatino Linotype" w:hAnsi="Palatino Linotype" w:cs="Times New Roman"/>
          <w:sz w:val="22"/>
          <w:szCs w:val="22"/>
        </w:rPr>
        <w:t>egrity of the welfare system</w:t>
      </w:r>
      <w:r w:rsidR="00D83BD7" w:rsidRPr="001C71C7">
        <w:rPr>
          <w:rFonts w:ascii="Palatino Linotype" w:hAnsi="Palatino Linotype" w:cs="Times New Roman"/>
          <w:sz w:val="22"/>
          <w:szCs w:val="22"/>
        </w:rPr>
        <w:t>. In December 2013 the government announced it was ‘</w:t>
      </w:r>
      <w:r w:rsidR="00D83BD7" w:rsidRPr="001C71C7">
        <w:rPr>
          <w:rFonts w:ascii="Palatino Linotype" w:hAnsi="Palatino Linotype" w:cs="Times New Roman"/>
          <w:bCs/>
          <w:sz w:val="22"/>
          <w:szCs w:val="22"/>
        </w:rPr>
        <w:t>accelerating action to stop rogue EU benefit claims’,</w:t>
      </w:r>
      <w:r w:rsidR="00F7304D" w:rsidRPr="001C71C7">
        <w:rPr>
          <w:rFonts w:ascii="Palatino Linotype" w:hAnsi="Palatino Linotype" w:cs="Times New Roman"/>
          <w:bCs/>
          <w:sz w:val="22"/>
          <w:szCs w:val="22"/>
        </w:rPr>
        <w:t xml:space="preserve"> (DWP, 2013c)</w:t>
      </w:r>
      <w:r w:rsidR="00D83BD7" w:rsidRPr="001C71C7">
        <w:rPr>
          <w:rFonts w:ascii="Palatino Linotype" w:hAnsi="Palatino Linotype" w:cs="Times New Roman"/>
          <w:bCs/>
          <w:sz w:val="22"/>
          <w:szCs w:val="22"/>
        </w:rPr>
        <w:t xml:space="preserve"> and on New Year’s Eve declared that ‘from tomorrow (1 January 2014), tough new rules come into force to ensure that migrants don’t take advantage of the British benefits system’</w:t>
      </w:r>
      <w:r w:rsidR="00F7304D" w:rsidRPr="001C71C7">
        <w:rPr>
          <w:rFonts w:ascii="Palatino Linotype" w:hAnsi="Palatino Linotype" w:cs="Times New Roman"/>
          <w:bCs/>
          <w:sz w:val="22"/>
          <w:szCs w:val="22"/>
        </w:rPr>
        <w:t xml:space="preserve"> (DWP, 2013d)</w:t>
      </w:r>
      <w:r w:rsidR="00D83BD7" w:rsidRPr="001C71C7">
        <w:rPr>
          <w:rFonts w:ascii="Palatino Linotype" w:hAnsi="Palatino Linotype" w:cs="Times New Roman"/>
          <w:bCs/>
          <w:sz w:val="22"/>
          <w:szCs w:val="22"/>
        </w:rPr>
        <w:t>. In April 2014 the government issued a press release stating that ‘the Prime Minister has made it clear that abuse and clear exploitation of the UK’s welfare system will not be tolerated’</w:t>
      </w:r>
      <w:r w:rsidR="00EE2E65" w:rsidRPr="001C71C7">
        <w:rPr>
          <w:rFonts w:ascii="Palatino Linotype" w:hAnsi="Palatino Linotype" w:cs="Times New Roman"/>
          <w:bCs/>
          <w:sz w:val="22"/>
          <w:szCs w:val="22"/>
        </w:rPr>
        <w:t xml:space="preserve"> (DWP, 2014i</w:t>
      </w:r>
      <w:r w:rsidR="00F7304D" w:rsidRPr="001C71C7">
        <w:rPr>
          <w:rFonts w:ascii="Palatino Linotype" w:hAnsi="Palatino Linotype" w:cs="Times New Roman"/>
          <w:bCs/>
          <w:sz w:val="22"/>
          <w:szCs w:val="22"/>
        </w:rPr>
        <w:t>)</w:t>
      </w:r>
      <w:r w:rsidR="00D83BD7" w:rsidRPr="001C71C7">
        <w:rPr>
          <w:rFonts w:ascii="Palatino Linotype" w:hAnsi="Palatino Linotype" w:cs="Times New Roman"/>
          <w:bCs/>
          <w:sz w:val="22"/>
          <w:szCs w:val="22"/>
        </w:rPr>
        <w:t xml:space="preserve">. </w:t>
      </w:r>
      <w:r w:rsidR="006F6F9C" w:rsidRPr="001C71C7">
        <w:rPr>
          <w:rFonts w:ascii="Palatino Linotype" w:hAnsi="Palatino Linotype" w:cs="Times New Roman"/>
          <w:sz w:val="22"/>
          <w:szCs w:val="22"/>
        </w:rPr>
        <w:t xml:space="preserve">The threat of </w:t>
      </w:r>
      <w:r w:rsidR="00D83BD7" w:rsidRPr="001C71C7">
        <w:rPr>
          <w:rFonts w:ascii="Palatino Linotype" w:hAnsi="Palatino Linotype" w:cs="Times New Roman"/>
          <w:sz w:val="22"/>
          <w:szCs w:val="22"/>
        </w:rPr>
        <w:t>benefit to</w:t>
      </w:r>
      <w:r w:rsidR="006F6F9C" w:rsidRPr="001C71C7">
        <w:rPr>
          <w:rFonts w:ascii="Palatino Linotype" w:hAnsi="Palatino Linotype" w:cs="Times New Roman"/>
          <w:sz w:val="22"/>
          <w:szCs w:val="22"/>
        </w:rPr>
        <w:t>ur</w:t>
      </w:r>
      <w:r w:rsidR="00D336FE" w:rsidRPr="001C71C7">
        <w:rPr>
          <w:rFonts w:ascii="Palatino Linotype" w:hAnsi="Palatino Linotype" w:cs="Times New Roman"/>
          <w:sz w:val="22"/>
          <w:szCs w:val="22"/>
        </w:rPr>
        <w:t xml:space="preserve">ism </w:t>
      </w:r>
      <w:r w:rsidR="000248CC" w:rsidRPr="001C71C7">
        <w:rPr>
          <w:rFonts w:ascii="Palatino Linotype" w:hAnsi="Palatino Linotype" w:cs="Times New Roman"/>
          <w:sz w:val="22"/>
          <w:szCs w:val="22"/>
        </w:rPr>
        <w:t>has led</w:t>
      </w:r>
      <w:r w:rsidR="004E0768" w:rsidRPr="001C71C7">
        <w:rPr>
          <w:rFonts w:ascii="Palatino Linotype" w:hAnsi="Palatino Linotype" w:cs="Times New Roman"/>
          <w:sz w:val="22"/>
          <w:szCs w:val="22"/>
        </w:rPr>
        <w:t xml:space="preserve"> </w:t>
      </w:r>
      <w:r w:rsidR="00243508" w:rsidRPr="001C71C7">
        <w:rPr>
          <w:rFonts w:ascii="Palatino Linotype" w:hAnsi="Palatino Linotype" w:cs="Times New Roman"/>
          <w:sz w:val="22"/>
          <w:szCs w:val="22"/>
        </w:rPr>
        <w:t xml:space="preserve">Secretary of State for </w:t>
      </w:r>
      <w:r w:rsidR="00D336FE" w:rsidRPr="001C71C7">
        <w:rPr>
          <w:rFonts w:ascii="Palatino Linotype" w:hAnsi="Palatino Linotype" w:cs="Times New Roman"/>
          <w:sz w:val="22"/>
          <w:szCs w:val="22"/>
        </w:rPr>
        <w:t xml:space="preserve">the </w:t>
      </w:r>
      <w:r w:rsidR="00243508" w:rsidRPr="001C71C7">
        <w:rPr>
          <w:rFonts w:ascii="Palatino Linotype" w:hAnsi="Palatino Linotype" w:cs="Times New Roman"/>
          <w:sz w:val="22"/>
          <w:szCs w:val="22"/>
        </w:rPr>
        <w:t xml:space="preserve">DWP Iain Duncan Smith </w:t>
      </w:r>
      <w:r w:rsidR="000248CC" w:rsidRPr="001C71C7">
        <w:rPr>
          <w:rFonts w:ascii="Palatino Linotype" w:hAnsi="Palatino Linotype" w:cs="Times New Roman"/>
          <w:sz w:val="22"/>
          <w:szCs w:val="22"/>
        </w:rPr>
        <w:t>to suggest</w:t>
      </w:r>
      <w:r w:rsidR="00243508" w:rsidRPr="001C71C7">
        <w:rPr>
          <w:rFonts w:ascii="Palatino Linotype" w:hAnsi="Palatino Linotype" w:cs="Times New Roman"/>
          <w:sz w:val="22"/>
          <w:szCs w:val="22"/>
        </w:rPr>
        <w:t xml:space="preserve"> that migrants should not be entitled to claim anything for up to two years</w:t>
      </w:r>
      <w:r w:rsidR="00F7304D" w:rsidRPr="001C71C7">
        <w:rPr>
          <w:rFonts w:ascii="Palatino Linotype" w:hAnsi="Palatino Linotype" w:cs="Times New Roman"/>
          <w:sz w:val="22"/>
          <w:szCs w:val="22"/>
        </w:rPr>
        <w:t xml:space="preserve"> (Mills &amp; </w:t>
      </w:r>
      <w:proofErr w:type="spellStart"/>
      <w:r w:rsidR="00F7304D" w:rsidRPr="001C71C7">
        <w:rPr>
          <w:rFonts w:ascii="Palatino Linotype" w:hAnsi="Palatino Linotype" w:cs="Times New Roman"/>
          <w:sz w:val="22"/>
          <w:szCs w:val="22"/>
        </w:rPr>
        <w:t>Grimstone</w:t>
      </w:r>
      <w:proofErr w:type="spellEnd"/>
      <w:r w:rsidR="00F7304D" w:rsidRPr="001C71C7">
        <w:rPr>
          <w:rFonts w:ascii="Palatino Linotype" w:hAnsi="Palatino Linotype" w:cs="Times New Roman"/>
          <w:sz w:val="22"/>
          <w:szCs w:val="22"/>
        </w:rPr>
        <w:t>, 2014)</w:t>
      </w:r>
      <w:r w:rsidR="00243508" w:rsidRPr="001C71C7">
        <w:rPr>
          <w:rFonts w:ascii="Palatino Linotype" w:hAnsi="Palatino Linotype" w:cs="Times New Roman"/>
          <w:sz w:val="22"/>
          <w:szCs w:val="22"/>
        </w:rPr>
        <w:t>.</w:t>
      </w:r>
      <w:r w:rsidR="005C6B9F" w:rsidRPr="001C71C7">
        <w:rPr>
          <w:rFonts w:ascii="Palatino Linotype" w:hAnsi="Palatino Linotype" w:cs="Times New Roman"/>
          <w:sz w:val="22"/>
          <w:szCs w:val="22"/>
        </w:rPr>
        <w:t xml:space="preserve"> </w:t>
      </w:r>
      <w:r w:rsidR="00D83BD7" w:rsidRPr="001C71C7">
        <w:rPr>
          <w:rFonts w:ascii="Palatino Linotype" w:hAnsi="Palatino Linotype" w:cs="Times New Roman"/>
          <w:sz w:val="22"/>
          <w:szCs w:val="22"/>
        </w:rPr>
        <w:t xml:space="preserve">But these </w:t>
      </w:r>
      <w:r w:rsidR="000248CC" w:rsidRPr="001C71C7">
        <w:rPr>
          <w:rFonts w:ascii="Palatino Linotype" w:hAnsi="Palatino Linotype" w:cs="Times New Roman"/>
          <w:sz w:val="22"/>
          <w:szCs w:val="22"/>
        </w:rPr>
        <w:t>concerns</w:t>
      </w:r>
      <w:r w:rsidR="002F4911" w:rsidRPr="001C71C7">
        <w:rPr>
          <w:rFonts w:ascii="Palatino Linotype" w:hAnsi="Palatino Linotype" w:cs="Times New Roman"/>
          <w:sz w:val="22"/>
          <w:szCs w:val="22"/>
        </w:rPr>
        <w:t xml:space="preserve"> have been </w:t>
      </w:r>
      <w:r w:rsidR="001B5AB9" w:rsidRPr="001C71C7">
        <w:rPr>
          <w:rFonts w:ascii="Palatino Linotype" w:hAnsi="Palatino Linotype" w:cs="Times New Roman"/>
          <w:sz w:val="22"/>
          <w:szCs w:val="22"/>
        </w:rPr>
        <w:t xml:space="preserve">conspicuously </w:t>
      </w:r>
      <w:r w:rsidR="002F4911" w:rsidRPr="001C71C7">
        <w:rPr>
          <w:rFonts w:ascii="Palatino Linotype" w:hAnsi="Palatino Linotype" w:cs="Times New Roman"/>
          <w:sz w:val="22"/>
          <w:szCs w:val="22"/>
        </w:rPr>
        <w:t>unencumbered with substantiating evidence</w:t>
      </w:r>
      <w:r w:rsidR="00D83BD7" w:rsidRPr="001C71C7">
        <w:rPr>
          <w:rFonts w:ascii="Palatino Linotype" w:hAnsi="Palatino Linotype" w:cs="Times New Roman"/>
          <w:sz w:val="22"/>
          <w:szCs w:val="22"/>
        </w:rPr>
        <w:t xml:space="preserve"> of the existence or prevalence of ‘rogue EU benefit </w:t>
      </w:r>
      <w:r w:rsidR="000248CC" w:rsidRPr="001C71C7">
        <w:rPr>
          <w:rFonts w:ascii="Palatino Linotype" w:hAnsi="Palatino Linotype" w:cs="Times New Roman"/>
          <w:sz w:val="22"/>
          <w:szCs w:val="22"/>
        </w:rPr>
        <w:t>claims’</w:t>
      </w:r>
      <w:r w:rsidR="00D83BD7" w:rsidRPr="001C71C7">
        <w:rPr>
          <w:rFonts w:ascii="Palatino Linotype" w:hAnsi="Palatino Linotype" w:cs="Times New Roman"/>
          <w:sz w:val="22"/>
          <w:szCs w:val="22"/>
        </w:rPr>
        <w:t xml:space="preserve"> </w:t>
      </w:r>
      <w:r w:rsidR="000248CC" w:rsidRPr="001C71C7">
        <w:rPr>
          <w:rFonts w:ascii="Palatino Linotype" w:hAnsi="Palatino Linotype" w:cs="Times New Roman"/>
          <w:sz w:val="22"/>
          <w:szCs w:val="22"/>
        </w:rPr>
        <w:t xml:space="preserve">or abuse of the system. </w:t>
      </w:r>
    </w:p>
    <w:p w14:paraId="48A55474" w14:textId="77777777" w:rsidR="000248CC" w:rsidRPr="001C71C7" w:rsidRDefault="000248CC" w:rsidP="00725A46">
      <w:pPr>
        <w:jc w:val="both"/>
        <w:rPr>
          <w:rFonts w:ascii="Palatino Linotype" w:hAnsi="Palatino Linotype" w:cs="Times New Roman"/>
          <w:sz w:val="22"/>
          <w:szCs w:val="22"/>
        </w:rPr>
      </w:pPr>
    </w:p>
    <w:p w14:paraId="739BC1A1" w14:textId="2C4D7558" w:rsidR="000248CC" w:rsidRPr="001C71C7" w:rsidRDefault="001B5AB9" w:rsidP="00725A46">
      <w:pPr>
        <w:jc w:val="both"/>
        <w:rPr>
          <w:rFonts w:ascii="Palatino Linotype" w:hAnsi="Palatino Linotype" w:cs="Times New Roman"/>
          <w:sz w:val="22"/>
          <w:szCs w:val="22"/>
        </w:rPr>
      </w:pPr>
      <w:r w:rsidRPr="001C71C7">
        <w:rPr>
          <w:rFonts w:ascii="Palatino Linotype" w:hAnsi="Palatino Linotype" w:cs="Times New Roman"/>
          <w:sz w:val="22"/>
          <w:szCs w:val="22"/>
        </w:rPr>
        <w:t>The impact assessment for the 3 month residence requirement for JSA was candidly devoid of figures</w:t>
      </w:r>
      <w:r w:rsidR="00622E8E" w:rsidRPr="001C71C7">
        <w:rPr>
          <w:rFonts w:ascii="Palatino Linotype" w:hAnsi="Palatino Linotype" w:cs="Times New Roman"/>
          <w:sz w:val="22"/>
          <w:szCs w:val="22"/>
        </w:rPr>
        <w:t xml:space="preserve"> – listing each cost as ‘n/a’, and stating in the ‘benefits’ sections that ‘a monetary value has not been estimated due to the lack of detailed data and the uncertainties regarding future migration patterns.’ The document does not provide data on how many people were claiming JSA within the first three months of residence. The absence </w:t>
      </w:r>
      <w:r w:rsidR="004E0768" w:rsidRPr="001C71C7">
        <w:rPr>
          <w:rFonts w:ascii="Palatino Linotype" w:hAnsi="Palatino Linotype" w:cs="Times New Roman"/>
          <w:sz w:val="22"/>
          <w:szCs w:val="22"/>
        </w:rPr>
        <w:t xml:space="preserve">of retrospective figures </w:t>
      </w:r>
      <w:r w:rsidR="00622E8E" w:rsidRPr="001C71C7">
        <w:rPr>
          <w:rFonts w:ascii="Palatino Linotype" w:hAnsi="Palatino Linotype" w:cs="Times New Roman"/>
          <w:sz w:val="22"/>
          <w:szCs w:val="22"/>
        </w:rPr>
        <w:t>undermines the credi</w:t>
      </w:r>
      <w:r w:rsidR="002D1704" w:rsidRPr="001C71C7">
        <w:rPr>
          <w:rFonts w:ascii="Palatino Linotype" w:hAnsi="Palatino Linotype" w:cs="Times New Roman"/>
          <w:sz w:val="22"/>
          <w:szCs w:val="22"/>
        </w:rPr>
        <w:t xml:space="preserve">bility of </w:t>
      </w:r>
      <w:r w:rsidR="00E94870" w:rsidRPr="001C71C7">
        <w:rPr>
          <w:rFonts w:ascii="Palatino Linotype" w:hAnsi="Palatino Linotype" w:cs="Times New Roman"/>
          <w:sz w:val="22"/>
          <w:szCs w:val="22"/>
        </w:rPr>
        <w:t>projected advantages of the changes</w:t>
      </w:r>
      <w:r w:rsidR="002D1704" w:rsidRPr="001C71C7">
        <w:rPr>
          <w:rFonts w:ascii="Palatino Linotype" w:hAnsi="Palatino Linotype" w:cs="Times New Roman"/>
          <w:sz w:val="22"/>
          <w:szCs w:val="22"/>
        </w:rPr>
        <w:t xml:space="preserve">. </w:t>
      </w:r>
      <w:r w:rsidR="00622E8E" w:rsidRPr="001C71C7">
        <w:rPr>
          <w:rFonts w:ascii="Palatino Linotype" w:hAnsi="Palatino Linotype" w:cs="Times New Roman"/>
          <w:sz w:val="22"/>
          <w:szCs w:val="22"/>
        </w:rPr>
        <w:t>The impact assessment of the withdrawal of Housing Benefit</w:t>
      </w:r>
      <w:r w:rsidRPr="001C71C7">
        <w:rPr>
          <w:rFonts w:ascii="Palatino Linotype" w:hAnsi="Palatino Linotype" w:cs="Times New Roman"/>
          <w:sz w:val="22"/>
          <w:szCs w:val="22"/>
        </w:rPr>
        <w:t xml:space="preserve"> </w:t>
      </w:r>
      <w:r w:rsidR="00622E8E" w:rsidRPr="001C71C7">
        <w:rPr>
          <w:rFonts w:ascii="Palatino Linotype" w:hAnsi="Palatino Linotype" w:cs="Times New Roman"/>
          <w:sz w:val="22"/>
          <w:szCs w:val="22"/>
        </w:rPr>
        <w:t>from EU jobseek</w:t>
      </w:r>
      <w:r w:rsidR="004E0768" w:rsidRPr="001C71C7">
        <w:rPr>
          <w:rFonts w:ascii="Palatino Linotype" w:hAnsi="Palatino Linotype" w:cs="Times New Roman"/>
          <w:sz w:val="22"/>
          <w:szCs w:val="22"/>
        </w:rPr>
        <w:t xml:space="preserve">ers is </w:t>
      </w:r>
      <w:r w:rsidR="00622E8E" w:rsidRPr="001C71C7">
        <w:rPr>
          <w:rFonts w:ascii="Palatino Linotype" w:hAnsi="Palatino Linotype" w:cs="Times New Roman"/>
          <w:sz w:val="22"/>
          <w:szCs w:val="22"/>
        </w:rPr>
        <w:t xml:space="preserve">vague on the likely costs </w:t>
      </w:r>
      <w:r w:rsidR="00E540E3" w:rsidRPr="001C71C7">
        <w:rPr>
          <w:rFonts w:ascii="Palatino Linotype" w:hAnsi="Palatino Linotype" w:cs="Times New Roman"/>
          <w:sz w:val="22"/>
          <w:szCs w:val="22"/>
        </w:rPr>
        <w:t xml:space="preserve">of the measures, in light of the need to rehouse families and children. </w:t>
      </w:r>
      <w:r w:rsidR="00622E8E" w:rsidRPr="001C71C7">
        <w:rPr>
          <w:rFonts w:ascii="Palatino Linotype" w:hAnsi="Palatino Linotype" w:cs="Times New Roman"/>
          <w:sz w:val="22"/>
          <w:szCs w:val="22"/>
        </w:rPr>
        <w:t xml:space="preserve"> </w:t>
      </w:r>
      <w:r w:rsidR="00E540E3" w:rsidRPr="001C71C7">
        <w:rPr>
          <w:rFonts w:ascii="Palatino Linotype" w:hAnsi="Palatino Linotype" w:cs="Times New Roman"/>
          <w:sz w:val="22"/>
          <w:szCs w:val="22"/>
        </w:rPr>
        <w:t>There was no consultation with the Social Security Advisory Committee, which is meant to scrutinise such legislation, and nor was there consultation with local authorities.</w:t>
      </w:r>
      <w:r w:rsidR="00C96F7B" w:rsidRPr="001C71C7">
        <w:rPr>
          <w:rStyle w:val="EndnoteReference"/>
          <w:rFonts w:ascii="Palatino Linotype" w:hAnsi="Palatino Linotype" w:cs="Times New Roman"/>
          <w:sz w:val="22"/>
          <w:szCs w:val="22"/>
        </w:rPr>
        <w:endnoteReference w:id="16"/>
      </w:r>
      <w:r w:rsidR="00C96F7B" w:rsidRPr="001C71C7">
        <w:rPr>
          <w:rFonts w:ascii="Palatino Linotype" w:hAnsi="Palatino Linotype" w:cs="Times New Roman"/>
          <w:sz w:val="22"/>
          <w:szCs w:val="22"/>
        </w:rPr>
        <w:t xml:space="preserve"> </w:t>
      </w:r>
      <w:r w:rsidR="00E540E3" w:rsidRPr="001C71C7">
        <w:rPr>
          <w:rFonts w:ascii="Palatino Linotype" w:hAnsi="Palatino Linotype" w:cs="Times New Roman"/>
          <w:sz w:val="22"/>
          <w:szCs w:val="22"/>
        </w:rPr>
        <w:t xml:space="preserve">The reason for sidestepping these </w:t>
      </w:r>
      <w:r w:rsidR="002D1704" w:rsidRPr="001C71C7">
        <w:rPr>
          <w:rFonts w:ascii="Palatino Linotype" w:hAnsi="Palatino Linotype" w:cs="Times New Roman"/>
          <w:sz w:val="22"/>
          <w:szCs w:val="22"/>
        </w:rPr>
        <w:t xml:space="preserve">statutorily required consultations </w:t>
      </w:r>
      <w:r w:rsidR="00E540E3" w:rsidRPr="001C71C7">
        <w:rPr>
          <w:rFonts w:ascii="Palatino Linotype" w:hAnsi="Palatino Linotype" w:cs="Times New Roman"/>
          <w:sz w:val="22"/>
          <w:szCs w:val="22"/>
        </w:rPr>
        <w:t>was ‘urgency’</w:t>
      </w:r>
      <w:r w:rsidR="00FB0849" w:rsidRPr="001C71C7">
        <w:rPr>
          <w:rFonts w:ascii="Palatino Linotype" w:hAnsi="Palatino Linotype" w:cs="Times New Roman"/>
          <w:sz w:val="22"/>
          <w:szCs w:val="22"/>
        </w:rPr>
        <w:t xml:space="preserve"> (DWP, 2013a)</w:t>
      </w:r>
      <w:r w:rsidR="00C96F7B" w:rsidRPr="001C71C7">
        <w:rPr>
          <w:rFonts w:ascii="Palatino Linotype" w:hAnsi="Palatino Linotype" w:cs="Times New Roman"/>
          <w:sz w:val="22"/>
          <w:szCs w:val="22"/>
        </w:rPr>
        <w:t xml:space="preserve">; also </w:t>
      </w:r>
      <w:r w:rsidR="00C96F7B" w:rsidRPr="001C71C7">
        <w:rPr>
          <w:rFonts w:ascii="Palatino Linotype" w:eastAsia="Times New Roman" w:hAnsi="Palatino Linotype" w:cs="Times New Roman"/>
          <w:sz w:val="22"/>
          <w:szCs w:val="22"/>
        </w:rPr>
        <w:t>Housing Benefit (Habitual Residence) Amendment Regulations 2014/539, preamble</w:t>
      </w:r>
      <w:r w:rsidR="00C96F7B" w:rsidRPr="001C71C7">
        <w:rPr>
          <w:rFonts w:ascii="Palatino Linotype" w:hAnsi="Palatino Linotype" w:cs="Times New Roman"/>
          <w:sz w:val="22"/>
          <w:szCs w:val="22"/>
        </w:rPr>
        <w:t>)</w:t>
      </w:r>
      <w:r w:rsidR="00E540E3" w:rsidRPr="001C71C7">
        <w:rPr>
          <w:rFonts w:ascii="Palatino Linotype" w:hAnsi="Palatino Linotype" w:cs="Times New Roman"/>
          <w:sz w:val="22"/>
          <w:szCs w:val="22"/>
        </w:rPr>
        <w:t xml:space="preserve">. </w:t>
      </w:r>
      <w:r w:rsidR="002D1704" w:rsidRPr="001C71C7">
        <w:rPr>
          <w:rFonts w:ascii="Palatino Linotype" w:hAnsi="Palatino Linotype" w:cs="Times New Roman"/>
          <w:sz w:val="22"/>
          <w:szCs w:val="22"/>
        </w:rPr>
        <w:t>As</w:t>
      </w:r>
      <w:r w:rsidR="00E540E3" w:rsidRPr="001C71C7">
        <w:rPr>
          <w:rFonts w:ascii="Palatino Linotype" w:hAnsi="Palatino Linotype" w:cs="Times New Roman"/>
          <w:sz w:val="22"/>
          <w:szCs w:val="22"/>
        </w:rPr>
        <w:t xml:space="preserve"> the Prime Minister’s original announcement of the measure appeared in an article expressing concern about the lifting of transition measures for A2 immigrants,</w:t>
      </w:r>
      <w:r w:rsidR="00C96F7B" w:rsidRPr="001C71C7">
        <w:rPr>
          <w:rFonts w:ascii="Palatino Linotype" w:hAnsi="Palatino Linotype" w:cs="Times New Roman"/>
          <w:sz w:val="22"/>
          <w:szCs w:val="22"/>
        </w:rPr>
        <w:t xml:space="preserve"> (Cameron, 2013)</w:t>
      </w:r>
      <w:r w:rsidR="00E540E3" w:rsidRPr="001C71C7">
        <w:rPr>
          <w:rFonts w:ascii="Palatino Linotype" w:hAnsi="Palatino Linotype" w:cs="Times New Roman"/>
          <w:sz w:val="22"/>
          <w:szCs w:val="22"/>
        </w:rPr>
        <w:t xml:space="preserve"> </w:t>
      </w:r>
      <w:r w:rsidR="002D1704" w:rsidRPr="001C71C7">
        <w:rPr>
          <w:rFonts w:ascii="Palatino Linotype" w:hAnsi="Palatino Linotype" w:cs="Times New Roman"/>
          <w:sz w:val="22"/>
          <w:szCs w:val="22"/>
        </w:rPr>
        <w:t>‘</w:t>
      </w:r>
      <w:r w:rsidR="00E540E3" w:rsidRPr="001C71C7">
        <w:rPr>
          <w:rFonts w:ascii="Palatino Linotype" w:hAnsi="Palatino Linotype" w:cs="Times New Roman"/>
          <w:sz w:val="22"/>
          <w:szCs w:val="22"/>
        </w:rPr>
        <w:t>urgency</w:t>
      </w:r>
      <w:r w:rsidR="002D1704" w:rsidRPr="001C71C7">
        <w:rPr>
          <w:rFonts w:ascii="Palatino Linotype" w:hAnsi="Palatino Linotype" w:cs="Times New Roman"/>
          <w:sz w:val="22"/>
          <w:szCs w:val="22"/>
        </w:rPr>
        <w:t xml:space="preserve">’ may </w:t>
      </w:r>
      <w:r w:rsidR="000248CC" w:rsidRPr="001C71C7">
        <w:rPr>
          <w:rFonts w:ascii="Palatino Linotype" w:hAnsi="Palatino Linotype" w:cs="Times New Roman"/>
          <w:sz w:val="22"/>
          <w:szCs w:val="22"/>
        </w:rPr>
        <w:t xml:space="preserve">imply the risk of an influx </w:t>
      </w:r>
      <w:r w:rsidR="00E540E3" w:rsidRPr="001C71C7">
        <w:rPr>
          <w:rFonts w:ascii="Palatino Linotype" w:hAnsi="Palatino Linotype" w:cs="Times New Roman"/>
          <w:sz w:val="22"/>
          <w:szCs w:val="22"/>
        </w:rPr>
        <w:t>of Bulgarians and Roman</w:t>
      </w:r>
      <w:r w:rsidR="00E94870" w:rsidRPr="001C71C7">
        <w:rPr>
          <w:rFonts w:ascii="Palatino Linotype" w:hAnsi="Palatino Linotype" w:cs="Times New Roman"/>
          <w:sz w:val="22"/>
          <w:szCs w:val="22"/>
        </w:rPr>
        <w:t xml:space="preserve">ians, a fear which appears to have been </w:t>
      </w:r>
      <w:r w:rsidR="000248CC" w:rsidRPr="001C71C7">
        <w:rPr>
          <w:rFonts w:ascii="Palatino Linotype" w:hAnsi="Palatino Linotype" w:cs="Times New Roman"/>
          <w:sz w:val="22"/>
          <w:szCs w:val="22"/>
        </w:rPr>
        <w:t>misplaced</w:t>
      </w:r>
      <w:r w:rsidR="002D1704" w:rsidRPr="001C71C7">
        <w:rPr>
          <w:rFonts w:ascii="Palatino Linotype" w:hAnsi="Palatino Linotype" w:cs="Times New Roman"/>
          <w:sz w:val="22"/>
          <w:szCs w:val="22"/>
        </w:rPr>
        <w:t>.</w:t>
      </w:r>
      <w:r w:rsidR="00C96F7B" w:rsidRPr="001C71C7">
        <w:rPr>
          <w:rStyle w:val="EndnoteReference"/>
          <w:rFonts w:ascii="Palatino Linotype" w:hAnsi="Palatino Linotype" w:cs="Times New Roman"/>
          <w:sz w:val="22"/>
          <w:szCs w:val="22"/>
        </w:rPr>
        <w:endnoteReference w:id="17"/>
      </w:r>
      <w:r w:rsidR="00C96F7B" w:rsidRPr="001C71C7">
        <w:rPr>
          <w:rFonts w:ascii="Palatino Linotype" w:hAnsi="Palatino Linotype" w:cs="Times New Roman"/>
          <w:sz w:val="22"/>
          <w:szCs w:val="22"/>
        </w:rPr>
        <w:t xml:space="preserve"> </w:t>
      </w:r>
    </w:p>
    <w:p w14:paraId="3C9E7BE0" w14:textId="77777777" w:rsidR="000248CC" w:rsidRPr="001C71C7" w:rsidRDefault="000248CC" w:rsidP="00725A46">
      <w:pPr>
        <w:jc w:val="both"/>
        <w:rPr>
          <w:rFonts w:ascii="Palatino Linotype" w:hAnsi="Palatino Linotype" w:cs="Times New Roman"/>
          <w:sz w:val="22"/>
          <w:szCs w:val="22"/>
        </w:rPr>
      </w:pPr>
    </w:p>
    <w:p w14:paraId="6984422F" w14:textId="0E127A07" w:rsidR="001E1C89" w:rsidRPr="001C71C7" w:rsidRDefault="001E1C89" w:rsidP="00725A46">
      <w:pPr>
        <w:jc w:val="both"/>
        <w:rPr>
          <w:rFonts w:ascii="Palatino Linotype" w:hAnsi="Palatino Linotype" w:cs="Times New Roman"/>
          <w:sz w:val="22"/>
          <w:szCs w:val="22"/>
        </w:rPr>
      </w:pPr>
      <w:r w:rsidRPr="001C71C7">
        <w:rPr>
          <w:rFonts w:ascii="Palatino Linotype" w:hAnsi="Palatino Linotype" w:cs="Times New Roman"/>
          <w:sz w:val="22"/>
          <w:szCs w:val="22"/>
        </w:rPr>
        <w:t>The impact upon people who have been working also goes without mention. The targets of most of the measures</w:t>
      </w:r>
      <w:r w:rsidR="00D336FE" w:rsidRPr="001C71C7">
        <w:rPr>
          <w:rFonts w:ascii="Palatino Linotype" w:hAnsi="Palatino Linotype" w:cs="Times New Roman"/>
          <w:sz w:val="22"/>
          <w:szCs w:val="22"/>
        </w:rPr>
        <w:t xml:space="preserve"> - for example the withdrawal of Housing Benefit </w:t>
      </w:r>
      <w:r w:rsidR="00D336FE" w:rsidRPr="001C71C7">
        <w:rPr>
          <w:rFonts w:ascii="Palatino Linotype" w:hAnsi="Palatino Linotype" w:cs="Times New Roman"/>
          <w:sz w:val="22"/>
          <w:szCs w:val="22"/>
        </w:rPr>
        <w:lastRenderedPageBreak/>
        <w:t>from jobseekers -</w:t>
      </w:r>
      <w:r w:rsidRPr="001C71C7">
        <w:rPr>
          <w:rFonts w:ascii="Palatino Linotype" w:hAnsi="Palatino Linotype" w:cs="Times New Roman"/>
          <w:sz w:val="22"/>
          <w:szCs w:val="22"/>
        </w:rPr>
        <w:t xml:space="preserve"> are the economically inactive</w:t>
      </w:r>
      <w:r w:rsidR="00D336FE" w:rsidRPr="001C71C7">
        <w:rPr>
          <w:rFonts w:ascii="Palatino Linotype" w:hAnsi="Palatino Linotype" w:cs="Times New Roman"/>
          <w:sz w:val="22"/>
          <w:szCs w:val="22"/>
        </w:rPr>
        <w:t>,</w:t>
      </w:r>
      <w:r w:rsidRPr="001C71C7">
        <w:rPr>
          <w:rFonts w:ascii="Palatino Linotype" w:hAnsi="Palatino Linotype" w:cs="Times New Roman"/>
          <w:sz w:val="22"/>
          <w:szCs w:val="22"/>
        </w:rPr>
        <w:t xml:space="preserve"> with the assumption that those who have been working will retain worker status and be unaffected. But it is all too easy to become unemployed without retaining worker status, through failing to comply with the procedural requirements of Article 7(3) of Directive 2004/38</w:t>
      </w:r>
      <w:r w:rsidR="00C96F7B" w:rsidRPr="001C71C7">
        <w:rPr>
          <w:rFonts w:ascii="Palatino Linotype" w:hAnsi="Palatino Linotype" w:cs="Times New Roman"/>
          <w:sz w:val="22"/>
          <w:szCs w:val="22"/>
        </w:rPr>
        <w:t xml:space="preserve">, which provides </w:t>
      </w:r>
      <w:r w:rsidR="00C96F7B" w:rsidRPr="001C71C7">
        <w:rPr>
          <w:rFonts w:ascii="Palatino Linotype" w:hAnsi="Palatino Linotype"/>
          <w:sz w:val="22"/>
          <w:szCs w:val="22"/>
          <w:lang w:val="en-US"/>
        </w:rPr>
        <w:t>for the retention of worker status for those who have become involuntarily unemployed</w:t>
      </w:r>
      <w:r w:rsidR="000248CC" w:rsidRPr="001C71C7">
        <w:rPr>
          <w:rFonts w:ascii="Palatino Linotype" w:hAnsi="Palatino Linotype" w:cs="Times New Roman"/>
          <w:sz w:val="22"/>
          <w:szCs w:val="22"/>
        </w:rPr>
        <w:t>.</w:t>
      </w:r>
      <w:r w:rsidRPr="001C71C7">
        <w:rPr>
          <w:rStyle w:val="FootnoteReference"/>
          <w:rFonts w:ascii="Palatino Linotype" w:hAnsi="Palatino Linotype" w:cs="Times New Roman"/>
          <w:sz w:val="22"/>
          <w:szCs w:val="22"/>
        </w:rPr>
        <w:t xml:space="preserve"> </w:t>
      </w:r>
      <w:r w:rsidRPr="001C71C7">
        <w:rPr>
          <w:rFonts w:ascii="Palatino Linotype" w:hAnsi="Palatino Linotype" w:cs="Times New Roman"/>
          <w:sz w:val="22"/>
          <w:szCs w:val="22"/>
        </w:rPr>
        <w:t>The Upper Tribunal has made clear that those who have become involuntarily unemployed must register with Jobcentre Plus without ‘undue delay’</w:t>
      </w:r>
      <w:r w:rsidR="00C96F7B" w:rsidRPr="001C71C7">
        <w:rPr>
          <w:rFonts w:ascii="Palatino Linotype" w:hAnsi="Palatino Linotype" w:cs="Times New Roman"/>
          <w:sz w:val="22"/>
          <w:szCs w:val="22"/>
        </w:rPr>
        <w:t xml:space="preserve"> (</w:t>
      </w:r>
      <w:r w:rsidR="00C96F7B" w:rsidRPr="001C71C7">
        <w:rPr>
          <w:rFonts w:ascii="Palatino Linotype" w:hAnsi="Palatino Linotype"/>
          <w:i/>
          <w:sz w:val="22"/>
          <w:szCs w:val="22"/>
        </w:rPr>
        <w:t>Secretary of State for Work and Pensions v MK</w:t>
      </w:r>
      <w:r w:rsidR="00C96F7B" w:rsidRPr="001C71C7">
        <w:rPr>
          <w:rFonts w:ascii="Palatino Linotype" w:hAnsi="Palatino Linotype"/>
          <w:sz w:val="22"/>
          <w:szCs w:val="22"/>
        </w:rPr>
        <w:t>, CIS/2423/2009)</w:t>
      </w:r>
      <w:r w:rsidRPr="001C71C7">
        <w:rPr>
          <w:rFonts w:ascii="Palatino Linotype" w:hAnsi="Palatino Linotype" w:cs="Times New Roman"/>
          <w:sz w:val="22"/>
          <w:szCs w:val="22"/>
        </w:rPr>
        <w:t xml:space="preserve">; otherwise any gap between the end of employment and the registration </w:t>
      </w:r>
      <w:r w:rsidR="00D336FE" w:rsidRPr="001C71C7">
        <w:rPr>
          <w:rFonts w:ascii="Palatino Linotype" w:hAnsi="Palatino Linotype" w:cs="Times New Roman"/>
          <w:sz w:val="22"/>
          <w:szCs w:val="22"/>
        </w:rPr>
        <w:t>stops the retention of worker status and</w:t>
      </w:r>
      <w:r w:rsidRPr="001C71C7">
        <w:rPr>
          <w:rFonts w:ascii="Palatino Linotype" w:hAnsi="Palatino Linotype" w:cs="Times New Roman"/>
          <w:sz w:val="22"/>
          <w:szCs w:val="22"/>
        </w:rPr>
        <w:t xml:space="preserve"> former workers can be </w:t>
      </w:r>
      <w:r w:rsidR="00D336FE" w:rsidRPr="001C71C7">
        <w:rPr>
          <w:rFonts w:ascii="Palatino Linotype" w:hAnsi="Palatino Linotype" w:cs="Times New Roman"/>
          <w:sz w:val="22"/>
          <w:szCs w:val="22"/>
        </w:rPr>
        <w:t xml:space="preserve">then </w:t>
      </w:r>
      <w:r w:rsidRPr="001C71C7">
        <w:rPr>
          <w:rFonts w:ascii="Palatino Linotype" w:hAnsi="Palatino Linotype" w:cs="Times New Roman"/>
          <w:sz w:val="22"/>
          <w:szCs w:val="22"/>
        </w:rPr>
        <w:t xml:space="preserve">treated as simply ‘jobseekers’ when they do register. This has </w:t>
      </w:r>
      <w:r w:rsidR="000248CC" w:rsidRPr="001C71C7">
        <w:rPr>
          <w:rFonts w:ascii="Palatino Linotype" w:hAnsi="Palatino Linotype" w:cs="Times New Roman"/>
          <w:sz w:val="22"/>
          <w:szCs w:val="22"/>
        </w:rPr>
        <w:t>worrying</w:t>
      </w:r>
      <w:r w:rsidRPr="001C71C7">
        <w:rPr>
          <w:rFonts w:ascii="Palatino Linotype" w:hAnsi="Palatino Linotype" w:cs="Times New Roman"/>
          <w:sz w:val="22"/>
          <w:szCs w:val="22"/>
        </w:rPr>
        <w:t xml:space="preserve"> </w:t>
      </w:r>
      <w:r w:rsidR="000248CC" w:rsidRPr="001C71C7">
        <w:rPr>
          <w:rFonts w:ascii="Palatino Linotype" w:hAnsi="Palatino Linotype" w:cs="Times New Roman"/>
          <w:sz w:val="22"/>
          <w:szCs w:val="22"/>
        </w:rPr>
        <w:t>consequence</w:t>
      </w:r>
      <w:r w:rsidRPr="001C71C7">
        <w:rPr>
          <w:rFonts w:ascii="Palatino Linotype" w:hAnsi="Palatino Linotype" w:cs="Times New Roman"/>
          <w:sz w:val="22"/>
          <w:szCs w:val="22"/>
        </w:rPr>
        <w:t>s – as jobseekers, they will not</w:t>
      </w:r>
      <w:r w:rsidR="00D336FE" w:rsidRPr="001C71C7">
        <w:rPr>
          <w:rFonts w:ascii="Palatino Linotype" w:hAnsi="Palatino Linotype" w:cs="Times New Roman"/>
          <w:sz w:val="22"/>
          <w:szCs w:val="22"/>
        </w:rPr>
        <w:t xml:space="preserve"> be entitled to Housing Benefit. And they have a status gap in their records</w:t>
      </w:r>
      <w:r w:rsidRPr="001C71C7">
        <w:rPr>
          <w:rFonts w:ascii="Palatino Linotype" w:hAnsi="Palatino Linotype" w:cs="Times New Roman"/>
          <w:sz w:val="22"/>
          <w:szCs w:val="22"/>
        </w:rPr>
        <w:t xml:space="preserve"> preventing the claimant from pointing to ‘continuous lawful residence’. </w:t>
      </w:r>
      <w:r w:rsidR="00D336FE" w:rsidRPr="001C71C7">
        <w:rPr>
          <w:rFonts w:ascii="Palatino Linotype" w:hAnsi="Palatino Linotype" w:cs="Times New Roman"/>
          <w:sz w:val="22"/>
          <w:szCs w:val="22"/>
        </w:rPr>
        <w:t>A</w:t>
      </w:r>
      <w:r w:rsidRPr="001C71C7">
        <w:rPr>
          <w:rFonts w:ascii="Palatino Linotype" w:hAnsi="Palatino Linotype" w:cs="Times New Roman"/>
          <w:sz w:val="22"/>
          <w:szCs w:val="22"/>
        </w:rPr>
        <w:t xml:space="preserve"> delay of ‘more than a very few days’</w:t>
      </w:r>
      <w:r w:rsidR="00C96F7B" w:rsidRPr="001C71C7">
        <w:rPr>
          <w:rFonts w:ascii="Palatino Linotype" w:hAnsi="Palatino Linotype" w:cs="Times New Roman"/>
          <w:sz w:val="22"/>
          <w:szCs w:val="22"/>
        </w:rPr>
        <w:t xml:space="preserve"> (</w:t>
      </w:r>
      <w:r w:rsidR="00C96F7B" w:rsidRPr="001C71C7">
        <w:rPr>
          <w:rFonts w:ascii="Palatino Linotype" w:hAnsi="Palatino Linotype" w:cs="Times New Roman"/>
          <w:i/>
          <w:sz w:val="22"/>
          <w:szCs w:val="22"/>
        </w:rPr>
        <w:t>MK,</w:t>
      </w:r>
      <w:r w:rsidR="00C96F7B" w:rsidRPr="001C71C7">
        <w:rPr>
          <w:rFonts w:ascii="Palatino Linotype" w:hAnsi="Palatino Linotype" w:cs="Times New Roman"/>
          <w:sz w:val="22"/>
          <w:szCs w:val="22"/>
        </w:rPr>
        <w:t xml:space="preserve"> 69)</w:t>
      </w:r>
      <w:r w:rsidRPr="001C71C7">
        <w:rPr>
          <w:rFonts w:ascii="Palatino Linotype" w:hAnsi="Palatino Linotype" w:cs="Times New Roman"/>
          <w:sz w:val="22"/>
          <w:szCs w:val="22"/>
        </w:rPr>
        <w:t xml:space="preserve"> should be analysed to see whether it is undue delay</w:t>
      </w:r>
      <w:r w:rsidR="00C96F7B" w:rsidRPr="001C71C7">
        <w:rPr>
          <w:rFonts w:ascii="Palatino Linotype" w:hAnsi="Palatino Linotype" w:cs="Times New Roman"/>
          <w:sz w:val="22"/>
          <w:szCs w:val="22"/>
        </w:rPr>
        <w:t xml:space="preserve"> (</w:t>
      </w:r>
      <w:r w:rsidR="00C96F7B" w:rsidRPr="001C71C7">
        <w:rPr>
          <w:rFonts w:ascii="Palatino Linotype" w:hAnsi="Palatino Linotype" w:cs="Times New Roman"/>
          <w:i/>
          <w:sz w:val="22"/>
          <w:szCs w:val="22"/>
        </w:rPr>
        <w:t>MK</w:t>
      </w:r>
      <w:r w:rsidR="00C96F7B" w:rsidRPr="001C71C7">
        <w:rPr>
          <w:rFonts w:ascii="Palatino Linotype" w:hAnsi="Palatino Linotype" w:cs="Times New Roman"/>
          <w:sz w:val="22"/>
          <w:szCs w:val="22"/>
        </w:rPr>
        <w:t>, 72)</w:t>
      </w:r>
      <w:r w:rsidRPr="001C71C7">
        <w:rPr>
          <w:rFonts w:ascii="Palatino Linotype" w:hAnsi="Palatino Linotype" w:cs="Times New Roman"/>
          <w:sz w:val="22"/>
          <w:szCs w:val="22"/>
        </w:rPr>
        <w:t xml:space="preserve">. </w:t>
      </w:r>
    </w:p>
    <w:p w14:paraId="11EBED87" w14:textId="77777777" w:rsidR="001E1C89" w:rsidRPr="001C71C7" w:rsidRDefault="001E1C89" w:rsidP="00725A46">
      <w:pPr>
        <w:shd w:val="clear" w:color="auto" w:fill="FFFFFF"/>
        <w:jc w:val="both"/>
        <w:rPr>
          <w:rFonts w:ascii="Palatino Linotype" w:hAnsi="Palatino Linotype" w:cs="Times New Roman"/>
          <w:sz w:val="22"/>
          <w:szCs w:val="22"/>
        </w:rPr>
      </w:pPr>
    </w:p>
    <w:p w14:paraId="23040F77" w14:textId="7117BDF2" w:rsidR="001E1C89" w:rsidRPr="001C71C7" w:rsidRDefault="001E1C89" w:rsidP="00725A46">
      <w:pPr>
        <w:shd w:val="clear" w:color="auto" w:fill="FFFFFF"/>
        <w:jc w:val="both"/>
        <w:rPr>
          <w:rFonts w:ascii="Palatino Linotype" w:hAnsi="Palatino Linotype" w:cs="Times New Roman"/>
          <w:sz w:val="22"/>
          <w:szCs w:val="22"/>
        </w:rPr>
      </w:pPr>
      <w:r w:rsidRPr="001C71C7">
        <w:rPr>
          <w:rFonts w:ascii="Palatino Linotype" w:hAnsi="Palatino Linotype" w:cs="Times New Roman"/>
          <w:sz w:val="22"/>
          <w:szCs w:val="22"/>
        </w:rPr>
        <w:t xml:space="preserve">However, many workers on becoming involuntarily unemployed do not immediately sign on as jobseekers. This could be because they initially look for work using their own networks, and because they would rather not claim benefits while they still have some of their earnings saved up. </w:t>
      </w:r>
      <w:r w:rsidR="00D336FE" w:rsidRPr="001C71C7">
        <w:rPr>
          <w:rFonts w:ascii="Palatino Linotype" w:hAnsi="Palatino Linotype" w:cs="Times New Roman"/>
          <w:sz w:val="22"/>
          <w:szCs w:val="22"/>
        </w:rPr>
        <w:t>T</w:t>
      </w:r>
      <w:r w:rsidRPr="001C71C7">
        <w:rPr>
          <w:rFonts w:ascii="Palatino Linotype" w:hAnsi="Palatino Linotype" w:cs="Times New Roman"/>
          <w:sz w:val="22"/>
          <w:szCs w:val="22"/>
        </w:rPr>
        <w:t xml:space="preserve">hose with casual contracts, or zero hours contracts are </w:t>
      </w:r>
      <w:r w:rsidR="00D336FE" w:rsidRPr="001C71C7">
        <w:rPr>
          <w:rFonts w:ascii="Palatino Linotype" w:hAnsi="Palatino Linotype" w:cs="Times New Roman"/>
          <w:sz w:val="22"/>
          <w:szCs w:val="22"/>
        </w:rPr>
        <w:t xml:space="preserve">at a significant disadvantage, </w:t>
      </w:r>
      <w:r w:rsidRPr="001C71C7">
        <w:rPr>
          <w:rFonts w:ascii="Palatino Linotype" w:hAnsi="Palatino Linotype" w:cs="Times New Roman"/>
          <w:sz w:val="22"/>
          <w:szCs w:val="22"/>
        </w:rPr>
        <w:t>s</w:t>
      </w:r>
      <w:r w:rsidR="00D336FE" w:rsidRPr="001C71C7">
        <w:rPr>
          <w:rFonts w:ascii="Palatino Linotype" w:hAnsi="Palatino Linotype" w:cs="Times New Roman"/>
          <w:sz w:val="22"/>
          <w:szCs w:val="22"/>
        </w:rPr>
        <w:t>ince</w:t>
      </w:r>
      <w:r w:rsidRPr="001C71C7">
        <w:rPr>
          <w:rFonts w:ascii="Palatino Linotype" w:hAnsi="Palatino Linotype" w:cs="Times New Roman"/>
          <w:sz w:val="22"/>
          <w:szCs w:val="22"/>
        </w:rPr>
        <w:t xml:space="preserve"> they might not know until some time has elapsed that they are in fact unemployed. In </w:t>
      </w:r>
      <w:r w:rsidRPr="001C71C7">
        <w:rPr>
          <w:rFonts w:ascii="Palatino Linotype" w:hAnsi="Palatino Linotype" w:cs="Times New Roman"/>
          <w:i/>
          <w:sz w:val="22"/>
          <w:szCs w:val="22"/>
        </w:rPr>
        <w:t>VP</w:t>
      </w:r>
      <w:r w:rsidRPr="001C71C7">
        <w:rPr>
          <w:rFonts w:ascii="Palatino Linotype" w:hAnsi="Palatino Linotype" w:cs="Times New Roman"/>
          <w:sz w:val="22"/>
          <w:szCs w:val="22"/>
        </w:rPr>
        <w:t xml:space="preserve"> Judge Ward found that even where a claimant was ‘reasonably in my view, hanging on in the hope of further work from [his employer]’</w:t>
      </w:r>
      <w:r w:rsidR="00C96F7B" w:rsidRPr="001C71C7">
        <w:rPr>
          <w:rFonts w:ascii="Palatino Linotype" w:hAnsi="Palatino Linotype" w:cs="Times New Roman"/>
          <w:sz w:val="22"/>
          <w:szCs w:val="22"/>
        </w:rPr>
        <w:t xml:space="preserve"> (62)</w:t>
      </w:r>
      <w:r w:rsidRPr="001C71C7">
        <w:rPr>
          <w:rFonts w:ascii="Palatino Linotype" w:hAnsi="Palatino Linotype" w:cs="Times New Roman"/>
          <w:sz w:val="22"/>
          <w:szCs w:val="22"/>
        </w:rPr>
        <w:t xml:space="preserve"> this nevertheless resulted in undue delay in registering for JSA</w:t>
      </w:r>
      <w:r w:rsidR="00C96F7B" w:rsidRPr="001C71C7">
        <w:rPr>
          <w:rFonts w:ascii="Palatino Linotype" w:hAnsi="Palatino Linotype" w:cs="Times New Roman"/>
          <w:sz w:val="22"/>
          <w:szCs w:val="22"/>
        </w:rPr>
        <w:t xml:space="preserve"> (61)</w:t>
      </w:r>
      <w:r w:rsidRPr="001C71C7">
        <w:rPr>
          <w:rFonts w:ascii="Palatino Linotype" w:hAnsi="Palatino Linotype" w:cs="Times New Roman"/>
          <w:sz w:val="22"/>
          <w:szCs w:val="22"/>
        </w:rPr>
        <w:t>. The period in question was of 45 days – or one and a half months. Those on zero hour contracts waiting ‘reasonably’ for further work might during that time see their accrued rights as former workers evaporate. This is concerning because of the concentration of EU migrants in atypical work</w:t>
      </w:r>
      <w:r w:rsidR="00AF5D70" w:rsidRPr="001C71C7">
        <w:rPr>
          <w:rFonts w:ascii="Palatino Linotype" w:hAnsi="Palatino Linotype" w:cs="Times New Roman"/>
          <w:sz w:val="22"/>
          <w:szCs w:val="22"/>
        </w:rPr>
        <w:t xml:space="preserve"> (</w:t>
      </w:r>
      <w:proofErr w:type="spellStart"/>
      <w:r w:rsidR="00AF5D70" w:rsidRPr="001C71C7">
        <w:rPr>
          <w:rFonts w:ascii="Palatino Linotype" w:hAnsi="Palatino Linotype" w:cs="Times New Roman"/>
          <w:sz w:val="22"/>
          <w:szCs w:val="22"/>
        </w:rPr>
        <w:t>Whyman</w:t>
      </w:r>
      <w:proofErr w:type="spellEnd"/>
      <w:r w:rsidR="00AF5D70" w:rsidRPr="001C71C7">
        <w:rPr>
          <w:rFonts w:ascii="Palatino Linotype" w:hAnsi="Palatino Linotype" w:cs="Times New Roman"/>
          <w:sz w:val="22"/>
          <w:szCs w:val="22"/>
        </w:rPr>
        <w:t xml:space="preserve"> &amp; </w:t>
      </w:r>
      <w:proofErr w:type="spellStart"/>
      <w:r w:rsidR="00AF5D70" w:rsidRPr="001C71C7">
        <w:rPr>
          <w:rFonts w:ascii="Palatino Linotype" w:hAnsi="Palatino Linotype" w:cs="Times New Roman"/>
          <w:sz w:val="22"/>
          <w:szCs w:val="22"/>
        </w:rPr>
        <w:t>Petrescu</w:t>
      </w:r>
      <w:proofErr w:type="spellEnd"/>
      <w:r w:rsidR="00AF5D70" w:rsidRPr="001C71C7">
        <w:rPr>
          <w:rFonts w:ascii="Palatino Linotype" w:hAnsi="Palatino Linotype" w:cs="Times New Roman"/>
          <w:sz w:val="22"/>
          <w:szCs w:val="22"/>
        </w:rPr>
        <w:t>, 2014,</w:t>
      </w:r>
      <w:r w:rsidR="005016C0" w:rsidRPr="001C71C7">
        <w:rPr>
          <w:rFonts w:ascii="Palatino Linotype" w:hAnsi="Palatino Linotype" w:cs="Times New Roman"/>
          <w:sz w:val="22"/>
          <w:szCs w:val="22"/>
        </w:rPr>
        <w:t xml:space="preserve"> table 4, 3</w:t>
      </w:r>
      <w:r w:rsidR="00BC5250" w:rsidRPr="001C71C7">
        <w:rPr>
          <w:rFonts w:ascii="Palatino Linotype" w:hAnsi="Palatino Linotype" w:cs="Times New Roman"/>
          <w:sz w:val="22"/>
          <w:szCs w:val="22"/>
        </w:rPr>
        <w:t>1);</w:t>
      </w:r>
      <w:r w:rsidR="00AF5D70" w:rsidRPr="001C71C7">
        <w:rPr>
          <w:rFonts w:ascii="Palatino Linotype" w:hAnsi="Palatino Linotype" w:cs="Times New Roman"/>
          <w:sz w:val="22"/>
          <w:szCs w:val="22"/>
        </w:rPr>
        <w:t xml:space="preserve"> </w:t>
      </w:r>
      <w:proofErr w:type="spellStart"/>
      <w:r w:rsidR="00AF5D70" w:rsidRPr="001C71C7">
        <w:rPr>
          <w:rFonts w:ascii="Palatino Linotype" w:hAnsi="Palatino Linotype" w:cs="Times New Roman"/>
          <w:sz w:val="22"/>
          <w:szCs w:val="22"/>
        </w:rPr>
        <w:t>Jayaweera</w:t>
      </w:r>
      <w:proofErr w:type="spellEnd"/>
      <w:r w:rsidR="00AF5D70" w:rsidRPr="001C71C7">
        <w:rPr>
          <w:rFonts w:ascii="Palatino Linotype" w:hAnsi="Palatino Linotype" w:cs="Times New Roman"/>
          <w:sz w:val="22"/>
          <w:szCs w:val="22"/>
        </w:rPr>
        <w:t xml:space="preserve"> &amp; Anderson </w:t>
      </w:r>
      <w:r w:rsidR="00BC5250" w:rsidRPr="001C71C7">
        <w:rPr>
          <w:rFonts w:ascii="Palatino Linotype" w:hAnsi="Palatino Linotype" w:cs="Times New Roman"/>
          <w:sz w:val="22"/>
          <w:szCs w:val="22"/>
        </w:rPr>
        <w:t>(</w:t>
      </w:r>
      <w:r w:rsidR="00AF5D70" w:rsidRPr="001C71C7">
        <w:rPr>
          <w:rFonts w:ascii="Palatino Linotype" w:hAnsi="Palatino Linotype" w:cs="Times New Roman"/>
          <w:sz w:val="22"/>
          <w:szCs w:val="22"/>
        </w:rPr>
        <w:t>2008, 21</w:t>
      </w:r>
      <w:r w:rsidR="00BC5250" w:rsidRPr="001C71C7">
        <w:rPr>
          <w:rFonts w:ascii="Palatino Linotype" w:hAnsi="Palatino Linotype" w:cs="Times New Roman"/>
          <w:sz w:val="22"/>
          <w:szCs w:val="22"/>
        </w:rPr>
        <w:t xml:space="preserve">) note that </w:t>
      </w:r>
      <w:r w:rsidR="00BC5250" w:rsidRPr="001C71C7">
        <w:rPr>
          <w:rFonts w:ascii="Palatino Linotype" w:eastAsia="Times New Roman" w:hAnsi="Palatino Linotype" w:cs="Arial"/>
          <w:sz w:val="22"/>
          <w:szCs w:val="22"/>
          <w:shd w:val="clear" w:color="auto" w:fill="FFFFFF"/>
        </w:rPr>
        <w:t>‘12% of A8 nationals who were employees said they were in work that was not permanent in some way.  This compares with 6 per cent of the entire LFS sample’, while the Migration Advisory Committee (2014, 5.66) finds that in ‘both high and low-skilled jobs, workers from EU8 and EU2 and non-EU countries were more likely to be doing shift work than UK workers’</w:t>
      </w:r>
      <w:r w:rsidR="00BC5250" w:rsidRPr="001C71C7">
        <w:rPr>
          <w:rFonts w:ascii="Palatino Linotype" w:hAnsi="Palatino Linotype" w:cs="Times New Roman"/>
          <w:sz w:val="22"/>
          <w:szCs w:val="22"/>
        </w:rPr>
        <w:t>.</w:t>
      </w:r>
      <w:r w:rsidRPr="001C71C7">
        <w:rPr>
          <w:rFonts w:ascii="Palatino Linotype" w:hAnsi="Palatino Linotype" w:cs="Times New Roman"/>
          <w:sz w:val="22"/>
          <w:szCs w:val="22"/>
        </w:rPr>
        <w:t xml:space="preserve"> They face something of a gamble – </w:t>
      </w:r>
      <w:r w:rsidR="00D336FE" w:rsidRPr="001C71C7">
        <w:rPr>
          <w:rFonts w:ascii="Palatino Linotype" w:hAnsi="Palatino Linotype" w:cs="Times New Roman"/>
          <w:sz w:val="22"/>
          <w:szCs w:val="22"/>
        </w:rPr>
        <w:t xml:space="preserve">hanging on when there is a lull, or </w:t>
      </w:r>
      <w:r w:rsidRPr="001C71C7">
        <w:rPr>
          <w:rFonts w:ascii="Palatino Linotype" w:hAnsi="Palatino Linotype" w:cs="Times New Roman"/>
          <w:sz w:val="22"/>
          <w:szCs w:val="22"/>
        </w:rPr>
        <w:t>jump</w:t>
      </w:r>
      <w:r w:rsidR="00D336FE" w:rsidRPr="001C71C7">
        <w:rPr>
          <w:rFonts w:ascii="Palatino Linotype" w:hAnsi="Palatino Linotype" w:cs="Times New Roman"/>
          <w:sz w:val="22"/>
          <w:szCs w:val="22"/>
        </w:rPr>
        <w:t>ing ship</w:t>
      </w:r>
      <w:r w:rsidRPr="001C71C7">
        <w:rPr>
          <w:rFonts w:ascii="Palatino Linotype" w:hAnsi="Palatino Linotype" w:cs="Times New Roman"/>
          <w:sz w:val="22"/>
          <w:szCs w:val="22"/>
        </w:rPr>
        <w:t xml:space="preserve"> and claim</w:t>
      </w:r>
      <w:r w:rsidR="00D336FE" w:rsidRPr="001C71C7">
        <w:rPr>
          <w:rFonts w:ascii="Palatino Linotype" w:hAnsi="Palatino Linotype" w:cs="Times New Roman"/>
          <w:sz w:val="22"/>
          <w:szCs w:val="22"/>
        </w:rPr>
        <w:t>ing benefits as soon as possible</w:t>
      </w:r>
      <w:r w:rsidRPr="001C71C7">
        <w:rPr>
          <w:rFonts w:ascii="Palatino Linotype" w:hAnsi="Palatino Linotype" w:cs="Times New Roman"/>
          <w:sz w:val="22"/>
          <w:szCs w:val="22"/>
        </w:rPr>
        <w:t xml:space="preserve">. </w:t>
      </w:r>
      <w:r w:rsidR="009F4F68" w:rsidRPr="001C71C7">
        <w:rPr>
          <w:rFonts w:ascii="Palatino Linotype" w:hAnsi="Palatino Linotype" w:cs="Times New Roman"/>
          <w:sz w:val="22"/>
          <w:szCs w:val="22"/>
        </w:rPr>
        <w:t xml:space="preserve">The </w:t>
      </w:r>
      <w:r w:rsidR="000D0805" w:rsidRPr="001C71C7">
        <w:rPr>
          <w:rFonts w:ascii="Palatino Linotype" w:hAnsi="Palatino Linotype" w:cs="Times New Roman"/>
          <w:sz w:val="22"/>
          <w:szCs w:val="22"/>
        </w:rPr>
        <w:t>post-economic crisis changes in the labour market, and increase in atypical working and zero hours contracts</w:t>
      </w:r>
      <w:r w:rsidR="00BC5250" w:rsidRPr="001C71C7">
        <w:rPr>
          <w:rFonts w:ascii="Palatino Linotype" w:hAnsi="Palatino Linotype" w:cs="Times New Roman"/>
          <w:sz w:val="22"/>
          <w:szCs w:val="22"/>
        </w:rPr>
        <w:t xml:space="preserve"> (BIS, 2014, 17; BIS, 2013, 5 and 11)</w:t>
      </w:r>
      <w:r w:rsidR="00BC5250" w:rsidRPr="001C71C7">
        <w:rPr>
          <w:rStyle w:val="EndnoteReference"/>
          <w:rFonts w:ascii="Palatino Linotype" w:hAnsi="Palatino Linotype" w:cs="Times New Roman"/>
          <w:sz w:val="22"/>
          <w:szCs w:val="22"/>
        </w:rPr>
        <w:endnoteReference w:id="18"/>
      </w:r>
      <w:r w:rsidR="00BC5250" w:rsidRPr="001C71C7">
        <w:rPr>
          <w:rFonts w:ascii="Palatino Linotype" w:hAnsi="Palatino Linotype" w:cs="Times New Roman"/>
          <w:sz w:val="22"/>
          <w:szCs w:val="22"/>
        </w:rPr>
        <w:t xml:space="preserve"> </w:t>
      </w:r>
      <w:r w:rsidR="000D0805" w:rsidRPr="001C71C7">
        <w:rPr>
          <w:rFonts w:ascii="Palatino Linotype" w:hAnsi="Palatino Linotype" w:cs="Times New Roman"/>
          <w:sz w:val="22"/>
          <w:szCs w:val="22"/>
        </w:rPr>
        <w:t xml:space="preserve">means that we are likely to see increasing numbers of migrants falling through the gaps in the rules on worker status retention, and as jobseekers, </w:t>
      </w:r>
      <w:r w:rsidR="001C71C7">
        <w:rPr>
          <w:rFonts w:ascii="Palatino Linotype" w:hAnsi="Palatino Linotype" w:cs="Times New Roman"/>
          <w:sz w:val="22"/>
          <w:szCs w:val="22"/>
        </w:rPr>
        <w:t>their JSA will run out after three</w:t>
      </w:r>
      <w:r w:rsidR="000D0805" w:rsidRPr="001C71C7">
        <w:rPr>
          <w:rFonts w:ascii="Palatino Linotype" w:hAnsi="Palatino Linotype" w:cs="Times New Roman"/>
          <w:sz w:val="22"/>
          <w:szCs w:val="22"/>
        </w:rPr>
        <w:t xml:space="preserve"> months even if they have a contract due to start soon for a zero hours contract.</w:t>
      </w:r>
    </w:p>
    <w:p w14:paraId="6DD1FD47" w14:textId="77777777" w:rsidR="001E1C89" w:rsidRPr="001C71C7" w:rsidRDefault="001E1C89" w:rsidP="00725A46">
      <w:pPr>
        <w:shd w:val="clear" w:color="auto" w:fill="FFFFFF"/>
        <w:jc w:val="both"/>
        <w:rPr>
          <w:rFonts w:ascii="Palatino Linotype" w:hAnsi="Palatino Linotype" w:cs="Times New Roman"/>
          <w:sz w:val="22"/>
          <w:szCs w:val="22"/>
        </w:rPr>
      </w:pPr>
    </w:p>
    <w:p w14:paraId="2BEE7DB6" w14:textId="799260C1" w:rsidR="001E1C89" w:rsidRPr="001C71C7" w:rsidRDefault="001E1C89" w:rsidP="00725A46">
      <w:pPr>
        <w:shd w:val="clear" w:color="auto" w:fill="FFFFFF"/>
        <w:jc w:val="both"/>
        <w:rPr>
          <w:rFonts w:ascii="Palatino Linotype" w:hAnsi="Palatino Linotype" w:cs="Times New Roman"/>
          <w:sz w:val="22"/>
          <w:szCs w:val="22"/>
        </w:rPr>
      </w:pPr>
      <w:proofErr w:type="gramStart"/>
      <w:r w:rsidRPr="001C71C7">
        <w:rPr>
          <w:rFonts w:ascii="Palatino Linotype" w:hAnsi="Palatino Linotype" w:cs="Times New Roman"/>
          <w:sz w:val="22"/>
          <w:szCs w:val="22"/>
        </w:rPr>
        <w:t>The swift registration expectation created by the Administrative Appeals Cha</w:t>
      </w:r>
      <w:r w:rsidR="00D336FE" w:rsidRPr="001C71C7">
        <w:rPr>
          <w:rFonts w:ascii="Palatino Linotype" w:hAnsi="Palatino Linotype" w:cs="Times New Roman"/>
          <w:sz w:val="22"/>
          <w:szCs w:val="22"/>
        </w:rPr>
        <w:t xml:space="preserve">mber of the Upper Tribunal </w:t>
      </w:r>
      <w:r w:rsidRPr="001C71C7">
        <w:rPr>
          <w:rFonts w:ascii="Palatino Linotype" w:hAnsi="Palatino Linotype" w:cs="Times New Roman"/>
          <w:sz w:val="22"/>
          <w:szCs w:val="22"/>
        </w:rPr>
        <w:t>stands at odds with a rather more generous finding in the Immigration and Asylum Chamber of the Upper Tribunal.</w:t>
      </w:r>
      <w:proofErr w:type="gramEnd"/>
      <w:r w:rsidRPr="001C71C7">
        <w:rPr>
          <w:rFonts w:ascii="Palatino Linotype" w:hAnsi="Palatino Linotype" w:cs="Times New Roman"/>
          <w:sz w:val="22"/>
          <w:szCs w:val="22"/>
        </w:rPr>
        <w:t xml:space="preserve"> Former workers can retain worker status not only by registering as a </w:t>
      </w:r>
      <w:proofErr w:type="spellStart"/>
      <w:r w:rsidRPr="001C71C7">
        <w:rPr>
          <w:rFonts w:ascii="Palatino Linotype" w:hAnsi="Palatino Linotype" w:cs="Times New Roman"/>
          <w:sz w:val="22"/>
          <w:szCs w:val="22"/>
        </w:rPr>
        <w:t>workseeker</w:t>
      </w:r>
      <w:proofErr w:type="spellEnd"/>
      <w:r w:rsidRPr="001C71C7">
        <w:rPr>
          <w:rFonts w:ascii="Palatino Linotype" w:hAnsi="Palatino Linotype" w:cs="Times New Roman"/>
          <w:sz w:val="22"/>
          <w:szCs w:val="22"/>
        </w:rPr>
        <w:t xml:space="preserve">, but also if they are made involuntarily unemployed and embark on vocational training. In </w:t>
      </w:r>
      <w:proofErr w:type="spellStart"/>
      <w:r w:rsidRPr="001C71C7">
        <w:rPr>
          <w:rFonts w:ascii="Palatino Linotype" w:hAnsi="Palatino Linotype" w:cs="Times New Roman"/>
          <w:i/>
          <w:sz w:val="22"/>
          <w:szCs w:val="22"/>
        </w:rPr>
        <w:t>Arulmani</w:t>
      </w:r>
      <w:proofErr w:type="spellEnd"/>
      <w:r w:rsidRPr="001C71C7">
        <w:rPr>
          <w:rFonts w:ascii="Palatino Linotype" w:hAnsi="Palatino Linotype" w:cs="Times New Roman"/>
          <w:i/>
          <w:sz w:val="22"/>
          <w:szCs w:val="22"/>
        </w:rPr>
        <w:t xml:space="preserve"> </w:t>
      </w:r>
      <w:proofErr w:type="spellStart"/>
      <w:r w:rsidRPr="001C71C7">
        <w:rPr>
          <w:rFonts w:ascii="Palatino Linotype" w:hAnsi="Palatino Linotype" w:cs="Times New Roman"/>
          <w:i/>
          <w:sz w:val="22"/>
          <w:szCs w:val="22"/>
        </w:rPr>
        <w:t>Chengamah</w:t>
      </w:r>
      <w:proofErr w:type="spellEnd"/>
      <w:r w:rsidR="00BC5250" w:rsidRPr="001C71C7">
        <w:rPr>
          <w:rFonts w:ascii="Palatino Linotype" w:hAnsi="Palatino Linotype" w:cs="Times New Roman"/>
          <w:i/>
          <w:sz w:val="22"/>
          <w:szCs w:val="22"/>
        </w:rPr>
        <w:t xml:space="preserve"> </w:t>
      </w:r>
      <w:r w:rsidR="00BC5250" w:rsidRPr="001C71C7">
        <w:rPr>
          <w:rFonts w:ascii="Palatino Linotype" w:hAnsi="Palatino Linotype"/>
          <w:sz w:val="22"/>
          <w:szCs w:val="22"/>
        </w:rPr>
        <w:t>Upper Tribunal (Immigration and Asylum Chamber) IA/13765/2012</w:t>
      </w:r>
      <w:r w:rsidR="00BC5250"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Judge Conway found that ‘it cannot be argued that the EEA national is expected t</w:t>
      </w:r>
      <w:r w:rsidR="00D336FE" w:rsidRPr="001C71C7">
        <w:rPr>
          <w:rFonts w:ascii="Palatino Linotype" w:hAnsi="Palatino Linotype" w:cs="Times New Roman"/>
          <w:sz w:val="22"/>
          <w:szCs w:val="22"/>
        </w:rPr>
        <w:t xml:space="preserve">o </w:t>
      </w:r>
      <w:r w:rsidR="00D336FE" w:rsidRPr="001C71C7">
        <w:rPr>
          <w:rFonts w:ascii="Palatino Linotype" w:hAnsi="Palatino Linotype" w:cs="Times New Roman"/>
          <w:sz w:val="22"/>
          <w:szCs w:val="22"/>
        </w:rPr>
        <w:lastRenderedPageBreak/>
        <w:t>embark on vocational training…</w:t>
      </w:r>
      <w:r w:rsidRPr="001C71C7">
        <w:rPr>
          <w:rFonts w:ascii="Palatino Linotype" w:hAnsi="Palatino Linotype" w:cs="Times New Roman"/>
          <w:sz w:val="22"/>
          <w:szCs w:val="22"/>
        </w:rPr>
        <w:t xml:space="preserve"> immediately or otherwise be considered to no longer be exercising Treaty rights’</w:t>
      </w:r>
      <w:r w:rsidR="00BC5250" w:rsidRPr="001C71C7">
        <w:rPr>
          <w:rFonts w:ascii="Palatino Linotype" w:hAnsi="Palatino Linotype" w:cs="Times New Roman"/>
          <w:sz w:val="22"/>
          <w:szCs w:val="22"/>
        </w:rPr>
        <w:t xml:space="preserve"> (24)</w:t>
      </w:r>
      <w:r w:rsidRPr="001C71C7">
        <w:rPr>
          <w:rFonts w:ascii="Palatino Linotype" w:hAnsi="Palatino Linotype" w:cs="Times New Roman"/>
          <w:sz w:val="22"/>
          <w:szCs w:val="22"/>
        </w:rPr>
        <w:t>. The Judge added that ‘a reasonable period must be allowed for a suitable training course to be found. In my judgement the six months taken by the EEA national is a reasonable period’ – so that the claimant did retain worker status for six months while seeking to enrol on a course. A similar approach, if not extending as far as six months, could be adopted in allowing a gap before registering with Jobcentre Plus, given that the former worker may need time to establish that her employment has ceased, make emerge</w:t>
      </w:r>
      <w:r w:rsidR="00D336FE" w:rsidRPr="001C71C7">
        <w:rPr>
          <w:rFonts w:ascii="Palatino Linotype" w:hAnsi="Palatino Linotype" w:cs="Times New Roman"/>
          <w:sz w:val="22"/>
          <w:szCs w:val="22"/>
        </w:rPr>
        <w:t xml:space="preserve">ncy budgeting arrangements, </w:t>
      </w:r>
      <w:r w:rsidR="00D5649C" w:rsidRPr="001C71C7">
        <w:rPr>
          <w:rFonts w:ascii="Palatino Linotype" w:hAnsi="Palatino Linotype" w:cs="Times New Roman"/>
          <w:sz w:val="22"/>
          <w:szCs w:val="22"/>
        </w:rPr>
        <w:t xml:space="preserve">and </w:t>
      </w:r>
      <w:r w:rsidRPr="001C71C7">
        <w:rPr>
          <w:rFonts w:ascii="Palatino Linotype" w:hAnsi="Palatino Linotype" w:cs="Times New Roman"/>
          <w:sz w:val="22"/>
          <w:szCs w:val="22"/>
        </w:rPr>
        <w:t xml:space="preserve">investigate </w:t>
      </w:r>
      <w:r w:rsidR="00D336FE" w:rsidRPr="001C71C7">
        <w:rPr>
          <w:rFonts w:ascii="Palatino Linotype" w:hAnsi="Palatino Linotype" w:cs="Times New Roman"/>
          <w:sz w:val="22"/>
          <w:szCs w:val="22"/>
        </w:rPr>
        <w:t xml:space="preserve">job opportunities and </w:t>
      </w:r>
      <w:r w:rsidRPr="001C71C7">
        <w:rPr>
          <w:rFonts w:ascii="Palatino Linotype" w:hAnsi="Palatino Linotype" w:cs="Times New Roman"/>
          <w:sz w:val="22"/>
          <w:szCs w:val="22"/>
        </w:rPr>
        <w:t xml:space="preserve">vocational courses, </w:t>
      </w:r>
      <w:r w:rsidR="00D336FE" w:rsidRPr="001C71C7">
        <w:rPr>
          <w:rFonts w:ascii="Palatino Linotype" w:hAnsi="Palatino Linotype" w:cs="Times New Roman"/>
          <w:sz w:val="22"/>
          <w:szCs w:val="22"/>
        </w:rPr>
        <w:t>before</w:t>
      </w:r>
      <w:r w:rsidRPr="001C71C7">
        <w:rPr>
          <w:rFonts w:ascii="Palatino Linotype" w:hAnsi="Palatino Linotype" w:cs="Times New Roman"/>
          <w:sz w:val="22"/>
          <w:szCs w:val="22"/>
        </w:rPr>
        <w:t xml:space="preserve"> seek</w:t>
      </w:r>
      <w:r w:rsidR="00D336FE" w:rsidRPr="001C71C7">
        <w:rPr>
          <w:rFonts w:ascii="Palatino Linotype" w:hAnsi="Palatino Linotype" w:cs="Times New Roman"/>
          <w:sz w:val="22"/>
          <w:szCs w:val="22"/>
        </w:rPr>
        <w:t>ing</w:t>
      </w:r>
      <w:r w:rsidRPr="001C71C7">
        <w:rPr>
          <w:rFonts w:ascii="Palatino Linotype" w:hAnsi="Palatino Linotype" w:cs="Times New Roman"/>
          <w:sz w:val="22"/>
          <w:szCs w:val="22"/>
        </w:rPr>
        <w:t xml:space="preserve"> help from the job centre.   </w:t>
      </w:r>
    </w:p>
    <w:p w14:paraId="5DC0D6C0" w14:textId="3CD28C08" w:rsidR="001E1C89" w:rsidRPr="001C71C7" w:rsidRDefault="001E1C89" w:rsidP="00725A46">
      <w:pPr>
        <w:jc w:val="both"/>
        <w:rPr>
          <w:rFonts w:ascii="Palatino Linotype" w:hAnsi="Palatino Linotype" w:cs="Times New Roman"/>
          <w:sz w:val="22"/>
          <w:szCs w:val="22"/>
        </w:rPr>
      </w:pPr>
    </w:p>
    <w:p w14:paraId="2123E328" w14:textId="63D9459C" w:rsidR="00D83BD7" w:rsidRPr="001C71C7" w:rsidRDefault="00D5649C" w:rsidP="00725A46">
      <w:pPr>
        <w:jc w:val="both"/>
        <w:rPr>
          <w:rFonts w:ascii="Palatino Linotype" w:eastAsia="Times New Roman" w:hAnsi="Palatino Linotype" w:cs="Times New Roman"/>
          <w:sz w:val="22"/>
          <w:szCs w:val="22"/>
        </w:rPr>
      </w:pPr>
      <w:r w:rsidRPr="001C71C7">
        <w:rPr>
          <w:rFonts w:ascii="Palatino Linotype" w:hAnsi="Palatino Linotype" w:cs="Times New Roman"/>
          <w:sz w:val="22"/>
          <w:szCs w:val="22"/>
        </w:rPr>
        <w:t xml:space="preserve">As a consequence of the current approach, many people who have been economic actors can lose worker status without </w:t>
      </w:r>
      <w:proofErr w:type="gramStart"/>
      <w:r w:rsidRPr="001C71C7">
        <w:rPr>
          <w:rFonts w:ascii="Palatino Linotype" w:hAnsi="Palatino Linotype" w:cs="Times New Roman"/>
          <w:sz w:val="22"/>
          <w:szCs w:val="22"/>
        </w:rPr>
        <w:t>retention,</w:t>
      </w:r>
      <w:proofErr w:type="gramEnd"/>
      <w:r w:rsidRPr="001C71C7">
        <w:rPr>
          <w:rFonts w:ascii="Palatino Linotype" w:hAnsi="Palatino Linotype" w:cs="Times New Roman"/>
          <w:sz w:val="22"/>
          <w:szCs w:val="22"/>
        </w:rPr>
        <w:t xml:space="preserve"> so fall foul of the new benefit rules. </w:t>
      </w:r>
      <w:r w:rsidR="001E1C89" w:rsidRPr="001C71C7">
        <w:rPr>
          <w:rFonts w:ascii="Palatino Linotype" w:hAnsi="Palatino Linotype" w:cs="Times New Roman"/>
          <w:sz w:val="22"/>
          <w:szCs w:val="22"/>
        </w:rPr>
        <w:t xml:space="preserve">However, </w:t>
      </w:r>
      <w:r w:rsidR="00285689" w:rsidRPr="001C71C7">
        <w:rPr>
          <w:rFonts w:ascii="Palatino Linotype" w:hAnsi="Palatino Linotype" w:cs="Times New Roman"/>
          <w:sz w:val="22"/>
          <w:szCs w:val="22"/>
        </w:rPr>
        <w:t>there is no evidence</w:t>
      </w:r>
      <w:r w:rsidR="001E1C89" w:rsidRPr="001C71C7">
        <w:rPr>
          <w:rFonts w:ascii="Palatino Linotype" w:hAnsi="Palatino Linotype" w:cs="Times New Roman"/>
          <w:sz w:val="22"/>
          <w:szCs w:val="22"/>
        </w:rPr>
        <w:t xml:space="preserve"> on the </w:t>
      </w:r>
      <w:r w:rsidR="000C18D2" w:rsidRPr="001C71C7">
        <w:rPr>
          <w:rFonts w:ascii="Palatino Linotype" w:hAnsi="Palatino Linotype" w:cs="Times New Roman"/>
          <w:sz w:val="22"/>
          <w:szCs w:val="22"/>
        </w:rPr>
        <w:t>work histories of those who might be affected by the measures, or on the numbers of migrants who could/should have retained worker sta</w:t>
      </w:r>
      <w:r w:rsidR="00285689" w:rsidRPr="001C71C7">
        <w:rPr>
          <w:rFonts w:ascii="Palatino Linotype" w:hAnsi="Palatino Linotype" w:cs="Times New Roman"/>
          <w:sz w:val="22"/>
          <w:szCs w:val="22"/>
        </w:rPr>
        <w:t xml:space="preserve">tus but for signing on quickly, so it is not </w:t>
      </w:r>
      <w:r w:rsidR="002F4911" w:rsidRPr="001C71C7">
        <w:rPr>
          <w:rFonts w:ascii="Palatino Linotype" w:hAnsi="Palatino Linotype" w:cs="Times New Roman"/>
          <w:sz w:val="22"/>
          <w:szCs w:val="22"/>
        </w:rPr>
        <w:t xml:space="preserve">possible to accurately weigh up the costs and benefits of the new measures. </w:t>
      </w:r>
      <w:r w:rsidR="006E3383" w:rsidRPr="001C71C7">
        <w:rPr>
          <w:rFonts w:ascii="Palatino Linotype" w:eastAsia="Times New Roman" w:hAnsi="Palatino Linotype" w:cs="Times New Roman"/>
          <w:sz w:val="22"/>
          <w:szCs w:val="22"/>
          <w:shd w:val="clear" w:color="auto" w:fill="FFFFFF"/>
        </w:rPr>
        <w:t xml:space="preserve">As </w:t>
      </w:r>
      <w:proofErr w:type="spellStart"/>
      <w:r w:rsidR="006E3383" w:rsidRPr="001C71C7">
        <w:rPr>
          <w:rFonts w:ascii="Palatino Linotype" w:eastAsia="Times New Roman" w:hAnsi="Palatino Linotype" w:cs="Times New Roman"/>
          <w:sz w:val="22"/>
          <w:szCs w:val="22"/>
          <w:shd w:val="clear" w:color="auto" w:fill="FFFFFF"/>
        </w:rPr>
        <w:t>Forwood</w:t>
      </w:r>
      <w:proofErr w:type="spellEnd"/>
      <w:r w:rsidR="006E3383" w:rsidRPr="001C71C7">
        <w:rPr>
          <w:rFonts w:ascii="Palatino Linotype" w:eastAsia="Times New Roman" w:hAnsi="Palatino Linotype" w:cs="Times New Roman"/>
          <w:sz w:val="22"/>
          <w:szCs w:val="22"/>
          <w:shd w:val="clear" w:color="auto" w:fill="FFFFFF"/>
        </w:rPr>
        <w:t xml:space="preserve"> </w:t>
      </w:r>
      <w:r w:rsidR="00BC5250" w:rsidRPr="001C71C7">
        <w:rPr>
          <w:rFonts w:ascii="Palatino Linotype" w:eastAsia="Times New Roman" w:hAnsi="Palatino Linotype" w:cs="Times New Roman"/>
          <w:sz w:val="22"/>
          <w:szCs w:val="22"/>
          <w:shd w:val="clear" w:color="auto" w:fill="FFFFFF"/>
        </w:rPr>
        <w:t xml:space="preserve">(2012, 85) </w:t>
      </w:r>
      <w:r w:rsidR="006E3383" w:rsidRPr="001C71C7">
        <w:rPr>
          <w:rFonts w:ascii="Palatino Linotype" w:eastAsia="Times New Roman" w:hAnsi="Palatino Linotype" w:cs="Times New Roman"/>
          <w:sz w:val="22"/>
          <w:szCs w:val="22"/>
          <w:shd w:val="clear" w:color="auto" w:fill="FFFFFF"/>
        </w:rPr>
        <w:t>notes on the general topic of UK-EU relations, the</w:t>
      </w:r>
      <w:r w:rsidR="006E3383" w:rsidRPr="001C71C7">
        <w:rPr>
          <w:rStyle w:val="apple-converted-space"/>
          <w:rFonts w:ascii="Palatino Linotype" w:eastAsia="Times New Roman" w:hAnsi="Palatino Linotype" w:cs="Times New Roman"/>
          <w:sz w:val="22"/>
          <w:szCs w:val="22"/>
          <w:shd w:val="clear" w:color="auto" w:fill="FFFFFF"/>
        </w:rPr>
        <w:t> </w:t>
      </w:r>
      <w:r w:rsidR="006E3383" w:rsidRPr="001C71C7">
        <w:rPr>
          <w:rFonts w:ascii="Palatino Linotype" w:eastAsia="Times New Roman" w:hAnsi="Palatino Linotype" w:cs="Arial"/>
          <w:sz w:val="22"/>
          <w:szCs w:val="22"/>
          <w:shd w:val="clear" w:color="auto" w:fill="FFFFFF"/>
        </w:rPr>
        <w:t xml:space="preserve">push </w:t>
      </w:r>
      <w:r w:rsidR="002A1BF8" w:rsidRPr="001C71C7">
        <w:rPr>
          <w:rFonts w:ascii="Palatino Linotype" w:eastAsia="Times New Roman" w:hAnsi="Palatino Linotype" w:cs="Arial"/>
          <w:sz w:val="22"/>
          <w:szCs w:val="22"/>
          <w:shd w:val="clear" w:color="auto" w:fill="FFFFFF"/>
        </w:rPr>
        <w:t>for change has been based on a ‘false and misleading prospectus’; whereas an ‘</w:t>
      </w:r>
      <w:r w:rsidR="006E3383" w:rsidRPr="001C71C7">
        <w:rPr>
          <w:rFonts w:ascii="Palatino Linotype" w:eastAsia="Times New Roman" w:hAnsi="Palatino Linotype" w:cs="Arial"/>
          <w:sz w:val="22"/>
          <w:szCs w:val="22"/>
          <w:shd w:val="clear" w:color="auto" w:fill="FFFFFF"/>
        </w:rPr>
        <w:t>improved</w:t>
      </w:r>
      <w:r w:rsidR="002A1BF8" w:rsidRPr="001C71C7">
        <w:rPr>
          <w:rFonts w:ascii="Palatino Linotype" w:eastAsia="Times New Roman" w:hAnsi="Palatino Linotype" w:cs="Arial"/>
          <w:sz w:val="22"/>
          <w:szCs w:val="22"/>
          <w:shd w:val="clear" w:color="auto" w:fill="FFFFFF"/>
        </w:rPr>
        <w:t xml:space="preserve"> understanding of the realities’</w:t>
      </w:r>
      <w:r w:rsidR="006E3383" w:rsidRPr="001C71C7">
        <w:rPr>
          <w:rFonts w:ascii="Palatino Linotype" w:eastAsia="Times New Roman" w:hAnsi="Palatino Linotype" w:cs="Arial"/>
          <w:sz w:val="22"/>
          <w:szCs w:val="22"/>
          <w:shd w:val="clear" w:color="auto" w:fill="FFFFFF"/>
        </w:rPr>
        <w:t xml:space="preserve"> might make people more likely to favour the EU – and here more specifically, tolerate EU migrants.</w:t>
      </w:r>
      <w:r w:rsidR="006E3383" w:rsidRPr="001C71C7">
        <w:rPr>
          <w:rFonts w:ascii="Palatino Linotype" w:eastAsia="Times New Roman" w:hAnsi="Palatino Linotype" w:cs="Times New Roman"/>
          <w:sz w:val="22"/>
          <w:szCs w:val="22"/>
        </w:rPr>
        <w:t xml:space="preserve"> </w:t>
      </w:r>
      <w:r w:rsidR="006E3383" w:rsidRPr="001C71C7">
        <w:rPr>
          <w:rFonts w:ascii="Palatino Linotype" w:hAnsi="Palatino Linotype" w:cs="Times New Roman"/>
          <w:sz w:val="22"/>
          <w:szCs w:val="22"/>
        </w:rPr>
        <w:t>A</w:t>
      </w:r>
      <w:r w:rsidRPr="001C71C7">
        <w:rPr>
          <w:rFonts w:ascii="Palatino Linotype" w:hAnsi="Palatino Linotype" w:cs="Times New Roman"/>
          <w:sz w:val="22"/>
          <w:szCs w:val="22"/>
        </w:rPr>
        <w:t xml:space="preserve"> wealth of evidence shows</w:t>
      </w:r>
      <w:r w:rsidR="002F4911" w:rsidRPr="001C71C7">
        <w:rPr>
          <w:rFonts w:ascii="Palatino Linotype" w:hAnsi="Palatino Linotype" w:cs="Times New Roman"/>
          <w:sz w:val="22"/>
          <w:szCs w:val="22"/>
        </w:rPr>
        <w:t xml:space="preserve"> </w:t>
      </w:r>
      <w:r w:rsidR="002D1704" w:rsidRPr="001C71C7">
        <w:rPr>
          <w:rFonts w:ascii="Palatino Linotype" w:hAnsi="Palatino Linotype" w:cs="Times New Roman"/>
          <w:sz w:val="22"/>
          <w:szCs w:val="22"/>
        </w:rPr>
        <w:t>that</w:t>
      </w:r>
      <w:r w:rsidR="002F4911" w:rsidRPr="001C71C7">
        <w:rPr>
          <w:rFonts w:ascii="Palatino Linotype" w:hAnsi="Palatino Linotype" w:cs="Times New Roman"/>
          <w:sz w:val="22"/>
          <w:szCs w:val="22"/>
        </w:rPr>
        <w:t xml:space="preserve"> EU migrants are net contributors to the economy</w:t>
      </w:r>
      <w:r w:rsidR="00BC5250" w:rsidRPr="001C71C7">
        <w:rPr>
          <w:rFonts w:ascii="Palatino Linotype" w:hAnsi="Palatino Linotype" w:cs="Times New Roman"/>
          <w:sz w:val="22"/>
          <w:szCs w:val="22"/>
        </w:rPr>
        <w:t xml:space="preserve"> (see above, and </w:t>
      </w:r>
      <w:proofErr w:type="spellStart"/>
      <w:r w:rsidR="00BC5250" w:rsidRPr="001C71C7">
        <w:rPr>
          <w:rFonts w:ascii="Palatino Linotype" w:hAnsi="Palatino Linotype" w:cs="Times New Roman"/>
          <w:sz w:val="22"/>
          <w:szCs w:val="22"/>
        </w:rPr>
        <w:t>Portes</w:t>
      </w:r>
      <w:proofErr w:type="spellEnd"/>
      <w:r w:rsidR="00BC5250" w:rsidRPr="001C71C7">
        <w:rPr>
          <w:rFonts w:ascii="Palatino Linotype" w:hAnsi="Palatino Linotype" w:cs="Times New Roman"/>
          <w:sz w:val="22"/>
          <w:szCs w:val="22"/>
        </w:rPr>
        <w:t>, 2013)</w:t>
      </w:r>
      <w:r w:rsidRPr="001C71C7">
        <w:rPr>
          <w:rFonts w:ascii="Palatino Linotype" w:hAnsi="Palatino Linotype" w:cs="Times New Roman"/>
          <w:sz w:val="22"/>
          <w:szCs w:val="22"/>
        </w:rPr>
        <w:t>.</w:t>
      </w:r>
      <w:r w:rsidR="002F4911" w:rsidRPr="001C71C7">
        <w:rPr>
          <w:rFonts w:ascii="Palatino Linotype" w:hAnsi="Palatino Linotype" w:cs="Times New Roman"/>
          <w:sz w:val="22"/>
          <w:szCs w:val="22"/>
        </w:rPr>
        <w:t xml:space="preserve"> </w:t>
      </w:r>
      <w:r w:rsidR="004B6514" w:rsidRPr="001C71C7">
        <w:rPr>
          <w:rFonts w:ascii="Palatino Linotype" w:hAnsi="Palatino Linotype" w:cs="Times New Roman"/>
          <w:sz w:val="22"/>
          <w:szCs w:val="22"/>
        </w:rPr>
        <w:t xml:space="preserve">A ‘fact finding analysis’ published by the </w:t>
      </w:r>
      <w:r w:rsidR="00BC5250" w:rsidRPr="001C71C7">
        <w:rPr>
          <w:rFonts w:ascii="Palatino Linotype" w:hAnsi="Palatino Linotype" w:cs="Times New Roman"/>
          <w:sz w:val="22"/>
          <w:szCs w:val="22"/>
        </w:rPr>
        <w:t>European Commission (</w:t>
      </w:r>
      <w:r w:rsidR="00173DB7" w:rsidRPr="001C71C7">
        <w:rPr>
          <w:rFonts w:ascii="Palatino Linotype" w:hAnsi="Palatino Linotype" w:cs="Times New Roman"/>
          <w:sz w:val="22"/>
          <w:szCs w:val="22"/>
        </w:rPr>
        <w:t>2013</w:t>
      </w:r>
      <w:r w:rsidR="00BC5250" w:rsidRPr="001C71C7">
        <w:rPr>
          <w:rFonts w:ascii="Palatino Linotype" w:hAnsi="Palatino Linotype" w:cs="Times New Roman"/>
          <w:sz w:val="22"/>
          <w:szCs w:val="22"/>
        </w:rPr>
        <w:t>)</w:t>
      </w:r>
      <w:r w:rsidR="00173DB7" w:rsidRPr="001C71C7">
        <w:rPr>
          <w:rFonts w:ascii="Palatino Linotype" w:hAnsi="Palatino Linotype" w:cs="Times New Roman"/>
          <w:sz w:val="22"/>
          <w:szCs w:val="22"/>
        </w:rPr>
        <w:t xml:space="preserve"> </w:t>
      </w:r>
      <w:r w:rsidR="004B6514" w:rsidRPr="001C71C7">
        <w:rPr>
          <w:rFonts w:ascii="Palatino Linotype" w:hAnsi="Palatino Linotype" w:cs="Times New Roman"/>
          <w:sz w:val="22"/>
          <w:szCs w:val="22"/>
        </w:rPr>
        <w:t xml:space="preserve">tells a very different story to that </w:t>
      </w:r>
      <w:r w:rsidR="00285689" w:rsidRPr="001C71C7">
        <w:rPr>
          <w:rFonts w:ascii="Palatino Linotype" w:hAnsi="Palatino Linotype" w:cs="Times New Roman"/>
          <w:sz w:val="22"/>
          <w:szCs w:val="22"/>
        </w:rPr>
        <w:t>underpinning these changes</w:t>
      </w:r>
      <w:r w:rsidR="004B6514" w:rsidRPr="001C71C7">
        <w:rPr>
          <w:rFonts w:ascii="Palatino Linotype" w:hAnsi="Palatino Linotype" w:cs="Times New Roman"/>
          <w:sz w:val="22"/>
          <w:szCs w:val="22"/>
        </w:rPr>
        <w:t xml:space="preserve">. </w:t>
      </w:r>
      <w:r w:rsidR="0008051F" w:rsidRPr="001C71C7">
        <w:rPr>
          <w:rFonts w:ascii="Palatino Linotype" w:hAnsi="Palatino Linotype" w:cs="Times New Roman"/>
          <w:sz w:val="22"/>
          <w:szCs w:val="22"/>
        </w:rPr>
        <w:t xml:space="preserve">Of the fifteen Member States studied, the UK had the </w:t>
      </w:r>
      <w:r w:rsidR="0008051F" w:rsidRPr="001C71C7">
        <w:rPr>
          <w:rFonts w:ascii="Palatino Linotype" w:hAnsi="Palatino Linotype" w:cs="Times New Roman"/>
          <w:i/>
          <w:sz w:val="22"/>
          <w:szCs w:val="22"/>
        </w:rPr>
        <w:t>lowest</w:t>
      </w:r>
      <w:r w:rsidR="0008051F" w:rsidRPr="001C71C7">
        <w:rPr>
          <w:rFonts w:ascii="Palatino Linotype" w:hAnsi="Palatino Linotype" w:cs="Times New Roman"/>
          <w:sz w:val="22"/>
          <w:szCs w:val="22"/>
        </w:rPr>
        <w:t xml:space="preserve"> proportion of EU migrants in receipt of une</w:t>
      </w:r>
      <w:r w:rsidR="00085DD3" w:rsidRPr="001C71C7">
        <w:rPr>
          <w:rFonts w:ascii="Palatino Linotype" w:hAnsi="Palatino Linotype" w:cs="Times New Roman"/>
          <w:sz w:val="22"/>
          <w:szCs w:val="22"/>
        </w:rPr>
        <w:t>mployment benefits (1 per cent</w:t>
      </w:r>
      <w:r w:rsidR="0008051F" w:rsidRPr="001C71C7">
        <w:rPr>
          <w:rFonts w:ascii="Palatino Linotype" w:hAnsi="Palatino Linotype" w:cs="Times New Roman"/>
          <w:sz w:val="22"/>
          <w:szCs w:val="22"/>
        </w:rPr>
        <w:t xml:space="preserve">), and was the only Member State in which a </w:t>
      </w:r>
      <w:r w:rsidR="0008051F" w:rsidRPr="001C71C7">
        <w:rPr>
          <w:rFonts w:ascii="Palatino Linotype" w:hAnsi="Palatino Linotype" w:cs="Times New Roman"/>
          <w:i/>
          <w:sz w:val="22"/>
          <w:szCs w:val="22"/>
        </w:rPr>
        <w:t>smaller</w:t>
      </w:r>
      <w:r w:rsidR="0008051F" w:rsidRPr="001C71C7">
        <w:rPr>
          <w:rFonts w:ascii="Palatino Linotype" w:hAnsi="Palatino Linotype" w:cs="Times New Roman"/>
          <w:sz w:val="22"/>
          <w:szCs w:val="22"/>
        </w:rPr>
        <w:t xml:space="preserve"> proportion of EU migrants than own-state nationals were in receipt of </w:t>
      </w:r>
      <w:r w:rsidR="00085DD3" w:rsidRPr="001C71C7">
        <w:rPr>
          <w:rFonts w:ascii="Palatino Linotype" w:hAnsi="Palatino Linotype" w:cs="Times New Roman"/>
          <w:sz w:val="22"/>
          <w:szCs w:val="22"/>
        </w:rPr>
        <w:t>unemployment benefit (4 per cent</w:t>
      </w:r>
      <w:r w:rsidR="0008051F" w:rsidRPr="001C71C7">
        <w:rPr>
          <w:rFonts w:ascii="Palatino Linotype" w:hAnsi="Palatino Linotype" w:cs="Times New Roman"/>
          <w:sz w:val="22"/>
          <w:szCs w:val="22"/>
        </w:rPr>
        <w:t xml:space="preserve"> of UK nationals). </w:t>
      </w:r>
      <w:r w:rsidR="002F4911" w:rsidRPr="001C71C7">
        <w:rPr>
          <w:rFonts w:ascii="Palatino Linotype" w:hAnsi="Palatino Linotype" w:cs="Times New Roman"/>
          <w:sz w:val="22"/>
          <w:szCs w:val="22"/>
        </w:rPr>
        <w:t>This undermines the rhetoric</w:t>
      </w:r>
      <w:r w:rsidR="0008051F" w:rsidRPr="001C71C7">
        <w:rPr>
          <w:rFonts w:ascii="Palatino Linotype" w:hAnsi="Palatino Linotype" w:cs="Times New Roman"/>
          <w:sz w:val="22"/>
          <w:szCs w:val="22"/>
        </w:rPr>
        <w:t xml:space="preserve"> of scroungers and of the ‘magnetic pull of Britain’s benefits system’</w:t>
      </w:r>
      <w:r w:rsidR="002F4911" w:rsidRPr="001C71C7">
        <w:rPr>
          <w:rFonts w:ascii="Palatino Linotype" w:hAnsi="Palatino Linotype" w:cs="Times New Roman"/>
          <w:sz w:val="22"/>
          <w:szCs w:val="22"/>
        </w:rPr>
        <w:t>,</w:t>
      </w:r>
      <w:r w:rsidR="00BC5250" w:rsidRPr="001C71C7">
        <w:rPr>
          <w:rStyle w:val="FootnoteReference"/>
          <w:rFonts w:ascii="Palatino Linotype" w:hAnsi="Palatino Linotype" w:cs="Times New Roman"/>
          <w:sz w:val="22"/>
          <w:szCs w:val="22"/>
        </w:rPr>
        <w:t xml:space="preserve"> </w:t>
      </w:r>
      <w:r w:rsidR="002F4911" w:rsidRPr="001C71C7">
        <w:rPr>
          <w:rFonts w:ascii="Palatino Linotype" w:hAnsi="Palatino Linotype" w:cs="Times New Roman"/>
          <w:sz w:val="22"/>
          <w:szCs w:val="22"/>
        </w:rPr>
        <w:t xml:space="preserve"> </w:t>
      </w:r>
      <w:r w:rsidR="00BC5250" w:rsidRPr="001C71C7">
        <w:rPr>
          <w:rFonts w:ascii="Palatino Linotype" w:hAnsi="Palatino Linotype" w:cs="Times New Roman"/>
          <w:sz w:val="22"/>
          <w:szCs w:val="22"/>
        </w:rPr>
        <w:t xml:space="preserve">(Cameron, 2014) </w:t>
      </w:r>
      <w:r w:rsidR="002F4911" w:rsidRPr="001C71C7">
        <w:rPr>
          <w:rFonts w:ascii="Palatino Linotype" w:hAnsi="Palatino Linotype" w:cs="Times New Roman"/>
          <w:sz w:val="22"/>
          <w:szCs w:val="22"/>
        </w:rPr>
        <w:t xml:space="preserve">and calls the logic – and the fairness - of the campaign into question. </w:t>
      </w:r>
    </w:p>
    <w:p w14:paraId="7D57AA23" w14:textId="77777777" w:rsidR="009C24D5" w:rsidRPr="001C71C7" w:rsidRDefault="009C24D5" w:rsidP="00725A46">
      <w:pPr>
        <w:jc w:val="both"/>
        <w:rPr>
          <w:rFonts w:ascii="Palatino Linotype" w:hAnsi="Palatino Linotype" w:cs="Times New Roman"/>
          <w:sz w:val="22"/>
          <w:szCs w:val="22"/>
        </w:rPr>
      </w:pPr>
    </w:p>
    <w:p w14:paraId="2726E93E" w14:textId="67334F77" w:rsidR="009C24D5" w:rsidRPr="001C71C7" w:rsidRDefault="009C24D5"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Taken together the changes are deeply </w:t>
      </w:r>
      <w:r w:rsidR="00285689" w:rsidRPr="001C71C7">
        <w:rPr>
          <w:rFonts w:ascii="Palatino Linotype" w:hAnsi="Palatino Linotype" w:cs="Times New Roman"/>
          <w:sz w:val="22"/>
          <w:szCs w:val="22"/>
        </w:rPr>
        <w:t>concerning</w:t>
      </w:r>
      <w:r w:rsidRPr="001C71C7">
        <w:rPr>
          <w:rFonts w:ascii="Palatino Linotype" w:hAnsi="Palatino Linotype" w:cs="Times New Roman"/>
          <w:sz w:val="22"/>
          <w:szCs w:val="22"/>
        </w:rPr>
        <w:t xml:space="preserve">. </w:t>
      </w:r>
      <w:r w:rsidR="00285689" w:rsidRPr="001C71C7">
        <w:rPr>
          <w:rFonts w:ascii="Palatino Linotype" w:hAnsi="Palatino Linotype" w:cs="Times New Roman"/>
          <w:sz w:val="22"/>
          <w:szCs w:val="22"/>
        </w:rPr>
        <w:t>Firstly, t</w:t>
      </w:r>
      <w:r w:rsidRPr="001C71C7">
        <w:rPr>
          <w:rFonts w:ascii="Palatino Linotype" w:hAnsi="Palatino Linotype" w:cs="Times New Roman"/>
          <w:sz w:val="22"/>
          <w:szCs w:val="22"/>
        </w:rPr>
        <w:t xml:space="preserve">hey challenge the fundamental principles of EU law – free movement and equal treatment; </w:t>
      </w:r>
      <w:r w:rsidR="00285689" w:rsidRPr="001C71C7">
        <w:rPr>
          <w:rFonts w:ascii="Palatino Linotype" w:hAnsi="Palatino Linotype" w:cs="Times New Roman"/>
          <w:sz w:val="22"/>
          <w:szCs w:val="22"/>
        </w:rPr>
        <w:t xml:space="preserve">secondly </w:t>
      </w:r>
      <w:r w:rsidRPr="001C71C7">
        <w:rPr>
          <w:rFonts w:ascii="Palatino Linotype" w:hAnsi="Palatino Linotype" w:cs="Times New Roman"/>
          <w:sz w:val="22"/>
          <w:szCs w:val="22"/>
        </w:rPr>
        <w:t xml:space="preserve">they inculcate a </w:t>
      </w:r>
      <w:proofErr w:type="spellStart"/>
      <w:r w:rsidRPr="001C71C7">
        <w:rPr>
          <w:rFonts w:ascii="Palatino Linotype" w:hAnsi="Palatino Linotype" w:cs="Times New Roman"/>
          <w:sz w:val="22"/>
          <w:szCs w:val="22"/>
        </w:rPr>
        <w:t>xenosceptic</w:t>
      </w:r>
      <w:proofErr w:type="spellEnd"/>
      <w:r w:rsidRPr="001C71C7">
        <w:rPr>
          <w:rFonts w:ascii="Palatino Linotype" w:hAnsi="Palatino Linotype" w:cs="Times New Roman"/>
          <w:sz w:val="22"/>
          <w:szCs w:val="22"/>
        </w:rPr>
        <w:t xml:space="preserve"> legal a</w:t>
      </w:r>
      <w:r w:rsidR="00285689" w:rsidRPr="001C71C7">
        <w:rPr>
          <w:rFonts w:ascii="Palatino Linotype" w:hAnsi="Palatino Linotype" w:cs="Times New Roman"/>
          <w:sz w:val="22"/>
          <w:szCs w:val="22"/>
        </w:rPr>
        <w:t>nd administrative culture, placing</w:t>
      </w:r>
      <w:r w:rsidRPr="001C71C7">
        <w:rPr>
          <w:rFonts w:ascii="Palatino Linotype" w:hAnsi="Palatino Linotype" w:cs="Times New Roman"/>
          <w:sz w:val="22"/>
          <w:szCs w:val="22"/>
        </w:rPr>
        <w:t xml:space="preserve"> this cohort of the ‘</w:t>
      </w:r>
      <w:proofErr w:type="spellStart"/>
      <w:r w:rsidRPr="001C71C7">
        <w:rPr>
          <w:rFonts w:ascii="Palatino Linotype" w:hAnsi="Palatino Linotype" w:cs="Times New Roman"/>
          <w:sz w:val="22"/>
          <w:szCs w:val="22"/>
        </w:rPr>
        <w:t>precariat</w:t>
      </w:r>
      <w:proofErr w:type="spellEnd"/>
      <w:r w:rsidRPr="001C71C7">
        <w:rPr>
          <w:rFonts w:ascii="Palatino Linotype" w:hAnsi="Palatino Linotype" w:cs="Times New Roman"/>
          <w:sz w:val="22"/>
          <w:szCs w:val="22"/>
        </w:rPr>
        <w:t xml:space="preserve">’ in an even </w:t>
      </w:r>
      <w:r w:rsidR="00285689" w:rsidRPr="001C71C7">
        <w:rPr>
          <w:rFonts w:ascii="Palatino Linotype" w:hAnsi="Palatino Linotype" w:cs="Times New Roman"/>
          <w:sz w:val="22"/>
          <w:szCs w:val="22"/>
        </w:rPr>
        <w:t>riskier position;</w:t>
      </w:r>
      <w:r w:rsidRPr="001C71C7">
        <w:rPr>
          <w:rFonts w:ascii="Palatino Linotype" w:hAnsi="Palatino Linotype" w:cs="Times New Roman"/>
          <w:sz w:val="22"/>
          <w:szCs w:val="22"/>
        </w:rPr>
        <w:t xml:space="preserve"> and </w:t>
      </w:r>
      <w:r w:rsidR="00285689" w:rsidRPr="001C71C7">
        <w:rPr>
          <w:rFonts w:ascii="Palatino Linotype" w:hAnsi="Palatino Linotype" w:cs="Times New Roman"/>
          <w:sz w:val="22"/>
          <w:szCs w:val="22"/>
        </w:rPr>
        <w:t xml:space="preserve">thirdly, they </w:t>
      </w:r>
      <w:r w:rsidRPr="001C71C7">
        <w:rPr>
          <w:rFonts w:ascii="Palatino Linotype" w:hAnsi="Palatino Linotype" w:cs="Times New Roman"/>
          <w:sz w:val="22"/>
          <w:szCs w:val="22"/>
        </w:rPr>
        <w:t xml:space="preserve">import neoliberal ideals into the welfare system, reducing resistance to child destitution. The </w:t>
      </w:r>
      <w:r w:rsidR="00285689" w:rsidRPr="001C71C7">
        <w:rPr>
          <w:rFonts w:ascii="Palatino Linotype" w:hAnsi="Palatino Linotype" w:cs="Times New Roman"/>
          <w:sz w:val="22"/>
          <w:szCs w:val="22"/>
        </w:rPr>
        <w:t>rest of this paper</w:t>
      </w:r>
      <w:r w:rsidRPr="001C71C7">
        <w:rPr>
          <w:rFonts w:ascii="Palatino Linotype" w:hAnsi="Palatino Linotype" w:cs="Times New Roman"/>
          <w:sz w:val="22"/>
          <w:szCs w:val="22"/>
        </w:rPr>
        <w:t xml:space="preserve"> analyses these problems.</w:t>
      </w:r>
    </w:p>
    <w:p w14:paraId="528F943E" w14:textId="77777777" w:rsidR="009363CF" w:rsidRPr="001C71C7" w:rsidRDefault="009363CF" w:rsidP="00725A46">
      <w:pPr>
        <w:jc w:val="both"/>
        <w:rPr>
          <w:rFonts w:ascii="Palatino Linotype" w:hAnsi="Palatino Linotype" w:cs="Times New Roman"/>
          <w:sz w:val="22"/>
          <w:szCs w:val="22"/>
        </w:rPr>
      </w:pPr>
    </w:p>
    <w:p w14:paraId="756FA506" w14:textId="2150575A" w:rsidR="009C24D5" w:rsidRPr="001C71C7" w:rsidRDefault="004D23A0" w:rsidP="00725A46">
      <w:pPr>
        <w:ind w:hanging="993"/>
        <w:jc w:val="both"/>
        <w:rPr>
          <w:rFonts w:ascii="Palatino Linotype" w:hAnsi="Palatino Linotype" w:cs="Times New Roman"/>
          <w:sz w:val="22"/>
          <w:szCs w:val="22"/>
          <w:u w:val="single"/>
        </w:rPr>
      </w:pPr>
      <w:r w:rsidRPr="001C71C7">
        <w:rPr>
          <w:rFonts w:ascii="Palatino Linotype" w:hAnsi="Palatino Linotype" w:cs="Times New Roman"/>
          <w:sz w:val="22"/>
          <w:szCs w:val="22"/>
        </w:rPr>
        <w:tab/>
      </w:r>
      <w:r w:rsidR="00787008" w:rsidRPr="001C71C7">
        <w:rPr>
          <w:rFonts w:ascii="Palatino Linotype" w:hAnsi="Palatino Linotype" w:cs="Times New Roman"/>
          <w:b/>
          <w:sz w:val="22"/>
          <w:szCs w:val="22"/>
        </w:rPr>
        <w:t xml:space="preserve">The slippery slope: the </w:t>
      </w:r>
      <w:r w:rsidR="00DD491A" w:rsidRPr="001C71C7">
        <w:rPr>
          <w:rFonts w:ascii="Palatino Linotype" w:hAnsi="Palatino Linotype" w:cs="Times New Roman"/>
          <w:b/>
          <w:sz w:val="22"/>
          <w:szCs w:val="22"/>
        </w:rPr>
        <w:t>social consequences of the UK’s reforms of EU migrant welfare</w:t>
      </w:r>
    </w:p>
    <w:p w14:paraId="2E517049" w14:textId="77777777" w:rsidR="009C24D5" w:rsidRPr="001C71C7" w:rsidRDefault="009C24D5" w:rsidP="00725A46">
      <w:pPr>
        <w:jc w:val="both"/>
        <w:rPr>
          <w:rFonts w:ascii="Palatino Linotype" w:hAnsi="Palatino Linotype" w:cs="Times New Roman"/>
          <w:sz w:val="22"/>
          <w:szCs w:val="22"/>
          <w:u w:val="single"/>
        </w:rPr>
      </w:pPr>
    </w:p>
    <w:p w14:paraId="7B3DA0CA" w14:textId="2233DDD5" w:rsidR="009363CF" w:rsidRPr="001C71C7" w:rsidRDefault="004D23A0" w:rsidP="00725A46">
      <w:pPr>
        <w:ind w:hanging="993"/>
        <w:jc w:val="both"/>
        <w:rPr>
          <w:rFonts w:ascii="Palatino Linotype" w:hAnsi="Palatino Linotype" w:cs="Times New Roman"/>
          <w:sz w:val="22"/>
          <w:szCs w:val="22"/>
          <w:u w:val="single"/>
        </w:rPr>
      </w:pPr>
      <w:r w:rsidRPr="001C71C7">
        <w:rPr>
          <w:rFonts w:ascii="Palatino Linotype" w:hAnsi="Palatino Linotype" w:cs="Times New Roman"/>
          <w:sz w:val="22"/>
          <w:szCs w:val="22"/>
        </w:rPr>
        <w:tab/>
      </w:r>
      <w:r w:rsidR="00DD491A" w:rsidRPr="001C71C7">
        <w:rPr>
          <w:rFonts w:ascii="Palatino Linotype" w:hAnsi="Palatino Linotype" w:cs="Times New Roman"/>
          <w:sz w:val="22"/>
          <w:szCs w:val="22"/>
          <w:u w:val="single"/>
        </w:rPr>
        <w:t>The measures re-define the meaning of EU membership</w:t>
      </w:r>
    </w:p>
    <w:p w14:paraId="0ABC2E17" w14:textId="77777777" w:rsidR="00E540E3" w:rsidRPr="001C71C7" w:rsidRDefault="00E540E3" w:rsidP="00725A46">
      <w:pPr>
        <w:jc w:val="both"/>
        <w:rPr>
          <w:rFonts w:ascii="Palatino Linotype" w:hAnsi="Palatino Linotype" w:cs="Times New Roman"/>
          <w:sz w:val="22"/>
          <w:szCs w:val="22"/>
        </w:rPr>
      </w:pPr>
    </w:p>
    <w:p w14:paraId="6BF5A2B7" w14:textId="326895F3" w:rsidR="00F81848" w:rsidRPr="001C71C7" w:rsidRDefault="004D23A0"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It is possible that </w:t>
      </w:r>
      <w:r w:rsidR="00823B48" w:rsidRPr="001C71C7">
        <w:rPr>
          <w:rFonts w:ascii="Palatino Linotype" w:hAnsi="Palatino Linotype" w:cs="Times New Roman"/>
          <w:sz w:val="22"/>
          <w:szCs w:val="22"/>
        </w:rPr>
        <w:t xml:space="preserve">the measures </w:t>
      </w:r>
      <w:r w:rsidRPr="001C71C7">
        <w:rPr>
          <w:rFonts w:ascii="Palatino Linotype" w:hAnsi="Palatino Linotype" w:cs="Times New Roman"/>
          <w:sz w:val="22"/>
          <w:szCs w:val="22"/>
        </w:rPr>
        <w:t>are</w:t>
      </w:r>
      <w:r w:rsidR="00823B48" w:rsidRPr="001C71C7">
        <w:rPr>
          <w:rFonts w:ascii="Palatino Linotype" w:hAnsi="Palatino Linotype" w:cs="Times New Roman"/>
          <w:sz w:val="22"/>
          <w:szCs w:val="22"/>
        </w:rPr>
        <w:t xml:space="preserve"> driven by the </w:t>
      </w:r>
      <w:r w:rsidR="004D03B0" w:rsidRPr="001C71C7">
        <w:rPr>
          <w:rFonts w:ascii="Palatino Linotype" w:hAnsi="Palatino Linotype" w:cs="Times New Roman"/>
          <w:sz w:val="22"/>
          <w:szCs w:val="22"/>
        </w:rPr>
        <w:t>desire to dissuade</w:t>
      </w:r>
      <w:r w:rsidR="00823B48" w:rsidRPr="001C71C7">
        <w:rPr>
          <w:rFonts w:ascii="Palatino Linotype" w:hAnsi="Palatino Linotype" w:cs="Times New Roman"/>
          <w:sz w:val="22"/>
          <w:szCs w:val="22"/>
        </w:rPr>
        <w:t xml:space="preserve"> EU migrants </w:t>
      </w:r>
      <w:r w:rsidR="004D03B0" w:rsidRPr="001C71C7">
        <w:rPr>
          <w:rFonts w:ascii="Palatino Linotype" w:hAnsi="Palatino Linotype" w:cs="Times New Roman"/>
          <w:sz w:val="22"/>
          <w:szCs w:val="22"/>
        </w:rPr>
        <w:t xml:space="preserve">from </w:t>
      </w:r>
      <w:r w:rsidR="00823B48" w:rsidRPr="001C71C7">
        <w:rPr>
          <w:rFonts w:ascii="Palatino Linotype" w:hAnsi="Palatino Linotype" w:cs="Times New Roman"/>
          <w:sz w:val="22"/>
          <w:szCs w:val="22"/>
        </w:rPr>
        <w:t xml:space="preserve">coming to the UK. </w:t>
      </w:r>
      <w:r w:rsidR="004D03B0" w:rsidRPr="001C71C7">
        <w:rPr>
          <w:rFonts w:ascii="Palatino Linotype" w:hAnsi="Palatino Linotype" w:cs="Times New Roman"/>
          <w:sz w:val="22"/>
          <w:szCs w:val="22"/>
        </w:rPr>
        <w:t xml:space="preserve">In order to achieve the </w:t>
      </w:r>
      <w:r w:rsidR="005C769E" w:rsidRPr="001C71C7">
        <w:rPr>
          <w:rFonts w:ascii="Palatino Linotype" w:hAnsi="Palatino Linotype" w:cs="Times New Roman"/>
          <w:sz w:val="22"/>
          <w:szCs w:val="22"/>
        </w:rPr>
        <w:t xml:space="preserve">government’s </w:t>
      </w:r>
      <w:r w:rsidR="004D03B0" w:rsidRPr="001C71C7">
        <w:rPr>
          <w:rFonts w:ascii="Palatino Linotype" w:hAnsi="Palatino Linotype" w:cs="Times New Roman"/>
          <w:sz w:val="22"/>
          <w:szCs w:val="22"/>
        </w:rPr>
        <w:t>migration-lowering targets</w:t>
      </w:r>
      <w:r w:rsidR="00F81848" w:rsidRPr="001C71C7">
        <w:rPr>
          <w:rFonts w:ascii="Palatino Linotype" w:hAnsi="Palatino Linotype" w:cs="Times New Roman"/>
          <w:sz w:val="22"/>
          <w:szCs w:val="22"/>
        </w:rPr>
        <w:t xml:space="preserve"> </w:t>
      </w:r>
      <w:r w:rsidR="001C2734" w:rsidRPr="001C71C7">
        <w:rPr>
          <w:rFonts w:ascii="Palatino Linotype" w:hAnsi="Palatino Linotype" w:cs="Times New Roman"/>
          <w:sz w:val="22"/>
          <w:szCs w:val="22"/>
        </w:rPr>
        <w:t>it would not be enough to repel</w:t>
      </w:r>
      <w:r w:rsidR="00F81848" w:rsidRPr="001C71C7">
        <w:rPr>
          <w:rFonts w:ascii="Palatino Linotype" w:hAnsi="Palatino Linotype" w:cs="Times New Roman"/>
          <w:sz w:val="22"/>
          <w:szCs w:val="22"/>
        </w:rPr>
        <w:t xml:space="preserve"> ‘benefit tourists’</w:t>
      </w:r>
      <w:r w:rsidR="001C2734" w:rsidRPr="001C71C7">
        <w:rPr>
          <w:rFonts w:ascii="Palatino Linotype" w:hAnsi="Palatino Linotype" w:cs="Times New Roman"/>
          <w:sz w:val="22"/>
          <w:szCs w:val="22"/>
        </w:rPr>
        <w:t xml:space="preserve">; fewer EU migrants </w:t>
      </w:r>
      <w:r w:rsidR="005C769E" w:rsidRPr="001C71C7">
        <w:rPr>
          <w:rFonts w:ascii="Palatino Linotype" w:hAnsi="Palatino Linotype" w:cs="Times New Roman"/>
          <w:sz w:val="22"/>
          <w:szCs w:val="22"/>
        </w:rPr>
        <w:t xml:space="preserve">in general </w:t>
      </w:r>
      <w:r w:rsidR="001C2734" w:rsidRPr="001C71C7">
        <w:rPr>
          <w:rFonts w:ascii="Palatino Linotype" w:hAnsi="Palatino Linotype" w:cs="Times New Roman"/>
          <w:sz w:val="22"/>
          <w:szCs w:val="22"/>
        </w:rPr>
        <w:t xml:space="preserve">would have to come to the UK for the target to be met. </w:t>
      </w:r>
      <w:r w:rsidR="00F81848" w:rsidRPr="001C71C7">
        <w:rPr>
          <w:rFonts w:ascii="Palatino Linotype" w:hAnsi="Palatino Linotype" w:cs="Times New Roman"/>
          <w:sz w:val="22"/>
          <w:szCs w:val="22"/>
        </w:rPr>
        <w:t xml:space="preserve">The EU welfare </w:t>
      </w:r>
      <w:r w:rsidR="001C2734" w:rsidRPr="001C71C7">
        <w:rPr>
          <w:rFonts w:ascii="Palatino Linotype" w:hAnsi="Palatino Linotype" w:cs="Times New Roman"/>
          <w:sz w:val="22"/>
          <w:szCs w:val="22"/>
        </w:rPr>
        <w:lastRenderedPageBreak/>
        <w:t>crackdown</w:t>
      </w:r>
      <w:r w:rsidR="00504762" w:rsidRPr="001C71C7">
        <w:rPr>
          <w:rFonts w:ascii="Palatino Linotype" w:hAnsi="Palatino Linotype" w:cs="Times New Roman"/>
          <w:sz w:val="22"/>
          <w:szCs w:val="22"/>
        </w:rPr>
        <w:t xml:space="preserve"> was first announced</w:t>
      </w:r>
      <w:r w:rsidR="001C2734" w:rsidRPr="001C71C7">
        <w:rPr>
          <w:rFonts w:ascii="Palatino Linotype" w:hAnsi="Palatino Linotype" w:cs="Times New Roman"/>
          <w:sz w:val="22"/>
          <w:szCs w:val="22"/>
        </w:rPr>
        <w:t xml:space="preserve"> </w:t>
      </w:r>
      <w:r w:rsidR="00F81848" w:rsidRPr="001C71C7">
        <w:rPr>
          <w:rFonts w:ascii="Palatino Linotype" w:hAnsi="Palatino Linotype" w:cs="Times New Roman"/>
          <w:sz w:val="22"/>
          <w:szCs w:val="22"/>
        </w:rPr>
        <w:t xml:space="preserve">in </w:t>
      </w:r>
      <w:r w:rsidR="00504762" w:rsidRPr="001C71C7">
        <w:rPr>
          <w:rFonts w:ascii="Palatino Linotype" w:hAnsi="Palatino Linotype" w:cs="Times New Roman"/>
          <w:sz w:val="22"/>
          <w:szCs w:val="22"/>
        </w:rPr>
        <w:t xml:space="preserve">the Prime Minister’s </w:t>
      </w:r>
      <w:r w:rsidR="00F81848" w:rsidRPr="001C71C7">
        <w:rPr>
          <w:rFonts w:ascii="Palatino Linotype" w:hAnsi="Palatino Linotype" w:cs="Times New Roman"/>
          <w:sz w:val="22"/>
          <w:szCs w:val="22"/>
        </w:rPr>
        <w:t xml:space="preserve">article in the </w:t>
      </w:r>
      <w:r w:rsidR="00F81848" w:rsidRPr="001C71C7">
        <w:rPr>
          <w:rFonts w:ascii="Palatino Linotype" w:hAnsi="Palatino Linotype" w:cs="Times New Roman"/>
          <w:i/>
          <w:sz w:val="22"/>
          <w:szCs w:val="22"/>
        </w:rPr>
        <w:t>Financial Times</w:t>
      </w:r>
      <w:r w:rsidR="001C2734" w:rsidRPr="001C71C7">
        <w:rPr>
          <w:rFonts w:ascii="Palatino Linotype" w:hAnsi="Palatino Linotype" w:cs="Times New Roman"/>
          <w:sz w:val="22"/>
          <w:szCs w:val="22"/>
        </w:rPr>
        <w:t>,</w:t>
      </w:r>
      <w:r w:rsidR="00BC5250" w:rsidRPr="001C71C7">
        <w:rPr>
          <w:rFonts w:ascii="Palatino Linotype" w:hAnsi="Palatino Linotype" w:cs="Times New Roman"/>
          <w:sz w:val="22"/>
          <w:szCs w:val="22"/>
        </w:rPr>
        <w:t xml:space="preserve"> (Cameron, 2013)</w:t>
      </w:r>
      <w:r w:rsidR="00F81848" w:rsidRPr="001C71C7">
        <w:rPr>
          <w:rFonts w:ascii="Palatino Linotype" w:hAnsi="Palatino Linotype" w:cs="Times New Roman"/>
          <w:sz w:val="22"/>
          <w:szCs w:val="22"/>
        </w:rPr>
        <w:t xml:space="preserve"> tellingly entitled ‘Free movement within Europe needs to be less free’, </w:t>
      </w:r>
      <w:r w:rsidR="00504762" w:rsidRPr="001C71C7">
        <w:rPr>
          <w:rFonts w:ascii="Palatino Linotype" w:hAnsi="Palatino Linotype" w:cs="Times New Roman"/>
          <w:sz w:val="22"/>
          <w:szCs w:val="22"/>
        </w:rPr>
        <w:t>which suggested</w:t>
      </w:r>
      <w:r w:rsidR="00F81848" w:rsidRPr="001C71C7">
        <w:rPr>
          <w:rFonts w:ascii="Palatino Linotype" w:hAnsi="Palatino Linotype" w:cs="Times New Roman"/>
          <w:sz w:val="22"/>
          <w:szCs w:val="22"/>
        </w:rPr>
        <w:t xml:space="preserve"> that migrants s</w:t>
      </w:r>
      <w:r w:rsidR="001C2734" w:rsidRPr="001C71C7">
        <w:rPr>
          <w:rFonts w:ascii="Palatino Linotype" w:hAnsi="Palatino Linotype" w:cs="Times New Roman"/>
          <w:sz w:val="22"/>
          <w:szCs w:val="22"/>
        </w:rPr>
        <w:t>hould not</w:t>
      </w:r>
      <w:r w:rsidR="00F81848" w:rsidRPr="001C71C7">
        <w:rPr>
          <w:rFonts w:ascii="Palatino Linotype" w:hAnsi="Palatino Linotype" w:cs="Times New Roman"/>
          <w:sz w:val="22"/>
          <w:szCs w:val="22"/>
        </w:rPr>
        <w:t xml:space="preserve"> be coming to the UK to fill jobs that could be done by British people. </w:t>
      </w:r>
    </w:p>
    <w:p w14:paraId="4903335E" w14:textId="77777777" w:rsidR="001C2734" w:rsidRPr="001C71C7" w:rsidRDefault="001C2734" w:rsidP="00725A46">
      <w:pPr>
        <w:jc w:val="both"/>
        <w:rPr>
          <w:rFonts w:ascii="Palatino Linotype" w:hAnsi="Palatino Linotype" w:cs="Times New Roman"/>
          <w:sz w:val="22"/>
          <w:szCs w:val="22"/>
        </w:rPr>
      </w:pPr>
    </w:p>
    <w:p w14:paraId="5945DF05" w14:textId="1DC0E90F" w:rsidR="001C2734" w:rsidRPr="001C71C7" w:rsidRDefault="001C2734" w:rsidP="00725A46">
      <w:pPr>
        <w:jc w:val="both"/>
        <w:rPr>
          <w:rFonts w:ascii="Palatino Linotype" w:eastAsia="Times New Roman" w:hAnsi="Palatino Linotype" w:cs="Times New Roman"/>
          <w:sz w:val="22"/>
          <w:szCs w:val="22"/>
          <w:shd w:val="clear" w:color="auto" w:fill="FFFFFF"/>
        </w:rPr>
      </w:pPr>
      <w:r w:rsidRPr="001C71C7">
        <w:rPr>
          <w:rFonts w:ascii="Palatino Linotype" w:hAnsi="Palatino Linotype" w:cs="Times New Roman"/>
          <w:sz w:val="22"/>
          <w:szCs w:val="22"/>
        </w:rPr>
        <w:t xml:space="preserve">In </w:t>
      </w:r>
      <w:r w:rsidR="004D03B0" w:rsidRPr="001C71C7">
        <w:rPr>
          <w:rFonts w:ascii="Palatino Linotype" w:hAnsi="Palatino Linotype" w:cs="Times New Roman"/>
          <w:sz w:val="22"/>
          <w:szCs w:val="22"/>
        </w:rPr>
        <w:t>a later</w:t>
      </w:r>
      <w:r w:rsidRPr="001C71C7">
        <w:rPr>
          <w:rFonts w:ascii="Palatino Linotype" w:hAnsi="Palatino Linotype" w:cs="Times New Roman"/>
          <w:sz w:val="22"/>
          <w:szCs w:val="22"/>
        </w:rPr>
        <w:t xml:space="preserve"> </w:t>
      </w:r>
      <w:r w:rsidRPr="001C71C7">
        <w:rPr>
          <w:rFonts w:ascii="Palatino Linotype" w:hAnsi="Palatino Linotype" w:cs="Times New Roman"/>
          <w:i/>
          <w:sz w:val="22"/>
          <w:szCs w:val="22"/>
        </w:rPr>
        <w:t xml:space="preserve">Daily Telegraph </w:t>
      </w:r>
      <w:r w:rsidRPr="001C71C7">
        <w:rPr>
          <w:rFonts w:ascii="Palatino Linotype" w:hAnsi="Palatino Linotype" w:cs="Times New Roman"/>
          <w:sz w:val="22"/>
          <w:szCs w:val="22"/>
        </w:rPr>
        <w:t xml:space="preserve">article, the Prime Minister has </w:t>
      </w:r>
      <w:r w:rsidR="004D03B0" w:rsidRPr="001C71C7">
        <w:rPr>
          <w:rFonts w:ascii="Palatino Linotype" w:hAnsi="Palatino Linotype" w:cs="Times New Roman"/>
          <w:sz w:val="22"/>
          <w:szCs w:val="22"/>
        </w:rPr>
        <w:t>proposed</w:t>
      </w:r>
      <w:r w:rsidRPr="001C71C7">
        <w:rPr>
          <w:rFonts w:ascii="Palatino Linotype" w:hAnsi="Palatino Linotype" w:cs="Times New Roman"/>
          <w:sz w:val="22"/>
          <w:szCs w:val="22"/>
        </w:rPr>
        <w:t xml:space="preserve"> a strict cap on jobs advertised in the EU portal – so that rather than all of those advertised in Jobcentre Plus (‘more than a million’), the total advertised on the portal would be cut by ‘more than 500 000</w:t>
      </w:r>
      <w:r w:rsidR="00504762" w:rsidRPr="001C71C7">
        <w:rPr>
          <w:rFonts w:ascii="Palatino Linotype" w:hAnsi="Palatino Linotype" w:cs="Times New Roman"/>
          <w:sz w:val="22"/>
          <w:szCs w:val="22"/>
        </w:rPr>
        <w:t>’</w:t>
      </w:r>
      <w:r w:rsidR="00BC5250" w:rsidRPr="001C71C7">
        <w:rPr>
          <w:rFonts w:ascii="Palatino Linotype" w:hAnsi="Palatino Linotype" w:cs="Times New Roman"/>
          <w:sz w:val="22"/>
          <w:szCs w:val="22"/>
        </w:rPr>
        <w:t xml:space="preserve"> (Cameron, 2014)</w:t>
      </w:r>
      <w:r w:rsidRPr="001C71C7">
        <w:rPr>
          <w:rFonts w:ascii="Palatino Linotype" w:hAnsi="Palatino Linotype" w:cs="Times New Roman"/>
          <w:sz w:val="22"/>
          <w:szCs w:val="22"/>
        </w:rPr>
        <w:t>. The measu</w:t>
      </w:r>
      <w:r w:rsidR="009E0837" w:rsidRPr="001C71C7">
        <w:rPr>
          <w:rFonts w:ascii="Palatino Linotype" w:hAnsi="Palatino Linotype" w:cs="Times New Roman"/>
          <w:sz w:val="22"/>
          <w:szCs w:val="22"/>
        </w:rPr>
        <w:t xml:space="preserve">re </w:t>
      </w:r>
      <w:r w:rsidRPr="001C71C7">
        <w:rPr>
          <w:rFonts w:ascii="Palatino Linotype" w:hAnsi="Palatino Linotype" w:cs="Times New Roman"/>
          <w:sz w:val="22"/>
          <w:szCs w:val="22"/>
        </w:rPr>
        <w:t>‘</w:t>
      </w:r>
      <w:r w:rsidRPr="001C71C7">
        <w:rPr>
          <w:rFonts w:ascii="Palatino Linotype" w:eastAsia="Times New Roman" w:hAnsi="Palatino Linotype" w:cs="Times New Roman"/>
          <w:sz w:val="22"/>
          <w:szCs w:val="22"/>
          <w:shd w:val="clear" w:color="auto" w:fill="FFFFFF"/>
        </w:rPr>
        <w:t>is quite simply about putting B</w:t>
      </w:r>
      <w:r w:rsidR="009E0837" w:rsidRPr="001C71C7">
        <w:rPr>
          <w:rFonts w:ascii="Palatino Linotype" w:eastAsia="Times New Roman" w:hAnsi="Palatino Linotype" w:cs="Times New Roman"/>
          <w:sz w:val="22"/>
          <w:szCs w:val="22"/>
          <w:shd w:val="clear" w:color="auto" w:fill="FFFFFF"/>
        </w:rPr>
        <w:t xml:space="preserve">ritish residents first’. So the objective is not </w:t>
      </w:r>
      <w:r w:rsidRPr="001C71C7">
        <w:rPr>
          <w:rFonts w:ascii="Palatino Linotype" w:eastAsia="Times New Roman" w:hAnsi="Palatino Linotype" w:cs="Times New Roman"/>
          <w:sz w:val="22"/>
          <w:szCs w:val="22"/>
          <w:shd w:val="clear" w:color="auto" w:fill="FFFFFF"/>
        </w:rPr>
        <w:t xml:space="preserve">just to stop people being jobseekers, </w:t>
      </w:r>
      <w:proofErr w:type="gramStart"/>
      <w:r w:rsidRPr="001C71C7">
        <w:rPr>
          <w:rFonts w:ascii="Palatino Linotype" w:eastAsia="Times New Roman" w:hAnsi="Palatino Linotype" w:cs="Times New Roman"/>
          <w:sz w:val="22"/>
          <w:szCs w:val="22"/>
          <w:shd w:val="clear" w:color="auto" w:fill="FFFFFF"/>
        </w:rPr>
        <w:t>but</w:t>
      </w:r>
      <w:proofErr w:type="gramEnd"/>
      <w:r w:rsidRPr="001C71C7">
        <w:rPr>
          <w:rFonts w:ascii="Palatino Linotype" w:eastAsia="Times New Roman" w:hAnsi="Palatino Linotype" w:cs="Times New Roman"/>
          <w:sz w:val="22"/>
          <w:szCs w:val="22"/>
          <w:shd w:val="clear" w:color="auto" w:fill="FFFFFF"/>
        </w:rPr>
        <w:t xml:space="preserve"> to </w:t>
      </w:r>
      <w:r w:rsidRPr="001C71C7">
        <w:rPr>
          <w:rFonts w:ascii="Palatino Linotype" w:hAnsi="Palatino Linotype" w:cs="Times New Roman"/>
          <w:sz w:val="22"/>
          <w:szCs w:val="22"/>
        </w:rPr>
        <w:t xml:space="preserve">prevent EU migrants </w:t>
      </w:r>
      <w:r w:rsidRPr="001C71C7">
        <w:rPr>
          <w:rFonts w:ascii="Palatino Linotype" w:hAnsi="Palatino Linotype" w:cs="Times New Roman"/>
          <w:i/>
          <w:sz w:val="22"/>
          <w:szCs w:val="22"/>
        </w:rPr>
        <w:t>getting jobs</w:t>
      </w:r>
      <w:r w:rsidRPr="001C71C7">
        <w:rPr>
          <w:rFonts w:ascii="Palatino Linotype" w:hAnsi="Palatino Linotype" w:cs="Times New Roman"/>
          <w:sz w:val="22"/>
          <w:szCs w:val="22"/>
        </w:rPr>
        <w:t xml:space="preserve"> in the UK. This proposal stands at odds with the idea of an integrated labour market, hampering the realisation of Article 45 TFEU, and more specifically it conflicts with the le</w:t>
      </w:r>
      <w:r w:rsidR="00624B6C" w:rsidRPr="001C71C7">
        <w:rPr>
          <w:rFonts w:ascii="Palatino Linotype" w:hAnsi="Palatino Linotype" w:cs="Times New Roman"/>
          <w:sz w:val="22"/>
          <w:szCs w:val="22"/>
        </w:rPr>
        <w:t>gal basis of the EU jobs portal</w:t>
      </w:r>
      <w:r w:rsidRPr="001C71C7">
        <w:rPr>
          <w:rFonts w:ascii="Palatino Linotype" w:hAnsi="Palatino Linotype" w:cs="Times New Roman"/>
          <w:sz w:val="22"/>
          <w:szCs w:val="22"/>
        </w:rPr>
        <w:t>.</w:t>
      </w:r>
      <w:r w:rsidR="00BC5250" w:rsidRPr="001C71C7">
        <w:rPr>
          <w:rStyle w:val="EndnoteReference"/>
          <w:rFonts w:ascii="Palatino Linotype" w:hAnsi="Palatino Linotype" w:cs="Times New Roman"/>
          <w:sz w:val="22"/>
          <w:szCs w:val="22"/>
        </w:rPr>
        <w:endnoteReference w:id="19"/>
      </w:r>
      <w:r w:rsidR="00BC5250" w:rsidRPr="001C71C7">
        <w:rPr>
          <w:rFonts w:ascii="Palatino Linotype" w:hAnsi="Palatino Linotype" w:cs="Times New Roman"/>
          <w:sz w:val="22"/>
          <w:szCs w:val="22"/>
        </w:rPr>
        <w:t xml:space="preserve"> </w:t>
      </w:r>
    </w:p>
    <w:p w14:paraId="700FFEE1" w14:textId="77777777" w:rsidR="00F81848" w:rsidRPr="001C71C7" w:rsidRDefault="00F81848" w:rsidP="00725A46">
      <w:pPr>
        <w:jc w:val="both"/>
        <w:rPr>
          <w:rFonts w:ascii="Palatino Linotype" w:hAnsi="Palatino Linotype" w:cs="Times New Roman"/>
          <w:sz w:val="22"/>
          <w:szCs w:val="22"/>
        </w:rPr>
      </w:pPr>
    </w:p>
    <w:p w14:paraId="1330DE95" w14:textId="6EE85D2A" w:rsidR="00A676D3" w:rsidRPr="001C71C7" w:rsidRDefault="002E3C4C" w:rsidP="00725A46">
      <w:pPr>
        <w:jc w:val="both"/>
        <w:rPr>
          <w:rFonts w:ascii="Palatino Linotype" w:hAnsi="Palatino Linotype" w:cs="Times New Roman"/>
          <w:sz w:val="22"/>
          <w:szCs w:val="22"/>
        </w:rPr>
      </w:pPr>
      <w:r w:rsidRPr="001C71C7">
        <w:rPr>
          <w:rFonts w:ascii="Palatino Linotype" w:hAnsi="Palatino Linotype" w:cs="Times New Roman"/>
          <w:sz w:val="22"/>
          <w:szCs w:val="22"/>
        </w:rPr>
        <w:t>The m</w:t>
      </w:r>
      <w:r w:rsidR="00F81848" w:rsidRPr="001C71C7">
        <w:rPr>
          <w:rFonts w:ascii="Palatino Linotype" w:hAnsi="Palatino Linotype" w:cs="Times New Roman"/>
          <w:sz w:val="22"/>
          <w:szCs w:val="22"/>
        </w:rPr>
        <w:t>easures</w:t>
      </w:r>
      <w:r w:rsidR="00624B6C"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 xml:space="preserve">targeting EU nationals </w:t>
      </w:r>
      <w:r w:rsidR="00F81848" w:rsidRPr="001C71C7">
        <w:rPr>
          <w:rFonts w:ascii="Palatino Linotype" w:hAnsi="Palatino Linotype" w:cs="Times New Roman"/>
          <w:sz w:val="22"/>
          <w:szCs w:val="22"/>
        </w:rPr>
        <w:t>have been explicitly</w:t>
      </w:r>
      <w:r w:rsidRPr="001C71C7">
        <w:rPr>
          <w:rFonts w:ascii="Palatino Linotype" w:hAnsi="Palatino Linotype" w:cs="Times New Roman"/>
          <w:sz w:val="22"/>
          <w:szCs w:val="22"/>
        </w:rPr>
        <w:t xml:space="preserve"> linked with the aim to reduce </w:t>
      </w:r>
      <w:r w:rsidR="00F81848" w:rsidRPr="001C71C7">
        <w:rPr>
          <w:rFonts w:ascii="Palatino Linotype" w:hAnsi="Palatino Linotype" w:cs="Times New Roman"/>
          <w:sz w:val="22"/>
          <w:szCs w:val="22"/>
        </w:rPr>
        <w:t xml:space="preserve">immigration. The government’s press release about the Minimum Earnings Threshold stated that it was being introduced ‘as part of </w:t>
      </w:r>
      <w:r w:rsidR="00F81848" w:rsidRPr="001C71C7">
        <w:rPr>
          <w:rFonts w:ascii="Palatino Linotype" w:hAnsi="Palatino Linotype" w:cs="Times New Roman"/>
          <w:i/>
          <w:sz w:val="22"/>
          <w:szCs w:val="22"/>
        </w:rPr>
        <w:t>the government’s long-term plan to cap welfare and reduce immigration</w:t>
      </w:r>
      <w:r w:rsidR="00F81848" w:rsidRPr="001C71C7">
        <w:rPr>
          <w:rFonts w:ascii="Palatino Linotype" w:hAnsi="Palatino Linotype" w:cs="Times New Roman"/>
          <w:sz w:val="22"/>
          <w:szCs w:val="22"/>
        </w:rPr>
        <w:t>’</w:t>
      </w:r>
      <w:r w:rsidR="008851A4" w:rsidRPr="001C71C7">
        <w:rPr>
          <w:rFonts w:ascii="Palatino Linotype" w:hAnsi="Palatino Linotype" w:cs="Times New Roman"/>
          <w:sz w:val="22"/>
          <w:szCs w:val="22"/>
        </w:rPr>
        <w:t>,</w:t>
      </w:r>
      <w:bookmarkStart w:id="14" w:name="_Ref274855247"/>
      <w:r w:rsidR="00EE2E65" w:rsidRPr="001C71C7">
        <w:rPr>
          <w:rFonts w:ascii="Palatino Linotype" w:hAnsi="Palatino Linotype" w:cs="Times New Roman"/>
          <w:sz w:val="22"/>
          <w:szCs w:val="22"/>
        </w:rPr>
        <w:t xml:space="preserve"> (DWP, 2014i</w:t>
      </w:r>
      <w:r w:rsidR="00462A46" w:rsidRPr="001C71C7">
        <w:rPr>
          <w:rFonts w:ascii="Palatino Linotype" w:hAnsi="Palatino Linotype" w:cs="Times New Roman"/>
          <w:sz w:val="22"/>
          <w:szCs w:val="22"/>
        </w:rPr>
        <w:t>)</w:t>
      </w:r>
      <w:bookmarkEnd w:id="14"/>
      <w:r w:rsidR="008851A4" w:rsidRPr="001C71C7">
        <w:rPr>
          <w:rFonts w:ascii="Palatino Linotype" w:hAnsi="Palatino Linotype" w:cs="Times New Roman"/>
          <w:sz w:val="22"/>
          <w:szCs w:val="22"/>
        </w:rPr>
        <w:t xml:space="preserve"> while the three month wait for Child Tax Credit and Child Benefit, and the withdrawal of Jobcentre Plus interpretation were linked to the government’s determination </w:t>
      </w:r>
      <w:r w:rsidR="008851A4" w:rsidRPr="001C71C7">
        <w:rPr>
          <w:rFonts w:ascii="Palatino Linotype" w:eastAsia="Times New Roman" w:hAnsi="Palatino Linotype" w:cs="Times New Roman"/>
          <w:sz w:val="22"/>
          <w:szCs w:val="22"/>
          <w:shd w:val="clear" w:color="auto" w:fill="FFFFFF"/>
        </w:rPr>
        <w:t>‘to cap welfare and reduce immigration as part of Britain’s long-term economic plan’</w:t>
      </w:r>
      <w:r w:rsidR="00786B0B" w:rsidRPr="001C71C7">
        <w:rPr>
          <w:rFonts w:ascii="Palatino Linotype" w:eastAsia="Times New Roman" w:hAnsi="Palatino Linotype" w:cs="Times New Roman"/>
          <w:sz w:val="22"/>
          <w:szCs w:val="22"/>
          <w:shd w:val="clear" w:color="auto" w:fill="FFFFFF"/>
        </w:rPr>
        <w:t xml:space="preserve"> (DWP, 2014g</w:t>
      </w:r>
      <w:r w:rsidR="00462A46" w:rsidRPr="001C71C7">
        <w:rPr>
          <w:rFonts w:ascii="Palatino Linotype" w:eastAsia="Times New Roman" w:hAnsi="Palatino Linotype" w:cs="Times New Roman"/>
          <w:sz w:val="22"/>
          <w:szCs w:val="22"/>
          <w:shd w:val="clear" w:color="auto" w:fill="FFFFFF"/>
        </w:rPr>
        <w:t>)</w:t>
      </w:r>
      <w:r w:rsidR="008851A4" w:rsidRPr="001C71C7">
        <w:rPr>
          <w:rFonts w:ascii="Palatino Linotype" w:eastAsia="Times New Roman" w:hAnsi="Palatino Linotype" w:cs="Times New Roman"/>
          <w:sz w:val="22"/>
          <w:szCs w:val="22"/>
          <w:shd w:val="clear" w:color="auto" w:fill="FFFFFF"/>
        </w:rPr>
        <w:t>.</w:t>
      </w:r>
      <w:r w:rsidR="008851A4" w:rsidRPr="001C71C7">
        <w:rPr>
          <w:rFonts w:ascii="Palatino Linotype" w:eastAsia="Times New Roman" w:hAnsi="Palatino Linotype" w:cs="Times New Roman"/>
          <w:sz w:val="22"/>
          <w:szCs w:val="22"/>
        </w:rPr>
        <w:t xml:space="preserve"> </w:t>
      </w:r>
      <w:r w:rsidR="00B459CA" w:rsidRPr="001C71C7">
        <w:rPr>
          <w:rFonts w:ascii="Palatino Linotype" w:hAnsi="Palatino Linotype" w:cs="Times New Roman"/>
          <w:sz w:val="22"/>
          <w:szCs w:val="22"/>
        </w:rPr>
        <w:t xml:space="preserve">The desire to reduce EU migration </w:t>
      </w:r>
      <w:r w:rsidR="00C57022" w:rsidRPr="001C71C7">
        <w:rPr>
          <w:rFonts w:ascii="Palatino Linotype" w:hAnsi="Palatino Linotype" w:cs="Times New Roman"/>
          <w:sz w:val="22"/>
          <w:szCs w:val="22"/>
        </w:rPr>
        <w:t>conflicts with the European Union’s</w:t>
      </w:r>
      <w:r w:rsidR="00B459CA" w:rsidRPr="001C71C7">
        <w:rPr>
          <w:rFonts w:ascii="Palatino Linotype" w:hAnsi="Palatino Linotype" w:cs="Times New Roman"/>
          <w:sz w:val="22"/>
          <w:szCs w:val="22"/>
        </w:rPr>
        <w:t xml:space="preserve"> key objective of </w:t>
      </w:r>
      <w:r w:rsidR="00C57022" w:rsidRPr="001C71C7">
        <w:rPr>
          <w:rFonts w:ascii="Palatino Linotype" w:hAnsi="Palatino Linotype" w:cs="Times New Roman"/>
          <w:sz w:val="22"/>
          <w:szCs w:val="22"/>
        </w:rPr>
        <w:t>promoting free movement</w:t>
      </w:r>
      <w:r w:rsidR="005110A7" w:rsidRPr="001C71C7">
        <w:rPr>
          <w:rFonts w:ascii="Palatino Linotype" w:hAnsi="Palatino Linotype" w:cs="Times New Roman"/>
          <w:sz w:val="22"/>
          <w:szCs w:val="22"/>
        </w:rPr>
        <w:t>, as expressed in Article 3 of the Treaty on European Union</w:t>
      </w:r>
      <w:r w:rsidR="005110A7" w:rsidRPr="001C71C7">
        <w:rPr>
          <w:rFonts w:ascii="Palatino Linotype" w:eastAsia="Times New Roman" w:hAnsi="Palatino Linotype" w:cs="Times New Roman"/>
          <w:sz w:val="22"/>
          <w:szCs w:val="22"/>
          <w:shd w:val="clear" w:color="auto" w:fill="FFFFFF"/>
        </w:rPr>
        <w:t xml:space="preserve"> and </w:t>
      </w:r>
      <w:r w:rsidR="005110A7" w:rsidRPr="001C71C7">
        <w:rPr>
          <w:rFonts w:ascii="Palatino Linotype" w:hAnsi="Palatino Linotype" w:cs="Times New Roman"/>
          <w:sz w:val="22"/>
          <w:szCs w:val="22"/>
        </w:rPr>
        <w:t>Article 45 of the Treaty on the Fu</w:t>
      </w:r>
      <w:r w:rsidRPr="001C71C7">
        <w:rPr>
          <w:rFonts w:ascii="Palatino Linotype" w:hAnsi="Palatino Linotype" w:cs="Times New Roman"/>
          <w:sz w:val="22"/>
          <w:szCs w:val="22"/>
        </w:rPr>
        <w:t>nctioning of the European Union</w:t>
      </w:r>
      <w:r w:rsidR="005110A7" w:rsidRPr="001C71C7">
        <w:rPr>
          <w:rFonts w:ascii="Palatino Linotype" w:hAnsi="Palatino Linotype" w:cs="Times New Roman"/>
          <w:sz w:val="22"/>
          <w:szCs w:val="22"/>
        </w:rPr>
        <w:t xml:space="preserve">. </w:t>
      </w:r>
      <w:r w:rsidR="00B2627C" w:rsidRPr="001C71C7">
        <w:rPr>
          <w:rFonts w:ascii="Palatino Linotype" w:hAnsi="Palatino Linotype" w:cs="Times New Roman"/>
          <w:sz w:val="22"/>
          <w:szCs w:val="22"/>
        </w:rPr>
        <w:t>The</w:t>
      </w:r>
      <w:r w:rsidR="006B41E2" w:rsidRPr="001C71C7">
        <w:rPr>
          <w:rFonts w:ascii="Palatino Linotype" w:hAnsi="Palatino Linotype" w:cs="Times New Roman"/>
          <w:sz w:val="22"/>
          <w:szCs w:val="22"/>
        </w:rPr>
        <w:t>se</w:t>
      </w:r>
      <w:r w:rsidR="00232457" w:rsidRPr="001C71C7">
        <w:rPr>
          <w:rFonts w:ascii="Palatino Linotype" w:hAnsi="Palatino Linotype" w:cs="Times New Roman"/>
          <w:sz w:val="22"/>
          <w:szCs w:val="22"/>
        </w:rPr>
        <w:t xml:space="preserve"> </w:t>
      </w:r>
      <w:r w:rsidR="00C57022" w:rsidRPr="001C71C7">
        <w:rPr>
          <w:rFonts w:ascii="Palatino Linotype" w:hAnsi="Palatino Linotype" w:cs="Times New Roman"/>
          <w:sz w:val="22"/>
          <w:szCs w:val="22"/>
        </w:rPr>
        <w:t xml:space="preserve">official </w:t>
      </w:r>
      <w:r w:rsidR="00232457" w:rsidRPr="001C71C7">
        <w:rPr>
          <w:rFonts w:ascii="Palatino Linotype" w:hAnsi="Palatino Linotype" w:cs="Times New Roman"/>
          <w:sz w:val="22"/>
          <w:szCs w:val="22"/>
        </w:rPr>
        <w:t>statements could be construed as acts of declaratory discrimination</w:t>
      </w:r>
      <w:r w:rsidR="004D03B0" w:rsidRPr="001C71C7">
        <w:rPr>
          <w:rFonts w:ascii="Palatino Linotype" w:hAnsi="Palatino Linotype" w:cs="Times New Roman"/>
          <w:sz w:val="22"/>
          <w:szCs w:val="22"/>
        </w:rPr>
        <w:t xml:space="preserve"> on the grounds of nationality</w:t>
      </w:r>
      <w:r w:rsidR="00462A46" w:rsidRPr="001C71C7">
        <w:rPr>
          <w:rFonts w:ascii="Palatino Linotype" w:hAnsi="Palatino Linotype" w:cs="Times New Roman"/>
          <w:sz w:val="22"/>
          <w:szCs w:val="22"/>
        </w:rPr>
        <w:t xml:space="preserve"> – the term used in O’Brien (2011)</w:t>
      </w:r>
      <w:r w:rsidR="00232457" w:rsidRPr="001C71C7">
        <w:rPr>
          <w:rFonts w:ascii="Palatino Linotype" w:hAnsi="Palatino Linotype" w:cs="Times New Roman"/>
          <w:sz w:val="22"/>
          <w:szCs w:val="22"/>
        </w:rPr>
        <w:t xml:space="preserve">. Indeed, following the line of reasoning </w:t>
      </w:r>
      <w:r w:rsidR="00462A46" w:rsidRPr="001C71C7">
        <w:rPr>
          <w:rFonts w:ascii="Palatino Linotype" w:hAnsi="Palatino Linotype" w:cs="Times New Roman"/>
          <w:sz w:val="22"/>
          <w:szCs w:val="22"/>
        </w:rPr>
        <w:t xml:space="preserve">in </w:t>
      </w:r>
      <w:r w:rsidR="00462A46" w:rsidRPr="001C71C7">
        <w:rPr>
          <w:rFonts w:ascii="Palatino Linotype" w:eastAsia="Times New Roman" w:hAnsi="Palatino Linotype" w:cs="Times New Roman"/>
          <w:bCs/>
          <w:sz w:val="22"/>
          <w:szCs w:val="22"/>
          <w:shd w:val="clear" w:color="auto" w:fill="FFFFFF"/>
        </w:rPr>
        <w:t xml:space="preserve">Case C-54/07 </w:t>
      </w:r>
      <w:r w:rsidR="00462A46" w:rsidRPr="001C71C7">
        <w:rPr>
          <w:rFonts w:ascii="Palatino Linotype" w:eastAsia="Times New Roman" w:hAnsi="Palatino Linotype" w:cs="Times New Roman"/>
          <w:bCs/>
          <w:i/>
          <w:sz w:val="22"/>
          <w:szCs w:val="22"/>
          <w:shd w:val="clear" w:color="auto" w:fill="FFFFFF"/>
        </w:rPr>
        <w:t xml:space="preserve">Centrum </w:t>
      </w:r>
      <w:proofErr w:type="spellStart"/>
      <w:r w:rsidR="00462A46" w:rsidRPr="001C71C7">
        <w:rPr>
          <w:rFonts w:ascii="Palatino Linotype" w:eastAsia="Times New Roman" w:hAnsi="Palatino Linotype" w:cs="Times New Roman"/>
          <w:bCs/>
          <w:i/>
          <w:sz w:val="22"/>
          <w:szCs w:val="22"/>
          <w:shd w:val="clear" w:color="auto" w:fill="FFFFFF"/>
        </w:rPr>
        <w:t>voor</w:t>
      </w:r>
      <w:proofErr w:type="spellEnd"/>
      <w:r w:rsidR="00462A46" w:rsidRPr="001C71C7">
        <w:rPr>
          <w:rFonts w:ascii="Palatino Linotype" w:eastAsia="Times New Roman" w:hAnsi="Palatino Linotype" w:cs="Times New Roman"/>
          <w:bCs/>
          <w:i/>
          <w:sz w:val="22"/>
          <w:szCs w:val="22"/>
          <w:shd w:val="clear" w:color="auto" w:fill="FFFFFF"/>
        </w:rPr>
        <w:t xml:space="preserve"> </w:t>
      </w:r>
      <w:proofErr w:type="spellStart"/>
      <w:r w:rsidR="00462A46" w:rsidRPr="001C71C7">
        <w:rPr>
          <w:rFonts w:ascii="Palatino Linotype" w:eastAsia="Times New Roman" w:hAnsi="Palatino Linotype" w:cs="Times New Roman"/>
          <w:bCs/>
          <w:i/>
          <w:sz w:val="22"/>
          <w:szCs w:val="22"/>
          <w:shd w:val="clear" w:color="auto" w:fill="FFFFFF"/>
        </w:rPr>
        <w:t>gelijkheid</w:t>
      </w:r>
      <w:proofErr w:type="spellEnd"/>
      <w:r w:rsidR="00462A46" w:rsidRPr="001C71C7">
        <w:rPr>
          <w:rFonts w:ascii="Palatino Linotype" w:eastAsia="Times New Roman" w:hAnsi="Palatino Linotype" w:cs="Times New Roman"/>
          <w:bCs/>
          <w:i/>
          <w:sz w:val="22"/>
          <w:szCs w:val="22"/>
          <w:shd w:val="clear" w:color="auto" w:fill="FFFFFF"/>
        </w:rPr>
        <w:t xml:space="preserve"> van </w:t>
      </w:r>
      <w:proofErr w:type="spellStart"/>
      <w:r w:rsidR="00462A46" w:rsidRPr="001C71C7">
        <w:rPr>
          <w:rFonts w:ascii="Palatino Linotype" w:eastAsia="Times New Roman" w:hAnsi="Palatino Linotype" w:cs="Times New Roman"/>
          <w:bCs/>
          <w:i/>
          <w:sz w:val="22"/>
          <w:szCs w:val="22"/>
          <w:shd w:val="clear" w:color="auto" w:fill="FFFFFF"/>
        </w:rPr>
        <w:t>kansen</w:t>
      </w:r>
      <w:proofErr w:type="spellEnd"/>
      <w:r w:rsidR="00462A46" w:rsidRPr="001C71C7">
        <w:rPr>
          <w:rFonts w:ascii="Palatino Linotype" w:eastAsia="Times New Roman" w:hAnsi="Palatino Linotype" w:cs="Times New Roman"/>
          <w:bCs/>
          <w:i/>
          <w:sz w:val="22"/>
          <w:szCs w:val="22"/>
          <w:shd w:val="clear" w:color="auto" w:fill="FFFFFF"/>
        </w:rPr>
        <w:t xml:space="preserve"> en </w:t>
      </w:r>
      <w:proofErr w:type="spellStart"/>
      <w:r w:rsidR="00462A46" w:rsidRPr="001C71C7">
        <w:rPr>
          <w:rFonts w:ascii="Palatino Linotype" w:eastAsia="Times New Roman" w:hAnsi="Palatino Linotype" w:cs="Times New Roman"/>
          <w:bCs/>
          <w:i/>
          <w:sz w:val="22"/>
          <w:szCs w:val="22"/>
          <w:shd w:val="clear" w:color="auto" w:fill="FFFFFF"/>
        </w:rPr>
        <w:t>voor</w:t>
      </w:r>
      <w:proofErr w:type="spellEnd"/>
      <w:r w:rsidR="00462A46" w:rsidRPr="001C71C7">
        <w:rPr>
          <w:rFonts w:ascii="Palatino Linotype" w:eastAsia="Times New Roman" w:hAnsi="Palatino Linotype" w:cs="Times New Roman"/>
          <w:bCs/>
          <w:i/>
          <w:sz w:val="22"/>
          <w:szCs w:val="22"/>
          <w:shd w:val="clear" w:color="auto" w:fill="FFFFFF"/>
        </w:rPr>
        <w:t xml:space="preserve"> </w:t>
      </w:r>
      <w:proofErr w:type="spellStart"/>
      <w:r w:rsidR="00462A46" w:rsidRPr="001C71C7">
        <w:rPr>
          <w:rFonts w:ascii="Palatino Linotype" w:eastAsia="Times New Roman" w:hAnsi="Palatino Linotype" w:cs="Times New Roman"/>
          <w:bCs/>
          <w:i/>
          <w:sz w:val="22"/>
          <w:szCs w:val="22"/>
          <w:shd w:val="clear" w:color="auto" w:fill="FFFFFF"/>
        </w:rPr>
        <w:t>racismebestrijding</w:t>
      </w:r>
      <w:proofErr w:type="spellEnd"/>
      <w:r w:rsidR="00462A46" w:rsidRPr="001C71C7">
        <w:rPr>
          <w:rFonts w:ascii="Palatino Linotype" w:eastAsia="Times New Roman" w:hAnsi="Palatino Linotype" w:cs="Times New Roman"/>
          <w:bCs/>
          <w:i/>
          <w:sz w:val="22"/>
          <w:szCs w:val="22"/>
          <w:shd w:val="clear" w:color="auto" w:fill="FFFFFF"/>
        </w:rPr>
        <w:t xml:space="preserve"> v Firma </w:t>
      </w:r>
      <w:proofErr w:type="spellStart"/>
      <w:r w:rsidR="00462A46" w:rsidRPr="001C71C7">
        <w:rPr>
          <w:rFonts w:ascii="Palatino Linotype" w:eastAsia="Times New Roman" w:hAnsi="Palatino Linotype" w:cs="Times New Roman"/>
          <w:bCs/>
          <w:i/>
          <w:sz w:val="22"/>
          <w:szCs w:val="22"/>
          <w:shd w:val="clear" w:color="auto" w:fill="FFFFFF"/>
        </w:rPr>
        <w:t>Feryn</w:t>
      </w:r>
      <w:proofErr w:type="spellEnd"/>
      <w:r w:rsidR="00462A46" w:rsidRPr="001C71C7">
        <w:rPr>
          <w:rFonts w:ascii="Palatino Linotype" w:eastAsia="Times New Roman" w:hAnsi="Palatino Linotype" w:cs="Times New Roman"/>
          <w:bCs/>
          <w:i/>
          <w:sz w:val="22"/>
          <w:szCs w:val="22"/>
          <w:shd w:val="clear" w:color="auto" w:fill="FFFFFF"/>
        </w:rPr>
        <w:t xml:space="preserve"> NV</w:t>
      </w:r>
      <w:r w:rsidR="00462A46" w:rsidRPr="001C71C7">
        <w:rPr>
          <w:rFonts w:ascii="Palatino Linotype" w:eastAsia="Times New Roman" w:hAnsi="Palatino Linotype" w:cs="Times New Roman"/>
          <w:bCs/>
          <w:sz w:val="22"/>
          <w:szCs w:val="22"/>
          <w:shd w:val="clear" w:color="auto" w:fill="FFFFFF"/>
        </w:rPr>
        <w:t xml:space="preserve"> [2008] ECR I-05187 </w:t>
      </w:r>
      <w:r w:rsidR="001B6F6A" w:rsidRPr="001C71C7">
        <w:rPr>
          <w:rFonts w:ascii="Palatino Linotype" w:hAnsi="Palatino Linotype" w:cs="Times New Roman"/>
          <w:sz w:val="22"/>
          <w:szCs w:val="22"/>
        </w:rPr>
        <w:t xml:space="preserve">that the ‘most effective’ form of discrimination can be to announce </w:t>
      </w:r>
      <w:r w:rsidR="00B2627C" w:rsidRPr="001C71C7">
        <w:rPr>
          <w:rFonts w:ascii="Palatino Linotype" w:hAnsi="Palatino Linotype" w:cs="Times New Roman"/>
          <w:sz w:val="22"/>
          <w:szCs w:val="22"/>
        </w:rPr>
        <w:t>a discriminatory policy</w:t>
      </w:r>
      <w:r w:rsidR="001B6F6A" w:rsidRPr="001C71C7">
        <w:rPr>
          <w:rFonts w:ascii="Palatino Linotype" w:hAnsi="Palatino Linotype" w:cs="Times New Roman"/>
          <w:sz w:val="22"/>
          <w:szCs w:val="22"/>
        </w:rPr>
        <w:t xml:space="preserve">, it could be that the most effective obstacle to movement could be to announce that you do not want migrants to come to your shores – making these statements </w:t>
      </w:r>
      <w:r w:rsidR="00C57022" w:rsidRPr="001C71C7">
        <w:rPr>
          <w:rFonts w:ascii="Palatino Linotype" w:hAnsi="Palatino Linotype" w:cs="Times New Roman"/>
          <w:sz w:val="22"/>
          <w:szCs w:val="22"/>
        </w:rPr>
        <w:t xml:space="preserve">actually </w:t>
      </w:r>
      <w:r w:rsidR="00232457" w:rsidRPr="001C71C7">
        <w:rPr>
          <w:rFonts w:ascii="Palatino Linotype" w:hAnsi="Palatino Linotype" w:cs="Times New Roman"/>
          <w:sz w:val="22"/>
          <w:szCs w:val="22"/>
        </w:rPr>
        <w:t>declaratory obstacles to movement.</w:t>
      </w:r>
      <w:r w:rsidR="00462A46" w:rsidRPr="001C71C7">
        <w:rPr>
          <w:rFonts w:ascii="Palatino Linotype" w:hAnsi="Palatino Linotype" w:cs="Times New Roman"/>
          <w:sz w:val="22"/>
          <w:szCs w:val="22"/>
        </w:rPr>
        <w:t xml:space="preserve"> </w:t>
      </w:r>
      <w:proofErr w:type="spellStart"/>
      <w:r w:rsidR="00462A46" w:rsidRPr="001C71C7">
        <w:rPr>
          <w:rFonts w:ascii="Palatino Linotype" w:hAnsi="Palatino Linotype" w:cs="Times New Roman"/>
          <w:sz w:val="22"/>
          <w:szCs w:val="22"/>
        </w:rPr>
        <w:t>Jansson</w:t>
      </w:r>
      <w:proofErr w:type="spellEnd"/>
      <w:r w:rsidR="00462A46" w:rsidRPr="001C71C7">
        <w:rPr>
          <w:rFonts w:ascii="Palatino Linotype" w:hAnsi="Palatino Linotype" w:cs="Times New Roman"/>
          <w:sz w:val="22"/>
          <w:szCs w:val="22"/>
        </w:rPr>
        <w:t xml:space="preserve"> and </w:t>
      </w:r>
      <w:proofErr w:type="spellStart"/>
      <w:r w:rsidR="00462A46" w:rsidRPr="001C71C7">
        <w:rPr>
          <w:rFonts w:ascii="Palatino Linotype" w:hAnsi="Palatino Linotype" w:cs="Times New Roman"/>
          <w:sz w:val="22"/>
          <w:szCs w:val="22"/>
        </w:rPr>
        <w:t>Kalimo</w:t>
      </w:r>
      <w:proofErr w:type="spellEnd"/>
      <w:r w:rsidR="00462A46" w:rsidRPr="001C71C7">
        <w:rPr>
          <w:rFonts w:ascii="Palatino Linotype" w:hAnsi="Palatino Linotype" w:cs="Times New Roman"/>
          <w:sz w:val="22"/>
          <w:szCs w:val="22"/>
        </w:rPr>
        <w:t xml:space="preserve"> </w:t>
      </w:r>
      <w:r w:rsidR="00462A46" w:rsidRPr="001C71C7">
        <w:rPr>
          <w:rFonts w:ascii="Palatino Linotype" w:hAnsi="Palatino Linotype"/>
          <w:sz w:val="22"/>
          <w:szCs w:val="22"/>
        </w:rPr>
        <w:t xml:space="preserve">discuss the role of (amateur) behaviour theory in adjudicating free movement of </w:t>
      </w:r>
      <w:proofErr w:type="gramStart"/>
      <w:r w:rsidR="00462A46" w:rsidRPr="001C71C7">
        <w:rPr>
          <w:rFonts w:ascii="Palatino Linotype" w:hAnsi="Palatino Linotype"/>
          <w:sz w:val="22"/>
          <w:szCs w:val="22"/>
        </w:rPr>
        <w:t>persons</w:t>
      </w:r>
      <w:proofErr w:type="gramEnd"/>
      <w:r w:rsidR="00462A46" w:rsidRPr="001C71C7">
        <w:rPr>
          <w:rFonts w:ascii="Palatino Linotype" w:hAnsi="Palatino Linotype"/>
          <w:sz w:val="22"/>
          <w:szCs w:val="22"/>
        </w:rPr>
        <w:t xml:space="preserve"> cases, and outline a persuasive case for gathering evidence on the behavioural effects of measures which might constitute obstacles (2014, 554).</w:t>
      </w:r>
      <w:r w:rsidR="001B6F6A" w:rsidRPr="001C71C7">
        <w:rPr>
          <w:rFonts w:ascii="Palatino Linotype" w:hAnsi="Palatino Linotype" w:cs="Times New Roman"/>
          <w:sz w:val="22"/>
          <w:szCs w:val="22"/>
        </w:rPr>
        <w:t xml:space="preserve"> </w:t>
      </w:r>
      <w:r w:rsidR="00A676D3" w:rsidRPr="001C71C7">
        <w:rPr>
          <w:rFonts w:ascii="Palatino Linotype" w:hAnsi="Palatino Linotype" w:cs="Times New Roman"/>
          <w:sz w:val="22"/>
          <w:szCs w:val="22"/>
        </w:rPr>
        <w:t>As the</w:t>
      </w:r>
      <w:r w:rsidR="00462A46" w:rsidRPr="001C71C7">
        <w:rPr>
          <w:rFonts w:ascii="Palatino Linotype" w:hAnsi="Palatino Linotype" w:cs="Times New Roman"/>
          <w:sz w:val="22"/>
          <w:szCs w:val="22"/>
        </w:rPr>
        <w:t xml:space="preserve"> CJEU notes in the ‘Buy Irish’ c</w:t>
      </w:r>
      <w:r w:rsidR="00A676D3" w:rsidRPr="001C71C7">
        <w:rPr>
          <w:rFonts w:ascii="Palatino Linotype" w:hAnsi="Palatino Linotype" w:cs="Times New Roman"/>
          <w:sz w:val="22"/>
          <w:szCs w:val="22"/>
        </w:rPr>
        <w:t>ase</w:t>
      </w:r>
      <w:r w:rsidR="00462A46" w:rsidRPr="001C71C7">
        <w:rPr>
          <w:rFonts w:ascii="Palatino Linotype" w:hAnsi="Palatino Linotype" w:cs="Times New Roman"/>
          <w:sz w:val="22"/>
          <w:szCs w:val="22"/>
        </w:rPr>
        <w:t xml:space="preserve">, </w:t>
      </w:r>
      <w:r w:rsidR="00462A46" w:rsidRPr="001C71C7">
        <w:rPr>
          <w:rFonts w:ascii="Palatino Linotype" w:eastAsia="Times New Roman" w:hAnsi="Palatino Linotype" w:cs="Tahoma"/>
          <w:bCs/>
          <w:sz w:val="22"/>
          <w:szCs w:val="22"/>
          <w:bdr w:val="none" w:sz="0" w:space="0" w:color="auto" w:frame="1"/>
          <w:shd w:val="clear" w:color="auto" w:fill="FFFFFF"/>
        </w:rPr>
        <w:t>249/</w:t>
      </w:r>
      <w:proofErr w:type="gramStart"/>
      <w:r w:rsidR="00462A46" w:rsidRPr="001C71C7">
        <w:rPr>
          <w:rFonts w:ascii="Palatino Linotype" w:eastAsia="Times New Roman" w:hAnsi="Palatino Linotype" w:cs="Tahoma"/>
          <w:bCs/>
          <w:sz w:val="22"/>
          <w:szCs w:val="22"/>
          <w:bdr w:val="none" w:sz="0" w:space="0" w:color="auto" w:frame="1"/>
          <w:shd w:val="clear" w:color="auto" w:fill="FFFFFF"/>
        </w:rPr>
        <w:t xml:space="preserve">81 </w:t>
      </w:r>
      <w:r w:rsidR="00A676D3" w:rsidRPr="001C71C7">
        <w:rPr>
          <w:rFonts w:ascii="Palatino Linotype" w:hAnsi="Palatino Linotype" w:cs="Times New Roman"/>
          <w:sz w:val="22"/>
          <w:szCs w:val="22"/>
        </w:rPr>
        <w:t xml:space="preserve"> </w:t>
      </w:r>
      <w:r w:rsidR="00A676D3" w:rsidRPr="001C71C7">
        <w:rPr>
          <w:rFonts w:ascii="Palatino Linotype" w:hAnsi="Palatino Linotype" w:cs="Times New Roman"/>
          <w:i/>
          <w:sz w:val="22"/>
          <w:szCs w:val="22"/>
        </w:rPr>
        <w:t>Commission</w:t>
      </w:r>
      <w:proofErr w:type="gramEnd"/>
      <w:r w:rsidR="00A676D3" w:rsidRPr="001C71C7">
        <w:rPr>
          <w:rFonts w:ascii="Palatino Linotype" w:hAnsi="Palatino Linotype" w:cs="Times New Roman"/>
          <w:i/>
          <w:sz w:val="22"/>
          <w:szCs w:val="22"/>
        </w:rPr>
        <w:t xml:space="preserve"> v Ireland</w:t>
      </w:r>
      <w:r w:rsidR="00462A46" w:rsidRPr="001C71C7">
        <w:rPr>
          <w:rFonts w:ascii="Palatino Linotype" w:hAnsi="Palatino Linotype" w:cs="Times New Roman"/>
          <w:i/>
          <w:sz w:val="22"/>
          <w:szCs w:val="22"/>
        </w:rPr>
        <w:t xml:space="preserve"> </w:t>
      </w:r>
      <w:r w:rsidR="00462A46" w:rsidRPr="001C71C7">
        <w:rPr>
          <w:rFonts w:ascii="Palatino Linotype" w:eastAsia="Times New Roman" w:hAnsi="Palatino Linotype" w:cs="Tahoma"/>
          <w:bCs/>
          <w:sz w:val="22"/>
          <w:szCs w:val="22"/>
          <w:bdr w:val="none" w:sz="0" w:space="0" w:color="auto" w:frame="1"/>
          <w:shd w:val="clear" w:color="auto" w:fill="FFFFFF"/>
        </w:rPr>
        <w:t>[1982] ECR 04005</w:t>
      </w:r>
      <w:r w:rsidR="00A676D3" w:rsidRPr="001C71C7">
        <w:rPr>
          <w:rFonts w:ascii="Palatino Linotype" w:hAnsi="Palatino Linotype" w:cs="Times New Roman"/>
          <w:sz w:val="22"/>
          <w:szCs w:val="22"/>
        </w:rPr>
        <w:t>,</w:t>
      </w:r>
      <w:r w:rsidR="00D2056F" w:rsidRPr="001C71C7">
        <w:rPr>
          <w:rFonts w:ascii="Palatino Linotype" w:hAnsi="Palatino Linotype" w:cs="Times New Roman"/>
          <w:sz w:val="22"/>
          <w:szCs w:val="22"/>
        </w:rPr>
        <w:t xml:space="preserve"> (</w:t>
      </w:r>
      <w:r w:rsidR="00A676D3" w:rsidRPr="001C71C7">
        <w:rPr>
          <w:rFonts w:ascii="Palatino Linotype" w:hAnsi="Palatino Linotype" w:cs="Times New Roman"/>
          <w:sz w:val="22"/>
          <w:szCs w:val="22"/>
        </w:rPr>
        <w:t>finding that the campaign to persuade people to buy Irish produce created unlawful disadvantages for produ</w:t>
      </w:r>
      <w:r w:rsidR="00D2056F" w:rsidRPr="001C71C7">
        <w:rPr>
          <w:rFonts w:ascii="Palatino Linotype" w:hAnsi="Palatino Linotype" w:cs="Times New Roman"/>
          <w:sz w:val="22"/>
          <w:szCs w:val="22"/>
        </w:rPr>
        <w:t>cers in other Member States)</w:t>
      </w:r>
      <w:r w:rsidR="00A676D3" w:rsidRPr="001C71C7">
        <w:rPr>
          <w:rFonts w:ascii="Palatino Linotype" w:hAnsi="Palatino Linotype" w:cs="Times New Roman"/>
          <w:sz w:val="22"/>
          <w:szCs w:val="22"/>
        </w:rPr>
        <w:t xml:space="preserve"> ‘even measures adopted by the government of a Member State which do not have binding effect may be capable of influencing the conduct of traders and consumers in that </w:t>
      </w:r>
      <w:r w:rsidR="00D2056F" w:rsidRPr="001C71C7">
        <w:rPr>
          <w:rFonts w:ascii="Palatino Linotype" w:hAnsi="Palatino Linotype" w:cs="Times New Roman"/>
          <w:sz w:val="22"/>
          <w:szCs w:val="22"/>
        </w:rPr>
        <w:t xml:space="preserve">state and thus of frustrating the aims of the Community’. Similarly, declaratory obstacles to movement – declarations from a government – are capable of influencing potential migrant workers, so frustrating the fundamental freedoms, and objectives of the Union. </w:t>
      </w:r>
    </w:p>
    <w:p w14:paraId="25C82294" w14:textId="77777777" w:rsidR="00232457" w:rsidRPr="001C71C7" w:rsidRDefault="00232457" w:rsidP="00725A46">
      <w:pPr>
        <w:jc w:val="both"/>
        <w:rPr>
          <w:rFonts w:ascii="Palatino Linotype" w:hAnsi="Palatino Linotype" w:cs="Times New Roman"/>
          <w:sz w:val="22"/>
          <w:szCs w:val="22"/>
        </w:rPr>
      </w:pPr>
    </w:p>
    <w:p w14:paraId="49AC3226" w14:textId="0FFDB03A" w:rsidR="00A0730E" w:rsidRPr="001C71C7" w:rsidRDefault="004D03B0" w:rsidP="00725A46">
      <w:pPr>
        <w:tabs>
          <w:tab w:val="left" w:pos="8080"/>
        </w:tabs>
        <w:jc w:val="both"/>
        <w:rPr>
          <w:rFonts w:ascii="Palatino Linotype" w:eastAsia="Times New Roman" w:hAnsi="Palatino Linotype" w:cs="Times New Roman"/>
          <w:sz w:val="22"/>
          <w:szCs w:val="22"/>
        </w:rPr>
      </w:pPr>
      <w:r w:rsidRPr="001C71C7">
        <w:rPr>
          <w:rFonts w:ascii="Palatino Linotype" w:hAnsi="Palatino Linotype" w:cs="Times New Roman"/>
          <w:sz w:val="22"/>
          <w:szCs w:val="22"/>
        </w:rPr>
        <w:t>The measures when</w:t>
      </w:r>
      <w:r w:rsidR="001B6F6A" w:rsidRPr="001C71C7">
        <w:rPr>
          <w:rFonts w:ascii="Palatino Linotype" w:hAnsi="Palatino Linotype" w:cs="Times New Roman"/>
          <w:sz w:val="22"/>
          <w:szCs w:val="22"/>
        </w:rPr>
        <w:t xml:space="preserve"> combined with </w:t>
      </w:r>
      <w:r w:rsidRPr="001C71C7">
        <w:rPr>
          <w:rFonts w:ascii="Palatino Linotype" w:hAnsi="Palatino Linotype" w:cs="Times New Roman"/>
          <w:sz w:val="22"/>
          <w:szCs w:val="22"/>
        </w:rPr>
        <w:t>decision maker guidance</w:t>
      </w:r>
      <w:r w:rsidR="001B6F6A" w:rsidRPr="001C71C7">
        <w:rPr>
          <w:rFonts w:ascii="Palatino Linotype" w:hAnsi="Palatino Linotype" w:cs="Times New Roman"/>
          <w:sz w:val="22"/>
          <w:szCs w:val="22"/>
        </w:rPr>
        <w:t xml:space="preserve"> and official publicity, constitut</w:t>
      </w:r>
      <w:r w:rsidR="00B2627C" w:rsidRPr="001C71C7">
        <w:rPr>
          <w:rFonts w:ascii="Palatino Linotype" w:hAnsi="Palatino Linotype" w:cs="Times New Roman"/>
          <w:sz w:val="22"/>
          <w:szCs w:val="22"/>
        </w:rPr>
        <w:t>e a re-working of EU principles</w:t>
      </w:r>
      <w:r w:rsidRPr="001C71C7">
        <w:rPr>
          <w:rFonts w:ascii="Palatino Linotype" w:hAnsi="Palatino Linotype" w:cs="Times New Roman"/>
          <w:sz w:val="22"/>
          <w:szCs w:val="22"/>
        </w:rPr>
        <w:t>, revealing</w:t>
      </w:r>
      <w:r w:rsidR="008B6527" w:rsidRPr="001C71C7">
        <w:rPr>
          <w:rFonts w:ascii="Palatino Linotype" w:hAnsi="Palatino Linotype" w:cs="Times New Roman"/>
          <w:sz w:val="22"/>
          <w:szCs w:val="22"/>
        </w:rPr>
        <w:t xml:space="preserve"> a</w:t>
      </w:r>
      <w:r w:rsidRPr="001C71C7">
        <w:rPr>
          <w:rFonts w:ascii="Palatino Linotype" w:hAnsi="Palatino Linotype" w:cs="Times New Roman"/>
          <w:sz w:val="22"/>
          <w:szCs w:val="22"/>
        </w:rPr>
        <w:t xml:space="preserve"> </w:t>
      </w:r>
      <w:r w:rsidR="008B6527" w:rsidRPr="001C71C7">
        <w:rPr>
          <w:rFonts w:ascii="Palatino Linotype" w:hAnsi="Palatino Linotype" w:cs="Times New Roman"/>
          <w:sz w:val="22"/>
          <w:szCs w:val="22"/>
        </w:rPr>
        <w:t>n</w:t>
      </w:r>
      <w:r w:rsidRPr="001C71C7">
        <w:rPr>
          <w:rFonts w:ascii="Palatino Linotype" w:hAnsi="Palatino Linotype" w:cs="Times New Roman"/>
          <w:sz w:val="22"/>
          <w:szCs w:val="22"/>
        </w:rPr>
        <w:t>ew</w:t>
      </w:r>
      <w:r w:rsidR="008B6527" w:rsidRPr="001C71C7">
        <w:rPr>
          <w:rFonts w:ascii="Palatino Linotype" w:hAnsi="Palatino Linotype" w:cs="Times New Roman"/>
          <w:sz w:val="22"/>
          <w:szCs w:val="22"/>
        </w:rPr>
        <w:t xml:space="preserve"> response </w:t>
      </w:r>
      <w:r w:rsidRPr="001C71C7">
        <w:rPr>
          <w:rFonts w:ascii="Palatino Linotype" w:hAnsi="Palatino Linotype" w:cs="Times New Roman"/>
          <w:sz w:val="22"/>
          <w:szCs w:val="22"/>
        </w:rPr>
        <w:t>to EU</w:t>
      </w:r>
      <w:r w:rsidR="005070C0" w:rsidRPr="001C71C7">
        <w:rPr>
          <w:rFonts w:ascii="Palatino Linotype" w:hAnsi="Palatino Linotype" w:cs="Times New Roman"/>
          <w:sz w:val="22"/>
          <w:szCs w:val="22"/>
        </w:rPr>
        <w:t xml:space="preserve"> obligations</w:t>
      </w:r>
      <w:r w:rsidRPr="001C71C7">
        <w:rPr>
          <w:rFonts w:ascii="Palatino Linotype" w:hAnsi="Palatino Linotype" w:cs="Times New Roman"/>
          <w:sz w:val="22"/>
          <w:szCs w:val="22"/>
        </w:rPr>
        <w:t>;</w:t>
      </w:r>
      <w:r w:rsidR="00AF4383" w:rsidRPr="001C71C7">
        <w:rPr>
          <w:rFonts w:ascii="Palatino Linotype" w:hAnsi="Palatino Linotype" w:cs="Times New Roman"/>
          <w:sz w:val="22"/>
          <w:szCs w:val="22"/>
        </w:rPr>
        <w:t xml:space="preserve"> in addition to the reactions </w:t>
      </w:r>
      <w:proofErr w:type="spellStart"/>
      <w:r w:rsidR="00AF4383" w:rsidRPr="001C71C7">
        <w:rPr>
          <w:rFonts w:ascii="Palatino Linotype" w:hAnsi="Palatino Linotype" w:cs="Times New Roman"/>
          <w:sz w:val="22"/>
          <w:szCs w:val="22"/>
        </w:rPr>
        <w:t>Börzel</w:t>
      </w:r>
      <w:proofErr w:type="spellEnd"/>
      <w:r w:rsidR="00AF4383" w:rsidRPr="001C71C7">
        <w:rPr>
          <w:rFonts w:ascii="Palatino Linotype" w:hAnsi="Palatino Linotype" w:cs="Times New Roman"/>
          <w:sz w:val="22"/>
          <w:szCs w:val="22"/>
        </w:rPr>
        <w:t xml:space="preserve"> identified as pace setting, foot dragging and fence </w:t>
      </w:r>
      <w:r w:rsidR="00AF4383" w:rsidRPr="001C71C7">
        <w:rPr>
          <w:rFonts w:ascii="Palatino Linotype" w:hAnsi="Palatino Linotype" w:cs="Times New Roman"/>
          <w:sz w:val="22"/>
          <w:szCs w:val="22"/>
        </w:rPr>
        <w:lastRenderedPageBreak/>
        <w:t>sitting, we have</w:t>
      </w:r>
      <w:r w:rsidRPr="001C71C7">
        <w:rPr>
          <w:rFonts w:ascii="Palatino Linotype" w:hAnsi="Palatino Linotype" w:cs="Times New Roman"/>
          <w:sz w:val="22"/>
          <w:szCs w:val="22"/>
        </w:rPr>
        <w:t xml:space="preserve"> a</w:t>
      </w:r>
      <w:r w:rsidR="008B6527" w:rsidRPr="001C71C7">
        <w:rPr>
          <w:rFonts w:ascii="Palatino Linotype" w:hAnsi="Palatino Linotype" w:cs="Times New Roman"/>
          <w:sz w:val="22"/>
          <w:szCs w:val="22"/>
        </w:rPr>
        <w:t xml:space="preserve"> str</w:t>
      </w:r>
      <w:r w:rsidR="00B2627C" w:rsidRPr="001C71C7">
        <w:rPr>
          <w:rFonts w:ascii="Palatino Linotype" w:hAnsi="Palatino Linotype" w:cs="Times New Roman"/>
          <w:sz w:val="22"/>
          <w:szCs w:val="22"/>
        </w:rPr>
        <w:t>ategy of non-compliance</w:t>
      </w:r>
      <w:r w:rsidR="008B6527"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 xml:space="preserve">This has </w:t>
      </w:r>
      <w:r w:rsidR="001B6F6A" w:rsidRPr="001C71C7">
        <w:rPr>
          <w:rFonts w:ascii="Palatino Linotype" w:hAnsi="Palatino Linotype" w:cs="Times New Roman"/>
          <w:sz w:val="22"/>
          <w:szCs w:val="22"/>
        </w:rPr>
        <w:t xml:space="preserve">emerged in the context of the government’s </w:t>
      </w:r>
      <w:r w:rsidR="00C57022" w:rsidRPr="001C71C7">
        <w:rPr>
          <w:rFonts w:ascii="Palatino Linotype" w:hAnsi="Palatino Linotype" w:cs="Times New Roman"/>
          <w:sz w:val="22"/>
          <w:szCs w:val="22"/>
        </w:rPr>
        <w:t>calls for reform</w:t>
      </w:r>
      <w:r w:rsidR="001B6F6A" w:rsidRPr="001C71C7">
        <w:rPr>
          <w:rFonts w:ascii="Palatino Linotype" w:hAnsi="Palatino Linotype" w:cs="Times New Roman"/>
          <w:sz w:val="22"/>
          <w:szCs w:val="22"/>
        </w:rPr>
        <w:t xml:space="preserve"> of the EU</w:t>
      </w:r>
      <w:r w:rsidR="00AF4383" w:rsidRPr="001C71C7">
        <w:rPr>
          <w:rFonts w:ascii="Palatino Linotype" w:hAnsi="Palatino Linotype" w:cs="Times New Roman"/>
          <w:sz w:val="22"/>
          <w:szCs w:val="22"/>
        </w:rPr>
        <w:t xml:space="preserve"> ‘</w:t>
      </w:r>
      <w:r w:rsidR="00AF4383" w:rsidRPr="001C71C7">
        <w:rPr>
          <w:rFonts w:ascii="Palatino Linotype" w:eastAsia="Times New Roman" w:hAnsi="Palatino Linotype" w:cs="Times New Roman"/>
          <w:sz w:val="22"/>
          <w:szCs w:val="22"/>
        </w:rPr>
        <w:t>to return the concept of free movement to a more sensible basis’</w:t>
      </w:r>
      <w:r w:rsidR="001B6F6A" w:rsidRPr="001C71C7">
        <w:rPr>
          <w:rFonts w:ascii="Palatino Linotype" w:hAnsi="Palatino Linotype" w:cs="Times New Roman"/>
          <w:sz w:val="22"/>
          <w:szCs w:val="22"/>
        </w:rPr>
        <w:t>,</w:t>
      </w:r>
      <w:r w:rsidR="00AF4383" w:rsidRPr="001C71C7">
        <w:rPr>
          <w:rFonts w:ascii="Palatino Linotype" w:hAnsi="Palatino Linotype" w:cs="Times New Roman"/>
          <w:sz w:val="22"/>
          <w:szCs w:val="22"/>
        </w:rPr>
        <w:t xml:space="preserve"> (Cameron, 2013 and 2014);</w:t>
      </w:r>
      <w:r w:rsidR="00AF4383" w:rsidRPr="001C71C7">
        <w:rPr>
          <w:rStyle w:val="EndnoteReference"/>
          <w:rFonts w:ascii="Palatino Linotype" w:hAnsi="Palatino Linotype" w:cs="Times New Roman"/>
          <w:sz w:val="22"/>
          <w:szCs w:val="22"/>
        </w:rPr>
        <w:endnoteReference w:id="20"/>
      </w:r>
      <w:r w:rsidR="00AF4383" w:rsidRPr="001C71C7">
        <w:rPr>
          <w:rFonts w:ascii="Palatino Linotype" w:hAnsi="Palatino Linotype" w:cs="Times New Roman"/>
          <w:sz w:val="22"/>
          <w:szCs w:val="22"/>
        </w:rPr>
        <w:t xml:space="preserve"> </w:t>
      </w:r>
      <w:r w:rsidR="00865CF9" w:rsidRPr="001C71C7">
        <w:rPr>
          <w:rFonts w:ascii="Palatino Linotype" w:hAnsi="Palatino Linotype" w:cs="Times New Roman"/>
          <w:sz w:val="22"/>
          <w:szCs w:val="22"/>
        </w:rPr>
        <w:t xml:space="preserve">calls </w:t>
      </w:r>
      <w:r w:rsidR="00B2627C" w:rsidRPr="001C71C7">
        <w:rPr>
          <w:rFonts w:ascii="Palatino Linotype" w:hAnsi="Palatino Linotype" w:cs="Times New Roman"/>
          <w:sz w:val="22"/>
          <w:szCs w:val="22"/>
        </w:rPr>
        <w:t>that</w:t>
      </w:r>
      <w:r w:rsidR="001B5AB9" w:rsidRPr="001C71C7">
        <w:rPr>
          <w:rFonts w:ascii="Palatino Linotype" w:hAnsi="Palatino Linotype" w:cs="Times New Roman"/>
          <w:sz w:val="22"/>
          <w:szCs w:val="22"/>
        </w:rPr>
        <w:t xml:space="preserve"> </w:t>
      </w:r>
      <w:r w:rsidR="00C57022" w:rsidRPr="001C71C7">
        <w:rPr>
          <w:rFonts w:ascii="Palatino Linotype" w:hAnsi="Palatino Linotype" w:cs="Times New Roman"/>
          <w:sz w:val="22"/>
          <w:szCs w:val="22"/>
        </w:rPr>
        <w:t>have not received much international</w:t>
      </w:r>
      <w:r w:rsidR="00B2627C" w:rsidRPr="001C71C7">
        <w:rPr>
          <w:rFonts w:ascii="Palatino Linotype" w:hAnsi="Palatino Linotype" w:cs="Times New Roman"/>
          <w:sz w:val="22"/>
          <w:szCs w:val="22"/>
        </w:rPr>
        <w:t xml:space="preserve"> support</w:t>
      </w:r>
      <w:r w:rsidR="001B5AB9" w:rsidRPr="001C71C7">
        <w:rPr>
          <w:rFonts w:ascii="Palatino Linotype" w:hAnsi="Palatino Linotype" w:cs="Times New Roman"/>
          <w:sz w:val="22"/>
          <w:szCs w:val="22"/>
        </w:rPr>
        <w:t>.</w:t>
      </w:r>
      <w:r w:rsidR="00E3341D" w:rsidRPr="001C71C7">
        <w:rPr>
          <w:rFonts w:ascii="Palatino Linotype" w:hAnsi="Palatino Linotype" w:cs="Times New Roman"/>
          <w:sz w:val="22"/>
          <w:szCs w:val="22"/>
        </w:rPr>
        <w:t xml:space="preserve"> </w:t>
      </w:r>
      <w:r w:rsidR="00E3341D" w:rsidRPr="001C71C7">
        <w:rPr>
          <w:rFonts w:ascii="Palatino Linotype" w:hAnsi="Palatino Linotype"/>
          <w:sz w:val="22"/>
          <w:szCs w:val="22"/>
        </w:rPr>
        <w:t xml:space="preserve">Mr </w:t>
      </w:r>
      <w:proofErr w:type="spellStart"/>
      <w:r w:rsidR="00E3341D" w:rsidRPr="001C71C7">
        <w:rPr>
          <w:rFonts w:ascii="Palatino Linotype" w:hAnsi="Palatino Linotype"/>
          <w:sz w:val="22"/>
          <w:szCs w:val="22"/>
        </w:rPr>
        <w:t>Steinmeyer</w:t>
      </w:r>
      <w:proofErr w:type="spellEnd"/>
      <w:r w:rsidR="00E3341D" w:rsidRPr="001C71C7">
        <w:rPr>
          <w:rFonts w:ascii="Palatino Linotype" w:hAnsi="Palatino Linotype"/>
          <w:sz w:val="22"/>
          <w:szCs w:val="22"/>
        </w:rPr>
        <w:t>, German foreign minister stated that whoever questions free movement ‘</w:t>
      </w:r>
      <w:r w:rsidR="00E3341D" w:rsidRPr="001C71C7">
        <w:rPr>
          <w:rFonts w:ascii="Palatino Linotype" w:eastAsia="Times New Roman" w:hAnsi="Palatino Linotype" w:cs="Times New Roman"/>
          <w:sz w:val="22"/>
          <w:szCs w:val="22"/>
        </w:rPr>
        <w:t xml:space="preserve">damages Europe and damages Germany’; Paschal </w:t>
      </w:r>
      <w:proofErr w:type="spellStart"/>
      <w:r w:rsidR="00E3341D" w:rsidRPr="001C71C7">
        <w:rPr>
          <w:rFonts w:ascii="Palatino Linotype" w:eastAsia="Times New Roman" w:hAnsi="Palatino Linotype" w:cs="Times New Roman"/>
          <w:sz w:val="22"/>
          <w:szCs w:val="22"/>
        </w:rPr>
        <w:t>Donohoe</w:t>
      </w:r>
      <w:proofErr w:type="spellEnd"/>
      <w:r w:rsidR="00E3341D" w:rsidRPr="001C71C7">
        <w:rPr>
          <w:rFonts w:ascii="Palatino Linotype" w:eastAsia="Times New Roman" w:hAnsi="Palatino Linotype" w:cs="Times New Roman"/>
          <w:sz w:val="22"/>
          <w:szCs w:val="22"/>
        </w:rPr>
        <w:t xml:space="preserve">, Irish Minister for Europe has said that free movement is ‘an absolute cornerstone of the European Union,’ </w:t>
      </w:r>
      <w:r w:rsidR="00E3341D" w:rsidRPr="001C71C7">
        <w:rPr>
          <w:rFonts w:ascii="Palatino Linotype" w:eastAsia="Times New Roman" w:hAnsi="Palatino Linotype" w:cs="Arial"/>
          <w:sz w:val="22"/>
          <w:szCs w:val="22"/>
        </w:rPr>
        <w:t xml:space="preserve">(Stacey and </w:t>
      </w:r>
      <w:proofErr w:type="spellStart"/>
      <w:r w:rsidR="00E3341D" w:rsidRPr="001C71C7">
        <w:rPr>
          <w:rFonts w:ascii="Palatino Linotype" w:eastAsia="Times New Roman" w:hAnsi="Palatino Linotype" w:cs="Arial"/>
          <w:sz w:val="22"/>
          <w:szCs w:val="22"/>
        </w:rPr>
        <w:t>Fontanella</w:t>
      </w:r>
      <w:proofErr w:type="spellEnd"/>
      <w:r w:rsidR="00E3341D" w:rsidRPr="001C71C7">
        <w:rPr>
          <w:rFonts w:ascii="Palatino Linotype" w:eastAsia="Times New Roman" w:hAnsi="Palatino Linotype" w:cs="Arial"/>
          <w:sz w:val="22"/>
          <w:szCs w:val="22"/>
        </w:rPr>
        <w:t xml:space="preserve">-Khan, 2014); </w:t>
      </w:r>
      <w:r w:rsidR="00E3341D" w:rsidRPr="001C71C7">
        <w:rPr>
          <w:rFonts w:ascii="Palatino Linotype" w:eastAsia="Times New Roman" w:hAnsi="Palatino Linotype" w:cs="Times New Roman"/>
          <w:sz w:val="22"/>
          <w:szCs w:val="22"/>
        </w:rPr>
        <w:t>the article goes on to claim that ‘</w:t>
      </w:r>
      <w:r w:rsidR="00E3341D" w:rsidRPr="001C71C7">
        <w:rPr>
          <w:rFonts w:ascii="Palatino Linotype" w:eastAsia="Times New Roman" w:hAnsi="Palatino Linotype" w:cs="Arial"/>
          <w:sz w:val="22"/>
          <w:szCs w:val="22"/>
          <w:shd w:val="clear" w:color="auto" w:fill="FFFFFF"/>
        </w:rPr>
        <w:t>no European country has backed the UK’s stance on curbing free movement in the EU. Even the Netherlands, which has often been seen as the UK’s closest ally in Brussels, opposes Mr Cameron’.</w:t>
      </w:r>
      <w:r w:rsidR="00E3341D" w:rsidRPr="001C71C7">
        <w:rPr>
          <w:rFonts w:ascii="Palatino Linotype" w:eastAsia="Times New Roman" w:hAnsi="Palatino Linotype" w:cs="Times New Roman"/>
          <w:sz w:val="22"/>
          <w:szCs w:val="22"/>
        </w:rPr>
        <w:t xml:space="preserve"> </w:t>
      </w:r>
      <w:r w:rsidR="001B5AB9" w:rsidRPr="001C71C7">
        <w:rPr>
          <w:rFonts w:ascii="Palatino Linotype" w:hAnsi="Palatino Linotype" w:cs="Times New Roman"/>
          <w:sz w:val="22"/>
          <w:szCs w:val="22"/>
        </w:rPr>
        <w:t xml:space="preserve">These changes </w:t>
      </w:r>
      <w:r w:rsidR="001B6F6A" w:rsidRPr="001C71C7">
        <w:rPr>
          <w:rFonts w:ascii="Palatino Linotype" w:hAnsi="Palatino Linotype" w:cs="Times New Roman"/>
          <w:sz w:val="22"/>
          <w:szCs w:val="22"/>
        </w:rPr>
        <w:t>could be the government</w:t>
      </w:r>
      <w:r w:rsidR="001B5AB9" w:rsidRPr="001C71C7">
        <w:rPr>
          <w:rFonts w:ascii="Palatino Linotype" w:hAnsi="Palatino Linotype" w:cs="Times New Roman"/>
          <w:sz w:val="22"/>
          <w:szCs w:val="22"/>
        </w:rPr>
        <w:t xml:space="preserve">’s </w:t>
      </w:r>
      <w:r w:rsidR="001B6F6A" w:rsidRPr="001C71C7">
        <w:rPr>
          <w:rFonts w:ascii="Palatino Linotype" w:hAnsi="Palatino Linotype" w:cs="Times New Roman"/>
          <w:sz w:val="22"/>
          <w:szCs w:val="22"/>
        </w:rPr>
        <w:t xml:space="preserve">work-around </w:t>
      </w:r>
      <w:r w:rsidR="001B5AB9" w:rsidRPr="001C71C7">
        <w:rPr>
          <w:rFonts w:ascii="Palatino Linotype" w:hAnsi="Palatino Linotype" w:cs="Times New Roman"/>
          <w:sz w:val="22"/>
          <w:szCs w:val="22"/>
        </w:rPr>
        <w:t xml:space="preserve">– a </w:t>
      </w:r>
      <w:proofErr w:type="gramStart"/>
      <w:r w:rsidR="001B5AB9" w:rsidRPr="001C71C7">
        <w:rPr>
          <w:rFonts w:ascii="Palatino Linotype" w:hAnsi="Palatino Linotype" w:cs="Times New Roman"/>
          <w:sz w:val="22"/>
          <w:szCs w:val="22"/>
        </w:rPr>
        <w:t>back-door</w:t>
      </w:r>
      <w:proofErr w:type="gramEnd"/>
      <w:r w:rsidR="001B5AB9" w:rsidRPr="001C71C7">
        <w:rPr>
          <w:rFonts w:ascii="Palatino Linotype" w:hAnsi="Palatino Linotype" w:cs="Times New Roman"/>
          <w:sz w:val="22"/>
          <w:szCs w:val="22"/>
        </w:rPr>
        <w:t xml:space="preserve">, unilateral redefinition of the terms and conditions of membership, to </w:t>
      </w:r>
      <w:r w:rsidR="00C57022" w:rsidRPr="001C71C7">
        <w:rPr>
          <w:rFonts w:ascii="Palatino Linotype" w:hAnsi="Palatino Linotype" w:cs="Times New Roman"/>
          <w:sz w:val="22"/>
          <w:szCs w:val="22"/>
        </w:rPr>
        <w:t xml:space="preserve">dissuade </w:t>
      </w:r>
      <w:r w:rsidR="001B5AB9" w:rsidRPr="001C71C7">
        <w:rPr>
          <w:rFonts w:ascii="Palatino Linotype" w:hAnsi="Palatino Linotype" w:cs="Times New Roman"/>
          <w:sz w:val="22"/>
          <w:szCs w:val="22"/>
        </w:rPr>
        <w:t>EU migrants</w:t>
      </w:r>
      <w:r w:rsidR="00C57022" w:rsidRPr="001C71C7">
        <w:rPr>
          <w:rFonts w:ascii="Palatino Linotype" w:hAnsi="Palatino Linotype" w:cs="Times New Roman"/>
          <w:sz w:val="22"/>
          <w:szCs w:val="22"/>
        </w:rPr>
        <w:t xml:space="preserve"> from coming to the UK</w:t>
      </w:r>
      <w:r w:rsidR="001B5AB9" w:rsidRPr="001C71C7">
        <w:rPr>
          <w:rFonts w:ascii="Palatino Linotype" w:hAnsi="Palatino Linotype" w:cs="Times New Roman"/>
          <w:sz w:val="22"/>
          <w:szCs w:val="22"/>
        </w:rPr>
        <w:t xml:space="preserve">, </w:t>
      </w:r>
      <w:r w:rsidR="00C57022" w:rsidRPr="001C71C7">
        <w:rPr>
          <w:rFonts w:ascii="Palatino Linotype" w:hAnsi="Palatino Linotype" w:cs="Times New Roman"/>
          <w:sz w:val="22"/>
          <w:szCs w:val="22"/>
        </w:rPr>
        <w:t xml:space="preserve">in light of a potentially hostile and </w:t>
      </w:r>
      <w:r w:rsidR="001B5AB9" w:rsidRPr="001C71C7">
        <w:rPr>
          <w:rFonts w:ascii="Palatino Linotype" w:hAnsi="Palatino Linotype" w:cs="Times New Roman"/>
          <w:sz w:val="22"/>
          <w:szCs w:val="22"/>
        </w:rPr>
        <w:t xml:space="preserve">discriminatory </w:t>
      </w:r>
      <w:r w:rsidR="00C57022" w:rsidRPr="001C71C7">
        <w:rPr>
          <w:rFonts w:ascii="Palatino Linotype" w:hAnsi="Palatino Linotype" w:cs="Times New Roman"/>
          <w:sz w:val="22"/>
          <w:szCs w:val="22"/>
        </w:rPr>
        <w:t>reception</w:t>
      </w:r>
      <w:r w:rsidR="001B5AB9" w:rsidRPr="001C71C7">
        <w:rPr>
          <w:rFonts w:ascii="Palatino Linotype" w:hAnsi="Palatino Linotype" w:cs="Times New Roman"/>
          <w:sz w:val="22"/>
          <w:szCs w:val="22"/>
        </w:rPr>
        <w:t xml:space="preserve">. </w:t>
      </w:r>
    </w:p>
    <w:p w14:paraId="794DC4DA" w14:textId="77777777" w:rsidR="00A0730E" w:rsidRPr="001C71C7" w:rsidRDefault="00A0730E" w:rsidP="00725A46">
      <w:pPr>
        <w:widowControl w:val="0"/>
        <w:autoSpaceDE w:val="0"/>
        <w:autoSpaceDN w:val="0"/>
        <w:adjustRightInd w:val="0"/>
        <w:jc w:val="both"/>
        <w:rPr>
          <w:rFonts w:ascii="Palatino Linotype" w:hAnsi="Palatino Linotype" w:cs="Times New Roman"/>
          <w:sz w:val="22"/>
          <w:szCs w:val="22"/>
        </w:rPr>
      </w:pPr>
    </w:p>
    <w:p w14:paraId="3B43E394" w14:textId="3387E7C9" w:rsidR="00004456" w:rsidRPr="001C71C7" w:rsidRDefault="00501C95" w:rsidP="00725A46">
      <w:pPr>
        <w:widowControl w:val="0"/>
        <w:autoSpaceDE w:val="0"/>
        <w:autoSpaceDN w:val="0"/>
        <w:adjustRightInd w:val="0"/>
        <w:jc w:val="both"/>
        <w:rPr>
          <w:rFonts w:ascii="Palatino Linotype" w:hAnsi="Palatino Linotype" w:cs="Times New Roman"/>
          <w:sz w:val="22"/>
          <w:szCs w:val="22"/>
        </w:rPr>
      </w:pPr>
      <w:r w:rsidRPr="001C71C7">
        <w:rPr>
          <w:rFonts w:ascii="Palatino Linotype" w:hAnsi="Palatino Linotype" w:cs="Times New Roman"/>
          <w:sz w:val="22"/>
          <w:szCs w:val="22"/>
        </w:rPr>
        <w:t xml:space="preserve">This is reallocation of </w:t>
      </w:r>
      <w:r w:rsidR="00DC3346" w:rsidRPr="001C71C7">
        <w:rPr>
          <w:rFonts w:ascii="Palatino Linotype" w:hAnsi="Palatino Linotype" w:cs="Times New Roman"/>
          <w:sz w:val="22"/>
          <w:szCs w:val="22"/>
        </w:rPr>
        <w:t>Treaty</w:t>
      </w:r>
      <w:r w:rsidRPr="001C71C7">
        <w:rPr>
          <w:rFonts w:ascii="Palatino Linotype" w:hAnsi="Palatino Linotype" w:cs="Times New Roman"/>
          <w:sz w:val="22"/>
          <w:szCs w:val="22"/>
        </w:rPr>
        <w:t xml:space="preserve"> obligations</w:t>
      </w:r>
      <w:r w:rsidR="005A21DE" w:rsidRPr="001C71C7">
        <w:rPr>
          <w:rFonts w:ascii="Palatino Linotype" w:hAnsi="Palatino Linotype" w:cs="Times New Roman"/>
          <w:sz w:val="22"/>
          <w:szCs w:val="22"/>
        </w:rPr>
        <w:t xml:space="preserve"> is asymmetric - </w:t>
      </w:r>
      <w:r w:rsidR="00D562D7" w:rsidRPr="001C71C7">
        <w:rPr>
          <w:rFonts w:ascii="Palatino Linotype" w:hAnsi="Palatino Linotype" w:cs="Times New Roman"/>
          <w:sz w:val="22"/>
          <w:szCs w:val="22"/>
        </w:rPr>
        <w:t xml:space="preserve">UK authorities </w:t>
      </w:r>
      <w:r w:rsidRPr="001C71C7">
        <w:rPr>
          <w:rFonts w:ascii="Palatino Linotype" w:hAnsi="Palatino Linotype" w:cs="Times New Roman"/>
          <w:sz w:val="22"/>
          <w:szCs w:val="22"/>
        </w:rPr>
        <w:t xml:space="preserve">readily argue </w:t>
      </w:r>
      <w:r w:rsidR="00D562D7" w:rsidRPr="001C71C7">
        <w:rPr>
          <w:rFonts w:ascii="Palatino Linotype" w:hAnsi="Palatino Linotype" w:cs="Times New Roman"/>
          <w:sz w:val="22"/>
          <w:szCs w:val="22"/>
        </w:rPr>
        <w:t>that other Member States ought in various circumstances to be responsible for UK national benefit claims</w:t>
      </w:r>
      <w:r w:rsidR="004D59C4" w:rsidRPr="001C71C7">
        <w:rPr>
          <w:rFonts w:ascii="Palatino Linotype" w:hAnsi="Palatino Linotype" w:cs="Times New Roman"/>
          <w:sz w:val="22"/>
          <w:szCs w:val="22"/>
        </w:rPr>
        <w:t xml:space="preserve">, even in cases in </w:t>
      </w:r>
      <w:r w:rsidR="00DC3346" w:rsidRPr="001C71C7">
        <w:rPr>
          <w:rFonts w:ascii="Palatino Linotype" w:hAnsi="Palatino Linotype" w:cs="Times New Roman"/>
          <w:sz w:val="22"/>
          <w:szCs w:val="22"/>
        </w:rPr>
        <w:t>when</w:t>
      </w:r>
      <w:r w:rsidR="004D59C4" w:rsidRPr="001C71C7">
        <w:rPr>
          <w:rFonts w:ascii="Palatino Linotype" w:hAnsi="Palatino Linotype" w:cs="Times New Roman"/>
          <w:sz w:val="22"/>
          <w:szCs w:val="22"/>
        </w:rPr>
        <w:t xml:space="preserve"> UK nationals have</w:t>
      </w:r>
      <w:r w:rsidR="00DC3346" w:rsidRPr="001C71C7">
        <w:rPr>
          <w:rFonts w:ascii="Palatino Linotype" w:hAnsi="Palatino Linotype" w:cs="Times New Roman"/>
          <w:sz w:val="22"/>
          <w:szCs w:val="22"/>
        </w:rPr>
        <w:t xml:space="preserve"> returned to seek</w:t>
      </w:r>
      <w:r w:rsidR="004D59C4" w:rsidRPr="001C71C7">
        <w:rPr>
          <w:rFonts w:ascii="Palatino Linotype" w:hAnsi="Palatino Linotype" w:cs="Times New Roman"/>
          <w:sz w:val="22"/>
          <w:szCs w:val="22"/>
        </w:rPr>
        <w:t xml:space="preserve"> work in the UK and </w:t>
      </w:r>
      <w:r w:rsidR="00DC3346" w:rsidRPr="001C71C7">
        <w:rPr>
          <w:rFonts w:ascii="Palatino Linotype" w:hAnsi="Palatino Linotype" w:cs="Times New Roman"/>
          <w:sz w:val="22"/>
          <w:szCs w:val="22"/>
        </w:rPr>
        <w:t>are receiving JSA</w:t>
      </w:r>
      <w:r w:rsidR="004D59C4" w:rsidRPr="001C71C7">
        <w:rPr>
          <w:rFonts w:ascii="Palatino Linotype" w:hAnsi="Palatino Linotype" w:cs="Times New Roman"/>
          <w:sz w:val="22"/>
          <w:szCs w:val="22"/>
        </w:rPr>
        <w:t xml:space="preserve"> and UK national insurance credits</w:t>
      </w:r>
      <w:r w:rsidR="00D562D7" w:rsidRPr="001C71C7">
        <w:rPr>
          <w:rFonts w:ascii="Palatino Linotype" w:hAnsi="Palatino Linotype" w:cs="Times New Roman"/>
          <w:sz w:val="22"/>
          <w:szCs w:val="22"/>
        </w:rPr>
        <w:t>.</w:t>
      </w:r>
      <w:bookmarkStart w:id="15" w:name="_Ref269570248"/>
      <w:r w:rsidR="00E3341D" w:rsidRPr="001C71C7">
        <w:rPr>
          <w:rFonts w:ascii="Palatino Linotype" w:hAnsi="Palatino Linotype" w:cs="Times New Roman"/>
          <w:sz w:val="22"/>
          <w:szCs w:val="22"/>
        </w:rPr>
        <w:t xml:space="preserve"> </w:t>
      </w:r>
      <w:r w:rsidR="00E3341D" w:rsidRPr="001C71C7">
        <w:rPr>
          <w:rFonts w:ascii="Palatino Linotype" w:hAnsi="Palatino Linotype"/>
          <w:sz w:val="22"/>
          <w:szCs w:val="22"/>
        </w:rPr>
        <w:t xml:space="preserve">The current UK position is that such credits, </w:t>
      </w:r>
      <w:proofErr w:type="spellStart"/>
      <w:r w:rsidR="00E3341D" w:rsidRPr="001C71C7">
        <w:rPr>
          <w:rFonts w:ascii="Palatino Linotype" w:hAnsi="Palatino Linotype"/>
          <w:sz w:val="22"/>
          <w:szCs w:val="22"/>
        </w:rPr>
        <w:t>jobseeking</w:t>
      </w:r>
      <w:proofErr w:type="spellEnd"/>
      <w:r w:rsidR="00E3341D" w:rsidRPr="001C71C7">
        <w:rPr>
          <w:rFonts w:ascii="Palatino Linotype" w:hAnsi="Palatino Linotype"/>
          <w:sz w:val="22"/>
          <w:szCs w:val="22"/>
        </w:rPr>
        <w:t xml:space="preserve"> and benefit receipt do not make the UK the competent state for sickness benefits, according to </w:t>
      </w:r>
      <w:r w:rsidR="00E3341D" w:rsidRPr="001C71C7">
        <w:rPr>
          <w:rFonts w:ascii="Palatino Linotype" w:hAnsi="Palatino Linotype"/>
          <w:i/>
          <w:iCs/>
          <w:sz w:val="22"/>
          <w:szCs w:val="22"/>
        </w:rPr>
        <w:t>Secretary of State for Work and Pensions v PS (IB)</w:t>
      </w:r>
      <w:r w:rsidR="00E3341D" w:rsidRPr="001C71C7">
        <w:rPr>
          <w:rFonts w:ascii="Palatino Linotype" w:hAnsi="Palatino Linotype"/>
          <w:sz w:val="22"/>
          <w:szCs w:val="22"/>
        </w:rPr>
        <w:t xml:space="preserve"> [2009] UKUT 226 (AAC).</w:t>
      </w:r>
      <w:bookmarkEnd w:id="15"/>
      <w:r w:rsidR="00004456" w:rsidRPr="001C71C7">
        <w:rPr>
          <w:rFonts w:ascii="Palatino Linotype" w:hAnsi="Palatino Linotype" w:cs="Times New Roman"/>
          <w:sz w:val="22"/>
          <w:szCs w:val="22"/>
        </w:rPr>
        <w:t xml:space="preserve"> </w:t>
      </w:r>
      <w:r w:rsidR="005A21DE" w:rsidRPr="001C71C7">
        <w:rPr>
          <w:rFonts w:ascii="Palatino Linotype" w:hAnsi="Palatino Linotype" w:cs="Times New Roman"/>
          <w:sz w:val="22"/>
          <w:szCs w:val="22"/>
        </w:rPr>
        <w:t xml:space="preserve">Where UK nationals are based in other Member States, UK authorities have resisted a responsibility to export benefits, implying </w:t>
      </w:r>
      <w:r w:rsidR="004D59C4" w:rsidRPr="001C71C7">
        <w:rPr>
          <w:rFonts w:ascii="Palatino Linotype" w:hAnsi="Palatino Linotype" w:cs="Times New Roman"/>
          <w:sz w:val="22"/>
          <w:szCs w:val="22"/>
        </w:rPr>
        <w:t xml:space="preserve">that those </w:t>
      </w:r>
      <w:r w:rsidR="005A21DE" w:rsidRPr="001C71C7">
        <w:rPr>
          <w:rFonts w:ascii="Palatino Linotype" w:hAnsi="Palatino Linotype" w:cs="Times New Roman"/>
          <w:sz w:val="22"/>
          <w:szCs w:val="22"/>
        </w:rPr>
        <w:t xml:space="preserve">other </w:t>
      </w:r>
      <w:r w:rsidR="004D59C4" w:rsidRPr="001C71C7">
        <w:rPr>
          <w:rFonts w:ascii="Palatino Linotype" w:hAnsi="Palatino Linotype" w:cs="Times New Roman"/>
          <w:sz w:val="22"/>
          <w:szCs w:val="22"/>
        </w:rPr>
        <w:t>Member States</w:t>
      </w:r>
      <w:r w:rsidR="005A21DE" w:rsidRPr="001C71C7">
        <w:rPr>
          <w:rFonts w:ascii="Palatino Linotype" w:hAnsi="Palatino Linotype" w:cs="Times New Roman"/>
          <w:sz w:val="22"/>
          <w:szCs w:val="22"/>
        </w:rPr>
        <w:t xml:space="preserve"> should be competent for benefit claims</w:t>
      </w:r>
      <w:r w:rsidR="004D59C4" w:rsidRPr="001C71C7">
        <w:rPr>
          <w:rFonts w:ascii="Palatino Linotype" w:hAnsi="Palatino Linotype" w:cs="Times New Roman"/>
          <w:sz w:val="22"/>
          <w:szCs w:val="22"/>
        </w:rPr>
        <w:t>.</w:t>
      </w:r>
      <w:r w:rsidR="00865CF9" w:rsidRPr="001C71C7">
        <w:rPr>
          <w:rFonts w:ascii="Palatino Linotype" w:hAnsi="Palatino Linotype" w:cs="Times New Roman"/>
          <w:sz w:val="22"/>
          <w:szCs w:val="22"/>
        </w:rPr>
        <w:t xml:space="preserve"> </w:t>
      </w:r>
      <w:r w:rsidR="004D59C4" w:rsidRPr="001C71C7">
        <w:rPr>
          <w:rFonts w:ascii="Palatino Linotype" w:hAnsi="Palatino Linotype" w:cs="Times New Roman"/>
          <w:sz w:val="22"/>
          <w:szCs w:val="22"/>
        </w:rPr>
        <w:t xml:space="preserve">The UK </w:t>
      </w:r>
      <w:r w:rsidR="00004456" w:rsidRPr="001C71C7">
        <w:rPr>
          <w:rFonts w:ascii="Palatino Linotype" w:hAnsi="Palatino Linotype" w:cs="Times New Roman"/>
          <w:sz w:val="22"/>
          <w:szCs w:val="22"/>
        </w:rPr>
        <w:t>opposed the exportation of Disability Living Allowance, Attendance Allowance and Carers Allowance</w:t>
      </w:r>
      <w:r w:rsidR="00E3341D" w:rsidRPr="001C71C7">
        <w:rPr>
          <w:rFonts w:ascii="Palatino Linotype" w:hAnsi="Palatino Linotype" w:cs="Times New Roman"/>
          <w:sz w:val="22"/>
          <w:szCs w:val="22"/>
        </w:rPr>
        <w:t xml:space="preserve"> in </w:t>
      </w:r>
      <w:r w:rsidR="00E3341D" w:rsidRPr="001C71C7">
        <w:rPr>
          <w:rFonts w:ascii="Palatino Linotype" w:hAnsi="Palatino Linotype"/>
          <w:sz w:val="22"/>
          <w:szCs w:val="22"/>
        </w:rPr>
        <w:t xml:space="preserve">Case C 299/05 </w:t>
      </w:r>
      <w:r w:rsidR="00E3341D" w:rsidRPr="001C71C7">
        <w:rPr>
          <w:rFonts w:ascii="Palatino Linotype" w:eastAsia="Times New Roman" w:hAnsi="Palatino Linotype" w:cs="Times New Roman"/>
          <w:bCs/>
          <w:i/>
          <w:sz w:val="22"/>
          <w:szCs w:val="22"/>
          <w:shd w:val="clear" w:color="auto" w:fill="FFFFFF"/>
        </w:rPr>
        <w:t>Commission of the European Communities v European Parliament and Council of the European Union</w:t>
      </w:r>
      <w:r w:rsidR="00E3341D" w:rsidRPr="001C71C7">
        <w:rPr>
          <w:rFonts w:ascii="Palatino Linotype" w:eastAsia="Times New Roman" w:hAnsi="Palatino Linotype" w:cs="Times New Roman"/>
          <w:bCs/>
          <w:sz w:val="22"/>
          <w:szCs w:val="22"/>
          <w:shd w:val="clear" w:color="auto" w:fill="FFFFFF"/>
        </w:rPr>
        <w:t xml:space="preserve"> [2007] ECR I-08695</w:t>
      </w:r>
      <w:r w:rsidR="00004456" w:rsidRPr="001C71C7">
        <w:rPr>
          <w:rFonts w:ascii="Palatino Linotype" w:hAnsi="Palatino Linotype" w:cs="Times New Roman"/>
          <w:sz w:val="22"/>
          <w:szCs w:val="22"/>
        </w:rPr>
        <w:t>, and when the ECJ made clear that they are (apart from the DLA mobility component) exportable sickness benefits</w:t>
      </w:r>
      <w:r w:rsidR="00E3341D" w:rsidRPr="001C71C7">
        <w:rPr>
          <w:rFonts w:ascii="Palatino Linotype" w:hAnsi="Palatino Linotype" w:cs="Times New Roman"/>
          <w:sz w:val="22"/>
          <w:szCs w:val="22"/>
        </w:rPr>
        <w:t xml:space="preserve"> in </w:t>
      </w:r>
      <w:r w:rsidR="00E3341D" w:rsidRPr="001C71C7">
        <w:rPr>
          <w:rFonts w:ascii="Palatino Linotype" w:hAnsi="Palatino Linotype"/>
          <w:sz w:val="22"/>
          <w:szCs w:val="22"/>
        </w:rPr>
        <w:t xml:space="preserve">Case C-537/09 </w:t>
      </w:r>
      <w:r w:rsidR="00E3341D" w:rsidRPr="001C71C7">
        <w:rPr>
          <w:rFonts w:ascii="Palatino Linotype" w:eastAsia="Times New Roman" w:hAnsi="Palatino Linotype" w:cs="Times New Roman"/>
          <w:bCs/>
          <w:i/>
          <w:sz w:val="22"/>
          <w:szCs w:val="22"/>
          <w:shd w:val="clear" w:color="auto" w:fill="FFFFFF"/>
        </w:rPr>
        <w:t xml:space="preserve">Ralph James Bartlett and Others v Secretary of State for Work and Pensions </w:t>
      </w:r>
      <w:r w:rsidR="00E3341D" w:rsidRPr="001C71C7">
        <w:rPr>
          <w:rFonts w:ascii="Palatino Linotype" w:eastAsia="Times New Roman" w:hAnsi="Palatino Linotype" w:cs="Times New Roman"/>
          <w:bCs/>
          <w:sz w:val="22"/>
          <w:szCs w:val="22"/>
          <w:shd w:val="clear" w:color="auto" w:fill="FFFFFF"/>
        </w:rPr>
        <w:t>[2011]</w:t>
      </w:r>
      <w:r w:rsidR="00E3341D" w:rsidRPr="001C71C7">
        <w:rPr>
          <w:rFonts w:ascii="Palatino Linotype" w:eastAsia="Times New Roman" w:hAnsi="Palatino Linotype" w:cs="Times New Roman"/>
          <w:bCs/>
          <w:i/>
          <w:sz w:val="22"/>
          <w:szCs w:val="22"/>
          <w:shd w:val="clear" w:color="auto" w:fill="FFFFFF"/>
        </w:rPr>
        <w:t xml:space="preserve"> </w:t>
      </w:r>
      <w:r w:rsidR="00E3341D" w:rsidRPr="001C71C7">
        <w:rPr>
          <w:rFonts w:ascii="Palatino Linotype" w:eastAsia="Times New Roman" w:hAnsi="Palatino Linotype" w:cs="Times New Roman"/>
          <w:bCs/>
          <w:sz w:val="22"/>
          <w:szCs w:val="22"/>
          <w:shd w:val="clear" w:color="auto" w:fill="FFFFFF"/>
        </w:rPr>
        <w:t>ECR I-03417</w:t>
      </w:r>
      <w:r w:rsidR="00004456" w:rsidRPr="001C71C7">
        <w:rPr>
          <w:rFonts w:ascii="Palatino Linotype" w:hAnsi="Palatino Linotype" w:cs="Times New Roman"/>
          <w:sz w:val="22"/>
          <w:szCs w:val="22"/>
        </w:rPr>
        <w:t xml:space="preserve">, the UK </w:t>
      </w:r>
      <w:r w:rsidR="00DC3346" w:rsidRPr="001C71C7">
        <w:rPr>
          <w:rFonts w:ascii="Palatino Linotype" w:hAnsi="Palatino Linotype" w:cs="Times New Roman"/>
          <w:sz w:val="22"/>
          <w:szCs w:val="22"/>
        </w:rPr>
        <w:t>made</w:t>
      </w:r>
      <w:r w:rsidR="00004456" w:rsidRPr="001C71C7">
        <w:rPr>
          <w:rFonts w:ascii="Palatino Linotype" w:hAnsi="Palatino Linotype" w:cs="Times New Roman"/>
          <w:sz w:val="22"/>
          <w:szCs w:val="22"/>
        </w:rPr>
        <w:t xml:space="preserve"> exportability subject to very restrictive conditions, minimizing the chances of anyone actually taking them abroad.</w:t>
      </w:r>
      <w:r w:rsidR="00E3341D" w:rsidRPr="001C71C7">
        <w:rPr>
          <w:rFonts w:ascii="Palatino Linotype" w:hAnsi="Palatino Linotype" w:cs="Times New Roman"/>
          <w:sz w:val="22"/>
          <w:szCs w:val="22"/>
        </w:rPr>
        <w:t xml:space="preserve"> For example, the UK requires claimants to be receiving a contributory benefit from the UK</w:t>
      </w:r>
      <w:r w:rsidR="00E3341D" w:rsidRPr="001C71C7">
        <w:rPr>
          <w:rStyle w:val="FootnoteReference"/>
          <w:rFonts w:ascii="Palatino Linotype" w:hAnsi="Palatino Linotype" w:cs="Times New Roman"/>
          <w:sz w:val="22"/>
          <w:szCs w:val="22"/>
        </w:rPr>
        <w:t xml:space="preserve"> </w:t>
      </w:r>
      <w:r w:rsidR="00EE2E65" w:rsidRPr="001C71C7">
        <w:rPr>
          <w:rFonts w:ascii="Palatino Linotype" w:hAnsi="Palatino Linotype" w:cs="Times New Roman"/>
          <w:sz w:val="22"/>
          <w:szCs w:val="22"/>
        </w:rPr>
        <w:t xml:space="preserve"> (Gov.uk, 2014; DWP, 2014j</w:t>
      </w:r>
      <w:r w:rsidR="00E3341D" w:rsidRPr="001C71C7">
        <w:rPr>
          <w:rFonts w:ascii="Palatino Linotype" w:hAnsi="Palatino Linotype" w:cs="Times New Roman"/>
          <w:sz w:val="22"/>
          <w:szCs w:val="22"/>
        </w:rPr>
        <w:t xml:space="preserve">, Appendix 1, </w:t>
      </w:r>
      <w:proofErr w:type="spellStart"/>
      <w:r w:rsidR="00E3341D" w:rsidRPr="001C71C7">
        <w:rPr>
          <w:rFonts w:ascii="Palatino Linotype" w:hAnsi="Palatino Linotype" w:cs="Times New Roman"/>
          <w:sz w:val="22"/>
          <w:szCs w:val="22"/>
        </w:rPr>
        <w:t>para</w:t>
      </w:r>
      <w:proofErr w:type="spellEnd"/>
      <w:r w:rsidR="00E3341D" w:rsidRPr="001C71C7">
        <w:rPr>
          <w:rFonts w:ascii="Palatino Linotype" w:hAnsi="Palatino Linotype" w:cs="Times New Roman"/>
          <w:sz w:val="22"/>
          <w:szCs w:val="22"/>
        </w:rPr>
        <w:t xml:space="preserve"> 21).</w:t>
      </w:r>
      <w:r w:rsidR="00125F73" w:rsidRPr="001C71C7">
        <w:rPr>
          <w:rFonts w:ascii="Palatino Linotype" w:hAnsi="Palatino Linotype" w:cs="Times New Roman"/>
          <w:sz w:val="22"/>
          <w:szCs w:val="22"/>
        </w:rPr>
        <w:t xml:space="preserve"> </w:t>
      </w:r>
      <w:r w:rsidR="00DC3346" w:rsidRPr="001C71C7">
        <w:rPr>
          <w:rFonts w:ascii="Palatino Linotype" w:hAnsi="Palatino Linotype" w:cs="Times New Roman"/>
          <w:sz w:val="22"/>
          <w:szCs w:val="22"/>
        </w:rPr>
        <w:t>This</w:t>
      </w:r>
      <w:r w:rsidR="004D59C4" w:rsidRPr="001C71C7">
        <w:rPr>
          <w:rFonts w:ascii="Palatino Linotype" w:hAnsi="Palatino Linotype" w:cs="Times New Roman"/>
          <w:sz w:val="22"/>
          <w:szCs w:val="22"/>
        </w:rPr>
        <w:t xml:space="preserve"> restrictive approach has been successfully challenged in the Court of Appeal of England and Wales,</w:t>
      </w:r>
      <w:r w:rsidR="00E3341D" w:rsidRPr="001C71C7">
        <w:rPr>
          <w:rFonts w:ascii="Palatino Linotype" w:hAnsi="Palatino Linotype" w:cs="Times New Roman"/>
          <w:sz w:val="22"/>
          <w:szCs w:val="22"/>
        </w:rPr>
        <w:t xml:space="preserve"> in </w:t>
      </w:r>
      <w:r w:rsidR="00E3341D" w:rsidRPr="001C71C7">
        <w:rPr>
          <w:rFonts w:ascii="Palatino Linotype" w:eastAsia="Times New Roman" w:hAnsi="Palatino Linotype" w:cs="Times New Roman"/>
          <w:i/>
          <w:sz w:val="22"/>
          <w:szCs w:val="22"/>
        </w:rPr>
        <w:t xml:space="preserve">Linda </w:t>
      </w:r>
      <w:proofErr w:type="spellStart"/>
      <w:r w:rsidR="00E3341D" w:rsidRPr="001C71C7">
        <w:rPr>
          <w:rFonts w:ascii="Palatino Linotype" w:eastAsia="Times New Roman" w:hAnsi="Palatino Linotype" w:cs="Times New Roman"/>
          <w:i/>
          <w:sz w:val="22"/>
          <w:szCs w:val="22"/>
        </w:rPr>
        <w:t>Tolley</w:t>
      </w:r>
      <w:proofErr w:type="spellEnd"/>
      <w:r w:rsidR="00E3341D" w:rsidRPr="001C71C7">
        <w:rPr>
          <w:rFonts w:ascii="Palatino Linotype" w:eastAsia="Times New Roman" w:hAnsi="Palatino Linotype" w:cs="Times New Roman"/>
          <w:i/>
          <w:sz w:val="22"/>
          <w:szCs w:val="22"/>
        </w:rPr>
        <w:t xml:space="preserve"> (Deceased) v The Secretary of State for Work and Pensions</w:t>
      </w:r>
      <w:r w:rsidR="00E3341D" w:rsidRPr="001C71C7">
        <w:rPr>
          <w:rFonts w:ascii="Palatino Linotype" w:eastAsia="Times New Roman" w:hAnsi="Palatino Linotype" w:cs="Times New Roman"/>
          <w:sz w:val="22"/>
          <w:szCs w:val="22"/>
        </w:rPr>
        <w:t xml:space="preserve"> [2013] EWCA </w:t>
      </w:r>
      <w:proofErr w:type="spellStart"/>
      <w:r w:rsidR="00E3341D" w:rsidRPr="001C71C7">
        <w:rPr>
          <w:rFonts w:ascii="Palatino Linotype" w:eastAsia="Times New Roman" w:hAnsi="Palatino Linotype" w:cs="Times New Roman"/>
          <w:sz w:val="22"/>
          <w:szCs w:val="22"/>
        </w:rPr>
        <w:t>Civ</w:t>
      </w:r>
      <w:proofErr w:type="spellEnd"/>
      <w:r w:rsidR="00E3341D" w:rsidRPr="001C71C7">
        <w:rPr>
          <w:rFonts w:ascii="Palatino Linotype" w:eastAsia="Times New Roman" w:hAnsi="Palatino Linotype" w:cs="Times New Roman"/>
          <w:sz w:val="22"/>
          <w:szCs w:val="22"/>
        </w:rPr>
        <w:t xml:space="preserve"> 1471,</w:t>
      </w:r>
      <w:r w:rsidR="004D59C4" w:rsidRPr="001C71C7">
        <w:rPr>
          <w:rFonts w:ascii="Palatino Linotype" w:hAnsi="Palatino Linotype" w:cs="Times New Roman"/>
          <w:sz w:val="22"/>
          <w:szCs w:val="22"/>
        </w:rPr>
        <w:t xml:space="preserve"> but the Secretary of State for Work and Pensions is appealing to the Supreme Court</w:t>
      </w:r>
      <w:r w:rsidR="00E3341D" w:rsidRPr="001C71C7">
        <w:rPr>
          <w:rFonts w:ascii="Palatino Linotype" w:hAnsi="Palatino Linotype" w:cs="Times New Roman"/>
          <w:sz w:val="22"/>
          <w:szCs w:val="22"/>
        </w:rPr>
        <w:t xml:space="preserve"> (ICLR, 2014)</w:t>
      </w:r>
      <w:r w:rsidR="00A0730E" w:rsidRPr="001C71C7">
        <w:rPr>
          <w:rFonts w:ascii="Palatino Linotype" w:hAnsi="Palatino Linotype" w:cs="Times New Roman"/>
          <w:sz w:val="22"/>
          <w:szCs w:val="22"/>
        </w:rPr>
        <w:t>.</w:t>
      </w:r>
      <w:r w:rsidR="00004456" w:rsidRPr="001C71C7">
        <w:rPr>
          <w:rFonts w:ascii="Palatino Linotype" w:hAnsi="Palatino Linotype" w:cs="Times New Roman"/>
          <w:sz w:val="22"/>
          <w:szCs w:val="22"/>
        </w:rPr>
        <w:t xml:space="preserve"> </w:t>
      </w:r>
      <w:r w:rsidR="00A0730E" w:rsidRPr="001C71C7">
        <w:rPr>
          <w:rFonts w:ascii="Palatino Linotype" w:hAnsi="Palatino Linotype" w:cs="Times New Roman"/>
          <w:sz w:val="22"/>
          <w:szCs w:val="22"/>
        </w:rPr>
        <w:t>The UK had also argued that a sickness benefit for young people, Employment and Support Allowance in yo</w:t>
      </w:r>
      <w:r w:rsidR="00125F73" w:rsidRPr="001C71C7">
        <w:rPr>
          <w:rFonts w:ascii="Palatino Linotype" w:hAnsi="Palatino Linotype" w:cs="Times New Roman"/>
          <w:sz w:val="22"/>
          <w:szCs w:val="22"/>
        </w:rPr>
        <w:t>uth should not be exportable. When</w:t>
      </w:r>
      <w:r w:rsidR="00A0730E" w:rsidRPr="001C71C7">
        <w:rPr>
          <w:rFonts w:ascii="Palatino Linotype" w:hAnsi="Palatino Linotype" w:cs="Times New Roman"/>
          <w:sz w:val="22"/>
          <w:szCs w:val="22"/>
        </w:rPr>
        <w:t xml:space="preserve"> the ECJ </w:t>
      </w:r>
      <w:r w:rsidR="00125F73" w:rsidRPr="001C71C7">
        <w:rPr>
          <w:rFonts w:ascii="Palatino Linotype" w:hAnsi="Palatino Linotype" w:cs="Times New Roman"/>
          <w:sz w:val="22"/>
          <w:szCs w:val="22"/>
        </w:rPr>
        <w:t>found</w:t>
      </w:r>
      <w:r w:rsidR="00A0730E" w:rsidRPr="001C71C7">
        <w:rPr>
          <w:rFonts w:ascii="Palatino Linotype" w:hAnsi="Palatino Linotype" w:cs="Times New Roman"/>
          <w:sz w:val="22"/>
          <w:szCs w:val="22"/>
        </w:rPr>
        <w:t xml:space="preserve"> that it was social security and therefore could be exported,</w:t>
      </w:r>
      <w:bookmarkStart w:id="16" w:name="_Ref269570284"/>
      <w:r w:rsidR="00E3341D" w:rsidRPr="001C71C7">
        <w:rPr>
          <w:rFonts w:ascii="Palatino Linotype" w:hAnsi="Palatino Linotype" w:cs="Times New Roman"/>
          <w:sz w:val="22"/>
          <w:szCs w:val="22"/>
        </w:rPr>
        <w:t xml:space="preserve"> in </w:t>
      </w:r>
      <w:r w:rsidR="00E3341D" w:rsidRPr="001C71C7">
        <w:rPr>
          <w:rFonts w:ascii="Palatino Linotype" w:eastAsia="Times New Roman" w:hAnsi="Palatino Linotype" w:cs="Times New Roman"/>
          <w:bCs/>
          <w:sz w:val="22"/>
          <w:szCs w:val="22"/>
          <w:shd w:val="clear" w:color="auto" w:fill="FFFFFF"/>
        </w:rPr>
        <w:t xml:space="preserve">Case C-503/09 </w:t>
      </w:r>
      <w:r w:rsidR="00E3341D" w:rsidRPr="001C71C7">
        <w:rPr>
          <w:rFonts w:ascii="Palatino Linotype" w:eastAsia="Times New Roman" w:hAnsi="Palatino Linotype" w:cs="Times New Roman"/>
          <w:bCs/>
          <w:i/>
          <w:sz w:val="22"/>
          <w:szCs w:val="22"/>
          <w:shd w:val="clear" w:color="auto" w:fill="FFFFFF"/>
        </w:rPr>
        <w:t>Lucy Stewart v Secretary of State for Work and Pensions</w:t>
      </w:r>
      <w:r w:rsidR="00E3341D" w:rsidRPr="001C71C7">
        <w:rPr>
          <w:rFonts w:ascii="Palatino Linotype" w:eastAsia="Times New Roman" w:hAnsi="Palatino Linotype" w:cs="Times New Roman"/>
          <w:bCs/>
          <w:sz w:val="22"/>
          <w:szCs w:val="22"/>
          <w:shd w:val="clear" w:color="auto" w:fill="FFFFFF"/>
        </w:rPr>
        <w:t xml:space="preserve"> [2011] ECR I-06497</w:t>
      </w:r>
      <w:bookmarkEnd w:id="16"/>
      <w:r w:rsidR="00E3341D" w:rsidRPr="001C71C7">
        <w:rPr>
          <w:rFonts w:ascii="Palatino Linotype" w:hAnsi="Palatino Linotype" w:cs="Times New Roman"/>
          <w:sz w:val="22"/>
          <w:szCs w:val="22"/>
        </w:rPr>
        <w:t>,</w:t>
      </w:r>
      <w:r w:rsidR="00A0730E" w:rsidRPr="001C71C7">
        <w:rPr>
          <w:rFonts w:ascii="Palatino Linotype" w:hAnsi="Palatino Linotype" w:cs="Times New Roman"/>
          <w:sz w:val="22"/>
          <w:szCs w:val="22"/>
        </w:rPr>
        <w:t xml:space="preserve"> government ministers reacted </w:t>
      </w:r>
      <w:r w:rsidR="005A21DE" w:rsidRPr="001C71C7">
        <w:rPr>
          <w:rFonts w:ascii="Palatino Linotype" w:hAnsi="Palatino Linotype" w:cs="Times New Roman"/>
          <w:sz w:val="22"/>
          <w:szCs w:val="22"/>
        </w:rPr>
        <w:t>negatively</w:t>
      </w:r>
      <w:r w:rsidR="00A0730E" w:rsidRPr="001C71C7">
        <w:rPr>
          <w:rFonts w:ascii="Palatino Linotype" w:hAnsi="Palatino Linotype" w:cs="Times New Roman"/>
          <w:sz w:val="22"/>
          <w:szCs w:val="22"/>
        </w:rPr>
        <w:t xml:space="preserve">, with the House of Lords welfare reform leader Lord Freud claiming that his ‘blood </w:t>
      </w:r>
      <w:r w:rsidR="0024483B" w:rsidRPr="001C71C7">
        <w:rPr>
          <w:rFonts w:ascii="Palatino Linotype" w:hAnsi="Palatino Linotype" w:cs="Times New Roman"/>
          <w:sz w:val="22"/>
          <w:szCs w:val="22"/>
        </w:rPr>
        <w:t>was chilled</w:t>
      </w:r>
      <w:r w:rsidR="00A0730E" w:rsidRPr="001C71C7">
        <w:rPr>
          <w:rFonts w:ascii="Palatino Linotype" w:hAnsi="Palatino Linotype" w:cs="Times New Roman"/>
          <w:sz w:val="22"/>
          <w:szCs w:val="22"/>
        </w:rPr>
        <w:t>’</w:t>
      </w:r>
      <w:r w:rsidR="00E3341D" w:rsidRPr="001C71C7">
        <w:rPr>
          <w:rStyle w:val="EndnoteReference"/>
          <w:rFonts w:ascii="Palatino Linotype" w:hAnsi="Palatino Linotype" w:cs="Times New Roman"/>
          <w:sz w:val="22"/>
          <w:szCs w:val="22"/>
        </w:rPr>
        <w:endnoteReference w:id="21"/>
      </w:r>
      <w:r w:rsidR="00E3341D" w:rsidRPr="001C71C7">
        <w:rPr>
          <w:rFonts w:ascii="Palatino Linotype" w:hAnsi="Palatino Linotype" w:cs="Times New Roman"/>
          <w:sz w:val="22"/>
          <w:szCs w:val="22"/>
        </w:rPr>
        <w:t xml:space="preserve"> </w:t>
      </w:r>
      <w:r w:rsidR="00A0730E" w:rsidRPr="001C71C7">
        <w:rPr>
          <w:rFonts w:ascii="Palatino Linotype" w:hAnsi="Palatino Linotype" w:cs="Times New Roman"/>
          <w:sz w:val="22"/>
          <w:szCs w:val="22"/>
        </w:rPr>
        <w:t>on reading the judgment. The finding was used as the key reason for abolishing the benefit in its entirety.</w:t>
      </w:r>
      <w:r w:rsidR="00E3341D" w:rsidRPr="001C71C7">
        <w:rPr>
          <w:rStyle w:val="EndnoteReference"/>
          <w:rFonts w:ascii="Palatino Linotype" w:hAnsi="Palatino Linotype" w:cs="Times New Roman"/>
          <w:sz w:val="22"/>
          <w:szCs w:val="22"/>
        </w:rPr>
        <w:endnoteReference w:id="22"/>
      </w:r>
      <w:r w:rsidR="00E3341D" w:rsidRPr="001C71C7">
        <w:rPr>
          <w:rFonts w:ascii="Palatino Linotype" w:hAnsi="Palatino Linotype" w:cs="Times New Roman"/>
          <w:sz w:val="22"/>
          <w:szCs w:val="22"/>
        </w:rPr>
        <w:t xml:space="preserve"> </w:t>
      </w:r>
    </w:p>
    <w:p w14:paraId="7F2C2B31" w14:textId="77777777" w:rsidR="00A0730E" w:rsidRPr="001C71C7" w:rsidRDefault="00A0730E" w:rsidP="00725A46">
      <w:pPr>
        <w:widowControl w:val="0"/>
        <w:autoSpaceDE w:val="0"/>
        <w:autoSpaceDN w:val="0"/>
        <w:adjustRightInd w:val="0"/>
        <w:jc w:val="both"/>
        <w:rPr>
          <w:rFonts w:ascii="Palatino Linotype" w:hAnsi="Palatino Linotype" w:cs="Times New Roman"/>
          <w:sz w:val="22"/>
          <w:szCs w:val="22"/>
        </w:rPr>
      </w:pPr>
    </w:p>
    <w:p w14:paraId="038E3FBC" w14:textId="17D1094E" w:rsidR="00D562D7" w:rsidRPr="001C71C7" w:rsidRDefault="00A0730E" w:rsidP="00630A9C">
      <w:pPr>
        <w:pStyle w:val="Heading1"/>
        <w:numPr>
          <w:ilvl w:val="0"/>
          <w:numId w:val="0"/>
        </w:numPr>
        <w:shd w:val="clear" w:color="auto" w:fill="FFFFFF"/>
        <w:spacing w:before="0" w:beforeAutospacing="0" w:after="0" w:afterAutospacing="0"/>
        <w:jc w:val="both"/>
        <w:rPr>
          <w:rFonts w:ascii="Palatino Linotype" w:eastAsia="Times New Roman" w:hAnsi="Palatino Linotype" w:cs="Times New Roman"/>
          <w:b w:val="0"/>
          <w:sz w:val="22"/>
          <w:szCs w:val="22"/>
          <w:shd w:val="clear" w:color="auto" w:fill="FFFFFF"/>
        </w:rPr>
      </w:pPr>
      <w:r w:rsidRPr="001C71C7">
        <w:rPr>
          <w:rFonts w:ascii="Palatino Linotype" w:hAnsi="Palatino Linotype" w:cs="Times New Roman"/>
          <w:b w:val="0"/>
          <w:sz w:val="22"/>
          <w:szCs w:val="22"/>
        </w:rPr>
        <w:t>The reticence to export does not just affect UK nationals of course, but EU migrants who are working in the UK</w:t>
      </w:r>
      <w:r w:rsidR="005A21DE" w:rsidRPr="001C71C7">
        <w:rPr>
          <w:rFonts w:ascii="Palatino Linotype" w:hAnsi="Palatino Linotype" w:cs="Times New Roman"/>
          <w:b w:val="0"/>
          <w:sz w:val="22"/>
          <w:szCs w:val="22"/>
        </w:rPr>
        <w:t>, who might wish to export family benefits to children in other Member States</w:t>
      </w:r>
      <w:r w:rsidRPr="001C71C7">
        <w:rPr>
          <w:rFonts w:ascii="Palatino Linotype" w:hAnsi="Palatino Linotype" w:cs="Times New Roman"/>
          <w:b w:val="0"/>
          <w:sz w:val="22"/>
          <w:szCs w:val="22"/>
        </w:rPr>
        <w:t xml:space="preserve">. The Prime Minister has </w:t>
      </w:r>
      <w:r w:rsidR="005A21DE" w:rsidRPr="001C71C7">
        <w:rPr>
          <w:rFonts w:ascii="Palatino Linotype" w:hAnsi="Palatino Linotype" w:cs="Times New Roman"/>
          <w:b w:val="0"/>
          <w:sz w:val="22"/>
          <w:szCs w:val="22"/>
        </w:rPr>
        <w:t>criticise</w:t>
      </w:r>
      <w:r w:rsidRPr="001C71C7">
        <w:rPr>
          <w:rFonts w:ascii="Palatino Linotype" w:hAnsi="Palatino Linotype" w:cs="Times New Roman"/>
          <w:b w:val="0"/>
          <w:sz w:val="22"/>
          <w:szCs w:val="22"/>
        </w:rPr>
        <w:t xml:space="preserve">d the </w:t>
      </w:r>
      <w:r w:rsidR="006E432B" w:rsidRPr="001C71C7">
        <w:rPr>
          <w:rFonts w:ascii="Palatino Linotype" w:hAnsi="Palatino Linotype" w:cs="Times New Roman"/>
          <w:b w:val="0"/>
          <w:sz w:val="22"/>
          <w:szCs w:val="22"/>
        </w:rPr>
        <w:t xml:space="preserve">family benefit </w:t>
      </w:r>
      <w:r w:rsidR="006E432B" w:rsidRPr="001C71C7">
        <w:rPr>
          <w:rFonts w:ascii="Palatino Linotype" w:hAnsi="Palatino Linotype" w:cs="Times New Roman"/>
          <w:b w:val="0"/>
          <w:sz w:val="22"/>
          <w:szCs w:val="22"/>
        </w:rPr>
        <w:lastRenderedPageBreak/>
        <w:t>coordination rules</w:t>
      </w:r>
      <w:r w:rsidRPr="001C71C7">
        <w:rPr>
          <w:rFonts w:ascii="Palatino Linotype" w:hAnsi="Palatino Linotype" w:cs="Times New Roman"/>
          <w:b w:val="0"/>
          <w:sz w:val="22"/>
          <w:szCs w:val="22"/>
        </w:rPr>
        <w:t>, stating that ‘free movement should not be about the exportation of child benefit</w:t>
      </w:r>
      <w:r w:rsidR="006E432B" w:rsidRPr="001C71C7">
        <w:rPr>
          <w:rFonts w:ascii="Palatino Linotype" w:hAnsi="Palatino Linotype" w:cs="Times New Roman"/>
          <w:b w:val="0"/>
          <w:sz w:val="22"/>
          <w:szCs w:val="22"/>
        </w:rPr>
        <w:t>’, and stated in a BBC interview that he thought it was not right that EU migrants working in the UK could claim child benefits for children in another Member State</w:t>
      </w:r>
      <w:r w:rsidR="00E3341D" w:rsidRPr="001C71C7">
        <w:rPr>
          <w:rFonts w:ascii="Palatino Linotype" w:hAnsi="Palatino Linotype" w:cs="Times New Roman"/>
          <w:b w:val="0"/>
          <w:sz w:val="22"/>
          <w:szCs w:val="22"/>
        </w:rPr>
        <w:t xml:space="preserve"> (BBC, 2014</w:t>
      </w:r>
      <w:r w:rsidR="00AA4333" w:rsidRPr="001C71C7">
        <w:rPr>
          <w:rFonts w:ascii="Palatino Linotype" w:hAnsi="Palatino Linotype" w:cs="Times New Roman"/>
          <w:b w:val="0"/>
          <w:sz w:val="22"/>
          <w:szCs w:val="22"/>
        </w:rPr>
        <w:t>a</w:t>
      </w:r>
      <w:r w:rsidR="00E3341D" w:rsidRPr="001C71C7">
        <w:rPr>
          <w:rFonts w:ascii="Palatino Linotype" w:hAnsi="Palatino Linotype" w:cs="Times New Roman"/>
          <w:b w:val="0"/>
          <w:sz w:val="22"/>
          <w:szCs w:val="22"/>
        </w:rPr>
        <w:t>)</w:t>
      </w:r>
      <w:r w:rsidR="006E432B" w:rsidRPr="001C71C7">
        <w:rPr>
          <w:rFonts w:ascii="Palatino Linotype" w:hAnsi="Palatino Linotype" w:cs="Times New Roman"/>
          <w:b w:val="0"/>
          <w:sz w:val="22"/>
          <w:szCs w:val="22"/>
        </w:rPr>
        <w:t xml:space="preserve">. </w:t>
      </w:r>
      <w:r w:rsidR="00243508" w:rsidRPr="001C71C7">
        <w:rPr>
          <w:rFonts w:ascii="Palatino Linotype" w:eastAsia="Times New Roman" w:hAnsi="Palatino Linotype" w:cs="Times New Roman"/>
          <w:b w:val="0"/>
          <w:sz w:val="22"/>
          <w:szCs w:val="22"/>
          <w:shd w:val="clear" w:color="auto" w:fill="FFFFFF"/>
        </w:rPr>
        <w:t>Secretary of State</w:t>
      </w:r>
      <w:r w:rsidR="006E432B" w:rsidRPr="001C71C7">
        <w:rPr>
          <w:rFonts w:ascii="Palatino Linotype" w:eastAsia="Times New Roman" w:hAnsi="Palatino Linotype" w:cs="Times New Roman"/>
          <w:b w:val="0"/>
          <w:sz w:val="22"/>
          <w:szCs w:val="22"/>
        </w:rPr>
        <w:t xml:space="preserve"> </w:t>
      </w:r>
      <w:r w:rsidR="00243508" w:rsidRPr="001C71C7">
        <w:rPr>
          <w:rFonts w:ascii="Palatino Linotype" w:hAnsi="Palatino Linotype" w:cs="Times New Roman"/>
          <w:b w:val="0"/>
          <w:sz w:val="22"/>
          <w:szCs w:val="22"/>
        </w:rPr>
        <w:t xml:space="preserve">for Work and Pensions Iain Duncan Smith was also reported as </w:t>
      </w:r>
      <w:r w:rsidR="005A21DE" w:rsidRPr="001C71C7">
        <w:rPr>
          <w:rFonts w:ascii="Palatino Linotype" w:hAnsi="Palatino Linotype" w:cs="Times New Roman"/>
          <w:b w:val="0"/>
          <w:sz w:val="22"/>
          <w:szCs w:val="22"/>
        </w:rPr>
        <w:t>criticising</w:t>
      </w:r>
      <w:r w:rsidR="00243508" w:rsidRPr="001C71C7">
        <w:rPr>
          <w:rFonts w:ascii="Palatino Linotype" w:hAnsi="Palatino Linotype" w:cs="Times New Roman"/>
          <w:b w:val="0"/>
          <w:sz w:val="22"/>
          <w:szCs w:val="22"/>
        </w:rPr>
        <w:t xml:space="preserve"> the exportation of child benefits by EU migrants working in the UK, in strong terms</w:t>
      </w:r>
      <w:r w:rsidR="00E3341D" w:rsidRPr="001C71C7">
        <w:rPr>
          <w:rFonts w:ascii="Palatino Linotype" w:hAnsi="Palatino Linotype" w:cs="Times New Roman"/>
          <w:b w:val="0"/>
          <w:sz w:val="22"/>
          <w:szCs w:val="22"/>
        </w:rPr>
        <w:t xml:space="preserve"> – asking ‘</w:t>
      </w:r>
      <w:r w:rsidR="00E3341D" w:rsidRPr="001C71C7">
        <w:rPr>
          <w:rFonts w:ascii="Palatino Linotype" w:eastAsia="Times New Roman" w:hAnsi="Palatino Linotype" w:cs="Times New Roman"/>
          <w:b w:val="0"/>
          <w:sz w:val="22"/>
          <w:szCs w:val="22"/>
          <w:shd w:val="clear" w:color="auto" w:fill="FFFFFF"/>
        </w:rPr>
        <w:t>why the hell do they need our netted-out benefits?</w:t>
      </w:r>
      <w:proofErr w:type="gramStart"/>
      <w:r w:rsidR="0016325A" w:rsidRPr="001C71C7">
        <w:rPr>
          <w:rFonts w:ascii="Palatino Linotype" w:eastAsia="Times New Roman" w:hAnsi="Palatino Linotype" w:cs="Times New Roman"/>
          <w:b w:val="0"/>
          <w:sz w:val="22"/>
          <w:szCs w:val="22"/>
          <w:shd w:val="clear" w:color="auto" w:fill="FFFFFF"/>
        </w:rPr>
        <w:t>’,</w:t>
      </w:r>
      <w:proofErr w:type="gramEnd"/>
      <w:r w:rsidR="0016325A" w:rsidRPr="001C71C7">
        <w:rPr>
          <w:rFonts w:ascii="Palatino Linotype" w:eastAsia="Times New Roman" w:hAnsi="Palatino Linotype" w:cs="Times New Roman"/>
          <w:b w:val="0"/>
          <w:sz w:val="22"/>
          <w:szCs w:val="22"/>
          <w:shd w:val="clear" w:color="auto" w:fill="FFFFFF"/>
        </w:rPr>
        <w:t xml:space="preserve"> adding, </w:t>
      </w:r>
      <w:r w:rsidR="00E3341D" w:rsidRPr="001C71C7">
        <w:rPr>
          <w:rFonts w:ascii="Palatino Linotype" w:eastAsia="Times New Roman" w:hAnsi="Palatino Linotype" w:cs="Times New Roman"/>
          <w:b w:val="0"/>
          <w:sz w:val="22"/>
          <w:szCs w:val="22"/>
          <w:shd w:val="clear" w:color="auto" w:fill="FFFFFF"/>
        </w:rPr>
        <w:t xml:space="preserve"> </w:t>
      </w:r>
      <w:r w:rsidR="0016325A" w:rsidRPr="001C71C7">
        <w:rPr>
          <w:rFonts w:ascii="Palatino Linotype" w:eastAsia="Times New Roman" w:hAnsi="Palatino Linotype" w:cs="Times New Roman"/>
          <w:b w:val="0"/>
          <w:sz w:val="22"/>
          <w:szCs w:val="22"/>
          <w:shd w:val="clear" w:color="auto" w:fill="FFFFFF"/>
        </w:rPr>
        <w:t>‘</w:t>
      </w:r>
      <w:r w:rsidR="00E3341D" w:rsidRPr="001C71C7">
        <w:rPr>
          <w:rFonts w:ascii="Palatino Linotype" w:eastAsia="Times New Roman" w:hAnsi="Palatino Linotype" w:cs="Times New Roman"/>
          <w:b w:val="0"/>
          <w:sz w:val="22"/>
          <w:szCs w:val="22"/>
          <w:shd w:val="clear" w:color="auto" w:fill="FFFFFF"/>
        </w:rPr>
        <w:t xml:space="preserve">It's an absurdity’ (Mills &amp; </w:t>
      </w:r>
      <w:proofErr w:type="spellStart"/>
      <w:r w:rsidR="00E3341D" w:rsidRPr="001C71C7">
        <w:rPr>
          <w:rFonts w:ascii="Palatino Linotype" w:eastAsia="Times New Roman" w:hAnsi="Palatino Linotype" w:cs="Times New Roman"/>
          <w:b w:val="0"/>
          <w:sz w:val="22"/>
          <w:szCs w:val="22"/>
          <w:shd w:val="clear" w:color="auto" w:fill="FFFFFF"/>
        </w:rPr>
        <w:t>Grimstone</w:t>
      </w:r>
      <w:proofErr w:type="spellEnd"/>
      <w:r w:rsidR="00E3341D" w:rsidRPr="001C71C7">
        <w:rPr>
          <w:rFonts w:ascii="Palatino Linotype" w:eastAsia="Times New Roman" w:hAnsi="Palatino Linotype" w:cs="Times New Roman"/>
          <w:b w:val="0"/>
          <w:sz w:val="22"/>
          <w:szCs w:val="22"/>
          <w:shd w:val="clear" w:color="auto" w:fill="FFFFFF"/>
        </w:rPr>
        <w:t>, 2014).</w:t>
      </w:r>
      <w:r w:rsidR="00DC3346" w:rsidRPr="001C71C7">
        <w:rPr>
          <w:rFonts w:ascii="Palatino Linotype" w:eastAsia="Times New Roman" w:hAnsi="Palatino Linotype" w:cs="Times New Roman"/>
          <w:b w:val="0"/>
          <w:sz w:val="22"/>
          <w:szCs w:val="22"/>
        </w:rPr>
        <w:t xml:space="preserve"> </w:t>
      </w:r>
      <w:r w:rsidR="00D562D7" w:rsidRPr="001C71C7">
        <w:rPr>
          <w:rFonts w:ascii="Palatino Linotype" w:hAnsi="Palatino Linotype" w:cs="Times New Roman"/>
          <w:b w:val="0"/>
          <w:sz w:val="22"/>
          <w:szCs w:val="22"/>
        </w:rPr>
        <w:t xml:space="preserve">This international asymmetry of responsibility </w:t>
      </w:r>
      <w:r w:rsidR="006E432B" w:rsidRPr="001C71C7">
        <w:rPr>
          <w:rFonts w:ascii="Palatino Linotype" w:hAnsi="Palatino Linotype" w:cs="Times New Roman"/>
          <w:b w:val="0"/>
          <w:sz w:val="22"/>
          <w:szCs w:val="22"/>
        </w:rPr>
        <w:t xml:space="preserve">has </w:t>
      </w:r>
      <w:r w:rsidR="00DC3346" w:rsidRPr="001C71C7">
        <w:rPr>
          <w:rFonts w:ascii="Palatino Linotype" w:hAnsi="Palatino Linotype" w:cs="Times New Roman"/>
          <w:b w:val="0"/>
          <w:sz w:val="22"/>
          <w:szCs w:val="22"/>
        </w:rPr>
        <w:t>s</w:t>
      </w:r>
      <w:r w:rsidR="006E432B" w:rsidRPr="001C71C7">
        <w:rPr>
          <w:rFonts w:ascii="Palatino Linotype" w:hAnsi="Palatino Linotype" w:cs="Times New Roman"/>
          <w:b w:val="0"/>
          <w:sz w:val="22"/>
          <w:szCs w:val="22"/>
        </w:rPr>
        <w:t xml:space="preserve">parked resentment – Poland’s foreign minister </w:t>
      </w:r>
      <w:proofErr w:type="spellStart"/>
      <w:r w:rsidR="006E432B" w:rsidRPr="001C71C7">
        <w:rPr>
          <w:rFonts w:ascii="Palatino Linotype" w:eastAsia="Times New Roman" w:hAnsi="Palatino Linotype" w:cs="Times New Roman"/>
          <w:b w:val="0"/>
          <w:sz w:val="22"/>
          <w:szCs w:val="22"/>
          <w:shd w:val="clear" w:color="auto" w:fill="FFFFFF"/>
        </w:rPr>
        <w:t>Radoslaw</w:t>
      </w:r>
      <w:proofErr w:type="spellEnd"/>
      <w:r w:rsidR="006E432B" w:rsidRPr="001C71C7">
        <w:rPr>
          <w:rFonts w:ascii="Palatino Linotype" w:eastAsia="Times New Roman" w:hAnsi="Palatino Linotype" w:cs="Times New Roman"/>
          <w:b w:val="0"/>
          <w:sz w:val="22"/>
          <w:szCs w:val="22"/>
          <w:shd w:val="clear" w:color="auto" w:fill="FFFFFF"/>
        </w:rPr>
        <w:t xml:space="preserve"> </w:t>
      </w:r>
      <w:proofErr w:type="spellStart"/>
      <w:r w:rsidR="006E432B" w:rsidRPr="001C71C7">
        <w:rPr>
          <w:rFonts w:ascii="Palatino Linotype" w:eastAsia="Times New Roman" w:hAnsi="Palatino Linotype" w:cs="Times New Roman"/>
          <w:b w:val="0"/>
          <w:sz w:val="22"/>
          <w:szCs w:val="22"/>
          <w:shd w:val="clear" w:color="auto" w:fill="FFFFFF"/>
        </w:rPr>
        <w:t>Sikorski</w:t>
      </w:r>
      <w:proofErr w:type="spellEnd"/>
      <w:r w:rsidR="006E432B" w:rsidRPr="001C71C7">
        <w:rPr>
          <w:rFonts w:ascii="Palatino Linotype" w:eastAsia="Times New Roman" w:hAnsi="Palatino Linotype" w:cs="Times New Roman"/>
          <w:b w:val="0"/>
          <w:sz w:val="22"/>
          <w:szCs w:val="22"/>
          <w:shd w:val="clear" w:color="auto" w:fill="FFFFFF"/>
        </w:rPr>
        <w:t xml:space="preserve"> </w:t>
      </w:r>
      <w:r w:rsidR="00F67B5F" w:rsidRPr="001C71C7">
        <w:rPr>
          <w:rFonts w:ascii="Palatino Linotype" w:eastAsia="Times New Roman" w:hAnsi="Palatino Linotype" w:cs="Times New Roman"/>
          <w:b w:val="0"/>
          <w:sz w:val="22"/>
          <w:szCs w:val="22"/>
          <w:shd w:val="clear" w:color="auto" w:fill="FFFFFF"/>
        </w:rPr>
        <w:t xml:space="preserve">publicly asked: </w:t>
      </w:r>
      <w:r w:rsidR="00DC3346" w:rsidRPr="001C71C7">
        <w:rPr>
          <w:rFonts w:ascii="Palatino Linotype" w:eastAsia="Times New Roman" w:hAnsi="Palatino Linotype" w:cs="Times New Roman"/>
          <w:b w:val="0"/>
          <w:sz w:val="22"/>
          <w:szCs w:val="22"/>
          <w:shd w:val="clear" w:color="auto" w:fill="FFFFFF"/>
        </w:rPr>
        <w:t>‘</w:t>
      </w:r>
      <w:r w:rsidR="00F67B5F" w:rsidRPr="001C71C7">
        <w:rPr>
          <w:rFonts w:ascii="Palatino Linotype" w:eastAsia="Times New Roman" w:hAnsi="Palatino Linotype" w:cs="Times New Roman"/>
          <w:b w:val="0"/>
          <w:sz w:val="22"/>
          <w:szCs w:val="22"/>
          <w:shd w:val="clear" w:color="auto" w:fill="FFFFFF"/>
        </w:rPr>
        <w:t>i</w:t>
      </w:r>
      <w:r w:rsidR="006E432B" w:rsidRPr="001C71C7">
        <w:rPr>
          <w:rFonts w:ascii="Palatino Linotype" w:eastAsia="Times New Roman" w:hAnsi="Palatino Linotype" w:cs="Times New Roman"/>
          <w:b w:val="0"/>
          <w:sz w:val="22"/>
          <w:szCs w:val="22"/>
          <w:shd w:val="clear" w:color="auto" w:fill="FFFFFF"/>
        </w:rPr>
        <w:t>f Britain gets our taxpayers, shouldn't it also pay their benefits?</w:t>
      </w:r>
      <w:r w:rsidR="00F67B5F" w:rsidRPr="001C71C7">
        <w:rPr>
          <w:rFonts w:ascii="Palatino Linotype" w:eastAsia="Times New Roman" w:hAnsi="Palatino Linotype" w:cs="Times New Roman"/>
          <w:b w:val="0"/>
          <w:sz w:val="22"/>
          <w:szCs w:val="22"/>
          <w:shd w:val="clear" w:color="auto" w:fill="FFFFFF"/>
        </w:rPr>
        <w:t>’</w:t>
      </w:r>
      <w:r w:rsidR="00E3341D" w:rsidRPr="001C71C7">
        <w:rPr>
          <w:rFonts w:ascii="Palatino Linotype" w:eastAsia="Times New Roman" w:hAnsi="Palatino Linotype" w:cs="Times New Roman"/>
          <w:b w:val="0"/>
          <w:sz w:val="22"/>
          <w:szCs w:val="22"/>
          <w:shd w:val="clear" w:color="auto" w:fill="FFFFFF"/>
        </w:rPr>
        <w:t xml:space="preserve"> </w:t>
      </w:r>
      <w:proofErr w:type="gramStart"/>
      <w:r w:rsidR="00E3341D" w:rsidRPr="001C71C7">
        <w:rPr>
          <w:rFonts w:ascii="Palatino Linotype" w:eastAsia="Times New Roman" w:hAnsi="Palatino Linotype" w:cs="Times New Roman"/>
          <w:b w:val="0"/>
          <w:sz w:val="22"/>
          <w:szCs w:val="22"/>
          <w:shd w:val="clear" w:color="auto" w:fill="FFFFFF"/>
        </w:rPr>
        <w:t>(BBC, 2014b)</w:t>
      </w:r>
      <w:r w:rsidR="00F67B5F" w:rsidRPr="001C71C7">
        <w:rPr>
          <w:rFonts w:ascii="Palatino Linotype" w:eastAsia="Times New Roman" w:hAnsi="Palatino Linotype" w:cs="Times New Roman"/>
          <w:b w:val="0"/>
          <w:sz w:val="22"/>
          <w:szCs w:val="22"/>
          <w:shd w:val="clear" w:color="auto" w:fill="FFFFFF"/>
        </w:rPr>
        <w:t>.</w:t>
      </w:r>
      <w:proofErr w:type="gramEnd"/>
      <w:r w:rsidR="00630A9C" w:rsidRPr="001C71C7">
        <w:rPr>
          <w:rFonts w:ascii="Palatino Linotype" w:eastAsia="Times New Roman" w:hAnsi="Palatino Linotype" w:cs="Times New Roman"/>
          <w:b w:val="0"/>
          <w:sz w:val="22"/>
          <w:szCs w:val="22"/>
          <w:shd w:val="clear" w:color="auto" w:fill="FFFFFF"/>
        </w:rPr>
        <w:t xml:space="preserve"> </w:t>
      </w:r>
    </w:p>
    <w:p w14:paraId="297565D9" w14:textId="77777777" w:rsidR="00630A9C" w:rsidRPr="001C71C7" w:rsidRDefault="00630A9C" w:rsidP="00630A9C">
      <w:pPr>
        <w:pStyle w:val="Heading1"/>
        <w:numPr>
          <w:ilvl w:val="0"/>
          <w:numId w:val="0"/>
        </w:numPr>
        <w:shd w:val="clear" w:color="auto" w:fill="FFFFFF"/>
        <w:spacing w:before="0" w:beforeAutospacing="0" w:after="0" w:afterAutospacing="0"/>
        <w:jc w:val="both"/>
        <w:rPr>
          <w:rFonts w:ascii="Palatino Linotype" w:eastAsia="Times New Roman" w:hAnsi="Palatino Linotype" w:cs="Times New Roman"/>
          <w:b w:val="0"/>
          <w:sz w:val="22"/>
          <w:szCs w:val="22"/>
          <w:shd w:val="clear" w:color="auto" w:fill="FFFFFF"/>
        </w:rPr>
      </w:pPr>
    </w:p>
    <w:p w14:paraId="495EB626" w14:textId="5EE15543" w:rsidR="00630A9C" w:rsidRPr="001C71C7" w:rsidRDefault="00630A9C" w:rsidP="00630A9C">
      <w:pPr>
        <w:pStyle w:val="Heading1"/>
        <w:numPr>
          <w:ilvl w:val="0"/>
          <w:numId w:val="0"/>
        </w:numPr>
        <w:shd w:val="clear" w:color="auto" w:fill="FFFFFF"/>
        <w:spacing w:before="0" w:beforeAutospacing="0" w:after="0" w:afterAutospacing="0"/>
        <w:jc w:val="both"/>
        <w:rPr>
          <w:rFonts w:ascii="Palatino Linotype" w:eastAsia="Times New Roman" w:hAnsi="Palatino Linotype" w:cs="Times New Roman"/>
          <w:b w:val="0"/>
          <w:sz w:val="22"/>
          <w:szCs w:val="22"/>
          <w:shd w:val="clear" w:color="auto" w:fill="FFFFFF"/>
        </w:rPr>
      </w:pPr>
      <w:r w:rsidRPr="001C71C7">
        <w:rPr>
          <w:rFonts w:ascii="Palatino Linotype" w:eastAsia="Times New Roman" w:hAnsi="Palatino Linotype" w:cs="Times New Roman"/>
          <w:b w:val="0"/>
          <w:sz w:val="22"/>
          <w:szCs w:val="22"/>
          <w:shd w:val="clear" w:color="auto" w:fill="FFFFFF"/>
        </w:rPr>
        <w:t>In a speech in November 2014</w:t>
      </w:r>
      <w:r w:rsidR="00EE6767" w:rsidRPr="001C71C7">
        <w:rPr>
          <w:rFonts w:ascii="Palatino Linotype" w:eastAsia="Times New Roman" w:hAnsi="Palatino Linotype" w:cs="Times New Roman"/>
          <w:b w:val="0"/>
          <w:sz w:val="22"/>
          <w:szCs w:val="22"/>
          <w:shd w:val="clear" w:color="auto" w:fill="FFFFFF"/>
        </w:rPr>
        <w:t xml:space="preserve"> Prime Minister David Cameron made a further speech outlining proposals which would require significant Treaty revision, including stopping in work benefits for EU migrant workers, stopping exportation of child benefits by EU migrant workers, deportation of jobseekers after six months, and restricting the family reunification rights of EU migrant workers</w:t>
      </w:r>
      <w:r w:rsidR="0039238D" w:rsidRPr="001C71C7">
        <w:rPr>
          <w:rFonts w:ascii="Palatino Linotype" w:eastAsia="Times New Roman" w:hAnsi="Palatino Linotype" w:cs="Times New Roman"/>
          <w:b w:val="0"/>
          <w:sz w:val="22"/>
          <w:szCs w:val="22"/>
          <w:shd w:val="clear" w:color="auto" w:fill="FFFFFF"/>
        </w:rPr>
        <w:t xml:space="preserve"> (BBC, 2014e)</w:t>
      </w:r>
      <w:r w:rsidR="00EE6767" w:rsidRPr="001C71C7">
        <w:rPr>
          <w:rFonts w:ascii="Palatino Linotype" w:eastAsia="Times New Roman" w:hAnsi="Palatino Linotype" w:cs="Times New Roman"/>
          <w:b w:val="0"/>
          <w:sz w:val="22"/>
          <w:szCs w:val="22"/>
          <w:shd w:val="clear" w:color="auto" w:fill="FFFFFF"/>
        </w:rPr>
        <w:t xml:space="preserve">. </w:t>
      </w:r>
      <w:r w:rsidR="00EE3729" w:rsidRPr="001C71C7">
        <w:rPr>
          <w:rFonts w:ascii="Palatino Linotype" w:eastAsia="Times New Roman" w:hAnsi="Palatino Linotype" w:cs="Times New Roman"/>
          <w:b w:val="0"/>
          <w:sz w:val="22"/>
          <w:szCs w:val="22"/>
          <w:shd w:val="clear" w:color="auto" w:fill="FFFFFF"/>
        </w:rPr>
        <w:t xml:space="preserve">These measures would be dramatic in their effects – creating a sub-class, which the UK would be allowed to tax without providing any return on their contributions. In the case of exporting child benefit, the objections offer little logic, since children </w:t>
      </w:r>
      <w:proofErr w:type="gramStart"/>
      <w:r w:rsidR="00EE3729" w:rsidRPr="001C71C7">
        <w:rPr>
          <w:rFonts w:ascii="Palatino Linotype" w:eastAsia="Times New Roman" w:hAnsi="Palatino Linotype" w:cs="Times New Roman"/>
          <w:b w:val="0"/>
          <w:sz w:val="22"/>
          <w:szCs w:val="22"/>
          <w:shd w:val="clear" w:color="auto" w:fill="FFFFFF"/>
        </w:rPr>
        <w:t>whose</w:t>
      </w:r>
      <w:proofErr w:type="gramEnd"/>
      <w:r w:rsidR="00EE3729" w:rsidRPr="001C71C7">
        <w:rPr>
          <w:rFonts w:ascii="Palatino Linotype" w:eastAsia="Times New Roman" w:hAnsi="Palatino Linotype" w:cs="Times New Roman"/>
          <w:b w:val="0"/>
          <w:sz w:val="22"/>
          <w:szCs w:val="22"/>
          <w:shd w:val="clear" w:color="auto" w:fill="FFFFFF"/>
        </w:rPr>
        <w:t xml:space="preserve"> educational and health costs are being met by another Member State represent rather good value </w:t>
      </w:r>
      <w:r w:rsidR="0039238D" w:rsidRPr="001C71C7">
        <w:rPr>
          <w:rFonts w:ascii="Palatino Linotype" w:eastAsia="Times New Roman" w:hAnsi="Palatino Linotype" w:cs="Times New Roman"/>
          <w:b w:val="0"/>
          <w:sz w:val="22"/>
          <w:szCs w:val="22"/>
          <w:shd w:val="clear" w:color="auto" w:fill="FFFFFF"/>
        </w:rPr>
        <w:t>to the public purse. In any case, this</w:t>
      </w:r>
      <w:r w:rsidR="00EE6767" w:rsidRPr="001C71C7">
        <w:rPr>
          <w:rFonts w:ascii="Palatino Linotype" w:eastAsia="Times New Roman" w:hAnsi="Palatino Linotype" w:cs="Times New Roman"/>
          <w:b w:val="0"/>
          <w:sz w:val="22"/>
          <w:szCs w:val="22"/>
          <w:shd w:val="clear" w:color="auto" w:fill="FFFFFF"/>
        </w:rPr>
        <w:t xml:space="preserve"> clear indication of a desire to directly discriminate against</w:t>
      </w:r>
      <w:r w:rsidR="00EE3729" w:rsidRPr="001C71C7">
        <w:rPr>
          <w:rFonts w:ascii="Palatino Linotype" w:eastAsia="Times New Roman" w:hAnsi="Palatino Linotype" w:cs="Times New Roman"/>
          <w:b w:val="0"/>
          <w:sz w:val="22"/>
          <w:szCs w:val="22"/>
          <w:shd w:val="clear" w:color="auto" w:fill="FFFFFF"/>
        </w:rPr>
        <w:t xml:space="preserve"> working EU migrants (and to dispen</w:t>
      </w:r>
      <w:r w:rsidR="00EE6767" w:rsidRPr="001C71C7">
        <w:rPr>
          <w:rFonts w:ascii="Palatino Linotype" w:eastAsia="Times New Roman" w:hAnsi="Palatino Linotype" w:cs="Times New Roman"/>
          <w:b w:val="0"/>
          <w:sz w:val="22"/>
          <w:szCs w:val="22"/>
          <w:shd w:val="clear" w:color="auto" w:fill="FFFFFF"/>
        </w:rPr>
        <w:t>s</w:t>
      </w:r>
      <w:r w:rsidR="00EE3729" w:rsidRPr="001C71C7">
        <w:rPr>
          <w:rFonts w:ascii="Palatino Linotype" w:eastAsia="Times New Roman" w:hAnsi="Palatino Linotype" w:cs="Times New Roman"/>
          <w:b w:val="0"/>
          <w:sz w:val="22"/>
          <w:szCs w:val="22"/>
          <w:shd w:val="clear" w:color="auto" w:fill="FFFFFF"/>
        </w:rPr>
        <w:t>e</w:t>
      </w:r>
      <w:r w:rsidR="00EE6767" w:rsidRPr="001C71C7">
        <w:rPr>
          <w:rFonts w:ascii="Palatino Linotype" w:eastAsia="Times New Roman" w:hAnsi="Palatino Linotype" w:cs="Times New Roman"/>
          <w:b w:val="0"/>
          <w:sz w:val="22"/>
          <w:szCs w:val="22"/>
          <w:shd w:val="clear" w:color="auto" w:fill="FFFFFF"/>
        </w:rPr>
        <w:t xml:space="preserve"> with the fig leaf of indirect discrimination provided by only refusing benefits to those without a ‘right to reside’ – O’Brien, 2008), not only requires a significant upheaval of the EU’s fundamental principles, but </w:t>
      </w:r>
      <w:r w:rsidR="00EE3729" w:rsidRPr="001C71C7">
        <w:rPr>
          <w:rFonts w:ascii="Palatino Linotype" w:eastAsia="Times New Roman" w:hAnsi="Palatino Linotype" w:cs="Times New Roman"/>
          <w:b w:val="0"/>
          <w:sz w:val="22"/>
          <w:szCs w:val="22"/>
          <w:shd w:val="clear" w:color="auto" w:fill="FFFFFF"/>
        </w:rPr>
        <w:t xml:space="preserve">sends out a strong message to potential migrants – that whether or not these suggestions could ever come to pass, this is the low value we place on EU migrants, and how little we think of them as equal human beings. </w:t>
      </w:r>
    </w:p>
    <w:p w14:paraId="06491D69" w14:textId="77777777" w:rsidR="00690986" w:rsidRPr="001C71C7" w:rsidRDefault="00690986" w:rsidP="00725A46">
      <w:pPr>
        <w:pStyle w:val="legclearfix"/>
        <w:shd w:val="clear" w:color="auto" w:fill="FFFFFF"/>
        <w:spacing w:before="0" w:beforeAutospacing="0" w:after="0" w:afterAutospacing="0"/>
        <w:jc w:val="both"/>
        <w:rPr>
          <w:rFonts w:ascii="Palatino Linotype" w:hAnsi="Palatino Linotype" w:cs="Times New Roman"/>
          <w:sz w:val="22"/>
          <w:szCs w:val="22"/>
        </w:rPr>
      </w:pPr>
    </w:p>
    <w:p w14:paraId="3DF9FEEA" w14:textId="296E6987" w:rsidR="00690986" w:rsidRPr="001C71C7" w:rsidRDefault="005A21DE" w:rsidP="00725A46">
      <w:pPr>
        <w:pStyle w:val="legclearfix"/>
        <w:shd w:val="clear" w:color="auto" w:fill="FFFFFF"/>
        <w:spacing w:before="0" w:beforeAutospacing="0" w:after="0" w:afterAutospacing="0"/>
        <w:ind w:hanging="993"/>
        <w:jc w:val="both"/>
        <w:rPr>
          <w:rFonts w:ascii="Palatino Linotype" w:hAnsi="Palatino Linotype" w:cs="Times New Roman"/>
          <w:sz w:val="22"/>
          <w:szCs w:val="22"/>
          <w:u w:val="single"/>
        </w:rPr>
      </w:pPr>
      <w:r w:rsidRPr="001C71C7">
        <w:rPr>
          <w:rFonts w:ascii="Palatino Linotype" w:hAnsi="Palatino Linotype" w:cs="Times New Roman"/>
          <w:sz w:val="22"/>
          <w:szCs w:val="22"/>
        </w:rPr>
        <w:tab/>
      </w:r>
      <w:r w:rsidR="00DD491A" w:rsidRPr="001C71C7">
        <w:rPr>
          <w:rFonts w:ascii="Palatino Linotype" w:hAnsi="Palatino Linotype" w:cs="Times New Roman"/>
          <w:sz w:val="22"/>
          <w:szCs w:val="22"/>
          <w:u w:val="single"/>
        </w:rPr>
        <w:t xml:space="preserve">The measures perpetuate a </w:t>
      </w:r>
      <w:proofErr w:type="spellStart"/>
      <w:r w:rsidR="00DD491A" w:rsidRPr="001C71C7">
        <w:rPr>
          <w:rFonts w:ascii="Palatino Linotype" w:hAnsi="Palatino Linotype" w:cs="Times New Roman"/>
          <w:sz w:val="22"/>
          <w:szCs w:val="22"/>
          <w:u w:val="single"/>
        </w:rPr>
        <w:t>xenosceptic</w:t>
      </w:r>
      <w:proofErr w:type="spellEnd"/>
      <w:r w:rsidR="00690986" w:rsidRPr="001C71C7">
        <w:rPr>
          <w:rFonts w:ascii="Palatino Linotype" w:hAnsi="Palatino Linotype" w:cs="Times New Roman"/>
          <w:sz w:val="22"/>
          <w:szCs w:val="22"/>
          <w:u w:val="single"/>
        </w:rPr>
        <w:t xml:space="preserve"> culture</w:t>
      </w:r>
    </w:p>
    <w:p w14:paraId="09A49C36" w14:textId="77777777" w:rsidR="00CE78EE" w:rsidRPr="001C71C7" w:rsidRDefault="00CE78EE" w:rsidP="00725A46">
      <w:pPr>
        <w:pStyle w:val="legclearfix"/>
        <w:shd w:val="clear" w:color="auto" w:fill="FFFFFF"/>
        <w:spacing w:before="0" w:beforeAutospacing="0" w:after="0" w:afterAutospacing="0"/>
        <w:jc w:val="both"/>
        <w:rPr>
          <w:rFonts w:ascii="Palatino Linotype" w:hAnsi="Palatino Linotype" w:cs="Times New Roman"/>
          <w:sz w:val="22"/>
          <w:szCs w:val="22"/>
        </w:rPr>
      </w:pPr>
    </w:p>
    <w:p w14:paraId="3AA7F32F" w14:textId="21B75466" w:rsidR="00690986" w:rsidRPr="001C71C7" w:rsidRDefault="00DC3346" w:rsidP="00725A46">
      <w:pPr>
        <w:pStyle w:val="legclearfix"/>
        <w:shd w:val="clear" w:color="auto" w:fill="FFFFFF"/>
        <w:spacing w:before="0" w:beforeAutospacing="0" w:after="0" w:afterAutospacing="0"/>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new measures </w:t>
      </w:r>
      <w:r w:rsidR="00CE78EE" w:rsidRPr="001C71C7">
        <w:rPr>
          <w:rFonts w:ascii="Palatino Linotype" w:hAnsi="Palatino Linotype" w:cs="Times New Roman"/>
          <w:sz w:val="22"/>
          <w:szCs w:val="22"/>
        </w:rPr>
        <w:t xml:space="preserve">have ramifications for all EU migrants, not just the economically inactive – one of which is heightened scrutiny and suspicion. </w:t>
      </w:r>
      <w:r w:rsidRPr="001C71C7">
        <w:rPr>
          <w:rFonts w:ascii="Palatino Linotype" w:hAnsi="Palatino Linotype" w:cs="Times New Roman"/>
          <w:sz w:val="22"/>
          <w:szCs w:val="22"/>
        </w:rPr>
        <w:t>The</w:t>
      </w:r>
      <w:r w:rsidR="00063413" w:rsidRPr="001C71C7">
        <w:rPr>
          <w:rFonts w:ascii="Palatino Linotype" w:hAnsi="Palatino Linotype" w:cs="Times New Roman"/>
          <w:sz w:val="22"/>
          <w:szCs w:val="22"/>
        </w:rPr>
        <w:t xml:space="preserve"> government’s Budge</w:t>
      </w:r>
      <w:r w:rsidRPr="001C71C7">
        <w:rPr>
          <w:rFonts w:ascii="Palatino Linotype" w:hAnsi="Palatino Linotype" w:cs="Times New Roman"/>
          <w:sz w:val="22"/>
          <w:szCs w:val="22"/>
        </w:rPr>
        <w:t xml:space="preserve">t Policy </w:t>
      </w:r>
      <w:proofErr w:type="spellStart"/>
      <w:r w:rsidRPr="001C71C7">
        <w:rPr>
          <w:rFonts w:ascii="Palatino Linotype" w:hAnsi="Palatino Linotype" w:cs="Times New Roman"/>
          <w:sz w:val="22"/>
          <w:szCs w:val="22"/>
        </w:rPr>
        <w:t>costings</w:t>
      </w:r>
      <w:proofErr w:type="spellEnd"/>
      <w:r w:rsidRPr="001C71C7">
        <w:rPr>
          <w:rFonts w:ascii="Palatino Linotype" w:hAnsi="Palatino Linotype" w:cs="Times New Roman"/>
          <w:sz w:val="22"/>
          <w:szCs w:val="22"/>
        </w:rPr>
        <w:t xml:space="preserve"> document</w:t>
      </w:r>
      <w:r w:rsidR="00063413" w:rsidRPr="001C71C7">
        <w:rPr>
          <w:rFonts w:ascii="Palatino Linotype" w:hAnsi="Palatino Linotype" w:cs="Times New Roman"/>
          <w:sz w:val="22"/>
          <w:szCs w:val="22"/>
        </w:rPr>
        <w:t xml:space="preserve"> lays out plans for a further new measure, not documented </w:t>
      </w:r>
      <w:r w:rsidRPr="001C71C7">
        <w:rPr>
          <w:rFonts w:ascii="Palatino Linotype" w:hAnsi="Palatino Linotype" w:cs="Times New Roman"/>
          <w:sz w:val="22"/>
          <w:szCs w:val="22"/>
        </w:rPr>
        <w:t>elsewhere</w:t>
      </w:r>
      <w:r w:rsidR="00CE78EE" w:rsidRPr="001C71C7">
        <w:rPr>
          <w:rFonts w:ascii="Palatino Linotype" w:hAnsi="Palatino Linotype" w:cs="Times New Roman"/>
          <w:sz w:val="22"/>
          <w:szCs w:val="22"/>
        </w:rPr>
        <w:t>,</w:t>
      </w:r>
      <w:r w:rsidRPr="001C71C7">
        <w:rPr>
          <w:rFonts w:ascii="Palatino Linotype" w:hAnsi="Palatino Linotype" w:cs="Times New Roman"/>
          <w:sz w:val="22"/>
          <w:szCs w:val="22"/>
        </w:rPr>
        <w:t xml:space="preserve"> to extend HMRC compliance checks to ‘all EEA migrant claims’</w:t>
      </w:r>
      <w:r w:rsidR="00E3341D" w:rsidRPr="001C71C7">
        <w:rPr>
          <w:rFonts w:ascii="Palatino Linotype" w:hAnsi="Palatino Linotype" w:cs="Times New Roman"/>
          <w:sz w:val="22"/>
          <w:szCs w:val="22"/>
        </w:rPr>
        <w:t xml:space="preserve"> (HM Government, 2014, 49)</w:t>
      </w:r>
      <w:r w:rsidRPr="001C71C7">
        <w:rPr>
          <w:rFonts w:ascii="Palatino Linotype" w:hAnsi="Palatino Linotype" w:cs="Times New Roman"/>
          <w:sz w:val="22"/>
          <w:szCs w:val="22"/>
        </w:rPr>
        <w:t>.</w:t>
      </w:r>
      <w:r w:rsidR="00BB423C" w:rsidRPr="001C71C7">
        <w:rPr>
          <w:rFonts w:ascii="Palatino Linotype" w:hAnsi="Palatino Linotype" w:cs="Times New Roman"/>
          <w:sz w:val="22"/>
          <w:szCs w:val="22"/>
        </w:rPr>
        <w:t xml:space="preserve"> Compliance checks on HMRC benefits can typically only take place where there is reason to believe that there is an error in a tax credit award.</w:t>
      </w:r>
      <w:r w:rsidR="00E3341D" w:rsidRPr="001C71C7">
        <w:rPr>
          <w:rStyle w:val="EndnoteReference"/>
          <w:rFonts w:ascii="Palatino Linotype" w:hAnsi="Palatino Linotype" w:cs="Times New Roman"/>
          <w:sz w:val="22"/>
          <w:szCs w:val="22"/>
        </w:rPr>
        <w:endnoteReference w:id="23"/>
      </w:r>
      <w:r w:rsidR="00E3341D" w:rsidRPr="001C71C7">
        <w:rPr>
          <w:rFonts w:ascii="Palatino Linotype" w:hAnsi="Palatino Linotype" w:cs="Times New Roman"/>
          <w:sz w:val="22"/>
          <w:szCs w:val="22"/>
        </w:rPr>
        <w:t xml:space="preserve"> </w:t>
      </w:r>
      <w:r w:rsidR="000D382B" w:rsidRPr="001C71C7">
        <w:rPr>
          <w:rFonts w:ascii="Palatino Linotype" w:hAnsi="Palatino Linotype" w:cs="Times New Roman"/>
          <w:sz w:val="22"/>
          <w:szCs w:val="22"/>
        </w:rPr>
        <w:t xml:space="preserve">The HMRC Compliance Handbook notes that ‘some’ compliance checks are part of a randomised programme, but states that ‘the </w:t>
      </w:r>
      <w:r w:rsidR="000D382B" w:rsidRPr="001C71C7">
        <w:rPr>
          <w:rFonts w:ascii="Palatino Linotype" w:eastAsia="Times New Roman" w:hAnsi="Palatino Linotype" w:cs="Times New Roman"/>
          <w:sz w:val="22"/>
          <w:szCs w:val="22"/>
          <w:shd w:val="clear" w:color="auto" w:fill="FFFFFF"/>
        </w:rPr>
        <w:t>majority</w:t>
      </w:r>
      <w:r w:rsidR="00EE43C4" w:rsidRPr="001C71C7">
        <w:rPr>
          <w:rFonts w:ascii="Palatino Linotype" w:eastAsia="Times New Roman" w:hAnsi="Palatino Linotype" w:cs="Times New Roman"/>
          <w:sz w:val="22"/>
          <w:szCs w:val="22"/>
          <w:shd w:val="clear" w:color="auto" w:fill="FFFFFF"/>
        </w:rPr>
        <w:t>’</w:t>
      </w:r>
      <w:r w:rsidR="000D382B" w:rsidRPr="001C71C7">
        <w:rPr>
          <w:rFonts w:ascii="Palatino Linotype" w:eastAsia="Times New Roman" w:hAnsi="Palatino Linotype" w:cs="Times New Roman"/>
          <w:sz w:val="22"/>
          <w:szCs w:val="22"/>
          <w:shd w:val="clear" w:color="auto" w:fill="FFFFFF"/>
        </w:rPr>
        <w:t xml:space="preserve"> of compliance checks </w:t>
      </w:r>
      <w:r w:rsidR="00EE43C4" w:rsidRPr="001C71C7">
        <w:rPr>
          <w:rFonts w:ascii="Palatino Linotype" w:eastAsia="Times New Roman" w:hAnsi="Palatino Linotype" w:cs="Times New Roman"/>
          <w:sz w:val="22"/>
          <w:szCs w:val="22"/>
          <w:shd w:val="clear" w:color="auto" w:fill="FFFFFF"/>
        </w:rPr>
        <w:t>happen because a</w:t>
      </w:r>
      <w:r w:rsidR="000D382B" w:rsidRPr="001C71C7">
        <w:rPr>
          <w:rFonts w:ascii="Palatino Linotype" w:eastAsia="Times New Roman" w:hAnsi="Palatino Linotype" w:cs="Times New Roman"/>
          <w:sz w:val="22"/>
          <w:szCs w:val="22"/>
          <w:shd w:val="clear" w:color="auto" w:fill="FFFFFF"/>
        </w:rPr>
        <w:t xml:space="preserve"> risk </w:t>
      </w:r>
      <w:r w:rsidR="00EE43C4" w:rsidRPr="001C71C7">
        <w:rPr>
          <w:rFonts w:ascii="Palatino Linotype" w:eastAsia="Times New Roman" w:hAnsi="Palatino Linotype" w:cs="Times New Roman"/>
          <w:sz w:val="22"/>
          <w:szCs w:val="22"/>
          <w:shd w:val="clear" w:color="auto" w:fill="FFFFFF"/>
        </w:rPr>
        <w:t xml:space="preserve">of non-compliance has been identified. Decision makers are instructed: </w:t>
      </w:r>
      <w:r w:rsidR="000D382B" w:rsidRPr="001C71C7">
        <w:rPr>
          <w:rFonts w:ascii="Palatino Linotype" w:eastAsia="Times New Roman" w:hAnsi="Palatino Linotype" w:cs="Times New Roman"/>
          <w:sz w:val="22"/>
          <w:szCs w:val="22"/>
          <w:shd w:val="clear" w:color="auto" w:fill="FFFFFF"/>
        </w:rPr>
        <w:t xml:space="preserve">‘You should never start a compliance check unless there is a risk to address or the person has been selected as part </w:t>
      </w:r>
      <w:r w:rsidR="00E3341D" w:rsidRPr="001C71C7">
        <w:rPr>
          <w:rFonts w:ascii="Palatino Linotype" w:eastAsia="Times New Roman" w:hAnsi="Palatino Linotype" w:cs="Times New Roman"/>
          <w:sz w:val="22"/>
          <w:szCs w:val="22"/>
          <w:shd w:val="clear" w:color="auto" w:fill="FFFFFF"/>
        </w:rPr>
        <w:t>of the random enquiry programme</w:t>
      </w:r>
      <w:r w:rsidR="000D382B" w:rsidRPr="001C71C7">
        <w:rPr>
          <w:rFonts w:ascii="Palatino Linotype" w:eastAsia="Times New Roman" w:hAnsi="Palatino Linotype" w:cs="Times New Roman"/>
          <w:sz w:val="22"/>
          <w:szCs w:val="22"/>
          <w:shd w:val="clear" w:color="auto" w:fill="FFFFFF"/>
        </w:rPr>
        <w:t>’</w:t>
      </w:r>
      <w:r w:rsidR="00E3341D" w:rsidRPr="001C71C7">
        <w:rPr>
          <w:rFonts w:ascii="Palatino Linotype" w:eastAsia="Times New Roman" w:hAnsi="Palatino Linotype" w:cs="Times New Roman"/>
          <w:sz w:val="22"/>
          <w:szCs w:val="22"/>
          <w:shd w:val="clear" w:color="auto" w:fill="FFFFFF"/>
        </w:rPr>
        <w:t xml:space="preserve"> (HMRC, 2014).</w:t>
      </w:r>
      <w:r w:rsidR="00690986" w:rsidRPr="001C71C7">
        <w:rPr>
          <w:rFonts w:ascii="Palatino Linotype" w:eastAsia="Times New Roman" w:hAnsi="Palatino Linotype" w:cs="Times New Roman"/>
          <w:sz w:val="22"/>
          <w:szCs w:val="22"/>
          <w:shd w:val="clear" w:color="auto" w:fill="FFFFFF"/>
        </w:rPr>
        <w:t xml:space="preserve"> But </w:t>
      </w:r>
      <w:r w:rsidR="00EE43C4" w:rsidRPr="001C71C7">
        <w:rPr>
          <w:rFonts w:ascii="Palatino Linotype" w:eastAsia="Times New Roman" w:hAnsi="Palatino Linotype" w:cs="Times New Roman"/>
          <w:sz w:val="22"/>
          <w:szCs w:val="22"/>
          <w:shd w:val="clear" w:color="auto" w:fill="FFFFFF"/>
        </w:rPr>
        <w:t xml:space="preserve">now </w:t>
      </w:r>
      <w:r w:rsidR="00CE78EE" w:rsidRPr="001C71C7">
        <w:rPr>
          <w:rFonts w:ascii="Palatino Linotype" w:eastAsia="Times New Roman" w:hAnsi="Palatino Linotype" w:cs="Times New Roman"/>
          <w:sz w:val="22"/>
          <w:szCs w:val="22"/>
          <w:shd w:val="clear" w:color="auto" w:fill="FFFFFF"/>
        </w:rPr>
        <w:t>there is a risk that</w:t>
      </w:r>
      <w:r w:rsidR="00690986" w:rsidRPr="001C71C7">
        <w:rPr>
          <w:rFonts w:ascii="Palatino Linotype" w:eastAsia="Times New Roman" w:hAnsi="Palatino Linotype" w:cs="Times New Roman"/>
          <w:sz w:val="22"/>
          <w:szCs w:val="22"/>
          <w:shd w:val="clear" w:color="auto" w:fill="FFFFFF"/>
        </w:rPr>
        <w:t xml:space="preserve"> being </w:t>
      </w:r>
      <w:proofErr w:type="gramStart"/>
      <w:r w:rsidR="00690986" w:rsidRPr="001C71C7">
        <w:rPr>
          <w:rFonts w:ascii="Palatino Linotype" w:eastAsia="Times New Roman" w:hAnsi="Palatino Linotype" w:cs="Times New Roman"/>
          <w:sz w:val="22"/>
          <w:szCs w:val="22"/>
          <w:shd w:val="clear" w:color="auto" w:fill="FFFFFF"/>
        </w:rPr>
        <w:t>an</w:t>
      </w:r>
      <w:proofErr w:type="gramEnd"/>
      <w:r w:rsidR="00690986" w:rsidRPr="001C71C7">
        <w:rPr>
          <w:rFonts w:ascii="Palatino Linotype" w:eastAsia="Times New Roman" w:hAnsi="Palatino Linotype" w:cs="Times New Roman"/>
          <w:sz w:val="22"/>
          <w:szCs w:val="22"/>
          <w:shd w:val="clear" w:color="auto" w:fill="FFFFFF"/>
        </w:rPr>
        <w:t xml:space="preserve"> EU national is </w:t>
      </w:r>
      <w:r w:rsidR="00CE78EE" w:rsidRPr="001C71C7">
        <w:rPr>
          <w:rFonts w:ascii="Palatino Linotype" w:eastAsia="Times New Roman" w:hAnsi="Palatino Linotype" w:cs="Times New Roman"/>
          <w:sz w:val="22"/>
          <w:szCs w:val="22"/>
          <w:shd w:val="clear" w:color="auto" w:fill="FFFFFF"/>
        </w:rPr>
        <w:t xml:space="preserve">seen as </w:t>
      </w:r>
      <w:r w:rsidR="00690986" w:rsidRPr="001C71C7">
        <w:rPr>
          <w:rFonts w:ascii="Palatino Linotype" w:eastAsia="Times New Roman" w:hAnsi="Palatino Linotype" w:cs="Times New Roman"/>
          <w:sz w:val="22"/>
          <w:szCs w:val="22"/>
          <w:shd w:val="clear" w:color="auto" w:fill="FFFFFF"/>
        </w:rPr>
        <w:t>suff</w:t>
      </w:r>
      <w:r w:rsidR="00EE43C4" w:rsidRPr="001C71C7">
        <w:rPr>
          <w:rFonts w:ascii="Palatino Linotype" w:eastAsia="Times New Roman" w:hAnsi="Palatino Linotype" w:cs="Times New Roman"/>
          <w:sz w:val="22"/>
          <w:szCs w:val="22"/>
          <w:shd w:val="clear" w:color="auto" w:fill="FFFFFF"/>
        </w:rPr>
        <w:t>icient ‘risk’ of non-compliance</w:t>
      </w:r>
      <w:r w:rsidR="00690986" w:rsidRPr="001C71C7">
        <w:rPr>
          <w:rFonts w:ascii="Palatino Linotype" w:eastAsia="Times New Roman" w:hAnsi="Palatino Linotype" w:cs="Times New Roman"/>
          <w:sz w:val="22"/>
          <w:szCs w:val="22"/>
          <w:shd w:val="clear" w:color="auto" w:fill="FFFFFF"/>
        </w:rPr>
        <w:t xml:space="preserve">. This is directly discriminatory treatment, with a potentially insidious effect upon the perception of EU migrants. </w:t>
      </w:r>
      <w:r w:rsidR="007F343D" w:rsidRPr="001C71C7">
        <w:rPr>
          <w:rFonts w:ascii="Palatino Linotype" w:eastAsia="Times New Roman" w:hAnsi="Palatino Linotype" w:cs="Times New Roman"/>
          <w:sz w:val="22"/>
          <w:szCs w:val="22"/>
          <w:shd w:val="clear" w:color="auto" w:fill="FFFFFF"/>
        </w:rPr>
        <w:t>It breaches the EU ‘constitutional principle’ of equal treatment, as expressed in Articles 10,</w:t>
      </w:r>
      <w:r w:rsidR="00E3341D" w:rsidRPr="001C71C7">
        <w:rPr>
          <w:rFonts w:ascii="Palatino Linotype" w:eastAsia="Times New Roman" w:hAnsi="Palatino Linotype" w:cs="Times New Roman"/>
          <w:sz w:val="22"/>
          <w:szCs w:val="22"/>
          <w:shd w:val="clear" w:color="auto" w:fill="FFFFFF"/>
        </w:rPr>
        <w:t xml:space="preserve"> (since nationality discrimination has a disproportionate effect upon persons of ethnic minorities),</w:t>
      </w:r>
      <w:r w:rsidR="007F343D" w:rsidRPr="001C71C7">
        <w:rPr>
          <w:rFonts w:ascii="Palatino Linotype" w:eastAsia="Times New Roman" w:hAnsi="Palatino Linotype" w:cs="Times New Roman"/>
          <w:sz w:val="22"/>
          <w:szCs w:val="22"/>
          <w:shd w:val="clear" w:color="auto" w:fill="FFFFFF"/>
        </w:rPr>
        <w:t xml:space="preserve"> 18, and 45(2) TFEU</w:t>
      </w:r>
      <w:r w:rsidR="00E3341D" w:rsidRPr="001C71C7">
        <w:rPr>
          <w:rFonts w:ascii="Palatino Linotype" w:eastAsia="Times New Roman" w:hAnsi="Palatino Linotype" w:cs="Times New Roman"/>
          <w:sz w:val="22"/>
          <w:szCs w:val="22"/>
          <w:shd w:val="clear" w:color="auto" w:fill="FFFFFF"/>
        </w:rPr>
        <w:t xml:space="preserve"> - </w:t>
      </w:r>
      <w:r w:rsidR="00E3341D" w:rsidRPr="001C71C7">
        <w:rPr>
          <w:rFonts w:ascii="Palatino Linotype" w:hAnsi="Palatino Linotype"/>
          <w:sz w:val="22"/>
          <w:szCs w:val="22"/>
        </w:rPr>
        <w:t>a</w:t>
      </w:r>
      <w:proofErr w:type="spellStart"/>
      <w:r w:rsidR="00E3341D" w:rsidRPr="001C71C7">
        <w:rPr>
          <w:rFonts w:ascii="Palatino Linotype" w:hAnsi="Palatino Linotype"/>
          <w:sz w:val="22"/>
          <w:szCs w:val="22"/>
          <w:lang w:val="en-US"/>
        </w:rPr>
        <w:t>utomatic</w:t>
      </w:r>
      <w:proofErr w:type="spellEnd"/>
      <w:r w:rsidR="00E3341D" w:rsidRPr="001C71C7">
        <w:rPr>
          <w:rFonts w:ascii="Palatino Linotype" w:hAnsi="Palatino Linotype"/>
          <w:sz w:val="22"/>
          <w:szCs w:val="22"/>
          <w:lang w:val="en-US"/>
        </w:rPr>
        <w:t xml:space="preserve"> compliance checks by HMRC </w:t>
      </w:r>
      <w:r w:rsidR="00E3341D" w:rsidRPr="001C71C7">
        <w:rPr>
          <w:rFonts w:ascii="Palatino Linotype" w:hAnsi="Palatino Linotype"/>
          <w:sz w:val="22"/>
          <w:szCs w:val="22"/>
          <w:lang w:val="en-US"/>
        </w:rPr>
        <w:lastRenderedPageBreak/>
        <w:t xml:space="preserve">could constitute effectively a term and condition of work – workers must have a national insurance number and be registered with HMRC, and all EU national </w:t>
      </w:r>
      <w:r w:rsidR="00E3341D" w:rsidRPr="001C71C7">
        <w:rPr>
          <w:rFonts w:ascii="Palatino Linotype" w:hAnsi="Palatino Linotype"/>
          <w:i/>
          <w:sz w:val="22"/>
          <w:szCs w:val="22"/>
          <w:lang w:val="en-US"/>
        </w:rPr>
        <w:t>workers</w:t>
      </w:r>
      <w:r w:rsidR="00E3341D" w:rsidRPr="001C71C7">
        <w:rPr>
          <w:rFonts w:ascii="Palatino Linotype" w:hAnsi="Palatino Linotype"/>
          <w:sz w:val="22"/>
          <w:szCs w:val="22"/>
          <w:lang w:val="en-US"/>
        </w:rPr>
        <w:t xml:space="preserve"> will be subject to compliance checks</w:t>
      </w:r>
      <w:r w:rsidR="007F343D" w:rsidRPr="001C71C7">
        <w:rPr>
          <w:rFonts w:ascii="Palatino Linotype" w:eastAsia="Times New Roman" w:hAnsi="Palatino Linotype" w:cs="Times New Roman"/>
          <w:sz w:val="22"/>
          <w:szCs w:val="22"/>
          <w:shd w:val="clear" w:color="auto" w:fill="FFFFFF"/>
        </w:rPr>
        <w:t xml:space="preserve">. It also contravenes </w:t>
      </w:r>
      <w:r w:rsidR="00AA7721" w:rsidRPr="001C71C7">
        <w:rPr>
          <w:rFonts w:ascii="Palatino Linotype" w:eastAsia="Times New Roman" w:hAnsi="Palatino Linotype" w:cs="Times New Roman"/>
          <w:sz w:val="22"/>
          <w:szCs w:val="22"/>
          <w:shd w:val="clear" w:color="auto" w:fill="FFFFFF"/>
        </w:rPr>
        <w:t xml:space="preserve">Article 14(2) </w:t>
      </w:r>
      <w:r w:rsidR="00EE43C4" w:rsidRPr="001C71C7">
        <w:rPr>
          <w:rFonts w:ascii="Palatino Linotype" w:eastAsia="Times New Roman" w:hAnsi="Palatino Linotype" w:cs="Times New Roman"/>
          <w:sz w:val="22"/>
          <w:szCs w:val="22"/>
          <w:shd w:val="clear" w:color="auto" w:fill="FFFFFF"/>
        </w:rPr>
        <w:t xml:space="preserve">of Directive 2004/38 which </w:t>
      </w:r>
      <w:r w:rsidR="00AA7721" w:rsidRPr="001C71C7">
        <w:rPr>
          <w:rFonts w:ascii="Palatino Linotype" w:eastAsia="Times New Roman" w:hAnsi="Palatino Linotype" w:cs="Times New Roman"/>
          <w:sz w:val="22"/>
          <w:szCs w:val="22"/>
          <w:shd w:val="clear" w:color="auto" w:fill="FFFFFF"/>
        </w:rPr>
        <w:t>states that Member States ‘may verify’ that the residence conditions are fulfilled ‘</w:t>
      </w:r>
      <w:r w:rsidR="00AA7721" w:rsidRPr="001C71C7">
        <w:rPr>
          <w:rFonts w:ascii="Palatino Linotype" w:eastAsia="Times New Roman" w:hAnsi="Palatino Linotype" w:cs="Times New Roman"/>
          <w:i/>
          <w:sz w:val="22"/>
          <w:szCs w:val="22"/>
          <w:shd w:val="clear" w:color="auto" w:fill="FFFFFF"/>
        </w:rPr>
        <w:t>in specific cases where there is a reasonable doubt</w:t>
      </w:r>
      <w:r w:rsidR="00AA7721" w:rsidRPr="001C71C7">
        <w:rPr>
          <w:rFonts w:ascii="Palatino Linotype" w:eastAsia="Times New Roman" w:hAnsi="Palatino Linotype" w:cs="Times New Roman"/>
          <w:sz w:val="22"/>
          <w:szCs w:val="22"/>
          <w:shd w:val="clear" w:color="auto" w:fill="FFFFFF"/>
        </w:rPr>
        <w:t>’</w:t>
      </w:r>
      <w:r w:rsidR="00EE43C4" w:rsidRPr="001C71C7">
        <w:rPr>
          <w:rFonts w:ascii="Palatino Linotype" w:eastAsia="Times New Roman" w:hAnsi="Palatino Linotype" w:cs="Times New Roman"/>
          <w:sz w:val="22"/>
          <w:szCs w:val="22"/>
          <w:shd w:val="clear" w:color="auto" w:fill="FFFFFF"/>
        </w:rPr>
        <w:t xml:space="preserve">. </w:t>
      </w:r>
      <w:r w:rsidR="00AA7721" w:rsidRPr="001C71C7">
        <w:rPr>
          <w:rFonts w:ascii="Palatino Linotype" w:eastAsia="Times New Roman" w:hAnsi="Palatino Linotype" w:cs="Times New Roman"/>
          <w:sz w:val="22"/>
          <w:szCs w:val="22"/>
          <w:shd w:val="clear" w:color="auto" w:fill="FFFFFF"/>
        </w:rPr>
        <w:t xml:space="preserve">The provision then adds that ‘this verification shall not be carried out systematically’. </w:t>
      </w:r>
      <w:r w:rsidR="00EE43C4" w:rsidRPr="001C71C7">
        <w:rPr>
          <w:rFonts w:ascii="Palatino Linotype" w:eastAsia="Times New Roman" w:hAnsi="Palatino Linotype" w:cs="Times New Roman"/>
          <w:sz w:val="22"/>
          <w:szCs w:val="22"/>
          <w:shd w:val="clear" w:color="auto" w:fill="FFFFFF"/>
        </w:rPr>
        <w:t>The proposal systematises</w:t>
      </w:r>
      <w:r w:rsidR="006E0743" w:rsidRPr="001C71C7">
        <w:rPr>
          <w:rFonts w:ascii="Palatino Linotype" w:hAnsi="Palatino Linotype" w:cs="Times New Roman"/>
          <w:sz w:val="22"/>
          <w:szCs w:val="22"/>
        </w:rPr>
        <w:t xml:space="preserve"> </w:t>
      </w:r>
      <w:r w:rsidR="00CE78EE" w:rsidRPr="001C71C7">
        <w:rPr>
          <w:rFonts w:ascii="Palatino Linotype" w:hAnsi="Palatino Linotype" w:cs="Times New Roman"/>
          <w:sz w:val="22"/>
          <w:szCs w:val="22"/>
        </w:rPr>
        <w:t>a</w:t>
      </w:r>
      <w:r w:rsidR="006E0743" w:rsidRPr="001C71C7">
        <w:rPr>
          <w:rFonts w:ascii="Palatino Linotype" w:hAnsi="Palatino Linotype" w:cs="Times New Roman"/>
          <w:sz w:val="22"/>
          <w:szCs w:val="22"/>
        </w:rPr>
        <w:t xml:space="preserve"> measure that Article 14 says should not be systematic, carrying with it assumptions that EU migrants are less likely than UK nationals to </w:t>
      </w:r>
      <w:r w:rsidR="00EE43C4" w:rsidRPr="001C71C7">
        <w:rPr>
          <w:rFonts w:ascii="Palatino Linotype" w:hAnsi="Palatino Linotype" w:cs="Times New Roman"/>
          <w:sz w:val="22"/>
          <w:szCs w:val="22"/>
        </w:rPr>
        <w:t xml:space="preserve">comply with benefit entitlement conditions. </w:t>
      </w:r>
      <w:r w:rsidR="006E0743" w:rsidRPr="001C71C7">
        <w:rPr>
          <w:rFonts w:ascii="Palatino Linotype" w:eastAsia="Times New Roman" w:hAnsi="Palatino Linotype" w:cs="Times New Roman"/>
          <w:sz w:val="22"/>
          <w:szCs w:val="22"/>
          <w:shd w:val="clear" w:color="auto" w:fill="FFFFFF"/>
        </w:rPr>
        <w:t xml:space="preserve">This assumption </w:t>
      </w:r>
      <w:r w:rsidR="00690986" w:rsidRPr="001C71C7">
        <w:rPr>
          <w:rFonts w:ascii="Palatino Linotype" w:eastAsia="Times New Roman" w:hAnsi="Palatino Linotype" w:cs="Times New Roman"/>
          <w:sz w:val="22"/>
          <w:szCs w:val="22"/>
          <w:shd w:val="clear" w:color="auto" w:fill="FFFFFF"/>
        </w:rPr>
        <w:t xml:space="preserve">resonates with the overall EU benefit reform package, </w:t>
      </w:r>
      <w:r w:rsidR="00CE78EE" w:rsidRPr="001C71C7">
        <w:rPr>
          <w:rFonts w:ascii="Palatino Linotype" w:eastAsia="Times New Roman" w:hAnsi="Palatino Linotype" w:cs="Times New Roman"/>
          <w:sz w:val="22"/>
          <w:szCs w:val="22"/>
          <w:shd w:val="clear" w:color="auto" w:fill="FFFFFF"/>
        </w:rPr>
        <w:t>feeding a</w:t>
      </w:r>
      <w:r w:rsidR="00690986" w:rsidRPr="001C71C7">
        <w:rPr>
          <w:rFonts w:ascii="Palatino Linotype" w:eastAsia="Times New Roman" w:hAnsi="Palatino Linotype" w:cs="Times New Roman"/>
          <w:sz w:val="22"/>
          <w:szCs w:val="22"/>
          <w:shd w:val="clear" w:color="auto" w:fill="FFFFFF"/>
        </w:rPr>
        <w:t xml:space="preserve"> corrosive </w:t>
      </w:r>
      <w:proofErr w:type="spellStart"/>
      <w:r w:rsidR="00690986" w:rsidRPr="001C71C7">
        <w:rPr>
          <w:rFonts w:ascii="Palatino Linotype" w:eastAsia="Times New Roman" w:hAnsi="Palatino Linotype" w:cs="Times New Roman"/>
          <w:sz w:val="22"/>
          <w:szCs w:val="22"/>
          <w:shd w:val="clear" w:color="auto" w:fill="FFFFFF"/>
        </w:rPr>
        <w:t>xenoscepticism</w:t>
      </w:r>
      <w:proofErr w:type="spellEnd"/>
      <w:r w:rsidR="00690986" w:rsidRPr="001C71C7">
        <w:rPr>
          <w:rFonts w:ascii="Palatino Linotype" w:eastAsia="Times New Roman" w:hAnsi="Palatino Linotype" w:cs="Times New Roman"/>
          <w:sz w:val="22"/>
          <w:szCs w:val="22"/>
          <w:shd w:val="clear" w:color="auto" w:fill="FFFFFF"/>
        </w:rPr>
        <w:t xml:space="preserve"> within the system. </w:t>
      </w:r>
      <w:r w:rsidR="00E3341D" w:rsidRPr="001C71C7">
        <w:rPr>
          <w:rFonts w:ascii="Palatino Linotype" w:hAnsi="Palatino Linotype"/>
          <w:sz w:val="22"/>
          <w:szCs w:val="22"/>
        </w:rPr>
        <w:t xml:space="preserve">These changes are not merely ‘Eurosceptic’ – which suggests wariness of EU institutions; they target </w:t>
      </w:r>
      <w:r w:rsidR="00E3341D" w:rsidRPr="001C71C7">
        <w:rPr>
          <w:rFonts w:ascii="Palatino Linotype" w:hAnsi="Palatino Linotype"/>
          <w:i/>
          <w:sz w:val="22"/>
          <w:szCs w:val="22"/>
        </w:rPr>
        <w:t>people.</w:t>
      </w:r>
    </w:p>
    <w:p w14:paraId="3E64033B" w14:textId="77777777" w:rsidR="00690986" w:rsidRPr="001C71C7" w:rsidRDefault="00690986" w:rsidP="00725A46">
      <w:pPr>
        <w:jc w:val="both"/>
        <w:rPr>
          <w:rFonts w:ascii="Palatino Linotype" w:eastAsia="Times New Roman" w:hAnsi="Palatino Linotype" w:cs="Times New Roman"/>
          <w:sz w:val="22"/>
          <w:szCs w:val="22"/>
          <w:shd w:val="clear" w:color="auto" w:fill="FFFFFF"/>
        </w:rPr>
      </w:pPr>
    </w:p>
    <w:p w14:paraId="195AEC12" w14:textId="77F77FDC" w:rsidR="00D562D7" w:rsidRPr="001C71C7" w:rsidRDefault="00EE43C4"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Taken together the changes paint </w:t>
      </w:r>
      <w:r w:rsidR="00690986" w:rsidRPr="001C71C7">
        <w:rPr>
          <w:rFonts w:ascii="Palatino Linotype" w:hAnsi="Palatino Linotype" w:cs="Times New Roman"/>
          <w:sz w:val="22"/>
          <w:szCs w:val="22"/>
        </w:rPr>
        <w:t xml:space="preserve">a picture of undeserving benefit tourists. This culture has resounding effects on </w:t>
      </w:r>
      <w:r w:rsidR="00690986" w:rsidRPr="001C71C7">
        <w:rPr>
          <w:rFonts w:ascii="Palatino Linotype" w:hAnsi="Palatino Linotype" w:cs="Times New Roman"/>
          <w:i/>
          <w:sz w:val="22"/>
          <w:szCs w:val="22"/>
        </w:rPr>
        <w:t>all</w:t>
      </w:r>
      <w:r w:rsidR="00690986" w:rsidRPr="001C71C7">
        <w:rPr>
          <w:rFonts w:ascii="Palatino Linotype" w:hAnsi="Palatino Linotype" w:cs="Times New Roman"/>
          <w:sz w:val="22"/>
          <w:szCs w:val="22"/>
        </w:rPr>
        <w:t xml:space="preserve"> EU migrants. </w:t>
      </w:r>
      <w:r w:rsidRPr="001C71C7">
        <w:rPr>
          <w:rFonts w:ascii="Palatino Linotype" w:hAnsi="Palatino Linotype" w:cs="Times New Roman"/>
          <w:sz w:val="22"/>
          <w:szCs w:val="22"/>
        </w:rPr>
        <w:t xml:space="preserve">Each change entails extra administrative hurdles. </w:t>
      </w:r>
      <w:r w:rsidR="00690986" w:rsidRPr="001C71C7">
        <w:rPr>
          <w:rFonts w:ascii="Palatino Linotype" w:hAnsi="Palatino Linotype" w:cs="Times New Roman"/>
          <w:sz w:val="22"/>
          <w:szCs w:val="22"/>
        </w:rPr>
        <w:t xml:space="preserve">Added procedural complexity impacts upon even those perceived as virtuous hard working EU migrants, and can result in substantial delay in decision making. Delay can </w:t>
      </w:r>
      <w:r w:rsidRPr="001C71C7">
        <w:rPr>
          <w:rFonts w:ascii="Palatino Linotype" w:hAnsi="Palatino Linotype" w:cs="Times New Roman"/>
          <w:sz w:val="22"/>
          <w:szCs w:val="22"/>
        </w:rPr>
        <w:t>stifle</w:t>
      </w:r>
      <w:r w:rsidR="00690986" w:rsidRPr="001C71C7">
        <w:rPr>
          <w:rFonts w:ascii="Palatino Linotype" w:hAnsi="Palatino Linotype" w:cs="Times New Roman"/>
          <w:sz w:val="22"/>
          <w:szCs w:val="22"/>
        </w:rPr>
        <w:t xml:space="preserve"> EU welfare rights, since it can amount to refusal without the right of ap</w:t>
      </w:r>
      <w:r w:rsidRPr="001C71C7">
        <w:rPr>
          <w:rFonts w:ascii="Palatino Linotype" w:hAnsi="Palatino Linotype" w:cs="Times New Roman"/>
          <w:sz w:val="22"/>
          <w:szCs w:val="22"/>
        </w:rPr>
        <w:t>peal</w:t>
      </w:r>
      <w:r w:rsidR="0072576B" w:rsidRPr="001C71C7">
        <w:rPr>
          <w:rFonts w:ascii="Palatino Linotype" w:hAnsi="Palatino Linotype" w:cs="Times New Roman"/>
          <w:sz w:val="22"/>
          <w:szCs w:val="22"/>
        </w:rPr>
        <w:t>, creating hardship</w:t>
      </w:r>
      <w:r w:rsidRPr="001C71C7">
        <w:rPr>
          <w:rFonts w:ascii="Palatino Linotype" w:hAnsi="Palatino Linotype" w:cs="Times New Roman"/>
          <w:sz w:val="22"/>
          <w:szCs w:val="22"/>
        </w:rPr>
        <w:t xml:space="preserve"> for a long period of time</w:t>
      </w:r>
      <w:r w:rsidR="0072576B" w:rsidRPr="001C71C7">
        <w:rPr>
          <w:rFonts w:ascii="Palatino Linotype" w:hAnsi="Palatino Linotype" w:cs="Times New Roman"/>
          <w:sz w:val="22"/>
          <w:szCs w:val="22"/>
        </w:rPr>
        <w:t>.</w:t>
      </w:r>
      <w:r w:rsidR="00E3341D" w:rsidRPr="001C71C7">
        <w:rPr>
          <w:rFonts w:ascii="Palatino Linotype" w:hAnsi="Palatino Linotype" w:cs="Times New Roman"/>
          <w:sz w:val="22"/>
          <w:szCs w:val="22"/>
        </w:rPr>
        <w:t xml:space="preserve"> </w:t>
      </w:r>
      <w:r w:rsidR="00E3341D" w:rsidRPr="001C71C7">
        <w:rPr>
          <w:rFonts w:ascii="Palatino Linotype" w:hAnsi="Palatino Linotype"/>
          <w:sz w:val="22"/>
          <w:szCs w:val="22"/>
        </w:rPr>
        <w:t>Iain Duncan Smith has described the changes to JSA as ‘</w:t>
      </w:r>
      <w:r w:rsidR="00E3341D" w:rsidRPr="001C71C7">
        <w:rPr>
          <w:rFonts w:ascii="Palatino Linotype" w:eastAsia="Times New Roman" w:hAnsi="Palatino Linotype" w:cs="Times New Roman"/>
          <w:sz w:val="22"/>
          <w:szCs w:val="22"/>
          <w:shd w:val="clear" w:color="auto" w:fill="FFFFFF"/>
        </w:rPr>
        <w:t xml:space="preserve">you'll have to wait three months and you'll only be able to claim for three months. Then it's bye-bye’ (Woolf &amp; </w:t>
      </w:r>
      <w:proofErr w:type="spellStart"/>
      <w:r w:rsidR="00E3341D" w:rsidRPr="001C71C7">
        <w:rPr>
          <w:rFonts w:ascii="Palatino Linotype" w:eastAsia="Times New Roman" w:hAnsi="Palatino Linotype" w:cs="Times New Roman"/>
          <w:sz w:val="22"/>
          <w:szCs w:val="22"/>
          <w:shd w:val="clear" w:color="auto" w:fill="FFFFFF"/>
        </w:rPr>
        <w:t>Grimstone</w:t>
      </w:r>
      <w:proofErr w:type="spellEnd"/>
      <w:r w:rsidR="00E3341D" w:rsidRPr="001C71C7">
        <w:rPr>
          <w:rFonts w:ascii="Palatino Linotype" w:eastAsia="Times New Roman" w:hAnsi="Palatino Linotype" w:cs="Times New Roman"/>
          <w:sz w:val="22"/>
          <w:szCs w:val="22"/>
          <w:shd w:val="clear" w:color="auto" w:fill="FFFFFF"/>
        </w:rPr>
        <w:t>, 2014).</w:t>
      </w:r>
      <w:r w:rsidR="00690986" w:rsidRPr="001C71C7">
        <w:rPr>
          <w:rFonts w:ascii="Palatino Linotype" w:hAnsi="Palatino Linotype" w:cs="Times New Roman"/>
          <w:sz w:val="22"/>
          <w:szCs w:val="22"/>
        </w:rPr>
        <w:t xml:space="preserve"> </w:t>
      </w:r>
      <w:r w:rsidR="00D562D7" w:rsidRPr="001C71C7">
        <w:rPr>
          <w:rFonts w:ascii="Palatino Linotype" w:hAnsi="Palatino Linotype" w:cs="Times New Roman"/>
          <w:sz w:val="22"/>
          <w:szCs w:val="22"/>
        </w:rPr>
        <w:t xml:space="preserve">EU </w:t>
      </w:r>
      <w:r w:rsidR="0072576B" w:rsidRPr="001C71C7">
        <w:rPr>
          <w:rFonts w:ascii="Palatino Linotype" w:hAnsi="Palatino Linotype" w:cs="Times New Roman"/>
          <w:sz w:val="22"/>
          <w:szCs w:val="22"/>
        </w:rPr>
        <w:t xml:space="preserve">workers are placed in an even more </w:t>
      </w:r>
      <w:r w:rsidR="00D562D7" w:rsidRPr="001C71C7">
        <w:rPr>
          <w:rFonts w:ascii="Palatino Linotype" w:hAnsi="Palatino Linotype" w:cs="Times New Roman"/>
          <w:sz w:val="22"/>
          <w:szCs w:val="22"/>
        </w:rPr>
        <w:t xml:space="preserve">precarious </w:t>
      </w:r>
      <w:proofErr w:type="gramStart"/>
      <w:r w:rsidR="00D562D7" w:rsidRPr="001C71C7">
        <w:rPr>
          <w:rFonts w:ascii="Palatino Linotype" w:hAnsi="Palatino Linotype" w:cs="Times New Roman"/>
          <w:sz w:val="22"/>
          <w:szCs w:val="22"/>
        </w:rPr>
        <w:t>state,</w:t>
      </w:r>
      <w:proofErr w:type="gramEnd"/>
      <w:r w:rsidR="00D562D7" w:rsidRPr="001C71C7">
        <w:rPr>
          <w:rFonts w:ascii="Palatino Linotype" w:hAnsi="Palatino Linotype" w:cs="Times New Roman"/>
          <w:sz w:val="22"/>
          <w:szCs w:val="22"/>
        </w:rPr>
        <w:t xml:space="preserve"> since a change of circumstances could see all forms of support dissolve beneath them, placing the welfare of their families at risk. </w:t>
      </w:r>
      <w:r w:rsidR="00B84EC6" w:rsidRPr="001C71C7">
        <w:rPr>
          <w:rFonts w:ascii="Palatino Linotype" w:hAnsi="Palatino Linotype" w:cs="Times New Roman"/>
          <w:sz w:val="22"/>
          <w:szCs w:val="22"/>
        </w:rPr>
        <w:t>This lack of security again creates a discriminatory, alienating way of life for the EU migrant</w:t>
      </w:r>
      <w:r w:rsidR="00AA69D4" w:rsidRPr="001C71C7">
        <w:rPr>
          <w:rFonts w:ascii="Palatino Linotype" w:hAnsi="Palatino Linotype" w:cs="Times New Roman"/>
          <w:sz w:val="22"/>
          <w:szCs w:val="22"/>
        </w:rPr>
        <w:t xml:space="preserve"> </w:t>
      </w:r>
      <w:r w:rsidR="00CE78EE" w:rsidRPr="001C71C7">
        <w:rPr>
          <w:rFonts w:ascii="Palatino Linotype" w:hAnsi="Palatino Linotype" w:cs="Times New Roman"/>
          <w:sz w:val="22"/>
          <w:szCs w:val="22"/>
        </w:rPr>
        <w:t xml:space="preserve">worker </w:t>
      </w:r>
      <w:r w:rsidR="00AA69D4" w:rsidRPr="001C71C7">
        <w:rPr>
          <w:rFonts w:ascii="Palatino Linotype" w:hAnsi="Palatino Linotype" w:cs="Times New Roman"/>
          <w:sz w:val="22"/>
          <w:szCs w:val="22"/>
        </w:rPr>
        <w:t>– a life on the precipice.</w:t>
      </w:r>
      <w:r w:rsidR="001763F4" w:rsidRPr="001C71C7">
        <w:rPr>
          <w:rFonts w:ascii="Palatino Linotype" w:hAnsi="Palatino Linotype" w:cs="Times New Roman"/>
          <w:sz w:val="22"/>
          <w:szCs w:val="22"/>
        </w:rPr>
        <w:t xml:space="preserve"> (</w:t>
      </w:r>
      <w:r w:rsidR="005831B8" w:rsidRPr="001C71C7">
        <w:rPr>
          <w:rFonts w:ascii="Palatino Linotype" w:eastAsia="Times New Roman" w:hAnsi="Palatino Linotype" w:cs="Times New Roman"/>
          <w:sz w:val="22"/>
          <w:szCs w:val="22"/>
          <w:shd w:val="clear" w:color="auto" w:fill="FFFFFF"/>
        </w:rPr>
        <w:t xml:space="preserve">On the relationships between job insecurity, welfare state regime and poor health, see </w:t>
      </w:r>
      <w:proofErr w:type="spellStart"/>
      <w:r w:rsidR="005831B8" w:rsidRPr="001C71C7">
        <w:rPr>
          <w:rFonts w:ascii="Palatino Linotype" w:eastAsia="Times New Roman" w:hAnsi="Palatino Linotype" w:cs="Times New Roman"/>
          <w:sz w:val="22"/>
          <w:szCs w:val="22"/>
          <w:shd w:val="clear" w:color="auto" w:fill="FFFFFF"/>
        </w:rPr>
        <w:t>Bambra</w:t>
      </w:r>
      <w:proofErr w:type="spellEnd"/>
      <w:r w:rsidR="005831B8" w:rsidRPr="001C71C7">
        <w:rPr>
          <w:rFonts w:ascii="Palatino Linotype" w:eastAsia="Times New Roman" w:hAnsi="Palatino Linotype" w:cs="Times New Roman"/>
          <w:sz w:val="22"/>
          <w:szCs w:val="22"/>
          <w:shd w:val="clear" w:color="auto" w:fill="FFFFFF"/>
        </w:rPr>
        <w:t xml:space="preserve"> 2014, 990; </w:t>
      </w:r>
      <w:proofErr w:type="spellStart"/>
      <w:r w:rsidR="005831B8" w:rsidRPr="001C71C7">
        <w:rPr>
          <w:rFonts w:ascii="Palatino Linotype" w:eastAsia="Times New Roman" w:hAnsi="Palatino Linotype" w:cs="Times New Roman"/>
          <w:sz w:val="22"/>
          <w:szCs w:val="22"/>
          <w:shd w:val="clear" w:color="auto" w:fill="FFFFFF"/>
        </w:rPr>
        <w:t>Bambra</w:t>
      </w:r>
      <w:proofErr w:type="spellEnd"/>
      <w:r w:rsidR="005831B8" w:rsidRPr="001C71C7">
        <w:rPr>
          <w:rFonts w:ascii="Palatino Linotype" w:eastAsia="Times New Roman" w:hAnsi="Palatino Linotype" w:cs="Times New Roman"/>
          <w:sz w:val="22"/>
          <w:szCs w:val="22"/>
          <w:shd w:val="clear" w:color="auto" w:fill="FFFFFF"/>
        </w:rPr>
        <w:t xml:space="preserve">, </w:t>
      </w:r>
      <w:proofErr w:type="spellStart"/>
      <w:r w:rsidR="005831B8" w:rsidRPr="001C71C7">
        <w:rPr>
          <w:rFonts w:ascii="Palatino Linotype" w:eastAsia="Times New Roman" w:hAnsi="Palatino Linotype" w:cs="Times New Roman"/>
          <w:sz w:val="22"/>
          <w:szCs w:val="22"/>
          <w:shd w:val="clear" w:color="auto" w:fill="FFFFFF"/>
        </w:rPr>
        <w:t>Lunau</w:t>
      </w:r>
      <w:proofErr w:type="spellEnd"/>
      <w:r w:rsidR="005831B8" w:rsidRPr="001C71C7">
        <w:rPr>
          <w:rFonts w:ascii="Palatino Linotype" w:eastAsia="Times New Roman" w:hAnsi="Palatino Linotype" w:cs="Times New Roman"/>
          <w:sz w:val="22"/>
          <w:szCs w:val="22"/>
          <w:shd w:val="clear" w:color="auto" w:fill="FFFFFF"/>
        </w:rPr>
        <w:t xml:space="preserve">, Van der </w:t>
      </w:r>
      <w:proofErr w:type="spellStart"/>
      <w:r w:rsidR="005831B8" w:rsidRPr="001C71C7">
        <w:rPr>
          <w:rFonts w:ascii="Palatino Linotype" w:eastAsia="Times New Roman" w:hAnsi="Palatino Linotype" w:cs="Times New Roman"/>
          <w:sz w:val="22"/>
          <w:szCs w:val="22"/>
          <w:shd w:val="clear" w:color="auto" w:fill="FFFFFF"/>
        </w:rPr>
        <w:t>Wel</w:t>
      </w:r>
      <w:proofErr w:type="spellEnd"/>
      <w:r w:rsidR="005831B8" w:rsidRPr="001C71C7">
        <w:rPr>
          <w:rFonts w:ascii="Palatino Linotype" w:eastAsia="Times New Roman" w:hAnsi="Palatino Linotype" w:cs="Times New Roman"/>
          <w:sz w:val="22"/>
          <w:szCs w:val="22"/>
          <w:shd w:val="clear" w:color="auto" w:fill="FFFFFF"/>
        </w:rPr>
        <w:t xml:space="preserve"> &amp; Wok, 2014, 130</w:t>
      </w:r>
      <w:r w:rsidR="005831B8" w:rsidRPr="001C71C7">
        <w:rPr>
          <w:rFonts w:ascii="Palatino Linotype" w:hAnsi="Palatino Linotype"/>
          <w:sz w:val="22"/>
          <w:szCs w:val="22"/>
        </w:rPr>
        <w:t xml:space="preserve">; </w:t>
      </w:r>
      <w:proofErr w:type="spellStart"/>
      <w:r w:rsidR="005831B8" w:rsidRPr="001C71C7">
        <w:rPr>
          <w:rFonts w:ascii="Palatino Linotype" w:hAnsi="Palatino Linotype"/>
          <w:sz w:val="22"/>
          <w:szCs w:val="22"/>
        </w:rPr>
        <w:t>Benach</w:t>
      </w:r>
      <w:proofErr w:type="spellEnd"/>
      <w:r w:rsidR="005831B8" w:rsidRPr="001C71C7">
        <w:rPr>
          <w:rFonts w:ascii="Palatino Linotype" w:hAnsi="Palatino Linotype"/>
          <w:sz w:val="22"/>
          <w:szCs w:val="22"/>
        </w:rPr>
        <w:t xml:space="preserve">, </w:t>
      </w:r>
      <w:proofErr w:type="spellStart"/>
      <w:r w:rsidR="005831B8" w:rsidRPr="001C71C7">
        <w:rPr>
          <w:rFonts w:ascii="Palatino Linotype" w:hAnsi="Palatino Linotype"/>
          <w:sz w:val="22"/>
          <w:szCs w:val="22"/>
        </w:rPr>
        <w:t>Vives</w:t>
      </w:r>
      <w:proofErr w:type="spellEnd"/>
      <w:r w:rsidR="005831B8" w:rsidRPr="001C71C7">
        <w:rPr>
          <w:rFonts w:ascii="Palatino Linotype" w:hAnsi="Palatino Linotype"/>
          <w:sz w:val="22"/>
          <w:szCs w:val="22"/>
        </w:rPr>
        <w:t xml:space="preserve">, </w:t>
      </w:r>
      <w:proofErr w:type="spellStart"/>
      <w:r w:rsidR="005831B8" w:rsidRPr="001C71C7">
        <w:rPr>
          <w:rFonts w:ascii="Palatino Linotype" w:hAnsi="Palatino Linotype"/>
          <w:sz w:val="22"/>
          <w:szCs w:val="22"/>
        </w:rPr>
        <w:t>Amable</w:t>
      </w:r>
      <w:proofErr w:type="spellEnd"/>
      <w:r w:rsidR="005831B8" w:rsidRPr="001C71C7">
        <w:rPr>
          <w:rFonts w:ascii="Palatino Linotype" w:hAnsi="Palatino Linotype"/>
          <w:sz w:val="22"/>
          <w:szCs w:val="22"/>
        </w:rPr>
        <w:t xml:space="preserve">, </w:t>
      </w:r>
      <w:proofErr w:type="spellStart"/>
      <w:r w:rsidR="005831B8" w:rsidRPr="001C71C7">
        <w:rPr>
          <w:rFonts w:ascii="Palatino Linotype" w:hAnsi="Palatino Linotype"/>
          <w:sz w:val="22"/>
          <w:szCs w:val="22"/>
        </w:rPr>
        <w:t>Vanroelen</w:t>
      </w:r>
      <w:proofErr w:type="spellEnd"/>
      <w:r w:rsidR="005831B8" w:rsidRPr="001C71C7">
        <w:rPr>
          <w:rFonts w:ascii="Palatino Linotype" w:hAnsi="Palatino Linotype"/>
          <w:sz w:val="22"/>
          <w:szCs w:val="22"/>
        </w:rPr>
        <w:t xml:space="preserve">, </w:t>
      </w:r>
      <w:proofErr w:type="spellStart"/>
      <w:r w:rsidR="005831B8" w:rsidRPr="001C71C7">
        <w:rPr>
          <w:rFonts w:ascii="Palatino Linotype" w:hAnsi="Palatino Linotype"/>
          <w:sz w:val="22"/>
          <w:szCs w:val="22"/>
        </w:rPr>
        <w:t>Tarafa</w:t>
      </w:r>
      <w:proofErr w:type="spellEnd"/>
      <w:r w:rsidR="005831B8" w:rsidRPr="001C71C7">
        <w:rPr>
          <w:rFonts w:ascii="Palatino Linotype" w:hAnsi="Palatino Linotype"/>
          <w:sz w:val="22"/>
          <w:szCs w:val="22"/>
        </w:rPr>
        <w:t xml:space="preserve">, &amp; </w:t>
      </w:r>
      <w:proofErr w:type="spellStart"/>
      <w:r w:rsidR="005831B8" w:rsidRPr="001C71C7">
        <w:rPr>
          <w:rFonts w:ascii="Palatino Linotype" w:hAnsi="Palatino Linotype"/>
          <w:sz w:val="22"/>
          <w:szCs w:val="22"/>
        </w:rPr>
        <w:t>Muntaner</w:t>
      </w:r>
      <w:proofErr w:type="spellEnd"/>
      <w:r w:rsidR="005831B8" w:rsidRPr="001C71C7">
        <w:rPr>
          <w:rFonts w:ascii="Palatino Linotype" w:hAnsi="Palatino Linotype"/>
          <w:sz w:val="22"/>
          <w:szCs w:val="22"/>
        </w:rPr>
        <w:t xml:space="preserve">, 2014; </w:t>
      </w:r>
      <w:proofErr w:type="spellStart"/>
      <w:r w:rsidR="005831B8" w:rsidRPr="001C71C7">
        <w:rPr>
          <w:rFonts w:ascii="Palatino Linotype" w:hAnsi="Palatino Linotype"/>
          <w:sz w:val="22"/>
          <w:szCs w:val="22"/>
        </w:rPr>
        <w:t>Bambra</w:t>
      </w:r>
      <w:proofErr w:type="spellEnd"/>
      <w:r w:rsidR="005831B8" w:rsidRPr="001C71C7">
        <w:rPr>
          <w:rFonts w:ascii="Palatino Linotype" w:hAnsi="Palatino Linotype"/>
          <w:sz w:val="22"/>
          <w:szCs w:val="22"/>
        </w:rPr>
        <w:t xml:space="preserve">, 2013; </w:t>
      </w:r>
      <w:r w:rsidR="005831B8" w:rsidRPr="001C71C7">
        <w:rPr>
          <w:rFonts w:ascii="Palatino Linotype" w:eastAsia="Times New Roman" w:hAnsi="Palatino Linotype" w:cs="Arial"/>
          <w:sz w:val="22"/>
          <w:szCs w:val="22"/>
          <w:shd w:val="clear" w:color="auto" w:fill="FFFFFF"/>
        </w:rPr>
        <w:t xml:space="preserve">Clayton, </w:t>
      </w:r>
      <w:proofErr w:type="spellStart"/>
      <w:r w:rsidR="005831B8" w:rsidRPr="001C71C7">
        <w:rPr>
          <w:rFonts w:ascii="Palatino Linotype" w:eastAsia="Times New Roman" w:hAnsi="Palatino Linotype" w:cs="Arial"/>
          <w:sz w:val="22"/>
          <w:szCs w:val="22"/>
          <w:shd w:val="clear" w:color="auto" w:fill="FFFFFF"/>
        </w:rPr>
        <w:t>Bambra</w:t>
      </w:r>
      <w:proofErr w:type="spellEnd"/>
      <w:r w:rsidR="005831B8" w:rsidRPr="001C71C7">
        <w:rPr>
          <w:rFonts w:ascii="Palatino Linotype" w:eastAsia="Times New Roman" w:hAnsi="Palatino Linotype" w:cs="Arial"/>
          <w:sz w:val="22"/>
          <w:szCs w:val="22"/>
          <w:shd w:val="clear" w:color="auto" w:fill="FFFFFF"/>
        </w:rPr>
        <w:t xml:space="preserve">, Gosling, </w:t>
      </w:r>
      <w:proofErr w:type="spellStart"/>
      <w:r w:rsidR="005831B8" w:rsidRPr="001C71C7">
        <w:rPr>
          <w:rFonts w:ascii="Palatino Linotype" w:eastAsia="Times New Roman" w:hAnsi="Palatino Linotype" w:cs="Arial"/>
          <w:sz w:val="22"/>
          <w:szCs w:val="22"/>
          <w:shd w:val="clear" w:color="auto" w:fill="FFFFFF"/>
        </w:rPr>
        <w:t>Povall</w:t>
      </w:r>
      <w:proofErr w:type="spellEnd"/>
      <w:r w:rsidR="005831B8" w:rsidRPr="001C71C7">
        <w:rPr>
          <w:rFonts w:ascii="Palatino Linotype" w:eastAsia="Times New Roman" w:hAnsi="Palatino Linotype" w:cs="Arial"/>
          <w:sz w:val="22"/>
          <w:szCs w:val="22"/>
          <w:shd w:val="clear" w:color="auto" w:fill="FFFFFF"/>
        </w:rPr>
        <w:t xml:space="preserve">, </w:t>
      </w:r>
      <w:proofErr w:type="spellStart"/>
      <w:r w:rsidR="005831B8" w:rsidRPr="001C71C7">
        <w:rPr>
          <w:rFonts w:ascii="Palatino Linotype" w:eastAsia="Times New Roman" w:hAnsi="Palatino Linotype" w:cs="Arial"/>
          <w:sz w:val="22"/>
          <w:szCs w:val="22"/>
          <w:shd w:val="clear" w:color="auto" w:fill="FFFFFF"/>
        </w:rPr>
        <w:t>Misso</w:t>
      </w:r>
      <w:proofErr w:type="spellEnd"/>
      <w:r w:rsidR="005831B8" w:rsidRPr="001C71C7">
        <w:rPr>
          <w:rFonts w:ascii="Palatino Linotype" w:eastAsia="Times New Roman" w:hAnsi="Palatino Linotype" w:cs="Arial"/>
          <w:sz w:val="22"/>
          <w:szCs w:val="22"/>
          <w:shd w:val="clear" w:color="auto" w:fill="FFFFFF"/>
        </w:rPr>
        <w:t xml:space="preserve">, &amp; Whitehead, 2011; </w:t>
      </w:r>
      <w:proofErr w:type="spellStart"/>
      <w:r w:rsidR="005831B8" w:rsidRPr="001C71C7">
        <w:rPr>
          <w:rFonts w:ascii="Palatino Linotype" w:eastAsia="Times New Roman" w:hAnsi="Palatino Linotype" w:cs="Arial"/>
          <w:sz w:val="22"/>
          <w:szCs w:val="22"/>
          <w:shd w:val="clear" w:color="auto" w:fill="FFFFFF"/>
        </w:rPr>
        <w:t>Ferrarini</w:t>
      </w:r>
      <w:proofErr w:type="spellEnd"/>
      <w:r w:rsidR="005831B8" w:rsidRPr="001C71C7">
        <w:rPr>
          <w:rFonts w:ascii="Palatino Linotype" w:eastAsia="Times New Roman" w:hAnsi="Palatino Linotype" w:cs="Arial"/>
          <w:sz w:val="22"/>
          <w:szCs w:val="22"/>
          <w:shd w:val="clear" w:color="auto" w:fill="FFFFFF"/>
        </w:rPr>
        <w:t xml:space="preserve">, Nelson &amp; </w:t>
      </w:r>
      <w:proofErr w:type="spellStart"/>
      <w:r w:rsidR="005831B8" w:rsidRPr="001C71C7">
        <w:rPr>
          <w:rFonts w:ascii="Palatino Linotype" w:eastAsia="Times New Roman" w:hAnsi="Palatino Linotype" w:cs="Arial"/>
          <w:sz w:val="22"/>
          <w:szCs w:val="22"/>
          <w:shd w:val="clear" w:color="auto" w:fill="FFFFFF"/>
        </w:rPr>
        <w:t>Sjöberg</w:t>
      </w:r>
      <w:proofErr w:type="spellEnd"/>
      <w:r w:rsidR="005831B8" w:rsidRPr="001C71C7">
        <w:rPr>
          <w:rFonts w:ascii="Palatino Linotype" w:eastAsia="Times New Roman" w:hAnsi="Palatino Linotype" w:cs="Arial"/>
          <w:sz w:val="22"/>
          <w:szCs w:val="22"/>
          <w:shd w:val="clear" w:color="auto" w:fill="FFFFFF"/>
        </w:rPr>
        <w:t>, 2014).</w:t>
      </w:r>
    </w:p>
    <w:p w14:paraId="70A64739" w14:textId="64585359" w:rsidR="000D382B" w:rsidRPr="001C71C7" w:rsidRDefault="00690986" w:rsidP="00725A46">
      <w:pPr>
        <w:jc w:val="both"/>
        <w:rPr>
          <w:rFonts w:ascii="Palatino Linotype" w:eastAsia="Times New Roman" w:hAnsi="Palatino Linotype" w:cs="Times New Roman"/>
          <w:sz w:val="22"/>
          <w:szCs w:val="22"/>
          <w:shd w:val="clear" w:color="auto" w:fill="FFFFFF"/>
        </w:rPr>
      </w:pPr>
      <w:r w:rsidRPr="001C71C7">
        <w:rPr>
          <w:rFonts w:ascii="Palatino Linotype" w:eastAsia="Times New Roman" w:hAnsi="Palatino Linotype" w:cs="Times New Roman"/>
          <w:sz w:val="22"/>
          <w:szCs w:val="22"/>
          <w:shd w:val="clear" w:color="auto" w:fill="FFFFFF"/>
        </w:rPr>
        <w:t xml:space="preserve"> </w:t>
      </w:r>
    </w:p>
    <w:p w14:paraId="740C269D" w14:textId="34F616B1" w:rsidR="001F66BF" w:rsidRPr="001C71C7" w:rsidRDefault="00771137" w:rsidP="00725A46">
      <w:pPr>
        <w:jc w:val="both"/>
        <w:rPr>
          <w:rFonts w:ascii="Palatino Linotype" w:eastAsia="Times New Roman" w:hAnsi="Palatino Linotype" w:cs="Times New Roman"/>
          <w:sz w:val="22"/>
          <w:szCs w:val="22"/>
          <w:shd w:val="clear" w:color="auto" w:fill="FFFFFF"/>
        </w:rPr>
      </w:pPr>
      <w:r w:rsidRPr="001C71C7">
        <w:rPr>
          <w:rFonts w:ascii="Palatino Linotype" w:eastAsia="Times New Roman" w:hAnsi="Palatino Linotype" w:cs="Times New Roman"/>
          <w:sz w:val="22"/>
          <w:szCs w:val="22"/>
          <w:shd w:val="clear" w:color="auto" w:fill="FFFFFF"/>
        </w:rPr>
        <w:t>The</w:t>
      </w:r>
      <w:r w:rsidR="00FF1140" w:rsidRPr="001C71C7">
        <w:rPr>
          <w:rFonts w:ascii="Palatino Linotype" w:eastAsia="Times New Roman" w:hAnsi="Palatino Linotype" w:cs="Times New Roman"/>
          <w:sz w:val="22"/>
          <w:szCs w:val="22"/>
          <w:shd w:val="clear" w:color="auto" w:fill="FFFFFF"/>
        </w:rPr>
        <w:t>se measures</w:t>
      </w:r>
      <w:r w:rsidRPr="001C71C7">
        <w:rPr>
          <w:rFonts w:ascii="Palatino Linotype" w:eastAsia="Times New Roman" w:hAnsi="Palatino Linotype" w:cs="Times New Roman"/>
          <w:sz w:val="22"/>
          <w:szCs w:val="22"/>
          <w:shd w:val="clear" w:color="auto" w:fill="FFFFFF"/>
        </w:rPr>
        <w:t xml:space="preserve"> </w:t>
      </w:r>
      <w:r w:rsidR="005831B8" w:rsidRPr="001C71C7">
        <w:rPr>
          <w:rFonts w:ascii="Palatino Linotype" w:eastAsia="Times New Roman" w:hAnsi="Palatino Linotype" w:cs="Times New Roman"/>
          <w:sz w:val="22"/>
          <w:szCs w:val="22"/>
          <w:shd w:val="clear" w:color="auto" w:fill="FFFFFF"/>
        </w:rPr>
        <w:t xml:space="preserve">to an extent seem to respond to </w:t>
      </w:r>
      <w:r w:rsidRPr="001C71C7">
        <w:rPr>
          <w:rFonts w:ascii="Palatino Linotype" w:eastAsia="Times New Roman" w:hAnsi="Palatino Linotype" w:cs="Times New Roman"/>
          <w:sz w:val="22"/>
          <w:szCs w:val="22"/>
          <w:shd w:val="clear" w:color="auto" w:fill="FFFFFF"/>
        </w:rPr>
        <w:t xml:space="preserve">a prevailing atmosphere of popular </w:t>
      </w:r>
      <w:proofErr w:type="spellStart"/>
      <w:r w:rsidRPr="001C71C7">
        <w:rPr>
          <w:rFonts w:ascii="Palatino Linotype" w:eastAsia="Times New Roman" w:hAnsi="Palatino Linotype" w:cs="Times New Roman"/>
          <w:sz w:val="22"/>
          <w:szCs w:val="22"/>
          <w:shd w:val="clear" w:color="auto" w:fill="FFFFFF"/>
        </w:rPr>
        <w:t>xenoscepticism</w:t>
      </w:r>
      <w:proofErr w:type="spellEnd"/>
      <w:r w:rsidRPr="001C71C7">
        <w:rPr>
          <w:rFonts w:ascii="Palatino Linotype" w:eastAsia="Times New Roman" w:hAnsi="Palatino Linotype" w:cs="Times New Roman"/>
          <w:sz w:val="22"/>
          <w:szCs w:val="22"/>
          <w:shd w:val="clear" w:color="auto" w:fill="FFFFFF"/>
        </w:rPr>
        <w:t xml:space="preserve">, </w:t>
      </w:r>
      <w:r w:rsidR="005831B8" w:rsidRPr="001C71C7">
        <w:rPr>
          <w:rFonts w:ascii="Palatino Linotype" w:eastAsia="Times New Roman" w:hAnsi="Palatino Linotype" w:cs="Times New Roman"/>
          <w:sz w:val="22"/>
          <w:szCs w:val="22"/>
          <w:shd w:val="clear" w:color="auto" w:fill="FFFFFF"/>
        </w:rPr>
        <w:t xml:space="preserve">as </w:t>
      </w:r>
      <w:r w:rsidRPr="001C71C7">
        <w:rPr>
          <w:rFonts w:ascii="Palatino Linotype" w:eastAsia="Times New Roman" w:hAnsi="Palatino Linotype" w:cs="Times New Roman"/>
          <w:sz w:val="22"/>
          <w:szCs w:val="22"/>
          <w:shd w:val="clear" w:color="auto" w:fill="FFFFFF"/>
        </w:rPr>
        <w:t>evident in the media</w:t>
      </w:r>
      <w:r w:rsidR="005831B8" w:rsidRPr="001C71C7">
        <w:rPr>
          <w:rFonts w:ascii="Palatino Linotype" w:eastAsia="Times New Roman" w:hAnsi="Palatino Linotype" w:cs="Times New Roman"/>
          <w:sz w:val="22"/>
          <w:szCs w:val="22"/>
          <w:shd w:val="clear" w:color="auto" w:fill="FFFFFF"/>
        </w:rPr>
        <w:t xml:space="preserve">. (Here are just a few headlines: </w:t>
      </w:r>
      <w:r w:rsidR="005831B8" w:rsidRPr="001C71C7">
        <w:rPr>
          <w:rFonts w:ascii="Palatino Linotype" w:hAnsi="Palatino Linotype"/>
          <w:sz w:val="22"/>
          <w:szCs w:val="22"/>
        </w:rPr>
        <w:t xml:space="preserve">Here are just a few headlines: ‘EU migrants snatch jobs from UK workers’ in </w:t>
      </w:r>
      <w:r w:rsidR="005831B8" w:rsidRPr="001C71C7">
        <w:rPr>
          <w:rFonts w:ascii="Palatino Linotype" w:hAnsi="Palatino Linotype"/>
          <w:i/>
          <w:sz w:val="22"/>
          <w:szCs w:val="22"/>
        </w:rPr>
        <w:t>The Daily Express</w:t>
      </w:r>
      <w:r w:rsidR="005831B8" w:rsidRPr="001C71C7">
        <w:rPr>
          <w:rFonts w:ascii="Palatino Linotype" w:hAnsi="Palatino Linotype"/>
          <w:sz w:val="22"/>
          <w:szCs w:val="22"/>
        </w:rPr>
        <w:t xml:space="preserve"> (</w:t>
      </w:r>
      <w:proofErr w:type="spellStart"/>
      <w:r w:rsidR="005831B8" w:rsidRPr="001C71C7">
        <w:rPr>
          <w:rFonts w:ascii="Palatino Linotype" w:hAnsi="Palatino Linotype"/>
          <w:sz w:val="22"/>
          <w:szCs w:val="22"/>
        </w:rPr>
        <w:t>Dawar</w:t>
      </w:r>
      <w:proofErr w:type="spellEnd"/>
      <w:r w:rsidR="005831B8" w:rsidRPr="001C71C7">
        <w:rPr>
          <w:rFonts w:ascii="Palatino Linotype" w:hAnsi="Palatino Linotype"/>
          <w:sz w:val="22"/>
          <w:szCs w:val="22"/>
        </w:rPr>
        <w:t xml:space="preserve">, 2014); ‘PM must halt EU’s migrants’ in </w:t>
      </w:r>
      <w:r w:rsidR="005831B8" w:rsidRPr="001C71C7">
        <w:rPr>
          <w:rFonts w:ascii="Palatino Linotype" w:hAnsi="Palatino Linotype"/>
          <w:i/>
          <w:sz w:val="22"/>
          <w:szCs w:val="22"/>
        </w:rPr>
        <w:t xml:space="preserve">The Sun </w:t>
      </w:r>
      <w:r w:rsidR="005831B8" w:rsidRPr="001C71C7">
        <w:rPr>
          <w:rFonts w:ascii="Palatino Linotype" w:hAnsi="Palatino Linotype"/>
          <w:sz w:val="22"/>
          <w:szCs w:val="22"/>
        </w:rPr>
        <w:t xml:space="preserve">(editorial 2014); ‘Four years of EU migrants coming here will fill a city the size of Manchester’ in </w:t>
      </w:r>
      <w:r w:rsidR="005831B8" w:rsidRPr="001C71C7">
        <w:rPr>
          <w:rFonts w:ascii="Palatino Linotype" w:hAnsi="Palatino Linotype"/>
          <w:i/>
          <w:sz w:val="22"/>
          <w:szCs w:val="22"/>
        </w:rPr>
        <w:t xml:space="preserve">The </w:t>
      </w:r>
      <w:r w:rsidR="005831B8" w:rsidRPr="001C71C7">
        <w:rPr>
          <w:rFonts w:ascii="Palatino Linotype" w:eastAsia="Times New Roman" w:hAnsi="Palatino Linotype" w:cs="Times New Roman"/>
          <w:i/>
          <w:sz w:val="22"/>
          <w:szCs w:val="22"/>
          <w:shd w:val="clear" w:color="auto" w:fill="FFFFFF"/>
        </w:rPr>
        <w:t xml:space="preserve">Daily Mail </w:t>
      </w:r>
      <w:r w:rsidR="005831B8" w:rsidRPr="001C71C7">
        <w:rPr>
          <w:rFonts w:ascii="Palatino Linotype" w:eastAsia="Times New Roman" w:hAnsi="Palatino Linotype" w:cs="Times New Roman"/>
          <w:sz w:val="22"/>
          <w:szCs w:val="22"/>
          <w:shd w:val="clear" w:color="auto" w:fill="FFFFFF"/>
        </w:rPr>
        <w:t xml:space="preserve">(Slack, 2014); ‘New immigration rules are too little, too late’ in </w:t>
      </w:r>
      <w:r w:rsidR="005831B8" w:rsidRPr="001C71C7">
        <w:rPr>
          <w:rFonts w:ascii="Palatino Linotype" w:eastAsia="Times New Roman" w:hAnsi="Palatino Linotype" w:cs="Times New Roman"/>
          <w:i/>
          <w:sz w:val="22"/>
          <w:szCs w:val="22"/>
          <w:shd w:val="clear" w:color="auto" w:fill="FFFFFF"/>
        </w:rPr>
        <w:t>The Daily Telegraph</w:t>
      </w:r>
      <w:r w:rsidR="005831B8" w:rsidRPr="001C71C7">
        <w:rPr>
          <w:rFonts w:ascii="Palatino Linotype" w:eastAsia="Times New Roman" w:hAnsi="Palatino Linotype" w:cs="Times New Roman"/>
          <w:sz w:val="22"/>
          <w:szCs w:val="22"/>
          <w:shd w:val="clear" w:color="auto" w:fill="FFFFFF"/>
        </w:rPr>
        <w:t xml:space="preserve"> (editorial, 2013); and </w:t>
      </w:r>
      <w:r w:rsidR="0031768C" w:rsidRPr="001C71C7">
        <w:rPr>
          <w:rFonts w:ascii="Palatino Linotype" w:eastAsia="Times New Roman" w:hAnsi="Palatino Linotype" w:cs="Times New Roman"/>
          <w:sz w:val="22"/>
          <w:szCs w:val="22"/>
          <w:shd w:val="clear" w:color="auto" w:fill="FFFFFF"/>
        </w:rPr>
        <w:t>‘UK has “more than 600,000 jobless </w:t>
      </w:r>
      <w:r w:rsidR="0031768C" w:rsidRPr="001C71C7">
        <w:rPr>
          <w:rFonts w:ascii="Palatino Linotype" w:eastAsia="Times New Roman" w:hAnsi="Palatino Linotype" w:cs="Times New Roman"/>
          <w:bCs/>
          <w:sz w:val="22"/>
          <w:szCs w:val="22"/>
          <w:shd w:val="clear" w:color="auto" w:fill="FFFFFF"/>
        </w:rPr>
        <w:t xml:space="preserve">EU migrants”’ </w:t>
      </w:r>
      <w:r w:rsidR="005831B8" w:rsidRPr="001C71C7">
        <w:rPr>
          <w:rFonts w:ascii="Palatino Linotype" w:eastAsia="Times New Roman" w:hAnsi="Palatino Linotype" w:cs="Times New Roman"/>
          <w:sz w:val="22"/>
          <w:szCs w:val="22"/>
          <w:shd w:val="clear" w:color="auto" w:fill="FFFFFF"/>
        </w:rPr>
        <w:t xml:space="preserve">in </w:t>
      </w:r>
      <w:r w:rsidR="005831B8" w:rsidRPr="001C71C7">
        <w:rPr>
          <w:rFonts w:ascii="Palatino Linotype" w:eastAsia="Times New Roman" w:hAnsi="Palatino Linotype" w:cs="Times New Roman"/>
          <w:i/>
          <w:sz w:val="22"/>
          <w:szCs w:val="22"/>
          <w:shd w:val="clear" w:color="auto" w:fill="FFFFFF"/>
        </w:rPr>
        <w:t xml:space="preserve">The Times </w:t>
      </w:r>
      <w:r w:rsidR="005831B8" w:rsidRPr="001C71C7">
        <w:rPr>
          <w:rFonts w:ascii="Palatino Linotype" w:eastAsia="Times New Roman" w:hAnsi="Palatino Linotype" w:cs="Times New Roman"/>
          <w:sz w:val="22"/>
          <w:szCs w:val="22"/>
          <w:shd w:val="clear" w:color="auto" w:fill="FFFFFF"/>
        </w:rPr>
        <w:t>in (</w:t>
      </w:r>
      <w:r w:rsidR="0031768C" w:rsidRPr="001C71C7">
        <w:rPr>
          <w:rFonts w:ascii="Palatino Linotype" w:eastAsia="Times New Roman" w:hAnsi="Palatino Linotype" w:cs="Times New Roman"/>
          <w:sz w:val="22"/>
          <w:szCs w:val="22"/>
          <w:shd w:val="clear" w:color="auto" w:fill="FFFFFF"/>
        </w:rPr>
        <w:t xml:space="preserve">Elks, </w:t>
      </w:r>
      <w:r w:rsidR="005831B8" w:rsidRPr="001C71C7">
        <w:rPr>
          <w:rFonts w:ascii="Palatino Linotype" w:eastAsia="Times New Roman" w:hAnsi="Palatino Linotype" w:cs="Times New Roman"/>
          <w:sz w:val="22"/>
          <w:szCs w:val="22"/>
          <w:shd w:val="clear" w:color="auto" w:fill="FFFFFF"/>
        </w:rPr>
        <w:t>2013)). The measures similarly provide some kind of response to</w:t>
      </w:r>
      <w:r w:rsidRPr="001C71C7">
        <w:rPr>
          <w:rFonts w:ascii="Palatino Linotype" w:eastAsia="Times New Roman" w:hAnsi="Palatino Linotype" w:cs="Times New Roman"/>
          <w:sz w:val="22"/>
          <w:szCs w:val="22"/>
          <w:shd w:val="clear" w:color="auto" w:fill="FFFFFF"/>
        </w:rPr>
        <w:t xml:space="preserve"> the electoral success of UKIP</w:t>
      </w:r>
      <w:r w:rsidR="00FF1140" w:rsidRPr="001C71C7">
        <w:rPr>
          <w:rFonts w:ascii="Palatino Linotype" w:eastAsia="Times New Roman" w:hAnsi="Palatino Linotype" w:cs="Times New Roman"/>
          <w:sz w:val="22"/>
          <w:szCs w:val="22"/>
          <w:shd w:val="clear" w:color="auto" w:fill="FFFFFF"/>
        </w:rPr>
        <w:t>;</w:t>
      </w:r>
      <w:r w:rsidR="005831B8" w:rsidRPr="001C71C7">
        <w:rPr>
          <w:rFonts w:ascii="Palatino Linotype" w:eastAsia="Times New Roman" w:hAnsi="Palatino Linotype" w:cs="Times New Roman"/>
          <w:sz w:val="22"/>
          <w:szCs w:val="22"/>
          <w:shd w:val="clear" w:color="auto" w:fill="FFFFFF"/>
        </w:rPr>
        <w:t xml:space="preserve"> </w:t>
      </w:r>
      <w:r w:rsidR="005831B8" w:rsidRPr="001C71C7">
        <w:rPr>
          <w:rFonts w:ascii="Palatino Linotype" w:hAnsi="Palatino Linotype"/>
          <w:sz w:val="22"/>
          <w:szCs w:val="22"/>
        </w:rPr>
        <w:t xml:space="preserve">the UK returned 24 UKIP MEPs in 2014, more than any other party (Labour 20, Conservative 19); they are members of the Europe of Freedom and Direct Democracy Group. The UK has the highest number of MEPS in that group of all Member States, and is the only Member State in which the EFDD came out ahead of other European Political Parties. </w:t>
      </w:r>
      <w:proofErr w:type="gramStart"/>
      <w:r w:rsidR="005831B8" w:rsidRPr="001C71C7">
        <w:rPr>
          <w:rFonts w:ascii="Palatino Linotype" w:hAnsi="Palatino Linotype"/>
          <w:sz w:val="22"/>
          <w:szCs w:val="22"/>
        </w:rPr>
        <w:t>(European Parliament, 2014)</w:t>
      </w:r>
      <w:r w:rsidR="005831B8" w:rsidRPr="001C71C7">
        <w:rPr>
          <w:rFonts w:ascii="Palatino Linotype" w:eastAsia="Times New Roman" w:hAnsi="Palatino Linotype" w:cs="Times New Roman"/>
          <w:sz w:val="22"/>
          <w:szCs w:val="22"/>
          <w:shd w:val="clear" w:color="auto" w:fill="FFFFFF"/>
        </w:rPr>
        <w:t>.</w:t>
      </w:r>
      <w:proofErr w:type="gramEnd"/>
      <w:r w:rsidR="005831B8" w:rsidRPr="001C71C7">
        <w:rPr>
          <w:rFonts w:ascii="Palatino Linotype" w:eastAsia="Times New Roman" w:hAnsi="Palatino Linotype" w:cs="Times New Roman"/>
          <w:sz w:val="22"/>
          <w:szCs w:val="22"/>
          <w:shd w:val="clear" w:color="auto" w:fill="FFFFFF"/>
        </w:rPr>
        <w:t xml:space="preserve"> But these reactions have wide, penetrating effects. T</w:t>
      </w:r>
      <w:r w:rsidR="00FF1140" w:rsidRPr="001C71C7">
        <w:rPr>
          <w:rFonts w:ascii="Palatino Linotype" w:eastAsia="Times New Roman" w:hAnsi="Palatino Linotype" w:cs="Times New Roman"/>
          <w:sz w:val="22"/>
          <w:szCs w:val="22"/>
          <w:shd w:val="clear" w:color="auto" w:fill="FFFFFF"/>
        </w:rPr>
        <w:t>hey</w:t>
      </w:r>
      <w:r w:rsidR="00F8743A" w:rsidRPr="001C71C7">
        <w:rPr>
          <w:rFonts w:ascii="Palatino Linotype" w:eastAsia="Times New Roman" w:hAnsi="Palatino Linotype" w:cs="Times New Roman"/>
          <w:sz w:val="22"/>
          <w:szCs w:val="22"/>
          <w:shd w:val="clear" w:color="auto" w:fill="FFFFFF"/>
        </w:rPr>
        <w:t xml:space="preserve"> </w:t>
      </w:r>
      <w:r w:rsidR="00E72099" w:rsidRPr="001C71C7">
        <w:rPr>
          <w:rFonts w:ascii="Palatino Linotype" w:eastAsia="Times New Roman" w:hAnsi="Palatino Linotype" w:cs="Times New Roman"/>
          <w:sz w:val="22"/>
          <w:szCs w:val="22"/>
          <w:shd w:val="clear" w:color="auto" w:fill="FFFFFF"/>
        </w:rPr>
        <w:t>generate</w:t>
      </w:r>
      <w:r w:rsidR="00E72099" w:rsidRPr="001C71C7">
        <w:rPr>
          <w:rFonts w:ascii="Palatino Linotype" w:eastAsia="Times New Roman" w:hAnsi="Palatino Linotype" w:cs="Times New Roman"/>
          <w:i/>
          <w:sz w:val="22"/>
          <w:szCs w:val="22"/>
          <w:shd w:val="clear" w:color="auto" w:fill="FFFFFF"/>
        </w:rPr>
        <w:t xml:space="preserve"> </w:t>
      </w:r>
      <w:r w:rsidR="00FF1140" w:rsidRPr="001C71C7">
        <w:rPr>
          <w:rFonts w:ascii="Palatino Linotype" w:eastAsia="Times New Roman" w:hAnsi="Palatino Linotype" w:cs="Times New Roman"/>
          <w:sz w:val="22"/>
          <w:szCs w:val="22"/>
          <w:shd w:val="clear" w:color="auto" w:fill="FFFFFF"/>
        </w:rPr>
        <w:t>and entrench</w:t>
      </w:r>
      <w:r w:rsidR="00E72099" w:rsidRPr="001C71C7">
        <w:rPr>
          <w:rFonts w:ascii="Palatino Linotype" w:eastAsia="Times New Roman" w:hAnsi="Palatino Linotype" w:cs="Times New Roman"/>
          <w:sz w:val="22"/>
          <w:szCs w:val="22"/>
          <w:shd w:val="clear" w:color="auto" w:fill="FFFFFF"/>
        </w:rPr>
        <w:t xml:space="preserve"> </w:t>
      </w:r>
      <w:r w:rsidR="00F8743A" w:rsidRPr="001C71C7">
        <w:rPr>
          <w:rFonts w:ascii="Palatino Linotype" w:eastAsia="Times New Roman" w:hAnsi="Palatino Linotype" w:cs="Times New Roman"/>
          <w:sz w:val="22"/>
          <w:szCs w:val="22"/>
          <w:shd w:val="clear" w:color="auto" w:fill="FFFFFF"/>
        </w:rPr>
        <w:t xml:space="preserve">administrative </w:t>
      </w:r>
      <w:proofErr w:type="spellStart"/>
      <w:r w:rsidR="00F8743A" w:rsidRPr="001C71C7">
        <w:rPr>
          <w:rFonts w:ascii="Palatino Linotype" w:eastAsia="Times New Roman" w:hAnsi="Palatino Linotype" w:cs="Times New Roman"/>
          <w:sz w:val="22"/>
          <w:szCs w:val="22"/>
          <w:shd w:val="clear" w:color="auto" w:fill="FFFFFF"/>
        </w:rPr>
        <w:t>xenocepticism</w:t>
      </w:r>
      <w:proofErr w:type="spellEnd"/>
      <w:r w:rsidR="00F8743A" w:rsidRPr="001C71C7">
        <w:rPr>
          <w:rFonts w:ascii="Palatino Linotype" w:eastAsia="Times New Roman" w:hAnsi="Palatino Linotype" w:cs="Times New Roman"/>
          <w:sz w:val="22"/>
          <w:szCs w:val="22"/>
          <w:shd w:val="clear" w:color="auto" w:fill="FFFFFF"/>
        </w:rPr>
        <w:t>. A</w:t>
      </w:r>
      <w:r w:rsidR="00E72099" w:rsidRPr="001C71C7">
        <w:rPr>
          <w:rFonts w:ascii="Palatino Linotype" w:eastAsia="Times New Roman" w:hAnsi="Palatino Linotype" w:cs="Times New Roman"/>
          <w:sz w:val="22"/>
          <w:szCs w:val="22"/>
          <w:shd w:val="clear" w:color="auto" w:fill="FFFFFF"/>
        </w:rPr>
        <w:t xml:space="preserve">s </w:t>
      </w:r>
      <w:proofErr w:type="spellStart"/>
      <w:r w:rsidR="00E72099" w:rsidRPr="001C71C7">
        <w:rPr>
          <w:rFonts w:ascii="Palatino Linotype" w:eastAsia="Times New Roman" w:hAnsi="Palatino Linotype" w:cs="Times New Roman"/>
          <w:sz w:val="22"/>
          <w:szCs w:val="22"/>
          <w:shd w:val="clear" w:color="auto" w:fill="FFFFFF"/>
        </w:rPr>
        <w:t>Lipsky</w:t>
      </w:r>
      <w:proofErr w:type="spellEnd"/>
      <w:r w:rsidR="00E72099" w:rsidRPr="001C71C7">
        <w:rPr>
          <w:rFonts w:ascii="Palatino Linotype" w:eastAsia="Times New Roman" w:hAnsi="Palatino Linotype" w:cs="Times New Roman"/>
          <w:sz w:val="22"/>
          <w:szCs w:val="22"/>
          <w:shd w:val="clear" w:color="auto" w:fill="FFFFFF"/>
        </w:rPr>
        <w:t xml:space="preserve"> noted, a</w:t>
      </w:r>
      <w:r w:rsidR="00F8743A" w:rsidRPr="001C71C7">
        <w:rPr>
          <w:rFonts w:ascii="Palatino Linotype" w:eastAsia="Times New Roman" w:hAnsi="Palatino Linotype" w:cs="Times New Roman"/>
          <w:sz w:val="22"/>
          <w:szCs w:val="22"/>
          <w:shd w:val="clear" w:color="auto" w:fill="FFFFFF"/>
        </w:rPr>
        <w:t xml:space="preserve">dministrative decision makers </w:t>
      </w:r>
      <w:r w:rsidR="00E72099" w:rsidRPr="001C71C7">
        <w:rPr>
          <w:rFonts w:ascii="Palatino Linotype" w:eastAsia="Times New Roman" w:hAnsi="Palatino Linotype" w:cs="Times New Roman"/>
          <w:sz w:val="22"/>
          <w:szCs w:val="22"/>
          <w:shd w:val="clear" w:color="auto" w:fill="FFFFFF"/>
        </w:rPr>
        <w:t xml:space="preserve">(or ‘street level bureaucrats’) </w:t>
      </w:r>
      <w:r w:rsidR="00F8743A" w:rsidRPr="001C71C7">
        <w:rPr>
          <w:rFonts w:ascii="Palatino Linotype" w:eastAsia="Times New Roman" w:hAnsi="Palatino Linotype" w:cs="Times New Roman"/>
          <w:sz w:val="22"/>
          <w:szCs w:val="22"/>
          <w:shd w:val="clear" w:color="auto" w:fill="FFFFFF"/>
        </w:rPr>
        <w:t>mould the law,</w:t>
      </w:r>
      <w:bookmarkStart w:id="17" w:name="_Ref269563591"/>
      <w:r w:rsidR="005831B8" w:rsidRPr="001C71C7">
        <w:rPr>
          <w:rFonts w:ascii="Palatino Linotype" w:eastAsia="Times New Roman" w:hAnsi="Palatino Linotype" w:cs="Times New Roman"/>
          <w:sz w:val="22"/>
          <w:szCs w:val="22"/>
          <w:shd w:val="clear" w:color="auto" w:fill="FFFFFF"/>
        </w:rPr>
        <w:t xml:space="preserve"> (2010)</w:t>
      </w:r>
      <w:bookmarkEnd w:id="17"/>
      <w:r w:rsidR="00F8743A" w:rsidRPr="001C71C7">
        <w:rPr>
          <w:rFonts w:ascii="Palatino Linotype" w:eastAsia="Times New Roman" w:hAnsi="Palatino Linotype" w:cs="Times New Roman"/>
          <w:sz w:val="22"/>
          <w:szCs w:val="22"/>
          <w:shd w:val="clear" w:color="auto" w:fill="FFFFFF"/>
        </w:rPr>
        <w:t xml:space="preserve"> </w:t>
      </w:r>
      <w:r w:rsidR="00E72099" w:rsidRPr="001C71C7">
        <w:rPr>
          <w:rFonts w:ascii="Palatino Linotype" w:eastAsia="Times New Roman" w:hAnsi="Palatino Linotype" w:cs="Times New Roman"/>
          <w:sz w:val="22"/>
          <w:szCs w:val="22"/>
          <w:shd w:val="clear" w:color="auto" w:fill="FFFFFF"/>
        </w:rPr>
        <w:t xml:space="preserve">and most of what most people experience as legal interaction happens mediated through them. </w:t>
      </w:r>
      <w:r w:rsidR="001F66BF" w:rsidRPr="001C71C7">
        <w:rPr>
          <w:rFonts w:ascii="Palatino Linotype" w:eastAsia="Times New Roman" w:hAnsi="Palatino Linotype" w:cs="Times New Roman"/>
          <w:sz w:val="22"/>
          <w:szCs w:val="22"/>
          <w:shd w:val="clear" w:color="auto" w:fill="FFFFFF"/>
        </w:rPr>
        <w:t xml:space="preserve">It is at this level that </w:t>
      </w:r>
      <w:r w:rsidR="001F66BF" w:rsidRPr="001C71C7">
        <w:rPr>
          <w:rFonts w:ascii="Palatino Linotype" w:eastAsia="Times New Roman" w:hAnsi="Palatino Linotype" w:cs="Times New Roman"/>
          <w:sz w:val="22"/>
          <w:szCs w:val="22"/>
          <w:shd w:val="clear" w:color="auto" w:fill="FFFFFF"/>
        </w:rPr>
        <w:lastRenderedPageBreak/>
        <w:t>key ‘frictions’ between ‘colliding legal worlds’ are p</w:t>
      </w:r>
      <w:r w:rsidR="005831B8" w:rsidRPr="001C71C7">
        <w:rPr>
          <w:rFonts w:ascii="Palatino Linotype" w:eastAsia="Times New Roman" w:hAnsi="Palatino Linotype" w:cs="Times New Roman"/>
          <w:sz w:val="22"/>
          <w:szCs w:val="22"/>
          <w:shd w:val="clear" w:color="auto" w:fill="FFFFFF"/>
        </w:rPr>
        <w:t xml:space="preserve">layed out, as described by Shaw, Miller and Fletcher </w:t>
      </w:r>
      <w:r w:rsidR="001F66BF" w:rsidRPr="001C71C7">
        <w:rPr>
          <w:rFonts w:ascii="Palatino Linotype" w:eastAsia="Times New Roman" w:hAnsi="Palatino Linotype" w:cs="Times New Roman"/>
          <w:sz w:val="22"/>
          <w:szCs w:val="22"/>
          <w:shd w:val="clear" w:color="auto" w:fill="FFFFFF"/>
        </w:rPr>
        <w:t>in the context of UK immigration law</w:t>
      </w:r>
      <w:r w:rsidR="005831B8" w:rsidRPr="001C71C7">
        <w:rPr>
          <w:rFonts w:ascii="Palatino Linotype" w:eastAsia="Times New Roman" w:hAnsi="Palatino Linotype" w:cs="Times New Roman"/>
          <w:sz w:val="22"/>
          <w:szCs w:val="22"/>
          <w:shd w:val="clear" w:color="auto" w:fill="FFFFFF"/>
        </w:rPr>
        <w:t xml:space="preserve"> (2013</w:t>
      </w:r>
      <w:r w:rsidR="003366F4" w:rsidRPr="001C71C7">
        <w:rPr>
          <w:rFonts w:ascii="Palatino Linotype" w:eastAsia="Times New Roman" w:hAnsi="Palatino Linotype" w:cs="Times New Roman"/>
          <w:sz w:val="22"/>
          <w:szCs w:val="22"/>
          <w:shd w:val="clear" w:color="auto" w:fill="FFFFFF"/>
        </w:rPr>
        <w:t>; and also Shaw &amp; Miller, 2013</w:t>
      </w:r>
      <w:r w:rsidR="005831B8" w:rsidRPr="001C71C7">
        <w:rPr>
          <w:rFonts w:ascii="Palatino Linotype" w:eastAsia="Times New Roman" w:hAnsi="Palatino Linotype" w:cs="Times New Roman"/>
          <w:sz w:val="22"/>
          <w:szCs w:val="22"/>
          <w:shd w:val="clear" w:color="auto" w:fill="FFFFFF"/>
        </w:rPr>
        <w:t>)</w:t>
      </w:r>
      <w:r w:rsidR="001F66BF" w:rsidRPr="001C71C7">
        <w:rPr>
          <w:rFonts w:ascii="Palatino Linotype" w:eastAsia="Times New Roman" w:hAnsi="Palatino Linotype" w:cs="Times New Roman"/>
          <w:sz w:val="22"/>
          <w:szCs w:val="22"/>
          <w:shd w:val="clear" w:color="auto" w:fill="FFFFFF"/>
        </w:rPr>
        <w:t xml:space="preserve">. </w:t>
      </w:r>
      <w:r w:rsidR="00FF1140" w:rsidRPr="001C71C7">
        <w:rPr>
          <w:rFonts w:ascii="Palatino Linotype" w:eastAsia="Times New Roman" w:hAnsi="Palatino Linotype" w:cs="Times New Roman"/>
          <w:sz w:val="22"/>
          <w:szCs w:val="22"/>
          <w:shd w:val="clear" w:color="auto" w:fill="FFFFFF"/>
        </w:rPr>
        <w:t>I</w:t>
      </w:r>
      <w:r w:rsidR="001F66BF" w:rsidRPr="001C71C7">
        <w:rPr>
          <w:rFonts w:ascii="Palatino Linotype" w:eastAsia="Times New Roman" w:hAnsi="Palatino Linotype" w:cs="Times New Roman"/>
          <w:sz w:val="22"/>
          <w:szCs w:val="22"/>
          <w:shd w:val="clear" w:color="auto" w:fill="FFFFFF"/>
        </w:rPr>
        <w:t>t is here submitted that i</w:t>
      </w:r>
      <w:r w:rsidR="00FF1140" w:rsidRPr="001C71C7">
        <w:rPr>
          <w:rFonts w:ascii="Palatino Linotype" w:eastAsia="Times New Roman" w:hAnsi="Palatino Linotype" w:cs="Times New Roman"/>
          <w:sz w:val="22"/>
          <w:szCs w:val="22"/>
          <w:shd w:val="clear" w:color="auto" w:fill="FFFFFF"/>
        </w:rPr>
        <w:t>n</w:t>
      </w:r>
      <w:r w:rsidR="005A60A4" w:rsidRPr="001C71C7">
        <w:rPr>
          <w:rFonts w:ascii="Palatino Linotype" w:eastAsia="Times New Roman" w:hAnsi="Palatino Linotype" w:cs="Times New Roman"/>
          <w:sz w:val="22"/>
          <w:szCs w:val="22"/>
          <w:shd w:val="clear" w:color="auto" w:fill="FFFFFF"/>
        </w:rPr>
        <w:t xml:space="preserve"> the context of EU welfare decisions, s</w:t>
      </w:r>
      <w:r w:rsidR="00E72099" w:rsidRPr="001C71C7">
        <w:rPr>
          <w:rFonts w:ascii="Palatino Linotype" w:eastAsia="Times New Roman" w:hAnsi="Palatino Linotype" w:cs="Times New Roman"/>
          <w:sz w:val="22"/>
          <w:szCs w:val="22"/>
          <w:shd w:val="clear" w:color="auto" w:fill="FFFFFF"/>
        </w:rPr>
        <w:t xml:space="preserve">treet level bureaucrats undertake this moulding </w:t>
      </w:r>
      <w:r w:rsidR="00F8743A" w:rsidRPr="001C71C7">
        <w:rPr>
          <w:rFonts w:ascii="Palatino Linotype" w:eastAsia="Times New Roman" w:hAnsi="Palatino Linotype" w:cs="Times New Roman"/>
          <w:sz w:val="22"/>
          <w:szCs w:val="22"/>
          <w:shd w:val="clear" w:color="auto" w:fill="FFFFFF"/>
        </w:rPr>
        <w:t>through interpretation</w:t>
      </w:r>
      <w:r w:rsidR="008B6527" w:rsidRPr="001C71C7">
        <w:rPr>
          <w:rFonts w:ascii="Palatino Linotype" w:eastAsia="Times New Roman" w:hAnsi="Palatino Linotype" w:cs="Times New Roman"/>
          <w:sz w:val="22"/>
          <w:szCs w:val="22"/>
          <w:shd w:val="clear" w:color="auto" w:fill="FFFFFF"/>
        </w:rPr>
        <w:t xml:space="preserve">, implementation and insulation. </w:t>
      </w:r>
    </w:p>
    <w:p w14:paraId="53085664" w14:textId="77777777" w:rsidR="001F66BF" w:rsidRPr="001C71C7" w:rsidRDefault="001F66BF" w:rsidP="00725A46">
      <w:pPr>
        <w:jc w:val="both"/>
        <w:rPr>
          <w:rFonts w:ascii="Palatino Linotype" w:eastAsia="Times New Roman" w:hAnsi="Palatino Linotype" w:cs="Times New Roman"/>
          <w:sz w:val="22"/>
          <w:szCs w:val="22"/>
          <w:shd w:val="clear" w:color="auto" w:fill="FFFFFF"/>
        </w:rPr>
      </w:pPr>
    </w:p>
    <w:p w14:paraId="6F8F3D87" w14:textId="578E3F44" w:rsidR="00B84EC6" w:rsidRPr="001C71C7" w:rsidRDefault="00125F73" w:rsidP="00725A46">
      <w:pPr>
        <w:jc w:val="both"/>
        <w:rPr>
          <w:rFonts w:ascii="Palatino Linotype" w:eastAsia="Times New Roman" w:hAnsi="Palatino Linotype" w:cs="Times New Roman"/>
          <w:sz w:val="22"/>
          <w:szCs w:val="22"/>
          <w:shd w:val="clear" w:color="auto" w:fill="FFFFFF"/>
        </w:rPr>
      </w:pPr>
      <w:r w:rsidRPr="001C71C7">
        <w:rPr>
          <w:rFonts w:ascii="Palatino Linotype" w:eastAsia="Times New Roman" w:hAnsi="Palatino Linotype" w:cs="Times New Roman"/>
          <w:sz w:val="22"/>
          <w:szCs w:val="22"/>
          <w:shd w:val="clear" w:color="auto" w:fill="FFFFFF"/>
        </w:rPr>
        <w:t>Decision makers mould the law through interpretation</w:t>
      </w:r>
      <w:r w:rsidR="003D10B7" w:rsidRPr="001C71C7">
        <w:rPr>
          <w:rFonts w:ascii="Palatino Linotype" w:eastAsia="Times New Roman" w:hAnsi="Palatino Linotype" w:cs="Times New Roman"/>
          <w:sz w:val="22"/>
          <w:szCs w:val="22"/>
          <w:shd w:val="clear" w:color="auto" w:fill="FFFFFF"/>
        </w:rPr>
        <w:t xml:space="preserve"> </w:t>
      </w:r>
      <w:r w:rsidRPr="001C71C7">
        <w:rPr>
          <w:rFonts w:ascii="Palatino Linotype" w:eastAsia="Times New Roman" w:hAnsi="Palatino Linotype" w:cs="Times New Roman"/>
          <w:sz w:val="22"/>
          <w:szCs w:val="22"/>
          <w:shd w:val="clear" w:color="auto" w:fill="FFFFFF"/>
        </w:rPr>
        <w:t>when</w:t>
      </w:r>
      <w:r w:rsidR="00F8743A" w:rsidRPr="001C71C7">
        <w:rPr>
          <w:rFonts w:ascii="Palatino Linotype" w:eastAsia="Times New Roman" w:hAnsi="Palatino Linotype" w:cs="Times New Roman"/>
          <w:sz w:val="22"/>
          <w:szCs w:val="22"/>
          <w:shd w:val="clear" w:color="auto" w:fill="FFFFFF"/>
        </w:rPr>
        <w:t xml:space="preserve"> deciding what counts as marginal work</w:t>
      </w:r>
      <w:r w:rsidR="003D10B7" w:rsidRPr="001C71C7">
        <w:rPr>
          <w:rFonts w:ascii="Palatino Linotype" w:eastAsia="Times New Roman" w:hAnsi="Palatino Linotype" w:cs="Times New Roman"/>
          <w:sz w:val="22"/>
          <w:szCs w:val="22"/>
          <w:shd w:val="clear" w:color="auto" w:fill="FFFFFF"/>
        </w:rPr>
        <w:t xml:space="preserve">, whether someone has signed on at the job centre quickly enough to retain worker status, and whether gaps between jobs prevent a migrant having been continuously lawfully resident for five years. </w:t>
      </w:r>
      <w:r w:rsidRPr="001C71C7">
        <w:rPr>
          <w:rFonts w:ascii="Palatino Linotype" w:eastAsia="Times New Roman" w:hAnsi="Palatino Linotype" w:cs="Times New Roman"/>
          <w:sz w:val="22"/>
          <w:szCs w:val="22"/>
          <w:shd w:val="clear" w:color="auto" w:fill="FFFFFF"/>
        </w:rPr>
        <w:t>They mould the law through implementation when</w:t>
      </w:r>
      <w:r w:rsidR="00E72099" w:rsidRPr="001C71C7">
        <w:rPr>
          <w:rFonts w:ascii="Palatino Linotype" w:eastAsia="Times New Roman" w:hAnsi="Palatino Linotype" w:cs="Times New Roman"/>
          <w:sz w:val="22"/>
          <w:szCs w:val="22"/>
          <w:shd w:val="clear" w:color="auto" w:fill="FFFFFF"/>
        </w:rPr>
        <w:t xml:space="preserve"> </w:t>
      </w:r>
      <w:r w:rsidRPr="001C71C7">
        <w:rPr>
          <w:rFonts w:ascii="Palatino Linotype" w:eastAsia="Times New Roman" w:hAnsi="Palatino Linotype" w:cs="Times New Roman"/>
          <w:sz w:val="22"/>
          <w:szCs w:val="22"/>
          <w:shd w:val="clear" w:color="auto" w:fill="FFFFFF"/>
        </w:rPr>
        <w:t xml:space="preserve">choosing the </w:t>
      </w:r>
      <w:r w:rsidR="00F8743A" w:rsidRPr="001C71C7">
        <w:rPr>
          <w:rFonts w:ascii="Palatino Linotype" w:eastAsia="Times New Roman" w:hAnsi="Palatino Linotype" w:cs="Times New Roman"/>
          <w:sz w:val="22"/>
          <w:szCs w:val="22"/>
          <w:shd w:val="clear" w:color="auto" w:fill="FFFFFF"/>
        </w:rPr>
        <w:t xml:space="preserve">evidential burden to place on claimants, and </w:t>
      </w:r>
      <w:r w:rsidRPr="001C71C7">
        <w:rPr>
          <w:rFonts w:ascii="Palatino Linotype" w:eastAsia="Times New Roman" w:hAnsi="Palatino Linotype" w:cs="Times New Roman"/>
          <w:sz w:val="22"/>
          <w:szCs w:val="22"/>
          <w:shd w:val="clear" w:color="auto" w:fill="FFFFFF"/>
        </w:rPr>
        <w:t xml:space="preserve">when setting </w:t>
      </w:r>
      <w:r w:rsidR="003D10B7" w:rsidRPr="001C71C7">
        <w:rPr>
          <w:rFonts w:ascii="Palatino Linotype" w:eastAsia="Times New Roman" w:hAnsi="Palatino Linotype" w:cs="Times New Roman"/>
          <w:sz w:val="22"/>
          <w:szCs w:val="22"/>
          <w:shd w:val="clear" w:color="auto" w:fill="FFFFFF"/>
        </w:rPr>
        <w:t>the timescale of claims. I</w:t>
      </w:r>
      <w:r w:rsidR="00E72099" w:rsidRPr="001C71C7">
        <w:rPr>
          <w:rFonts w:ascii="Palatino Linotype" w:eastAsia="Times New Roman" w:hAnsi="Palatino Linotype" w:cs="Times New Roman"/>
          <w:sz w:val="22"/>
          <w:szCs w:val="22"/>
          <w:shd w:val="clear" w:color="auto" w:fill="FFFFFF"/>
        </w:rPr>
        <w:t>nsulating</w:t>
      </w:r>
      <w:r w:rsidR="00F8743A" w:rsidRPr="001C71C7">
        <w:rPr>
          <w:rFonts w:ascii="Palatino Linotype" w:eastAsia="Times New Roman" w:hAnsi="Palatino Linotype" w:cs="Times New Roman"/>
          <w:sz w:val="22"/>
          <w:szCs w:val="22"/>
          <w:shd w:val="clear" w:color="auto" w:fill="FFFFFF"/>
        </w:rPr>
        <w:t xml:space="preserve"> </w:t>
      </w:r>
      <w:r w:rsidR="00E72099" w:rsidRPr="001C71C7">
        <w:rPr>
          <w:rFonts w:ascii="Palatino Linotype" w:eastAsia="Times New Roman" w:hAnsi="Palatino Linotype" w:cs="Times New Roman"/>
          <w:sz w:val="22"/>
          <w:szCs w:val="22"/>
          <w:shd w:val="clear" w:color="auto" w:fill="FFFFFF"/>
        </w:rPr>
        <w:t xml:space="preserve">actions include </w:t>
      </w:r>
      <w:r w:rsidR="00F8743A" w:rsidRPr="001C71C7">
        <w:rPr>
          <w:rFonts w:ascii="Palatino Linotype" w:eastAsia="Times New Roman" w:hAnsi="Palatino Linotype" w:cs="Times New Roman"/>
          <w:sz w:val="22"/>
          <w:szCs w:val="22"/>
          <w:shd w:val="clear" w:color="auto" w:fill="FFFFFF"/>
        </w:rPr>
        <w:t xml:space="preserve">keeping to the given guidance and </w:t>
      </w:r>
      <w:r w:rsidR="001F66BF" w:rsidRPr="001C71C7">
        <w:rPr>
          <w:rFonts w:ascii="Palatino Linotype" w:eastAsia="Times New Roman" w:hAnsi="Palatino Linotype" w:cs="Times New Roman"/>
          <w:sz w:val="22"/>
          <w:szCs w:val="22"/>
          <w:shd w:val="clear" w:color="auto" w:fill="FFFFFF"/>
        </w:rPr>
        <w:t xml:space="preserve">keeping </w:t>
      </w:r>
      <w:r w:rsidR="00F8743A" w:rsidRPr="001C71C7">
        <w:rPr>
          <w:rFonts w:ascii="Palatino Linotype" w:eastAsia="Times New Roman" w:hAnsi="Palatino Linotype" w:cs="Times New Roman"/>
          <w:sz w:val="22"/>
          <w:szCs w:val="22"/>
          <w:shd w:val="clear" w:color="auto" w:fill="FFFFFF"/>
        </w:rPr>
        <w:t xml:space="preserve">the decision making process </w:t>
      </w:r>
      <w:r w:rsidR="001F66BF" w:rsidRPr="001C71C7">
        <w:rPr>
          <w:rFonts w:ascii="Palatino Linotype" w:eastAsia="Times New Roman" w:hAnsi="Palatino Linotype" w:cs="Times New Roman"/>
          <w:sz w:val="22"/>
          <w:szCs w:val="22"/>
          <w:shd w:val="clear" w:color="auto" w:fill="FFFFFF"/>
        </w:rPr>
        <w:t>remote from</w:t>
      </w:r>
      <w:r w:rsidR="00E72099" w:rsidRPr="001C71C7">
        <w:rPr>
          <w:rFonts w:ascii="Palatino Linotype" w:eastAsia="Times New Roman" w:hAnsi="Palatino Linotype" w:cs="Times New Roman"/>
          <w:sz w:val="22"/>
          <w:szCs w:val="22"/>
          <w:shd w:val="clear" w:color="auto" w:fill="FFFFFF"/>
        </w:rPr>
        <w:t xml:space="preserve"> the client</w:t>
      </w:r>
      <w:r w:rsidR="001C203C" w:rsidRPr="001C71C7">
        <w:rPr>
          <w:rFonts w:ascii="Palatino Linotype" w:eastAsia="Times New Roman" w:hAnsi="Palatino Linotype" w:cs="Times New Roman"/>
          <w:sz w:val="22"/>
          <w:szCs w:val="22"/>
          <w:shd w:val="clear" w:color="auto" w:fill="FFFFFF"/>
        </w:rPr>
        <w:t xml:space="preserve">, </w:t>
      </w:r>
      <w:r w:rsidR="001F66BF" w:rsidRPr="001C71C7">
        <w:rPr>
          <w:rFonts w:ascii="Palatino Linotype" w:eastAsia="Times New Roman" w:hAnsi="Palatino Linotype" w:cs="Times New Roman"/>
          <w:sz w:val="22"/>
          <w:szCs w:val="22"/>
          <w:shd w:val="clear" w:color="auto" w:fill="FFFFFF"/>
        </w:rPr>
        <w:t>or</w:t>
      </w:r>
      <w:r w:rsidR="001C203C" w:rsidRPr="001C71C7">
        <w:rPr>
          <w:rFonts w:ascii="Palatino Linotype" w:eastAsia="Times New Roman" w:hAnsi="Palatino Linotype" w:cs="Times New Roman"/>
          <w:sz w:val="22"/>
          <w:szCs w:val="22"/>
          <w:shd w:val="clear" w:color="auto" w:fill="FFFFFF"/>
        </w:rPr>
        <w:t xml:space="preserve"> telling the client not to apply in the first place</w:t>
      </w:r>
      <w:r w:rsidR="00F8743A" w:rsidRPr="001C71C7">
        <w:rPr>
          <w:rFonts w:ascii="Palatino Linotype" w:eastAsia="Times New Roman" w:hAnsi="Palatino Linotype" w:cs="Times New Roman"/>
          <w:sz w:val="22"/>
          <w:szCs w:val="22"/>
          <w:shd w:val="clear" w:color="auto" w:fill="FFFFFF"/>
        </w:rPr>
        <w:t>.</w:t>
      </w:r>
      <w:r w:rsidR="005831B8" w:rsidRPr="001C71C7">
        <w:rPr>
          <w:rFonts w:ascii="Palatino Linotype" w:eastAsia="Times New Roman" w:hAnsi="Palatino Linotype" w:cs="Times New Roman"/>
          <w:sz w:val="22"/>
          <w:szCs w:val="22"/>
          <w:shd w:val="clear" w:color="auto" w:fill="FFFFFF"/>
        </w:rPr>
        <w:t xml:space="preserve"> For example, </w:t>
      </w:r>
      <w:r w:rsidR="005831B8" w:rsidRPr="001C71C7">
        <w:rPr>
          <w:rFonts w:ascii="Palatino Linotype" w:hAnsi="Palatino Linotype"/>
          <w:sz w:val="22"/>
          <w:szCs w:val="22"/>
        </w:rPr>
        <w:t xml:space="preserve">benefit decision making with an EU dimension goes to the EU decision making team (which appears to have several locations, including the far-flung outpost of Wick); clients are not given contact phone numbers, email addresses or fax numbers, and the contact postal address handles mail very slowly. </w:t>
      </w:r>
      <w:r w:rsidR="00E72099" w:rsidRPr="001C71C7">
        <w:rPr>
          <w:rFonts w:ascii="Palatino Linotype" w:eastAsia="Times New Roman" w:hAnsi="Palatino Linotype" w:cs="Times New Roman"/>
          <w:sz w:val="22"/>
          <w:szCs w:val="22"/>
          <w:shd w:val="clear" w:color="auto" w:fill="FFFFFF"/>
        </w:rPr>
        <w:t xml:space="preserve">While </w:t>
      </w:r>
      <w:proofErr w:type="spellStart"/>
      <w:r w:rsidR="00E72099" w:rsidRPr="001C71C7">
        <w:rPr>
          <w:rFonts w:ascii="Palatino Linotype" w:eastAsia="Times New Roman" w:hAnsi="Palatino Linotype" w:cs="Times New Roman"/>
          <w:sz w:val="22"/>
          <w:szCs w:val="22"/>
          <w:shd w:val="clear" w:color="auto" w:fill="FFFFFF"/>
        </w:rPr>
        <w:t>Lipsky</w:t>
      </w:r>
      <w:proofErr w:type="spellEnd"/>
      <w:r w:rsidR="00E72099" w:rsidRPr="001C71C7">
        <w:rPr>
          <w:rFonts w:ascii="Palatino Linotype" w:eastAsia="Times New Roman" w:hAnsi="Palatino Linotype" w:cs="Times New Roman"/>
          <w:sz w:val="22"/>
          <w:szCs w:val="22"/>
          <w:shd w:val="clear" w:color="auto" w:fill="FFFFFF"/>
        </w:rPr>
        <w:t xml:space="preserve"> suggested that street level bureaucrats exercised too much discretion</w:t>
      </w:r>
      <w:r w:rsidR="005A60A4" w:rsidRPr="001C71C7">
        <w:rPr>
          <w:rFonts w:ascii="Palatino Linotype" w:eastAsia="Times New Roman" w:hAnsi="Palatino Linotype" w:cs="Times New Roman"/>
          <w:sz w:val="22"/>
          <w:szCs w:val="22"/>
          <w:shd w:val="clear" w:color="auto" w:fill="FFFFFF"/>
        </w:rPr>
        <w:t xml:space="preserve">, </w:t>
      </w:r>
      <w:r w:rsidR="00E72099" w:rsidRPr="001C71C7">
        <w:rPr>
          <w:rFonts w:ascii="Palatino Linotype" w:eastAsia="Times New Roman" w:hAnsi="Palatino Linotype" w:cs="Times New Roman"/>
          <w:sz w:val="22"/>
          <w:szCs w:val="22"/>
          <w:shd w:val="clear" w:color="auto" w:fill="FFFFFF"/>
        </w:rPr>
        <w:t xml:space="preserve">in each of these </w:t>
      </w:r>
      <w:r w:rsidR="001B02B5" w:rsidRPr="001C71C7">
        <w:rPr>
          <w:rFonts w:ascii="Palatino Linotype" w:eastAsia="Times New Roman" w:hAnsi="Palatino Linotype" w:cs="Times New Roman"/>
          <w:sz w:val="22"/>
          <w:szCs w:val="22"/>
          <w:shd w:val="clear" w:color="auto" w:fill="FFFFFF"/>
        </w:rPr>
        <w:t>reforms</w:t>
      </w:r>
      <w:r w:rsidRPr="001C71C7">
        <w:rPr>
          <w:rFonts w:ascii="Palatino Linotype" w:eastAsia="Times New Roman" w:hAnsi="Palatino Linotype" w:cs="Times New Roman"/>
          <w:sz w:val="22"/>
          <w:szCs w:val="22"/>
          <w:shd w:val="clear" w:color="auto" w:fill="FFFFFF"/>
        </w:rPr>
        <w:t xml:space="preserve"> </w:t>
      </w:r>
      <w:r w:rsidR="00CE78EE" w:rsidRPr="001C71C7">
        <w:rPr>
          <w:rFonts w:ascii="Palatino Linotype" w:eastAsia="Times New Roman" w:hAnsi="Palatino Linotype" w:cs="Times New Roman"/>
          <w:sz w:val="22"/>
          <w:szCs w:val="22"/>
          <w:shd w:val="clear" w:color="auto" w:fill="FFFFFF"/>
        </w:rPr>
        <w:t>decision makers’ discretion is curbed, through given</w:t>
      </w:r>
      <w:r w:rsidR="00E72099" w:rsidRPr="001C71C7">
        <w:rPr>
          <w:rFonts w:ascii="Palatino Linotype" w:eastAsia="Times New Roman" w:hAnsi="Palatino Linotype" w:cs="Times New Roman"/>
          <w:sz w:val="22"/>
          <w:szCs w:val="22"/>
          <w:shd w:val="clear" w:color="auto" w:fill="FFFFFF"/>
        </w:rPr>
        <w:t xml:space="preserve"> cues </w:t>
      </w:r>
      <w:r w:rsidR="005A60A4" w:rsidRPr="001C71C7">
        <w:rPr>
          <w:rFonts w:ascii="Palatino Linotype" w:eastAsia="Times New Roman" w:hAnsi="Palatino Linotype" w:cs="Times New Roman"/>
          <w:sz w:val="22"/>
          <w:szCs w:val="22"/>
          <w:shd w:val="clear" w:color="auto" w:fill="FFFFFF"/>
        </w:rPr>
        <w:t xml:space="preserve">to view and manage these cases through a </w:t>
      </w:r>
      <w:proofErr w:type="spellStart"/>
      <w:r w:rsidR="005A60A4" w:rsidRPr="001C71C7">
        <w:rPr>
          <w:rFonts w:ascii="Palatino Linotype" w:eastAsia="Times New Roman" w:hAnsi="Palatino Linotype" w:cs="Times New Roman"/>
          <w:sz w:val="22"/>
          <w:szCs w:val="22"/>
          <w:shd w:val="clear" w:color="auto" w:fill="FFFFFF"/>
        </w:rPr>
        <w:t>xenosceptic</w:t>
      </w:r>
      <w:proofErr w:type="spellEnd"/>
      <w:r w:rsidR="005A60A4" w:rsidRPr="001C71C7">
        <w:rPr>
          <w:rFonts w:ascii="Palatino Linotype" w:eastAsia="Times New Roman" w:hAnsi="Palatino Linotype" w:cs="Times New Roman"/>
          <w:sz w:val="22"/>
          <w:szCs w:val="22"/>
          <w:shd w:val="clear" w:color="auto" w:fill="FFFFFF"/>
        </w:rPr>
        <w:t xml:space="preserve"> lens</w:t>
      </w:r>
      <w:r w:rsidR="00E72099" w:rsidRPr="001C71C7">
        <w:rPr>
          <w:rFonts w:ascii="Palatino Linotype" w:eastAsia="Times New Roman" w:hAnsi="Palatino Linotype" w:cs="Times New Roman"/>
          <w:sz w:val="22"/>
          <w:szCs w:val="22"/>
          <w:shd w:val="clear" w:color="auto" w:fill="FFFFFF"/>
        </w:rPr>
        <w:t>. Those cues come in the form of governmental announcements, decision maker guidance, and the fact of a legal campaign, and they are cues as to th</w:t>
      </w:r>
      <w:r w:rsidR="00CE78EE" w:rsidRPr="001C71C7">
        <w:rPr>
          <w:rFonts w:ascii="Palatino Linotype" w:eastAsia="Times New Roman" w:hAnsi="Palatino Linotype" w:cs="Times New Roman"/>
          <w:sz w:val="22"/>
          <w:szCs w:val="22"/>
          <w:shd w:val="clear" w:color="auto" w:fill="FFFFFF"/>
        </w:rPr>
        <w:t>e purpose of the legal texts, and</w:t>
      </w:r>
      <w:r w:rsidR="00E72099" w:rsidRPr="001C71C7">
        <w:rPr>
          <w:rFonts w:ascii="Palatino Linotype" w:eastAsia="Times New Roman" w:hAnsi="Palatino Linotype" w:cs="Times New Roman"/>
          <w:sz w:val="22"/>
          <w:szCs w:val="22"/>
          <w:shd w:val="clear" w:color="auto" w:fill="FFFFFF"/>
        </w:rPr>
        <w:t xml:space="preserve"> to th</w:t>
      </w:r>
      <w:r w:rsidR="00CE78EE" w:rsidRPr="001C71C7">
        <w:rPr>
          <w:rFonts w:ascii="Palatino Linotype" w:eastAsia="Times New Roman" w:hAnsi="Palatino Linotype" w:cs="Times New Roman"/>
          <w:sz w:val="22"/>
          <w:szCs w:val="22"/>
          <w:shd w:val="clear" w:color="auto" w:fill="FFFFFF"/>
        </w:rPr>
        <w:t xml:space="preserve">e ‘mischief’ to be addressed. </w:t>
      </w:r>
      <w:r w:rsidR="005A60A4" w:rsidRPr="001C71C7">
        <w:rPr>
          <w:rFonts w:ascii="Palatino Linotype" w:eastAsia="Times New Roman" w:hAnsi="Palatino Linotype" w:cs="Times New Roman"/>
          <w:sz w:val="22"/>
          <w:szCs w:val="22"/>
          <w:shd w:val="clear" w:color="auto" w:fill="FFFFFF"/>
        </w:rPr>
        <w:t xml:space="preserve">These exhortations cramp their cognitive discretion, and encourage strategic obstructionism. </w:t>
      </w:r>
      <w:r w:rsidR="00E72099" w:rsidRPr="001C71C7">
        <w:rPr>
          <w:rFonts w:ascii="Palatino Linotype" w:eastAsia="Times New Roman" w:hAnsi="Palatino Linotype" w:cs="Times New Roman"/>
          <w:sz w:val="22"/>
          <w:szCs w:val="22"/>
          <w:shd w:val="clear" w:color="auto" w:fill="FFFFFF"/>
        </w:rPr>
        <w:t xml:space="preserve">  </w:t>
      </w:r>
      <w:r w:rsidR="00F8743A" w:rsidRPr="001C71C7">
        <w:rPr>
          <w:rFonts w:ascii="Palatino Linotype" w:eastAsia="Times New Roman" w:hAnsi="Palatino Linotype" w:cs="Times New Roman"/>
          <w:sz w:val="22"/>
          <w:szCs w:val="22"/>
          <w:shd w:val="clear" w:color="auto" w:fill="FFFFFF"/>
        </w:rPr>
        <w:t xml:space="preserve">  </w:t>
      </w:r>
      <w:r w:rsidR="00771137" w:rsidRPr="001C71C7">
        <w:rPr>
          <w:rFonts w:ascii="Palatino Linotype" w:eastAsia="Times New Roman" w:hAnsi="Palatino Linotype" w:cs="Times New Roman"/>
          <w:sz w:val="22"/>
          <w:szCs w:val="22"/>
          <w:shd w:val="clear" w:color="auto" w:fill="FFFFFF"/>
        </w:rPr>
        <w:t xml:space="preserve"> </w:t>
      </w:r>
    </w:p>
    <w:p w14:paraId="653864C5" w14:textId="77777777" w:rsidR="00B84EC6" w:rsidRPr="001C71C7" w:rsidRDefault="00B84EC6" w:rsidP="00725A46">
      <w:pPr>
        <w:jc w:val="both"/>
        <w:rPr>
          <w:rFonts w:ascii="Palatino Linotype" w:eastAsia="Times New Roman" w:hAnsi="Palatino Linotype" w:cs="Times New Roman"/>
          <w:sz w:val="22"/>
          <w:szCs w:val="22"/>
          <w:shd w:val="clear" w:color="auto" w:fill="FFFFFF"/>
        </w:rPr>
      </w:pPr>
    </w:p>
    <w:p w14:paraId="239242C1" w14:textId="1D77DE09" w:rsidR="000B00A2" w:rsidRPr="001C71C7" w:rsidRDefault="001B02B5" w:rsidP="00725A46">
      <w:pPr>
        <w:jc w:val="both"/>
        <w:rPr>
          <w:rFonts w:ascii="Palatino Linotype" w:eastAsia="Times New Roman" w:hAnsi="Palatino Linotype" w:cs="Times New Roman"/>
          <w:sz w:val="22"/>
          <w:szCs w:val="22"/>
        </w:rPr>
      </w:pPr>
      <w:r w:rsidRPr="001C71C7">
        <w:rPr>
          <w:rFonts w:ascii="Palatino Linotype" w:eastAsia="Times New Roman" w:hAnsi="Palatino Linotype" w:cs="Times New Roman"/>
          <w:sz w:val="22"/>
          <w:szCs w:val="22"/>
        </w:rPr>
        <w:t xml:space="preserve">But </w:t>
      </w:r>
      <w:proofErr w:type="spellStart"/>
      <w:r w:rsidRPr="001C71C7">
        <w:rPr>
          <w:rFonts w:ascii="Palatino Linotype" w:eastAsia="Times New Roman" w:hAnsi="Palatino Linotype" w:cs="Times New Roman"/>
          <w:sz w:val="22"/>
          <w:szCs w:val="22"/>
        </w:rPr>
        <w:t>xenoscepticism</w:t>
      </w:r>
      <w:proofErr w:type="spellEnd"/>
      <w:r w:rsidRPr="001C71C7">
        <w:rPr>
          <w:rFonts w:ascii="Palatino Linotype" w:eastAsia="Times New Roman" w:hAnsi="Palatino Linotype" w:cs="Times New Roman"/>
          <w:sz w:val="22"/>
          <w:szCs w:val="22"/>
        </w:rPr>
        <w:t xml:space="preserve"> </w:t>
      </w:r>
      <w:r w:rsidR="000B00A2" w:rsidRPr="001C71C7">
        <w:rPr>
          <w:rFonts w:ascii="Palatino Linotype" w:eastAsia="Times New Roman" w:hAnsi="Palatino Linotype" w:cs="Times New Roman"/>
          <w:sz w:val="22"/>
          <w:szCs w:val="22"/>
        </w:rPr>
        <w:t xml:space="preserve">is not an end in itself. </w:t>
      </w:r>
      <w:r w:rsidR="000A3700" w:rsidRPr="001C71C7">
        <w:rPr>
          <w:rFonts w:ascii="Palatino Linotype" w:eastAsia="Times New Roman" w:hAnsi="Palatino Linotype" w:cs="Times New Roman"/>
          <w:sz w:val="22"/>
          <w:szCs w:val="22"/>
        </w:rPr>
        <w:t>It</w:t>
      </w:r>
      <w:r w:rsidR="00DD62AC" w:rsidRPr="001C71C7">
        <w:rPr>
          <w:rFonts w:ascii="Palatino Linotype" w:eastAsia="Times New Roman" w:hAnsi="Palatino Linotype" w:cs="Times New Roman"/>
          <w:sz w:val="22"/>
          <w:szCs w:val="22"/>
        </w:rPr>
        <w:t xml:space="preserve"> is an instrument,</w:t>
      </w:r>
      <w:r w:rsidR="000B00A2" w:rsidRPr="001C71C7">
        <w:rPr>
          <w:rFonts w:ascii="Palatino Linotype" w:eastAsia="Times New Roman" w:hAnsi="Palatino Linotype" w:cs="Times New Roman"/>
          <w:sz w:val="22"/>
          <w:szCs w:val="22"/>
        </w:rPr>
        <w:t xml:space="preserve"> a </w:t>
      </w:r>
      <w:r w:rsidR="00DD62AC" w:rsidRPr="001C71C7">
        <w:rPr>
          <w:rFonts w:ascii="Palatino Linotype" w:eastAsia="Times New Roman" w:hAnsi="Palatino Linotype" w:cs="Times New Roman"/>
          <w:sz w:val="22"/>
          <w:szCs w:val="22"/>
        </w:rPr>
        <w:t>crowbar</w:t>
      </w:r>
      <w:r w:rsidR="000B00A2" w:rsidRPr="001C71C7">
        <w:rPr>
          <w:rFonts w:ascii="Palatino Linotype" w:eastAsia="Times New Roman" w:hAnsi="Palatino Linotype" w:cs="Times New Roman"/>
          <w:sz w:val="22"/>
          <w:szCs w:val="22"/>
        </w:rPr>
        <w:t xml:space="preserve"> wedged in at the cracked window of society’s moral conscience – foreigners </w:t>
      </w:r>
      <w:r w:rsidR="00D76A9E" w:rsidRPr="001C71C7">
        <w:rPr>
          <w:rFonts w:ascii="Palatino Linotype" w:eastAsia="Times New Roman" w:hAnsi="Palatino Linotype" w:cs="Times New Roman"/>
          <w:sz w:val="22"/>
          <w:szCs w:val="22"/>
        </w:rPr>
        <w:t>–</w:t>
      </w:r>
      <w:r w:rsidR="000B00A2" w:rsidRPr="001C71C7">
        <w:rPr>
          <w:rFonts w:ascii="Palatino Linotype" w:eastAsia="Times New Roman" w:hAnsi="Palatino Linotype" w:cs="Times New Roman"/>
          <w:sz w:val="22"/>
          <w:szCs w:val="22"/>
        </w:rPr>
        <w:t xml:space="preserve"> </w:t>
      </w:r>
      <w:r w:rsidR="00D76A9E" w:rsidRPr="001C71C7">
        <w:rPr>
          <w:rFonts w:ascii="Palatino Linotype" w:eastAsia="Times New Roman" w:hAnsi="Palatino Linotype" w:cs="Times New Roman"/>
          <w:sz w:val="22"/>
          <w:szCs w:val="22"/>
        </w:rPr>
        <w:t>prising it open to new, and otherwise unpalatable ways of viewing welfare, and increasin</w:t>
      </w:r>
      <w:r w:rsidR="00FF3597" w:rsidRPr="001C71C7">
        <w:rPr>
          <w:rFonts w:ascii="Palatino Linotype" w:eastAsia="Times New Roman" w:hAnsi="Palatino Linotype" w:cs="Times New Roman"/>
          <w:sz w:val="22"/>
          <w:szCs w:val="22"/>
        </w:rPr>
        <w:t xml:space="preserve">g our tolerance of destitution. This </w:t>
      </w:r>
      <w:r w:rsidR="00D76A9E" w:rsidRPr="001C71C7">
        <w:rPr>
          <w:rFonts w:ascii="Palatino Linotype" w:eastAsia="Times New Roman" w:hAnsi="Palatino Linotype" w:cs="Times New Roman"/>
          <w:sz w:val="22"/>
          <w:szCs w:val="22"/>
        </w:rPr>
        <w:t>infiltrates and colours how we conceive of the welfare state as</w:t>
      </w:r>
      <w:r w:rsidR="000A3700" w:rsidRPr="001C71C7">
        <w:rPr>
          <w:rFonts w:ascii="Palatino Linotype" w:eastAsia="Times New Roman" w:hAnsi="Palatino Linotype" w:cs="Times New Roman"/>
          <w:sz w:val="22"/>
          <w:szCs w:val="22"/>
        </w:rPr>
        <w:t xml:space="preserve"> a whole, and further dissolves</w:t>
      </w:r>
      <w:r w:rsidR="00D76A9E" w:rsidRPr="001C71C7">
        <w:rPr>
          <w:rFonts w:ascii="Palatino Linotype" w:eastAsia="Times New Roman" w:hAnsi="Palatino Linotype" w:cs="Times New Roman"/>
          <w:sz w:val="22"/>
          <w:szCs w:val="22"/>
        </w:rPr>
        <w:t xml:space="preserve"> our commitment to a social contract</w:t>
      </w:r>
      <w:r w:rsidR="00FF3597" w:rsidRPr="001C71C7">
        <w:rPr>
          <w:rFonts w:ascii="Palatino Linotype" w:eastAsia="Times New Roman" w:hAnsi="Palatino Linotype" w:cs="Times New Roman"/>
          <w:sz w:val="22"/>
          <w:szCs w:val="22"/>
        </w:rPr>
        <w:t xml:space="preserve">, a concept </w:t>
      </w:r>
      <w:r w:rsidR="00FF3597" w:rsidRPr="001C71C7">
        <w:rPr>
          <w:rFonts w:ascii="Palatino Linotype" w:hAnsi="Palatino Linotype" w:cs="Times New Roman"/>
          <w:sz w:val="22"/>
          <w:szCs w:val="22"/>
        </w:rPr>
        <w:t>in which the version of society in whic</w:t>
      </w:r>
      <w:r w:rsidR="000A3700" w:rsidRPr="001C71C7">
        <w:rPr>
          <w:rFonts w:ascii="Palatino Linotype" w:hAnsi="Palatino Linotype" w:cs="Times New Roman"/>
          <w:sz w:val="22"/>
          <w:szCs w:val="22"/>
        </w:rPr>
        <w:t>h we want to live is paramount – the production of ‘</w:t>
      </w:r>
      <w:r w:rsidR="005831B8" w:rsidRPr="001C71C7">
        <w:rPr>
          <w:rFonts w:ascii="Palatino Linotype" w:hAnsi="Palatino Linotype" w:cs="Times New Roman"/>
          <w:sz w:val="22"/>
          <w:szCs w:val="22"/>
        </w:rPr>
        <w:t>a moral and collective body</w:t>
      </w:r>
      <w:r w:rsidR="00FF3597" w:rsidRPr="001C71C7">
        <w:rPr>
          <w:rFonts w:ascii="Palatino Linotype" w:hAnsi="Palatino Linotype" w:cs="Times New Roman"/>
          <w:sz w:val="22"/>
          <w:szCs w:val="22"/>
        </w:rPr>
        <w:t>’</w:t>
      </w:r>
      <w:r w:rsidR="005831B8" w:rsidRPr="001C71C7">
        <w:rPr>
          <w:rFonts w:ascii="Palatino Linotype" w:hAnsi="Palatino Linotype" w:cs="Times New Roman"/>
          <w:sz w:val="22"/>
          <w:szCs w:val="22"/>
        </w:rPr>
        <w:t xml:space="preserve"> (Rousseau, 1998, 15)</w:t>
      </w:r>
      <w:r w:rsidR="005831B8" w:rsidRPr="001C71C7">
        <w:rPr>
          <w:rFonts w:ascii="Palatino Linotype" w:eastAsia="Times New Roman" w:hAnsi="Palatino Linotype" w:cs="Times New Roman"/>
          <w:sz w:val="22"/>
          <w:szCs w:val="22"/>
        </w:rPr>
        <w:t>.</w:t>
      </w:r>
    </w:p>
    <w:p w14:paraId="5074249C" w14:textId="77777777" w:rsidR="000B00A2" w:rsidRPr="001C71C7" w:rsidRDefault="000B00A2" w:rsidP="00725A46">
      <w:pPr>
        <w:jc w:val="both"/>
        <w:rPr>
          <w:rFonts w:ascii="Palatino Linotype" w:eastAsia="Times New Roman" w:hAnsi="Palatino Linotype" w:cs="Times New Roman"/>
          <w:sz w:val="22"/>
          <w:szCs w:val="22"/>
        </w:rPr>
      </w:pPr>
    </w:p>
    <w:p w14:paraId="30870914" w14:textId="071DF317" w:rsidR="000D382B" w:rsidRPr="001C71C7" w:rsidRDefault="00CE78EE" w:rsidP="00725A46">
      <w:pPr>
        <w:ind w:hanging="993"/>
        <w:jc w:val="both"/>
        <w:rPr>
          <w:rFonts w:ascii="Palatino Linotype" w:eastAsia="Times New Roman" w:hAnsi="Palatino Linotype" w:cs="Times New Roman"/>
          <w:sz w:val="22"/>
          <w:szCs w:val="22"/>
          <w:u w:val="single"/>
        </w:rPr>
      </w:pPr>
      <w:r w:rsidRPr="001C71C7">
        <w:rPr>
          <w:rFonts w:ascii="Palatino Linotype" w:eastAsia="Times New Roman" w:hAnsi="Palatino Linotype" w:cs="Times New Roman"/>
          <w:sz w:val="22"/>
          <w:szCs w:val="22"/>
        </w:rPr>
        <w:tab/>
      </w:r>
      <w:r w:rsidR="00DD491A" w:rsidRPr="001C71C7">
        <w:rPr>
          <w:rFonts w:ascii="Palatino Linotype" w:eastAsia="Times New Roman" w:hAnsi="Palatino Linotype" w:cs="Times New Roman"/>
          <w:sz w:val="22"/>
          <w:szCs w:val="22"/>
          <w:u w:val="single"/>
        </w:rPr>
        <w:t xml:space="preserve">The measures risk increasing society’s tolerance of </w:t>
      </w:r>
      <w:r w:rsidR="00B84EC6" w:rsidRPr="001C71C7">
        <w:rPr>
          <w:rFonts w:ascii="Palatino Linotype" w:eastAsia="Times New Roman" w:hAnsi="Palatino Linotype" w:cs="Times New Roman"/>
          <w:sz w:val="22"/>
          <w:szCs w:val="22"/>
          <w:u w:val="single"/>
        </w:rPr>
        <w:t>destitution</w:t>
      </w:r>
    </w:p>
    <w:p w14:paraId="44B45ADC" w14:textId="77777777" w:rsidR="00CE78EE" w:rsidRPr="001C71C7" w:rsidRDefault="00CE78EE" w:rsidP="00725A46">
      <w:pPr>
        <w:ind w:hanging="993"/>
        <w:jc w:val="both"/>
        <w:rPr>
          <w:rFonts w:ascii="Palatino Linotype" w:eastAsia="Times New Roman" w:hAnsi="Palatino Linotype" w:cs="Times New Roman"/>
          <w:sz w:val="22"/>
          <w:szCs w:val="22"/>
          <w:u w:val="single"/>
        </w:rPr>
      </w:pPr>
    </w:p>
    <w:p w14:paraId="4D95EA4E" w14:textId="02E7A0EB" w:rsidR="00FC13CA" w:rsidRPr="001C71C7" w:rsidRDefault="00593763" w:rsidP="00725A46">
      <w:pPr>
        <w:jc w:val="both"/>
        <w:rPr>
          <w:rFonts w:ascii="Palatino Linotype" w:hAnsi="Palatino Linotype" w:cs="Times New Roman"/>
          <w:sz w:val="22"/>
          <w:szCs w:val="22"/>
        </w:rPr>
      </w:pPr>
      <w:r w:rsidRPr="001C71C7">
        <w:rPr>
          <w:rFonts w:ascii="Palatino Linotype" w:hAnsi="Palatino Linotype" w:cs="Times New Roman"/>
          <w:sz w:val="22"/>
          <w:szCs w:val="22"/>
        </w:rPr>
        <w:t>EU migrants present a test-bed for unalloyed welfare conditionality – neoliberal ideals taken further than has hitherto been possible</w:t>
      </w:r>
      <w:r w:rsidR="00DD62AC" w:rsidRPr="001C71C7">
        <w:rPr>
          <w:rFonts w:ascii="Palatino Linotype" w:hAnsi="Palatino Linotype" w:cs="Times New Roman"/>
          <w:sz w:val="22"/>
          <w:szCs w:val="22"/>
        </w:rPr>
        <w:t xml:space="preserve"> in the context of UK nationals</w:t>
      </w:r>
      <w:r w:rsidR="00C07DC0" w:rsidRPr="001C71C7">
        <w:rPr>
          <w:rFonts w:ascii="Palatino Linotype" w:hAnsi="Palatino Linotype" w:cs="Times New Roman"/>
          <w:sz w:val="22"/>
          <w:szCs w:val="22"/>
        </w:rPr>
        <w:t xml:space="preserve">. </w:t>
      </w:r>
      <w:r w:rsidR="002E7D64" w:rsidRPr="001C71C7">
        <w:rPr>
          <w:rFonts w:ascii="Palatino Linotype" w:hAnsi="Palatino Linotype" w:cs="Times New Roman"/>
          <w:sz w:val="22"/>
          <w:szCs w:val="22"/>
        </w:rPr>
        <w:t>T</w:t>
      </w:r>
      <w:r w:rsidRPr="001C71C7">
        <w:rPr>
          <w:rFonts w:ascii="Palatino Linotype" w:hAnsi="Palatino Linotype" w:cs="Times New Roman"/>
          <w:sz w:val="22"/>
          <w:szCs w:val="22"/>
        </w:rPr>
        <w:t xml:space="preserve">he creation of welfare </w:t>
      </w:r>
      <w:r w:rsidR="00C02194" w:rsidRPr="001C71C7">
        <w:rPr>
          <w:rFonts w:ascii="Palatino Linotype" w:hAnsi="Palatino Linotype" w:cs="Times New Roman"/>
          <w:sz w:val="22"/>
          <w:szCs w:val="22"/>
        </w:rPr>
        <w:t>segregation</w:t>
      </w:r>
      <w:r w:rsidRPr="001C71C7">
        <w:rPr>
          <w:rFonts w:ascii="Palatino Linotype" w:hAnsi="Palatino Linotype" w:cs="Times New Roman"/>
          <w:sz w:val="22"/>
          <w:szCs w:val="22"/>
        </w:rPr>
        <w:t xml:space="preserve"> –</w:t>
      </w:r>
      <w:r w:rsidR="00C02194" w:rsidRPr="001C71C7">
        <w:rPr>
          <w:rFonts w:ascii="Palatino Linotype" w:hAnsi="Palatino Linotype" w:cs="Times New Roman"/>
          <w:sz w:val="22"/>
          <w:szCs w:val="22"/>
        </w:rPr>
        <w:t xml:space="preserve"> legal </w:t>
      </w:r>
      <w:r w:rsidRPr="001C71C7">
        <w:rPr>
          <w:rFonts w:ascii="Palatino Linotype" w:hAnsi="Palatino Linotype" w:cs="Times New Roman"/>
          <w:sz w:val="22"/>
          <w:szCs w:val="22"/>
        </w:rPr>
        <w:t>partition</w:t>
      </w:r>
      <w:r w:rsidR="00C02194" w:rsidRPr="001C71C7">
        <w:rPr>
          <w:rFonts w:ascii="Palatino Linotype" w:hAnsi="Palatino Linotype" w:cs="Times New Roman"/>
          <w:sz w:val="22"/>
          <w:szCs w:val="22"/>
        </w:rPr>
        <w:t>ing</w:t>
      </w:r>
      <w:r w:rsidRPr="001C71C7">
        <w:rPr>
          <w:rFonts w:ascii="Palatino Linotype" w:hAnsi="Palatino Linotype" w:cs="Times New Roman"/>
          <w:sz w:val="22"/>
          <w:szCs w:val="22"/>
        </w:rPr>
        <w:t xml:space="preserve"> off from the rest</w:t>
      </w:r>
      <w:r w:rsidR="00C07DC0" w:rsidRPr="001C71C7">
        <w:rPr>
          <w:rFonts w:ascii="Palatino Linotype" w:hAnsi="Palatino Linotype" w:cs="Times New Roman"/>
          <w:sz w:val="22"/>
          <w:szCs w:val="22"/>
        </w:rPr>
        <w:t xml:space="preserve"> of society in terms of support – undermines alternative, social justice-base</w:t>
      </w:r>
      <w:r w:rsidR="00CE78EE" w:rsidRPr="001C71C7">
        <w:rPr>
          <w:rFonts w:ascii="Palatino Linotype" w:hAnsi="Palatino Linotype" w:cs="Times New Roman"/>
          <w:sz w:val="22"/>
          <w:szCs w:val="22"/>
        </w:rPr>
        <w:t xml:space="preserve">d understandings of welfare, of </w:t>
      </w:r>
      <w:r w:rsidR="00C07DC0" w:rsidRPr="001C71C7">
        <w:rPr>
          <w:rFonts w:ascii="Palatino Linotype" w:hAnsi="Palatino Linotype" w:cs="Times New Roman"/>
          <w:sz w:val="22"/>
          <w:szCs w:val="22"/>
        </w:rPr>
        <w:t xml:space="preserve">human rights dimensions, or </w:t>
      </w:r>
      <w:r w:rsidR="00CE78EE" w:rsidRPr="001C71C7">
        <w:rPr>
          <w:rFonts w:ascii="Palatino Linotype" w:hAnsi="Palatino Linotype" w:cs="Times New Roman"/>
          <w:sz w:val="22"/>
          <w:szCs w:val="22"/>
        </w:rPr>
        <w:t xml:space="preserve">of </w:t>
      </w:r>
      <w:r w:rsidR="00C07DC0" w:rsidRPr="001C71C7">
        <w:rPr>
          <w:rFonts w:ascii="Palatino Linotype" w:hAnsi="Palatino Linotype" w:cs="Times New Roman"/>
          <w:sz w:val="22"/>
          <w:szCs w:val="22"/>
        </w:rPr>
        <w:t xml:space="preserve">basic universal coverage. </w:t>
      </w:r>
      <w:r w:rsidR="002E7D64" w:rsidRPr="001C71C7">
        <w:rPr>
          <w:rFonts w:ascii="Palatino Linotype" w:hAnsi="Palatino Linotype" w:cs="Times New Roman"/>
          <w:sz w:val="22"/>
          <w:szCs w:val="22"/>
        </w:rPr>
        <w:t>T</w:t>
      </w:r>
      <w:r w:rsidR="00C07DC0" w:rsidRPr="001C71C7">
        <w:rPr>
          <w:rFonts w:ascii="Palatino Linotype" w:hAnsi="Palatino Linotype" w:cs="Times New Roman"/>
          <w:sz w:val="22"/>
          <w:szCs w:val="22"/>
        </w:rPr>
        <w:t>he conditions imposed on those people compartmentalised out of welfare coverage are highly publicised.</w:t>
      </w:r>
      <w:bookmarkStart w:id="18" w:name="_Ref269565923"/>
      <w:r w:rsidR="005831B8" w:rsidRPr="001C71C7">
        <w:rPr>
          <w:rFonts w:ascii="Palatino Linotype" w:hAnsi="Palatino Linotype" w:cs="Times New Roman"/>
          <w:sz w:val="22"/>
          <w:szCs w:val="22"/>
        </w:rPr>
        <w:t xml:space="preserve"> </w:t>
      </w:r>
      <w:r w:rsidR="005831B8" w:rsidRPr="001C71C7">
        <w:rPr>
          <w:rFonts w:ascii="Palatino Linotype" w:hAnsi="Palatino Linotype"/>
          <w:sz w:val="22"/>
          <w:szCs w:val="22"/>
        </w:rPr>
        <w:t>For example, the proposal to cut JSA from six months to three inspired the following stories: ‘</w:t>
      </w:r>
      <w:r w:rsidR="005831B8" w:rsidRPr="001C71C7">
        <w:rPr>
          <w:rFonts w:ascii="Palatino Linotype" w:eastAsia="Times New Roman" w:hAnsi="Palatino Linotype" w:cs="Times New Roman"/>
          <w:sz w:val="22"/>
          <w:szCs w:val="22"/>
        </w:rPr>
        <w:t xml:space="preserve">EU migrants to Britain face further restrictions on welfare payments’ in </w:t>
      </w:r>
      <w:r w:rsidR="005831B8" w:rsidRPr="001C71C7">
        <w:rPr>
          <w:rFonts w:ascii="Palatino Linotype" w:eastAsia="Times New Roman" w:hAnsi="Palatino Linotype" w:cs="Times New Roman"/>
          <w:i/>
          <w:sz w:val="22"/>
          <w:szCs w:val="22"/>
        </w:rPr>
        <w:t>The Guardian</w:t>
      </w:r>
      <w:r w:rsidR="005831B8" w:rsidRPr="001C71C7">
        <w:rPr>
          <w:rFonts w:ascii="Palatino Linotype" w:eastAsia="Times New Roman" w:hAnsi="Palatino Linotype" w:cs="Times New Roman"/>
          <w:sz w:val="22"/>
          <w:szCs w:val="22"/>
        </w:rPr>
        <w:t xml:space="preserve"> (Mason. 2014); ‘Tougher benefits rules for EU migrants: New arrivals will lose payments after just three months under new Tory plans’ in </w:t>
      </w:r>
      <w:r w:rsidR="005831B8" w:rsidRPr="001C71C7">
        <w:rPr>
          <w:rFonts w:ascii="Palatino Linotype" w:eastAsia="Times New Roman" w:hAnsi="Palatino Linotype" w:cs="Times New Roman"/>
          <w:i/>
          <w:sz w:val="22"/>
          <w:szCs w:val="22"/>
        </w:rPr>
        <w:t xml:space="preserve">The Independent </w:t>
      </w:r>
      <w:r w:rsidR="005831B8" w:rsidRPr="001C71C7">
        <w:rPr>
          <w:rFonts w:ascii="Palatino Linotype" w:eastAsia="Times New Roman" w:hAnsi="Palatino Linotype" w:cs="Times New Roman"/>
          <w:sz w:val="22"/>
          <w:szCs w:val="22"/>
        </w:rPr>
        <w:t xml:space="preserve">(Morris, 2014); ‘Jobless EU migrants to have benefits slashed’ in </w:t>
      </w:r>
      <w:r w:rsidR="005831B8" w:rsidRPr="001C71C7">
        <w:rPr>
          <w:rFonts w:ascii="Palatino Linotype" w:eastAsia="Times New Roman" w:hAnsi="Palatino Linotype" w:cs="Times New Roman"/>
          <w:i/>
          <w:sz w:val="22"/>
          <w:szCs w:val="22"/>
        </w:rPr>
        <w:t xml:space="preserve">The Daily Express </w:t>
      </w:r>
      <w:r w:rsidR="005831B8" w:rsidRPr="001C71C7">
        <w:rPr>
          <w:rFonts w:ascii="Palatino Linotype" w:eastAsia="Times New Roman" w:hAnsi="Palatino Linotype" w:cs="Times New Roman"/>
          <w:sz w:val="22"/>
          <w:szCs w:val="22"/>
        </w:rPr>
        <w:t xml:space="preserve"> (Brown, 2014); ‘</w:t>
      </w:r>
      <w:r w:rsidR="005831B8" w:rsidRPr="001C71C7">
        <w:rPr>
          <w:rFonts w:ascii="Palatino Linotype" w:eastAsia="Times New Roman" w:hAnsi="Palatino Linotype" w:cs="Arial"/>
          <w:spacing w:val="-15"/>
          <w:sz w:val="22"/>
          <w:szCs w:val="22"/>
        </w:rPr>
        <w:t>Cameron outlines immigratio</w:t>
      </w:r>
      <w:r w:rsidR="00AA4333" w:rsidRPr="001C71C7">
        <w:rPr>
          <w:rFonts w:ascii="Palatino Linotype" w:eastAsia="Times New Roman" w:hAnsi="Palatino Linotype" w:cs="Arial"/>
          <w:spacing w:val="-15"/>
          <w:sz w:val="22"/>
          <w:szCs w:val="22"/>
        </w:rPr>
        <w:t>n curbs 'to put Britain first' (BBC</w:t>
      </w:r>
      <w:r w:rsidR="005831B8" w:rsidRPr="001C71C7">
        <w:rPr>
          <w:rFonts w:ascii="Palatino Linotype" w:eastAsia="Times New Roman" w:hAnsi="Palatino Linotype" w:cs="Arial"/>
          <w:spacing w:val="-15"/>
          <w:sz w:val="22"/>
          <w:szCs w:val="22"/>
        </w:rPr>
        <w:t xml:space="preserve"> </w:t>
      </w:r>
      <w:r w:rsidR="005831B8" w:rsidRPr="001C71C7">
        <w:rPr>
          <w:rFonts w:ascii="Palatino Linotype" w:eastAsia="Times New Roman" w:hAnsi="Palatino Linotype" w:cs="Arial"/>
          <w:spacing w:val="-15"/>
          <w:sz w:val="22"/>
          <w:szCs w:val="22"/>
        </w:rPr>
        <w:lastRenderedPageBreak/>
        <w:t>2014</w:t>
      </w:r>
      <w:r w:rsidR="00AA4333" w:rsidRPr="001C71C7">
        <w:rPr>
          <w:rFonts w:ascii="Palatino Linotype" w:eastAsia="Times New Roman" w:hAnsi="Palatino Linotype" w:cs="Arial"/>
          <w:spacing w:val="-15"/>
          <w:sz w:val="22"/>
          <w:szCs w:val="22"/>
        </w:rPr>
        <w:t>d</w:t>
      </w:r>
      <w:r w:rsidR="005831B8" w:rsidRPr="001C71C7">
        <w:rPr>
          <w:rFonts w:ascii="Palatino Linotype" w:eastAsia="Times New Roman" w:hAnsi="Palatino Linotype" w:cs="Arial"/>
          <w:spacing w:val="-15"/>
          <w:sz w:val="22"/>
          <w:szCs w:val="22"/>
        </w:rPr>
        <w:t>); ‘</w:t>
      </w:r>
      <w:r w:rsidR="005831B8" w:rsidRPr="001C71C7">
        <w:rPr>
          <w:rFonts w:ascii="Palatino Linotype" w:eastAsia="Times New Roman" w:hAnsi="Palatino Linotype" w:cs="Times New Roman"/>
          <w:sz w:val="22"/>
          <w:szCs w:val="22"/>
        </w:rPr>
        <w:t xml:space="preserve">David Cameron announces immigration benefits crackdown’ in </w:t>
      </w:r>
      <w:r w:rsidR="005831B8" w:rsidRPr="001C71C7">
        <w:rPr>
          <w:rFonts w:ascii="Palatino Linotype" w:eastAsia="Times New Roman" w:hAnsi="Palatino Linotype" w:cs="Times New Roman"/>
          <w:i/>
          <w:sz w:val="22"/>
          <w:szCs w:val="22"/>
        </w:rPr>
        <w:t xml:space="preserve">The Daily Telegraph </w:t>
      </w:r>
      <w:r w:rsidR="005831B8" w:rsidRPr="001C71C7">
        <w:rPr>
          <w:rFonts w:ascii="Palatino Linotype" w:eastAsia="Times New Roman" w:hAnsi="Palatino Linotype" w:cs="Times New Roman"/>
          <w:sz w:val="22"/>
          <w:szCs w:val="22"/>
        </w:rPr>
        <w:t>(</w:t>
      </w:r>
      <w:proofErr w:type="spellStart"/>
      <w:r w:rsidR="005831B8" w:rsidRPr="001C71C7">
        <w:rPr>
          <w:rFonts w:ascii="Palatino Linotype" w:eastAsia="Times New Roman" w:hAnsi="Palatino Linotype" w:cs="Times New Roman"/>
          <w:sz w:val="22"/>
          <w:szCs w:val="22"/>
        </w:rPr>
        <w:t>Dominiczak</w:t>
      </w:r>
      <w:proofErr w:type="spellEnd"/>
      <w:r w:rsidR="005831B8" w:rsidRPr="001C71C7">
        <w:rPr>
          <w:rFonts w:ascii="Palatino Linotype" w:eastAsia="Times New Roman" w:hAnsi="Palatino Linotype" w:cs="Times New Roman"/>
          <w:sz w:val="22"/>
          <w:szCs w:val="22"/>
        </w:rPr>
        <w:t xml:space="preserve">, 2014); ‘David Cameron to halve time that EU migrants can claim benefits’ in </w:t>
      </w:r>
      <w:r w:rsidR="005831B8" w:rsidRPr="001C71C7">
        <w:rPr>
          <w:rFonts w:ascii="Palatino Linotype" w:eastAsia="Times New Roman" w:hAnsi="Palatino Linotype" w:cs="Times New Roman"/>
          <w:i/>
          <w:sz w:val="22"/>
          <w:szCs w:val="22"/>
        </w:rPr>
        <w:t>The</w:t>
      </w:r>
      <w:r w:rsidR="005831B8" w:rsidRPr="001C71C7">
        <w:rPr>
          <w:rFonts w:ascii="Palatino Linotype" w:eastAsia="Times New Roman" w:hAnsi="Palatino Linotype" w:cs="Times New Roman"/>
          <w:sz w:val="22"/>
          <w:szCs w:val="22"/>
        </w:rPr>
        <w:t xml:space="preserve"> </w:t>
      </w:r>
      <w:r w:rsidR="005831B8" w:rsidRPr="001C71C7">
        <w:rPr>
          <w:rFonts w:ascii="Palatino Linotype" w:eastAsia="Times New Roman" w:hAnsi="Palatino Linotype" w:cs="Times New Roman"/>
          <w:i/>
          <w:sz w:val="22"/>
          <w:szCs w:val="22"/>
        </w:rPr>
        <w:t xml:space="preserve">Financial Times </w:t>
      </w:r>
      <w:r w:rsidR="005831B8" w:rsidRPr="001C71C7">
        <w:rPr>
          <w:rFonts w:ascii="Palatino Linotype" w:eastAsia="Times New Roman" w:hAnsi="Palatino Linotype" w:cs="Times New Roman"/>
          <w:sz w:val="22"/>
          <w:szCs w:val="22"/>
        </w:rPr>
        <w:t xml:space="preserve"> (Parker &amp; </w:t>
      </w:r>
      <w:proofErr w:type="spellStart"/>
      <w:r w:rsidR="005831B8" w:rsidRPr="001C71C7">
        <w:rPr>
          <w:rFonts w:ascii="Palatino Linotype" w:eastAsia="Times New Roman" w:hAnsi="Palatino Linotype" w:cs="Times New Roman"/>
          <w:sz w:val="22"/>
          <w:szCs w:val="22"/>
        </w:rPr>
        <w:t>Warrell</w:t>
      </w:r>
      <w:proofErr w:type="spellEnd"/>
      <w:r w:rsidR="005831B8" w:rsidRPr="001C71C7">
        <w:rPr>
          <w:rFonts w:ascii="Palatino Linotype" w:eastAsia="Times New Roman" w:hAnsi="Palatino Linotype" w:cs="Times New Roman"/>
          <w:sz w:val="22"/>
          <w:szCs w:val="22"/>
        </w:rPr>
        <w:t xml:space="preserve">, 2014); and G. Eaton ‘Why Cameron's crackdown on immigrant benefits won't help the Tories’ </w:t>
      </w:r>
      <w:r w:rsidR="005831B8" w:rsidRPr="001C71C7">
        <w:rPr>
          <w:rFonts w:ascii="Palatino Linotype" w:eastAsia="Times New Roman" w:hAnsi="Palatino Linotype" w:cs="Times New Roman"/>
          <w:i/>
          <w:sz w:val="22"/>
          <w:szCs w:val="22"/>
        </w:rPr>
        <w:t xml:space="preserve">The New Statesman </w:t>
      </w:r>
      <w:r w:rsidR="005831B8" w:rsidRPr="001C71C7">
        <w:rPr>
          <w:rFonts w:ascii="Palatino Linotype" w:eastAsia="Times New Roman" w:hAnsi="Palatino Linotype" w:cs="Times New Roman"/>
          <w:sz w:val="22"/>
          <w:szCs w:val="22"/>
        </w:rPr>
        <w:t>(Eaton, 2014).</w:t>
      </w:r>
      <w:r w:rsidR="008070BD" w:rsidRPr="001C71C7">
        <w:rPr>
          <w:rFonts w:ascii="Palatino Linotype" w:hAnsi="Palatino Linotype" w:cs="Times New Roman"/>
          <w:sz w:val="22"/>
          <w:szCs w:val="22"/>
        </w:rPr>
        <w:t xml:space="preserve"> </w:t>
      </w:r>
      <w:r w:rsidR="005831B8" w:rsidRPr="001C71C7">
        <w:rPr>
          <w:rFonts w:ascii="Palatino Linotype" w:hAnsi="Palatino Linotype" w:cs="Times New Roman"/>
          <w:sz w:val="22"/>
          <w:szCs w:val="22"/>
        </w:rPr>
        <w:t xml:space="preserve">The new rules echo the objective of promoting conditionality throughout the whole system, as in </w:t>
      </w:r>
      <w:r w:rsidR="005831B8" w:rsidRPr="001C71C7">
        <w:rPr>
          <w:rFonts w:ascii="Palatino Linotype" w:hAnsi="Palatino Linotype"/>
          <w:sz w:val="22"/>
          <w:szCs w:val="22"/>
        </w:rPr>
        <w:t>Universal Credit (DWP, 2010</w:t>
      </w:r>
      <w:r w:rsidR="00EE2E65" w:rsidRPr="001C71C7">
        <w:rPr>
          <w:rFonts w:ascii="Palatino Linotype" w:hAnsi="Palatino Linotype"/>
          <w:sz w:val="22"/>
          <w:szCs w:val="22"/>
        </w:rPr>
        <w:t>a</w:t>
      </w:r>
      <w:r w:rsidR="005831B8" w:rsidRPr="001C71C7">
        <w:rPr>
          <w:rFonts w:ascii="Palatino Linotype" w:hAnsi="Palatino Linotype"/>
          <w:sz w:val="22"/>
          <w:szCs w:val="22"/>
        </w:rPr>
        <w:t>)</w:t>
      </w:r>
      <w:bookmarkEnd w:id="18"/>
      <w:r w:rsidR="008070BD" w:rsidRPr="001C71C7">
        <w:rPr>
          <w:rFonts w:ascii="Palatino Linotype" w:hAnsi="Palatino Linotype" w:cs="Times New Roman"/>
          <w:sz w:val="22"/>
          <w:szCs w:val="22"/>
        </w:rPr>
        <w:t xml:space="preserve">. </w:t>
      </w:r>
      <w:r w:rsidR="00C07DC0" w:rsidRPr="001C71C7">
        <w:rPr>
          <w:rFonts w:ascii="Palatino Linotype" w:hAnsi="Palatino Linotype" w:cs="Times New Roman"/>
          <w:sz w:val="22"/>
          <w:szCs w:val="22"/>
        </w:rPr>
        <w:t xml:space="preserve">As such they stand to reshape our understandings of what is acceptable; concepts of fairness and responsibility have been linguistically captured and tethered to these ideological ends. </w:t>
      </w:r>
      <w:r w:rsidR="008070BD" w:rsidRPr="001C71C7">
        <w:rPr>
          <w:rFonts w:ascii="Palatino Linotype" w:hAnsi="Palatino Linotype" w:cs="Times New Roman"/>
          <w:sz w:val="22"/>
          <w:szCs w:val="22"/>
        </w:rPr>
        <w:t>Iain Duncan Smith declared that ‘</w:t>
      </w:r>
      <w:r w:rsidR="008070BD" w:rsidRPr="001C71C7">
        <w:rPr>
          <w:rFonts w:ascii="Palatino Linotype" w:eastAsia="Times New Roman" w:hAnsi="Palatino Linotype" w:cs="Arial"/>
          <w:spacing w:val="-15"/>
          <w:sz w:val="22"/>
          <w:szCs w:val="22"/>
        </w:rPr>
        <w:t>Welfare reform will restore fairness,’ (BBC News, 2010); David Cameron argued that ‘</w:t>
      </w:r>
      <w:r w:rsidR="008070BD" w:rsidRPr="001C71C7">
        <w:rPr>
          <w:rFonts w:ascii="Palatino Linotype" w:eastAsia="Times New Roman" w:hAnsi="Palatino Linotype" w:cs="Arial"/>
          <w:sz w:val="22"/>
          <w:szCs w:val="22"/>
          <w:shd w:val="clear" w:color="auto" w:fill="FFFFFF"/>
        </w:rPr>
        <w:t>Welfare Reforms 'Put Fairness Back'’ (Sky News 2013). The government has conflated reduction of welfare with increased fairness, announcing that the ‘Government is committed to reforming the welfare system to make it fairer [and] more affordable’, and that ‘Universal Credit…</w:t>
      </w:r>
      <w:r w:rsidR="008070BD" w:rsidRPr="001C71C7">
        <w:rPr>
          <w:rFonts w:ascii="Palatino Linotype" w:hAnsi="Palatino Linotype"/>
          <w:sz w:val="22"/>
          <w:szCs w:val="22"/>
        </w:rPr>
        <w:t xml:space="preserve"> </w:t>
      </w:r>
      <w:r w:rsidR="008070BD" w:rsidRPr="001C71C7">
        <w:rPr>
          <w:rFonts w:ascii="Palatino Linotype" w:eastAsia="Times New Roman" w:hAnsi="Palatino Linotype" w:cs="Arial"/>
          <w:sz w:val="22"/>
          <w:szCs w:val="22"/>
          <w:shd w:val="clear" w:color="auto" w:fill="FFFFFF"/>
        </w:rPr>
        <w:t>will create a leaner but fairer system’ (DWP, 2010</w:t>
      </w:r>
      <w:r w:rsidR="00EE2E65" w:rsidRPr="001C71C7">
        <w:rPr>
          <w:rFonts w:ascii="Palatino Linotype" w:eastAsia="Times New Roman" w:hAnsi="Palatino Linotype" w:cs="Arial"/>
          <w:sz w:val="22"/>
          <w:szCs w:val="22"/>
          <w:shd w:val="clear" w:color="auto" w:fill="FFFFFF"/>
        </w:rPr>
        <w:t>a</w:t>
      </w:r>
      <w:r w:rsidR="008070BD" w:rsidRPr="001C71C7">
        <w:rPr>
          <w:rFonts w:ascii="Palatino Linotype" w:eastAsia="Times New Roman" w:hAnsi="Palatino Linotype" w:cs="Arial"/>
          <w:sz w:val="22"/>
          <w:szCs w:val="22"/>
          <w:shd w:val="clear" w:color="auto" w:fill="FFFFFF"/>
        </w:rPr>
        <w:t xml:space="preserve">, 6 and 5), and the government has further elided fairness with reciprocity, setting out to ‘increase fairness between benefit recipients and taxpayers’ (DWP, 2010b, 15). The concept of responsibility has been similarly appropriated; </w:t>
      </w:r>
      <w:r w:rsidR="008070BD" w:rsidRPr="001C71C7">
        <w:rPr>
          <w:rFonts w:ascii="Palatino Linotype" w:hAnsi="Palatino Linotype"/>
          <w:sz w:val="22"/>
          <w:szCs w:val="22"/>
        </w:rPr>
        <w:t>the Welfare Reform Act has a chapter entitled ‘Claimant responsibilities’, and 80 mentions of ‘claimant commitment’.</w:t>
      </w:r>
      <w:r w:rsidR="008070BD" w:rsidRPr="001C71C7">
        <w:rPr>
          <w:rFonts w:ascii="Palatino Linotype" w:hAnsi="Palatino Linotype" w:cs="Times New Roman"/>
          <w:sz w:val="22"/>
          <w:szCs w:val="22"/>
        </w:rPr>
        <w:t xml:space="preserve"> (On this ideological linguistic capture, see O’Brien, 2013). </w:t>
      </w:r>
      <w:r w:rsidR="005F0602" w:rsidRPr="001C71C7">
        <w:rPr>
          <w:rFonts w:ascii="Palatino Linotype" w:hAnsi="Palatino Linotype" w:cs="Times New Roman"/>
          <w:sz w:val="22"/>
          <w:szCs w:val="22"/>
        </w:rPr>
        <w:t>So our tolerance of destitution, and of the measures by which it is created or exacerbated, is increased</w:t>
      </w:r>
      <w:r w:rsidR="006D405F" w:rsidRPr="001C71C7">
        <w:rPr>
          <w:rFonts w:ascii="Palatino Linotype" w:hAnsi="Palatino Linotype" w:cs="Times New Roman"/>
          <w:sz w:val="22"/>
          <w:szCs w:val="22"/>
        </w:rPr>
        <w:t xml:space="preserve">. </w:t>
      </w:r>
      <w:r w:rsidR="00C07DC0"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 xml:space="preserve">     </w:t>
      </w:r>
    </w:p>
    <w:p w14:paraId="2DB20466" w14:textId="77777777" w:rsidR="00063413" w:rsidRPr="001C71C7" w:rsidRDefault="00063413" w:rsidP="00725A46">
      <w:pPr>
        <w:jc w:val="both"/>
        <w:rPr>
          <w:rFonts w:ascii="Palatino Linotype" w:hAnsi="Palatino Linotype" w:cs="Times New Roman"/>
          <w:sz w:val="22"/>
          <w:szCs w:val="22"/>
        </w:rPr>
      </w:pPr>
    </w:p>
    <w:p w14:paraId="0C2ADE74" w14:textId="34276B40" w:rsidR="00EA39AB" w:rsidRPr="001C71C7" w:rsidRDefault="00EC1FF9"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In altering what welfare means for a part of the population, we change our ideas about welfare and the objectives of a ‘civilised’ society. In </w:t>
      </w:r>
      <w:r w:rsidR="002E7D64" w:rsidRPr="001C71C7">
        <w:rPr>
          <w:rFonts w:ascii="Palatino Linotype" w:hAnsi="Palatino Linotype" w:cs="Times New Roman"/>
          <w:sz w:val="22"/>
          <w:szCs w:val="22"/>
        </w:rPr>
        <w:t>basing</w:t>
      </w:r>
      <w:r w:rsidRPr="001C71C7">
        <w:rPr>
          <w:rFonts w:ascii="Palatino Linotype" w:hAnsi="Palatino Linotype" w:cs="Times New Roman"/>
          <w:sz w:val="22"/>
          <w:szCs w:val="22"/>
        </w:rPr>
        <w:t xml:space="preserve"> welfare on contingent individual contracts, the idea of the social contract becomes ever further removed, so we forget to think about the kind of society we wish to buy into. The new EU welfare rules penalise those ‘virtuous’ workers (and their families) who fall out of work without retaining worker status, without recognising a degree of solidarity unless and until a five years’ permanent residence right</w:t>
      </w:r>
      <w:r w:rsidR="00EA39AB" w:rsidRPr="001C71C7">
        <w:rPr>
          <w:rFonts w:ascii="Palatino Linotype" w:hAnsi="Palatino Linotype" w:cs="Times New Roman"/>
          <w:sz w:val="22"/>
          <w:szCs w:val="22"/>
        </w:rPr>
        <w:t xml:space="preserve"> has bee</w:t>
      </w:r>
      <w:r w:rsidR="002E7D64" w:rsidRPr="001C71C7">
        <w:rPr>
          <w:rFonts w:ascii="Palatino Linotype" w:hAnsi="Palatino Linotype" w:cs="Times New Roman"/>
          <w:sz w:val="22"/>
          <w:szCs w:val="22"/>
        </w:rPr>
        <w:t>n acquired. This</w:t>
      </w:r>
      <w:r w:rsidR="00EA39AB" w:rsidRPr="001C71C7">
        <w:rPr>
          <w:rFonts w:ascii="Palatino Linotype" w:hAnsi="Palatino Linotype" w:cs="Times New Roman"/>
          <w:sz w:val="22"/>
          <w:szCs w:val="22"/>
        </w:rPr>
        <w:t xml:space="preserve"> right can be</w:t>
      </w:r>
      <w:r w:rsidRPr="001C71C7">
        <w:rPr>
          <w:rFonts w:ascii="Palatino Linotype" w:hAnsi="Palatino Linotype" w:cs="Times New Roman"/>
          <w:sz w:val="22"/>
          <w:szCs w:val="22"/>
        </w:rPr>
        <w:t xml:space="preserve"> </w:t>
      </w:r>
      <w:r w:rsidR="002E7D64" w:rsidRPr="001C71C7">
        <w:rPr>
          <w:rFonts w:ascii="Palatino Linotype" w:hAnsi="Palatino Linotype" w:cs="Times New Roman"/>
          <w:sz w:val="22"/>
          <w:szCs w:val="22"/>
        </w:rPr>
        <w:t>circumscribed</w:t>
      </w:r>
      <w:r w:rsidRPr="001C71C7">
        <w:rPr>
          <w:rFonts w:ascii="Palatino Linotype" w:hAnsi="Palatino Linotype" w:cs="Times New Roman"/>
          <w:sz w:val="22"/>
          <w:szCs w:val="22"/>
        </w:rPr>
        <w:t xml:space="preserve"> so that inability to account for brief gaps interrupts and re-starts the period</w:t>
      </w:r>
      <w:r w:rsidR="00EA39AB" w:rsidRPr="001C71C7">
        <w:rPr>
          <w:rFonts w:ascii="Palatino Linotype" w:hAnsi="Palatino Linotype" w:cs="Times New Roman"/>
          <w:sz w:val="22"/>
          <w:szCs w:val="22"/>
        </w:rPr>
        <w:t>,</w:t>
      </w:r>
      <w:r w:rsidR="00B14CC9" w:rsidRPr="001C71C7">
        <w:rPr>
          <w:rFonts w:ascii="Palatino Linotype" w:hAnsi="Palatino Linotype" w:cs="Times New Roman"/>
          <w:sz w:val="22"/>
          <w:szCs w:val="22"/>
        </w:rPr>
        <w:t xml:space="preserve"> (DWP, 2014d</w:t>
      </w:r>
      <w:r w:rsidR="007032A0" w:rsidRPr="001C71C7">
        <w:rPr>
          <w:rFonts w:ascii="Palatino Linotype" w:hAnsi="Palatino Linotype" w:cs="Times New Roman"/>
          <w:sz w:val="22"/>
          <w:szCs w:val="22"/>
        </w:rPr>
        <w:t xml:space="preserve">) </w:t>
      </w:r>
      <w:r w:rsidR="002E7D64" w:rsidRPr="001C71C7">
        <w:rPr>
          <w:rFonts w:ascii="Palatino Linotype" w:hAnsi="Palatino Linotype" w:cs="Times New Roman"/>
          <w:sz w:val="22"/>
          <w:szCs w:val="22"/>
        </w:rPr>
        <w:t xml:space="preserve">making it very difficult for EU </w:t>
      </w:r>
      <w:r w:rsidR="00EA39AB" w:rsidRPr="001C71C7">
        <w:rPr>
          <w:rFonts w:ascii="Palatino Linotype" w:hAnsi="Palatino Linotype" w:cs="Times New Roman"/>
          <w:sz w:val="22"/>
          <w:szCs w:val="22"/>
        </w:rPr>
        <w:t xml:space="preserve">migrants </w:t>
      </w:r>
      <w:r w:rsidR="002E7D64" w:rsidRPr="001C71C7">
        <w:rPr>
          <w:rFonts w:ascii="Palatino Linotype" w:hAnsi="Palatino Linotype" w:cs="Times New Roman"/>
          <w:sz w:val="22"/>
          <w:szCs w:val="22"/>
        </w:rPr>
        <w:t>who</w:t>
      </w:r>
      <w:r w:rsidR="00EA39AB" w:rsidRPr="001C71C7">
        <w:rPr>
          <w:rFonts w:ascii="Palatino Linotype" w:hAnsi="Palatino Linotype" w:cs="Times New Roman"/>
          <w:sz w:val="22"/>
          <w:szCs w:val="22"/>
        </w:rPr>
        <w:t xml:space="preserve"> move between a series of agency, casual or seasonal jobs. </w:t>
      </w:r>
      <w:r w:rsidR="002E7D64" w:rsidRPr="001C71C7">
        <w:rPr>
          <w:rFonts w:ascii="Palatino Linotype" w:hAnsi="Palatino Linotype" w:cs="Times New Roman"/>
          <w:sz w:val="22"/>
          <w:szCs w:val="22"/>
        </w:rPr>
        <w:t>The chang</w:t>
      </w:r>
      <w:r w:rsidR="00EA39AB" w:rsidRPr="001C71C7">
        <w:rPr>
          <w:rFonts w:ascii="Palatino Linotype" w:hAnsi="Palatino Linotype" w:cs="Times New Roman"/>
          <w:sz w:val="22"/>
          <w:szCs w:val="22"/>
        </w:rPr>
        <w:t xml:space="preserve">es particularly punish EU migrants who are deemed economically inactive, </w:t>
      </w:r>
      <w:r w:rsidR="00191567" w:rsidRPr="001C71C7">
        <w:rPr>
          <w:rFonts w:ascii="Palatino Linotype" w:hAnsi="Palatino Linotype" w:cs="Times New Roman"/>
          <w:sz w:val="22"/>
          <w:szCs w:val="22"/>
        </w:rPr>
        <w:t>and are especially damaging to</w:t>
      </w:r>
      <w:r w:rsidR="00EA39AB" w:rsidRPr="001C71C7">
        <w:rPr>
          <w:rFonts w:ascii="Palatino Linotype" w:hAnsi="Palatino Linotype" w:cs="Times New Roman"/>
          <w:sz w:val="22"/>
          <w:szCs w:val="22"/>
        </w:rPr>
        <w:t xml:space="preserve"> lone parents and their children. </w:t>
      </w:r>
    </w:p>
    <w:p w14:paraId="4059FE1B" w14:textId="77777777" w:rsidR="00EA39AB" w:rsidRPr="001C71C7" w:rsidRDefault="00EA39AB" w:rsidP="00725A46">
      <w:pPr>
        <w:jc w:val="both"/>
        <w:rPr>
          <w:rFonts w:ascii="Palatino Linotype" w:hAnsi="Palatino Linotype" w:cs="Times New Roman"/>
          <w:sz w:val="22"/>
          <w:szCs w:val="22"/>
        </w:rPr>
      </w:pPr>
    </w:p>
    <w:p w14:paraId="67A6AD90" w14:textId="6E074EFF" w:rsidR="001B69FD" w:rsidRPr="001C71C7" w:rsidRDefault="00EA39AB"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In light of the figures suggesting that EU migrants are net contributors, it seems we must ask whether </w:t>
      </w:r>
      <w:r w:rsidR="002E7D64" w:rsidRPr="001C71C7">
        <w:rPr>
          <w:rFonts w:ascii="Palatino Linotype" w:hAnsi="Palatino Linotype" w:cs="Times New Roman"/>
          <w:sz w:val="22"/>
          <w:szCs w:val="22"/>
        </w:rPr>
        <w:t>requiring</w:t>
      </w:r>
      <w:r w:rsidRPr="001C71C7">
        <w:rPr>
          <w:rFonts w:ascii="Palatino Linotype" w:hAnsi="Palatino Linotype" w:cs="Times New Roman"/>
          <w:sz w:val="22"/>
          <w:szCs w:val="22"/>
        </w:rPr>
        <w:t xml:space="preserve"> all of the EU migrant population to be contributors nearly all of the time is realistic, economically sensible, or morally defensible. Offering some protection to the vulnerable </w:t>
      </w:r>
      <w:r w:rsidR="002D1A21" w:rsidRPr="001C71C7">
        <w:rPr>
          <w:rFonts w:ascii="Palatino Linotype" w:hAnsi="Palatino Linotype" w:cs="Times New Roman"/>
          <w:sz w:val="22"/>
          <w:szCs w:val="22"/>
        </w:rPr>
        <w:t>might be</w:t>
      </w:r>
      <w:r w:rsidRPr="001C71C7">
        <w:rPr>
          <w:rFonts w:ascii="Palatino Linotype" w:hAnsi="Palatino Linotype" w:cs="Times New Roman"/>
          <w:sz w:val="22"/>
          <w:szCs w:val="22"/>
        </w:rPr>
        <w:t xml:space="preserve"> considered a price worth paying in order to maintain a stable employment market and a humane society</w:t>
      </w:r>
      <w:r w:rsidR="007032A0" w:rsidRPr="001C71C7">
        <w:rPr>
          <w:rFonts w:ascii="Palatino Linotype" w:hAnsi="Palatino Linotype" w:cs="Times New Roman"/>
          <w:sz w:val="22"/>
          <w:szCs w:val="22"/>
        </w:rPr>
        <w:t xml:space="preserve">; </w:t>
      </w:r>
      <w:r w:rsidR="007032A0" w:rsidRPr="001C71C7">
        <w:rPr>
          <w:rFonts w:ascii="Palatino Linotype" w:hAnsi="Palatino Linotype"/>
          <w:sz w:val="22"/>
          <w:szCs w:val="22"/>
        </w:rPr>
        <w:t xml:space="preserve">UNICEF have described a commitment to protecting children from poverty as ‘the hallmark of a civilized society’ (UNICEF, xxx, 4, and the Archbishop of Canterbury, Justin </w:t>
      </w:r>
      <w:proofErr w:type="spellStart"/>
      <w:r w:rsidR="007032A0" w:rsidRPr="001C71C7">
        <w:rPr>
          <w:rFonts w:ascii="Palatino Linotype" w:hAnsi="Palatino Linotype"/>
          <w:sz w:val="22"/>
          <w:szCs w:val="22"/>
        </w:rPr>
        <w:t>Welby</w:t>
      </w:r>
      <w:proofErr w:type="spellEnd"/>
      <w:r w:rsidR="007032A0" w:rsidRPr="001C71C7">
        <w:rPr>
          <w:rFonts w:ascii="Palatino Linotype" w:hAnsi="Palatino Linotype"/>
          <w:sz w:val="22"/>
          <w:szCs w:val="22"/>
        </w:rPr>
        <w:t xml:space="preserve">, has </w:t>
      </w:r>
      <w:r w:rsidR="007032A0" w:rsidRPr="001C71C7">
        <w:rPr>
          <w:rFonts w:ascii="Palatino Linotype" w:eastAsia="Times New Roman" w:hAnsi="Palatino Linotype" w:cs="Arial"/>
          <w:sz w:val="22"/>
          <w:szCs w:val="22"/>
          <w:shd w:val="clear" w:color="auto" w:fill="FFFFFF"/>
        </w:rPr>
        <w:t>argued that ‘a "civilised society" had a duty to support the vulnerable’ (BBC, 2013)</w:t>
      </w:r>
      <w:r w:rsidR="007032A0" w:rsidRPr="001C71C7">
        <w:rPr>
          <w:rFonts w:ascii="Palatino Linotype" w:hAnsi="Palatino Linotype"/>
          <w:sz w:val="22"/>
          <w:szCs w:val="22"/>
        </w:rPr>
        <w:t>.</w:t>
      </w:r>
      <w:r w:rsidR="007032A0" w:rsidRPr="001C71C7">
        <w:rPr>
          <w:rFonts w:ascii="Palatino Linotype" w:hAnsi="Palatino Linotype" w:cs="Times New Roman"/>
          <w:sz w:val="22"/>
          <w:szCs w:val="22"/>
        </w:rPr>
        <w:t xml:space="preserve"> Alternatively, protecting the vulnerable </w:t>
      </w:r>
      <w:r w:rsidRPr="001C71C7">
        <w:rPr>
          <w:rFonts w:ascii="Palatino Linotype" w:hAnsi="Palatino Linotype" w:cs="Times New Roman"/>
          <w:sz w:val="22"/>
          <w:szCs w:val="22"/>
        </w:rPr>
        <w:t xml:space="preserve">has been viewed as an instrumental mechanism of pacification, a necessary </w:t>
      </w:r>
      <w:r w:rsidR="0092106E" w:rsidRPr="001C71C7">
        <w:rPr>
          <w:rFonts w:ascii="Palatino Linotype" w:hAnsi="Palatino Linotype" w:cs="Times New Roman"/>
          <w:sz w:val="22"/>
          <w:szCs w:val="22"/>
        </w:rPr>
        <w:t>buttress</w:t>
      </w:r>
      <w:r w:rsidRPr="001C71C7">
        <w:rPr>
          <w:rFonts w:ascii="Palatino Linotype" w:hAnsi="Palatino Linotype" w:cs="Times New Roman"/>
          <w:sz w:val="22"/>
          <w:szCs w:val="22"/>
        </w:rPr>
        <w:t xml:space="preserve"> of a smoothly functioning capitalist economy</w:t>
      </w:r>
      <w:r w:rsidR="007032A0" w:rsidRPr="001C71C7">
        <w:rPr>
          <w:rFonts w:ascii="Palatino Linotype" w:hAnsi="Palatino Linotype" w:cs="Times New Roman"/>
          <w:sz w:val="22"/>
          <w:szCs w:val="22"/>
        </w:rPr>
        <w:t xml:space="preserve"> (</w:t>
      </w:r>
      <w:r w:rsidR="000C5C27" w:rsidRPr="001C71C7">
        <w:rPr>
          <w:rFonts w:ascii="Palatino Linotype" w:hAnsi="Palatino Linotype" w:cs="Times New Roman"/>
          <w:sz w:val="22"/>
          <w:szCs w:val="22"/>
        </w:rPr>
        <w:t>‘</w:t>
      </w:r>
      <w:r w:rsidR="000C5C27" w:rsidRPr="001C71C7">
        <w:rPr>
          <w:rFonts w:ascii="Palatino Linotype" w:hAnsi="Palatino Linotype"/>
          <w:sz w:val="22"/>
          <w:szCs w:val="22"/>
        </w:rPr>
        <w:t>the democratic petty bourgeois strive for a change in social conditions by means of which existing society will be made as tolerable and comfortable as possible for them’ -</w:t>
      </w:r>
      <w:r w:rsidR="000C5C27" w:rsidRPr="001C71C7">
        <w:rPr>
          <w:rFonts w:ascii="Palatino Linotype" w:hAnsi="Palatino Linotype"/>
          <w:b/>
          <w:sz w:val="22"/>
          <w:szCs w:val="22"/>
        </w:rPr>
        <w:t xml:space="preserve"> </w:t>
      </w:r>
      <w:r w:rsidR="007032A0" w:rsidRPr="001C71C7">
        <w:rPr>
          <w:rFonts w:ascii="Palatino Linotype" w:hAnsi="Palatino Linotype" w:cs="Times New Roman"/>
          <w:sz w:val="22"/>
          <w:szCs w:val="22"/>
        </w:rPr>
        <w:t>Marx, 2003, 154)</w:t>
      </w:r>
      <w:r w:rsidRPr="001C71C7">
        <w:rPr>
          <w:rFonts w:ascii="Palatino Linotype" w:hAnsi="Palatino Linotype" w:cs="Times New Roman"/>
          <w:sz w:val="22"/>
          <w:szCs w:val="22"/>
        </w:rPr>
        <w:t>.</w:t>
      </w:r>
      <w:r w:rsidR="001B69FD" w:rsidRPr="001C71C7">
        <w:rPr>
          <w:rFonts w:ascii="Palatino Linotype" w:hAnsi="Palatino Linotype" w:cs="Times New Roman"/>
          <w:sz w:val="22"/>
          <w:szCs w:val="22"/>
        </w:rPr>
        <w:t xml:space="preserve"> </w:t>
      </w:r>
      <w:r w:rsidR="003F74A5" w:rsidRPr="001C71C7">
        <w:rPr>
          <w:rFonts w:ascii="Palatino Linotype" w:hAnsi="Palatino Linotype" w:cs="Times New Roman"/>
          <w:sz w:val="22"/>
          <w:szCs w:val="22"/>
        </w:rPr>
        <w:t>A</w:t>
      </w:r>
      <w:r w:rsidR="003B084D" w:rsidRPr="001C71C7">
        <w:rPr>
          <w:rFonts w:ascii="Palatino Linotype" w:hAnsi="Palatino Linotype" w:cs="Times New Roman"/>
          <w:sz w:val="22"/>
          <w:szCs w:val="22"/>
        </w:rPr>
        <w:t xml:space="preserve"> humane society reaping the </w:t>
      </w:r>
      <w:r w:rsidR="003B084D" w:rsidRPr="001C71C7">
        <w:rPr>
          <w:rFonts w:ascii="Palatino Linotype" w:hAnsi="Palatino Linotype" w:cs="Times New Roman"/>
          <w:sz w:val="22"/>
          <w:szCs w:val="22"/>
        </w:rPr>
        <w:lastRenderedPageBreak/>
        <w:t>benefits of migrant labour should afford protection to a small minority of vulnerable EU migrants.</w:t>
      </w:r>
      <w:r w:rsidR="00085DD3" w:rsidRPr="001C71C7">
        <w:rPr>
          <w:rFonts w:ascii="Palatino Linotype" w:hAnsi="Palatino Linotype" w:cs="Times New Roman"/>
          <w:sz w:val="22"/>
          <w:szCs w:val="22"/>
        </w:rPr>
        <w:t xml:space="preserve"> The government estimate that 1 per cent</w:t>
      </w:r>
      <w:r w:rsidR="003B084D" w:rsidRPr="001C71C7">
        <w:rPr>
          <w:rFonts w:ascii="Palatino Linotype" w:hAnsi="Palatino Linotype" w:cs="Times New Roman"/>
          <w:sz w:val="22"/>
          <w:szCs w:val="22"/>
        </w:rPr>
        <w:t xml:space="preserve"> of EU migrants with National Insurance numbers have made Housing</w:t>
      </w:r>
      <w:r w:rsidR="0032637D" w:rsidRPr="001C71C7">
        <w:rPr>
          <w:rFonts w:ascii="Palatino Linotype" w:hAnsi="Palatino Linotype" w:cs="Times New Roman"/>
          <w:sz w:val="22"/>
          <w:szCs w:val="22"/>
        </w:rPr>
        <w:t xml:space="preserve"> Benefit claims as</w:t>
      </w:r>
      <w:r w:rsidR="003F74A5" w:rsidRPr="001C71C7">
        <w:rPr>
          <w:rFonts w:ascii="Palatino Linotype" w:hAnsi="Palatino Linotype" w:cs="Times New Roman"/>
          <w:sz w:val="22"/>
          <w:szCs w:val="22"/>
        </w:rPr>
        <w:t xml:space="preserve"> job seekers, </w:t>
      </w:r>
      <w:r w:rsidR="0032637D" w:rsidRPr="001C71C7">
        <w:rPr>
          <w:rFonts w:ascii="Palatino Linotype" w:hAnsi="Palatino Linotype" w:cs="Times New Roman"/>
          <w:sz w:val="22"/>
          <w:szCs w:val="22"/>
        </w:rPr>
        <w:t xml:space="preserve">while nearly a quarter of all those </w:t>
      </w:r>
      <w:proofErr w:type="spellStart"/>
      <w:r w:rsidR="0032637D" w:rsidRPr="001C71C7">
        <w:rPr>
          <w:rFonts w:ascii="Palatino Linotype" w:hAnsi="Palatino Linotype" w:cs="Times New Roman"/>
          <w:sz w:val="22"/>
          <w:szCs w:val="22"/>
        </w:rPr>
        <w:t>passported</w:t>
      </w:r>
      <w:proofErr w:type="spellEnd"/>
      <w:r w:rsidR="0032637D" w:rsidRPr="001C71C7">
        <w:rPr>
          <w:rFonts w:ascii="Palatino Linotype" w:hAnsi="Palatino Linotype" w:cs="Times New Roman"/>
          <w:sz w:val="22"/>
          <w:szCs w:val="22"/>
        </w:rPr>
        <w:t xml:space="preserve"> have children</w:t>
      </w:r>
      <w:r w:rsidR="003B084D" w:rsidRPr="001C71C7">
        <w:rPr>
          <w:rFonts w:ascii="Palatino Linotype" w:hAnsi="Palatino Linotype" w:cs="Times New Roman"/>
          <w:sz w:val="22"/>
          <w:szCs w:val="22"/>
        </w:rPr>
        <w:t xml:space="preserve">. </w:t>
      </w:r>
      <w:r w:rsidR="0032637D" w:rsidRPr="001C71C7">
        <w:rPr>
          <w:rFonts w:ascii="Palatino Linotype" w:hAnsi="Palatino Linotype" w:cs="Times New Roman"/>
          <w:sz w:val="22"/>
          <w:szCs w:val="22"/>
        </w:rPr>
        <w:t>Not providing social protection means tolerating the destitution of children, on the grounds of nationality.</w:t>
      </w:r>
      <w:r w:rsidR="003824F5" w:rsidRPr="001C71C7">
        <w:rPr>
          <w:rFonts w:ascii="Palatino Linotype" w:hAnsi="Palatino Linotype" w:cs="Times New Roman"/>
          <w:sz w:val="22"/>
          <w:szCs w:val="22"/>
        </w:rPr>
        <w:t xml:space="preserve"> This is another form of slippery slope – a </w:t>
      </w:r>
      <w:r w:rsidR="0032637D" w:rsidRPr="001C71C7">
        <w:rPr>
          <w:rFonts w:ascii="Palatino Linotype" w:hAnsi="Palatino Linotype" w:cs="Times New Roman"/>
          <w:sz w:val="22"/>
          <w:szCs w:val="22"/>
        </w:rPr>
        <w:t xml:space="preserve">vision of partial and parsimonious welfare coverage, </w:t>
      </w:r>
      <w:r w:rsidR="003824F5" w:rsidRPr="001C71C7">
        <w:rPr>
          <w:rFonts w:ascii="Palatino Linotype" w:hAnsi="Palatino Linotype" w:cs="Times New Roman"/>
          <w:sz w:val="22"/>
          <w:szCs w:val="22"/>
        </w:rPr>
        <w:t xml:space="preserve">in which </w:t>
      </w:r>
      <w:r w:rsidR="0032637D" w:rsidRPr="001C71C7">
        <w:rPr>
          <w:rFonts w:ascii="Palatino Linotype" w:hAnsi="Palatino Linotype" w:cs="Times New Roman"/>
          <w:sz w:val="22"/>
          <w:szCs w:val="22"/>
        </w:rPr>
        <w:t xml:space="preserve">objectives of social justice are disregarded, since protection is only offered for those who do not need it, and such safety net as there is disappears at the point someone falls towards it. </w:t>
      </w:r>
      <w:r w:rsidR="001B69FD" w:rsidRPr="001C71C7">
        <w:rPr>
          <w:rFonts w:ascii="Palatino Linotype" w:hAnsi="Palatino Linotype" w:cs="Times New Roman"/>
          <w:sz w:val="22"/>
          <w:szCs w:val="22"/>
        </w:rPr>
        <w:t>It is difficult to find a meaningful, safe status for children in the UK’s pared down economic model of EU welfare rights. One of the measures appears to actually target children – creating the prior residence rule for Child Benefit and Child Tax Credit.  Child benefits play a crucial role in the UK’s poverty reduction strategy,</w:t>
      </w:r>
      <w:r w:rsidR="007032A0" w:rsidRPr="001C71C7">
        <w:rPr>
          <w:rFonts w:ascii="Palatino Linotype" w:hAnsi="Palatino Linotype" w:cs="Times New Roman"/>
          <w:sz w:val="22"/>
          <w:szCs w:val="22"/>
        </w:rPr>
        <w:t xml:space="preserve"> (Bradshaw and </w:t>
      </w:r>
      <w:proofErr w:type="spellStart"/>
      <w:r w:rsidR="007032A0" w:rsidRPr="001C71C7">
        <w:rPr>
          <w:rFonts w:ascii="Palatino Linotype" w:hAnsi="Palatino Linotype" w:cs="Times New Roman"/>
          <w:sz w:val="22"/>
          <w:szCs w:val="22"/>
        </w:rPr>
        <w:t>Huby</w:t>
      </w:r>
      <w:proofErr w:type="spellEnd"/>
      <w:r w:rsidR="007032A0" w:rsidRPr="001C71C7">
        <w:rPr>
          <w:rFonts w:ascii="Palatino Linotype" w:hAnsi="Palatino Linotype" w:cs="Times New Roman"/>
          <w:sz w:val="22"/>
          <w:szCs w:val="22"/>
        </w:rPr>
        <w:t>, 2014)</w:t>
      </w:r>
      <w:r w:rsidR="001B69FD" w:rsidRPr="001C71C7">
        <w:rPr>
          <w:rFonts w:ascii="Palatino Linotype" w:hAnsi="Palatino Linotype" w:cs="Times New Roman"/>
          <w:sz w:val="22"/>
          <w:szCs w:val="22"/>
        </w:rPr>
        <w:t xml:space="preserve"> but restricting access </w:t>
      </w:r>
      <w:r w:rsidR="00191567" w:rsidRPr="001C71C7">
        <w:rPr>
          <w:rFonts w:ascii="Palatino Linotype" w:hAnsi="Palatino Linotype" w:cs="Times New Roman"/>
          <w:sz w:val="22"/>
          <w:szCs w:val="22"/>
        </w:rPr>
        <w:t xml:space="preserve">to </w:t>
      </w:r>
      <w:r w:rsidR="001B69FD" w:rsidRPr="001C71C7">
        <w:rPr>
          <w:rFonts w:ascii="Palatino Linotype" w:hAnsi="Palatino Linotype" w:cs="Times New Roman"/>
          <w:sz w:val="22"/>
          <w:szCs w:val="22"/>
        </w:rPr>
        <w:t>EU migrant families undermines that purpose.</w:t>
      </w:r>
    </w:p>
    <w:p w14:paraId="47948CAB" w14:textId="77777777" w:rsidR="00DD62AC" w:rsidRPr="001C71C7" w:rsidRDefault="00DD62AC" w:rsidP="00725A46">
      <w:pPr>
        <w:jc w:val="both"/>
        <w:rPr>
          <w:rFonts w:ascii="Palatino Linotype" w:hAnsi="Palatino Linotype" w:cs="Times New Roman"/>
          <w:sz w:val="22"/>
          <w:szCs w:val="22"/>
        </w:rPr>
      </w:pPr>
    </w:p>
    <w:p w14:paraId="7DC39E72" w14:textId="014EC94D" w:rsidR="00FC13CA" w:rsidRPr="001C71C7" w:rsidRDefault="0032637D"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notion of the ‘unreasonable burden’ did </w:t>
      </w:r>
      <w:r w:rsidR="00191567" w:rsidRPr="001C71C7">
        <w:rPr>
          <w:rFonts w:ascii="Palatino Linotype" w:hAnsi="Palatino Linotype" w:cs="Times New Roman"/>
          <w:sz w:val="22"/>
          <w:szCs w:val="22"/>
        </w:rPr>
        <w:t>some</w:t>
      </w:r>
      <w:r w:rsidRPr="001C71C7">
        <w:rPr>
          <w:rFonts w:ascii="Palatino Linotype" w:hAnsi="Palatino Linotype" w:cs="Times New Roman"/>
          <w:sz w:val="22"/>
          <w:szCs w:val="22"/>
        </w:rPr>
        <w:t xml:space="preserve"> service to the theory of EU citizenship, since it was found in </w:t>
      </w:r>
      <w:proofErr w:type="spellStart"/>
      <w:r w:rsidRPr="001C71C7">
        <w:rPr>
          <w:rFonts w:ascii="Palatino Linotype" w:hAnsi="Palatino Linotype" w:cs="Times New Roman"/>
          <w:i/>
          <w:sz w:val="22"/>
          <w:szCs w:val="22"/>
        </w:rPr>
        <w:t>Grzelczyk</w:t>
      </w:r>
      <w:proofErr w:type="spellEnd"/>
      <w:r w:rsidRPr="001C71C7">
        <w:rPr>
          <w:rFonts w:ascii="Palatino Linotype" w:hAnsi="Palatino Linotype" w:cs="Times New Roman"/>
          <w:sz w:val="22"/>
          <w:szCs w:val="22"/>
        </w:rPr>
        <w:t xml:space="preserve"> to admit the possibility of a ‘reasonable burden’. </w:t>
      </w:r>
      <w:r w:rsidR="003117D6" w:rsidRPr="001C71C7">
        <w:rPr>
          <w:rFonts w:ascii="Palatino Linotype" w:hAnsi="Palatino Linotype" w:cs="Times New Roman"/>
          <w:sz w:val="22"/>
          <w:szCs w:val="22"/>
        </w:rPr>
        <w:t>But it has been used to dehumanise EU migrants</w:t>
      </w:r>
      <w:r w:rsidR="00191567" w:rsidRPr="001C71C7">
        <w:rPr>
          <w:rFonts w:ascii="Palatino Linotype" w:hAnsi="Palatino Linotype" w:cs="Times New Roman"/>
          <w:sz w:val="22"/>
          <w:szCs w:val="22"/>
        </w:rPr>
        <w:t>,</w:t>
      </w:r>
      <w:r w:rsidR="003117D6" w:rsidRPr="001C71C7">
        <w:rPr>
          <w:rFonts w:ascii="Palatino Linotype" w:hAnsi="Palatino Linotype" w:cs="Times New Roman"/>
          <w:sz w:val="22"/>
          <w:szCs w:val="22"/>
        </w:rPr>
        <w:t xml:space="preserve"> who may only make reasonable claims upon the </w:t>
      </w:r>
      <w:r w:rsidR="00191567" w:rsidRPr="001C71C7">
        <w:rPr>
          <w:rFonts w:ascii="Palatino Linotype" w:hAnsi="Palatino Linotype" w:cs="Times New Roman"/>
          <w:sz w:val="22"/>
          <w:szCs w:val="22"/>
        </w:rPr>
        <w:t xml:space="preserve">UK public purse </w:t>
      </w:r>
      <w:r w:rsidR="003117D6" w:rsidRPr="001C71C7">
        <w:rPr>
          <w:rFonts w:ascii="Palatino Linotype" w:hAnsi="Palatino Linotype" w:cs="Times New Roman"/>
          <w:sz w:val="22"/>
          <w:szCs w:val="22"/>
        </w:rPr>
        <w:t>as factors of production; otherwise any burden is unreasonable. This reasoning degrades our appreciation of the importance of ‘need’, so that discussion of burdens and proportionality has increasingly seeped into the general lexicon of welfare reform.</w:t>
      </w:r>
      <w:r w:rsidR="00191567" w:rsidRPr="001C71C7">
        <w:rPr>
          <w:rFonts w:ascii="Palatino Linotype" w:hAnsi="Palatino Linotype" w:cs="Times New Roman"/>
          <w:sz w:val="22"/>
          <w:szCs w:val="22"/>
        </w:rPr>
        <w:t xml:space="preserve"> The much-reviled</w:t>
      </w:r>
      <w:r w:rsidR="003117D6" w:rsidRPr="001C71C7">
        <w:rPr>
          <w:rFonts w:ascii="Palatino Linotype" w:hAnsi="Palatino Linotype" w:cs="Times New Roman"/>
          <w:sz w:val="22"/>
          <w:szCs w:val="22"/>
        </w:rPr>
        <w:t xml:space="preserve"> benefit cap </w:t>
      </w:r>
      <w:r w:rsidR="001B69FD" w:rsidRPr="001C71C7">
        <w:rPr>
          <w:rFonts w:ascii="Palatino Linotype" w:hAnsi="Palatino Linotype" w:cs="Times New Roman"/>
          <w:sz w:val="22"/>
          <w:szCs w:val="22"/>
        </w:rPr>
        <w:t>was</w:t>
      </w:r>
      <w:r w:rsidR="003117D6" w:rsidRPr="001C71C7">
        <w:rPr>
          <w:rFonts w:ascii="Palatino Linotype" w:hAnsi="Palatino Linotype" w:cs="Times New Roman"/>
          <w:sz w:val="22"/>
          <w:szCs w:val="22"/>
        </w:rPr>
        <w:t xml:space="preserve"> touted as introducing </w:t>
      </w:r>
      <w:r w:rsidR="00AA20C9" w:rsidRPr="001C71C7">
        <w:rPr>
          <w:rFonts w:ascii="Palatino Linotype" w:hAnsi="Palatino Linotype" w:cs="Times New Roman"/>
          <w:sz w:val="22"/>
          <w:szCs w:val="22"/>
        </w:rPr>
        <w:t>a ‘reasonable maximum’ burden</w:t>
      </w:r>
      <w:r w:rsidR="003117D6" w:rsidRPr="001C71C7">
        <w:rPr>
          <w:rFonts w:ascii="Palatino Linotype" w:hAnsi="Palatino Linotype" w:cs="Times New Roman"/>
          <w:sz w:val="22"/>
          <w:szCs w:val="22"/>
        </w:rPr>
        <w:t>;</w:t>
      </w:r>
      <w:r w:rsidR="00D45AD4" w:rsidRPr="001C71C7">
        <w:rPr>
          <w:rStyle w:val="EndnoteReference"/>
          <w:rFonts w:ascii="Palatino Linotype" w:hAnsi="Palatino Linotype" w:cs="Times New Roman"/>
          <w:sz w:val="22"/>
          <w:szCs w:val="22"/>
        </w:rPr>
        <w:endnoteReference w:id="24"/>
      </w:r>
      <w:r w:rsidR="00D45AD4" w:rsidRPr="001C71C7">
        <w:rPr>
          <w:rFonts w:ascii="Palatino Linotype" w:hAnsi="Palatino Linotype" w:cs="Times New Roman"/>
          <w:sz w:val="22"/>
          <w:szCs w:val="22"/>
        </w:rPr>
        <w:t xml:space="preserve"> </w:t>
      </w:r>
      <w:r w:rsidR="003117D6" w:rsidRPr="001C71C7">
        <w:rPr>
          <w:rFonts w:ascii="Palatino Linotype" w:hAnsi="Palatino Linotype" w:cs="Times New Roman"/>
          <w:sz w:val="22"/>
          <w:szCs w:val="22"/>
        </w:rPr>
        <w:t>similarly the measures time-limiting contributory invalidity benefit Employment and Support Allowance, reflect</w:t>
      </w:r>
      <w:r w:rsidR="00AA20C9" w:rsidRPr="001C71C7">
        <w:rPr>
          <w:rFonts w:ascii="Palatino Linotype" w:hAnsi="Palatino Linotype" w:cs="Times New Roman"/>
          <w:sz w:val="22"/>
          <w:szCs w:val="22"/>
        </w:rPr>
        <w:t>s</w:t>
      </w:r>
      <w:r w:rsidR="003117D6" w:rsidRPr="001C71C7">
        <w:rPr>
          <w:rFonts w:ascii="Palatino Linotype" w:hAnsi="Palatino Linotype" w:cs="Times New Roman"/>
          <w:sz w:val="22"/>
          <w:szCs w:val="22"/>
        </w:rPr>
        <w:t xml:space="preserve"> </w:t>
      </w:r>
      <w:r w:rsidR="00AA20C9" w:rsidRPr="001C71C7">
        <w:rPr>
          <w:rFonts w:ascii="Palatino Linotype" w:hAnsi="Palatino Linotype" w:cs="Times New Roman"/>
          <w:sz w:val="22"/>
          <w:szCs w:val="22"/>
        </w:rPr>
        <w:t xml:space="preserve">the </w:t>
      </w:r>
      <w:r w:rsidR="001B69FD" w:rsidRPr="001C71C7">
        <w:rPr>
          <w:rFonts w:ascii="Palatino Linotype" w:hAnsi="Palatino Linotype" w:cs="Times New Roman"/>
          <w:sz w:val="22"/>
          <w:szCs w:val="22"/>
        </w:rPr>
        <w:t>temporal</w:t>
      </w:r>
      <w:r w:rsidR="00AA20C9" w:rsidRPr="001C71C7">
        <w:rPr>
          <w:rFonts w:ascii="Palatino Linotype" w:hAnsi="Palatino Linotype" w:cs="Times New Roman"/>
          <w:sz w:val="22"/>
          <w:szCs w:val="22"/>
        </w:rPr>
        <w:t xml:space="preserve"> aspect of calculating unreasonable burdens</w:t>
      </w:r>
      <w:r w:rsidR="003117D6" w:rsidRPr="001C71C7">
        <w:rPr>
          <w:rFonts w:ascii="Palatino Linotype" w:hAnsi="Palatino Linotype" w:cs="Times New Roman"/>
          <w:sz w:val="22"/>
          <w:szCs w:val="22"/>
        </w:rPr>
        <w:t>.</w:t>
      </w:r>
      <w:r w:rsidR="00D45AD4" w:rsidRPr="001C71C7">
        <w:rPr>
          <w:rStyle w:val="EndnoteReference"/>
          <w:rFonts w:ascii="Palatino Linotype" w:hAnsi="Palatino Linotype" w:cs="Times New Roman"/>
          <w:sz w:val="22"/>
          <w:szCs w:val="22"/>
        </w:rPr>
        <w:endnoteReference w:id="25"/>
      </w:r>
      <w:r w:rsidR="00D45AD4" w:rsidRPr="001C71C7">
        <w:rPr>
          <w:rFonts w:ascii="Palatino Linotype" w:hAnsi="Palatino Linotype" w:cs="Times New Roman"/>
          <w:sz w:val="22"/>
          <w:szCs w:val="22"/>
        </w:rPr>
        <w:t xml:space="preserve"> </w:t>
      </w:r>
    </w:p>
    <w:p w14:paraId="7D6E0A7B" w14:textId="77777777" w:rsidR="0032637D" w:rsidRPr="001C71C7" w:rsidRDefault="0032637D" w:rsidP="00725A46">
      <w:pPr>
        <w:jc w:val="both"/>
        <w:rPr>
          <w:rFonts w:ascii="Palatino Linotype" w:hAnsi="Palatino Linotype" w:cs="Times New Roman"/>
          <w:sz w:val="22"/>
          <w:szCs w:val="22"/>
        </w:rPr>
      </w:pPr>
    </w:p>
    <w:p w14:paraId="2AE28461" w14:textId="74EEAE71" w:rsidR="00AA0BB7" w:rsidRPr="001C71C7" w:rsidRDefault="00272CC9" w:rsidP="00725A46">
      <w:pPr>
        <w:jc w:val="both"/>
        <w:rPr>
          <w:rFonts w:ascii="Palatino Linotype" w:hAnsi="Palatino Linotype" w:cs="Times New Roman"/>
          <w:sz w:val="22"/>
          <w:szCs w:val="22"/>
        </w:rPr>
      </w:pPr>
      <w:r w:rsidRPr="001C71C7">
        <w:rPr>
          <w:rFonts w:ascii="Palatino Linotype" w:hAnsi="Palatino Linotype" w:cs="Times New Roman"/>
          <w:sz w:val="22"/>
          <w:szCs w:val="22"/>
        </w:rPr>
        <w:t xml:space="preserve">The campaign to restrict EU welfare claims is not over. The developing benefit, Universal Credit, may further </w:t>
      </w:r>
      <w:r w:rsidR="001B69FD" w:rsidRPr="001C71C7">
        <w:rPr>
          <w:rFonts w:ascii="Palatino Linotype" w:hAnsi="Palatino Linotype" w:cs="Times New Roman"/>
          <w:sz w:val="22"/>
          <w:szCs w:val="22"/>
        </w:rPr>
        <w:t xml:space="preserve">segregate </w:t>
      </w:r>
      <w:r w:rsidRPr="001C71C7">
        <w:rPr>
          <w:rFonts w:ascii="Palatino Linotype" w:hAnsi="Palatino Linotype" w:cs="Times New Roman"/>
          <w:sz w:val="22"/>
          <w:szCs w:val="22"/>
        </w:rPr>
        <w:t xml:space="preserve">EU migrant claims. The Universal </w:t>
      </w:r>
      <w:r w:rsidR="001B69FD" w:rsidRPr="001C71C7">
        <w:rPr>
          <w:rFonts w:ascii="Palatino Linotype" w:hAnsi="Palatino Linotype" w:cs="Times New Roman"/>
          <w:sz w:val="22"/>
          <w:szCs w:val="22"/>
        </w:rPr>
        <w:t>C</w:t>
      </w:r>
      <w:r w:rsidRPr="001C71C7">
        <w:rPr>
          <w:rFonts w:ascii="Palatino Linotype" w:hAnsi="Palatino Linotype" w:cs="Times New Roman"/>
          <w:sz w:val="22"/>
          <w:szCs w:val="22"/>
        </w:rPr>
        <w:t>redit Regulations provide for v</w:t>
      </w:r>
      <w:r w:rsidR="001B69FD" w:rsidRPr="001C71C7">
        <w:rPr>
          <w:rFonts w:ascii="Palatino Linotype" w:hAnsi="Palatino Linotype" w:cs="Times New Roman"/>
          <w:sz w:val="22"/>
          <w:szCs w:val="22"/>
        </w:rPr>
        <w:t xml:space="preserve">arious levels of conditionality. </w:t>
      </w:r>
      <w:r w:rsidR="00DB1C42" w:rsidRPr="001C71C7">
        <w:rPr>
          <w:rFonts w:ascii="Palatino Linotype" w:hAnsi="Palatino Linotype" w:cs="Times New Roman"/>
          <w:sz w:val="22"/>
          <w:szCs w:val="22"/>
        </w:rPr>
        <w:t xml:space="preserve">Sections 19 of the Welfare Reform act </w:t>
      </w:r>
      <w:r w:rsidR="00AA0BB7" w:rsidRPr="001C71C7">
        <w:rPr>
          <w:rFonts w:ascii="Palatino Linotype" w:hAnsi="Palatino Linotype" w:cs="Times New Roman"/>
          <w:sz w:val="22"/>
          <w:szCs w:val="22"/>
        </w:rPr>
        <w:t xml:space="preserve">removes all work requirements if a claimant has </w:t>
      </w:r>
      <w:r w:rsidR="00DB1C42" w:rsidRPr="001C71C7">
        <w:rPr>
          <w:rFonts w:ascii="Palatino Linotype" w:hAnsi="Palatino Linotype" w:cs="Times New Roman"/>
          <w:sz w:val="22"/>
          <w:szCs w:val="22"/>
        </w:rPr>
        <w:t xml:space="preserve">limited capability for work and work-related activity, or regular and substantial caring responsibilities for a severely disabled person, or if they are the responsible carer for a child under the age of 1. Section 20 </w:t>
      </w:r>
      <w:r w:rsidR="00AA0BB7" w:rsidRPr="001C71C7">
        <w:rPr>
          <w:rFonts w:ascii="Palatino Linotype" w:hAnsi="Palatino Linotype" w:cs="Times New Roman"/>
          <w:sz w:val="22"/>
          <w:szCs w:val="22"/>
        </w:rPr>
        <w:t>reduces work requirements to just a work focussed interview for a claimant who is</w:t>
      </w:r>
      <w:r w:rsidR="00AA0BB7" w:rsidRPr="001C71C7">
        <w:rPr>
          <w:rFonts w:ascii="Palatino Linotype" w:eastAsia="Times New Roman" w:hAnsi="Palatino Linotype" w:cs="Times New Roman"/>
          <w:sz w:val="22"/>
          <w:szCs w:val="22"/>
          <w:shd w:val="clear" w:color="auto" w:fill="FFFFFF"/>
        </w:rPr>
        <w:t xml:space="preserve"> the responsible carer for a child who is aged at least 1 and is ‘under a prescribed age (which may not be less than 3)’. Section 21 provides for a reduced work requirement</w:t>
      </w:r>
      <w:r w:rsidR="00191567" w:rsidRPr="001C71C7">
        <w:rPr>
          <w:rFonts w:ascii="Palatino Linotype" w:eastAsia="Times New Roman" w:hAnsi="Palatino Linotype" w:cs="Times New Roman"/>
          <w:sz w:val="22"/>
          <w:szCs w:val="22"/>
          <w:shd w:val="clear" w:color="auto" w:fill="FFFFFF"/>
        </w:rPr>
        <w:t>,</w:t>
      </w:r>
      <w:r w:rsidR="00AA0BB7" w:rsidRPr="001C71C7">
        <w:rPr>
          <w:rFonts w:ascii="Palatino Linotype" w:eastAsia="Times New Roman" w:hAnsi="Palatino Linotype" w:cs="Times New Roman"/>
          <w:sz w:val="22"/>
          <w:szCs w:val="22"/>
          <w:shd w:val="clear" w:color="auto" w:fill="FFFFFF"/>
        </w:rPr>
        <w:t xml:space="preserve"> which may include a work focussed interview, and/or a work preparation requirement, but no more, for a claimant who does not fit into sections 19 or 20 but who has limited capability for work. </w:t>
      </w:r>
    </w:p>
    <w:p w14:paraId="2AB59C93" w14:textId="77777777" w:rsidR="00AA0BB7" w:rsidRPr="001C71C7" w:rsidRDefault="00AA0BB7" w:rsidP="00725A46">
      <w:pPr>
        <w:jc w:val="both"/>
        <w:rPr>
          <w:rFonts w:ascii="Palatino Linotype" w:eastAsia="Times New Roman" w:hAnsi="Palatino Linotype" w:cs="Times New Roman"/>
          <w:sz w:val="22"/>
          <w:szCs w:val="22"/>
        </w:rPr>
      </w:pPr>
    </w:p>
    <w:p w14:paraId="1E03BED7" w14:textId="53C2D695" w:rsidR="0091012E" w:rsidRPr="001C71C7" w:rsidRDefault="00AA0BB7" w:rsidP="00725A46">
      <w:pPr>
        <w:widowControl w:val="0"/>
        <w:autoSpaceDE w:val="0"/>
        <w:autoSpaceDN w:val="0"/>
        <w:adjustRightInd w:val="0"/>
        <w:jc w:val="both"/>
        <w:rPr>
          <w:rFonts w:ascii="Palatino Linotype" w:hAnsi="Palatino Linotype" w:cs="Times New Roman"/>
          <w:sz w:val="22"/>
          <w:szCs w:val="22"/>
        </w:rPr>
      </w:pPr>
      <w:r w:rsidRPr="001C71C7">
        <w:rPr>
          <w:rFonts w:ascii="Palatino Linotype" w:eastAsia="Times New Roman" w:hAnsi="Palatino Linotype" w:cs="Times New Roman"/>
          <w:sz w:val="22"/>
          <w:szCs w:val="22"/>
        </w:rPr>
        <w:t>But regulation 92 of the Universal Credit Regulations</w:t>
      </w:r>
      <w:r w:rsidR="003D2053" w:rsidRPr="001C71C7">
        <w:rPr>
          <w:rFonts w:ascii="Palatino Linotype" w:eastAsia="Times New Roman" w:hAnsi="Palatino Linotype" w:cs="Times New Roman"/>
          <w:sz w:val="22"/>
          <w:szCs w:val="22"/>
        </w:rPr>
        <w:t xml:space="preserve"> 2013</w:t>
      </w:r>
      <w:r w:rsidR="00D45AD4" w:rsidRPr="001C71C7">
        <w:rPr>
          <w:rStyle w:val="EndnoteReference"/>
          <w:rFonts w:ascii="Palatino Linotype" w:eastAsia="Times New Roman" w:hAnsi="Palatino Linotype" w:cs="Times New Roman"/>
          <w:sz w:val="22"/>
          <w:szCs w:val="22"/>
        </w:rPr>
        <w:endnoteReference w:id="26"/>
      </w:r>
      <w:r w:rsidR="00D45AD4" w:rsidRPr="001C71C7">
        <w:rPr>
          <w:rFonts w:ascii="Palatino Linotype" w:eastAsia="Times New Roman" w:hAnsi="Palatino Linotype" w:cs="Times New Roman"/>
          <w:sz w:val="22"/>
          <w:szCs w:val="22"/>
        </w:rPr>
        <w:t xml:space="preserve"> </w:t>
      </w:r>
      <w:r w:rsidRPr="001C71C7">
        <w:rPr>
          <w:rFonts w:ascii="Palatino Linotype" w:eastAsia="Times New Roman" w:hAnsi="Palatino Linotype" w:cs="Times New Roman"/>
          <w:sz w:val="22"/>
          <w:szCs w:val="22"/>
        </w:rPr>
        <w:t xml:space="preserve">states that </w:t>
      </w:r>
      <w:r w:rsidRPr="001C71C7">
        <w:rPr>
          <w:rFonts w:ascii="Palatino Linotype" w:eastAsia="Times New Roman" w:hAnsi="Palatino Linotype" w:cs="Times New Roman"/>
          <w:i/>
          <w:sz w:val="22"/>
          <w:szCs w:val="22"/>
        </w:rPr>
        <w:t>all</w:t>
      </w:r>
      <w:r w:rsidRPr="001C71C7">
        <w:rPr>
          <w:rFonts w:ascii="Palatino Linotype" w:eastAsia="Times New Roman" w:hAnsi="Palatino Linotype" w:cs="Times New Roman"/>
          <w:sz w:val="22"/>
          <w:szCs w:val="22"/>
        </w:rPr>
        <w:t xml:space="preserve"> EEA </w:t>
      </w:r>
      <w:proofErr w:type="spellStart"/>
      <w:r w:rsidRPr="001C71C7">
        <w:rPr>
          <w:rFonts w:ascii="Palatino Linotype" w:eastAsia="Times New Roman" w:hAnsi="Palatino Linotype" w:cs="Times New Roman"/>
          <w:sz w:val="22"/>
          <w:szCs w:val="22"/>
        </w:rPr>
        <w:t>workseekers</w:t>
      </w:r>
      <w:proofErr w:type="spellEnd"/>
      <w:r w:rsidRPr="001C71C7">
        <w:rPr>
          <w:rFonts w:ascii="Palatino Linotype" w:eastAsia="Times New Roman" w:hAnsi="Palatino Linotype" w:cs="Times New Roman"/>
          <w:sz w:val="22"/>
          <w:szCs w:val="22"/>
        </w:rPr>
        <w:t xml:space="preserve"> – including those who should have retained worker status under Article 7(b-c) of Directive 2004/38 – ‘</w:t>
      </w:r>
      <w:r w:rsidRPr="001C71C7">
        <w:rPr>
          <w:rFonts w:ascii="Palatino Linotype" w:eastAsia="Times New Roman" w:hAnsi="Palatino Linotype" w:cs="Times New Roman"/>
          <w:sz w:val="22"/>
          <w:szCs w:val="22"/>
          <w:shd w:val="clear" w:color="auto" w:fill="FFFFFF"/>
        </w:rPr>
        <w:t>who would otherwise fall within section 19, 20 or 21 of </w:t>
      </w:r>
      <w:r w:rsidRPr="001C71C7">
        <w:rPr>
          <w:rFonts w:ascii="Palatino Linotype" w:eastAsia="Times New Roman" w:hAnsi="Palatino Linotype" w:cs="Times New Roman"/>
          <w:sz w:val="22"/>
          <w:szCs w:val="22"/>
        </w:rPr>
        <w:t>the [Welfare Reform] Act</w:t>
      </w:r>
      <w:r w:rsidR="00DF3BAE" w:rsidRPr="001C71C7">
        <w:rPr>
          <w:rFonts w:ascii="Palatino Linotype" w:eastAsia="Times New Roman" w:hAnsi="Palatino Linotype" w:cs="Times New Roman"/>
          <w:sz w:val="22"/>
          <w:szCs w:val="22"/>
          <w:shd w:val="clear" w:color="auto" w:fill="FFFFFF"/>
        </w:rPr>
        <w:t>’ are</w:t>
      </w:r>
      <w:r w:rsidRPr="001C71C7">
        <w:rPr>
          <w:rFonts w:ascii="Palatino Linotype" w:eastAsia="Times New Roman" w:hAnsi="Palatino Linotype" w:cs="Times New Roman"/>
          <w:sz w:val="22"/>
          <w:szCs w:val="22"/>
          <w:shd w:val="clear" w:color="auto" w:fill="FFFFFF"/>
        </w:rPr>
        <w:t xml:space="preserve"> </w:t>
      </w:r>
      <w:r w:rsidR="00DF3BAE" w:rsidRPr="001C71C7">
        <w:rPr>
          <w:rFonts w:ascii="Palatino Linotype" w:eastAsia="Times New Roman" w:hAnsi="Palatino Linotype" w:cs="Times New Roman"/>
          <w:sz w:val="22"/>
          <w:szCs w:val="22"/>
          <w:shd w:val="clear" w:color="auto" w:fill="FFFFFF"/>
        </w:rPr>
        <w:t>‘</w:t>
      </w:r>
      <w:r w:rsidRPr="001C71C7">
        <w:rPr>
          <w:rFonts w:ascii="Palatino Linotype" w:eastAsia="Times New Roman" w:hAnsi="Palatino Linotype" w:cs="Times New Roman"/>
          <w:sz w:val="22"/>
          <w:szCs w:val="22"/>
          <w:shd w:val="clear" w:color="auto" w:fill="FFFFFF"/>
        </w:rPr>
        <w:t>to be treated as not falling within any of those sections’ so are automatically subject to full conditionality requirements</w:t>
      </w:r>
      <w:r w:rsidR="00DD62AC" w:rsidRPr="001C71C7">
        <w:rPr>
          <w:rFonts w:ascii="Palatino Linotype" w:eastAsia="Times New Roman" w:hAnsi="Palatino Linotype" w:cs="Times New Roman"/>
          <w:sz w:val="22"/>
          <w:szCs w:val="22"/>
          <w:shd w:val="clear" w:color="auto" w:fill="FFFFFF"/>
        </w:rPr>
        <w:t xml:space="preserve"> regardless of disability and caring obligations</w:t>
      </w:r>
      <w:r w:rsidRPr="001C71C7">
        <w:rPr>
          <w:rFonts w:ascii="Palatino Linotype" w:eastAsia="Times New Roman" w:hAnsi="Palatino Linotype" w:cs="Times New Roman"/>
          <w:sz w:val="22"/>
          <w:szCs w:val="22"/>
          <w:shd w:val="clear" w:color="auto" w:fill="FFFFFF"/>
        </w:rPr>
        <w:t xml:space="preserve">.  </w:t>
      </w:r>
      <w:r w:rsidR="00DF3BAE" w:rsidRPr="001C71C7">
        <w:rPr>
          <w:rFonts w:ascii="Palatino Linotype" w:eastAsia="Times New Roman" w:hAnsi="Palatino Linotype" w:cs="Times New Roman"/>
          <w:sz w:val="22"/>
          <w:szCs w:val="22"/>
          <w:shd w:val="clear" w:color="auto" w:fill="FFFFFF"/>
        </w:rPr>
        <w:t xml:space="preserve">This provision triggers a number of problems. </w:t>
      </w:r>
      <w:r w:rsidR="001B69FD" w:rsidRPr="001C71C7">
        <w:rPr>
          <w:rFonts w:ascii="Palatino Linotype" w:hAnsi="Palatino Linotype" w:cs="Times New Roman"/>
          <w:sz w:val="22"/>
          <w:szCs w:val="22"/>
        </w:rPr>
        <w:t xml:space="preserve">The measure </w:t>
      </w:r>
      <w:r w:rsidR="006F2509" w:rsidRPr="001C71C7">
        <w:rPr>
          <w:rFonts w:ascii="Palatino Linotype" w:hAnsi="Palatino Linotype" w:cs="Times New Roman"/>
          <w:sz w:val="22"/>
          <w:szCs w:val="22"/>
        </w:rPr>
        <w:t>discriminate</w:t>
      </w:r>
      <w:r w:rsidR="001B69FD" w:rsidRPr="001C71C7">
        <w:rPr>
          <w:rFonts w:ascii="Palatino Linotype" w:hAnsi="Palatino Linotype" w:cs="Times New Roman"/>
          <w:sz w:val="22"/>
          <w:szCs w:val="22"/>
        </w:rPr>
        <w:t>s</w:t>
      </w:r>
      <w:r w:rsidR="006F2509" w:rsidRPr="001C71C7">
        <w:rPr>
          <w:rFonts w:ascii="Palatino Linotype" w:hAnsi="Palatino Linotype" w:cs="Times New Roman"/>
          <w:sz w:val="22"/>
          <w:szCs w:val="22"/>
        </w:rPr>
        <w:t xml:space="preserve"> on the grounds of nationality, contrary to Article 18 TFEU, and will have a disproportionate impact upon disabled migrants, migrants </w:t>
      </w:r>
      <w:r w:rsidR="006F2509" w:rsidRPr="001C71C7">
        <w:rPr>
          <w:rFonts w:ascii="Palatino Linotype" w:hAnsi="Palatino Linotype" w:cs="Times New Roman"/>
          <w:sz w:val="22"/>
          <w:szCs w:val="22"/>
        </w:rPr>
        <w:lastRenderedPageBreak/>
        <w:t xml:space="preserve">associated with disabled people, and female migrants, since the care of children still falls disproportionately to women, and lone parents are more likely to be women. </w:t>
      </w:r>
      <w:r w:rsidR="001B69FD" w:rsidRPr="001C71C7">
        <w:rPr>
          <w:rFonts w:ascii="Palatino Linotype" w:hAnsi="Palatino Linotype" w:cs="Times New Roman"/>
          <w:sz w:val="22"/>
          <w:szCs w:val="22"/>
        </w:rPr>
        <w:t>Conditionality requirements not imposed on their UK counterparts include a</w:t>
      </w:r>
      <w:r w:rsidR="00746F48" w:rsidRPr="001C71C7">
        <w:rPr>
          <w:rFonts w:ascii="Palatino Linotype" w:hAnsi="Palatino Linotype" w:cs="Times New Roman"/>
          <w:sz w:val="22"/>
          <w:szCs w:val="22"/>
        </w:rPr>
        <w:t xml:space="preserve"> willingness to work up to one and a half hours away from home</w:t>
      </w:r>
      <w:r w:rsidR="00753189" w:rsidRPr="001C71C7">
        <w:rPr>
          <w:rFonts w:ascii="Palatino Linotype" w:hAnsi="Palatino Linotype" w:cs="Times New Roman"/>
          <w:sz w:val="22"/>
          <w:szCs w:val="22"/>
        </w:rPr>
        <w:t xml:space="preserve"> (</w:t>
      </w:r>
      <w:r w:rsidR="001B69FD" w:rsidRPr="001C71C7">
        <w:rPr>
          <w:rFonts w:ascii="Palatino Linotype" w:hAnsi="Palatino Linotype" w:cs="Times New Roman"/>
          <w:sz w:val="22"/>
          <w:szCs w:val="22"/>
        </w:rPr>
        <w:t>creating</w:t>
      </w:r>
      <w:r w:rsidR="00753189" w:rsidRPr="001C71C7">
        <w:rPr>
          <w:rFonts w:ascii="Palatino Linotype" w:hAnsi="Palatino Linotype" w:cs="Times New Roman"/>
          <w:sz w:val="22"/>
          <w:szCs w:val="22"/>
        </w:rPr>
        <w:t xml:space="preserve"> up to three hours of unpaid travel during which child care would still need to be paid)</w:t>
      </w:r>
      <w:r w:rsidR="00746F48" w:rsidRPr="001C71C7">
        <w:rPr>
          <w:rFonts w:ascii="Palatino Linotype" w:hAnsi="Palatino Linotype" w:cs="Times New Roman"/>
          <w:sz w:val="22"/>
          <w:szCs w:val="22"/>
        </w:rPr>
        <w:t>.</w:t>
      </w:r>
      <w:r w:rsidR="00D45AD4" w:rsidRPr="001C71C7">
        <w:rPr>
          <w:rStyle w:val="EndnoteReference"/>
          <w:rFonts w:ascii="Palatino Linotype" w:hAnsi="Palatino Linotype" w:cs="Times New Roman"/>
          <w:sz w:val="22"/>
          <w:szCs w:val="22"/>
        </w:rPr>
        <w:endnoteReference w:id="27"/>
      </w:r>
      <w:r w:rsidR="00D45AD4" w:rsidRPr="001C71C7">
        <w:rPr>
          <w:rFonts w:ascii="Palatino Linotype" w:hAnsi="Palatino Linotype" w:cs="Times New Roman"/>
          <w:sz w:val="22"/>
          <w:szCs w:val="22"/>
        </w:rPr>
        <w:t xml:space="preserve"> </w:t>
      </w:r>
    </w:p>
    <w:p w14:paraId="3DB779D7" w14:textId="77777777" w:rsidR="0091012E" w:rsidRPr="001C71C7" w:rsidRDefault="0091012E" w:rsidP="00725A46">
      <w:pPr>
        <w:widowControl w:val="0"/>
        <w:autoSpaceDE w:val="0"/>
        <w:autoSpaceDN w:val="0"/>
        <w:adjustRightInd w:val="0"/>
        <w:jc w:val="both"/>
        <w:rPr>
          <w:rFonts w:ascii="Palatino Linotype" w:hAnsi="Palatino Linotype" w:cs="Times New Roman"/>
          <w:sz w:val="22"/>
          <w:szCs w:val="22"/>
        </w:rPr>
      </w:pPr>
    </w:p>
    <w:p w14:paraId="174793F9" w14:textId="2E7B3ECE" w:rsidR="005D7D0A" w:rsidRPr="001C71C7" w:rsidRDefault="006731DD" w:rsidP="00725A46">
      <w:pPr>
        <w:pStyle w:val="NormalWeb"/>
        <w:shd w:val="clear" w:color="auto" w:fill="FFFFFF"/>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 xml:space="preserve">These regulations come in the context of the Welfare Reform Act which emphasises repeatedly the new ‘claimant commitment’ – </w:t>
      </w:r>
      <w:r w:rsidR="00BD69C0" w:rsidRPr="001C71C7">
        <w:rPr>
          <w:rFonts w:ascii="Palatino Linotype" w:hAnsi="Palatino Linotype"/>
          <w:sz w:val="22"/>
          <w:szCs w:val="22"/>
        </w:rPr>
        <w:t>eighty</w:t>
      </w:r>
      <w:r w:rsidRPr="001C71C7">
        <w:rPr>
          <w:rFonts w:ascii="Palatino Linotype" w:hAnsi="Palatino Linotype"/>
          <w:sz w:val="22"/>
          <w:szCs w:val="22"/>
        </w:rPr>
        <w:t xml:space="preserve"> mentions</w:t>
      </w:r>
      <w:r w:rsidR="00AC14A0" w:rsidRPr="001C71C7">
        <w:rPr>
          <w:rFonts w:ascii="Palatino Linotype" w:hAnsi="Palatino Linotype"/>
          <w:sz w:val="22"/>
          <w:szCs w:val="22"/>
        </w:rPr>
        <w:t xml:space="preserve"> (</w:t>
      </w:r>
      <w:r w:rsidRPr="001C71C7">
        <w:rPr>
          <w:rFonts w:ascii="Palatino Linotype" w:hAnsi="Palatino Linotype"/>
          <w:sz w:val="22"/>
          <w:szCs w:val="22"/>
        </w:rPr>
        <w:t>and fifteen mentions in the U</w:t>
      </w:r>
      <w:r w:rsidR="00AC14A0" w:rsidRPr="001C71C7">
        <w:rPr>
          <w:rFonts w:ascii="Palatino Linotype" w:hAnsi="Palatino Linotype"/>
          <w:sz w:val="22"/>
          <w:szCs w:val="22"/>
        </w:rPr>
        <w:t xml:space="preserve">niversal </w:t>
      </w:r>
      <w:r w:rsidRPr="001C71C7">
        <w:rPr>
          <w:rFonts w:ascii="Palatino Linotype" w:hAnsi="Palatino Linotype"/>
          <w:sz w:val="22"/>
          <w:szCs w:val="22"/>
        </w:rPr>
        <w:t>C</w:t>
      </w:r>
      <w:r w:rsidR="00AC14A0" w:rsidRPr="001C71C7">
        <w:rPr>
          <w:rFonts w:ascii="Palatino Linotype" w:hAnsi="Palatino Linotype"/>
          <w:sz w:val="22"/>
          <w:szCs w:val="22"/>
        </w:rPr>
        <w:t>redit</w:t>
      </w:r>
      <w:r w:rsidRPr="001C71C7">
        <w:rPr>
          <w:rFonts w:ascii="Palatino Linotype" w:hAnsi="Palatino Linotype"/>
          <w:sz w:val="22"/>
          <w:szCs w:val="22"/>
        </w:rPr>
        <w:t xml:space="preserve"> Regulations</w:t>
      </w:r>
      <w:r w:rsidR="00AC14A0" w:rsidRPr="001C71C7">
        <w:rPr>
          <w:rFonts w:ascii="Palatino Linotype" w:hAnsi="Palatino Linotype"/>
          <w:sz w:val="22"/>
          <w:szCs w:val="22"/>
        </w:rPr>
        <w:t>)</w:t>
      </w:r>
      <w:r w:rsidRPr="001C71C7">
        <w:rPr>
          <w:rFonts w:ascii="Palatino Linotype" w:hAnsi="Palatino Linotype"/>
          <w:sz w:val="22"/>
          <w:szCs w:val="22"/>
        </w:rPr>
        <w:t xml:space="preserve">. </w:t>
      </w:r>
      <w:r w:rsidR="00E14CC1" w:rsidRPr="001C71C7">
        <w:rPr>
          <w:rFonts w:ascii="Palatino Linotype" w:hAnsi="Palatino Linotype"/>
          <w:sz w:val="22"/>
          <w:szCs w:val="22"/>
        </w:rPr>
        <w:t xml:space="preserve">The welfare segregation of EU migrants intensifies an individualistic approach to welfare – </w:t>
      </w:r>
      <w:r w:rsidR="00AC14A0" w:rsidRPr="001C71C7">
        <w:rPr>
          <w:rFonts w:ascii="Palatino Linotype" w:hAnsi="Palatino Linotype"/>
          <w:sz w:val="22"/>
          <w:szCs w:val="22"/>
        </w:rPr>
        <w:t>encouraging the</w:t>
      </w:r>
      <w:r w:rsidR="00E14CC1" w:rsidRPr="001C71C7">
        <w:rPr>
          <w:rFonts w:ascii="Palatino Linotype" w:hAnsi="Palatino Linotype"/>
          <w:sz w:val="22"/>
          <w:szCs w:val="22"/>
        </w:rPr>
        <w:t xml:space="preserve"> retraction of the ‘social contract’</w:t>
      </w:r>
      <w:r w:rsidR="00AD03CC" w:rsidRPr="001C71C7">
        <w:rPr>
          <w:rFonts w:ascii="Palatino Linotype" w:hAnsi="Palatino Linotype"/>
          <w:sz w:val="22"/>
          <w:szCs w:val="22"/>
        </w:rPr>
        <w:t>. This is accompanied with linguistic appropriation of concepts of responsibility and fairness</w:t>
      </w:r>
      <w:r w:rsidR="005D7D0A" w:rsidRPr="001C71C7">
        <w:rPr>
          <w:rFonts w:ascii="Palatino Linotype" w:hAnsi="Palatino Linotype"/>
          <w:sz w:val="22"/>
          <w:szCs w:val="22"/>
        </w:rPr>
        <w:t xml:space="preserve">, </w:t>
      </w:r>
      <w:r w:rsidR="00191567" w:rsidRPr="001C71C7">
        <w:rPr>
          <w:rFonts w:ascii="Palatino Linotype" w:hAnsi="Palatino Linotype"/>
          <w:sz w:val="22"/>
          <w:szCs w:val="22"/>
        </w:rPr>
        <w:t>coalescing</w:t>
      </w:r>
      <w:r w:rsidR="005D7D0A" w:rsidRPr="001C71C7">
        <w:rPr>
          <w:rFonts w:ascii="Palatino Linotype" w:hAnsi="Palatino Linotype"/>
          <w:sz w:val="22"/>
          <w:szCs w:val="22"/>
        </w:rPr>
        <w:t xml:space="preserve"> around competition as the centre of gravity of society, </w:t>
      </w:r>
      <w:r w:rsidR="00191567" w:rsidRPr="001C71C7">
        <w:rPr>
          <w:rFonts w:ascii="Palatino Linotype" w:hAnsi="Palatino Linotype"/>
          <w:sz w:val="22"/>
          <w:szCs w:val="22"/>
        </w:rPr>
        <w:t xml:space="preserve">rather than </w:t>
      </w:r>
      <w:r w:rsidR="005D7D0A" w:rsidRPr="001C71C7">
        <w:rPr>
          <w:rFonts w:ascii="Palatino Linotype" w:hAnsi="Palatino Linotype"/>
          <w:sz w:val="22"/>
          <w:szCs w:val="22"/>
        </w:rPr>
        <w:t xml:space="preserve">alternatives such as egalitarianism. In vesting rights in economic activity for EU nationals, this competitive vision is </w:t>
      </w:r>
      <w:r w:rsidR="00AC14A0" w:rsidRPr="001C71C7">
        <w:rPr>
          <w:rFonts w:ascii="Palatino Linotype" w:hAnsi="Palatino Linotype"/>
          <w:sz w:val="22"/>
          <w:szCs w:val="22"/>
        </w:rPr>
        <w:t>given</w:t>
      </w:r>
      <w:r w:rsidR="005D7D0A" w:rsidRPr="001C71C7">
        <w:rPr>
          <w:rFonts w:ascii="Palatino Linotype" w:hAnsi="Palatino Linotype"/>
          <w:sz w:val="22"/>
          <w:szCs w:val="22"/>
        </w:rPr>
        <w:t xml:space="preserve"> rather freer reign than </w:t>
      </w:r>
      <w:r w:rsidR="00AC14A0" w:rsidRPr="001C71C7">
        <w:rPr>
          <w:rFonts w:ascii="Palatino Linotype" w:hAnsi="Palatino Linotype"/>
          <w:sz w:val="22"/>
          <w:szCs w:val="22"/>
        </w:rPr>
        <w:t>is yet possible</w:t>
      </w:r>
      <w:r w:rsidR="005D7D0A" w:rsidRPr="001C71C7">
        <w:rPr>
          <w:rFonts w:ascii="Palatino Linotype" w:hAnsi="Palatino Linotype"/>
          <w:sz w:val="22"/>
          <w:szCs w:val="22"/>
        </w:rPr>
        <w:t xml:space="preserve"> in the context of UK nationals. </w:t>
      </w:r>
    </w:p>
    <w:p w14:paraId="5BBABAA2" w14:textId="77777777" w:rsidR="000E011B" w:rsidRPr="001C71C7" w:rsidRDefault="000E011B" w:rsidP="00725A46">
      <w:pPr>
        <w:pStyle w:val="NormalWeb"/>
        <w:shd w:val="clear" w:color="auto" w:fill="FFFFFF"/>
        <w:spacing w:before="0" w:beforeAutospacing="0" w:after="0" w:afterAutospacing="0"/>
        <w:jc w:val="both"/>
        <w:rPr>
          <w:rFonts w:ascii="Palatino Linotype" w:hAnsi="Palatino Linotype"/>
          <w:sz w:val="22"/>
          <w:szCs w:val="22"/>
        </w:rPr>
      </w:pPr>
    </w:p>
    <w:p w14:paraId="75381D94" w14:textId="2F8D959F" w:rsidR="008A4C5F" w:rsidRPr="001C71C7" w:rsidRDefault="005D7D0A" w:rsidP="00725A46">
      <w:pPr>
        <w:widowControl w:val="0"/>
        <w:tabs>
          <w:tab w:val="left" w:pos="8080"/>
        </w:tabs>
        <w:autoSpaceDE w:val="0"/>
        <w:autoSpaceDN w:val="0"/>
        <w:adjustRightInd w:val="0"/>
        <w:jc w:val="both"/>
        <w:rPr>
          <w:rFonts w:ascii="Palatino Linotype" w:hAnsi="Palatino Linotype" w:cs="Times New Roman"/>
          <w:sz w:val="22"/>
          <w:szCs w:val="22"/>
        </w:rPr>
      </w:pPr>
      <w:r w:rsidRPr="001C71C7">
        <w:rPr>
          <w:rFonts w:ascii="Palatino Linotype" w:hAnsi="Palatino Linotype"/>
          <w:sz w:val="22"/>
          <w:szCs w:val="22"/>
        </w:rPr>
        <w:t xml:space="preserve">This dispensing of the social contract on a national scale echoes </w:t>
      </w:r>
      <w:r w:rsidR="00AC14A0" w:rsidRPr="001C71C7">
        <w:rPr>
          <w:rFonts w:ascii="Palatino Linotype" w:hAnsi="Palatino Linotype"/>
          <w:sz w:val="22"/>
          <w:szCs w:val="22"/>
        </w:rPr>
        <w:t xml:space="preserve">a </w:t>
      </w:r>
      <w:r w:rsidR="0042158A" w:rsidRPr="001C71C7">
        <w:rPr>
          <w:rFonts w:ascii="Palatino Linotype" w:hAnsi="Palatino Linotype"/>
          <w:sz w:val="22"/>
          <w:szCs w:val="22"/>
        </w:rPr>
        <w:t xml:space="preserve">shift on an international level - </w:t>
      </w:r>
      <w:r w:rsidR="00AC14A0" w:rsidRPr="001C71C7">
        <w:rPr>
          <w:rFonts w:ascii="Palatino Linotype" w:hAnsi="Palatino Linotype"/>
          <w:sz w:val="22"/>
          <w:szCs w:val="22"/>
        </w:rPr>
        <w:t xml:space="preserve">the move away from </w:t>
      </w:r>
      <w:r w:rsidRPr="001C71C7">
        <w:rPr>
          <w:rFonts w:ascii="Palatino Linotype" w:hAnsi="Palatino Linotype"/>
          <w:sz w:val="22"/>
          <w:szCs w:val="22"/>
        </w:rPr>
        <w:t xml:space="preserve">EU </w:t>
      </w:r>
      <w:r w:rsidR="00AC14A0" w:rsidRPr="001C71C7">
        <w:rPr>
          <w:rFonts w:ascii="Palatino Linotype" w:hAnsi="Palatino Linotype"/>
          <w:sz w:val="22"/>
          <w:szCs w:val="22"/>
        </w:rPr>
        <w:t>solidarity</w:t>
      </w:r>
      <w:r w:rsidRPr="001C71C7">
        <w:rPr>
          <w:rFonts w:ascii="Palatino Linotype" w:hAnsi="Palatino Linotype"/>
          <w:sz w:val="22"/>
          <w:szCs w:val="22"/>
        </w:rPr>
        <w:t>, to a much more atomistic</w:t>
      </w:r>
      <w:r w:rsidR="0042158A" w:rsidRPr="001C71C7">
        <w:rPr>
          <w:rFonts w:ascii="Palatino Linotype" w:hAnsi="Palatino Linotype"/>
          <w:sz w:val="22"/>
          <w:szCs w:val="22"/>
        </w:rPr>
        <w:t xml:space="preserve"> </w:t>
      </w:r>
      <w:r w:rsidR="00AC14A0" w:rsidRPr="001C71C7">
        <w:rPr>
          <w:rFonts w:ascii="Palatino Linotype" w:hAnsi="Palatino Linotype"/>
          <w:sz w:val="22"/>
          <w:szCs w:val="22"/>
        </w:rPr>
        <w:t>membership</w:t>
      </w:r>
      <w:r w:rsidR="0042158A" w:rsidRPr="001C71C7">
        <w:rPr>
          <w:rFonts w:ascii="Palatino Linotype" w:hAnsi="Palatino Linotype"/>
          <w:sz w:val="22"/>
          <w:szCs w:val="22"/>
        </w:rPr>
        <w:t>. F</w:t>
      </w:r>
      <w:r w:rsidRPr="001C71C7">
        <w:rPr>
          <w:rFonts w:ascii="Palatino Linotype" w:hAnsi="Palatino Linotype"/>
          <w:sz w:val="22"/>
          <w:szCs w:val="22"/>
        </w:rPr>
        <w:t>r</w:t>
      </w:r>
      <w:r w:rsidR="00191567" w:rsidRPr="001C71C7">
        <w:rPr>
          <w:rFonts w:ascii="Palatino Linotype" w:hAnsi="Palatino Linotype"/>
          <w:sz w:val="22"/>
          <w:szCs w:val="22"/>
        </w:rPr>
        <w:t>ee movement is to be restricted;</w:t>
      </w:r>
      <w:r w:rsidRPr="001C71C7">
        <w:rPr>
          <w:rFonts w:ascii="Palatino Linotype" w:hAnsi="Palatino Linotype"/>
          <w:sz w:val="22"/>
          <w:szCs w:val="22"/>
        </w:rPr>
        <w:t xml:space="preserve"> migrants are to be </w:t>
      </w:r>
      <w:r w:rsidR="00191567" w:rsidRPr="001C71C7">
        <w:rPr>
          <w:rFonts w:ascii="Palatino Linotype" w:hAnsi="Palatino Linotype"/>
          <w:sz w:val="22"/>
          <w:szCs w:val="22"/>
        </w:rPr>
        <w:t>dissuaded from entering the UK</w:t>
      </w:r>
      <w:r w:rsidRPr="001C71C7">
        <w:rPr>
          <w:rFonts w:ascii="Palatino Linotype" w:hAnsi="Palatino Linotype"/>
          <w:sz w:val="22"/>
          <w:szCs w:val="22"/>
        </w:rPr>
        <w:t xml:space="preserve">, or else </w:t>
      </w:r>
      <w:r w:rsidR="00191567" w:rsidRPr="001C71C7">
        <w:rPr>
          <w:rFonts w:ascii="Palatino Linotype" w:hAnsi="Palatino Linotype"/>
          <w:sz w:val="22"/>
          <w:szCs w:val="22"/>
        </w:rPr>
        <w:t xml:space="preserve">be </w:t>
      </w:r>
      <w:r w:rsidRPr="001C71C7">
        <w:rPr>
          <w:rFonts w:ascii="Palatino Linotype" w:hAnsi="Palatino Linotype"/>
          <w:sz w:val="22"/>
          <w:szCs w:val="22"/>
        </w:rPr>
        <w:t>placed in prec</w:t>
      </w:r>
      <w:r w:rsidR="00191567" w:rsidRPr="001C71C7">
        <w:rPr>
          <w:rFonts w:ascii="Palatino Linotype" w:hAnsi="Palatino Linotype"/>
          <w:sz w:val="22"/>
          <w:szCs w:val="22"/>
        </w:rPr>
        <w:t xml:space="preserve">arious positions, </w:t>
      </w:r>
      <w:r w:rsidRPr="001C71C7">
        <w:rPr>
          <w:rFonts w:ascii="Palatino Linotype" w:hAnsi="Palatino Linotype"/>
          <w:sz w:val="22"/>
          <w:szCs w:val="22"/>
        </w:rPr>
        <w:t xml:space="preserve">afforded little security, and treated as factors of production – while other Member States </w:t>
      </w:r>
      <w:r w:rsidR="004A2F8D" w:rsidRPr="001C71C7">
        <w:rPr>
          <w:rFonts w:ascii="Palatino Linotype" w:hAnsi="Palatino Linotype"/>
          <w:sz w:val="22"/>
          <w:szCs w:val="22"/>
        </w:rPr>
        <w:t>should remain competent for supporting</w:t>
      </w:r>
      <w:r w:rsidR="0042158A" w:rsidRPr="001C71C7">
        <w:rPr>
          <w:rFonts w:ascii="Palatino Linotype" w:hAnsi="Palatino Linotype"/>
          <w:sz w:val="22"/>
          <w:szCs w:val="22"/>
        </w:rPr>
        <w:t xml:space="preserve"> migrating UK nationals</w:t>
      </w:r>
      <w:r w:rsidR="00D45AD4" w:rsidRPr="001C71C7">
        <w:rPr>
          <w:rFonts w:ascii="Palatino Linotype" w:hAnsi="Palatino Linotype"/>
          <w:sz w:val="22"/>
          <w:szCs w:val="22"/>
        </w:rPr>
        <w:t>, either by denying UK competence or refusing exportation</w:t>
      </w:r>
      <w:r w:rsidR="0042158A" w:rsidRPr="001C71C7">
        <w:rPr>
          <w:rFonts w:ascii="Palatino Linotype" w:hAnsi="Palatino Linotype"/>
          <w:sz w:val="22"/>
          <w:szCs w:val="22"/>
        </w:rPr>
        <w:t xml:space="preserve">. The new measures unveil a vision for Europe in which integration is rejected, citizenship is irrelevant, and the ideas of social responsibility and social justice are neglected. </w:t>
      </w:r>
      <w:r w:rsidR="008A4C5F" w:rsidRPr="001C71C7">
        <w:rPr>
          <w:rFonts w:ascii="Palatino Linotype" w:hAnsi="Palatino Linotype"/>
          <w:sz w:val="22"/>
          <w:szCs w:val="22"/>
          <w:shd w:val="clear" w:color="auto" w:fill="FFFFFF"/>
        </w:rPr>
        <w:t xml:space="preserve">It should be noted that the UK is not alone in its </w:t>
      </w:r>
      <w:proofErr w:type="spellStart"/>
      <w:r w:rsidR="008A4C5F" w:rsidRPr="001C71C7">
        <w:rPr>
          <w:rFonts w:ascii="Palatino Linotype" w:hAnsi="Palatino Linotype"/>
          <w:sz w:val="22"/>
          <w:szCs w:val="22"/>
          <w:shd w:val="clear" w:color="auto" w:fill="FFFFFF"/>
        </w:rPr>
        <w:t>xenosceptic</w:t>
      </w:r>
      <w:proofErr w:type="spellEnd"/>
      <w:r w:rsidR="008A4C5F" w:rsidRPr="001C71C7">
        <w:rPr>
          <w:rFonts w:ascii="Palatino Linotype" w:hAnsi="Palatino Linotype"/>
          <w:sz w:val="22"/>
          <w:szCs w:val="22"/>
          <w:shd w:val="clear" w:color="auto" w:fill="FFFFFF"/>
        </w:rPr>
        <w:t xml:space="preserve"> policies, but nor are such policies the European ‘norm’.</w:t>
      </w:r>
      <w:r w:rsidR="00D45AD4" w:rsidRPr="001C71C7">
        <w:rPr>
          <w:rFonts w:ascii="Palatino Linotype" w:hAnsi="Palatino Linotype"/>
          <w:sz w:val="22"/>
          <w:szCs w:val="22"/>
          <w:shd w:val="clear" w:color="auto" w:fill="FFFFFF"/>
        </w:rPr>
        <w:t xml:space="preserve"> A CML Rev editorial, notes </w:t>
      </w:r>
      <w:r w:rsidR="00D45AD4" w:rsidRPr="001C71C7">
        <w:rPr>
          <w:rFonts w:ascii="Palatino Linotype" w:hAnsi="Palatino Linotype" w:cs="Times New Roman"/>
          <w:sz w:val="22"/>
          <w:szCs w:val="22"/>
        </w:rPr>
        <w:t>the letter sent in April 2013 by the UK Home Secretary and her Austrian, German and Dutch counterparts to the President of the Justice and Home Affairs Council regarding the strain on services and national welfare systems posed by the free movement of Union citizens and the response of Czech, Hungarian, Polish and Slovak ministers, in December 2013, highlighting the beneficial nature of such movement for host Member State economies’ (</w:t>
      </w:r>
      <w:r w:rsidR="00D45AD4" w:rsidRPr="001C71C7">
        <w:rPr>
          <w:rFonts w:ascii="Palatino Linotype" w:hAnsi="Palatino Linotype"/>
          <w:sz w:val="22"/>
          <w:szCs w:val="22"/>
          <w:shd w:val="clear" w:color="auto" w:fill="FFFFFF"/>
        </w:rPr>
        <w:t>2013).</w:t>
      </w:r>
      <w:r w:rsidR="008A4C5F" w:rsidRPr="001C71C7">
        <w:rPr>
          <w:rFonts w:ascii="Palatino Linotype" w:hAnsi="Palatino Linotype"/>
          <w:sz w:val="22"/>
          <w:szCs w:val="22"/>
          <w:shd w:val="clear" w:color="auto" w:fill="FFFFFF"/>
        </w:rPr>
        <w:t xml:space="preserve"> </w:t>
      </w:r>
      <w:r w:rsidR="008A4C5F" w:rsidRPr="001C71C7">
        <w:rPr>
          <w:rFonts w:ascii="Palatino Linotype" w:hAnsi="Palatino Linotype"/>
          <w:sz w:val="22"/>
          <w:szCs w:val="22"/>
        </w:rPr>
        <w:t>It is time to ask, before the decision is made unwittingly, what sort of society we want at a national and at a European level, and to paraphrase Michael Wilkinson, what we are willing to decide together</w:t>
      </w:r>
      <w:r w:rsidR="00D45AD4" w:rsidRPr="001C71C7">
        <w:rPr>
          <w:rFonts w:ascii="Palatino Linotype" w:hAnsi="Palatino Linotype"/>
          <w:sz w:val="22"/>
          <w:szCs w:val="22"/>
        </w:rPr>
        <w:t xml:space="preserve"> (2013, 222)</w:t>
      </w:r>
      <w:r w:rsidR="008A4C5F" w:rsidRPr="001C71C7">
        <w:rPr>
          <w:rFonts w:ascii="Palatino Linotype" w:hAnsi="Palatino Linotype"/>
          <w:sz w:val="22"/>
          <w:szCs w:val="22"/>
        </w:rPr>
        <w:t xml:space="preserve"> in terms of the human shape of our legal, political and social systems. </w:t>
      </w:r>
    </w:p>
    <w:p w14:paraId="2596BDB5" w14:textId="77777777" w:rsidR="000E011B" w:rsidRPr="001C71C7" w:rsidRDefault="000E011B" w:rsidP="00725A46">
      <w:pPr>
        <w:pStyle w:val="NormalWeb"/>
        <w:shd w:val="clear" w:color="auto" w:fill="FFFFFF"/>
        <w:spacing w:before="0" w:beforeAutospacing="0" w:after="0" w:afterAutospacing="0"/>
        <w:jc w:val="both"/>
        <w:rPr>
          <w:rFonts w:ascii="Palatino Linotype" w:hAnsi="Palatino Linotype"/>
          <w:sz w:val="22"/>
          <w:szCs w:val="22"/>
        </w:rPr>
      </w:pPr>
    </w:p>
    <w:p w14:paraId="47A107B8" w14:textId="65B1C349" w:rsidR="0042158A" w:rsidRPr="001C71C7" w:rsidRDefault="003824F5" w:rsidP="00725A46">
      <w:pPr>
        <w:pStyle w:val="NormalWeb"/>
        <w:shd w:val="clear" w:color="auto" w:fill="FFFFFF"/>
        <w:spacing w:before="0" w:beforeAutospacing="0" w:after="0" w:afterAutospacing="0"/>
        <w:ind w:hanging="993"/>
        <w:jc w:val="both"/>
        <w:rPr>
          <w:rFonts w:ascii="Palatino Linotype" w:hAnsi="Palatino Linotype"/>
          <w:sz w:val="22"/>
          <w:szCs w:val="22"/>
          <w:u w:val="single"/>
        </w:rPr>
      </w:pPr>
      <w:r w:rsidRPr="001C71C7">
        <w:rPr>
          <w:rFonts w:ascii="Palatino Linotype" w:hAnsi="Palatino Linotype"/>
          <w:sz w:val="22"/>
          <w:szCs w:val="22"/>
        </w:rPr>
        <w:tab/>
      </w:r>
      <w:r w:rsidR="0042158A" w:rsidRPr="001C71C7">
        <w:rPr>
          <w:rFonts w:ascii="Palatino Linotype" w:hAnsi="Palatino Linotype"/>
          <w:sz w:val="22"/>
          <w:szCs w:val="22"/>
          <w:u w:val="single"/>
        </w:rPr>
        <w:t>Conclusion</w:t>
      </w:r>
    </w:p>
    <w:p w14:paraId="78A58405" w14:textId="77777777" w:rsidR="00DD491A" w:rsidRPr="001C71C7" w:rsidRDefault="00DD491A" w:rsidP="00725A46">
      <w:pPr>
        <w:pStyle w:val="NormalWeb"/>
        <w:shd w:val="clear" w:color="auto" w:fill="FFFFFF"/>
        <w:spacing w:before="0" w:beforeAutospacing="0" w:after="0" w:afterAutospacing="0"/>
        <w:ind w:hanging="993"/>
        <w:jc w:val="both"/>
        <w:rPr>
          <w:rFonts w:ascii="Palatino Linotype" w:hAnsi="Palatino Linotype"/>
          <w:sz w:val="22"/>
          <w:szCs w:val="22"/>
          <w:u w:val="single"/>
        </w:rPr>
      </w:pPr>
    </w:p>
    <w:p w14:paraId="0DDCC665" w14:textId="4AF94624" w:rsidR="006731DD" w:rsidRPr="001C71C7" w:rsidRDefault="00955818" w:rsidP="00725A46">
      <w:pPr>
        <w:pStyle w:val="NormalWeb"/>
        <w:shd w:val="clear" w:color="auto" w:fill="FFFFFF"/>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 xml:space="preserve">EU migrants </w:t>
      </w:r>
      <w:r w:rsidR="00E64BC3" w:rsidRPr="001C71C7">
        <w:rPr>
          <w:rFonts w:ascii="Palatino Linotype" w:hAnsi="Palatino Linotype"/>
          <w:sz w:val="22"/>
          <w:szCs w:val="22"/>
        </w:rPr>
        <w:t xml:space="preserve">have been </w:t>
      </w:r>
      <w:r w:rsidR="00AC14A0" w:rsidRPr="001C71C7">
        <w:rPr>
          <w:rFonts w:ascii="Palatino Linotype" w:hAnsi="Palatino Linotype"/>
          <w:sz w:val="22"/>
          <w:szCs w:val="22"/>
        </w:rPr>
        <w:t>placed on a pillory</w:t>
      </w:r>
      <w:r w:rsidR="00E64BC3" w:rsidRPr="001C71C7">
        <w:rPr>
          <w:rFonts w:ascii="Palatino Linotype" w:hAnsi="Palatino Linotype"/>
          <w:sz w:val="22"/>
          <w:szCs w:val="22"/>
        </w:rPr>
        <w:t>, to be viewed as a threat to the UK welfare system</w:t>
      </w:r>
      <w:r w:rsidR="006131CF" w:rsidRPr="001C71C7">
        <w:rPr>
          <w:rFonts w:ascii="Palatino Linotype" w:hAnsi="Palatino Linotype"/>
          <w:sz w:val="22"/>
          <w:szCs w:val="22"/>
        </w:rPr>
        <w:t>. This reasoning results not only in the overt targeting of EU migrants with welfare reforms, but it also has more subtle effects on our understanding of the welfare state as a collective endeavour.</w:t>
      </w:r>
      <w:r w:rsidR="00F05D8E" w:rsidRPr="001C71C7">
        <w:rPr>
          <w:rFonts w:ascii="Palatino Linotype" w:hAnsi="Palatino Linotype"/>
          <w:sz w:val="22"/>
          <w:szCs w:val="22"/>
        </w:rPr>
        <w:t xml:space="preserve"> The isolation and exclusion of those not deemed sufficiently, consistently productive undermines a system that steps in at times of need, and recognises the greater needs of some than others. </w:t>
      </w:r>
      <w:r w:rsidR="0033341B" w:rsidRPr="001C71C7">
        <w:rPr>
          <w:rFonts w:ascii="Palatino Linotype" w:hAnsi="Palatino Linotype"/>
          <w:sz w:val="22"/>
          <w:szCs w:val="22"/>
        </w:rPr>
        <w:t xml:space="preserve">The absence of evidence </w:t>
      </w:r>
      <w:r w:rsidR="00F05D8E" w:rsidRPr="001C71C7">
        <w:rPr>
          <w:rFonts w:ascii="Palatino Linotype" w:hAnsi="Palatino Linotype"/>
          <w:sz w:val="22"/>
          <w:szCs w:val="22"/>
        </w:rPr>
        <w:t>to back up the notion that EU migrants are a particular threat</w:t>
      </w:r>
      <w:r w:rsidR="00D030A1" w:rsidRPr="001C71C7">
        <w:rPr>
          <w:rFonts w:ascii="Palatino Linotype" w:hAnsi="Palatino Linotype"/>
          <w:sz w:val="22"/>
          <w:szCs w:val="22"/>
        </w:rPr>
        <w:t>, or that there is a ‘magnetic pull of the UK benefits system’</w:t>
      </w:r>
      <w:r w:rsidR="0033341B" w:rsidRPr="001C71C7">
        <w:rPr>
          <w:rFonts w:ascii="Palatino Linotype" w:hAnsi="Palatino Linotype"/>
          <w:sz w:val="22"/>
          <w:szCs w:val="22"/>
        </w:rPr>
        <w:t>,</w:t>
      </w:r>
      <w:r w:rsidR="00D45AD4" w:rsidRPr="001C71C7">
        <w:rPr>
          <w:rFonts w:ascii="Palatino Linotype" w:hAnsi="Palatino Linotype"/>
          <w:sz w:val="22"/>
          <w:szCs w:val="22"/>
        </w:rPr>
        <w:t xml:space="preserve"> (Cameron, 2014)</w:t>
      </w:r>
      <w:r w:rsidR="0033341B" w:rsidRPr="001C71C7">
        <w:rPr>
          <w:rFonts w:ascii="Palatino Linotype" w:hAnsi="Palatino Linotype"/>
          <w:sz w:val="22"/>
          <w:szCs w:val="22"/>
        </w:rPr>
        <w:t xml:space="preserve"> stands in contrast </w:t>
      </w:r>
      <w:r w:rsidR="0033341B" w:rsidRPr="001C71C7">
        <w:rPr>
          <w:rFonts w:ascii="Palatino Linotype" w:hAnsi="Palatino Linotype"/>
          <w:sz w:val="22"/>
          <w:szCs w:val="22"/>
        </w:rPr>
        <w:lastRenderedPageBreak/>
        <w:t>with available</w:t>
      </w:r>
      <w:r w:rsidR="00F05D8E" w:rsidRPr="001C71C7">
        <w:rPr>
          <w:rFonts w:ascii="Palatino Linotype" w:hAnsi="Palatino Linotype"/>
          <w:sz w:val="22"/>
          <w:szCs w:val="22"/>
        </w:rPr>
        <w:t xml:space="preserve"> figures </w:t>
      </w:r>
      <w:r w:rsidR="0033341B" w:rsidRPr="001C71C7">
        <w:rPr>
          <w:rFonts w:ascii="Palatino Linotype" w:hAnsi="Palatino Linotype"/>
          <w:sz w:val="22"/>
          <w:szCs w:val="22"/>
        </w:rPr>
        <w:t>suggesting</w:t>
      </w:r>
      <w:r w:rsidR="00F05D8E" w:rsidRPr="001C71C7">
        <w:rPr>
          <w:rFonts w:ascii="Palatino Linotype" w:hAnsi="Palatino Linotype"/>
          <w:sz w:val="22"/>
          <w:szCs w:val="22"/>
        </w:rPr>
        <w:t xml:space="preserve"> that</w:t>
      </w:r>
      <w:r w:rsidR="00DD62AC" w:rsidRPr="001C71C7">
        <w:rPr>
          <w:rFonts w:ascii="Palatino Linotype" w:hAnsi="Palatino Linotype"/>
          <w:sz w:val="22"/>
          <w:szCs w:val="22"/>
        </w:rPr>
        <w:t xml:space="preserve"> </w:t>
      </w:r>
      <w:r w:rsidR="0033341B" w:rsidRPr="001C71C7">
        <w:rPr>
          <w:rFonts w:ascii="Palatino Linotype" w:hAnsi="Palatino Linotype"/>
          <w:sz w:val="22"/>
          <w:szCs w:val="22"/>
        </w:rPr>
        <w:t xml:space="preserve">EU migrants </w:t>
      </w:r>
      <w:r w:rsidR="00F05D8E" w:rsidRPr="001C71C7">
        <w:rPr>
          <w:rFonts w:ascii="Palatino Linotype" w:hAnsi="Palatino Linotype"/>
          <w:sz w:val="22"/>
          <w:szCs w:val="22"/>
        </w:rPr>
        <w:t xml:space="preserve">are </w:t>
      </w:r>
      <w:r w:rsidR="00F05D8E" w:rsidRPr="001C71C7">
        <w:rPr>
          <w:rFonts w:ascii="Palatino Linotype" w:hAnsi="Palatino Linotype"/>
          <w:i/>
          <w:sz w:val="22"/>
          <w:szCs w:val="22"/>
        </w:rPr>
        <w:t>less</w:t>
      </w:r>
      <w:r w:rsidR="00F05D8E" w:rsidRPr="001C71C7">
        <w:rPr>
          <w:rFonts w:ascii="Palatino Linotype" w:hAnsi="Palatino Linotype"/>
          <w:sz w:val="22"/>
          <w:szCs w:val="22"/>
        </w:rPr>
        <w:t xml:space="preserve"> likely to be </w:t>
      </w:r>
      <w:r w:rsidR="004672E3" w:rsidRPr="001C71C7">
        <w:rPr>
          <w:rFonts w:ascii="Palatino Linotype" w:hAnsi="Palatino Linotype"/>
          <w:sz w:val="22"/>
          <w:szCs w:val="22"/>
        </w:rPr>
        <w:t xml:space="preserve">out of work and </w:t>
      </w:r>
      <w:r w:rsidR="00F05D8E" w:rsidRPr="001C71C7">
        <w:rPr>
          <w:rFonts w:ascii="Palatino Linotype" w:hAnsi="Palatino Linotype"/>
          <w:sz w:val="22"/>
          <w:szCs w:val="22"/>
        </w:rPr>
        <w:t>‘in need’ than UK nationals</w:t>
      </w:r>
      <w:r w:rsidR="0033341B" w:rsidRPr="001C71C7">
        <w:rPr>
          <w:rFonts w:ascii="Palatino Linotype" w:hAnsi="Palatino Linotype"/>
          <w:sz w:val="22"/>
          <w:szCs w:val="22"/>
        </w:rPr>
        <w:t xml:space="preserve">. So the </w:t>
      </w:r>
      <w:r w:rsidR="004672E3" w:rsidRPr="001C71C7">
        <w:rPr>
          <w:rFonts w:ascii="Palatino Linotype" w:hAnsi="Palatino Linotype"/>
          <w:sz w:val="22"/>
          <w:szCs w:val="22"/>
        </w:rPr>
        <w:t>departure from a co</w:t>
      </w:r>
      <w:r w:rsidR="0033341B" w:rsidRPr="001C71C7">
        <w:rPr>
          <w:rFonts w:ascii="Palatino Linotype" w:hAnsi="Palatino Linotype"/>
          <w:sz w:val="22"/>
          <w:szCs w:val="22"/>
        </w:rPr>
        <w:t xml:space="preserve">mmitment to social protection has not been robustly </w:t>
      </w:r>
      <w:r w:rsidR="004672E3" w:rsidRPr="001C71C7">
        <w:rPr>
          <w:rFonts w:ascii="Palatino Linotype" w:hAnsi="Palatino Linotype"/>
          <w:sz w:val="22"/>
          <w:szCs w:val="22"/>
        </w:rPr>
        <w:t xml:space="preserve">justified. </w:t>
      </w:r>
    </w:p>
    <w:p w14:paraId="22F88EF7" w14:textId="77777777" w:rsidR="000E011B" w:rsidRPr="001C71C7" w:rsidRDefault="000E011B" w:rsidP="00725A46">
      <w:pPr>
        <w:pStyle w:val="NormalWeb"/>
        <w:shd w:val="clear" w:color="auto" w:fill="FFFFFF"/>
        <w:spacing w:before="0" w:beforeAutospacing="0" w:after="0" w:afterAutospacing="0"/>
        <w:jc w:val="both"/>
        <w:rPr>
          <w:rFonts w:ascii="Palatino Linotype" w:hAnsi="Palatino Linotype"/>
          <w:sz w:val="22"/>
          <w:szCs w:val="22"/>
        </w:rPr>
      </w:pPr>
    </w:p>
    <w:p w14:paraId="1CB8B05B" w14:textId="010C7CFA" w:rsidR="007C1A63" w:rsidRPr="001C71C7" w:rsidRDefault="004672E3" w:rsidP="00725A46">
      <w:pPr>
        <w:pStyle w:val="NormalWeb"/>
        <w:shd w:val="clear" w:color="auto" w:fill="FFFFFF"/>
        <w:spacing w:before="0" w:beforeAutospacing="0" w:after="0" w:afterAutospacing="0"/>
        <w:jc w:val="both"/>
        <w:rPr>
          <w:rFonts w:ascii="Palatino Linotype" w:hAnsi="Palatino Linotype"/>
          <w:i/>
          <w:sz w:val="22"/>
          <w:szCs w:val="22"/>
        </w:rPr>
      </w:pPr>
      <w:r w:rsidRPr="001C71C7">
        <w:rPr>
          <w:rFonts w:ascii="Palatino Linotype" w:hAnsi="Palatino Linotype"/>
          <w:sz w:val="22"/>
          <w:szCs w:val="22"/>
        </w:rPr>
        <w:t xml:space="preserve">The scaffolding of instruments </w:t>
      </w:r>
      <w:r w:rsidR="00D030A1" w:rsidRPr="001C71C7">
        <w:rPr>
          <w:rFonts w:ascii="Palatino Linotype" w:hAnsi="Palatino Linotype"/>
          <w:sz w:val="22"/>
          <w:szCs w:val="22"/>
        </w:rPr>
        <w:t>do</w:t>
      </w:r>
      <w:r w:rsidR="00DD62AC" w:rsidRPr="001C71C7">
        <w:rPr>
          <w:rFonts w:ascii="Palatino Linotype" w:hAnsi="Palatino Linotype"/>
          <w:sz w:val="22"/>
          <w:szCs w:val="22"/>
        </w:rPr>
        <w:t>es</w:t>
      </w:r>
      <w:r w:rsidR="00D030A1" w:rsidRPr="001C71C7">
        <w:rPr>
          <w:rFonts w:ascii="Palatino Linotype" w:hAnsi="Palatino Linotype"/>
          <w:sz w:val="22"/>
          <w:szCs w:val="22"/>
        </w:rPr>
        <w:t xml:space="preserve"> not conform to the letter of EU law.</w:t>
      </w:r>
      <w:r w:rsidRPr="001C71C7">
        <w:rPr>
          <w:rFonts w:ascii="Palatino Linotype" w:hAnsi="Palatino Linotype"/>
          <w:sz w:val="22"/>
          <w:szCs w:val="22"/>
        </w:rPr>
        <w:t xml:space="preserve"> </w:t>
      </w:r>
      <w:r w:rsidR="00AC14A0" w:rsidRPr="001C71C7">
        <w:rPr>
          <w:rFonts w:ascii="Palatino Linotype" w:hAnsi="Palatino Linotype"/>
          <w:sz w:val="22"/>
          <w:szCs w:val="22"/>
        </w:rPr>
        <w:t>T</w:t>
      </w:r>
      <w:r w:rsidR="00840EEB" w:rsidRPr="001C71C7">
        <w:rPr>
          <w:rFonts w:ascii="Palatino Linotype" w:hAnsi="Palatino Linotype"/>
          <w:sz w:val="22"/>
          <w:szCs w:val="22"/>
        </w:rPr>
        <w:t xml:space="preserve">he </w:t>
      </w:r>
      <w:r w:rsidR="003A7222" w:rsidRPr="001C71C7">
        <w:rPr>
          <w:rFonts w:ascii="Palatino Linotype" w:hAnsi="Palatino Linotype"/>
          <w:sz w:val="22"/>
          <w:szCs w:val="22"/>
        </w:rPr>
        <w:t>three-</w:t>
      </w:r>
      <w:r w:rsidRPr="001C71C7">
        <w:rPr>
          <w:rFonts w:ascii="Palatino Linotype" w:hAnsi="Palatino Linotype"/>
          <w:sz w:val="22"/>
          <w:szCs w:val="22"/>
        </w:rPr>
        <w:t>month past residency rule</w:t>
      </w:r>
      <w:r w:rsidR="00840EEB" w:rsidRPr="001C71C7">
        <w:rPr>
          <w:rFonts w:ascii="Palatino Linotype" w:hAnsi="Palatino Linotype"/>
          <w:sz w:val="22"/>
          <w:szCs w:val="22"/>
        </w:rPr>
        <w:t>s</w:t>
      </w:r>
      <w:r w:rsidRPr="001C71C7">
        <w:rPr>
          <w:rFonts w:ascii="Palatino Linotype" w:hAnsi="Palatino Linotype"/>
          <w:sz w:val="22"/>
          <w:szCs w:val="22"/>
        </w:rPr>
        <w:t xml:space="preserve"> for JSA </w:t>
      </w:r>
      <w:r w:rsidR="00840EEB" w:rsidRPr="001C71C7">
        <w:rPr>
          <w:rFonts w:ascii="Palatino Linotype" w:hAnsi="Palatino Linotype"/>
          <w:sz w:val="22"/>
          <w:szCs w:val="22"/>
        </w:rPr>
        <w:t xml:space="preserve">and for ‘non-worker’ claims for </w:t>
      </w:r>
      <w:r w:rsidRPr="001C71C7">
        <w:rPr>
          <w:rFonts w:ascii="Palatino Linotype" w:hAnsi="Palatino Linotype"/>
          <w:sz w:val="22"/>
          <w:szCs w:val="22"/>
        </w:rPr>
        <w:t>Child Benefit and Child Tax Credit</w:t>
      </w:r>
      <w:r w:rsidR="00AC14A0" w:rsidRPr="001C71C7">
        <w:rPr>
          <w:rFonts w:ascii="Palatino Linotype" w:hAnsi="Palatino Linotype"/>
          <w:sz w:val="22"/>
          <w:szCs w:val="22"/>
        </w:rPr>
        <w:t xml:space="preserve"> work</w:t>
      </w:r>
      <w:r w:rsidR="00840EEB" w:rsidRPr="001C71C7">
        <w:rPr>
          <w:rFonts w:ascii="Palatino Linotype" w:hAnsi="Palatino Linotype"/>
          <w:sz w:val="22"/>
          <w:szCs w:val="22"/>
        </w:rPr>
        <w:t xml:space="preserve"> against the social integration of people seeking access to the labour market, and against the welfare of the children of jobseekers. Three months goes </w:t>
      </w:r>
      <w:r w:rsidR="00AC14A0" w:rsidRPr="001C71C7">
        <w:rPr>
          <w:rFonts w:ascii="Palatino Linotype" w:hAnsi="Palatino Linotype"/>
          <w:sz w:val="22"/>
          <w:szCs w:val="22"/>
        </w:rPr>
        <w:t xml:space="preserve">beyond what is necessary to establish genuine </w:t>
      </w:r>
      <w:proofErr w:type="gramStart"/>
      <w:r w:rsidR="00AC14A0" w:rsidRPr="001C71C7">
        <w:rPr>
          <w:rFonts w:ascii="Palatino Linotype" w:hAnsi="Palatino Linotype"/>
          <w:sz w:val="22"/>
          <w:szCs w:val="22"/>
        </w:rPr>
        <w:t>work-seeking</w:t>
      </w:r>
      <w:proofErr w:type="gramEnd"/>
      <w:r w:rsidR="00AC14A0" w:rsidRPr="001C71C7">
        <w:rPr>
          <w:rFonts w:ascii="Palatino Linotype" w:hAnsi="Palatino Linotype"/>
          <w:sz w:val="22"/>
          <w:szCs w:val="22"/>
        </w:rPr>
        <w:t>, given that half of all work-seekers find work in that time</w:t>
      </w:r>
      <w:r w:rsidR="00034598" w:rsidRPr="001C71C7">
        <w:rPr>
          <w:rFonts w:ascii="Palatino Linotype" w:hAnsi="Palatino Linotype"/>
          <w:sz w:val="22"/>
          <w:szCs w:val="22"/>
        </w:rPr>
        <w:t xml:space="preserve"> (DWP, 2013c)</w:t>
      </w:r>
      <w:r w:rsidR="00AC14A0" w:rsidRPr="001C71C7">
        <w:rPr>
          <w:rFonts w:ascii="Palatino Linotype" w:hAnsi="Palatino Linotype"/>
          <w:sz w:val="22"/>
          <w:szCs w:val="22"/>
        </w:rPr>
        <w:t>.</w:t>
      </w:r>
      <w:r w:rsidR="00840EEB" w:rsidRPr="001C71C7">
        <w:rPr>
          <w:rFonts w:ascii="Palatino Linotype" w:hAnsi="Palatino Linotype"/>
          <w:sz w:val="22"/>
          <w:szCs w:val="22"/>
        </w:rPr>
        <w:t xml:space="preserve"> Moreover, the rule as it stands penalises own-state nationals for exercising their free movement rights, contrary to </w:t>
      </w:r>
      <w:r w:rsidR="00840EEB" w:rsidRPr="001C71C7">
        <w:rPr>
          <w:rFonts w:ascii="Palatino Linotype" w:hAnsi="Palatino Linotype"/>
          <w:i/>
          <w:sz w:val="22"/>
          <w:szCs w:val="22"/>
        </w:rPr>
        <w:t>Swaddling.</w:t>
      </w:r>
      <w:r w:rsidR="00AC14A0" w:rsidRPr="001C71C7">
        <w:rPr>
          <w:rFonts w:ascii="Palatino Linotype" w:hAnsi="Palatino Linotype"/>
          <w:i/>
          <w:sz w:val="22"/>
          <w:szCs w:val="22"/>
        </w:rPr>
        <w:t xml:space="preserve"> </w:t>
      </w:r>
      <w:r w:rsidR="00D030A1" w:rsidRPr="001C71C7">
        <w:rPr>
          <w:rFonts w:ascii="Palatino Linotype" w:hAnsi="Palatino Linotype"/>
          <w:sz w:val="22"/>
          <w:szCs w:val="22"/>
        </w:rPr>
        <w:t xml:space="preserve">The subsequent </w:t>
      </w:r>
      <w:r w:rsidR="001C71C7">
        <w:rPr>
          <w:rFonts w:ascii="Palatino Linotype" w:hAnsi="Palatino Linotype"/>
          <w:sz w:val="22"/>
          <w:szCs w:val="22"/>
        </w:rPr>
        <w:t xml:space="preserve">reduction of jobseekers’ rights to reside plan </w:t>
      </w:r>
      <w:r w:rsidR="0006173F" w:rsidRPr="001C71C7">
        <w:rPr>
          <w:rFonts w:ascii="Palatino Linotype" w:hAnsi="Palatino Linotype"/>
          <w:sz w:val="22"/>
          <w:szCs w:val="22"/>
        </w:rPr>
        <w:t xml:space="preserve">will have </w:t>
      </w:r>
      <w:r w:rsidR="001C71C7">
        <w:rPr>
          <w:rFonts w:ascii="Palatino Linotype" w:hAnsi="Palatino Linotype"/>
          <w:sz w:val="22"/>
          <w:szCs w:val="22"/>
        </w:rPr>
        <w:t>the effect that</w:t>
      </w:r>
      <w:r w:rsidR="00C1108B" w:rsidRPr="001C71C7">
        <w:rPr>
          <w:rFonts w:ascii="Palatino Linotype" w:hAnsi="Palatino Linotype"/>
          <w:sz w:val="22"/>
          <w:szCs w:val="22"/>
        </w:rPr>
        <w:t xml:space="preserve"> jobseekers will only ever have a m</w:t>
      </w:r>
      <w:r w:rsidR="00E25696" w:rsidRPr="001C71C7">
        <w:rPr>
          <w:rFonts w:ascii="Palatino Linotype" w:hAnsi="Palatino Linotype"/>
          <w:sz w:val="22"/>
          <w:szCs w:val="22"/>
        </w:rPr>
        <w:t>aximum of three months of JSA,</w:t>
      </w:r>
      <w:r w:rsidR="00C1108B" w:rsidRPr="001C71C7">
        <w:rPr>
          <w:rFonts w:ascii="Palatino Linotype" w:hAnsi="Palatino Linotype"/>
          <w:sz w:val="22"/>
          <w:szCs w:val="22"/>
        </w:rPr>
        <w:t xml:space="preserve"> </w:t>
      </w:r>
      <w:r w:rsidR="00746025" w:rsidRPr="001C71C7">
        <w:rPr>
          <w:rFonts w:ascii="Palatino Linotype" w:hAnsi="Palatino Linotype"/>
          <w:sz w:val="22"/>
          <w:szCs w:val="22"/>
        </w:rPr>
        <w:t>and ‘other key welfare benefits’</w:t>
      </w:r>
      <w:r w:rsidR="0006173F" w:rsidRPr="001C71C7">
        <w:rPr>
          <w:rFonts w:ascii="Palatino Linotype" w:hAnsi="Palatino Linotype"/>
          <w:sz w:val="22"/>
          <w:szCs w:val="22"/>
        </w:rPr>
        <w:t>,</w:t>
      </w:r>
      <w:bookmarkStart w:id="19" w:name="_Ref269571171"/>
      <w:r w:rsidR="00034598" w:rsidRPr="001C71C7">
        <w:rPr>
          <w:rFonts w:ascii="Palatino Linotype" w:hAnsi="Palatino Linotype"/>
          <w:sz w:val="22"/>
          <w:szCs w:val="22"/>
        </w:rPr>
        <w:t xml:space="preserve"> (</w:t>
      </w:r>
      <w:r w:rsidR="00034598" w:rsidRPr="001C71C7">
        <w:rPr>
          <w:rFonts w:ascii="Palatino Linotype" w:hAnsi="Palatino Linotype"/>
          <w:sz w:val="22"/>
          <w:szCs w:val="22"/>
          <w:lang w:val="en-US"/>
        </w:rPr>
        <w:t xml:space="preserve">the government has not at the time of writing listed all </w:t>
      </w:r>
      <w:r w:rsidR="00D27EAD" w:rsidRPr="001C71C7">
        <w:rPr>
          <w:rFonts w:ascii="Palatino Linotype" w:hAnsi="Palatino Linotype"/>
          <w:sz w:val="22"/>
          <w:szCs w:val="22"/>
          <w:lang w:val="en-US"/>
        </w:rPr>
        <w:t>the benefits affected, DWP 2014k</w:t>
      </w:r>
      <w:r w:rsidR="00034598" w:rsidRPr="001C71C7">
        <w:rPr>
          <w:rFonts w:ascii="Palatino Linotype" w:hAnsi="Palatino Linotype"/>
          <w:sz w:val="22"/>
          <w:szCs w:val="22"/>
          <w:lang w:val="en-US"/>
        </w:rPr>
        <w:t xml:space="preserve">; Parker &amp; </w:t>
      </w:r>
      <w:proofErr w:type="spellStart"/>
      <w:r w:rsidR="00034598" w:rsidRPr="001C71C7">
        <w:rPr>
          <w:rFonts w:ascii="Palatino Linotype" w:hAnsi="Palatino Linotype"/>
          <w:sz w:val="22"/>
          <w:szCs w:val="22"/>
          <w:lang w:val="en-US"/>
        </w:rPr>
        <w:t>Warrell</w:t>
      </w:r>
      <w:proofErr w:type="spellEnd"/>
      <w:r w:rsidR="00034598" w:rsidRPr="001C71C7">
        <w:rPr>
          <w:rFonts w:ascii="Palatino Linotype" w:hAnsi="Palatino Linotype"/>
          <w:sz w:val="22"/>
          <w:szCs w:val="22"/>
          <w:lang w:val="en-US"/>
        </w:rPr>
        <w:t>, 2014)</w:t>
      </w:r>
      <w:r w:rsidR="00034598" w:rsidRPr="001C71C7">
        <w:rPr>
          <w:rStyle w:val="FootnoteReference"/>
          <w:rFonts w:ascii="Palatino Linotype" w:hAnsi="Palatino Linotype"/>
          <w:sz w:val="22"/>
          <w:szCs w:val="22"/>
        </w:rPr>
        <w:t xml:space="preserve"> </w:t>
      </w:r>
      <w:bookmarkEnd w:id="19"/>
      <w:r w:rsidR="0006173F" w:rsidRPr="001C71C7">
        <w:rPr>
          <w:rFonts w:ascii="Palatino Linotype" w:hAnsi="Palatino Linotype"/>
          <w:sz w:val="22"/>
          <w:szCs w:val="22"/>
        </w:rPr>
        <w:t>which again minimises the degree to which the UK actually facilitates labour market access.</w:t>
      </w:r>
    </w:p>
    <w:p w14:paraId="466E0EDD" w14:textId="77777777" w:rsidR="000E011B" w:rsidRPr="001C71C7" w:rsidRDefault="000E011B" w:rsidP="00725A46">
      <w:pPr>
        <w:pStyle w:val="NormalWeb"/>
        <w:shd w:val="clear" w:color="auto" w:fill="FFFFFF"/>
        <w:spacing w:before="0" w:beforeAutospacing="0" w:after="0" w:afterAutospacing="0"/>
        <w:jc w:val="both"/>
        <w:rPr>
          <w:rFonts w:ascii="Palatino Linotype" w:hAnsi="Palatino Linotype"/>
          <w:sz w:val="22"/>
          <w:szCs w:val="22"/>
        </w:rPr>
      </w:pPr>
    </w:p>
    <w:p w14:paraId="521E3DD5" w14:textId="15B053A7" w:rsidR="007C1A63" w:rsidRPr="001C71C7" w:rsidRDefault="007C1A63" w:rsidP="00725A46">
      <w:pPr>
        <w:pStyle w:val="NormalWeb"/>
        <w:shd w:val="clear" w:color="auto" w:fill="FFFFFF"/>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Excluding</w:t>
      </w:r>
      <w:r w:rsidR="00840EEB" w:rsidRPr="001C71C7">
        <w:rPr>
          <w:rFonts w:ascii="Palatino Linotype" w:hAnsi="Palatino Linotype"/>
          <w:sz w:val="22"/>
          <w:szCs w:val="22"/>
        </w:rPr>
        <w:t xml:space="preserve"> EU jobseekers from Housing Benefit </w:t>
      </w:r>
      <w:r w:rsidR="00277CA8" w:rsidRPr="001C71C7">
        <w:rPr>
          <w:rFonts w:ascii="Palatino Linotype" w:hAnsi="Palatino Linotype"/>
          <w:sz w:val="22"/>
          <w:szCs w:val="22"/>
        </w:rPr>
        <w:t>cannot but promote homelessness and destitution</w:t>
      </w:r>
      <w:r w:rsidR="00CE10F5" w:rsidRPr="001C71C7">
        <w:rPr>
          <w:rFonts w:ascii="Palatino Linotype" w:hAnsi="Palatino Linotype"/>
          <w:sz w:val="22"/>
          <w:szCs w:val="22"/>
        </w:rPr>
        <w:t xml:space="preserve"> amongst the small minority of EU migrants affected</w:t>
      </w:r>
      <w:r w:rsidR="00277CA8" w:rsidRPr="001C71C7">
        <w:rPr>
          <w:rFonts w:ascii="Palatino Linotype" w:hAnsi="Palatino Linotype"/>
          <w:sz w:val="22"/>
          <w:szCs w:val="22"/>
        </w:rPr>
        <w:t>.</w:t>
      </w:r>
      <w:r w:rsidR="00CE10F5" w:rsidRPr="001C71C7">
        <w:rPr>
          <w:rFonts w:ascii="Palatino Linotype" w:hAnsi="Palatino Linotype"/>
          <w:sz w:val="22"/>
          <w:szCs w:val="22"/>
        </w:rPr>
        <w:t xml:space="preserve"> Given the exclusion of non-worker EU lone parents from Income Support, by which UK nationals would be </w:t>
      </w:r>
      <w:proofErr w:type="spellStart"/>
      <w:r w:rsidR="00CE10F5" w:rsidRPr="001C71C7">
        <w:rPr>
          <w:rFonts w:ascii="Palatino Linotype" w:hAnsi="Palatino Linotype"/>
          <w:sz w:val="22"/>
          <w:szCs w:val="22"/>
        </w:rPr>
        <w:t>passported</w:t>
      </w:r>
      <w:proofErr w:type="spellEnd"/>
      <w:r w:rsidR="00CE10F5" w:rsidRPr="001C71C7">
        <w:rPr>
          <w:rFonts w:ascii="Palatino Linotype" w:hAnsi="Palatino Linotype"/>
          <w:sz w:val="22"/>
          <w:szCs w:val="22"/>
        </w:rPr>
        <w:t xml:space="preserve"> onto Housing Benefit, the measure could have a particularly detrimental impact upon lo</w:t>
      </w:r>
      <w:r w:rsidR="00A706FA" w:rsidRPr="001C71C7">
        <w:rPr>
          <w:rFonts w:ascii="Palatino Linotype" w:hAnsi="Palatino Linotype"/>
          <w:sz w:val="22"/>
          <w:szCs w:val="22"/>
        </w:rPr>
        <w:t>ne parent families</w:t>
      </w:r>
      <w:r w:rsidR="00FE342A" w:rsidRPr="001C71C7">
        <w:rPr>
          <w:rFonts w:ascii="Palatino Linotype" w:hAnsi="Palatino Linotype"/>
          <w:sz w:val="22"/>
          <w:szCs w:val="22"/>
        </w:rPr>
        <w:t xml:space="preserve"> resulting from the separation of unmarried couples, with worrying effects in the context of domestic violence</w:t>
      </w:r>
      <w:r w:rsidR="00A706FA" w:rsidRPr="001C71C7">
        <w:rPr>
          <w:rFonts w:ascii="Palatino Linotype" w:hAnsi="Palatino Linotype"/>
          <w:sz w:val="22"/>
          <w:szCs w:val="22"/>
        </w:rPr>
        <w:t xml:space="preserve">. The government has not mentioned a corresponding increase of funding to local authority social services, so it seems implausible that they will </w:t>
      </w:r>
      <w:r w:rsidR="00D030A1" w:rsidRPr="001C71C7">
        <w:rPr>
          <w:rFonts w:ascii="Palatino Linotype" w:hAnsi="Palatino Linotype"/>
          <w:sz w:val="22"/>
          <w:szCs w:val="22"/>
        </w:rPr>
        <w:t xml:space="preserve">accommodate </w:t>
      </w:r>
      <w:r w:rsidR="00A706FA" w:rsidRPr="001C71C7">
        <w:rPr>
          <w:rFonts w:ascii="Palatino Linotype" w:hAnsi="Palatino Linotype"/>
          <w:sz w:val="22"/>
          <w:szCs w:val="22"/>
        </w:rPr>
        <w:t xml:space="preserve">evicted families.  </w:t>
      </w:r>
      <w:r w:rsidRPr="001C71C7">
        <w:rPr>
          <w:rFonts w:ascii="Palatino Linotype" w:hAnsi="Palatino Linotype"/>
          <w:sz w:val="22"/>
          <w:szCs w:val="22"/>
        </w:rPr>
        <w:t xml:space="preserve">In short, it will become impossible to actually reside and seek work in the UK for a great number of EU migrants, without risk of destitution. But restricting access to the labour market is not a side effect – it is an objective. The withdrawal of interpretation services from job centres, and </w:t>
      </w:r>
      <w:r w:rsidR="00AC14A0" w:rsidRPr="001C71C7">
        <w:rPr>
          <w:rFonts w:ascii="Palatino Linotype" w:hAnsi="Palatino Linotype"/>
          <w:sz w:val="22"/>
          <w:szCs w:val="22"/>
        </w:rPr>
        <w:t>p</w:t>
      </w:r>
      <w:r w:rsidRPr="001C71C7">
        <w:rPr>
          <w:rFonts w:ascii="Palatino Linotype" w:hAnsi="Palatino Linotype"/>
          <w:sz w:val="22"/>
          <w:szCs w:val="22"/>
        </w:rPr>
        <w:t>lans to put a strict cap on jobs which can be advertised in the EU portal – possibly halving those advertised</w:t>
      </w:r>
      <w:r w:rsidR="00444C2C" w:rsidRPr="001C71C7">
        <w:rPr>
          <w:rFonts w:ascii="Palatino Linotype" w:hAnsi="Palatino Linotype"/>
          <w:sz w:val="22"/>
          <w:szCs w:val="22"/>
        </w:rPr>
        <w:t xml:space="preserve"> (Cameron, 2014)</w:t>
      </w:r>
      <w:r w:rsidR="0033341B" w:rsidRPr="001C71C7">
        <w:rPr>
          <w:rFonts w:ascii="Palatino Linotype" w:hAnsi="Palatino Linotype"/>
          <w:sz w:val="22"/>
          <w:szCs w:val="22"/>
        </w:rPr>
        <w:t xml:space="preserve"> – might </w:t>
      </w:r>
      <w:r w:rsidRPr="001C71C7">
        <w:rPr>
          <w:rFonts w:ascii="Palatino Linotype" w:hAnsi="Palatino Linotype"/>
          <w:sz w:val="22"/>
          <w:szCs w:val="22"/>
        </w:rPr>
        <w:t xml:space="preserve">speak to a desire to prevent EU migrants </w:t>
      </w:r>
      <w:r w:rsidR="0033341B" w:rsidRPr="001C71C7">
        <w:rPr>
          <w:rFonts w:ascii="Palatino Linotype" w:hAnsi="Palatino Linotype"/>
          <w:sz w:val="22"/>
          <w:szCs w:val="22"/>
        </w:rPr>
        <w:t>working</w:t>
      </w:r>
      <w:r w:rsidRPr="001C71C7">
        <w:rPr>
          <w:rFonts w:ascii="Palatino Linotype" w:hAnsi="Palatino Linotype"/>
          <w:sz w:val="22"/>
          <w:szCs w:val="22"/>
        </w:rPr>
        <w:t xml:space="preserve"> in the UK.     </w:t>
      </w:r>
    </w:p>
    <w:p w14:paraId="38519F93" w14:textId="77777777" w:rsidR="00AC14A0" w:rsidRPr="001C71C7" w:rsidRDefault="00AC14A0" w:rsidP="00725A46">
      <w:pPr>
        <w:pStyle w:val="NormalWeb"/>
        <w:shd w:val="clear" w:color="auto" w:fill="FFFFFF"/>
        <w:spacing w:before="0" w:beforeAutospacing="0" w:after="0" w:afterAutospacing="0"/>
        <w:jc w:val="both"/>
        <w:rPr>
          <w:rFonts w:ascii="Palatino Linotype" w:hAnsi="Palatino Linotype"/>
          <w:sz w:val="22"/>
          <w:szCs w:val="22"/>
        </w:rPr>
      </w:pPr>
    </w:p>
    <w:p w14:paraId="5549E34D" w14:textId="76BD2462" w:rsidR="007C1A63" w:rsidRPr="001C71C7" w:rsidRDefault="007C1A63" w:rsidP="00725A46">
      <w:pPr>
        <w:pStyle w:val="NormalWeb"/>
        <w:shd w:val="clear" w:color="auto" w:fill="FFFFFF"/>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Further changes</w:t>
      </w:r>
      <w:r w:rsidR="00D030A1" w:rsidRPr="001C71C7">
        <w:rPr>
          <w:rFonts w:ascii="Palatino Linotype" w:hAnsi="Palatino Linotype"/>
          <w:sz w:val="22"/>
          <w:szCs w:val="22"/>
        </w:rPr>
        <w:t xml:space="preserve"> appear to invite administrative infringements, since their </w:t>
      </w:r>
      <w:r w:rsidR="0033341B" w:rsidRPr="001C71C7">
        <w:rPr>
          <w:rFonts w:ascii="Palatino Linotype" w:hAnsi="Palatino Linotype"/>
          <w:sz w:val="22"/>
          <w:szCs w:val="22"/>
        </w:rPr>
        <w:t xml:space="preserve">compatibility with EU law </w:t>
      </w:r>
      <w:r w:rsidR="00D030A1" w:rsidRPr="001C71C7">
        <w:rPr>
          <w:rFonts w:ascii="Palatino Linotype" w:hAnsi="Palatino Linotype"/>
          <w:sz w:val="22"/>
          <w:szCs w:val="22"/>
        </w:rPr>
        <w:t xml:space="preserve">will depend on how they </w:t>
      </w:r>
      <w:r w:rsidR="0033341B" w:rsidRPr="001C71C7">
        <w:rPr>
          <w:rFonts w:ascii="Palatino Linotype" w:hAnsi="Palatino Linotype"/>
          <w:sz w:val="22"/>
          <w:szCs w:val="22"/>
        </w:rPr>
        <w:t>are interpreted and implemented.</w:t>
      </w:r>
      <w:r w:rsidR="00D030A1" w:rsidRPr="001C71C7">
        <w:rPr>
          <w:rFonts w:ascii="Palatino Linotype" w:hAnsi="Palatino Linotype"/>
          <w:sz w:val="22"/>
          <w:szCs w:val="22"/>
        </w:rPr>
        <w:t xml:space="preserve"> </w:t>
      </w:r>
      <w:r w:rsidR="0033341B" w:rsidRPr="001C71C7">
        <w:rPr>
          <w:rFonts w:ascii="Palatino Linotype" w:hAnsi="Palatino Linotype"/>
          <w:sz w:val="22"/>
          <w:szCs w:val="22"/>
        </w:rPr>
        <w:t>D</w:t>
      </w:r>
      <w:r w:rsidR="00D030A1" w:rsidRPr="001C71C7">
        <w:rPr>
          <w:rFonts w:ascii="Palatino Linotype" w:hAnsi="Palatino Linotype"/>
          <w:sz w:val="22"/>
          <w:szCs w:val="22"/>
        </w:rPr>
        <w:t>e</w:t>
      </w:r>
      <w:r w:rsidR="00FE342A" w:rsidRPr="001C71C7">
        <w:rPr>
          <w:rFonts w:ascii="Palatino Linotype" w:hAnsi="Palatino Linotype"/>
          <w:sz w:val="22"/>
          <w:szCs w:val="22"/>
        </w:rPr>
        <w:t>cision makers have been given significant steers</w:t>
      </w:r>
      <w:r w:rsidR="00D030A1" w:rsidRPr="001C71C7">
        <w:rPr>
          <w:rFonts w:ascii="Palatino Linotype" w:hAnsi="Palatino Linotype"/>
          <w:sz w:val="22"/>
          <w:szCs w:val="22"/>
        </w:rPr>
        <w:t xml:space="preserve"> - through the official decision maker guidance, and through the government’s press campaign</w:t>
      </w:r>
      <w:r w:rsidR="0033341B" w:rsidRPr="001C71C7">
        <w:rPr>
          <w:rFonts w:ascii="Palatino Linotype" w:hAnsi="Palatino Linotype"/>
          <w:sz w:val="22"/>
          <w:szCs w:val="22"/>
        </w:rPr>
        <w:t xml:space="preserve"> – towards potentially unlawful practices</w:t>
      </w:r>
      <w:r w:rsidR="00D030A1" w:rsidRPr="001C71C7">
        <w:rPr>
          <w:rFonts w:ascii="Palatino Linotype" w:hAnsi="Palatino Linotype"/>
          <w:sz w:val="22"/>
          <w:szCs w:val="22"/>
        </w:rPr>
        <w:t xml:space="preserve">. </w:t>
      </w:r>
      <w:r w:rsidR="00784E2A" w:rsidRPr="001C71C7">
        <w:rPr>
          <w:rFonts w:ascii="Palatino Linotype" w:hAnsi="Palatino Linotype"/>
          <w:sz w:val="22"/>
          <w:szCs w:val="22"/>
        </w:rPr>
        <w:t>The</w:t>
      </w:r>
      <w:r w:rsidR="00D030A1" w:rsidRPr="001C71C7">
        <w:rPr>
          <w:rFonts w:ascii="Palatino Linotype" w:hAnsi="Palatino Linotype"/>
          <w:sz w:val="22"/>
          <w:szCs w:val="22"/>
        </w:rPr>
        <w:t xml:space="preserve"> ‘genuine pros</w:t>
      </w:r>
      <w:r w:rsidRPr="001C71C7">
        <w:rPr>
          <w:rFonts w:ascii="Palatino Linotype" w:hAnsi="Palatino Linotype"/>
          <w:sz w:val="22"/>
          <w:szCs w:val="22"/>
        </w:rPr>
        <w:t xml:space="preserve">pects of work test’ might seem a codification of the </w:t>
      </w:r>
      <w:proofErr w:type="spellStart"/>
      <w:r w:rsidRPr="001C71C7">
        <w:rPr>
          <w:rFonts w:ascii="Palatino Linotype" w:hAnsi="Palatino Linotype"/>
          <w:i/>
          <w:sz w:val="22"/>
          <w:szCs w:val="22"/>
        </w:rPr>
        <w:t>Antonissen</w:t>
      </w:r>
      <w:proofErr w:type="spellEnd"/>
      <w:r w:rsidRPr="001C71C7">
        <w:rPr>
          <w:rFonts w:ascii="Palatino Linotype" w:hAnsi="Palatino Linotype"/>
          <w:sz w:val="22"/>
          <w:szCs w:val="22"/>
        </w:rPr>
        <w:t xml:space="preserve"> principle. But decision makers are required to look for one of two very narrowly defined types of evidence of prospects of work – either an actual job offer that is specific about hours and pay, or the convoluted requirement to be waiting </w:t>
      </w:r>
      <w:r w:rsidR="00784E2A" w:rsidRPr="001C71C7">
        <w:rPr>
          <w:rFonts w:ascii="Palatino Linotype" w:hAnsi="Palatino Linotype"/>
          <w:sz w:val="22"/>
          <w:szCs w:val="22"/>
        </w:rPr>
        <w:t>for</w:t>
      </w:r>
      <w:r w:rsidRPr="001C71C7">
        <w:rPr>
          <w:rFonts w:ascii="Palatino Linotype" w:hAnsi="Palatino Linotype"/>
          <w:sz w:val="22"/>
          <w:szCs w:val="22"/>
        </w:rPr>
        <w:t xml:space="preserve"> the outcome of interviews following a change of circumstances in the last two months </w:t>
      </w:r>
      <w:r w:rsidR="00784E2A" w:rsidRPr="001C71C7">
        <w:rPr>
          <w:rFonts w:ascii="Palatino Linotype" w:hAnsi="Palatino Linotype"/>
          <w:sz w:val="22"/>
          <w:szCs w:val="22"/>
        </w:rPr>
        <w:t>that made immin</w:t>
      </w:r>
      <w:r w:rsidRPr="001C71C7">
        <w:rPr>
          <w:rFonts w:ascii="Palatino Linotype" w:hAnsi="Palatino Linotype"/>
          <w:sz w:val="22"/>
          <w:szCs w:val="22"/>
        </w:rPr>
        <w:t>ent e</w:t>
      </w:r>
      <w:r w:rsidR="00784E2A" w:rsidRPr="001C71C7">
        <w:rPr>
          <w:rFonts w:ascii="Palatino Linotype" w:hAnsi="Palatino Linotype"/>
          <w:sz w:val="22"/>
          <w:szCs w:val="22"/>
        </w:rPr>
        <w:t xml:space="preserve">mployment likely. This </w:t>
      </w:r>
      <w:r w:rsidR="0033341B" w:rsidRPr="001C71C7">
        <w:rPr>
          <w:rFonts w:ascii="Palatino Linotype" w:hAnsi="Palatino Linotype"/>
          <w:sz w:val="22"/>
          <w:szCs w:val="22"/>
        </w:rPr>
        <w:t>significantly restricts the concept of a</w:t>
      </w:r>
      <w:r w:rsidRPr="001C71C7">
        <w:rPr>
          <w:rFonts w:ascii="Palatino Linotype" w:hAnsi="Palatino Linotype"/>
          <w:sz w:val="22"/>
          <w:szCs w:val="22"/>
        </w:rPr>
        <w:t xml:space="preserve"> ‘genuine chance’ of work. </w:t>
      </w:r>
      <w:r w:rsidR="00884560" w:rsidRPr="001C71C7">
        <w:rPr>
          <w:rFonts w:ascii="Palatino Linotype" w:hAnsi="Palatino Linotype"/>
          <w:sz w:val="22"/>
          <w:szCs w:val="22"/>
        </w:rPr>
        <w:t xml:space="preserve">The consequential loss of ‘retained’ worker or </w:t>
      </w:r>
      <w:proofErr w:type="spellStart"/>
      <w:r w:rsidR="00884560" w:rsidRPr="001C71C7">
        <w:rPr>
          <w:rFonts w:ascii="Palatino Linotype" w:hAnsi="Palatino Linotype"/>
          <w:sz w:val="22"/>
          <w:szCs w:val="22"/>
        </w:rPr>
        <w:t>workseeker</w:t>
      </w:r>
      <w:proofErr w:type="spellEnd"/>
      <w:r w:rsidR="00884560" w:rsidRPr="001C71C7">
        <w:rPr>
          <w:rFonts w:ascii="Palatino Linotype" w:hAnsi="Palatino Linotype"/>
          <w:sz w:val="22"/>
          <w:szCs w:val="22"/>
        </w:rPr>
        <w:t xml:space="preserve"> status will have </w:t>
      </w:r>
      <w:r w:rsidR="0033341B" w:rsidRPr="001C71C7">
        <w:rPr>
          <w:rFonts w:ascii="Palatino Linotype" w:hAnsi="Palatino Linotype"/>
          <w:sz w:val="22"/>
          <w:szCs w:val="22"/>
        </w:rPr>
        <w:t>concerning</w:t>
      </w:r>
      <w:r w:rsidR="00884560" w:rsidRPr="001C71C7">
        <w:rPr>
          <w:rFonts w:ascii="Palatino Linotype" w:hAnsi="Palatino Linotype"/>
          <w:sz w:val="22"/>
          <w:szCs w:val="22"/>
        </w:rPr>
        <w:t xml:space="preserve"> effects in terms of welfare entitlement, when coupled with the position </w:t>
      </w:r>
      <w:r w:rsidR="00784E2A" w:rsidRPr="001C71C7">
        <w:rPr>
          <w:rFonts w:ascii="Palatino Linotype" w:hAnsi="Palatino Linotype"/>
          <w:sz w:val="22"/>
          <w:szCs w:val="22"/>
        </w:rPr>
        <w:t xml:space="preserve">in the UK that </w:t>
      </w:r>
      <w:r w:rsidR="00FE342A" w:rsidRPr="001C71C7">
        <w:rPr>
          <w:rFonts w:ascii="Palatino Linotype" w:hAnsi="Palatino Linotype"/>
          <w:sz w:val="22"/>
          <w:szCs w:val="22"/>
        </w:rPr>
        <w:t>no-</w:t>
      </w:r>
      <w:r w:rsidR="00D677C6" w:rsidRPr="001C71C7">
        <w:rPr>
          <w:rFonts w:ascii="Palatino Linotype" w:hAnsi="Palatino Linotype"/>
          <w:sz w:val="22"/>
          <w:szCs w:val="22"/>
        </w:rPr>
        <w:t xml:space="preserve">one can be </w:t>
      </w:r>
      <w:r w:rsidR="00FE342A" w:rsidRPr="001C71C7">
        <w:rPr>
          <w:rFonts w:ascii="Palatino Linotype" w:hAnsi="Palatino Linotype"/>
          <w:sz w:val="22"/>
          <w:szCs w:val="22"/>
        </w:rPr>
        <w:t>economically inactive (‘</w:t>
      </w:r>
      <w:r w:rsidR="00D677C6" w:rsidRPr="001C71C7">
        <w:rPr>
          <w:rFonts w:ascii="Palatino Linotype" w:hAnsi="Palatino Linotype"/>
          <w:sz w:val="22"/>
          <w:szCs w:val="22"/>
        </w:rPr>
        <w:t>self-sufficient</w:t>
      </w:r>
      <w:r w:rsidR="00FE342A" w:rsidRPr="001C71C7">
        <w:rPr>
          <w:rFonts w:ascii="Palatino Linotype" w:hAnsi="Palatino Linotype"/>
          <w:sz w:val="22"/>
          <w:szCs w:val="22"/>
        </w:rPr>
        <w:t>’)</w:t>
      </w:r>
      <w:r w:rsidR="00D677C6" w:rsidRPr="001C71C7">
        <w:rPr>
          <w:rFonts w:ascii="Palatino Linotype" w:hAnsi="Palatino Linotype"/>
          <w:sz w:val="22"/>
          <w:szCs w:val="22"/>
        </w:rPr>
        <w:t xml:space="preserve"> and claim social assistance. </w:t>
      </w:r>
    </w:p>
    <w:p w14:paraId="073D1373" w14:textId="77777777" w:rsidR="000E011B" w:rsidRPr="001C71C7" w:rsidRDefault="000E011B" w:rsidP="00725A46">
      <w:pPr>
        <w:pStyle w:val="NormalWeb"/>
        <w:shd w:val="clear" w:color="auto" w:fill="FFFFFF"/>
        <w:spacing w:before="0" w:beforeAutospacing="0" w:after="0" w:afterAutospacing="0"/>
        <w:jc w:val="both"/>
        <w:rPr>
          <w:rFonts w:ascii="Palatino Linotype" w:hAnsi="Palatino Linotype"/>
          <w:sz w:val="22"/>
          <w:szCs w:val="22"/>
        </w:rPr>
      </w:pPr>
    </w:p>
    <w:p w14:paraId="1BED0B21" w14:textId="52B020CA" w:rsidR="00BF3074" w:rsidRPr="001C71C7" w:rsidRDefault="00D677C6" w:rsidP="00725A46">
      <w:pPr>
        <w:pStyle w:val="NormalWeb"/>
        <w:shd w:val="clear" w:color="auto" w:fill="FFFFFF"/>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 xml:space="preserve">The </w:t>
      </w:r>
      <w:r w:rsidR="00BF3074" w:rsidRPr="001C71C7">
        <w:rPr>
          <w:rFonts w:ascii="Palatino Linotype" w:hAnsi="Palatino Linotype"/>
          <w:sz w:val="22"/>
          <w:szCs w:val="22"/>
        </w:rPr>
        <w:t xml:space="preserve">two-tier </w:t>
      </w:r>
      <w:r w:rsidRPr="001C71C7">
        <w:rPr>
          <w:rFonts w:ascii="Palatino Linotype" w:hAnsi="Palatino Linotype"/>
          <w:sz w:val="22"/>
          <w:szCs w:val="22"/>
        </w:rPr>
        <w:t>Minimum Earnings Threshold</w:t>
      </w:r>
      <w:r w:rsidR="00BF3074" w:rsidRPr="001C71C7">
        <w:rPr>
          <w:rFonts w:ascii="Palatino Linotype" w:hAnsi="Palatino Linotype"/>
          <w:sz w:val="22"/>
          <w:szCs w:val="22"/>
        </w:rPr>
        <w:t>/genuine and effective test</w:t>
      </w:r>
      <w:r w:rsidRPr="001C71C7">
        <w:rPr>
          <w:rFonts w:ascii="Palatino Linotype" w:hAnsi="Palatino Linotype"/>
          <w:sz w:val="22"/>
          <w:szCs w:val="22"/>
        </w:rPr>
        <w:t xml:space="preserve"> mi</w:t>
      </w:r>
      <w:r w:rsidR="00BF3074" w:rsidRPr="001C71C7">
        <w:rPr>
          <w:rFonts w:ascii="Palatino Linotype" w:hAnsi="Palatino Linotype"/>
          <w:sz w:val="22"/>
          <w:szCs w:val="22"/>
        </w:rPr>
        <w:t xml:space="preserve">ght also </w:t>
      </w:r>
      <w:r w:rsidR="0033341B" w:rsidRPr="001C71C7">
        <w:rPr>
          <w:rFonts w:ascii="Palatino Linotype" w:hAnsi="Palatino Linotype"/>
          <w:sz w:val="22"/>
          <w:szCs w:val="22"/>
        </w:rPr>
        <w:t xml:space="preserve">be affected by </w:t>
      </w:r>
      <w:r w:rsidR="00E25696" w:rsidRPr="001C71C7">
        <w:rPr>
          <w:rFonts w:ascii="Palatino Linotype" w:hAnsi="Palatino Linotype"/>
          <w:sz w:val="22"/>
          <w:szCs w:val="22"/>
        </w:rPr>
        <w:t xml:space="preserve">guidance </w:t>
      </w:r>
      <w:r w:rsidR="0033341B" w:rsidRPr="001C71C7">
        <w:rPr>
          <w:rFonts w:ascii="Palatino Linotype" w:hAnsi="Palatino Linotype"/>
          <w:sz w:val="22"/>
          <w:szCs w:val="22"/>
        </w:rPr>
        <w:t xml:space="preserve">that might make the threshold basically determinative. It </w:t>
      </w:r>
      <w:r w:rsidR="00BF3074" w:rsidRPr="001C71C7">
        <w:rPr>
          <w:rFonts w:ascii="Palatino Linotype" w:hAnsi="Palatino Linotype"/>
          <w:sz w:val="22"/>
          <w:szCs w:val="22"/>
        </w:rPr>
        <w:t>steers</w:t>
      </w:r>
      <w:r w:rsidR="00E25696" w:rsidRPr="001C71C7">
        <w:rPr>
          <w:rFonts w:ascii="Palatino Linotype" w:hAnsi="Palatino Linotype"/>
          <w:sz w:val="22"/>
          <w:szCs w:val="22"/>
        </w:rPr>
        <w:t xml:space="preserve"> decision makers to think of part time work as ‘not necessarily always marginal and ancillary’, while the publicity around the measure places a great deal of emphasis only upon the first tier of the test – the earnings threshold.</w:t>
      </w:r>
      <w:r w:rsidR="00444C2C" w:rsidRPr="001C71C7">
        <w:rPr>
          <w:rFonts w:ascii="Palatino Linotype" w:hAnsi="Palatino Linotype"/>
          <w:sz w:val="22"/>
          <w:szCs w:val="22"/>
        </w:rPr>
        <w:t xml:space="preserve"> The DWP press release upon the subject states </w:t>
      </w:r>
      <w:r w:rsidR="00444C2C" w:rsidRPr="001C71C7">
        <w:rPr>
          <w:rFonts w:ascii="Palatino Linotype" w:hAnsi="Palatino Linotype"/>
          <w:sz w:val="22"/>
          <w:szCs w:val="22"/>
          <w:lang w:val="en-US"/>
        </w:rPr>
        <w:t>‘</w:t>
      </w:r>
      <w:r w:rsidR="00444C2C" w:rsidRPr="001C71C7">
        <w:rPr>
          <w:rFonts w:ascii="Palatino Linotype" w:hAnsi="Palatino Linotype"/>
          <w:sz w:val="22"/>
          <w:szCs w:val="22"/>
        </w:rPr>
        <w:t>if the EU national claims to be in work or to have recently been working we’ll apply a new Minimum Earnings Threshold of £153 per week to help decide whether the work can be treated as meani</w:t>
      </w:r>
      <w:r w:rsidR="00EE2E65" w:rsidRPr="001C71C7">
        <w:rPr>
          <w:rFonts w:ascii="Palatino Linotype" w:hAnsi="Palatino Linotype"/>
          <w:sz w:val="22"/>
          <w:szCs w:val="22"/>
        </w:rPr>
        <w:t>ngful and effective’ (DWP, 2014i</w:t>
      </w:r>
      <w:r w:rsidR="00444C2C" w:rsidRPr="001C71C7">
        <w:rPr>
          <w:rFonts w:ascii="Palatino Linotype" w:hAnsi="Palatino Linotype"/>
          <w:sz w:val="22"/>
          <w:szCs w:val="22"/>
        </w:rPr>
        <w:t>). It also explains that ‘</w:t>
      </w:r>
      <w:r w:rsidR="00444C2C" w:rsidRPr="001C71C7">
        <w:rPr>
          <w:rFonts w:ascii="Palatino Linotype" w:hAnsi="Palatino Linotype"/>
          <w:i/>
          <w:sz w:val="22"/>
          <w:szCs w:val="22"/>
          <w:shd w:val="clear" w:color="auto" w:fill="FFFFFF"/>
        </w:rPr>
        <w:t>To show they are undertaking genuine and effective work</w:t>
      </w:r>
      <w:r w:rsidR="00444C2C" w:rsidRPr="001C71C7">
        <w:rPr>
          <w:rFonts w:ascii="Palatino Linotype" w:hAnsi="Palatino Linotype"/>
          <w:sz w:val="22"/>
          <w:szCs w:val="22"/>
          <w:shd w:val="clear" w:color="auto" w:fill="FFFFFF"/>
        </w:rPr>
        <w:t xml:space="preserve"> in the UK an </w:t>
      </w:r>
      <w:r w:rsidR="00444C2C" w:rsidRPr="001C71C7">
        <w:rPr>
          <w:rFonts w:ascii="Palatino Linotype" w:hAnsi="Palatino Linotype"/>
          <w:sz w:val="22"/>
          <w:szCs w:val="22"/>
        </w:rPr>
        <w:t>EEA</w:t>
      </w:r>
      <w:r w:rsidR="00444C2C" w:rsidRPr="001C71C7">
        <w:rPr>
          <w:rFonts w:ascii="Palatino Linotype" w:hAnsi="Palatino Linotype"/>
          <w:sz w:val="22"/>
          <w:szCs w:val="22"/>
          <w:shd w:val="clear" w:color="auto" w:fill="FFFFFF"/>
        </w:rPr>
        <w:t xml:space="preserve"> migrant will have to show that for the last 3 months they have been </w:t>
      </w:r>
      <w:r w:rsidR="00444C2C" w:rsidRPr="001C71C7">
        <w:rPr>
          <w:rFonts w:ascii="Palatino Linotype" w:hAnsi="Palatino Linotype"/>
          <w:i/>
          <w:sz w:val="22"/>
          <w:szCs w:val="22"/>
          <w:shd w:val="clear" w:color="auto" w:fill="FFFFFF"/>
        </w:rPr>
        <w:t>earning at the level</w:t>
      </w:r>
      <w:r w:rsidR="00444C2C" w:rsidRPr="001C71C7">
        <w:rPr>
          <w:rFonts w:ascii="Palatino Linotype" w:hAnsi="Palatino Linotype"/>
          <w:sz w:val="22"/>
          <w:szCs w:val="22"/>
          <w:shd w:val="clear" w:color="auto" w:fill="FFFFFF"/>
        </w:rPr>
        <w:t xml:space="preserve"> at which employees start paying National </w:t>
      </w:r>
      <w:r w:rsidR="00996705" w:rsidRPr="001C71C7">
        <w:rPr>
          <w:rFonts w:ascii="Palatino Linotype" w:hAnsi="Palatino Linotype"/>
          <w:sz w:val="22"/>
          <w:szCs w:val="22"/>
          <w:shd w:val="clear" w:color="auto" w:fill="FFFFFF"/>
        </w:rPr>
        <w:t>Insurance. This is £150 a week</w:t>
      </w:r>
      <w:r w:rsidR="00444C2C" w:rsidRPr="001C71C7">
        <w:rPr>
          <w:rFonts w:ascii="Palatino Linotype" w:hAnsi="Palatino Linotype"/>
          <w:sz w:val="22"/>
          <w:szCs w:val="22"/>
          <w:shd w:val="clear" w:color="auto" w:fill="FFFFFF"/>
        </w:rPr>
        <w:t>’</w:t>
      </w:r>
      <w:r w:rsidR="00996705" w:rsidRPr="001C71C7">
        <w:rPr>
          <w:rFonts w:ascii="Palatino Linotype" w:hAnsi="Palatino Linotype"/>
          <w:sz w:val="22"/>
          <w:szCs w:val="22"/>
          <w:shd w:val="clear" w:color="auto" w:fill="FFFFFF"/>
        </w:rPr>
        <w:t>.</w:t>
      </w:r>
      <w:r w:rsidR="00444C2C" w:rsidRPr="001C71C7">
        <w:rPr>
          <w:rFonts w:ascii="Palatino Linotype" w:hAnsi="Palatino Linotype"/>
          <w:sz w:val="22"/>
          <w:szCs w:val="22"/>
          <w:shd w:val="clear" w:color="auto" w:fill="FFFFFF"/>
        </w:rPr>
        <w:t xml:space="preserve"> In other words, the concept of genuine and effective test is not conceived as separate from (or a second tier to) the earnings threshold. </w:t>
      </w:r>
      <w:r w:rsidR="00E25696" w:rsidRPr="001C71C7">
        <w:rPr>
          <w:rFonts w:ascii="Palatino Linotype" w:hAnsi="Palatino Linotype"/>
          <w:sz w:val="22"/>
          <w:szCs w:val="22"/>
        </w:rPr>
        <w:t xml:space="preserve">The </w:t>
      </w:r>
      <w:r w:rsidR="00BF3074" w:rsidRPr="001C71C7">
        <w:rPr>
          <w:rFonts w:ascii="Palatino Linotype" w:hAnsi="Palatino Linotype"/>
          <w:sz w:val="22"/>
          <w:szCs w:val="22"/>
        </w:rPr>
        <w:t>second</w:t>
      </w:r>
      <w:r w:rsidR="00E25696" w:rsidRPr="001C71C7">
        <w:rPr>
          <w:rFonts w:ascii="Palatino Linotype" w:hAnsi="Palatino Linotype"/>
          <w:sz w:val="22"/>
          <w:szCs w:val="22"/>
        </w:rPr>
        <w:t xml:space="preserve"> tier of the test is also concerning, because it steers decision makers to find that students who work are not workers, and codifies a problematic Social Security Commissioner decision according to which a person’s disability or incapacity may tell against the genuineness of their past work.</w:t>
      </w:r>
    </w:p>
    <w:p w14:paraId="4C779558" w14:textId="6FD0BB64" w:rsidR="00E25696" w:rsidRPr="001C71C7" w:rsidRDefault="00E25696" w:rsidP="00725A46">
      <w:pPr>
        <w:pStyle w:val="NormalWeb"/>
        <w:shd w:val="clear" w:color="auto" w:fill="FFFFFF"/>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 xml:space="preserve"> </w:t>
      </w:r>
    </w:p>
    <w:p w14:paraId="17B8BE5D" w14:textId="32913901" w:rsidR="00032182" w:rsidRPr="001C71C7" w:rsidRDefault="00032182" w:rsidP="00725A46">
      <w:pPr>
        <w:pStyle w:val="NormalWeb"/>
        <w:shd w:val="clear" w:color="auto" w:fill="FFFFFF"/>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Each measure stands to socially exclud</w:t>
      </w:r>
      <w:r w:rsidR="00634A64" w:rsidRPr="001C71C7">
        <w:rPr>
          <w:rFonts w:ascii="Palatino Linotype" w:hAnsi="Palatino Linotype"/>
          <w:sz w:val="22"/>
          <w:szCs w:val="22"/>
        </w:rPr>
        <w:t xml:space="preserve">e vulnerable EU migrants. The campaign against EU migrant benefit claiming seems </w:t>
      </w:r>
      <w:r w:rsidR="003E7FCA" w:rsidRPr="001C71C7">
        <w:rPr>
          <w:rFonts w:ascii="Palatino Linotype" w:hAnsi="Palatino Linotype"/>
          <w:sz w:val="22"/>
          <w:szCs w:val="22"/>
        </w:rPr>
        <w:t xml:space="preserve">to stem in considerable part from </w:t>
      </w:r>
      <w:r w:rsidRPr="001C71C7">
        <w:rPr>
          <w:rFonts w:ascii="Palatino Linotype" w:hAnsi="Palatino Linotype"/>
          <w:sz w:val="22"/>
          <w:szCs w:val="22"/>
        </w:rPr>
        <w:t xml:space="preserve">the </w:t>
      </w:r>
      <w:r w:rsidR="003E7FCA" w:rsidRPr="001C71C7">
        <w:rPr>
          <w:rFonts w:ascii="Palatino Linotype" w:hAnsi="Palatino Linotype"/>
          <w:sz w:val="22"/>
          <w:szCs w:val="22"/>
        </w:rPr>
        <w:t>mainstream political parties’ desires</w:t>
      </w:r>
      <w:r w:rsidRPr="001C71C7">
        <w:rPr>
          <w:rFonts w:ascii="Palatino Linotype" w:hAnsi="Palatino Linotype"/>
          <w:sz w:val="22"/>
          <w:szCs w:val="22"/>
        </w:rPr>
        <w:t xml:space="preserve"> to recapture </w:t>
      </w:r>
      <w:r w:rsidR="0033341B" w:rsidRPr="001C71C7">
        <w:rPr>
          <w:rFonts w:ascii="Palatino Linotype" w:hAnsi="Palatino Linotype"/>
          <w:sz w:val="22"/>
          <w:szCs w:val="22"/>
        </w:rPr>
        <w:t xml:space="preserve">Eurosceptic </w:t>
      </w:r>
      <w:r w:rsidR="003E7FCA" w:rsidRPr="001C71C7">
        <w:rPr>
          <w:rFonts w:ascii="Palatino Linotype" w:hAnsi="Palatino Linotype"/>
          <w:sz w:val="22"/>
          <w:szCs w:val="22"/>
        </w:rPr>
        <w:t>votes.</w:t>
      </w:r>
      <w:r w:rsidR="00725A46" w:rsidRPr="001C71C7">
        <w:rPr>
          <w:rFonts w:ascii="Palatino Linotype" w:hAnsi="Palatino Linotype"/>
          <w:sz w:val="22"/>
          <w:szCs w:val="22"/>
        </w:rPr>
        <w:t xml:space="preserve"> Both </w:t>
      </w:r>
      <w:r w:rsidR="00725A46" w:rsidRPr="001C71C7">
        <w:rPr>
          <w:rFonts w:ascii="Palatino Linotype" w:hAnsi="Palatino Linotype"/>
          <w:sz w:val="22"/>
          <w:szCs w:val="22"/>
          <w:lang w:val="en-US"/>
        </w:rPr>
        <w:t xml:space="preserve">Conservative and </w:t>
      </w:r>
      <w:proofErr w:type="spellStart"/>
      <w:r w:rsidR="00725A46" w:rsidRPr="001C71C7">
        <w:rPr>
          <w:rFonts w:ascii="Palatino Linotype" w:hAnsi="Palatino Linotype"/>
          <w:sz w:val="22"/>
          <w:szCs w:val="22"/>
          <w:lang w:val="en-US"/>
        </w:rPr>
        <w:t>Labour</w:t>
      </w:r>
      <w:proofErr w:type="spellEnd"/>
      <w:r w:rsidR="00725A46" w:rsidRPr="001C71C7">
        <w:rPr>
          <w:rFonts w:ascii="Palatino Linotype" w:hAnsi="Palatino Linotype"/>
          <w:sz w:val="22"/>
          <w:szCs w:val="22"/>
          <w:lang w:val="en-US"/>
        </w:rPr>
        <w:t xml:space="preserve"> parties have responded to UKIP’s recent high-profile by-election triumphs, (winning a seat in </w:t>
      </w:r>
      <w:proofErr w:type="spellStart"/>
      <w:r w:rsidR="00725A46" w:rsidRPr="001C71C7">
        <w:rPr>
          <w:rFonts w:ascii="Palatino Linotype" w:hAnsi="Palatino Linotype"/>
          <w:sz w:val="22"/>
          <w:szCs w:val="22"/>
          <w:lang w:val="en-US"/>
        </w:rPr>
        <w:t>Clacton</w:t>
      </w:r>
      <w:proofErr w:type="spellEnd"/>
      <w:r w:rsidR="00725A46" w:rsidRPr="001C71C7">
        <w:rPr>
          <w:rFonts w:ascii="Palatino Linotype" w:hAnsi="Palatino Linotype"/>
          <w:sz w:val="22"/>
          <w:szCs w:val="22"/>
          <w:lang w:val="en-US"/>
        </w:rPr>
        <w:t xml:space="preserve"> and coming a close second in Heywood and Middleton) – </w:t>
      </w:r>
      <w:r w:rsidR="00725A46" w:rsidRPr="001C71C7">
        <w:rPr>
          <w:rFonts w:ascii="Palatino Linotype" w:hAnsi="Palatino Linotype"/>
          <w:sz w:val="22"/>
          <w:szCs w:val="22"/>
        </w:rPr>
        <w:t xml:space="preserve">David Cameron was reported to ‘take on UKIP with promise of new measures to curb European immigration’ (Grice, 2014), </w:t>
      </w:r>
      <w:r w:rsidR="00AA4333" w:rsidRPr="001C71C7">
        <w:rPr>
          <w:rFonts w:ascii="Palatino Linotype" w:hAnsi="Palatino Linotype"/>
          <w:sz w:val="22"/>
          <w:szCs w:val="22"/>
        </w:rPr>
        <w:t xml:space="preserve">and to promise ‘one last go at immigration curbs’ (BBC, 2014c), </w:t>
      </w:r>
      <w:r w:rsidR="00725A46" w:rsidRPr="001C71C7">
        <w:rPr>
          <w:rFonts w:ascii="Palatino Linotype" w:hAnsi="Palatino Linotype"/>
          <w:sz w:val="22"/>
          <w:szCs w:val="22"/>
        </w:rPr>
        <w:t>and Ed Balls was reported as announcing that ‘EU treaties on freedom of movement may have to change’ (</w:t>
      </w:r>
      <w:proofErr w:type="spellStart"/>
      <w:r w:rsidR="00725A46" w:rsidRPr="001C71C7">
        <w:rPr>
          <w:rFonts w:ascii="Palatino Linotype" w:hAnsi="Palatino Linotype"/>
          <w:sz w:val="22"/>
          <w:szCs w:val="22"/>
        </w:rPr>
        <w:t>Wintour</w:t>
      </w:r>
      <w:proofErr w:type="spellEnd"/>
      <w:r w:rsidR="00725A46" w:rsidRPr="001C71C7">
        <w:rPr>
          <w:rFonts w:ascii="Palatino Linotype" w:hAnsi="Palatino Linotype"/>
          <w:sz w:val="22"/>
          <w:szCs w:val="22"/>
        </w:rPr>
        <w:t>, 2014).</w:t>
      </w:r>
      <w:r w:rsidR="003E7FCA" w:rsidRPr="001C71C7">
        <w:rPr>
          <w:rFonts w:ascii="Palatino Linotype" w:hAnsi="Palatino Linotype"/>
          <w:sz w:val="22"/>
          <w:szCs w:val="22"/>
        </w:rPr>
        <w:t xml:space="preserve"> But those affected </w:t>
      </w:r>
      <w:r w:rsidR="001E2E5A" w:rsidRPr="001C71C7">
        <w:rPr>
          <w:rFonts w:ascii="Palatino Linotype" w:hAnsi="Palatino Linotype"/>
          <w:sz w:val="22"/>
          <w:szCs w:val="22"/>
        </w:rPr>
        <w:t>are</w:t>
      </w:r>
      <w:r w:rsidR="003E7FCA" w:rsidRPr="001C71C7">
        <w:rPr>
          <w:rFonts w:ascii="Palatino Linotype" w:hAnsi="Palatino Linotype"/>
          <w:sz w:val="22"/>
          <w:szCs w:val="22"/>
        </w:rPr>
        <w:t xml:space="preserve"> not legitimate collateral damage, and </w:t>
      </w:r>
      <w:r w:rsidRPr="001C71C7">
        <w:rPr>
          <w:rFonts w:ascii="Palatino Linotype" w:hAnsi="Palatino Linotype"/>
          <w:sz w:val="22"/>
          <w:szCs w:val="22"/>
        </w:rPr>
        <w:t xml:space="preserve">nor should the measures be seen as </w:t>
      </w:r>
      <w:r w:rsidR="0033341B" w:rsidRPr="001C71C7">
        <w:rPr>
          <w:rFonts w:ascii="Palatino Linotype" w:hAnsi="Palatino Linotype"/>
          <w:sz w:val="22"/>
          <w:szCs w:val="22"/>
        </w:rPr>
        <w:t>mere rhetoric</w:t>
      </w:r>
      <w:r w:rsidRPr="001C71C7">
        <w:rPr>
          <w:rFonts w:ascii="Palatino Linotype" w:hAnsi="Palatino Linotype"/>
          <w:sz w:val="22"/>
          <w:szCs w:val="22"/>
        </w:rPr>
        <w:t>. The biggest ramifications of this campa</w:t>
      </w:r>
      <w:r w:rsidR="003824F5" w:rsidRPr="001C71C7">
        <w:rPr>
          <w:rFonts w:ascii="Palatino Linotype" w:hAnsi="Palatino Linotype"/>
          <w:sz w:val="22"/>
          <w:szCs w:val="22"/>
        </w:rPr>
        <w:t>ign as a whole may not be upon just</w:t>
      </w:r>
      <w:r w:rsidRPr="001C71C7">
        <w:rPr>
          <w:rFonts w:ascii="Palatino Linotype" w:hAnsi="Palatino Linotype"/>
          <w:sz w:val="22"/>
          <w:szCs w:val="22"/>
        </w:rPr>
        <w:t xml:space="preserve"> those individuals. </w:t>
      </w:r>
      <w:r w:rsidRPr="001C71C7">
        <w:rPr>
          <w:rFonts w:ascii="Palatino Linotype" w:hAnsi="Palatino Linotype"/>
          <w:i/>
          <w:sz w:val="22"/>
          <w:szCs w:val="22"/>
        </w:rPr>
        <w:t>All</w:t>
      </w:r>
      <w:r w:rsidR="00BF3074" w:rsidRPr="001C71C7">
        <w:rPr>
          <w:rFonts w:ascii="Palatino Linotype" w:hAnsi="Palatino Linotype"/>
          <w:sz w:val="22"/>
          <w:szCs w:val="22"/>
        </w:rPr>
        <w:t xml:space="preserve"> EU migrants are caught</w:t>
      </w:r>
      <w:r w:rsidRPr="001C71C7">
        <w:rPr>
          <w:rFonts w:ascii="Palatino Linotype" w:hAnsi="Palatino Linotype"/>
          <w:sz w:val="22"/>
          <w:szCs w:val="22"/>
        </w:rPr>
        <w:t xml:space="preserve">, since everyone risks </w:t>
      </w:r>
      <w:r w:rsidR="00BF3074" w:rsidRPr="001C71C7">
        <w:rPr>
          <w:rFonts w:ascii="Palatino Linotype" w:hAnsi="Palatino Linotype"/>
          <w:sz w:val="22"/>
          <w:szCs w:val="22"/>
        </w:rPr>
        <w:t xml:space="preserve">being shifted onto the precipice. </w:t>
      </w:r>
      <w:r w:rsidRPr="001C71C7">
        <w:rPr>
          <w:rFonts w:ascii="Palatino Linotype" w:hAnsi="Palatino Linotype"/>
          <w:sz w:val="22"/>
          <w:szCs w:val="22"/>
        </w:rPr>
        <w:t>The loss of work could be catastrophic for migrant families – which forces them to live in a state of precarious anxiety, and puts them at greater risk of exploitation by employers</w:t>
      </w:r>
      <w:r w:rsidR="00725A46" w:rsidRPr="001C71C7">
        <w:rPr>
          <w:rFonts w:ascii="Palatino Linotype" w:hAnsi="Palatino Linotype"/>
          <w:sz w:val="22"/>
          <w:szCs w:val="22"/>
        </w:rPr>
        <w:t xml:space="preserve"> (</w:t>
      </w:r>
      <w:proofErr w:type="spellStart"/>
      <w:r w:rsidR="00725A46" w:rsidRPr="001C71C7">
        <w:rPr>
          <w:rFonts w:ascii="Palatino Linotype" w:hAnsi="Palatino Linotype"/>
          <w:sz w:val="22"/>
          <w:szCs w:val="22"/>
        </w:rPr>
        <w:t>Sumption</w:t>
      </w:r>
      <w:proofErr w:type="spellEnd"/>
      <w:r w:rsidR="00725A46" w:rsidRPr="001C71C7">
        <w:rPr>
          <w:rFonts w:ascii="Palatino Linotype" w:hAnsi="Palatino Linotype"/>
          <w:sz w:val="22"/>
          <w:szCs w:val="22"/>
        </w:rPr>
        <w:t xml:space="preserve"> &amp; Somerville, 2009, 28-32</w:t>
      </w:r>
      <w:proofErr w:type="gramStart"/>
      <w:r w:rsidR="00725A46" w:rsidRPr="001C71C7">
        <w:rPr>
          <w:rFonts w:ascii="Palatino Linotype" w:hAnsi="Palatino Linotype"/>
          <w:sz w:val="22"/>
          <w:szCs w:val="22"/>
        </w:rPr>
        <w:t>;</w:t>
      </w:r>
      <w:r w:rsidRPr="001C71C7">
        <w:rPr>
          <w:rFonts w:ascii="Palatino Linotype" w:hAnsi="Palatino Linotype"/>
          <w:sz w:val="22"/>
          <w:szCs w:val="22"/>
        </w:rPr>
        <w:t>.</w:t>
      </w:r>
      <w:proofErr w:type="gramEnd"/>
      <w:r w:rsidR="00725A46" w:rsidRPr="001C71C7">
        <w:rPr>
          <w:rFonts w:ascii="Palatino Linotype" w:hAnsi="Palatino Linotype"/>
          <w:sz w:val="22"/>
          <w:szCs w:val="22"/>
        </w:rPr>
        <w:t xml:space="preserve"> </w:t>
      </w:r>
      <w:proofErr w:type="gramStart"/>
      <w:r w:rsidR="00725A46" w:rsidRPr="001C71C7">
        <w:rPr>
          <w:rFonts w:ascii="Palatino Linotype" w:hAnsi="Palatino Linotype"/>
          <w:sz w:val="22"/>
          <w:szCs w:val="22"/>
        </w:rPr>
        <w:t>Taylor &amp; Sturdy, 2013).</w:t>
      </w:r>
      <w:proofErr w:type="gramEnd"/>
      <w:r w:rsidRPr="001C71C7">
        <w:rPr>
          <w:rFonts w:ascii="Palatino Linotype" w:hAnsi="Palatino Linotype"/>
          <w:sz w:val="22"/>
          <w:szCs w:val="22"/>
        </w:rPr>
        <w:t xml:space="preserve"> Every encounter with the welfare system, even for working EU migrants, is to be characterised with a greater deal of scrutiny, extra tests and hurdles, all adding to the already significant problem of delay and conseque</w:t>
      </w:r>
      <w:r w:rsidR="00F339E8" w:rsidRPr="001C71C7">
        <w:rPr>
          <w:rFonts w:ascii="Palatino Linotype" w:hAnsi="Palatino Linotype"/>
          <w:sz w:val="22"/>
          <w:szCs w:val="22"/>
        </w:rPr>
        <w:t>nt disadvantage, and all to be project</w:t>
      </w:r>
      <w:r w:rsidRPr="001C71C7">
        <w:rPr>
          <w:rFonts w:ascii="Palatino Linotype" w:hAnsi="Palatino Linotype"/>
          <w:sz w:val="22"/>
          <w:szCs w:val="22"/>
        </w:rPr>
        <w:t xml:space="preserve">ed through an officially </w:t>
      </w:r>
      <w:proofErr w:type="spellStart"/>
      <w:r w:rsidRPr="001C71C7">
        <w:rPr>
          <w:rFonts w:ascii="Palatino Linotype" w:hAnsi="Palatino Linotype"/>
          <w:sz w:val="22"/>
          <w:szCs w:val="22"/>
        </w:rPr>
        <w:t>xenosce</w:t>
      </w:r>
      <w:r w:rsidR="00F339E8" w:rsidRPr="001C71C7">
        <w:rPr>
          <w:rFonts w:ascii="Palatino Linotype" w:hAnsi="Palatino Linotype"/>
          <w:sz w:val="22"/>
          <w:szCs w:val="22"/>
        </w:rPr>
        <w:t>ptic</w:t>
      </w:r>
      <w:proofErr w:type="spellEnd"/>
      <w:r w:rsidR="00F339E8" w:rsidRPr="001C71C7">
        <w:rPr>
          <w:rFonts w:ascii="Palatino Linotype" w:hAnsi="Palatino Linotype"/>
          <w:sz w:val="22"/>
          <w:szCs w:val="22"/>
        </w:rPr>
        <w:t xml:space="preserve"> prism</w:t>
      </w:r>
      <w:r w:rsidRPr="001C71C7">
        <w:rPr>
          <w:rFonts w:ascii="Palatino Linotype" w:hAnsi="Palatino Linotype"/>
          <w:sz w:val="22"/>
          <w:szCs w:val="22"/>
        </w:rPr>
        <w:t xml:space="preserve">.  </w:t>
      </w:r>
    </w:p>
    <w:p w14:paraId="5799A23C" w14:textId="77777777" w:rsidR="000E011B" w:rsidRPr="001C71C7" w:rsidRDefault="000E011B" w:rsidP="00725A46">
      <w:pPr>
        <w:pStyle w:val="NormalWeb"/>
        <w:shd w:val="clear" w:color="auto" w:fill="FFFFFF"/>
        <w:spacing w:before="0" w:beforeAutospacing="0" w:after="0" w:afterAutospacing="0"/>
        <w:jc w:val="both"/>
        <w:rPr>
          <w:rFonts w:ascii="Palatino Linotype" w:hAnsi="Palatino Linotype"/>
          <w:sz w:val="22"/>
          <w:szCs w:val="22"/>
        </w:rPr>
      </w:pPr>
    </w:p>
    <w:p w14:paraId="311220F1" w14:textId="36001D71" w:rsidR="00032182" w:rsidRPr="001C71C7" w:rsidRDefault="00F339E8" w:rsidP="00725A46">
      <w:pPr>
        <w:pStyle w:val="NormalWeb"/>
        <w:shd w:val="clear" w:color="auto" w:fill="FFFFFF"/>
        <w:spacing w:before="0" w:beforeAutospacing="0" w:after="0" w:afterAutospacing="0"/>
        <w:jc w:val="both"/>
        <w:rPr>
          <w:rFonts w:ascii="Palatino Linotype" w:hAnsi="Palatino Linotype"/>
          <w:sz w:val="22"/>
          <w:szCs w:val="22"/>
        </w:rPr>
      </w:pPr>
      <w:r w:rsidRPr="001C71C7">
        <w:rPr>
          <w:rFonts w:ascii="Palatino Linotype" w:hAnsi="Palatino Linotype"/>
          <w:sz w:val="22"/>
          <w:szCs w:val="22"/>
        </w:rPr>
        <w:t xml:space="preserve">As legal expressions of </w:t>
      </w:r>
      <w:r w:rsidR="00BF3074" w:rsidRPr="001C71C7">
        <w:rPr>
          <w:rFonts w:ascii="Palatino Linotype" w:hAnsi="Palatino Linotype"/>
          <w:sz w:val="22"/>
          <w:szCs w:val="22"/>
        </w:rPr>
        <w:t xml:space="preserve">a desire to </w:t>
      </w:r>
      <w:r w:rsidRPr="001C71C7">
        <w:rPr>
          <w:rFonts w:ascii="Palatino Linotype" w:hAnsi="Palatino Linotype"/>
          <w:sz w:val="22"/>
          <w:szCs w:val="22"/>
        </w:rPr>
        <w:t>curb EU migration</w:t>
      </w:r>
      <w:r w:rsidR="004A2F8D" w:rsidRPr="001C71C7">
        <w:rPr>
          <w:rFonts w:ascii="Palatino Linotype" w:hAnsi="Palatino Linotype"/>
          <w:sz w:val="22"/>
          <w:szCs w:val="22"/>
        </w:rPr>
        <w:t>,</w:t>
      </w:r>
      <w:r w:rsidRPr="001C71C7">
        <w:rPr>
          <w:rFonts w:ascii="Palatino Linotype" w:hAnsi="Palatino Linotype"/>
          <w:sz w:val="22"/>
          <w:szCs w:val="22"/>
        </w:rPr>
        <w:t xml:space="preserve"> the changes </w:t>
      </w:r>
      <w:r w:rsidR="004A2F8D" w:rsidRPr="001C71C7">
        <w:rPr>
          <w:rFonts w:ascii="Palatino Linotype" w:hAnsi="Palatino Linotype"/>
          <w:sz w:val="22"/>
          <w:szCs w:val="22"/>
        </w:rPr>
        <w:t>open up the possibility of</w:t>
      </w:r>
      <w:r w:rsidRPr="001C71C7">
        <w:rPr>
          <w:rFonts w:ascii="Palatino Linotype" w:hAnsi="Palatino Linotype"/>
          <w:sz w:val="22"/>
          <w:szCs w:val="22"/>
        </w:rPr>
        <w:t xml:space="preserve"> unilateral, </w:t>
      </w:r>
      <w:proofErr w:type="gramStart"/>
      <w:r w:rsidRPr="001C71C7">
        <w:rPr>
          <w:rFonts w:ascii="Palatino Linotype" w:hAnsi="Palatino Linotype"/>
          <w:sz w:val="22"/>
          <w:szCs w:val="22"/>
        </w:rPr>
        <w:t>back-door</w:t>
      </w:r>
      <w:proofErr w:type="gramEnd"/>
      <w:r w:rsidRPr="001C71C7">
        <w:rPr>
          <w:rFonts w:ascii="Palatino Linotype" w:hAnsi="Palatino Linotype"/>
          <w:sz w:val="22"/>
          <w:szCs w:val="22"/>
        </w:rPr>
        <w:t xml:space="preserve"> treaty tinkering, </w:t>
      </w:r>
      <w:r w:rsidR="004A2F8D" w:rsidRPr="001C71C7">
        <w:rPr>
          <w:rFonts w:ascii="Palatino Linotype" w:hAnsi="Palatino Linotype"/>
          <w:sz w:val="22"/>
          <w:szCs w:val="22"/>
        </w:rPr>
        <w:t xml:space="preserve">and are somewhat at odds with </w:t>
      </w:r>
      <w:r w:rsidRPr="001C71C7">
        <w:rPr>
          <w:rFonts w:ascii="Palatino Linotype" w:hAnsi="Palatino Linotype"/>
          <w:sz w:val="22"/>
          <w:szCs w:val="22"/>
        </w:rPr>
        <w:t>the aims and spirit of EU integration. A more ato</w:t>
      </w:r>
      <w:r w:rsidR="00215AE3" w:rsidRPr="001C71C7">
        <w:rPr>
          <w:rFonts w:ascii="Palatino Linotype" w:hAnsi="Palatino Linotype"/>
          <w:sz w:val="22"/>
          <w:szCs w:val="22"/>
        </w:rPr>
        <w:t>mistic membership is envisioned</w:t>
      </w:r>
      <w:r w:rsidRPr="001C71C7">
        <w:rPr>
          <w:rFonts w:ascii="Palatino Linotype" w:hAnsi="Palatino Linotype"/>
          <w:sz w:val="22"/>
          <w:szCs w:val="22"/>
        </w:rPr>
        <w:t xml:space="preserve"> and partly achieved, through a rejection of EU solidarity. The changes also speak to an anti-</w:t>
      </w:r>
      <w:proofErr w:type="spellStart"/>
      <w:r w:rsidRPr="001C71C7">
        <w:rPr>
          <w:rFonts w:ascii="Palatino Linotype" w:hAnsi="Palatino Linotype"/>
          <w:sz w:val="22"/>
          <w:szCs w:val="22"/>
        </w:rPr>
        <w:t>solidaristic</w:t>
      </w:r>
      <w:proofErr w:type="spellEnd"/>
      <w:r w:rsidRPr="001C71C7">
        <w:rPr>
          <w:rFonts w:ascii="Palatino Linotype" w:hAnsi="Palatino Linotype"/>
          <w:sz w:val="22"/>
          <w:szCs w:val="22"/>
        </w:rPr>
        <w:t xml:space="preserve"> r</w:t>
      </w:r>
      <w:r w:rsidR="00FE342A" w:rsidRPr="001C71C7">
        <w:rPr>
          <w:rFonts w:ascii="Palatino Linotype" w:hAnsi="Palatino Linotype"/>
          <w:sz w:val="22"/>
          <w:szCs w:val="22"/>
        </w:rPr>
        <w:t xml:space="preserve">etrenchment on a national scale, </w:t>
      </w:r>
      <w:r w:rsidRPr="001C71C7">
        <w:rPr>
          <w:rFonts w:ascii="Palatino Linotype" w:hAnsi="Palatino Linotype"/>
          <w:sz w:val="22"/>
          <w:szCs w:val="22"/>
        </w:rPr>
        <w:t xml:space="preserve">directing us further away from notions of a social contract, </w:t>
      </w:r>
      <w:r w:rsidR="00FE342A" w:rsidRPr="001C71C7">
        <w:rPr>
          <w:rFonts w:ascii="Palatino Linotype" w:hAnsi="Palatino Linotype"/>
          <w:sz w:val="22"/>
          <w:szCs w:val="22"/>
        </w:rPr>
        <w:t xml:space="preserve">and </w:t>
      </w:r>
      <w:r w:rsidRPr="001C71C7">
        <w:rPr>
          <w:rFonts w:ascii="Palatino Linotype" w:hAnsi="Palatino Linotype"/>
          <w:sz w:val="22"/>
          <w:szCs w:val="22"/>
        </w:rPr>
        <w:t xml:space="preserve">underscoring a commitment to individual, </w:t>
      </w:r>
      <w:r w:rsidR="00215AE3" w:rsidRPr="001C71C7">
        <w:rPr>
          <w:rFonts w:ascii="Palatino Linotype" w:hAnsi="Palatino Linotype"/>
          <w:sz w:val="22"/>
          <w:szCs w:val="22"/>
        </w:rPr>
        <w:t>contingent welfare contracts</w:t>
      </w:r>
      <w:r w:rsidRPr="001C71C7">
        <w:rPr>
          <w:rFonts w:ascii="Palatino Linotype" w:hAnsi="Palatino Linotype"/>
          <w:sz w:val="22"/>
          <w:szCs w:val="22"/>
        </w:rPr>
        <w:t xml:space="preserve">. In using </w:t>
      </w:r>
      <w:proofErr w:type="spellStart"/>
      <w:r w:rsidRPr="001C71C7">
        <w:rPr>
          <w:rFonts w:ascii="Palatino Linotype" w:hAnsi="Palatino Linotype"/>
          <w:sz w:val="22"/>
          <w:szCs w:val="22"/>
        </w:rPr>
        <w:t>xenoscepticism</w:t>
      </w:r>
      <w:proofErr w:type="spellEnd"/>
      <w:r w:rsidRPr="001C71C7">
        <w:rPr>
          <w:rFonts w:ascii="Palatino Linotype" w:hAnsi="Palatino Linotype"/>
          <w:sz w:val="22"/>
          <w:szCs w:val="22"/>
        </w:rPr>
        <w:t xml:space="preserve"> to </w:t>
      </w:r>
      <w:r w:rsidR="00215AE3" w:rsidRPr="001C71C7">
        <w:rPr>
          <w:rFonts w:ascii="Palatino Linotype" w:hAnsi="Palatino Linotype"/>
          <w:sz w:val="22"/>
          <w:szCs w:val="22"/>
        </w:rPr>
        <w:t>pierce</w:t>
      </w:r>
      <w:r w:rsidRPr="001C71C7">
        <w:rPr>
          <w:rFonts w:ascii="Palatino Linotype" w:hAnsi="Palatino Linotype"/>
          <w:sz w:val="22"/>
          <w:szCs w:val="22"/>
        </w:rPr>
        <w:t xml:space="preserve"> our moral Achilles </w:t>
      </w:r>
      <w:proofErr w:type="gramStart"/>
      <w:r w:rsidRPr="001C71C7">
        <w:rPr>
          <w:rFonts w:ascii="Palatino Linotype" w:hAnsi="Palatino Linotype"/>
          <w:sz w:val="22"/>
          <w:szCs w:val="22"/>
        </w:rPr>
        <w:t>heal</w:t>
      </w:r>
      <w:proofErr w:type="gramEnd"/>
      <w:r w:rsidRPr="001C71C7">
        <w:rPr>
          <w:rFonts w:ascii="Palatino Linotype" w:hAnsi="Palatino Linotype"/>
          <w:sz w:val="22"/>
          <w:szCs w:val="22"/>
        </w:rPr>
        <w:t>, these reforms lower our antipathy towards destitution – and in particula</w:t>
      </w:r>
      <w:r w:rsidR="00BF3074" w:rsidRPr="001C71C7">
        <w:rPr>
          <w:rFonts w:ascii="Palatino Linotype" w:hAnsi="Palatino Linotype"/>
          <w:sz w:val="22"/>
          <w:szCs w:val="22"/>
        </w:rPr>
        <w:t xml:space="preserve">r, the </w:t>
      </w:r>
      <w:r w:rsidR="00BF3074" w:rsidRPr="001C71C7">
        <w:rPr>
          <w:rFonts w:ascii="Palatino Linotype" w:hAnsi="Palatino Linotype"/>
          <w:sz w:val="22"/>
          <w:szCs w:val="22"/>
        </w:rPr>
        <w:lastRenderedPageBreak/>
        <w:t xml:space="preserve">destitution of children. The pillory and the precipice experienced by EU migrants </w:t>
      </w:r>
      <w:r w:rsidR="00741663" w:rsidRPr="001C71C7">
        <w:rPr>
          <w:rFonts w:ascii="Palatino Linotype" w:hAnsi="Palatino Linotype"/>
          <w:sz w:val="22"/>
          <w:szCs w:val="22"/>
        </w:rPr>
        <w:t xml:space="preserve">may </w:t>
      </w:r>
      <w:r w:rsidR="00BF3074" w:rsidRPr="001C71C7">
        <w:rPr>
          <w:rFonts w:ascii="Palatino Linotype" w:hAnsi="Palatino Linotype"/>
          <w:sz w:val="22"/>
          <w:szCs w:val="22"/>
        </w:rPr>
        <w:t>lead to</w:t>
      </w:r>
      <w:r w:rsidRPr="001C71C7">
        <w:rPr>
          <w:rFonts w:ascii="Palatino Linotype" w:hAnsi="Palatino Linotype"/>
          <w:sz w:val="22"/>
          <w:szCs w:val="22"/>
        </w:rPr>
        <w:t xml:space="preserve"> </w:t>
      </w:r>
      <w:r w:rsidR="00BF3074" w:rsidRPr="001C71C7">
        <w:rPr>
          <w:rFonts w:ascii="Palatino Linotype" w:hAnsi="Palatino Linotype"/>
          <w:sz w:val="22"/>
          <w:szCs w:val="22"/>
        </w:rPr>
        <w:t xml:space="preserve">a slippery slope of degradation for </w:t>
      </w:r>
      <w:r w:rsidRPr="001C71C7">
        <w:rPr>
          <w:rFonts w:ascii="Palatino Linotype" w:hAnsi="Palatino Linotype"/>
          <w:sz w:val="22"/>
          <w:szCs w:val="22"/>
        </w:rPr>
        <w:t>our social conscience</w:t>
      </w:r>
      <w:r w:rsidR="003A41F8" w:rsidRPr="001C71C7">
        <w:rPr>
          <w:rFonts w:ascii="Palatino Linotype" w:hAnsi="Palatino Linotype"/>
          <w:sz w:val="22"/>
          <w:szCs w:val="22"/>
        </w:rPr>
        <w:t xml:space="preserve">, </w:t>
      </w:r>
      <w:r w:rsidR="007F05E9" w:rsidRPr="001C71C7">
        <w:rPr>
          <w:rFonts w:ascii="Palatino Linotype" w:hAnsi="Palatino Linotype"/>
          <w:sz w:val="22"/>
          <w:szCs w:val="22"/>
        </w:rPr>
        <w:t xml:space="preserve">exacerbating </w:t>
      </w:r>
      <w:proofErr w:type="spellStart"/>
      <w:r w:rsidR="00741663" w:rsidRPr="001C71C7">
        <w:rPr>
          <w:rFonts w:ascii="Palatino Linotype" w:hAnsi="Palatino Linotype"/>
          <w:sz w:val="22"/>
          <w:szCs w:val="22"/>
        </w:rPr>
        <w:t>xenoscepticism</w:t>
      </w:r>
      <w:proofErr w:type="spellEnd"/>
      <w:r w:rsidR="007F05E9" w:rsidRPr="001C71C7">
        <w:rPr>
          <w:rFonts w:ascii="Palatino Linotype" w:hAnsi="Palatino Linotype"/>
          <w:sz w:val="22"/>
          <w:szCs w:val="22"/>
        </w:rPr>
        <w:t xml:space="preserve"> and socio-economic prejudice</w:t>
      </w:r>
      <w:r w:rsidR="00142BEA" w:rsidRPr="001C71C7">
        <w:rPr>
          <w:rFonts w:ascii="Palatino Linotype" w:hAnsi="Palatino Linotype"/>
          <w:sz w:val="22"/>
          <w:szCs w:val="22"/>
        </w:rPr>
        <w:t xml:space="preserve">, and </w:t>
      </w:r>
      <w:r w:rsidR="003A41F8" w:rsidRPr="001C71C7">
        <w:rPr>
          <w:rFonts w:ascii="Palatino Linotype" w:hAnsi="Palatino Linotype"/>
          <w:sz w:val="22"/>
          <w:szCs w:val="22"/>
        </w:rPr>
        <w:t xml:space="preserve">shaping </w:t>
      </w:r>
      <w:r w:rsidR="00142BEA" w:rsidRPr="001C71C7">
        <w:rPr>
          <w:rFonts w:ascii="Palatino Linotype" w:hAnsi="Palatino Linotype"/>
          <w:sz w:val="22"/>
          <w:szCs w:val="22"/>
        </w:rPr>
        <w:t>the current and</w:t>
      </w:r>
      <w:r w:rsidR="003A41F8" w:rsidRPr="001C71C7">
        <w:rPr>
          <w:rFonts w:ascii="Palatino Linotype" w:hAnsi="Palatino Linotype"/>
          <w:sz w:val="22"/>
          <w:szCs w:val="22"/>
        </w:rPr>
        <w:t xml:space="preserve"> possible future directions of our welfare state.</w:t>
      </w:r>
      <w:r w:rsidRPr="001C71C7">
        <w:rPr>
          <w:rFonts w:ascii="Palatino Linotype" w:hAnsi="Palatino Linotype"/>
          <w:sz w:val="22"/>
          <w:szCs w:val="22"/>
        </w:rPr>
        <w:t xml:space="preserve">   </w:t>
      </w:r>
    </w:p>
    <w:p w14:paraId="6EF2C859" w14:textId="494254F9" w:rsidR="00FF0223" w:rsidRPr="001C71C7" w:rsidRDefault="00FF0223" w:rsidP="00725A46">
      <w:pPr>
        <w:jc w:val="both"/>
        <w:rPr>
          <w:rFonts w:ascii="Palatino Linotype" w:hAnsi="Palatino Linotype" w:cs="Times New Roman"/>
          <w:sz w:val="22"/>
          <w:szCs w:val="22"/>
        </w:rPr>
      </w:pPr>
    </w:p>
    <w:p w14:paraId="72FCEC66" w14:textId="5F5A24CC" w:rsidR="00FF0223" w:rsidRPr="001C71C7" w:rsidRDefault="0053180F" w:rsidP="00725A46">
      <w:pPr>
        <w:jc w:val="both"/>
        <w:rPr>
          <w:rFonts w:ascii="Palatino Linotype" w:hAnsi="Palatino Linotype" w:cs="Times New Roman"/>
          <w:b/>
          <w:sz w:val="22"/>
          <w:szCs w:val="22"/>
        </w:rPr>
      </w:pPr>
      <w:r w:rsidRPr="001C71C7">
        <w:rPr>
          <w:rFonts w:ascii="Palatino Linotype" w:hAnsi="Palatino Linotype" w:cs="Times New Roman"/>
          <w:b/>
          <w:sz w:val="22"/>
          <w:szCs w:val="22"/>
        </w:rPr>
        <w:t>Acknowledgements</w:t>
      </w:r>
    </w:p>
    <w:p w14:paraId="347DC491" w14:textId="77777777" w:rsidR="0053180F" w:rsidRPr="001C71C7" w:rsidRDefault="0053180F" w:rsidP="00725A46">
      <w:pPr>
        <w:jc w:val="both"/>
        <w:rPr>
          <w:rFonts w:ascii="Palatino Linotype" w:hAnsi="Palatino Linotype"/>
          <w:sz w:val="22"/>
          <w:szCs w:val="22"/>
        </w:rPr>
      </w:pPr>
      <w:r w:rsidRPr="001C71C7">
        <w:rPr>
          <w:rFonts w:ascii="Palatino Linotype" w:hAnsi="Palatino Linotype"/>
          <w:sz w:val="22"/>
          <w:szCs w:val="22"/>
        </w:rPr>
        <w:t xml:space="preserve">Thanks for comments on earlier drafts are owed to Helen </w:t>
      </w:r>
      <w:proofErr w:type="spellStart"/>
      <w:r w:rsidRPr="001C71C7">
        <w:rPr>
          <w:rFonts w:ascii="Palatino Linotype" w:hAnsi="Palatino Linotype"/>
          <w:sz w:val="22"/>
          <w:szCs w:val="22"/>
        </w:rPr>
        <w:t>Stalford</w:t>
      </w:r>
      <w:proofErr w:type="spellEnd"/>
      <w:r w:rsidRPr="001C71C7">
        <w:rPr>
          <w:rFonts w:ascii="Palatino Linotype" w:hAnsi="Palatino Linotype"/>
          <w:sz w:val="22"/>
          <w:szCs w:val="22"/>
        </w:rPr>
        <w:t xml:space="preserve"> and Michael </w:t>
      </w:r>
      <w:proofErr w:type="spellStart"/>
      <w:r w:rsidRPr="001C71C7">
        <w:rPr>
          <w:rFonts w:ascii="Palatino Linotype" w:hAnsi="Palatino Linotype"/>
          <w:sz w:val="22"/>
          <w:szCs w:val="22"/>
        </w:rPr>
        <w:t>Dougan</w:t>
      </w:r>
      <w:proofErr w:type="spellEnd"/>
      <w:r w:rsidRPr="001C71C7">
        <w:rPr>
          <w:rFonts w:ascii="Palatino Linotype" w:hAnsi="Palatino Linotype"/>
          <w:sz w:val="22"/>
          <w:szCs w:val="22"/>
        </w:rPr>
        <w:t xml:space="preserve">, University of Liverpool, and Adam Tucker and Simon </w:t>
      </w:r>
      <w:proofErr w:type="spellStart"/>
      <w:r w:rsidRPr="001C71C7">
        <w:rPr>
          <w:rFonts w:ascii="Palatino Linotype" w:hAnsi="Palatino Linotype"/>
          <w:sz w:val="22"/>
          <w:szCs w:val="22"/>
        </w:rPr>
        <w:t>Halliday</w:t>
      </w:r>
      <w:proofErr w:type="spellEnd"/>
      <w:r w:rsidRPr="001C71C7">
        <w:rPr>
          <w:rFonts w:ascii="Palatino Linotype" w:hAnsi="Palatino Linotype"/>
          <w:sz w:val="22"/>
          <w:szCs w:val="22"/>
        </w:rPr>
        <w:t xml:space="preserve">, York Law School. Thanks also to staff at the Child Poverty Action Group and the AIRE Centre, for inviting me to roundtable discussions regarding litigation strategies relevant to the first section of the paper. I would also like to thank participants at the University of York’s conference on ‘Questioning Austerity: Realities and alternatives’, and those who attended the research seminar in COMPAS, University of Oxford on ‘Feeding a </w:t>
      </w:r>
      <w:proofErr w:type="spellStart"/>
      <w:r w:rsidRPr="001C71C7">
        <w:rPr>
          <w:rFonts w:ascii="Palatino Linotype" w:hAnsi="Palatino Linotype"/>
          <w:sz w:val="22"/>
          <w:szCs w:val="22"/>
        </w:rPr>
        <w:t>xenosceptic</w:t>
      </w:r>
      <w:proofErr w:type="spellEnd"/>
      <w:r w:rsidRPr="001C71C7">
        <w:rPr>
          <w:rFonts w:ascii="Palatino Linotype" w:hAnsi="Palatino Linotype"/>
          <w:sz w:val="22"/>
          <w:szCs w:val="22"/>
        </w:rPr>
        <w:t xml:space="preserve"> culture: legal and administrative penalties for being European’, for all the comments on related papers.  All errors are of course mine. </w:t>
      </w:r>
    </w:p>
    <w:p w14:paraId="65887CB5" w14:textId="77777777" w:rsidR="0053180F" w:rsidRPr="001C71C7" w:rsidRDefault="0053180F" w:rsidP="00725A46">
      <w:pPr>
        <w:jc w:val="both"/>
        <w:rPr>
          <w:rFonts w:ascii="Palatino Linotype" w:hAnsi="Palatino Linotype"/>
          <w:sz w:val="22"/>
          <w:szCs w:val="22"/>
        </w:rPr>
      </w:pPr>
    </w:p>
    <w:p w14:paraId="4025285C" w14:textId="77777777" w:rsidR="0053180F" w:rsidRPr="001C71C7" w:rsidRDefault="0053180F" w:rsidP="00725A46">
      <w:pPr>
        <w:jc w:val="both"/>
        <w:rPr>
          <w:rFonts w:ascii="Palatino Linotype" w:hAnsi="Palatino Linotype"/>
          <w:b/>
          <w:sz w:val="22"/>
          <w:szCs w:val="22"/>
        </w:rPr>
      </w:pPr>
      <w:r w:rsidRPr="001C71C7">
        <w:rPr>
          <w:rFonts w:ascii="Palatino Linotype" w:hAnsi="Palatino Linotype"/>
          <w:b/>
          <w:sz w:val="22"/>
          <w:szCs w:val="22"/>
        </w:rPr>
        <w:t>Funding</w:t>
      </w:r>
    </w:p>
    <w:p w14:paraId="664AD1A9" w14:textId="31514FD8" w:rsidR="0053180F" w:rsidRPr="001C71C7" w:rsidRDefault="0053180F" w:rsidP="00725A46">
      <w:pPr>
        <w:jc w:val="both"/>
        <w:rPr>
          <w:rFonts w:ascii="Palatino Linotype" w:hAnsi="Palatino Linotype"/>
          <w:sz w:val="22"/>
          <w:szCs w:val="22"/>
        </w:rPr>
      </w:pPr>
      <w:r w:rsidRPr="001C71C7">
        <w:rPr>
          <w:rFonts w:ascii="Palatino Linotype" w:hAnsi="Palatino Linotype"/>
          <w:sz w:val="22"/>
          <w:szCs w:val="22"/>
        </w:rPr>
        <w:t xml:space="preserve">This research was conducted as part of an ESRC funded project ‘The EU Rights Project’ </w:t>
      </w:r>
      <w:hyperlink r:id="rId9" w:history="1">
        <w:r w:rsidRPr="001C71C7">
          <w:rPr>
            <w:rStyle w:val="Hyperlink"/>
            <w:rFonts w:ascii="Palatino Linotype" w:hAnsi="Palatino Linotype"/>
            <w:color w:val="auto"/>
            <w:sz w:val="22"/>
            <w:szCs w:val="22"/>
          </w:rPr>
          <w:t>www.eurightsproject.org.uk</w:t>
        </w:r>
      </w:hyperlink>
      <w:r w:rsidRPr="001C71C7">
        <w:rPr>
          <w:rFonts w:ascii="Palatino Linotype" w:hAnsi="Palatino Linotype"/>
          <w:sz w:val="22"/>
          <w:szCs w:val="22"/>
        </w:rPr>
        <w:t>.</w:t>
      </w:r>
    </w:p>
    <w:p w14:paraId="0C0F167D" w14:textId="77777777" w:rsidR="0053180F" w:rsidRPr="001C71C7" w:rsidRDefault="0053180F" w:rsidP="00725A46">
      <w:pPr>
        <w:jc w:val="both"/>
        <w:rPr>
          <w:rFonts w:ascii="Palatino Linotype" w:hAnsi="Palatino Linotype"/>
          <w:sz w:val="22"/>
          <w:szCs w:val="22"/>
        </w:rPr>
      </w:pPr>
    </w:p>
    <w:p w14:paraId="7A0C3BFE" w14:textId="170B3D27" w:rsidR="0053180F" w:rsidRPr="001C71C7" w:rsidRDefault="0053180F" w:rsidP="00725A46">
      <w:pPr>
        <w:jc w:val="both"/>
        <w:rPr>
          <w:rFonts w:ascii="Palatino Linotype" w:hAnsi="Palatino Linotype"/>
          <w:b/>
          <w:sz w:val="22"/>
          <w:szCs w:val="22"/>
        </w:rPr>
      </w:pPr>
      <w:r w:rsidRPr="001C71C7">
        <w:rPr>
          <w:rFonts w:ascii="Palatino Linotype" w:hAnsi="Palatino Linotype"/>
          <w:b/>
          <w:sz w:val="22"/>
          <w:szCs w:val="22"/>
        </w:rPr>
        <w:t>Notes</w:t>
      </w:r>
    </w:p>
    <w:p w14:paraId="6EC85900" w14:textId="16438B2E" w:rsidR="0053180F" w:rsidRPr="001C71C7" w:rsidRDefault="001F5117" w:rsidP="00725A46">
      <w:pPr>
        <w:jc w:val="both"/>
        <w:rPr>
          <w:rFonts w:ascii="Palatino Linotype" w:hAnsi="Palatino Linotype"/>
          <w:sz w:val="22"/>
          <w:szCs w:val="22"/>
        </w:rPr>
      </w:pPr>
      <w:proofErr w:type="spellStart"/>
      <w:r w:rsidRPr="001C71C7">
        <w:rPr>
          <w:rStyle w:val="EndnoteReference"/>
          <w:rFonts w:ascii="Palatino Linotype" w:hAnsi="Palatino Linotype"/>
          <w:sz w:val="22"/>
          <w:szCs w:val="22"/>
        </w:rPr>
        <w:t>i</w:t>
      </w:r>
      <w:proofErr w:type="spellEnd"/>
      <w:r w:rsidRPr="001C71C7">
        <w:rPr>
          <w:rStyle w:val="EndnoteReference"/>
          <w:rFonts w:ascii="Palatino Linotype" w:hAnsi="Palatino Linotype"/>
          <w:sz w:val="22"/>
          <w:szCs w:val="22"/>
        </w:rPr>
        <w:t xml:space="preserve">. </w:t>
      </w:r>
      <w:r w:rsidR="0053180F" w:rsidRPr="001C71C7">
        <w:rPr>
          <w:rFonts w:ascii="Palatino Linotype" w:hAnsi="Palatino Linotype"/>
          <w:sz w:val="22"/>
          <w:szCs w:val="22"/>
          <w:lang w:val="en-US"/>
        </w:rPr>
        <w:t xml:space="preserve">As of 1 January 2013, 3.8% of the UK </w:t>
      </w:r>
      <w:proofErr w:type="gramStart"/>
      <w:r w:rsidR="0053180F" w:rsidRPr="001C71C7">
        <w:rPr>
          <w:rFonts w:ascii="Palatino Linotype" w:hAnsi="Palatino Linotype"/>
          <w:sz w:val="22"/>
          <w:szCs w:val="22"/>
          <w:lang w:val="en-US"/>
        </w:rPr>
        <w:t>population were</w:t>
      </w:r>
      <w:proofErr w:type="gramEnd"/>
      <w:r w:rsidR="0053180F" w:rsidRPr="001C71C7">
        <w:rPr>
          <w:rFonts w:ascii="Palatino Linotype" w:hAnsi="Palatino Linotype"/>
          <w:sz w:val="22"/>
          <w:szCs w:val="22"/>
          <w:lang w:val="en-US"/>
        </w:rPr>
        <w:t xml:space="preserve"> citizens of another EU 27 Member State: </w:t>
      </w:r>
      <w:r w:rsidR="0053180F" w:rsidRPr="001C71C7">
        <w:rPr>
          <w:rFonts w:ascii="Palatino Linotype" w:eastAsia="Times New Roman" w:hAnsi="Palatino Linotype" w:cs="Times New Roman"/>
          <w:sz w:val="22"/>
          <w:szCs w:val="22"/>
        </w:rPr>
        <w:t>European Commission, 2014b.</w:t>
      </w:r>
    </w:p>
    <w:p w14:paraId="42666F4B" w14:textId="545833E7" w:rsidR="0053180F" w:rsidRPr="001C71C7" w:rsidRDefault="001F5117" w:rsidP="00725A46">
      <w:pPr>
        <w:jc w:val="both"/>
        <w:rPr>
          <w:rFonts w:ascii="Palatino Linotype" w:eastAsia="Times New Roman" w:hAnsi="Palatino Linotype" w:cs="Arial"/>
          <w:sz w:val="22"/>
          <w:szCs w:val="22"/>
        </w:rPr>
      </w:pPr>
      <w:r w:rsidRPr="001C71C7">
        <w:rPr>
          <w:rStyle w:val="EndnoteReference"/>
          <w:rFonts w:ascii="Palatino Linotype" w:hAnsi="Palatino Linotype"/>
          <w:sz w:val="22"/>
          <w:szCs w:val="22"/>
        </w:rPr>
        <w:t xml:space="preserve">ii. </w:t>
      </w:r>
      <w:r w:rsidRPr="001C71C7">
        <w:rPr>
          <w:rFonts w:ascii="Palatino Linotype" w:hAnsi="Palatino Linotype"/>
          <w:sz w:val="22"/>
          <w:szCs w:val="22"/>
        </w:rPr>
        <w:t xml:space="preserve">Contribution conditions in </w:t>
      </w:r>
      <w:r w:rsidRPr="001C71C7">
        <w:rPr>
          <w:rFonts w:ascii="Palatino Linotype" w:hAnsi="Palatino Linotype"/>
          <w:sz w:val="22"/>
          <w:szCs w:val="22"/>
          <w:lang w:val="en-US"/>
        </w:rPr>
        <w:t xml:space="preserve">the </w:t>
      </w:r>
      <w:r w:rsidRPr="001C71C7">
        <w:rPr>
          <w:rFonts w:ascii="Palatino Linotype" w:eastAsia="Times New Roman" w:hAnsi="Palatino Linotype" w:cs="Arial"/>
          <w:sz w:val="22"/>
          <w:szCs w:val="22"/>
        </w:rPr>
        <w:t>Jobseeker’s Allowance Regulations 1996, as amended by The Social Security (Contribution Conditions for Jobseeker’s Allowance and Employment and Support Allowance) Regulations 2010.</w:t>
      </w:r>
    </w:p>
    <w:p w14:paraId="76F9F2CD" w14:textId="2613115F" w:rsidR="00C4047B" w:rsidRPr="001C71C7" w:rsidRDefault="00C4047B" w:rsidP="00725A46">
      <w:pPr>
        <w:jc w:val="both"/>
        <w:rPr>
          <w:rFonts w:ascii="Palatino Linotype" w:eastAsia="Times New Roman" w:hAnsi="Palatino Linotype" w:cs="Lucida Grande"/>
          <w:iCs/>
          <w:sz w:val="22"/>
          <w:szCs w:val="22"/>
        </w:rPr>
      </w:pPr>
      <w:r w:rsidRPr="001C71C7">
        <w:rPr>
          <w:rStyle w:val="EndnoteReference"/>
          <w:rFonts w:ascii="Palatino Linotype" w:hAnsi="Palatino Linotype"/>
          <w:sz w:val="22"/>
          <w:szCs w:val="22"/>
        </w:rPr>
        <w:t>iii</w:t>
      </w:r>
      <w:r w:rsidRPr="001C71C7">
        <w:rPr>
          <w:rFonts w:ascii="Palatino Linotype" w:hAnsi="Palatino Linotype"/>
          <w:sz w:val="22"/>
          <w:szCs w:val="22"/>
        </w:rPr>
        <w:t xml:space="preserve"> </w:t>
      </w:r>
      <w:r w:rsidRPr="001C71C7">
        <w:rPr>
          <w:rFonts w:ascii="Palatino Linotype" w:hAnsi="Palatino Linotype"/>
          <w:sz w:val="22"/>
          <w:szCs w:val="22"/>
          <w:lang w:val="en-US"/>
        </w:rPr>
        <w:t xml:space="preserve">Contrary to the UK Equality Act 2010 s.11 and s. 19 applied to s.29 (provision of services and public functions), and s.149-150 (public sector equality duties) and Schedule 19 (defining public authorities); and in EU law, </w:t>
      </w:r>
      <w:r w:rsidRPr="001C71C7">
        <w:rPr>
          <w:rFonts w:ascii="Palatino Linotype" w:eastAsia="Times New Roman" w:hAnsi="Palatino Linotype" w:cs="Lucida Grande"/>
          <w:sz w:val="22"/>
          <w:szCs w:val="22"/>
          <w:bdr w:val="none" w:sz="0" w:space="0" w:color="auto" w:frame="1"/>
        </w:rPr>
        <w:t>Directive 79/7/EEC</w:t>
      </w:r>
      <w:r w:rsidRPr="001C71C7">
        <w:rPr>
          <w:rFonts w:ascii="Palatino Linotype" w:eastAsia="Times New Roman" w:hAnsi="Palatino Linotype" w:cs="Lucida Grande"/>
          <w:iCs/>
          <w:sz w:val="22"/>
          <w:szCs w:val="22"/>
        </w:rPr>
        <w:t>. </w:t>
      </w:r>
    </w:p>
    <w:p w14:paraId="13DF8F4D" w14:textId="314E9F51" w:rsidR="00C4047B" w:rsidRPr="001C71C7" w:rsidRDefault="00C4047B" w:rsidP="00725A46">
      <w:pPr>
        <w:jc w:val="both"/>
        <w:rPr>
          <w:rFonts w:ascii="Palatino Linotype" w:eastAsia="Times New Roman" w:hAnsi="Palatino Linotype" w:cs="Times New Roman"/>
          <w:sz w:val="22"/>
          <w:szCs w:val="22"/>
          <w:shd w:val="clear" w:color="auto" w:fill="FFFFFF"/>
        </w:rPr>
      </w:pPr>
      <w:r w:rsidRPr="001C71C7">
        <w:rPr>
          <w:rStyle w:val="EndnoteReference"/>
          <w:rFonts w:ascii="Palatino Linotype" w:hAnsi="Palatino Linotype"/>
          <w:sz w:val="22"/>
          <w:szCs w:val="22"/>
        </w:rPr>
        <w:t>iv</w:t>
      </w:r>
      <w:r w:rsidRPr="001C71C7">
        <w:rPr>
          <w:rFonts w:ascii="Palatino Linotype" w:hAnsi="Palatino Linotype"/>
          <w:sz w:val="22"/>
          <w:szCs w:val="22"/>
        </w:rPr>
        <w:t xml:space="preserve"> In the UK in 2011 ‘</w:t>
      </w:r>
      <w:r w:rsidRPr="001C71C7">
        <w:rPr>
          <w:rFonts w:ascii="Palatino Linotype" w:eastAsia="Times New Roman" w:hAnsi="Palatino Linotype" w:cs="Times New Roman"/>
          <w:sz w:val="22"/>
          <w:szCs w:val="22"/>
          <w:shd w:val="clear" w:color="auto" w:fill="FFFFFF"/>
        </w:rPr>
        <w:t>women accounted for 92 per cent of lone parents with dependent children’ Office for National Statistics (2012).</w:t>
      </w:r>
    </w:p>
    <w:p w14:paraId="57F4EDD4" w14:textId="225FD067" w:rsidR="00F210FC" w:rsidRPr="001C71C7" w:rsidRDefault="00F210FC" w:rsidP="00725A46">
      <w:pPr>
        <w:jc w:val="both"/>
        <w:rPr>
          <w:rFonts w:ascii="Palatino Linotype" w:hAnsi="Palatino Linotype"/>
          <w:sz w:val="22"/>
          <w:szCs w:val="22"/>
        </w:rPr>
      </w:pPr>
      <w:r w:rsidRPr="001C71C7">
        <w:rPr>
          <w:rStyle w:val="EndnoteReference"/>
          <w:rFonts w:ascii="Palatino Linotype" w:hAnsi="Palatino Linotype"/>
          <w:sz w:val="22"/>
        </w:rPr>
        <w:t>v</w:t>
      </w:r>
      <w:r w:rsidRPr="001C71C7">
        <w:rPr>
          <w:rFonts w:ascii="Palatino Linotype" w:hAnsi="Palatino Linotype"/>
          <w:sz w:val="22"/>
        </w:rPr>
        <w:t xml:space="preserve"> </w:t>
      </w:r>
      <w:proofErr w:type="gramStart"/>
      <w:r w:rsidRPr="001C71C7">
        <w:rPr>
          <w:rFonts w:ascii="Palatino Linotype" w:hAnsi="Palatino Linotype"/>
          <w:sz w:val="22"/>
          <w:lang w:val="en-US"/>
        </w:rPr>
        <w:t>The Immigration (European Economic Area) (Amendment) No. 3) Regulations 2014</w:t>
      </w:r>
      <w:r w:rsidR="001C71C7">
        <w:rPr>
          <w:rFonts w:ascii="Palatino Linotype" w:hAnsi="Palatino Linotype"/>
          <w:sz w:val="22"/>
          <w:lang w:val="en-US"/>
        </w:rPr>
        <w:t>.</w:t>
      </w:r>
      <w:proofErr w:type="gramEnd"/>
    </w:p>
    <w:p w14:paraId="2DD03FFD" w14:textId="576749A7" w:rsidR="00C4047B" w:rsidRPr="001C71C7" w:rsidRDefault="00F210FC" w:rsidP="00725A46">
      <w:pPr>
        <w:jc w:val="both"/>
        <w:rPr>
          <w:rFonts w:ascii="Palatino Linotype" w:eastAsia="Times New Roman" w:hAnsi="Palatino Linotype" w:cs="Times New Roman"/>
          <w:sz w:val="22"/>
          <w:szCs w:val="22"/>
          <w:shd w:val="clear" w:color="auto" w:fill="FFFFFF"/>
        </w:rPr>
      </w:pPr>
      <w:r w:rsidRPr="001C71C7">
        <w:rPr>
          <w:rStyle w:val="EndnoteReference"/>
          <w:rFonts w:ascii="Palatino Linotype" w:hAnsi="Palatino Linotype"/>
          <w:sz w:val="22"/>
          <w:szCs w:val="22"/>
        </w:rPr>
        <w:t>vi</w:t>
      </w:r>
      <w:r w:rsidR="00C4047B" w:rsidRPr="001C71C7">
        <w:rPr>
          <w:rStyle w:val="EndnoteReference"/>
          <w:rFonts w:ascii="Palatino Linotype" w:hAnsi="Palatino Linotype"/>
          <w:sz w:val="22"/>
          <w:szCs w:val="22"/>
        </w:rPr>
        <w:t xml:space="preserve"> </w:t>
      </w:r>
      <w:proofErr w:type="gramStart"/>
      <w:r w:rsidR="00C4047B" w:rsidRPr="001C71C7">
        <w:rPr>
          <w:rFonts w:ascii="Palatino Linotype" w:hAnsi="Palatino Linotype"/>
          <w:sz w:val="22"/>
          <w:szCs w:val="22"/>
          <w:lang w:val="en-US"/>
        </w:rPr>
        <w:t>Pursuant to Art.</w:t>
      </w:r>
      <w:proofErr w:type="gramEnd"/>
      <w:r w:rsidR="00C4047B" w:rsidRPr="001C71C7">
        <w:rPr>
          <w:rFonts w:ascii="Palatino Linotype" w:hAnsi="Palatino Linotype"/>
          <w:sz w:val="22"/>
          <w:szCs w:val="22"/>
          <w:lang w:val="en-US"/>
        </w:rPr>
        <w:t xml:space="preserve"> </w:t>
      </w:r>
      <w:proofErr w:type="gramStart"/>
      <w:r w:rsidR="00C4047B" w:rsidRPr="001C71C7">
        <w:rPr>
          <w:rFonts w:ascii="Palatino Linotype" w:hAnsi="Palatino Linotype"/>
          <w:sz w:val="22"/>
          <w:szCs w:val="22"/>
          <w:lang w:val="en-US"/>
        </w:rPr>
        <w:t>7(3) of Directive 2004/38 and Regulation 5(7) of the Immigration (European Economic Area) Regulations 2006.</w:t>
      </w:r>
      <w:proofErr w:type="gramEnd"/>
    </w:p>
    <w:p w14:paraId="4AB232AB" w14:textId="30817B16" w:rsidR="00C4047B" w:rsidRPr="001C71C7" w:rsidRDefault="00C4047B" w:rsidP="00725A46">
      <w:pPr>
        <w:jc w:val="both"/>
        <w:rPr>
          <w:rFonts w:ascii="Palatino Linotype" w:hAnsi="Palatino Linotype"/>
          <w:sz w:val="22"/>
          <w:szCs w:val="22"/>
        </w:rPr>
      </w:pPr>
      <w:r w:rsidRPr="001C71C7">
        <w:rPr>
          <w:rStyle w:val="EndnoteReference"/>
          <w:rFonts w:ascii="Palatino Linotype" w:hAnsi="Palatino Linotype"/>
          <w:sz w:val="22"/>
          <w:szCs w:val="22"/>
        </w:rPr>
        <w:t>v</w:t>
      </w:r>
      <w:r w:rsidR="00F210FC" w:rsidRPr="001C71C7">
        <w:rPr>
          <w:rStyle w:val="EndnoteReference"/>
          <w:rFonts w:ascii="Palatino Linotype" w:hAnsi="Palatino Linotype"/>
          <w:sz w:val="22"/>
          <w:szCs w:val="22"/>
        </w:rPr>
        <w:t>i</w:t>
      </w:r>
      <w:r w:rsidRPr="001C71C7">
        <w:rPr>
          <w:rStyle w:val="EndnoteReference"/>
          <w:rFonts w:ascii="Palatino Linotype" w:hAnsi="Palatino Linotype"/>
          <w:sz w:val="22"/>
          <w:szCs w:val="22"/>
        </w:rPr>
        <w:t>i</w:t>
      </w:r>
      <w:r w:rsidRPr="001C71C7">
        <w:rPr>
          <w:rFonts w:ascii="Palatino Linotype" w:hAnsi="Palatino Linotype"/>
          <w:sz w:val="22"/>
          <w:szCs w:val="22"/>
        </w:rPr>
        <w:t xml:space="preserve"> </w:t>
      </w:r>
      <w:proofErr w:type="gramStart"/>
      <w:r w:rsidRPr="001C71C7">
        <w:rPr>
          <w:rFonts w:ascii="Palatino Linotype" w:hAnsi="Palatino Linotype"/>
          <w:sz w:val="22"/>
          <w:szCs w:val="22"/>
        </w:rPr>
        <w:t>Pursuant to Art.</w:t>
      </w:r>
      <w:proofErr w:type="gramEnd"/>
      <w:r w:rsidRPr="001C71C7">
        <w:rPr>
          <w:rFonts w:ascii="Palatino Linotype" w:hAnsi="Palatino Linotype"/>
          <w:sz w:val="22"/>
          <w:szCs w:val="22"/>
        </w:rPr>
        <w:t xml:space="preserve"> </w:t>
      </w:r>
      <w:proofErr w:type="gramStart"/>
      <w:r w:rsidRPr="001C71C7">
        <w:rPr>
          <w:rFonts w:ascii="Palatino Linotype" w:hAnsi="Palatino Linotype"/>
          <w:sz w:val="22"/>
          <w:szCs w:val="22"/>
        </w:rPr>
        <w:t>16 of Directive 2004/38 and Regulation 15 of the Immigration (EEA) Regulations 2006.</w:t>
      </w:r>
      <w:proofErr w:type="gramEnd"/>
    </w:p>
    <w:p w14:paraId="625CF049" w14:textId="725BD8A6" w:rsidR="00FD2D9A" w:rsidRPr="001C71C7" w:rsidRDefault="00FD2D9A" w:rsidP="00725A46">
      <w:pPr>
        <w:jc w:val="both"/>
        <w:rPr>
          <w:rFonts w:ascii="Palatino Linotype" w:hAnsi="Palatino Linotype"/>
          <w:sz w:val="22"/>
          <w:szCs w:val="22"/>
        </w:rPr>
      </w:pPr>
      <w:r w:rsidRPr="001C71C7">
        <w:rPr>
          <w:rStyle w:val="EndnoteReference"/>
          <w:rFonts w:ascii="Palatino Linotype" w:hAnsi="Palatino Linotype"/>
          <w:sz w:val="22"/>
          <w:szCs w:val="22"/>
        </w:rPr>
        <w:t>v</w:t>
      </w:r>
      <w:r w:rsidR="00F210FC" w:rsidRPr="001C71C7">
        <w:rPr>
          <w:rStyle w:val="EndnoteReference"/>
          <w:rFonts w:ascii="Palatino Linotype" w:hAnsi="Palatino Linotype"/>
          <w:sz w:val="22"/>
          <w:szCs w:val="22"/>
        </w:rPr>
        <w:t>i</w:t>
      </w:r>
      <w:r w:rsidRPr="001C71C7">
        <w:rPr>
          <w:rStyle w:val="EndnoteReference"/>
          <w:rFonts w:ascii="Palatino Linotype" w:hAnsi="Palatino Linotype"/>
          <w:sz w:val="22"/>
          <w:szCs w:val="22"/>
        </w:rPr>
        <w:t>ii</w:t>
      </w:r>
      <w:r w:rsidRPr="001C71C7">
        <w:rPr>
          <w:rFonts w:ascii="Palatino Linotype" w:hAnsi="Palatino Linotype"/>
          <w:sz w:val="22"/>
          <w:szCs w:val="22"/>
        </w:rPr>
        <w:t xml:space="preserve"> </w:t>
      </w:r>
      <w:r w:rsidRPr="001C71C7">
        <w:rPr>
          <w:rFonts w:ascii="Palatino Linotype" w:hAnsi="Palatino Linotype" w:cs="Times New Roman"/>
          <w:sz w:val="22"/>
          <w:szCs w:val="22"/>
        </w:rPr>
        <w:t>Married partners are family members</w:t>
      </w:r>
      <w:r w:rsidRPr="001C71C7">
        <w:rPr>
          <w:rFonts w:ascii="Palatino Linotype" w:hAnsi="Palatino Linotype"/>
          <w:sz w:val="22"/>
          <w:szCs w:val="22"/>
        </w:rPr>
        <w:t xml:space="preserve"> Art. 2(2)(a) of </w:t>
      </w:r>
      <w:r w:rsidRPr="001C71C7">
        <w:rPr>
          <w:rFonts w:ascii="Palatino Linotype" w:hAnsi="Palatino Linotype"/>
          <w:sz w:val="22"/>
          <w:szCs w:val="22"/>
          <w:lang w:val="en-US"/>
        </w:rPr>
        <w:t xml:space="preserve">Directive 2004/38; </w:t>
      </w:r>
      <w:r w:rsidRPr="001C71C7">
        <w:rPr>
          <w:rFonts w:ascii="Palatino Linotype" w:hAnsi="Palatino Linotype" w:cs="Times New Roman"/>
          <w:sz w:val="22"/>
          <w:szCs w:val="22"/>
        </w:rPr>
        <w:t xml:space="preserve">Member States must ‘facilitate entry and residence for’ partners in ‘a durable relationship, duly attested’ </w:t>
      </w:r>
      <w:r w:rsidRPr="001C71C7">
        <w:rPr>
          <w:rFonts w:ascii="Palatino Linotype" w:hAnsi="Palatino Linotype"/>
          <w:sz w:val="22"/>
          <w:szCs w:val="22"/>
        </w:rPr>
        <w:t>Art. 3(2)(b) of Directive 2004/38</w:t>
      </w:r>
      <w:proofErr w:type="gramStart"/>
      <w:r w:rsidRPr="001C71C7">
        <w:rPr>
          <w:rFonts w:ascii="Palatino Linotype" w:hAnsi="Palatino Linotype"/>
          <w:sz w:val="22"/>
          <w:szCs w:val="22"/>
        </w:rPr>
        <w:t>;</w:t>
      </w:r>
      <w:proofErr w:type="gramEnd"/>
      <w:r w:rsidRPr="001C71C7">
        <w:rPr>
          <w:rFonts w:ascii="Palatino Linotype" w:hAnsi="Palatino Linotype"/>
          <w:sz w:val="22"/>
          <w:szCs w:val="22"/>
        </w:rPr>
        <w:t xml:space="preserve"> </w:t>
      </w:r>
      <w:r w:rsidRPr="001C71C7">
        <w:rPr>
          <w:rFonts w:ascii="Palatino Linotype" w:hAnsi="Palatino Linotype" w:cs="Times New Roman"/>
          <w:sz w:val="22"/>
          <w:szCs w:val="22"/>
        </w:rPr>
        <w:t xml:space="preserve">they are extended family members in UK law, </w:t>
      </w:r>
      <w:r w:rsidRPr="001C71C7">
        <w:rPr>
          <w:rFonts w:ascii="Palatino Linotype" w:hAnsi="Palatino Linotype"/>
          <w:sz w:val="22"/>
          <w:szCs w:val="22"/>
        </w:rPr>
        <w:t>Regulation 8(5) of the Immigration (European Economic Area) Regulations 2006.</w:t>
      </w:r>
    </w:p>
    <w:p w14:paraId="0DE1A546" w14:textId="5A1E0EA0" w:rsidR="00FD2D9A" w:rsidRPr="001C71C7" w:rsidRDefault="00F210FC" w:rsidP="00725A46">
      <w:pPr>
        <w:jc w:val="both"/>
        <w:rPr>
          <w:rFonts w:ascii="Palatino Linotype" w:hAnsi="Palatino Linotype"/>
          <w:sz w:val="22"/>
          <w:szCs w:val="22"/>
          <w:lang w:val="en-US"/>
        </w:rPr>
      </w:pPr>
      <w:r w:rsidRPr="001C71C7">
        <w:rPr>
          <w:rStyle w:val="EndnoteReference"/>
          <w:rFonts w:ascii="Palatino Linotype" w:hAnsi="Palatino Linotype"/>
          <w:sz w:val="22"/>
          <w:szCs w:val="22"/>
        </w:rPr>
        <w:t>ix</w:t>
      </w:r>
      <w:r w:rsidR="00FD2D9A" w:rsidRPr="001C71C7">
        <w:rPr>
          <w:rFonts w:ascii="Palatino Linotype" w:hAnsi="Palatino Linotype"/>
          <w:sz w:val="22"/>
          <w:szCs w:val="22"/>
        </w:rPr>
        <w:t xml:space="preserve"> </w:t>
      </w:r>
      <w:r w:rsidR="00FD2D9A" w:rsidRPr="001C71C7">
        <w:rPr>
          <w:rFonts w:ascii="Palatino Linotype" w:hAnsi="Palatino Linotype"/>
          <w:sz w:val="22"/>
          <w:szCs w:val="22"/>
          <w:lang w:val="en-US"/>
        </w:rPr>
        <w:t xml:space="preserve">See the Local Housing Allowance rate calculator at </w:t>
      </w:r>
      <w:proofErr w:type="spellStart"/>
      <w:r w:rsidR="00FD2D9A" w:rsidRPr="001C71C7">
        <w:rPr>
          <w:rFonts w:ascii="Palatino Linotype" w:hAnsi="Palatino Linotype"/>
          <w:sz w:val="22"/>
          <w:szCs w:val="22"/>
          <w:lang w:val="en-US"/>
        </w:rPr>
        <w:t>Directgov</w:t>
      </w:r>
      <w:proofErr w:type="spellEnd"/>
      <w:r w:rsidR="00FD2D9A" w:rsidRPr="001C71C7">
        <w:rPr>
          <w:rFonts w:ascii="Palatino Linotype" w:hAnsi="Palatino Linotype"/>
          <w:sz w:val="22"/>
          <w:szCs w:val="22"/>
          <w:lang w:val="en-US"/>
        </w:rPr>
        <w:t>: &lt;http://lha-direct.voa.gov.uk/search.aspx&gt; last accessed 16 October 2014.</w:t>
      </w:r>
    </w:p>
    <w:p w14:paraId="011B29AB" w14:textId="4E24004B" w:rsidR="00FD2D9A" w:rsidRPr="001C71C7" w:rsidRDefault="00FD2D9A" w:rsidP="00725A46">
      <w:pPr>
        <w:jc w:val="both"/>
        <w:rPr>
          <w:rFonts w:ascii="Palatino Linotype" w:hAnsi="Palatino Linotype"/>
          <w:sz w:val="22"/>
          <w:szCs w:val="22"/>
          <w:lang w:val="en-US"/>
        </w:rPr>
      </w:pPr>
      <w:r w:rsidRPr="001C71C7">
        <w:rPr>
          <w:rStyle w:val="EndnoteReference"/>
          <w:rFonts w:ascii="Palatino Linotype" w:hAnsi="Palatino Linotype"/>
          <w:sz w:val="22"/>
          <w:szCs w:val="22"/>
        </w:rPr>
        <w:t>x</w:t>
      </w:r>
      <w:r w:rsidRPr="001C71C7">
        <w:rPr>
          <w:rFonts w:ascii="Palatino Linotype" w:hAnsi="Palatino Linotype"/>
          <w:sz w:val="22"/>
          <w:szCs w:val="22"/>
        </w:rPr>
        <w:t xml:space="preserve"> </w:t>
      </w:r>
      <w:r w:rsidRPr="001C71C7">
        <w:rPr>
          <w:rFonts w:ascii="Palatino Linotype" w:hAnsi="Palatino Linotype"/>
          <w:sz w:val="22"/>
          <w:szCs w:val="22"/>
          <w:lang w:val="en-US"/>
        </w:rPr>
        <w:t>JSA rates on the UK government website: ‘</w:t>
      </w:r>
      <w:r w:rsidRPr="001C71C7">
        <w:rPr>
          <w:rFonts w:ascii="Palatino Linotype" w:eastAsia="Times New Roman" w:hAnsi="Palatino Linotype" w:cs="Arial"/>
          <w:sz w:val="22"/>
          <w:szCs w:val="22"/>
        </w:rPr>
        <w:t>Jobseeker's Allowance (JSA)’ &lt;</w:t>
      </w:r>
      <w:r w:rsidRPr="001C71C7">
        <w:rPr>
          <w:rFonts w:ascii="Palatino Linotype" w:hAnsi="Palatino Linotype"/>
          <w:sz w:val="22"/>
          <w:szCs w:val="22"/>
          <w:lang w:val="en-US"/>
        </w:rPr>
        <w:t>https://www.gov.uk/jobseekers-allowance/what-youll-get&gt; last accessed 16 October 2014.</w:t>
      </w:r>
    </w:p>
    <w:p w14:paraId="5C3A3282" w14:textId="562C13DD" w:rsidR="006C7E8B" w:rsidRPr="001C71C7" w:rsidRDefault="006C7E8B" w:rsidP="00725A46">
      <w:pPr>
        <w:jc w:val="both"/>
        <w:rPr>
          <w:rFonts w:ascii="Palatino Linotype" w:eastAsia="Times New Roman" w:hAnsi="Palatino Linotype" w:cs="Times New Roman"/>
          <w:sz w:val="22"/>
          <w:szCs w:val="22"/>
          <w:shd w:val="clear" w:color="auto" w:fill="FFFFFF"/>
        </w:rPr>
      </w:pPr>
      <w:r w:rsidRPr="001C71C7">
        <w:rPr>
          <w:rStyle w:val="EndnoteReference"/>
          <w:rFonts w:ascii="Palatino Linotype" w:hAnsi="Palatino Linotype"/>
          <w:sz w:val="22"/>
          <w:szCs w:val="22"/>
        </w:rPr>
        <w:lastRenderedPageBreak/>
        <w:t>x</w:t>
      </w:r>
      <w:r w:rsidR="00F210FC" w:rsidRPr="001C71C7">
        <w:rPr>
          <w:rStyle w:val="EndnoteReference"/>
          <w:rFonts w:ascii="Palatino Linotype" w:hAnsi="Palatino Linotype"/>
          <w:sz w:val="22"/>
          <w:szCs w:val="22"/>
        </w:rPr>
        <w:t>i</w:t>
      </w:r>
      <w:r w:rsidRPr="001C71C7">
        <w:rPr>
          <w:rFonts w:ascii="Palatino Linotype" w:hAnsi="Palatino Linotype"/>
          <w:sz w:val="22"/>
          <w:szCs w:val="22"/>
        </w:rPr>
        <w:t xml:space="preserve"> </w:t>
      </w:r>
      <w:r w:rsidR="00F47039" w:rsidRPr="001C71C7">
        <w:rPr>
          <w:rFonts w:ascii="Palatino Linotype" w:hAnsi="Palatino Linotype"/>
          <w:sz w:val="22"/>
          <w:szCs w:val="22"/>
        </w:rPr>
        <w:t xml:space="preserve">See European </w:t>
      </w:r>
      <w:proofErr w:type="gramStart"/>
      <w:r w:rsidR="00F47039" w:rsidRPr="001C71C7">
        <w:rPr>
          <w:rFonts w:ascii="Palatino Linotype" w:hAnsi="Palatino Linotype"/>
          <w:sz w:val="22"/>
          <w:szCs w:val="22"/>
        </w:rPr>
        <w:t>Commission ,</w:t>
      </w:r>
      <w:proofErr w:type="gramEnd"/>
      <w:r w:rsidR="00F47039" w:rsidRPr="001C71C7">
        <w:rPr>
          <w:rFonts w:ascii="Palatino Linotype" w:hAnsi="Palatino Linotype"/>
          <w:sz w:val="22"/>
          <w:szCs w:val="22"/>
        </w:rPr>
        <w:t xml:space="preserve"> 2014</w:t>
      </w:r>
      <w:r w:rsidRPr="001C71C7">
        <w:rPr>
          <w:rFonts w:ascii="Palatino Linotype" w:hAnsi="Palatino Linotype"/>
          <w:sz w:val="22"/>
          <w:szCs w:val="22"/>
        </w:rPr>
        <w:t>; figure 9 shows Figure 9 shows the UK as having the lowest figures in the EU for ‘Unemployment benefit expenditures as percentage of GDP in 27 EU Member States’  2010, and figure 5 shows the UK as having the 9</w:t>
      </w:r>
      <w:r w:rsidRPr="001C71C7">
        <w:rPr>
          <w:rFonts w:ascii="Palatino Linotype" w:hAnsi="Palatino Linotype"/>
          <w:sz w:val="22"/>
          <w:szCs w:val="22"/>
          <w:vertAlign w:val="superscript"/>
        </w:rPr>
        <w:t>th</w:t>
      </w:r>
      <w:r w:rsidRPr="001C71C7">
        <w:rPr>
          <w:rFonts w:ascii="Palatino Linotype" w:hAnsi="Palatino Linotype"/>
          <w:sz w:val="22"/>
          <w:szCs w:val="22"/>
        </w:rPr>
        <w:t xml:space="preserve"> lowest unemployment assistance net replacement rate. Also note that </w:t>
      </w:r>
      <w:r w:rsidRPr="001C71C7">
        <w:rPr>
          <w:rFonts w:ascii="Palatino Linotype" w:hAnsi="Palatino Linotype" w:cs="Times New Roman"/>
          <w:sz w:val="22"/>
          <w:szCs w:val="22"/>
        </w:rPr>
        <w:t>greater reliance is placed on Housing Benefit in the UK than in other Member States a</w:t>
      </w:r>
      <w:r w:rsidR="00F47039" w:rsidRPr="001C71C7">
        <w:rPr>
          <w:rFonts w:ascii="Palatino Linotype" w:hAnsi="Palatino Linotype" w:cs="Times New Roman"/>
          <w:sz w:val="22"/>
          <w:szCs w:val="22"/>
        </w:rPr>
        <w:t xml:space="preserve">s a means of poverty reduction (Bradshaw &amp; </w:t>
      </w:r>
      <w:proofErr w:type="spellStart"/>
      <w:r w:rsidR="00F47039" w:rsidRPr="001C71C7">
        <w:rPr>
          <w:rFonts w:ascii="Palatino Linotype" w:hAnsi="Palatino Linotype" w:cs="Times New Roman"/>
          <w:sz w:val="22"/>
          <w:szCs w:val="22"/>
        </w:rPr>
        <w:t>Huby</w:t>
      </w:r>
      <w:proofErr w:type="spellEnd"/>
      <w:r w:rsidR="00F47039" w:rsidRPr="001C71C7">
        <w:rPr>
          <w:rFonts w:ascii="Palatino Linotype" w:hAnsi="Palatino Linotype" w:cs="Times New Roman"/>
          <w:sz w:val="22"/>
          <w:szCs w:val="22"/>
        </w:rPr>
        <w:t>, 2014)</w:t>
      </w:r>
      <w:r w:rsidRPr="001C71C7">
        <w:rPr>
          <w:rFonts w:ascii="Palatino Linotype" w:eastAsia="Times New Roman" w:hAnsi="Palatino Linotype" w:cs="Times New Roman"/>
          <w:sz w:val="22"/>
          <w:szCs w:val="22"/>
          <w:shd w:val="clear" w:color="auto" w:fill="FFFFFF"/>
        </w:rPr>
        <w:t>.</w:t>
      </w:r>
    </w:p>
    <w:p w14:paraId="702E0102" w14:textId="7402DE39" w:rsidR="00F47039" w:rsidRPr="001C71C7" w:rsidRDefault="00F47039" w:rsidP="00725A46">
      <w:pPr>
        <w:jc w:val="both"/>
        <w:rPr>
          <w:rFonts w:ascii="Palatino Linotype" w:hAnsi="Palatino Linotype"/>
          <w:sz w:val="22"/>
          <w:szCs w:val="22"/>
        </w:rPr>
      </w:pPr>
      <w:r w:rsidRPr="001C71C7">
        <w:rPr>
          <w:rStyle w:val="EndnoteReference"/>
          <w:rFonts w:ascii="Palatino Linotype" w:hAnsi="Palatino Linotype"/>
          <w:sz w:val="22"/>
          <w:szCs w:val="22"/>
        </w:rPr>
        <w:t>x</w:t>
      </w:r>
      <w:r w:rsidR="00F210FC" w:rsidRPr="001C71C7">
        <w:rPr>
          <w:rStyle w:val="EndnoteReference"/>
          <w:rFonts w:ascii="Palatino Linotype" w:hAnsi="Palatino Linotype"/>
          <w:sz w:val="22"/>
          <w:szCs w:val="22"/>
        </w:rPr>
        <w:t>i</w:t>
      </w:r>
      <w:r w:rsidRPr="001C71C7">
        <w:rPr>
          <w:rStyle w:val="EndnoteReference"/>
          <w:rFonts w:ascii="Palatino Linotype" w:hAnsi="Palatino Linotype"/>
          <w:sz w:val="22"/>
          <w:szCs w:val="22"/>
        </w:rPr>
        <w:t>i</w:t>
      </w:r>
      <w:r w:rsidRPr="001C71C7">
        <w:rPr>
          <w:rFonts w:ascii="Palatino Linotype" w:hAnsi="Palatino Linotype"/>
          <w:sz w:val="22"/>
          <w:szCs w:val="22"/>
        </w:rPr>
        <w:t xml:space="preserve"> </w:t>
      </w:r>
      <w:r w:rsidRPr="001C71C7">
        <w:rPr>
          <w:rFonts w:ascii="Palatino Linotype" w:eastAsia="Times New Roman" w:hAnsi="Palatino Linotype" w:cs="Arial"/>
          <w:bCs/>
          <w:sz w:val="22"/>
          <w:szCs w:val="22"/>
        </w:rPr>
        <w:t xml:space="preserve">The Immigration (European Economic Area) (Amendment) (No. 2) Regulations 2013 Schedule 1: Amending Regulation 6 (2)(b) of the </w:t>
      </w:r>
      <w:r w:rsidRPr="001C71C7">
        <w:rPr>
          <w:rFonts w:ascii="Palatino Linotype" w:eastAsia="Times New Roman" w:hAnsi="Palatino Linotype" w:cs="Arial"/>
          <w:sz w:val="22"/>
          <w:szCs w:val="22"/>
          <w:shd w:val="clear" w:color="auto" w:fill="FFFFFF"/>
        </w:rPr>
        <w:t xml:space="preserve">Immigration (European Economic Area) Regulations 2006 and inserting </w:t>
      </w:r>
      <w:r w:rsidRPr="001C71C7">
        <w:rPr>
          <w:rFonts w:ascii="Palatino Linotype" w:hAnsi="Palatino Linotype"/>
          <w:sz w:val="22"/>
          <w:szCs w:val="22"/>
        </w:rPr>
        <w:t>Regulation 6(2)(</w:t>
      </w:r>
      <w:proofErr w:type="spellStart"/>
      <w:r w:rsidRPr="001C71C7">
        <w:rPr>
          <w:rFonts w:ascii="Palatino Linotype" w:hAnsi="Palatino Linotype"/>
          <w:sz w:val="22"/>
          <w:szCs w:val="22"/>
        </w:rPr>
        <w:t>ba</w:t>
      </w:r>
      <w:proofErr w:type="spellEnd"/>
      <w:r w:rsidRPr="001C71C7">
        <w:rPr>
          <w:rFonts w:ascii="Palatino Linotype" w:hAnsi="Palatino Linotype"/>
          <w:sz w:val="22"/>
          <w:szCs w:val="22"/>
        </w:rPr>
        <w:t>).</w:t>
      </w:r>
    </w:p>
    <w:p w14:paraId="13A97FA1" w14:textId="78636675" w:rsidR="005B2E3E" w:rsidRPr="001C71C7" w:rsidRDefault="005B2E3E" w:rsidP="00725A46">
      <w:pPr>
        <w:jc w:val="both"/>
        <w:rPr>
          <w:rFonts w:ascii="Palatino Linotype" w:hAnsi="Palatino Linotype"/>
          <w:sz w:val="22"/>
          <w:szCs w:val="22"/>
        </w:rPr>
      </w:pPr>
      <w:r w:rsidRPr="001C71C7">
        <w:rPr>
          <w:rStyle w:val="EndnoteReference"/>
          <w:rFonts w:ascii="Palatino Linotype" w:hAnsi="Palatino Linotype"/>
          <w:sz w:val="22"/>
          <w:szCs w:val="22"/>
        </w:rPr>
        <w:t>x</w:t>
      </w:r>
      <w:r w:rsidR="00F210FC" w:rsidRPr="001C71C7">
        <w:rPr>
          <w:rStyle w:val="EndnoteReference"/>
          <w:rFonts w:ascii="Palatino Linotype" w:hAnsi="Palatino Linotype"/>
          <w:sz w:val="22"/>
          <w:szCs w:val="22"/>
        </w:rPr>
        <w:t>ii</w:t>
      </w:r>
      <w:r w:rsidRPr="001C71C7">
        <w:rPr>
          <w:rStyle w:val="EndnoteReference"/>
          <w:rFonts w:ascii="Palatino Linotype" w:hAnsi="Palatino Linotype"/>
          <w:sz w:val="22"/>
          <w:szCs w:val="22"/>
        </w:rPr>
        <w:t>i</w:t>
      </w:r>
      <w:r w:rsidRPr="001C71C7">
        <w:rPr>
          <w:rFonts w:ascii="Palatino Linotype" w:hAnsi="Palatino Linotype"/>
          <w:sz w:val="22"/>
          <w:szCs w:val="22"/>
        </w:rPr>
        <w:t xml:space="preserve"> </w:t>
      </w:r>
      <w:r w:rsidRPr="001C71C7">
        <w:rPr>
          <w:rFonts w:ascii="Palatino Linotype" w:hAnsi="Palatino Linotype"/>
          <w:sz w:val="22"/>
          <w:szCs w:val="22"/>
          <w:lang w:val="en-US"/>
        </w:rPr>
        <w:t>Required by the Equality Act 2010, s. 20 (or the Disability Discrimination Act 1995, s.6 at the time of the Commissioner’s decision) and the Framework Equal treatment Directive 2000/78, Article 5.</w:t>
      </w:r>
    </w:p>
    <w:p w14:paraId="3839B93D" w14:textId="7F751353" w:rsidR="00F47039" w:rsidRPr="001C71C7" w:rsidRDefault="00F47039" w:rsidP="00725A46">
      <w:pPr>
        <w:jc w:val="both"/>
        <w:rPr>
          <w:rFonts w:ascii="Palatino Linotype" w:hAnsi="Palatino Linotype"/>
          <w:sz w:val="22"/>
          <w:szCs w:val="22"/>
        </w:rPr>
      </w:pPr>
      <w:r w:rsidRPr="001C71C7">
        <w:rPr>
          <w:rStyle w:val="EndnoteReference"/>
          <w:rFonts w:ascii="Palatino Linotype" w:hAnsi="Palatino Linotype"/>
          <w:sz w:val="22"/>
          <w:szCs w:val="22"/>
        </w:rPr>
        <w:t>xi</w:t>
      </w:r>
      <w:r w:rsidR="00F210FC" w:rsidRPr="001C71C7">
        <w:rPr>
          <w:rStyle w:val="EndnoteReference"/>
          <w:rFonts w:ascii="Palatino Linotype" w:hAnsi="Palatino Linotype"/>
          <w:sz w:val="22"/>
          <w:szCs w:val="22"/>
        </w:rPr>
        <w:t>v</w:t>
      </w:r>
      <w:r w:rsidRPr="001C71C7">
        <w:rPr>
          <w:rFonts w:ascii="Palatino Linotype" w:hAnsi="Palatino Linotype"/>
          <w:sz w:val="22"/>
          <w:szCs w:val="22"/>
        </w:rPr>
        <w:t xml:space="preserve"> </w:t>
      </w:r>
      <w:proofErr w:type="spellStart"/>
      <w:r w:rsidRPr="001C71C7">
        <w:rPr>
          <w:rFonts w:ascii="Palatino Linotype" w:hAnsi="Palatino Linotype"/>
          <w:sz w:val="22"/>
          <w:szCs w:val="22"/>
        </w:rPr>
        <w:t>Cf</w:t>
      </w:r>
      <w:proofErr w:type="spellEnd"/>
      <w:r w:rsidRPr="001C71C7">
        <w:rPr>
          <w:rFonts w:ascii="Palatino Linotype" w:hAnsi="Palatino Linotype"/>
          <w:sz w:val="22"/>
          <w:szCs w:val="22"/>
        </w:rPr>
        <w:t xml:space="preserve"> Cousins (2014, 95), who argues that the CJEU came to the wrong conclusion (or perhaps the right conclusion for the wrong reasons) in </w:t>
      </w:r>
      <w:proofErr w:type="spellStart"/>
      <w:r w:rsidRPr="001C71C7">
        <w:rPr>
          <w:rFonts w:ascii="Palatino Linotype" w:hAnsi="Palatino Linotype"/>
          <w:i/>
          <w:sz w:val="22"/>
          <w:szCs w:val="22"/>
        </w:rPr>
        <w:t>Brey</w:t>
      </w:r>
      <w:proofErr w:type="spellEnd"/>
      <w:r w:rsidRPr="001C71C7">
        <w:rPr>
          <w:rFonts w:ascii="Palatino Linotype" w:hAnsi="Palatino Linotype" w:cs="Verdana"/>
          <w:sz w:val="22"/>
          <w:szCs w:val="22"/>
        </w:rPr>
        <w:t>.</w:t>
      </w:r>
      <w:r w:rsidRPr="001C71C7">
        <w:rPr>
          <w:rFonts w:ascii="Palatino Linotype" w:hAnsi="Palatino Linotype"/>
          <w:i/>
          <w:sz w:val="22"/>
          <w:szCs w:val="22"/>
        </w:rPr>
        <w:t xml:space="preserve"> </w:t>
      </w:r>
      <w:r w:rsidRPr="001C71C7">
        <w:rPr>
          <w:rFonts w:ascii="Palatino Linotype" w:hAnsi="Palatino Linotype"/>
          <w:sz w:val="22"/>
          <w:szCs w:val="22"/>
        </w:rPr>
        <w:t>It is here submitted that the court’s ruling is congruent with the line of ‘real link’ case law</w:t>
      </w:r>
      <w:proofErr w:type="gramStart"/>
      <w:r w:rsidRPr="001C71C7">
        <w:rPr>
          <w:rFonts w:ascii="Palatino Linotype" w:hAnsi="Palatino Linotype"/>
          <w:sz w:val="22"/>
          <w:szCs w:val="22"/>
        </w:rPr>
        <w:t>;</w:t>
      </w:r>
      <w:proofErr w:type="gramEnd"/>
      <w:r w:rsidRPr="001C71C7">
        <w:rPr>
          <w:rFonts w:ascii="Palatino Linotype" w:hAnsi="Palatino Linotype"/>
          <w:sz w:val="22"/>
          <w:szCs w:val="22"/>
        </w:rPr>
        <w:t xml:space="preserve"> O’Brien (2008). </w:t>
      </w:r>
    </w:p>
    <w:p w14:paraId="44755E3B" w14:textId="03B625EB" w:rsidR="005B2E3E" w:rsidRPr="001C71C7" w:rsidRDefault="00F210FC" w:rsidP="00725A46">
      <w:pPr>
        <w:jc w:val="both"/>
        <w:rPr>
          <w:rFonts w:ascii="Palatino Linotype" w:hAnsi="Palatino Linotype"/>
          <w:sz w:val="22"/>
          <w:szCs w:val="22"/>
          <w:lang w:val="en-US"/>
        </w:rPr>
      </w:pPr>
      <w:r w:rsidRPr="001C71C7">
        <w:rPr>
          <w:rStyle w:val="EndnoteReference"/>
          <w:rFonts w:ascii="Palatino Linotype" w:hAnsi="Palatino Linotype"/>
          <w:sz w:val="22"/>
          <w:szCs w:val="22"/>
        </w:rPr>
        <w:t>xv</w:t>
      </w:r>
      <w:r w:rsidR="005B2E3E" w:rsidRPr="001C71C7">
        <w:rPr>
          <w:rFonts w:ascii="Palatino Linotype" w:hAnsi="Palatino Linotype"/>
          <w:sz w:val="22"/>
          <w:szCs w:val="22"/>
        </w:rPr>
        <w:t xml:space="preserve"> </w:t>
      </w:r>
      <w:r w:rsidR="005B2E3E" w:rsidRPr="001C71C7">
        <w:rPr>
          <w:rFonts w:ascii="Palatino Linotype" w:hAnsi="Palatino Linotype"/>
          <w:sz w:val="22"/>
          <w:szCs w:val="22"/>
          <w:lang w:val="en-US"/>
        </w:rPr>
        <w:t>‘A commissioner has held that a claimant’s physical incapacity to do the work she had undertaken and the fact that she had been dismissed from it after a short period were relevant to the issue of whether the work was ge</w:t>
      </w:r>
      <w:r w:rsidR="00B14CC9" w:rsidRPr="001C71C7">
        <w:rPr>
          <w:rFonts w:ascii="Palatino Linotype" w:hAnsi="Palatino Linotype"/>
          <w:sz w:val="22"/>
          <w:szCs w:val="22"/>
          <w:lang w:val="en-US"/>
        </w:rPr>
        <w:t>nuine and effective’ (DWP, 2014f</w:t>
      </w:r>
      <w:r w:rsidR="005B2E3E" w:rsidRPr="001C71C7">
        <w:rPr>
          <w:rFonts w:ascii="Palatino Linotype" w:hAnsi="Palatino Linotype"/>
          <w:sz w:val="22"/>
          <w:szCs w:val="22"/>
          <w:lang w:val="en-US"/>
        </w:rPr>
        <w:t xml:space="preserve">, </w:t>
      </w:r>
      <w:proofErr w:type="spellStart"/>
      <w:r w:rsidR="005B2E3E" w:rsidRPr="001C71C7">
        <w:rPr>
          <w:rFonts w:ascii="Palatino Linotype" w:hAnsi="Palatino Linotype"/>
          <w:sz w:val="22"/>
          <w:szCs w:val="22"/>
          <w:lang w:val="en-US"/>
        </w:rPr>
        <w:t>para</w:t>
      </w:r>
      <w:proofErr w:type="spellEnd"/>
      <w:r w:rsidR="005B2E3E" w:rsidRPr="001C71C7">
        <w:rPr>
          <w:rFonts w:ascii="Palatino Linotype" w:hAnsi="Palatino Linotype"/>
          <w:sz w:val="22"/>
          <w:szCs w:val="22"/>
          <w:lang w:val="en-US"/>
        </w:rPr>
        <w:t xml:space="preserve"> 9).</w:t>
      </w:r>
    </w:p>
    <w:p w14:paraId="4E324131" w14:textId="196D71D7" w:rsidR="00C96F7B" w:rsidRPr="001C71C7" w:rsidRDefault="00C96F7B" w:rsidP="00725A46">
      <w:pPr>
        <w:jc w:val="both"/>
        <w:rPr>
          <w:rFonts w:ascii="Palatino Linotype" w:eastAsia="Times New Roman" w:hAnsi="Palatino Linotype" w:cs="Arial"/>
          <w:sz w:val="22"/>
          <w:szCs w:val="22"/>
          <w:shd w:val="clear" w:color="auto" w:fill="FFFFFF"/>
        </w:rPr>
      </w:pPr>
      <w:r w:rsidRPr="001C71C7">
        <w:rPr>
          <w:rStyle w:val="EndnoteReference"/>
          <w:rFonts w:ascii="Palatino Linotype" w:hAnsi="Palatino Linotype"/>
          <w:sz w:val="22"/>
          <w:szCs w:val="22"/>
        </w:rPr>
        <w:t>xv</w:t>
      </w:r>
      <w:r w:rsidR="00F210FC" w:rsidRPr="001C71C7">
        <w:rPr>
          <w:rStyle w:val="EndnoteReference"/>
          <w:rFonts w:ascii="Palatino Linotype" w:hAnsi="Palatino Linotype"/>
          <w:sz w:val="22"/>
          <w:szCs w:val="22"/>
        </w:rPr>
        <w:t>i</w:t>
      </w:r>
      <w:r w:rsidRPr="001C71C7">
        <w:rPr>
          <w:rFonts w:ascii="Palatino Linotype" w:hAnsi="Palatino Linotype"/>
          <w:sz w:val="22"/>
          <w:szCs w:val="22"/>
        </w:rPr>
        <w:t xml:space="preserve"> </w:t>
      </w:r>
      <w:proofErr w:type="gramStart"/>
      <w:r w:rsidRPr="001C71C7">
        <w:rPr>
          <w:rFonts w:ascii="Palatino Linotype" w:hAnsi="Palatino Linotype"/>
          <w:sz w:val="22"/>
          <w:szCs w:val="22"/>
          <w:lang w:val="en-US"/>
        </w:rPr>
        <w:t xml:space="preserve">As required in </w:t>
      </w:r>
      <w:r w:rsidRPr="001C71C7">
        <w:rPr>
          <w:rFonts w:ascii="Palatino Linotype" w:eastAsia="Times New Roman" w:hAnsi="Palatino Linotype" w:cs="Arial"/>
          <w:sz w:val="22"/>
          <w:szCs w:val="22"/>
          <w:shd w:val="clear" w:color="auto" w:fill="FFFFFF"/>
        </w:rPr>
        <w:t>section 176(2)(a) of the Social Security Contributions and Benefits Act 1992.</w:t>
      </w:r>
      <w:proofErr w:type="gramEnd"/>
    </w:p>
    <w:p w14:paraId="0A864FB9" w14:textId="16B50BC4" w:rsidR="00C96F7B" w:rsidRPr="001C71C7" w:rsidRDefault="00C96F7B" w:rsidP="00725A46">
      <w:pPr>
        <w:jc w:val="both"/>
        <w:rPr>
          <w:rFonts w:ascii="Palatino Linotype" w:hAnsi="Palatino Linotype"/>
          <w:sz w:val="22"/>
          <w:szCs w:val="22"/>
        </w:rPr>
      </w:pPr>
      <w:proofErr w:type="gramStart"/>
      <w:r w:rsidRPr="001C71C7">
        <w:rPr>
          <w:rStyle w:val="Hyperlink"/>
          <w:rFonts w:ascii="Palatino Linotype" w:hAnsi="Palatino Linotype"/>
          <w:color w:val="auto"/>
          <w:sz w:val="22"/>
          <w:szCs w:val="22"/>
          <w:u w:val="none"/>
          <w:vertAlign w:val="superscript"/>
        </w:rPr>
        <w:t>xv</w:t>
      </w:r>
      <w:r w:rsidR="00F210FC" w:rsidRPr="001C71C7">
        <w:rPr>
          <w:rStyle w:val="Hyperlink"/>
          <w:rFonts w:ascii="Palatino Linotype" w:hAnsi="Palatino Linotype"/>
          <w:color w:val="auto"/>
          <w:sz w:val="22"/>
          <w:szCs w:val="22"/>
          <w:u w:val="none"/>
          <w:vertAlign w:val="superscript"/>
        </w:rPr>
        <w:t>i</w:t>
      </w:r>
      <w:r w:rsidRPr="001C71C7">
        <w:rPr>
          <w:rStyle w:val="Hyperlink"/>
          <w:rFonts w:ascii="Palatino Linotype" w:hAnsi="Palatino Linotype"/>
          <w:color w:val="auto"/>
          <w:sz w:val="22"/>
          <w:szCs w:val="22"/>
          <w:u w:val="none"/>
          <w:vertAlign w:val="superscript"/>
        </w:rPr>
        <w:t>i</w:t>
      </w:r>
      <w:proofErr w:type="gramEnd"/>
      <w:r w:rsidRPr="001C71C7">
        <w:rPr>
          <w:rFonts w:ascii="Palatino Linotype" w:hAnsi="Palatino Linotype"/>
          <w:sz w:val="22"/>
          <w:szCs w:val="22"/>
        </w:rPr>
        <w:t xml:space="preserve"> ‘</w:t>
      </w:r>
      <w:r w:rsidRPr="001C71C7">
        <w:rPr>
          <w:rFonts w:ascii="Palatino Linotype" w:eastAsia="Times New Roman" w:hAnsi="Palatino Linotype" w:cs="Arial"/>
          <w:sz w:val="22"/>
          <w:szCs w:val="22"/>
          <w:shd w:val="clear" w:color="auto" w:fill="FFFFFF"/>
        </w:rPr>
        <w:t xml:space="preserve">there is no evidence currently available that shows an increase in EU2 migration since 1st January 2014’ – (Office of National Statistics, 2014) </w:t>
      </w:r>
    </w:p>
    <w:p w14:paraId="4B7D2F24" w14:textId="3A911CB2" w:rsidR="00C4047B" w:rsidRPr="001C71C7" w:rsidRDefault="00BC5250" w:rsidP="00725A46">
      <w:pPr>
        <w:jc w:val="both"/>
        <w:rPr>
          <w:rFonts w:ascii="Palatino Linotype" w:hAnsi="Palatino Linotype"/>
          <w:sz w:val="22"/>
          <w:szCs w:val="22"/>
        </w:rPr>
      </w:pPr>
      <w:r w:rsidRPr="001C71C7">
        <w:rPr>
          <w:rStyle w:val="EndnoteReference"/>
          <w:rFonts w:ascii="Palatino Linotype" w:hAnsi="Palatino Linotype"/>
          <w:sz w:val="22"/>
          <w:szCs w:val="22"/>
        </w:rPr>
        <w:t>xv</w:t>
      </w:r>
      <w:r w:rsidR="00F210FC" w:rsidRPr="001C71C7">
        <w:rPr>
          <w:rStyle w:val="EndnoteReference"/>
          <w:rFonts w:ascii="Palatino Linotype" w:hAnsi="Palatino Linotype"/>
          <w:sz w:val="22"/>
          <w:szCs w:val="22"/>
        </w:rPr>
        <w:t>i</w:t>
      </w:r>
      <w:r w:rsidRPr="001C71C7">
        <w:rPr>
          <w:rStyle w:val="EndnoteReference"/>
          <w:rFonts w:ascii="Palatino Linotype" w:hAnsi="Palatino Linotype"/>
          <w:sz w:val="22"/>
          <w:szCs w:val="22"/>
        </w:rPr>
        <w:t xml:space="preserve">ii </w:t>
      </w:r>
      <w:r w:rsidRPr="001C71C7">
        <w:rPr>
          <w:rFonts w:ascii="Palatino Linotype" w:hAnsi="Palatino Linotype"/>
          <w:sz w:val="22"/>
          <w:szCs w:val="22"/>
        </w:rPr>
        <w:t>‘ONS data shows the use of zero hours contracts has increased in the past 5 years, and that there are around 250,000 such contracts in use in the UK today.’ The same document, at 11, reveals that the shift-reliability for employees may have decreased, as average weekly hours on those on zero hours contracts has decreased, so ‘though the number of individuals on zero hours contracts has increased, the total employment hours worked under such contracts may not have.’</w:t>
      </w:r>
    </w:p>
    <w:p w14:paraId="32159C00" w14:textId="17DB5208" w:rsidR="00BC5250" w:rsidRPr="001C71C7" w:rsidRDefault="00F210FC" w:rsidP="00725A46">
      <w:pPr>
        <w:jc w:val="both"/>
        <w:rPr>
          <w:rFonts w:ascii="Palatino Linotype" w:hAnsi="Palatino Linotype"/>
          <w:sz w:val="22"/>
          <w:szCs w:val="22"/>
        </w:rPr>
      </w:pPr>
      <w:r w:rsidRPr="001C71C7">
        <w:rPr>
          <w:rStyle w:val="EndnoteReference"/>
          <w:rFonts w:ascii="Palatino Linotype" w:hAnsi="Palatino Linotype"/>
          <w:sz w:val="22"/>
          <w:szCs w:val="22"/>
        </w:rPr>
        <w:t>xix</w:t>
      </w:r>
      <w:r w:rsidR="00BC5250" w:rsidRPr="001C71C7">
        <w:rPr>
          <w:rFonts w:ascii="Palatino Linotype" w:hAnsi="Palatino Linotype"/>
          <w:sz w:val="22"/>
          <w:szCs w:val="22"/>
        </w:rPr>
        <w:t xml:space="preserve"> Articles 1(1)-(2) and 13(1)(a), Regulation (EU) No 492/2011</w:t>
      </w:r>
      <w:r w:rsidR="00BC5250" w:rsidRPr="001C71C7">
        <w:rPr>
          <w:rFonts w:ascii="Palatino Linotype" w:eastAsia="Times New Roman" w:hAnsi="Palatino Linotype" w:cs="Times New Roman"/>
          <w:sz w:val="22"/>
          <w:szCs w:val="22"/>
          <w:shd w:val="clear" w:color="auto" w:fill="FFFFFF"/>
        </w:rPr>
        <w:t xml:space="preserve">; </w:t>
      </w:r>
      <w:r w:rsidR="00BC5250" w:rsidRPr="001C71C7">
        <w:rPr>
          <w:rFonts w:ascii="Palatino Linotype" w:hAnsi="Palatino Linotype"/>
          <w:sz w:val="22"/>
          <w:szCs w:val="22"/>
        </w:rPr>
        <w:t xml:space="preserve">Commission Decision of 23 December 2002 implementing Council Regulation (EEC) No 1612/68 as regards the clearance of vacancies and applications for employment, Art. </w:t>
      </w:r>
      <w:proofErr w:type="gramStart"/>
      <w:r w:rsidR="00BC5250" w:rsidRPr="001C71C7">
        <w:rPr>
          <w:rFonts w:ascii="Palatino Linotype" w:hAnsi="Palatino Linotype"/>
          <w:sz w:val="22"/>
          <w:szCs w:val="22"/>
        </w:rPr>
        <w:t>8(2).</w:t>
      </w:r>
      <w:proofErr w:type="gramEnd"/>
    </w:p>
    <w:p w14:paraId="352E9BC1" w14:textId="5431AF76" w:rsidR="00212533" w:rsidRPr="001C71C7" w:rsidRDefault="00F210FC" w:rsidP="00725A46">
      <w:pPr>
        <w:jc w:val="both"/>
        <w:rPr>
          <w:rFonts w:ascii="Palatino Linotype" w:hAnsi="Palatino Linotype"/>
          <w:sz w:val="22"/>
          <w:szCs w:val="22"/>
        </w:rPr>
      </w:pPr>
      <w:r w:rsidRPr="001C71C7">
        <w:rPr>
          <w:rStyle w:val="EndnoteReference"/>
          <w:rFonts w:ascii="Palatino Linotype" w:hAnsi="Palatino Linotype"/>
          <w:sz w:val="22"/>
          <w:szCs w:val="22"/>
        </w:rPr>
        <w:t>x</w:t>
      </w:r>
      <w:r w:rsidR="00212533" w:rsidRPr="001C71C7">
        <w:rPr>
          <w:rStyle w:val="EndnoteReference"/>
          <w:rFonts w:ascii="Palatino Linotype" w:hAnsi="Palatino Linotype"/>
          <w:sz w:val="22"/>
          <w:szCs w:val="22"/>
        </w:rPr>
        <w:t>x</w:t>
      </w:r>
      <w:r w:rsidR="00212533" w:rsidRPr="001C71C7">
        <w:rPr>
          <w:rFonts w:ascii="Palatino Linotype" w:hAnsi="Palatino Linotype"/>
          <w:sz w:val="22"/>
          <w:szCs w:val="22"/>
        </w:rPr>
        <w:t xml:space="preserve"> </w:t>
      </w:r>
      <w:r w:rsidR="00212533" w:rsidRPr="001C71C7">
        <w:rPr>
          <w:rFonts w:ascii="Palatino Linotype" w:eastAsia="Times New Roman" w:hAnsi="Palatino Linotype" w:cs="Times New Roman"/>
          <w:sz w:val="22"/>
          <w:szCs w:val="22"/>
          <w:shd w:val="clear" w:color="auto" w:fill="FFFFFF"/>
        </w:rPr>
        <w:t xml:space="preserve">See the questions raised by a group of EU professors in response to David Cameron’s calls in January 2013 for reform: G. de </w:t>
      </w:r>
      <w:proofErr w:type="spellStart"/>
      <w:r w:rsidR="00212533" w:rsidRPr="001C71C7">
        <w:rPr>
          <w:rFonts w:ascii="Palatino Linotype" w:eastAsia="Times New Roman" w:hAnsi="Palatino Linotype" w:cs="Times New Roman"/>
          <w:sz w:val="22"/>
          <w:szCs w:val="22"/>
          <w:shd w:val="clear" w:color="auto" w:fill="FFFFFF"/>
        </w:rPr>
        <w:t>Baere</w:t>
      </w:r>
      <w:proofErr w:type="spellEnd"/>
      <w:r w:rsidR="00212533" w:rsidRPr="001C71C7">
        <w:rPr>
          <w:rFonts w:ascii="Palatino Linotype" w:eastAsia="Times New Roman" w:hAnsi="Palatino Linotype" w:cs="Times New Roman"/>
          <w:sz w:val="22"/>
          <w:szCs w:val="22"/>
          <w:shd w:val="clear" w:color="auto" w:fill="FFFFFF"/>
        </w:rPr>
        <w:t xml:space="preserve"> and P. </w:t>
      </w:r>
      <w:proofErr w:type="spellStart"/>
      <w:r w:rsidR="00212533" w:rsidRPr="001C71C7">
        <w:rPr>
          <w:rFonts w:ascii="Palatino Linotype" w:eastAsia="Times New Roman" w:hAnsi="Palatino Linotype" w:cs="Times New Roman"/>
          <w:sz w:val="22"/>
          <w:szCs w:val="22"/>
          <w:shd w:val="clear" w:color="auto" w:fill="FFFFFF"/>
        </w:rPr>
        <w:t>Eeckhout</w:t>
      </w:r>
      <w:proofErr w:type="spellEnd"/>
      <w:r w:rsidR="00212533" w:rsidRPr="001C71C7">
        <w:rPr>
          <w:rFonts w:ascii="Palatino Linotype" w:eastAsia="Times New Roman" w:hAnsi="Palatino Linotype" w:cs="Times New Roman"/>
          <w:sz w:val="22"/>
          <w:szCs w:val="22"/>
          <w:shd w:val="clear" w:color="auto" w:fill="FFFFFF"/>
        </w:rPr>
        <w:t> </w:t>
      </w:r>
      <w:r w:rsidR="00212533" w:rsidRPr="001C71C7">
        <w:rPr>
          <w:rStyle w:val="Emphasis"/>
          <w:rFonts w:ascii="Palatino Linotype" w:eastAsia="Times New Roman" w:hAnsi="Palatino Linotype" w:cs="Times New Roman"/>
          <w:sz w:val="22"/>
          <w:szCs w:val="22"/>
          <w:shd w:val="clear" w:color="auto" w:fill="FFFFFF"/>
        </w:rPr>
        <w:t>et al</w:t>
      </w:r>
      <w:r w:rsidR="00212533" w:rsidRPr="001C71C7">
        <w:rPr>
          <w:rFonts w:ascii="Palatino Linotype" w:eastAsia="Times New Roman" w:hAnsi="Palatino Linotype" w:cs="Times New Roman"/>
          <w:sz w:val="22"/>
          <w:szCs w:val="22"/>
          <w:shd w:val="clear" w:color="auto" w:fill="FFFFFF"/>
        </w:rPr>
        <w:t xml:space="preserve">, ‘Europe, the Prime Minister, and the facts – seven questions for David </w:t>
      </w:r>
      <w:proofErr w:type="gramStart"/>
      <w:r w:rsidR="00212533" w:rsidRPr="001C71C7">
        <w:rPr>
          <w:rFonts w:ascii="Palatino Linotype" w:eastAsia="Times New Roman" w:hAnsi="Palatino Linotype" w:cs="Times New Roman"/>
          <w:sz w:val="22"/>
          <w:szCs w:val="22"/>
          <w:shd w:val="clear" w:color="auto" w:fill="FFFFFF"/>
        </w:rPr>
        <w:t>Cameron’  UK</w:t>
      </w:r>
      <w:proofErr w:type="gramEnd"/>
      <w:r w:rsidR="00212533" w:rsidRPr="001C71C7">
        <w:rPr>
          <w:rFonts w:ascii="Palatino Linotype" w:eastAsia="Times New Roman" w:hAnsi="Palatino Linotype" w:cs="Times New Roman"/>
          <w:sz w:val="22"/>
          <w:szCs w:val="22"/>
          <w:shd w:val="clear" w:color="auto" w:fill="FFFFFF"/>
        </w:rPr>
        <w:t xml:space="preserve"> Const. L. Blog (1st March 2013) (available at </w:t>
      </w:r>
      <w:r w:rsidR="001144A3">
        <w:fldChar w:fldCharType="begin"/>
      </w:r>
      <w:r w:rsidR="001144A3">
        <w:instrText xml:space="preserve"> HYPERLINK "http://ukconstitutionallaw.org/" \t "_blank" </w:instrText>
      </w:r>
      <w:r w:rsidR="001144A3">
        <w:fldChar w:fldCharType="separate"/>
      </w:r>
      <w:r w:rsidR="00212533" w:rsidRPr="001C71C7">
        <w:rPr>
          <w:rStyle w:val="Hyperlink"/>
          <w:rFonts w:ascii="Palatino Linotype" w:eastAsia="Times New Roman" w:hAnsi="Palatino Linotype" w:cs="Times New Roman"/>
          <w:color w:val="auto"/>
          <w:sz w:val="22"/>
          <w:szCs w:val="22"/>
          <w:bdr w:val="none" w:sz="0" w:space="0" w:color="auto" w:frame="1"/>
          <w:shd w:val="clear" w:color="auto" w:fill="FFFFFF"/>
        </w:rPr>
        <w:t>http://ukconstitutionallaw.org</w:t>
      </w:r>
      <w:r w:rsidR="001144A3">
        <w:rPr>
          <w:rStyle w:val="Hyperlink"/>
          <w:rFonts w:ascii="Palatino Linotype" w:eastAsia="Times New Roman" w:hAnsi="Palatino Linotype" w:cs="Times New Roman"/>
          <w:color w:val="auto"/>
          <w:sz w:val="22"/>
          <w:szCs w:val="22"/>
          <w:bdr w:val="none" w:sz="0" w:space="0" w:color="auto" w:frame="1"/>
          <w:shd w:val="clear" w:color="auto" w:fill="FFFFFF"/>
        </w:rPr>
        <w:fldChar w:fldCharType="end"/>
      </w:r>
      <w:r w:rsidR="00212533" w:rsidRPr="001C71C7">
        <w:rPr>
          <w:rFonts w:ascii="Palatino Linotype" w:eastAsia="Times New Roman" w:hAnsi="Palatino Linotype" w:cs="Times New Roman"/>
          <w:sz w:val="22"/>
          <w:szCs w:val="22"/>
          <w:shd w:val="clear" w:color="auto" w:fill="FFFFFF"/>
        </w:rPr>
        <w:t>). </w:t>
      </w:r>
    </w:p>
    <w:p w14:paraId="47D790E6" w14:textId="11252E4B" w:rsidR="00BC5250" w:rsidRPr="001C71C7" w:rsidRDefault="00E3341D" w:rsidP="00725A46">
      <w:pPr>
        <w:jc w:val="both"/>
        <w:rPr>
          <w:rFonts w:ascii="Palatino Linotype" w:hAnsi="Palatino Linotype" w:cs="Times New Roman"/>
          <w:sz w:val="22"/>
          <w:szCs w:val="22"/>
          <w:lang w:val="en-US"/>
        </w:rPr>
      </w:pPr>
      <w:r w:rsidRPr="001C71C7">
        <w:rPr>
          <w:rStyle w:val="EndnoteReference"/>
          <w:rFonts w:ascii="Palatino Linotype" w:hAnsi="Palatino Linotype"/>
          <w:sz w:val="22"/>
          <w:szCs w:val="22"/>
        </w:rPr>
        <w:t>xx</w:t>
      </w:r>
      <w:r w:rsidR="00F210FC" w:rsidRPr="001C71C7">
        <w:rPr>
          <w:rStyle w:val="EndnoteReference"/>
          <w:rFonts w:ascii="Palatino Linotype" w:hAnsi="Palatino Linotype"/>
          <w:sz w:val="22"/>
          <w:szCs w:val="22"/>
        </w:rPr>
        <w:t>i</w:t>
      </w:r>
      <w:r w:rsidRPr="001C71C7">
        <w:rPr>
          <w:rFonts w:ascii="Palatino Linotype" w:hAnsi="Palatino Linotype"/>
          <w:sz w:val="22"/>
          <w:szCs w:val="22"/>
        </w:rPr>
        <w:t xml:space="preserve"> </w:t>
      </w:r>
      <w:proofErr w:type="gramStart"/>
      <w:r w:rsidRPr="001C71C7">
        <w:rPr>
          <w:rFonts w:ascii="Palatino Linotype" w:hAnsi="Palatino Linotype" w:cs="Times New Roman"/>
          <w:sz w:val="22"/>
          <w:szCs w:val="22"/>
          <w:lang w:val="en-US"/>
        </w:rPr>
        <w:t xml:space="preserve">HL </w:t>
      </w:r>
      <w:proofErr w:type="spellStart"/>
      <w:r w:rsidRPr="001C71C7">
        <w:rPr>
          <w:rFonts w:ascii="Palatino Linotype" w:hAnsi="Palatino Linotype" w:cs="Times New Roman"/>
          <w:sz w:val="22"/>
          <w:szCs w:val="22"/>
          <w:lang w:val="en-US"/>
        </w:rPr>
        <w:t>Hansard</w:t>
      </w:r>
      <w:proofErr w:type="spellEnd"/>
      <w:r w:rsidRPr="001C71C7">
        <w:rPr>
          <w:rFonts w:ascii="Palatino Linotype" w:hAnsi="Palatino Linotype" w:cs="Times New Roman"/>
          <w:sz w:val="22"/>
          <w:szCs w:val="22"/>
          <w:lang w:val="en-US"/>
        </w:rPr>
        <w:t xml:space="preserve"> 14 Feb 2012 Column 733.</w:t>
      </w:r>
      <w:proofErr w:type="gramEnd"/>
    </w:p>
    <w:p w14:paraId="3C979EBC" w14:textId="5A6DA05A" w:rsidR="00E3341D" w:rsidRPr="001C71C7" w:rsidRDefault="00E3341D" w:rsidP="00725A46">
      <w:pPr>
        <w:jc w:val="both"/>
        <w:rPr>
          <w:rFonts w:ascii="Palatino Linotype" w:hAnsi="Palatino Linotype" w:cs="Times New Roman"/>
          <w:sz w:val="22"/>
          <w:szCs w:val="22"/>
          <w:lang w:val="en-US"/>
        </w:rPr>
      </w:pPr>
      <w:r w:rsidRPr="001C71C7">
        <w:rPr>
          <w:rStyle w:val="EndnoteReference"/>
          <w:rFonts w:ascii="Palatino Linotype" w:hAnsi="Palatino Linotype"/>
          <w:sz w:val="22"/>
          <w:szCs w:val="22"/>
        </w:rPr>
        <w:t>xx</w:t>
      </w:r>
      <w:r w:rsidR="00F210FC" w:rsidRPr="001C71C7">
        <w:rPr>
          <w:rStyle w:val="EndnoteReference"/>
          <w:rFonts w:ascii="Palatino Linotype" w:hAnsi="Palatino Linotype"/>
          <w:sz w:val="22"/>
          <w:szCs w:val="22"/>
        </w:rPr>
        <w:t>i</w:t>
      </w:r>
      <w:r w:rsidRPr="001C71C7">
        <w:rPr>
          <w:rStyle w:val="EndnoteReference"/>
          <w:rFonts w:ascii="Palatino Linotype" w:hAnsi="Palatino Linotype"/>
          <w:sz w:val="22"/>
          <w:szCs w:val="22"/>
        </w:rPr>
        <w:t>i</w:t>
      </w:r>
      <w:r w:rsidRPr="001C71C7">
        <w:rPr>
          <w:rFonts w:ascii="Palatino Linotype" w:hAnsi="Palatino Linotype"/>
          <w:sz w:val="22"/>
          <w:szCs w:val="22"/>
        </w:rPr>
        <w:t xml:space="preserve"> </w:t>
      </w:r>
      <w:proofErr w:type="gramStart"/>
      <w:r w:rsidRPr="001C71C7">
        <w:rPr>
          <w:rFonts w:ascii="Palatino Linotype" w:hAnsi="Palatino Linotype" w:cs="Times New Roman"/>
          <w:sz w:val="22"/>
          <w:szCs w:val="22"/>
          <w:lang w:val="en-US"/>
        </w:rPr>
        <w:t xml:space="preserve">HL </w:t>
      </w:r>
      <w:proofErr w:type="spellStart"/>
      <w:r w:rsidRPr="001C71C7">
        <w:rPr>
          <w:rFonts w:ascii="Palatino Linotype" w:hAnsi="Palatino Linotype" w:cs="Times New Roman"/>
          <w:sz w:val="22"/>
          <w:szCs w:val="22"/>
          <w:lang w:val="en-US"/>
        </w:rPr>
        <w:t>Hansard</w:t>
      </w:r>
      <w:proofErr w:type="spellEnd"/>
      <w:r w:rsidRPr="001C71C7">
        <w:rPr>
          <w:rFonts w:ascii="Palatino Linotype" w:hAnsi="Palatino Linotype" w:cs="Times New Roman"/>
          <w:sz w:val="22"/>
          <w:szCs w:val="22"/>
          <w:lang w:val="en-US"/>
        </w:rPr>
        <w:t xml:space="preserve"> 11 Jan 2012 Column 144; HL </w:t>
      </w:r>
      <w:proofErr w:type="spellStart"/>
      <w:r w:rsidRPr="001C71C7">
        <w:rPr>
          <w:rFonts w:ascii="Palatino Linotype" w:hAnsi="Palatino Linotype" w:cs="Times New Roman"/>
          <w:sz w:val="22"/>
          <w:szCs w:val="22"/>
          <w:lang w:val="en-US"/>
        </w:rPr>
        <w:t>Hansard</w:t>
      </w:r>
      <w:proofErr w:type="spellEnd"/>
      <w:r w:rsidRPr="001C71C7">
        <w:rPr>
          <w:rFonts w:ascii="Palatino Linotype" w:hAnsi="Palatino Linotype" w:cs="Times New Roman"/>
          <w:sz w:val="22"/>
          <w:szCs w:val="22"/>
          <w:lang w:val="en-US"/>
        </w:rPr>
        <w:t xml:space="preserve"> 14 Feb 2012 Column 729.</w:t>
      </w:r>
      <w:proofErr w:type="gramEnd"/>
    </w:p>
    <w:p w14:paraId="4A24E795" w14:textId="3AAD83DF" w:rsidR="00E3341D" w:rsidRPr="001C71C7" w:rsidRDefault="00E3341D" w:rsidP="00725A46">
      <w:pPr>
        <w:jc w:val="both"/>
        <w:rPr>
          <w:rFonts w:ascii="Palatino Linotype" w:hAnsi="Palatino Linotype" w:cs="Times New Roman"/>
          <w:sz w:val="22"/>
          <w:szCs w:val="22"/>
          <w:lang w:val="en-US"/>
        </w:rPr>
      </w:pPr>
      <w:r w:rsidRPr="001C71C7">
        <w:rPr>
          <w:rStyle w:val="EndnoteReference"/>
          <w:rFonts w:ascii="Palatino Linotype" w:hAnsi="Palatino Linotype"/>
          <w:sz w:val="22"/>
          <w:szCs w:val="22"/>
        </w:rPr>
        <w:t>xx</w:t>
      </w:r>
      <w:r w:rsidR="00F210FC" w:rsidRPr="001C71C7">
        <w:rPr>
          <w:rStyle w:val="EndnoteReference"/>
          <w:rFonts w:ascii="Palatino Linotype" w:hAnsi="Palatino Linotype"/>
          <w:sz w:val="22"/>
          <w:szCs w:val="22"/>
        </w:rPr>
        <w:t>i</w:t>
      </w:r>
      <w:r w:rsidRPr="001C71C7">
        <w:rPr>
          <w:rStyle w:val="EndnoteReference"/>
          <w:rFonts w:ascii="Palatino Linotype" w:hAnsi="Palatino Linotype"/>
          <w:sz w:val="22"/>
          <w:szCs w:val="22"/>
        </w:rPr>
        <w:t>ii</w:t>
      </w:r>
      <w:r w:rsidRPr="001C71C7">
        <w:rPr>
          <w:rFonts w:ascii="Palatino Linotype" w:hAnsi="Palatino Linotype"/>
          <w:sz w:val="22"/>
          <w:szCs w:val="22"/>
        </w:rPr>
        <w:t xml:space="preserve"> </w:t>
      </w:r>
      <w:r w:rsidRPr="001C71C7">
        <w:rPr>
          <w:rFonts w:ascii="Palatino Linotype" w:hAnsi="Palatino Linotype" w:cs="Times New Roman"/>
          <w:sz w:val="22"/>
          <w:szCs w:val="22"/>
        </w:rPr>
        <w:t xml:space="preserve">The Tax Credit Act 2002 </w:t>
      </w:r>
      <w:r w:rsidRPr="001C71C7">
        <w:rPr>
          <w:rFonts w:ascii="Palatino Linotype" w:hAnsi="Palatino Linotype"/>
          <w:sz w:val="22"/>
          <w:szCs w:val="22"/>
          <w:lang w:val="en-US"/>
        </w:rPr>
        <w:t>s.16 (2)(a)-3(b).</w:t>
      </w:r>
    </w:p>
    <w:p w14:paraId="1BB96017" w14:textId="5C18F33A" w:rsidR="00E3341D" w:rsidRPr="001C71C7" w:rsidRDefault="00D45AD4" w:rsidP="00725A46">
      <w:pPr>
        <w:jc w:val="both"/>
        <w:rPr>
          <w:rFonts w:ascii="Palatino Linotype" w:hAnsi="Palatino Linotype" w:cs="Times New Roman"/>
          <w:sz w:val="22"/>
          <w:szCs w:val="22"/>
          <w:lang w:val="en-US"/>
        </w:rPr>
      </w:pPr>
      <w:r w:rsidRPr="001C71C7">
        <w:rPr>
          <w:rStyle w:val="EndnoteReference"/>
          <w:rFonts w:ascii="Palatino Linotype" w:hAnsi="Palatino Linotype"/>
          <w:sz w:val="22"/>
          <w:szCs w:val="22"/>
        </w:rPr>
        <w:t>xx</w:t>
      </w:r>
      <w:r w:rsidR="00F210FC" w:rsidRPr="001C71C7">
        <w:rPr>
          <w:rStyle w:val="EndnoteReference"/>
          <w:rFonts w:ascii="Palatino Linotype" w:hAnsi="Palatino Linotype"/>
          <w:sz w:val="22"/>
          <w:szCs w:val="22"/>
        </w:rPr>
        <w:t>iv</w:t>
      </w:r>
      <w:r w:rsidRPr="001C71C7">
        <w:rPr>
          <w:rFonts w:ascii="Palatino Linotype" w:hAnsi="Palatino Linotype"/>
          <w:sz w:val="22"/>
          <w:szCs w:val="22"/>
        </w:rPr>
        <w:t xml:space="preserve"> </w:t>
      </w:r>
      <w:r w:rsidRPr="001C71C7">
        <w:rPr>
          <w:rFonts w:ascii="Palatino Linotype" w:hAnsi="Palatino Linotype" w:cs="Times New Roman"/>
          <w:sz w:val="22"/>
          <w:szCs w:val="22"/>
          <w:lang w:val="en-US"/>
        </w:rPr>
        <w:t>Welfare Reform Bill explanatory notes as brought from the House of Commons on 16th June 2011 [HL Bill 75] 744</w:t>
      </w:r>
      <w:proofErr w:type="gramStart"/>
      <w:r w:rsidRPr="001C71C7">
        <w:rPr>
          <w:rFonts w:ascii="Palatino Linotype" w:hAnsi="Palatino Linotype" w:cs="Times New Roman"/>
          <w:sz w:val="22"/>
          <w:szCs w:val="22"/>
          <w:lang w:val="en-US"/>
        </w:rPr>
        <w:t>;</w:t>
      </w:r>
      <w:proofErr w:type="gramEnd"/>
      <w:r w:rsidRPr="001C71C7">
        <w:rPr>
          <w:rFonts w:ascii="Palatino Linotype" w:hAnsi="Palatino Linotype" w:cs="Times New Roman"/>
          <w:sz w:val="22"/>
          <w:szCs w:val="22"/>
          <w:lang w:val="en-US"/>
        </w:rPr>
        <w:t xml:space="preserve"> Lords </w:t>
      </w:r>
      <w:proofErr w:type="spellStart"/>
      <w:r w:rsidRPr="001C71C7">
        <w:rPr>
          <w:rFonts w:ascii="Palatino Linotype" w:hAnsi="Palatino Linotype" w:cs="Times New Roman"/>
          <w:sz w:val="22"/>
          <w:szCs w:val="22"/>
          <w:lang w:val="en-US"/>
        </w:rPr>
        <w:t>Hansard</w:t>
      </w:r>
      <w:proofErr w:type="spellEnd"/>
      <w:r w:rsidRPr="001C71C7">
        <w:rPr>
          <w:rFonts w:ascii="Palatino Linotype" w:hAnsi="Palatino Linotype" w:cs="Times New Roman"/>
          <w:sz w:val="22"/>
          <w:szCs w:val="22"/>
          <w:lang w:val="en-US"/>
        </w:rPr>
        <w:t>, 15th sitting 21 Nov, Lord Freud Column GC350.</w:t>
      </w:r>
    </w:p>
    <w:p w14:paraId="0B45B3AF" w14:textId="2CAD871F" w:rsidR="00D45AD4" w:rsidRPr="001C71C7" w:rsidRDefault="00F210FC" w:rsidP="00725A46">
      <w:pPr>
        <w:jc w:val="both"/>
        <w:rPr>
          <w:rFonts w:ascii="Palatino Linotype" w:hAnsi="Palatino Linotype"/>
          <w:sz w:val="22"/>
          <w:szCs w:val="22"/>
        </w:rPr>
      </w:pPr>
      <w:r w:rsidRPr="001C71C7">
        <w:rPr>
          <w:rStyle w:val="EndnoteReference"/>
          <w:rFonts w:ascii="Palatino Linotype" w:hAnsi="Palatino Linotype"/>
          <w:sz w:val="22"/>
          <w:szCs w:val="22"/>
        </w:rPr>
        <w:t>xx</w:t>
      </w:r>
      <w:r w:rsidR="00D45AD4" w:rsidRPr="001C71C7">
        <w:rPr>
          <w:rStyle w:val="EndnoteReference"/>
          <w:rFonts w:ascii="Palatino Linotype" w:hAnsi="Palatino Linotype"/>
          <w:sz w:val="22"/>
          <w:szCs w:val="22"/>
        </w:rPr>
        <w:t>v</w:t>
      </w:r>
      <w:r w:rsidR="00D45AD4" w:rsidRPr="001C71C7">
        <w:rPr>
          <w:rFonts w:ascii="Palatino Linotype" w:hAnsi="Palatino Linotype"/>
          <w:sz w:val="22"/>
          <w:szCs w:val="22"/>
        </w:rPr>
        <w:t xml:space="preserve"> s. 51 of the Welfare Reform Act 2012, inserting s.1A into the Welfare Reform Act 2007; ss</w:t>
      </w:r>
      <w:proofErr w:type="gramStart"/>
      <w:r w:rsidR="00D45AD4" w:rsidRPr="001C71C7">
        <w:rPr>
          <w:rFonts w:ascii="Palatino Linotype" w:hAnsi="Palatino Linotype"/>
          <w:sz w:val="22"/>
          <w:szCs w:val="22"/>
        </w:rPr>
        <w:t>.(</w:t>
      </w:r>
      <w:proofErr w:type="gramEnd"/>
      <w:r w:rsidR="00D45AD4" w:rsidRPr="001C71C7">
        <w:rPr>
          <w:rFonts w:ascii="Palatino Linotype" w:hAnsi="Palatino Linotype"/>
          <w:sz w:val="22"/>
          <w:szCs w:val="22"/>
        </w:rPr>
        <w:t>2)(a) limits contributory ESA to a maximum of 365 days. The temporariness of claim is a factor in Recital (16) of Directive 2004/38.</w:t>
      </w:r>
    </w:p>
    <w:p w14:paraId="7C5FD7CE" w14:textId="6E5EB098" w:rsidR="00D45AD4" w:rsidRPr="001C71C7" w:rsidRDefault="00D45AD4" w:rsidP="00725A46">
      <w:pPr>
        <w:jc w:val="both"/>
        <w:rPr>
          <w:rFonts w:ascii="Palatino Linotype" w:hAnsi="Palatino Linotype"/>
          <w:sz w:val="22"/>
          <w:szCs w:val="22"/>
          <w:lang w:val="en-US"/>
        </w:rPr>
      </w:pPr>
      <w:r w:rsidRPr="001C71C7">
        <w:rPr>
          <w:rStyle w:val="EndnoteReference"/>
          <w:rFonts w:ascii="Palatino Linotype" w:hAnsi="Palatino Linotype"/>
          <w:sz w:val="22"/>
          <w:szCs w:val="22"/>
        </w:rPr>
        <w:t>xx</w:t>
      </w:r>
      <w:r w:rsidR="00F210FC" w:rsidRPr="001C71C7">
        <w:rPr>
          <w:rStyle w:val="EndnoteReference"/>
          <w:rFonts w:ascii="Palatino Linotype" w:hAnsi="Palatino Linotype"/>
          <w:sz w:val="22"/>
          <w:szCs w:val="22"/>
        </w:rPr>
        <w:t>vi</w:t>
      </w:r>
      <w:r w:rsidRPr="001C71C7">
        <w:rPr>
          <w:rFonts w:ascii="Palatino Linotype" w:hAnsi="Palatino Linotype"/>
          <w:sz w:val="22"/>
          <w:szCs w:val="22"/>
        </w:rPr>
        <w:t xml:space="preserve"> </w:t>
      </w:r>
      <w:r w:rsidRPr="001C71C7">
        <w:rPr>
          <w:rFonts w:ascii="Palatino Linotype" w:hAnsi="Palatino Linotype"/>
          <w:sz w:val="22"/>
          <w:szCs w:val="22"/>
          <w:lang w:val="en-US"/>
        </w:rPr>
        <w:t>SI No 376</w:t>
      </w:r>
    </w:p>
    <w:p w14:paraId="670B161E" w14:textId="41A9BA32" w:rsidR="00D45AD4" w:rsidRPr="001C71C7" w:rsidRDefault="00D45AD4" w:rsidP="00725A46">
      <w:pPr>
        <w:jc w:val="both"/>
        <w:rPr>
          <w:rFonts w:ascii="Palatino Linotype" w:hAnsi="Palatino Linotype"/>
          <w:sz w:val="22"/>
          <w:szCs w:val="22"/>
        </w:rPr>
      </w:pPr>
      <w:r w:rsidRPr="001C71C7">
        <w:rPr>
          <w:rStyle w:val="EndnoteReference"/>
          <w:rFonts w:ascii="Palatino Linotype" w:hAnsi="Palatino Linotype"/>
          <w:sz w:val="22"/>
          <w:szCs w:val="22"/>
        </w:rPr>
        <w:lastRenderedPageBreak/>
        <w:t>xxv</w:t>
      </w:r>
      <w:r w:rsidR="00F210FC" w:rsidRPr="001C71C7">
        <w:rPr>
          <w:rStyle w:val="EndnoteReference"/>
          <w:rFonts w:ascii="Palatino Linotype" w:hAnsi="Palatino Linotype"/>
          <w:sz w:val="22"/>
          <w:szCs w:val="22"/>
        </w:rPr>
        <w:t>i</w:t>
      </w:r>
      <w:r w:rsidRPr="001C71C7">
        <w:rPr>
          <w:rStyle w:val="EndnoteReference"/>
          <w:rFonts w:ascii="Palatino Linotype" w:hAnsi="Palatino Linotype"/>
          <w:sz w:val="22"/>
          <w:szCs w:val="22"/>
        </w:rPr>
        <w:t>i</w:t>
      </w:r>
      <w:r w:rsidRPr="001C71C7">
        <w:rPr>
          <w:rFonts w:ascii="Palatino Linotype" w:hAnsi="Palatino Linotype"/>
          <w:sz w:val="22"/>
          <w:szCs w:val="22"/>
        </w:rPr>
        <w:t xml:space="preserve"> </w:t>
      </w:r>
      <w:r w:rsidRPr="001C71C7">
        <w:rPr>
          <w:rFonts w:ascii="Palatino Linotype" w:hAnsi="Palatino Linotype"/>
          <w:sz w:val="22"/>
          <w:szCs w:val="22"/>
          <w:lang w:val="en-US"/>
        </w:rPr>
        <w:t>Regulation 97(3)(a) and (b).</w:t>
      </w:r>
    </w:p>
    <w:p w14:paraId="5B9F9759" w14:textId="77777777" w:rsidR="00D45AD4" w:rsidRPr="001C71C7" w:rsidRDefault="00D45AD4" w:rsidP="00725A46">
      <w:pPr>
        <w:jc w:val="both"/>
        <w:rPr>
          <w:rFonts w:ascii="Palatino Linotype" w:hAnsi="Palatino Linotype" w:cs="Times New Roman"/>
          <w:b/>
          <w:sz w:val="22"/>
          <w:szCs w:val="22"/>
        </w:rPr>
      </w:pPr>
    </w:p>
    <w:p w14:paraId="1770EEE8" w14:textId="25DE5797" w:rsidR="0053180F" w:rsidRPr="001C71C7" w:rsidRDefault="0053180F" w:rsidP="00725A46">
      <w:pPr>
        <w:jc w:val="both"/>
        <w:rPr>
          <w:rFonts w:ascii="Palatino Linotype" w:hAnsi="Palatino Linotype" w:cs="Times New Roman"/>
          <w:b/>
          <w:sz w:val="22"/>
          <w:szCs w:val="22"/>
        </w:rPr>
      </w:pPr>
      <w:r w:rsidRPr="001C71C7">
        <w:rPr>
          <w:rFonts w:ascii="Palatino Linotype" w:hAnsi="Palatino Linotype" w:cs="Times New Roman"/>
          <w:b/>
          <w:sz w:val="22"/>
          <w:szCs w:val="22"/>
        </w:rPr>
        <w:t>References</w:t>
      </w:r>
    </w:p>
    <w:p w14:paraId="4FB88A58" w14:textId="77777777" w:rsidR="001F5117" w:rsidRPr="001C71C7" w:rsidRDefault="001F5117" w:rsidP="00725A46">
      <w:pPr>
        <w:jc w:val="both"/>
        <w:rPr>
          <w:rFonts w:ascii="Palatino Linotype" w:hAnsi="Palatino Linotype" w:cs="Times New Roman"/>
          <w:b/>
          <w:sz w:val="22"/>
          <w:szCs w:val="22"/>
        </w:rPr>
      </w:pPr>
    </w:p>
    <w:p w14:paraId="75A02C2E" w14:textId="27D21415" w:rsidR="001F5117" w:rsidRPr="001C71C7" w:rsidRDefault="00236FA7" w:rsidP="00725A46">
      <w:pPr>
        <w:jc w:val="both"/>
        <w:rPr>
          <w:rFonts w:ascii="Palatino Linotype" w:hAnsi="Palatino Linotype" w:cs="Times New Roman"/>
          <w:b/>
          <w:sz w:val="22"/>
          <w:szCs w:val="22"/>
        </w:rPr>
      </w:pPr>
      <w:r w:rsidRPr="001C71C7">
        <w:rPr>
          <w:rFonts w:ascii="Palatino Linotype" w:hAnsi="Palatino Linotype" w:cs="Times New Roman"/>
          <w:b/>
          <w:sz w:val="22"/>
          <w:szCs w:val="22"/>
        </w:rPr>
        <w:t xml:space="preserve">EU </w:t>
      </w:r>
      <w:r w:rsidR="001F5117" w:rsidRPr="001C71C7">
        <w:rPr>
          <w:rFonts w:ascii="Palatino Linotype" w:hAnsi="Palatino Linotype" w:cs="Times New Roman"/>
          <w:b/>
          <w:sz w:val="22"/>
          <w:szCs w:val="22"/>
        </w:rPr>
        <w:t xml:space="preserve">Legislation </w:t>
      </w:r>
    </w:p>
    <w:p w14:paraId="3F08CF13" w14:textId="77777777" w:rsidR="00236FA7" w:rsidRPr="001C71C7" w:rsidRDefault="00236FA7" w:rsidP="00725A46">
      <w:pPr>
        <w:jc w:val="both"/>
        <w:rPr>
          <w:rFonts w:ascii="Palatino Linotype" w:hAnsi="Palatino Linotype"/>
          <w:sz w:val="22"/>
          <w:szCs w:val="22"/>
        </w:rPr>
      </w:pPr>
    </w:p>
    <w:p w14:paraId="35E0C65C" w14:textId="77777777" w:rsidR="00236FA7" w:rsidRPr="001C71C7" w:rsidRDefault="00236FA7" w:rsidP="00236FA7">
      <w:pPr>
        <w:jc w:val="both"/>
        <w:rPr>
          <w:rFonts w:ascii="Palatino Linotype" w:eastAsia="Times New Roman" w:hAnsi="Palatino Linotype" w:cs="Lucida Grande"/>
          <w:iCs/>
          <w:sz w:val="22"/>
          <w:szCs w:val="22"/>
        </w:rPr>
      </w:pPr>
      <w:r w:rsidRPr="001C71C7">
        <w:rPr>
          <w:rFonts w:ascii="Palatino Linotype" w:eastAsia="Times New Roman" w:hAnsi="Palatino Linotype" w:cs="Lucida Grande"/>
          <w:sz w:val="22"/>
          <w:szCs w:val="22"/>
          <w:bdr w:val="none" w:sz="0" w:space="0" w:color="auto" w:frame="1"/>
        </w:rPr>
        <w:t xml:space="preserve">Council Directive 79/7/EEC of 19 December 1978 on the progressive implementation of the principle of equal treatment for men and women in matters of social security, </w:t>
      </w:r>
      <w:r w:rsidRPr="001C71C7">
        <w:rPr>
          <w:rFonts w:ascii="Palatino Linotype" w:eastAsia="Times New Roman" w:hAnsi="Palatino Linotype" w:cs="Lucida Grande"/>
          <w:iCs/>
          <w:sz w:val="22"/>
          <w:szCs w:val="22"/>
        </w:rPr>
        <w:t>OJ L 6, 10.1.1979, 24–25. </w:t>
      </w:r>
    </w:p>
    <w:p w14:paraId="4FFCF21B" w14:textId="77777777" w:rsidR="00236FA7" w:rsidRPr="001C71C7" w:rsidRDefault="00236FA7" w:rsidP="00725A46">
      <w:pPr>
        <w:jc w:val="both"/>
        <w:rPr>
          <w:rFonts w:ascii="Palatino Linotype" w:hAnsi="Palatino Linotype"/>
          <w:sz w:val="22"/>
          <w:szCs w:val="22"/>
        </w:rPr>
      </w:pPr>
    </w:p>
    <w:p w14:paraId="1CCBD53A" w14:textId="0B267504" w:rsidR="001F5117" w:rsidRPr="001C71C7" w:rsidRDefault="001F5117" w:rsidP="00725A46">
      <w:pPr>
        <w:jc w:val="both"/>
        <w:rPr>
          <w:rFonts w:ascii="Palatino Linotype" w:hAnsi="Palatino Linotype"/>
          <w:sz w:val="22"/>
          <w:szCs w:val="22"/>
        </w:rPr>
      </w:pPr>
      <w:r w:rsidRPr="001C71C7">
        <w:rPr>
          <w:rFonts w:ascii="Palatino Linotype" w:hAnsi="Palatino Linotype"/>
          <w:sz w:val="22"/>
          <w:szCs w:val="22"/>
        </w:rPr>
        <w:t xml:space="preserve">Directive </w:t>
      </w:r>
      <w:r w:rsidR="00236FA7" w:rsidRPr="001C71C7">
        <w:rPr>
          <w:rFonts w:ascii="Palatino Linotype" w:hAnsi="Palatino Linotype"/>
          <w:sz w:val="22"/>
          <w:szCs w:val="22"/>
        </w:rPr>
        <w:t>20</w:t>
      </w:r>
      <w:r w:rsidRPr="001C71C7">
        <w:rPr>
          <w:rFonts w:ascii="Palatino Linotype" w:hAnsi="Palatino Linotype"/>
          <w:sz w:val="22"/>
          <w:szCs w:val="22"/>
        </w:rPr>
        <w:t>04/38/EC of the European Parliament and of the Council of 29 April 2004 on the right of citizens of the Union and their family members to move and reside freely within the territory of the Member States OJ [2004] L158/77</w:t>
      </w:r>
    </w:p>
    <w:p w14:paraId="76E29C58" w14:textId="77777777" w:rsidR="001F5117" w:rsidRPr="001C71C7" w:rsidRDefault="001F5117" w:rsidP="00725A46">
      <w:pPr>
        <w:jc w:val="both"/>
        <w:rPr>
          <w:rFonts w:ascii="Palatino Linotype" w:hAnsi="Palatino Linotype"/>
          <w:sz w:val="22"/>
          <w:szCs w:val="22"/>
        </w:rPr>
      </w:pPr>
    </w:p>
    <w:p w14:paraId="6E94C4DE" w14:textId="5C515DE0" w:rsidR="001F5117" w:rsidRPr="001C71C7" w:rsidRDefault="001F5117" w:rsidP="00725A46">
      <w:pPr>
        <w:jc w:val="both"/>
        <w:rPr>
          <w:rFonts w:ascii="Palatino Linotype" w:hAnsi="Palatino Linotype"/>
          <w:sz w:val="22"/>
          <w:szCs w:val="22"/>
        </w:rPr>
      </w:pPr>
      <w:proofErr w:type="gramStart"/>
      <w:r w:rsidRPr="001C71C7">
        <w:rPr>
          <w:rFonts w:ascii="Palatino Linotype" w:hAnsi="Palatino Linotype"/>
          <w:sz w:val="22"/>
          <w:szCs w:val="22"/>
        </w:rPr>
        <w:t>Regulation (EC) No 883/2004 of the European Parliament and of the Council of 29 April 2004 on the coordination of social security systems OJ [2004] L166/1, Art.</w:t>
      </w:r>
      <w:proofErr w:type="gramEnd"/>
      <w:r w:rsidRPr="001C71C7">
        <w:rPr>
          <w:rFonts w:ascii="Palatino Linotype" w:hAnsi="Palatino Linotype"/>
          <w:sz w:val="22"/>
          <w:szCs w:val="22"/>
        </w:rPr>
        <w:t xml:space="preserve"> 64.</w:t>
      </w:r>
    </w:p>
    <w:p w14:paraId="7F8CCDEE" w14:textId="77777777" w:rsidR="00C4047B" w:rsidRPr="001C71C7" w:rsidRDefault="00C4047B" w:rsidP="00725A46">
      <w:pPr>
        <w:jc w:val="both"/>
        <w:rPr>
          <w:rFonts w:ascii="Palatino Linotype" w:hAnsi="Palatino Linotype"/>
          <w:sz w:val="22"/>
          <w:szCs w:val="22"/>
        </w:rPr>
      </w:pPr>
    </w:p>
    <w:p w14:paraId="5A77B9AB" w14:textId="5AA620B3" w:rsidR="00BC5250" w:rsidRPr="001C71C7" w:rsidRDefault="00BC5250" w:rsidP="00725A46">
      <w:pPr>
        <w:jc w:val="both"/>
        <w:rPr>
          <w:rFonts w:ascii="Palatino Linotype" w:eastAsia="Times New Roman" w:hAnsi="Palatino Linotype" w:cs="Times New Roman"/>
          <w:sz w:val="22"/>
          <w:szCs w:val="22"/>
          <w:shd w:val="clear" w:color="auto" w:fill="FFFFFF"/>
        </w:rPr>
      </w:pPr>
      <w:proofErr w:type="gramStart"/>
      <w:r w:rsidRPr="001C71C7">
        <w:rPr>
          <w:rFonts w:ascii="Palatino Linotype" w:hAnsi="Palatino Linotype"/>
          <w:sz w:val="22"/>
          <w:szCs w:val="22"/>
        </w:rPr>
        <w:t xml:space="preserve">Regulation (EU) No 492/2011 of the European Parliament and of the Council </w:t>
      </w:r>
      <w:r w:rsidRPr="001C71C7">
        <w:rPr>
          <w:rFonts w:ascii="Palatino Linotype" w:hAnsi="Palatino Linotype" w:cs="Times New Roman"/>
          <w:bCs/>
          <w:sz w:val="22"/>
          <w:szCs w:val="22"/>
        </w:rPr>
        <w:t xml:space="preserve">of 5 April 2011 on the freedom of movement for workers within the Union [2011] OJ </w:t>
      </w:r>
      <w:r w:rsidRPr="001C71C7">
        <w:rPr>
          <w:rFonts w:ascii="Palatino Linotype" w:eastAsia="Times New Roman" w:hAnsi="Palatino Linotype" w:cs="Times New Roman"/>
          <w:sz w:val="22"/>
          <w:szCs w:val="22"/>
          <w:shd w:val="clear" w:color="auto" w:fill="FFFFFF"/>
        </w:rPr>
        <w:t>L 141/1</w:t>
      </w:r>
      <w:r w:rsidR="00236FA7" w:rsidRPr="001C71C7">
        <w:rPr>
          <w:rFonts w:ascii="Palatino Linotype" w:eastAsia="Times New Roman" w:hAnsi="Palatino Linotype" w:cs="Times New Roman"/>
          <w:sz w:val="22"/>
          <w:szCs w:val="22"/>
          <w:shd w:val="clear" w:color="auto" w:fill="FFFFFF"/>
        </w:rPr>
        <w:t>.</w:t>
      </w:r>
      <w:proofErr w:type="gramEnd"/>
    </w:p>
    <w:p w14:paraId="57C524F0" w14:textId="77777777" w:rsidR="00C4047B" w:rsidRPr="001C71C7" w:rsidRDefault="00C4047B" w:rsidP="00725A46">
      <w:pPr>
        <w:jc w:val="both"/>
        <w:rPr>
          <w:rFonts w:ascii="Palatino Linotype" w:hAnsi="Palatino Linotype"/>
          <w:sz w:val="22"/>
          <w:szCs w:val="22"/>
        </w:rPr>
      </w:pPr>
    </w:p>
    <w:p w14:paraId="4D9936E7" w14:textId="77777777" w:rsidR="001F5117" w:rsidRPr="001C71C7" w:rsidRDefault="001F5117" w:rsidP="00725A46">
      <w:pPr>
        <w:jc w:val="both"/>
        <w:rPr>
          <w:rFonts w:ascii="Palatino Linotype" w:hAnsi="Palatino Linotype"/>
          <w:sz w:val="22"/>
          <w:szCs w:val="22"/>
        </w:rPr>
      </w:pPr>
    </w:p>
    <w:p w14:paraId="09DC0BCC" w14:textId="59BD3659" w:rsidR="001F5117" w:rsidRPr="001C71C7" w:rsidRDefault="001F5117" w:rsidP="00725A46">
      <w:pPr>
        <w:jc w:val="both"/>
        <w:rPr>
          <w:rFonts w:ascii="Palatino Linotype" w:hAnsi="Palatino Linotype" w:cs="Times New Roman"/>
          <w:b/>
          <w:sz w:val="22"/>
          <w:szCs w:val="22"/>
        </w:rPr>
      </w:pPr>
      <w:r w:rsidRPr="001C71C7">
        <w:rPr>
          <w:rFonts w:ascii="Palatino Linotype" w:hAnsi="Palatino Linotype"/>
          <w:b/>
          <w:sz w:val="22"/>
          <w:szCs w:val="22"/>
        </w:rPr>
        <w:t>Other references</w:t>
      </w:r>
    </w:p>
    <w:p w14:paraId="0BBB025C" w14:textId="77777777" w:rsidR="00F47039" w:rsidRPr="001C71C7" w:rsidRDefault="00F47039" w:rsidP="00725A46">
      <w:pPr>
        <w:jc w:val="both"/>
        <w:rPr>
          <w:rFonts w:ascii="Palatino Linotype" w:hAnsi="Palatino Linotype" w:cs="Times New Roman"/>
          <w:b/>
          <w:sz w:val="22"/>
          <w:szCs w:val="22"/>
        </w:rPr>
      </w:pPr>
    </w:p>
    <w:p w14:paraId="6CEBD34D" w14:textId="77777777" w:rsidR="005301E3" w:rsidRPr="001C71C7" w:rsidRDefault="005301E3" w:rsidP="005301E3">
      <w:pPr>
        <w:spacing w:after="120"/>
        <w:jc w:val="both"/>
        <w:rPr>
          <w:rFonts w:ascii="Palatino Linotype" w:hAnsi="Palatino Linotype"/>
          <w:sz w:val="22"/>
          <w:szCs w:val="22"/>
          <w:lang w:val="en-US"/>
        </w:rPr>
      </w:pPr>
      <w:r w:rsidRPr="001C71C7">
        <w:rPr>
          <w:rFonts w:ascii="Palatino Linotype" w:eastAsia="Times New Roman" w:hAnsi="Palatino Linotype" w:cs="Times New Roman"/>
          <w:sz w:val="22"/>
          <w:szCs w:val="22"/>
          <w:shd w:val="clear" w:color="auto" w:fill="FFFFFF"/>
        </w:rPr>
        <w:t>Ahmad, S., B., Lance Jones, Graham, C., Petrie, S., &amp; Reith</w:t>
      </w:r>
      <w:proofErr w:type="gramStart"/>
      <w:r w:rsidRPr="001C71C7">
        <w:rPr>
          <w:rFonts w:ascii="Palatino Linotype" w:eastAsia="Times New Roman" w:hAnsi="Palatino Linotype" w:cs="Times New Roman"/>
          <w:sz w:val="22"/>
          <w:szCs w:val="22"/>
          <w:shd w:val="clear" w:color="auto" w:fill="FFFFFF"/>
        </w:rPr>
        <w:t>.,</w:t>
      </w:r>
      <w:proofErr w:type="gramEnd"/>
      <w:r w:rsidRPr="001C71C7">
        <w:rPr>
          <w:rFonts w:ascii="Palatino Linotype" w:eastAsia="Times New Roman" w:hAnsi="Palatino Linotype" w:cs="Times New Roman"/>
          <w:sz w:val="22"/>
          <w:szCs w:val="22"/>
          <w:shd w:val="clear" w:color="auto" w:fill="FFFFFF"/>
        </w:rPr>
        <w:t xml:space="preserve"> L.</w:t>
      </w:r>
      <w:r w:rsidRPr="001C71C7">
        <w:rPr>
          <w:rFonts w:ascii="Palatino Linotype" w:hAnsi="Palatino Linotype"/>
          <w:sz w:val="22"/>
          <w:szCs w:val="22"/>
          <w:lang w:val="en-US"/>
        </w:rPr>
        <w:t xml:space="preserve"> (2010). ‘Lone parent advancement – a report of local action research: Are We Nearly There Yet? – Managing Children and work’. </w:t>
      </w:r>
      <w:proofErr w:type="gramStart"/>
      <w:r w:rsidRPr="001C71C7">
        <w:rPr>
          <w:rFonts w:ascii="Palatino Linotype" w:hAnsi="Palatino Linotype"/>
          <w:sz w:val="22"/>
          <w:szCs w:val="22"/>
          <w:lang w:val="en-US"/>
        </w:rPr>
        <w:t>University of Liverpool.</w:t>
      </w:r>
      <w:proofErr w:type="gramEnd"/>
      <w:r w:rsidRPr="001C71C7">
        <w:rPr>
          <w:rFonts w:ascii="Palatino Linotype" w:hAnsi="Palatino Linotype"/>
          <w:sz w:val="22"/>
          <w:szCs w:val="22"/>
          <w:lang w:val="en-US"/>
        </w:rPr>
        <w:t xml:space="preserve"> March 2010.</w:t>
      </w:r>
    </w:p>
    <w:p w14:paraId="2E162304" w14:textId="77777777" w:rsidR="005301E3" w:rsidRPr="001C71C7" w:rsidRDefault="005301E3" w:rsidP="005301E3">
      <w:pPr>
        <w:tabs>
          <w:tab w:val="left" w:pos="8080"/>
        </w:tabs>
        <w:spacing w:after="120"/>
        <w:jc w:val="both"/>
        <w:rPr>
          <w:rFonts w:ascii="Palatino Linotype" w:hAnsi="Palatino Linotype"/>
          <w:sz w:val="22"/>
          <w:szCs w:val="22"/>
        </w:rPr>
      </w:pPr>
      <w:proofErr w:type="spellStart"/>
      <w:r w:rsidRPr="001C71C7">
        <w:rPr>
          <w:rFonts w:ascii="Palatino Linotype" w:hAnsi="Palatino Linotype"/>
          <w:sz w:val="22"/>
          <w:szCs w:val="22"/>
        </w:rPr>
        <w:t>Bambra</w:t>
      </w:r>
      <w:proofErr w:type="spellEnd"/>
      <w:r w:rsidRPr="001C71C7">
        <w:rPr>
          <w:rFonts w:ascii="Palatino Linotype" w:hAnsi="Palatino Linotype"/>
          <w:sz w:val="22"/>
          <w:szCs w:val="22"/>
        </w:rPr>
        <w:t xml:space="preserve">, C. (2013). ‘Editorial: In defence of (social) democracy: on health inequalities and the welfare state’. </w:t>
      </w:r>
      <w:r w:rsidRPr="001C71C7">
        <w:rPr>
          <w:rFonts w:ascii="Palatino Linotype" w:hAnsi="Palatino Linotype"/>
          <w:i/>
          <w:sz w:val="22"/>
          <w:szCs w:val="22"/>
        </w:rPr>
        <w:t>Journal of Epidemiology &amp; Community Health</w:t>
      </w:r>
      <w:r w:rsidRPr="001C71C7">
        <w:rPr>
          <w:rFonts w:ascii="Palatino Linotype" w:hAnsi="Palatino Linotype"/>
          <w:sz w:val="22"/>
          <w:szCs w:val="22"/>
        </w:rPr>
        <w:t xml:space="preserve">, 67(9), </w:t>
      </w:r>
      <w:proofErr w:type="gramStart"/>
      <w:r w:rsidRPr="001C71C7">
        <w:rPr>
          <w:rFonts w:ascii="Palatino Linotype" w:hAnsi="Palatino Linotype"/>
          <w:sz w:val="22"/>
          <w:szCs w:val="22"/>
        </w:rPr>
        <w:t>September,</w:t>
      </w:r>
      <w:proofErr w:type="gramEnd"/>
      <w:r w:rsidRPr="001C71C7">
        <w:rPr>
          <w:rFonts w:ascii="Palatino Linotype" w:hAnsi="Palatino Linotype"/>
          <w:sz w:val="22"/>
          <w:szCs w:val="22"/>
        </w:rPr>
        <w:t xml:space="preserve"> 713-4.</w:t>
      </w:r>
    </w:p>
    <w:p w14:paraId="224A159D" w14:textId="77777777" w:rsidR="005301E3" w:rsidRPr="001C71C7" w:rsidRDefault="005301E3" w:rsidP="005301E3">
      <w:pPr>
        <w:tabs>
          <w:tab w:val="left" w:pos="8080"/>
        </w:tabs>
        <w:spacing w:after="120"/>
        <w:jc w:val="both"/>
        <w:rPr>
          <w:rFonts w:ascii="Palatino Linotype" w:eastAsia="Times New Roman" w:hAnsi="Palatino Linotype" w:cs="Times New Roman"/>
          <w:sz w:val="22"/>
          <w:szCs w:val="22"/>
          <w:shd w:val="clear" w:color="auto" w:fill="FFFFFF"/>
        </w:rPr>
      </w:pPr>
      <w:proofErr w:type="spellStart"/>
      <w:r w:rsidRPr="001C71C7">
        <w:rPr>
          <w:rFonts w:ascii="Palatino Linotype" w:eastAsia="Times New Roman" w:hAnsi="Palatino Linotype" w:cs="Times New Roman"/>
          <w:sz w:val="22"/>
          <w:szCs w:val="22"/>
          <w:shd w:val="clear" w:color="auto" w:fill="FFFFFF"/>
        </w:rPr>
        <w:t>Bambra</w:t>
      </w:r>
      <w:proofErr w:type="spellEnd"/>
      <w:r w:rsidRPr="001C71C7">
        <w:rPr>
          <w:rFonts w:ascii="Palatino Linotype" w:eastAsia="Times New Roman" w:hAnsi="Palatino Linotype" w:cs="Times New Roman"/>
          <w:sz w:val="22"/>
          <w:szCs w:val="22"/>
          <w:shd w:val="clear" w:color="auto" w:fill="FFFFFF"/>
        </w:rPr>
        <w:t xml:space="preserve">, C. (2014). </w:t>
      </w:r>
      <w:proofErr w:type="gramStart"/>
      <w:r w:rsidRPr="001C71C7">
        <w:rPr>
          <w:rFonts w:ascii="Palatino Linotype" w:eastAsia="Times New Roman" w:hAnsi="Palatino Linotype" w:cs="Times New Roman"/>
          <w:sz w:val="22"/>
          <w:szCs w:val="22"/>
          <w:shd w:val="clear" w:color="auto" w:fill="FFFFFF"/>
        </w:rPr>
        <w:t xml:space="preserve">‘Health Inequalities, Work and Welfare’ in W. </w:t>
      </w:r>
      <w:proofErr w:type="spellStart"/>
      <w:r w:rsidRPr="001C71C7">
        <w:rPr>
          <w:rFonts w:ascii="Palatino Linotype" w:eastAsia="Times New Roman" w:hAnsi="Palatino Linotype" w:cs="Times New Roman"/>
          <w:sz w:val="22"/>
          <w:szCs w:val="22"/>
          <w:shd w:val="clear" w:color="auto" w:fill="FFFFFF"/>
        </w:rPr>
        <w:t>Cockerham</w:t>
      </w:r>
      <w:proofErr w:type="spellEnd"/>
      <w:r w:rsidRPr="001C71C7">
        <w:rPr>
          <w:rFonts w:ascii="Palatino Linotype" w:eastAsia="Times New Roman" w:hAnsi="Palatino Linotype" w:cs="Times New Roman"/>
          <w:sz w:val="22"/>
          <w:szCs w:val="22"/>
          <w:shd w:val="clear" w:color="auto" w:fill="FFFFFF"/>
        </w:rPr>
        <w:t xml:space="preserve"> &amp; R. </w:t>
      </w:r>
      <w:proofErr w:type="spellStart"/>
      <w:r w:rsidRPr="001C71C7">
        <w:rPr>
          <w:rFonts w:ascii="Palatino Linotype" w:eastAsia="Times New Roman" w:hAnsi="Palatino Linotype" w:cs="Times New Roman"/>
          <w:sz w:val="22"/>
          <w:szCs w:val="22"/>
          <w:shd w:val="clear" w:color="auto" w:fill="FFFFFF"/>
        </w:rPr>
        <w:t>Dingwall</w:t>
      </w:r>
      <w:proofErr w:type="spellEnd"/>
      <w:r w:rsidRPr="001C71C7">
        <w:rPr>
          <w:rFonts w:ascii="Palatino Linotype" w:eastAsia="Times New Roman" w:hAnsi="Palatino Linotype" w:cs="Times New Roman"/>
          <w:sz w:val="22"/>
          <w:szCs w:val="22"/>
          <w:shd w:val="clear" w:color="auto" w:fill="FFFFFF"/>
        </w:rPr>
        <w:t xml:space="preserve"> (</w:t>
      </w:r>
      <w:proofErr w:type="spellStart"/>
      <w:r w:rsidRPr="001C71C7">
        <w:rPr>
          <w:rFonts w:ascii="Palatino Linotype" w:eastAsia="Times New Roman" w:hAnsi="Palatino Linotype" w:cs="Times New Roman"/>
          <w:sz w:val="22"/>
          <w:szCs w:val="22"/>
          <w:shd w:val="clear" w:color="auto" w:fill="FFFFFF"/>
        </w:rPr>
        <w:t>eds</w:t>
      </w:r>
      <w:proofErr w:type="spellEnd"/>
      <w:r w:rsidRPr="001C71C7">
        <w:rPr>
          <w:rFonts w:ascii="Palatino Linotype" w:eastAsia="Times New Roman" w:hAnsi="Palatino Linotype" w:cs="Times New Roman"/>
          <w:sz w:val="22"/>
          <w:szCs w:val="22"/>
          <w:shd w:val="clear" w:color="auto" w:fill="FFFFFF"/>
        </w:rPr>
        <w:t>) </w:t>
      </w:r>
      <w:r w:rsidRPr="001C71C7">
        <w:rPr>
          <w:rFonts w:ascii="Palatino Linotype" w:eastAsia="Times New Roman" w:hAnsi="Palatino Linotype" w:cs="Times New Roman"/>
          <w:i/>
          <w:iCs/>
          <w:sz w:val="22"/>
          <w:szCs w:val="22"/>
          <w:shd w:val="clear" w:color="auto" w:fill="FFFFFF"/>
        </w:rPr>
        <w:t xml:space="preserve">The Wiley Blackwell </w:t>
      </w:r>
      <w:proofErr w:type="spellStart"/>
      <w:r w:rsidRPr="001C71C7">
        <w:rPr>
          <w:rFonts w:ascii="Palatino Linotype" w:eastAsia="Times New Roman" w:hAnsi="Palatino Linotype" w:cs="Times New Roman"/>
          <w:i/>
          <w:iCs/>
          <w:sz w:val="22"/>
          <w:szCs w:val="22"/>
          <w:shd w:val="clear" w:color="auto" w:fill="FFFFFF"/>
        </w:rPr>
        <w:t>Encyclopedia</w:t>
      </w:r>
      <w:proofErr w:type="spellEnd"/>
      <w:r w:rsidRPr="001C71C7">
        <w:rPr>
          <w:rFonts w:ascii="Palatino Linotype" w:eastAsia="Times New Roman" w:hAnsi="Palatino Linotype" w:cs="Times New Roman"/>
          <w:i/>
          <w:iCs/>
          <w:sz w:val="22"/>
          <w:szCs w:val="22"/>
          <w:shd w:val="clear" w:color="auto" w:fill="FFFFFF"/>
        </w:rPr>
        <w:t xml:space="preserve"> of Health, Illness, </w:t>
      </w:r>
      <w:proofErr w:type="spellStart"/>
      <w:r w:rsidRPr="001C71C7">
        <w:rPr>
          <w:rFonts w:ascii="Palatino Linotype" w:eastAsia="Times New Roman" w:hAnsi="Palatino Linotype" w:cs="Times New Roman"/>
          <w:i/>
          <w:iCs/>
          <w:sz w:val="22"/>
          <w:szCs w:val="22"/>
          <w:shd w:val="clear" w:color="auto" w:fill="FFFFFF"/>
        </w:rPr>
        <w:t>Behavior</w:t>
      </w:r>
      <w:proofErr w:type="spellEnd"/>
      <w:r w:rsidRPr="001C71C7">
        <w:rPr>
          <w:rFonts w:ascii="Palatino Linotype" w:eastAsia="Times New Roman" w:hAnsi="Palatino Linotype" w:cs="Times New Roman"/>
          <w:i/>
          <w:iCs/>
          <w:sz w:val="22"/>
          <w:szCs w:val="22"/>
          <w:shd w:val="clear" w:color="auto" w:fill="FFFFFF"/>
        </w:rPr>
        <w:t xml:space="preserve"> and Society</w:t>
      </w:r>
      <w:r w:rsidRPr="001C71C7">
        <w:rPr>
          <w:rFonts w:ascii="Palatino Linotype" w:eastAsia="Times New Roman" w:hAnsi="Palatino Linotype" w:cs="Times New Roman"/>
          <w:sz w:val="22"/>
          <w:szCs w:val="22"/>
          <w:shd w:val="clear" w:color="auto" w:fill="FFFFFF"/>
        </w:rPr>
        <w:t>.</w:t>
      </w:r>
      <w:proofErr w:type="gramEnd"/>
      <w:r w:rsidRPr="001C71C7">
        <w:rPr>
          <w:rFonts w:ascii="Palatino Linotype" w:eastAsia="Times New Roman" w:hAnsi="Palatino Linotype" w:cs="Times New Roman"/>
          <w:sz w:val="22"/>
          <w:szCs w:val="22"/>
          <w:shd w:val="clear" w:color="auto" w:fill="FFFFFF"/>
        </w:rPr>
        <w:t xml:space="preserve"> Wiley. </w:t>
      </w:r>
    </w:p>
    <w:p w14:paraId="0F2BF49D" w14:textId="77777777" w:rsidR="005301E3" w:rsidRPr="001C71C7" w:rsidRDefault="005301E3" w:rsidP="005301E3">
      <w:pPr>
        <w:tabs>
          <w:tab w:val="left" w:pos="8080"/>
        </w:tabs>
        <w:spacing w:after="120"/>
        <w:jc w:val="both"/>
        <w:rPr>
          <w:rFonts w:ascii="Palatino Linotype" w:hAnsi="Palatino Linotype"/>
          <w:sz w:val="22"/>
          <w:szCs w:val="22"/>
        </w:rPr>
      </w:pPr>
      <w:proofErr w:type="spellStart"/>
      <w:proofErr w:type="gramStart"/>
      <w:r w:rsidRPr="001C71C7">
        <w:rPr>
          <w:rFonts w:ascii="Palatino Linotype" w:eastAsia="Times New Roman" w:hAnsi="Palatino Linotype" w:cs="Times New Roman"/>
          <w:sz w:val="22"/>
          <w:szCs w:val="22"/>
          <w:shd w:val="clear" w:color="auto" w:fill="FFFFFF"/>
        </w:rPr>
        <w:t>Bambra</w:t>
      </w:r>
      <w:proofErr w:type="spellEnd"/>
      <w:r w:rsidRPr="001C71C7">
        <w:rPr>
          <w:rFonts w:ascii="Palatino Linotype" w:eastAsia="Times New Roman" w:hAnsi="Palatino Linotype" w:cs="Times New Roman"/>
          <w:sz w:val="22"/>
          <w:szCs w:val="22"/>
          <w:shd w:val="clear" w:color="auto" w:fill="FFFFFF"/>
        </w:rPr>
        <w:t xml:space="preserve">, C., </w:t>
      </w:r>
      <w:proofErr w:type="spellStart"/>
      <w:r w:rsidRPr="001C71C7">
        <w:rPr>
          <w:rFonts w:ascii="Palatino Linotype" w:eastAsia="Times New Roman" w:hAnsi="Palatino Linotype" w:cs="Times New Roman"/>
          <w:sz w:val="22"/>
          <w:szCs w:val="22"/>
          <w:shd w:val="clear" w:color="auto" w:fill="FFFFFF"/>
        </w:rPr>
        <w:t>Lunau</w:t>
      </w:r>
      <w:proofErr w:type="spellEnd"/>
      <w:r w:rsidRPr="001C71C7">
        <w:rPr>
          <w:rFonts w:ascii="Palatino Linotype" w:eastAsia="Times New Roman" w:hAnsi="Palatino Linotype" w:cs="Times New Roman"/>
          <w:sz w:val="22"/>
          <w:szCs w:val="22"/>
          <w:shd w:val="clear" w:color="auto" w:fill="FFFFFF"/>
        </w:rPr>
        <w:t xml:space="preserve">, T., Van der </w:t>
      </w:r>
      <w:proofErr w:type="spellStart"/>
      <w:r w:rsidRPr="001C71C7">
        <w:rPr>
          <w:rFonts w:ascii="Palatino Linotype" w:eastAsia="Times New Roman" w:hAnsi="Palatino Linotype" w:cs="Times New Roman"/>
          <w:sz w:val="22"/>
          <w:szCs w:val="22"/>
          <w:shd w:val="clear" w:color="auto" w:fill="FFFFFF"/>
        </w:rPr>
        <w:t>Wel</w:t>
      </w:r>
      <w:proofErr w:type="spellEnd"/>
      <w:r w:rsidRPr="001C71C7">
        <w:rPr>
          <w:rFonts w:ascii="Palatino Linotype" w:eastAsia="Times New Roman" w:hAnsi="Palatino Linotype" w:cs="Times New Roman"/>
          <w:sz w:val="22"/>
          <w:szCs w:val="22"/>
          <w:shd w:val="clear" w:color="auto" w:fill="FFFFFF"/>
        </w:rPr>
        <w:t>, K.A., &amp; Wok, E. (2014).</w:t>
      </w:r>
      <w:proofErr w:type="gramEnd"/>
      <w:r w:rsidRPr="001C71C7">
        <w:rPr>
          <w:rFonts w:ascii="Palatino Linotype" w:eastAsia="Times New Roman" w:hAnsi="Palatino Linotype" w:cs="Times New Roman"/>
          <w:sz w:val="22"/>
          <w:szCs w:val="22"/>
          <w:shd w:val="clear" w:color="auto" w:fill="FFFFFF"/>
        </w:rPr>
        <w:t xml:space="preserve"> ‘Work, Health and Welfare: The Association Between Working Conditions, Welfare States and Self-Reported General Health in Europe’. </w:t>
      </w:r>
      <w:proofErr w:type="gramStart"/>
      <w:r w:rsidRPr="001C71C7">
        <w:rPr>
          <w:rFonts w:ascii="Palatino Linotype" w:eastAsia="Times New Roman" w:hAnsi="Palatino Linotype" w:cs="Times New Roman"/>
          <w:i/>
          <w:iCs/>
          <w:sz w:val="22"/>
          <w:szCs w:val="22"/>
          <w:shd w:val="clear" w:color="auto" w:fill="FFFFFF"/>
        </w:rPr>
        <w:t>International Journal of Health Services</w:t>
      </w:r>
      <w:r w:rsidRPr="001C71C7">
        <w:rPr>
          <w:rFonts w:ascii="Palatino Linotype" w:eastAsia="Times New Roman" w:hAnsi="Palatino Linotype" w:cs="Times New Roman"/>
          <w:iCs/>
          <w:sz w:val="22"/>
          <w:szCs w:val="22"/>
          <w:shd w:val="clear" w:color="auto" w:fill="FFFFFF"/>
        </w:rPr>
        <w:t xml:space="preserve">, </w:t>
      </w:r>
      <w:r w:rsidRPr="001C71C7">
        <w:rPr>
          <w:rFonts w:ascii="Palatino Linotype" w:eastAsia="Times New Roman" w:hAnsi="Palatino Linotype" w:cs="Times New Roman"/>
          <w:sz w:val="22"/>
          <w:szCs w:val="22"/>
          <w:shd w:val="clear" w:color="auto" w:fill="FFFFFF"/>
        </w:rPr>
        <w:t>44(1), 113</w:t>
      </w:r>
      <w:r w:rsidRPr="001C71C7">
        <w:rPr>
          <w:rFonts w:ascii="Palatino Linotype" w:hAnsi="Palatino Linotype"/>
          <w:sz w:val="22"/>
          <w:szCs w:val="22"/>
        </w:rPr>
        <w:t>.</w:t>
      </w:r>
      <w:proofErr w:type="gramEnd"/>
    </w:p>
    <w:p w14:paraId="3553CCBE" w14:textId="15C9B778" w:rsidR="00AA4333" w:rsidRPr="001C71C7" w:rsidRDefault="00AA4333" w:rsidP="005301E3">
      <w:pPr>
        <w:tabs>
          <w:tab w:val="left" w:pos="8080"/>
        </w:tabs>
        <w:spacing w:after="120"/>
        <w:jc w:val="both"/>
        <w:rPr>
          <w:rFonts w:ascii="Palatino Linotype" w:eastAsia="Times New Roman" w:hAnsi="Palatino Linotype" w:cs="Arial"/>
          <w:spacing w:val="-15"/>
          <w:sz w:val="22"/>
          <w:szCs w:val="22"/>
        </w:rPr>
      </w:pPr>
      <w:r w:rsidRPr="001C71C7">
        <w:rPr>
          <w:rFonts w:ascii="Palatino Linotype" w:eastAsia="Times New Roman" w:hAnsi="Palatino Linotype" w:cs="Arial"/>
          <w:spacing w:val="-15"/>
          <w:sz w:val="22"/>
          <w:szCs w:val="22"/>
        </w:rPr>
        <w:t xml:space="preserve">BBC. (2010). ‘Welfare reform will restore fairness, says Duncan Smith’. </w:t>
      </w:r>
      <w:r w:rsidRPr="001C71C7">
        <w:rPr>
          <w:rFonts w:ascii="Palatino Linotype" w:eastAsia="Times New Roman" w:hAnsi="Palatino Linotype" w:cs="Arial"/>
          <w:i/>
          <w:spacing w:val="-15"/>
          <w:sz w:val="22"/>
          <w:szCs w:val="22"/>
        </w:rPr>
        <w:t>BBC News</w:t>
      </w:r>
      <w:r w:rsidRPr="001C71C7">
        <w:rPr>
          <w:rFonts w:ascii="Palatino Linotype" w:eastAsia="Times New Roman" w:hAnsi="Palatino Linotype" w:cs="Arial"/>
          <w:spacing w:val="-15"/>
          <w:sz w:val="22"/>
          <w:szCs w:val="22"/>
        </w:rPr>
        <w:t>. 5 October 2010. &lt;http://www.bbc.co.uk/news/uk-politics-11478801</w:t>
      </w:r>
      <w:proofErr w:type="gramStart"/>
      <w:r w:rsidRPr="001C71C7">
        <w:rPr>
          <w:rFonts w:ascii="Palatino Linotype" w:eastAsia="Times New Roman" w:hAnsi="Palatino Linotype" w:cs="Arial"/>
          <w:spacing w:val="-15"/>
          <w:sz w:val="22"/>
          <w:szCs w:val="22"/>
        </w:rPr>
        <w:t>&gt;,</w:t>
      </w:r>
      <w:proofErr w:type="gramEnd"/>
      <w:r w:rsidRPr="001C71C7">
        <w:rPr>
          <w:rFonts w:ascii="Palatino Linotype" w:eastAsia="Times New Roman" w:hAnsi="Palatino Linotype" w:cs="Arial"/>
          <w:spacing w:val="-15"/>
          <w:sz w:val="22"/>
          <w:szCs w:val="22"/>
        </w:rPr>
        <w:t xml:space="preserve"> last accessed 18 December 2014.  </w:t>
      </w:r>
    </w:p>
    <w:p w14:paraId="2453F6F1" w14:textId="3C9ECB9F" w:rsidR="005301E3" w:rsidRPr="001C71C7" w:rsidRDefault="005301E3" w:rsidP="005301E3">
      <w:pPr>
        <w:tabs>
          <w:tab w:val="left" w:pos="8080"/>
        </w:tabs>
        <w:spacing w:after="120"/>
        <w:jc w:val="both"/>
        <w:rPr>
          <w:rFonts w:ascii="Palatino Linotype" w:eastAsia="Times New Roman" w:hAnsi="Palatino Linotype" w:cs="Arial"/>
          <w:b/>
          <w:spacing w:val="-15"/>
          <w:sz w:val="22"/>
          <w:szCs w:val="22"/>
        </w:rPr>
      </w:pPr>
      <w:r w:rsidRPr="001C71C7">
        <w:rPr>
          <w:rFonts w:ascii="Palatino Linotype" w:eastAsia="Times New Roman" w:hAnsi="Palatino Linotype" w:cs="Arial"/>
          <w:spacing w:val="-15"/>
          <w:sz w:val="22"/>
          <w:szCs w:val="22"/>
        </w:rPr>
        <w:t>BBC</w:t>
      </w:r>
      <w:r w:rsidR="00AA4333" w:rsidRPr="001C71C7">
        <w:rPr>
          <w:rFonts w:ascii="Palatino Linotype" w:eastAsia="Times New Roman" w:hAnsi="Palatino Linotype" w:cs="Arial"/>
          <w:spacing w:val="-15"/>
          <w:sz w:val="22"/>
          <w:szCs w:val="22"/>
        </w:rPr>
        <w:t>.</w:t>
      </w:r>
      <w:r w:rsidRPr="001C71C7">
        <w:rPr>
          <w:rFonts w:ascii="Palatino Linotype" w:eastAsia="Times New Roman" w:hAnsi="Palatino Linotype" w:cs="Arial"/>
          <w:spacing w:val="-15"/>
          <w:sz w:val="22"/>
          <w:szCs w:val="22"/>
        </w:rPr>
        <w:t xml:space="preserve">  (2013) </w:t>
      </w:r>
      <w:r w:rsidRPr="001C71C7">
        <w:rPr>
          <w:rFonts w:ascii="Palatino Linotype" w:eastAsia="Times New Roman" w:hAnsi="Palatino Linotype" w:cs="Arial"/>
          <w:sz w:val="22"/>
          <w:szCs w:val="22"/>
          <w:shd w:val="clear" w:color="auto" w:fill="FFFFFF"/>
        </w:rPr>
        <w:t>‘</w:t>
      </w:r>
      <w:r w:rsidRPr="001C71C7">
        <w:rPr>
          <w:rFonts w:ascii="Palatino Linotype" w:eastAsia="Times New Roman" w:hAnsi="Palatino Linotype" w:cs="Arial"/>
          <w:spacing w:val="-15"/>
          <w:sz w:val="22"/>
          <w:szCs w:val="22"/>
        </w:rPr>
        <w:t xml:space="preserve">Archbishop of Canterbury condemns benefit changes’ </w:t>
      </w:r>
      <w:r w:rsidRPr="001C71C7">
        <w:rPr>
          <w:rFonts w:ascii="Palatino Linotype" w:eastAsia="Times New Roman" w:hAnsi="Palatino Linotype" w:cs="Arial"/>
          <w:i/>
          <w:spacing w:val="-15"/>
          <w:sz w:val="22"/>
          <w:szCs w:val="22"/>
        </w:rPr>
        <w:t xml:space="preserve">BBC News </w:t>
      </w:r>
      <w:r w:rsidRPr="001C71C7">
        <w:rPr>
          <w:rFonts w:ascii="Palatino Linotype" w:eastAsia="Times New Roman" w:hAnsi="Palatino Linotype" w:cs="Arial"/>
          <w:spacing w:val="-15"/>
          <w:sz w:val="22"/>
          <w:szCs w:val="22"/>
        </w:rPr>
        <w:t>10 March 2013.</w:t>
      </w:r>
    </w:p>
    <w:p w14:paraId="4ECE0E43" w14:textId="7B133524" w:rsidR="005301E3" w:rsidRPr="001C71C7" w:rsidRDefault="005301E3" w:rsidP="005301E3">
      <w:pPr>
        <w:tabs>
          <w:tab w:val="left" w:pos="8080"/>
        </w:tabs>
        <w:spacing w:after="120"/>
        <w:jc w:val="both"/>
        <w:rPr>
          <w:rFonts w:ascii="Palatino Linotype" w:hAnsi="Palatino Linotype"/>
          <w:sz w:val="22"/>
          <w:szCs w:val="22"/>
          <w:lang w:val="en-US"/>
        </w:rPr>
      </w:pPr>
      <w:r w:rsidRPr="001C71C7">
        <w:rPr>
          <w:rFonts w:ascii="Palatino Linotype" w:eastAsia="Times New Roman" w:hAnsi="Palatino Linotype" w:cs="Times New Roman"/>
          <w:bCs/>
          <w:sz w:val="22"/>
          <w:szCs w:val="22"/>
          <w:bdr w:val="none" w:sz="0" w:space="0" w:color="auto" w:frame="1"/>
          <w:shd w:val="clear" w:color="auto" w:fill="FFFFFF"/>
        </w:rPr>
        <w:t>BBC. (2014a)</w:t>
      </w:r>
      <w:proofErr w:type="gramStart"/>
      <w:r w:rsidRPr="001C71C7">
        <w:rPr>
          <w:rFonts w:ascii="Palatino Linotype" w:eastAsia="Times New Roman" w:hAnsi="Palatino Linotype" w:cs="Times New Roman"/>
          <w:bCs/>
          <w:sz w:val="22"/>
          <w:szCs w:val="22"/>
          <w:bdr w:val="none" w:sz="0" w:space="0" w:color="auto" w:frame="1"/>
          <w:shd w:val="clear" w:color="auto" w:fill="FFFFFF"/>
        </w:rPr>
        <w:t xml:space="preserve">. </w:t>
      </w:r>
      <w:r w:rsidRPr="001C71C7">
        <w:rPr>
          <w:rFonts w:ascii="Palatino Linotype" w:hAnsi="Palatino Linotype"/>
          <w:i/>
          <w:sz w:val="22"/>
          <w:szCs w:val="22"/>
        </w:rPr>
        <w:t>The Andrew Marr Show.</w:t>
      </w:r>
      <w:proofErr w:type="gramEnd"/>
      <w:r w:rsidRPr="001C71C7">
        <w:rPr>
          <w:rFonts w:ascii="Palatino Linotype" w:hAnsi="Palatino Linotype"/>
          <w:sz w:val="22"/>
          <w:szCs w:val="22"/>
        </w:rPr>
        <w:t xml:space="preserve"> 5 January 2014. </w:t>
      </w:r>
      <w:r w:rsidRPr="001C71C7">
        <w:rPr>
          <w:rFonts w:ascii="Palatino Linotype" w:hAnsi="Palatino Linotype"/>
          <w:sz w:val="22"/>
          <w:szCs w:val="22"/>
          <w:lang w:val="en-US"/>
        </w:rPr>
        <w:t>BBC transcript &lt;</w:t>
      </w:r>
      <w:r w:rsidRPr="001C71C7">
        <w:rPr>
          <w:rFonts w:ascii="Palatino Linotype" w:hAnsi="Palatino Linotype"/>
          <w:sz w:val="22"/>
          <w:szCs w:val="22"/>
        </w:rPr>
        <w:t xml:space="preserve"> </w:t>
      </w:r>
      <w:r w:rsidRPr="001C71C7">
        <w:rPr>
          <w:rFonts w:ascii="Palatino Linotype" w:hAnsi="Palatino Linotype"/>
          <w:sz w:val="22"/>
          <w:szCs w:val="22"/>
          <w:lang w:val="en-US"/>
        </w:rPr>
        <w:t>http://news.bbc.co.uk/1/shared/bsp/hi/pdfs/05011401.pdf</w:t>
      </w:r>
      <w:proofErr w:type="gramStart"/>
      <w:r w:rsidRPr="001C71C7">
        <w:rPr>
          <w:rFonts w:ascii="Palatino Linotype" w:hAnsi="Palatino Linotype"/>
          <w:sz w:val="22"/>
          <w:szCs w:val="22"/>
          <w:lang w:val="en-US"/>
        </w:rPr>
        <w:t>&gt;,</w:t>
      </w:r>
      <w:proofErr w:type="gramEnd"/>
      <w:r w:rsidRPr="001C71C7">
        <w:rPr>
          <w:rFonts w:ascii="Palatino Linotype" w:hAnsi="Palatino Linotype"/>
          <w:sz w:val="22"/>
          <w:szCs w:val="22"/>
          <w:lang w:val="en-US"/>
        </w:rPr>
        <w:t xml:space="preserve"> last accessed 14 October 2014.</w:t>
      </w:r>
    </w:p>
    <w:p w14:paraId="5205EEF0" w14:textId="77777777" w:rsidR="005301E3" w:rsidRPr="001C71C7" w:rsidRDefault="005301E3" w:rsidP="005301E3">
      <w:pPr>
        <w:tabs>
          <w:tab w:val="left" w:pos="8080"/>
        </w:tabs>
        <w:spacing w:after="120"/>
        <w:jc w:val="both"/>
        <w:rPr>
          <w:rFonts w:ascii="Palatino Linotype" w:eastAsia="Times New Roman" w:hAnsi="Palatino Linotype" w:cs="Arial"/>
          <w:spacing w:val="-15"/>
          <w:sz w:val="22"/>
          <w:szCs w:val="22"/>
        </w:rPr>
      </w:pPr>
      <w:r w:rsidRPr="001C71C7">
        <w:rPr>
          <w:rFonts w:ascii="Palatino Linotype" w:hAnsi="Palatino Linotype"/>
          <w:sz w:val="22"/>
          <w:szCs w:val="22"/>
          <w:lang w:val="en-US"/>
        </w:rPr>
        <w:t>BBC. (2014b). ‘</w:t>
      </w:r>
      <w:r w:rsidRPr="001C71C7">
        <w:rPr>
          <w:rFonts w:ascii="Palatino Linotype" w:eastAsia="Times New Roman" w:hAnsi="Palatino Linotype" w:cs="Arial"/>
          <w:spacing w:val="-15"/>
          <w:sz w:val="22"/>
          <w:szCs w:val="22"/>
        </w:rPr>
        <w:t>Polish minister attacks David Cameron's child benefit plan’. BBC News. 6 January 2014. &lt;http://www.bbc.co.uk/news/uk-politics-25628791</w:t>
      </w:r>
      <w:proofErr w:type="gramStart"/>
      <w:r w:rsidRPr="001C71C7">
        <w:rPr>
          <w:rFonts w:ascii="Palatino Linotype" w:eastAsia="Times New Roman" w:hAnsi="Palatino Linotype" w:cs="Arial"/>
          <w:spacing w:val="-15"/>
          <w:sz w:val="22"/>
          <w:szCs w:val="22"/>
        </w:rPr>
        <w:t>&gt; ,</w:t>
      </w:r>
      <w:proofErr w:type="gramEnd"/>
      <w:r w:rsidRPr="001C71C7">
        <w:rPr>
          <w:rFonts w:ascii="Palatino Linotype" w:eastAsia="Times New Roman" w:hAnsi="Palatino Linotype" w:cs="Arial"/>
          <w:spacing w:val="-15"/>
          <w:sz w:val="22"/>
          <w:szCs w:val="22"/>
        </w:rPr>
        <w:t xml:space="preserve"> last accessed 16 October 2014.</w:t>
      </w:r>
    </w:p>
    <w:p w14:paraId="63DEA819" w14:textId="21EE3847" w:rsidR="00AA4333" w:rsidRPr="001C71C7" w:rsidRDefault="00AA4333" w:rsidP="00AA4333">
      <w:pPr>
        <w:pStyle w:val="Heading1"/>
        <w:numPr>
          <w:ilvl w:val="0"/>
          <w:numId w:val="0"/>
        </w:numPr>
        <w:shd w:val="clear" w:color="auto" w:fill="FFFFFF"/>
        <w:spacing w:before="0" w:beforeAutospacing="0" w:after="120" w:afterAutospacing="0"/>
        <w:jc w:val="both"/>
        <w:rPr>
          <w:rFonts w:ascii="Palatino Linotype" w:eastAsia="Times New Roman" w:hAnsi="Palatino Linotype" w:cs="Times New Roman"/>
          <w:b w:val="0"/>
          <w:bCs w:val="0"/>
          <w:sz w:val="22"/>
          <w:szCs w:val="22"/>
        </w:rPr>
      </w:pPr>
      <w:r w:rsidRPr="001C71C7">
        <w:rPr>
          <w:rFonts w:ascii="Palatino Linotype" w:eastAsia="Times New Roman" w:hAnsi="Palatino Linotype" w:cs="Times New Roman"/>
          <w:b w:val="0"/>
          <w:bCs w:val="0"/>
          <w:sz w:val="22"/>
          <w:szCs w:val="22"/>
        </w:rPr>
        <w:lastRenderedPageBreak/>
        <w:t>BBC. (2014c) ‘</w:t>
      </w:r>
      <w:r w:rsidRPr="001C71C7">
        <w:rPr>
          <w:rFonts w:ascii="Palatino Linotype" w:eastAsia="Times New Roman" w:hAnsi="Palatino Linotype" w:cs="Arial"/>
          <w:b w:val="0"/>
          <w:spacing w:val="-15"/>
          <w:sz w:val="22"/>
          <w:szCs w:val="22"/>
        </w:rPr>
        <w:t xml:space="preserve">David Cameron promises 'one last go' at EU migration curbs’. BBC News. 16 October 2014; </w:t>
      </w:r>
    </w:p>
    <w:p w14:paraId="6FE3B992" w14:textId="3A7427B8" w:rsidR="00AA4333" w:rsidRPr="001C71C7" w:rsidRDefault="00AA4333" w:rsidP="00AA4333">
      <w:pPr>
        <w:tabs>
          <w:tab w:val="left" w:pos="8080"/>
        </w:tabs>
        <w:spacing w:after="120"/>
        <w:jc w:val="both"/>
        <w:rPr>
          <w:rFonts w:ascii="Palatino Linotype" w:eastAsia="Times New Roman" w:hAnsi="Palatino Linotype" w:cs="Arial"/>
          <w:spacing w:val="-15"/>
          <w:sz w:val="22"/>
          <w:szCs w:val="22"/>
        </w:rPr>
      </w:pPr>
      <w:r w:rsidRPr="001C71C7">
        <w:rPr>
          <w:rFonts w:ascii="Palatino Linotype" w:eastAsia="Times New Roman" w:hAnsi="Palatino Linotype" w:cs="Times New Roman"/>
          <w:bCs/>
          <w:sz w:val="22"/>
          <w:szCs w:val="22"/>
        </w:rPr>
        <w:t>BBC. (2014d). ‘</w:t>
      </w:r>
      <w:r w:rsidRPr="001C71C7">
        <w:rPr>
          <w:rFonts w:ascii="Palatino Linotype" w:eastAsia="Times New Roman" w:hAnsi="Palatino Linotype" w:cs="Arial"/>
          <w:spacing w:val="-15"/>
          <w:sz w:val="22"/>
          <w:szCs w:val="22"/>
        </w:rPr>
        <w:t xml:space="preserve">Cameron outlines immigration curbs 'to put Britain first'. BBC News. </w:t>
      </w:r>
      <w:r w:rsidR="0039238D" w:rsidRPr="001C71C7">
        <w:rPr>
          <w:rFonts w:ascii="Palatino Linotype" w:eastAsia="Times New Roman" w:hAnsi="Palatino Linotype" w:cs="Arial"/>
          <w:spacing w:val="-15"/>
          <w:sz w:val="22"/>
          <w:szCs w:val="22"/>
        </w:rPr>
        <w:t xml:space="preserve"> 29 July 2014.</w:t>
      </w:r>
    </w:p>
    <w:p w14:paraId="20676AAD" w14:textId="0D5E6DAC" w:rsidR="0039238D" w:rsidRPr="001C71C7" w:rsidRDefault="0039238D" w:rsidP="00AA4333">
      <w:pPr>
        <w:tabs>
          <w:tab w:val="left" w:pos="8080"/>
        </w:tabs>
        <w:spacing w:after="120"/>
        <w:jc w:val="both"/>
        <w:rPr>
          <w:rFonts w:ascii="Palatino Linotype" w:eastAsia="Times New Roman" w:hAnsi="Palatino Linotype" w:cs="Arial"/>
          <w:spacing w:val="-15"/>
          <w:sz w:val="22"/>
          <w:szCs w:val="22"/>
        </w:rPr>
      </w:pPr>
      <w:r w:rsidRPr="001C71C7">
        <w:rPr>
          <w:rFonts w:ascii="Palatino Linotype" w:eastAsia="Times New Roman" w:hAnsi="Palatino Linotype" w:cs="Arial"/>
          <w:spacing w:val="-15"/>
          <w:sz w:val="22"/>
          <w:szCs w:val="22"/>
        </w:rPr>
        <w:t>BBC. (2014e). ‘David Cameron’s EU speech: full text’. BBC News. 28 November 2014. &lt;http://www.bbc.co.uk/news/uk-politics-30250299</w:t>
      </w:r>
      <w:proofErr w:type="gramStart"/>
      <w:r w:rsidRPr="001C71C7">
        <w:rPr>
          <w:rFonts w:ascii="Palatino Linotype" w:eastAsia="Times New Roman" w:hAnsi="Palatino Linotype" w:cs="Arial"/>
          <w:spacing w:val="-15"/>
          <w:sz w:val="22"/>
          <w:szCs w:val="22"/>
        </w:rPr>
        <w:t>&gt;,</w:t>
      </w:r>
      <w:proofErr w:type="gramEnd"/>
      <w:r w:rsidRPr="001C71C7">
        <w:rPr>
          <w:rFonts w:ascii="Palatino Linotype" w:eastAsia="Times New Roman" w:hAnsi="Palatino Linotype" w:cs="Arial"/>
          <w:spacing w:val="-15"/>
          <w:sz w:val="22"/>
          <w:szCs w:val="22"/>
        </w:rPr>
        <w:t xml:space="preserve"> last accessed 19 December 2014. </w:t>
      </w:r>
    </w:p>
    <w:p w14:paraId="48AC5BC8" w14:textId="77777777" w:rsidR="005301E3" w:rsidRPr="001C71C7" w:rsidRDefault="005301E3" w:rsidP="005301E3">
      <w:pPr>
        <w:tabs>
          <w:tab w:val="left" w:pos="8080"/>
        </w:tabs>
        <w:spacing w:after="120"/>
        <w:jc w:val="both"/>
        <w:rPr>
          <w:rFonts w:ascii="Palatino Linotype" w:hAnsi="Palatino Linotype"/>
          <w:sz w:val="22"/>
          <w:szCs w:val="22"/>
        </w:rPr>
      </w:pPr>
      <w:proofErr w:type="spellStart"/>
      <w:r w:rsidRPr="001C71C7">
        <w:rPr>
          <w:rFonts w:ascii="Palatino Linotype" w:hAnsi="Palatino Linotype"/>
          <w:sz w:val="22"/>
          <w:szCs w:val="22"/>
        </w:rPr>
        <w:t>Benach</w:t>
      </w:r>
      <w:proofErr w:type="spellEnd"/>
      <w:r w:rsidRPr="001C71C7">
        <w:rPr>
          <w:rFonts w:ascii="Palatino Linotype" w:hAnsi="Palatino Linotype"/>
          <w:sz w:val="22"/>
          <w:szCs w:val="22"/>
        </w:rPr>
        <w:t>, J.</w:t>
      </w:r>
      <w:proofErr w:type="gramStart"/>
      <w:r w:rsidRPr="001C71C7">
        <w:rPr>
          <w:rFonts w:ascii="Palatino Linotype" w:hAnsi="Palatino Linotype"/>
          <w:sz w:val="22"/>
          <w:szCs w:val="22"/>
        </w:rPr>
        <w:t xml:space="preserve">,  </w:t>
      </w:r>
      <w:proofErr w:type="spellStart"/>
      <w:r w:rsidRPr="001C71C7">
        <w:rPr>
          <w:rFonts w:ascii="Palatino Linotype" w:hAnsi="Palatino Linotype"/>
          <w:sz w:val="22"/>
          <w:szCs w:val="22"/>
        </w:rPr>
        <w:t>Vives</w:t>
      </w:r>
      <w:proofErr w:type="spellEnd"/>
      <w:proofErr w:type="gramEnd"/>
      <w:r w:rsidRPr="001C71C7">
        <w:rPr>
          <w:rFonts w:ascii="Palatino Linotype" w:hAnsi="Palatino Linotype"/>
          <w:sz w:val="22"/>
          <w:szCs w:val="22"/>
        </w:rPr>
        <w:t xml:space="preserve">, A., </w:t>
      </w:r>
      <w:proofErr w:type="spellStart"/>
      <w:r w:rsidRPr="001C71C7">
        <w:rPr>
          <w:rFonts w:ascii="Palatino Linotype" w:hAnsi="Palatino Linotype"/>
          <w:sz w:val="22"/>
          <w:szCs w:val="22"/>
        </w:rPr>
        <w:t>Amable</w:t>
      </w:r>
      <w:proofErr w:type="spellEnd"/>
      <w:r w:rsidRPr="001C71C7">
        <w:rPr>
          <w:rFonts w:ascii="Palatino Linotype" w:hAnsi="Palatino Linotype"/>
          <w:sz w:val="22"/>
          <w:szCs w:val="22"/>
        </w:rPr>
        <w:t xml:space="preserve">, M., </w:t>
      </w:r>
      <w:proofErr w:type="spellStart"/>
      <w:r w:rsidRPr="001C71C7">
        <w:rPr>
          <w:rFonts w:ascii="Palatino Linotype" w:hAnsi="Palatino Linotype"/>
          <w:sz w:val="22"/>
          <w:szCs w:val="22"/>
        </w:rPr>
        <w:t>Vanroelen</w:t>
      </w:r>
      <w:proofErr w:type="spellEnd"/>
      <w:r w:rsidRPr="001C71C7">
        <w:rPr>
          <w:rFonts w:ascii="Palatino Linotype" w:hAnsi="Palatino Linotype"/>
          <w:sz w:val="22"/>
          <w:szCs w:val="22"/>
        </w:rPr>
        <w:t xml:space="preserve">, C., </w:t>
      </w:r>
      <w:proofErr w:type="spellStart"/>
      <w:r w:rsidRPr="001C71C7">
        <w:rPr>
          <w:rFonts w:ascii="Palatino Linotype" w:hAnsi="Palatino Linotype"/>
          <w:sz w:val="22"/>
          <w:szCs w:val="22"/>
        </w:rPr>
        <w:t>Tarafa</w:t>
      </w:r>
      <w:proofErr w:type="spellEnd"/>
      <w:r w:rsidRPr="001C71C7">
        <w:rPr>
          <w:rFonts w:ascii="Palatino Linotype" w:hAnsi="Palatino Linotype"/>
          <w:sz w:val="22"/>
          <w:szCs w:val="22"/>
        </w:rPr>
        <w:t xml:space="preserve">, G., &amp; </w:t>
      </w:r>
      <w:proofErr w:type="spellStart"/>
      <w:r w:rsidRPr="001C71C7">
        <w:rPr>
          <w:rFonts w:ascii="Palatino Linotype" w:hAnsi="Palatino Linotype"/>
          <w:sz w:val="22"/>
          <w:szCs w:val="22"/>
        </w:rPr>
        <w:t>Muntaner</w:t>
      </w:r>
      <w:proofErr w:type="spellEnd"/>
      <w:r w:rsidRPr="001C71C7">
        <w:rPr>
          <w:rFonts w:ascii="Palatino Linotype" w:hAnsi="Palatino Linotype"/>
          <w:sz w:val="22"/>
          <w:szCs w:val="22"/>
        </w:rPr>
        <w:t>, C. (2014).  ‘Precarious Employment:</w:t>
      </w:r>
      <w:r w:rsidRPr="001C71C7">
        <w:rPr>
          <w:rFonts w:ascii="Palatino Linotype" w:eastAsia="Times New Roman" w:hAnsi="Palatino Linotype" w:cs="Times New Roman"/>
          <w:sz w:val="22"/>
          <w:szCs w:val="22"/>
        </w:rPr>
        <w:t xml:space="preserve"> </w:t>
      </w:r>
      <w:r w:rsidRPr="001C71C7">
        <w:rPr>
          <w:rFonts w:ascii="Palatino Linotype" w:hAnsi="Palatino Linotype"/>
          <w:sz w:val="22"/>
          <w:szCs w:val="22"/>
        </w:rPr>
        <w:t xml:space="preserve">Understanding an Emerging Social Determinant of Health’. </w:t>
      </w:r>
      <w:proofErr w:type="gramStart"/>
      <w:r w:rsidRPr="001C71C7">
        <w:rPr>
          <w:rFonts w:ascii="Palatino Linotype" w:hAnsi="Palatino Linotype"/>
          <w:i/>
          <w:sz w:val="22"/>
          <w:szCs w:val="22"/>
        </w:rPr>
        <w:t>Annual Review of Public Health</w:t>
      </w:r>
      <w:r w:rsidRPr="001C71C7">
        <w:rPr>
          <w:rFonts w:ascii="Palatino Linotype" w:hAnsi="Palatino Linotype"/>
          <w:sz w:val="22"/>
          <w:szCs w:val="22"/>
        </w:rPr>
        <w:t>, 35,</w:t>
      </w:r>
      <w:r w:rsidRPr="001C71C7">
        <w:rPr>
          <w:rFonts w:ascii="Palatino Linotype" w:hAnsi="Palatino Linotype"/>
          <w:i/>
          <w:sz w:val="22"/>
          <w:szCs w:val="22"/>
        </w:rPr>
        <w:t xml:space="preserve"> </w:t>
      </w:r>
      <w:r w:rsidRPr="001C71C7">
        <w:rPr>
          <w:rFonts w:ascii="Palatino Linotype" w:hAnsi="Palatino Linotype"/>
          <w:sz w:val="22"/>
          <w:szCs w:val="22"/>
        </w:rPr>
        <w:t>229-253.</w:t>
      </w:r>
      <w:proofErr w:type="gramEnd"/>
      <w:r w:rsidRPr="001C71C7">
        <w:rPr>
          <w:rFonts w:ascii="Palatino Linotype" w:hAnsi="Palatino Linotype"/>
          <w:sz w:val="22"/>
          <w:szCs w:val="22"/>
        </w:rPr>
        <w:t xml:space="preserve"> </w:t>
      </w:r>
    </w:p>
    <w:p w14:paraId="1749E565" w14:textId="5C239EF5" w:rsidR="005301E3" w:rsidRPr="001C71C7" w:rsidRDefault="005301E3" w:rsidP="005301E3">
      <w:pPr>
        <w:spacing w:after="120"/>
        <w:jc w:val="both"/>
        <w:rPr>
          <w:rFonts w:ascii="Palatino Linotype" w:hAnsi="Palatino Linotype"/>
          <w:sz w:val="22"/>
          <w:szCs w:val="22"/>
        </w:rPr>
      </w:pPr>
      <w:r w:rsidRPr="001C71C7">
        <w:rPr>
          <w:rFonts w:ascii="Palatino Linotype" w:hAnsi="Palatino Linotype"/>
          <w:sz w:val="22"/>
          <w:szCs w:val="22"/>
        </w:rPr>
        <w:t xml:space="preserve">BIS; Department for Business, Innovation and Skills. (2013). </w:t>
      </w:r>
      <w:r w:rsidRPr="001C71C7">
        <w:rPr>
          <w:rFonts w:ascii="Palatino Linotype" w:hAnsi="Palatino Linotype"/>
          <w:i/>
          <w:sz w:val="22"/>
          <w:szCs w:val="22"/>
        </w:rPr>
        <w:t>Consultation: Zero hours contracts</w:t>
      </w:r>
      <w:r w:rsidRPr="001C71C7">
        <w:rPr>
          <w:rFonts w:ascii="Palatino Linotype" w:hAnsi="Palatino Linotype"/>
          <w:sz w:val="22"/>
          <w:szCs w:val="22"/>
        </w:rPr>
        <w:t>. December 2013.</w:t>
      </w:r>
      <w:r w:rsidR="00D56D78" w:rsidRPr="001C71C7">
        <w:rPr>
          <w:rFonts w:ascii="Palatino Linotype" w:hAnsi="Palatino Linotype"/>
          <w:sz w:val="22"/>
          <w:szCs w:val="22"/>
        </w:rPr>
        <w:t xml:space="preserve"> &lt;</w:t>
      </w:r>
      <w:r w:rsidR="00D56D78" w:rsidRPr="001C71C7">
        <w:rPr>
          <w:rFonts w:ascii="Palatino Linotype" w:hAnsi="Palatino Linotype"/>
          <w:sz w:val="22"/>
        </w:rPr>
        <w:t xml:space="preserve"> </w:t>
      </w:r>
      <w:r w:rsidR="00D56D78" w:rsidRPr="001C71C7">
        <w:rPr>
          <w:rFonts w:ascii="Palatino Linotype" w:hAnsi="Palatino Linotype"/>
          <w:sz w:val="22"/>
          <w:szCs w:val="22"/>
        </w:rPr>
        <w:t>https://www.gov.uk/government/uploads/system/uploads/attachment_data/file/267634/bis-13-1275-zero-hours-employment-contracts-FINAL.pdf</w:t>
      </w:r>
      <w:proofErr w:type="gramStart"/>
      <w:r w:rsidR="00D56D78" w:rsidRPr="001C71C7">
        <w:rPr>
          <w:rFonts w:ascii="Palatino Linotype" w:hAnsi="Palatino Linotype"/>
          <w:sz w:val="22"/>
          <w:szCs w:val="22"/>
        </w:rPr>
        <w:t>&gt;,</w:t>
      </w:r>
      <w:proofErr w:type="gramEnd"/>
      <w:r w:rsidR="00D56D78" w:rsidRPr="001C71C7">
        <w:rPr>
          <w:rFonts w:ascii="Palatino Linotype" w:hAnsi="Palatino Linotype"/>
          <w:sz w:val="22"/>
          <w:szCs w:val="22"/>
        </w:rPr>
        <w:t xml:space="preserve"> last accessed 19 December 2014.</w:t>
      </w:r>
    </w:p>
    <w:p w14:paraId="08F21016" w14:textId="77777777" w:rsidR="005301E3" w:rsidRPr="001C71C7" w:rsidRDefault="005301E3" w:rsidP="005301E3">
      <w:pPr>
        <w:spacing w:after="120"/>
        <w:jc w:val="both"/>
        <w:rPr>
          <w:rFonts w:ascii="Palatino Linotype" w:hAnsi="Palatino Linotype"/>
          <w:sz w:val="22"/>
          <w:szCs w:val="22"/>
          <w:lang w:val="en-US"/>
        </w:rPr>
      </w:pPr>
      <w:r w:rsidRPr="001C71C7">
        <w:rPr>
          <w:rFonts w:ascii="Palatino Linotype" w:eastAsia="Times New Roman" w:hAnsi="Palatino Linotype" w:cs="Arial"/>
          <w:sz w:val="22"/>
          <w:szCs w:val="22"/>
          <w:shd w:val="clear" w:color="auto" w:fill="FFFFFF"/>
        </w:rPr>
        <w:t xml:space="preserve">BIS; </w:t>
      </w:r>
      <w:r w:rsidRPr="001C71C7">
        <w:rPr>
          <w:rFonts w:ascii="Palatino Linotype" w:hAnsi="Palatino Linotype"/>
          <w:sz w:val="22"/>
          <w:szCs w:val="22"/>
          <w:lang w:val="en-US"/>
        </w:rPr>
        <w:t>Department of Business, Innovation and Skills. (2014)</w:t>
      </w:r>
      <w:proofErr w:type="gramStart"/>
      <w:r w:rsidRPr="001C71C7">
        <w:rPr>
          <w:rFonts w:ascii="Palatino Linotype" w:hAnsi="Palatino Linotype"/>
          <w:sz w:val="22"/>
          <w:szCs w:val="22"/>
          <w:lang w:val="en-US"/>
        </w:rPr>
        <w:t>. Work and Pensions Select Committee.</w:t>
      </w:r>
      <w:proofErr w:type="gramEnd"/>
      <w:r w:rsidRPr="001C71C7">
        <w:rPr>
          <w:rFonts w:ascii="Palatino Linotype" w:hAnsi="Palatino Linotype"/>
          <w:sz w:val="22"/>
          <w:szCs w:val="22"/>
          <w:lang w:val="en-US"/>
        </w:rPr>
        <w:t xml:space="preserve"> </w:t>
      </w:r>
      <w:proofErr w:type="spellStart"/>
      <w:proofErr w:type="gramStart"/>
      <w:r w:rsidRPr="001C71C7">
        <w:rPr>
          <w:rFonts w:ascii="Palatino Linotype" w:hAnsi="Palatino Linotype"/>
          <w:sz w:val="22"/>
          <w:szCs w:val="22"/>
          <w:lang w:val="en-US"/>
        </w:rPr>
        <w:t>Labour</w:t>
      </w:r>
      <w:proofErr w:type="spellEnd"/>
      <w:r w:rsidRPr="001C71C7">
        <w:rPr>
          <w:rFonts w:ascii="Palatino Linotype" w:hAnsi="Palatino Linotype"/>
          <w:sz w:val="22"/>
          <w:szCs w:val="22"/>
          <w:lang w:val="en-US"/>
        </w:rPr>
        <w:t xml:space="preserve"> market seminar, 26 </w:t>
      </w:r>
      <w:proofErr w:type="spellStart"/>
      <w:r w:rsidRPr="001C71C7">
        <w:rPr>
          <w:rFonts w:ascii="Palatino Linotype" w:hAnsi="Palatino Linotype"/>
          <w:sz w:val="22"/>
          <w:szCs w:val="22"/>
          <w:lang w:val="en-US"/>
        </w:rPr>
        <w:t>Feburary</w:t>
      </w:r>
      <w:proofErr w:type="spellEnd"/>
      <w:r w:rsidRPr="001C71C7">
        <w:rPr>
          <w:rFonts w:ascii="Palatino Linotype" w:hAnsi="Palatino Linotype"/>
          <w:sz w:val="22"/>
          <w:szCs w:val="22"/>
          <w:lang w:val="en-US"/>
        </w:rPr>
        <w:t xml:space="preserve"> 2014.</w:t>
      </w:r>
      <w:proofErr w:type="gramEnd"/>
      <w:r w:rsidRPr="001C71C7">
        <w:rPr>
          <w:rFonts w:ascii="Palatino Linotype" w:hAnsi="Palatino Linotype"/>
          <w:sz w:val="22"/>
          <w:szCs w:val="22"/>
          <w:lang w:val="en-US"/>
        </w:rPr>
        <w:t xml:space="preserve"> &lt;</w:t>
      </w:r>
      <w:r w:rsidRPr="001C71C7">
        <w:rPr>
          <w:rFonts w:ascii="Palatino Linotype" w:hAnsi="Palatino Linotype"/>
          <w:sz w:val="22"/>
          <w:szCs w:val="22"/>
        </w:rPr>
        <w:t xml:space="preserve"> </w:t>
      </w:r>
      <w:r w:rsidRPr="001C71C7">
        <w:rPr>
          <w:rFonts w:ascii="Palatino Linotype" w:hAnsi="Palatino Linotype"/>
          <w:sz w:val="22"/>
          <w:szCs w:val="22"/>
          <w:lang w:val="en-US"/>
        </w:rPr>
        <w:t>http://goo.gl/1LyNvh</w:t>
      </w:r>
      <w:proofErr w:type="gramStart"/>
      <w:r w:rsidRPr="001C71C7">
        <w:rPr>
          <w:rFonts w:ascii="Palatino Linotype" w:hAnsi="Palatino Linotype"/>
          <w:sz w:val="22"/>
          <w:szCs w:val="22"/>
          <w:lang w:val="en-US"/>
        </w:rPr>
        <w:t>&gt;,</w:t>
      </w:r>
      <w:proofErr w:type="gramEnd"/>
      <w:r w:rsidRPr="001C71C7">
        <w:rPr>
          <w:rFonts w:ascii="Palatino Linotype" w:hAnsi="Palatino Linotype"/>
          <w:sz w:val="22"/>
          <w:szCs w:val="22"/>
          <w:lang w:val="en-US"/>
        </w:rPr>
        <w:t xml:space="preserve"> last accessed 16 October 2014.</w:t>
      </w:r>
    </w:p>
    <w:p w14:paraId="495FDEE7" w14:textId="77777777" w:rsidR="005301E3" w:rsidRPr="001C71C7" w:rsidRDefault="005301E3" w:rsidP="005301E3">
      <w:pPr>
        <w:spacing w:after="120"/>
        <w:jc w:val="both"/>
        <w:rPr>
          <w:rFonts w:ascii="Palatino Linotype" w:hAnsi="Palatino Linotype" w:cs="Times New Roman"/>
          <w:sz w:val="22"/>
          <w:szCs w:val="22"/>
        </w:rPr>
      </w:pPr>
      <w:proofErr w:type="spellStart"/>
      <w:r w:rsidRPr="001C71C7">
        <w:rPr>
          <w:rFonts w:ascii="Palatino Linotype" w:hAnsi="Palatino Linotype" w:cs="Times New Roman"/>
          <w:sz w:val="22"/>
          <w:szCs w:val="22"/>
        </w:rPr>
        <w:t>Börzel</w:t>
      </w:r>
      <w:proofErr w:type="spellEnd"/>
      <w:r w:rsidRPr="001C71C7">
        <w:rPr>
          <w:rFonts w:ascii="Palatino Linotype" w:hAnsi="Palatino Linotype" w:cs="Times New Roman"/>
          <w:sz w:val="22"/>
          <w:szCs w:val="22"/>
        </w:rPr>
        <w:t xml:space="preserve">, T. (2002). ‘Pace setting, Foot dragging, and Fence sitting: Member State Responses to </w:t>
      </w:r>
      <w:proofErr w:type="spellStart"/>
      <w:r w:rsidRPr="001C71C7">
        <w:rPr>
          <w:rFonts w:ascii="Palatino Linotype" w:hAnsi="Palatino Linotype" w:cs="Times New Roman"/>
          <w:sz w:val="22"/>
          <w:szCs w:val="22"/>
        </w:rPr>
        <w:t>Europeanisation</w:t>
      </w:r>
      <w:proofErr w:type="spellEnd"/>
      <w:r w:rsidRPr="001C71C7">
        <w:rPr>
          <w:rFonts w:ascii="Palatino Linotype" w:hAnsi="Palatino Linotype" w:cs="Times New Roman"/>
          <w:sz w:val="22"/>
          <w:szCs w:val="22"/>
        </w:rPr>
        <w:t xml:space="preserve">’. </w:t>
      </w:r>
      <w:proofErr w:type="gramStart"/>
      <w:r w:rsidRPr="001C71C7">
        <w:rPr>
          <w:rFonts w:ascii="Palatino Linotype" w:hAnsi="Palatino Linotype" w:cs="Times New Roman"/>
          <w:i/>
          <w:sz w:val="22"/>
          <w:szCs w:val="22"/>
        </w:rPr>
        <w:t>Journal of Common Market Studies</w:t>
      </w:r>
      <w:r w:rsidRPr="001C71C7">
        <w:rPr>
          <w:rFonts w:ascii="Palatino Linotype" w:hAnsi="Palatino Linotype" w:cs="Times New Roman"/>
          <w:sz w:val="22"/>
          <w:szCs w:val="22"/>
        </w:rPr>
        <w:t>, 40, 193.</w:t>
      </w:r>
      <w:proofErr w:type="gramEnd"/>
    </w:p>
    <w:p w14:paraId="7DF7259F" w14:textId="77777777" w:rsidR="005301E3" w:rsidRPr="001C71C7" w:rsidRDefault="005301E3" w:rsidP="005301E3">
      <w:pPr>
        <w:spacing w:after="120"/>
        <w:jc w:val="both"/>
        <w:rPr>
          <w:rFonts w:ascii="Palatino Linotype" w:eastAsia="Times New Roman" w:hAnsi="Palatino Linotype" w:cs="Times New Roman"/>
          <w:sz w:val="22"/>
          <w:szCs w:val="22"/>
          <w:shd w:val="clear" w:color="auto" w:fill="FFFFFF"/>
        </w:rPr>
      </w:pPr>
      <w:r w:rsidRPr="001C71C7">
        <w:rPr>
          <w:rFonts w:ascii="Palatino Linotype" w:hAnsi="Palatino Linotype"/>
          <w:sz w:val="22"/>
          <w:szCs w:val="22"/>
          <w:lang w:val="en-US"/>
        </w:rPr>
        <w:t xml:space="preserve">Bradshaw, J. &amp; </w:t>
      </w:r>
      <w:proofErr w:type="spellStart"/>
      <w:r w:rsidRPr="001C71C7">
        <w:rPr>
          <w:rFonts w:ascii="Palatino Linotype" w:hAnsi="Palatino Linotype"/>
          <w:sz w:val="22"/>
          <w:szCs w:val="22"/>
          <w:lang w:val="en-US"/>
        </w:rPr>
        <w:t>Huby</w:t>
      </w:r>
      <w:proofErr w:type="spellEnd"/>
      <w:r w:rsidRPr="001C71C7">
        <w:rPr>
          <w:rFonts w:ascii="Palatino Linotype" w:hAnsi="Palatino Linotype"/>
          <w:sz w:val="22"/>
          <w:szCs w:val="22"/>
          <w:lang w:val="en-US"/>
        </w:rPr>
        <w:t>, M. (2014). ‘</w:t>
      </w:r>
      <w:r w:rsidRPr="001C71C7">
        <w:rPr>
          <w:rFonts w:ascii="Palatino Linotype" w:eastAsia="Times New Roman" w:hAnsi="Palatino Linotype" w:cs="Lucida Grande"/>
          <w:sz w:val="22"/>
          <w:szCs w:val="22"/>
          <w:shd w:val="clear" w:color="auto" w:fill="FFFFFF"/>
        </w:rPr>
        <w:t xml:space="preserve">Decomposing child poverty reduction’. </w:t>
      </w:r>
      <w:proofErr w:type="gramStart"/>
      <w:r w:rsidRPr="001C71C7">
        <w:rPr>
          <w:rFonts w:ascii="Palatino Linotype" w:eastAsia="Times New Roman" w:hAnsi="Palatino Linotype" w:cs="Times New Roman"/>
          <w:i/>
          <w:iCs/>
          <w:sz w:val="22"/>
          <w:szCs w:val="22"/>
          <w:bdr w:val="none" w:sz="0" w:space="0" w:color="auto" w:frame="1"/>
          <w:shd w:val="clear" w:color="auto" w:fill="FFFFFF"/>
        </w:rPr>
        <w:t xml:space="preserve">European Journal of Social Security, </w:t>
      </w:r>
      <w:r w:rsidRPr="001C71C7">
        <w:rPr>
          <w:rFonts w:ascii="Palatino Linotype" w:eastAsia="Times New Roman" w:hAnsi="Palatino Linotype" w:cs="Lucida Grande"/>
          <w:sz w:val="22"/>
          <w:szCs w:val="22"/>
          <w:shd w:val="clear" w:color="auto" w:fill="FFFFFF"/>
        </w:rPr>
        <w:t>16(1),</w:t>
      </w:r>
      <w:r w:rsidRPr="001C71C7">
        <w:rPr>
          <w:rFonts w:ascii="Palatino Linotype" w:eastAsia="Times New Roman" w:hAnsi="Palatino Linotype" w:cs="Times New Roman"/>
          <w:sz w:val="22"/>
          <w:szCs w:val="22"/>
          <w:shd w:val="clear" w:color="auto" w:fill="FFFFFF"/>
        </w:rPr>
        <w:t> 26-50.</w:t>
      </w:r>
      <w:proofErr w:type="gramEnd"/>
    </w:p>
    <w:p w14:paraId="0D6B3F93" w14:textId="77777777" w:rsidR="005301E3" w:rsidRPr="001C71C7" w:rsidRDefault="005301E3" w:rsidP="005301E3">
      <w:pPr>
        <w:tabs>
          <w:tab w:val="left" w:pos="8080"/>
        </w:tabs>
        <w:spacing w:after="120"/>
        <w:jc w:val="both"/>
        <w:rPr>
          <w:rFonts w:ascii="Palatino Linotype" w:eastAsia="Times New Roman" w:hAnsi="Palatino Linotype" w:cs="Times New Roman"/>
          <w:bCs/>
          <w:sz w:val="22"/>
          <w:szCs w:val="22"/>
        </w:rPr>
      </w:pPr>
      <w:r w:rsidRPr="001C71C7">
        <w:rPr>
          <w:rFonts w:ascii="Palatino Linotype" w:eastAsia="Times New Roman" w:hAnsi="Palatino Linotype" w:cs="Times New Roman"/>
          <w:bCs/>
          <w:sz w:val="22"/>
          <w:szCs w:val="22"/>
        </w:rPr>
        <w:t xml:space="preserve">Brown, M. (2014). ‘Jobless EU migrants to have benefits slashed’. </w:t>
      </w:r>
      <w:proofErr w:type="gramStart"/>
      <w:r w:rsidRPr="001C71C7">
        <w:rPr>
          <w:rFonts w:ascii="Palatino Linotype" w:eastAsia="Times New Roman" w:hAnsi="Palatino Linotype" w:cs="Times New Roman"/>
          <w:bCs/>
          <w:i/>
          <w:sz w:val="22"/>
          <w:szCs w:val="22"/>
        </w:rPr>
        <w:t>The Daily Express.</w:t>
      </w:r>
      <w:proofErr w:type="gramEnd"/>
      <w:r w:rsidRPr="001C71C7">
        <w:rPr>
          <w:rFonts w:ascii="Palatino Linotype" w:eastAsia="Times New Roman" w:hAnsi="Palatino Linotype" w:cs="Times New Roman"/>
          <w:bCs/>
          <w:sz w:val="22"/>
          <w:szCs w:val="22"/>
        </w:rPr>
        <w:t xml:space="preserve"> 29 July 2014.</w:t>
      </w:r>
    </w:p>
    <w:p w14:paraId="667292C9" w14:textId="77777777" w:rsidR="005301E3" w:rsidRPr="001C71C7" w:rsidRDefault="005301E3" w:rsidP="005301E3">
      <w:pPr>
        <w:spacing w:after="120"/>
        <w:jc w:val="both"/>
        <w:rPr>
          <w:rFonts w:ascii="Palatino Linotype" w:eastAsia="Times New Roman" w:hAnsi="Palatino Linotype" w:cs="Times New Roman"/>
          <w:bCs/>
          <w:sz w:val="22"/>
          <w:szCs w:val="22"/>
        </w:rPr>
      </w:pPr>
      <w:r w:rsidRPr="001C71C7">
        <w:rPr>
          <w:rFonts w:ascii="Palatino Linotype" w:eastAsia="Times New Roman" w:hAnsi="Palatino Linotype" w:cs="Times New Roman"/>
          <w:sz w:val="22"/>
          <w:szCs w:val="22"/>
        </w:rPr>
        <w:t>Cameron, D. (2013). ‘</w:t>
      </w:r>
      <w:r w:rsidRPr="001C71C7">
        <w:rPr>
          <w:rFonts w:ascii="Palatino Linotype" w:eastAsia="Times New Roman" w:hAnsi="Palatino Linotype" w:cs="Times New Roman"/>
          <w:bCs/>
          <w:sz w:val="22"/>
          <w:szCs w:val="22"/>
        </w:rPr>
        <w:t xml:space="preserve">Free movement within Europe needs to be less free’ </w:t>
      </w:r>
      <w:r w:rsidRPr="001C71C7">
        <w:rPr>
          <w:rFonts w:ascii="Palatino Linotype" w:eastAsia="Times New Roman" w:hAnsi="Palatino Linotype" w:cs="Times New Roman"/>
          <w:bCs/>
          <w:i/>
          <w:sz w:val="22"/>
          <w:szCs w:val="22"/>
        </w:rPr>
        <w:t xml:space="preserve">The Financial Times. </w:t>
      </w:r>
      <w:r w:rsidRPr="001C71C7">
        <w:rPr>
          <w:rFonts w:ascii="Palatino Linotype" w:eastAsia="Times New Roman" w:hAnsi="Palatino Linotype" w:cs="Times New Roman"/>
          <w:bCs/>
          <w:sz w:val="22"/>
          <w:szCs w:val="22"/>
        </w:rPr>
        <w:t>26 November 2013.</w:t>
      </w:r>
    </w:p>
    <w:p w14:paraId="5476258D" w14:textId="77777777" w:rsidR="005301E3" w:rsidRPr="001C71C7" w:rsidRDefault="005301E3" w:rsidP="005301E3">
      <w:pPr>
        <w:pStyle w:val="Heading1"/>
        <w:numPr>
          <w:ilvl w:val="0"/>
          <w:numId w:val="0"/>
        </w:numPr>
        <w:tabs>
          <w:tab w:val="left" w:pos="8080"/>
        </w:tabs>
        <w:spacing w:before="0" w:beforeAutospacing="0" w:after="120" w:afterAutospacing="0"/>
        <w:jc w:val="both"/>
        <w:rPr>
          <w:rFonts w:ascii="Palatino Linotype" w:eastAsia="Times New Roman" w:hAnsi="Palatino Linotype" w:cs="Times New Roman"/>
          <w:b w:val="0"/>
          <w:bCs w:val="0"/>
          <w:sz w:val="22"/>
          <w:szCs w:val="22"/>
        </w:rPr>
      </w:pPr>
      <w:r w:rsidRPr="001C71C7">
        <w:rPr>
          <w:rFonts w:ascii="Palatino Linotype" w:hAnsi="Palatino Linotype"/>
          <w:b w:val="0"/>
          <w:sz w:val="22"/>
          <w:szCs w:val="22"/>
          <w:lang w:val="en-US"/>
        </w:rPr>
        <w:t>Cameron, D. (2014). ‘</w:t>
      </w:r>
      <w:r w:rsidRPr="001C71C7">
        <w:rPr>
          <w:rFonts w:ascii="Palatino Linotype" w:eastAsia="Times New Roman" w:hAnsi="Palatino Linotype" w:cs="Times New Roman"/>
          <w:b w:val="0"/>
          <w:bCs w:val="0"/>
          <w:sz w:val="22"/>
          <w:szCs w:val="22"/>
        </w:rPr>
        <w:t>We’re building an immigration system that puts Britain first</w:t>
      </w:r>
    </w:p>
    <w:p w14:paraId="538B67B7" w14:textId="77777777" w:rsidR="005301E3" w:rsidRPr="001C71C7" w:rsidRDefault="005301E3" w:rsidP="005301E3">
      <w:pPr>
        <w:spacing w:after="120"/>
        <w:jc w:val="both"/>
        <w:rPr>
          <w:rFonts w:ascii="Palatino Linotype" w:hAnsi="Palatino Linotype"/>
          <w:sz w:val="22"/>
          <w:szCs w:val="22"/>
        </w:rPr>
      </w:pPr>
      <w:proofErr w:type="gramStart"/>
      <w:r w:rsidRPr="001C71C7">
        <w:rPr>
          <w:rFonts w:ascii="Palatino Linotype" w:hAnsi="Palatino Linotype"/>
          <w:sz w:val="22"/>
          <w:szCs w:val="22"/>
        </w:rPr>
        <w:t>Cities for Local Integration Policy.</w:t>
      </w:r>
      <w:proofErr w:type="gramEnd"/>
      <w:r w:rsidRPr="001C71C7">
        <w:rPr>
          <w:rFonts w:ascii="Palatino Linotype" w:hAnsi="Palatino Linotype"/>
          <w:sz w:val="22"/>
          <w:szCs w:val="22"/>
        </w:rPr>
        <w:t xml:space="preserve"> (2008). </w:t>
      </w:r>
      <w:r w:rsidRPr="001C71C7">
        <w:rPr>
          <w:rFonts w:ascii="Palatino Linotype" w:hAnsi="Palatino Linotype"/>
          <w:i/>
          <w:sz w:val="22"/>
          <w:szCs w:val="22"/>
        </w:rPr>
        <w:t>Equality and diversity in jobs and services for migrants in European cities: Good practice guide</w:t>
      </w:r>
      <w:r w:rsidRPr="001C71C7">
        <w:rPr>
          <w:rFonts w:ascii="Palatino Linotype" w:hAnsi="Palatino Linotype"/>
          <w:sz w:val="22"/>
          <w:szCs w:val="22"/>
        </w:rPr>
        <w:t>.</w:t>
      </w:r>
      <w:r w:rsidRPr="001C71C7">
        <w:rPr>
          <w:rFonts w:ascii="Palatino Linotype" w:hAnsi="Palatino Linotype"/>
          <w:i/>
          <w:sz w:val="22"/>
          <w:szCs w:val="22"/>
        </w:rPr>
        <w:t xml:space="preserve"> </w:t>
      </w:r>
      <w:proofErr w:type="gramStart"/>
      <w:r w:rsidRPr="001C71C7">
        <w:rPr>
          <w:rFonts w:ascii="Palatino Linotype" w:hAnsi="Palatino Linotype"/>
          <w:sz w:val="22"/>
          <w:szCs w:val="22"/>
        </w:rPr>
        <w:t>European Foundation for the Improvement of Living and Working Conditions.</w:t>
      </w:r>
      <w:proofErr w:type="gramEnd"/>
    </w:p>
    <w:p w14:paraId="2616BAFD" w14:textId="77777777" w:rsidR="005301E3" w:rsidRPr="001C71C7" w:rsidRDefault="005301E3" w:rsidP="005301E3">
      <w:pPr>
        <w:spacing w:after="120"/>
        <w:rPr>
          <w:rFonts w:ascii="Palatino Linotype" w:hAnsi="Palatino Linotype"/>
          <w:sz w:val="22"/>
          <w:szCs w:val="22"/>
          <w:lang w:val="en-US"/>
        </w:rPr>
      </w:pPr>
      <w:r w:rsidRPr="001C71C7">
        <w:rPr>
          <w:rFonts w:ascii="Palatino Linotype" w:hAnsi="Palatino Linotype"/>
          <w:sz w:val="22"/>
          <w:szCs w:val="22"/>
          <w:lang w:val="en-US"/>
        </w:rPr>
        <w:t>Citizens Advice. (2008)</w:t>
      </w:r>
      <w:proofErr w:type="gramStart"/>
      <w:r w:rsidRPr="001C71C7">
        <w:rPr>
          <w:rFonts w:ascii="Palatino Linotype" w:hAnsi="Palatino Linotype"/>
          <w:sz w:val="22"/>
          <w:szCs w:val="22"/>
          <w:lang w:val="en-US"/>
        </w:rPr>
        <w:t>. ‘Barriers to work Lone parents and the challenges of working’.</w:t>
      </w:r>
      <w:proofErr w:type="gramEnd"/>
      <w:r w:rsidRPr="001C71C7">
        <w:rPr>
          <w:rFonts w:ascii="Palatino Linotype" w:hAnsi="Palatino Linotype"/>
          <w:sz w:val="22"/>
          <w:szCs w:val="22"/>
          <w:lang w:val="en-US"/>
        </w:rPr>
        <w:t xml:space="preserve"> Evidence Briefing. &lt;http://www.citizensadvice.org.uk/pdf_barriers_to_work.pdf</w:t>
      </w:r>
      <w:proofErr w:type="gramStart"/>
      <w:r w:rsidRPr="001C71C7">
        <w:rPr>
          <w:rFonts w:ascii="Palatino Linotype" w:hAnsi="Palatino Linotype"/>
          <w:sz w:val="22"/>
          <w:szCs w:val="22"/>
          <w:lang w:val="en-US"/>
        </w:rPr>
        <w:t>&gt;,</w:t>
      </w:r>
      <w:proofErr w:type="gramEnd"/>
      <w:r w:rsidRPr="001C71C7">
        <w:rPr>
          <w:rFonts w:ascii="Palatino Linotype" w:hAnsi="Palatino Linotype"/>
          <w:sz w:val="22"/>
          <w:szCs w:val="22"/>
          <w:lang w:val="en-US"/>
        </w:rPr>
        <w:t xml:space="preserve"> last accessed 16 October 2014.</w:t>
      </w:r>
    </w:p>
    <w:p w14:paraId="511037C7" w14:textId="77777777" w:rsidR="005301E3" w:rsidRPr="001C71C7" w:rsidRDefault="005301E3" w:rsidP="00D56D78">
      <w:pPr>
        <w:spacing w:after="120"/>
        <w:rPr>
          <w:rFonts w:ascii="Palatino Linotype" w:hAnsi="Palatino Linotype"/>
          <w:sz w:val="22"/>
          <w:szCs w:val="22"/>
          <w:lang w:val="en-US"/>
        </w:rPr>
      </w:pPr>
      <w:r w:rsidRPr="001C71C7">
        <w:rPr>
          <w:rFonts w:ascii="Palatino Linotype" w:hAnsi="Palatino Linotype"/>
          <w:sz w:val="22"/>
          <w:szCs w:val="22"/>
          <w:lang w:val="en-US"/>
        </w:rPr>
        <w:t>Citizens Advice. (2014). ‘The practicalities of childcare: an overlooked part of the puzzle?</w:t>
      </w:r>
      <w:proofErr w:type="gramStart"/>
      <w:r w:rsidRPr="001C71C7">
        <w:rPr>
          <w:rFonts w:ascii="Palatino Linotype" w:hAnsi="Palatino Linotype"/>
          <w:sz w:val="22"/>
          <w:szCs w:val="22"/>
          <w:lang w:val="en-US"/>
        </w:rPr>
        <w:t>’.</w:t>
      </w:r>
      <w:proofErr w:type="gramEnd"/>
      <w:r w:rsidRPr="001C71C7">
        <w:rPr>
          <w:rFonts w:ascii="Palatino Linotype" w:hAnsi="Palatino Linotype"/>
          <w:sz w:val="22"/>
          <w:szCs w:val="22"/>
          <w:lang w:val="en-US"/>
        </w:rPr>
        <w:t xml:space="preserve"> </w:t>
      </w:r>
      <w:r w:rsidRPr="001C71C7">
        <w:rPr>
          <w:rFonts w:ascii="Palatino Linotype" w:hAnsi="Palatino Linotype"/>
          <w:i/>
          <w:sz w:val="22"/>
          <w:szCs w:val="22"/>
          <w:lang w:val="en-US"/>
        </w:rPr>
        <w:t>Full report.</w:t>
      </w:r>
      <w:r w:rsidRPr="001C71C7">
        <w:rPr>
          <w:rFonts w:ascii="Palatino Linotype" w:hAnsi="Palatino Linotype"/>
          <w:sz w:val="22"/>
          <w:szCs w:val="22"/>
          <w:lang w:val="en-US"/>
        </w:rPr>
        <w:t xml:space="preserve"> July 2014, &lt;http://www.citizensadvice.org.uk/the_practicalities_of_childcare_-_an_overlooked_part_of_the_puzzle.pdf &gt;, last accessed 16 October 2014.</w:t>
      </w:r>
    </w:p>
    <w:p w14:paraId="7638AC26" w14:textId="77777777" w:rsidR="005301E3" w:rsidRPr="001C71C7" w:rsidRDefault="005301E3" w:rsidP="005301E3">
      <w:pPr>
        <w:tabs>
          <w:tab w:val="left" w:pos="8080"/>
        </w:tabs>
        <w:spacing w:after="120"/>
        <w:jc w:val="both"/>
        <w:rPr>
          <w:rFonts w:ascii="Palatino Linotype" w:eastAsia="Times New Roman" w:hAnsi="Palatino Linotype" w:cs="Arial"/>
          <w:sz w:val="22"/>
          <w:szCs w:val="22"/>
          <w:shd w:val="clear" w:color="auto" w:fill="FFFFFF"/>
        </w:rPr>
      </w:pPr>
      <w:proofErr w:type="gramStart"/>
      <w:r w:rsidRPr="001C71C7">
        <w:rPr>
          <w:rFonts w:ascii="Palatino Linotype" w:eastAsia="Times New Roman" w:hAnsi="Palatino Linotype" w:cs="Arial"/>
          <w:sz w:val="22"/>
          <w:szCs w:val="22"/>
          <w:shd w:val="clear" w:color="auto" w:fill="FFFFFF"/>
        </w:rPr>
        <w:t xml:space="preserve">Clayton, S., </w:t>
      </w:r>
      <w:proofErr w:type="spellStart"/>
      <w:r w:rsidRPr="001C71C7">
        <w:rPr>
          <w:rFonts w:ascii="Palatino Linotype" w:eastAsia="Times New Roman" w:hAnsi="Palatino Linotype" w:cs="Arial"/>
          <w:sz w:val="22"/>
          <w:szCs w:val="22"/>
          <w:shd w:val="clear" w:color="auto" w:fill="FFFFFF"/>
        </w:rPr>
        <w:t>Bambra</w:t>
      </w:r>
      <w:proofErr w:type="spellEnd"/>
      <w:r w:rsidRPr="001C71C7">
        <w:rPr>
          <w:rFonts w:ascii="Palatino Linotype" w:eastAsia="Times New Roman" w:hAnsi="Palatino Linotype" w:cs="Arial"/>
          <w:sz w:val="22"/>
          <w:szCs w:val="22"/>
          <w:shd w:val="clear" w:color="auto" w:fill="FFFFFF"/>
        </w:rPr>
        <w:t xml:space="preserve">, C., Gosling, R., </w:t>
      </w:r>
      <w:proofErr w:type="spellStart"/>
      <w:r w:rsidRPr="001C71C7">
        <w:rPr>
          <w:rFonts w:ascii="Palatino Linotype" w:eastAsia="Times New Roman" w:hAnsi="Palatino Linotype" w:cs="Arial"/>
          <w:sz w:val="22"/>
          <w:szCs w:val="22"/>
          <w:shd w:val="clear" w:color="auto" w:fill="FFFFFF"/>
        </w:rPr>
        <w:t>Povall</w:t>
      </w:r>
      <w:proofErr w:type="spellEnd"/>
      <w:r w:rsidRPr="001C71C7">
        <w:rPr>
          <w:rFonts w:ascii="Palatino Linotype" w:eastAsia="Times New Roman" w:hAnsi="Palatino Linotype" w:cs="Arial"/>
          <w:sz w:val="22"/>
          <w:szCs w:val="22"/>
          <w:shd w:val="clear" w:color="auto" w:fill="FFFFFF"/>
        </w:rPr>
        <w:t xml:space="preserve">, S., </w:t>
      </w:r>
      <w:proofErr w:type="spellStart"/>
      <w:r w:rsidRPr="001C71C7">
        <w:rPr>
          <w:rFonts w:ascii="Palatino Linotype" w:eastAsia="Times New Roman" w:hAnsi="Palatino Linotype" w:cs="Arial"/>
          <w:sz w:val="22"/>
          <w:szCs w:val="22"/>
          <w:shd w:val="clear" w:color="auto" w:fill="FFFFFF"/>
        </w:rPr>
        <w:t>Misso</w:t>
      </w:r>
      <w:proofErr w:type="spellEnd"/>
      <w:r w:rsidRPr="001C71C7">
        <w:rPr>
          <w:rFonts w:ascii="Palatino Linotype" w:eastAsia="Times New Roman" w:hAnsi="Palatino Linotype" w:cs="Arial"/>
          <w:sz w:val="22"/>
          <w:szCs w:val="22"/>
          <w:shd w:val="clear" w:color="auto" w:fill="FFFFFF"/>
        </w:rPr>
        <w:t>, K., &amp; Whitehead, M. (2011).</w:t>
      </w:r>
      <w:proofErr w:type="gramEnd"/>
      <w:r w:rsidRPr="001C71C7">
        <w:rPr>
          <w:rFonts w:ascii="Palatino Linotype" w:eastAsia="Times New Roman" w:hAnsi="Palatino Linotype" w:cs="Arial"/>
          <w:sz w:val="22"/>
          <w:szCs w:val="22"/>
          <w:shd w:val="clear" w:color="auto" w:fill="FFFFFF"/>
        </w:rPr>
        <w:t xml:space="preserve"> ‘Assembling the evidence jigsaw: insights from a systematic review of UK studies of individual-focused return to work initiatives for disabled and long-term ill people’. </w:t>
      </w:r>
      <w:proofErr w:type="gramStart"/>
      <w:r w:rsidRPr="001C71C7">
        <w:rPr>
          <w:rFonts w:ascii="Palatino Linotype" w:eastAsia="Times New Roman" w:hAnsi="Palatino Linotype" w:cs="Arial"/>
          <w:i/>
          <w:iCs/>
          <w:sz w:val="22"/>
          <w:szCs w:val="22"/>
          <w:shd w:val="clear" w:color="auto" w:fill="FFFFFF"/>
        </w:rPr>
        <w:t>BMC Public Health</w:t>
      </w:r>
      <w:r w:rsidRPr="001C71C7">
        <w:rPr>
          <w:rFonts w:ascii="Palatino Linotype" w:eastAsia="Times New Roman" w:hAnsi="Palatino Linotype" w:cs="Arial"/>
          <w:iCs/>
          <w:sz w:val="22"/>
          <w:szCs w:val="22"/>
          <w:shd w:val="clear" w:color="auto" w:fill="FFFFFF"/>
        </w:rPr>
        <w:t>, 11,</w:t>
      </w:r>
      <w:r w:rsidRPr="001C71C7">
        <w:rPr>
          <w:rFonts w:ascii="Palatino Linotype" w:eastAsia="Times New Roman" w:hAnsi="Palatino Linotype" w:cs="Arial"/>
          <w:sz w:val="22"/>
          <w:szCs w:val="22"/>
          <w:shd w:val="clear" w:color="auto" w:fill="FFFFFF"/>
        </w:rPr>
        <w:t xml:space="preserve"> 170.</w:t>
      </w:r>
      <w:proofErr w:type="gramEnd"/>
    </w:p>
    <w:p w14:paraId="77312C5B" w14:textId="77777777" w:rsidR="005301E3" w:rsidRPr="001C71C7" w:rsidRDefault="005301E3" w:rsidP="005301E3">
      <w:pPr>
        <w:spacing w:after="120"/>
        <w:jc w:val="both"/>
        <w:rPr>
          <w:rFonts w:ascii="Palatino Linotype" w:hAnsi="Palatino Linotype"/>
          <w:sz w:val="22"/>
          <w:szCs w:val="22"/>
          <w:lang w:val="en-US"/>
        </w:rPr>
      </w:pPr>
      <w:proofErr w:type="gramStart"/>
      <w:r w:rsidRPr="001C71C7">
        <w:rPr>
          <w:rFonts w:ascii="Palatino Linotype" w:hAnsi="Palatino Linotype"/>
          <w:sz w:val="22"/>
          <w:szCs w:val="22"/>
        </w:rPr>
        <w:lastRenderedPageBreak/>
        <w:t>Common Market Law Review editorial.</w:t>
      </w:r>
      <w:proofErr w:type="gramEnd"/>
      <w:r w:rsidRPr="001C71C7">
        <w:rPr>
          <w:rFonts w:ascii="Palatino Linotype" w:hAnsi="Palatino Linotype"/>
          <w:sz w:val="22"/>
          <w:szCs w:val="22"/>
        </w:rPr>
        <w:t xml:space="preserve"> (2014). ‘The free movement of persons in the European Union: Salvaging the dream while explaining the nightmare’. </w:t>
      </w:r>
      <w:proofErr w:type="gramStart"/>
      <w:r w:rsidRPr="001C71C7">
        <w:rPr>
          <w:rFonts w:ascii="Palatino Linotype" w:hAnsi="Palatino Linotype"/>
          <w:sz w:val="22"/>
          <w:szCs w:val="22"/>
        </w:rPr>
        <w:t>Common Market Law Review, 51,</w:t>
      </w:r>
      <w:r w:rsidRPr="001C71C7">
        <w:rPr>
          <w:rFonts w:ascii="Palatino Linotype" w:hAnsi="Palatino Linotype"/>
          <w:sz w:val="22"/>
          <w:szCs w:val="22"/>
          <w:lang w:val="en-US"/>
        </w:rPr>
        <w:t xml:space="preserve"> 729-740.</w:t>
      </w:r>
      <w:proofErr w:type="gramEnd"/>
    </w:p>
    <w:p w14:paraId="347F9752" w14:textId="77777777" w:rsidR="005301E3" w:rsidRPr="001C71C7" w:rsidRDefault="005301E3" w:rsidP="005301E3">
      <w:pPr>
        <w:spacing w:after="120"/>
        <w:jc w:val="both"/>
        <w:rPr>
          <w:rFonts w:ascii="Palatino Linotype" w:hAnsi="Palatino Linotype"/>
          <w:sz w:val="22"/>
          <w:szCs w:val="22"/>
        </w:rPr>
      </w:pPr>
      <w:proofErr w:type="gramStart"/>
      <w:r w:rsidRPr="001C71C7">
        <w:rPr>
          <w:rFonts w:ascii="Palatino Linotype" w:hAnsi="Palatino Linotype"/>
          <w:sz w:val="22"/>
          <w:szCs w:val="22"/>
        </w:rPr>
        <w:t xml:space="preserve">Council of Ministers of the European Union (2011) </w:t>
      </w:r>
      <w:r w:rsidRPr="001C71C7">
        <w:rPr>
          <w:rFonts w:ascii="Palatino Linotype" w:hAnsi="Palatino Linotype"/>
          <w:i/>
          <w:sz w:val="22"/>
          <w:szCs w:val="22"/>
        </w:rPr>
        <w:t>EPSCO Joint Employment Report</w:t>
      </w:r>
      <w:r w:rsidRPr="001C71C7">
        <w:rPr>
          <w:rFonts w:ascii="Palatino Linotype" w:hAnsi="Palatino Linotype"/>
          <w:sz w:val="22"/>
          <w:szCs w:val="22"/>
        </w:rPr>
        <w:t xml:space="preserve"> 7396/11, 2.</w:t>
      </w:r>
      <w:proofErr w:type="gramEnd"/>
      <w:r w:rsidRPr="001C71C7">
        <w:rPr>
          <w:rFonts w:ascii="Palatino Linotype" w:hAnsi="Palatino Linotype"/>
          <w:sz w:val="22"/>
          <w:szCs w:val="22"/>
        </w:rPr>
        <w:t xml:space="preserve"> </w:t>
      </w:r>
    </w:p>
    <w:p w14:paraId="1DDCECCC" w14:textId="77777777" w:rsidR="005301E3" w:rsidRPr="001C71C7" w:rsidRDefault="005301E3" w:rsidP="005301E3">
      <w:pPr>
        <w:spacing w:after="120"/>
        <w:jc w:val="both"/>
        <w:rPr>
          <w:rFonts w:ascii="Palatino Linotype" w:hAnsi="Palatino Linotype" w:cs="Times New Roman"/>
          <w:sz w:val="22"/>
          <w:szCs w:val="22"/>
        </w:rPr>
      </w:pPr>
      <w:proofErr w:type="gramStart"/>
      <w:r w:rsidRPr="001C71C7">
        <w:rPr>
          <w:rFonts w:ascii="Palatino Linotype" w:hAnsi="Palatino Linotype" w:cs="Times New Roman"/>
          <w:sz w:val="22"/>
          <w:szCs w:val="22"/>
        </w:rPr>
        <w:t>Cousins, M. (2014).</w:t>
      </w:r>
      <w:proofErr w:type="gramEnd"/>
      <w:r w:rsidRPr="001C71C7">
        <w:rPr>
          <w:rFonts w:ascii="Palatino Linotype" w:hAnsi="Palatino Linotype" w:cs="Times New Roman"/>
          <w:sz w:val="22"/>
          <w:szCs w:val="22"/>
        </w:rPr>
        <w:t xml:space="preserve"> </w:t>
      </w:r>
      <w:proofErr w:type="gramStart"/>
      <w:r w:rsidRPr="001C71C7">
        <w:rPr>
          <w:rFonts w:ascii="Palatino Linotype" w:hAnsi="Palatino Linotype"/>
          <w:i/>
          <w:sz w:val="22"/>
          <w:szCs w:val="22"/>
        </w:rPr>
        <w:t>‘</w:t>
      </w:r>
      <w:proofErr w:type="spellStart"/>
      <w:r w:rsidRPr="001C71C7">
        <w:rPr>
          <w:rFonts w:ascii="Palatino Linotype" w:hAnsi="Palatino Linotype" w:cs="Verdana"/>
          <w:bCs/>
          <w:sz w:val="22"/>
          <w:szCs w:val="22"/>
        </w:rPr>
        <w:t>Civis</w:t>
      </w:r>
      <w:proofErr w:type="spellEnd"/>
      <w:r w:rsidRPr="001C71C7">
        <w:rPr>
          <w:rFonts w:ascii="Palatino Linotype" w:hAnsi="Palatino Linotype" w:cs="Verdana"/>
          <w:bCs/>
          <w:sz w:val="22"/>
          <w:szCs w:val="22"/>
        </w:rPr>
        <w:t xml:space="preserve"> </w:t>
      </w:r>
      <w:proofErr w:type="spellStart"/>
      <w:r w:rsidRPr="001C71C7">
        <w:rPr>
          <w:rFonts w:ascii="Palatino Linotype" w:hAnsi="Palatino Linotype" w:cs="Verdana"/>
          <w:bCs/>
          <w:sz w:val="22"/>
          <w:szCs w:val="22"/>
        </w:rPr>
        <w:t>Europeus</w:t>
      </w:r>
      <w:proofErr w:type="spellEnd"/>
      <w:r w:rsidRPr="001C71C7">
        <w:rPr>
          <w:rFonts w:ascii="Palatino Linotype" w:hAnsi="Palatino Linotype" w:cs="Verdana"/>
          <w:bCs/>
          <w:sz w:val="22"/>
          <w:szCs w:val="22"/>
        </w:rPr>
        <w:t xml:space="preserve"> sum?</w:t>
      </w:r>
      <w:proofErr w:type="gramEnd"/>
      <w:r w:rsidRPr="001C71C7">
        <w:rPr>
          <w:rFonts w:ascii="Palatino Linotype" w:hAnsi="Palatino Linotype" w:cs="Verdana"/>
          <w:bCs/>
          <w:sz w:val="22"/>
          <w:szCs w:val="22"/>
        </w:rPr>
        <w:t xml:space="preserve"> </w:t>
      </w:r>
      <w:proofErr w:type="gramStart"/>
      <w:r w:rsidRPr="001C71C7">
        <w:rPr>
          <w:rFonts w:ascii="Palatino Linotype" w:hAnsi="Palatino Linotype" w:cs="Verdana"/>
          <w:bCs/>
          <w:sz w:val="22"/>
          <w:szCs w:val="22"/>
        </w:rPr>
        <w:t>Social assistance and the right to reside in EU law’.</w:t>
      </w:r>
      <w:proofErr w:type="gramEnd"/>
      <w:r w:rsidRPr="001C71C7">
        <w:rPr>
          <w:rFonts w:ascii="Palatino Linotype" w:hAnsi="Palatino Linotype" w:cs="Verdana"/>
          <w:bCs/>
          <w:sz w:val="22"/>
          <w:szCs w:val="22"/>
        </w:rPr>
        <w:t xml:space="preserve"> </w:t>
      </w:r>
      <w:proofErr w:type="gramStart"/>
      <w:r w:rsidRPr="001C71C7">
        <w:rPr>
          <w:rFonts w:ascii="Palatino Linotype" w:hAnsi="Palatino Linotype" w:cs="Verdana"/>
          <w:bCs/>
          <w:i/>
          <w:sz w:val="22"/>
          <w:szCs w:val="22"/>
        </w:rPr>
        <w:t>Journal of Social Security Law</w:t>
      </w:r>
      <w:r w:rsidRPr="001C71C7">
        <w:rPr>
          <w:rFonts w:ascii="Palatino Linotype" w:hAnsi="Palatino Linotype" w:cs="Verdana"/>
          <w:bCs/>
          <w:sz w:val="22"/>
          <w:szCs w:val="22"/>
        </w:rPr>
        <w:t xml:space="preserve">, </w:t>
      </w:r>
      <w:r w:rsidRPr="001C71C7">
        <w:rPr>
          <w:rFonts w:ascii="Palatino Linotype" w:hAnsi="Palatino Linotype" w:cs="Verdana"/>
          <w:sz w:val="22"/>
          <w:szCs w:val="22"/>
        </w:rPr>
        <w:t>21(2), 83-96.</w:t>
      </w:r>
      <w:proofErr w:type="gramEnd"/>
    </w:p>
    <w:p w14:paraId="3F7516F1" w14:textId="77777777" w:rsidR="005301E3" w:rsidRPr="001C71C7" w:rsidRDefault="005301E3" w:rsidP="005301E3">
      <w:pPr>
        <w:spacing w:after="120"/>
        <w:jc w:val="both"/>
        <w:rPr>
          <w:rFonts w:ascii="Palatino Linotype" w:eastAsia="Times New Roman" w:hAnsi="Palatino Linotype" w:cs="Arial"/>
          <w:sz w:val="22"/>
          <w:szCs w:val="22"/>
        </w:rPr>
      </w:pPr>
      <w:r w:rsidRPr="001C71C7">
        <w:rPr>
          <w:rFonts w:ascii="Palatino Linotype" w:hAnsi="Palatino Linotype"/>
          <w:sz w:val="22"/>
          <w:szCs w:val="22"/>
        </w:rPr>
        <w:t xml:space="preserve">Daguerre, A. &amp; </w:t>
      </w:r>
      <w:proofErr w:type="spellStart"/>
      <w:r w:rsidRPr="001C71C7">
        <w:rPr>
          <w:rFonts w:ascii="Palatino Linotype" w:hAnsi="Palatino Linotype"/>
          <w:sz w:val="22"/>
          <w:szCs w:val="22"/>
        </w:rPr>
        <w:t>Etherington</w:t>
      </w:r>
      <w:proofErr w:type="spellEnd"/>
      <w:r w:rsidRPr="001C71C7">
        <w:rPr>
          <w:rFonts w:ascii="Palatino Linotype" w:hAnsi="Palatino Linotype"/>
          <w:sz w:val="22"/>
          <w:szCs w:val="22"/>
        </w:rPr>
        <w:t xml:space="preserve">, D. (2014). ‘Welfare Reform in the UK under the Conservative-led Coalition government: ruptures and continuities’. </w:t>
      </w:r>
      <w:proofErr w:type="gramStart"/>
      <w:r w:rsidRPr="001C71C7">
        <w:rPr>
          <w:rFonts w:ascii="Palatino Linotype" w:eastAsia="Times New Roman" w:hAnsi="Palatino Linotype" w:cs="Arial"/>
          <w:i/>
          <w:sz w:val="22"/>
          <w:szCs w:val="22"/>
        </w:rPr>
        <w:t>ESRC &amp; Middlesex University Working Paper</w:t>
      </w:r>
      <w:r w:rsidRPr="001C71C7">
        <w:rPr>
          <w:rFonts w:ascii="Palatino Linotype" w:eastAsia="Times New Roman" w:hAnsi="Palatino Linotype" w:cs="Arial"/>
          <w:sz w:val="22"/>
          <w:szCs w:val="22"/>
        </w:rPr>
        <w:t>.</w:t>
      </w:r>
      <w:proofErr w:type="gramEnd"/>
      <w:r w:rsidRPr="001C71C7">
        <w:rPr>
          <w:rFonts w:ascii="Palatino Linotype" w:eastAsia="Times New Roman" w:hAnsi="Palatino Linotype" w:cs="Arial"/>
          <w:i/>
          <w:sz w:val="22"/>
          <w:szCs w:val="22"/>
        </w:rPr>
        <w:t xml:space="preserve"> </w:t>
      </w:r>
      <w:r w:rsidRPr="001C71C7">
        <w:rPr>
          <w:rFonts w:ascii="Palatino Linotype" w:eastAsia="Times New Roman" w:hAnsi="Palatino Linotype" w:cs="Arial"/>
          <w:sz w:val="22"/>
          <w:szCs w:val="22"/>
        </w:rPr>
        <w:t xml:space="preserve">June 2014. </w:t>
      </w:r>
    </w:p>
    <w:p w14:paraId="09FDE44F" w14:textId="77777777" w:rsidR="005301E3" w:rsidRPr="001C71C7" w:rsidRDefault="005301E3" w:rsidP="005301E3">
      <w:pPr>
        <w:tabs>
          <w:tab w:val="left" w:pos="8080"/>
        </w:tabs>
        <w:spacing w:after="120"/>
        <w:jc w:val="both"/>
        <w:rPr>
          <w:rFonts w:ascii="Palatino Linotype" w:hAnsi="Palatino Linotype"/>
          <w:sz w:val="22"/>
          <w:szCs w:val="22"/>
        </w:rPr>
      </w:pPr>
      <w:proofErr w:type="spellStart"/>
      <w:proofErr w:type="gramStart"/>
      <w:r w:rsidRPr="001C71C7">
        <w:rPr>
          <w:rFonts w:ascii="Palatino Linotype" w:hAnsi="Palatino Linotype"/>
          <w:sz w:val="22"/>
          <w:szCs w:val="22"/>
        </w:rPr>
        <w:t>Dawar</w:t>
      </w:r>
      <w:proofErr w:type="spellEnd"/>
      <w:r w:rsidRPr="001C71C7">
        <w:rPr>
          <w:rFonts w:ascii="Palatino Linotype" w:hAnsi="Palatino Linotype"/>
          <w:sz w:val="22"/>
          <w:szCs w:val="22"/>
        </w:rPr>
        <w:t>, A., (2014).</w:t>
      </w:r>
      <w:proofErr w:type="gramEnd"/>
      <w:r w:rsidRPr="001C71C7">
        <w:rPr>
          <w:rFonts w:ascii="Palatino Linotype" w:hAnsi="Palatino Linotype"/>
          <w:sz w:val="22"/>
          <w:szCs w:val="22"/>
        </w:rPr>
        <w:t xml:space="preserve"> ‘EU migrants snatch jobs from UK workers’. </w:t>
      </w:r>
      <w:r w:rsidRPr="001C71C7">
        <w:rPr>
          <w:rFonts w:ascii="Palatino Linotype" w:hAnsi="Palatino Linotype"/>
          <w:i/>
          <w:sz w:val="22"/>
          <w:szCs w:val="22"/>
        </w:rPr>
        <w:t>Daily Express.</w:t>
      </w:r>
      <w:r w:rsidRPr="001C71C7">
        <w:rPr>
          <w:rFonts w:ascii="Palatino Linotype" w:hAnsi="Palatino Linotype"/>
          <w:sz w:val="22"/>
          <w:szCs w:val="22"/>
        </w:rPr>
        <w:t xml:space="preserve"> 31 July 2014.</w:t>
      </w:r>
    </w:p>
    <w:p w14:paraId="6C2C6C7C" w14:textId="77777777" w:rsidR="005301E3" w:rsidRPr="001C71C7" w:rsidRDefault="005301E3" w:rsidP="005301E3">
      <w:pPr>
        <w:tabs>
          <w:tab w:val="left" w:pos="8080"/>
        </w:tabs>
        <w:spacing w:after="120"/>
        <w:jc w:val="both"/>
        <w:rPr>
          <w:rFonts w:ascii="Palatino Linotype" w:eastAsia="Times New Roman" w:hAnsi="Palatino Linotype" w:cs="Times New Roman"/>
          <w:bCs/>
          <w:sz w:val="22"/>
          <w:szCs w:val="22"/>
        </w:rPr>
      </w:pPr>
      <w:proofErr w:type="spellStart"/>
      <w:r w:rsidRPr="001C71C7">
        <w:rPr>
          <w:rFonts w:ascii="Palatino Linotype" w:eastAsia="Times New Roman" w:hAnsi="Palatino Linotype" w:cs="Arial"/>
          <w:spacing w:val="-15"/>
          <w:sz w:val="22"/>
          <w:szCs w:val="22"/>
        </w:rPr>
        <w:t>Dominiczak</w:t>
      </w:r>
      <w:proofErr w:type="spellEnd"/>
      <w:r w:rsidRPr="001C71C7">
        <w:rPr>
          <w:rFonts w:ascii="Palatino Linotype" w:eastAsia="Times New Roman" w:hAnsi="Palatino Linotype" w:cs="Arial"/>
          <w:spacing w:val="-15"/>
          <w:sz w:val="22"/>
          <w:szCs w:val="22"/>
        </w:rPr>
        <w:t>, P. (2014). ‘</w:t>
      </w:r>
      <w:r w:rsidRPr="001C71C7">
        <w:rPr>
          <w:rFonts w:ascii="Palatino Linotype" w:eastAsia="Times New Roman" w:hAnsi="Palatino Linotype" w:cs="Times New Roman"/>
          <w:bCs/>
          <w:sz w:val="22"/>
          <w:szCs w:val="22"/>
        </w:rPr>
        <w:t xml:space="preserve">David Cameron announces immigration benefits crackdown’. </w:t>
      </w:r>
      <w:proofErr w:type="gramStart"/>
      <w:r w:rsidRPr="001C71C7">
        <w:rPr>
          <w:rFonts w:ascii="Palatino Linotype" w:eastAsia="Times New Roman" w:hAnsi="Palatino Linotype" w:cs="Times New Roman"/>
          <w:bCs/>
          <w:i/>
          <w:sz w:val="22"/>
          <w:szCs w:val="22"/>
        </w:rPr>
        <w:t>The Daily Telegraph</w:t>
      </w:r>
      <w:r w:rsidRPr="001C71C7">
        <w:rPr>
          <w:rFonts w:ascii="Palatino Linotype" w:eastAsia="Times New Roman" w:hAnsi="Palatino Linotype" w:cs="Times New Roman"/>
          <w:bCs/>
          <w:sz w:val="22"/>
          <w:szCs w:val="22"/>
        </w:rPr>
        <w:t>.</w:t>
      </w:r>
      <w:proofErr w:type="gramEnd"/>
      <w:r w:rsidRPr="001C71C7">
        <w:rPr>
          <w:rFonts w:ascii="Palatino Linotype" w:eastAsia="Times New Roman" w:hAnsi="Palatino Linotype" w:cs="Times New Roman"/>
          <w:bCs/>
          <w:i/>
          <w:sz w:val="22"/>
          <w:szCs w:val="22"/>
        </w:rPr>
        <w:t xml:space="preserve"> </w:t>
      </w:r>
      <w:r w:rsidRPr="001C71C7">
        <w:rPr>
          <w:rFonts w:ascii="Palatino Linotype" w:eastAsia="Times New Roman" w:hAnsi="Palatino Linotype" w:cs="Times New Roman"/>
          <w:bCs/>
          <w:sz w:val="22"/>
          <w:szCs w:val="22"/>
        </w:rPr>
        <w:t>29 July 2014.</w:t>
      </w:r>
    </w:p>
    <w:p w14:paraId="7F4ABD51" w14:textId="77777777" w:rsidR="005301E3" w:rsidRPr="001C71C7" w:rsidRDefault="005301E3" w:rsidP="005301E3">
      <w:pPr>
        <w:spacing w:after="120"/>
        <w:jc w:val="both"/>
        <w:rPr>
          <w:rFonts w:ascii="Palatino Linotype" w:hAnsi="Palatino Linotype" w:cs="Times New Roman"/>
          <w:sz w:val="22"/>
          <w:szCs w:val="22"/>
        </w:rPr>
      </w:pPr>
      <w:proofErr w:type="spellStart"/>
      <w:r w:rsidRPr="001C71C7">
        <w:rPr>
          <w:rFonts w:ascii="Palatino Linotype" w:hAnsi="Palatino Linotype"/>
          <w:sz w:val="22"/>
          <w:szCs w:val="22"/>
        </w:rPr>
        <w:t>Dustmann</w:t>
      </w:r>
      <w:proofErr w:type="spellEnd"/>
      <w:r w:rsidRPr="001C71C7">
        <w:rPr>
          <w:rFonts w:ascii="Palatino Linotype" w:hAnsi="Palatino Linotype"/>
          <w:sz w:val="22"/>
          <w:szCs w:val="22"/>
        </w:rPr>
        <w:t>, C</w:t>
      </w:r>
      <w:proofErr w:type="gramStart"/>
      <w:r w:rsidRPr="001C71C7">
        <w:rPr>
          <w:rFonts w:ascii="Palatino Linotype" w:hAnsi="Palatino Linotype"/>
          <w:sz w:val="22"/>
          <w:szCs w:val="22"/>
        </w:rPr>
        <w:t>,.</w:t>
      </w:r>
      <w:proofErr w:type="gramEnd"/>
      <w:r w:rsidRPr="001C71C7">
        <w:rPr>
          <w:rFonts w:ascii="Palatino Linotype" w:hAnsi="Palatino Linotype"/>
          <w:sz w:val="22"/>
          <w:szCs w:val="22"/>
        </w:rPr>
        <w:t xml:space="preserve"> </w:t>
      </w:r>
      <w:proofErr w:type="spellStart"/>
      <w:proofErr w:type="gramStart"/>
      <w:r w:rsidRPr="001C71C7">
        <w:rPr>
          <w:rFonts w:ascii="Palatino Linotype" w:hAnsi="Palatino Linotype"/>
          <w:sz w:val="22"/>
          <w:szCs w:val="22"/>
        </w:rPr>
        <w:t>Frattini</w:t>
      </w:r>
      <w:proofErr w:type="spellEnd"/>
      <w:r w:rsidRPr="001C71C7">
        <w:rPr>
          <w:rFonts w:ascii="Palatino Linotype" w:hAnsi="Palatino Linotype"/>
          <w:sz w:val="22"/>
          <w:szCs w:val="22"/>
        </w:rPr>
        <w:t>, T., &amp; Halls, C. (2009).</w:t>
      </w:r>
      <w:proofErr w:type="gramEnd"/>
      <w:r w:rsidRPr="001C71C7">
        <w:rPr>
          <w:rFonts w:ascii="Palatino Linotype" w:hAnsi="Palatino Linotype"/>
          <w:sz w:val="22"/>
          <w:szCs w:val="22"/>
        </w:rPr>
        <w:t xml:space="preserve">  </w:t>
      </w:r>
      <w:r w:rsidRPr="001C71C7">
        <w:rPr>
          <w:rFonts w:ascii="Palatino Linotype" w:hAnsi="Palatino Linotype" w:cs="Times New Roman"/>
          <w:sz w:val="22"/>
          <w:szCs w:val="22"/>
        </w:rPr>
        <w:t xml:space="preserve">‘Assessing the Fiscal Costs and Benefits of A8 Migration to the UK’, </w:t>
      </w:r>
      <w:r w:rsidRPr="001C71C7">
        <w:rPr>
          <w:rFonts w:ascii="Palatino Linotype" w:hAnsi="Palatino Linotype"/>
          <w:sz w:val="22"/>
          <w:szCs w:val="22"/>
        </w:rPr>
        <w:t>Centre for Research and Analysis of Migration,</w:t>
      </w:r>
      <w:r w:rsidRPr="001C71C7">
        <w:rPr>
          <w:rFonts w:ascii="Palatino Linotype" w:hAnsi="Palatino Linotype" w:cs="Times New Roman"/>
          <w:sz w:val="22"/>
          <w:szCs w:val="22"/>
        </w:rPr>
        <w:t xml:space="preserve"> CDP No 18/09.</w:t>
      </w:r>
    </w:p>
    <w:p w14:paraId="3EDB45C0" w14:textId="77777777" w:rsidR="005301E3" w:rsidRPr="001C71C7" w:rsidRDefault="005301E3" w:rsidP="005301E3">
      <w:pPr>
        <w:tabs>
          <w:tab w:val="left" w:pos="8080"/>
        </w:tabs>
        <w:spacing w:after="120"/>
        <w:jc w:val="both"/>
        <w:rPr>
          <w:rFonts w:ascii="Palatino Linotype" w:hAnsi="Palatino Linotype"/>
          <w:sz w:val="22"/>
          <w:szCs w:val="22"/>
        </w:rPr>
      </w:pPr>
      <w:r w:rsidRPr="001C71C7">
        <w:rPr>
          <w:rFonts w:ascii="Palatino Linotype" w:hAnsi="Palatino Linotype"/>
          <w:sz w:val="22"/>
          <w:szCs w:val="22"/>
          <w:lang w:val="en-US"/>
        </w:rPr>
        <w:t xml:space="preserve">DWP. (2010a). </w:t>
      </w:r>
      <w:r w:rsidRPr="001C71C7">
        <w:rPr>
          <w:rFonts w:ascii="Palatino Linotype" w:hAnsi="Palatino Linotype"/>
          <w:sz w:val="22"/>
          <w:szCs w:val="22"/>
        </w:rPr>
        <w:t>‘Universal Credit: welfare that works’. November 2010 &lt; https://www.gov.uk/government/uploads/system/uploads/attachment_data/file/48897/universal-credit-full-document.pdf&gt; last accessed 16 October 2013</w:t>
      </w:r>
    </w:p>
    <w:p w14:paraId="7D0FB5C1" w14:textId="77777777" w:rsidR="005301E3" w:rsidRPr="001C71C7" w:rsidRDefault="005301E3" w:rsidP="005301E3">
      <w:pPr>
        <w:tabs>
          <w:tab w:val="left" w:pos="8080"/>
        </w:tabs>
        <w:spacing w:after="120"/>
        <w:jc w:val="both"/>
        <w:rPr>
          <w:rFonts w:ascii="Palatino Linotype" w:eastAsia="Times New Roman" w:hAnsi="Palatino Linotype" w:cs="Arial"/>
          <w:sz w:val="22"/>
          <w:szCs w:val="22"/>
          <w:shd w:val="clear" w:color="auto" w:fill="FFFFFF"/>
        </w:rPr>
      </w:pPr>
      <w:r w:rsidRPr="001C71C7">
        <w:rPr>
          <w:rFonts w:ascii="Palatino Linotype" w:eastAsia="Times New Roman" w:hAnsi="Palatino Linotype" w:cs="Arial"/>
          <w:sz w:val="22"/>
          <w:szCs w:val="22"/>
          <w:shd w:val="clear" w:color="auto" w:fill="FFFFFF"/>
        </w:rPr>
        <w:t>DWP. (2010b)</w:t>
      </w:r>
      <w:proofErr w:type="gramStart"/>
      <w:r w:rsidRPr="001C71C7">
        <w:rPr>
          <w:rFonts w:ascii="Palatino Linotype" w:eastAsia="Times New Roman" w:hAnsi="Palatino Linotype" w:cs="Arial"/>
          <w:sz w:val="22"/>
          <w:szCs w:val="22"/>
          <w:shd w:val="clear" w:color="auto" w:fill="FFFFFF"/>
        </w:rPr>
        <w:t xml:space="preserve">. </w:t>
      </w:r>
      <w:r w:rsidRPr="001C71C7">
        <w:rPr>
          <w:rFonts w:ascii="Palatino Linotype" w:eastAsia="Times New Roman" w:hAnsi="Palatino Linotype" w:cs="Arial"/>
          <w:i/>
          <w:sz w:val="22"/>
          <w:szCs w:val="22"/>
          <w:shd w:val="clear" w:color="auto" w:fill="FFFFFF"/>
        </w:rPr>
        <w:t>Consultation responses to 21st Century Welfare.</w:t>
      </w:r>
      <w:proofErr w:type="gramEnd"/>
      <w:r w:rsidRPr="001C71C7">
        <w:rPr>
          <w:rFonts w:ascii="Palatino Linotype" w:eastAsia="Times New Roman" w:hAnsi="Palatino Linotype" w:cs="Arial"/>
          <w:i/>
          <w:sz w:val="22"/>
          <w:szCs w:val="22"/>
          <w:shd w:val="clear" w:color="auto" w:fill="FFFFFF"/>
        </w:rPr>
        <w:t xml:space="preserve"> </w:t>
      </w:r>
    </w:p>
    <w:p w14:paraId="6DF48FB2" w14:textId="77777777" w:rsidR="00FB0849" w:rsidRPr="001C71C7" w:rsidRDefault="00FB0849" w:rsidP="00FB0849">
      <w:pPr>
        <w:spacing w:after="120"/>
        <w:jc w:val="both"/>
        <w:rPr>
          <w:rFonts w:ascii="Palatino Linotype" w:hAnsi="Palatino Linotype"/>
          <w:sz w:val="22"/>
          <w:szCs w:val="22"/>
        </w:rPr>
      </w:pPr>
      <w:r w:rsidRPr="001C71C7">
        <w:rPr>
          <w:rFonts w:ascii="Palatino Linotype" w:hAnsi="Palatino Linotype"/>
          <w:sz w:val="22"/>
          <w:szCs w:val="22"/>
        </w:rPr>
        <w:t>DWP. (2013a)</w:t>
      </w:r>
      <w:proofErr w:type="gramStart"/>
      <w:r w:rsidRPr="001C71C7">
        <w:rPr>
          <w:rFonts w:ascii="Palatino Linotype" w:hAnsi="Palatino Linotype"/>
          <w:sz w:val="22"/>
          <w:szCs w:val="22"/>
        </w:rPr>
        <w:t xml:space="preserve">. ‘Letter from Iain Duncan Smith to Paul </w:t>
      </w:r>
      <w:proofErr w:type="spellStart"/>
      <w:r w:rsidRPr="001C71C7">
        <w:rPr>
          <w:rFonts w:ascii="Palatino Linotype" w:hAnsi="Palatino Linotype"/>
          <w:sz w:val="22"/>
          <w:szCs w:val="22"/>
        </w:rPr>
        <w:t>Gray</w:t>
      </w:r>
      <w:proofErr w:type="spellEnd"/>
      <w:r w:rsidRPr="001C71C7">
        <w:rPr>
          <w:rFonts w:ascii="Palatino Linotype" w:hAnsi="Palatino Linotype"/>
          <w:sz w:val="22"/>
          <w:szCs w:val="22"/>
        </w:rPr>
        <w:t>’.</w:t>
      </w:r>
      <w:proofErr w:type="gramEnd"/>
      <w:r w:rsidRPr="001C71C7">
        <w:rPr>
          <w:rFonts w:ascii="Palatino Linotype" w:hAnsi="Palatino Linotype"/>
          <w:sz w:val="22"/>
          <w:szCs w:val="22"/>
        </w:rPr>
        <w:t xml:space="preserve"> 16 December 2013. &lt;https://www.gov.uk/government/uploads/system/uploads/attachment_data/file/324665/ssac-chair-161213.pdf</w:t>
      </w:r>
      <w:proofErr w:type="gramStart"/>
      <w:r w:rsidRPr="001C71C7">
        <w:rPr>
          <w:rFonts w:ascii="Palatino Linotype" w:hAnsi="Palatino Linotype"/>
          <w:sz w:val="22"/>
          <w:szCs w:val="22"/>
        </w:rPr>
        <w:t>&gt;,</w:t>
      </w:r>
      <w:proofErr w:type="gramEnd"/>
      <w:r w:rsidRPr="001C71C7">
        <w:rPr>
          <w:rFonts w:ascii="Palatino Linotype" w:hAnsi="Palatino Linotype"/>
          <w:sz w:val="22"/>
          <w:szCs w:val="22"/>
        </w:rPr>
        <w:t xml:space="preserve"> last accessed 16 October 2014.</w:t>
      </w:r>
    </w:p>
    <w:p w14:paraId="5EBCB99A" w14:textId="77777777" w:rsidR="005301E3" w:rsidRPr="001C71C7" w:rsidRDefault="005301E3" w:rsidP="005301E3">
      <w:pPr>
        <w:spacing w:after="120"/>
        <w:jc w:val="both"/>
        <w:rPr>
          <w:rFonts w:ascii="Palatino Linotype" w:hAnsi="Palatino Linotype"/>
          <w:sz w:val="22"/>
          <w:szCs w:val="22"/>
        </w:rPr>
      </w:pPr>
      <w:r w:rsidRPr="001C71C7">
        <w:rPr>
          <w:rFonts w:ascii="Palatino Linotype" w:hAnsi="Palatino Linotype"/>
          <w:sz w:val="22"/>
          <w:szCs w:val="22"/>
        </w:rPr>
        <w:t>DWP. (2013b)</w:t>
      </w:r>
      <w:proofErr w:type="gramStart"/>
      <w:r w:rsidRPr="001C71C7">
        <w:rPr>
          <w:rFonts w:ascii="Palatino Linotype" w:hAnsi="Palatino Linotype"/>
          <w:sz w:val="22"/>
          <w:szCs w:val="22"/>
        </w:rPr>
        <w:t xml:space="preserve">. </w:t>
      </w:r>
      <w:r w:rsidRPr="001C71C7">
        <w:rPr>
          <w:rFonts w:ascii="Palatino Linotype" w:hAnsi="Palatino Linotype"/>
          <w:i/>
          <w:sz w:val="22"/>
          <w:szCs w:val="22"/>
        </w:rPr>
        <w:t>Fulfilling Potential: Making it Happen</w:t>
      </w:r>
      <w:r w:rsidRPr="001C71C7">
        <w:rPr>
          <w:rFonts w:ascii="Palatino Linotype" w:hAnsi="Palatino Linotype"/>
          <w:sz w:val="22"/>
          <w:szCs w:val="22"/>
        </w:rPr>
        <w:t>.</w:t>
      </w:r>
      <w:proofErr w:type="gramEnd"/>
      <w:r w:rsidRPr="001C71C7">
        <w:rPr>
          <w:rFonts w:ascii="Palatino Linotype" w:hAnsi="Palatino Linotype"/>
          <w:i/>
          <w:sz w:val="22"/>
          <w:szCs w:val="22"/>
        </w:rPr>
        <w:t xml:space="preserve"> </w:t>
      </w:r>
      <w:r w:rsidRPr="001C71C7">
        <w:rPr>
          <w:rFonts w:ascii="Palatino Linotype" w:hAnsi="Palatino Linotype"/>
          <w:sz w:val="22"/>
          <w:szCs w:val="22"/>
        </w:rPr>
        <w:t>July 2013. Available at &lt;https://www.gov.uk/government/uploads/system/uploads/attachment_data/file/320745/making-it-happen.pdf&gt;, last accessed 16 October 2014.</w:t>
      </w:r>
    </w:p>
    <w:p w14:paraId="092938F7" w14:textId="77777777" w:rsidR="005301E3" w:rsidRPr="001C71C7" w:rsidRDefault="005301E3" w:rsidP="005301E3">
      <w:pPr>
        <w:spacing w:after="120"/>
        <w:jc w:val="both"/>
        <w:rPr>
          <w:rFonts w:ascii="Palatino Linotype" w:eastAsia="Times New Roman" w:hAnsi="Palatino Linotype" w:cs="Times New Roman"/>
          <w:sz w:val="22"/>
          <w:szCs w:val="22"/>
        </w:rPr>
      </w:pPr>
      <w:r w:rsidRPr="001C71C7">
        <w:rPr>
          <w:rFonts w:ascii="Palatino Linotype" w:hAnsi="Palatino Linotype"/>
          <w:sz w:val="22"/>
          <w:szCs w:val="22"/>
        </w:rPr>
        <w:t>DWP. (2013c). ‘</w:t>
      </w:r>
      <w:r w:rsidRPr="001C71C7">
        <w:rPr>
          <w:rFonts w:ascii="Palatino Linotype" w:eastAsia="Times New Roman" w:hAnsi="Palatino Linotype" w:cs="Times New Roman"/>
          <w:sz w:val="22"/>
          <w:szCs w:val="22"/>
        </w:rPr>
        <w:t>Accelerating action to stop rogue EU benefit claims’. Press Release. 18 December 2013. &lt;</w:t>
      </w:r>
      <w:r w:rsidRPr="001C71C7">
        <w:rPr>
          <w:rFonts w:ascii="Palatino Linotype" w:hAnsi="Palatino Linotype"/>
          <w:sz w:val="22"/>
          <w:szCs w:val="22"/>
        </w:rPr>
        <w:t xml:space="preserve"> </w:t>
      </w:r>
      <w:r w:rsidRPr="001C71C7">
        <w:rPr>
          <w:rFonts w:ascii="Palatino Linotype" w:eastAsia="Times New Roman" w:hAnsi="Palatino Linotype" w:cs="Times New Roman"/>
          <w:sz w:val="22"/>
          <w:szCs w:val="22"/>
        </w:rPr>
        <w:t>https://www.gov.uk/government/news/accelerating-action-to-stop-rogue-eu-benefit-claims</w:t>
      </w:r>
      <w:proofErr w:type="gramStart"/>
      <w:r w:rsidRPr="001C71C7">
        <w:rPr>
          <w:rFonts w:ascii="Palatino Linotype" w:eastAsia="Times New Roman" w:hAnsi="Palatino Linotype" w:cs="Times New Roman"/>
          <w:sz w:val="22"/>
          <w:szCs w:val="22"/>
        </w:rPr>
        <w:t>&gt;,</w:t>
      </w:r>
      <w:proofErr w:type="gramEnd"/>
      <w:r w:rsidRPr="001C71C7">
        <w:rPr>
          <w:rFonts w:ascii="Palatino Linotype" w:eastAsia="Times New Roman" w:hAnsi="Palatino Linotype" w:cs="Times New Roman"/>
          <w:sz w:val="22"/>
          <w:szCs w:val="22"/>
        </w:rPr>
        <w:t xml:space="preserve"> last accessed 16 October 2014.</w:t>
      </w:r>
    </w:p>
    <w:p w14:paraId="3653532D" w14:textId="77777777" w:rsidR="00423302" w:rsidRPr="001C71C7" w:rsidRDefault="005301E3" w:rsidP="00423302">
      <w:pPr>
        <w:spacing w:after="120"/>
        <w:jc w:val="both"/>
        <w:rPr>
          <w:rFonts w:ascii="Palatino Linotype" w:hAnsi="Palatino Linotype" w:cs="Times New Roman"/>
          <w:sz w:val="22"/>
          <w:szCs w:val="22"/>
        </w:rPr>
      </w:pPr>
      <w:r w:rsidRPr="001C71C7">
        <w:rPr>
          <w:rFonts w:ascii="Palatino Linotype" w:hAnsi="Palatino Linotype"/>
          <w:sz w:val="22"/>
          <w:szCs w:val="22"/>
        </w:rPr>
        <w:t>DWP. (2013c)</w:t>
      </w:r>
      <w:proofErr w:type="gramStart"/>
      <w:r w:rsidRPr="001C71C7">
        <w:rPr>
          <w:rFonts w:ascii="Palatino Linotype" w:hAnsi="Palatino Linotype"/>
          <w:sz w:val="22"/>
          <w:szCs w:val="22"/>
        </w:rPr>
        <w:t>. ‘The Jobseeker's Allowance (Habitual Residence) Amendment Regulations 2013’.</w:t>
      </w:r>
      <w:proofErr w:type="gramEnd"/>
      <w:r w:rsidRPr="001C71C7">
        <w:rPr>
          <w:rFonts w:ascii="Palatino Linotype" w:hAnsi="Palatino Linotype"/>
          <w:sz w:val="22"/>
          <w:szCs w:val="22"/>
        </w:rPr>
        <w:t xml:space="preserve"> </w:t>
      </w:r>
      <w:r w:rsidRPr="001C71C7">
        <w:rPr>
          <w:rFonts w:ascii="Palatino Linotype" w:hAnsi="Palatino Linotype" w:cs="Times New Roman"/>
          <w:i/>
          <w:sz w:val="22"/>
          <w:szCs w:val="22"/>
        </w:rPr>
        <w:t>Impact assessment.</w:t>
      </w:r>
      <w:r w:rsidRPr="001C71C7">
        <w:rPr>
          <w:rFonts w:ascii="Palatino Linotype" w:hAnsi="Palatino Linotype" w:cs="Times New Roman"/>
          <w:sz w:val="22"/>
          <w:szCs w:val="22"/>
        </w:rPr>
        <w:t xml:space="preserve"> 16/12/2013. </w:t>
      </w:r>
    </w:p>
    <w:p w14:paraId="0D7B246A" w14:textId="6F8727DC" w:rsidR="005301E3" w:rsidRPr="001C71C7" w:rsidRDefault="00423302" w:rsidP="005301E3">
      <w:pPr>
        <w:spacing w:after="120"/>
        <w:jc w:val="both"/>
        <w:rPr>
          <w:rFonts w:ascii="Palatino Linotype" w:hAnsi="Palatino Linotype"/>
          <w:i/>
          <w:sz w:val="22"/>
          <w:szCs w:val="22"/>
        </w:rPr>
      </w:pPr>
      <w:r w:rsidRPr="001C71C7">
        <w:rPr>
          <w:rFonts w:ascii="Palatino Linotype" w:hAnsi="Palatino Linotype" w:cs="Times New Roman"/>
          <w:sz w:val="22"/>
          <w:szCs w:val="22"/>
        </w:rPr>
        <w:t>&lt;http://www.legislation.gov.uk/ukia/2013/230/pdfs/ukia_20130230_en.pdf</w:t>
      </w:r>
      <w:proofErr w:type="gramStart"/>
      <w:r w:rsidRPr="001C71C7">
        <w:rPr>
          <w:rFonts w:ascii="Palatino Linotype" w:hAnsi="Palatino Linotype" w:cs="Times New Roman"/>
          <w:sz w:val="22"/>
          <w:szCs w:val="22"/>
        </w:rPr>
        <w:t>&gt;,</w:t>
      </w:r>
      <w:proofErr w:type="gramEnd"/>
      <w:r w:rsidRPr="001C71C7">
        <w:rPr>
          <w:rFonts w:ascii="Palatino Linotype" w:hAnsi="Palatino Linotype" w:cs="Times New Roman"/>
          <w:sz w:val="22"/>
          <w:szCs w:val="22"/>
        </w:rPr>
        <w:t xml:space="preserve"> last accessed 16 October 2014.</w:t>
      </w:r>
    </w:p>
    <w:p w14:paraId="4830B154" w14:textId="77777777" w:rsidR="005301E3" w:rsidRPr="001C71C7" w:rsidRDefault="005301E3" w:rsidP="005301E3">
      <w:pPr>
        <w:spacing w:after="120"/>
        <w:jc w:val="both"/>
        <w:rPr>
          <w:rFonts w:ascii="Palatino Linotype" w:eastAsia="Times New Roman" w:hAnsi="Palatino Linotype" w:cs="Times New Roman"/>
          <w:sz w:val="22"/>
          <w:szCs w:val="22"/>
        </w:rPr>
      </w:pPr>
      <w:r w:rsidRPr="001C71C7">
        <w:rPr>
          <w:rFonts w:ascii="Palatino Linotype" w:hAnsi="Palatino Linotype"/>
          <w:sz w:val="22"/>
          <w:szCs w:val="22"/>
        </w:rPr>
        <w:t>DWP. (2013d). ‘</w:t>
      </w:r>
      <w:r w:rsidRPr="001C71C7">
        <w:rPr>
          <w:rFonts w:ascii="Palatino Linotype" w:eastAsia="Times New Roman" w:hAnsi="Palatino Linotype" w:cs="Times New Roman"/>
          <w:sz w:val="22"/>
          <w:szCs w:val="22"/>
        </w:rPr>
        <w:t>Tough new migrant benefit rules come into force tomorrow’. Press Release. 31 December 2013. &lt;https://www.gov.uk/government/news/tough-new-migrant-benefit-rules-come-into-force-tomorrow</w:t>
      </w:r>
      <w:proofErr w:type="gramStart"/>
      <w:r w:rsidRPr="001C71C7">
        <w:rPr>
          <w:rFonts w:ascii="Palatino Linotype" w:eastAsia="Times New Roman" w:hAnsi="Palatino Linotype" w:cs="Times New Roman"/>
          <w:sz w:val="22"/>
          <w:szCs w:val="22"/>
        </w:rPr>
        <w:t>&gt;,</w:t>
      </w:r>
      <w:proofErr w:type="gramEnd"/>
      <w:r w:rsidRPr="001C71C7">
        <w:rPr>
          <w:rFonts w:ascii="Palatino Linotype" w:eastAsia="Times New Roman" w:hAnsi="Palatino Linotype" w:cs="Times New Roman"/>
          <w:sz w:val="22"/>
          <w:szCs w:val="22"/>
        </w:rPr>
        <w:t xml:space="preserve"> last accessed 16 October 2014.</w:t>
      </w:r>
    </w:p>
    <w:p w14:paraId="6EBCC492" w14:textId="77777777" w:rsidR="00FB0849" w:rsidRPr="001C71C7" w:rsidRDefault="00FB0849" w:rsidP="00FB0849">
      <w:pPr>
        <w:spacing w:after="120"/>
        <w:jc w:val="both"/>
        <w:rPr>
          <w:rFonts w:ascii="Palatino Linotype" w:hAnsi="Palatino Linotype"/>
          <w:sz w:val="22"/>
          <w:szCs w:val="22"/>
        </w:rPr>
      </w:pPr>
      <w:r w:rsidRPr="001C71C7">
        <w:rPr>
          <w:rFonts w:ascii="Palatino Linotype" w:hAnsi="Palatino Linotype"/>
          <w:sz w:val="22"/>
          <w:szCs w:val="22"/>
          <w:lang w:val="en-US"/>
        </w:rPr>
        <w:t xml:space="preserve">DWP. </w:t>
      </w:r>
      <w:proofErr w:type="gramStart"/>
      <w:r w:rsidRPr="001C71C7">
        <w:rPr>
          <w:rFonts w:ascii="Palatino Linotype" w:hAnsi="Palatino Linotype"/>
          <w:sz w:val="22"/>
          <w:szCs w:val="22"/>
          <w:lang w:val="en-US"/>
        </w:rPr>
        <w:t>(2014a) ‘</w:t>
      </w:r>
      <w:r w:rsidRPr="001C71C7">
        <w:rPr>
          <w:rFonts w:ascii="Palatino Linotype" w:hAnsi="Palatino Linotype"/>
          <w:sz w:val="22"/>
          <w:szCs w:val="22"/>
        </w:rPr>
        <w:t xml:space="preserve">Letter to Paul </w:t>
      </w:r>
      <w:proofErr w:type="spellStart"/>
      <w:r w:rsidRPr="001C71C7">
        <w:rPr>
          <w:rFonts w:ascii="Palatino Linotype" w:hAnsi="Palatino Linotype"/>
          <w:sz w:val="22"/>
          <w:szCs w:val="22"/>
        </w:rPr>
        <w:t>Gray</w:t>
      </w:r>
      <w:proofErr w:type="spellEnd"/>
      <w:r w:rsidRPr="001C71C7">
        <w:rPr>
          <w:rFonts w:ascii="Palatino Linotype" w:hAnsi="Palatino Linotype"/>
          <w:sz w:val="22"/>
          <w:szCs w:val="22"/>
        </w:rPr>
        <w:t>, Chair SSAC’.</w:t>
      </w:r>
      <w:proofErr w:type="gramEnd"/>
      <w:r w:rsidRPr="001C71C7">
        <w:rPr>
          <w:rFonts w:ascii="Palatino Linotype" w:hAnsi="Palatino Linotype"/>
          <w:sz w:val="22"/>
          <w:szCs w:val="22"/>
        </w:rPr>
        <w:t xml:space="preserve"> 14 February 2014. &lt;https://www.gov.uk/government/uploads/system/uploads/attachment_data/file/324647/ssac-chair-140214.pdf&gt; last accessed 14 October 2014.</w:t>
      </w:r>
    </w:p>
    <w:p w14:paraId="041A9C47" w14:textId="701F04BF" w:rsidR="003810F0" w:rsidRPr="001C71C7" w:rsidRDefault="005301E3" w:rsidP="003810F0">
      <w:pPr>
        <w:jc w:val="both"/>
        <w:rPr>
          <w:rFonts w:ascii="Palatino Linotype" w:hAnsi="Palatino Linotype"/>
          <w:sz w:val="22"/>
          <w:szCs w:val="22"/>
          <w:lang w:val="en-US"/>
        </w:rPr>
      </w:pPr>
      <w:r w:rsidRPr="001C71C7">
        <w:rPr>
          <w:rFonts w:ascii="Palatino Linotype" w:hAnsi="Palatino Linotype"/>
          <w:sz w:val="22"/>
          <w:szCs w:val="22"/>
          <w:lang w:val="en-US"/>
        </w:rPr>
        <w:lastRenderedPageBreak/>
        <w:t>DWP. (2014</w:t>
      </w:r>
      <w:r w:rsidR="00AD03E4" w:rsidRPr="001C71C7">
        <w:rPr>
          <w:rFonts w:ascii="Palatino Linotype" w:hAnsi="Palatino Linotype"/>
          <w:sz w:val="22"/>
          <w:szCs w:val="22"/>
          <w:lang w:val="en-US"/>
        </w:rPr>
        <w:t>b</w:t>
      </w:r>
      <w:r w:rsidRPr="001C71C7">
        <w:rPr>
          <w:rFonts w:ascii="Palatino Linotype" w:hAnsi="Palatino Linotype"/>
          <w:sz w:val="22"/>
          <w:szCs w:val="22"/>
          <w:lang w:val="en-US"/>
        </w:rPr>
        <w:t>)</w:t>
      </w:r>
      <w:proofErr w:type="gramStart"/>
      <w:r w:rsidRPr="001C71C7">
        <w:rPr>
          <w:rFonts w:ascii="Palatino Linotype" w:hAnsi="Palatino Linotype"/>
          <w:sz w:val="22"/>
          <w:szCs w:val="22"/>
          <w:lang w:val="en-US"/>
        </w:rPr>
        <w:t>. ‘Equality Analysis for Removal of Access to Housing Benefit for EEA Jobseekers’.</w:t>
      </w:r>
      <w:proofErr w:type="gramEnd"/>
      <w:r w:rsidRPr="001C71C7">
        <w:rPr>
          <w:rFonts w:ascii="Palatino Linotype" w:hAnsi="Palatino Linotype"/>
          <w:sz w:val="22"/>
          <w:szCs w:val="22"/>
          <w:lang w:val="en-US"/>
        </w:rPr>
        <w:t xml:space="preserve"> 27 February 2014.</w:t>
      </w:r>
      <w:r w:rsidR="003810F0" w:rsidRPr="001C71C7">
        <w:rPr>
          <w:rFonts w:ascii="Palatino Linotype" w:hAnsi="Palatino Linotype"/>
          <w:sz w:val="22"/>
          <w:szCs w:val="22"/>
          <w:lang w:val="en-US"/>
        </w:rPr>
        <w:t xml:space="preserve"> </w:t>
      </w:r>
    </w:p>
    <w:p w14:paraId="0F0FAD8C" w14:textId="2CC87184" w:rsidR="005301E3" w:rsidRPr="001C71C7" w:rsidRDefault="003810F0" w:rsidP="003810F0">
      <w:pPr>
        <w:spacing w:after="120"/>
        <w:jc w:val="both"/>
        <w:rPr>
          <w:rFonts w:ascii="Palatino Linotype" w:hAnsi="Palatino Linotype"/>
          <w:sz w:val="22"/>
          <w:szCs w:val="22"/>
          <w:lang w:val="en-US"/>
        </w:rPr>
      </w:pPr>
      <w:r w:rsidRPr="001C71C7">
        <w:rPr>
          <w:rFonts w:ascii="Palatino Linotype" w:hAnsi="Palatino Linotype"/>
          <w:sz w:val="22"/>
          <w:szCs w:val="22"/>
          <w:lang w:val="en-US"/>
        </w:rPr>
        <w:t>&lt;https://www.gov.uk/government/uploads/system/uploads/attachment_data/file/322808/equality-analysis-eea-jobseekers.pdf</w:t>
      </w:r>
      <w:proofErr w:type="gramStart"/>
      <w:r w:rsidRPr="001C71C7">
        <w:rPr>
          <w:rFonts w:ascii="Palatino Linotype" w:hAnsi="Palatino Linotype"/>
          <w:sz w:val="22"/>
          <w:szCs w:val="22"/>
          <w:lang w:val="en-US"/>
        </w:rPr>
        <w:t>&gt;,</w:t>
      </w:r>
      <w:proofErr w:type="gramEnd"/>
      <w:r w:rsidRPr="001C71C7">
        <w:rPr>
          <w:rFonts w:ascii="Palatino Linotype" w:hAnsi="Palatino Linotype"/>
          <w:sz w:val="22"/>
          <w:szCs w:val="22"/>
          <w:lang w:val="en-US"/>
        </w:rPr>
        <w:t xml:space="preserve"> last accessed 18 December 2014. </w:t>
      </w:r>
    </w:p>
    <w:p w14:paraId="71D82164" w14:textId="1FCF38B5" w:rsidR="005301E3" w:rsidRPr="001C71C7" w:rsidRDefault="005301E3" w:rsidP="005301E3">
      <w:pPr>
        <w:tabs>
          <w:tab w:val="left" w:pos="8080"/>
        </w:tabs>
        <w:spacing w:after="120"/>
        <w:rPr>
          <w:rFonts w:ascii="Palatino Linotype" w:hAnsi="Palatino Linotype"/>
          <w:sz w:val="22"/>
          <w:szCs w:val="22"/>
        </w:rPr>
      </w:pPr>
      <w:r w:rsidRPr="001C71C7">
        <w:rPr>
          <w:rFonts w:ascii="Palatino Linotype" w:hAnsi="Palatino Linotype"/>
          <w:sz w:val="22"/>
          <w:szCs w:val="22"/>
        </w:rPr>
        <w:t>DWP. (2014</w:t>
      </w:r>
      <w:r w:rsidR="00AD03E4" w:rsidRPr="001C71C7">
        <w:rPr>
          <w:rFonts w:ascii="Palatino Linotype" w:hAnsi="Palatino Linotype"/>
          <w:sz w:val="22"/>
          <w:szCs w:val="22"/>
        </w:rPr>
        <w:t>c</w:t>
      </w:r>
      <w:r w:rsidRPr="001C71C7">
        <w:rPr>
          <w:rFonts w:ascii="Palatino Linotype" w:hAnsi="Palatino Linotype"/>
          <w:sz w:val="22"/>
          <w:szCs w:val="22"/>
        </w:rPr>
        <w:t>)</w:t>
      </w:r>
      <w:proofErr w:type="gramStart"/>
      <w:r w:rsidRPr="001C71C7">
        <w:rPr>
          <w:rFonts w:ascii="Palatino Linotype" w:hAnsi="Palatino Linotype"/>
          <w:sz w:val="22"/>
          <w:szCs w:val="22"/>
        </w:rPr>
        <w:t>. ‘The removal of Housing Benefit from EEA jobseekers’ Impact Assessment.</w:t>
      </w:r>
      <w:proofErr w:type="gramEnd"/>
      <w:r w:rsidRPr="001C71C7">
        <w:rPr>
          <w:rFonts w:ascii="Palatino Linotype" w:hAnsi="Palatino Linotype"/>
          <w:sz w:val="22"/>
          <w:szCs w:val="22"/>
        </w:rPr>
        <w:t xml:space="preserve"> 27/02/2014.  &lt;http://www.legislation.gov.uk/ukia/2014/67/pdfs/ukia_20140067_en.pdf</w:t>
      </w:r>
      <w:proofErr w:type="gramStart"/>
      <w:r w:rsidRPr="001C71C7">
        <w:rPr>
          <w:rFonts w:ascii="Palatino Linotype" w:hAnsi="Palatino Linotype"/>
          <w:sz w:val="22"/>
          <w:szCs w:val="22"/>
        </w:rPr>
        <w:t>&gt;,</w:t>
      </w:r>
      <w:proofErr w:type="gramEnd"/>
      <w:r w:rsidRPr="001C71C7">
        <w:rPr>
          <w:rFonts w:ascii="Palatino Linotype" w:hAnsi="Palatino Linotype"/>
          <w:sz w:val="22"/>
          <w:szCs w:val="22"/>
        </w:rPr>
        <w:t xml:space="preserve"> last accessed 16 October 2014.</w:t>
      </w:r>
    </w:p>
    <w:p w14:paraId="2BAC0036" w14:textId="1159D69E" w:rsidR="005301E3" w:rsidRPr="001C71C7" w:rsidRDefault="005301E3" w:rsidP="005301E3">
      <w:pPr>
        <w:spacing w:after="120"/>
        <w:jc w:val="both"/>
        <w:rPr>
          <w:rFonts w:ascii="Palatino Linotype" w:hAnsi="Palatino Linotype"/>
          <w:sz w:val="22"/>
          <w:szCs w:val="22"/>
          <w:lang w:val="en-US"/>
        </w:rPr>
      </w:pPr>
      <w:r w:rsidRPr="001C71C7">
        <w:rPr>
          <w:rFonts w:ascii="Palatino Linotype" w:eastAsia="Times New Roman" w:hAnsi="Palatino Linotype" w:cs="Times New Roman"/>
          <w:sz w:val="22"/>
          <w:szCs w:val="22"/>
          <w:shd w:val="clear" w:color="auto" w:fill="FFFFFF"/>
        </w:rPr>
        <w:t>DWP. (</w:t>
      </w:r>
      <w:r w:rsidR="00AF411C" w:rsidRPr="001C71C7">
        <w:rPr>
          <w:rFonts w:ascii="Palatino Linotype" w:eastAsia="Times New Roman" w:hAnsi="Palatino Linotype" w:cs="Times New Roman"/>
          <w:sz w:val="22"/>
          <w:szCs w:val="22"/>
          <w:shd w:val="clear" w:color="auto" w:fill="FFFFFF"/>
        </w:rPr>
        <w:t>2014d</w:t>
      </w:r>
      <w:r w:rsidRPr="001C71C7">
        <w:rPr>
          <w:rFonts w:ascii="Palatino Linotype" w:eastAsia="Times New Roman" w:hAnsi="Palatino Linotype" w:cs="Times New Roman"/>
          <w:sz w:val="22"/>
          <w:szCs w:val="22"/>
          <w:shd w:val="clear" w:color="auto" w:fill="FFFFFF"/>
        </w:rPr>
        <w:t xml:space="preserve">). </w:t>
      </w:r>
      <w:r w:rsidRPr="001C71C7">
        <w:rPr>
          <w:rFonts w:ascii="Palatino Linotype" w:eastAsia="Times New Roman" w:hAnsi="Palatino Linotype" w:cs="Times New Roman"/>
          <w:i/>
          <w:sz w:val="22"/>
          <w:szCs w:val="22"/>
          <w:shd w:val="clear" w:color="auto" w:fill="FFFFFF"/>
        </w:rPr>
        <w:t>Decision Maker Guidance</w:t>
      </w:r>
      <w:r w:rsidRPr="001C71C7">
        <w:rPr>
          <w:rFonts w:ascii="Palatino Linotype" w:eastAsia="Times New Roman" w:hAnsi="Palatino Linotype" w:cs="Times New Roman"/>
          <w:sz w:val="22"/>
          <w:szCs w:val="22"/>
          <w:shd w:val="clear" w:color="auto" w:fill="FFFFFF"/>
        </w:rPr>
        <w:t xml:space="preserve"> </w:t>
      </w:r>
      <w:r w:rsidRPr="001C71C7">
        <w:rPr>
          <w:rFonts w:ascii="Palatino Linotype" w:hAnsi="Palatino Linotype"/>
          <w:sz w:val="22"/>
          <w:szCs w:val="22"/>
        </w:rPr>
        <w:t>Part 3 ‘Habitual residence &amp; right to reside - IS/JSA/SPC/ESA’: ‘Permanent right of residence - 5 Years Residence’.</w:t>
      </w:r>
    </w:p>
    <w:p w14:paraId="67E75EF4" w14:textId="041989D5" w:rsidR="00AF411C" w:rsidRPr="001C71C7" w:rsidRDefault="00AF411C" w:rsidP="005301E3">
      <w:pPr>
        <w:spacing w:after="120"/>
        <w:jc w:val="both"/>
        <w:rPr>
          <w:rFonts w:ascii="Palatino Linotype" w:hAnsi="Palatino Linotype"/>
          <w:sz w:val="22"/>
          <w:szCs w:val="22"/>
        </w:rPr>
      </w:pPr>
      <w:r w:rsidRPr="001C71C7">
        <w:rPr>
          <w:rFonts w:ascii="Palatino Linotype" w:hAnsi="Palatino Linotype"/>
          <w:sz w:val="22"/>
          <w:szCs w:val="22"/>
        </w:rPr>
        <w:t>DWP. (2014e)</w:t>
      </w:r>
      <w:proofErr w:type="gramStart"/>
      <w:r w:rsidRPr="001C71C7">
        <w:rPr>
          <w:rFonts w:ascii="Palatino Linotype" w:hAnsi="Palatino Linotype"/>
          <w:sz w:val="22"/>
          <w:szCs w:val="22"/>
        </w:rPr>
        <w:t>. ‘Habitual residence and right to reside – JSA’.</w:t>
      </w:r>
      <w:proofErr w:type="gramEnd"/>
      <w:r w:rsidRPr="001C71C7">
        <w:rPr>
          <w:rFonts w:ascii="Palatino Linotype" w:hAnsi="Palatino Linotype"/>
          <w:sz w:val="22"/>
          <w:szCs w:val="22"/>
        </w:rPr>
        <w:t xml:space="preserve"> Memo DMG</w:t>
      </w:r>
      <w:r w:rsidR="00F246D4" w:rsidRPr="001C71C7">
        <w:rPr>
          <w:rFonts w:ascii="Palatino Linotype" w:hAnsi="Palatino Linotype"/>
          <w:sz w:val="22"/>
          <w:szCs w:val="22"/>
        </w:rPr>
        <w:t>. June 2014. &lt;https://www.gov.uk/government/uploads/system/uploads/attachment_data/file/324534/m-15-14.pdf</w:t>
      </w:r>
      <w:proofErr w:type="gramStart"/>
      <w:r w:rsidR="00F246D4" w:rsidRPr="001C71C7">
        <w:rPr>
          <w:rFonts w:ascii="Palatino Linotype" w:hAnsi="Palatino Linotype"/>
          <w:sz w:val="22"/>
          <w:szCs w:val="22"/>
        </w:rPr>
        <w:t>&gt;,</w:t>
      </w:r>
      <w:proofErr w:type="gramEnd"/>
      <w:r w:rsidR="00F246D4" w:rsidRPr="001C71C7">
        <w:rPr>
          <w:rFonts w:ascii="Palatino Linotype" w:hAnsi="Palatino Linotype"/>
          <w:sz w:val="22"/>
          <w:szCs w:val="22"/>
        </w:rPr>
        <w:t xml:space="preserve"> last accessed 18 December 2014. </w:t>
      </w:r>
    </w:p>
    <w:p w14:paraId="0090D0DE" w14:textId="53865542" w:rsidR="005301E3" w:rsidRPr="001C71C7" w:rsidRDefault="005301E3" w:rsidP="005301E3">
      <w:pPr>
        <w:spacing w:after="120"/>
        <w:jc w:val="both"/>
        <w:rPr>
          <w:rFonts w:ascii="Palatino Linotype" w:hAnsi="Palatino Linotype"/>
          <w:sz w:val="22"/>
          <w:szCs w:val="22"/>
        </w:rPr>
      </w:pPr>
      <w:r w:rsidRPr="001C71C7">
        <w:rPr>
          <w:rFonts w:ascii="Palatino Linotype" w:hAnsi="Palatino Linotype"/>
          <w:sz w:val="22"/>
          <w:szCs w:val="22"/>
        </w:rPr>
        <w:t>DWP. (</w:t>
      </w:r>
      <w:r w:rsidR="00786B0B" w:rsidRPr="001C71C7">
        <w:rPr>
          <w:rFonts w:ascii="Palatino Linotype" w:hAnsi="Palatino Linotype"/>
          <w:sz w:val="22"/>
          <w:szCs w:val="22"/>
        </w:rPr>
        <w:t>2014f</w:t>
      </w:r>
      <w:r w:rsidRPr="001C71C7">
        <w:rPr>
          <w:rFonts w:ascii="Palatino Linotype" w:hAnsi="Palatino Linotype"/>
          <w:sz w:val="22"/>
          <w:szCs w:val="22"/>
        </w:rPr>
        <w:t xml:space="preserve">). </w:t>
      </w:r>
      <w:proofErr w:type="gramStart"/>
      <w:r w:rsidRPr="001C71C7">
        <w:rPr>
          <w:rFonts w:ascii="Palatino Linotype" w:hAnsi="Palatino Linotype"/>
          <w:sz w:val="22"/>
          <w:szCs w:val="22"/>
        </w:rPr>
        <w:t>‘JSA(</w:t>
      </w:r>
      <w:proofErr w:type="gramEnd"/>
      <w:r w:rsidRPr="001C71C7">
        <w:rPr>
          <w:rFonts w:ascii="Palatino Linotype" w:hAnsi="Palatino Linotype"/>
          <w:sz w:val="22"/>
          <w:szCs w:val="22"/>
        </w:rPr>
        <w:t>IB) – Right to Reside – establishing whether an EEA National is/was a “worker” or a “self-employed person’. Memo DMG. 1/14.</w:t>
      </w:r>
    </w:p>
    <w:p w14:paraId="4EA97F6F" w14:textId="3E6D442A" w:rsidR="005301E3" w:rsidRPr="001C71C7" w:rsidRDefault="005301E3" w:rsidP="005301E3">
      <w:pPr>
        <w:spacing w:after="120"/>
        <w:jc w:val="both"/>
        <w:rPr>
          <w:rFonts w:ascii="Palatino Linotype" w:eastAsia="Times New Roman" w:hAnsi="Palatino Linotype" w:cs="Times New Roman"/>
          <w:sz w:val="22"/>
          <w:szCs w:val="22"/>
          <w:shd w:val="clear" w:color="auto" w:fill="FFFFFF"/>
        </w:rPr>
      </w:pPr>
      <w:r w:rsidRPr="001C71C7">
        <w:rPr>
          <w:rFonts w:ascii="Palatino Linotype" w:hAnsi="Palatino Linotype"/>
          <w:sz w:val="22"/>
          <w:szCs w:val="22"/>
        </w:rPr>
        <w:t>DWP. (</w:t>
      </w:r>
      <w:r w:rsidR="00786B0B" w:rsidRPr="001C71C7">
        <w:rPr>
          <w:rFonts w:ascii="Palatino Linotype" w:hAnsi="Palatino Linotype"/>
          <w:sz w:val="22"/>
          <w:szCs w:val="22"/>
        </w:rPr>
        <w:t>2014g</w:t>
      </w:r>
      <w:r w:rsidRPr="001C71C7">
        <w:rPr>
          <w:rFonts w:ascii="Palatino Linotype" w:hAnsi="Palatino Linotype"/>
          <w:sz w:val="22"/>
          <w:szCs w:val="22"/>
        </w:rPr>
        <w:t>). ‘</w:t>
      </w:r>
      <w:r w:rsidRPr="001C71C7">
        <w:rPr>
          <w:rFonts w:ascii="Palatino Linotype" w:eastAsia="Times New Roman" w:hAnsi="Palatino Linotype" w:cs="Times New Roman"/>
          <w:sz w:val="22"/>
          <w:szCs w:val="22"/>
        </w:rPr>
        <w:t>Further curbs to migrant access to benefits announced’. Press Release. 8 April 2014. &lt;https://www.gov.uk/government/news/further-curbs-to-migrant-access-to-benefits-announced</w:t>
      </w:r>
      <w:proofErr w:type="gramStart"/>
      <w:r w:rsidRPr="001C71C7">
        <w:rPr>
          <w:rFonts w:ascii="Palatino Linotype" w:eastAsia="Times New Roman" w:hAnsi="Palatino Linotype" w:cs="Times New Roman"/>
          <w:sz w:val="22"/>
          <w:szCs w:val="22"/>
        </w:rPr>
        <w:t>&gt;,</w:t>
      </w:r>
      <w:proofErr w:type="gramEnd"/>
      <w:r w:rsidRPr="001C71C7">
        <w:rPr>
          <w:rFonts w:ascii="Palatino Linotype" w:eastAsia="Times New Roman" w:hAnsi="Palatino Linotype" w:cs="Times New Roman"/>
          <w:sz w:val="22"/>
          <w:szCs w:val="22"/>
        </w:rPr>
        <w:t xml:space="preserve"> last accessed 16 October 2014</w:t>
      </w:r>
      <w:r w:rsidRPr="001C71C7">
        <w:rPr>
          <w:rFonts w:ascii="Palatino Linotype" w:eastAsia="Times New Roman" w:hAnsi="Palatino Linotype" w:cs="Times New Roman"/>
          <w:sz w:val="22"/>
          <w:szCs w:val="22"/>
          <w:shd w:val="clear" w:color="auto" w:fill="FFFFFF"/>
        </w:rPr>
        <w:t>.</w:t>
      </w:r>
    </w:p>
    <w:p w14:paraId="578A944C" w14:textId="2361903B" w:rsidR="005301E3" w:rsidRPr="001C71C7" w:rsidRDefault="005301E3" w:rsidP="005301E3">
      <w:pPr>
        <w:spacing w:after="120"/>
        <w:jc w:val="both"/>
        <w:rPr>
          <w:rFonts w:ascii="Palatino Linotype" w:hAnsi="Palatino Linotype"/>
          <w:sz w:val="22"/>
          <w:szCs w:val="22"/>
        </w:rPr>
      </w:pPr>
      <w:r w:rsidRPr="001C71C7">
        <w:rPr>
          <w:rFonts w:ascii="Palatino Linotype" w:eastAsia="Times New Roman" w:hAnsi="Palatino Linotype" w:cs="Times New Roman"/>
          <w:sz w:val="22"/>
          <w:szCs w:val="22"/>
          <w:shd w:val="clear" w:color="auto" w:fill="FFFFFF"/>
        </w:rPr>
        <w:t>DWP. (</w:t>
      </w:r>
      <w:r w:rsidR="00786B0B" w:rsidRPr="001C71C7">
        <w:rPr>
          <w:rFonts w:ascii="Palatino Linotype" w:eastAsia="Times New Roman" w:hAnsi="Palatino Linotype" w:cs="Times New Roman"/>
          <w:sz w:val="22"/>
          <w:szCs w:val="22"/>
          <w:shd w:val="clear" w:color="auto" w:fill="FFFFFF"/>
        </w:rPr>
        <w:t>2014h</w:t>
      </w:r>
      <w:r w:rsidRPr="001C71C7">
        <w:rPr>
          <w:rFonts w:ascii="Palatino Linotype" w:eastAsia="Times New Roman" w:hAnsi="Palatino Linotype" w:cs="Times New Roman"/>
          <w:sz w:val="22"/>
          <w:szCs w:val="22"/>
          <w:shd w:val="clear" w:color="auto" w:fill="FFFFFF"/>
        </w:rPr>
        <w:t>)</w:t>
      </w:r>
      <w:proofErr w:type="gramStart"/>
      <w:r w:rsidRPr="001C71C7">
        <w:rPr>
          <w:rFonts w:ascii="Palatino Linotype" w:eastAsia="Times New Roman" w:hAnsi="Palatino Linotype" w:cs="Times New Roman"/>
          <w:sz w:val="22"/>
          <w:szCs w:val="22"/>
          <w:shd w:val="clear" w:color="auto" w:fill="FFFFFF"/>
        </w:rPr>
        <w:t xml:space="preserve">. </w:t>
      </w:r>
      <w:r w:rsidRPr="001C71C7">
        <w:rPr>
          <w:rFonts w:ascii="Palatino Linotype" w:hAnsi="Palatino Linotype"/>
          <w:sz w:val="22"/>
          <w:szCs w:val="22"/>
        </w:rPr>
        <w:t>‘Equality Analysis for withdrawal of routine interpreting &amp; translating services from new jobseekers’.</w:t>
      </w:r>
      <w:proofErr w:type="gramEnd"/>
      <w:r w:rsidRPr="001C71C7">
        <w:rPr>
          <w:rFonts w:ascii="Palatino Linotype" w:hAnsi="Palatino Linotype"/>
          <w:sz w:val="22"/>
          <w:szCs w:val="22"/>
        </w:rPr>
        <w:t xml:space="preserve"> Social Justice Change and Delivery Team. 17 January 2014.</w:t>
      </w:r>
    </w:p>
    <w:p w14:paraId="075958EC" w14:textId="1D1B2FCE" w:rsidR="005301E3" w:rsidRPr="001C71C7" w:rsidRDefault="005301E3" w:rsidP="005301E3">
      <w:pPr>
        <w:spacing w:after="120"/>
        <w:jc w:val="both"/>
        <w:rPr>
          <w:rFonts w:ascii="Palatino Linotype" w:eastAsia="Times New Roman" w:hAnsi="Palatino Linotype" w:cs="Times New Roman"/>
          <w:sz w:val="22"/>
          <w:szCs w:val="22"/>
        </w:rPr>
      </w:pPr>
      <w:r w:rsidRPr="001C71C7">
        <w:rPr>
          <w:rFonts w:ascii="Palatino Linotype" w:hAnsi="Palatino Linotype"/>
          <w:sz w:val="22"/>
          <w:szCs w:val="22"/>
          <w:lang w:val="en-US"/>
        </w:rPr>
        <w:t>DWP. (</w:t>
      </w:r>
      <w:r w:rsidR="00EE2E65" w:rsidRPr="001C71C7">
        <w:rPr>
          <w:rFonts w:ascii="Palatino Linotype" w:hAnsi="Palatino Linotype"/>
          <w:sz w:val="22"/>
          <w:szCs w:val="22"/>
          <w:lang w:val="en-US"/>
        </w:rPr>
        <w:t>2014i</w:t>
      </w:r>
      <w:r w:rsidRPr="001C71C7">
        <w:rPr>
          <w:rFonts w:ascii="Palatino Linotype" w:hAnsi="Palatino Linotype"/>
          <w:sz w:val="22"/>
          <w:szCs w:val="22"/>
          <w:lang w:val="en-US"/>
        </w:rPr>
        <w:t>)</w:t>
      </w:r>
      <w:proofErr w:type="gramStart"/>
      <w:r w:rsidRPr="001C71C7">
        <w:rPr>
          <w:rFonts w:ascii="Palatino Linotype" w:hAnsi="Palatino Linotype"/>
          <w:sz w:val="22"/>
          <w:szCs w:val="22"/>
          <w:lang w:val="en-US"/>
        </w:rPr>
        <w:t>. ‘</w:t>
      </w:r>
      <w:r w:rsidRPr="001C71C7">
        <w:rPr>
          <w:rFonts w:ascii="Palatino Linotype" w:eastAsia="Times New Roman" w:hAnsi="Palatino Linotype" w:cs="Times New Roman"/>
          <w:sz w:val="22"/>
          <w:szCs w:val="22"/>
        </w:rPr>
        <w:t>Minimum earnings threshold for EEA migrants introduced’.</w:t>
      </w:r>
      <w:proofErr w:type="gramEnd"/>
      <w:r w:rsidRPr="001C71C7">
        <w:rPr>
          <w:rFonts w:ascii="Palatino Linotype" w:eastAsia="Times New Roman" w:hAnsi="Palatino Linotype" w:cs="Times New Roman"/>
          <w:sz w:val="22"/>
          <w:szCs w:val="22"/>
        </w:rPr>
        <w:t xml:space="preserve"> </w:t>
      </w:r>
      <w:r w:rsidRPr="001C71C7">
        <w:rPr>
          <w:rFonts w:ascii="Palatino Linotype" w:hAnsi="Palatino Linotype"/>
          <w:sz w:val="22"/>
          <w:szCs w:val="22"/>
          <w:lang w:val="en-US"/>
        </w:rPr>
        <w:t xml:space="preserve">Press Release. </w:t>
      </w:r>
      <w:r w:rsidRPr="001C71C7">
        <w:rPr>
          <w:rFonts w:ascii="Palatino Linotype" w:eastAsia="Times New Roman" w:hAnsi="Palatino Linotype" w:cs="Times New Roman"/>
          <w:sz w:val="22"/>
          <w:szCs w:val="22"/>
        </w:rPr>
        <w:t>21 February 2014. &lt;https://www.gov.uk/government/news/minimum-earnings-threshold-for-eea-migrants-introduced</w:t>
      </w:r>
      <w:proofErr w:type="gramStart"/>
      <w:r w:rsidRPr="001C71C7">
        <w:rPr>
          <w:rFonts w:ascii="Palatino Linotype" w:eastAsia="Times New Roman" w:hAnsi="Palatino Linotype" w:cs="Times New Roman"/>
          <w:sz w:val="22"/>
          <w:szCs w:val="22"/>
        </w:rPr>
        <w:t>&gt;,</w:t>
      </w:r>
      <w:proofErr w:type="gramEnd"/>
      <w:r w:rsidRPr="001C71C7">
        <w:rPr>
          <w:rFonts w:ascii="Palatino Linotype" w:eastAsia="Times New Roman" w:hAnsi="Palatino Linotype" w:cs="Times New Roman"/>
          <w:sz w:val="22"/>
          <w:szCs w:val="22"/>
        </w:rPr>
        <w:t xml:space="preserve"> last accessed 16 October 2014.</w:t>
      </w:r>
    </w:p>
    <w:p w14:paraId="09B5035F" w14:textId="6F645711" w:rsidR="005301E3" w:rsidRPr="001C71C7" w:rsidRDefault="005301E3" w:rsidP="005301E3">
      <w:pPr>
        <w:tabs>
          <w:tab w:val="left" w:pos="8080"/>
        </w:tabs>
        <w:spacing w:after="120"/>
        <w:jc w:val="both"/>
        <w:rPr>
          <w:rFonts w:ascii="Palatino Linotype" w:eastAsia="Times New Roman" w:hAnsi="Palatino Linotype" w:cs="Arial"/>
          <w:sz w:val="22"/>
          <w:szCs w:val="22"/>
        </w:rPr>
      </w:pPr>
      <w:r w:rsidRPr="001C71C7">
        <w:rPr>
          <w:rFonts w:ascii="Palatino Linotype" w:eastAsia="Times New Roman" w:hAnsi="Palatino Linotype" w:cs="Arial"/>
          <w:sz w:val="22"/>
          <w:szCs w:val="22"/>
        </w:rPr>
        <w:t>DWP.</w:t>
      </w:r>
      <w:r w:rsidR="00EE2E65" w:rsidRPr="001C71C7">
        <w:rPr>
          <w:rFonts w:ascii="Palatino Linotype" w:eastAsia="Times New Roman" w:hAnsi="Palatino Linotype" w:cs="Arial"/>
          <w:sz w:val="22"/>
          <w:szCs w:val="22"/>
        </w:rPr>
        <w:t xml:space="preserve"> (2014j</w:t>
      </w:r>
      <w:r w:rsidRPr="001C71C7">
        <w:rPr>
          <w:rFonts w:ascii="Palatino Linotype" w:eastAsia="Times New Roman" w:hAnsi="Palatino Linotype" w:cs="Arial"/>
          <w:sz w:val="22"/>
          <w:szCs w:val="22"/>
        </w:rPr>
        <w:t>)</w:t>
      </w:r>
      <w:proofErr w:type="gramStart"/>
      <w:r w:rsidRPr="001C71C7">
        <w:rPr>
          <w:rFonts w:ascii="Palatino Linotype" w:eastAsia="Times New Roman" w:hAnsi="Palatino Linotype" w:cs="Arial"/>
          <w:sz w:val="22"/>
          <w:szCs w:val="22"/>
        </w:rPr>
        <w:t>. Decision Maker Guide.</w:t>
      </w:r>
      <w:proofErr w:type="gramEnd"/>
      <w:r w:rsidRPr="001C71C7">
        <w:rPr>
          <w:rFonts w:ascii="Palatino Linotype" w:eastAsia="Times New Roman" w:hAnsi="Palatino Linotype" w:cs="Arial"/>
          <w:sz w:val="22"/>
          <w:szCs w:val="22"/>
        </w:rPr>
        <w:t xml:space="preserve"> (070987). ‘Part 2 - AA/DLA/CA, Dependency Increases, and ESA’.</w:t>
      </w:r>
    </w:p>
    <w:p w14:paraId="004EF861" w14:textId="3058F3C0" w:rsidR="005301E3" w:rsidRPr="001C71C7" w:rsidRDefault="005301E3" w:rsidP="005301E3">
      <w:pPr>
        <w:spacing w:after="120"/>
        <w:jc w:val="both"/>
        <w:rPr>
          <w:rFonts w:ascii="Palatino Linotype" w:hAnsi="Palatino Linotype"/>
          <w:sz w:val="22"/>
          <w:szCs w:val="22"/>
          <w:lang w:val="en-US"/>
        </w:rPr>
      </w:pPr>
      <w:r w:rsidRPr="001C71C7">
        <w:rPr>
          <w:rFonts w:ascii="Palatino Linotype" w:hAnsi="Palatino Linotype"/>
          <w:sz w:val="22"/>
          <w:szCs w:val="22"/>
          <w:lang w:val="en-US"/>
        </w:rPr>
        <w:t>DWP.</w:t>
      </w:r>
      <w:r w:rsidR="00EE2E65" w:rsidRPr="001C71C7">
        <w:rPr>
          <w:rFonts w:ascii="Palatino Linotype" w:hAnsi="Palatino Linotype"/>
          <w:sz w:val="22"/>
          <w:szCs w:val="22"/>
          <w:lang w:val="en-US"/>
        </w:rPr>
        <w:t xml:space="preserve"> (2014k</w:t>
      </w:r>
      <w:r w:rsidRPr="001C71C7">
        <w:rPr>
          <w:rFonts w:ascii="Palatino Linotype" w:hAnsi="Palatino Linotype"/>
          <w:sz w:val="22"/>
          <w:szCs w:val="22"/>
          <w:lang w:val="en-US"/>
        </w:rPr>
        <w:t>). ‘</w:t>
      </w:r>
      <w:r w:rsidRPr="001C71C7">
        <w:rPr>
          <w:rFonts w:ascii="Palatino Linotype" w:eastAsia="Times New Roman" w:hAnsi="Palatino Linotype" w:cs="Times New Roman"/>
          <w:sz w:val="22"/>
          <w:szCs w:val="22"/>
        </w:rPr>
        <w:t>New measures to tighten up the immigration system’.</w:t>
      </w:r>
      <w:r w:rsidRPr="001C71C7">
        <w:rPr>
          <w:rFonts w:ascii="Palatino Linotype" w:hAnsi="Palatino Linotype"/>
          <w:sz w:val="22"/>
          <w:szCs w:val="22"/>
          <w:lang w:val="en-US"/>
        </w:rPr>
        <w:t xml:space="preserve"> Press Release. 29 July 2014. &lt;https://www.gov.uk/government/news/new-measures-to-tighten-up-the-immigration-system&gt;, last accessed 16 October 2014</w:t>
      </w:r>
    </w:p>
    <w:p w14:paraId="709B62CC" w14:textId="122322AC" w:rsidR="005301E3" w:rsidRPr="001C71C7" w:rsidRDefault="005301E3" w:rsidP="005301E3">
      <w:pPr>
        <w:spacing w:after="120"/>
        <w:jc w:val="both"/>
        <w:rPr>
          <w:rFonts w:ascii="Palatino Linotype" w:hAnsi="Palatino Linotype"/>
          <w:sz w:val="22"/>
          <w:szCs w:val="22"/>
        </w:rPr>
      </w:pPr>
      <w:r w:rsidRPr="001C71C7">
        <w:rPr>
          <w:rFonts w:ascii="Palatino Linotype" w:hAnsi="Palatino Linotype"/>
          <w:sz w:val="22"/>
          <w:szCs w:val="22"/>
        </w:rPr>
        <w:t>DWP</w:t>
      </w:r>
      <w:r w:rsidR="00EE2E65" w:rsidRPr="001C71C7">
        <w:rPr>
          <w:rFonts w:ascii="Palatino Linotype" w:hAnsi="Palatino Linotype"/>
          <w:sz w:val="22"/>
          <w:szCs w:val="22"/>
        </w:rPr>
        <w:t>. (2014l</w:t>
      </w:r>
      <w:r w:rsidRPr="001C71C7">
        <w:rPr>
          <w:rFonts w:ascii="Palatino Linotype" w:hAnsi="Palatino Linotype"/>
          <w:sz w:val="22"/>
          <w:szCs w:val="22"/>
        </w:rPr>
        <w:t>)</w:t>
      </w:r>
      <w:proofErr w:type="gramStart"/>
      <w:r w:rsidRPr="001C71C7">
        <w:rPr>
          <w:rFonts w:ascii="Palatino Linotype" w:hAnsi="Palatino Linotype"/>
          <w:sz w:val="22"/>
          <w:szCs w:val="22"/>
        </w:rPr>
        <w:t xml:space="preserve">. </w:t>
      </w:r>
      <w:r w:rsidRPr="001C71C7">
        <w:rPr>
          <w:rFonts w:ascii="Palatino Linotype" w:hAnsi="Palatino Linotype"/>
          <w:i/>
          <w:sz w:val="22"/>
          <w:szCs w:val="22"/>
        </w:rPr>
        <w:t>Interpreting Services Policy.</w:t>
      </w:r>
      <w:proofErr w:type="gramEnd"/>
      <w:r w:rsidRPr="001C71C7">
        <w:rPr>
          <w:rFonts w:ascii="Palatino Linotype" w:hAnsi="Palatino Linotype"/>
          <w:i/>
          <w:sz w:val="22"/>
          <w:szCs w:val="22"/>
        </w:rPr>
        <w:t xml:space="preserve"> </w:t>
      </w:r>
      <w:r w:rsidRPr="001C71C7">
        <w:rPr>
          <w:rFonts w:ascii="Palatino Linotype" w:hAnsi="Palatino Linotype"/>
          <w:sz w:val="22"/>
          <w:szCs w:val="22"/>
        </w:rPr>
        <w:t xml:space="preserve">Sent 22 July 2014. </w:t>
      </w:r>
    </w:p>
    <w:p w14:paraId="142A29D8" w14:textId="77777777" w:rsidR="005301E3" w:rsidRPr="001C71C7" w:rsidRDefault="005301E3" w:rsidP="005301E3">
      <w:pPr>
        <w:tabs>
          <w:tab w:val="left" w:pos="8080"/>
        </w:tabs>
        <w:spacing w:after="120"/>
        <w:jc w:val="both"/>
        <w:rPr>
          <w:rFonts w:ascii="Palatino Linotype" w:eastAsia="Times New Roman" w:hAnsi="Palatino Linotype" w:cs="Times New Roman"/>
          <w:bCs/>
          <w:sz w:val="22"/>
          <w:szCs w:val="22"/>
        </w:rPr>
      </w:pPr>
      <w:r w:rsidRPr="001C71C7">
        <w:rPr>
          <w:rFonts w:ascii="Palatino Linotype" w:eastAsia="Times New Roman" w:hAnsi="Palatino Linotype" w:cs="Times New Roman"/>
          <w:bCs/>
          <w:sz w:val="22"/>
          <w:szCs w:val="22"/>
        </w:rPr>
        <w:t xml:space="preserve">Eaton, G. (2014). ‘Why Cameron's crackdown on immigrant benefits won't help the Tories’. </w:t>
      </w:r>
      <w:proofErr w:type="gramStart"/>
      <w:r w:rsidRPr="001C71C7">
        <w:rPr>
          <w:rFonts w:ascii="Palatino Linotype" w:eastAsia="Times New Roman" w:hAnsi="Palatino Linotype" w:cs="Times New Roman"/>
          <w:bCs/>
          <w:i/>
          <w:sz w:val="22"/>
          <w:szCs w:val="22"/>
        </w:rPr>
        <w:t>The New Statesman</w:t>
      </w:r>
      <w:r w:rsidRPr="001C71C7">
        <w:rPr>
          <w:rFonts w:ascii="Palatino Linotype" w:eastAsia="Times New Roman" w:hAnsi="Palatino Linotype" w:cs="Times New Roman"/>
          <w:bCs/>
          <w:sz w:val="22"/>
          <w:szCs w:val="22"/>
        </w:rPr>
        <w:t>.</w:t>
      </w:r>
      <w:proofErr w:type="gramEnd"/>
      <w:r w:rsidRPr="001C71C7">
        <w:rPr>
          <w:rFonts w:ascii="Palatino Linotype" w:eastAsia="Times New Roman" w:hAnsi="Palatino Linotype" w:cs="Times New Roman"/>
          <w:bCs/>
          <w:i/>
          <w:sz w:val="22"/>
          <w:szCs w:val="22"/>
        </w:rPr>
        <w:t xml:space="preserve"> </w:t>
      </w:r>
      <w:r w:rsidRPr="001C71C7">
        <w:rPr>
          <w:rFonts w:ascii="Palatino Linotype" w:eastAsia="Times New Roman" w:hAnsi="Palatino Linotype" w:cs="Times New Roman"/>
          <w:bCs/>
          <w:sz w:val="22"/>
          <w:szCs w:val="22"/>
        </w:rPr>
        <w:t>29 July 2014.</w:t>
      </w:r>
    </w:p>
    <w:p w14:paraId="3093FD64" w14:textId="77777777" w:rsidR="005301E3" w:rsidRPr="001C71C7" w:rsidRDefault="005301E3" w:rsidP="005301E3">
      <w:pPr>
        <w:tabs>
          <w:tab w:val="left" w:pos="8080"/>
        </w:tabs>
        <w:spacing w:after="120"/>
        <w:jc w:val="both"/>
        <w:rPr>
          <w:rFonts w:ascii="Palatino Linotype" w:eastAsia="Times New Roman" w:hAnsi="Palatino Linotype" w:cs="Times New Roman"/>
          <w:sz w:val="22"/>
          <w:szCs w:val="22"/>
          <w:shd w:val="clear" w:color="auto" w:fill="FFFFFF"/>
        </w:rPr>
      </w:pPr>
      <w:r w:rsidRPr="001C71C7">
        <w:rPr>
          <w:rFonts w:ascii="Palatino Linotype" w:eastAsia="Times New Roman" w:hAnsi="Palatino Linotype" w:cs="Times New Roman"/>
          <w:sz w:val="22"/>
          <w:szCs w:val="22"/>
          <w:shd w:val="clear" w:color="auto" w:fill="FFFFFF"/>
        </w:rPr>
        <w:t>Elks, S. (2013). ‘UK has “more than 600,000 jobless </w:t>
      </w:r>
      <w:r w:rsidRPr="001C71C7">
        <w:rPr>
          <w:rFonts w:ascii="Palatino Linotype" w:eastAsia="Times New Roman" w:hAnsi="Palatino Linotype" w:cs="Times New Roman"/>
          <w:bCs/>
          <w:sz w:val="22"/>
          <w:szCs w:val="22"/>
          <w:shd w:val="clear" w:color="auto" w:fill="FFFFFF"/>
        </w:rPr>
        <w:t>EU migrants”</w:t>
      </w:r>
      <w:r w:rsidRPr="001C71C7">
        <w:rPr>
          <w:rFonts w:ascii="Palatino Linotype" w:eastAsia="Times New Roman" w:hAnsi="Palatino Linotype" w:cs="Times New Roman"/>
          <w:sz w:val="22"/>
          <w:szCs w:val="22"/>
          <w:shd w:val="clear" w:color="auto" w:fill="FFFFFF"/>
        </w:rPr>
        <w:t xml:space="preserve">’. </w:t>
      </w:r>
      <w:r w:rsidRPr="001C71C7">
        <w:rPr>
          <w:rFonts w:ascii="Palatino Linotype" w:eastAsia="Times New Roman" w:hAnsi="Palatino Linotype" w:cs="Times New Roman"/>
          <w:i/>
          <w:sz w:val="22"/>
          <w:szCs w:val="22"/>
          <w:shd w:val="clear" w:color="auto" w:fill="FFFFFF"/>
        </w:rPr>
        <w:t>The Times</w:t>
      </w:r>
      <w:r w:rsidRPr="001C71C7">
        <w:rPr>
          <w:rFonts w:ascii="Palatino Linotype" w:eastAsia="Times New Roman" w:hAnsi="Palatino Linotype" w:cs="Times New Roman"/>
          <w:sz w:val="22"/>
          <w:szCs w:val="22"/>
          <w:shd w:val="clear" w:color="auto" w:fill="FFFFFF"/>
        </w:rPr>
        <w:t xml:space="preserve"> 13 October 2013.</w:t>
      </w:r>
    </w:p>
    <w:p w14:paraId="386CA877" w14:textId="34CC2D33" w:rsidR="005301E3" w:rsidRPr="001C71C7" w:rsidRDefault="005301E3" w:rsidP="005301E3">
      <w:pPr>
        <w:spacing w:after="120"/>
        <w:jc w:val="both"/>
        <w:rPr>
          <w:rFonts w:ascii="Palatino Linotype" w:hAnsi="Palatino Linotype" w:cs="Times New Roman"/>
          <w:sz w:val="22"/>
          <w:szCs w:val="22"/>
        </w:rPr>
      </w:pPr>
      <w:r w:rsidRPr="001C71C7">
        <w:rPr>
          <w:rFonts w:ascii="Palatino Linotype" w:hAnsi="Palatino Linotype" w:cs="Times New Roman"/>
          <w:sz w:val="22"/>
          <w:szCs w:val="22"/>
        </w:rPr>
        <w:t xml:space="preserve">European Commission. (2013). ‘A fact finding analysis on the impact on the Member States' social security systems of the entitlements of non-active intra-EU migrants to special non-contributory cash benefits and healthcare granted on the basis of residence’ </w:t>
      </w:r>
      <w:r w:rsidR="00D56D78" w:rsidRPr="001C71C7">
        <w:rPr>
          <w:rFonts w:ascii="Palatino Linotype" w:hAnsi="Palatino Linotype" w:cs="Times New Roman"/>
          <w:i/>
          <w:sz w:val="22"/>
          <w:szCs w:val="22"/>
        </w:rPr>
        <w:t>Final report</w:t>
      </w:r>
      <w:r w:rsidR="00D56D78" w:rsidRPr="001C71C7">
        <w:rPr>
          <w:rFonts w:ascii="Palatino Linotype" w:hAnsi="Palatino Linotype" w:cs="Times New Roman"/>
          <w:sz w:val="22"/>
          <w:szCs w:val="22"/>
        </w:rPr>
        <w:t xml:space="preserve">. October </w:t>
      </w:r>
      <w:r w:rsidRPr="001C71C7">
        <w:rPr>
          <w:rFonts w:ascii="Palatino Linotype" w:hAnsi="Palatino Linotype" w:cs="Times New Roman"/>
          <w:sz w:val="22"/>
          <w:szCs w:val="22"/>
        </w:rPr>
        <w:t>2013</w:t>
      </w:r>
      <w:r w:rsidR="00D56D78" w:rsidRPr="001C71C7">
        <w:rPr>
          <w:rFonts w:ascii="Palatino Linotype" w:hAnsi="Palatino Linotype" w:cs="Times New Roman"/>
          <w:sz w:val="22"/>
          <w:szCs w:val="22"/>
        </w:rPr>
        <w:t>. &lt;http://bookshop.europa.eu/en/a-fact-finding-analysis-on-the-impact-on-the-member-states-social-security-systems-of-the-entitlements-of-non-active-intra-eu-migrants-to-special-non-contributory-cash-benefits-and-healthcare-granted-on-the-basis-of-residence-</w:t>
      </w:r>
      <w:r w:rsidR="00D56D78" w:rsidRPr="001C71C7">
        <w:rPr>
          <w:rFonts w:ascii="Palatino Linotype" w:hAnsi="Palatino Linotype" w:cs="Times New Roman"/>
          <w:sz w:val="22"/>
          <w:szCs w:val="22"/>
        </w:rPr>
        <w:lastRenderedPageBreak/>
        <w:t>pbKE0413060/</w:t>
      </w:r>
      <w:proofErr w:type="gramStart"/>
      <w:r w:rsidR="00D56D78" w:rsidRPr="001C71C7">
        <w:rPr>
          <w:rFonts w:ascii="Palatino Linotype" w:hAnsi="Palatino Linotype" w:cs="Times New Roman"/>
          <w:sz w:val="22"/>
          <w:szCs w:val="22"/>
        </w:rPr>
        <w:t>;pgid</w:t>
      </w:r>
      <w:proofErr w:type="gramEnd"/>
      <w:r w:rsidR="00D56D78" w:rsidRPr="001C71C7">
        <w:rPr>
          <w:rFonts w:ascii="Palatino Linotype" w:hAnsi="Palatino Linotype" w:cs="Times New Roman"/>
          <w:sz w:val="22"/>
          <w:szCs w:val="22"/>
        </w:rPr>
        <w:t>=Iq1Ekni0.1lSR0OOK4MycO9B0000T9KOJHnQ;sid=APxxRhSVIBNxS0ABG9Dv4Xawoj8NFrZWfKw=?CatalogCategoryID=.0EKABstOCEAAAEjpZAY4e5L&gt;, last accessed 19 December 2014.</w:t>
      </w:r>
    </w:p>
    <w:p w14:paraId="6C8D1510" w14:textId="77777777" w:rsidR="00423302" w:rsidRPr="001C71C7" w:rsidRDefault="005301E3" w:rsidP="005301E3">
      <w:pPr>
        <w:tabs>
          <w:tab w:val="left" w:pos="8080"/>
        </w:tabs>
        <w:spacing w:after="120"/>
        <w:jc w:val="both"/>
        <w:rPr>
          <w:rFonts w:ascii="Palatino Linotype" w:eastAsia="Times New Roman" w:hAnsi="Palatino Linotype" w:cs="Times New Roman"/>
          <w:sz w:val="22"/>
          <w:szCs w:val="22"/>
        </w:rPr>
      </w:pPr>
      <w:r w:rsidRPr="001C71C7">
        <w:rPr>
          <w:rFonts w:ascii="Palatino Linotype" w:hAnsi="Palatino Linotype"/>
          <w:sz w:val="22"/>
          <w:szCs w:val="22"/>
          <w:lang w:val="en-US"/>
        </w:rPr>
        <w:t>European Commission. (2013)</w:t>
      </w:r>
      <w:proofErr w:type="gramStart"/>
      <w:r w:rsidRPr="001C71C7">
        <w:rPr>
          <w:rFonts w:ascii="Palatino Linotype" w:hAnsi="Palatino Linotype"/>
          <w:sz w:val="22"/>
          <w:szCs w:val="22"/>
          <w:lang w:val="en-US"/>
        </w:rPr>
        <w:t>. ‘</w:t>
      </w:r>
      <w:r w:rsidRPr="001C71C7">
        <w:rPr>
          <w:rFonts w:ascii="Palatino Linotype" w:eastAsia="Times New Roman" w:hAnsi="Palatino Linotype" w:cs="Times New Roman"/>
          <w:sz w:val="22"/>
          <w:szCs w:val="22"/>
        </w:rPr>
        <w:t>Migration and migrant population statistics’.</w:t>
      </w:r>
      <w:proofErr w:type="gramEnd"/>
      <w:r w:rsidRPr="001C71C7">
        <w:rPr>
          <w:rFonts w:ascii="Palatino Linotype" w:eastAsia="Times New Roman" w:hAnsi="Palatino Linotype" w:cs="Times New Roman"/>
          <w:sz w:val="22"/>
          <w:szCs w:val="22"/>
        </w:rPr>
        <w:t xml:space="preserve"> </w:t>
      </w:r>
      <w:r w:rsidRPr="001C71C7">
        <w:rPr>
          <w:rFonts w:ascii="Palatino Linotype" w:hAnsi="Palatino Linotype"/>
          <w:sz w:val="22"/>
          <w:szCs w:val="22"/>
          <w:lang w:val="en-US"/>
        </w:rPr>
        <w:t>Eurostat.</w:t>
      </w:r>
      <w:r w:rsidRPr="001C71C7">
        <w:rPr>
          <w:rFonts w:ascii="Palatino Linotype" w:eastAsia="Times New Roman" w:hAnsi="Palatino Linotype" w:cs="Times New Roman"/>
          <w:sz w:val="22"/>
          <w:szCs w:val="22"/>
        </w:rPr>
        <w:t xml:space="preserve"> 1 January 2013</w:t>
      </w:r>
      <w:r w:rsidR="00423302" w:rsidRPr="001C71C7">
        <w:rPr>
          <w:rFonts w:ascii="Palatino Linotype" w:eastAsia="Times New Roman" w:hAnsi="Palatino Linotype" w:cs="Times New Roman"/>
          <w:sz w:val="22"/>
          <w:szCs w:val="22"/>
        </w:rPr>
        <w:t xml:space="preserve">. </w:t>
      </w:r>
    </w:p>
    <w:p w14:paraId="3B87AD7B" w14:textId="424A4D3D" w:rsidR="005301E3" w:rsidRPr="001C71C7" w:rsidRDefault="005301E3" w:rsidP="00423302">
      <w:pPr>
        <w:tabs>
          <w:tab w:val="left" w:pos="8080"/>
        </w:tabs>
        <w:spacing w:after="120"/>
        <w:jc w:val="both"/>
        <w:rPr>
          <w:rFonts w:ascii="Palatino Linotype" w:eastAsia="Times New Roman" w:hAnsi="Palatino Linotype" w:cs="Times New Roman"/>
          <w:bCs/>
          <w:sz w:val="22"/>
          <w:szCs w:val="22"/>
        </w:rPr>
      </w:pPr>
      <w:r w:rsidRPr="001C71C7">
        <w:rPr>
          <w:rFonts w:ascii="Palatino Linotype" w:eastAsia="Times New Roman" w:hAnsi="Palatino Linotype" w:cs="Times New Roman"/>
          <w:sz w:val="22"/>
          <w:szCs w:val="22"/>
        </w:rPr>
        <w:t>&lt;http://epp.eurostat.ec.europa.eu/statistics_explained/index.php/Migration_and_migrant_population_statistics</w:t>
      </w:r>
      <w:proofErr w:type="gramStart"/>
      <w:r w:rsidRPr="001C71C7">
        <w:rPr>
          <w:rFonts w:ascii="Palatino Linotype" w:eastAsia="Times New Roman" w:hAnsi="Palatino Linotype" w:cs="Times New Roman"/>
          <w:sz w:val="22"/>
          <w:szCs w:val="22"/>
        </w:rPr>
        <w:t>&gt;,</w:t>
      </w:r>
      <w:proofErr w:type="gramEnd"/>
      <w:r w:rsidRPr="001C71C7">
        <w:rPr>
          <w:rFonts w:ascii="Palatino Linotype" w:eastAsia="Times New Roman" w:hAnsi="Palatino Linotype" w:cs="Times New Roman"/>
          <w:sz w:val="22"/>
          <w:szCs w:val="22"/>
        </w:rPr>
        <w:t xml:space="preserve"> last accessed 16 October 2014.</w:t>
      </w:r>
    </w:p>
    <w:p w14:paraId="5F170FC3" w14:textId="1F63D1A9" w:rsidR="005301E3" w:rsidRPr="001C71C7" w:rsidRDefault="005301E3" w:rsidP="005301E3">
      <w:pPr>
        <w:spacing w:after="120"/>
        <w:jc w:val="both"/>
        <w:rPr>
          <w:rFonts w:ascii="Palatino Linotype" w:hAnsi="Palatino Linotype" w:cs="Times New Roman"/>
          <w:sz w:val="22"/>
          <w:szCs w:val="22"/>
        </w:rPr>
      </w:pPr>
      <w:r w:rsidRPr="001C71C7">
        <w:rPr>
          <w:rFonts w:ascii="Palatino Linotype" w:hAnsi="Palatino Linotype" w:cs="Times New Roman"/>
          <w:sz w:val="22"/>
          <w:szCs w:val="22"/>
        </w:rPr>
        <w:t>European Commission. (2014)</w:t>
      </w:r>
      <w:proofErr w:type="gramStart"/>
      <w:r w:rsidRPr="001C71C7">
        <w:rPr>
          <w:rFonts w:ascii="Palatino Linotype" w:hAnsi="Palatino Linotype" w:cs="Times New Roman"/>
          <w:sz w:val="22"/>
          <w:szCs w:val="22"/>
        </w:rPr>
        <w:t xml:space="preserve">. </w:t>
      </w:r>
      <w:r w:rsidRPr="001C71C7">
        <w:rPr>
          <w:rFonts w:ascii="Palatino Linotype" w:hAnsi="Palatino Linotype" w:cs="Times New Roman"/>
          <w:i/>
          <w:sz w:val="22"/>
          <w:szCs w:val="22"/>
        </w:rPr>
        <w:t>Evaluation of the impact of the free movement of EU citizens at local level</w:t>
      </w:r>
      <w:r w:rsidR="00D56D78" w:rsidRPr="001C71C7">
        <w:rPr>
          <w:rFonts w:ascii="Palatino Linotype" w:hAnsi="Palatino Linotype" w:cs="Times New Roman"/>
          <w:sz w:val="22"/>
          <w:szCs w:val="22"/>
        </w:rPr>
        <w:t>.</w:t>
      </w:r>
      <w:proofErr w:type="gramEnd"/>
      <w:r w:rsidR="00D56D78" w:rsidRPr="001C71C7">
        <w:rPr>
          <w:rFonts w:ascii="Palatino Linotype" w:hAnsi="Palatino Linotype" w:cs="Times New Roman"/>
          <w:sz w:val="22"/>
          <w:szCs w:val="22"/>
        </w:rPr>
        <w:t xml:space="preserve"> Final Report. </w:t>
      </w:r>
      <w:r w:rsidRPr="001C71C7">
        <w:rPr>
          <w:rFonts w:ascii="Palatino Linotype" w:hAnsi="Palatino Linotype" w:cs="Times New Roman"/>
          <w:sz w:val="22"/>
          <w:szCs w:val="22"/>
        </w:rPr>
        <w:t>(</w:t>
      </w:r>
      <w:r w:rsidR="00D56D78" w:rsidRPr="001C71C7">
        <w:rPr>
          <w:rFonts w:ascii="Palatino Linotype" w:hAnsi="Palatino Linotype" w:cs="Times New Roman"/>
          <w:sz w:val="22"/>
          <w:szCs w:val="22"/>
        </w:rPr>
        <w:t>Janua</w:t>
      </w:r>
      <w:r w:rsidRPr="001C71C7">
        <w:rPr>
          <w:rFonts w:ascii="Palatino Linotype" w:hAnsi="Palatino Linotype" w:cs="Times New Roman"/>
          <w:sz w:val="22"/>
          <w:szCs w:val="22"/>
        </w:rPr>
        <w:t>ry 2014).</w:t>
      </w:r>
      <w:r w:rsidR="00D56D78" w:rsidRPr="001C71C7">
        <w:rPr>
          <w:rFonts w:ascii="Palatino Linotype" w:hAnsi="Palatino Linotype" w:cs="Times New Roman"/>
          <w:sz w:val="22"/>
          <w:szCs w:val="22"/>
        </w:rPr>
        <w:t xml:space="preserve"> &lt;</w:t>
      </w:r>
      <w:r w:rsidR="00D56D78" w:rsidRPr="001C71C7">
        <w:rPr>
          <w:rFonts w:ascii="Palatino Linotype" w:hAnsi="Palatino Linotype"/>
          <w:sz w:val="22"/>
        </w:rPr>
        <w:t xml:space="preserve"> </w:t>
      </w:r>
      <w:r w:rsidR="00D56D78" w:rsidRPr="001C71C7">
        <w:rPr>
          <w:rFonts w:ascii="Palatino Linotype" w:hAnsi="Palatino Linotype" w:cs="Times New Roman"/>
          <w:sz w:val="22"/>
          <w:szCs w:val="22"/>
        </w:rPr>
        <w:t>http://ec.europa.eu/justice/citizen/files/dg_just_eva_free_mov_final_report_27.01.14.pdf&gt; last accessed 19 December 2014.</w:t>
      </w:r>
    </w:p>
    <w:p w14:paraId="12C4A201" w14:textId="77777777" w:rsidR="005301E3" w:rsidRPr="001C71C7" w:rsidRDefault="005301E3" w:rsidP="005301E3">
      <w:pPr>
        <w:tabs>
          <w:tab w:val="left" w:pos="8080"/>
        </w:tabs>
        <w:spacing w:after="120"/>
        <w:jc w:val="both"/>
        <w:rPr>
          <w:rStyle w:val="brand-2"/>
          <w:rFonts w:ascii="Palatino Linotype" w:hAnsi="Palatino Linotype"/>
          <w:sz w:val="22"/>
          <w:szCs w:val="22"/>
        </w:rPr>
      </w:pPr>
      <w:r w:rsidRPr="001C71C7">
        <w:rPr>
          <w:rFonts w:ascii="Palatino Linotype" w:eastAsia="Times New Roman" w:hAnsi="Palatino Linotype" w:cs="Times New Roman"/>
          <w:sz w:val="22"/>
          <w:szCs w:val="22"/>
        </w:rPr>
        <w:t xml:space="preserve">European Parliament. (2014) </w:t>
      </w:r>
      <w:r w:rsidRPr="001C71C7">
        <w:rPr>
          <w:rFonts w:ascii="Palatino Linotype" w:hAnsi="Palatino Linotype"/>
          <w:sz w:val="22"/>
          <w:szCs w:val="22"/>
        </w:rPr>
        <w:t xml:space="preserve">‘Seats by Member State’ in </w:t>
      </w:r>
      <w:r w:rsidRPr="001C71C7">
        <w:rPr>
          <w:rFonts w:ascii="Palatino Linotype" w:hAnsi="Palatino Linotype"/>
          <w:i/>
          <w:sz w:val="22"/>
          <w:szCs w:val="22"/>
        </w:rPr>
        <w:t xml:space="preserve">European Parliament/ Results of the 2014 elections. </w:t>
      </w:r>
      <w:r w:rsidRPr="001C71C7">
        <w:rPr>
          <w:rFonts w:ascii="Palatino Linotype" w:hAnsi="Palatino Linotype"/>
          <w:sz w:val="22"/>
          <w:szCs w:val="22"/>
        </w:rPr>
        <w:t>&lt;http://www.results-elections2014.eu/en/seats-member-state-absolut.html</w:t>
      </w:r>
      <w:proofErr w:type="gramStart"/>
      <w:r w:rsidRPr="001C71C7">
        <w:rPr>
          <w:rStyle w:val="brand-2"/>
          <w:rFonts w:ascii="Palatino Linotype" w:hAnsi="Palatino Linotype"/>
          <w:sz w:val="22"/>
          <w:szCs w:val="22"/>
        </w:rPr>
        <w:t>&gt;,</w:t>
      </w:r>
      <w:proofErr w:type="gramEnd"/>
      <w:r w:rsidRPr="001C71C7">
        <w:rPr>
          <w:rStyle w:val="brand-2"/>
          <w:rFonts w:ascii="Palatino Linotype" w:hAnsi="Palatino Linotype"/>
          <w:sz w:val="22"/>
          <w:szCs w:val="22"/>
        </w:rPr>
        <w:t xml:space="preserve"> last accessed 16 October 2014.</w:t>
      </w:r>
    </w:p>
    <w:p w14:paraId="1C87C500" w14:textId="77777777" w:rsidR="005301E3" w:rsidRPr="001C71C7" w:rsidRDefault="005301E3" w:rsidP="005301E3">
      <w:pPr>
        <w:tabs>
          <w:tab w:val="left" w:pos="8080"/>
        </w:tabs>
        <w:spacing w:after="120"/>
        <w:jc w:val="both"/>
        <w:rPr>
          <w:rFonts w:ascii="Palatino Linotype" w:eastAsia="Times New Roman" w:hAnsi="Palatino Linotype" w:cs="Arial"/>
          <w:sz w:val="22"/>
          <w:szCs w:val="22"/>
          <w:shd w:val="clear" w:color="auto" w:fill="FFFFFF"/>
        </w:rPr>
      </w:pPr>
      <w:proofErr w:type="spellStart"/>
      <w:proofErr w:type="gramStart"/>
      <w:r w:rsidRPr="001C71C7">
        <w:rPr>
          <w:rFonts w:ascii="Palatino Linotype" w:eastAsia="Times New Roman" w:hAnsi="Palatino Linotype" w:cs="Arial"/>
          <w:sz w:val="22"/>
          <w:szCs w:val="22"/>
          <w:shd w:val="clear" w:color="auto" w:fill="FFFFFF"/>
        </w:rPr>
        <w:t>Ferrarini</w:t>
      </w:r>
      <w:proofErr w:type="spellEnd"/>
      <w:r w:rsidRPr="001C71C7">
        <w:rPr>
          <w:rFonts w:ascii="Palatino Linotype" w:eastAsia="Times New Roman" w:hAnsi="Palatino Linotype" w:cs="Arial"/>
          <w:sz w:val="22"/>
          <w:szCs w:val="22"/>
          <w:shd w:val="clear" w:color="auto" w:fill="FFFFFF"/>
        </w:rPr>
        <w:t xml:space="preserve">, T., Nelson, K., &amp; </w:t>
      </w:r>
      <w:proofErr w:type="spellStart"/>
      <w:r w:rsidRPr="001C71C7">
        <w:rPr>
          <w:rFonts w:ascii="Palatino Linotype" w:eastAsia="Times New Roman" w:hAnsi="Palatino Linotype" w:cs="Arial"/>
          <w:sz w:val="22"/>
          <w:szCs w:val="22"/>
          <w:shd w:val="clear" w:color="auto" w:fill="FFFFFF"/>
        </w:rPr>
        <w:t>Sjöberg</w:t>
      </w:r>
      <w:proofErr w:type="spellEnd"/>
      <w:r w:rsidRPr="001C71C7">
        <w:rPr>
          <w:rFonts w:ascii="Palatino Linotype" w:eastAsia="Times New Roman" w:hAnsi="Palatino Linotype" w:cs="Arial"/>
          <w:sz w:val="22"/>
          <w:szCs w:val="22"/>
          <w:shd w:val="clear" w:color="auto" w:fill="FFFFFF"/>
        </w:rPr>
        <w:t>, O. (2014).</w:t>
      </w:r>
      <w:proofErr w:type="gramEnd"/>
      <w:r w:rsidRPr="001C71C7">
        <w:rPr>
          <w:rFonts w:ascii="Palatino Linotype" w:eastAsia="Times New Roman" w:hAnsi="Palatino Linotype" w:cs="Arial"/>
          <w:sz w:val="22"/>
          <w:szCs w:val="22"/>
          <w:shd w:val="clear" w:color="auto" w:fill="FFFFFF"/>
        </w:rPr>
        <w:t xml:space="preserve"> </w:t>
      </w:r>
      <w:proofErr w:type="gramStart"/>
      <w:r w:rsidRPr="001C71C7">
        <w:rPr>
          <w:rFonts w:ascii="Palatino Linotype" w:eastAsia="Times New Roman" w:hAnsi="Palatino Linotype" w:cs="Arial"/>
          <w:sz w:val="22"/>
          <w:szCs w:val="22"/>
          <w:shd w:val="clear" w:color="auto" w:fill="FFFFFF"/>
        </w:rPr>
        <w:t>‘Unemployment insurance and deteriorating self-rated health in 23 European countries’.</w:t>
      </w:r>
      <w:proofErr w:type="gramEnd"/>
      <w:r w:rsidRPr="001C71C7">
        <w:rPr>
          <w:rFonts w:ascii="Palatino Linotype" w:eastAsia="Times New Roman" w:hAnsi="Palatino Linotype" w:cs="Arial"/>
          <w:sz w:val="22"/>
          <w:szCs w:val="22"/>
          <w:shd w:val="clear" w:color="auto" w:fill="FFFFFF"/>
        </w:rPr>
        <w:t xml:space="preserve"> </w:t>
      </w:r>
      <w:proofErr w:type="gramStart"/>
      <w:r w:rsidRPr="001C71C7">
        <w:rPr>
          <w:rFonts w:ascii="Palatino Linotype" w:eastAsia="Times New Roman" w:hAnsi="Palatino Linotype" w:cs="Arial"/>
          <w:i/>
          <w:sz w:val="22"/>
          <w:szCs w:val="22"/>
          <w:shd w:val="clear" w:color="auto" w:fill="FFFFFF"/>
        </w:rPr>
        <w:t>Journal of Epidemiology and Community Health</w:t>
      </w:r>
      <w:r w:rsidRPr="001C71C7">
        <w:rPr>
          <w:rFonts w:ascii="Palatino Linotype" w:eastAsia="Times New Roman" w:hAnsi="Palatino Linotype" w:cs="Arial"/>
          <w:sz w:val="22"/>
          <w:szCs w:val="22"/>
          <w:shd w:val="clear" w:color="auto" w:fill="FFFFFF"/>
        </w:rPr>
        <w:t>, 68, 657–662.</w:t>
      </w:r>
      <w:proofErr w:type="gramEnd"/>
    </w:p>
    <w:p w14:paraId="1F9D532A" w14:textId="77777777" w:rsidR="005301E3" w:rsidRPr="001C71C7" w:rsidRDefault="005301E3" w:rsidP="005301E3">
      <w:pPr>
        <w:spacing w:after="120"/>
        <w:jc w:val="both"/>
        <w:rPr>
          <w:rFonts w:ascii="Palatino Linotype" w:hAnsi="Palatino Linotype"/>
          <w:sz w:val="22"/>
          <w:szCs w:val="22"/>
          <w:lang w:val="en-US"/>
        </w:rPr>
      </w:pPr>
      <w:proofErr w:type="spellStart"/>
      <w:proofErr w:type="gramStart"/>
      <w:r w:rsidRPr="001C71C7">
        <w:rPr>
          <w:rFonts w:ascii="Palatino Linotype" w:hAnsi="Palatino Linotype"/>
          <w:sz w:val="22"/>
          <w:szCs w:val="22"/>
          <w:lang w:val="en-US"/>
        </w:rPr>
        <w:t>Figari</w:t>
      </w:r>
      <w:proofErr w:type="spellEnd"/>
      <w:r w:rsidRPr="001C71C7">
        <w:rPr>
          <w:rFonts w:ascii="Palatino Linotype" w:hAnsi="Palatino Linotype"/>
          <w:sz w:val="22"/>
          <w:szCs w:val="22"/>
          <w:lang w:val="en-US"/>
        </w:rPr>
        <w:t xml:space="preserve">, F., </w:t>
      </w:r>
      <w:proofErr w:type="spellStart"/>
      <w:r w:rsidRPr="001C71C7">
        <w:rPr>
          <w:rFonts w:ascii="Palatino Linotype" w:hAnsi="Palatino Linotype"/>
          <w:sz w:val="22"/>
          <w:szCs w:val="22"/>
          <w:lang w:val="en-US"/>
        </w:rPr>
        <w:t>Matsaganis</w:t>
      </w:r>
      <w:proofErr w:type="spellEnd"/>
      <w:r w:rsidRPr="001C71C7">
        <w:rPr>
          <w:rFonts w:ascii="Palatino Linotype" w:hAnsi="Palatino Linotype"/>
          <w:sz w:val="22"/>
          <w:szCs w:val="22"/>
          <w:lang w:val="en-US"/>
        </w:rPr>
        <w:t>, M., &amp; Sutherland, H., (2013).</w:t>
      </w:r>
      <w:proofErr w:type="gramEnd"/>
      <w:r w:rsidRPr="001C71C7">
        <w:rPr>
          <w:rFonts w:ascii="Palatino Linotype" w:hAnsi="Palatino Linotype"/>
          <w:sz w:val="22"/>
          <w:szCs w:val="22"/>
          <w:lang w:val="en-US"/>
        </w:rPr>
        <w:t xml:space="preserve"> ‘Are European social safety nets tight enough? </w:t>
      </w:r>
      <w:proofErr w:type="gramStart"/>
      <w:r w:rsidRPr="001C71C7">
        <w:rPr>
          <w:rFonts w:ascii="Palatino Linotype" w:hAnsi="Palatino Linotype"/>
          <w:sz w:val="22"/>
          <w:szCs w:val="22"/>
          <w:lang w:val="en-US"/>
        </w:rPr>
        <w:t>Coverage and adequacy of Minimum Income schemes in 14 EU countries’.</w:t>
      </w:r>
      <w:proofErr w:type="gramEnd"/>
      <w:r w:rsidRPr="001C71C7">
        <w:rPr>
          <w:rFonts w:ascii="Palatino Linotype" w:hAnsi="Palatino Linotype"/>
          <w:sz w:val="22"/>
          <w:szCs w:val="22"/>
          <w:lang w:val="en-US"/>
        </w:rPr>
        <w:t xml:space="preserve"> </w:t>
      </w:r>
      <w:r w:rsidRPr="001C71C7">
        <w:rPr>
          <w:rFonts w:ascii="Palatino Linotype" w:hAnsi="Palatino Linotype"/>
          <w:i/>
          <w:sz w:val="22"/>
          <w:szCs w:val="22"/>
          <w:lang w:val="en-US"/>
        </w:rPr>
        <w:t>International Journal Social Welfare</w:t>
      </w:r>
      <w:r w:rsidRPr="001C71C7">
        <w:rPr>
          <w:rFonts w:ascii="Palatino Linotype" w:hAnsi="Palatino Linotype"/>
          <w:sz w:val="22"/>
          <w:szCs w:val="22"/>
          <w:lang w:val="en-US"/>
        </w:rPr>
        <w:t>, 22(3), 3–14.</w:t>
      </w:r>
    </w:p>
    <w:p w14:paraId="718C34A4" w14:textId="77777777" w:rsidR="005301E3" w:rsidRPr="001C71C7" w:rsidRDefault="005301E3" w:rsidP="005301E3">
      <w:pPr>
        <w:spacing w:after="120"/>
        <w:jc w:val="both"/>
        <w:rPr>
          <w:rFonts w:ascii="Palatino Linotype" w:eastAsia="Times New Roman" w:hAnsi="Palatino Linotype" w:cs="Arial"/>
          <w:sz w:val="22"/>
          <w:szCs w:val="22"/>
          <w:shd w:val="clear" w:color="auto" w:fill="FFFFFF"/>
        </w:rPr>
      </w:pPr>
      <w:proofErr w:type="spellStart"/>
      <w:proofErr w:type="gramStart"/>
      <w:r w:rsidRPr="001C71C7">
        <w:rPr>
          <w:rFonts w:ascii="Palatino Linotype" w:eastAsia="Times New Roman" w:hAnsi="Palatino Linotype" w:cs="Arial"/>
          <w:sz w:val="22"/>
          <w:szCs w:val="22"/>
          <w:shd w:val="clear" w:color="auto" w:fill="FFFFFF"/>
        </w:rPr>
        <w:t>Forwood</w:t>
      </w:r>
      <w:proofErr w:type="spellEnd"/>
      <w:r w:rsidRPr="001C71C7">
        <w:rPr>
          <w:rFonts w:ascii="Palatino Linotype" w:eastAsia="Times New Roman" w:hAnsi="Palatino Linotype" w:cs="Arial"/>
          <w:sz w:val="22"/>
          <w:szCs w:val="22"/>
          <w:shd w:val="clear" w:color="auto" w:fill="FFFFFF"/>
        </w:rPr>
        <w:t>, N. (2012).</w:t>
      </w:r>
      <w:proofErr w:type="gramEnd"/>
      <w:r w:rsidRPr="001C71C7">
        <w:rPr>
          <w:rFonts w:ascii="Palatino Linotype" w:eastAsia="Times New Roman" w:hAnsi="Palatino Linotype" w:cs="Arial"/>
          <w:sz w:val="22"/>
          <w:szCs w:val="22"/>
          <w:shd w:val="clear" w:color="auto" w:fill="FFFFFF"/>
        </w:rPr>
        <w:t xml:space="preserve"> ‘Chinese Curses, Lawyers’ Dreams, Political Nightmares and New Dawns: Interesting Times for the UK’s Relationship with the EU’. </w:t>
      </w:r>
      <w:proofErr w:type="gramStart"/>
      <w:r w:rsidRPr="001C71C7">
        <w:rPr>
          <w:rFonts w:ascii="Palatino Linotype" w:eastAsia="Times New Roman" w:hAnsi="Palatino Linotype" w:cs="Arial"/>
          <w:i/>
          <w:iCs/>
          <w:sz w:val="22"/>
          <w:szCs w:val="22"/>
          <w:shd w:val="clear" w:color="auto" w:fill="FFFFFF"/>
        </w:rPr>
        <w:t>Cambridge Yearbook of European Legal Studies</w:t>
      </w:r>
      <w:r w:rsidRPr="001C71C7">
        <w:rPr>
          <w:rFonts w:ascii="Palatino Linotype" w:eastAsia="Times New Roman" w:hAnsi="Palatino Linotype" w:cs="Arial"/>
          <w:iCs/>
          <w:sz w:val="22"/>
          <w:szCs w:val="22"/>
          <w:shd w:val="clear" w:color="auto" w:fill="FFFFFF"/>
        </w:rPr>
        <w:t>, 15,</w:t>
      </w:r>
      <w:r w:rsidRPr="001C71C7">
        <w:rPr>
          <w:rFonts w:ascii="Palatino Linotype" w:eastAsia="Times New Roman" w:hAnsi="Palatino Linotype" w:cs="Arial"/>
          <w:sz w:val="22"/>
          <w:szCs w:val="22"/>
          <w:shd w:val="clear" w:color="auto" w:fill="FFFFFF"/>
        </w:rPr>
        <w:t> 83.</w:t>
      </w:r>
      <w:proofErr w:type="gramEnd"/>
    </w:p>
    <w:p w14:paraId="002E7E40" w14:textId="77777777" w:rsidR="001C71C7" w:rsidRPr="001C71C7" w:rsidRDefault="001C71C7" w:rsidP="001C71C7">
      <w:pPr>
        <w:spacing w:after="120"/>
        <w:jc w:val="both"/>
        <w:rPr>
          <w:rFonts w:ascii="Palatino Linotype" w:hAnsi="Palatino Linotype"/>
          <w:sz w:val="22"/>
          <w:szCs w:val="22"/>
          <w:lang w:val="en-US"/>
        </w:rPr>
      </w:pPr>
      <w:proofErr w:type="gramStart"/>
      <w:r>
        <w:rPr>
          <w:rFonts w:ascii="Palatino Linotype" w:hAnsi="Palatino Linotype"/>
          <w:sz w:val="22"/>
          <w:szCs w:val="22"/>
          <w:lang w:val="en-US"/>
        </w:rPr>
        <w:t>Gower, M., &amp; Hawkins, O.</w:t>
      </w:r>
      <w:r w:rsidRPr="001C71C7">
        <w:rPr>
          <w:rFonts w:ascii="Palatino Linotype" w:hAnsi="Palatino Linotype"/>
          <w:sz w:val="22"/>
          <w:szCs w:val="22"/>
          <w:lang w:val="en-US"/>
        </w:rPr>
        <w:t xml:space="preserve"> (2013).</w:t>
      </w:r>
      <w:proofErr w:type="gramEnd"/>
      <w:r w:rsidRPr="001C71C7">
        <w:rPr>
          <w:rFonts w:ascii="Palatino Linotype" w:hAnsi="Palatino Linotype"/>
          <w:sz w:val="22"/>
          <w:szCs w:val="22"/>
          <w:lang w:val="en-US"/>
        </w:rPr>
        <w:t xml:space="preserve"> House of Commons briefing note: </w:t>
      </w:r>
      <w:r w:rsidRPr="001C71C7">
        <w:rPr>
          <w:rFonts w:ascii="Palatino Linotype" w:hAnsi="Palatino Linotype"/>
          <w:i/>
          <w:sz w:val="22"/>
          <w:szCs w:val="22"/>
          <w:lang w:val="en-US"/>
        </w:rPr>
        <w:t>Immigration and asylum policy: Government plans and progress made.</w:t>
      </w:r>
      <w:r w:rsidRPr="001C71C7">
        <w:rPr>
          <w:rFonts w:ascii="Palatino Linotype" w:hAnsi="Palatino Linotype"/>
          <w:sz w:val="22"/>
          <w:szCs w:val="22"/>
          <w:lang w:val="en-US"/>
        </w:rPr>
        <w:t xml:space="preserve"> SN/HA/5829. 6/12/2013.</w:t>
      </w:r>
    </w:p>
    <w:p w14:paraId="2ACC753C" w14:textId="77777777" w:rsidR="005301E3" w:rsidRPr="001C71C7" w:rsidRDefault="005301E3" w:rsidP="005301E3">
      <w:pPr>
        <w:tabs>
          <w:tab w:val="left" w:pos="8080"/>
        </w:tabs>
        <w:spacing w:after="120"/>
        <w:jc w:val="both"/>
        <w:rPr>
          <w:rFonts w:ascii="Palatino Linotype" w:eastAsia="Times New Roman" w:hAnsi="Palatino Linotype" w:cs="Arial"/>
          <w:sz w:val="22"/>
          <w:szCs w:val="22"/>
        </w:rPr>
      </w:pPr>
      <w:proofErr w:type="gramStart"/>
      <w:r w:rsidRPr="001C71C7">
        <w:rPr>
          <w:rFonts w:ascii="Palatino Linotype" w:eastAsia="Times New Roman" w:hAnsi="Palatino Linotype" w:cs="Arial"/>
          <w:sz w:val="22"/>
          <w:szCs w:val="22"/>
          <w:shd w:val="clear" w:color="auto" w:fill="FFFFFF"/>
        </w:rPr>
        <w:t>Gov.uk. (2014).</w:t>
      </w:r>
      <w:proofErr w:type="gramEnd"/>
      <w:r w:rsidRPr="001C71C7">
        <w:rPr>
          <w:rFonts w:ascii="Palatino Linotype" w:eastAsia="Times New Roman" w:hAnsi="Palatino Linotype" w:cs="Arial"/>
          <w:sz w:val="22"/>
          <w:szCs w:val="22"/>
          <w:shd w:val="clear" w:color="auto" w:fill="FFFFFF"/>
        </w:rPr>
        <w:t xml:space="preserve"> ‘</w:t>
      </w:r>
      <w:r w:rsidRPr="001C71C7">
        <w:rPr>
          <w:rFonts w:ascii="Palatino Linotype" w:hAnsi="Palatino Linotype"/>
          <w:sz w:val="22"/>
          <w:szCs w:val="22"/>
          <w:lang w:val="en-US"/>
        </w:rPr>
        <w:t xml:space="preserve">Government guidance: </w:t>
      </w:r>
      <w:r w:rsidRPr="001C71C7">
        <w:rPr>
          <w:rFonts w:ascii="Palatino Linotype" w:eastAsia="Times New Roman" w:hAnsi="Palatino Linotype" w:cs="Arial"/>
          <w:sz w:val="22"/>
          <w:szCs w:val="22"/>
        </w:rPr>
        <w:t>Claiming benefits if you live, move or travel abroad: Going abroad permanently to another</w:t>
      </w:r>
      <w:r w:rsidRPr="001C71C7">
        <w:rPr>
          <w:rStyle w:val="apple-converted-space"/>
          <w:rFonts w:ascii="Palatino Linotype" w:eastAsia="Times New Roman" w:hAnsi="Palatino Linotype" w:cs="Arial"/>
          <w:sz w:val="22"/>
          <w:szCs w:val="22"/>
        </w:rPr>
        <w:t> </w:t>
      </w:r>
      <w:r w:rsidRPr="001C71C7">
        <w:rPr>
          <w:rFonts w:ascii="Palatino Linotype" w:eastAsia="Times New Roman" w:hAnsi="Palatino Linotype" w:cs="Arial"/>
          <w:sz w:val="22"/>
          <w:szCs w:val="22"/>
        </w:rPr>
        <w:t>EEA</w:t>
      </w:r>
      <w:r w:rsidRPr="001C71C7">
        <w:rPr>
          <w:rStyle w:val="apple-converted-space"/>
          <w:rFonts w:ascii="Palatino Linotype" w:eastAsia="Times New Roman" w:hAnsi="Palatino Linotype" w:cs="Arial"/>
          <w:sz w:val="22"/>
          <w:szCs w:val="22"/>
        </w:rPr>
        <w:t> </w:t>
      </w:r>
      <w:r w:rsidRPr="001C71C7">
        <w:rPr>
          <w:rFonts w:ascii="Palatino Linotype" w:eastAsia="Times New Roman" w:hAnsi="Palatino Linotype" w:cs="Arial"/>
          <w:sz w:val="22"/>
          <w:szCs w:val="22"/>
        </w:rPr>
        <w:t>country or Switzerland’. &lt;</w:t>
      </w:r>
      <w:r w:rsidRPr="001C71C7">
        <w:rPr>
          <w:rFonts w:ascii="Palatino Linotype" w:hAnsi="Palatino Linotype"/>
          <w:sz w:val="22"/>
          <w:szCs w:val="22"/>
        </w:rPr>
        <w:t xml:space="preserve"> </w:t>
      </w:r>
      <w:r w:rsidRPr="001C71C7">
        <w:rPr>
          <w:rFonts w:ascii="Palatino Linotype" w:eastAsia="Times New Roman" w:hAnsi="Palatino Linotype" w:cs="Arial"/>
          <w:sz w:val="22"/>
          <w:szCs w:val="22"/>
        </w:rPr>
        <w:t>https://www.gov.uk/claim-benefits-abroad/illness-injury-and-disability-benefits</w:t>
      </w:r>
      <w:proofErr w:type="gramStart"/>
      <w:r w:rsidRPr="001C71C7">
        <w:rPr>
          <w:rFonts w:ascii="Palatino Linotype" w:eastAsia="Times New Roman" w:hAnsi="Palatino Linotype" w:cs="Arial"/>
          <w:sz w:val="22"/>
          <w:szCs w:val="22"/>
        </w:rPr>
        <w:t>&gt;,</w:t>
      </w:r>
      <w:proofErr w:type="gramEnd"/>
      <w:r w:rsidRPr="001C71C7">
        <w:rPr>
          <w:rFonts w:ascii="Palatino Linotype" w:eastAsia="Times New Roman" w:hAnsi="Palatino Linotype" w:cs="Arial"/>
          <w:sz w:val="22"/>
          <w:szCs w:val="22"/>
        </w:rPr>
        <w:t xml:space="preserve"> last accessed 16 October 2014.</w:t>
      </w:r>
    </w:p>
    <w:p w14:paraId="00BA49CE" w14:textId="77777777" w:rsidR="005301E3" w:rsidRPr="001C71C7" w:rsidRDefault="005301E3" w:rsidP="005301E3">
      <w:pPr>
        <w:pStyle w:val="Heading1"/>
        <w:numPr>
          <w:ilvl w:val="0"/>
          <w:numId w:val="0"/>
        </w:numPr>
        <w:shd w:val="clear" w:color="auto" w:fill="FFFFFF"/>
        <w:spacing w:before="0" w:beforeAutospacing="0" w:after="120" w:afterAutospacing="0"/>
        <w:jc w:val="both"/>
        <w:rPr>
          <w:rFonts w:ascii="Palatino Linotype" w:eastAsia="Times New Roman" w:hAnsi="Palatino Linotype" w:cs="Times New Roman"/>
          <w:b w:val="0"/>
          <w:bCs w:val="0"/>
          <w:sz w:val="22"/>
          <w:szCs w:val="22"/>
        </w:rPr>
      </w:pPr>
      <w:r w:rsidRPr="001C71C7">
        <w:rPr>
          <w:rFonts w:ascii="Palatino Linotype" w:hAnsi="Palatino Linotype"/>
          <w:b w:val="0"/>
          <w:sz w:val="22"/>
          <w:szCs w:val="22"/>
          <w:lang w:val="en-US"/>
        </w:rPr>
        <w:t>Grice, A. (2014) ‘</w:t>
      </w:r>
      <w:r w:rsidRPr="001C71C7">
        <w:rPr>
          <w:rFonts w:ascii="Palatino Linotype" w:eastAsia="Times New Roman" w:hAnsi="Palatino Linotype" w:cs="Times New Roman"/>
          <w:b w:val="0"/>
          <w:bCs w:val="0"/>
          <w:sz w:val="22"/>
          <w:szCs w:val="22"/>
        </w:rPr>
        <w:t xml:space="preserve">David Cameron takes on UKIP with promise of new measures to curb European immigration’. </w:t>
      </w:r>
      <w:r w:rsidRPr="001C71C7">
        <w:rPr>
          <w:rFonts w:ascii="Palatino Linotype" w:eastAsia="Times New Roman" w:hAnsi="Palatino Linotype" w:cs="Times New Roman"/>
          <w:b w:val="0"/>
          <w:bCs w:val="0"/>
          <w:i/>
          <w:sz w:val="22"/>
          <w:szCs w:val="22"/>
        </w:rPr>
        <w:t>The Independent.</w:t>
      </w:r>
      <w:r w:rsidRPr="001C71C7">
        <w:rPr>
          <w:rFonts w:ascii="Palatino Linotype" w:eastAsia="Times New Roman" w:hAnsi="Palatino Linotype" w:cs="Times New Roman"/>
          <w:b w:val="0"/>
          <w:bCs w:val="0"/>
          <w:sz w:val="22"/>
          <w:szCs w:val="22"/>
        </w:rPr>
        <w:t xml:space="preserve"> 16 October 2014; </w:t>
      </w:r>
    </w:p>
    <w:p w14:paraId="05AE107F" w14:textId="77777777" w:rsidR="005301E3" w:rsidRPr="001C71C7" w:rsidRDefault="005301E3" w:rsidP="005301E3">
      <w:pPr>
        <w:spacing w:after="120"/>
        <w:jc w:val="both"/>
        <w:rPr>
          <w:rFonts w:ascii="Palatino Linotype" w:hAnsi="Palatino Linotype"/>
          <w:sz w:val="22"/>
          <w:szCs w:val="22"/>
        </w:rPr>
      </w:pPr>
      <w:r w:rsidRPr="001C71C7">
        <w:rPr>
          <w:rFonts w:ascii="Palatino Linotype" w:hAnsi="Palatino Linotype"/>
          <w:sz w:val="22"/>
          <w:szCs w:val="22"/>
        </w:rPr>
        <w:t xml:space="preserve">Hastings, A., Bailey, N., &amp; </w:t>
      </w:r>
      <w:proofErr w:type="spellStart"/>
      <w:r w:rsidRPr="001C71C7">
        <w:rPr>
          <w:rFonts w:ascii="Palatino Linotype" w:hAnsi="Palatino Linotype"/>
          <w:sz w:val="22"/>
          <w:szCs w:val="22"/>
        </w:rPr>
        <w:t>Besemer</w:t>
      </w:r>
      <w:proofErr w:type="spellEnd"/>
      <w:r w:rsidRPr="001C71C7">
        <w:rPr>
          <w:rFonts w:ascii="Palatino Linotype" w:hAnsi="Palatino Linotype"/>
          <w:sz w:val="22"/>
          <w:szCs w:val="22"/>
        </w:rPr>
        <w:t xml:space="preserve">, K. (2013). ‘Coping with the cuts? </w:t>
      </w:r>
      <w:proofErr w:type="gramStart"/>
      <w:r w:rsidRPr="001C71C7">
        <w:rPr>
          <w:rFonts w:ascii="Palatino Linotype" w:hAnsi="Palatino Linotype"/>
          <w:sz w:val="22"/>
          <w:szCs w:val="22"/>
        </w:rPr>
        <w:t>Local government and poorer communities’.</w:t>
      </w:r>
      <w:proofErr w:type="gramEnd"/>
      <w:r w:rsidRPr="001C71C7">
        <w:rPr>
          <w:rFonts w:ascii="Palatino Linotype" w:hAnsi="Palatino Linotype"/>
          <w:sz w:val="22"/>
          <w:szCs w:val="22"/>
        </w:rPr>
        <w:t xml:space="preserve"> JRF Programme Paper: Austerity. </w:t>
      </w:r>
      <w:proofErr w:type="gramStart"/>
      <w:r w:rsidRPr="001C71C7">
        <w:rPr>
          <w:rFonts w:ascii="Palatino Linotype" w:hAnsi="Palatino Linotype"/>
          <w:sz w:val="22"/>
          <w:szCs w:val="22"/>
        </w:rPr>
        <w:t xml:space="preserve">Joseph </w:t>
      </w:r>
      <w:proofErr w:type="spellStart"/>
      <w:r w:rsidRPr="001C71C7">
        <w:rPr>
          <w:rFonts w:ascii="Palatino Linotype" w:hAnsi="Palatino Linotype"/>
          <w:sz w:val="22"/>
          <w:szCs w:val="22"/>
        </w:rPr>
        <w:t>Rowntree</w:t>
      </w:r>
      <w:proofErr w:type="spellEnd"/>
      <w:r w:rsidRPr="001C71C7">
        <w:rPr>
          <w:rFonts w:ascii="Palatino Linotype" w:hAnsi="Palatino Linotype"/>
          <w:sz w:val="22"/>
          <w:szCs w:val="22"/>
        </w:rPr>
        <w:t xml:space="preserve"> Foundation.</w:t>
      </w:r>
      <w:proofErr w:type="gramEnd"/>
      <w:r w:rsidRPr="001C71C7">
        <w:rPr>
          <w:rFonts w:ascii="Palatino Linotype" w:hAnsi="Palatino Linotype"/>
          <w:sz w:val="22"/>
          <w:szCs w:val="22"/>
        </w:rPr>
        <w:t xml:space="preserve"> November 2013.</w:t>
      </w:r>
    </w:p>
    <w:p w14:paraId="01BB9582" w14:textId="77777777" w:rsidR="005301E3" w:rsidRPr="001C71C7" w:rsidRDefault="005301E3" w:rsidP="005301E3">
      <w:pPr>
        <w:tabs>
          <w:tab w:val="left" w:pos="8080"/>
        </w:tabs>
        <w:spacing w:after="120"/>
        <w:jc w:val="both"/>
        <w:rPr>
          <w:rStyle w:val="Hyperlink"/>
          <w:rFonts w:ascii="Palatino Linotype" w:hAnsi="Palatino Linotype"/>
          <w:color w:val="auto"/>
          <w:sz w:val="22"/>
          <w:szCs w:val="22"/>
          <w:u w:val="none"/>
        </w:rPr>
      </w:pPr>
      <w:r w:rsidRPr="001C71C7">
        <w:rPr>
          <w:rFonts w:ascii="Palatino Linotype" w:hAnsi="Palatino Linotype"/>
          <w:sz w:val="22"/>
          <w:szCs w:val="22"/>
        </w:rPr>
        <w:t>HM Government. (2014)</w:t>
      </w:r>
      <w:proofErr w:type="gramStart"/>
      <w:r w:rsidRPr="001C71C7">
        <w:rPr>
          <w:rFonts w:ascii="Palatino Linotype" w:hAnsi="Palatino Linotype"/>
          <w:sz w:val="22"/>
          <w:szCs w:val="22"/>
        </w:rPr>
        <w:t xml:space="preserve">. </w:t>
      </w:r>
      <w:r w:rsidRPr="001C71C7">
        <w:rPr>
          <w:rFonts w:ascii="Palatino Linotype" w:hAnsi="Palatino Linotype"/>
          <w:i/>
          <w:sz w:val="22"/>
          <w:szCs w:val="22"/>
        </w:rPr>
        <w:t xml:space="preserve">Budget 2014 Policy </w:t>
      </w:r>
      <w:proofErr w:type="spellStart"/>
      <w:r w:rsidRPr="001C71C7">
        <w:rPr>
          <w:rFonts w:ascii="Palatino Linotype" w:hAnsi="Palatino Linotype"/>
          <w:i/>
          <w:sz w:val="22"/>
          <w:szCs w:val="22"/>
        </w:rPr>
        <w:t>Costings</w:t>
      </w:r>
      <w:proofErr w:type="spellEnd"/>
      <w:r w:rsidRPr="001C71C7">
        <w:rPr>
          <w:rFonts w:ascii="Palatino Linotype" w:hAnsi="Palatino Linotype"/>
          <w:i/>
          <w:sz w:val="22"/>
          <w:szCs w:val="22"/>
        </w:rPr>
        <w:t>.</w:t>
      </w:r>
      <w:proofErr w:type="gramEnd"/>
      <w:r w:rsidRPr="001C71C7">
        <w:rPr>
          <w:rFonts w:ascii="Palatino Linotype" w:hAnsi="Palatino Linotype"/>
          <w:sz w:val="22"/>
          <w:szCs w:val="22"/>
        </w:rPr>
        <w:t xml:space="preserve"> March 2014. &lt;https://www.gov.uk/government/uploads/system/uploads/attachment_data/file/295067/PU1638_policy_costings_bud_2014_with_correction_slip.pdf</w:t>
      </w:r>
      <w:proofErr w:type="gramStart"/>
      <w:r w:rsidRPr="001C71C7">
        <w:rPr>
          <w:rStyle w:val="Hyperlink"/>
          <w:rFonts w:ascii="Palatino Linotype" w:hAnsi="Palatino Linotype"/>
          <w:color w:val="auto"/>
          <w:sz w:val="22"/>
          <w:szCs w:val="22"/>
          <w:u w:val="none"/>
        </w:rPr>
        <w:t>&gt;,</w:t>
      </w:r>
      <w:proofErr w:type="gramEnd"/>
      <w:r w:rsidRPr="001C71C7">
        <w:rPr>
          <w:rStyle w:val="Hyperlink"/>
          <w:rFonts w:ascii="Palatino Linotype" w:hAnsi="Palatino Linotype"/>
          <w:color w:val="auto"/>
          <w:sz w:val="22"/>
          <w:szCs w:val="22"/>
          <w:u w:val="none"/>
        </w:rPr>
        <w:t xml:space="preserve"> last accessed 16 October 2014.</w:t>
      </w:r>
    </w:p>
    <w:p w14:paraId="14635223" w14:textId="77777777" w:rsidR="005301E3" w:rsidRPr="001C71C7" w:rsidRDefault="005301E3" w:rsidP="005301E3">
      <w:pPr>
        <w:tabs>
          <w:tab w:val="left" w:pos="8080"/>
        </w:tabs>
        <w:spacing w:after="120"/>
        <w:jc w:val="both"/>
        <w:rPr>
          <w:rFonts w:ascii="Palatino Linotype" w:eastAsia="Times New Roman" w:hAnsi="Palatino Linotype" w:cs="Arial"/>
          <w:sz w:val="22"/>
          <w:szCs w:val="22"/>
        </w:rPr>
      </w:pPr>
      <w:r w:rsidRPr="001C71C7">
        <w:rPr>
          <w:rStyle w:val="Hyperlink"/>
          <w:rFonts w:ascii="Palatino Linotype" w:hAnsi="Palatino Linotype"/>
          <w:color w:val="auto"/>
          <w:sz w:val="22"/>
          <w:szCs w:val="22"/>
          <w:u w:val="none"/>
        </w:rPr>
        <w:t xml:space="preserve">HMRC. (2014). </w:t>
      </w:r>
      <w:r w:rsidRPr="001C71C7">
        <w:rPr>
          <w:rFonts w:ascii="Palatino Linotype" w:eastAsia="Times New Roman" w:hAnsi="Palatino Linotype" w:cs="Arial"/>
          <w:sz w:val="22"/>
          <w:szCs w:val="22"/>
        </w:rPr>
        <w:t xml:space="preserve">‘How to do a compliance check: starting a compliance check: case selection’ CH206200 in </w:t>
      </w:r>
      <w:r w:rsidRPr="001C71C7">
        <w:rPr>
          <w:rFonts w:ascii="Palatino Linotype" w:hAnsi="Palatino Linotype"/>
          <w:i/>
          <w:sz w:val="22"/>
          <w:szCs w:val="22"/>
        </w:rPr>
        <w:t>HMRC Compliance Handbook.</w:t>
      </w:r>
      <w:r w:rsidRPr="001C71C7">
        <w:rPr>
          <w:rFonts w:ascii="Palatino Linotype" w:hAnsi="Palatino Linotype"/>
          <w:sz w:val="22"/>
          <w:szCs w:val="22"/>
        </w:rPr>
        <w:t xml:space="preserve"> </w:t>
      </w:r>
      <w:r w:rsidRPr="001C71C7">
        <w:rPr>
          <w:rFonts w:ascii="Palatino Linotype" w:eastAsia="Times New Roman" w:hAnsi="Palatino Linotype" w:cs="Arial"/>
          <w:sz w:val="22"/>
          <w:szCs w:val="22"/>
        </w:rPr>
        <w:t>&lt;</w:t>
      </w:r>
      <w:r w:rsidRPr="001C71C7">
        <w:rPr>
          <w:rFonts w:ascii="Palatino Linotype" w:hAnsi="Palatino Linotype"/>
          <w:sz w:val="22"/>
          <w:szCs w:val="22"/>
        </w:rPr>
        <w:t xml:space="preserve"> </w:t>
      </w:r>
      <w:r w:rsidRPr="001C71C7">
        <w:rPr>
          <w:rFonts w:ascii="Palatino Linotype" w:eastAsia="Times New Roman" w:hAnsi="Palatino Linotype" w:cs="Arial"/>
          <w:sz w:val="22"/>
          <w:szCs w:val="22"/>
        </w:rPr>
        <w:lastRenderedPageBreak/>
        <w:t>http://www.hmrc.gov.uk/Manuals/chmanual/CH206200.htm</w:t>
      </w:r>
      <w:proofErr w:type="gramStart"/>
      <w:r w:rsidRPr="001C71C7">
        <w:rPr>
          <w:rFonts w:ascii="Palatino Linotype" w:eastAsia="Times New Roman" w:hAnsi="Palatino Linotype" w:cs="Arial"/>
          <w:sz w:val="22"/>
          <w:szCs w:val="22"/>
        </w:rPr>
        <w:t>&gt;,</w:t>
      </w:r>
      <w:proofErr w:type="gramEnd"/>
      <w:r w:rsidRPr="001C71C7">
        <w:rPr>
          <w:rFonts w:ascii="Palatino Linotype" w:eastAsia="Times New Roman" w:hAnsi="Palatino Linotype" w:cs="Arial"/>
          <w:sz w:val="22"/>
          <w:szCs w:val="22"/>
        </w:rPr>
        <w:t xml:space="preserve"> last accessed 16 October 2014.</w:t>
      </w:r>
    </w:p>
    <w:p w14:paraId="4152BBDF" w14:textId="77777777" w:rsidR="005301E3" w:rsidRPr="001C71C7" w:rsidRDefault="005301E3" w:rsidP="005301E3">
      <w:pPr>
        <w:tabs>
          <w:tab w:val="left" w:pos="8080"/>
        </w:tabs>
        <w:spacing w:after="120"/>
        <w:jc w:val="both"/>
        <w:rPr>
          <w:rFonts w:ascii="Palatino Linotype" w:eastAsia="Times New Roman" w:hAnsi="Palatino Linotype" w:cs="Times New Roman"/>
          <w:bCs/>
          <w:sz w:val="22"/>
          <w:szCs w:val="22"/>
          <w:bdr w:val="none" w:sz="0" w:space="0" w:color="auto" w:frame="1"/>
          <w:shd w:val="clear" w:color="auto" w:fill="FFFFFF"/>
        </w:rPr>
      </w:pPr>
      <w:r w:rsidRPr="001C71C7">
        <w:rPr>
          <w:rFonts w:ascii="Palatino Linotype" w:eastAsia="Times New Roman" w:hAnsi="Palatino Linotype" w:cs="Arial"/>
          <w:sz w:val="22"/>
          <w:szCs w:val="22"/>
        </w:rPr>
        <w:t>ICLR. (2014)</w:t>
      </w:r>
      <w:proofErr w:type="gramStart"/>
      <w:r w:rsidRPr="001C71C7">
        <w:rPr>
          <w:rFonts w:ascii="Palatino Linotype" w:eastAsia="Times New Roman" w:hAnsi="Palatino Linotype" w:cs="Arial"/>
          <w:sz w:val="22"/>
          <w:szCs w:val="22"/>
        </w:rPr>
        <w:t>. ‘</w:t>
      </w:r>
      <w:r w:rsidRPr="001C71C7">
        <w:rPr>
          <w:rFonts w:ascii="Palatino Linotype" w:hAnsi="Palatino Linotype"/>
          <w:sz w:val="22"/>
          <w:szCs w:val="22"/>
        </w:rPr>
        <w:t>Supreme Court applications’.</w:t>
      </w:r>
      <w:proofErr w:type="gramEnd"/>
      <w:r w:rsidRPr="001C71C7">
        <w:rPr>
          <w:rFonts w:ascii="Palatino Linotype" w:hAnsi="Palatino Linotype"/>
          <w:sz w:val="22"/>
          <w:szCs w:val="22"/>
        </w:rPr>
        <w:t xml:space="preserve"> </w:t>
      </w:r>
      <w:proofErr w:type="gramStart"/>
      <w:r w:rsidRPr="001C71C7">
        <w:rPr>
          <w:rFonts w:ascii="Palatino Linotype" w:hAnsi="Palatino Linotype"/>
          <w:i/>
          <w:sz w:val="22"/>
          <w:szCs w:val="22"/>
        </w:rPr>
        <w:t>The Incorporated Council of Law Reporting for England and Wales</w:t>
      </w:r>
      <w:r w:rsidRPr="001C71C7">
        <w:rPr>
          <w:rFonts w:ascii="Palatino Linotype" w:hAnsi="Palatino Linotype"/>
          <w:sz w:val="22"/>
          <w:szCs w:val="22"/>
        </w:rPr>
        <w:t>.</w:t>
      </w:r>
      <w:proofErr w:type="gramEnd"/>
      <w:r w:rsidRPr="001C71C7">
        <w:rPr>
          <w:rFonts w:ascii="Palatino Linotype" w:hAnsi="Palatino Linotype"/>
          <w:sz w:val="22"/>
          <w:szCs w:val="22"/>
        </w:rPr>
        <w:t xml:space="preserve"> </w:t>
      </w:r>
      <w:r w:rsidRPr="001C71C7">
        <w:rPr>
          <w:rFonts w:ascii="Palatino Linotype" w:eastAsia="Times New Roman" w:hAnsi="Palatino Linotype" w:cs="Times New Roman"/>
          <w:bCs/>
          <w:sz w:val="22"/>
          <w:szCs w:val="22"/>
          <w:bdr w:val="none" w:sz="0" w:space="0" w:color="auto" w:frame="1"/>
          <w:shd w:val="clear" w:color="auto" w:fill="FFFFFF"/>
        </w:rPr>
        <w:t xml:space="preserve">15/4/14. </w:t>
      </w:r>
      <w:r w:rsidRPr="001C71C7">
        <w:rPr>
          <w:rFonts w:ascii="Palatino Linotype" w:hAnsi="Palatino Linotype"/>
          <w:sz w:val="22"/>
          <w:szCs w:val="22"/>
        </w:rPr>
        <w:t>&lt;http://www.iclr.co.uk/news-events/supreme-court-applications/</w:t>
      </w:r>
      <w:proofErr w:type="gramStart"/>
      <w:r w:rsidRPr="001C71C7">
        <w:rPr>
          <w:rFonts w:ascii="Palatino Linotype" w:hAnsi="Palatino Linotype"/>
          <w:sz w:val="22"/>
          <w:szCs w:val="22"/>
        </w:rPr>
        <w:t>&gt;,</w:t>
      </w:r>
      <w:proofErr w:type="gramEnd"/>
      <w:r w:rsidRPr="001C71C7">
        <w:rPr>
          <w:rFonts w:ascii="Palatino Linotype" w:hAnsi="Palatino Linotype"/>
          <w:sz w:val="22"/>
          <w:szCs w:val="22"/>
        </w:rPr>
        <w:t xml:space="preserve"> last accessed 16 October 2014. </w:t>
      </w:r>
    </w:p>
    <w:p w14:paraId="1DFE2706" w14:textId="77777777" w:rsidR="005301E3" w:rsidRPr="001C71C7" w:rsidRDefault="005301E3" w:rsidP="005301E3">
      <w:pPr>
        <w:spacing w:after="120"/>
        <w:jc w:val="both"/>
        <w:rPr>
          <w:rFonts w:ascii="Palatino Linotype" w:hAnsi="Palatino Linotype" w:cs="Times New Roman"/>
          <w:sz w:val="22"/>
          <w:szCs w:val="22"/>
        </w:rPr>
      </w:pPr>
      <w:proofErr w:type="spellStart"/>
      <w:r w:rsidRPr="001C71C7">
        <w:rPr>
          <w:rFonts w:ascii="Palatino Linotype" w:hAnsi="Palatino Linotype"/>
          <w:sz w:val="22"/>
          <w:szCs w:val="22"/>
        </w:rPr>
        <w:t>Jansson</w:t>
      </w:r>
      <w:proofErr w:type="spellEnd"/>
      <w:r w:rsidRPr="001C71C7">
        <w:rPr>
          <w:rFonts w:ascii="Palatino Linotype" w:hAnsi="Palatino Linotype"/>
          <w:sz w:val="22"/>
          <w:szCs w:val="22"/>
        </w:rPr>
        <w:t xml:space="preserve">, M. S., &amp; </w:t>
      </w:r>
      <w:proofErr w:type="spellStart"/>
      <w:r w:rsidRPr="001C71C7">
        <w:rPr>
          <w:rFonts w:ascii="Palatino Linotype" w:hAnsi="Palatino Linotype"/>
          <w:sz w:val="22"/>
          <w:szCs w:val="22"/>
        </w:rPr>
        <w:t>Kalimo</w:t>
      </w:r>
      <w:proofErr w:type="spellEnd"/>
      <w:r w:rsidRPr="001C71C7">
        <w:rPr>
          <w:rFonts w:ascii="Palatino Linotype" w:hAnsi="Palatino Linotype"/>
          <w:sz w:val="22"/>
          <w:szCs w:val="22"/>
        </w:rPr>
        <w:t xml:space="preserve">, H., (2014) ‘De </w:t>
      </w:r>
      <w:proofErr w:type="spellStart"/>
      <w:r w:rsidRPr="001C71C7">
        <w:rPr>
          <w:rFonts w:ascii="Palatino Linotype" w:hAnsi="Palatino Linotype"/>
          <w:sz w:val="22"/>
          <w:szCs w:val="22"/>
        </w:rPr>
        <w:t>Minimis</w:t>
      </w:r>
      <w:proofErr w:type="spellEnd"/>
      <w:r w:rsidRPr="001C71C7">
        <w:rPr>
          <w:rFonts w:ascii="Palatino Linotype" w:hAnsi="Palatino Linotype"/>
          <w:sz w:val="22"/>
          <w:szCs w:val="22"/>
        </w:rPr>
        <w:t xml:space="preserve"> meets “market access” transformations in the substance – and the syntax – of EU free movement law?’  </w:t>
      </w:r>
      <w:proofErr w:type="gramStart"/>
      <w:r w:rsidRPr="001C71C7">
        <w:rPr>
          <w:rFonts w:ascii="Palatino Linotype" w:hAnsi="Palatino Linotype" w:cs="Times New Roman"/>
          <w:i/>
          <w:sz w:val="22"/>
          <w:szCs w:val="22"/>
        </w:rPr>
        <w:t>Common Market Law Review</w:t>
      </w:r>
      <w:r w:rsidRPr="001C71C7">
        <w:rPr>
          <w:rFonts w:ascii="Palatino Linotype" w:hAnsi="Palatino Linotype" w:cs="Times New Roman"/>
          <w:sz w:val="22"/>
          <w:szCs w:val="22"/>
        </w:rPr>
        <w:t>, 51, 523–558.</w:t>
      </w:r>
      <w:proofErr w:type="gramEnd"/>
    </w:p>
    <w:p w14:paraId="3A2BC209" w14:textId="77777777" w:rsidR="005301E3" w:rsidRPr="001C71C7" w:rsidRDefault="005301E3" w:rsidP="005301E3">
      <w:pPr>
        <w:spacing w:after="120"/>
        <w:jc w:val="both"/>
        <w:rPr>
          <w:rFonts w:ascii="Palatino Linotype" w:eastAsia="Times New Roman" w:hAnsi="Palatino Linotype" w:cs="Arial"/>
          <w:sz w:val="22"/>
          <w:szCs w:val="22"/>
          <w:shd w:val="clear" w:color="auto" w:fill="FFFFFF"/>
        </w:rPr>
      </w:pPr>
      <w:proofErr w:type="spellStart"/>
      <w:r w:rsidRPr="001C71C7">
        <w:rPr>
          <w:rFonts w:ascii="Palatino Linotype" w:eastAsia="Times New Roman" w:hAnsi="Palatino Linotype" w:cs="Arial"/>
          <w:sz w:val="22"/>
          <w:szCs w:val="22"/>
          <w:shd w:val="clear" w:color="auto" w:fill="FFFFFF"/>
        </w:rPr>
        <w:t>Jayaweera</w:t>
      </w:r>
      <w:proofErr w:type="spellEnd"/>
      <w:r w:rsidRPr="001C71C7">
        <w:rPr>
          <w:rFonts w:ascii="Palatino Linotype" w:eastAsia="Times New Roman" w:hAnsi="Palatino Linotype" w:cs="Arial"/>
          <w:sz w:val="22"/>
          <w:szCs w:val="22"/>
          <w:shd w:val="clear" w:color="auto" w:fill="FFFFFF"/>
        </w:rPr>
        <w:t xml:space="preserve">, H., &amp; Anderson, B. (2008). ‘Migrant Workers and Vulnerable Employment: A Review of Existing Data’. COMPAS report for the TUC Commission on Vulnerable Employment. </w:t>
      </w:r>
    </w:p>
    <w:p w14:paraId="4019829B" w14:textId="77777777" w:rsidR="005301E3" w:rsidRPr="001C71C7" w:rsidRDefault="005301E3" w:rsidP="005301E3">
      <w:pPr>
        <w:tabs>
          <w:tab w:val="left" w:pos="8080"/>
        </w:tabs>
        <w:spacing w:after="120"/>
        <w:jc w:val="both"/>
        <w:rPr>
          <w:rFonts w:ascii="Palatino Linotype" w:eastAsia="Times New Roman" w:hAnsi="Palatino Linotype" w:cs="Arial"/>
          <w:sz w:val="22"/>
          <w:szCs w:val="22"/>
          <w:shd w:val="clear" w:color="auto" w:fill="FFFFFF"/>
        </w:rPr>
      </w:pPr>
      <w:proofErr w:type="spellStart"/>
      <w:r w:rsidRPr="001C71C7">
        <w:rPr>
          <w:rFonts w:ascii="Palatino Linotype" w:hAnsi="Palatino Linotype"/>
          <w:sz w:val="22"/>
          <w:szCs w:val="22"/>
        </w:rPr>
        <w:t>Lipsky</w:t>
      </w:r>
      <w:proofErr w:type="spellEnd"/>
      <w:r w:rsidRPr="001C71C7">
        <w:rPr>
          <w:rFonts w:ascii="Palatino Linotype" w:hAnsi="Palatino Linotype"/>
          <w:sz w:val="22"/>
          <w:szCs w:val="22"/>
        </w:rPr>
        <w:t xml:space="preserve">, M. (2010). </w:t>
      </w:r>
      <w:r w:rsidRPr="001C71C7">
        <w:rPr>
          <w:rStyle w:val="a-size-large"/>
          <w:rFonts w:ascii="Palatino Linotype" w:eastAsia="Times New Roman" w:hAnsi="Palatino Linotype" w:cs="Arial"/>
          <w:i/>
          <w:sz w:val="22"/>
          <w:szCs w:val="22"/>
        </w:rPr>
        <w:t>Street-Level Bureaucracy: Dilemmas of the Individual in Public Service, 30th Anniversary Expanded Edition</w:t>
      </w:r>
      <w:r w:rsidRPr="001C71C7">
        <w:rPr>
          <w:rStyle w:val="a-size-large"/>
          <w:rFonts w:ascii="Palatino Linotype" w:eastAsia="Times New Roman" w:hAnsi="Palatino Linotype" w:cs="Arial"/>
          <w:sz w:val="22"/>
          <w:szCs w:val="22"/>
        </w:rPr>
        <w:t>.</w:t>
      </w:r>
      <w:r w:rsidRPr="001C71C7">
        <w:rPr>
          <w:rStyle w:val="a-size-large"/>
          <w:rFonts w:ascii="Palatino Linotype" w:eastAsia="Times New Roman" w:hAnsi="Palatino Linotype" w:cs="Arial"/>
          <w:i/>
          <w:sz w:val="22"/>
          <w:szCs w:val="22"/>
        </w:rPr>
        <w:t xml:space="preserve"> </w:t>
      </w:r>
      <w:r w:rsidRPr="001C71C7">
        <w:rPr>
          <w:rFonts w:ascii="Palatino Linotype" w:eastAsia="Times New Roman" w:hAnsi="Palatino Linotype" w:cs="Arial"/>
          <w:sz w:val="22"/>
          <w:szCs w:val="22"/>
          <w:shd w:val="clear" w:color="auto" w:fill="FFFFFF"/>
        </w:rPr>
        <w:t>Russell Sage Foundation: New York.</w:t>
      </w:r>
    </w:p>
    <w:p w14:paraId="2DB45BC9" w14:textId="77777777" w:rsidR="005301E3" w:rsidRPr="001C71C7" w:rsidRDefault="005301E3" w:rsidP="005301E3">
      <w:pPr>
        <w:spacing w:after="120"/>
        <w:jc w:val="both"/>
        <w:rPr>
          <w:rFonts w:ascii="Palatino Linotype" w:hAnsi="Palatino Linotype"/>
          <w:sz w:val="22"/>
          <w:szCs w:val="22"/>
        </w:rPr>
      </w:pPr>
      <w:proofErr w:type="spellStart"/>
      <w:proofErr w:type="gramStart"/>
      <w:r w:rsidRPr="001C71C7">
        <w:rPr>
          <w:rFonts w:ascii="Palatino Linotype" w:hAnsi="Palatino Linotype"/>
          <w:sz w:val="22"/>
          <w:szCs w:val="22"/>
        </w:rPr>
        <w:t>Maplethorpe</w:t>
      </w:r>
      <w:proofErr w:type="spellEnd"/>
      <w:r w:rsidRPr="001C71C7">
        <w:rPr>
          <w:rFonts w:ascii="Palatino Linotype" w:hAnsi="Palatino Linotype"/>
          <w:sz w:val="22"/>
          <w:szCs w:val="22"/>
        </w:rPr>
        <w:t xml:space="preserve">, M., </w:t>
      </w:r>
      <w:proofErr w:type="spellStart"/>
      <w:r w:rsidRPr="001C71C7">
        <w:rPr>
          <w:rFonts w:ascii="Palatino Linotype" w:hAnsi="Palatino Linotype"/>
          <w:sz w:val="22"/>
          <w:szCs w:val="22"/>
        </w:rPr>
        <w:t>Chanfreau</w:t>
      </w:r>
      <w:proofErr w:type="spellEnd"/>
      <w:r w:rsidRPr="001C71C7">
        <w:rPr>
          <w:rFonts w:ascii="Palatino Linotype" w:hAnsi="Palatino Linotype"/>
          <w:sz w:val="22"/>
          <w:szCs w:val="22"/>
        </w:rPr>
        <w:t>, J., Philo.</w:t>
      </w:r>
      <w:proofErr w:type="gramEnd"/>
      <w:r w:rsidRPr="001C71C7">
        <w:rPr>
          <w:rFonts w:ascii="Palatino Linotype" w:hAnsi="Palatino Linotype"/>
          <w:sz w:val="22"/>
          <w:szCs w:val="22"/>
        </w:rPr>
        <w:t xml:space="preserve"> D., &amp; </w:t>
      </w:r>
      <w:proofErr w:type="spellStart"/>
      <w:r w:rsidRPr="001C71C7">
        <w:rPr>
          <w:rFonts w:ascii="Palatino Linotype" w:hAnsi="Palatino Linotype"/>
          <w:sz w:val="22"/>
          <w:szCs w:val="22"/>
        </w:rPr>
        <w:t>Tait</w:t>
      </w:r>
      <w:proofErr w:type="spellEnd"/>
      <w:r w:rsidRPr="001C71C7">
        <w:rPr>
          <w:rFonts w:ascii="Palatino Linotype" w:hAnsi="Palatino Linotype"/>
          <w:sz w:val="22"/>
          <w:szCs w:val="22"/>
        </w:rPr>
        <w:t xml:space="preserve">, C. (2010). ‘Families with children in Britain: Findings from the 2008 Families and Children Study’. </w:t>
      </w:r>
      <w:proofErr w:type="gramStart"/>
      <w:r w:rsidRPr="001C71C7">
        <w:rPr>
          <w:rFonts w:ascii="Palatino Linotype" w:hAnsi="Palatino Linotype"/>
          <w:sz w:val="22"/>
          <w:szCs w:val="22"/>
        </w:rPr>
        <w:t>DWP Research Report.</w:t>
      </w:r>
      <w:proofErr w:type="gramEnd"/>
      <w:r w:rsidRPr="001C71C7">
        <w:rPr>
          <w:rFonts w:ascii="Palatino Linotype" w:hAnsi="Palatino Linotype"/>
          <w:sz w:val="22"/>
          <w:szCs w:val="22"/>
        </w:rPr>
        <w:t xml:space="preserve"> 656.</w:t>
      </w:r>
    </w:p>
    <w:p w14:paraId="7B3201F0" w14:textId="77777777" w:rsidR="005301E3" w:rsidRPr="001C71C7" w:rsidRDefault="005301E3" w:rsidP="005301E3">
      <w:pPr>
        <w:tabs>
          <w:tab w:val="left" w:pos="8080"/>
        </w:tabs>
        <w:spacing w:after="120"/>
        <w:jc w:val="both"/>
        <w:rPr>
          <w:rFonts w:ascii="Palatino Linotype" w:eastAsia="Times New Roman" w:hAnsi="Palatino Linotype" w:cs="Times New Roman"/>
          <w:sz w:val="22"/>
          <w:szCs w:val="22"/>
        </w:rPr>
      </w:pPr>
      <w:r w:rsidRPr="001C71C7">
        <w:rPr>
          <w:rFonts w:ascii="Palatino Linotype" w:hAnsi="Palatino Linotype"/>
          <w:sz w:val="22"/>
          <w:szCs w:val="22"/>
        </w:rPr>
        <w:t>Marx, K. (2003). ‘</w:t>
      </w:r>
      <w:r w:rsidRPr="001C71C7">
        <w:rPr>
          <w:rFonts w:ascii="Palatino Linotype" w:eastAsia="Times New Roman" w:hAnsi="Palatino Linotype" w:cs="Times New Roman"/>
          <w:sz w:val="22"/>
          <w:szCs w:val="22"/>
        </w:rPr>
        <w:t xml:space="preserve">Address of the Central Committee to the Communist League’ in </w:t>
      </w:r>
      <w:r w:rsidRPr="001C71C7">
        <w:rPr>
          <w:rFonts w:ascii="Palatino Linotype" w:eastAsia="Times New Roman" w:hAnsi="Palatino Linotype" w:cs="Times New Roman"/>
          <w:i/>
          <w:sz w:val="22"/>
          <w:szCs w:val="22"/>
        </w:rPr>
        <w:t>The Communist Manifesto and other Revolutionary Writings</w:t>
      </w:r>
      <w:r w:rsidRPr="001C71C7">
        <w:rPr>
          <w:rFonts w:ascii="Palatino Linotype" w:eastAsia="Times New Roman" w:hAnsi="Palatino Linotype" w:cs="Times New Roman"/>
          <w:sz w:val="22"/>
          <w:szCs w:val="22"/>
        </w:rPr>
        <w:t>. Dover Thrift: Devon.</w:t>
      </w:r>
    </w:p>
    <w:p w14:paraId="48813ECF" w14:textId="77777777" w:rsidR="005301E3" w:rsidRPr="001C71C7" w:rsidRDefault="005301E3" w:rsidP="005301E3">
      <w:pPr>
        <w:tabs>
          <w:tab w:val="left" w:pos="8080"/>
        </w:tabs>
        <w:spacing w:after="120"/>
        <w:jc w:val="both"/>
        <w:rPr>
          <w:rFonts w:ascii="Palatino Linotype" w:eastAsia="Times New Roman" w:hAnsi="Palatino Linotype" w:cs="Times New Roman"/>
          <w:bCs/>
          <w:sz w:val="22"/>
          <w:szCs w:val="22"/>
        </w:rPr>
      </w:pPr>
      <w:r w:rsidRPr="001C71C7">
        <w:rPr>
          <w:rFonts w:ascii="Palatino Linotype" w:hAnsi="Palatino Linotype"/>
          <w:sz w:val="22"/>
          <w:szCs w:val="22"/>
        </w:rPr>
        <w:t>Mason, R. (2014). ‘</w:t>
      </w:r>
      <w:r w:rsidRPr="001C71C7">
        <w:rPr>
          <w:rFonts w:ascii="Palatino Linotype" w:eastAsia="Times New Roman" w:hAnsi="Palatino Linotype" w:cs="Times New Roman"/>
          <w:bCs/>
          <w:sz w:val="22"/>
          <w:szCs w:val="22"/>
        </w:rPr>
        <w:t xml:space="preserve">EU migrants to Britain face further restrictions on welfare payments’. </w:t>
      </w:r>
      <w:r w:rsidRPr="001C71C7">
        <w:rPr>
          <w:rFonts w:ascii="Palatino Linotype" w:eastAsia="Times New Roman" w:hAnsi="Palatino Linotype" w:cs="Times New Roman"/>
          <w:bCs/>
          <w:i/>
          <w:sz w:val="22"/>
          <w:szCs w:val="22"/>
        </w:rPr>
        <w:t>The Guardian.</w:t>
      </w:r>
      <w:r w:rsidRPr="001C71C7">
        <w:rPr>
          <w:rFonts w:ascii="Palatino Linotype" w:eastAsia="Times New Roman" w:hAnsi="Palatino Linotype" w:cs="Times New Roman"/>
          <w:bCs/>
          <w:sz w:val="22"/>
          <w:szCs w:val="22"/>
        </w:rPr>
        <w:t xml:space="preserve"> 29 July 2014.</w:t>
      </w:r>
    </w:p>
    <w:p w14:paraId="21537753" w14:textId="77777777" w:rsidR="005301E3" w:rsidRPr="001C71C7" w:rsidRDefault="005301E3" w:rsidP="005301E3">
      <w:pPr>
        <w:spacing w:after="120"/>
        <w:jc w:val="both"/>
        <w:rPr>
          <w:rFonts w:ascii="Palatino Linotype" w:eastAsia="Times New Roman" w:hAnsi="Palatino Linotype" w:cs="Arial"/>
          <w:sz w:val="22"/>
          <w:szCs w:val="22"/>
          <w:shd w:val="clear" w:color="auto" w:fill="FFFFFF"/>
        </w:rPr>
      </w:pPr>
      <w:proofErr w:type="gramStart"/>
      <w:r w:rsidRPr="001C71C7">
        <w:rPr>
          <w:rFonts w:ascii="Palatino Linotype" w:eastAsia="Times New Roman" w:hAnsi="Palatino Linotype" w:cs="Arial"/>
          <w:sz w:val="22"/>
          <w:szCs w:val="22"/>
          <w:shd w:val="clear" w:color="auto" w:fill="FFFFFF"/>
        </w:rPr>
        <w:t>Migration Advisory Committee.</w:t>
      </w:r>
      <w:proofErr w:type="gramEnd"/>
      <w:r w:rsidRPr="001C71C7">
        <w:rPr>
          <w:rFonts w:ascii="Palatino Linotype" w:eastAsia="Times New Roman" w:hAnsi="Palatino Linotype" w:cs="Arial"/>
          <w:sz w:val="22"/>
          <w:szCs w:val="22"/>
          <w:shd w:val="clear" w:color="auto" w:fill="FFFFFF"/>
        </w:rPr>
        <w:t xml:space="preserve"> (2014). ‘Migrants in low-skilled work: The growth of EU and non-EU labour in low-skilled jobs and its impact on the UK’. </w:t>
      </w:r>
      <w:r w:rsidRPr="001C71C7">
        <w:rPr>
          <w:rFonts w:ascii="Palatino Linotype" w:eastAsia="Times New Roman" w:hAnsi="Palatino Linotype" w:cs="Arial"/>
          <w:i/>
          <w:sz w:val="22"/>
          <w:szCs w:val="22"/>
          <w:shd w:val="clear" w:color="auto" w:fill="FFFFFF"/>
        </w:rPr>
        <w:t>Full Report</w:t>
      </w:r>
      <w:r w:rsidRPr="001C71C7">
        <w:rPr>
          <w:rFonts w:ascii="Palatino Linotype" w:eastAsia="Times New Roman" w:hAnsi="Palatino Linotype" w:cs="Arial"/>
          <w:sz w:val="22"/>
          <w:szCs w:val="22"/>
          <w:shd w:val="clear" w:color="auto" w:fill="FFFFFF"/>
        </w:rPr>
        <w:t>. July 2014.</w:t>
      </w:r>
    </w:p>
    <w:p w14:paraId="1A1562C0" w14:textId="77777777" w:rsidR="005301E3" w:rsidRPr="001C71C7" w:rsidRDefault="005301E3" w:rsidP="005301E3">
      <w:pPr>
        <w:spacing w:after="120"/>
        <w:jc w:val="both"/>
        <w:rPr>
          <w:rFonts w:ascii="Palatino Linotype" w:eastAsia="Times New Roman" w:hAnsi="Palatino Linotype" w:cs="Times New Roman"/>
          <w:sz w:val="22"/>
          <w:szCs w:val="22"/>
          <w:shd w:val="clear" w:color="auto" w:fill="FFFFFF"/>
        </w:rPr>
      </w:pPr>
      <w:r w:rsidRPr="001C71C7">
        <w:rPr>
          <w:rFonts w:ascii="Palatino Linotype" w:hAnsi="Palatino Linotype"/>
          <w:sz w:val="22"/>
          <w:szCs w:val="22"/>
          <w:lang w:val="en-US"/>
        </w:rPr>
        <w:t xml:space="preserve">Mills, E., &amp; </w:t>
      </w:r>
      <w:proofErr w:type="spellStart"/>
      <w:r w:rsidRPr="001C71C7">
        <w:rPr>
          <w:rFonts w:ascii="Palatino Linotype" w:hAnsi="Palatino Linotype"/>
          <w:sz w:val="22"/>
          <w:szCs w:val="22"/>
          <w:lang w:val="en-US"/>
        </w:rPr>
        <w:t>Grimstone</w:t>
      </w:r>
      <w:proofErr w:type="spellEnd"/>
      <w:r w:rsidRPr="001C71C7">
        <w:rPr>
          <w:rFonts w:ascii="Palatino Linotype" w:hAnsi="Palatino Linotype"/>
          <w:sz w:val="22"/>
          <w:szCs w:val="22"/>
          <w:lang w:val="en-US"/>
        </w:rPr>
        <w:t xml:space="preserve">, J. (2014). </w:t>
      </w:r>
      <w:proofErr w:type="gramStart"/>
      <w:r w:rsidRPr="001C71C7">
        <w:rPr>
          <w:rFonts w:ascii="Palatino Linotype" w:hAnsi="Palatino Linotype"/>
          <w:sz w:val="22"/>
          <w:szCs w:val="22"/>
          <w:lang w:val="en-US"/>
        </w:rPr>
        <w:t>‘</w:t>
      </w:r>
      <w:r w:rsidRPr="001C71C7">
        <w:rPr>
          <w:rFonts w:ascii="Palatino Linotype" w:eastAsia="Times New Roman" w:hAnsi="Palatino Linotype" w:cs="Times New Roman"/>
          <w:sz w:val="22"/>
          <w:szCs w:val="22"/>
          <w:shd w:val="clear" w:color="auto" w:fill="FFFFFF"/>
        </w:rPr>
        <w:t>Ban migrant welfare for two years - Duncan Smith; Alliance builds over benefit tourism’.</w:t>
      </w:r>
      <w:proofErr w:type="gramEnd"/>
      <w:r w:rsidRPr="001C71C7">
        <w:rPr>
          <w:rFonts w:ascii="Palatino Linotype" w:eastAsia="Times New Roman" w:hAnsi="Palatino Linotype" w:cs="Times New Roman"/>
          <w:sz w:val="22"/>
          <w:szCs w:val="22"/>
          <w:shd w:val="clear" w:color="auto" w:fill="FFFFFF"/>
        </w:rPr>
        <w:t xml:space="preserve"> </w:t>
      </w:r>
      <w:proofErr w:type="gramStart"/>
      <w:r w:rsidRPr="001C71C7">
        <w:rPr>
          <w:rFonts w:ascii="Palatino Linotype" w:eastAsia="Times New Roman" w:hAnsi="Palatino Linotype" w:cs="Times New Roman"/>
          <w:i/>
          <w:sz w:val="22"/>
          <w:szCs w:val="22"/>
          <w:shd w:val="clear" w:color="auto" w:fill="FFFFFF"/>
        </w:rPr>
        <w:t>The Sunday Times</w:t>
      </w:r>
      <w:r w:rsidRPr="001C71C7">
        <w:rPr>
          <w:rFonts w:ascii="Palatino Linotype" w:eastAsia="Times New Roman" w:hAnsi="Palatino Linotype" w:cs="Times New Roman"/>
          <w:sz w:val="22"/>
          <w:szCs w:val="22"/>
          <w:shd w:val="clear" w:color="auto" w:fill="FFFFFF"/>
        </w:rPr>
        <w:t>.</w:t>
      </w:r>
      <w:proofErr w:type="gramEnd"/>
      <w:r w:rsidRPr="001C71C7">
        <w:rPr>
          <w:rFonts w:ascii="Palatino Linotype" w:eastAsia="Times New Roman" w:hAnsi="Palatino Linotype" w:cs="Times New Roman"/>
          <w:sz w:val="22"/>
          <w:szCs w:val="22"/>
          <w:shd w:val="clear" w:color="auto" w:fill="FFFFFF"/>
        </w:rPr>
        <w:t xml:space="preserve"> 12/01/2014.</w:t>
      </w:r>
    </w:p>
    <w:p w14:paraId="07B87646" w14:textId="27110733" w:rsidR="005301E3" w:rsidRPr="001C71C7" w:rsidRDefault="005301E3" w:rsidP="00D56D78">
      <w:pPr>
        <w:tabs>
          <w:tab w:val="left" w:pos="8080"/>
        </w:tabs>
        <w:spacing w:after="120"/>
        <w:jc w:val="both"/>
        <w:rPr>
          <w:rFonts w:ascii="Palatino Linotype" w:eastAsia="Times New Roman" w:hAnsi="Palatino Linotype" w:cs="Times New Roman"/>
          <w:bCs/>
          <w:sz w:val="22"/>
          <w:szCs w:val="22"/>
        </w:rPr>
      </w:pPr>
      <w:proofErr w:type="gramStart"/>
      <w:r w:rsidRPr="001C71C7">
        <w:rPr>
          <w:rFonts w:ascii="Palatino Linotype" w:eastAsia="Times New Roman" w:hAnsi="Palatino Linotype" w:cs="Times New Roman"/>
          <w:bCs/>
          <w:sz w:val="22"/>
          <w:szCs w:val="22"/>
        </w:rPr>
        <w:t>Morris, N. (2014).</w:t>
      </w:r>
      <w:proofErr w:type="gramEnd"/>
      <w:r w:rsidRPr="001C71C7">
        <w:rPr>
          <w:rFonts w:ascii="Palatino Linotype" w:eastAsia="Times New Roman" w:hAnsi="Palatino Linotype" w:cs="Times New Roman"/>
          <w:bCs/>
          <w:sz w:val="22"/>
          <w:szCs w:val="22"/>
        </w:rPr>
        <w:t xml:space="preserve"> ‘Tougher benefits rules for EU migrants: New arrivals will lose payments after just three months under new Tory plans’. </w:t>
      </w:r>
      <w:r w:rsidRPr="001C71C7">
        <w:rPr>
          <w:rFonts w:ascii="Palatino Linotype" w:eastAsia="Times New Roman" w:hAnsi="Palatino Linotype" w:cs="Times New Roman"/>
          <w:bCs/>
          <w:i/>
          <w:sz w:val="22"/>
          <w:szCs w:val="22"/>
        </w:rPr>
        <w:t>The Independent.</w:t>
      </w:r>
      <w:r w:rsidRPr="001C71C7">
        <w:rPr>
          <w:rFonts w:ascii="Palatino Linotype" w:eastAsia="Times New Roman" w:hAnsi="Palatino Linotype" w:cs="Times New Roman"/>
          <w:bCs/>
          <w:sz w:val="22"/>
          <w:szCs w:val="22"/>
        </w:rPr>
        <w:t xml:space="preserve"> 29 July 2014.</w:t>
      </w:r>
    </w:p>
    <w:p w14:paraId="4A9E17E6" w14:textId="77777777" w:rsidR="005301E3" w:rsidRPr="001C71C7" w:rsidRDefault="005301E3" w:rsidP="005301E3">
      <w:pPr>
        <w:spacing w:after="120"/>
        <w:jc w:val="both"/>
        <w:rPr>
          <w:rFonts w:ascii="Palatino Linotype" w:hAnsi="Palatino Linotype"/>
          <w:sz w:val="22"/>
          <w:szCs w:val="22"/>
          <w:lang w:val="en-US"/>
        </w:rPr>
      </w:pPr>
      <w:r w:rsidRPr="001C71C7">
        <w:rPr>
          <w:rFonts w:ascii="Palatino Linotype" w:hAnsi="Palatino Linotype"/>
          <w:sz w:val="22"/>
          <w:szCs w:val="22"/>
          <w:lang w:val="en-US"/>
        </w:rPr>
        <w:t>O’Brien, C. (2008). ‘</w:t>
      </w:r>
      <w:r w:rsidRPr="001C71C7">
        <w:rPr>
          <w:rFonts w:ascii="Palatino Linotype" w:eastAsia="Times New Roman" w:hAnsi="Palatino Linotype" w:cs="Times New Roman"/>
          <w:sz w:val="22"/>
          <w:szCs w:val="22"/>
          <w:shd w:val="clear" w:color="auto" w:fill="FFFFFF"/>
        </w:rPr>
        <w:t xml:space="preserve">Real links, abstract rights and false alarms: the relationship between the ECJ’s ‘real link’ case law and national solidarity’. </w:t>
      </w:r>
      <w:proofErr w:type="gramStart"/>
      <w:r w:rsidRPr="001C71C7">
        <w:rPr>
          <w:rFonts w:ascii="Palatino Linotype" w:eastAsia="Times New Roman" w:hAnsi="Palatino Linotype" w:cs="Times New Roman"/>
          <w:i/>
          <w:sz w:val="22"/>
          <w:szCs w:val="22"/>
          <w:shd w:val="clear" w:color="auto" w:fill="FFFFFF"/>
        </w:rPr>
        <w:t xml:space="preserve">European Law Review, </w:t>
      </w:r>
      <w:r w:rsidRPr="001C71C7">
        <w:rPr>
          <w:rFonts w:ascii="Palatino Linotype" w:eastAsia="Times New Roman" w:hAnsi="Palatino Linotype" w:cs="Times New Roman"/>
          <w:sz w:val="22"/>
          <w:szCs w:val="22"/>
          <w:shd w:val="clear" w:color="auto" w:fill="FFFFFF"/>
        </w:rPr>
        <w:t>33(5), 643-665.</w:t>
      </w:r>
      <w:proofErr w:type="gramEnd"/>
    </w:p>
    <w:p w14:paraId="2E079C6F" w14:textId="77777777" w:rsidR="005301E3" w:rsidRPr="001C71C7" w:rsidRDefault="005301E3" w:rsidP="005301E3">
      <w:pPr>
        <w:spacing w:after="120"/>
        <w:jc w:val="both"/>
        <w:rPr>
          <w:rFonts w:ascii="Palatino Linotype" w:eastAsia="Times New Roman" w:hAnsi="Palatino Linotype" w:cs="Times New Roman"/>
          <w:sz w:val="22"/>
          <w:szCs w:val="22"/>
          <w:shd w:val="clear" w:color="auto" w:fill="FFFFFF"/>
        </w:rPr>
      </w:pPr>
      <w:r w:rsidRPr="001C71C7">
        <w:rPr>
          <w:rFonts w:ascii="Palatino Linotype" w:hAnsi="Palatino Linotype"/>
          <w:sz w:val="22"/>
          <w:szCs w:val="22"/>
          <w:lang w:val="en-US"/>
        </w:rPr>
        <w:t xml:space="preserve">O’Brien, C. (2009). </w:t>
      </w:r>
      <w:r w:rsidRPr="001C71C7">
        <w:rPr>
          <w:rFonts w:ascii="Palatino Linotype" w:eastAsia="Times New Roman" w:hAnsi="Palatino Linotype" w:cs="Times New Roman"/>
          <w:sz w:val="22"/>
          <w:szCs w:val="22"/>
          <w:shd w:val="clear" w:color="auto" w:fill="FFFFFF"/>
        </w:rPr>
        <w:t xml:space="preserve">‘Social blind spots and monocular </w:t>
      </w:r>
      <w:proofErr w:type="gramStart"/>
      <w:r w:rsidRPr="001C71C7">
        <w:rPr>
          <w:rFonts w:ascii="Palatino Linotype" w:eastAsia="Times New Roman" w:hAnsi="Palatino Linotype" w:cs="Times New Roman"/>
          <w:sz w:val="22"/>
          <w:szCs w:val="22"/>
          <w:shd w:val="clear" w:color="auto" w:fill="FFFFFF"/>
        </w:rPr>
        <w:t>policy making</w:t>
      </w:r>
      <w:proofErr w:type="gramEnd"/>
      <w:r w:rsidRPr="001C71C7">
        <w:rPr>
          <w:rFonts w:ascii="Palatino Linotype" w:eastAsia="Times New Roman" w:hAnsi="Palatino Linotype" w:cs="Times New Roman"/>
          <w:sz w:val="22"/>
          <w:szCs w:val="22"/>
          <w:shd w:val="clear" w:color="auto" w:fill="FFFFFF"/>
        </w:rPr>
        <w:t xml:space="preserve">: the ECJ’s migrant worker model’. </w:t>
      </w:r>
      <w:proofErr w:type="gramStart"/>
      <w:r w:rsidRPr="001C71C7">
        <w:rPr>
          <w:rFonts w:ascii="Palatino Linotype" w:eastAsia="Times New Roman" w:hAnsi="Palatino Linotype" w:cs="Times New Roman"/>
          <w:i/>
          <w:sz w:val="22"/>
          <w:szCs w:val="22"/>
          <w:shd w:val="clear" w:color="auto" w:fill="FFFFFF"/>
        </w:rPr>
        <w:t xml:space="preserve">Common Market Law Review, </w:t>
      </w:r>
      <w:r w:rsidRPr="001C71C7">
        <w:rPr>
          <w:rFonts w:ascii="Palatino Linotype" w:eastAsia="Times New Roman" w:hAnsi="Palatino Linotype" w:cs="Times New Roman"/>
          <w:sz w:val="22"/>
          <w:szCs w:val="22"/>
          <w:shd w:val="clear" w:color="auto" w:fill="FFFFFF"/>
        </w:rPr>
        <w:t>46(4), 1107-1141.</w:t>
      </w:r>
      <w:proofErr w:type="gramEnd"/>
    </w:p>
    <w:p w14:paraId="75092BE8" w14:textId="77777777" w:rsidR="005301E3" w:rsidRPr="001C71C7" w:rsidRDefault="005301E3" w:rsidP="005301E3">
      <w:pPr>
        <w:spacing w:after="120"/>
        <w:jc w:val="both"/>
        <w:rPr>
          <w:rFonts w:ascii="Palatino Linotype" w:eastAsia="Times New Roman" w:hAnsi="Palatino Linotype" w:cs="Times New Roman"/>
          <w:sz w:val="22"/>
          <w:szCs w:val="22"/>
          <w:shd w:val="clear" w:color="auto" w:fill="FFFFFF"/>
        </w:rPr>
      </w:pPr>
      <w:r w:rsidRPr="001C71C7">
        <w:rPr>
          <w:rFonts w:ascii="Palatino Linotype" w:hAnsi="Palatino Linotype"/>
          <w:sz w:val="22"/>
          <w:szCs w:val="22"/>
        </w:rPr>
        <w:t xml:space="preserve">O’Brien, C. (2011). </w:t>
      </w:r>
      <w:r w:rsidRPr="001C71C7">
        <w:rPr>
          <w:rFonts w:ascii="Palatino Linotype" w:eastAsia="Times New Roman" w:hAnsi="Palatino Linotype" w:cs="Times New Roman"/>
          <w:sz w:val="22"/>
          <w:szCs w:val="22"/>
          <w:shd w:val="clear" w:color="auto" w:fill="FFFFFF"/>
        </w:rPr>
        <w:t xml:space="preserve">‘Equality's false summits: new varieties of disability discrimination, "excessive" equal treatment and economically constricted </w:t>
      </w:r>
      <w:proofErr w:type="gramStart"/>
      <w:r w:rsidRPr="001C71C7">
        <w:rPr>
          <w:rFonts w:ascii="Palatino Linotype" w:eastAsia="Times New Roman" w:hAnsi="Palatino Linotype" w:cs="Times New Roman"/>
          <w:sz w:val="22"/>
          <w:szCs w:val="22"/>
          <w:shd w:val="clear" w:color="auto" w:fill="FFFFFF"/>
        </w:rPr>
        <w:t xml:space="preserve">horizons’  </w:t>
      </w:r>
      <w:r w:rsidRPr="001C71C7">
        <w:rPr>
          <w:rFonts w:ascii="Palatino Linotype" w:eastAsia="Times New Roman" w:hAnsi="Palatino Linotype" w:cs="Times New Roman"/>
          <w:i/>
          <w:sz w:val="22"/>
          <w:szCs w:val="22"/>
          <w:shd w:val="clear" w:color="auto" w:fill="FFFFFF"/>
        </w:rPr>
        <w:t>European</w:t>
      </w:r>
      <w:proofErr w:type="gramEnd"/>
      <w:r w:rsidRPr="001C71C7">
        <w:rPr>
          <w:rFonts w:ascii="Palatino Linotype" w:eastAsia="Times New Roman" w:hAnsi="Palatino Linotype" w:cs="Times New Roman"/>
          <w:i/>
          <w:sz w:val="22"/>
          <w:szCs w:val="22"/>
          <w:shd w:val="clear" w:color="auto" w:fill="FFFFFF"/>
        </w:rPr>
        <w:t xml:space="preserve"> Law Review</w:t>
      </w:r>
      <w:r w:rsidRPr="001C71C7">
        <w:rPr>
          <w:rFonts w:ascii="Palatino Linotype" w:eastAsia="Times New Roman" w:hAnsi="Palatino Linotype" w:cs="Times New Roman"/>
          <w:sz w:val="22"/>
          <w:szCs w:val="22"/>
          <w:shd w:val="clear" w:color="auto" w:fill="FFFFFF"/>
        </w:rPr>
        <w:t>, 36(1), 26-50.</w:t>
      </w:r>
    </w:p>
    <w:p w14:paraId="34886679" w14:textId="6FD00586" w:rsidR="00D56D78" w:rsidRPr="001C71C7" w:rsidRDefault="00D56D78" w:rsidP="00D56D78">
      <w:pPr>
        <w:spacing w:after="120"/>
        <w:jc w:val="both"/>
        <w:rPr>
          <w:rFonts w:ascii="Palatino Linotype" w:hAnsi="Palatino Linotype"/>
          <w:sz w:val="22"/>
          <w:szCs w:val="22"/>
        </w:rPr>
      </w:pPr>
      <w:r w:rsidRPr="001C71C7">
        <w:rPr>
          <w:rFonts w:ascii="Palatino Linotype" w:hAnsi="Palatino Linotype"/>
          <w:sz w:val="22"/>
          <w:szCs w:val="22"/>
        </w:rPr>
        <w:t xml:space="preserve">O’Brien, C., (2013a). ‘I trade, therefore I am: legal personhood in the European Union’. </w:t>
      </w:r>
      <w:proofErr w:type="gramStart"/>
      <w:r w:rsidRPr="001C71C7">
        <w:rPr>
          <w:rFonts w:ascii="Palatino Linotype" w:hAnsi="Palatino Linotype"/>
          <w:i/>
          <w:sz w:val="22"/>
          <w:szCs w:val="22"/>
        </w:rPr>
        <w:t>Common Market Law Review</w:t>
      </w:r>
      <w:r w:rsidRPr="001C71C7">
        <w:rPr>
          <w:rFonts w:ascii="Palatino Linotype" w:hAnsi="Palatino Linotype"/>
          <w:sz w:val="22"/>
          <w:szCs w:val="22"/>
        </w:rPr>
        <w:t>.</w:t>
      </w:r>
      <w:proofErr w:type="gramEnd"/>
      <w:r w:rsidRPr="001C71C7">
        <w:rPr>
          <w:rFonts w:ascii="Palatino Linotype" w:hAnsi="Palatino Linotype"/>
          <w:sz w:val="22"/>
          <w:szCs w:val="22"/>
        </w:rPr>
        <w:t xml:space="preserve"> </w:t>
      </w:r>
      <w:proofErr w:type="gramStart"/>
      <w:r w:rsidRPr="001C71C7">
        <w:rPr>
          <w:rFonts w:ascii="Palatino Linotype" w:hAnsi="Palatino Linotype"/>
          <w:sz w:val="22"/>
          <w:szCs w:val="22"/>
        </w:rPr>
        <w:t>50(6).</w:t>
      </w:r>
      <w:proofErr w:type="gramEnd"/>
      <w:r w:rsidRPr="001C71C7">
        <w:rPr>
          <w:rFonts w:ascii="Palatino Linotype" w:hAnsi="Palatino Linotype"/>
          <w:sz w:val="22"/>
          <w:szCs w:val="22"/>
        </w:rPr>
        <w:t xml:space="preserve"> 1643.</w:t>
      </w:r>
    </w:p>
    <w:p w14:paraId="1A70D028" w14:textId="77777777" w:rsidR="00D56D78" w:rsidRPr="001C71C7" w:rsidRDefault="00D56D78" w:rsidP="005301E3">
      <w:pPr>
        <w:spacing w:after="120"/>
        <w:jc w:val="both"/>
        <w:rPr>
          <w:rFonts w:ascii="Palatino Linotype" w:eastAsia="Times New Roman" w:hAnsi="Palatino Linotype" w:cs="Arial"/>
          <w:sz w:val="22"/>
          <w:szCs w:val="22"/>
          <w:shd w:val="clear" w:color="auto" w:fill="FFFFFF"/>
        </w:rPr>
      </w:pPr>
      <w:r w:rsidRPr="001C71C7">
        <w:rPr>
          <w:rFonts w:ascii="Palatino Linotype" w:eastAsia="Times New Roman" w:hAnsi="Palatino Linotype" w:cs="Arial"/>
          <w:sz w:val="22"/>
          <w:szCs w:val="22"/>
          <w:shd w:val="clear" w:color="auto" w:fill="FFFFFF"/>
        </w:rPr>
        <w:t xml:space="preserve">O'Brien, C. (2013b) 'From Safety Nets and Carrots to Trampolines and Sticks: National Uses of the EU as Both Menace and Model to Help </w:t>
      </w:r>
      <w:proofErr w:type="spellStart"/>
      <w:r w:rsidRPr="001C71C7">
        <w:rPr>
          <w:rFonts w:ascii="Palatino Linotype" w:eastAsia="Times New Roman" w:hAnsi="Palatino Linotype" w:cs="Arial"/>
          <w:sz w:val="22"/>
          <w:szCs w:val="22"/>
          <w:shd w:val="clear" w:color="auto" w:fill="FFFFFF"/>
        </w:rPr>
        <w:t>Neoliberalize</w:t>
      </w:r>
      <w:proofErr w:type="spellEnd"/>
      <w:r w:rsidRPr="001C71C7">
        <w:rPr>
          <w:rFonts w:ascii="Palatino Linotype" w:eastAsia="Times New Roman" w:hAnsi="Palatino Linotype" w:cs="Arial"/>
          <w:sz w:val="22"/>
          <w:szCs w:val="22"/>
          <w:shd w:val="clear" w:color="auto" w:fill="FFFFFF"/>
        </w:rPr>
        <w:t xml:space="preserve"> Welfare </w:t>
      </w:r>
      <w:r w:rsidRPr="001C71C7">
        <w:rPr>
          <w:rFonts w:ascii="Palatino Linotype" w:eastAsia="Times New Roman" w:hAnsi="Palatino Linotype" w:cs="Arial"/>
          <w:sz w:val="22"/>
          <w:szCs w:val="22"/>
          <w:shd w:val="clear" w:color="auto" w:fill="FFFFFF"/>
        </w:rPr>
        <w:lastRenderedPageBreak/>
        <w:t xml:space="preserve">Policy', in D. </w:t>
      </w:r>
      <w:proofErr w:type="spellStart"/>
      <w:r w:rsidRPr="001C71C7">
        <w:rPr>
          <w:rFonts w:ascii="Palatino Linotype" w:eastAsia="Times New Roman" w:hAnsi="Palatino Linotype" w:cs="Arial"/>
          <w:sz w:val="22"/>
          <w:szCs w:val="22"/>
          <w:shd w:val="clear" w:color="auto" w:fill="FFFFFF"/>
        </w:rPr>
        <w:t>Schiek</w:t>
      </w:r>
      <w:proofErr w:type="spellEnd"/>
      <w:r w:rsidRPr="001C71C7">
        <w:rPr>
          <w:rFonts w:ascii="Palatino Linotype" w:eastAsia="Times New Roman" w:hAnsi="Palatino Linotype" w:cs="Arial"/>
          <w:sz w:val="22"/>
          <w:szCs w:val="22"/>
          <w:shd w:val="clear" w:color="auto" w:fill="FFFFFF"/>
        </w:rPr>
        <w:t xml:space="preserve"> (</w:t>
      </w:r>
      <w:proofErr w:type="spellStart"/>
      <w:r w:rsidRPr="001C71C7">
        <w:rPr>
          <w:rFonts w:ascii="Palatino Linotype" w:eastAsia="Times New Roman" w:hAnsi="Palatino Linotype" w:cs="Arial"/>
          <w:sz w:val="22"/>
          <w:szCs w:val="22"/>
          <w:shd w:val="clear" w:color="auto" w:fill="FFFFFF"/>
        </w:rPr>
        <w:t>ed</w:t>
      </w:r>
      <w:proofErr w:type="spellEnd"/>
      <w:r w:rsidRPr="001C71C7">
        <w:rPr>
          <w:rFonts w:ascii="Palatino Linotype" w:eastAsia="Times New Roman" w:hAnsi="Palatino Linotype" w:cs="Arial"/>
          <w:sz w:val="22"/>
          <w:szCs w:val="22"/>
          <w:shd w:val="clear" w:color="auto" w:fill="FFFFFF"/>
        </w:rPr>
        <w:t>). </w:t>
      </w:r>
      <w:r w:rsidRPr="001C71C7">
        <w:rPr>
          <w:rFonts w:ascii="Palatino Linotype" w:eastAsia="Times New Roman" w:hAnsi="Palatino Linotype" w:cs="Arial"/>
          <w:i/>
          <w:iCs/>
          <w:sz w:val="22"/>
          <w:szCs w:val="22"/>
          <w:shd w:val="clear" w:color="auto" w:fill="FFFFFF"/>
        </w:rPr>
        <w:t>The EU Economic and Social Model in Crisis: Interdisciplinary Perspectives</w:t>
      </w:r>
      <w:r w:rsidRPr="001C71C7">
        <w:rPr>
          <w:rFonts w:ascii="Palatino Linotype" w:eastAsia="Times New Roman" w:hAnsi="Palatino Linotype" w:cs="Arial"/>
          <w:iCs/>
          <w:sz w:val="22"/>
          <w:szCs w:val="22"/>
          <w:shd w:val="clear" w:color="auto" w:fill="FFFFFF"/>
        </w:rPr>
        <w:t>.</w:t>
      </w:r>
      <w:r w:rsidRPr="001C71C7">
        <w:rPr>
          <w:rFonts w:ascii="Palatino Linotype" w:eastAsia="Times New Roman" w:hAnsi="Palatino Linotype" w:cs="Arial"/>
          <w:i/>
          <w:iCs/>
          <w:sz w:val="22"/>
          <w:szCs w:val="22"/>
          <w:shd w:val="clear" w:color="auto" w:fill="FFFFFF"/>
        </w:rPr>
        <w:t> </w:t>
      </w:r>
      <w:proofErr w:type="spellStart"/>
      <w:r w:rsidRPr="001C71C7">
        <w:rPr>
          <w:rFonts w:ascii="Palatino Linotype" w:eastAsia="Times New Roman" w:hAnsi="Palatino Linotype" w:cs="Arial"/>
          <w:sz w:val="22"/>
          <w:szCs w:val="22"/>
          <w:shd w:val="clear" w:color="auto" w:fill="FFFFFF"/>
        </w:rPr>
        <w:t>Ashgate</w:t>
      </w:r>
      <w:proofErr w:type="spellEnd"/>
      <w:r w:rsidRPr="001C71C7">
        <w:rPr>
          <w:rFonts w:ascii="Palatino Linotype" w:eastAsia="Times New Roman" w:hAnsi="Palatino Linotype" w:cs="Arial"/>
          <w:sz w:val="22"/>
          <w:szCs w:val="22"/>
          <w:shd w:val="clear" w:color="auto" w:fill="FFFFFF"/>
        </w:rPr>
        <w:t>.</w:t>
      </w:r>
    </w:p>
    <w:p w14:paraId="7BE65E76" w14:textId="74EE465A" w:rsidR="005301E3" w:rsidRPr="001C71C7" w:rsidRDefault="005301E3" w:rsidP="005301E3">
      <w:pPr>
        <w:spacing w:after="120"/>
        <w:jc w:val="both"/>
        <w:rPr>
          <w:rFonts w:ascii="Palatino Linotype" w:eastAsia="Times New Roman" w:hAnsi="Palatino Linotype" w:cs="Times New Roman"/>
          <w:sz w:val="22"/>
          <w:szCs w:val="22"/>
        </w:rPr>
      </w:pPr>
      <w:r w:rsidRPr="001C71C7">
        <w:rPr>
          <w:rFonts w:ascii="Palatino Linotype" w:hAnsi="Palatino Linotype"/>
          <w:sz w:val="22"/>
          <w:szCs w:val="22"/>
          <w:lang w:val="en-US"/>
        </w:rPr>
        <w:t xml:space="preserve">O’Brien, C. (forthcoming). </w:t>
      </w:r>
      <w:r w:rsidRPr="001C71C7">
        <w:rPr>
          <w:rFonts w:ascii="Palatino Linotype" w:eastAsia="Times New Roman" w:hAnsi="Palatino Linotype" w:cs="Times New Roman"/>
          <w:sz w:val="22"/>
          <w:szCs w:val="22"/>
        </w:rPr>
        <w:t xml:space="preserve">‘Union citizenship and disability: restricted access to equality rights and the attitudinal model of disability’, in D. </w:t>
      </w:r>
      <w:proofErr w:type="spellStart"/>
      <w:r w:rsidRPr="001C71C7">
        <w:rPr>
          <w:rFonts w:ascii="Palatino Linotype" w:eastAsia="Times New Roman" w:hAnsi="Palatino Linotype" w:cs="Times New Roman"/>
          <w:sz w:val="22"/>
          <w:szCs w:val="22"/>
        </w:rPr>
        <w:t>Kochenov</w:t>
      </w:r>
      <w:proofErr w:type="spellEnd"/>
      <w:r w:rsidRPr="001C71C7">
        <w:rPr>
          <w:rFonts w:ascii="Palatino Linotype" w:eastAsia="Times New Roman" w:hAnsi="Palatino Linotype" w:cs="Times New Roman"/>
          <w:sz w:val="22"/>
          <w:szCs w:val="22"/>
        </w:rPr>
        <w:t xml:space="preserve"> (</w:t>
      </w:r>
      <w:proofErr w:type="spellStart"/>
      <w:r w:rsidRPr="001C71C7">
        <w:rPr>
          <w:rFonts w:ascii="Palatino Linotype" w:eastAsia="Times New Roman" w:hAnsi="Palatino Linotype" w:cs="Times New Roman"/>
          <w:sz w:val="22"/>
          <w:szCs w:val="22"/>
        </w:rPr>
        <w:t>ed</w:t>
      </w:r>
      <w:proofErr w:type="spellEnd"/>
      <w:r w:rsidRPr="001C71C7">
        <w:rPr>
          <w:rFonts w:ascii="Palatino Linotype" w:eastAsia="Times New Roman" w:hAnsi="Palatino Linotype" w:cs="Times New Roman"/>
          <w:sz w:val="22"/>
          <w:szCs w:val="22"/>
        </w:rPr>
        <w:t>). </w:t>
      </w:r>
      <w:proofErr w:type="gramStart"/>
      <w:r w:rsidRPr="001C71C7">
        <w:rPr>
          <w:rFonts w:ascii="Palatino Linotype" w:eastAsia="Times New Roman" w:hAnsi="Palatino Linotype" w:cs="Times New Roman"/>
          <w:i/>
          <w:iCs/>
          <w:sz w:val="22"/>
          <w:szCs w:val="22"/>
        </w:rPr>
        <w:t>Citizenship and Federalism in Europe</w:t>
      </w:r>
      <w:r w:rsidRPr="001C71C7">
        <w:rPr>
          <w:rFonts w:ascii="Palatino Linotype" w:eastAsia="Times New Roman" w:hAnsi="Palatino Linotype" w:cs="Times New Roman"/>
          <w:sz w:val="22"/>
          <w:szCs w:val="22"/>
        </w:rPr>
        <w:t>.</w:t>
      </w:r>
      <w:proofErr w:type="gramEnd"/>
      <w:r w:rsidRPr="001C71C7">
        <w:rPr>
          <w:rFonts w:ascii="Palatino Linotype" w:eastAsia="Times New Roman" w:hAnsi="Palatino Linotype" w:cs="Times New Roman"/>
          <w:sz w:val="22"/>
          <w:szCs w:val="22"/>
        </w:rPr>
        <w:t xml:space="preserve"> Cambridge: CUP.</w:t>
      </w:r>
    </w:p>
    <w:p w14:paraId="7E417EA1" w14:textId="77777777" w:rsidR="005301E3" w:rsidRPr="001C71C7" w:rsidRDefault="005301E3" w:rsidP="005301E3">
      <w:pPr>
        <w:spacing w:after="120"/>
        <w:jc w:val="both"/>
        <w:rPr>
          <w:rFonts w:ascii="Palatino Linotype" w:hAnsi="Palatino Linotype"/>
          <w:sz w:val="22"/>
          <w:szCs w:val="22"/>
          <w:lang w:val="en-US"/>
        </w:rPr>
      </w:pPr>
      <w:r w:rsidRPr="001C71C7">
        <w:rPr>
          <w:rFonts w:ascii="Palatino Linotype" w:hAnsi="Palatino Linotype"/>
          <w:sz w:val="22"/>
          <w:szCs w:val="22"/>
          <w:lang w:val="en-US"/>
        </w:rPr>
        <w:t>OECD. (2014). ‘Benefits and Wages: country specific information’.  &lt;http://www.oecd.org/els/soc/benefitsandwagescountryspecificinformation.htm</w:t>
      </w:r>
      <w:proofErr w:type="gramStart"/>
      <w:r w:rsidRPr="001C71C7">
        <w:rPr>
          <w:rFonts w:ascii="Palatino Linotype" w:hAnsi="Palatino Linotype"/>
          <w:sz w:val="22"/>
          <w:szCs w:val="22"/>
          <w:lang w:val="en-US"/>
        </w:rPr>
        <w:t>&gt;,</w:t>
      </w:r>
      <w:proofErr w:type="gramEnd"/>
      <w:r w:rsidRPr="001C71C7">
        <w:rPr>
          <w:rFonts w:ascii="Palatino Linotype" w:hAnsi="Palatino Linotype"/>
          <w:sz w:val="22"/>
          <w:szCs w:val="22"/>
          <w:lang w:val="en-US"/>
        </w:rPr>
        <w:t xml:space="preserve"> last accessed 16 October 2014.</w:t>
      </w:r>
    </w:p>
    <w:p w14:paraId="31A3EF4F" w14:textId="77777777" w:rsidR="005301E3" w:rsidRPr="001C71C7" w:rsidRDefault="005301E3" w:rsidP="005301E3">
      <w:pPr>
        <w:spacing w:after="120"/>
        <w:jc w:val="both"/>
        <w:rPr>
          <w:rFonts w:ascii="Palatino Linotype" w:hAnsi="Palatino Linotype"/>
          <w:sz w:val="22"/>
          <w:szCs w:val="22"/>
        </w:rPr>
      </w:pPr>
      <w:proofErr w:type="gramStart"/>
      <w:r w:rsidRPr="001C71C7">
        <w:rPr>
          <w:rFonts w:ascii="Palatino Linotype" w:eastAsia="Times New Roman" w:hAnsi="Palatino Linotype" w:cs="Times New Roman"/>
          <w:sz w:val="22"/>
          <w:szCs w:val="22"/>
          <w:shd w:val="clear" w:color="auto" w:fill="FFFFFF"/>
        </w:rPr>
        <w:t>Office for National Statistics.</w:t>
      </w:r>
      <w:proofErr w:type="gramEnd"/>
      <w:r w:rsidRPr="001C71C7">
        <w:rPr>
          <w:rFonts w:ascii="Palatino Linotype" w:eastAsia="Times New Roman" w:hAnsi="Palatino Linotype" w:cs="Times New Roman"/>
          <w:sz w:val="22"/>
          <w:szCs w:val="22"/>
          <w:shd w:val="clear" w:color="auto" w:fill="FFFFFF"/>
        </w:rPr>
        <w:t xml:space="preserve"> (2012). ‘Lone parents with dependent children’. Release 19 January 2012. &lt;http://www.ons.gov.uk/ons/dcp171780_251303.pdf</w:t>
      </w:r>
      <w:proofErr w:type="gramStart"/>
      <w:r w:rsidRPr="001C71C7">
        <w:rPr>
          <w:rFonts w:ascii="Palatino Linotype" w:eastAsia="Times New Roman" w:hAnsi="Palatino Linotype" w:cs="Times New Roman"/>
          <w:sz w:val="22"/>
          <w:szCs w:val="22"/>
          <w:shd w:val="clear" w:color="auto" w:fill="FFFFFF"/>
        </w:rPr>
        <w:t>&gt;,</w:t>
      </w:r>
      <w:proofErr w:type="gramEnd"/>
      <w:r w:rsidRPr="001C71C7">
        <w:rPr>
          <w:rFonts w:ascii="Palatino Linotype" w:eastAsia="Times New Roman" w:hAnsi="Palatino Linotype" w:cs="Times New Roman"/>
          <w:sz w:val="22"/>
          <w:szCs w:val="22"/>
          <w:shd w:val="clear" w:color="auto" w:fill="FFFFFF"/>
        </w:rPr>
        <w:t xml:space="preserve"> last accessed 14 October 2014.  </w:t>
      </w:r>
    </w:p>
    <w:p w14:paraId="7920773F" w14:textId="77777777" w:rsidR="005301E3" w:rsidRPr="001C71C7" w:rsidRDefault="005301E3" w:rsidP="005301E3">
      <w:pPr>
        <w:spacing w:after="120"/>
        <w:jc w:val="both"/>
        <w:rPr>
          <w:rFonts w:ascii="Palatino Linotype" w:eastAsia="Times New Roman" w:hAnsi="Palatino Linotype" w:cs="Arial"/>
          <w:bCs/>
          <w:sz w:val="22"/>
          <w:szCs w:val="22"/>
        </w:rPr>
      </w:pPr>
      <w:proofErr w:type="gramStart"/>
      <w:r w:rsidRPr="001C71C7">
        <w:rPr>
          <w:rFonts w:ascii="Palatino Linotype" w:eastAsia="Times New Roman" w:hAnsi="Palatino Linotype" w:cs="Arial"/>
          <w:sz w:val="22"/>
          <w:szCs w:val="22"/>
          <w:shd w:val="clear" w:color="auto" w:fill="FFFFFF"/>
        </w:rPr>
        <w:t>Office of National Statistics.</w:t>
      </w:r>
      <w:proofErr w:type="gramEnd"/>
      <w:r w:rsidRPr="001C71C7">
        <w:rPr>
          <w:rFonts w:ascii="Palatino Linotype" w:eastAsia="Times New Roman" w:hAnsi="Palatino Linotype" w:cs="Arial"/>
          <w:sz w:val="22"/>
          <w:szCs w:val="22"/>
          <w:shd w:val="clear" w:color="auto" w:fill="FFFFFF"/>
        </w:rPr>
        <w:t xml:space="preserve"> (2014)</w:t>
      </w:r>
      <w:proofErr w:type="gramStart"/>
      <w:r w:rsidRPr="001C71C7">
        <w:rPr>
          <w:rFonts w:ascii="Palatino Linotype" w:eastAsia="Times New Roman" w:hAnsi="Palatino Linotype" w:cs="Arial"/>
          <w:sz w:val="22"/>
          <w:szCs w:val="22"/>
          <w:shd w:val="clear" w:color="auto" w:fill="FFFFFF"/>
        </w:rPr>
        <w:t>. ‘</w:t>
      </w:r>
      <w:r w:rsidRPr="001C71C7">
        <w:rPr>
          <w:rFonts w:ascii="Palatino Linotype" w:eastAsia="Times New Roman" w:hAnsi="Palatino Linotype" w:cs="Arial"/>
          <w:sz w:val="22"/>
          <w:szCs w:val="22"/>
        </w:rPr>
        <w:t>Bulgarian and Romanian migration to the UK’.</w:t>
      </w:r>
      <w:proofErr w:type="gramEnd"/>
      <w:r w:rsidRPr="001C71C7">
        <w:rPr>
          <w:rFonts w:ascii="Palatino Linotype" w:eastAsia="Times New Roman" w:hAnsi="Palatino Linotype" w:cs="Arial"/>
          <w:sz w:val="22"/>
          <w:szCs w:val="22"/>
        </w:rPr>
        <w:t xml:space="preserve"> (Part of the Migration Statistics Quarterly Report May 2014). </w:t>
      </w:r>
      <w:r w:rsidRPr="001C71C7">
        <w:rPr>
          <w:rFonts w:ascii="Palatino Linotype" w:eastAsia="Times New Roman" w:hAnsi="Palatino Linotype" w:cs="Arial"/>
          <w:bCs/>
          <w:i/>
          <w:sz w:val="22"/>
          <w:szCs w:val="22"/>
        </w:rPr>
        <w:t>ONS looks at latest changes and trends in migration.</w:t>
      </w:r>
      <w:r w:rsidRPr="001C71C7">
        <w:rPr>
          <w:rStyle w:val="release-date"/>
          <w:rFonts w:ascii="Palatino Linotype" w:eastAsia="Times New Roman" w:hAnsi="Palatino Linotype" w:cs="Arial"/>
          <w:sz w:val="22"/>
          <w:szCs w:val="22"/>
        </w:rPr>
        <w:t xml:space="preserve"> Released:</w:t>
      </w:r>
      <w:r w:rsidRPr="001C71C7">
        <w:rPr>
          <w:rStyle w:val="apple-converted-space"/>
          <w:rFonts w:ascii="Palatino Linotype" w:eastAsia="Times New Roman" w:hAnsi="Palatino Linotype" w:cs="Arial"/>
          <w:sz w:val="22"/>
          <w:szCs w:val="22"/>
        </w:rPr>
        <w:t> </w:t>
      </w:r>
      <w:r w:rsidRPr="001C71C7">
        <w:rPr>
          <w:rStyle w:val="Strong"/>
          <w:rFonts w:ascii="Palatino Linotype" w:eastAsia="Times New Roman" w:hAnsi="Palatino Linotype" w:cs="Arial"/>
          <w:b w:val="0"/>
          <w:sz w:val="22"/>
          <w:szCs w:val="22"/>
        </w:rPr>
        <w:t>17 June 2014</w:t>
      </w:r>
      <w:r w:rsidRPr="001C71C7">
        <w:rPr>
          <w:rFonts w:ascii="Palatino Linotype" w:eastAsia="Times New Roman" w:hAnsi="Palatino Linotype" w:cs="Arial"/>
          <w:bCs/>
          <w:sz w:val="22"/>
          <w:szCs w:val="22"/>
        </w:rPr>
        <w:t>.</w:t>
      </w:r>
    </w:p>
    <w:p w14:paraId="6D8BAC03" w14:textId="77777777" w:rsidR="005301E3" w:rsidRPr="001C71C7" w:rsidRDefault="005301E3" w:rsidP="005301E3">
      <w:pPr>
        <w:tabs>
          <w:tab w:val="left" w:pos="8080"/>
        </w:tabs>
        <w:spacing w:after="120"/>
        <w:jc w:val="both"/>
        <w:rPr>
          <w:rFonts w:ascii="Palatino Linotype" w:eastAsia="Times New Roman" w:hAnsi="Palatino Linotype" w:cs="Times New Roman"/>
          <w:bCs/>
          <w:sz w:val="22"/>
          <w:szCs w:val="22"/>
        </w:rPr>
      </w:pPr>
      <w:proofErr w:type="gramStart"/>
      <w:r w:rsidRPr="001C71C7">
        <w:rPr>
          <w:rFonts w:ascii="Palatino Linotype" w:eastAsia="Times New Roman" w:hAnsi="Palatino Linotype" w:cs="Times New Roman"/>
          <w:bCs/>
          <w:sz w:val="22"/>
          <w:szCs w:val="22"/>
        </w:rPr>
        <w:t xml:space="preserve">Parker, G. &amp; </w:t>
      </w:r>
      <w:proofErr w:type="spellStart"/>
      <w:r w:rsidRPr="001C71C7">
        <w:rPr>
          <w:rFonts w:ascii="Palatino Linotype" w:eastAsia="Times New Roman" w:hAnsi="Palatino Linotype" w:cs="Times New Roman"/>
          <w:bCs/>
          <w:sz w:val="22"/>
          <w:szCs w:val="22"/>
        </w:rPr>
        <w:t>Warrell</w:t>
      </w:r>
      <w:proofErr w:type="spellEnd"/>
      <w:r w:rsidRPr="001C71C7">
        <w:rPr>
          <w:rFonts w:ascii="Palatino Linotype" w:eastAsia="Times New Roman" w:hAnsi="Palatino Linotype" w:cs="Times New Roman"/>
          <w:bCs/>
          <w:sz w:val="22"/>
          <w:szCs w:val="22"/>
        </w:rPr>
        <w:t>, H. (2014).</w:t>
      </w:r>
      <w:proofErr w:type="gramEnd"/>
      <w:r w:rsidRPr="001C71C7">
        <w:rPr>
          <w:rFonts w:ascii="Palatino Linotype" w:eastAsia="Times New Roman" w:hAnsi="Palatino Linotype" w:cs="Times New Roman"/>
          <w:bCs/>
          <w:sz w:val="22"/>
          <w:szCs w:val="22"/>
        </w:rPr>
        <w:t xml:space="preserve"> ‘David Cameron to halve time that EU migrants can claim benefits’. </w:t>
      </w:r>
      <w:r w:rsidRPr="001C71C7">
        <w:rPr>
          <w:rFonts w:ascii="Palatino Linotype" w:eastAsia="Times New Roman" w:hAnsi="Palatino Linotype" w:cs="Times New Roman"/>
          <w:bCs/>
          <w:i/>
          <w:sz w:val="22"/>
          <w:szCs w:val="22"/>
        </w:rPr>
        <w:t>Financial Times.</w:t>
      </w:r>
      <w:r w:rsidRPr="001C71C7">
        <w:rPr>
          <w:rFonts w:ascii="Palatino Linotype" w:eastAsia="Times New Roman" w:hAnsi="Palatino Linotype" w:cs="Times New Roman"/>
          <w:bCs/>
          <w:sz w:val="22"/>
          <w:szCs w:val="22"/>
        </w:rPr>
        <w:t xml:space="preserve"> 29 July 2014.</w:t>
      </w:r>
    </w:p>
    <w:p w14:paraId="2252E04F" w14:textId="77777777" w:rsidR="005301E3" w:rsidRPr="001C71C7" w:rsidRDefault="005301E3" w:rsidP="005301E3">
      <w:pPr>
        <w:spacing w:after="120"/>
        <w:jc w:val="both"/>
        <w:rPr>
          <w:rFonts w:ascii="Palatino Linotype" w:eastAsia="Times New Roman" w:hAnsi="Palatino Linotype" w:cs="Times New Roman"/>
          <w:bCs/>
          <w:sz w:val="22"/>
          <w:szCs w:val="22"/>
        </w:rPr>
      </w:pPr>
      <w:proofErr w:type="gramStart"/>
      <w:r w:rsidRPr="001C71C7">
        <w:rPr>
          <w:rFonts w:ascii="Palatino Linotype" w:eastAsia="Times New Roman" w:hAnsi="Palatino Linotype" w:cs="Times New Roman"/>
          <w:bCs/>
          <w:sz w:val="22"/>
          <w:szCs w:val="22"/>
        </w:rPr>
        <w:t xml:space="preserve">Parker, G., and </w:t>
      </w:r>
      <w:proofErr w:type="spellStart"/>
      <w:r w:rsidRPr="001C71C7">
        <w:rPr>
          <w:rFonts w:ascii="Palatino Linotype" w:eastAsia="Times New Roman" w:hAnsi="Palatino Linotype" w:cs="Times New Roman"/>
          <w:bCs/>
          <w:sz w:val="22"/>
          <w:szCs w:val="22"/>
        </w:rPr>
        <w:t>Warrell</w:t>
      </w:r>
      <w:proofErr w:type="spellEnd"/>
      <w:r w:rsidRPr="001C71C7">
        <w:rPr>
          <w:rFonts w:ascii="Palatino Linotype" w:eastAsia="Times New Roman" w:hAnsi="Palatino Linotype" w:cs="Times New Roman"/>
          <w:bCs/>
          <w:sz w:val="22"/>
          <w:szCs w:val="22"/>
        </w:rPr>
        <w:t>, H. (2014).</w:t>
      </w:r>
      <w:proofErr w:type="gramEnd"/>
      <w:r w:rsidRPr="001C71C7">
        <w:rPr>
          <w:rFonts w:ascii="Palatino Linotype" w:eastAsia="Times New Roman" w:hAnsi="Palatino Linotype" w:cs="Times New Roman"/>
          <w:bCs/>
          <w:sz w:val="22"/>
          <w:szCs w:val="22"/>
        </w:rPr>
        <w:t xml:space="preserve"> ‘David Cameron to halve time that EU migrants can claim benefits’. </w:t>
      </w:r>
      <w:r w:rsidRPr="001C71C7">
        <w:rPr>
          <w:rFonts w:ascii="Palatino Linotype" w:eastAsia="Times New Roman" w:hAnsi="Palatino Linotype" w:cs="Times New Roman"/>
          <w:bCs/>
          <w:i/>
          <w:sz w:val="22"/>
          <w:szCs w:val="22"/>
        </w:rPr>
        <w:t>Financial Times</w:t>
      </w:r>
      <w:r w:rsidRPr="001C71C7">
        <w:rPr>
          <w:rFonts w:ascii="Palatino Linotype" w:eastAsia="Times New Roman" w:hAnsi="Palatino Linotype" w:cs="Times New Roman"/>
          <w:bCs/>
          <w:sz w:val="22"/>
          <w:szCs w:val="22"/>
        </w:rPr>
        <w:t>. 29 July 2014.</w:t>
      </w:r>
    </w:p>
    <w:p w14:paraId="6073FBDB" w14:textId="77777777" w:rsidR="005301E3" w:rsidRPr="001C71C7" w:rsidRDefault="005301E3" w:rsidP="005301E3">
      <w:pPr>
        <w:spacing w:after="120"/>
        <w:jc w:val="both"/>
        <w:rPr>
          <w:rFonts w:ascii="Palatino Linotype" w:eastAsia="Times New Roman" w:hAnsi="Palatino Linotype" w:cs="Arial"/>
          <w:sz w:val="22"/>
          <w:szCs w:val="22"/>
          <w:shd w:val="clear" w:color="auto" w:fill="FFFFFF"/>
        </w:rPr>
      </w:pPr>
      <w:proofErr w:type="spellStart"/>
      <w:r w:rsidRPr="001C71C7">
        <w:rPr>
          <w:rFonts w:ascii="Palatino Linotype" w:hAnsi="Palatino Linotype"/>
          <w:sz w:val="22"/>
          <w:szCs w:val="22"/>
          <w:lang w:val="en-US"/>
        </w:rPr>
        <w:t>Portes</w:t>
      </w:r>
      <w:proofErr w:type="spellEnd"/>
      <w:r w:rsidRPr="001C71C7">
        <w:rPr>
          <w:rFonts w:ascii="Palatino Linotype" w:hAnsi="Palatino Linotype"/>
          <w:sz w:val="22"/>
          <w:szCs w:val="22"/>
          <w:lang w:val="en-US"/>
        </w:rPr>
        <w:t xml:space="preserve">, J. (2013). </w:t>
      </w:r>
      <w:proofErr w:type="gramStart"/>
      <w:r w:rsidRPr="001C71C7">
        <w:rPr>
          <w:rFonts w:ascii="Palatino Linotype" w:hAnsi="Palatino Linotype"/>
          <w:sz w:val="22"/>
          <w:szCs w:val="22"/>
          <w:lang w:val="en-US"/>
        </w:rPr>
        <w:t>‘</w:t>
      </w:r>
      <w:r w:rsidRPr="001C71C7">
        <w:rPr>
          <w:rFonts w:ascii="Palatino Linotype" w:eastAsia="Times New Roman" w:hAnsi="Palatino Linotype" w:cs="Times New Roman"/>
          <w:bCs/>
          <w:sz w:val="22"/>
          <w:szCs w:val="22"/>
        </w:rPr>
        <w:t>A crisis over the UK's benefits bill for EU migrants?</w:t>
      </w:r>
      <w:proofErr w:type="gramEnd"/>
      <w:r w:rsidRPr="001C71C7">
        <w:rPr>
          <w:rFonts w:ascii="Palatino Linotype" w:eastAsia="Times New Roman" w:hAnsi="Palatino Linotype" w:cs="Times New Roman"/>
          <w:bCs/>
          <w:sz w:val="22"/>
          <w:szCs w:val="22"/>
        </w:rPr>
        <w:t xml:space="preserve"> What crisis?</w:t>
      </w:r>
      <w:proofErr w:type="gramStart"/>
      <w:r w:rsidRPr="001C71C7">
        <w:rPr>
          <w:rFonts w:ascii="Palatino Linotype" w:eastAsia="Times New Roman" w:hAnsi="Palatino Linotype" w:cs="Times New Roman"/>
          <w:bCs/>
          <w:sz w:val="22"/>
          <w:szCs w:val="22"/>
        </w:rPr>
        <w:t>’.</w:t>
      </w:r>
      <w:proofErr w:type="gramEnd"/>
      <w:r w:rsidRPr="001C71C7">
        <w:rPr>
          <w:rFonts w:ascii="Palatino Linotype" w:eastAsia="Times New Roman" w:hAnsi="Palatino Linotype" w:cs="Times New Roman"/>
          <w:bCs/>
          <w:sz w:val="22"/>
          <w:szCs w:val="22"/>
        </w:rPr>
        <w:t xml:space="preserve"> </w:t>
      </w:r>
      <w:r w:rsidRPr="001C71C7">
        <w:rPr>
          <w:rFonts w:ascii="Palatino Linotype" w:eastAsia="Times New Roman" w:hAnsi="Palatino Linotype" w:cs="Times New Roman"/>
          <w:bCs/>
          <w:i/>
          <w:sz w:val="22"/>
          <w:szCs w:val="22"/>
        </w:rPr>
        <w:t xml:space="preserve">The Guardian. </w:t>
      </w:r>
      <w:r w:rsidRPr="001C71C7">
        <w:rPr>
          <w:rFonts w:ascii="Palatino Linotype" w:eastAsia="Times New Roman" w:hAnsi="Palatino Linotype" w:cs="Arial"/>
          <w:sz w:val="22"/>
          <w:szCs w:val="22"/>
          <w:shd w:val="clear" w:color="auto" w:fill="FFFFFF"/>
        </w:rPr>
        <w:t>6 March 2013.</w:t>
      </w:r>
    </w:p>
    <w:p w14:paraId="5C91F37F" w14:textId="77777777" w:rsidR="005301E3" w:rsidRPr="001C71C7" w:rsidRDefault="005301E3" w:rsidP="005301E3">
      <w:pPr>
        <w:spacing w:after="120"/>
        <w:jc w:val="both"/>
        <w:rPr>
          <w:rFonts w:ascii="Palatino Linotype" w:hAnsi="Palatino Linotype"/>
          <w:sz w:val="22"/>
          <w:szCs w:val="22"/>
        </w:rPr>
      </w:pPr>
      <w:r w:rsidRPr="001C71C7">
        <w:rPr>
          <w:rFonts w:ascii="Palatino Linotype" w:hAnsi="Palatino Linotype"/>
          <w:sz w:val="22"/>
          <w:szCs w:val="22"/>
        </w:rPr>
        <w:t xml:space="preserve">Public Employment Services 2020 Working Group. (2011). </w:t>
      </w:r>
      <w:r w:rsidRPr="001C71C7">
        <w:rPr>
          <w:rFonts w:ascii="Palatino Linotype" w:hAnsi="Palatino Linotype"/>
          <w:i/>
          <w:sz w:val="22"/>
          <w:szCs w:val="22"/>
        </w:rPr>
        <w:t>PES and EU 2020: making the employment guidelines work</w:t>
      </w:r>
      <w:r w:rsidRPr="001C71C7">
        <w:rPr>
          <w:rFonts w:ascii="Palatino Linotype" w:hAnsi="Palatino Linotype"/>
          <w:sz w:val="22"/>
          <w:szCs w:val="22"/>
        </w:rPr>
        <w:t xml:space="preserve"> Adopted by Heads of PES in Budapest, Hungary on 23-24 June 2011.</w:t>
      </w:r>
    </w:p>
    <w:p w14:paraId="66374166" w14:textId="77777777" w:rsidR="005301E3" w:rsidRPr="001C71C7" w:rsidRDefault="005301E3" w:rsidP="005301E3">
      <w:pPr>
        <w:spacing w:after="120"/>
        <w:jc w:val="both"/>
        <w:rPr>
          <w:rFonts w:ascii="Palatino Linotype" w:hAnsi="Palatino Linotype"/>
          <w:sz w:val="22"/>
          <w:szCs w:val="22"/>
        </w:rPr>
      </w:pPr>
      <w:proofErr w:type="gramStart"/>
      <w:r w:rsidRPr="001C71C7">
        <w:rPr>
          <w:rFonts w:ascii="Palatino Linotype" w:hAnsi="Palatino Linotype"/>
          <w:sz w:val="22"/>
          <w:szCs w:val="22"/>
        </w:rPr>
        <w:t xml:space="preserve">Rolfe, H., </w:t>
      </w:r>
      <w:proofErr w:type="spellStart"/>
      <w:r w:rsidRPr="001C71C7">
        <w:rPr>
          <w:rFonts w:ascii="Palatino Linotype" w:hAnsi="Palatino Linotype"/>
          <w:sz w:val="22"/>
          <w:szCs w:val="22"/>
        </w:rPr>
        <w:t>Fic</w:t>
      </w:r>
      <w:proofErr w:type="spellEnd"/>
      <w:r w:rsidRPr="001C71C7">
        <w:rPr>
          <w:rFonts w:ascii="Palatino Linotype" w:hAnsi="Palatino Linotype"/>
          <w:sz w:val="22"/>
          <w:szCs w:val="22"/>
        </w:rPr>
        <w:t xml:space="preserve">, T., </w:t>
      </w:r>
      <w:proofErr w:type="spellStart"/>
      <w:r w:rsidRPr="001C71C7">
        <w:rPr>
          <w:rFonts w:ascii="Palatino Linotype" w:hAnsi="Palatino Linotype"/>
          <w:sz w:val="22"/>
          <w:szCs w:val="22"/>
        </w:rPr>
        <w:t>Lalani</w:t>
      </w:r>
      <w:proofErr w:type="spellEnd"/>
      <w:r w:rsidRPr="001C71C7">
        <w:rPr>
          <w:rFonts w:ascii="Palatino Linotype" w:hAnsi="Palatino Linotype"/>
          <w:sz w:val="22"/>
          <w:szCs w:val="22"/>
        </w:rPr>
        <w:t xml:space="preserve">, M., Roman, M., </w:t>
      </w:r>
      <w:proofErr w:type="spellStart"/>
      <w:r w:rsidRPr="001C71C7">
        <w:rPr>
          <w:rFonts w:ascii="Palatino Linotype" w:hAnsi="Palatino Linotype"/>
          <w:sz w:val="22"/>
          <w:szCs w:val="22"/>
        </w:rPr>
        <w:t>Prohaska</w:t>
      </w:r>
      <w:proofErr w:type="spellEnd"/>
      <w:r w:rsidRPr="001C71C7">
        <w:rPr>
          <w:rFonts w:ascii="Palatino Linotype" w:hAnsi="Palatino Linotype"/>
          <w:sz w:val="22"/>
          <w:szCs w:val="22"/>
        </w:rPr>
        <w:t xml:space="preserve">, M., &amp; </w:t>
      </w:r>
      <w:proofErr w:type="spellStart"/>
      <w:r w:rsidRPr="001C71C7">
        <w:rPr>
          <w:rFonts w:ascii="Palatino Linotype" w:hAnsi="Palatino Linotype"/>
          <w:sz w:val="22"/>
          <w:szCs w:val="22"/>
        </w:rPr>
        <w:t>Doudevapage</w:t>
      </w:r>
      <w:proofErr w:type="spellEnd"/>
      <w:r w:rsidRPr="001C71C7">
        <w:rPr>
          <w:rFonts w:ascii="Palatino Linotype" w:hAnsi="Palatino Linotype"/>
          <w:sz w:val="22"/>
          <w:szCs w:val="22"/>
        </w:rPr>
        <w:t>, L. (2013).</w:t>
      </w:r>
      <w:proofErr w:type="gramEnd"/>
      <w:r w:rsidRPr="001C71C7">
        <w:rPr>
          <w:rFonts w:ascii="Palatino Linotype" w:hAnsi="Palatino Linotype"/>
          <w:sz w:val="22"/>
          <w:szCs w:val="22"/>
        </w:rPr>
        <w:t xml:space="preserve"> </w:t>
      </w:r>
      <w:proofErr w:type="gramStart"/>
      <w:r w:rsidRPr="001C71C7">
        <w:rPr>
          <w:rFonts w:ascii="Palatino Linotype" w:hAnsi="Palatino Linotype"/>
          <w:sz w:val="22"/>
          <w:szCs w:val="22"/>
        </w:rPr>
        <w:t>‘Potential impacts on the UK of future migration from Bulgaria and Romania’.</w:t>
      </w:r>
      <w:proofErr w:type="gramEnd"/>
      <w:r w:rsidRPr="001C71C7">
        <w:rPr>
          <w:rFonts w:ascii="Palatino Linotype" w:hAnsi="Palatino Linotype"/>
          <w:sz w:val="22"/>
          <w:szCs w:val="22"/>
        </w:rPr>
        <w:t xml:space="preserve"> </w:t>
      </w:r>
      <w:proofErr w:type="gramStart"/>
      <w:r w:rsidRPr="001C71C7">
        <w:rPr>
          <w:rFonts w:ascii="Palatino Linotype" w:hAnsi="Palatino Linotype"/>
          <w:i/>
          <w:sz w:val="22"/>
          <w:szCs w:val="22"/>
        </w:rPr>
        <w:t>National Institute of Economic and Social Research Report</w:t>
      </w:r>
      <w:r w:rsidRPr="001C71C7">
        <w:rPr>
          <w:rFonts w:ascii="Palatino Linotype" w:hAnsi="Palatino Linotype"/>
          <w:sz w:val="22"/>
          <w:szCs w:val="22"/>
        </w:rPr>
        <w:t>.</w:t>
      </w:r>
      <w:proofErr w:type="gramEnd"/>
    </w:p>
    <w:p w14:paraId="70D4E654" w14:textId="75C2FF10" w:rsidR="005301E3" w:rsidRPr="001C71C7" w:rsidRDefault="005301E3" w:rsidP="005301E3">
      <w:pPr>
        <w:tabs>
          <w:tab w:val="left" w:pos="8080"/>
        </w:tabs>
        <w:spacing w:after="120"/>
        <w:jc w:val="both"/>
        <w:rPr>
          <w:rFonts w:ascii="Palatino Linotype" w:hAnsi="Palatino Linotype"/>
          <w:sz w:val="22"/>
          <w:szCs w:val="22"/>
          <w:lang w:val="en-US"/>
        </w:rPr>
      </w:pPr>
      <w:r w:rsidRPr="001C71C7">
        <w:rPr>
          <w:rFonts w:ascii="Palatino Linotype" w:hAnsi="Palatino Linotype"/>
          <w:sz w:val="22"/>
          <w:szCs w:val="22"/>
          <w:lang w:val="en-US"/>
        </w:rPr>
        <w:t xml:space="preserve">Rousseau, J.J. (1998) </w:t>
      </w:r>
      <w:r w:rsidRPr="001C71C7">
        <w:rPr>
          <w:rFonts w:ascii="Palatino Linotype" w:hAnsi="Palatino Linotype"/>
          <w:i/>
          <w:sz w:val="22"/>
          <w:szCs w:val="22"/>
          <w:lang w:val="en-US"/>
        </w:rPr>
        <w:t xml:space="preserve">The Social Contract </w:t>
      </w:r>
      <w:r w:rsidRPr="001C71C7">
        <w:rPr>
          <w:rFonts w:ascii="Palatino Linotype" w:hAnsi="Palatino Linotype"/>
          <w:sz w:val="22"/>
          <w:szCs w:val="22"/>
          <w:lang w:val="en-US"/>
        </w:rPr>
        <w:t>(Wordsworth: London)</w:t>
      </w:r>
      <w:r w:rsidR="00194B35" w:rsidRPr="001C71C7">
        <w:rPr>
          <w:rFonts w:ascii="Palatino Linotype" w:hAnsi="Palatino Linotype"/>
          <w:sz w:val="22"/>
          <w:szCs w:val="22"/>
          <w:lang w:val="en-US"/>
        </w:rPr>
        <w:t>.</w:t>
      </w:r>
    </w:p>
    <w:p w14:paraId="32952385" w14:textId="77777777" w:rsidR="005301E3" w:rsidRPr="001C71C7" w:rsidRDefault="005301E3" w:rsidP="005301E3">
      <w:pPr>
        <w:tabs>
          <w:tab w:val="left" w:pos="8080"/>
        </w:tabs>
        <w:spacing w:after="120"/>
        <w:jc w:val="both"/>
        <w:rPr>
          <w:rFonts w:ascii="Palatino Linotype" w:hAnsi="Palatino Linotype"/>
          <w:sz w:val="22"/>
          <w:szCs w:val="22"/>
        </w:rPr>
      </w:pPr>
      <w:r w:rsidRPr="001C71C7">
        <w:rPr>
          <w:rFonts w:ascii="Palatino Linotype" w:hAnsi="Palatino Linotype"/>
          <w:iCs/>
          <w:sz w:val="22"/>
          <w:szCs w:val="22"/>
        </w:rPr>
        <w:t>Shaw, J &amp; Miller, N. (2013)</w:t>
      </w:r>
      <w:r w:rsidRPr="001C71C7">
        <w:rPr>
          <w:rFonts w:ascii="Palatino Linotype" w:hAnsi="Palatino Linotype"/>
          <w:i/>
          <w:iCs/>
          <w:sz w:val="22"/>
          <w:szCs w:val="22"/>
        </w:rPr>
        <w:t xml:space="preserve"> </w:t>
      </w:r>
      <w:r w:rsidRPr="001C71C7">
        <w:rPr>
          <w:rFonts w:ascii="Palatino Linotype" w:hAnsi="Palatino Linotype"/>
          <w:iCs/>
          <w:sz w:val="22"/>
          <w:szCs w:val="22"/>
        </w:rPr>
        <w:t>‘</w:t>
      </w:r>
      <w:proofErr w:type="gramStart"/>
      <w:r w:rsidRPr="001C71C7">
        <w:rPr>
          <w:rFonts w:ascii="Palatino Linotype" w:hAnsi="Palatino Linotype"/>
          <w:sz w:val="22"/>
          <w:szCs w:val="22"/>
        </w:rPr>
        <w:t>When</w:t>
      </w:r>
      <w:proofErr w:type="gramEnd"/>
      <w:r w:rsidRPr="001C71C7">
        <w:rPr>
          <w:rFonts w:ascii="Palatino Linotype" w:hAnsi="Palatino Linotype"/>
          <w:sz w:val="22"/>
          <w:szCs w:val="22"/>
        </w:rPr>
        <w:t xml:space="preserve"> legal worlds collide: an exploration of what happens when EU free movement law meets UK immigration law’. EL Rev, 38(2), 137-166.</w:t>
      </w:r>
    </w:p>
    <w:p w14:paraId="1E807AA9" w14:textId="77777777" w:rsidR="005301E3" w:rsidRPr="001C71C7" w:rsidRDefault="005301E3" w:rsidP="005301E3">
      <w:pPr>
        <w:tabs>
          <w:tab w:val="left" w:pos="8080"/>
        </w:tabs>
        <w:spacing w:after="120"/>
        <w:jc w:val="both"/>
        <w:rPr>
          <w:rFonts w:ascii="Palatino Linotype" w:hAnsi="Palatino Linotype"/>
          <w:iCs/>
          <w:sz w:val="22"/>
          <w:szCs w:val="22"/>
        </w:rPr>
      </w:pPr>
      <w:r w:rsidRPr="001C71C7">
        <w:rPr>
          <w:rFonts w:ascii="Palatino Linotype" w:hAnsi="Palatino Linotype"/>
          <w:sz w:val="22"/>
          <w:szCs w:val="22"/>
        </w:rPr>
        <w:t xml:space="preserve">Shaw, J., Miller, N., &amp; Fletcher, M. (2013). ‘Getting to grips with EU citizenship: Understanding the friction between UK immigration law and EU free movement law. </w:t>
      </w:r>
      <w:proofErr w:type="gramStart"/>
      <w:r w:rsidRPr="001C71C7">
        <w:rPr>
          <w:rFonts w:ascii="Palatino Linotype" w:hAnsi="Palatino Linotype"/>
          <w:i/>
          <w:iCs/>
          <w:sz w:val="22"/>
          <w:szCs w:val="22"/>
        </w:rPr>
        <w:t>Edinburgh Law School Citizenship Studies</w:t>
      </w:r>
      <w:r w:rsidRPr="001C71C7">
        <w:rPr>
          <w:rFonts w:ascii="Palatino Linotype" w:hAnsi="Palatino Linotype"/>
          <w:iCs/>
          <w:sz w:val="22"/>
          <w:szCs w:val="22"/>
        </w:rPr>
        <w:t>.</w:t>
      </w:r>
      <w:proofErr w:type="gramEnd"/>
    </w:p>
    <w:p w14:paraId="41EE7AF6" w14:textId="77777777" w:rsidR="005301E3" w:rsidRPr="001C71C7" w:rsidRDefault="005301E3" w:rsidP="005301E3">
      <w:pPr>
        <w:spacing w:after="120"/>
        <w:jc w:val="both"/>
        <w:rPr>
          <w:rFonts w:ascii="Palatino Linotype" w:hAnsi="Palatino Linotype"/>
          <w:sz w:val="22"/>
          <w:szCs w:val="22"/>
          <w:lang w:val="en-US"/>
        </w:rPr>
      </w:pPr>
      <w:r w:rsidRPr="001C71C7">
        <w:rPr>
          <w:rFonts w:ascii="Palatino Linotype" w:hAnsi="Palatino Linotype"/>
          <w:sz w:val="22"/>
          <w:szCs w:val="22"/>
          <w:lang w:val="en-US"/>
        </w:rPr>
        <w:t>Shelter. (2012)</w:t>
      </w:r>
      <w:proofErr w:type="gramStart"/>
      <w:r w:rsidRPr="001C71C7">
        <w:rPr>
          <w:rFonts w:ascii="Palatino Linotype" w:hAnsi="Palatino Linotype"/>
          <w:sz w:val="22"/>
          <w:szCs w:val="22"/>
          <w:lang w:val="en-US"/>
        </w:rPr>
        <w:t>. ‘The affordability of private renting for families claiming local housing allowance’.</w:t>
      </w:r>
      <w:proofErr w:type="gramEnd"/>
      <w:r w:rsidRPr="001C71C7">
        <w:rPr>
          <w:rFonts w:ascii="Palatino Linotype" w:hAnsi="Palatino Linotype"/>
          <w:sz w:val="22"/>
          <w:szCs w:val="22"/>
          <w:lang w:val="en-US"/>
        </w:rPr>
        <w:t xml:space="preserve"> </w:t>
      </w:r>
      <w:r w:rsidRPr="001C71C7">
        <w:rPr>
          <w:rFonts w:ascii="Palatino Linotype" w:hAnsi="Palatino Linotype"/>
          <w:i/>
          <w:sz w:val="22"/>
          <w:szCs w:val="22"/>
          <w:lang w:val="en-US"/>
        </w:rPr>
        <w:t>Shelter Policy library.</w:t>
      </w:r>
      <w:r w:rsidRPr="001C71C7">
        <w:rPr>
          <w:rFonts w:ascii="Palatino Linotype" w:hAnsi="Palatino Linotype"/>
          <w:sz w:val="22"/>
          <w:szCs w:val="22"/>
          <w:lang w:val="en-US"/>
        </w:rPr>
        <w:t xml:space="preserve"> July 2012. &lt;http://england.shelter.org.uk/__data/assets/pdf_file/0020/574202/LHA_affordability_final.pdf</w:t>
      </w:r>
      <w:proofErr w:type="gramStart"/>
      <w:r w:rsidRPr="001C71C7">
        <w:rPr>
          <w:rFonts w:ascii="Palatino Linotype" w:hAnsi="Palatino Linotype"/>
          <w:sz w:val="22"/>
          <w:szCs w:val="22"/>
          <w:lang w:val="en-US"/>
        </w:rPr>
        <w:t>&gt;,</w:t>
      </w:r>
      <w:proofErr w:type="gramEnd"/>
      <w:r w:rsidRPr="001C71C7">
        <w:rPr>
          <w:rFonts w:ascii="Palatino Linotype" w:hAnsi="Palatino Linotype"/>
          <w:sz w:val="22"/>
          <w:szCs w:val="22"/>
          <w:lang w:val="en-US"/>
        </w:rPr>
        <w:t xml:space="preserve"> last accessed 16 October 2014.</w:t>
      </w:r>
    </w:p>
    <w:p w14:paraId="74F019D6" w14:textId="77777777" w:rsidR="005301E3" w:rsidRPr="001C71C7" w:rsidRDefault="005301E3" w:rsidP="005301E3">
      <w:pPr>
        <w:spacing w:after="120"/>
        <w:jc w:val="both"/>
        <w:rPr>
          <w:rFonts w:ascii="Palatino Linotype" w:eastAsia="Times New Roman" w:hAnsi="Palatino Linotype" w:cs="Arial"/>
          <w:sz w:val="22"/>
          <w:szCs w:val="22"/>
        </w:rPr>
      </w:pPr>
      <w:r w:rsidRPr="001C71C7">
        <w:rPr>
          <w:rFonts w:ascii="Palatino Linotype" w:eastAsia="Times New Roman" w:hAnsi="Palatino Linotype" w:cs="Arial"/>
          <w:sz w:val="22"/>
          <w:szCs w:val="22"/>
        </w:rPr>
        <w:t xml:space="preserve">Simmons, D. (2011) ‘Escalating conditionality’. </w:t>
      </w:r>
      <w:proofErr w:type="gramStart"/>
      <w:r w:rsidRPr="001C71C7">
        <w:rPr>
          <w:rFonts w:ascii="Palatino Linotype" w:eastAsia="Times New Roman" w:hAnsi="Palatino Linotype" w:cs="Arial"/>
          <w:i/>
          <w:sz w:val="22"/>
          <w:szCs w:val="22"/>
        </w:rPr>
        <w:t>Welfare Rights Bulletin</w:t>
      </w:r>
      <w:r w:rsidRPr="001C71C7">
        <w:rPr>
          <w:rFonts w:ascii="Palatino Linotype" w:eastAsia="Times New Roman" w:hAnsi="Palatino Linotype" w:cs="Arial"/>
          <w:sz w:val="22"/>
          <w:szCs w:val="22"/>
        </w:rPr>
        <w:t>, 225.</w:t>
      </w:r>
      <w:proofErr w:type="gramEnd"/>
      <w:r w:rsidRPr="001C71C7">
        <w:rPr>
          <w:rFonts w:ascii="Palatino Linotype" w:eastAsia="Times New Roman" w:hAnsi="Palatino Linotype" w:cs="Arial"/>
          <w:sz w:val="22"/>
          <w:szCs w:val="22"/>
        </w:rPr>
        <w:t xml:space="preserve"> </w:t>
      </w:r>
    </w:p>
    <w:p w14:paraId="3A1C2B37" w14:textId="77777777" w:rsidR="005301E3" w:rsidRPr="001C71C7" w:rsidRDefault="005301E3" w:rsidP="005301E3">
      <w:pPr>
        <w:tabs>
          <w:tab w:val="left" w:pos="8080"/>
        </w:tabs>
        <w:spacing w:after="120"/>
        <w:jc w:val="both"/>
        <w:rPr>
          <w:rFonts w:ascii="Palatino Linotype" w:eastAsia="Times New Roman" w:hAnsi="Palatino Linotype" w:cs="Times New Roman"/>
          <w:sz w:val="22"/>
          <w:szCs w:val="22"/>
          <w:shd w:val="clear" w:color="auto" w:fill="FFFFFF"/>
        </w:rPr>
      </w:pPr>
      <w:proofErr w:type="gramStart"/>
      <w:r w:rsidRPr="001C71C7">
        <w:rPr>
          <w:rFonts w:ascii="Palatino Linotype" w:hAnsi="Palatino Linotype"/>
          <w:sz w:val="22"/>
          <w:szCs w:val="22"/>
        </w:rPr>
        <w:t>Slack, J., (2014).</w:t>
      </w:r>
      <w:proofErr w:type="gramEnd"/>
      <w:r w:rsidRPr="001C71C7">
        <w:rPr>
          <w:rFonts w:ascii="Palatino Linotype" w:hAnsi="Palatino Linotype"/>
          <w:sz w:val="22"/>
          <w:szCs w:val="22"/>
        </w:rPr>
        <w:t xml:space="preserve"> ‘Four years of EU migrants coming here will fill a city the size of Manchester’. </w:t>
      </w:r>
      <w:proofErr w:type="gramStart"/>
      <w:r w:rsidRPr="001C71C7">
        <w:rPr>
          <w:rFonts w:ascii="Palatino Linotype" w:hAnsi="Palatino Linotype"/>
          <w:i/>
          <w:sz w:val="22"/>
          <w:szCs w:val="22"/>
        </w:rPr>
        <w:t xml:space="preserve">The </w:t>
      </w:r>
      <w:r w:rsidRPr="001C71C7">
        <w:rPr>
          <w:rFonts w:ascii="Palatino Linotype" w:eastAsia="Times New Roman" w:hAnsi="Palatino Linotype" w:cs="Times New Roman"/>
          <w:i/>
          <w:sz w:val="22"/>
          <w:szCs w:val="22"/>
          <w:shd w:val="clear" w:color="auto" w:fill="FFFFFF"/>
        </w:rPr>
        <w:t>Daily Mail.</w:t>
      </w:r>
      <w:proofErr w:type="gramEnd"/>
      <w:r w:rsidRPr="001C71C7">
        <w:rPr>
          <w:rFonts w:ascii="Palatino Linotype" w:eastAsia="Times New Roman" w:hAnsi="Palatino Linotype" w:cs="Times New Roman"/>
          <w:i/>
          <w:sz w:val="22"/>
          <w:szCs w:val="22"/>
          <w:shd w:val="clear" w:color="auto" w:fill="FFFFFF"/>
        </w:rPr>
        <w:t xml:space="preserve"> </w:t>
      </w:r>
      <w:r w:rsidRPr="001C71C7">
        <w:rPr>
          <w:rFonts w:ascii="Palatino Linotype" w:eastAsia="Times New Roman" w:hAnsi="Palatino Linotype" w:cs="Times New Roman"/>
          <w:sz w:val="22"/>
          <w:szCs w:val="22"/>
          <w:shd w:val="clear" w:color="auto" w:fill="FFFFFF"/>
        </w:rPr>
        <w:t>4 April 2014.</w:t>
      </w:r>
    </w:p>
    <w:p w14:paraId="65B2BC36" w14:textId="77777777" w:rsidR="005301E3" w:rsidRPr="001C71C7" w:rsidRDefault="005301E3" w:rsidP="005301E3">
      <w:pPr>
        <w:widowControl w:val="0"/>
        <w:tabs>
          <w:tab w:val="left" w:pos="8080"/>
        </w:tabs>
        <w:autoSpaceDE w:val="0"/>
        <w:autoSpaceDN w:val="0"/>
        <w:adjustRightInd w:val="0"/>
        <w:spacing w:after="120"/>
        <w:jc w:val="both"/>
        <w:rPr>
          <w:rFonts w:ascii="Palatino Linotype" w:hAnsi="Palatino Linotype" w:cs="Times New Roman"/>
          <w:sz w:val="22"/>
          <w:szCs w:val="22"/>
        </w:rPr>
      </w:pPr>
      <w:proofErr w:type="spellStart"/>
      <w:r w:rsidRPr="001C71C7">
        <w:rPr>
          <w:rFonts w:ascii="Palatino Linotype" w:hAnsi="Palatino Linotype" w:cs="Times New Roman"/>
          <w:sz w:val="22"/>
          <w:szCs w:val="22"/>
        </w:rPr>
        <w:lastRenderedPageBreak/>
        <w:t>Solanke</w:t>
      </w:r>
      <w:proofErr w:type="spellEnd"/>
      <w:r w:rsidRPr="001C71C7">
        <w:rPr>
          <w:rFonts w:ascii="Palatino Linotype" w:hAnsi="Palatino Linotype" w:cs="Times New Roman"/>
          <w:sz w:val="22"/>
          <w:szCs w:val="22"/>
        </w:rPr>
        <w:t xml:space="preserve">, I. (2012). ‘Using the Citizen to Bring the Refugee In: </w:t>
      </w:r>
      <w:r w:rsidRPr="001C71C7">
        <w:rPr>
          <w:rFonts w:ascii="Palatino Linotype" w:hAnsi="Palatino Linotype" w:cs="Times New Roman"/>
          <w:i/>
          <w:sz w:val="22"/>
          <w:szCs w:val="22"/>
        </w:rPr>
        <w:t>Gerardo Ruiz</w:t>
      </w:r>
      <w:r w:rsidRPr="001C71C7">
        <w:rPr>
          <w:rFonts w:ascii="Palatino Linotype" w:hAnsi="Palatino Linotype" w:cs="Times New Roman"/>
          <w:sz w:val="22"/>
          <w:szCs w:val="22"/>
        </w:rPr>
        <w:t xml:space="preserve"> </w:t>
      </w:r>
      <w:proofErr w:type="spellStart"/>
      <w:r w:rsidRPr="001C71C7">
        <w:rPr>
          <w:rFonts w:ascii="Palatino Linotype" w:hAnsi="Palatino Linotype" w:cs="Times New Roman"/>
          <w:i/>
          <w:sz w:val="22"/>
          <w:szCs w:val="22"/>
        </w:rPr>
        <w:t>Zambrano</w:t>
      </w:r>
      <w:proofErr w:type="spellEnd"/>
      <w:r w:rsidRPr="001C71C7">
        <w:rPr>
          <w:rFonts w:ascii="Palatino Linotype" w:hAnsi="Palatino Linotype" w:cs="Times New Roman"/>
          <w:i/>
          <w:sz w:val="22"/>
          <w:szCs w:val="22"/>
        </w:rPr>
        <w:t xml:space="preserve"> v Office national de </w:t>
      </w:r>
      <w:proofErr w:type="spellStart"/>
      <w:r w:rsidRPr="001C71C7">
        <w:rPr>
          <w:rFonts w:ascii="Palatino Linotype" w:hAnsi="Palatino Linotype" w:cs="Times New Roman"/>
          <w:i/>
          <w:sz w:val="22"/>
          <w:szCs w:val="22"/>
        </w:rPr>
        <w:t>l’emploi</w:t>
      </w:r>
      <w:proofErr w:type="spellEnd"/>
      <w:r w:rsidRPr="001C71C7">
        <w:rPr>
          <w:rFonts w:ascii="Palatino Linotype" w:hAnsi="Palatino Linotype" w:cs="Times New Roman"/>
          <w:i/>
          <w:sz w:val="22"/>
          <w:szCs w:val="22"/>
        </w:rPr>
        <w:t xml:space="preserve"> (ONEM)</w:t>
      </w:r>
      <w:r w:rsidRPr="001C71C7">
        <w:rPr>
          <w:rFonts w:ascii="Palatino Linotype" w:hAnsi="Palatino Linotype" w:cs="Times New Roman"/>
          <w:sz w:val="22"/>
          <w:szCs w:val="22"/>
        </w:rPr>
        <w:t xml:space="preserve">’. </w:t>
      </w:r>
      <w:r w:rsidRPr="001C71C7">
        <w:rPr>
          <w:rFonts w:ascii="Palatino Linotype" w:hAnsi="Palatino Linotype" w:cs="Times New Roman"/>
          <w:i/>
          <w:sz w:val="22"/>
          <w:szCs w:val="22"/>
        </w:rPr>
        <w:t xml:space="preserve">Modern Law Review, </w:t>
      </w:r>
      <w:r w:rsidRPr="001C71C7">
        <w:rPr>
          <w:rFonts w:ascii="Palatino Linotype" w:hAnsi="Palatino Linotype" w:cs="Times New Roman"/>
          <w:sz w:val="22"/>
          <w:szCs w:val="22"/>
        </w:rPr>
        <w:t>75(1), 78–121.</w:t>
      </w:r>
    </w:p>
    <w:p w14:paraId="14EB5EA7" w14:textId="4D646C2D" w:rsidR="005301E3" w:rsidRPr="001C71C7" w:rsidRDefault="005301E3" w:rsidP="005301E3">
      <w:pPr>
        <w:spacing w:after="120"/>
        <w:jc w:val="both"/>
        <w:rPr>
          <w:rFonts w:ascii="Palatino Linotype" w:hAnsi="Palatino Linotype"/>
          <w:sz w:val="22"/>
          <w:szCs w:val="22"/>
          <w:lang w:val="en-US"/>
        </w:rPr>
      </w:pPr>
      <w:r w:rsidRPr="001C71C7">
        <w:rPr>
          <w:rFonts w:ascii="Palatino Linotype" w:hAnsi="Palatino Linotype" w:cs="Times New Roman"/>
          <w:sz w:val="22"/>
          <w:szCs w:val="22"/>
        </w:rPr>
        <w:t>SSAC</w:t>
      </w:r>
      <w:r w:rsidR="00194B35" w:rsidRPr="001C71C7">
        <w:rPr>
          <w:rFonts w:ascii="Palatino Linotype" w:hAnsi="Palatino Linotype" w:cs="Times New Roman"/>
          <w:b/>
          <w:sz w:val="22"/>
          <w:szCs w:val="22"/>
        </w:rPr>
        <w:t xml:space="preserve">. </w:t>
      </w:r>
      <w:r w:rsidR="00194B35" w:rsidRPr="001C71C7">
        <w:rPr>
          <w:rFonts w:ascii="Palatino Linotype" w:hAnsi="Palatino Linotype" w:cs="Times New Roman"/>
          <w:sz w:val="22"/>
          <w:szCs w:val="22"/>
        </w:rPr>
        <w:t>(2014)</w:t>
      </w:r>
      <w:proofErr w:type="gramStart"/>
      <w:r w:rsidR="00194B35" w:rsidRPr="001C71C7">
        <w:rPr>
          <w:rFonts w:ascii="Palatino Linotype" w:hAnsi="Palatino Linotype" w:cs="Times New Roman"/>
          <w:sz w:val="22"/>
          <w:szCs w:val="22"/>
        </w:rPr>
        <w:t>.</w:t>
      </w:r>
      <w:r w:rsidRPr="001C71C7">
        <w:rPr>
          <w:rFonts w:ascii="Palatino Linotype" w:hAnsi="Palatino Linotype" w:cs="Times New Roman"/>
          <w:b/>
          <w:sz w:val="22"/>
          <w:szCs w:val="22"/>
        </w:rPr>
        <w:t xml:space="preserve"> </w:t>
      </w:r>
      <w:r w:rsidR="00194B35" w:rsidRPr="001C71C7">
        <w:rPr>
          <w:rFonts w:ascii="Palatino Linotype" w:hAnsi="Palatino Linotype"/>
          <w:sz w:val="22"/>
          <w:szCs w:val="22"/>
          <w:lang w:val="en-US"/>
        </w:rPr>
        <w:t xml:space="preserve">Letter to the </w:t>
      </w:r>
      <w:proofErr w:type="spellStart"/>
      <w:r w:rsidR="00194B35" w:rsidRPr="001C71C7">
        <w:rPr>
          <w:rFonts w:ascii="Palatino Linotype" w:hAnsi="Palatino Linotype"/>
          <w:sz w:val="22"/>
          <w:szCs w:val="22"/>
          <w:lang w:val="en-US"/>
        </w:rPr>
        <w:t>Rt</w:t>
      </w:r>
      <w:proofErr w:type="spellEnd"/>
      <w:r w:rsidR="00194B35" w:rsidRPr="001C71C7">
        <w:rPr>
          <w:rFonts w:ascii="Palatino Linotype" w:hAnsi="Palatino Linotype"/>
          <w:sz w:val="22"/>
          <w:szCs w:val="22"/>
          <w:lang w:val="en-US"/>
        </w:rPr>
        <w:t xml:space="preserve"> Hon Iain Smith.</w:t>
      </w:r>
      <w:proofErr w:type="gramEnd"/>
      <w:r w:rsidRPr="001C71C7">
        <w:rPr>
          <w:rFonts w:ascii="Palatino Linotype" w:hAnsi="Palatino Linotype"/>
          <w:sz w:val="22"/>
          <w:szCs w:val="22"/>
          <w:lang w:val="en-US"/>
        </w:rPr>
        <w:t xml:space="preserve"> 03/02/2014 </w:t>
      </w:r>
      <w:r w:rsidR="00194B35" w:rsidRPr="001C71C7">
        <w:rPr>
          <w:rFonts w:ascii="Palatino Linotype" w:hAnsi="Palatino Linotype"/>
          <w:sz w:val="22"/>
          <w:szCs w:val="22"/>
          <w:lang w:val="en-US"/>
        </w:rPr>
        <w:t>&lt;</w:t>
      </w:r>
      <w:r w:rsidRPr="001C71C7">
        <w:rPr>
          <w:rFonts w:ascii="Palatino Linotype" w:hAnsi="Palatino Linotype"/>
          <w:sz w:val="22"/>
          <w:szCs w:val="22"/>
          <w:lang w:val="en-US"/>
        </w:rPr>
        <w:t>https://www.gov.uk/government/uploads/system/uploads/attachment_data/file/324642/ssac-secretary-of-state-030214.pdf</w:t>
      </w:r>
      <w:r w:rsidR="00194B35" w:rsidRPr="001C71C7">
        <w:rPr>
          <w:rStyle w:val="Hyperlink"/>
          <w:rFonts w:ascii="Palatino Linotype" w:hAnsi="Palatino Linotype"/>
          <w:color w:val="auto"/>
          <w:sz w:val="22"/>
          <w:szCs w:val="22"/>
          <w:u w:val="none"/>
          <w:lang w:val="en-US"/>
        </w:rPr>
        <w:t xml:space="preserve">&gt; last accessed 19 December 2014. </w:t>
      </w:r>
    </w:p>
    <w:p w14:paraId="249AE9E3" w14:textId="77777777" w:rsidR="005301E3" w:rsidRPr="001C71C7" w:rsidRDefault="005301E3" w:rsidP="005301E3">
      <w:pPr>
        <w:tabs>
          <w:tab w:val="left" w:pos="8080"/>
        </w:tabs>
        <w:spacing w:after="120"/>
        <w:jc w:val="both"/>
        <w:rPr>
          <w:rFonts w:ascii="Palatino Linotype" w:eastAsia="Times New Roman" w:hAnsi="Palatino Linotype" w:cs="Arial"/>
          <w:sz w:val="22"/>
          <w:szCs w:val="22"/>
          <w:shd w:val="clear" w:color="auto" w:fill="FFFFFF"/>
        </w:rPr>
      </w:pPr>
      <w:r w:rsidRPr="001C71C7">
        <w:rPr>
          <w:rFonts w:ascii="Palatino Linotype" w:eastAsia="Times New Roman" w:hAnsi="Palatino Linotype" w:cs="Arial"/>
          <w:sz w:val="22"/>
          <w:szCs w:val="22"/>
        </w:rPr>
        <w:t xml:space="preserve">Stacey, K., &amp; </w:t>
      </w:r>
      <w:proofErr w:type="spellStart"/>
      <w:r w:rsidRPr="001C71C7">
        <w:rPr>
          <w:rFonts w:ascii="Palatino Linotype" w:eastAsia="Times New Roman" w:hAnsi="Palatino Linotype" w:cs="Arial"/>
          <w:sz w:val="22"/>
          <w:szCs w:val="22"/>
        </w:rPr>
        <w:t>Fontanella</w:t>
      </w:r>
      <w:proofErr w:type="spellEnd"/>
      <w:r w:rsidRPr="001C71C7">
        <w:rPr>
          <w:rFonts w:ascii="Palatino Linotype" w:eastAsia="Times New Roman" w:hAnsi="Palatino Linotype" w:cs="Arial"/>
          <w:sz w:val="22"/>
          <w:szCs w:val="22"/>
        </w:rPr>
        <w:t>-Khan, J. (2014).</w:t>
      </w:r>
      <w:r w:rsidRPr="001C71C7">
        <w:rPr>
          <w:rFonts w:ascii="Palatino Linotype" w:eastAsia="Times New Roman" w:hAnsi="Palatino Linotype" w:cs="Times New Roman"/>
          <w:sz w:val="22"/>
          <w:szCs w:val="22"/>
        </w:rPr>
        <w:t xml:space="preserve"> </w:t>
      </w:r>
      <w:r w:rsidRPr="001C71C7">
        <w:rPr>
          <w:rFonts w:ascii="Palatino Linotype" w:eastAsia="Times New Roman" w:hAnsi="Palatino Linotype" w:cs="Arial"/>
          <w:sz w:val="22"/>
          <w:szCs w:val="22"/>
        </w:rPr>
        <w:t>‘</w:t>
      </w:r>
      <w:r w:rsidRPr="001C71C7">
        <w:rPr>
          <w:rFonts w:ascii="Palatino Linotype" w:eastAsia="Times New Roman" w:hAnsi="Palatino Linotype" w:cs="Times New Roman"/>
          <w:sz w:val="22"/>
          <w:szCs w:val="22"/>
        </w:rPr>
        <w:t xml:space="preserve">David Cameron faces EU isolation on anti-immigration stance’. </w:t>
      </w:r>
      <w:proofErr w:type="gramStart"/>
      <w:r w:rsidRPr="001C71C7">
        <w:rPr>
          <w:rFonts w:ascii="Palatino Linotype" w:eastAsia="Times New Roman" w:hAnsi="Palatino Linotype" w:cs="Times New Roman"/>
          <w:i/>
          <w:sz w:val="22"/>
          <w:szCs w:val="22"/>
        </w:rPr>
        <w:t>The Financial Times.</w:t>
      </w:r>
      <w:proofErr w:type="gramEnd"/>
      <w:r w:rsidRPr="001C71C7">
        <w:rPr>
          <w:rFonts w:ascii="Palatino Linotype" w:eastAsia="Times New Roman" w:hAnsi="Palatino Linotype" w:cs="Times New Roman"/>
          <w:sz w:val="22"/>
          <w:szCs w:val="22"/>
        </w:rPr>
        <w:t xml:space="preserve"> 19 January 2014;</w:t>
      </w:r>
      <w:r w:rsidRPr="001C71C7">
        <w:rPr>
          <w:rFonts w:ascii="Palatino Linotype" w:eastAsia="Times New Roman" w:hAnsi="Palatino Linotype" w:cs="Arial"/>
          <w:sz w:val="22"/>
          <w:szCs w:val="22"/>
          <w:shd w:val="clear" w:color="auto" w:fill="FFFFFF"/>
        </w:rPr>
        <w:t>’</w:t>
      </w:r>
    </w:p>
    <w:p w14:paraId="660B6C4D" w14:textId="77777777" w:rsidR="005301E3" w:rsidRPr="001C71C7" w:rsidRDefault="005301E3" w:rsidP="005301E3">
      <w:pPr>
        <w:pStyle w:val="Heading1"/>
        <w:numPr>
          <w:ilvl w:val="0"/>
          <w:numId w:val="0"/>
        </w:numPr>
        <w:shd w:val="clear" w:color="auto" w:fill="FFFFFF"/>
        <w:spacing w:before="0" w:beforeAutospacing="0" w:after="120" w:afterAutospacing="0"/>
        <w:jc w:val="both"/>
        <w:rPr>
          <w:rFonts w:ascii="Palatino Linotype" w:hAnsi="Palatino Linotype"/>
          <w:b w:val="0"/>
          <w:sz w:val="22"/>
          <w:szCs w:val="22"/>
        </w:rPr>
      </w:pPr>
      <w:proofErr w:type="spellStart"/>
      <w:r w:rsidRPr="001C71C7">
        <w:rPr>
          <w:rFonts w:ascii="Palatino Linotype" w:hAnsi="Palatino Linotype"/>
          <w:b w:val="0"/>
          <w:sz w:val="22"/>
          <w:szCs w:val="22"/>
        </w:rPr>
        <w:t>Sumption</w:t>
      </w:r>
      <w:proofErr w:type="spellEnd"/>
      <w:r w:rsidRPr="001C71C7">
        <w:rPr>
          <w:rFonts w:ascii="Palatino Linotype" w:hAnsi="Palatino Linotype"/>
          <w:b w:val="0"/>
          <w:sz w:val="22"/>
          <w:szCs w:val="22"/>
        </w:rPr>
        <w:t xml:space="preserve">, M. and Somerville, W. (2009) ‘The UK’s new Europeans: Progress and challenges five years after accession’. </w:t>
      </w:r>
      <w:proofErr w:type="gramStart"/>
      <w:r w:rsidRPr="001C71C7">
        <w:rPr>
          <w:rFonts w:ascii="Palatino Linotype" w:hAnsi="Palatino Linotype"/>
          <w:b w:val="0"/>
          <w:i/>
          <w:sz w:val="22"/>
          <w:szCs w:val="22"/>
        </w:rPr>
        <w:t>Equality and Human Rights Commission Policy Report</w:t>
      </w:r>
      <w:r w:rsidRPr="001C71C7">
        <w:rPr>
          <w:rFonts w:ascii="Palatino Linotype" w:hAnsi="Palatino Linotype"/>
          <w:b w:val="0"/>
          <w:sz w:val="22"/>
          <w:szCs w:val="22"/>
        </w:rPr>
        <w:t>.</w:t>
      </w:r>
      <w:proofErr w:type="gramEnd"/>
      <w:r w:rsidRPr="001C71C7">
        <w:rPr>
          <w:rFonts w:ascii="Palatino Linotype" w:hAnsi="Palatino Linotype"/>
          <w:b w:val="0"/>
          <w:sz w:val="22"/>
          <w:szCs w:val="22"/>
        </w:rPr>
        <w:t xml:space="preserve"> EHRC and the Migration Policy Institute. </w:t>
      </w:r>
    </w:p>
    <w:p w14:paraId="5F46A0B6" w14:textId="77777777" w:rsidR="005301E3" w:rsidRPr="001C71C7" w:rsidRDefault="005301E3" w:rsidP="005301E3">
      <w:pPr>
        <w:pStyle w:val="Heading1"/>
        <w:numPr>
          <w:ilvl w:val="0"/>
          <w:numId w:val="0"/>
        </w:numPr>
        <w:shd w:val="clear" w:color="auto" w:fill="FFFFFF"/>
        <w:spacing w:before="0" w:beforeAutospacing="0" w:after="120" w:afterAutospacing="0"/>
        <w:jc w:val="both"/>
        <w:rPr>
          <w:rFonts w:ascii="Palatino Linotype" w:eastAsia="Times New Roman" w:hAnsi="Palatino Linotype" w:cs="Times New Roman"/>
          <w:b w:val="0"/>
          <w:bCs w:val="0"/>
          <w:sz w:val="22"/>
          <w:szCs w:val="22"/>
        </w:rPr>
      </w:pPr>
      <w:r w:rsidRPr="001C71C7">
        <w:rPr>
          <w:rFonts w:ascii="Palatino Linotype" w:hAnsi="Palatino Linotype"/>
          <w:b w:val="0"/>
          <w:sz w:val="22"/>
          <w:szCs w:val="22"/>
        </w:rPr>
        <w:t>Taylor, J. &amp; Sturdy, J. (2013). ‘</w:t>
      </w:r>
      <w:r w:rsidRPr="001C71C7">
        <w:rPr>
          <w:rFonts w:ascii="Palatino Linotype" w:eastAsia="Times New Roman" w:hAnsi="Palatino Linotype" w:cs="Arial"/>
          <w:b w:val="0"/>
          <w:spacing w:val="-15"/>
          <w:sz w:val="22"/>
          <w:szCs w:val="22"/>
        </w:rPr>
        <w:t xml:space="preserve">Fens migrant workers 'exploited', BBC finds’ </w:t>
      </w:r>
      <w:r w:rsidRPr="001C71C7">
        <w:rPr>
          <w:rFonts w:ascii="Palatino Linotype" w:eastAsia="Times New Roman" w:hAnsi="Palatino Linotype" w:cs="Arial"/>
          <w:b w:val="0"/>
          <w:i/>
          <w:spacing w:val="-15"/>
          <w:sz w:val="22"/>
          <w:szCs w:val="22"/>
        </w:rPr>
        <w:t xml:space="preserve">BBC News </w:t>
      </w:r>
      <w:r w:rsidRPr="001C71C7">
        <w:rPr>
          <w:rFonts w:ascii="Palatino Linotype" w:eastAsia="Times New Roman" w:hAnsi="Palatino Linotype" w:cs="Arial"/>
          <w:b w:val="0"/>
          <w:spacing w:val="-15"/>
          <w:sz w:val="22"/>
          <w:szCs w:val="22"/>
        </w:rPr>
        <w:t>20 September 2013.</w:t>
      </w:r>
    </w:p>
    <w:p w14:paraId="33903EAF" w14:textId="77777777" w:rsidR="005301E3" w:rsidRPr="001C71C7" w:rsidRDefault="005301E3" w:rsidP="005301E3">
      <w:pPr>
        <w:tabs>
          <w:tab w:val="left" w:pos="8080"/>
        </w:tabs>
        <w:spacing w:after="120"/>
        <w:jc w:val="both"/>
        <w:rPr>
          <w:rFonts w:ascii="Palatino Linotype" w:eastAsia="Times New Roman" w:hAnsi="Palatino Linotype" w:cs="Times New Roman"/>
          <w:sz w:val="22"/>
          <w:szCs w:val="22"/>
          <w:shd w:val="clear" w:color="auto" w:fill="FFFFFF"/>
        </w:rPr>
      </w:pPr>
      <w:proofErr w:type="gramStart"/>
      <w:r w:rsidRPr="001C71C7">
        <w:rPr>
          <w:rFonts w:ascii="Palatino Linotype" w:eastAsia="Times New Roman" w:hAnsi="Palatino Linotype" w:cs="Times New Roman"/>
          <w:i/>
          <w:sz w:val="22"/>
          <w:szCs w:val="22"/>
          <w:shd w:val="clear" w:color="auto" w:fill="FFFFFF"/>
        </w:rPr>
        <w:t>The Daily Telegraph</w:t>
      </w:r>
      <w:r w:rsidRPr="001C71C7">
        <w:rPr>
          <w:rFonts w:ascii="Palatino Linotype" w:eastAsia="Times New Roman" w:hAnsi="Palatino Linotype" w:cs="Times New Roman"/>
          <w:sz w:val="22"/>
          <w:szCs w:val="22"/>
          <w:shd w:val="clear" w:color="auto" w:fill="FFFFFF"/>
        </w:rPr>
        <w:t xml:space="preserve"> editorial.</w:t>
      </w:r>
      <w:proofErr w:type="gramEnd"/>
      <w:r w:rsidRPr="001C71C7">
        <w:rPr>
          <w:rFonts w:ascii="Palatino Linotype" w:eastAsia="Times New Roman" w:hAnsi="Palatino Linotype" w:cs="Times New Roman"/>
          <w:sz w:val="22"/>
          <w:szCs w:val="22"/>
          <w:shd w:val="clear" w:color="auto" w:fill="FFFFFF"/>
        </w:rPr>
        <w:t xml:space="preserve"> (2013). ‘New immigration rules are too little, too late’. </w:t>
      </w:r>
      <w:proofErr w:type="gramStart"/>
      <w:r w:rsidRPr="001C71C7">
        <w:rPr>
          <w:rFonts w:ascii="Palatino Linotype" w:eastAsia="Times New Roman" w:hAnsi="Palatino Linotype" w:cs="Times New Roman"/>
          <w:i/>
          <w:sz w:val="22"/>
          <w:szCs w:val="22"/>
          <w:shd w:val="clear" w:color="auto" w:fill="FFFFFF"/>
        </w:rPr>
        <w:t>The Daily Telegraph.</w:t>
      </w:r>
      <w:proofErr w:type="gramEnd"/>
      <w:r w:rsidRPr="001C71C7">
        <w:rPr>
          <w:rFonts w:ascii="Palatino Linotype" w:eastAsia="Times New Roman" w:hAnsi="Palatino Linotype" w:cs="Times New Roman"/>
          <w:sz w:val="22"/>
          <w:szCs w:val="22"/>
          <w:shd w:val="clear" w:color="auto" w:fill="FFFFFF"/>
        </w:rPr>
        <w:t xml:space="preserve"> 19 December 2013.</w:t>
      </w:r>
    </w:p>
    <w:p w14:paraId="3FC18DE0" w14:textId="77777777" w:rsidR="005301E3" w:rsidRPr="001C71C7" w:rsidRDefault="005301E3" w:rsidP="005301E3">
      <w:pPr>
        <w:tabs>
          <w:tab w:val="left" w:pos="8080"/>
        </w:tabs>
        <w:spacing w:after="120"/>
        <w:jc w:val="both"/>
        <w:rPr>
          <w:rFonts w:ascii="Palatino Linotype" w:hAnsi="Palatino Linotype"/>
          <w:sz w:val="22"/>
          <w:szCs w:val="22"/>
        </w:rPr>
      </w:pPr>
      <w:proofErr w:type="gramStart"/>
      <w:r w:rsidRPr="001C71C7">
        <w:rPr>
          <w:rFonts w:ascii="Palatino Linotype" w:hAnsi="Palatino Linotype"/>
          <w:i/>
          <w:sz w:val="22"/>
          <w:szCs w:val="22"/>
        </w:rPr>
        <w:t xml:space="preserve">The Sun </w:t>
      </w:r>
      <w:r w:rsidRPr="001C71C7">
        <w:rPr>
          <w:rFonts w:ascii="Palatino Linotype" w:hAnsi="Palatino Linotype"/>
          <w:sz w:val="22"/>
          <w:szCs w:val="22"/>
        </w:rPr>
        <w:t>editorial.</w:t>
      </w:r>
      <w:proofErr w:type="gramEnd"/>
      <w:r w:rsidRPr="001C71C7">
        <w:rPr>
          <w:rFonts w:ascii="Palatino Linotype" w:hAnsi="Palatino Linotype"/>
          <w:sz w:val="22"/>
          <w:szCs w:val="22"/>
        </w:rPr>
        <w:t xml:space="preserve"> (2014). ‘PM must halt EU’s migrants’. </w:t>
      </w:r>
      <w:r w:rsidRPr="001C71C7">
        <w:rPr>
          <w:rFonts w:ascii="Palatino Linotype" w:hAnsi="Palatino Linotype"/>
          <w:i/>
          <w:sz w:val="22"/>
          <w:szCs w:val="22"/>
        </w:rPr>
        <w:t>The Sun</w:t>
      </w:r>
      <w:r w:rsidRPr="001C71C7">
        <w:rPr>
          <w:rFonts w:ascii="Palatino Linotype" w:hAnsi="Palatino Linotype"/>
          <w:sz w:val="22"/>
          <w:szCs w:val="22"/>
        </w:rPr>
        <w:t>.</w:t>
      </w:r>
      <w:r w:rsidRPr="001C71C7">
        <w:rPr>
          <w:rFonts w:ascii="Palatino Linotype" w:hAnsi="Palatino Linotype"/>
          <w:i/>
          <w:sz w:val="22"/>
          <w:szCs w:val="22"/>
        </w:rPr>
        <w:t xml:space="preserve"> </w:t>
      </w:r>
      <w:r w:rsidRPr="001C71C7">
        <w:rPr>
          <w:rFonts w:ascii="Palatino Linotype" w:hAnsi="Palatino Linotype"/>
          <w:sz w:val="22"/>
          <w:szCs w:val="22"/>
        </w:rPr>
        <w:t>27 July 2014.</w:t>
      </w:r>
    </w:p>
    <w:p w14:paraId="7F6C9D18" w14:textId="4608E13C" w:rsidR="005301E3" w:rsidRPr="001C71C7" w:rsidRDefault="00194B35" w:rsidP="001C71C7">
      <w:pPr>
        <w:spacing w:after="120"/>
        <w:rPr>
          <w:rFonts w:ascii="Palatino Linotype" w:hAnsi="Palatino Linotype" w:cs="Times New Roman"/>
          <w:sz w:val="22"/>
          <w:szCs w:val="22"/>
        </w:rPr>
      </w:pPr>
      <w:r w:rsidRPr="001C71C7">
        <w:rPr>
          <w:rFonts w:ascii="Palatino Linotype" w:hAnsi="Palatino Linotype" w:cs="Times New Roman"/>
          <w:sz w:val="22"/>
          <w:szCs w:val="22"/>
        </w:rPr>
        <w:t>UK Treasury.</w:t>
      </w:r>
      <w:r w:rsidR="005301E3" w:rsidRPr="001C71C7">
        <w:rPr>
          <w:rFonts w:ascii="Palatino Linotype" w:hAnsi="Palatino Linotype" w:cs="Times New Roman"/>
          <w:sz w:val="22"/>
          <w:szCs w:val="22"/>
        </w:rPr>
        <w:t xml:space="preserve"> </w:t>
      </w:r>
      <w:r w:rsidRPr="001C71C7">
        <w:rPr>
          <w:rFonts w:ascii="Palatino Linotype" w:hAnsi="Palatino Linotype" w:cs="Times New Roman"/>
          <w:sz w:val="22"/>
          <w:szCs w:val="22"/>
        </w:rPr>
        <w:t>(</w:t>
      </w:r>
      <w:r w:rsidR="005301E3" w:rsidRPr="001C71C7">
        <w:rPr>
          <w:rFonts w:ascii="Palatino Linotype" w:hAnsi="Palatino Linotype" w:cs="Times New Roman"/>
          <w:sz w:val="22"/>
          <w:szCs w:val="22"/>
        </w:rPr>
        <w:t>2014</w:t>
      </w:r>
      <w:r w:rsidRPr="001C71C7">
        <w:rPr>
          <w:rFonts w:ascii="Palatino Linotype" w:hAnsi="Palatino Linotype" w:cs="Times New Roman"/>
          <w:sz w:val="22"/>
          <w:szCs w:val="22"/>
        </w:rPr>
        <w:t>). ‘</w:t>
      </w:r>
      <w:r w:rsidRPr="001C71C7">
        <w:rPr>
          <w:rFonts w:ascii="Palatino Linotype" w:hAnsi="Palatino Linotype"/>
          <w:sz w:val="22"/>
          <w:lang w:val="en"/>
        </w:rPr>
        <w:t>Restricting non-residents’ entitlement to the UK personal allowance</w:t>
      </w:r>
      <w:r w:rsidR="001C71C7" w:rsidRPr="001C71C7">
        <w:rPr>
          <w:rFonts w:ascii="Palatino Linotype" w:hAnsi="Palatino Linotype"/>
          <w:sz w:val="22"/>
          <w:lang w:val="en"/>
        </w:rPr>
        <w:t xml:space="preserve">’. 4 August 2014. </w:t>
      </w:r>
      <w:r w:rsidRPr="001C71C7">
        <w:rPr>
          <w:rFonts w:ascii="Palatino Linotype" w:hAnsi="Palatino Linotype" w:cs="Times New Roman"/>
          <w:sz w:val="22"/>
          <w:szCs w:val="22"/>
        </w:rPr>
        <w:t>&lt;https://www.gov.uk/government/consultations/restricting-non-residents-entitlement-to-the-uk-personal-allowance/restricting-non-residents-entitlement-to-the-uk-personal-allowance&gt; last accessed 19 December 2014.</w:t>
      </w:r>
    </w:p>
    <w:p w14:paraId="04D38FF1" w14:textId="77777777" w:rsidR="005301E3" w:rsidRPr="001C71C7" w:rsidRDefault="005301E3" w:rsidP="005301E3">
      <w:pPr>
        <w:tabs>
          <w:tab w:val="left" w:pos="8080"/>
        </w:tabs>
        <w:spacing w:after="120"/>
        <w:jc w:val="both"/>
        <w:rPr>
          <w:rFonts w:ascii="Palatino Linotype" w:eastAsia="Times New Roman" w:hAnsi="Palatino Linotype" w:cs="Arial"/>
          <w:spacing w:val="-15"/>
          <w:sz w:val="22"/>
          <w:szCs w:val="22"/>
        </w:rPr>
      </w:pPr>
      <w:proofErr w:type="gramStart"/>
      <w:r w:rsidRPr="001C71C7">
        <w:rPr>
          <w:rFonts w:ascii="Palatino Linotype" w:eastAsia="Times New Roman" w:hAnsi="Palatino Linotype" w:cs="Arial"/>
          <w:spacing w:val="-15"/>
          <w:sz w:val="22"/>
          <w:szCs w:val="22"/>
        </w:rPr>
        <w:t xml:space="preserve">UNICEF </w:t>
      </w:r>
      <w:proofErr w:type="spellStart"/>
      <w:r w:rsidRPr="001C71C7">
        <w:rPr>
          <w:rFonts w:ascii="Palatino Linotype" w:eastAsia="Times New Roman" w:hAnsi="Palatino Linotype" w:cs="Arial"/>
          <w:spacing w:val="-15"/>
          <w:sz w:val="22"/>
          <w:szCs w:val="22"/>
        </w:rPr>
        <w:t>Innocenti</w:t>
      </w:r>
      <w:proofErr w:type="spellEnd"/>
      <w:r w:rsidRPr="001C71C7">
        <w:rPr>
          <w:rFonts w:ascii="Palatino Linotype" w:eastAsia="Times New Roman" w:hAnsi="Palatino Linotype" w:cs="Arial"/>
          <w:spacing w:val="-15"/>
          <w:sz w:val="22"/>
          <w:szCs w:val="22"/>
        </w:rPr>
        <w:t xml:space="preserve"> Research Centre Report Card 10.</w:t>
      </w:r>
      <w:proofErr w:type="gramEnd"/>
    </w:p>
    <w:p w14:paraId="4345CB85" w14:textId="77777777" w:rsidR="005301E3" w:rsidRPr="001C71C7" w:rsidRDefault="005301E3" w:rsidP="005301E3">
      <w:pPr>
        <w:pStyle w:val="Heading1"/>
        <w:numPr>
          <w:ilvl w:val="0"/>
          <w:numId w:val="0"/>
        </w:numPr>
        <w:tabs>
          <w:tab w:val="left" w:pos="8080"/>
        </w:tabs>
        <w:spacing w:before="0" w:beforeAutospacing="0" w:after="120" w:afterAutospacing="0"/>
        <w:jc w:val="both"/>
        <w:rPr>
          <w:rFonts w:ascii="Palatino Linotype" w:eastAsia="Times New Roman" w:hAnsi="Palatino Linotype" w:cs="Arial"/>
          <w:b w:val="0"/>
          <w:spacing w:val="-15"/>
          <w:sz w:val="22"/>
          <w:szCs w:val="22"/>
        </w:rPr>
      </w:pPr>
      <w:r w:rsidRPr="001C71C7">
        <w:rPr>
          <w:rFonts w:ascii="Palatino Linotype" w:eastAsia="Times New Roman" w:hAnsi="Palatino Linotype" w:cs="Arial"/>
          <w:b w:val="0"/>
          <w:spacing w:val="-15"/>
          <w:sz w:val="22"/>
          <w:szCs w:val="22"/>
        </w:rPr>
        <w:t>UNICEF, (2014).</w:t>
      </w:r>
      <w:r w:rsidRPr="001C71C7">
        <w:rPr>
          <w:rFonts w:ascii="Palatino Linotype" w:eastAsia="Times New Roman" w:hAnsi="Palatino Linotype" w:cs="Arial"/>
          <w:b w:val="0"/>
          <w:i/>
          <w:spacing w:val="-15"/>
          <w:sz w:val="22"/>
          <w:szCs w:val="22"/>
        </w:rPr>
        <w:t xml:space="preserve"> Measuring child poverty: New league tables of child poverty</w:t>
      </w:r>
      <w:r w:rsidRPr="001C71C7">
        <w:rPr>
          <w:rFonts w:ascii="Palatino Linotype" w:eastAsia="Times New Roman" w:hAnsi="Palatino Linotype" w:cs="Arial"/>
          <w:b w:val="0"/>
          <w:spacing w:val="-15"/>
          <w:sz w:val="22"/>
          <w:szCs w:val="22"/>
        </w:rPr>
        <w:t xml:space="preserve"> </w:t>
      </w:r>
      <w:r w:rsidRPr="001C71C7">
        <w:rPr>
          <w:rFonts w:ascii="Palatino Linotype" w:eastAsia="Times New Roman" w:hAnsi="Palatino Linotype" w:cs="Arial"/>
          <w:b w:val="0"/>
          <w:i/>
          <w:spacing w:val="-15"/>
          <w:sz w:val="22"/>
          <w:szCs w:val="22"/>
        </w:rPr>
        <w:t>in the world’s rich countries.</w:t>
      </w:r>
    </w:p>
    <w:p w14:paraId="679D8548" w14:textId="77777777" w:rsidR="005301E3" w:rsidRPr="001C71C7" w:rsidRDefault="005301E3" w:rsidP="005301E3">
      <w:pPr>
        <w:spacing w:after="120"/>
        <w:jc w:val="both"/>
        <w:rPr>
          <w:rFonts w:ascii="Palatino Linotype" w:hAnsi="Palatino Linotype" w:cs="Times New Roman"/>
          <w:sz w:val="22"/>
          <w:szCs w:val="22"/>
        </w:rPr>
      </w:pPr>
      <w:r w:rsidRPr="001C71C7">
        <w:rPr>
          <w:rFonts w:ascii="Palatino Linotype" w:hAnsi="Palatino Linotype" w:cs="Times New Roman"/>
          <w:sz w:val="22"/>
          <w:szCs w:val="22"/>
        </w:rPr>
        <w:t>Vargas-Silva, C. (2013) ‘The Fiscal Impact of Immigration in the UK’ Migration Observatory briefing, COMPAS University of Oxford, UK, February 2013</w:t>
      </w:r>
      <w:proofErr w:type="gramStart"/>
      <w:r w:rsidRPr="001C71C7">
        <w:rPr>
          <w:rFonts w:ascii="Palatino Linotype" w:hAnsi="Palatino Linotype" w:cs="Times New Roman"/>
          <w:sz w:val="22"/>
          <w:szCs w:val="22"/>
        </w:rPr>
        <w:t>;</w:t>
      </w:r>
      <w:proofErr w:type="gramEnd"/>
      <w:r w:rsidRPr="001C71C7">
        <w:rPr>
          <w:rFonts w:ascii="Palatino Linotype" w:hAnsi="Palatino Linotype" w:cs="Times New Roman"/>
          <w:sz w:val="22"/>
          <w:szCs w:val="22"/>
        </w:rPr>
        <w:t xml:space="preserve"> OECD </w:t>
      </w:r>
      <w:r w:rsidRPr="001C71C7">
        <w:rPr>
          <w:rFonts w:ascii="Palatino Linotype" w:hAnsi="Palatino Linotype" w:cs="Times New Roman"/>
          <w:i/>
          <w:sz w:val="22"/>
          <w:szCs w:val="22"/>
        </w:rPr>
        <w:t>International Migration Outlook 2013</w:t>
      </w:r>
      <w:r w:rsidRPr="001C71C7">
        <w:rPr>
          <w:rFonts w:ascii="Palatino Linotype" w:hAnsi="Palatino Linotype" w:cs="Times New Roman"/>
          <w:sz w:val="22"/>
          <w:szCs w:val="22"/>
        </w:rPr>
        <w:t>, &lt;http://www.keepeek.com/Digital-Asset-Management/oecd/social-issues-migration-health/international-migration-outlook-2013_migr_outlook-2013-en#page1&gt;, last accessed 16 October 2014.</w:t>
      </w:r>
    </w:p>
    <w:p w14:paraId="210EFE70" w14:textId="77777777" w:rsidR="005301E3" w:rsidRPr="001C71C7" w:rsidRDefault="005301E3" w:rsidP="005301E3">
      <w:pPr>
        <w:spacing w:after="120"/>
        <w:jc w:val="both"/>
        <w:rPr>
          <w:rFonts w:ascii="Palatino Linotype" w:hAnsi="Palatino Linotype"/>
          <w:sz w:val="22"/>
          <w:szCs w:val="22"/>
          <w:lang w:val="en-US"/>
        </w:rPr>
      </w:pPr>
      <w:r w:rsidRPr="001C71C7">
        <w:rPr>
          <w:rFonts w:ascii="Palatino Linotype" w:eastAsia="Times New Roman" w:hAnsi="Palatino Linotype" w:cs="Times New Roman"/>
          <w:bCs/>
          <w:sz w:val="22"/>
          <w:szCs w:val="22"/>
        </w:rPr>
        <w:t xml:space="preserve">We will close bogus 'colleges’, cut benefits to jobless arrivals and stop advertising jobs abroad’. </w:t>
      </w:r>
      <w:r w:rsidRPr="001C71C7">
        <w:rPr>
          <w:rFonts w:ascii="Palatino Linotype" w:eastAsia="Times New Roman" w:hAnsi="Palatino Linotype" w:cs="Times New Roman"/>
          <w:bCs/>
          <w:i/>
          <w:sz w:val="22"/>
          <w:szCs w:val="22"/>
        </w:rPr>
        <w:t>The</w:t>
      </w:r>
      <w:r w:rsidRPr="001C71C7">
        <w:rPr>
          <w:rFonts w:ascii="Palatino Linotype" w:hAnsi="Palatino Linotype"/>
          <w:i/>
          <w:sz w:val="22"/>
          <w:szCs w:val="22"/>
          <w:lang w:val="en-US"/>
        </w:rPr>
        <w:t xml:space="preserve"> Telegraph</w:t>
      </w:r>
      <w:r w:rsidRPr="001C71C7">
        <w:rPr>
          <w:rFonts w:ascii="Palatino Linotype" w:hAnsi="Palatino Linotype"/>
          <w:sz w:val="22"/>
          <w:szCs w:val="22"/>
          <w:lang w:val="en-US"/>
        </w:rPr>
        <w:t>. 28 July 2014.</w:t>
      </w:r>
    </w:p>
    <w:p w14:paraId="5743DC03" w14:textId="77777777" w:rsidR="005301E3" w:rsidRPr="001C71C7" w:rsidRDefault="005301E3" w:rsidP="005301E3">
      <w:pPr>
        <w:spacing w:after="120"/>
        <w:jc w:val="both"/>
        <w:rPr>
          <w:rFonts w:ascii="Palatino Linotype" w:eastAsia="Times New Roman" w:hAnsi="Palatino Linotype" w:cs="Arial"/>
          <w:sz w:val="22"/>
          <w:szCs w:val="22"/>
          <w:shd w:val="clear" w:color="auto" w:fill="FFFFFF"/>
        </w:rPr>
      </w:pPr>
      <w:proofErr w:type="spellStart"/>
      <w:r w:rsidRPr="001C71C7">
        <w:rPr>
          <w:rFonts w:ascii="Palatino Linotype" w:eastAsia="Times New Roman" w:hAnsi="Palatino Linotype" w:cs="Arial"/>
          <w:sz w:val="22"/>
          <w:szCs w:val="22"/>
          <w:shd w:val="clear" w:color="auto" w:fill="FFFFFF"/>
        </w:rPr>
        <w:t>Whyman</w:t>
      </w:r>
      <w:proofErr w:type="spellEnd"/>
      <w:r w:rsidRPr="001C71C7">
        <w:rPr>
          <w:rFonts w:ascii="Palatino Linotype" w:eastAsia="Times New Roman" w:hAnsi="Palatino Linotype" w:cs="Arial"/>
          <w:sz w:val="22"/>
          <w:szCs w:val="22"/>
          <w:shd w:val="clear" w:color="auto" w:fill="FFFFFF"/>
        </w:rPr>
        <w:t xml:space="preserve">, P.B., &amp; </w:t>
      </w:r>
      <w:proofErr w:type="spellStart"/>
      <w:r w:rsidRPr="001C71C7">
        <w:rPr>
          <w:rFonts w:ascii="Palatino Linotype" w:eastAsia="Times New Roman" w:hAnsi="Palatino Linotype" w:cs="Arial"/>
          <w:sz w:val="22"/>
          <w:szCs w:val="22"/>
          <w:shd w:val="clear" w:color="auto" w:fill="FFFFFF"/>
        </w:rPr>
        <w:t>Petrescu</w:t>
      </w:r>
      <w:proofErr w:type="spellEnd"/>
      <w:r w:rsidRPr="001C71C7">
        <w:rPr>
          <w:rFonts w:ascii="Palatino Linotype" w:eastAsia="Times New Roman" w:hAnsi="Palatino Linotype" w:cs="Arial"/>
          <w:sz w:val="22"/>
          <w:szCs w:val="22"/>
          <w:shd w:val="clear" w:color="auto" w:fill="FFFFFF"/>
        </w:rPr>
        <w:t xml:space="preserve">, A. I. (2014). </w:t>
      </w:r>
      <w:proofErr w:type="gramStart"/>
      <w:r w:rsidRPr="001C71C7">
        <w:rPr>
          <w:rFonts w:ascii="Palatino Linotype" w:eastAsia="Times New Roman" w:hAnsi="Palatino Linotype" w:cs="Arial"/>
          <w:sz w:val="22"/>
          <w:szCs w:val="22"/>
          <w:shd w:val="clear" w:color="auto" w:fill="FFFFFF"/>
        </w:rPr>
        <w:t>‘Workforce nationality composition and workplace flexibility in Britain’.</w:t>
      </w:r>
      <w:proofErr w:type="gramEnd"/>
      <w:r w:rsidRPr="001C71C7">
        <w:rPr>
          <w:rFonts w:ascii="Palatino Linotype" w:eastAsia="Times New Roman" w:hAnsi="Palatino Linotype" w:cs="Arial"/>
          <w:sz w:val="22"/>
          <w:szCs w:val="22"/>
          <w:shd w:val="clear" w:color="auto" w:fill="FFFFFF"/>
        </w:rPr>
        <w:t xml:space="preserve"> </w:t>
      </w:r>
      <w:proofErr w:type="gramStart"/>
      <w:r w:rsidRPr="001C71C7">
        <w:rPr>
          <w:rFonts w:ascii="Palatino Linotype" w:eastAsia="Times New Roman" w:hAnsi="Palatino Linotype" w:cs="Arial"/>
          <w:sz w:val="22"/>
          <w:szCs w:val="22"/>
          <w:shd w:val="clear" w:color="auto" w:fill="FFFFFF"/>
        </w:rPr>
        <w:t>International Journal of Manpower, 35(6).</w:t>
      </w:r>
      <w:proofErr w:type="gramEnd"/>
    </w:p>
    <w:p w14:paraId="615C4A4F" w14:textId="77777777" w:rsidR="005301E3" w:rsidRPr="001C71C7" w:rsidRDefault="005301E3" w:rsidP="005301E3">
      <w:pPr>
        <w:tabs>
          <w:tab w:val="left" w:pos="8080"/>
        </w:tabs>
        <w:spacing w:after="120"/>
        <w:jc w:val="both"/>
        <w:rPr>
          <w:rFonts w:ascii="Palatino Linotype" w:hAnsi="Palatino Linotype" w:cs="Times New Roman"/>
          <w:sz w:val="22"/>
          <w:szCs w:val="22"/>
        </w:rPr>
      </w:pPr>
      <w:proofErr w:type="gramStart"/>
      <w:r w:rsidRPr="001C71C7">
        <w:rPr>
          <w:rFonts w:ascii="Palatino Linotype" w:hAnsi="Palatino Linotype"/>
          <w:sz w:val="22"/>
          <w:szCs w:val="22"/>
        </w:rPr>
        <w:t>Wilkinson, M. A. (2013).</w:t>
      </w:r>
      <w:proofErr w:type="gramEnd"/>
      <w:r w:rsidRPr="001C71C7">
        <w:rPr>
          <w:rFonts w:ascii="Palatino Linotype" w:hAnsi="Palatino Linotype"/>
          <w:sz w:val="22"/>
          <w:szCs w:val="22"/>
        </w:rPr>
        <w:t xml:space="preserve"> ‘</w:t>
      </w:r>
      <w:r w:rsidRPr="001C71C7">
        <w:rPr>
          <w:rFonts w:ascii="Palatino Linotype" w:hAnsi="Palatino Linotype" w:cs="Times New Roman"/>
          <w:sz w:val="22"/>
          <w:szCs w:val="22"/>
        </w:rPr>
        <w:t>Political Constitutionalism and the European Union’. MLR, 76(2), 191–222.</w:t>
      </w:r>
    </w:p>
    <w:p w14:paraId="2C9BB621" w14:textId="77777777" w:rsidR="005301E3" w:rsidRPr="001C71C7" w:rsidRDefault="005301E3" w:rsidP="005301E3">
      <w:pPr>
        <w:pStyle w:val="Heading1"/>
        <w:numPr>
          <w:ilvl w:val="0"/>
          <w:numId w:val="0"/>
        </w:numPr>
        <w:shd w:val="clear" w:color="auto" w:fill="FFFFFF"/>
        <w:spacing w:before="0" w:beforeAutospacing="0" w:after="120" w:afterAutospacing="0"/>
        <w:jc w:val="both"/>
        <w:rPr>
          <w:rFonts w:ascii="Palatino Linotype" w:eastAsia="Times New Roman" w:hAnsi="Palatino Linotype" w:cs="Times New Roman"/>
          <w:b w:val="0"/>
          <w:bCs w:val="0"/>
          <w:sz w:val="22"/>
          <w:szCs w:val="22"/>
        </w:rPr>
      </w:pPr>
      <w:proofErr w:type="spellStart"/>
      <w:r w:rsidRPr="001C71C7">
        <w:rPr>
          <w:rFonts w:ascii="Palatino Linotype" w:eastAsia="Times New Roman" w:hAnsi="Palatino Linotype" w:cs="Arial"/>
          <w:b w:val="0"/>
          <w:spacing w:val="-15"/>
          <w:sz w:val="22"/>
          <w:szCs w:val="22"/>
        </w:rPr>
        <w:t>Wintour</w:t>
      </w:r>
      <w:proofErr w:type="spellEnd"/>
      <w:r w:rsidRPr="001C71C7">
        <w:rPr>
          <w:rFonts w:ascii="Palatino Linotype" w:eastAsia="Times New Roman" w:hAnsi="Palatino Linotype" w:cs="Arial"/>
          <w:b w:val="0"/>
          <w:spacing w:val="-15"/>
          <w:sz w:val="22"/>
          <w:szCs w:val="22"/>
        </w:rPr>
        <w:t>, P. (2014) ‘</w:t>
      </w:r>
      <w:r w:rsidRPr="001C71C7">
        <w:rPr>
          <w:rFonts w:ascii="Palatino Linotype" w:eastAsia="Times New Roman" w:hAnsi="Palatino Linotype" w:cs="Times New Roman"/>
          <w:b w:val="0"/>
          <w:bCs w:val="0"/>
          <w:sz w:val="22"/>
          <w:szCs w:val="22"/>
        </w:rPr>
        <w:t xml:space="preserve">Ed Balls: EU treaties on freedom of movement may have to change’. </w:t>
      </w:r>
      <w:r w:rsidRPr="001C71C7">
        <w:rPr>
          <w:rFonts w:ascii="Palatino Linotype" w:eastAsia="Times New Roman" w:hAnsi="Palatino Linotype" w:cs="Times New Roman"/>
          <w:b w:val="0"/>
          <w:bCs w:val="0"/>
          <w:i/>
          <w:sz w:val="22"/>
          <w:szCs w:val="22"/>
        </w:rPr>
        <w:t>The Guardian.</w:t>
      </w:r>
      <w:r w:rsidRPr="001C71C7">
        <w:rPr>
          <w:rFonts w:ascii="Palatino Linotype" w:eastAsia="Times New Roman" w:hAnsi="Palatino Linotype" w:cs="Times New Roman"/>
          <w:b w:val="0"/>
          <w:bCs w:val="0"/>
          <w:sz w:val="22"/>
          <w:szCs w:val="22"/>
        </w:rPr>
        <w:t xml:space="preserve"> 15 October 2014.</w:t>
      </w:r>
    </w:p>
    <w:p w14:paraId="6CA6EC5F" w14:textId="77777777" w:rsidR="005301E3" w:rsidRPr="001C71C7" w:rsidRDefault="005301E3" w:rsidP="005301E3">
      <w:pPr>
        <w:tabs>
          <w:tab w:val="left" w:pos="8080"/>
        </w:tabs>
        <w:spacing w:after="120"/>
        <w:jc w:val="both"/>
        <w:rPr>
          <w:rFonts w:ascii="Palatino Linotype" w:eastAsia="Times New Roman" w:hAnsi="Palatino Linotype" w:cs="Times New Roman"/>
          <w:sz w:val="22"/>
          <w:szCs w:val="22"/>
          <w:shd w:val="clear" w:color="auto" w:fill="FFFFFF"/>
        </w:rPr>
      </w:pPr>
      <w:r w:rsidRPr="001C71C7">
        <w:rPr>
          <w:rFonts w:ascii="Palatino Linotype" w:eastAsia="Times New Roman" w:hAnsi="Palatino Linotype" w:cs="Times New Roman"/>
          <w:sz w:val="22"/>
          <w:szCs w:val="22"/>
          <w:shd w:val="clear" w:color="auto" w:fill="FFFFFF"/>
        </w:rPr>
        <w:t xml:space="preserve">Woolf, M. and </w:t>
      </w:r>
      <w:proofErr w:type="spellStart"/>
      <w:r w:rsidRPr="001C71C7">
        <w:rPr>
          <w:rFonts w:ascii="Palatino Linotype" w:eastAsia="Times New Roman" w:hAnsi="Palatino Linotype" w:cs="Times New Roman"/>
          <w:sz w:val="22"/>
          <w:szCs w:val="22"/>
          <w:shd w:val="clear" w:color="auto" w:fill="FFFFFF"/>
        </w:rPr>
        <w:t>Grimstone</w:t>
      </w:r>
      <w:proofErr w:type="spellEnd"/>
      <w:r w:rsidRPr="001C71C7">
        <w:rPr>
          <w:rFonts w:ascii="Palatino Linotype" w:eastAsia="Times New Roman" w:hAnsi="Palatino Linotype" w:cs="Times New Roman"/>
          <w:sz w:val="22"/>
          <w:szCs w:val="22"/>
          <w:shd w:val="clear" w:color="auto" w:fill="FFFFFF"/>
        </w:rPr>
        <w:t>, J. (2014). ‘Tories press Cameron to call early vote on EU’.</w:t>
      </w:r>
      <w:r w:rsidRPr="001C71C7">
        <w:rPr>
          <w:rFonts w:ascii="Palatino Linotype" w:eastAsia="Times New Roman" w:hAnsi="Palatino Linotype" w:cs="Times New Roman"/>
          <w:sz w:val="22"/>
          <w:szCs w:val="22"/>
        </w:rPr>
        <w:t xml:space="preserve"> </w:t>
      </w:r>
      <w:proofErr w:type="gramStart"/>
      <w:r w:rsidRPr="001C71C7">
        <w:rPr>
          <w:rFonts w:ascii="Palatino Linotype" w:eastAsia="Times New Roman" w:hAnsi="Palatino Linotype" w:cs="Times New Roman"/>
          <w:i/>
          <w:sz w:val="22"/>
          <w:szCs w:val="22"/>
          <w:shd w:val="clear" w:color="auto" w:fill="FFFFFF"/>
        </w:rPr>
        <w:t>The Sunday Times.</w:t>
      </w:r>
      <w:proofErr w:type="gramEnd"/>
      <w:r w:rsidRPr="001C71C7">
        <w:rPr>
          <w:rFonts w:ascii="Palatino Linotype" w:eastAsia="Times New Roman" w:hAnsi="Palatino Linotype" w:cs="Times New Roman"/>
          <w:i/>
          <w:sz w:val="22"/>
          <w:szCs w:val="22"/>
          <w:shd w:val="clear" w:color="auto" w:fill="FFFFFF"/>
        </w:rPr>
        <w:t xml:space="preserve"> </w:t>
      </w:r>
      <w:r w:rsidRPr="001C71C7">
        <w:rPr>
          <w:rFonts w:ascii="Palatino Linotype" w:eastAsia="Times New Roman" w:hAnsi="Palatino Linotype" w:cs="Times New Roman"/>
          <w:sz w:val="22"/>
          <w:szCs w:val="22"/>
          <w:shd w:val="clear" w:color="auto" w:fill="FFFFFF"/>
        </w:rPr>
        <w:t>25 May 2014.</w:t>
      </w:r>
    </w:p>
    <w:p w14:paraId="5AC6F74A" w14:textId="77777777" w:rsidR="005301E3" w:rsidRPr="001C71C7" w:rsidRDefault="005301E3" w:rsidP="005301E3">
      <w:pPr>
        <w:widowControl w:val="0"/>
        <w:tabs>
          <w:tab w:val="left" w:pos="8080"/>
        </w:tabs>
        <w:autoSpaceDE w:val="0"/>
        <w:autoSpaceDN w:val="0"/>
        <w:adjustRightInd w:val="0"/>
        <w:spacing w:after="120"/>
        <w:jc w:val="both"/>
        <w:rPr>
          <w:rFonts w:ascii="Palatino Linotype" w:hAnsi="Palatino Linotype" w:cs="Times New Roman"/>
          <w:sz w:val="22"/>
          <w:szCs w:val="22"/>
        </w:rPr>
      </w:pPr>
      <w:proofErr w:type="spellStart"/>
      <w:proofErr w:type="gramStart"/>
      <w:r w:rsidRPr="001C71C7">
        <w:rPr>
          <w:rFonts w:ascii="Palatino Linotype" w:hAnsi="Palatino Linotype" w:cs="Times New Roman"/>
          <w:sz w:val="22"/>
          <w:szCs w:val="22"/>
        </w:rPr>
        <w:t>Zelizer</w:t>
      </w:r>
      <w:proofErr w:type="spellEnd"/>
      <w:r w:rsidRPr="001C71C7">
        <w:rPr>
          <w:rFonts w:ascii="Palatino Linotype" w:hAnsi="Palatino Linotype" w:cs="Times New Roman"/>
          <w:sz w:val="22"/>
          <w:szCs w:val="22"/>
        </w:rPr>
        <w:t>, V. (2011).</w:t>
      </w:r>
      <w:proofErr w:type="gramEnd"/>
      <w:r w:rsidRPr="001C71C7">
        <w:rPr>
          <w:rFonts w:ascii="Palatino Linotype" w:hAnsi="Palatino Linotype" w:cs="Times New Roman"/>
          <w:sz w:val="22"/>
          <w:szCs w:val="22"/>
        </w:rPr>
        <w:t xml:space="preserve"> </w:t>
      </w:r>
      <w:r w:rsidRPr="001C71C7">
        <w:rPr>
          <w:rFonts w:ascii="Palatino Linotype" w:hAnsi="Palatino Linotype" w:cs="Times New Roman"/>
          <w:i/>
          <w:sz w:val="22"/>
          <w:szCs w:val="22"/>
        </w:rPr>
        <w:t>Economic Lives: How Culture Shapes the Economy</w:t>
      </w:r>
      <w:r w:rsidRPr="001C71C7">
        <w:rPr>
          <w:rFonts w:ascii="Palatino Linotype" w:hAnsi="Palatino Linotype" w:cs="Times New Roman"/>
          <w:sz w:val="22"/>
          <w:szCs w:val="22"/>
        </w:rPr>
        <w:t xml:space="preserve">. Princeton, NJ: Princeton University Press. </w:t>
      </w:r>
    </w:p>
    <w:sectPr w:rsidR="005301E3" w:rsidRPr="001C71C7" w:rsidSect="00526FE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78A6B" w14:textId="77777777" w:rsidR="00EE3729" w:rsidRDefault="00EE3729" w:rsidP="00ED7188">
      <w:r>
        <w:separator/>
      </w:r>
    </w:p>
  </w:endnote>
  <w:endnote w:type="continuationSeparator" w:id="0">
    <w:p w14:paraId="5DE1BF85" w14:textId="77777777" w:rsidR="00EE3729" w:rsidRDefault="00EE3729" w:rsidP="00ED7188">
      <w:r>
        <w:continuationSeparator/>
      </w:r>
    </w:p>
  </w:endnote>
  <w:endnote w:id="1">
    <w:p w14:paraId="0ED2BC17" w14:textId="6CC5C465" w:rsidR="00EE3729" w:rsidRPr="005D2CD4" w:rsidRDefault="00EE3729" w:rsidP="005D2CD4">
      <w:pPr>
        <w:tabs>
          <w:tab w:val="left" w:pos="8080"/>
        </w:tabs>
        <w:rPr>
          <w:rFonts w:ascii="Palatino Linotype" w:eastAsia="Times New Roman" w:hAnsi="Palatino Linotype" w:cs="Times New Roman"/>
          <w:sz w:val="18"/>
          <w:szCs w:val="18"/>
        </w:rPr>
      </w:pPr>
    </w:p>
  </w:endnote>
  <w:endnote w:id="2">
    <w:p w14:paraId="71B4FD30" w14:textId="481B7FFD" w:rsidR="00EE3729" w:rsidRPr="005D2CD4" w:rsidRDefault="00EE3729" w:rsidP="005301E3">
      <w:pPr>
        <w:pStyle w:val="Heading1"/>
        <w:numPr>
          <w:ilvl w:val="0"/>
          <w:numId w:val="0"/>
        </w:numPr>
        <w:tabs>
          <w:tab w:val="left" w:pos="8080"/>
        </w:tabs>
        <w:spacing w:before="0" w:beforeAutospacing="0" w:after="0" w:afterAutospacing="0"/>
        <w:rPr>
          <w:rFonts w:ascii="Palatino Linotype" w:eastAsia="Times New Roman" w:hAnsi="Palatino Linotype" w:cs="Arial"/>
          <w:b w:val="0"/>
          <w:bCs w:val="0"/>
          <w:sz w:val="18"/>
          <w:szCs w:val="18"/>
        </w:rPr>
      </w:pPr>
    </w:p>
  </w:endnote>
  <w:endnote w:id="3">
    <w:p w14:paraId="08182AAA" w14:textId="0CECE42B" w:rsidR="00EE3729" w:rsidRPr="005D2CD4" w:rsidRDefault="00EE3729" w:rsidP="005D2CD4">
      <w:pPr>
        <w:rPr>
          <w:rFonts w:ascii="Palatino Linotype" w:eastAsia="Times New Roman" w:hAnsi="Palatino Linotype" w:cs="Times New Roman"/>
          <w:sz w:val="18"/>
          <w:szCs w:val="18"/>
        </w:rPr>
      </w:pPr>
    </w:p>
  </w:endnote>
  <w:endnote w:id="4">
    <w:p w14:paraId="561D73BE" w14:textId="4F83F1C9" w:rsidR="00EE3729" w:rsidRPr="005D2CD4" w:rsidRDefault="00EE3729" w:rsidP="005D2CD4">
      <w:pPr>
        <w:tabs>
          <w:tab w:val="left" w:pos="8080"/>
        </w:tabs>
        <w:rPr>
          <w:rFonts w:ascii="Palatino Linotype" w:eastAsia="Times New Roman" w:hAnsi="Palatino Linotype" w:cs="Times New Roman"/>
          <w:sz w:val="18"/>
          <w:szCs w:val="18"/>
          <w:shd w:val="clear" w:color="auto" w:fill="FFFFFF"/>
        </w:rPr>
      </w:pPr>
    </w:p>
  </w:endnote>
  <w:endnote w:id="5">
    <w:p w14:paraId="37D28355" w14:textId="5A4659EE" w:rsidR="00EE3729" w:rsidRPr="00F210FC" w:rsidRDefault="00EE3729">
      <w:pPr>
        <w:pStyle w:val="EndnoteText"/>
        <w:rPr>
          <w:lang w:val="en-US"/>
        </w:rPr>
      </w:pPr>
    </w:p>
  </w:endnote>
  <w:endnote w:id="6">
    <w:p w14:paraId="5FC94A59" w14:textId="168956B6" w:rsidR="00EE3729" w:rsidRPr="005D2CD4" w:rsidRDefault="00EE3729" w:rsidP="005D2CD4">
      <w:pPr>
        <w:pStyle w:val="EndnoteText"/>
        <w:tabs>
          <w:tab w:val="left" w:pos="8080"/>
        </w:tabs>
        <w:rPr>
          <w:rFonts w:ascii="Palatino Linotype" w:hAnsi="Palatino Linotype"/>
          <w:sz w:val="18"/>
          <w:szCs w:val="18"/>
          <w:lang w:val="en-US"/>
        </w:rPr>
      </w:pPr>
    </w:p>
  </w:endnote>
  <w:endnote w:id="7">
    <w:p w14:paraId="070E30FB" w14:textId="58084C43" w:rsidR="00EE3729" w:rsidRPr="005D2CD4" w:rsidRDefault="00EE3729" w:rsidP="005D2CD4">
      <w:pPr>
        <w:pStyle w:val="EndnoteText"/>
        <w:tabs>
          <w:tab w:val="left" w:pos="8080"/>
        </w:tabs>
        <w:rPr>
          <w:rFonts w:ascii="Palatino Linotype" w:hAnsi="Palatino Linotype"/>
          <w:sz w:val="18"/>
          <w:szCs w:val="18"/>
          <w:lang w:val="en-US"/>
        </w:rPr>
      </w:pPr>
    </w:p>
  </w:endnote>
  <w:endnote w:id="8">
    <w:p w14:paraId="1C119C85" w14:textId="1E55F321" w:rsidR="00EE3729" w:rsidRPr="005D2CD4" w:rsidRDefault="00EE3729" w:rsidP="005D2CD4">
      <w:pPr>
        <w:pStyle w:val="EndnoteText"/>
        <w:tabs>
          <w:tab w:val="left" w:pos="8080"/>
        </w:tabs>
        <w:rPr>
          <w:rFonts w:ascii="Palatino Linotype" w:hAnsi="Palatino Linotype"/>
          <w:sz w:val="18"/>
          <w:szCs w:val="18"/>
          <w:lang w:val="en-US"/>
        </w:rPr>
      </w:pPr>
    </w:p>
  </w:endnote>
  <w:endnote w:id="9">
    <w:p w14:paraId="74EC344D" w14:textId="53A57761" w:rsidR="00EE3729" w:rsidRPr="005D2CD4" w:rsidRDefault="00EE3729" w:rsidP="005D2CD4">
      <w:pPr>
        <w:pStyle w:val="EndnoteText"/>
        <w:tabs>
          <w:tab w:val="left" w:pos="8080"/>
        </w:tabs>
        <w:rPr>
          <w:rFonts w:ascii="Palatino Linotype" w:hAnsi="Palatino Linotype"/>
          <w:sz w:val="18"/>
          <w:szCs w:val="18"/>
          <w:lang w:val="en-US"/>
        </w:rPr>
      </w:pPr>
    </w:p>
  </w:endnote>
  <w:endnote w:id="10">
    <w:p w14:paraId="2541299F" w14:textId="0F77C708" w:rsidR="00EE3729" w:rsidRPr="005D2CD4" w:rsidRDefault="00EE3729" w:rsidP="00AA4333">
      <w:pPr>
        <w:pStyle w:val="Heading1"/>
        <w:numPr>
          <w:ilvl w:val="0"/>
          <w:numId w:val="0"/>
        </w:numPr>
        <w:tabs>
          <w:tab w:val="left" w:pos="8080"/>
        </w:tabs>
        <w:spacing w:before="0" w:beforeAutospacing="0" w:after="0" w:afterAutospacing="0"/>
        <w:textAlignment w:val="baseline"/>
        <w:rPr>
          <w:rFonts w:ascii="Palatino Linotype" w:eastAsia="Times New Roman" w:hAnsi="Palatino Linotype" w:cs="Arial"/>
          <w:b w:val="0"/>
          <w:sz w:val="18"/>
          <w:szCs w:val="18"/>
        </w:rPr>
      </w:pPr>
    </w:p>
  </w:endnote>
  <w:endnote w:id="11">
    <w:p w14:paraId="6E80B12B" w14:textId="11B4B2C0" w:rsidR="00EE3729" w:rsidRPr="005D2CD4" w:rsidRDefault="00EE3729" w:rsidP="005D2CD4">
      <w:pPr>
        <w:pStyle w:val="EndnoteText"/>
        <w:tabs>
          <w:tab w:val="left" w:pos="8080"/>
        </w:tabs>
        <w:rPr>
          <w:rFonts w:ascii="Palatino Linotype" w:hAnsi="Palatino Linotype"/>
          <w:sz w:val="18"/>
          <w:szCs w:val="18"/>
        </w:rPr>
      </w:pPr>
    </w:p>
  </w:endnote>
  <w:endnote w:id="12">
    <w:p w14:paraId="425330F0" w14:textId="58C3F229" w:rsidR="00EE3729" w:rsidRPr="005D2CD4" w:rsidRDefault="00EE3729" w:rsidP="005D2CD4">
      <w:pPr>
        <w:tabs>
          <w:tab w:val="left" w:pos="8080"/>
        </w:tabs>
        <w:rPr>
          <w:rFonts w:ascii="Palatino Linotype" w:eastAsia="Times New Roman" w:hAnsi="Palatino Linotype" w:cs="Arial"/>
          <w:sz w:val="18"/>
          <w:szCs w:val="18"/>
        </w:rPr>
      </w:pPr>
    </w:p>
  </w:endnote>
  <w:endnote w:id="13">
    <w:p w14:paraId="315CDF8B" w14:textId="6EBF33F9" w:rsidR="00EE3729" w:rsidRPr="005D2CD4" w:rsidRDefault="00EE3729" w:rsidP="005D2CD4">
      <w:pPr>
        <w:tabs>
          <w:tab w:val="left" w:pos="8080"/>
        </w:tabs>
        <w:rPr>
          <w:rFonts w:ascii="Palatino Linotype" w:eastAsia="Times New Roman" w:hAnsi="Palatino Linotype" w:cs="Times New Roman"/>
          <w:sz w:val="18"/>
          <w:szCs w:val="18"/>
        </w:rPr>
      </w:pPr>
    </w:p>
  </w:endnote>
  <w:endnote w:id="14">
    <w:p w14:paraId="0889EFFC" w14:textId="10880CB9" w:rsidR="00EE3729" w:rsidRPr="005D2CD4" w:rsidRDefault="00EE3729" w:rsidP="005D2CD4">
      <w:pPr>
        <w:pStyle w:val="EndnoteText"/>
        <w:rPr>
          <w:rFonts w:ascii="Palatino Linotype" w:hAnsi="Palatino Linotype"/>
          <w:sz w:val="18"/>
          <w:szCs w:val="18"/>
          <w:lang w:val="en-US"/>
        </w:rPr>
      </w:pPr>
    </w:p>
  </w:endnote>
  <w:endnote w:id="15">
    <w:p w14:paraId="260C3468" w14:textId="33D1D372" w:rsidR="00EE3729" w:rsidRPr="005D2CD4" w:rsidRDefault="00EE3729" w:rsidP="005D2CD4">
      <w:pPr>
        <w:pStyle w:val="EndnoteText"/>
        <w:tabs>
          <w:tab w:val="left" w:pos="8080"/>
        </w:tabs>
        <w:rPr>
          <w:rFonts w:ascii="Palatino Linotype" w:hAnsi="Palatino Linotype"/>
          <w:sz w:val="18"/>
          <w:szCs w:val="18"/>
          <w:lang w:val="en-US"/>
        </w:rPr>
      </w:pPr>
    </w:p>
  </w:endnote>
  <w:endnote w:id="16">
    <w:p w14:paraId="7EDCB450" w14:textId="42799ABE" w:rsidR="00EE3729" w:rsidRPr="005D2CD4" w:rsidRDefault="00EE3729" w:rsidP="005D2CD4">
      <w:pPr>
        <w:rPr>
          <w:rFonts w:ascii="Palatino Linotype" w:eastAsia="Times New Roman" w:hAnsi="Palatino Linotype" w:cs="Times New Roman"/>
          <w:sz w:val="18"/>
          <w:szCs w:val="18"/>
        </w:rPr>
      </w:pPr>
    </w:p>
  </w:endnote>
  <w:endnote w:id="17">
    <w:p w14:paraId="770BB367" w14:textId="14DD5804" w:rsidR="00EE3729" w:rsidRPr="005D2CD4" w:rsidRDefault="00EE3729" w:rsidP="005D2CD4">
      <w:pPr>
        <w:tabs>
          <w:tab w:val="left" w:pos="8080"/>
        </w:tabs>
        <w:rPr>
          <w:rFonts w:ascii="Palatino Linotype" w:eastAsia="Times New Roman" w:hAnsi="Palatino Linotype" w:cs="Arial"/>
          <w:sz w:val="18"/>
          <w:szCs w:val="18"/>
        </w:rPr>
      </w:pPr>
    </w:p>
  </w:endnote>
  <w:endnote w:id="18">
    <w:p w14:paraId="31EFA25C" w14:textId="42514484" w:rsidR="00EE3729" w:rsidRPr="005D2CD4" w:rsidRDefault="00EE3729" w:rsidP="005D2CD4">
      <w:pPr>
        <w:pStyle w:val="EndnoteText"/>
        <w:rPr>
          <w:rFonts w:ascii="Palatino Linotype" w:hAnsi="Palatino Linotype"/>
          <w:sz w:val="18"/>
          <w:szCs w:val="18"/>
        </w:rPr>
      </w:pPr>
    </w:p>
  </w:endnote>
  <w:endnote w:id="19">
    <w:p w14:paraId="337C2509" w14:textId="5164B0AD" w:rsidR="00EE3729" w:rsidRPr="005D2CD4" w:rsidRDefault="00EE3729" w:rsidP="005D2CD4">
      <w:pPr>
        <w:tabs>
          <w:tab w:val="left" w:pos="8080"/>
        </w:tabs>
        <w:rPr>
          <w:rFonts w:ascii="Palatino Linotype" w:eastAsia="Times New Roman" w:hAnsi="Palatino Linotype" w:cs="Times New Roman"/>
          <w:sz w:val="18"/>
          <w:szCs w:val="18"/>
        </w:rPr>
      </w:pPr>
    </w:p>
  </w:endnote>
  <w:endnote w:id="20">
    <w:p w14:paraId="1430E562" w14:textId="4689F2A6" w:rsidR="00EE3729" w:rsidRPr="005D2CD4" w:rsidRDefault="00EE3729" w:rsidP="005D2CD4">
      <w:pPr>
        <w:rPr>
          <w:rFonts w:ascii="Palatino Linotype" w:eastAsia="Times New Roman" w:hAnsi="Palatino Linotype" w:cs="Times New Roman"/>
          <w:sz w:val="18"/>
          <w:szCs w:val="18"/>
        </w:rPr>
      </w:pPr>
    </w:p>
  </w:endnote>
  <w:endnote w:id="21">
    <w:p w14:paraId="40783653" w14:textId="5BDA4933" w:rsidR="00EE3729" w:rsidRPr="005D2CD4" w:rsidRDefault="00EE3729" w:rsidP="005D2CD4">
      <w:pPr>
        <w:pStyle w:val="EndnoteText"/>
        <w:tabs>
          <w:tab w:val="left" w:pos="8080"/>
        </w:tabs>
        <w:rPr>
          <w:rFonts w:ascii="Palatino Linotype" w:hAnsi="Palatino Linotype"/>
          <w:sz w:val="18"/>
          <w:szCs w:val="18"/>
          <w:lang w:val="en-US"/>
        </w:rPr>
      </w:pPr>
    </w:p>
  </w:endnote>
  <w:endnote w:id="22">
    <w:p w14:paraId="5298428B" w14:textId="133A3F35" w:rsidR="00EE3729" w:rsidRPr="005D2CD4" w:rsidRDefault="00EE3729" w:rsidP="005D2CD4">
      <w:pPr>
        <w:pStyle w:val="EndnoteText"/>
        <w:tabs>
          <w:tab w:val="left" w:pos="8080"/>
        </w:tabs>
        <w:rPr>
          <w:rFonts w:ascii="Palatino Linotype" w:hAnsi="Palatino Linotype"/>
          <w:sz w:val="18"/>
          <w:szCs w:val="18"/>
          <w:lang w:val="en-US"/>
        </w:rPr>
      </w:pPr>
    </w:p>
  </w:endnote>
  <w:endnote w:id="23">
    <w:p w14:paraId="3F107399" w14:textId="1F9FA25F" w:rsidR="00EE3729" w:rsidRPr="005D2CD4" w:rsidRDefault="00EE3729" w:rsidP="005D2CD4">
      <w:pPr>
        <w:pStyle w:val="EndnoteText"/>
        <w:tabs>
          <w:tab w:val="left" w:pos="8080"/>
        </w:tabs>
        <w:rPr>
          <w:rFonts w:ascii="Palatino Linotype" w:hAnsi="Palatino Linotype"/>
          <w:sz w:val="18"/>
          <w:szCs w:val="18"/>
          <w:lang w:val="en-US"/>
        </w:rPr>
      </w:pPr>
    </w:p>
  </w:endnote>
  <w:endnote w:id="24">
    <w:p w14:paraId="5FF0ABB9" w14:textId="1E2BFE12" w:rsidR="00EE3729" w:rsidRPr="005D2CD4" w:rsidRDefault="00EE3729" w:rsidP="005D2CD4">
      <w:pPr>
        <w:widowControl w:val="0"/>
        <w:autoSpaceDE w:val="0"/>
        <w:autoSpaceDN w:val="0"/>
        <w:adjustRightInd w:val="0"/>
        <w:rPr>
          <w:rFonts w:ascii="Palatino Linotype" w:hAnsi="Palatino Linotype"/>
          <w:sz w:val="18"/>
          <w:szCs w:val="18"/>
          <w:lang w:val="en-US"/>
        </w:rPr>
      </w:pPr>
    </w:p>
  </w:endnote>
  <w:endnote w:id="25">
    <w:p w14:paraId="3A4B249E" w14:textId="49CCFAC1" w:rsidR="00EE3729" w:rsidRPr="005D2CD4" w:rsidRDefault="00EE3729" w:rsidP="005D2CD4">
      <w:pPr>
        <w:pStyle w:val="EndnoteText"/>
        <w:tabs>
          <w:tab w:val="left" w:pos="8080"/>
        </w:tabs>
        <w:rPr>
          <w:rFonts w:ascii="Palatino Linotype" w:hAnsi="Palatino Linotype"/>
          <w:sz w:val="18"/>
          <w:szCs w:val="18"/>
          <w:lang w:val="en-US"/>
        </w:rPr>
      </w:pPr>
    </w:p>
  </w:endnote>
  <w:endnote w:id="26">
    <w:p w14:paraId="239765AA" w14:textId="7CFD29CF" w:rsidR="00EE3729" w:rsidRPr="005D2CD4" w:rsidRDefault="00EE3729" w:rsidP="005D2CD4">
      <w:pPr>
        <w:pStyle w:val="EndnoteText"/>
        <w:rPr>
          <w:rFonts w:ascii="Palatino Linotype" w:hAnsi="Palatino Linotype"/>
          <w:sz w:val="18"/>
          <w:szCs w:val="18"/>
          <w:lang w:val="en-US"/>
        </w:rPr>
      </w:pPr>
    </w:p>
  </w:endnote>
  <w:endnote w:id="27">
    <w:p w14:paraId="179C8EEB" w14:textId="4637273E" w:rsidR="00EE3729" w:rsidRPr="005D2CD4" w:rsidRDefault="00EE3729" w:rsidP="005D2CD4">
      <w:pPr>
        <w:pStyle w:val="EndnoteText"/>
        <w:tabs>
          <w:tab w:val="left" w:pos="8080"/>
        </w:tabs>
        <w:rPr>
          <w:rFonts w:ascii="Palatino Linotype" w:hAnsi="Palatino Linotype"/>
          <w:sz w:val="18"/>
          <w:szCs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3A589" w14:textId="77777777" w:rsidR="00EE3729" w:rsidRDefault="00EE3729" w:rsidP="009F4F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E4ED9" w14:textId="77777777" w:rsidR="00EE3729" w:rsidRDefault="00EE3729" w:rsidP="009F4F6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D9FF" w14:textId="77777777" w:rsidR="00EE3729" w:rsidRDefault="00EE3729" w:rsidP="009F4F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4A3">
      <w:rPr>
        <w:rStyle w:val="PageNumber"/>
        <w:noProof/>
      </w:rPr>
      <w:t>1</w:t>
    </w:r>
    <w:r>
      <w:rPr>
        <w:rStyle w:val="PageNumber"/>
      </w:rPr>
      <w:fldChar w:fldCharType="end"/>
    </w:r>
  </w:p>
  <w:p w14:paraId="7C94D601" w14:textId="77777777" w:rsidR="00EE3729" w:rsidRDefault="00EE3729" w:rsidP="009F4F6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EC1A1" w14:textId="77777777" w:rsidR="00EE3729" w:rsidRDefault="00EE3729" w:rsidP="00ED7188">
      <w:r>
        <w:separator/>
      </w:r>
    </w:p>
  </w:footnote>
  <w:footnote w:type="continuationSeparator" w:id="0">
    <w:p w14:paraId="430D988B" w14:textId="77777777" w:rsidR="00EE3729" w:rsidRDefault="00EE3729" w:rsidP="00ED71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CE679CC"/>
    <w:lvl w:ilvl="0">
      <w:start w:val="1"/>
      <w:numFmt w:val="decimal"/>
      <w:pStyle w:val="ListNumber"/>
      <w:lvlText w:val="%1."/>
      <w:lvlJc w:val="left"/>
      <w:pPr>
        <w:tabs>
          <w:tab w:val="num" w:pos="360"/>
        </w:tabs>
        <w:ind w:left="360" w:hanging="360"/>
      </w:pPr>
    </w:lvl>
  </w:abstractNum>
  <w:abstractNum w:abstractNumId="1">
    <w:nsid w:val="194A6548"/>
    <w:multiLevelType w:val="hybridMultilevel"/>
    <w:tmpl w:val="7A429A6A"/>
    <w:lvl w:ilvl="0" w:tplc="7454457E">
      <w:start w:val="1"/>
      <w:numFmt w:val="bullet"/>
      <w:lvlText w:val=""/>
      <w:lvlJc w:val="left"/>
      <w:pPr>
        <w:tabs>
          <w:tab w:val="num" w:pos="720"/>
        </w:tabs>
        <w:ind w:left="720" w:hanging="360"/>
      </w:pPr>
      <w:rPr>
        <w:rFonts w:ascii="Wingdings 2" w:hAnsi="Wingdings 2" w:hint="default"/>
      </w:rPr>
    </w:lvl>
    <w:lvl w:ilvl="1" w:tplc="6EAC5896" w:tentative="1">
      <w:start w:val="1"/>
      <w:numFmt w:val="bullet"/>
      <w:lvlText w:val=""/>
      <w:lvlJc w:val="left"/>
      <w:pPr>
        <w:tabs>
          <w:tab w:val="num" w:pos="1440"/>
        </w:tabs>
        <w:ind w:left="1440" w:hanging="360"/>
      </w:pPr>
      <w:rPr>
        <w:rFonts w:ascii="Wingdings 2" w:hAnsi="Wingdings 2" w:hint="default"/>
      </w:rPr>
    </w:lvl>
    <w:lvl w:ilvl="2" w:tplc="C75CC36A" w:tentative="1">
      <w:start w:val="1"/>
      <w:numFmt w:val="bullet"/>
      <w:lvlText w:val=""/>
      <w:lvlJc w:val="left"/>
      <w:pPr>
        <w:tabs>
          <w:tab w:val="num" w:pos="2160"/>
        </w:tabs>
        <w:ind w:left="2160" w:hanging="360"/>
      </w:pPr>
      <w:rPr>
        <w:rFonts w:ascii="Wingdings 2" w:hAnsi="Wingdings 2" w:hint="default"/>
      </w:rPr>
    </w:lvl>
    <w:lvl w:ilvl="3" w:tplc="2CE46AF2" w:tentative="1">
      <w:start w:val="1"/>
      <w:numFmt w:val="bullet"/>
      <w:lvlText w:val=""/>
      <w:lvlJc w:val="left"/>
      <w:pPr>
        <w:tabs>
          <w:tab w:val="num" w:pos="2880"/>
        </w:tabs>
        <w:ind w:left="2880" w:hanging="360"/>
      </w:pPr>
      <w:rPr>
        <w:rFonts w:ascii="Wingdings 2" w:hAnsi="Wingdings 2" w:hint="default"/>
      </w:rPr>
    </w:lvl>
    <w:lvl w:ilvl="4" w:tplc="593E154E" w:tentative="1">
      <w:start w:val="1"/>
      <w:numFmt w:val="bullet"/>
      <w:lvlText w:val=""/>
      <w:lvlJc w:val="left"/>
      <w:pPr>
        <w:tabs>
          <w:tab w:val="num" w:pos="3600"/>
        </w:tabs>
        <w:ind w:left="3600" w:hanging="360"/>
      </w:pPr>
      <w:rPr>
        <w:rFonts w:ascii="Wingdings 2" w:hAnsi="Wingdings 2" w:hint="default"/>
      </w:rPr>
    </w:lvl>
    <w:lvl w:ilvl="5" w:tplc="9ADC737E" w:tentative="1">
      <w:start w:val="1"/>
      <w:numFmt w:val="bullet"/>
      <w:lvlText w:val=""/>
      <w:lvlJc w:val="left"/>
      <w:pPr>
        <w:tabs>
          <w:tab w:val="num" w:pos="4320"/>
        </w:tabs>
        <w:ind w:left="4320" w:hanging="360"/>
      </w:pPr>
      <w:rPr>
        <w:rFonts w:ascii="Wingdings 2" w:hAnsi="Wingdings 2" w:hint="default"/>
      </w:rPr>
    </w:lvl>
    <w:lvl w:ilvl="6" w:tplc="2E56F8DE" w:tentative="1">
      <w:start w:val="1"/>
      <w:numFmt w:val="bullet"/>
      <w:lvlText w:val=""/>
      <w:lvlJc w:val="left"/>
      <w:pPr>
        <w:tabs>
          <w:tab w:val="num" w:pos="5040"/>
        </w:tabs>
        <w:ind w:left="5040" w:hanging="360"/>
      </w:pPr>
      <w:rPr>
        <w:rFonts w:ascii="Wingdings 2" w:hAnsi="Wingdings 2" w:hint="default"/>
      </w:rPr>
    </w:lvl>
    <w:lvl w:ilvl="7" w:tplc="02665A9C" w:tentative="1">
      <w:start w:val="1"/>
      <w:numFmt w:val="bullet"/>
      <w:lvlText w:val=""/>
      <w:lvlJc w:val="left"/>
      <w:pPr>
        <w:tabs>
          <w:tab w:val="num" w:pos="5760"/>
        </w:tabs>
        <w:ind w:left="5760" w:hanging="360"/>
      </w:pPr>
      <w:rPr>
        <w:rFonts w:ascii="Wingdings 2" w:hAnsi="Wingdings 2" w:hint="default"/>
      </w:rPr>
    </w:lvl>
    <w:lvl w:ilvl="8" w:tplc="AB7C44B2" w:tentative="1">
      <w:start w:val="1"/>
      <w:numFmt w:val="bullet"/>
      <w:lvlText w:val=""/>
      <w:lvlJc w:val="left"/>
      <w:pPr>
        <w:tabs>
          <w:tab w:val="num" w:pos="6480"/>
        </w:tabs>
        <w:ind w:left="6480" w:hanging="360"/>
      </w:pPr>
      <w:rPr>
        <w:rFonts w:ascii="Wingdings 2" w:hAnsi="Wingdings 2" w:hint="default"/>
      </w:rPr>
    </w:lvl>
  </w:abstractNum>
  <w:abstractNum w:abstractNumId="2">
    <w:nsid w:val="256B2E3A"/>
    <w:multiLevelType w:val="hybridMultilevel"/>
    <w:tmpl w:val="82602CF6"/>
    <w:lvl w:ilvl="0" w:tplc="61CC4E8A">
      <w:start w:val="1"/>
      <w:numFmt w:val="upp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572A1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C682416"/>
    <w:multiLevelType w:val="hybridMultilevel"/>
    <w:tmpl w:val="A4B8C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36F89"/>
    <w:multiLevelType w:val="hybridMultilevel"/>
    <w:tmpl w:val="63644EE2"/>
    <w:lvl w:ilvl="0" w:tplc="4608F166">
      <w:start w:val="1"/>
      <w:numFmt w:val="upp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D323C4"/>
    <w:multiLevelType w:val="hybridMultilevel"/>
    <w:tmpl w:val="C42C8704"/>
    <w:lvl w:ilvl="0" w:tplc="4CB66422">
      <w:start w:val="1"/>
      <w:numFmt w:val="upperLetter"/>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45172"/>
    <w:multiLevelType w:val="multilevel"/>
    <w:tmpl w:val="907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7B7141"/>
    <w:multiLevelType w:val="multilevel"/>
    <w:tmpl w:val="1FC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392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2407CE"/>
    <w:multiLevelType w:val="hybridMultilevel"/>
    <w:tmpl w:val="315E3A7C"/>
    <w:lvl w:ilvl="0" w:tplc="051C8284">
      <w:start w:val="1"/>
      <w:numFmt w:val="bullet"/>
      <w:lvlText w:val=""/>
      <w:lvlJc w:val="left"/>
      <w:pPr>
        <w:tabs>
          <w:tab w:val="num" w:pos="720"/>
        </w:tabs>
        <w:ind w:left="720" w:hanging="360"/>
      </w:pPr>
      <w:rPr>
        <w:rFonts w:ascii="Wingdings 2" w:hAnsi="Wingdings 2" w:hint="default"/>
      </w:rPr>
    </w:lvl>
    <w:lvl w:ilvl="1" w:tplc="97E21F3A" w:tentative="1">
      <w:start w:val="1"/>
      <w:numFmt w:val="bullet"/>
      <w:lvlText w:val=""/>
      <w:lvlJc w:val="left"/>
      <w:pPr>
        <w:tabs>
          <w:tab w:val="num" w:pos="1440"/>
        </w:tabs>
        <w:ind w:left="1440" w:hanging="360"/>
      </w:pPr>
      <w:rPr>
        <w:rFonts w:ascii="Wingdings 2" w:hAnsi="Wingdings 2" w:hint="default"/>
      </w:rPr>
    </w:lvl>
    <w:lvl w:ilvl="2" w:tplc="7BC81DB8" w:tentative="1">
      <w:start w:val="1"/>
      <w:numFmt w:val="bullet"/>
      <w:lvlText w:val=""/>
      <w:lvlJc w:val="left"/>
      <w:pPr>
        <w:tabs>
          <w:tab w:val="num" w:pos="2160"/>
        </w:tabs>
        <w:ind w:left="2160" w:hanging="360"/>
      </w:pPr>
      <w:rPr>
        <w:rFonts w:ascii="Wingdings 2" w:hAnsi="Wingdings 2" w:hint="default"/>
      </w:rPr>
    </w:lvl>
    <w:lvl w:ilvl="3" w:tplc="8F762518" w:tentative="1">
      <w:start w:val="1"/>
      <w:numFmt w:val="bullet"/>
      <w:lvlText w:val=""/>
      <w:lvlJc w:val="left"/>
      <w:pPr>
        <w:tabs>
          <w:tab w:val="num" w:pos="2880"/>
        </w:tabs>
        <w:ind w:left="2880" w:hanging="360"/>
      </w:pPr>
      <w:rPr>
        <w:rFonts w:ascii="Wingdings 2" w:hAnsi="Wingdings 2" w:hint="default"/>
      </w:rPr>
    </w:lvl>
    <w:lvl w:ilvl="4" w:tplc="6762995A" w:tentative="1">
      <w:start w:val="1"/>
      <w:numFmt w:val="bullet"/>
      <w:lvlText w:val=""/>
      <w:lvlJc w:val="left"/>
      <w:pPr>
        <w:tabs>
          <w:tab w:val="num" w:pos="3600"/>
        </w:tabs>
        <w:ind w:left="3600" w:hanging="360"/>
      </w:pPr>
      <w:rPr>
        <w:rFonts w:ascii="Wingdings 2" w:hAnsi="Wingdings 2" w:hint="default"/>
      </w:rPr>
    </w:lvl>
    <w:lvl w:ilvl="5" w:tplc="B4360972" w:tentative="1">
      <w:start w:val="1"/>
      <w:numFmt w:val="bullet"/>
      <w:lvlText w:val=""/>
      <w:lvlJc w:val="left"/>
      <w:pPr>
        <w:tabs>
          <w:tab w:val="num" w:pos="4320"/>
        </w:tabs>
        <w:ind w:left="4320" w:hanging="360"/>
      </w:pPr>
      <w:rPr>
        <w:rFonts w:ascii="Wingdings 2" w:hAnsi="Wingdings 2" w:hint="default"/>
      </w:rPr>
    </w:lvl>
    <w:lvl w:ilvl="6" w:tplc="C0A4DC70" w:tentative="1">
      <w:start w:val="1"/>
      <w:numFmt w:val="bullet"/>
      <w:lvlText w:val=""/>
      <w:lvlJc w:val="left"/>
      <w:pPr>
        <w:tabs>
          <w:tab w:val="num" w:pos="5040"/>
        </w:tabs>
        <w:ind w:left="5040" w:hanging="360"/>
      </w:pPr>
      <w:rPr>
        <w:rFonts w:ascii="Wingdings 2" w:hAnsi="Wingdings 2" w:hint="default"/>
      </w:rPr>
    </w:lvl>
    <w:lvl w:ilvl="7" w:tplc="371EF724" w:tentative="1">
      <w:start w:val="1"/>
      <w:numFmt w:val="bullet"/>
      <w:lvlText w:val=""/>
      <w:lvlJc w:val="left"/>
      <w:pPr>
        <w:tabs>
          <w:tab w:val="num" w:pos="5760"/>
        </w:tabs>
        <w:ind w:left="5760" w:hanging="360"/>
      </w:pPr>
      <w:rPr>
        <w:rFonts w:ascii="Wingdings 2" w:hAnsi="Wingdings 2" w:hint="default"/>
      </w:rPr>
    </w:lvl>
    <w:lvl w:ilvl="8" w:tplc="AF76ACFA" w:tentative="1">
      <w:start w:val="1"/>
      <w:numFmt w:val="bullet"/>
      <w:lvlText w:val=""/>
      <w:lvlJc w:val="left"/>
      <w:pPr>
        <w:tabs>
          <w:tab w:val="num" w:pos="6480"/>
        </w:tabs>
        <w:ind w:left="6480" w:hanging="360"/>
      </w:pPr>
      <w:rPr>
        <w:rFonts w:ascii="Wingdings 2" w:hAnsi="Wingdings 2" w:hint="default"/>
      </w:rPr>
    </w:lvl>
  </w:abstractNum>
  <w:abstractNum w:abstractNumId="11">
    <w:nsid w:val="715104CA"/>
    <w:multiLevelType w:val="multilevel"/>
    <w:tmpl w:val="DB88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7641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10"/>
  </w:num>
  <w:num w:numId="4">
    <w:abstractNumId w:val="8"/>
  </w:num>
  <w:num w:numId="5">
    <w:abstractNumId w:val="11"/>
  </w:num>
  <w:num w:numId="6">
    <w:abstractNumId w:val="7"/>
  </w:num>
  <w:num w:numId="7">
    <w:abstractNumId w:val="4"/>
  </w:num>
  <w:num w:numId="8">
    <w:abstractNumId w:val="5"/>
  </w:num>
  <w:num w:numId="9">
    <w:abstractNumId w:val="2"/>
  </w:num>
  <w:num w:numId="10">
    <w:abstractNumId w:val="6"/>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23"/>
    <w:rsid w:val="0000018A"/>
    <w:rsid w:val="00004456"/>
    <w:rsid w:val="00004C81"/>
    <w:rsid w:val="00007676"/>
    <w:rsid w:val="00013399"/>
    <w:rsid w:val="0001633D"/>
    <w:rsid w:val="00020145"/>
    <w:rsid w:val="00022999"/>
    <w:rsid w:val="000248CC"/>
    <w:rsid w:val="00032182"/>
    <w:rsid w:val="00034598"/>
    <w:rsid w:val="00045533"/>
    <w:rsid w:val="00051986"/>
    <w:rsid w:val="00052C5A"/>
    <w:rsid w:val="000538B7"/>
    <w:rsid w:val="00056F69"/>
    <w:rsid w:val="0006173F"/>
    <w:rsid w:val="00063413"/>
    <w:rsid w:val="0007417A"/>
    <w:rsid w:val="00074C2C"/>
    <w:rsid w:val="0008051F"/>
    <w:rsid w:val="0008094F"/>
    <w:rsid w:val="00081EF2"/>
    <w:rsid w:val="00085DD3"/>
    <w:rsid w:val="00086BA3"/>
    <w:rsid w:val="00086D2F"/>
    <w:rsid w:val="00092914"/>
    <w:rsid w:val="00095107"/>
    <w:rsid w:val="000955E3"/>
    <w:rsid w:val="000961E4"/>
    <w:rsid w:val="000A3700"/>
    <w:rsid w:val="000A4108"/>
    <w:rsid w:val="000B00A2"/>
    <w:rsid w:val="000B24FF"/>
    <w:rsid w:val="000B2977"/>
    <w:rsid w:val="000C18D2"/>
    <w:rsid w:val="000C22B2"/>
    <w:rsid w:val="000C2EBF"/>
    <w:rsid w:val="000C5750"/>
    <w:rsid w:val="000C5C27"/>
    <w:rsid w:val="000D0805"/>
    <w:rsid w:val="000D13FB"/>
    <w:rsid w:val="000D382B"/>
    <w:rsid w:val="000D41C6"/>
    <w:rsid w:val="000D53BE"/>
    <w:rsid w:val="000D5C80"/>
    <w:rsid w:val="000E011B"/>
    <w:rsid w:val="000F42D9"/>
    <w:rsid w:val="000F53D7"/>
    <w:rsid w:val="0010180C"/>
    <w:rsid w:val="00101AC2"/>
    <w:rsid w:val="001110BF"/>
    <w:rsid w:val="00112F68"/>
    <w:rsid w:val="001144A3"/>
    <w:rsid w:val="0011581A"/>
    <w:rsid w:val="00122729"/>
    <w:rsid w:val="00123906"/>
    <w:rsid w:val="00125F73"/>
    <w:rsid w:val="00131046"/>
    <w:rsid w:val="001317B7"/>
    <w:rsid w:val="001327A5"/>
    <w:rsid w:val="001371D3"/>
    <w:rsid w:val="00142148"/>
    <w:rsid w:val="00142BEA"/>
    <w:rsid w:val="0014602B"/>
    <w:rsid w:val="00147A25"/>
    <w:rsid w:val="00151FDE"/>
    <w:rsid w:val="0015272A"/>
    <w:rsid w:val="00153759"/>
    <w:rsid w:val="00153E79"/>
    <w:rsid w:val="00154FE9"/>
    <w:rsid w:val="0016325A"/>
    <w:rsid w:val="001701EF"/>
    <w:rsid w:val="00173DB7"/>
    <w:rsid w:val="0017494B"/>
    <w:rsid w:val="001763F4"/>
    <w:rsid w:val="001803A5"/>
    <w:rsid w:val="00183D3A"/>
    <w:rsid w:val="00185F4E"/>
    <w:rsid w:val="001910A2"/>
    <w:rsid w:val="00191567"/>
    <w:rsid w:val="00194B35"/>
    <w:rsid w:val="001A2B3B"/>
    <w:rsid w:val="001B02B5"/>
    <w:rsid w:val="001B5AB9"/>
    <w:rsid w:val="001B69FD"/>
    <w:rsid w:val="001B6F6A"/>
    <w:rsid w:val="001C09FC"/>
    <w:rsid w:val="001C203C"/>
    <w:rsid w:val="001C2734"/>
    <w:rsid w:val="001C6182"/>
    <w:rsid w:val="001C71C7"/>
    <w:rsid w:val="001D0968"/>
    <w:rsid w:val="001E1102"/>
    <w:rsid w:val="001E1C89"/>
    <w:rsid w:val="001E2E5A"/>
    <w:rsid w:val="001E59E8"/>
    <w:rsid w:val="001E7593"/>
    <w:rsid w:val="001F1515"/>
    <w:rsid w:val="001F5117"/>
    <w:rsid w:val="001F66BF"/>
    <w:rsid w:val="001F6FB2"/>
    <w:rsid w:val="00212533"/>
    <w:rsid w:val="00215AE3"/>
    <w:rsid w:val="002209F2"/>
    <w:rsid w:val="00224F0D"/>
    <w:rsid w:val="0023151B"/>
    <w:rsid w:val="00232457"/>
    <w:rsid w:val="00236FA7"/>
    <w:rsid w:val="00240048"/>
    <w:rsid w:val="00243508"/>
    <w:rsid w:val="0024483B"/>
    <w:rsid w:val="002536A6"/>
    <w:rsid w:val="00255114"/>
    <w:rsid w:val="00255739"/>
    <w:rsid w:val="00262C21"/>
    <w:rsid w:val="00264507"/>
    <w:rsid w:val="00266E64"/>
    <w:rsid w:val="0026715E"/>
    <w:rsid w:val="00272CC9"/>
    <w:rsid w:val="00275B09"/>
    <w:rsid w:val="00277CA8"/>
    <w:rsid w:val="002807AE"/>
    <w:rsid w:val="00285689"/>
    <w:rsid w:val="0029629F"/>
    <w:rsid w:val="002A0355"/>
    <w:rsid w:val="002A1BF8"/>
    <w:rsid w:val="002A2ED8"/>
    <w:rsid w:val="002A3B0F"/>
    <w:rsid w:val="002A3F7C"/>
    <w:rsid w:val="002B4743"/>
    <w:rsid w:val="002C10C9"/>
    <w:rsid w:val="002D1704"/>
    <w:rsid w:val="002D1A21"/>
    <w:rsid w:val="002D6C8B"/>
    <w:rsid w:val="002E0137"/>
    <w:rsid w:val="002E3C4C"/>
    <w:rsid w:val="002E7D64"/>
    <w:rsid w:val="002F4911"/>
    <w:rsid w:val="00301353"/>
    <w:rsid w:val="0030202C"/>
    <w:rsid w:val="003068BF"/>
    <w:rsid w:val="00307192"/>
    <w:rsid w:val="003117D6"/>
    <w:rsid w:val="00316556"/>
    <w:rsid w:val="0031768C"/>
    <w:rsid w:val="00320549"/>
    <w:rsid w:val="00320889"/>
    <w:rsid w:val="0032601E"/>
    <w:rsid w:val="0032637D"/>
    <w:rsid w:val="00326528"/>
    <w:rsid w:val="00332511"/>
    <w:rsid w:val="0033341B"/>
    <w:rsid w:val="003366F4"/>
    <w:rsid w:val="00342CA8"/>
    <w:rsid w:val="00347111"/>
    <w:rsid w:val="00352B17"/>
    <w:rsid w:val="00360D32"/>
    <w:rsid w:val="00362150"/>
    <w:rsid w:val="00372DDD"/>
    <w:rsid w:val="0037524C"/>
    <w:rsid w:val="003809F6"/>
    <w:rsid w:val="003810F0"/>
    <w:rsid w:val="003813D7"/>
    <w:rsid w:val="003824F5"/>
    <w:rsid w:val="0038470A"/>
    <w:rsid w:val="00385640"/>
    <w:rsid w:val="0039238D"/>
    <w:rsid w:val="00397810"/>
    <w:rsid w:val="003A069C"/>
    <w:rsid w:val="003A41F8"/>
    <w:rsid w:val="003A464E"/>
    <w:rsid w:val="003A7222"/>
    <w:rsid w:val="003B084D"/>
    <w:rsid w:val="003B7513"/>
    <w:rsid w:val="003C47A3"/>
    <w:rsid w:val="003C759A"/>
    <w:rsid w:val="003D10B7"/>
    <w:rsid w:val="003D2053"/>
    <w:rsid w:val="003D5611"/>
    <w:rsid w:val="003E4858"/>
    <w:rsid w:val="003E7FCA"/>
    <w:rsid w:val="003F4DC1"/>
    <w:rsid w:val="003F74A5"/>
    <w:rsid w:val="00404775"/>
    <w:rsid w:val="0040655B"/>
    <w:rsid w:val="00411F88"/>
    <w:rsid w:val="0042158A"/>
    <w:rsid w:val="0042195F"/>
    <w:rsid w:val="00423302"/>
    <w:rsid w:val="00423647"/>
    <w:rsid w:val="004241EC"/>
    <w:rsid w:val="0042747A"/>
    <w:rsid w:val="004278DC"/>
    <w:rsid w:val="00431E6A"/>
    <w:rsid w:val="00442099"/>
    <w:rsid w:val="00442BC8"/>
    <w:rsid w:val="00443D6D"/>
    <w:rsid w:val="00444C2C"/>
    <w:rsid w:val="00450136"/>
    <w:rsid w:val="00450795"/>
    <w:rsid w:val="00457842"/>
    <w:rsid w:val="00462907"/>
    <w:rsid w:val="00462A46"/>
    <w:rsid w:val="004672E3"/>
    <w:rsid w:val="004710B9"/>
    <w:rsid w:val="00471AB6"/>
    <w:rsid w:val="00473779"/>
    <w:rsid w:val="00493F93"/>
    <w:rsid w:val="00496658"/>
    <w:rsid w:val="004A150B"/>
    <w:rsid w:val="004A2F8D"/>
    <w:rsid w:val="004A4FDA"/>
    <w:rsid w:val="004A5322"/>
    <w:rsid w:val="004A6F67"/>
    <w:rsid w:val="004B323D"/>
    <w:rsid w:val="004B6514"/>
    <w:rsid w:val="004C1243"/>
    <w:rsid w:val="004D03B0"/>
    <w:rsid w:val="004D1133"/>
    <w:rsid w:val="004D23A0"/>
    <w:rsid w:val="004D59C4"/>
    <w:rsid w:val="004D72A3"/>
    <w:rsid w:val="004E0768"/>
    <w:rsid w:val="004E5BB1"/>
    <w:rsid w:val="004F44D8"/>
    <w:rsid w:val="004F54B0"/>
    <w:rsid w:val="004F63FE"/>
    <w:rsid w:val="005016C0"/>
    <w:rsid w:val="00501C95"/>
    <w:rsid w:val="00504762"/>
    <w:rsid w:val="00506533"/>
    <w:rsid w:val="005070C0"/>
    <w:rsid w:val="00507C3F"/>
    <w:rsid w:val="005107DB"/>
    <w:rsid w:val="005110A7"/>
    <w:rsid w:val="005142F7"/>
    <w:rsid w:val="00520DD9"/>
    <w:rsid w:val="005240A2"/>
    <w:rsid w:val="00526FE9"/>
    <w:rsid w:val="005301E3"/>
    <w:rsid w:val="0053180F"/>
    <w:rsid w:val="00542F67"/>
    <w:rsid w:val="0054380A"/>
    <w:rsid w:val="0055181F"/>
    <w:rsid w:val="00560C35"/>
    <w:rsid w:val="005775A1"/>
    <w:rsid w:val="005821FB"/>
    <w:rsid w:val="00582D85"/>
    <w:rsid w:val="005831B8"/>
    <w:rsid w:val="00586698"/>
    <w:rsid w:val="00593763"/>
    <w:rsid w:val="005A21DE"/>
    <w:rsid w:val="005A60A4"/>
    <w:rsid w:val="005B0A40"/>
    <w:rsid w:val="005B1928"/>
    <w:rsid w:val="005B2E3E"/>
    <w:rsid w:val="005C27AE"/>
    <w:rsid w:val="005C6B9F"/>
    <w:rsid w:val="005C769E"/>
    <w:rsid w:val="005D2CD4"/>
    <w:rsid w:val="005D7C38"/>
    <w:rsid w:val="005D7D0A"/>
    <w:rsid w:val="005F0602"/>
    <w:rsid w:val="005F08AF"/>
    <w:rsid w:val="005F3D28"/>
    <w:rsid w:val="006022EE"/>
    <w:rsid w:val="006054C3"/>
    <w:rsid w:val="00607525"/>
    <w:rsid w:val="00611C5A"/>
    <w:rsid w:val="006131CF"/>
    <w:rsid w:val="00613812"/>
    <w:rsid w:val="006138F0"/>
    <w:rsid w:val="00613D59"/>
    <w:rsid w:val="0061415D"/>
    <w:rsid w:val="00614485"/>
    <w:rsid w:val="006164FB"/>
    <w:rsid w:val="00622E8E"/>
    <w:rsid w:val="00624B6C"/>
    <w:rsid w:val="00630A9C"/>
    <w:rsid w:val="00634A64"/>
    <w:rsid w:val="0064099D"/>
    <w:rsid w:val="00647BC5"/>
    <w:rsid w:val="006538F3"/>
    <w:rsid w:val="00660DFF"/>
    <w:rsid w:val="006729FA"/>
    <w:rsid w:val="006731DD"/>
    <w:rsid w:val="00674ED9"/>
    <w:rsid w:val="00675C21"/>
    <w:rsid w:val="0068458A"/>
    <w:rsid w:val="00685AC2"/>
    <w:rsid w:val="00690986"/>
    <w:rsid w:val="006914F4"/>
    <w:rsid w:val="00693497"/>
    <w:rsid w:val="00695300"/>
    <w:rsid w:val="00697082"/>
    <w:rsid w:val="006A5574"/>
    <w:rsid w:val="006B0BC1"/>
    <w:rsid w:val="006B41E2"/>
    <w:rsid w:val="006B73D8"/>
    <w:rsid w:val="006C3DA3"/>
    <w:rsid w:val="006C5688"/>
    <w:rsid w:val="006C7E8B"/>
    <w:rsid w:val="006D405F"/>
    <w:rsid w:val="006D6A2E"/>
    <w:rsid w:val="006D6C33"/>
    <w:rsid w:val="006E0743"/>
    <w:rsid w:val="006E0F82"/>
    <w:rsid w:val="006E32E0"/>
    <w:rsid w:val="006E3383"/>
    <w:rsid w:val="006E3409"/>
    <w:rsid w:val="006E432B"/>
    <w:rsid w:val="006E7452"/>
    <w:rsid w:val="006F0DE4"/>
    <w:rsid w:val="006F2509"/>
    <w:rsid w:val="006F2977"/>
    <w:rsid w:val="006F3A20"/>
    <w:rsid w:val="006F6F9C"/>
    <w:rsid w:val="007032A0"/>
    <w:rsid w:val="00703CC9"/>
    <w:rsid w:val="00707D94"/>
    <w:rsid w:val="0071411B"/>
    <w:rsid w:val="00720A6D"/>
    <w:rsid w:val="00720ABC"/>
    <w:rsid w:val="007224CB"/>
    <w:rsid w:val="0072576B"/>
    <w:rsid w:val="00725A46"/>
    <w:rsid w:val="00734BCF"/>
    <w:rsid w:val="0073516E"/>
    <w:rsid w:val="00741663"/>
    <w:rsid w:val="007434A6"/>
    <w:rsid w:val="00744B4C"/>
    <w:rsid w:val="00746025"/>
    <w:rsid w:val="00746F48"/>
    <w:rsid w:val="00753189"/>
    <w:rsid w:val="007559AD"/>
    <w:rsid w:val="007632F3"/>
    <w:rsid w:val="00771137"/>
    <w:rsid w:val="00771A01"/>
    <w:rsid w:val="007736AD"/>
    <w:rsid w:val="00784E2A"/>
    <w:rsid w:val="00786B0B"/>
    <w:rsid w:val="00787008"/>
    <w:rsid w:val="007870E7"/>
    <w:rsid w:val="0079588D"/>
    <w:rsid w:val="00795C33"/>
    <w:rsid w:val="007B3D1F"/>
    <w:rsid w:val="007C0813"/>
    <w:rsid w:val="007C1A63"/>
    <w:rsid w:val="007C30FA"/>
    <w:rsid w:val="007C4005"/>
    <w:rsid w:val="007C64BD"/>
    <w:rsid w:val="007D609E"/>
    <w:rsid w:val="007E170F"/>
    <w:rsid w:val="007E23C6"/>
    <w:rsid w:val="007E2E2B"/>
    <w:rsid w:val="007E6BE6"/>
    <w:rsid w:val="007F05E9"/>
    <w:rsid w:val="007F343D"/>
    <w:rsid w:val="007F72FB"/>
    <w:rsid w:val="00802C5D"/>
    <w:rsid w:val="00805C59"/>
    <w:rsid w:val="008070BD"/>
    <w:rsid w:val="008227DE"/>
    <w:rsid w:val="00822FCA"/>
    <w:rsid w:val="00823B48"/>
    <w:rsid w:val="00824533"/>
    <w:rsid w:val="00824A30"/>
    <w:rsid w:val="00833016"/>
    <w:rsid w:val="00840EEB"/>
    <w:rsid w:val="00841345"/>
    <w:rsid w:val="0085256E"/>
    <w:rsid w:val="00865CF9"/>
    <w:rsid w:val="00872236"/>
    <w:rsid w:val="00872DD3"/>
    <w:rsid w:val="008778B0"/>
    <w:rsid w:val="008828A5"/>
    <w:rsid w:val="008842A7"/>
    <w:rsid w:val="00884560"/>
    <w:rsid w:val="008851A4"/>
    <w:rsid w:val="00885BF8"/>
    <w:rsid w:val="00892F6F"/>
    <w:rsid w:val="0089364F"/>
    <w:rsid w:val="008A0802"/>
    <w:rsid w:val="008A4C5F"/>
    <w:rsid w:val="008A5382"/>
    <w:rsid w:val="008B1624"/>
    <w:rsid w:val="008B6527"/>
    <w:rsid w:val="008C6978"/>
    <w:rsid w:val="008D3277"/>
    <w:rsid w:val="008D467B"/>
    <w:rsid w:val="008E567A"/>
    <w:rsid w:val="008E5735"/>
    <w:rsid w:val="008F0A96"/>
    <w:rsid w:val="008F2407"/>
    <w:rsid w:val="00902433"/>
    <w:rsid w:val="009069B1"/>
    <w:rsid w:val="00910082"/>
    <w:rsid w:val="0091012E"/>
    <w:rsid w:val="00913C94"/>
    <w:rsid w:val="00916129"/>
    <w:rsid w:val="0092106E"/>
    <w:rsid w:val="0092132B"/>
    <w:rsid w:val="009219D8"/>
    <w:rsid w:val="009341C2"/>
    <w:rsid w:val="00935505"/>
    <w:rsid w:val="009363CF"/>
    <w:rsid w:val="00937ED8"/>
    <w:rsid w:val="00941E2F"/>
    <w:rsid w:val="009534F7"/>
    <w:rsid w:val="00953D02"/>
    <w:rsid w:val="00955818"/>
    <w:rsid w:val="00956225"/>
    <w:rsid w:val="00956F3A"/>
    <w:rsid w:val="0096569A"/>
    <w:rsid w:val="009704D9"/>
    <w:rsid w:val="0097130F"/>
    <w:rsid w:val="00971D38"/>
    <w:rsid w:val="009773F6"/>
    <w:rsid w:val="00977CB0"/>
    <w:rsid w:val="00992354"/>
    <w:rsid w:val="009945BE"/>
    <w:rsid w:val="00996705"/>
    <w:rsid w:val="009A5B4E"/>
    <w:rsid w:val="009B0BED"/>
    <w:rsid w:val="009B6239"/>
    <w:rsid w:val="009C02BA"/>
    <w:rsid w:val="009C24D5"/>
    <w:rsid w:val="009C27D9"/>
    <w:rsid w:val="009C29C2"/>
    <w:rsid w:val="009C47E6"/>
    <w:rsid w:val="009D2A29"/>
    <w:rsid w:val="009D37FE"/>
    <w:rsid w:val="009E0283"/>
    <w:rsid w:val="009E0837"/>
    <w:rsid w:val="009E35D8"/>
    <w:rsid w:val="009F20A7"/>
    <w:rsid w:val="009F4F68"/>
    <w:rsid w:val="00A04A32"/>
    <w:rsid w:val="00A0730E"/>
    <w:rsid w:val="00A23EEF"/>
    <w:rsid w:val="00A24D12"/>
    <w:rsid w:val="00A32BCC"/>
    <w:rsid w:val="00A34D8C"/>
    <w:rsid w:val="00A368FE"/>
    <w:rsid w:val="00A40000"/>
    <w:rsid w:val="00A418FD"/>
    <w:rsid w:val="00A463A5"/>
    <w:rsid w:val="00A56924"/>
    <w:rsid w:val="00A56DF8"/>
    <w:rsid w:val="00A56F1C"/>
    <w:rsid w:val="00A625D8"/>
    <w:rsid w:val="00A676D3"/>
    <w:rsid w:val="00A679C3"/>
    <w:rsid w:val="00A70513"/>
    <w:rsid w:val="00A706FA"/>
    <w:rsid w:val="00A708BC"/>
    <w:rsid w:val="00A71A43"/>
    <w:rsid w:val="00A85694"/>
    <w:rsid w:val="00A95999"/>
    <w:rsid w:val="00AA0BB7"/>
    <w:rsid w:val="00AA20C9"/>
    <w:rsid w:val="00AA4333"/>
    <w:rsid w:val="00AA69D4"/>
    <w:rsid w:val="00AA7721"/>
    <w:rsid w:val="00AB38C7"/>
    <w:rsid w:val="00AC14A0"/>
    <w:rsid w:val="00AC476D"/>
    <w:rsid w:val="00AD03CC"/>
    <w:rsid w:val="00AD03E4"/>
    <w:rsid w:val="00AE2209"/>
    <w:rsid w:val="00AE3A18"/>
    <w:rsid w:val="00AE6E86"/>
    <w:rsid w:val="00AF2FCB"/>
    <w:rsid w:val="00AF3C9E"/>
    <w:rsid w:val="00AF411C"/>
    <w:rsid w:val="00AF4383"/>
    <w:rsid w:val="00AF5D70"/>
    <w:rsid w:val="00B056E9"/>
    <w:rsid w:val="00B13E08"/>
    <w:rsid w:val="00B14CC9"/>
    <w:rsid w:val="00B225C5"/>
    <w:rsid w:val="00B2627C"/>
    <w:rsid w:val="00B304EE"/>
    <w:rsid w:val="00B331AC"/>
    <w:rsid w:val="00B354A9"/>
    <w:rsid w:val="00B407FC"/>
    <w:rsid w:val="00B41A3C"/>
    <w:rsid w:val="00B45107"/>
    <w:rsid w:val="00B45314"/>
    <w:rsid w:val="00B459CA"/>
    <w:rsid w:val="00B5677F"/>
    <w:rsid w:val="00B717B2"/>
    <w:rsid w:val="00B76DEC"/>
    <w:rsid w:val="00B80D5D"/>
    <w:rsid w:val="00B84E20"/>
    <w:rsid w:val="00B84EC6"/>
    <w:rsid w:val="00B86C66"/>
    <w:rsid w:val="00B918B8"/>
    <w:rsid w:val="00B95896"/>
    <w:rsid w:val="00BA2708"/>
    <w:rsid w:val="00BB0E8C"/>
    <w:rsid w:val="00BB423C"/>
    <w:rsid w:val="00BB5203"/>
    <w:rsid w:val="00BB765B"/>
    <w:rsid w:val="00BC03DD"/>
    <w:rsid w:val="00BC4CC3"/>
    <w:rsid w:val="00BC5250"/>
    <w:rsid w:val="00BD506B"/>
    <w:rsid w:val="00BD6109"/>
    <w:rsid w:val="00BD69C0"/>
    <w:rsid w:val="00BE0005"/>
    <w:rsid w:val="00BF0558"/>
    <w:rsid w:val="00BF0632"/>
    <w:rsid w:val="00BF3074"/>
    <w:rsid w:val="00BF50A6"/>
    <w:rsid w:val="00C00A89"/>
    <w:rsid w:val="00C02194"/>
    <w:rsid w:val="00C02BD3"/>
    <w:rsid w:val="00C07DC0"/>
    <w:rsid w:val="00C1108B"/>
    <w:rsid w:val="00C1331C"/>
    <w:rsid w:val="00C134C0"/>
    <w:rsid w:val="00C15C58"/>
    <w:rsid w:val="00C17083"/>
    <w:rsid w:val="00C20620"/>
    <w:rsid w:val="00C25778"/>
    <w:rsid w:val="00C4047B"/>
    <w:rsid w:val="00C442B1"/>
    <w:rsid w:val="00C46F47"/>
    <w:rsid w:val="00C528B7"/>
    <w:rsid w:val="00C55433"/>
    <w:rsid w:val="00C56931"/>
    <w:rsid w:val="00C57022"/>
    <w:rsid w:val="00C66AEF"/>
    <w:rsid w:val="00C868E9"/>
    <w:rsid w:val="00C92664"/>
    <w:rsid w:val="00C96E56"/>
    <w:rsid w:val="00C96F7B"/>
    <w:rsid w:val="00CA03AA"/>
    <w:rsid w:val="00CA0C36"/>
    <w:rsid w:val="00CB1294"/>
    <w:rsid w:val="00CC27AD"/>
    <w:rsid w:val="00CC56F6"/>
    <w:rsid w:val="00CD226E"/>
    <w:rsid w:val="00CD5FA5"/>
    <w:rsid w:val="00CE10F5"/>
    <w:rsid w:val="00CE78EE"/>
    <w:rsid w:val="00CF3F5D"/>
    <w:rsid w:val="00D00ADB"/>
    <w:rsid w:val="00D030A1"/>
    <w:rsid w:val="00D039DF"/>
    <w:rsid w:val="00D04A8B"/>
    <w:rsid w:val="00D1134E"/>
    <w:rsid w:val="00D128F4"/>
    <w:rsid w:val="00D1318B"/>
    <w:rsid w:val="00D148D3"/>
    <w:rsid w:val="00D2056F"/>
    <w:rsid w:val="00D27EAD"/>
    <w:rsid w:val="00D336FE"/>
    <w:rsid w:val="00D42377"/>
    <w:rsid w:val="00D43D6E"/>
    <w:rsid w:val="00D45AD4"/>
    <w:rsid w:val="00D539D5"/>
    <w:rsid w:val="00D53AE8"/>
    <w:rsid w:val="00D562D7"/>
    <w:rsid w:val="00D5649C"/>
    <w:rsid w:val="00D56D78"/>
    <w:rsid w:val="00D677C6"/>
    <w:rsid w:val="00D76A9E"/>
    <w:rsid w:val="00D822F7"/>
    <w:rsid w:val="00D83BD7"/>
    <w:rsid w:val="00D9141A"/>
    <w:rsid w:val="00D94E99"/>
    <w:rsid w:val="00D9663C"/>
    <w:rsid w:val="00DA1AE0"/>
    <w:rsid w:val="00DB0618"/>
    <w:rsid w:val="00DB0CA0"/>
    <w:rsid w:val="00DB1C42"/>
    <w:rsid w:val="00DB380A"/>
    <w:rsid w:val="00DB60F0"/>
    <w:rsid w:val="00DC3346"/>
    <w:rsid w:val="00DC6F7C"/>
    <w:rsid w:val="00DD491A"/>
    <w:rsid w:val="00DD62AC"/>
    <w:rsid w:val="00DE62DB"/>
    <w:rsid w:val="00DF3BAE"/>
    <w:rsid w:val="00DF5007"/>
    <w:rsid w:val="00E0101F"/>
    <w:rsid w:val="00E0178C"/>
    <w:rsid w:val="00E0702A"/>
    <w:rsid w:val="00E13267"/>
    <w:rsid w:val="00E13DC1"/>
    <w:rsid w:val="00E14CC1"/>
    <w:rsid w:val="00E17B8D"/>
    <w:rsid w:val="00E25696"/>
    <w:rsid w:val="00E260D6"/>
    <w:rsid w:val="00E32368"/>
    <w:rsid w:val="00E3341D"/>
    <w:rsid w:val="00E44E79"/>
    <w:rsid w:val="00E47F3A"/>
    <w:rsid w:val="00E53123"/>
    <w:rsid w:val="00E540E3"/>
    <w:rsid w:val="00E624E4"/>
    <w:rsid w:val="00E64BC3"/>
    <w:rsid w:val="00E72099"/>
    <w:rsid w:val="00E72B87"/>
    <w:rsid w:val="00E932D1"/>
    <w:rsid w:val="00E94870"/>
    <w:rsid w:val="00EA01BF"/>
    <w:rsid w:val="00EA1A07"/>
    <w:rsid w:val="00EA39AB"/>
    <w:rsid w:val="00EA6A3F"/>
    <w:rsid w:val="00EA737A"/>
    <w:rsid w:val="00EC1895"/>
    <w:rsid w:val="00EC1FF9"/>
    <w:rsid w:val="00ED15C3"/>
    <w:rsid w:val="00ED4449"/>
    <w:rsid w:val="00ED665E"/>
    <w:rsid w:val="00ED7188"/>
    <w:rsid w:val="00EE2E65"/>
    <w:rsid w:val="00EE3729"/>
    <w:rsid w:val="00EE43C4"/>
    <w:rsid w:val="00EE6767"/>
    <w:rsid w:val="00EE70B6"/>
    <w:rsid w:val="00EF194E"/>
    <w:rsid w:val="00EF3CE0"/>
    <w:rsid w:val="00F0102B"/>
    <w:rsid w:val="00F0453E"/>
    <w:rsid w:val="00F05D8E"/>
    <w:rsid w:val="00F12586"/>
    <w:rsid w:val="00F160F3"/>
    <w:rsid w:val="00F20837"/>
    <w:rsid w:val="00F210FC"/>
    <w:rsid w:val="00F2125B"/>
    <w:rsid w:val="00F22650"/>
    <w:rsid w:val="00F246D4"/>
    <w:rsid w:val="00F27780"/>
    <w:rsid w:val="00F303CC"/>
    <w:rsid w:val="00F30805"/>
    <w:rsid w:val="00F339E8"/>
    <w:rsid w:val="00F42A92"/>
    <w:rsid w:val="00F47039"/>
    <w:rsid w:val="00F5098E"/>
    <w:rsid w:val="00F5142C"/>
    <w:rsid w:val="00F5421F"/>
    <w:rsid w:val="00F56CD4"/>
    <w:rsid w:val="00F61DBF"/>
    <w:rsid w:val="00F64319"/>
    <w:rsid w:val="00F67B5F"/>
    <w:rsid w:val="00F7304D"/>
    <w:rsid w:val="00F746DC"/>
    <w:rsid w:val="00F81848"/>
    <w:rsid w:val="00F8743A"/>
    <w:rsid w:val="00F87A7D"/>
    <w:rsid w:val="00F94E35"/>
    <w:rsid w:val="00F96145"/>
    <w:rsid w:val="00F976F8"/>
    <w:rsid w:val="00FA049C"/>
    <w:rsid w:val="00FB0352"/>
    <w:rsid w:val="00FB0849"/>
    <w:rsid w:val="00FC0B00"/>
    <w:rsid w:val="00FC13CA"/>
    <w:rsid w:val="00FC2579"/>
    <w:rsid w:val="00FC2E09"/>
    <w:rsid w:val="00FD2D9A"/>
    <w:rsid w:val="00FD66E3"/>
    <w:rsid w:val="00FE0626"/>
    <w:rsid w:val="00FE09E9"/>
    <w:rsid w:val="00FE342A"/>
    <w:rsid w:val="00FE699F"/>
    <w:rsid w:val="00FF0223"/>
    <w:rsid w:val="00FF1140"/>
    <w:rsid w:val="00FF3597"/>
    <w:rsid w:val="00FF5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0D51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FC13CA"/>
    <w:pPr>
      <w:numPr>
        <w:numId w:val="11"/>
      </w:num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9D2A29"/>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5AC2"/>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6931"/>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7188"/>
  </w:style>
  <w:style w:type="character" w:customStyle="1" w:styleId="FootnoteTextChar">
    <w:name w:val="Footnote Text Char"/>
    <w:basedOn w:val="DefaultParagraphFont"/>
    <w:link w:val="FootnoteText"/>
    <w:uiPriority w:val="99"/>
    <w:rsid w:val="00ED7188"/>
    <w:rPr>
      <w:lang w:val="en-GB"/>
    </w:rPr>
  </w:style>
  <w:style w:type="character" w:styleId="FootnoteReference">
    <w:name w:val="footnote reference"/>
    <w:basedOn w:val="DefaultParagraphFont"/>
    <w:uiPriority w:val="99"/>
    <w:unhideWhenUsed/>
    <w:rsid w:val="00ED7188"/>
    <w:rPr>
      <w:vertAlign w:val="superscript"/>
    </w:rPr>
  </w:style>
  <w:style w:type="character" w:styleId="Hyperlink">
    <w:name w:val="Hyperlink"/>
    <w:basedOn w:val="DefaultParagraphFont"/>
    <w:uiPriority w:val="99"/>
    <w:unhideWhenUsed/>
    <w:rsid w:val="00B41A3C"/>
    <w:rPr>
      <w:color w:val="0000FF" w:themeColor="hyperlink"/>
      <w:u w:val="single"/>
    </w:rPr>
  </w:style>
  <w:style w:type="character" w:styleId="FollowedHyperlink">
    <w:name w:val="FollowedHyperlink"/>
    <w:basedOn w:val="DefaultParagraphFont"/>
    <w:uiPriority w:val="99"/>
    <w:semiHidden/>
    <w:unhideWhenUsed/>
    <w:rsid w:val="00022999"/>
    <w:rPr>
      <w:color w:val="800080" w:themeColor="followedHyperlink"/>
      <w:u w:val="single"/>
    </w:rPr>
  </w:style>
  <w:style w:type="paragraph" w:styleId="NormalWeb">
    <w:name w:val="Normal (Web)"/>
    <w:basedOn w:val="Normal"/>
    <w:uiPriority w:val="99"/>
    <w:unhideWhenUsed/>
    <w:rsid w:val="004F63FE"/>
    <w:pPr>
      <w:spacing w:before="100" w:beforeAutospacing="1" w:after="100" w:afterAutospacing="1"/>
    </w:pPr>
    <w:rPr>
      <w:rFonts w:ascii="Times New Roman" w:eastAsia="Times New Roman" w:hAnsi="Times New Roman" w:cs="Times New Roman"/>
      <w:lang w:eastAsia="en-GB"/>
    </w:rPr>
  </w:style>
  <w:style w:type="paragraph" w:customStyle="1" w:styleId="CharChar1CarCarCharCharCharChar">
    <w:name w:val="Char Char1 Car Car Char Char Char Char"/>
    <w:basedOn w:val="Normal"/>
    <w:rsid w:val="00A32BCC"/>
    <w:pPr>
      <w:spacing w:after="160" w:line="240" w:lineRule="exact"/>
    </w:pPr>
    <w:rPr>
      <w:rFonts w:ascii="Tahoma" w:eastAsia="Times New Roman" w:hAnsi="Tahoma" w:cs="Times New Roman"/>
      <w:sz w:val="20"/>
      <w:szCs w:val="20"/>
      <w:lang w:val="en-US"/>
    </w:rPr>
  </w:style>
  <w:style w:type="paragraph" w:styleId="ListNumber">
    <w:name w:val="List Number"/>
    <w:basedOn w:val="Normal"/>
    <w:link w:val="ListNumberChar"/>
    <w:rsid w:val="00A32BCC"/>
    <w:pPr>
      <w:numPr>
        <w:numId w:val="1"/>
      </w:numPr>
    </w:pPr>
    <w:rPr>
      <w:rFonts w:ascii="Arial" w:eastAsia="Times New Roman" w:hAnsi="Arial" w:cs="Times New Roman"/>
    </w:rPr>
  </w:style>
  <w:style w:type="character" w:customStyle="1" w:styleId="ListNumberChar">
    <w:name w:val="List Number Char"/>
    <w:basedOn w:val="DefaultParagraphFont"/>
    <w:link w:val="ListNumber"/>
    <w:rsid w:val="00A32BCC"/>
    <w:rPr>
      <w:rFonts w:ascii="Arial" w:eastAsia="Times New Roman" w:hAnsi="Arial" w:cs="Times New Roman"/>
      <w:lang w:val="en-GB"/>
    </w:rPr>
  </w:style>
  <w:style w:type="character" w:customStyle="1" w:styleId="Heading1Char">
    <w:name w:val="Heading 1 Char"/>
    <w:basedOn w:val="DefaultParagraphFont"/>
    <w:link w:val="Heading1"/>
    <w:uiPriority w:val="9"/>
    <w:rsid w:val="00FC13CA"/>
    <w:rPr>
      <w:rFonts w:ascii="Times" w:hAnsi="Times"/>
      <w:b/>
      <w:bCs/>
      <w:kern w:val="36"/>
      <w:sz w:val="48"/>
      <w:szCs w:val="48"/>
      <w:lang w:val="en-GB"/>
    </w:rPr>
  </w:style>
  <w:style w:type="character" w:customStyle="1" w:styleId="apple-converted-space">
    <w:name w:val="apple-converted-space"/>
    <w:basedOn w:val="DefaultParagraphFont"/>
    <w:rsid w:val="003B7513"/>
  </w:style>
  <w:style w:type="paragraph" w:customStyle="1" w:styleId="legclearfix">
    <w:name w:val="legclearfix"/>
    <w:basedOn w:val="Normal"/>
    <w:rsid w:val="00BB423C"/>
    <w:pPr>
      <w:spacing w:before="100" w:beforeAutospacing="1" w:after="100" w:afterAutospacing="1"/>
    </w:pPr>
    <w:rPr>
      <w:rFonts w:ascii="Times" w:hAnsi="Times"/>
      <w:sz w:val="20"/>
      <w:szCs w:val="20"/>
    </w:rPr>
  </w:style>
  <w:style w:type="character" w:customStyle="1" w:styleId="legds">
    <w:name w:val="legds"/>
    <w:basedOn w:val="DefaultParagraphFont"/>
    <w:rsid w:val="00BB423C"/>
  </w:style>
  <w:style w:type="paragraph" w:styleId="BalloonText">
    <w:name w:val="Balloon Text"/>
    <w:basedOn w:val="Normal"/>
    <w:link w:val="BalloonTextChar"/>
    <w:uiPriority w:val="99"/>
    <w:semiHidden/>
    <w:unhideWhenUsed/>
    <w:rsid w:val="000C575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5750"/>
    <w:rPr>
      <w:rFonts w:ascii="Lucida Grande" w:hAnsi="Lucida Grande"/>
      <w:sz w:val="18"/>
      <w:szCs w:val="18"/>
      <w:lang w:val="en-GB"/>
    </w:rPr>
  </w:style>
  <w:style w:type="paragraph" w:styleId="ListParagraph">
    <w:name w:val="List Paragraph"/>
    <w:basedOn w:val="Normal"/>
    <w:uiPriority w:val="34"/>
    <w:qFormat/>
    <w:rsid w:val="00EC1FF9"/>
    <w:pPr>
      <w:ind w:left="720"/>
      <w:contextualSpacing/>
    </w:pPr>
  </w:style>
  <w:style w:type="paragraph" w:styleId="Header">
    <w:name w:val="header"/>
    <w:basedOn w:val="Normal"/>
    <w:link w:val="HeaderChar"/>
    <w:uiPriority w:val="99"/>
    <w:unhideWhenUsed/>
    <w:rsid w:val="00EA39AB"/>
    <w:pPr>
      <w:tabs>
        <w:tab w:val="center" w:pos="4320"/>
        <w:tab w:val="right" w:pos="8640"/>
      </w:tabs>
    </w:pPr>
  </w:style>
  <w:style w:type="character" w:customStyle="1" w:styleId="HeaderChar">
    <w:name w:val="Header Char"/>
    <w:basedOn w:val="DefaultParagraphFont"/>
    <w:link w:val="Header"/>
    <w:uiPriority w:val="99"/>
    <w:rsid w:val="00EA39AB"/>
    <w:rPr>
      <w:lang w:val="en-GB"/>
    </w:rPr>
  </w:style>
  <w:style w:type="paragraph" w:styleId="Footer">
    <w:name w:val="footer"/>
    <w:basedOn w:val="Normal"/>
    <w:link w:val="FooterChar"/>
    <w:uiPriority w:val="99"/>
    <w:unhideWhenUsed/>
    <w:rsid w:val="00EA39AB"/>
    <w:pPr>
      <w:tabs>
        <w:tab w:val="center" w:pos="4320"/>
        <w:tab w:val="right" w:pos="8640"/>
      </w:tabs>
    </w:pPr>
  </w:style>
  <w:style w:type="character" w:customStyle="1" w:styleId="FooterChar">
    <w:name w:val="Footer Char"/>
    <w:basedOn w:val="DefaultParagraphFont"/>
    <w:link w:val="Footer"/>
    <w:uiPriority w:val="99"/>
    <w:rsid w:val="00EA39AB"/>
    <w:rPr>
      <w:lang w:val="en-GB"/>
    </w:rPr>
  </w:style>
  <w:style w:type="character" w:customStyle="1" w:styleId="il">
    <w:name w:val="il"/>
    <w:basedOn w:val="DefaultParagraphFont"/>
    <w:rsid w:val="00E47F3A"/>
  </w:style>
  <w:style w:type="character" w:customStyle="1" w:styleId="Heading3Char">
    <w:name w:val="Heading 3 Char"/>
    <w:basedOn w:val="DefaultParagraphFont"/>
    <w:link w:val="Heading3"/>
    <w:uiPriority w:val="9"/>
    <w:rsid w:val="00685AC2"/>
    <w:rPr>
      <w:rFonts w:asciiTheme="majorHAnsi" w:eastAsiaTheme="majorEastAsia" w:hAnsiTheme="majorHAnsi" w:cstheme="majorBidi"/>
      <w:b/>
      <w:bCs/>
      <w:color w:val="4F81BD" w:themeColor="accent1"/>
      <w:lang w:val="en-GB"/>
    </w:rPr>
  </w:style>
  <w:style w:type="character" w:customStyle="1" w:styleId="Heading2Char">
    <w:name w:val="Heading 2 Char"/>
    <w:basedOn w:val="DefaultParagraphFont"/>
    <w:link w:val="Heading2"/>
    <w:uiPriority w:val="9"/>
    <w:rsid w:val="009D2A29"/>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
    <w:rsid w:val="00C56931"/>
    <w:rPr>
      <w:rFonts w:asciiTheme="majorHAnsi" w:eastAsiaTheme="majorEastAsia" w:hAnsiTheme="majorHAnsi" w:cstheme="majorBidi"/>
      <w:b/>
      <w:bCs/>
      <w:i/>
      <w:iCs/>
      <w:color w:val="4F81BD" w:themeColor="accent1"/>
      <w:lang w:val="en-GB"/>
    </w:rPr>
  </w:style>
  <w:style w:type="paragraph" w:customStyle="1" w:styleId="c02alineaalta">
    <w:name w:val="c02alineaalta"/>
    <w:basedOn w:val="Normal"/>
    <w:rsid w:val="006C5688"/>
    <w:pPr>
      <w:spacing w:before="100" w:beforeAutospacing="1" w:after="100" w:afterAutospacing="1"/>
    </w:pPr>
    <w:rPr>
      <w:rFonts w:ascii="Times" w:hAnsi="Times"/>
      <w:sz w:val="20"/>
      <w:szCs w:val="20"/>
    </w:rPr>
  </w:style>
  <w:style w:type="character" w:customStyle="1" w:styleId="ippjour">
    <w:name w:val="ipp_jour"/>
    <w:basedOn w:val="DefaultParagraphFont"/>
    <w:rsid w:val="00EA1A07"/>
  </w:style>
  <w:style w:type="paragraph" w:customStyle="1" w:styleId="doc-ti">
    <w:name w:val="doc-ti"/>
    <w:basedOn w:val="Normal"/>
    <w:rsid w:val="00FF557F"/>
    <w:pPr>
      <w:spacing w:before="100" w:beforeAutospacing="1" w:after="100" w:afterAutospacing="1"/>
    </w:pPr>
    <w:rPr>
      <w:rFonts w:ascii="Times" w:hAnsi="Times"/>
      <w:sz w:val="20"/>
      <w:szCs w:val="20"/>
    </w:rPr>
  </w:style>
  <w:style w:type="paragraph" w:customStyle="1" w:styleId="s73alineacentregras">
    <w:name w:val="s73alineacentregras"/>
    <w:basedOn w:val="Normal"/>
    <w:rsid w:val="001701EF"/>
    <w:pPr>
      <w:spacing w:before="100" w:beforeAutospacing="1" w:after="100" w:afterAutospacing="1"/>
    </w:pPr>
    <w:rPr>
      <w:rFonts w:ascii="Times" w:hAnsi="Times"/>
      <w:sz w:val="20"/>
      <w:szCs w:val="20"/>
    </w:rPr>
  </w:style>
  <w:style w:type="character" w:customStyle="1" w:styleId="release-date">
    <w:name w:val="release-date"/>
    <w:basedOn w:val="DefaultParagraphFont"/>
    <w:rsid w:val="00B45314"/>
  </w:style>
  <w:style w:type="character" w:styleId="Strong">
    <w:name w:val="Strong"/>
    <w:basedOn w:val="DefaultParagraphFont"/>
    <w:uiPriority w:val="22"/>
    <w:qFormat/>
    <w:rsid w:val="00B45314"/>
    <w:rPr>
      <w:b/>
      <w:bCs/>
    </w:rPr>
  </w:style>
  <w:style w:type="character" w:customStyle="1" w:styleId="hit">
    <w:name w:val="hit"/>
    <w:basedOn w:val="DefaultParagraphFont"/>
    <w:rsid w:val="00FE09E9"/>
  </w:style>
  <w:style w:type="character" w:customStyle="1" w:styleId="brand-1">
    <w:name w:val="brand-1"/>
    <w:basedOn w:val="DefaultParagraphFont"/>
    <w:rsid w:val="00614485"/>
  </w:style>
  <w:style w:type="character" w:customStyle="1" w:styleId="brand-2">
    <w:name w:val="brand-2"/>
    <w:basedOn w:val="DefaultParagraphFont"/>
    <w:rsid w:val="00614485"/>
  </w:style>
  <w:style w:type="character" w:customStyle="1" w:styleId="a-size-large">
    <w:name w:val="a-size-large"/>
    <w:basedOn w:val="DefaultParagraphFont"/>
    <w:rsid w:val="00614485"/>
  </w:style>
  <w:style w:type="character" w:styleId="Emphasis">
    <w:name w:val="Emphasis"/>
    <w:basedOn w:val="DefaultParagraphFont"/>
    <w:uiPriority w:val="20"/>
    <w:qFormat/>
    <w:rsid w:val="006E3383"/>
    <w:rPr>
      <w:i/>
      <w:iCs/>
    </w:rPr>
  </w:style>
  <w:style w:type="character" w:styleId="CommentReference">
    <w:name w:val="annotation reference"/>
    <w:basedOn w:val="DefaultParagraphFont"/>
    <w:uiPriority w:val="99"/>
    <w:semiHidden/>
    <w:unhideWhenUsed/>
    <w:rsid w:val="007559AD"/>
    <w:rPr>
      <w:sz w:val="16"/>
      <w:szCs w:val="16"/>
    </w:rPr>
  </w:style>
  <w:style w:type="paragraph" w:styleId="CommentText">
    <w:name w:val="annotation text"/>
    <w:basedOn w:val="Normal"/>
    <w:link w:val="CommentTextChar"/>
    <w:uiPriority w:val="99"/>
    <w:semiHidden/>
    <w:unhideWhenUsed/>
    <w:rsid w:val="007559AD"/>
    <w:rPr>
      <w:sz w:val="20"/>
      <w:szCs w:val="20"/>
    </w:rPr>
  </w:style>
  <w:style w:type="character" w:customStyle="1" w:styleId="CommentTextChar">
    <w:name w:val="Comment Text Char"/>
    <w:basedOn w:val="DefaultParagraphFont"/>
    <w:link w:val="CommentText"/>
    <w:uiPriority w:val="99"/>
    <w:semiHidden/>
    <w:rsid w:val="007559AD"/>
    <w:rPr>
      <w:sz w:val="20"/>
      <w:szCs w:val="20"/>
      <w:lang w:val="en-GB"/>
    </w:rPr>
  </w:style>
  <w:style w:type="paragraph" w:styleId="CommentSubject">
    <w:name w:val="annotation subject"/>
    <w:basedOn w:val="CommentText"/>
    <w:next w:val="CommentText"/>
    <w:link w:val="CommentSubjectChar"/>
    <w:uiPriority w:val="99"/>
    <w:semiHidden/>
    <w:unhideWhenUsed/>
    <w:rsid w:val="007559AD"/>
    <w:rPr>
      <w:b/>
      <w:bCs/>
    </w:rPr>
  </w:style>
  <w:style w:type="character" w:customStyle="1" w:styleId="CommentSubjectChar">
    <w:name w:val="Comment Subject Char"/>
    <w:basedOn w:val="CommentTextChar"/>
    <w:link w:val="CommentSubject"/>
    <w:uiPriority w:val="99"/>
    <w:semiHidden/>
    <w:rsid w:val="007559AD"/>
    <w:rPr>
      <w:b/>
      <w:bCs/>
      <w:sz w:val="20"/>
      <w:szCs w:val="20"/>
      <w:lang w:val="en-GB"/>
    </w:rPr>
  </w:style>
  <w:style w:type="character" w:styleId="PageNumber">
    <w:name w:val="page number"/>
    <w:basedOn w:val="DefaultParagraphFont"/>
    <w:uiPriority w:val="99"/>
    <w:semiHidden/>
    <w:unhideWhenUsed/>
    <w:rsid w:val="009F4F68"/>
  </w:style>
  <w:style w:type="paragraph" w:styleId="EndnoteText">
    <w:name w:val="endnote text"/>
    <w:basedOn w:val="Normal"/>
    <w:link w:val="EndnoteTextChar"/>
    <w:uiPriority w:val="99"/>
    <w:semiHidden/>
    <w:unhideWhenUsed/>
    <w:rsid w:val="0053180F"/>
  </w:style>
  <w:style w:type="character" w:customStyle="1" w:styleId="EndnoteTextChar">
    <w:name w:val="Endnote Text Char"/>
    <w:basedOn w:val="DefaultParagraphFont"/>
    <w:link w:val="EndnoteText"/>
    <w:uiPriority w:val="99"/>
    <w:semiHidden/>
    <w:rsid w:val="0053180F"/>
    <w:rPr>
      <w:lang w:val="en-GB"/>
    </w:rPr>
  </w:style>
  <w:style w:type="character" w:styleId="EndnoteReference">
    <w:name w:val="endnote reference"/>
    <w:basedOn w:val="DefaultParagraphFont"/>
    <w:uiPriority w:val="99"/>
    <w:semiHidden/>
    <w:unhideWhenUsed/>
    <w:rsid w:val="0053180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FC13CA"/>
    <w:pPr>
      <w:numPr>
        <w:numId w:val="11"/>
      </w:num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9D2A29"/>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5AC2"/>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56931"/>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7188"/>
  </w:style>
  <w:style w:type="character" w:customStyle="1" w:styleId="FootnoteTextChar">
    <w:name w:val="Footnote Text Char"/>
    <w:basedOn w:val="DefaultParagraphFont"/>
    <w:link w:val="FootnoteText"/>
    <w:uiPriority w:val="99"/>
    <w:rsid w:val="00ED7188"/>
    <w:rPr>
      <w:lang w:val="en-GB"/>
    </w:rPr>
  </w:style>
  <w:style w:type="character" w:styleId="FootnoteReference">
    <w:name w:val="footnote reference"/>
    <w:basedOn w:val="DefaultParagraphFont"/>
    <w:uiPriority w:val="99"/>
    <w:unhideWhenUsed/>
    <w:rsid w:val="00ED7188"/>
    <w:rPr>
      <w:vertAlign w:val="superscript"/>
    </w:rPr>
  </w:style>
  <w:style w:type="character" w:styleId="Hyperlink">
    <w:name w:val="Hyperlink"/>
    <w:basedOn w:val="DefaultParagraphFont"/>
    <w:uiPriority w:val="99"/>
    <w:unhideWhenUsed/>
    <w:rsid w:val="00B41A3C"/>
    <w:rPr>
      <w:color w:val="0000FF" w:themeColor="hyperlink"/>
      <w:u w:val="single"/>
    </w:rPr>
  </w:style>
  <w:style w:type="character" w:styleId="FollowedHyperlink">
    <w:name w:val="FollowedHyperlink"/>
    <w:basedOn w:val="DefaultParagraphFont"/>
    <w:uiPriority w:val="99"/>
    <w:semiHidden/>
    <w:unhideWhenUsed/>
    <w:rsid w:val="00022999"/>
    <w:rPr>
      <w:color w:val="800080" w:themeColor="followedHyperlink"/>
      <w:u w:val="single"/>
    </w:rPr>
  </w:style>
  <w:style w:type="paragraph" w:styleId="NormalWeb">
    <w:name w:val="Normal (Web)"/>
    <w:basedOn w:val="Normal"/>
    <w:uiPriority w:val="99"/>
    <w:unhideWhenUsed/>
    <w:rsid w:val="004F63FE"/>
    <w:pPr>
      <w:spacing w:before="100" w:beforeAutospacing="1" w:after="100" w:afterAutospacing="1"/>
    </w:pPr>
    <w:rPr>
      <w:rFonts w:ascii="Times New Roman" w:eastAsia="Times New Roman" w:hAnsi="Times New Roman" w:cs="Times New Roman"/>
      <w:lang w:eastAsia="en-GB"/>
    </w:rPr>
  </w:style>
  <w:style w:type="paragraph" w:customStyle="1" w:styleId="CharChar1CarCarCharCharCharChar">
    <w:name w:val="Char Char1 Car Car Char Char Char Char"/>
    <w:basedOn w:val="Normal"/>
    <w:rsid w:val="00A32BCC"/>
    <w:pPr>
      <w:spacing w:after="160" w:line="240" w:lineRule="exact"/>
    </w:pPr>
    <w:rPr>
      <w:rFonts w:ascii="Tahoma" w:eastAsia="Times New Roman" w:hAnsi="Tahoma" w:cs="Times New Roman"/>
      <w:sz w:val="20"/>
      <w:szCs w:val="20"/>
      <w:lang w:val="en-US"/>
    </w:rPr>
  </w:style>
  <w:style w:type="paragraph" w:styleId="ListNumber">
    <w:name w:val="List Number"/>
    <w:basedOn w:val="Normal"/>
    <w:link w:val="ListNumberChar"/>
    <w:rsid w:val="00A32BCC"/>
    <w:pPr>
      <w:numPr>
        <w:numId w:val="1"/>
      </w:numPr>
    </w:pPr>
    <w:rPr>
      <w:rFonts w:ascii="Arial" w:eastAsia="Times New Roman" w:hAnsi="Arial" w:cs="Times New Roman"/>
    </w:rPr>
  </w:style>
  <w:style w:type="character" w:customStyle="1" w:styleId="ListNumberChar">
    <w:name w:val="List Number Char"/>
    <w:basedOn w:val="DefaultParagraphFont"/>
    <w:link w:val="ListNumber"/>
    <w:rsid w:val="00A32BCC"/>
    <w:rPr>
      <w:rFonts w:ascii="Arial" w:eastAsia="Times New Roman" w:hAnsi="Arial" w:cs="Times New Roman"/>
      <w:lang w:val="en-GB"/>
    </w:rPr>
  </w:style>
  <w:style w:type="character" w:customStyle="1" w:styleId="Heading1Char">
    <w:name w:val="Heading 1 Char"/>
    <w:basedOn w:val="DefaultParagraphFont"/>
    <w:link w:val="Heading1"/>
    <w:uiPriority w:val="9"/>
    <w:rsid w:val="00FC13CA"/>
    <w:rPr>
      <w:rFonts w:ascii="Times" w:hAnsi="Times"/>
      <w:b/>
      <w:bCs/>
      <w:kern w:val="36"/>
      <w:sz w:val="48"/>
      <w:szCs w:val="48"/>
      <w:lang w:val="en-GB"/>
    </w:rPr>
  </w:style>
  <w:style w:type="character" w:customStyle="1" w:styleId="apple-converted-space">
    <w:name w:val="apple-converted-space"/>
    <w:basedOn w:val="DefaultParagraphFont"/>
    <w:rsid w:val="003B7513"/>
  </w:style>
  <w:style w:type="paragraph" w:customStyle="1" w:styleId="legclearfix">
    <w:name w:val="legclearfix"/>
    <w:basedOn w:val="Normal"/>
    <w:rsid w:val="00BB423C"/>
    <w:pPr>
      <w:spacing w:before="100" w:beforeAutospacing="1" w:after="100" w:afterAutospacing="1"/>
    </w:pPr>
    <w:rPr>
      <w:rFonts w:ascii="Times" w:hAnsi="Times"/>
      <w:sz w:val="20"/>
      <w:szCs w:val="20"/>
    </w:rPr>
  </w:style>
  <w:style w:type="character" w:customStyle="1" w:styleId="legds">
    <w:name w:val="legds"/>
    <w:basedOn w:val="DefaultParagraphFont"/>
    <w:rsid w:val="00BB423C"/>
  </w:style>
  <w:style w:type="paragraph" w:styleId="BalloonText">
    <w:name w:val="Balloon Text"/>
    <w:basedOn w:val="Normal"/>
    <w:link w:val="BalloonTextChar"/>
    <w:uiPriority w:val="99"/>
    <w:semiHidden/>
    <w:unhideWhenUsed/>
    <w:rsid w:val="000C5750"/>
    <w:rPr>
      <w:rFonts w:ascii="Lucida Grande" w:hAnsi="Lucida Grande"/>
      <w:sz w:val="18"/>
      <w:szCs w:val="18"/>
    </w:rPr>
  </w:style>
  <w:style w:type="character" w:customStyle="1" w:styleId="BalloonTextChar">
    <w:name w:val="Balloon Text Char"/>
    <w:basedOn w:val="DefaultParagraphFont"/>
    <w:link w:val="BalloonText"/>
    <w:uiPriority w:val="99"/>
    <w:semiHidden/>
    <w:rsid w:val="000C5750"/>
    <w:rPr>
      <w:rFonts w:ascii="Lucida Grande" w:hAnsi="Lucida Grande"/>
      <w:sz w:val="18"/>
      <w:szCs w:val="18"/>
      <w:lang w:val="en-GB"/>
    </w:rPr>
  </w:style>
  <w:style w:type="paragraph" w:styleId="ListParagraph">
    <w:name w:val="List Paragraph"/>
    <w:basedOn w:val="Normal"/>
    <w:uiPriority w:val="34"/>
    <w:qFormat/>
    <w:rsid w:val="00EC1FF9"/>
    <w:pPr>
      <w:ind w:left="720"/>
      <w:contextualSpacing/>
    </w:pPr>
  </w:style>
  <w:style w:type="paragraph" w:styleId="Header">
    <w:name w:val="header"/>
    <w:basedOn w:val="Normal"/>
    <w:link w:val="HeaderChar"/>
    <w:uiPriority w:val="99"/>
    <w:unhideWhenUsed/>
    <w:rsid w:val="00EA39AB"/>
    <w:pPr>
      <w:tabs>
        <w:tab w:val="center" w:pos="4320"/>
        <w:tab w:val="right" w:pos="8640"/>
      </w:tabs>
    </w:pPr>
  </w:style>
  <w:style w:type="character" w:customStyle="1" w:styleId="HeaderChar">
    <w:name w:val="Header Char"/>
    <w:basedOn w:val="DefaultParagraphFont"/>
    <w:link w:val="Header"/>
    <w:uiPriority w:val="99"/>
    <w:rsid w:val="00EA39AB"/>
    <w:rPr>
      <w:lang w:val="en-GB"/>
    </w:rPr>
  </w:style>
  <w:style w:type="paragraph" w:styleId="Footer">
    <w:name w:val="footer"/>
    <w:basedOn w:val="Normal"/>
    <w:link w:val="FooterChar"/>
    <w:uiPriority w:val="99"/>
    <w:unhideWhenUsed/>
    <w:rsid w:val="00EA39AB"/>
    <w:pPr>
      <w:tabs>
        <w:tab w:val="center" w:pos="4320"/>
        <w:tab w:val="right" w:pos="8640"/>
      </w:tabs>
    </w:pPr>
  </w:style>
  <w:style w:type="character" w:customStyle="1" w:styleId="FooterChar">
    <w:name w:val="Footer Char"/>
    <w:basedOn w:val="DefaultParagraphFont"/>
    <w:link w:val="Footer"/>
    <w:uiPriority w:val="99"/>
    <w:rsid w:val="00EA39AB"/>
    <w:rPr>
      <w:lang w:val="en-GB"/>
    </w:rPr>
  </w:style>
  <w:style w:type="character" w:customStyle="1" w:styleId="il">
    <w:name w:val="il"/>
    <w:basedOn w:val="DefaultParagraphFont"/>
    <w:rsid w:val="00E47F3A"/>
  </w:style>
  <w:style w:type="character" w:customStyle="1" w:styleId="Heading3Char">
    <w:name w:val="Heading 3 Char"/>
    <w:basedOn w:val="DefaultParagraphFont"/>
    <w:link w:val="Heading3"/>
    <w:uiPriority w:val="9"/>
    <w:rsid w:val="00685AC2"/>
    <w:rPr>
      <w:rFonts w:asciiTheme="majorHAnsi" w:eastAsiaTheme="majorEastAsia" w:hAnsiTheme="majorHAnsi" w:cstheme="majorBidi"/>
      <w:b/>
      <w:bCs/>
      <w:color w:val="4F81BD" w:themeColor="accent1"/>
      <w:lang w:val="en-GB"/>
    </w:rPr>
  </w:style>
  <w:style w:type="character" w:customStyle="1" w:styleId="Heading2Char">
    <w:name w:val="Heading 2 Char"/>
    <w:basedOn w:val="DefaultParagraphFont"/>
    <w:link w:val="Heading2"/>
    <w:uiPriority w:val="9"/>
    <w:rsid w:val="009D2A29"/>
    <w:rPr>
      <w:rFonts w:asciiTheme="majorHAnsi" w:eastAsiaTheme="majorEastAsia" w:hAnsiTheme="majorHAnsi" w:cstheme="majorBidi"/>
      <w:b/>
      <w:bCs/>
      <w:color w:val="4F81BD" w:themeColor="accent1"/>
      <w:sz w:val="26"/>
      <w:szCs w:val="26"/>
      <w:lang w:val="en-GB"/>
    </w:rPr>
  </w:style>
  <w:style w:type="character" w:customStyle="1" w:styleId="Heading4Char">
    <w:name w:val="Heading 4 Char"/>
    <w:basedOn w:val="DefaultParagraphFont"/>
    <w:link w:val="Heading4"/>
    <w:uiPriority w:val="9"/>
    <w:rsid w:val="00C56931"/>
    <w:rPr>
      <w:rFonts w:asciiTheme="majorHAnsi" w:eastAsiaTheme="majorEastAsia" w:hAnsiTheme="majorHAnsi" w:cstheme="majorBidi"/>
      <w:b/>
      <w:bCs/>
      <w:i/>
      <w:iCs/>
      <w:color w:val="4F81BD" w:themeColor="accent1"/>
      <w:lang w:val="en-GB"/>
    </w:rPr>
  </w:style>
  <w:style w:type="paragraph" w:customStyle="1" w:styleId="c02alineaalta">
    <w:name w:val="c02alineaalta"/>
    <w:basedOn w:val="Normal"/>
    <w:rsid w:val="006C5688"/>
    <w:pPr>
      <w:spacing w:before="100" w:beforeAutospacing="1" w:after="100" w:afterAutospacing="1"/>
    </w:pPr>
    <w:rPr>
      <w:rFonts w:ascii="Times" w:hAnsi="Times"/>
      <w:sz w:val="20"/>
      <w:szCs w:val="20"/>
    </w:rPr>
  </w:style>
  <w:style w:type="character" w:customStyle="1" w:styleId="ippjour">
    <w:name w:val="ipp_jour"/>
    <w:basedOn w:val="DefaultParagraphFont"/>
    <w:rsid w:val="00EA1A07"/>
  </w:style>
  <w:style w:type="paragraph" w:customStyle="1" w:styleId="doc-ti">
    <w:name w:val="doc-ti"/>
    <w:basedOn w:val="Normal"/>
    <w:rsid w:val="00FF557F"/>
    <w:pPr>
      <w:spacing w:before="100" w:beforeAutospacing="1" w:after="100" w:afterAutospacing="1"/>
    </w:pPr>
    <w:rPr>
      <w:rFonts w:ascii="Times" w:hAnsi="Times"/>
      <w:sz w:val="20"/>
      <w:szCs w:val="20"/>
    </w:rPr>
  </w:style>
  <w:style w:type="paragraph" w:customStyle="1" w:styleId="s73alineacentregras">
    <w:name w:val="s73alineacentregras"/>
    <w:basedOn w:val="Normal"/>
    <w:rsid w:val="001701EF"/>
    <w:pPr>
      <w:spacing w:before="100" w:beforeAutospacing="1" w:after="100" w:afterAutospacing="1"/>
    </w:pPr>
    <w:rPr>
      <w:rFonts w:ascii="Times" w:hAnsi="Times"/>
      <w:sz w:val="20"/>
      <w:szCs w:val="20"/>
    </w:rPr>
  </w:style>
  <w:style w:type="character" w:customStyle="1" w:styleId="release-date">
    <w:name w:val="release-date"/>
    <w:basedOn w:val="DefaultParagraphFont"/>
    <w:rsid w:val="00B45314"/>
  </w:style>
  <w:style w:type="character" w:styleId="Strong">
    <w:name w:val="Strong"/>
    <w:basedOn w:val="DefaultParagraphFont"/>
    <w:uiPriority w:val="22"/>
    <w:qFormat/>
    <w:rsid w:val="00B45314"/>
    <w:rPr>
      <w:b/>
      <w:bCs/>
    </w:rPr>
  </w:style>
  <w:style w:type="character" w:customStyle="1" w:styleId="hit">
    <w:name w:val="hit"/>
    <w:basedOn w:val="DefaultParagraphFont"/>
    <w:rsid w:val="00FE09E9"/>
  </w:style>
  <w:style w:type="character" w:customStyle="1" w:styleId="brand-1">
    <w:name w:val="brand-1"/>
    <w:basedOn w:val="DefaultParagraphFont"/>
    <w:rsid w:val="00614485"/>
  </w:style>
  <w:style w:type="character" w:customStyle="1" w:styleId="brand-2">
    <w:name w:val="brand-2"/>
    <w:basedOn w:val="DefaultParagraphFont"/>
    <w:rsid w:val="00614485"/>
  </w:style>
  <w:style w:type="character" w:customStyle="1" w:styleId="a-size-large">
    <w:name w:val="a-size-large"/>
    <w:basedOn w:val="DefaultParagraphFont"/>
    <w:rsid w:val="00614485"/>
  </w:style>
  <w:style w:type="character" w:styleId="Emphasis">
    <w:name w:val="Emphasis"/>
    <w:basedOn w:val="DefaultParagraphFont"/>
    <w:uiPriority w:val="20"/>
    <w:qFormat/>
    <w:rsid w:val="006E3383"/>
    <w:rPr>
      <w:i/>
      <w:iCs/>
    </w:rPr>
  </w:style>
  <w:style w:type="character" w:styleId="CommentReference">
    <w:name w:val="annotation reference"/>
    <w:basedOn w:val="DefaultParagraphFont"/>
    <w:uiPriority w:val="99"/>
    <w:semiHidden/>
    <w:unhideWhenUsed/>
    <w:rsid w:val="007559AD"/>
    <w:rPr>
      <w:sz w:val="16"/>
      <w:szCs w:val="16"/>
    </w:rPr>
  </w:style>
  <w:style w:type="paragraph" w:styleId="CommentText">
    <w:name w:val="annotation text"/>
    <w:basedOn w:val="Normal"/>
    <w:link w:val="CommentTextChar"/>
    <w:uiPriority w:val="99"/>
    <w:semiHidden/>
    <w:unhideWhenUsed/>
    <w:rsid w:val="007559AD"/>
    <w:rPr>
      <w:sz w:val="20"/>
      <w:szCs w:val="20"/>
    </w:rPr>
  </w:style>
  <w:style w:type="character" w:customStyle="1" w:styleId="CommentTextChar">
    <w:name w:val="Comment Text Char"/>
    <w:basedOn w:val="DefaultParagraphFont"/>
    <w:link w:val="CommentText"/>
    <w:uiPriority w:val="99"/>
    <w:semiHidden/>
    <w:rsid w:val="007559AD"/>
    <w:rPr>
      <w:sz w:val="20"/>
      <w:szCs w:val="20"/>
      <w:lang w:val="en-GB"/>
    </w:rPr>
  </w:style>
  <w:style w:type="paragraph" w:styleId="CommentSubject">
    <w:name w:val="annotation subject"/>
    <w:basedOn w:val="CommentText"/>
    <w:next w:val="CommentText"/>
    <w:link w:val="CommentSubjectChar"/>
    <w:uiPriority w:val="99"/>
    <w:semiHidden/>
    <w:unhideWhenUsed/>
    <w:rsid w:val="007559AD"/>
    <w:rPr>
      <w:b/>
      <w:bCs/>
    </w:rPr>
  </w:style>
  <w:style w:type="character" w:customStyle="1" w:styleId="CommentSubjectChar">
    <w:name w:val="Comment Subject Char"/>
    <w:basedOn w:val="CommentTextChar"/>
    <w:link w:val="CommentSubject"/>
    <w:uiPriority w:val="99"/>
    <w:semiHidden/>
    <w:rsid w:val="007559AD"/>
    <w:rPr>
      <w:b/>
      <w:bCs/>
      <w:sz w:val="20"/>
      <w:szCs w:val="20"/>
      <w:lang w:val="en-GB"/>
    </w:rPr>
  </w:style>
  <w:style w:type="character" w:styleId="PageNumber">
    <w:name w:val="page number"/>
    <w:basedOn w:val="DefaultParagraphFont"/>
    <w:uiPriority w:val="99"/>
    <w:semiHidden/>
    <w:unhideWhenUsed/>
    <w:rsid w:val="009F4F68"/>
  </w:style>
  <w:style w:type="paragraph" w:styleId="EndnoteText">
    <w:name w:val="endnote text"/>
    <w:basedOn w:val="Normal"/>
    <w:link w:val="EndnoteTextChar"/>
    <w:uiPriority w:val="99"/>
    <w:semiHidden/>
    <w:unhideWhenUsed/>
    <w:rsid w:val="0053180F"/>
  </w:style>
  <w:style w:type="character" w:customStyle="1" w:styleId="EndnoteTextChar">
    <w:name w:val="Endnote Text Char"/>
    <w:basedOn w:val="DefaultParagraphFont"/>
    <w:link w:val="EndnoteText"/>
    <w:uiPriority w:val="99"/>
    <w:semiHidden/>
    <w:rsid w:val="0053180F"/>
    <w:rPr>
      <w:lang w:val="en-GB"/>
    </w:rPr>
  </w:style>
  <w:style w:type="character" w:styleId="EndnoteReference">
    <w:name w:val="endnote reference"/>
    <w:basedOn w:val="DefaultParagraphFont"/>
    <w:uiPriority w:val="99"/>
    <w:semiHidden/>
    <w:unhideWhenUsed/>
    <w:rsid w:val="00531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6591">
      <w:bodyDiv w:val="1"/>
      <w:marLeft w:val="0"/>
      <w:marRight w:val="0"/>
      <w:marTop w:val="0"/>
      <w:marBottom w:val="0"/>
      <w:divBdr>
        <w:top w:val="none" w:sz="0" w:space="0" w:color="auto"/>
        <w:left w:val="none" w:sz="0" w:space="0" w:color="auto"/>
        <w:bottom w:val="none" w:sz="0" w:space="0" w:color="auto"/>
        <w:right w:val="none" w:sz="0" w:space="0" w:color="auto"/>
      </w:divBdr>
    </w:div>
    <w:div w:id="78186660">
      <w:bodyDiv w:val="1"/>
      <w:marLeft w:val="0"/>
      <w:marRight w:val="0"/>
      <w:marTop w:val="0"/>
      <w:marBottom w:val="0"/>
      <w:divBdr>
        <w:top w:val="none" w:sz="0" w:space="0" w:color="auto"/>
        <w:left w:val="none" w:sz="0" w:space="0" w:color="auto"/>
        <w:bottom w:val="none" w:sz="0" w:space="0" w:color="auto"/>
        <w:right w:val="none" w:sz="0" w:space="0" w:color="auto"/>
      </w:divBdr>
    </w:div>
    <w:div w:id="85225353">
      <w:bodyDiv w:val="1"/>
      <w:marLeft w:val="0"/>
      <w:marRight w:val="0"/>
      <w:marTop w:val="0"/>
      <w:marBottom w:val="0"/>
      <w:divBdr>
        <w:top w:val="none" w:sz="0" w:space="0" w:color="auto"/>
        <w:left w:val="none" w:sz="0" w:space="0" w:color="auto"/>
        <w:bottom w:val="none" w:sz="0" w:space="0" w:color="auto"/>
        <w:right w:val="none" w:sz="0" w:space="0" w:color="auto"/>
      </w:divBdr>
    </w:div>
    <w:div w:id="90246904">
      <w:bodyDiv w:val="1"/>
      <w:marLeft w:val="0"/>
      <w:marRight w:val="0"/>
      <w:marTop w:val="0"/>
      <w:marBottom w:val="0"/>
      <w:divBdr>
        <w:top w:val="none" w:sz="0" w:space="0" w:color="auto"/>
        <w:left w:val="none" w:sz="0" w:space="0" w:color="auto"/>
        <w:bottom w:val="none" w:sz="0" w:space="0" w:color="auto"/>
        <w:right w:val="none" w:sz="0" w:space="0" w:color="auto"/>
      </w:divBdr>
    </w:div>
    <w:div w:id="93986826">
      <w:bodyDiv w:val="1"/>
      <w:marLeft w:val="0"/>
      <w:marRight w:val="0"/>
      <w:marTop w:val="0"/>
      <w:marBottom w:val="0"/>
      <w:divBdr>
        <w:top w:val="none" w:sz="0" w:space="0" w:color="auto"/>
        <w:left w:val="none" w:sz="0" w:space="0" w:color="auto"/>
        <w:bottom w:val="none" w:sz="0" w:space="0" w:color="auto"/>
        <w:right w:val="none" w:sz="0" w:space="0" w:color="auto"/>
      </w:divBdr>
    </w:div>
    <w:div w:id="100423246">
      <w:bodyDiv w:val="1"/>
      <w:marLeft w:val="0"/>
      <w:marRight w:val="0"/>
      <w:marTop w:val="0"/>
      <w:marBottom w:val="0"/>
      <w:divBdr>
        <w:top w:val="none" w:sz="0" w:space="0" w:color="auto"/>
        <w:left w:val="none" w:sz="0" w:space="0" w:color="auto"/>
        <w:bottom w:val="none" w:sz="0" w:space="0" w:color="auto"/>
        <w:right w:val="none" w:sz="0" w:space="0" w:color="auto"/>
      </w:divBdr>
    </w:div>
    <w:div w:id="118299672">
      <w:bodyDiv w:val="1"/>
      <w:marLeft w:val="0"/>
      <w:marRight w:val="0"/>
      <w:marTop w:val="0"/>
      <w:marBottom w:val="0"/>
      <w:divBdr>
        <w:top w:val="none" w:sz="0" w:space="0" w:color="auto"/>
        <w:left w:val="none" w:sz="0" w:space="0" w:color="auto"/>
        <w:bottom w:val="none" w:sz="0" w:space="0" w:color="auto"/>
        <w:right w:val="none" w:sz="0" w:space="0" w:color="auto"/>
      </w:divBdr>
    </w:div>
    <w:div w:id="124664812">
      <w:bodyDiv w:val="1"/>
      <w:marLeft w:val="0"/>
      <w:marRight w:val="0"/>
      <w:marTop w:val="0"/>
      <w:marBottom w:val="0"/>
      <w:divBdr>
        <w:top w:val="none" w:sz="0" w:space="0" w:color="auto"/>
        <w:left w:val="none" w:sz="0" w:space="0" w:color="auto"/>
        <w:bottom w:val="none" w:sz="0" w:space="0" w:color="auto"/>
        <w:right w:val="none" w:sz="0" w:space="0" w:color="auto"/>
      </w:divBdr>
    </w:div>
    <w:div w:id="132067071">
      <w:bodyDiv w:val="1"/>
      <w:marLeft w:val="0"/>
      <w:marRight w:val="0"/>
      <w:marTop w:val="0"/>
      <w:marBottom w:val="0"/>
      <w:divBdr>
        <w:top w:val="none" w:sz="0" w:space="0" w:color="auto"/>
        <w:left w:val="none" w:sz="0" w:space="0" w:color="auto"/>
        <w:bottom w:val="none" w:sz="0" w:space="0" w:color="auto"/>
        <w:right w:val="none" w:sz="0" w:space="0" w:color="auto"/>
      </w:divBdr>
    </w:div>
    <w:div w:id="132913381">
      <w:bodyDiv w:val="1"/>
      <w:marLeft w:val="0"/>
      <w:marRight w:val="0"/>
      <w:marTop w:val="0"/>
      <w:marBottom w:val="0"/>
      <w:divBdr>
        <w:top w:val="none" w:sz="0" w:space="0" w:color="auto"/>
        <w:left w:val="none" w:sz="0" w:space="0" w:color="auto"/>
        <w:bottom w:val="none" w:sz="0" w:space="0" w:color="auto"/>
        <w:right w:val="none" w:sz="0" w:space="0" w:color="auto"/>
      </w:divBdr>
    </w:div>
    <w:div w:id="136463241">
      <w:bodyDiv w:val="1"/>
      <w:marLeft w:val="0"/>
      <w:marRight w:val="0"/>
      <w:marTop w:val="0"/>
      <w:marBottom w:val="0"/>
      <w:divBdr>
        <w:top w:val="none" w:sz="0" w:space="0" w:color="auto"/>
        <w:left w:val="none" w:sz="0" w:space="0" w:color="auto"/>
        <w:bottom w:val="none" w:sz="0" w:space="0" w:color="auto"/>
        <w:right w:val="none" w:sz="0" w:space="0" w:color="auto"/>
      </w:divBdr>
    </w:div>
    <w:div w:id="158926075">
      <w:bodyDiv w:val="1"/>
      <w:marLeft w:val="0"/>
      <w:marRight w:val="0"/>
      <w:marTop w:val="0"/>
      <w:marBottom w:val="0"/>
      <w:divBdr>
        <w:top w:val="none" w:sz="0" w:space="0" w:color="auto"/>
        <w:left w:val="none" w:sz="0" w:space="0" w:color="auto"/>
        <w:bottom w:val="none" w:sz="0" w:space="0" w:color="auto"/>
        <w:right w:val="none" w:sz="0" w:space="0" w:color="auto"/>
      </w:divBdr>
    </w:div>
    <w:div w:id="175117872">
      <w:bodyDiv w:val="1"/>
      <w:marLeft w:val="0"/>
      <w:marRight w:val="0"/>
      <w:marTop w:val="0"/>
      <w:marBottom w:val="0"/>
      <w:divBdr>
        <w:top w:val="none" w:sz="0" w:space="0" w:color="auto"/>
        <w:left w:val="none" w:sz="0" w:space="0" w:color="auto"/>
        <w:bottom w:val="none" w:sz="0" w:space="0" w:color="auto"/>
        <w:right w:val="none" w:sz="0" w:space="0" w:color="auto"/>
      </w:divBdr>
    </w:div>
    <w:div w:id="204490669">
      <w:bodyDiv w:val="1"/>
      <w:marLeft w:val="0"/>
      <w:marRight w:val="0"/>
      <w:marTop w:val="0"/>
      <w:marBottom w:val="0"/>
      <w:divBdr>
        <w:top w:val="none" w:sz="0" w:space="0" w:color="auto"/>
        <w:left w:val="none" w:sz="0" w:space="0" w:color="auto"/>
        <w:bottom w:val="none" w:sz="0" w:space="0" w:color="auto"/>
        <w:right w:val="none" w:sz="0" w:space="0" w:color="auto"/>
      </w:divBdr>
    </w:div>
    <w:div w:id="212273351">
      <w:bodyDiv w:val="1"/>
      <w:marLeft w:val="0"/>
      <w:marRight w:val="0"/>
      <w:marTop w:val="0"/>
      <w:marBottom w:val="0"/>
      <w:divBdr>
        <w:top w:val="none" w:sz="0" w:space="0" w:color="auto"/>
        <w:left w:val="none" w:sz="0" w:space="0" w:color="auto"/>
        <w:bottom w:val="none" w:sz="0" w:space="0" w:color="auto"/>
        <w:right w:val="none" w:sz="0" w:space="0" w:color="auto"/>
      </w:divBdr>
    </w:div>
    <w:div w:id="218790939">
      <w:bodyDiv w:val="1"/>
      <w:marLeft w:val="0"/>
      <w:marRight w:val="0"/>
      <w:marTop w:val="0"/>
      <w:marBottom w:val="0"/>
      <w:divBdr>
        <w:top w:val="none" w:sz="0" w:space="0" w:color="auto"/>
        <w:left w:val="none" w:sz="0" w:space="0" w:color="auto"/>
        <w:bottom w:val="none" w:sz="0" w:space="0" w:color="auto"/>
        <w:right w:val="none" w:sz="0" w:space="0" w:color="auto"/>
      </w:divBdr>
    </w:div>
    <w:div w:id="238369733">
      <w:bodyDiv w:val="1"/>
      <w:marLeft w:val="0"/>
      <w:marRight w:val="0"/>
      <w:marTop w:val="0"/>
      <w:marBottom w:val="0"/>
      <w:divBdr>
        <w:top w:val="none" w:sz="0" w:space="0" w:color="auto"/>
        <w:left w:val="none" w:sz="0" w:space="0" w:color="auto"/>
        <w:bottom w:val="none" w:sz="0" w:space="0" w:color="auto"/>
        <w:right w:val="none" w:sz="0" w:space="0" w:color="auto"/>
      </w:divBdr>
    </w:div>
    <w:div w:id="247080392">
      <w:bodyDiv w:val="1"/>
      <w:marLeft w:val="0"/>
      <w:marRight w:val="0"/>
      <w:marTop w:val="0"/>
      <w:marBottom w:val="0"/>
      <w:divBdr>
        <w:top w:val="none" w:sz="0" w:space="0" w:color="auto"/>
        <w:left w:val="none" w:sz="0" w:space="0" w:color="auto"/>
        <w:bottom w:val="none" w:sz="0" w:space="0" w:color="auto"/>
        <w:right w:val="none" w:sz="0" w:space="0" w:color="auto"/>
      </w:divBdr>
    </w:div>
    <w:div w:id="258484472">
      <w:bodyDiv w:val="1"/>
      <w:marLeft w:val="0"/>
      <w:marRight w:val="0"/>
      <w:marTop w:val="0"/>
      <w:marBottom w:val="0"/>
      <w:divBdr>
        <w:top w:val="none" w:sz="0" w:space="0" w:color="auto"/>
        <w:left w:val="none" w:sz="0" w:space="0" w:color="auto"/>
        <w:bottom w:val="none" w:sz="0" w:space="0" w:color="auto"/>
        <w:right w:val="none" w:sz="0" w:space="0" w:color="auto"/>
      </w:divBdr>
    </w:div>
    <w:div w:id="264116813">
      <w:bodyDiv w:val="1"/>
      <w:marLeft w:val="0"/>
      <w:marRight w:val="0"/>
      <w:marTop w:val="0"/>
      <w:marBottom w:val="0"/>
      <w:divBdr>
        <w:top w:val="none" w:sz="0" w:space="0" w:color="auto"/>
        <w:left w:val="none" w:sz="0" w:space="0" w:color="auto"/>
        <w:bottom w:val="none" w:sz="0" w:space="0" w:color="auto"/>
        <w:right w:val="none" w:sz="0" w:space="0" w:color="auto"/>
      </w:divBdr>
    </w:div>
    <w:div w:id="264576887">
      <w:bodyDiv w:val="1"/>
      <w:marLeft w:val="0"/>
      <w:marRight w:val="0"/>
      <w:marTop w:val="0"/>
      <w:marBottom w:val="0"/>
      <w:divBdr>
        <w:top w:val="none" w:sz="0" w:space="0" w:color="auto"/>
        <w:left w:val="none" w:sz="0" w:space="0" w:color="auto"/>
        <w:bottom w:val="none" w:sz="0" w:space="0" w:color="auto"/>
        <w:right w:val="none" w:sz="0" w:space="0" w:color="auto"/>
      </w:divBdr>
    </w:div>
    <w:div w:id="272251821">
      <w:bodyDiv w:val="1"/>
      <w:marLeft w:val="0"/>
      <w:marRight w:val="0"/>
      <w:marTop w:val="0"/>
      <w:marBottom w:val="0"/>
      <w:divBdr>
        <w:top w:val="none" w:sz="0" w:space="0" w:color="auto"/>
        <w:left w:val="none" w:sz="0" w:space="0" w:color="auto"/>
        <w:bottom w:val="none" w:sz="0" w:space="0" w:color="auto"/>
        <w:right w:val="none" w:sz="0" w:space="0" w:color="auto"/>
      </w:divBdr>
    </w:div>
    <w:div w:id="272976846">
      <w:bodyDiv w:val="1"/>
      <w:marLeft w:val="0"/>
      <w:marRight w:val="0"/>
      <w:marTop w:val="0"/>
      <w:marBottom w:val="0"/>
      <w:divBdr>
        <w:top w:val="none" w:sz="0" w:space="0" w:color="auto"/>
        <w:left w:val="none" w:sz="0" w:space="0" w:color="auto"/>
        <w:bottom w:val="none" w:sz="0" w:space="0" w:color="auto"/>
        <w:right w:val="none" w:sz="0" w:space="0" w:color="auto"/>
      </w:divBdr>
    </w:div>
    <w:div w:id="304970280">
      <w:bodyDiv w:val="1"/>
      <w:marLeft w:val="0"/>
      <w:marRight w:val="0"/>
      <w:marTop w:val="0"/>
      <w:marBottom w:val="0"/>
      <w:divBdr>
        <w:top w:val="none" w:sz="0" w:space="0" w:color="auto"/>
        <w:left w:val="none" w:sz="0" w:space="0" w:color="auto"/>
        <w:bottom w:val="none" w:sz="0" w:space="0" w:color="auto"/>
        <w:right w:val="none" w:sz="0" w:space="0" w:color="auto"/>
      </w:divBdr>
    </w:div>
    <w:div w:id="321467767">
      <w:bodyDiv w:val="1"/>
      <w:marLeft w:val="0"/>
      <w:marRight w:val="0"/>
      <w:marTop w:val="0"/>
      <w:marBottom w:val="0"/>
      <w:divBdr>
        <w:top w:val="none" w:sz="0" w:space="0" w:color="auto"/>
        <w:left w:val="none" w:sz="0" w:space="0" w:color="auto"/>
        <w:bottom w:val="none" w:sz="0" w:space="0" w:color="auto"/>
        <w:right w:val="none" w:sz="0" w:space="0" w:color="auto"/>
      </w:divBdr>
    </w:div>
    <w:div w:id="328603342">
      <w:bodyDiv w:val="1"/>
      <w:marLeft w:val="0"/>
      <w:marRight w:val="0"/>
      <w:marTop w:val="0"/>
      <w:marBottom w:val="0"/>
      <w:divBdr>
        <w:top w:val="none" w:sz="0" w:space="0" w:color="auto"/>
        <w:left w:val="none" w:sz="0" w:space="0" w:color="auto"/>
        <w:bottom w:val="none" w:sz="0" w:space="0" w:color="auto"/>
        <w:right w:val="none" w:sz="0" w:space="0" w:color="auto"/>
      </w:divBdr>
    </w:div>
    <w:div w:id="333998173">
      <w:bodyDiv w:val="1"/>
      <w:marLeft w:val="0"/>
      <w:marRight w:val="0"/>
      <w:marTop w:val="0"/>
      <w:marBottom w:val="0"/>
      <w:divBdr>
        <w:top w:val="none" w:sz="0" w:space="0" w:color="auto"/>
        <w:left w:val="none" w:sz="0" w:space="0" w:color="auto"/>
        <w:bottom w:val="none" w:sz="0" w:space="0" w:color="auto"/>
        <w:right w:val="none" w:sz="0" w:space="0" w:color="auto"/>
      </w:divBdr>
    </w:div>
    <w:div w:id="335229706">
      <w:bodyDiv w:val="1"/>
      <w:marLeft w:val="0"/>
      <w:marRight w:val="0"/>
      <w:marTop w:val="0"/>
      <w:marBottom w:val="0"/>
      <w:divBdr>
        <w:top w:val="none" w:sz="0" w:space="0" w:color="auto"/>
        <w:left w:val="none" w:sz="0" w:space="0" w:color="auto"/>
        <w:bottom w:val="none" w:sz="0" w:space="0" w:color="auto"/>
        <w:right w:val="none" w:sz="0" w:space="0" w:color="auto"/>
      </w:divBdr>
    </w:div>
    <w:div w:id="336231371">
      <w:bodyDiv w:val="1"/>
      <w:marLeft w:val="0"/>
      <w:marRight w:val="0"/>
      <w:marTop w:val="0"/>
      <w:marBottom w:val="0"/>
      <w:divBdr>
        <w:top w:val="none" w:sz="0" w:space="0" w:color="auto"/>
        <w:left w:val="none" w:sz="0" w:space="0" w:color="auto"/>
        <w:bottom w:val="none" w:sz="0" w:space="0" w:color="auto"/>
        <w:right w:val="none" w:sz="0" w:space="0" w:color="auto"/>
      </w:divBdr>
    </w:div>
    <w:div w:id="341782086">
      <w:bodyDiv w:val="1"/>
      <w:marLeft w:val="0"/>
      <w:marRight w:val="0"/>
      <w:marTop w:val="0"/>
      <w:marBottom w:val="0"/>
      <w:divBdr>
        <w:top w:val="none" w:sz="0" w:space="0" w:color="auto"/>
        <w:left w:val="none" w:sz="0" w:space="0" w:color="auto"/>
        <w:bottom w:val="none" w:sz="0" w:space="0" w:color="auto"/>
        <w:right w:val="none" w:sz="0" w:space="0" w:color="auto"/>
      </w:divBdr>
      <w:divsChild>
        <w:div w:id="1893807514">
          <w:marLeft w:val="0"/>
          <w:marRight w:val="0"/>
          <w:marTop w:val="0"/>
          <w:marBottom w:val="0"/>
          <w:divBdr>
            <w:top w:val="none" w:sz="0" w:space="0" w:color="auto"/>
            <w:left w:val="none" w:sz="0" w:space="0" w:color="auto"/>
            <w:bottom w:val="none" w:sz="0" w:space="0" w:color="auto"/>
            <w:right w:val="none" w:sz="0" w:space="0" w:color="auto"/>
          </w:divBdr>
        </w:div>
        <w:div w:id="1748452887">
          <w:marLeft w:val="0"/>
          <w:marRight w:val="0"/>
          <w:marTop w:val="0"/>
          <w:marBottom w:val="0"/>
          <w:divBdr>
            <w:top w:val="none" w:sz="0" w:space="0" w:color="auto"/>
            <w:left w:val="none" w:sz="0" w:space="0" w:color="auto"/>
            <w:bottom w:val="none" w:sz="0" w:space="0" w:color="auto"/>
            <w:right w:val="none" w:sz="0" w:space="0" w:color="auto"/>
          </w:divBdr>
        </w:div>
        <w:div w:id="166362429">
          <w:marLeft w:val="0"/>
          <w:marRight w:val="0"/>
          <w:marTop w:val="0"/>
          <w:marBottom w:val="0"/>
          <w:divBdr>
            <w:top w:val="none" w:sz="0" w:space="0" w:color="auto"/>
            <w:left w:val="none" w:sz="0" w:space="0" w:color="auto"/>
            <w:bottom w:val="none" w:sz="0" w:space="0" w:color="auto"/>
            <w:right w:val="none" w:sz="0" w:space="0" w:color="auto"/>
          </w:divBdr>
        </w:div>
        <w:div w:id="1136801823">
          <w:marLeft w:val="0"/>
          <w:marRight w:val="0"/>
          <w:marTop w:val="0"/>
          <w:marBottom w:val="0"/>
          <w:divBdr>
            <w:top w:val="none" w:sz="0" w:space="0" w:color="auto"/>
            <w:left w:val="none" w:sz="0" w:space="0" w:color="auto"/>
            <w:bottom w:val="none" w:sz="0" w:space="0" w:color="auto"/>
            <w:right w:val="none" w:sz="0" w:space="0" w:color="auto"/>
          </w:divBdr>
        </w:div>
        <w:div w:id="615714782">
          <w:marLeft w:val="0"/>
          <w:marRight w:val="0"/>
          <w:marTop w:val="0"/>
          <w:marBottom w:val="0"/>
          <w:divBdr>
            <w:top w:val="none" w:sz="0" w:space="0" w:color="auto"/>
            <w:left w:val="none" w:sz="0" w:space="0" w:color="auto"/>
            <w:bottom w:val="none" w:sz="0" w:space="0" w:color="auto"/>
            <w:right w:val="none" w:sz="0" w:space="0" w:color="auto"/>
          </w:divBdr>
        </w:div>
        <w:div w:id="1217743160">
          <w:marLeft w:val="0"/>
          <w:marRight w:val="0"/>
          <w:marTop w:val="0"/>
          <w:marBottom w:val="0"/>
          <w:divBdr>
            <w:top w:val="none" w:sz="0" w:space="0" w:color="auto"/>
            <w:left w:val="none" w:sz="0" w:space="0" w:color="auto"/>
            <w:bottom w:val="none" w:sz="0" w:space="0" w:color="auto"/>
            <w:right w:val="none" w:sz="0" w:space="0" w:color="auto"/>
          </w:divBdr>
        </w:div>
        <w:div w:id="276065448">
          <w:marLeft w:val="0"/>
          <w:marRight w:val="0"/>
          <w:marTop w:val="0"/>
          <w:marBottom w:val="0"/>
          <w:divBdr>
            <w:top w:val="none" w:sz="0" w:space="0" w:color="auto"/>
            <w:left w:val="none" w:sz="0" w:space="0" w:color="auto"/>
            <w:bottom w:val="none" w:sz="0" w:space="0" w:color="auto"/>
            <w:right w:val="none" w:sz="0" w:space="0" w:color="auto"/>
          </w:divBdr>
        </w:div>
      </w:divsChild>
    </w:div>
    <w:div w:id="357239535">
      <w:bodyDiv w:val="1"/>
      <w:marLeft w:val="0"/>
      <w:marRight w:val="0"/>
      <w:marTop w:val="0"/>
      <w:marBottom w:val="0"/>
      <w:divBdr>
        <w:top w:val="none" w:sz="0" w:space="0" w:color="auto"/>
        <w:left w:val="none" w:sz="0" w:space="0" w:color="auto"/>
        <w:bottom w:val="none" w:sz="0" w:space="0" w:color="auto"/>
        <w:right w:val="none" w:sz="0" w:space="0" w:color="auto"/>
      </w:divBdr>
    </w:div>
    <w:div w:id="358897960">
      <w:bodyDiv w:val="1"/>
      <w:marLeft w:val="0"/>
      <w:marRight w:val="0"/>
      <w:marTop w:val="0"/>
      <w:marBottom w:val="0"/>
      <w:divBdr>
        <w:top w:val="none" w:sz="0" w:space="0" w:color="auto"/>
        <w:left w:val="none" w:sz="0" w:space="0" w:color="auto"/>
        <w:bottom w:val="none" w:sz="0" w:space="0" w:color="auto"/>
        <w:right w:val="none" w:sz="0" w:space="0" w:color="auto"/>
      </w:divBdr>
    </w:div>
    <w:div w:id="366417072">
      <w:bodyDiv w:val="1"/>
      <w:marLeft w:val="0"/>
      <w:marRight w:val="0"/>
      <w:marTop w:val="0"/>
      <w:marBottom w:val="0"/>
      <w:divBdr>
        <w:top w:val="none" w:sz="0" w:space="0" w:color="auto"/>
        <w:left w:val="none" w:sz="0" w:space="0" w:color="auto"/>
        <w:bottom w:val="none" w:sz="0" w:space="0" w:color="auto"/>
        <w:right w:val="none" w:sz="0" w:space="0" w:color="auto"/>
      </w:divBdr>
    </w:div>
    <w:div w:id="407191168">
      <w:bodyDiv w:val="1"/>
      <w:marLeft w:val="0"/>
      <w:marRight w:val="0"/>
      <w:marTop w:val="0"/>
      <w:marBottom w:val="0"/>
      <w:divBdr>
        <w:top w:val="none" w:sz="0" w:space="0" w:color="auto"/>
        <w:left w:val="none" w:sz="0" w:space="0" w:color="auto"/>
        <w:bottom w:val="none" w:sz="0" w:space="0" w:color="auto"/>
        <w:right w:val="none" w:sz="0" w:space="0" w:color="auto"/>
      </w:divBdr>
    </w:div>
    <w:div w:id="417143856">
      <w:bodyDiv w:val="1"/>
      <w:marLeft w:val="0"/>
      <w:marRight w:val="0"/>
      <w:marTop w:val="0"/>
      <w:marBottom w:val="0"/>
      <w:divBdr>
        <w:top w:val="none" w:sz="0" w:space="0" w:color="auto"/>
        <w:left w:val="none" w:sz="0" w:space="0" w:color="auto"/>
        <w:bottom w:val="none" w:sz="0" w:space="0" w:color="auto"/>
        <w:right w:val="none" w:sz="0" w:space="0" w:color="auto"/>
      </w:divBdr>
    </w:div>
    <w:div w:id="418255353">
      <w:bodyDiv w:val="1"/>
      <w:marLeft w:val="0"/>
      <w:marRight w:val="0"/>
      <w:marTop w:val="0"/>
      <w:marBottom w:val="0"/>
      <w:divBdr>
        <w:top w:val="none" w:sz="0" w:space="0" w:color="auto"/>
        <w:left w:val="none" w:sz="0" w:space="0" w:color="auto"/>
        <w:bottom w:val="none" w:sz="0" w:space="0" w:color="auto"/>
        <w:right w:val="none" w:sz="0" w:space="0" w:color="auto"/>
      </w:divBdr>
    </w:div>
    <w:div w:id="431976925">
      <w:bodyDiv w:val="1"/>
      <w:marLeft w:val="0"/>
      <w:marRight w:val="0"/>
      <w:marTop w:val="0"/>
      <w:marBottom w:val="0"/>
      <w:divBdr>
        <w:top w:val="none" w:sz="0" w:space="0" w:color="auto"/>
        <w:left w:val="none" w:sz="0" w:space="0" w:color="auto"/>
        <w:bottom w:val="none" w:sz="0" w:space="0" w:color="auto"/>
        <w:right w:val="none" w:sz="0" w:space="0" w:color="auto"/>
      </w:divBdr>
    </w:div>
    <w:div w:id="474570705">
      <w:bodyDiv w:val="1"/>
      <w:marLeft w:val="0"/>
      <w:marRight w:val="0"/>
      <w:marTop w:val="0"/>
      <w:marBottom w:val="0"/>
      <w:divBdr>
        <w:top w:val="none" w:sz="0" w:space="0" w:color="auto"/>
        <w:left w:val="none" w:sz="0" w:space="0" w:color="auto"/>
        <w:bottom w:val="none" w:sz="0" w:space="0" w:color="auto"/>
        <w:right w:val="none" w:sz="0" w:space="0" w:color="auto"/>
      </w:divBdr>
    </w:div>
    <w:div w:id="485825509">
      <w:bodyDiv w:val="1"/>
      <w:marLeft w:val="0"/>
      <w:marRight w:val="0"/>
      <w:marTop w:val="0"/>
      <w:marBottom w:val="0"/>
      <w:divBdr>
        <w:top w:val="none" w:sz="0" w:space="0" w:color="auto"/>
        <w:left w:val="none" w:sz="0" w:space="0" w:color="auto"/>
        <w:bottom w:val="none" w:sz="0" w:space="0" w:color="auto"/>
        <w:right w:val="none" w:sz="0" w:space="0" w:color="auto"/>
      </w:divBdr>
    </w:div>
    <w:div w:id="488180343">
      <w:bodyDiv w:val="1"/>
      <w:marLeft w:val="0"/>
      <w:marRight w:val="0"/>
      <w:marTop w:val="0"/>
      <w:marBottom w:val="0"/>
      <w:divBdr>
        <w:top w:val="none" w:sz="0" w:space="0" w:color="auto"/>
        <w:left w:val="none" w:sz="0" w:space="0" w:color="auto"/>
        <w:bottom w:val="none" w:sz="0" w:space="0" w:color="auto"/>
        <w:right w:val="none" w:sz="0" w:space="0" w:color="auto"/>
      </w:divBdr>
    </w:div>
    <w:div w:id="498932113">
      <w:bodyDiv w:val="1"/>
      <w:marLeft w:val="0"/>
      <w:marRight w:val="0"/>
      <w:marTop w:val="0"/>
      <w:marBottom w:val="0"/>
      <w:divBdr>
        <w:top w:val="none" w:sz="0" w:space="0" w:color="auto"/>
        <w:left w:val="none" w:sz="0" w:space="0" w:color="auto"/>
        <w:bottom w:val="none" w:sz="0" w:space="0" w:color="auto"/>
        <w:right w:val="none" w:sz="0" w:space="0" w:color="auto"/>
      </w:divBdr>
    </w:div>
    <w:div w:id="513767249">
      <w:bodyDiv w:val="1"/>
      <w:marLeft w:val="0"/>
      <w:marRight w:val="0"/>
      <w:marTop w:val="0"/>
      <w:marBottom w:val="0"/>
      <w:divBdr>
        <w:top w:val="none" w:sz="0" w:space="0" w:color="auto"/>
        <w:left w:val="none" w:sz="0" w:space="0" w:color="auto"/>
        <w:bottom w:val="none" w:sz="0" w:space="0" w:color="auto"/>
        <w:right w:val="none" w:sz="0" w:space="0" w:color="auto"/>
      </w:divBdr>
    </w:div>
    <w:div w:id="530344038">
      <w:bodyDiv w:val="1"/>
      <w:marLeft w:val="0"/>
      <w:marRight w:val="0"/>
      <w:marTop w:val="0"/>
      <w:marBottom w:val="0"/>
      <w:divBdr>
        <w:top w:val="none" w:sz="0" w:space="0" w:color="auto"/>
        <w:left w:val="none" w:sz="0" w:space="0" w:color="auto"/>
        <w:bottom w:val="none" w:sz="0" w:space="0" w:color="auto"/>
        <w:right w:val="none" w:sz="0" w:space="0" w:color="auto"/>
      </w:divBdr>
      <w:divsChild>
        <w:div w:id="874931581">
          <w:marLeft w:val="0"/>
          <w:marRight w:val="0"/>
          <w:marTop w:val="0"/>
          <w:marBottom w:val="0"/>
          <w:divBdr>
            <w:top w:val="none" w:sz="0" w:space="0" w:color="auto"/>
            <w:left w:val="none" w:sz="0" w:space="0" w:color="auto"/>
            <w:bottom w:val="none" w:sz="0" w:space="0" w:color="auto"/>
            <w:right w:val="none" w:sz="0" w:space="0" w:color="auto"/>
          </w:divBdr>
        </w:div>
        <w:div w:id="219637003">
          <w:marLeft w:val="0"/>
          <w:marRight w:val="0"/>
          <w:marTop w:val="0"/>
          <w:marBottom w:val="0"/>
          <w:divBdr>
            <w:top w:val="none" w:sz="0" w:space="0" w:color="auto"/>
            <w:left w:val="none" w:sz="0" w:space="0" w:color="auto"/>
            <w:bottom w:val="none" w:sz="0" w:space="0" w:color="auto"/>
            <w:right w:val="none" w:sz="0" w:space="0" w:color="auto"/>
          </w:divBdr>
        </w:div>
        <w:div w:id="2042168368">
          <w:marLeft w:val="0"/>
          <w:marRight w:val="0"/>
          <w:marTop w:val="0"/>
          <w:marBottom w:val="0"/>
          <w:divBdr>
            <w:top w:val="none" w:sz="0" w:space="0" w:color="auto"/>
            <w:left w:val="none" w:sz="0" w:space="0" w:color="auto"/>
            <w:bottom w:val="none" w:sz="0" w:space="0" w:color="auto"/>
            <w:right w:val="none" w:sz="0" w:space="0" w:color="auto"/>
          </w:divBdr>
        </w:div>
        <w:div w:id="602997764">
          <w:marLeft w:val="0"/>
          <w:marRight w:val="0"/>
          <w:marTop w:val="0"/>
          <w:marBottom w:val="0"/>
          <w:divBdr>
            <w:top w:val="none" w:sz="0" w:space="0" w:color="auto"/>
            <w:left w:val="none" w:sz="0" w:space="0" w:color="auto"/>
            <w:bottom w:val="none" w:sz="0" w:space="0" w:color="auto"/>
            <w:right w:val="none" w:sz="0" w:space="0" w:color="auto"/>
          </w:divBdr>
        </w:div>
      </w:divsChild>
    </w:div>
    <w:div w:id="538014124">
      <w:bodyDiv w:val="1"/>
      <w:marLeft w:val="0"/>
      <w:marRight w:val="0"/>
      <w:marTop w:val="0"/>
      <w:marBottom w:val="0"/>
      <w:divBdr>
        <w:top w:val="none" w:sz="0" w:space="0" w:color="auto"/>
        <w:left w:val="none" w:sz="0" w:space="0" w:color="auto"/>
        <w:bottom w:val="none" w:sz="0" w:space="0" w:color="auto"/>
        <w:right w:val="none" w:sz="0" w:space="0" w:color="auto"/>
      </w:divBdr>
    </w:div>
    <w:div w:id="538706909">
      <w:bodyDiv w:val="1"/>
      <w:marLeft w:val="0"/>
      <w:marRight w:val="0"/>
      <w:marTop w:val="0"/>
      <w:marBottom w:val="0"/>
      <w:divBdr>
        <w:top w:val="none" w:sz="0" w:space="0" w:color="auto"/>
        <w:left w:val="none" w:sz="0" w:space="0" w:color="auto"/>
        <w:bottom w:val="none" w:sz="0" w:space="0" w:color="auto"/>
        <w:right w:val="none" w:sz="0" w:space="0" w:color="auto"/>
      </w:divBdr>
    </w:div>
    <w:div w:id="541360122">
      <w:bodyDiv w:val="1"/>
      <w:marLeft w:val="0"/>
      <w:marRight w:val="0"/>
      <w:marTop w:val="0"/>
      <w:marBottom w:val="0"/>
      <w:divBdr>
        <w:top w:val="none" w:sz="0" w:space="0" w:color="auto"/>
        <w:left w:val="none" w:sz="0" w:space="0" w:color="auto"/>
        <w:bottom w:val="none" w:sz="0" w:space="0" w:color="auto"/>
        <w:right w:val="none" w:sz="0" w:space="0" w:color="auto"/>
      </w:divBdr>
    </w:div>
    <w:div w:id="566842933">
      <w:bodyDiv w:val="1"/>
      <w:marLeft w:val="0"/>
      <w:marRight w:val="0"/>
      <w:marTop w:val="0"/>
      <w:marBottom w:val="0"/>
      <w:divBdr>
        <w:top w:val="none" w:sz="0" w:space="0" w:color="auto"/>
        <w:left w:val="none" w:sz="0" w:space="0" w:color="auto"/>
        <w:bottom w:val="none" w:sz="0" w:space="0" w:color="auto"/>
        <w:right w:val="none" w:sz="0" w:space="0" w:color="auto"/>
      </w:divBdr>
    </w:div>
    <w:div w:id="580942392">
      <w:bodyDiv w:val="1"/>
      <w:marLeft w:val="0"/>
      <w:marRight w:val="0"/>
      <w:marTop w:val="0"/>
      <w:marBottom w:val="0"/>
      <w:divBdr>
        <w:top w:val="none" w:sz="0" w:space="0" w:color="auto"/>
        <w:left w:val="none" w:sz="0" w:space="0" w:color="auto"/>
        <w:bottom w:val="none" w:sz="0" w:space="0" w:color="auto"/>
        <w:right w:val="none" w:sz="0" w:space="0" w:color="auto"/>
      </w:divBdr>
      <w:divsChild>
        <w:div w:id="833449788">
          <w:marLeft w:val="0"/>
          <w:marRight w:val="0"/>
          <w:marTop w:val="0"/>
          <w:marBottom w:val="150"/>
          <w:divBdr>
            <w:top w:val="none" w:sz="0" w:space="0" w:color="auto"/>
            <w:left w:val="none" w:sz="0" w:space="0" w:color="auto"/>
            <w:bottom w:val="none" w:sz="0" w:space="0" w:color="auto"/>
            <w:right w:val="none" w:sz="0" w:space="0" w:color="auto"/>
          </w:divBdr>
        </w:div>
        <w:div w:id="1939485569">
          <w:marLeft w:val="0"/>
          <w:marRight w:val="0"/>
          <w:marTop w:val="0"/>
          <w:marBottom w:val="150"/>
          <w:divBdr>
            <w:top w:val="none" w:sz="0" w:space="0" w:color="auto"/>
            <w:left w:val="none" w:sz="0" w:space="0" w:color="auto"/>
            <w:bottom w:val="none" w:sz="0" w:space="0" w:color="auto"/>
            <w:right w:val="none" w:sz="0" w:space="0" w:color="auto"/>
          </w:divBdr>
        </w:div>
        <w:div w:id="889458226">
          <w:marLeft w:val="375"/>
          <w:marRight w:val="375"/>
          <w:marTop w:val="255"/>
          <w:marBottom w:val="0"/>
          <w:divBdr>
            <w:top w:val="single" w:sz="6" w:space="13" w:color="D6D6D6"/>
            <w:left w:val="none" w:sz="0" w:space="0" w:color="auto"/>
            <w:bottom w:val="none" w:sz="0" w:space="0" w:color="auto"/>
            <w:right w:val="none" w:sz="0" w:space="0" w:color="auto"/>
          </w:divBdr>
          <w:divsChild>
            <w:div w:id="1034967868">
              <w:marLeft w:val="0"/>
              <w:marRight w:val="0"/>
              <w:marTop w:val="0"/>
              <w:marBottom w:val="0"/>
              <w:divBdr>
                <w:top w:val="none" w:sz="0" w:space="0" w:color="auto"/>
                <w:left w:val="none" w:sz="0" w:space="0" w:color="auto"/>
                <w:bottom w:val="none" w:sz="0" w:space="0" w:color="auto"/>
                <w:right w:val="none" w:sz="0" w:space="0" w:color="auto"/>
              </w:divBdr>
              <w:divsChild>
                <w:div w:id="448207545">
                  <w:marLeft w:val="375"/>
                  <w:marRight w:val="0"/>
                  <w:marTop w:val="0"/>
                  <w:marBottom w:val="0"/>
                  <w:divBdr>
                    <w:top w:val="none" w:sz="0" w:space="0" w:color="auto"/>
                    <w:left w:val="none" w:sz="0" w:space="0" w:color="auto"/>
                    <w:bottom w:val="none" w:sz="0" w:space="0" w:color="auto"/>
                    <w:right w:val="none" w:sz="0" w:space="0" w:color="auto"/>
                  </w:divBdr>
                  <w:divsChild>
                    <w:div w:id="1286623215">
                      <w:marLeft w:val="0"/>
                      <w:marRight w:val="0"/>
                      <w:marTop w:val="0"/>
                      <w:marBottom w:val="300"/>
                      <w:divBdr>
                        <w:top w:val="single" w:sz="6" w:space="0" w:color="DEDFE1"/>
                        <w:left w:val="single" w:sz="6" w:space="0" w:color="DEDFE1"/>
                        <w:bottom w:val="single" w:sz="6" w:space="0" w:color="DEDFE1"/>
                        <w:right w:val="single" w:sz="6" w:space="0" w:color="DEDFE1"/>
                      </w:divBdr>
                      <w:divsChild>
                        <w:div w:id="1109544988">
                          <w:marLeft w:val="0"/>
                          <w:marRight w:val="0"/>
                          <w:marTop w:val="0"/>
                          <w:marBottom w:val="0"/>
                          <w:divBdr>
                            <w:top w:val="none" w:sz="0" w:space="0" w:color="auto"/>
                            <w:left w:val="none" w:sz="0" w:space="0" w:color="auto"/>
                            <w:bottom w:val="single" w:sz="6" w:space="1" w:color="DEDFE1"/>
                            <w:right w:val="none" w:sz="0" w:space="0" w:color="auto"/>
                          </w:divBdr>
                          <w:divsChild>
                            <w:div w:id="859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5031">
                  <w:marLeft w:val="0"/>
                  <w:marRight w:val="0"/>
                  <w:marTop w:val="0"/>
                  <w:marBottom w:val="0"/>
                  <w:divBdr>
                    <w:top w:val="none" w:sz="0" w:space="0" w:color="auto"/>
                    <w:left w:val="none" w:sz="0" w:space="0" w:color="auto"/>
                    <w:bottom w:val="none" w:sz="0" w:space="0" w:color="auto"/>
                    <w:right w:val="none" w:sz="0" w:space="0" w:color="auto"/>
                  </w:divBdr>
                  <w:divsChild>
                    <w:div w:id="755906789">
                      <w:marLeft w:val="0"/>
                      <w:marRight w:val="0"/>
                      <w:marTop w:val="0"/>
                      <w:marBottom w:val="0"/>
                      <w:divBdr>
                        <w:top w:val="none" w:sz="0" w:space="0" w:color="auto"/>
                        <w:left w:val="none" w:sz="0" w:space="0" w:color="auto"/>
                        <w:bottom w:val="none" w:sz="0" w:space="0" w:color="auto"/>
                        <w:right w:val="none" w:sz="0" w:space="0" w:color="auto"/>
                      </w:divBdr>
                      <w:divsChild>
                        <w:div w:id="1213809670">
                          <w:marLeft w:val="0"/>
                          <w:marRight w:val="0"/>
                          <w:marTop w:val="0"/>
                          <w:marBottom w:val="255"/>
                          <w:divBdr>
                            <w:top w:val="none" w:sz="0" w:space="0" w:color="auto"/>
                            <w:left w:val="none" w:sz="0" w:space="0" w:color="auto"/>
                            <w:bottom w:val="single" w:sz="6" w:space="13" w:color="D6D6D6"/>
                            <w:right w:val="none" w:sz="0" w:space="0" w:color="auto"/>
                          </w:divBdr>
                        </w:div>
                      </w:divsChild>
                    </w:div>
                  </w:divsChild>
                </w:div>
              </w:divsChild>
            </w:div>
          </w:divsChild>
        </w:div>
      </w:divsChild>
    </w:div>
    <w:div w:id="593175596">
      <w:bodyDiv w:val="1"/>
      <w:marLeft w:val="0"/>
      <w:marRight w:val="0"/>
      <w:marTop w:val="0"/>
      <w:marBottom w:val="0"/>
      <w:divBdr>
        <w:top w:val="none" w:sz="0" w:space="0" w:color="auto"/>
        <w:left w:val="none" w:sz="0" w:space="0" w:color="auto"/>
        <w:bottom w:val="none" w:sz="0" w:space="0" w:color="auto"/>
        <w:right w:val="none" w:sz="0" w:space="0" w:color="auto"/>
      </w:divBdr>
    </w:div>
    <w:div w:id="599993401">
      <w:bodyDiv w:val="1"/>
      <w:marLeft w:val="0"/>
      <w:marRight w:val="0"/>
      <w:marTop w:val="0"/>
      <w:marBottom w:val="0"/>
      <w:divBdr>
        <w:top w:val="none" w:sz="0" w:space="0" w:color="auto"/>
        <w:left w:val="none" w:sz="0" w:space="0" w:color="auto"/>
        <w:bottom w:val="none" w:sz="0" w:space="0" w:color="auto"/>
        <w:right w:val="none" w:sz="0" w:space="0" w:color="auto"/>
      </w:divBdr>
    </w:div>
    <w:div w:id="606230576">
      <w:bodyDiv w:val="1"/>
      <w:marLeft w:val="0"/>
      <w:marRight w:val="0"/>
      <w:marTop w:val="0"/>
      <w:marBottom w:val="0"/>
      <w:divBdr>
        <w:top w:val="none" w:sz="0" w:space="0" w:color="auto"/>
        <w:left w:val="none" w:sz="0" w:space="0" w:color="auto"/>
        <w:bottom w:val="none" w:sz="0" w:space="0" w:color="auto"/>
        <w:right w:val="none" w:sz="0" w:space="0" w:color="auto"/>
      </w:divBdr>
    </w:div>
    <w:div w:id="620259320">
      <w:bodyDiv w:val="1"/>
      <w:marLeft w:val="0"/>
      <w:marRight w:val="0"/>
      <w:marTop w:val="0"/>
      <w:marBottom w:val="0"/>
      <w:divBdr>
        <w:top w:val="none" w:sz="0" w:space="0" w:color="auto"/>
        <w:left w:val="none" w:sz="0" w:space="0" w:color="auto"/>
        <w:bottom w:val="none" w:sz="0" w:space="0" w:color="auto"/>
        <w:right w:val="none" w:sz="0" w:space="0" w:color="auto"/>
      </w:divBdr>
    </w:div>
    <w:div w:id="626008066">
      <w:bodyDiv w:val="1"/>
      <w:marLeft w:val="0"/>
      <w:marRight w:val="0"/>
      <w:marTop w:val="0"/>
      <w:marBottom w:val="0"/>
      <w:divBdr>
        <w:top w:val="none" w:sz="0" w:space="0" w:color="auto"/>
        <w:left w:val="none" w:sz="0" w:space="0" w:color="auto"/>
        <w:bottom w:val="none" w:sz="0" w:space="0" w:color="auto"/>
        <w:right w:val="none" w:sz="0" w:space="0" w:color="auto"/>
      </w:divBdr>
    </w:div>
    <w:div w:id="638729750">
      <w:bodyDiv w:val="1"/>
      <w:marLeft w:val="0"/>
      <w:marRight w:val="0"/>
      <w:marTop w:val="0"/>
      <w:marBottom w:val="0"/>
      <w:divBdr>
        <w:top w:val="none" w:sz="0" w:space="0" w:color="auto"/>
        <w:left w:val="none" w:sz="0" w:space="0" w:color="auto"/>
        <w:bottom w:val="none" w:sz="0" w:space="0" w:color="auto"/>
        <w:right w:val="none" w:sz="0" w:space="0" w:color="auto"/>
      </w:divBdr>
    </w:div>
    <w:div w:id="640380033">
      <w:bodyDiv w:val="1"/>
      <w:marLeft w:val="0"/>
      <w:marRight w:val="0"/>
      <w:marTop w:val="0"/>
      <w:marBottom w:val="0"/>
      <w:divBdr>
        <w:top w:val="none" w:sz="0" w:space="0" w:color="auto"/>
        <w:left w:val="none" w:sz="0" w:space="0" w:color="auto"/>
        <w:bottom w:val="none" w:sz="0" w:space="0" w:color="auto"/>
        <w:right w:val="none" w:sz="0" w:space="0" w:color="auto"/>
      </w:divBdr>
    </w:div>
    <w:div w:id="655958816">
      <w:bodyDiv w:val="1"/>
      <w:marLeft w:val="0"/>
      <w:marRight w:val="0"/>
      <w:marTop w:val="0"/>
      <w:marBottom w:val="0"/>
      <w:divBdr>
        <w:top w:val="none" w:sz="0" w:space="0" w:color="auto"/>
        <w:left w:val="none" w:sz="0" w:space="0" w:color="auto"/>
        <w:bottom w:val="none" w:sz="0" w:space="0" w:color="auto"/>
        <w:right w:val="none" w:sz="0" w:space="0" w:color="auto"/>
      </w:divBdr>
    </w:div>
    <w:div w:id="657223608">
      <w:bodyDiv w:val="1"/>
      <w:marLeft w:val="0"/>
      <w:marRight w:val="0"/>
      <w:marTop w:val="0"/>
      <w:marBottom w:val="0"/>
      <w:divBdr>
        <w:top w:val="none" w:sz="0" w:space="0" w:color="auto"/>
        <w:left w:val="none" w:sz="0" w:space="0" w:color="auto"/>
        <w:bottom w:val="none" w:sz="0" w:space="0" w:color="auto"/>
        <w:right w:val="none" w:sz="0" w:space="0" w:color="auto"/>
      </w:divBdr>
    </w:div>
    <w:div w:id="662701021">
      <w:bodyDiv w:val="1"/>
      <w:marLeft w:val="0"/>
      <w:marRight w:val="0"/>
      <w:marTop w:val="0"/>
      <w:marBottom w:val="0"/>
      <w:divBdr>
        <w:top w:val="none" w:sz="0" w:space="0" w:color="auto"/>
        <w:left w:val="none" w:sz="0" w:space="0" w:color="auto"/>
        <w:bottom w:val="none" w:sz="0" w:space="0" w:color="auto"/>
        <w:right w:val="none" w:sz="0" w:space="0" w:color="auto"/>
      </w:divBdr>
    </w:div>
    <w:div w:id="697123688">
      <w:bodyDiv w:val="1"/>
      <w:marLeft w:val="0"/>
      <w:marRight w:val="0"/>
      <w:marTop w:val="0"/>
      <w:marBottom w:val="0"/>
      <w:divBdr>
        <w:top w:val="none" w:sz="0" w:space="0" w:color="auto"/>
        <w:left w:val="none" w:sz="0" w:space="0" w:color="auto"/>
        <w:bottom w:val="none" w:sz="0" w:space="0" w:color="auto"/>
        <w:right w:val="none" w:sz="0" w:space="0" w:color="auto"/>
      </w:divBdr>
    </w:div>
    <w:div w:id="711733336">
      <w:bodyDiv w:val="1"/>
      <w:marLeft w:val="0"/>
      <w:marRight w:val="0"/>
      <w:marTop w:val="0"/>
      <w:marBottom w:val="0"/>
      <w:divBdr>
        <w:top w:val="none" w:sz="0" w:space="0" w:color="auto"/>
        <w:left w:val="none" w:sz="0" w:space="0" w:color="auto"/>
        <w:bottom w:val="none" w:sz="0" w:space="0" w:color="auto"/>
        <w:right w:val="none" w:sz="0" w:space="0" w:color="auto"/>
      </w:divBdr>
    </w:div>
    <w:div w:id="712778583">
      <w:bodyDiv w:val="1"/>
      <w:marLeft w:val="0"/>
      <w:marRight w:val="0"/>
      <w:marTop w:val="0"/>
      <w:marBottom w:val="0"/>
      <w:divBdr>
        <w:top w:val="none" w:sz="0" w:space="0" w:color="auto"/>
        <w:left w:val="none" w:sz="0" w:space="0" w:color="auto"/>
        <w:bottom w:val="none" w:sz="0" w:space="0" w:color="auto"/>
        <w:right w:val="none" w:sz="0" w:space="0" w:color="auto"/>
      </w:divBdr>
    </w:div>
    <w:div w:id="718436772">
      <w:bodyDiv w:val="1"/>
      <w:marLeft w:val="0"/>
      <w:marRight w:val="0"/>
      <w:marTop w:val="0"/>
      <w:marBottom w:val="0"/>
      <w:divBdr>
        <w:top w:val="none" w:sz="0" w:space="0" w:color="auto"/>
        <w:left w:val="none" w:sz="0" w:space="0" w:color="auto"/>
        <w:bottom w:val="none" w:sz="0" w:space="0" w:color="auto"/>
        <w:right w:val="none" w:sz="0" w:space="0" w:color="auto"/>
      </w:divBdr>
    </w:div>
    <w:div w:id="723480235">
      <w:bodyDiv w:val="1"/>
      <w:marLeft w:val="0"/>
      <w:marRight w:val="0"/>
      <w:marTop w:val="0"/>
      <w:marBottom w:val="0"/>
      <w:divBdr>
        <w:top w:val="none" w:sz="0" w:space="0" w:color="auto"/>
        <w:left w:val="none" w:sz="0" w:space="0" w:color="auto"/>
        <w:bottom w:val="none" w:sz="0" w:space="0" w:color="auto"/>
        <w:right w:val="none" w:sz="0" w:space="0" w:color="auto"/>
      </w:divBdr>
    </w:div>
    <w:div w:id="737288730">
      <w:bodyDiv w:val="1"/>
      <w:marLeft w:val="0"/>
      <w:marRight w:val="0"/>
      <w:marTop w:val="0"/>
      <w:marBottom w:val="0"/>
      <w:divBdr>
        <w:top w:val="none" w:sz="0" w:space="0" w:color="auto"/>
        <w:left w:val="none" w:sz="0" w:space="0" w:color="auto"/>
        <w:bottom w:val="none" w:sz="0" w:space="0" w:color="auto"/>
        <w:right w:val="none" w:sz="0" w:space="0" w:color="auto"/>
      </w:divBdr>
    </w:div>
    <w:div w:id="742411127">
      <w:bodyDiv w:val="1"/>
      <w:marLeft w:val="0"/>
      <w:marRight w:val="0"/>
      <w:marTop w:val="0"/>
      <w:marBottom w:val="0"/>
      <w:divBdr>
        <w:top w:val="none" w:sz="0" w:space="0" w:color="auto"/>
        <w:left w:val="none" w:sz="0" w:space="0" w:color="auto"/>
        <w:bottom w:val="none" w:sz="0" w:space="0" w:color="auto"/>
        <w:right w:val="none" w:sz="0" w:space="0" w:color="auto"/>
      </w:divBdr>
    </w:div>
    <w:div w:id="756678941">
      <w:bodyDiv w:val="1"/>
      <w:marLeft w:val="0"/>
      <w:marRight w:val="0"/>
      <w:marTop w:val="0"/>
      <w:marBottom w:val="0"/>
      <w:divBdr>
        <w:top w:val="none" w:sz="0" w:space="0" w:color="auto"/>
        <w:left w:val="none" w:sz="0" w:space="0" w:color="auto"/>
        <w:bottom w:val="none" w:sz="0" w:space="0" w:color="auto"/>
        <w:right w:val="none" w:sz="0" w:space="0" w:color="auto"/>
      </w:divBdr>
    </w:div>
    <w:div w:id="767966523">
      <w:bodyDiv w:val="1"/>
      <w:marLeft w:val="0"/>
      <w:marRight w:val="0"/>
      <w:marTop w:val="0"/>
      <w:marBottom w:val="0"/>
      <w:divBdr>
        <w:top w:val="none" w:sz="0" w:space="0" w:color="auto"/>
        <w:left w:val="none" w:sz="0" w:space="0" w:color="auto"/>
        <w:bottom w:val="none" w:sz="0" w:space="0" w:color="auto"/>
        <w:right w:val="none" w:sz="0" w:space="0" w:color="auto"/>
      </w:divBdr>
    </w:div>
    <w:div w:id="772475405">
      <w:bodyDiv w:val="1"/>
      <w:marLeft w:val="0"/>
      <w:marRight w:val="0"/>
      <w:marTop w:val="0"/>
      <w:marBottom w:val="0"/>
      <w:divBdr>
        <w:top w:val="none" w:sz="0" w:space="0" w:color="auto"/>
        <w:left w:val="none" w:sz="0" w:space="0" w:color="auto"/>
        <w:bottom w:val="none" w:sz="0" w:space="0" w:color="auto"/>
        <w:right w:val="none" w:sz="0" w:space="0" w:color="auto"/>
      </w:divBdr>
    </w:div>
    <w:div w:id="789008833">
      <w:bodyDiv w:val="1"/>
      <w:marLeft w:val="0"/>
      <w:marRight w:val="0"/>
      <w:marTop w:val="0"/>
      <w:marBottom w:val="0"/>
      <w:divBdr>
        <w:top w:val="none" w:sz="0" w:space="0" w:color="auto"/>
        <w:left w:val="none" w:sz="0" w:space="0" w:color="auto"/>
        <w:bottom w:val="none" w:sz="0" w:space="0" w:color="auto"/>
        <w:right w:val="none" w:sz="0" w:space="0" w:color="auto"/>
      </w:divBdr>
    </w:div>
    <w:div w:id="791628347">
      <w:bodyDiv w:val="1"/>
      <w:marLeft w:val="0"/>
      <w:marRight w:val="0"/>
      <w:marTop w:val="0"/>
      <w:marBottom w:val="0"/>
      <w:divBdr>
        <w:top w:val="none" w:sz="0" w:space="0" w:color="auto"/>
        <w:left w:val="none" w:sz="0" w:space="0" w:color="auto"/>
        <w:bottom w:val="none" w:sz="0" w:space="0" w:color="auto"/>
        <w:right w:val="none" w:sz="0" w:space="0" w:color="auto"/>
      </w:divBdr>
    </w:div>
    <w:div w:id="794757084">
      <w:bodyDiv w:val="1"/>
      <w:marLeft w:val="0"/>
      <w:marRight w:val="0"/>
      <w:marTop w:val="0"/>
      <w:marBottom w:val="0"/>
      <w:divBdr>
        <w:top w:val="none" w:sz="0" w:space="0" w:color="auto"/>
        <w:left w:val="none" w:sz="0" w:space="0" w:color="auto"/>
        <w:bottom w:val="none" w:sz="0" w:space="0" w:color="auto"/>
        <w:right w:val="none" w:sz="0" w:space="0" w:color="auto"/>
      </w:divBdr>
    </w:div>
    <w:div w:id="796686091">
      <w:bodyDiv w:val="1"/>
      <w:marLeft w:val="0"/>
      <w:marRight w:val="0"/>
      <w:marTop w:val="0"/>
      <w:marBottom w:val="0"/>
      <w:divBdr>
        <w:top w:val="none" w:sz="0" w:space="0" w:color="auto"/>
        <w:left w:val="none" w:sz="0" w:space="0" w:color="auto"/>
        <w:bottom w:val="none" w:sz="0" w:space="0" w:color="auto"/>
        <w:right w:val="none" w:sz="0" w:space="0" w:color="auto"/>
      </w:divBdr>
    </w:div>
    <w:div w:id="797648484">
      <w:bodyDiv w:val="1"/>
      <w:marLeft w:val="0"/>
      <w:marRight w:val="0"/>
      <w:marTop w:val="0"/>
      <w:marBottom w:val="0"/>
      <w:divBdr>
        <w:top w:val="none" w:sz="0" w:space="0" w:color="auto"/>
        <w:left w:val="none" w:sz="0" w:space="0" w:color="auto"/>
        <w:bottom w:val="none" w:sz="0" w:space="0" w:color="auto"/>
        <w:right w:val="none" w:sz="0" w:space="0" w:color="auto"/>
      </w:divBdr>
    </w:div>
    <w:div w:id="800464663">
      <w:bodyDiv w:val="1"/>
      <w:marLeft w:val="0"/>
      <w:marRight w:val="0"/>
      <w:marTop w:val="0"/>
      <w:marBottom w:val="0"/>
      <w:divBdr>
        <w:top w:val="none" w:sz="0" w:space="0" w:color="auto"/>
        <w:left w:val="none" w:sz="0" w:space="0" w:color="auto"/>
        <w:bottom w:val="none" w:sz="0" w:space="0" w:color="auto"/>
        <w:right w:val="none" w:sz="0" w:space="0" w:color="auto"/>
      </w:divBdr>
    </w:div>
    <w:div w:id="818307577">
      <w:bodyDiv w:val="1"/>
      <w:marLeft w:val="0"/>
      <w:marRight w:val="0"/>
      <w:marTop w:val="0"/>
      <w:marBottom w:val="0"/>
      <w:divBdr>
        <w:top w:val="none" w:sz="0" w:space="0" w:color="auto"/>
        <w:left w:val="none" w:sz="0" w:space="0" w:color="auto"/>
        <w:bottom w:val="none" w:sz="0" w:space="0" w:color="auto"/>
        <w:right w:val="none" w:sz="0" w:space="0" w:color="auto"/>
      </w:divBdr>
    </w:div>
    <w:div w:id="824081596">
      <w:bodyDiv w:val="1"/>
      <w:marLeft w:val="0"/>
      <w:marRight w:val="0"/>
      <w:marTop w:val="0"/>
      <w:marBottom w:val="0"/>
      <w:divBdr>
        <w:top w:val="none" w:sz="0" w:space="0" w:color="auto"/>
        <w:left w:val="none" w:sz="0" w:space="0" w:color="auto"/>
        <w:bottom w:val="none" w:sz="0" w:space="0" w:color="auto"/>
        <w:right w:val="none" w:sz="0" w:space="0" w:color="auto"/>
      </w:divBdr>
    </w:div>
    <w:div w:id="839546065">
      <w:bodyDiv w:val="1"/>
      <w:marLeft w:val="0"/>
      <w:marRight w:val="0"/>
      <w:marTop w:val="0"/>
      <w:marBottom w:val="0"/>
      <w:divBdr>
        <w:top w:val="none" w:sz="0" w:space="0" w:color="auto"/>
        <w:left w:val="none" w:sz="0" w:space="0" w:color="auto"/>
        <w:bottom w:val="none" w:sz="0" w:space="0" w:color="auto"/>
        <w:right w:val="none" w:sz="0" w:space="0" w:color="auto"/>
      </w:divBdr>
    </w:div>
    <w:div w:id="844174018">
      <w:bodyDiv w:val="1"/>
      <w:marLeft w:val="0"/>
      <w:marRight w:val="0"/>
      <w:marTop w:val="0"/>
      <w:marBottom w:val="0"/>
      <w:divBdr>
        <w:top w:val="none" w:sz="0" w:space="0" w:color="auto"/>
        <w:left w:val="none" w:sz="0" w:space="0" w:color="auto"/>
        <w:bottom w:val="none" w:sz="0" w:space="0" w:color="auto"/>
        <w:right w:val="none" w:sz="0" w:space="0" w:color="auto"/>
      </w:divBdr>
    </w:div>
    <w:div w:id="862136153">
      <w:bodyDiv w:val="1"/>
      <w:marLeft w:val="0"/>
      <w:marRight w:val="0"/>
      <w:marTop w:val="0"/>
      <w:marBottom w:val="0"/>
      <w:divBdr>
        <w:top w:val="none" w:sz="0" w:space="0" w:color="auto"/>
        <w:left w:val="none" w:sz="0" w:space="0" w:color="auto"/>
        <w:bottom w:val="none" w:sz="0" w:space="0" w:color="auto"/>
        <w:right w:val="none" w:sz="0" w:space="0" w:color="auto"/>
      </w:divBdr>
    </w:div>
    <w:div w:id="867570805">
      <w:bodyDiv w:val="1"/>
      <w:marLeft w:val="0"/>
      <w:marRight w:val="0"/>
      <w:marTop w:val="0"/>
      <w:marBottom w:val="0"/>
      <w:divBdr>
        <w:top w:val="none" w:sz="0" w:space="0" w:color="auto"/>
        <w:left w:val="none" w:sz="0" w:space="0" w:color="auto"/>
        <w:bottom w:val="none" w:sz="0" w:space="0" w:color="auto"/>
        <w:right w:val="none" w:sz="0" w:space="0" w:color="auto"/>
      </w:divBdr>
    </w:div>
    <w:div w:id="881358869">
      <w:bodyDiv w:val="1"/>
      <w:marLeft w:val="0"/>
      <w:marRight w:val="0"/>
      <w:marTop w:val="0"/>
      <w:marBottom w:val="0"/>
      <w:divBdr>
        <w:top w:val="none" w:sz="0" w:space="0" w:color="auto"/>
        <w:left w:val="none" w:sz="0" w:space="0" w:color="auto"/>
        <w:bottom w:val="none" w:sz="0" w:space="0" w:color="auto"/>
        <w:right w:val="none" w:sz="0" w:space="0" w:color="auto"/>
      </w:divBdr>
    </w:div>
    <w:div w:id="906257902">
      <w:bodyDiv w:val="1"/>
      <w:marLeft w:val="0"/>
      <w:marRight w:val="0"/>
      <w:marTop w:val="0"/>
      <w:marBottom w:val="0"/>
      <w:divBdr>
        <w:top w:val="none" w:sz="0" w:space="0" w:color="auto"/>
        <w:left w:val="none" w:sz="0" w:space="0" w:color="auto"/>
        <w:bottom w:val="none" w:sz="0" w:space="0" w:color="auto"/>
        <w:right w:val="none" w:sz="0" w:space="0" w:color="auto"/>
      </w:divBdr>
    </w:div>
    <w:div w:id="912735203">
      <w:bodyDiv w:val="1"/>
      <w:marLeft w:val="0"/>
      <w:marRight w:val="0"/>
      <w:marTop w:val="0"/>
      <w:marBottom w:val="0"/>
      <w:divBdr>
        <w:top w:val="none" w:sz="0" w:space="0" w:color="auto"/>
        <w:left w:val="none" w:sz="0" w:space="0" w:color="auto"/>
        <w:bottom w:val="none" w:sz="0" w:space="0" w:color="auto"/>
        <w:right w:val="none" w:sz="0" w:space="0" w:color="auto"/>
      </w:divBdr>
    </w:div>
    <w:div w:id="942345891">
      <w:bodyDiv w:val="1"/>
      <w:marLeft w:val="0"/>
      <w:marRight w:val="0"/>
      <w:marTop w:val="0"/>
      <w:marBottom w:val="0"/>
      <w:divBdr>
        <w:top w:val="none" w:sz="0" w:space="0" w:color="auto"/>
        <w:left w:val="none" w:sz="0" w:space="0" w:color="auto"/>
        <w:bottom w:val="none" w:sz="0" w:space="0" w:color="auto"/>
        <w:right w:val="none" w:sz="0" w:space="0" w:color="auto"/>
      </w:divBdr>
    </w:div>
    <w:div w:id="947814233">
      <w:bodyDiv w:val="1"/>
      <w:marLeft w:val="0"/>
      <w:marRight w:val="0"/>
      <w:marTop w:val="0"/>
      <w:marBottom w:val="0"/>
      <w:divBdr>
        <w:top w:val="none" w:sz="0" w:space="0" w:color="auto"/>
        <w:left w:val="none" w:sz="0" w:space="0" w:color="auto"/>
        <w:bottom w:val="none" w:sz="0" w:space="0" w:color="auto"/>
        <w:right w:val="none" w:sz="0" w:space="0" w:color="auto"/>
      </w:divBdr>
    </w:div>
    <w:div w:id="948466447">
      <w:bodyDiv w:val="1"/>
      <w:marLeft w:val="0"/>
      <w:marRight w:val="0"/>
      <w:marTop w:val="0"/>
      <w:marBottom w:val="0"/>
      <w:divBdr>
        <w:top w:val="none" w:sz="0" w:space="0" w:color="auto"/>
        <w:left w:val="none" w:sz="0" w:space="0" w:color="auto"/>
        <w:bottom w:val="none" w:sz="0" w:space="0" w:color="auto"/>
        <w:right w:val="none" w:sz="0" w:space="0" w:color="auto"/>
      </w:divBdr>
    </w:div>
    <w:div w:id="948585019">
      <w:bodyDiv w:val="1"/>
      <w:marLeft w:val="0"/>
      <w:marRight w:val="0"/>
      <w:marTop w:val="0"/>
      <w:marBottom w:val="0"/>
      <w:divBdr>
        <w:top w:val="none" w:sz="0" w:space="0" w:color="auto"/>
        <w:left w:val="none" w:sz="0" w:space="0" w:color="auto"/>
        <w:bottom w:val="none" w:sz="0" w:space="0" w:color="auto"/>
        <w:right w:val="none" w:sz="0" w:space="0" w:color="auto"/>
      </w:divBdr>
    </w:div>
    <w:div w:id="959994660">
      <w:bodyDiv w:val="1"/>
      <w:marLeft w:val="0"/>
      <w:marRight w:val="0"/>
      <w:marTop w:val="0"/>
      <w:marBottom w:val="0"/>
      <w:divBdr>
        <w:top w:val="none" w:sz="0" w:space="0" w:color="auto"/>
        <w:left w:val="none" w:sz="0" w:space="0" w:color="auto"/>
        <w:bottom w:val="none" w:sz="0" w:space="0" w:color="auto"/>
        <w:right w:val="none" w:sz="0" w:space="0" w:color="auto"/>
      </w:divBdr>
    </w:div>
    <w:div w:id="964307750">
      <w:bodyDiv w:val="1"/>
      <w:marLeft w:val="0"/>
      <w:marRight w:val="0"/>
      <w:marTop w:val="0"/>
      <w:marBottom w:val="0"/>
      <w:divBdr>
        <w:top w:val="none" w:sz="0" w:space="0" w:color="auto"/>
        <w:left w:val="none" w:sz="0" w:space="0" w:color="auto"/>
        <w:bottom w:val="none" w:sz="0" w:space="0" w:color="auto"/>
        <w:right w:val="none" w:sz="0" w:space="0" w:color="auto"/>
      </w:divBdr>
    </w:div>
    <w:div w:id="976181957">
      <w:bodyDiv w:val="1"/>
      <w:marLeft w:val="0"/>
      <w:marRight w:val="0"/>
      <w:marTop w:val="0"/>
      <w:marBottom w:val="0"/>
      <w:divBdr>
        <w:top w:val="none" w:sz="0" w:space="0" w:color="auto"/>
        <w:left w:val="none" w:sz="0" w:space="0" w:color="auto"/>
        <w:bottom w:val="none" w:sz="0" w:space="0" w:color="auto"/>
        <w:right w:val="none" w:sz="0" w:space="0" w:color="auto"/>
      </w:divBdr>
    </w:div>
    <w:div w:id="987393204">
      <w:bodyDiv w:val="1"/>
      <w:marLeft w:val="0"/>
      <w:marRight w:val="0"/>
      <w:marTop w:val="0"/>
      <w:marBottom w:val="0"/>
      <w:divBdr>
        <w:top w:val="none" w:sz="0" w:space="0" w:color="auto"/>
        <w:left w:val="none" w:sz="0" w:space="0" w:color="auto"/>
        <w:bottom w:val="none" w:sz="0" w:space="0" w:color="auto"/>
        <w:right w:val="none" w:sz="0" w:space="0" w:color="auto"/>
      </w:divBdr>
    </w:div>
    <w:div w:id="988747254">
      <w:bodyDiv w:val="1"/>
      <w:marLeft w:val="0"/>
      <w:marRight w:val="0"/>
      <w:marTop w:val="0"/>
      <w:marBottom w:val="0"/>
      <w:divBdr>
        <w:top w:val="none" w:sz="0" w:space="0" w:color="auto"/>
        <w:left w:val="none" w:sz="0" w:space="0" w:color="auto"/>
        <w:bottom w:val="none" w:sz="0" w:space="0" w:color="auto"/>
        <w:right w:val="none" w:sz="0" w:space="0" w:color="auto"/>
      </w:divBdr>
    </w:div>
    <w:div w:id="1001664669">
      <w:bodyDiv w:val="1"/>
      <w:marLeft w:val="0"/>
      <w:marRight w:val="0"/>
      <w:marTop w:val="0"/>
      <w:marBottom w:val="0"/>
      <w:divBdr>
        <w:top w:val="none" w:sz="0" w:space="0" w:color="auto"/>
        <w:left w:val="none" w:sz="0" w:space="0" w:color="auto"/>
        <w:bottom w:val="none" w:sz="0" w:space="0" w:color="auto"/>
        <w:right w:val="none" w:sz="0" w:space="0" w:color="auto"/>
      </w:divBdr>
    </w:div>
    <w:div w:id="1012102113">
      <w:bodyDiv w:val="1"/>
      <w:marLeft w:val="0"/>
      <w:marRight w:val="0"/>
      <w:marTop w:val="0"/>
      <w:marBottom w:val="0"/>
      <w:divBdr>
        <w:top w:val="none" w:sz="0" w:space="0" w:color="auto"/>
        <w:left w:val="none" w:sz="0" w:space="0" w:color="auto"/>
        <w:bottom w:val="none" w:sz="0" w:space="0" w:color="auto"/>
        <w:right w:val="none" w:sz="0" w:space="0" w:color="auto"/>
      </w:divBdr>
    </w:div>
    <w:div w:id="1015039224">
      <w:bodyDiv w:val="1"/>
      <w:marLeft w:val="0"/>
      <w:marRight w:val="0"/>
      <w:marTop w:val="0"/>
      <w:marBottom w:val="0"/>
      <w:divBdr>
        <w:top w:val="none" w:sz="0" w:space="0" w:color="auto"/>
        <w:left w:val="none" w:sz="0" w:space="0" w:color="auto"/>
        <w:bottom w:val="none" w:sz="0" w:space="0" w:color="auto"/>
        <w:right w:val="none" w:sz="0" w:space="0" w:color="auto"/>
      </w:divBdr>
    </w:div>
    <w:div w:id="1024667523">
      <w:bodyDiv w:val="1"/>
      <w:marLeft w:val="0"/>
      <w:marRight w:val="0"/>
      <w:marTop w:val="0"/>
      <w:marBottom w:val="0"/>
      <w:divBdr>
        <w:top w:val="none" w:sz="0" w:space="0" w:color="auto"/>
        <w:left w:val="none" w:sz="0" w:space="0" w:color="auto"/>
        <w:bottom w:val="none" w:sz="0" w:space="0" w:color="auto"/>
        <w:right w:val="none" w:sz="0" w:space="0" w:color="auto"/>
      </w:divBdr>
    </w:div>
    <w:div w:id="1026178953">
      <w:bodyDiv w:val="1"/>
      <w:marLeft w:val="0"/>
      <w:marRight w:val="0"/>
      <w:marTop w:val="0"/>
      <w:marBottom w:val="0"/>
      <w:divBdr>
        <w:top w:val="none" w:sz="0" w:space="0" w:color="auto"/>
        <w:left w:val="none" w:sz="0" w:space="0" w:color="auto"/>
        <w:bottom w:val="none" w:sz="0" w:space="0" w:color="auto"/>
        <w:right w:val="none" w:sz="0" w:space="0" w:color="auto"/>
      </w:divBdr>
    </w:div>
    <w:div w:id="1028876880">
      <w:bodyDiv w:val="1"/>
      <w:marLeft w:val="0"/>
      <w:marRight w:val="0"/>
      <w:marTop w:val="0"/>
      <w:marBottom w:val="0"/>
      <w:divBdr>
        <w:top w:val="none" w:sz="0" w:space="0" w:color="auto"/>
        <w:left w:val="none" w:sz="0" w:space="0" w:color="auto"/>
        <w:bottom w:val="none" w:sz="0" w:space="0" w:color="auto"/>
        <w:right w:val="none" w:sz="0" w:space="0" w:color="auto"/>
      </w:divBdr>
      <w:divsChild>
        <w:div w:id="564411930">
          <w:marLeft w:val="360"/>
          <w:marRight w:val="0"/>
          <w:marTop w:val="360"/>
          <w:marBottom w:val="0"/>
          <w:divBdr>
            <w:top w:val="none" w:sz="0" w:space="0" w:color="auto"/>
            <w:left w:val="none" w:sz="0" w:space="0" w:color="auto"/>
            <w:bottom w:val="none" w:sz="0" w:space="0" w:color="auto"/>
            <w:right w:val="none" w:sz="0" w:space="0" w:color="auto"/>
          </w:divBdr>
        </w:div>
        <w:div w:id="816797924">
          <w:marLeft w:val="360"/>
          <w:marRight w:val="0"/>
          <w:marTop w:val="360"/>
          <w:marBottom w:val="0"/>
          <w:divBdr>
            <w:top w:val="none" w:sz="0" w:space="0" w:color="auto"/>
            <w:left w:val="none" w:sz="0" w:space="0" w:color="auto"/>
            <w:bottom w:val="none" w:sz="0" w:space="0" w:color="auto"/>
            <w:right w:val="none" w:sz="0" w:space="0" w:color="auto"/>
          </w:divBdr>
        </w:div>
        <w:div w:id="1964262119">
          <w:marLeft w:val="360"/>
          <w:marRight w:val="0"/>
          <w:marTop w:val="360"/>
          <w:marBottom w:val="0"/>
          <w:divBdr>
            <w:top w:val="none" w:sz="0" w:space="0" w:color="auto"/>
            <w:left w:val="none" w:sz="0" w:space="0" w:color="auto"/>
            <w:bottom w:val="none" w:sz="0" w:space="0" w:color="auto"/>
            <w:right w:val="none" w:sz="0" w:space="0" w:color="auto"/>
          </w:divBdr>
        </w:div>
      </w:divsChild>
    </w:div>
    <w:div w:id="1045060749">
      <w:bodyDiv w:val="1"/>
      <w:marLeft w:val="0"/>
      <w:marRight w:val="0"/>
      <w:marTop w:val="0"/>
      <w:marBottom w:val="0"/>
      <w:divBdr>
        <w:top w:val="none" w:sz="0" w:space="0" w:color="auto"/>
        <w:left w:val="none" w:sz="0" w:space="0" w:color="auto"/>
        <w:bottom w:val="none" w:sz="0" w:space="0" w:color="auto"/>
        <w:right w:val="none" w:sz="0" w:space="0" w:color="auto"/>
      </w:divBdr>
    </w:div>
    <w:div w:id="1047606117">
      <w:bodyDiv w:val="1"/>
      <w:marLeft w:val="0"/>
      <w:marRight w:val="0"/>
      <w:marTop w:val="0"/>
      <w:marBottom w:val="0"/>
      <w:divBdr>
        <w:top w:val="none" w:sz="0" w:space="0" w:color="auto"/>
        <w:left w:val="none" w:sz="0" w:space="0" w:color="auto"/>
        <w:bottom w:val="none" w:sz="0" w:space="0" w:color="auto"/>
        <w:right w:val="none" w:sz="0" w:space="0" w:color="auto"/>
      </w:divBdr>
    </w:div>
    <w:div w:id="1061517430">
      <w:bodyDiv w:val="1"/>
      <w:marLeft w:val="0"/>
      <w:marRight w:val="0"/>
      <w:marTop w:val="0"/>
      <w:marBottom w:val="0"/>
      <w:divBdr>
        <w:top w:val="none" w:sz="0" w:space="0" w:color="auto"/>
        <w:left w:val="none" w:sz="0" w:space="0" w:color="auto"/>
        <w:bottom w:val="none" w:sz="0" w:space="0" w:color="auto"/>
        <w:right w:val="none" w:sz="0" w:space="0" w:color="auto"/>
      </w:divBdr>
    </w:div>
    <w:div w:id="1071657096">
      <w:bodyDiv w:val="1"/>
      <w:marLeft w:val="0"/>
      <w:marRight w:val="0"/>
      <w:marTop w:val="0"/>
      <w:marBottom w:val="0"/>
      <w:divBdr>
        <w:top w:val="none" w:sz="0" w:space="0" w:color="auto"/>
        <w:left w:val="none" w:sz="0" w:space="0" w:color="auto"/>
        <w:bottom w:val="none" w:sz="0" w:space="0" w:color="auto"/>
        <w:right w:val="none" w:sz="0" w:space="0" w:color="auto"/>
      </w:divBdr>
    </w:div>
    <w:div w:id="1100490719">
      <w:bodyDiv w:val="1"/>
      <w:marLeft w:val="0"/>
      <w:marRight w:val="0"/>
      <w:marTop w:val="0"/>
      <w:marBottom w:val="0"/>
      <w:divBdr>
        <w:top w:val="none" w:sz="0" w:space="0" w:color="auto"/>
        <w:left w:val="none" w:sz="0" w:space="0" w:color="auto"/>
        <w:bottom w:val="none" w:sz="0" w:space="0" w:color="auto"/>
        <w:right w:val="none" w:sz="0" w:space="0" w:color="auto"/>
      </w:divBdr>
    </w:div>
    <w:div w:id="1107509520">
      <w:bodyDiv w:val="1"/>
      <w:marLeft w:val="0"/>
      <w:marRight w:val="0"/>
      <w:marTop w:val="0"/>
      <w:marBottom w:val="0"/>
      <w:divBdr>
        <w:top w:val="none" w:sz="0" w:space="0" w:color="auto"/>
        <w:left w:val="none" w:sz="0" w:space="0" w:color="auto"/>
        <w:bottom w:val="none" w:sz="0" w:space="0" w:color="auto"/>
        <w:right w:val="none" w:sz="0" w:space="0" w:color="auto"/>
      </w:divBdr>
    </w:div>
    <w:div w:id="1109012376">
      <w:bodyDiv w:val="1"/>
      <w:marLeft w:val="0"/>
      <w:marRight w:val="0"/>
      <w:marTop w:val="0"/>
      <w:marBottom w:val="0"/>
      <w:divBdr>
        <w:top w:val="none" w:sz="0" w:space="0" w:color="auto"/>
        <w:left w:val="none" w:sz="0" w:space="0" w:color="auto"/>
        <w:bottom w:val="none" w:sz="0" w:space="0" w:color="auto"/>
        <w:right w:val="none" w:sz="0" w:space="0" w:color="auto"/>
      </w:divBdr>
    </w:div>
    <w:div w:id="1126125073">
      <w:bodyDiv w:val="1"/>
      <w:marLeft w:val="0"/>
      <w:marRight w:val="0"/>
      <w:marTop w:val="0"/>
      <w:marBottom w:val="0"/>
      <w:divBdr>
        <w:top w:val="none" w:sz="0" w:space="0" w:color="auto"/>
        <w:left w:val="none" w:sz="0" w:space="0" w:color="auto"/>
        <w:bottom w:val="none" w:sz="0" w:space="0" w:color="auto"/>
        <w:right w:val="none" w:sz="0" w:space="0" w:color="auto"/>
      </w:divBdr>
    </w:div>
    <w:div w:id="1129476195">
      <w:bodyDiv w:val="1"/>
      <w:marLeft w:val="0"/>
      <w:marRight w:val="0"/>
      <w:marTop w:val="0"/>
      <w:marBottom w:val="0"/>
      <w:divBdr>
        <w:top w:val="none" w:sz="0" w:space="0" w:color="auto"/>
        <w:left w:val="none" w:sz="0" w:space="0" w:color="auto"/>
        <w:bottom w:val="none" w:sz="0" w:space="0" w:color="auto"/>
        <w:right w:val="none" w:sz="0" w:space="0" w:color="auto"/>
      </w:divBdr>
    </w:div>
    <w:div w:id="1131510214">
      <w:bodyDiv w:val="1"/>
      <w:marLeft w:val="0"/>
      <w:marRight w:val="0"/>
      <w:marTop w:val="0"/>
      <w:marBottom w:val="0"/>
      <w:divBdr>
        <w:top w:val="none" w:sz="0" w:space="0" w:color="auto"/>
        <w:left w:val="none" w:sz="0" w:space="0" w:color="auto"/>
        <w:bottom w:val="none" w:sz="0" w:space="0" w:color="auto"/>
        <w:right w:val="none" w:sz="0" w:space="0" w:color="auto"/>
      </w:divBdr>
    </w:div>
    <w:div w:id="1133866135">
      <w:bodyDiv w:val="1"/>
      <w:marLeft w:val="0"/>
      <w:marRight w:val="0"/>
      <w:marTop w:val="0"/>
      <w:marBottom w:val="0"/>
      <w:divBdr>
        <w:top w:val="none" w:sz="0" w:space="0" w:color="auto"/>
        <w:left w:val="none" w:sz="0" w:space="0" w:color="auto"/>
        <w:bottom w:val="none" w:sz="0" w:space="0" w:color="auto"/>
        <w:right w:val="none" w:sz="0" w:space="0" w:color="auto"/>
      </w:divBdr>
    </w:div>
    <w:div w:id="1134713909">
      <w:bodyDiv w:val="1"/>
      <w:marLeft w:val="0"/>
      <w:marRight w:val="0"/>
      <w:marTop w:val="0"/>
      <w:marBottom w:val="0"/>
      <w:divBdr>
        <w:top w:val="none" w:sz="0" w:space="0" w:color="auto"/>
        <w:left w:val="none" w:sz="0" w:space="0" w:color="auto"/>
        <w:bottom w:val="none" w:sz="0" w:space="0" w:color="auto"/>
        <w:right w:val="none" w:sz="0" w:space="0" w:color="auto"/>
      </w:divBdr>
    </w:div>
    <w:div w:id="1141848055">
      <w:bodyDiv w:val="1"/>
      <w:marLeft w:val="0"/>
      <w:marRight w:val="0"/>
      <w:marTop w:val="0"/>
      <w:marBottom w:val="0"/>
      <w:divBdr>
        <w:top w:val="none" w:sz="0" w:space="0" w:color="auto"/>
        <w:left w:val="none" w:sz="0" w:space="0" w:color="auto"/>
        <w:bottom w:val="none" w:sz="0" w:space="0" w:color="auto"/>
        <w:right w:val="none" w:sz="0" w:space="0" w:color="auto"/>
      </w:divBdr>
    </w:div>
    <w:div w:id="1152721001">
      <w:bodyDiv w:val="1"/>
      <w:marLeft w:val="0"/>
      <w:marRight w:val="0"/>
      <w:marTop w:val="0"/>
      <w:marBottom w:val="0"/>
      <w:divBdr>
        <w:top w:val="none" w:sz="0" w:space="0" w:color="auto"/>
        <w:left w:val="none" w:sz="0" w:space="0" w:color="auto"/>
        <w:bottom w:val="none" w:sz="0" w:space="0" w:color="auto"/>
        <w:right w:val="none" w:sz="0" w:space="0" w:color="auto"/>
      </w:divBdr>
    </w:div>
    <w:div w:id="1157460780">
      <w:bodyDiv w:val="1"/>
      <w:marLeft w:val="0"/>
      <w:marRight w:val="0"/>
      <w:marTop w:val="0"/>
      <w:marBottom w:val="0"/>
      <w:divBdr>
        <w:top w:val="none" w:sz="0" w:space="0" w:color="auto"/>
        <w:left w:val="none" w:sz="0" w:space="0" w:color="auto"/>
        <w:bottom w:val="none" w:sz="0" w:space="0" w:color="auto"/>
        <w:right w:val="none" w:sz="0" w:space="0" w:color="auto"/>
      </w:divBdr>
    </w:div>
    <w:div w:id="1162164751">
      <w:bodyDiv w:val="1"/>
      <w:marLeft w:val="0"/>
      <w:marRight w:val="0"/>
      <w:marTop w:val="0"/>
      <w:marBottom w:val="0"/>
      <w:divBdr>
        <w:top w:val="none" w:sz="0" w:space="0" w:color="auto"/>
        <w:left w:val="none" w:sz="0" w:space="0" w:color="auto"/>
        <w:bottom w:val="none" w:sz="0" w:space="0" w:color="auto"/>
        <w:right w:val="none" w:sz="0" w:space="0" w:color="auto"/>
      </w:divBdr>
    </w:div>
    <w:div w:id="1163544119">
      <w:bodyDiv w:val="1"/>
      <w:marLeft w:val="0"/>
      <w:marRight w:val="0"/>
      <w:marTop w:val="0"/>
      <w:marBottom w:val="0"/>
      <w:divBdr>
        <w:top w:val="none" w:sz="0" w:space="0" w:color="auto"/>
        <w:left w:val="none" w:sz="0" w:space="0" w:color="auto"/>
        <w:bottom w:val="none" w:sz="0" w:space="0" w:color="auto"/>
        <w:right w:val="none" w:sz="0" w:space="0" w:color="auto"/>
      </w:divBdr>
    </w:div>
    <w:div w:id="1166280953">
      <w:bodyDiv w:val="1"/>
      <w:marLeft w:val="0"/>
      <w:marRight w:val="0"/>
      <w:marTop w:val="0"/>
      <w:marBottom w:val="0"/>
      <w:divBdr>
        <w:top w:val="none" w:sz="0" w:space="0" w:color="auto"/>
        <w:left w:val="none" w:sz="0" w:space="0" w:color="auto"/>
        <w:bottom w:val="none" w:sz="0" w:space="0" w:color="auto"/>
        <w:right w:val="none" w:sz="0" w:space="0" w:color="auto"/>
      </w:divBdr>
    </w:div>
    <w:div w:id="1169171098">
      <w:bodyDiv w:val="1"/>
      <w:marLeft w:val="0"/>
      <w:marRight w:val="0"/>
      <w:marTop w:val="0"/>
      <w:marBottom w:val="0"/>
      <w:divBdr>
        <w:top w:val="none" w:sz="0" w:space="0" w:color="auto"/>
        <w:left w:val="none" w:sz="0" w:space="0" w:color="auto"/>
        <w:bottom w:val="none" w:sz="0" w:space="0" w:color="auto"/>
        <w:right w:val="none" w:sz="0" w:space="0" w:color="auto"/>
      </w:divBdr>
    </w:div>
    <w:div w:id="1179201772">
      <w:bodyDiv w:val="1"/>
      <w:marLeft w:val="0"/>
      <w:marRight w:val="0"/>
      <w:marTop w:val="0"/>
      <w:marBottom w:val="0"/>
      <w:divBdr>
        <w:top w:val="none" w:sz="0" w:space="0" w:color="auto"/>
        <w:left w:val="none" w:sz="0" w:space="0" w:color="auto"/>
        <w:bottom w:val="none" w:sz="0" w:space="0" w:color="auto"/>
        <w:right w:val="none" w:sz="0" w:space="0" w:color="auto"/>
      </w:divBdr>
    </w:div>
    <w:div w:id="1180509173">
      <w:bodyDiv w:val="1"/>
      <w:marLeft w:val="0"/>
      <w:marRight w:val="0"/>
      <w:marTop w:val="0"/>
      <w:marBottom w:val="0"/>
      <w:divBdr>
        <w:top w:val="none" w:sz="0" w:space="0" w:color="auto"/>
        <w:left w:val="none" w:sz="0" w:space="0" w:color="auto"/>
        <w:bottom w:val="none" w:sz="0" w:space="0" w:color="auto"/>
        <w:right w:val="none" w:sz="0" w:space="0" w:color="auto"/>
      </w:divBdr>
    </w:div>
    <w:div w:id="1183973542">
      <w:bodyDiv w:val="1"/>
      <w:marLeft w:val="0"/>
      <w:marRight w:val="0"/>
      <w:marTop w:val="0"/>
      <w:marBottom w:val="0"/>
      <w:divBdr>
        <w:top w:val="none" w:sz="0" w:space="0" w:color="auto"/>
        <w:left w:val="none" w:sz="0" w:space="0" w:color="auto"/>
        <w:bottom w:val="none" w:sz="0" w:space="0" w:color="auto"/>
        <w:right w:val="none" w:sz="0" w:space="0" w:color="auto"/>
      </w:divBdr>
    </w:div>
    <w:div w:id="1196961657">
      <w:bodyDiv w:val="1"/>
      <w:marLeft w:val="0"/>
      <w:marRight w:val="0"/>
      <w:marTop w:val="0"/>
      <w:marBottom w:val="0"/>
      <w:divBdr>
        <w:top w:val="none" w:sz="0" w:space="0" w:color="auto"/>
        <w:left w:val="none" w:sz="0" w:space="0" w:color="auto"/>
        <w:bottom w:val="none" w:sz="0" w:space="0" w:color="auto"/>
        <w:right w:val="none" w:sz="0" w:space="0" w:color="auto"/>
      </w:divBdr>
    </w:div>
    <w:div w:id="1215508718">
      <w:bodyDiv w:val="1"/>
      <w:marLeft w:val="0"/>
      <w:marRight w:val="0"/>
      <w:marTop w:val="0"/>
      <w:marBottom w:val="0"/>
      <w:divBdr>
        <w:top w:val="none" w:sz="0" w:space="0" w:color="auto"/>
        <w:left w:val="none" w:sz="0" w:space="0" w:color="auto"/>
        <w:bottom w:val="none" w:sz="0" w:space="0" w:color="auto"/>
        <w:right w:val="none" w:sz="0" w:space="0" w:color="auto"/>
      </w:divBdr>
    </w:div>
    <w:div w:id="1218056141">
      <w:bodyDiv w:val="1"/>
      <w:marLeft w:val="0"/>
      <w:marRight w:val="0"/>
      <w:marTop w:val="0"/>
      <w:marBottom w:val="0"/>
      <w:divBdr>
        <w:top w:val="none" w:sz="0" w:space="0" w:color="auto"/>
        <w:left w:val="none" w:sz="0" w:space="0" w:color="auto"/>
        <w:bottom w:val="none" w:sz="0" w:space="0" w:color="auto"/>
        <w:right w:val="none" w:sz="0" w:space="0" w:color="auto"/>
      </w:divBdr>
    </w:div>
    <w:div w:id="1218585340">
      <w:bodyDiv w:val="1"/>
      <w:marLeft w:val="0"/>
      <w:marRight w:val="0"/>
      <w:marTop w:val="0"/>
      <w:marBottom w:val="0"/>
      <w:divBdr>
        <w:top w:val="none" w:sz="0" w:space="0" w:color="auto"/>
        <w:left w:val="none" w:sz="0" w:space="0" w:color="auto"/>
        <w:bottom w:val="none" w:sz="0" w:space="0" w:color="auto"/>
        <w:right w:val="none" w:sz="0" w:space="0" w:color="auto"/>
      </w:divBdr>
    </w:div>
    <w:div w:id="1227691026">
      <w:bodyDiv w:val="1"/>
      <w:marLeft w:val="0"/>
      <w:marRight w:val="0"/>
      <w:marTop w:val="0"/>
      <w:marBottom w:val="0"/>
      <w:divBdr>
        <w:top w:val="none" w:sz="0" w:space="0" w:color="auto"/>
        <w:left w:val="none" w:sz="0" w:space="0" w:color="auto"/>
        <w:bottom w:val="none" w:sz="0" w:space="0" w:color="auto"/>
        <w:right w:val="none" w:sz="0" w:space="0" w:color="auto"/>
      </w:divBdr>
    </w:div>
    <w:div w:id="1230921822">
      <w:bodyDiv w:val="1"/>
      <w:marLeft w:val="0"/>
      <w:marRight w:val="0"/>
      <w:marTop w:val="0"/>
      <w:marBottom w:val="0"/>
      <w:divBdr>
        <w:top w:val="none" w:sz="0" w:space="0" w:color="auto"/>
        <w:left w:val="none" w:sz="0" w:space="0" w:color="auto"/>
        <w:bottom w:val="none" w:sz="0" w:space="0" w:color="auto"/>
        <w:right w:val="none" w:sz="0" w:space="0" w:color="auto"/>
      </w:divBdr>
    </w:div>
    <w:div w:id="1237209501">
      <w:bodyDiv w:val="1"/>
      <w:marLeft w:val="0"/>
      <w:marRight w:val="0"/>
      <w:marTop w:val="0"/>
      <w:marBottom w:val="0"/>
      <w:divBdr>
        <w:top w:val="none" w:sz="0" w:space="0" w:color="auto"/>
        <w:left w:val="none" w:sz="0" w:space="0" w:color="auto"/>
        <w:bottom w:val="none" w:sz="0" w:space="0" w:color="auto"/>
        <w:right w:val="none" w:sz="0" w:space="0" w:color="auto"/>
      </w:divBdr>
    </w:div>
    <w:div w:id="1239949325">
      <w:bodyDiv w:val="1"/>
      <w:marLeft w:val="0"/>
      <w:marRight w:val="0"/>
      <w:marTop w:val="0"/>
      <w:marBottom w:val="0"/>
      <w:divBdr>
        <w:top w:val="none" w:sz="0" w:space="0" w:color="auto"/>
        <w:left w:val="none" w:sz="0" w:space="0" w:color="auto"/>
        <w:bottom w:val="none" w:sz="0" w:space="0" w:color="auto"/>
        <w:right w:val="none" w:sz="0" w:space="0" w:color="auto"/>
      </w:divBdr>
    </w:div>
    <w:div w:id="1242131885">
      <w:bodyDiv w:val="1"/>
      <w:marLeft w:val="0"/>
      <w:marRight w:val="0"/>
      <w:marTop w:val="0"/>
      <w:marBottom w:val="0"/>
      <w:divBdr>
        <w:top w:val="none" w:sz="0" w:space="0" w:color="auto"/>
        <w:left w:val="none" w:sz="0" w:space="0" w:color="auto"/>
        <w:bottom w:val="none" w:sz="0" w:space="0" w:color="auto"/>
        <w:right w:val="none" w:sz="0" w:space="0" w:color="auto"/>
      </w:divBdr>
    </w:div>
    <w:div w:id="1252667637">
      <w:bodyDiv w:val="1"/>
      <w:marLeft w:val="0"/>
      <w:marRight w:val="0"/>
      <w:marTop w:val="0"/>
      <w:marBottom w:val="0"/>
      <w:divBdr>
        <w:top w:val="none" w:sz="0" w:space="0" w:color="auto"/>
        <w:left w:val="none" w:sz="0" w:space="0" w:color="auto"/>
        <w:bottom w:val="none" w:sz="0" w:space="0" w:color="auto"/>
        <w:right w:val="none" w:sz="0" w:space="0" w:color="auto"/>
      </w:divBdr>
    </w:div>
    <w:div w:id="1278951490">
      <w:bodyDiv w:val="1"/>
      <w:marLeft w:val="0"/>
      <w:marRight w:val="0"/>
      <w:marTop w:val="0"/>
      <w:marBottom w:val="0"/>
      <w:divBdr>
        <w:top w:val="none" w:sz="0" w:space="0" w:color="auto"/>
        <w:left w:val="none" w:sz="0" w:space="0" w:color="auto"/>
        <w:bottom w:val="none" w:sz="0" w:space="0" w:color="auto"/>
        <w:right w:val="none" w:sz="0" w:space="0" w:color="auto"/>
      </w:divBdr>
    </w:div>
    <w:div w:id="1280801925">
      <w:bodyDiv w:val="1"/>
      <w:marLeft w:val="0"/>
      <w:marRight w:val="0"/>
      <w:marTop w:val="0"/>
      <w:marBottom w:val="0"/>
      <w:divBdr>
        <w:top w:val="none" w:sz="0" w:space="0" w:color="auto"/>
        <w:left w:val="none" w:sz="0" w:space="0" w:color="auto"/>
        <w:bottom w:val="none" w:sz="0" w:space="0" w:color="auto"/>
        <w:right w:val="none" w:sz="0" w:space="0" w:color="auto"/>
      </w:divBdr>
    </w:div>
    <w:div w:id="1285035639">
      <w:bodyDiv w:val="1"/>
      <w:marLeft w:val="0"/>
      <w:marRight w:val="0"/>
      <w:marTop w:val="0"/>
      <w:marBottom w:val="0"/>
      <w:divBdr>
        <w:top w:val="none" w:sz="0" w:space="0" w:color="auto"/>
        <w:left w:val="none" w:sz="0" w:space="0" w:color="auto"/>
        <w:bottom w:val="none" w:sz="0" w:space="0" w:color="auto"/>
        <w:right w:val="none" w:sz="0" w:space="0" w:color="auto"/>
      </w:divBdr>
    </w:div>
    <w:div w:id="1302807863">
      <w:bodyDiv w:val="1"/>
      <w:marLeft w:val="0"/>
      <w:marRight w:val="0"/>
      <w:marTop w:val="0"/>
      <w:marBottom w:val="0"/>
      <w:divBdr>
        <w:top w:val="none" w:sz="0" w:space="0" w:color="auto"/>
        <w:left w:val="none" w:sz="0" w:space="0" w:color="auto"/>
        <w:bottom w:val="none" w:sz="0" w:space="0" w:color="auto"/>
        <w:right w:val="none" w:sz="0" w:space="0" w:color="auto"/>
      </w:divBdr>
    </w:div>
    <w:div w:id="1305819190">
      <w:bodyDiv w:val="1"/>
      <w:marLeft w:val="0"/>
      <w:marRight w:val="0"/>
      <w:marTop w:val="0"/>
      <w:marBottom w:val="0"/>
      <w:divBdr>
        <w:top w:val="none" w:sz="0" w:space="0" w:color="auto"/>
        <w:left w:val="none" w:sz="0" w:space="0" w:color="auto"/>
        <w:bottom w:val="none" w:sz="0" w:space="0" w:color="auto"/>
        <w:right w:val="none" w:sz="0" w:space="0" w:color="auto"/>
      </w:divBdr>
    </w:div>
    <w:div w:id="1311131972">
      <w:bodyDiv w:val="1"/>
      <w:marLeft w:val="0"/>
      <w:marRight w:val="0"/>
      <w:marTop w:val="0"/>
      <w:marBottom w:val="0"/>
      <w:divBdr>
        <w:top w:val="none" w:sz="0" w:space="0" w:color="auto"/>
        <w:left w:val="none" w:sz="0" w:space="0" w:color="auto"/>
        <w:bottom w:val="none" w:sz="0" w:space="0" w:color="auto"/>
        <w:right w:val="none" w:sz="0" w:space="0" w:color="auto"/>
      </w:divBdr>
    </w:div>
    <w:div w:id="1318344012">
      <w:bodyDiv w:val="1"/>
      <w:marLeft w:val="0"/>
      <w:marRight w:val="0"/>
      <w:marTop w:val="0"/>
      <w:marBottom w:val="0"/>
      <w:divBdr>
        <w:top w:val="none" w:sz="0" w:space="0" w:color="auto"/>
        <w:left w:val="none" w:sz="0" w:space="0" w:color="auto"/>
        <w:bottom w:val="none" w:sz="0" w:space="0" w:color="auto"/>
        <w:right w:val="none" w:sz="0" w:space="0" w:color="auto"/>
      </w:divBdr>
    </w:div>
    <w:div w:id="1341423269">
      <w:bodyDiv w:val="1"/>
      <w:marLeft w:val="0"/>
      <w:marRight w:val="0"/>
      <w:marTop w:val="0"/>
      <w:marBottom w:val="0"/>
      <w:divBdr>
        <w:top w:val="none" w:sz="0" w:space="0" w:color="auto"/>
        <w:left w:val="none" w:sz="0" w:space="0" w:color="auto"/>
        <w:bottom w:val="none" w:sz="0" w:space="0" w:color="auto"/>
        <w:right w:val="none" w:sz="0" w:space="0" w:color="auto"/>
      </w:divBdr>
    </w:div>
    <w:div w:id="1343160996">
      <w:bodyDiv w:val="1"/>
      <w:marLeft w:val="0"/>
      <w:marRight w:val="0"/>
      <w:marTop w:val="0"/>
      <w:marBottom w:val="0"/>
      <w:divBdr>
        <w:top w:val="none" w:sz="0" w:space="0" w:color="auto"/>
        <w:left w:val="none" w:sz="0" w:space="0" w:color="auto"/>
        <w:bottom w:val="none" w:sz="0" w:space="0" w:color="auto"/>
        <w:right w:val="none" w:sz="0" w:space="0" w:color="auto"/>
      </w:divBdr>
    </w:div>
    <w:div w:id="1351756418">
      <w:bodyDiv w:val="1"/>
      <w:marLeft w:val="0"/>
      <w:marRight w:val="0"/>
      <w:marTop w:val="0"/>
      <w:marBottom w:val="0"/>
      <w:divBdr>
        <w:top w:val="none" w:sz="0" w:space="0" w:color="auto"/>
        <w:left w:val="none" w:sz="0" w:space="0" w:color="auto"/>
        <w:bottom w:val="none" w:sz="0" w:space="0" w:color="auto"/>
        <w:right w:val="none" w:sz="0" w:space="0" w:color="auto"/>
      </w:divBdr>
    </w:div>
    <w:div w:id="1353410957">
      <w:bodyDiv w:val="1"/>
      <w:marLeft w:val="0"/>
      <w:marRight w:val="0"/>
      <w:marTop w:val="0"/>
      <w:marBottom w:val="0"/>
      <w:divBdr>
        <w:top w:val="none" w:sz="0" w:space="0" w:color="auto"/>
        <w:left w:val="none" w:sz="0" w:space="0" w:color="auto"/>
        <w:bottom w:val="none" w:sz="0" w:space="0" w:color="auto"/>
        <w:right w:val="none" w:sz="0" w:space="0" w:color="auto"/>
      </w:divBdr>
    </w:div>
    <w:div w:id="1361589217">
      <w:bodyDiv w:val="1"/>
      <w:marLeft w:val="0"/>
      <w:marRight w:val="0"/>
      <w:marTop w:val="0"/>
      <w:marBottom w:val="0"/>
      <w:divBdr>
        <w:top w:val="none" w:sz="0" w:space="0" w:color="auto"/>
        <w:left w:val="none" w:sz="0" w:space="0" w:color="auto"/>
        <w:bottom w:val="none" w:sz="0" w:space="0" w:color="auto"/>
        <w:right w:val="none" w:sz="0" w:space="0" w:color="auto"/>
      </w:divBdr>
    </w:div>
    <w:div w:id="1369255425">
      <w:bodyDiv w:val="1"/>
      <w:marLeft w:val="0"/>
      <w:marRight w:val="0"/>
      <w:marTop w:val="0"/>
      <w:marBottom w:val="0"/>
      <w:divBdr>
        <w:top w:val="none" w:sz="0" w:space="0" w:color="auto"/>
        <w:left w:val="none" w:sz="0" w:space="0" w:color="auto"/>
        <w:bottom w:val="none" w:sz="0" w:space="0" w:color="auto"/>
        <w:right w:val="none" w:sz="0" w:space="0" w:color="auto"/>
      </w:divBdr>
    </w:div>
    <w:div w:id="1371803725">
      <w:bodyDiv w:val="1"/>
      <w:marLeft w:val="0"/>
      <w:marRight w:val="0"/>
      <w:marTop w:val="0"/>
      <w:marBottom w:val="0"/>
      <w:divBdr>
        <w:top w:val="none" w:sz="0" w:space="0" w:color="auto"/>
        <w:left w:val="none" w:sz="0" w:space="0" w:color="auto"/>
        <w:bottom w:val="none" w:sz="0" w:space="0" w:color="auto"/>
        <w:right w:val="none" w:sz="0" w:space="0" w:color="auto"/>
      </w:divBdr>
    </w:div>
    <w:div w:id="1378432077">
      <w:bodyDiv w:val="1"/>
      <w:marLeft w:val="0"/>
      <w:marRight w:val="0"/>
      <w:marTop w:val="0"/>
      <w:marBottom w:val="0"/>
      <w:divBdr>
        <w:top w:val="none" w:sz="0" w:space="0" w:color="auto"/>
        <w:left w:val="none" w:sz="0" w:space="0" w:color="auto"/>
        <w:bottom w:val="none" w:sz="0" w:space="0" w:color="auto"/>
        <w:right w:val="none" w:sz="0" w:space="0" w:color="auto"/>
      </w:divBdr>
    </w:div>
    <w:div w:id="1379742595">
      <w:bodyDiv w:val="1"/>
      <w:marLeft w:val="0"/>
      <w:marRight w:val="0"/>
      <w:marTop w:val="0"/>
      <w:marBottom w:val="0"/>
      <w:divBdr>
        <w:top w:val="none" w:sz="0" w:space="0" w:color="auto"/>
        <w:left w:val="none" w:sz="0" w:space="0" w:color="auto"/>
        <w:bottom w:val="none" w:sz="0" w:space="0" w:color="auto"/>
        <w:right w:val="none" w:sz="0" w:space="0" w:color="auto"/>
      </w:divBdr>
    </w:div>
    <w:div w:id="1388263115">
      <w:bodyDiv w:val="1"/>
      <w:marLeft w:val="0"/>
      <w:marRight w:val="0"/>
      <w:marTop w:val="0"/>
      <w:marBottom w:val="0"/>
      <w:divBdr>
        <w:top w:val="none" w:sz="0" w:space="0" w:color="auto"/>
        <w:left w:val="none" w:sz="0" w:space="0" w:color="auto"/>
        <w:bottom w:val="none" w:sz="0" w:space="0" w:color="auto"/>
        <w:right w:val="none" w:sz="0" w:space="0" w:color="auto"/>
      </w:divBdr>
    </w:div>
    <w:div w:id="1393579360">
      <w:bodyDiv w:val="1"/>
      <w:marLeft w:val="0"/>
      <w:marRight w:val="0"/>
      <w:marTop w:val="0"/>
      <w:marBottom w:val="0"/>
      <w:divBdr>
        <w:top w:val="none" w:sz="0" w:space="0" w:color="auto"/>
        <w:left w:val="none" w:sz="0" w:space="0" w:color="auto"/>
        <w:bottom w:val="none" w:sz="0" w:space="0" w:color="auto"/>
        <w:right w:val="none" w:sz="0" w:space="0" w:color="auto"/>
      </w:divBdr>
    </w:div>
    <w:div w:id="1411730802">
      <w:bodyDiv w:val="1"/>
      <w:marLeft w:val="0"/>
      <w:marRight w:val="0"/>
      <w:marTop w:val="0"/>
      <w:marBottom w:val="0"/>
      <w:divBdr>
        <w:top w:val="none" w:sz="0" w:space="0" w:color="auto"/>
        <w:left w:val="none" w:sz="0" w:space="0" w:color="auto"/>
        <w:bottom w:val="none" w:sz="0" w:space="0" w:color="auto"/>
        <w:right w:val="none" w:sz="0" w:space="0" w:color="auto"/>
      </w:divBdr>
    </w:div>
    <w:div w:id="1430078139">
      <w:bodyDiv w:val="1"/>
      <w:marLeft w:val="0"/>
      <w:marRight w:val="0"/>
      <w:marTop w:val="0"/>
      <w:marBottom w:val="0"/>
      <w:divBdr>
        <w:top w:val="none" w:sz="0" w:space="0" w:color="auto"/>
        <w:left w:val="none" w:sz="0" w:space="0" w:color="auto"/>
        <w:bottom w:val="none" w:sz="0" w:space="0" w:color="auto"/>
        <w:right w:val="none" w:sz="0" w:space="0" w:color="auto"/>
      </w:divBdr>
    </w:div>
    <w:div w:id="1441024000">
      <w:bodyDiv w:val="1"/>
      <w:marLeft w:val="0"/>
      <w:marRight w:val="0"/>
      <w:marTop w:val="0"/>
      <w:marBottom w:val="0"/>
      <w:divBdr>
        <w:top w:val="none" w:sz="0" w:space="0" w:color="auto"/>
        <w:left w:val="none" w:sz="0" w:space="0" w:color="auto"/>
        <w:bottom w:val="none" w:sz="0" w:space="0" w:color="auto"/>
        <w:right w:val="none" w:sz="0" w:space="0" w:color="auto"/>
      </w:divBdr>
    </w:div>
    <w:div w:id="1446076811">
      <w:bodyDiv w:val="1"/>
      <w:marLeft w:val="0"/>
      <w:marRight w:val="0"/>
      <w:marTop w:val="0"/>
      <w:marBottom w:val="0"/>
      <w:divBdr>
        <w:top w:val="none" w:sz="0" w:space="0" w:color="auto"/>
        <w:left w:val="none" w:sz="0" w:space="0" w:color="auto"/>
        <w:bottom w:val="none" w:sz="0" w:space="0" w:color="auto"/>
        <w:right w:val="none" w:sz="0" w:space="0" w:color="auto"/>
      </w:divBdr>
    </w:div>
    <w:div w:id="1450130293">
      <w:bodyDiv w:val="1"/>
      <w:marLeft w:val="0"/>
      <w:marRight w:val="0"/>
      <w:marTop w:val="0"/>
      <w:marBottom w:val="0"/>
      <w:divBdr>
        <w:top w:val="none" w:sz="0" w:space="0" w:color="auto"/>
        <w:left w:val="none" w:sz="0" w:space="0" w:color="auto"/>
        <w:bottom w:val="none" w:sz="0" w:space="0" w:color="auto"/>
        <w:right w:val="none" w:sz="0" w:space="0" w:color="auto"/>
      </w:divBdr>
    </w:div>
    <w:div w:id="1453674868">
      <w:bodyDiv w:val="1"/>
      <w:marLeft w:val="0"/>
      <w:marRight w:val="0"/>
      <w:marTop w:val="0"/>
      <w:marBottom w:val="0"/>
      <w:divBdr>
        <w:top w:val="none" w:sz="0" w:space="0" w:color="auto"/>
        <w:left w:val="none" w:sz="0" w:space="0" w:color="auto"/>
        <w:bottom w:val="none" w:sz="0" w:space="0" w:color="auto"/>
        <w:right w:val="none" w:sz="0" w:space="0" w:color="auto"/>
      </w:divBdr>
    </w:div>
    <w:div w:id="1479222262">
      <w:bodyDiv w:val="1"/>
      <w:marLeft w:val="0"/>
      <w:marRight w:val="0"/>
      <w:marTop w:val="0"/>
      <w:marBottom w:val="0"/>
      <w:divBdr>
        <w:top w:val="none" w:sz="0" w:space="0" w:color="auto"/>
        <w:left w:val="none" w:sz="0" w:space="0" w:color="auto"/>
        <w:bottom w:val="none" w:sz="0" w:space="0" w:color="auto"/>
        <w:right w:val="none" w:sz="0" w:space="0" w:color="auto"/>
      </w:divBdr>
    </w:div>
    <w:div w:id="1498225029">
      <w:bodyDiv w:val="1"/>
      <w:marLeft w:val="0"/>
      <w:marRight w:val="0"/>
      <w:marTop w:val="0"/>
      <w:marBottom w:val="0"/>
      <w:divBdr>
        <w:top w:val="none" w:sz="0" w:space="0" w:color="auto"/>
        <w:left w:val="none" w:sz="0" w:space="0" w:color="auto"/>
        <w:bottom w:val="none" w:sz="0" w:space="0" w:color="auto"/>
        <w:right w:val="none" w:sz="0" w:space="0" w:color="auto"/>
      </w:divBdr>
    </w:div>
    <w:div w:id="1510675955">
      <w:bodyDiv w:val="1"/>
      <w:marLeft w:val="0"/>
      <w:marRight w:val="0"/>
      <w:marTop w:val="0"/>
      <w:marBottom w:val="0"/>
      <w:divBdr>
        <w:top w:val="none" w:sz="0" w:space="0" w:color="auto"/>
        <w:left w:val="none" w:sz="0" w:space="0" w:color="auto"/>
        <w:bottom w:val="none" w:sz="0" w:space="0" w:color="auto"/>
        <w:right w:val="none" w:sz="0" w:space="0" w:color="auto"/>
      </w:divBdr>
    </w:div>
    <w:div w:id="1510827932">
      <w:bodyDiv w:val="1"/>
      <w:marLeft w:val="0"/>
      <w:marRight w:val="0"/>
      <w:marTop w:val="0"/>
      <w:marBottom w:val="0"/>
      <w:divBdr>
        <w:top w:val="none" w:sz="0" w:space="0" w:color="auto"/>
        <w:left w:val="none" w:sz="0" w:space="0" w:color="auto"/>
        <w:bottom w:val="none" w:sz="0" w:space="0" w:color="auto"/>
        <w:right w:val="none" w:sz="0" w:space="0" w:color="auto"/>
      </w:divBdr>
    </w:div>
    <w:div w:id="1530072853">
      <w:bodyDiv w:val="1"/>
      <w:marLeft w:val="0"/>
      <w:marRight w:val="0"/>
      <w:marTop w:val="0"/>
      <w:marBottom w:val="0"/>
      <w:divBdr>
        <w:top w:val="none" w:sz="0" w:space="0" w:color="auto"/>
        <w:left w:val="none" w:sz="0" w:space="0" w:color="auto"/>
        <w:bottom w:val="none" w:sz="0" w:space="0" w:color="auto"/>
        <w:right w:val="none" w:sz="0" w:space="0" w:color="auto"/>
      </w:divBdr>
    </w:div>
    <w:div w:id="1535077260">
      <w:bodyDiv w:val="1"/>
      <w:marLeft w:val="0"/>
      <w:marRight w:val="0"/>
      <w:marTop w:val="0"/>
      <w:marBottom w:val="0"/>
      <w:divBdr>
        <w:top w:val="none" w:sz="0" w:space="0" w:color="auto"/>
        <w:left w:val="none" w:sz="0" w:space="0" w:color="auto"/>
        <w:bottom w:val="none" w:sz="0" w:space="0" w:color="auto"/>
        <w:right w:val="none" w:sz="0" w:space="0" w:color="auto"/>
      </w:divBdr>
    </w:div>
    <w:div w:id="1543517441">
      <w:bodyDiv w:val="1"/>
      <w:marLeft w:val="0"/>
      <w:marRight w:val="0"/>
      <w:marTop w:val="0"/>
      <w:marBottom w:val="0"/>
      <w:divBdr>
        <w:top w:val="none" w:sz="0" w:space="0" w:color="auto"/>
        <w:left w:val="none" w:sz="0" w:space="0" w:color="auto"/>
        <w:bottom w:val="none" w:sz="0" w:space="0" w:color="auto"/>
        <w:right w:val="none" w:sz="0" w:space="0" w:color="auto"/>
      </w:divBdr>
    </w:div>
    <w:div w:id="1546716411">
      <w:bodyDiv w:val="1"/>
      <w:marLeft w:val="0"/>
      <w:marRight w:val="0"/>
      <w:marTop w:val="0"/>
      <w:marBottom w:val="0"/>
      <w:divBdr>
        <w:top w:val="none" w:sz="0" w:space="0" w:color="auto"/>
        <w:left w:val="none" w:sz="0" w:space="0" w:color="auto"/>
        <w:bottom w:val="none" w:sz="0" w:space="0" w:color="auto"/>
        <w:right w:val="none" w:sz="0" w:space="0" w:color="auto"/>
      </w:divBdr>
    </w:div>
    <w:div w:id="1553423738">
      <w:bodyDiv w:val="1"/>
      <w:marLeft w:val="0"/>
      <w:marRight w:val="0"/>
      <w:marTop w:val="0"/>
      <w:marBottom w:val="0"/>
      <w:divBdr>
        <w:top w:val="none" w:sz="0" w:space="0" w:color="auto"/>
        <w:left w:val="none" w:sz="0" w:space="0" w:color="auto"/>
        <w:bottom w:val="none" w:sz="0" w:space="0" w:color="auto"/>
        <w:right w:val="none" w:sz="0" w:space="0" w:color="auto"/>
      </w:divBdr>
    </w:div>
    <w:div w:id="1570651036">
      <w:bodyDiv w:val="1"/>
      <w:marLeft w:val="0"/>
      <w:marRight w:val="0"/>
      <w:marTop w:val="0"/>
      <w:marBottom w:val="0"/>
      <w:divBdr>
        <w:top w:val="none" w:sz="0" w:space="0" w:color="auto"/>
        <w:left w:val="none" w:sz="0" w:space="0" w:color="auto"/>
        <w:bottom w:val="none" w:sz="0" w:space="0" w:color="auto"/>
        <w:right w:val="none" w:sz="0" w:space="0" w:color="auto"/>
      </w:divBdr>
    </w:div>
    <w:div w:id="1599219049">
      <w:bodyDiv w:val="1"/>
      <w:marLeft w:val="0"/>
      <w:marRight w:val="0"/>
      <w:marTop w:val="0"/>
      <w:marBottom w:val="0"/>
      <w:divBdr>
        <w:top w:val="none" w:sz="0" w:space="0" w:color="auto"/>
        <w:left w:val="none" w:sz="0" w:space="0" w:color="auto"/>
        <w:bottom w:val="none" w:sz="0" w:space="0" w:color="auto"/>
        <w:right w:val="none" w:sz="0" w:space="0" w:color="auto"/>
      </w:divBdr>
    </w:div>
    <w:div w:id="1600331797">
      <w:bodyDiv w:val="1"/>
      <w:marLeft w:val="0"/>
      <w:marRight w:val="0"/>
      <w:marTop w:val="0"/>
      <w:marBottom w:val="0"/>
      <w:divBdr>
        <w:top w:val="none" w:sz="0" w:space="0" w:color="auto"/>
        <w:left w:val="none" w:sz="0" w:space="0" w:color="auto"/>
        <w:bottom w:val="none" w:sz="0" w:space="0" w:color="auto"/>
        <w:right w:val="none" w:sz="0" w:space="0" w:color="auto"/>
      </w:divBdr>
    </w:div>
    <w:div w:id="1612518978">
      <w:bodyDiv w:val="1"/>
      <w:marLeft w:val="0"/>
      <w:marRight w:val="0"/>
      <w:marTop w:val="0"/>
      <w:marBottom w:val="0"/>
      <w:divBdr>
        <w:top w:val="none" w:sz="0" w:space="0" w:color="auto"/>
        <w:left w:val="none" w:sz="0" w:space="0" w:color="auto"/>
        <w:bottom w:val="none" w:sz="0" w:space="0" w:color="auto"/>
        <w:right w:val="none" w:sz="0" w:space="0" w:color="auto"/>
      </w:divBdr>
    </w:div>
    <w:div w:id="1613173698">
      <w:bodyDiv w:val="1"/>
      <w:marLeft w:val="0"/>
      <w:marRight w:val="0"/>
      <w:marTop w:val="0"/>
      <w:marBottom w:val="0"/>
      <w:divBdr>
        <w:top w:val="none" w:sz="0" w:space="0" w:color="auto"/>
        <w:left w:val="none" w:sz="0" w:space="0" w:color="auto"/>
        <w:bottom w:val="none" w:sz="0" w:space="0" w:color="auto"/>
        <w:right w:val="none" w:sz="0" w:space="0" w:color="auto"/>
      </w:divBdr>
    </w:div>
    <w:div w:id="1627348199">
      <w:bodyDiv w:val="1"/>
      <w:marLeft w:val="0"/>
      <w:marRight w:val="0"/>
      <w:marTop w:val="0"/>
      <w:marBottom w:val="0"/>
      <w:divBdr>
        <w:top w:val="none" w:sz="0" w:space="0" w:color="auto"/>
        <w:left w:val="none" w:sz="0" w:space="0" w:color="auto"/>
        <w:bottom w:val="none" w:sz="0" w:space="0" w:color="auto"/>
        <w:right w:val="none" w:sz="0" w:space="0" w:color="auto"/>
      </w:divBdr>
    </w:div>
    <w:div w:id="1648971764">
      <w:bodyDiv w:val="1"/>
      <w:marLeft w:val="0"/>
      <w:marRight w:val="0"/>
      <w:marTop w:val="0"/>
      <w:marBottom w:val="0"/>
      <w:divBdr>
        <w:top w:val="none" w:sz="0" w:space="0" w:color="auto"/>
        <w:left w:val="none" w:sz="0" w:space="0" w:color="auto"/>
        <w:bottom w:val="none" w:sz="0" w:space="0" w:color="auto"/>
        <w:right w:val="none" w:sz="0" w:space="0" w:color="auto"/>
      </w:divBdr>
    </w:div>
    <w:div w:id="1669333099">
      <w:bodyDiv w:val="1"/>
      <w:marLeft w:val="0"/>
      <w:marRight w:val="0"/>
      <w:marTop w:val="0"/>
      <w:marBottom w:val="0"/>
      <w:divBdr>
        <w:top w:val="none" w:sz="0" w:space="0" w:color="auto"/>
        <w:left w:val="none" w:sz="0" w:space="0" w:color="auto"/>
        <w:bottom w:val="none" w:sz="0" w:space="0" w:color="auto"/>
        <w:right w:val="none" w:sz="0" w:space="0" w:color="auto"/>
      </w:divBdr>
    </w:div>
    <w:div w:id="1710102032">
      <w:bodyDiv w:val="1"/>
      <w:marLeft w:val="0"/>
      <w:marRight w:val="0"/>
      <w:marTop w:val="0"/>
      <w:marBottom w:val="0"/>
      <w:divBdr>
        <w:top w:val="none" w:sz="0" w:space="0" w:color="auto"/>
        <w:left w:val="none" w:sz="0" w:space="0" w:color="auto"/>
        <w:bottom w:val="none" w:sz="0" w:space="0" w:color="auto"/>
        <w:right w:val="none" w:sz="0" w:space="0" w:color="auto"/>
      </w:divBdr>
    </w:div>
    <w:div w:id="1729263861">
      <w:bodyDiv w:val="1"/>
      <w:marLeft w:val="0"/>
      <w:marRight w:val="0"/>
      <w:marTop w:val="0"/>
      <w:marBottom w:val="0"/>
      <w:divBdr>
        <w:top w:val="none" w:sz="0" w:space="0" w:color="auto"/>
        <w:left w:val="none" w:sz="0" w:space="0" w:color="auto"/>
        <w:bottom w:val="none" w:sz="0" w:space="0" w:color="auto"/>
        <w:right w:val="none" w:sz="0" w:space="0" w:color="auto"/>
      </w:divBdr>
    </w:div>
    <w:div w:id="1736319767">
      <w:bodyDiv w:val="1"/>
      <w:marLeft w:val="0"/>
      <w:marRight w:val="0"/>
      <w:marTop w:val="0"/>
      <w:marBottom w:val="0"/>
      <w:divBdr>
        <w:top w:val="none" w:sz="0" w:space="0" w:color="auto"/>
        <w:left w:val="none" w:sz="0" w:space="0" w:color="auto"/>
        <w:bottom w:val="none" w:sz="0" w:space="0" w:color="auto"/>
        <w:right w:val="none" w:sz="0" w:space="0" w:color="auto"/>
      </w:divBdr>
    </w:div>
    <w:div w:id="1746414476">
      <w:bodyDiv w:val="1"/>
      <w:marLeft w:val="0"/>
      <w:marRight w:val="0"/>
      <w:marTop w:val="0"/>
      <w:marBottom w:val="0"/>
      <w:divBdr>
        <w:top w:val="none" w:sz="0" w:space="0" w:color="auto"/>
        <w:left w:val="none" w:sz="0" w:space="0" w:color="auto"/>
        <w:bottom w:val="none" w:sz="0" w:space="0" w:color="auto"/>
        <w:right w:val="none" w:sz="0" w:space="0" w:color="auto"/>
      </w:divBdr>
    </w:div>
    <w:div w:id="1747142536">
      <w:bodyDiv w:val="1"/>
      <w:marLeft w:val="0"/>
      <w:marRight w:val="0"/>
      <w:marTop w:val="0"/>
      <w:marBottom w:val="0"/>
      <w:divBdr>
        <w:top w:val="none" w:sz="0" w:space="0" w:color="auto"/>
        <w:left w:val="none" w:sz="0" w:space="0" w:color="auto"/>
        <w:bottom w:val="none" w:sz="0" w:space="0" w:color="auto"/>
        <w:right w:val="none" w:sz="0" w:space="0" w:color="auto"/>
      </w:divBdr>
    </w:div>
    <w:div w:id="1766149202">
      <w:bodyDiv w:val="1"/>
      <w:marLeft w:val="0"/>
      <w:marRight w:val="0"/>
      <w:marTop w:val="0"/>
      <w:marBottom w:val="0"/>
      <w:divBdr>
        <w:top w:val="none" w:sz="0" w:space="0" w:color="auto"/>
        <w:left w:val="none" w:sz="0" w:space="0" w:color="auto"/>
        <w:bottom w:val="none" w:sz="0" w:space="0" w:color="auto"/>
        <w:right w:val="none" w:sz="0" w:space="0" w:color="auto"/>
      </w:divBdr>
    </w:div>
    <w:div w:id="1769545253">
      <w:bodyDiv w:val="1"/>
      <w:marLeft w:val="0"/>
      <w:marRight w:val="0"/>
      <w:marTop w:val="0"/>
      <w:marBottom w:val="0"/>
      <w:divBdr>
        <w:top w:val="none" w:sz="0" w:space="0" w:color="auto"/>
        <w:left w:val="none" w:sz="0" w:space="0" w:color="auto"/>
        <w:bottom w:val="none" w:sz="0" w:space="0" w:color="auto"/>
        <w:right w:val="none" w:sz="0" w:space="0" w:color="auto"/>
      </w:divBdr>
    </w:div>
    <w:div w:id="1782870905">
      <w:bodyDiv w:val="1"/>
      <w:marLeft w:val="0"/>
      <w:marRight w:val="0"/>
      <w:marTop w:val="0"/>
      <w:marBottom w:val="0"/>
      <w:divBdr>
        <w:top w:val="none" w:sz="0" w:space="0" w:color="auto"/>
        <w:left w:val="none" w:sz="0" w:space="0" w:color="auto"/>
        <w:bottom w:val="none" w:sz="0" w:space="0" w:color="auto"/>
        <w:right w:val="none" w:sz="0" w:space="0" w:color="auto"/>
      </w:divBdr>
    </w:div>
    <w:div w:id="1790011423">
      <w:bodyDiv w:val="1"/>
      <w:marLeft w:val="0"/>
      <w:marRight w:val="0"/>
      <w:marTop w:val="0"/>
      <w:marBottom w:val="0"/>
      <w:divBdr>
        <w:top w:val="none" w:sz="0" w:space="0" w:color="auto"/>
        <w:left w:val="none" w:sz="0" w:space="0" w:color="auto"/>
        <w:bottom w:val="none" w:sz="0" w:space="0" w:color="auto"/>
        <w:right w:val="none" w:sz="0" w:space="0" w:color="auto"/>
      </w:divBdr>
    </w:div>
    <w:div w:id="1790662485">
      <w:bodyDiv w:val="1"/>
      <w:marLeft w:val="0"/>
      <w:marRight w:val="0"/>
      <w:marTop w:val="0"/>
      <w:marBottom w:val="0"/>
      <w:divBdr>
        <w:top w:val="none" w:sz="0" w:space="0" w:color="auto"/>
        <w:left w:val="none" w:sz="0" w:space="0" w:color="auto"/>
        <w:bottom w:val="none" w:sz="0" w:space="0" w:color="auto"/>
        <w:right w:val="none" w:sz="0" w:space="0" w:color="auto"/>
      </w:divBdr>
    </w:div>
    <w:div w:id="1822501756">
      <w:bodyDiv w:val="1"/>
      <w:marLeft w:val="0"/>
      <w:marRight w:val="0"/>
      <w:marTop w:val="0"/>
      <w:marBottom w:val="0"/>
      <w:divBdr>
        <w:top w:val="none" w:sz="0" w:space="0" w:color="auto"/>
        <w:left w:val="none" w:sz="0" w:space="0" w:color="auto"/>
        <w:bottom w:val="none" w:sz="0" w:space="0" w:color="auto"/>
        <w:right w:val="none" w:sz="0" w:space="0" w:color="auto"/>
      </w:divBdr>
    </w:div>
    <w:div w:id="1830487190">
      <w:bodyDiv w:val="1"/>
      <w:marLeft w:val="0"/>
      <w:marRight w:val="0"/>
      <w:marTop w:val="0"/>
      <w:marBottom w:val="0"/>
      <w:divBdr>
        <w:top w:val="none" w:sz="0" w:space="0" w:color="auto"/>
        <w:left w:val="none" w:sz="0" w:space="0" w:color="auto"/>
        <w:bottom w:val="none" w:sz="0" w:space="0" w:color="auto"/>
        <w:right w:val="none" w:sz="0" w:space="0" w:color="auto"/>
      </w:divBdr>
    </w:div>
    <w:div w:id="1835145124">
      <w:bodyDiv w:val="1"/>
      <w:marLeft w:val="0"/>
      <w:marRight w:val="0"/>
      <w:marTop w:val="0"/>
      <w:marBottom w:val="0"/>
      <w:divBdr>
        <w:top w:val="none" w:sz="0" w:space="0" w:color="auto"/>
        <w:left w:val="none" w:sz="0" w:space="0" w:color="auto"/>
        <w:bottom w:val="none" w:sz="0" w:space="0" w:color="auto"/>
        <w:right w:val="none" w:sz="0" w:space="0" w:color="auto"/>
      </w:divBdr>
    </w:div>
    <w:div w:id="1846507124">
      <w:bodyDiv w:val="1"/>
      <w:marLeft w:val="0"/>
      <w:marRight w:val="0"/>
      <w:marTop w:val="0"/>
      <w:marBottom w:val="0"/>
      <w:divBdr>
        <w:top w:val="none" w:sz="0" w:space="0" w:color="auto"/>
        <w:left w:val="none" w:sz="0" w:space="0" w:color="auto"/>
        <w:bottom w:val="none" w:sz="0" w:space="0" w:color="auto"/>
        <w:right w:val="none" w:sz="0" w:space="0" w:color="auto"/>
      </w:divBdr>
    </w:div>
    <w:div w:id="1847859260">
      <w:bodyDiv w:val="1"/>
      <w:marLeft w:val="0"/>
      <w:marRight w:val="0"/>
      <w:marTop w:val="0"/>
      <w:marBottom w:val="0"/>
      <w:divBdr>
        <w:top w:val="none" w:sz="0" w:space="0" w:color="auto"/>
        <w:left w:val="none" w:sz="0" w:space="0" w:color="auto"/>
        <w:bottom w:val="none" w:sz="0" w:space="0" w:color="auto"/>
        <w:right w:val="none" w:sz="0" w:space="0" w:color="auto"/>
      </w:divBdr>
    </w:div>
    <w:div w:id="1849445592">
      <w:bodyDiv w:val="1"/>
      <w:marLeft w:val="0"/>
      <w:marRight w:val="0"/>
      <w:marTop w:val="0"/>
      <w:marBottom w:val="0"/>
      <w:divBdr>
        <w:top w:val="none" w:sz="0" w:space="0" w:color="auto"/>
        <w:left w:val="none" w:sz="0" w:space="0" w:color="auto"/>
        <w:bottom w:val="none" w:sz="0" w:space="0" w:color="auto"/>
        <w:right w:val="none" w:sz="0" w:space="0" w:color="auto"/>
      </w:divBdr>
    </w:div>
    <w:div w:id="1885947477">
      <w:bodyDiv w:val="1"/>
      <w:marLeft w:val="0"/>
      <w:marRight w:val="0"/>
      <w:marTop w:val="0"/>
      <w:marBottom w:val="0"/>
      <w:divBdr>
        <w:top w:val="none" w:sz="0" w:space="0" w:color="auto"/>
        <w:left w:val="none" w:sz="0" w:space="0" w:color="auto"/>
        <w:bottom w:val="none" w:sz="0" w:space="0" w:color="auto"/>
        <w:right w:val="none" w:sz="0" w:space="0" w:color="auto"/>
      </w:divBdr>
      <w:divsChild>
        <w:div w:id="1806966744">
          <w:marLeft w:val="360"/>
          <w:marRight w:val="0"/>
          <w:marTop w:val="360"/>
          <w:marBottom w:val="0"/>
          <w:divBdr>
            <w:top w:val="none" w:sz="0" w:space="0" w:color="auto"/>
            <w:left w:val="none" w:sz="0" w:space="0" w:color="auto"/>
            <w:bottom w:val="none" w:sz="0" w:space="0" w:color="auto"/>
            <w:right w:val="none" w:sz="0" w:space="0" w:color="auto"/>
          </w:divBdr>
        </w:div>
        <w:div w:id="1327396648">
          <w:marLeft w:val="360"/>
          <w:marRight w:val="0"/>
          <w:marTop w:val="360"/>
          <w:marBottom w:val="0"/>
          <w:divBdr>
            <w:top w:val="none" w:sz="0" w:space="0" w:color="auto"/>
            <w:left w:val="none" w:sz="0" w:space="0" w:color="auto"/>
            <w:bottom w:val="none" w:sz="0" w:space="0" w:color="auto"/>
            <w:right w:val="none" w:sz="0" w:space="0" w:color="auto"/>
          </w:divBdr>
        </w:div>
        <w:div w:id="701785985">
          <w:marLeft w:val="360"/>
          <w:marRight w:val="0"/>
          <w:marTop w:val="360"/>
          <w:marBottom w:val="0"/>
          <w:divBdr>
            <w:top w:val="none" w:sz="0" w:space="0" w:color="auto"/>
            <w:left w:val="none" w:sz="0" w:space="0" w:color="auto"/>
            <w:bottom w:val="none" w:sz="0" w:space="0" w:color="auto"/>
            <w:right w:val="none" w:sz="0" w:space="0" w:color="auto"/>
          </w:divBdr>
        </w:div>
      </w:divsChild>
    </w:div>
    <w:div w:id="1900092247">
      <w:bodyDiv w:val="1"/>
      <w:marLeft w:val="0"/>
      <w:marRight w:val="0"/>
      <w:marTop w:val="0"/>
      <w:marBottom w:val="0"/>
      <w:divBdr>
        <w:top w:val="none" w:sz="0" w:space="0" w:color="auto"/>
        <w:left w:val="none" w:sz="0" w:space="0" w:color="auto"/>
        <w:bottom w:val="none" w:sz="0" w:space="0" w:color="auto"/>
        <w:right w:val="none" w:sz="0" w:space="0" w:color="auto"/>
      </w:divBdr>
    </w:div>
    <w:div w:id="1908299467">
      <w:bodyDiv w:val="1"/>
      <w:marLeft w:val="0"/>
      <w:marRight w:val="0"/>
      <w:marTop w:val="0"/>
      <w:marBottom w:val="0"/>
      <w:divBdr>
        <w:top w:val="none" w:sz="0" w:space="0" w:color="auto"/>
        <w:left w:val="none" w:sz="0" w:space="0" w:color="auto"/>
        <w:bottom w:val="none" w:sz="0" w:space="0" w:color="auto"/>
        <w:right w:val="none" w:sz="0" w:space="0" w:color="auto"/>
      </w:divBdr>
    </w:div>
    <w:div w:id="1912157543">
      <w:bodyDiv w:val="1"/>
      <w:marLeft w:val="0"/>
      <w:marRight w:val="0"/>
      <w:marTop w:val="0"/>
      <w:marBottom w:val="0"/>
      <w:divBdr>
        <w:top w:val="none" w:sz="0" w:space="0" w:color="auto"/>
        <w:left w:val="none" w:sz="0" w:space="0" w:color="auto"/>
        <w:bottom w:val="none" w:sz="0" w:space="0" w:color="auto"/>
        <w:right w:val="none" w:sz="0" w:space="0" w:color="auto"/>
      </w:divBdr>
    </w:div>
    <w:div w:id="1913277282">
      <w:bodyDiv w:val="1"/>
      <w:marLeft w:val="0"/>
      <w:marRight w:val="0"/>
      <w:marTop w:val="0"/>
      <w:marBottom w:val="0"/>
      <w:divBdr>
        <w:top w:val="none" w:sz="0" w:space="0" w:color="auto"/>
        <w:left w:val="none" w:sz="0" w:space="0" w:color="auto"/>
        <w:bottom w:val="none" w:sz="0" w:space="0" w:color="auto"/>
        <w:right w:val="none" w:sz="0" w:space="0" w:color="auto"/>
      </w:divBdr>
    </w:div>
    <w:div w:id="1918783198">
      <w:bodyDiv w:val="1"/>
      <w:marLeft w:val="0"/>
      <w:marRight w:val="0"/>
      <w:marTop w:val="0"/>
      <w:marBottom w:val="0"/>
      <w:divBdr>
        <w:top w:val="none" w:sz="0" w:space="0" w:color="auto"/>
        <w:left w:val="none" w:sz="0" w:space="0" w:color="auto"/>
        <w:bottom w:val="none" w:sz="0" w:space="0" w:color="auto"/>
        <w:right w:val="none" w:sz="0" w:space="0" w:color="auto"/>
      </w:divBdr>
    </w:div>
    <w:div w:id="1927104829">
      <w:bodyDiv w:val="1"/>
      <w:marLeft w:val="0"/>
      <w:marRight w:val="0"/>
      <w:marTop w:val="0"/>
      <w:marBottom w:val="0"/>
      <w:divBdr>
        <w:top w:val="none" w:sz="0" w:space="0" w:color="auto"/>
        <w:left w:val="none" w:sz="0" w:space="0" w:color="auto"/>
        <w:bottom w:val="none" w:sz="0" w:space="0" w:color="auto"/>
        <w:right w:val="none" w:sz="0" w:space="0" w:color="auto"/>
      </w:divBdr>
    </w:div>
    <w:div w:id="1933195354">
      <w:bodyDiv w:val="1"/>
      <w:marLeft w:val="0"/>
      <w:marRight w:val="0"/>
      <w:marTop w:val="0"/>
      <w:marBottom w:val="0"/>
      <w:divBdr>
        <w:top w:val="none" w:sz="0" w:space="0" w:color="auto"/>
        <w:left w:val="none" w:sz="0" w:space="0" w:color="auto"/>
        <w:bottom w:val="none" w:sz="0" w:space="0" w:color="auto"/>
        <w:right w:val="none" w:sz="0" w:space="0" w:color="auto"/>
      </w:divBdr>
    </w:div>
    <w:div w:id="1938832483">
      <w:bodyDiv w:val="1"/>
      <w:marLeft w:val="0"/>
      <w:marRight w:val="0"/>
      <w:marTop w:val="0"/>
      <w:marBottom w:val="0"/>
      <w:divBdr>
        <w:top w:val="none" w:sz="0" w:space="0" w:color="auto"/>
        <w:left w:val="none" w:sz="0" w:space="0" w:color="auto"/>
        <w:bottom w:val="none" w:sz="0" w:space="0" w:color="auto"/>
        <w:right w:val="none" w:sz="0" w:space="0" w:color="auto"/>
      </w:divBdr>
    </w:div>
    <w:div w:id="1945644818">
      <w:bodyDiv w:val="1"/>
      <w:marLeft w:val="0"/>
      <w:marRight w:val="0"/>
      <w:marTop w:val="0"/>
      <w:marBottom w:val="0"/>
      <w:divBdr>
        <w:top w:val="none" w:sz="0" w:space="0" w:color="auto"/>
        <w:left w:val="none" w:sz="0" w:space="0" w:color="auto"/>
        <w:bottom w:val="none" w:sz="0" w:space="0" w:color="auto"/>
        <w:right w:val="none" w:sz="0" w:space="0" w:color="auto"/>
      </w:divBdr>
    </w:div>
    <w:div w:id="1949123922">
      <w:bodyDiv w:val="1"/>
      <w:marLeft w:val="0"/>
      <w:marRight w:val="0"/>
      <w:marTop w:val="0"/>
      <w:marBottom w:val="0"/>
      <w:divBdr>
        <w:top w:val="none" w:sz="0" w:space="0" w:color="auto"/>
        <w:left w:val="none" w:sz="0" w:space="0" w:color="auto"/>
        <w:bottom w:val="none" w:sz="0" w:space="0" w:color="auto"/>
        <w:right w:val="none" w:sz="0" w:space="0" w:color="auto"/>
      </w:divBdr>
    </w:div>
    <w:div w:id="1979989588">
      <w:bodyDiv w:val="1"/>
      <w:marLeft w:val="0"/>
      <w:marRight w:val="0"/>
      <w:marTop w:val="0"/>
      <w:marBottom w:val="0"/>
      <w:divBdr>
        <w:top w:val="none" w:sz="0" w:space="0" w:color="auto"/>
        <w:left w:val="none" w:sz="0" w:space="0" w:color="auto"/>
        <w:bottom w:val="none" w:sz="0" w:space="0" w:color="auto"/>
        <w:right w:val="none" w:sz="0" w:space="0" w:color="auto"/>
      </w:divBdr>
    </w:div>
    <w:div w:id="1998537516">
      <w:bodyDiv w:val="1"/>
      <w:marLeft w:val="0"/>
      <w:marRight w:val="0"/>
      <w:marTop w:val="0"/>
      <w:marBottom w:val="0"/>
      <w:divBdr>
        <w:top w:val="none" w:sz="0" w:space="0" w:color="auto"/>
        <w:left w:val="none" w:sz="0" w:space="0" w:color="auto"/>
        <w:bottom w:val="none" w:sz="0" w:space="0" w:color="auto"/>
        <w:right w:val="none" w:sz="0" w:space="0" w:color="auto"/>
      </w:divBdr>
    </w:div>
    <w:div w:id="1999923353">
      <w:bodyDiv w:val="1"/>
      <w:marLeft w:val="0"/>
      <w:marRight w:val="0"/>
      <w:marTop w:val="0"/>
      <w:marBottom w:val="0"/>
      <w:divBdr>
        <w:top w:val="none" w:sz="0" w:space="0" w:color="auto"/>
        <w:left w:val="none" w:sz="0" w:space="0" w:color="auto"/>
        <w:bottom w:val="none" w:sz="0" w:space="0" w:color="auto"/>
        <w:right w:val="none" w:sz="0" w:space="0" w:color="auto"/>
      </w:divBdr>
    </w:div>
    <w:div w:id="2004820666">
      <w:bodyDiv w:val="1"/>
      <w:marLeft w:val="0"/>
      <w:marRight w:val="0"/>
      <w:marTop w:val="0"/>
      <w:marBottom w:val="0"/>
      <w:divBdr>
        <w:top w:val="none" w:sz="0" w:space="0" w:color="auto"/>
        <w:left w:val="none" w:sz="0" w:space="0" w:color="auto"/>
        <w:bottom w:val="none" w:sz="0" w:space="0" w:color="auto"/>
        <w:right w:val="none" w:sz="0" w:space="0" w:color="auto"/>
      </w:divBdr>
    </w:div>
    <w:div w:id="2006391803">
      <w:bodyDiv w:val="1"/>
      <w:marLeft w:val="0"/>
      <w:marRight w:val="0"/>
      <w:marTop w:val="0"/>
      <w:marBottom w:val="0"/>
      <w:divBdr>
        <w:top w:val="none" w:sz="0" w:space="0" w:color="auto"/>
        <w:left w:val="none" w:sz="0" w:space="0" w:color="auto"/>
        <w:bottom w:val="none" w:sz="0" w:space="0" w:color="auto"/>
        <w:right w:val="none" w:sz="0" w:space="0" w:color="auto"/>
      </w:divBdr>
    </w:div>
    <w:div w:id="2035301691">
      <w:bodyDiv w:val="1"/>
      <w:marLeft w:val="0"/>
      <w:marRight w:val="0"/>
      <w:marTop w:val="0"/>
      <w:marBottom w:val="0"/>
      <w:divBdr>
        <w:top w:val="none" w:sz="0" w:space="0" w:color="auto"/>
        <w:left w:val="none" w:sz="0" w:space="0" w:color="auto"/>
        <w:bottom w:val="none" w:sz="0" w:space="0" w:color="auto"/>
        <w:right w:val="none" w:sz="0" w:space="0" w:color="auto"/>
      </w:divBdr>
    </w:div>
    <w:div w:id="2045013058">
      <w:bodyDiv w:val="1"/>
      <w:marLeft w:val="0"/>
      <w:marRight w:val="0"/>
      <w:marTop w:val="0"/>
      <w:marBottom w:val="0"/>
      <w:divBdr>
        <w:top w:val="none" w:sz="0" w:space="0" w:color="auto"/>
        <w:left w:val="none" w:sz="0" w:space="0" w:color="auto"/>
        <w:bottom w:val="none" w:sz="0" w:space="0" w:color="auto"/>
        <w:right w:val="none" w:sz="0" w:space="0" w:color="auto"/>
      </w:divBdr>
    </w:div>
    <w:div w:id="2053650258">
      <w:bodyDiv w:val="1"/>
      <w:marLeft w:val="0"/>
      <w:marRight w:val="0"/>
      <w:marTop w:val="0"/>
      <w:marBottom w:val="0"/>
      <w:divBdr>
        <w:top w:val="none" w:sz="0" w:space="0" w:color="auto"/>
        <w:left w:val="none" w:sz="0" w:space="0" w:color="auto"/>
        <w:bottom w:val="none" w:sz="0" w:space="0" w:color="auto"/>
        <w:right w:val="none" w:sz="0" w:space="0" w:color="auto"/>
      </w:divBdr>
    </w:div>
    <w:div w:id="2059936130">
      <w:bodyDiv w:val="1"/>
      <w:marLeft w:val="0"/>
      <w:marRight w:val="0"/>
      <w:marTop w:val="0"/>
      <w:marBottom w:val="0"/>
      <w:divBdr>
        <w:top w:val="none" w:sz="0" w:space="0" w:color="auto"/>
        <w:left w:val="none" w:sz="0" w:space="0" w:color="auto"/>
        <w:bottom w:val="none" w:sz="0" w:space="0" w:color="auto"/>
        <w:right w:val="none" w:sz="0" w:space="0" w:color="auto"/>
      </w:divBdr>
    </w:div>
    <w:div w:id="2066106120">
      <w:bodyDiv w:val="1"/>
      <w:marLeft w:val="0"/>
      <w:marRight w:val="0"/>
      <w:marTop w:val="0"/>
      <w:marBottom w:val="0"/>
      <w:divBdr>
        <w:top w:val="none" w:sz="0" w:space="0" w:color="auto"/>
        <w:left w:val="none" w:sz="0" w:space="0" w:color="auto"/>
        <w:bottom w:val="none" w:sz="0" w:space="0" w:color="auto"/>
        <w:right w:val="none" w:sz="0" w:space="0" w:color="auto"/>
      </w:divBdr>
    </w:div>
    <w:div w:id="2068382941">
      <w:bodyDiv w:val="1"/>
      <w:marLeft w:val="0"/>
      <w:marRight w:val="0"/>
      <w:marTop w:val="0"/>
      <w:marBottom w:val="0"/>
      <w:divBdr>
        <w:top w:val="none" w:sz="0" w:space="0" w:color="auto"/>
        <w:left w:val="none" w:sz="0" w:space="0" w:color="auto"/>
        <w:bottom w:val="none" w:sz="0" w:space="0" w:color="auto"/>
        <w:right w:val="none" w:sz="0" w:space="0" w:color="auto"/>
      </w:divBdr>
    </w:div>
    <w:div w:id="2078631132">
      <w:bodyDiv w:val="1"/>
      <w:marLeft w:val="0"/>
      <w:marRight w:val="0"/>
      <w:marTop w:val="0"/>
      <w:marBottom w:val="0"/>
      <w:divBdr>
        <w:top w:val="none" w:sz="0" w:space="0" w:color="auto"/>
        <w:left w:val="none" w:sz="0" w:space="0" w:color="auto"/>
        <w:bottom w:val="none" w:sz="0" w:space="0" w:color="auto"/>
        <w:right w:val="none" w:sz="0" w:space="0" w:color="auto"/>
      </w:divBdr>
    </w:div>
    <w:div w:id="2082865480">
      <w:bodyDiv w:val="1"/>
      <w:marLeft w:val="0"/>
      <w:marRight w:val="0"/>
      <w:marTop w:val="0"/>
      <w:marBottom w:val="0"/>
      <w:divBdr>
        <w:top w:val="none" w:sz="0" w:space="0" w:color="auto"/>
        <w:left w:val="none" w:sz="0" w:space="0" w:color="auto"/>
        <w:bottom w:val="none" w:sz="0" w:space="0" w:color="auto"/>
        <w:right w:val="none" w:sz="0" w:space="0" w:color="auto"/>
      </w:divBdr>
    </w:div>
    <w:div w:id="2083747474">
      <w:bodyDiv w:val="1"/>
      <w:marLeft w:val="0"/>
      <w:marRight w:val="0"/>
      <w:marTop w:val="0"/>
      <w:marBottom w:val="0"/>
      <w:divBdr>
        <w:top w:val="none" w:sz="0" w:space="0" w:color="auto"/>
        <w:left w:val="none" w:sz="0" w:space="0" w:color="auto"/>
        <w:bottom w:val="none" w:sz="0" w:space="0" w:color="auto"/>
        <w:right w:val="none" w:sz="0" w:space="0" w:color="auto"/>
      </w:divBdr>
    </w:div>
    <w:div w:id="2111781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urightsproject.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BCBE-08F1-5E44-AEC7-09641B32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18602</Words>
  <Characters>107522</Characters>
  <Application>Microsoft Macintosh Word</Application>
  <DocSecurity>0</DocSecurity>
  <Lines>1654</Lines>
  <Paragraphs>148</Paragraphs>
  <ScaleCrop>false</ScaleCrop>
  <HeadingPairs>
    <vt:vector size="2" baseType="variant">
      <vt:variant>
        <vt:lpstr>Title</vt:lpstr>
      </vt:variant>
      <vt:variant>
        <vt:i4>1</vt:i4>
      </vt:variant>
    </vt:vector>
  </HeadingPairs>
  <TitlesOfParts>
    <vt:vector size="1" baseType="lpstr">
      <vt:lpstr/>
    </vt:vector>
  </TitlesOfParts>
  <Company>York Law School</Company>
  <LinksUpToDate>false</LinksUpToDate>
  <CharactersWithSpaces>125976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O'Brien</dc:creator>
  <cp:keywords/>
  <dc:description/>
  <cp:lastModifiedBy>Charlotte O'Brien</cp:lastModifiedBy>
  <cp:revision>2</cp:revision>
  <cp:lastPrinted>2014-09-23T13:34:00Z</cp:lastPrinted>
  <dcterms:created xsi:type="dcterms:W3CDTF">2015-04-16T20:54:00Z</dcterms:created>
  <dcterms:modified xsi:type="dcterms:W3CDTF">2015-04-16T20:54:00Z</dcterms:modified>
</cp:coreProperties>
</file>