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93" w:rsidRDefault="00AE1793" w:rsidP="00AE1793">
      <w:pPr>
        <w:ind w:right="-46"/>
        <w:rPr>
          <w:b/>
          <w:bCs/>
        </w:rPr>
      </w:pPr>
      <w:r>
        <w:rPr>
          <w:b/>
          <w:bCs/>
        </w:rPr>
        <w:t>Reforming Teacher Education in Tanzania</w:t>
      </w:r>
    </w:p>
    <w:p w:rsidR="00AE1793" w:rsidRDefault="00AE1793" w:rsidP="00AE1793">
      <w:pPr>
        <w:ind w:right="-46"/>
        <w:rPr>
          <w:b/>
          <w:bCs/>
        </w:rPr>
      </w:pPr>
    </w:p>
    <w:p w:rsidR="00AE1793" w:rsidRPr="00967AFB" w:rsidRDefault="009E7D2A" w:rsidP="00AE1793">
      <w:pPr>
        <w:ind w:right="-46"/>
        <w:rPr>
          <w:bCs/>
        </w:rPr>
      </w:pPr>
      <w:r>
        <w:rPr>
          <w:bCs/>
        </w:rPr>
        <w:t xml:space="preserve">Prof. </w:t>
      </w:r>
      <w:r w:rsidR="00AE1793" w:rsidRPr="00967AFB">
        <w:rPr>
          <w:bCs/>
        </w:rPr>
        <w:t>Frank Hardman</w:t>
      </w:r>
      <w:r w:rsidR="00AE1793" w:rsidRPr="00967AFB">
        <w:rPr>
          <w:b/>
          <w:bCs/>
        </w:rPr>
        <w:t>*</w:t>
      </w:r>
    </w:p>
    <w:p w:rsidR="00AE1793" w:rsidRPr="00967AFB" w:rsidRDefault="00AE1793" w:rsidP="00AE1793">
      <w:pPr>
        <w:ind w:right="-46"/>
        <w:rPr>
          <w:bCs/>
        </w:rPr>
      </w:pPr>
      <w:r w:rsidRPr="00967AFB">
        <w:rPr>
          <w:bCs/>
        </w:rPr>
        <w:t>Institute for Effective Education</w:t>
      </w:r>
    </w:p>
    <w:p w:rsidR="00AE1793" w:rsidRPr="00967AFB" w:rsidRDefault="00AE1793" w:rsidP="00AE1793">
      <w:pPr>
        <w:ind w:right="-46"/>
        <w:rPr>
          <w:bCs/>
        </w:rPr>
      </w:pPr>
      <w:r w:rsidRPr="00967AFB">
        <w:rPr>
          <w:bCs/>
        </w:rPr>
        <w:t xml:space="preserve">University of York </w:t>
      </w:r>
    </w:p>
    <w:p w:rsidR="00AE1793" w:rsidRPr="00967AFB" w:rsidRDefault="00AE1793" w:rsidP="00AE1793">
      <w:pPr>
        <w:ind w:right="-46"/>
        <w:rPr>
          <w:bCs/>
        </w:rPr>
      </w:pPr>
      <w:proofErr w:type="spellStart"/>
      <w:r w:rsidRPr="00967AFB">
        <w:rPr>
          <w:bCs/>
        </w:rPr>
        <w:t>Berrick</w:t>
      </w:r>
      <w:proofErr w:type="spellEnd"/>
      <w:r w:rsidRPr="00967AFB">
        <w:rPr>
          <w:bCs/>
        </w:rPr>
        <w:t xml:space="preserve"> Saul Building </w:t>
      </w:r>
    </w:p>
    <w:p w:rsidR="00AE1793" w:rsidRPr="00967AFB" w:rsidRDefault="00AE1793" w:rsidP="00AE1793">
      <w:pPr>
        <w:ind w:right="-46"/>
        <w:rPr>
          <w:bCs/>
        </w:rPr>
      </w:pPr>
      <w:r w:rsidRPr="00967AFB">
        <w:rPr>
          <w:bCs/>
        </w:rPr>
        <w:t>York, YO10 5DD, UK</w:t>
      </w:r>
    </w:p>
    <w:p w:rsidR="00AE1793" w:rsidRPr="00967AFB" w:rsidRDefault="00AE1793" w:rsidP="00AE1793">
      <w:pPr>
        <w:ind w:right="-46"/>
        <w:rPr>
          <w:bCs/>
        </w:rPr>
      </w:pPr>
      <w:r w:rsidRPr="00967AFB">
        <w:rPr>
          <w:bCs/>
        </w:rPr>
        <w:t xml:space="preserve">Email: </w:t>
      </w:r>
      <w:hyperlink r:id="rId8" w:history="1">
        <w:r w:rsidRPr="00967AFB">
          <w:rPr>
            <w:rStyle w:val="Hyperlink"/>
          </w:rPr>
          <w:t>frank.hardman@york.ac.uk</w:t>
        </w:r>
      </w:hyperlink>
    </w:p>
    <w:p w:rsidR="00AE1793" w:rsidRDefault="00AE1793" w:rsidP="00AE1793">
      <w:pPr>
        <w:ind w:right="-46"/>
        <w:rPr>
          <w:bCs/>
        </w:rPr>
      </w:pPr>
      <w:r w:rsidRPr="00967AFB">
        <w:rPr>
          <w:bCs/>
        </w:rPr>
        <w:t>Telephone: + 44 (0)1904 328104</w:t>
      </w:r>
    </w:p>
    <w:p w:rsidR="00AE1793" w:rsidRPr="00967AFB" w:rsidRDefault="00AE1793" w:rsidP="00AE1793">
      <w:pPr>
        <w:ind w:right="-46"/>
        <w:rPr>
          <w:bCs/>
        </w:rPr>
      </w:pPr>
      <w:r>
        <w:rPr>
          <w:bCs/>
        </w:rPr>
        <w:t>Fax: +44 (0)1904 328156</w:t>
      </w:r>
      <w:r w:rsidRPr="00967AFB">
        <w:rPr>
          <w:bCs/>
        </w:rPr>
        <w:t xml:space="preserve"> </w:t>
      </w:r>
    </w:p>
    <w:p w:rsidR="00AE1793" w:rsidRPr="00967AFB" w:rsidRDefault="00AE1793" w:rsidP="00AE1793">
      <w:pPr>
        <w:ind w:right="-46"/>
        <w:rPr>
          <w:bCs/>
        </w:rPr>
      </w:pPr>
    </w:p>
    <w:p w:rsidR="00AE1793" w:rsidRPr="00967AFB" w:rsidRDefault="009E7D2A" w:rsidP="00AE1793">
      <w:pPr>
        <w:ind w:right="-46"/>
        <w:rPr>
          <w:bCs/>
        </w:rPr>
      </w:pPr>
      <w:r>
        <w:rPr>
          <w:bCs/>
        </w:rPr>
        <w:t xml:space="preserve">Dr </w:t>
      </w:r>
      <w:r w:rsidR="00AE1793" w:rsidRPr="00967AFB">
        <w:rPr>
          <w:bCs/>
        </w:rPr>
        <w:t xml:space="preserve">Jan </w:t>
      </w:r>
      <w:proofErr w:type="spellStart"/>
      <w:r w:rsidR="00AE1793" w:rsidRPr="00967AFB">
        <w:rPr>
          <w:bCs/>
        </w:rPr>
        <w:t>Abd-Kadir</w:t>
      </w:r>
      <w:proofErr w:type="spellEnd"/>
    </w:p>
    <w:p w:rsidR="00AE1793" w:rsidRPr="00967AFB" w:rsidRDefault="00AE1793" w:rsidP="00AE1793">
      <w:pPr>
        <w:ind w:right="-46"/>
        <w:rPr>
          <w:bCs/>
        </w:rPr>
      </w:pPr>
      <w:r w:rsidRPr="00967AFB">
        <w:rPr>
          <w:bCs/>
        </w:rPr>
        <w:t>Department of Education</w:t>
      </w:r>
    </w:p>
    <w:p w:rsidR="00AE1793" w:rsidRPr="00967AFB" w:rsidRDefault="00AE1793" w:rsidP="00AE1793">
      <w:pPr>
        <w:ind w:right="-46"/>
        <w:rPr>
          <w:bCs/>
        </w:rPr>
      </w:pPr>
      <w:r w:rsidRPr="00967AFB">
        <w:rPr>
          <w:bCs/>
        </w:rPr>
        <w:t>University of York</w:t>
      </w:r>
    </w:p>
    <w:p w:rsidR="00AE1793" w:rsidRPr="00967AFB" w:rsidRDefault="00AE1793" w:rsidP="00AE1793">
      <w:pPr>
        <w:ind w:right="-46"/>
        <w:rPr>
          <w:bCs/>
        </w:rPr>
      </w:pPr>
      <w:r w:rsidRPr="00967AFB">
        <w:rPr>
          <w:bCs/>
        </w:rPr>
        <w:t>YO10 5DD</w:t>
      </w:r>
    </w:p>
    <w:p w:rsidR="00AE1793" w:rsidRPr="00967AFB" w:rsidRDefault="00AE1793" w:rsidP="00AE1793">
      <w:pPr>
        <w:ind w:right="-46"/>
        <w:rPr>
          <w:bCs/>
        </w:rPr>
      </w:pPr>
      <w:r w:rsidRPr="00967AFB">
        <w:rPr>
          <w:bCs/>
        </w:rPr>
        <w:t xml:space="preserve">Email: </w:t>
      </w:r>
      <w:hyperlink r:id="rId9" w:history="1">
        <w:r w:rsidRPr="00967AFB">
          <w:rPr>
            <w:rStyle w:val="Hyperlink"/>
          </w:rPr>
          <w:t>jan.hardman@york.ac.uk</w:t>
        </w:r>
      </w:hyperlink>
    </w:p>
    <w:p w:rsidR="00AE1793" w:rsidRPr="00967AFB" w:rsidRDefault="00AE1793" w:rsidP="00AE1793">
      <w:pPr>
        <w:ind w:right="-46"/>
        <w:rPr>
          <w:bCs/>
        </w:rPr>
      </w:pPr>
      <w:r w:rsidRPr="00967AFB">
        <w:rPr>
          <w:bCs/>
        </w:rPr>
        <w:t xml:space="preserve">Telephone: + 44 (0) 1904 </w:t>
      </w:r>
      <w:r>
        <w:rPr>
          <w:bCs/>
        </w:rPr>
        <w:t>323499</w:t>
      </w:r>
    </w:p>
    <w:p w:rsidR="00AE1793" w:rsidRPr="00967AFB" w:rsidRDefault="00AE1793" w:rsidP="00AE1793">
      <w:pPr>
        <w:ind w:right="-46"/>
        <w:rPr>
          <w:bCs/>
        </w:rPr>
      </w:pPr>
    </w:p>
    <w:p w:rsidR="00AE1793" w:rsidRPr="00967AFB" w:rsidRDefault="00AE1793" w:rsidP="00AE1793">
      <w:pPr>
        <w:ind w:right="-46"/>
        <w:rPr>
          <w:bCs/>
        </w:rPr>
      </w:pPr>
      <w:r w:rsidRPr="00967AFB">
        <w:rPr>
          <w:bCs/>
        </w:rPr>
        <w:t>Audax Tibuhinda</w:t>
      </w:r>
    </w:p>
    <w:p w:rsidR="00AE1793" w:rsidRDefault="00AE1793" w:rsidP="00AE1793">
      <w:pPr>
        <w:ind w:right="-46"/>
        <w:rPr>
          <w:bCs/>
        </w:rPr>
      </w:pPr>
      <w:r>
        <w:rPr>
          <w:bCs/>
        </w:rPr>
        <w:t>UNICEF, PO Box 4076</w:t>
      </w:r>
    </w:p>
    <w:p w:rsidR="00AE1793" w:rsidRDefault="00AE1793" w:rsidP="00AE1793">
      <w:pPr>
        <w:ind w:right="-46"/>
        <w:rPr>
          <w:bCs/>
        </w:rPr>
      </w:pPr>
      <w:r>
        <w:rPr>
          <w:bCs/>
        </w:rPr>
        <w:t xml:space="preserve">Dar </w:t>
      </w:r>
      <w:proofErr w:type="spellStart"/>
      <w:r>
        <w:rPr>
          <w:bCs/>
        </w:rPr>
        <w:t>es</w:t>
      </w:r>
      <w:proofErr w:type="spellEnd"/>
      <w:r>
        <w:rPr>
          <w:bCs/>
        </w:rPr>
        <w:t xml:space="preserve"> Salaam</w:t>
      </w:r>
    </w:p>
    <w:p w:rsidR="00AE1793" w:rsidRDefault="00AE1793" w:rsidP="00AE1793">
      <w:pPr>
        <w:ind w:right="-46"/>
        <w:rPr>
          <w:bCs/>
        </w:rPr>
      </w:pPr>
      <w:r>
        <w:rPr>
          <w:bCs/>
        </w:rPr>
        <w:t xml:space="preserve">United Republic of </w:t>
      </w:r>
      <w:r w:rsidRPr="00967AFB">
        <w:rPr>
          <w:bCs/>
        </w:rPr>
        <w:t>Tanzania</w:t>
      </w:r>
    </w:p>
    <w:p w:rsidR="00AE1793" w:rsidRDefault="00AE1793" w:rsidP="00AE1793">
      <w:pPr>
        <w:ind w:right="-46"/>
        <w:rPr>
          <w:bCs/>
        </w:rPr>
      </w:pPr>
      <w:r>
        <w:rPr>
          <w:bCs/>
        </w:rPr>
        <w:t xml:space="preserve">Email: </w:t>
      </w:r>
      <w:hyperlink r:id="rId10" w:history="1">
        <w:r w:rsidRPr="005174FE">
          <w:rPr>
            <w:rStyle w:val="Hyperlink"/>
          </w:rPr>
          <w:t>atibuhinda@unicef.org</w:t>
        </w:r>
      </w:hyperlink>
    </w:p>
    <w:p w:rsidR="00AE1793" w:rsidRDefault="00AE1793" w:rsidP="00AE1793">
      <w:pPr>
        <w:ind w:right="-46"/>
        <w:rPr>
          <w:bCs/>
        </w:rPr>
      </w:pPr>
      <w:r>
        <w:rPr>
          <w:bCs/>
        </w:rPr>
        <w:t>Telephone: +255 22 2196 600</w:t>
      </w:r>
    </w:p>
    <w:p w:rsidR="00AE1793" w:rsidRPr="00967AFB" w:rsidRDefault="00AE1793" w:rsidP="00AE1793">
      <w:pPr>
        <w:ind w:right="-46"/>
      </w:pPr>
    </w:p>
    <w:p w:rsidR="00AE1793" w:rsidRDefault="00AE1793" w:rsidP="00AE1793">
      <w:pPr>
        <w:rPr>
          <w:b/>
        </w:rPr>
      </w:pPr>
      <w:r>
        <w:rPr>
          <w:b/>
        </w:rPr>
        <w:t>C</w:t>
      </w:r>
      <w:r w:rsidRPr="0079566E">
        <w:rPr>
          <w:b/>
        </w:rPr>
        <w:t>orresponding author</w:t>
      </w:r>
    </w:p>
    <w:p w:rsidR="00AE1793" w:rsidRDefault="00AE1793" w:rsidP="00AE1793">
      <w:pPr>
        <w:rPr>
          <w:b/>
        </w:rPr>
      </w:pPr>
    </w:p>
    <w:p w:rsidR="00AE1793" w:rsidRPr="00967AFB" w:rsidRDefault="00AE1793" w:rsidP="00AE1793">
      <w:pPr>
        <w:ind w:right="-46"/>
        <w:rPr>
          <w:bCs/>
        </w:rPr>
      </w:pPr>
      <w:r w:rsidRPr="00967AFB">
        <w:rPr>
          <w:bCs/>
        </w:rPr>
        <w:t>Frank Hardman</w:t>
      </w:r>
    </w:p>
    <w:p w:rsidR="00AE1793" w:rsidRPr="00967AFB" w:rsidRDefault="00AE1793" w:rsidP="00AE1793">
      <w:pPr>
        <w:ind w:right="-46"/>
        <w:rPr>
          <w:bCs/>
        </w:rPr>
      </w:pPr>
      <w:r w:rsidRPr="00967AFB">
        <w:rPr>
          <w:bCs/>
        </w:rPr>
        <w:t>Institute for Effective Education</w:t>
      </w:r>
    </w:p>
    <w:p w:rsidR="00AE1793" w:rsidRPr="00967AFB" w:rsidRDefault="00AE1793" w:rsidP="00AE1793">
      <w:pPr>
        <w:ind w:right="-46"/>
        <w:rPr>
          <w:bCs/>
        </w:rPr>
      </w:pPr>
      <w:r w:rsidRPr="00967AFB">
        <w:rPr>
          <w:bCs/>
        </w:rPr>
        <w:t xml:space="preserve">University of York </w:t>
      </w:r>
    </w:p>
    <w:p w:rsidR="00AE1793" w:rsidRPr="00967AFB" w:rsidRDefault="00AE1793" w:rsidP="00AE1793">
      <w:pPr>
        <w:ind w:right="-46"/>
        <w:rPr>
          <w:bCs/>
        </w:rPr>
      </w:pPr>
      <w:proofErr w:type="spellStart"/>
      <w:r w:rsidRPr="00967AFB">
        <w:rPr>
          <w:bCs/>
        </w:rPr>
        <w:t>Berrick</w:t>
      </w:r>
      <w:proofErr w:type="spellEnd"/>
      <w:r w:rsidRPr="00967AFB">
        <w:rPr>
          <w:bCs/>
        </w:rPr>
        <w:t xml:space="preserve"> Saul Building </w:t>
      </w:r>
    </w:p>
    <w:p w:rsidR="00AE1793" w:rsidRPr="00967AFB" w:rsidRDefault="00AE1793" w:rsidP="00AE1793">
      <w:pPr>
        <w:ind w:right="-46"/>
        <w:rPr>
          <w:bCs/>
        </w:rPr>
      </w:pPr>
      <w:r w:rsidRPr="00967AFB">
        <w:rPr>
          <w:bCs/>
        </w:rPr>
        <w:t>York, YO10 5DD, UK</w:t>
      </w:r>
    </w:p>
    <w:p w:rsidR="00AE1793" w:rsidRPr="00967AFB" w:rsidRDefault="00AE1793" w:rsidP="00AE1793">
      <w:pPr>
        <w:ind w:right="-46"/>
        <w:rPr>
          <w:bCs/>
        </w:rPr>
      </w:pPr>
      <w:r w:rsidRPr="00967AFB">
        <w:rPr>
          <w:bCs/>
        </w:rPr>
        <w:t xml:space="preserve">Email: </w:t>
      </w:r>
      <w:hyperlink r:id="rId11" w:history="1">
        <w:r w:rsidRPr="00967AFB">
          <w:rPr>
            <w:rStyle w:val="Hyperlink"/>
          </w:rPr>
          <w:t>frank.hardman@york.ac.uk</w:t>
        </w:r>
      </w:hyperlink>
    </w:p>
    <w:p w:rsidR="00AE1793" w:rsidRDefault="00AE1793" w:rsidP="00AE1793">
      <w:pPr>
        <w:ind w:right="-46"/>
        <w:rPr>
          <w:bCs/>
        </w:rPr>
      </w:pPr>
      <w:r w:rsidRPr="00967AFB">
        <w:rPr>
          <w:bCs/>
        </w:rPr>
        <w:t>Telephone: + 44 (0)1904 328104</w:t>
      </w:r>
    </w:p>
    <w:p w:rsidR="00AE1793" w:rsidRPr="00967AFB" w:rsidRDefault="00AE1793" w:rsidP="00AE1793">
      <w:pPr>
        <w:ind w:right="-46"/>
        <w:rPr>
          <w:bCs/>
        </w:rPr>
      </w:pPr>
      <w:r>
        <w:rPr>
          <w:bCs/>
        </w:rPr>
        <w:t>Fax: +44 (0)1904 328156</w:t>
      </w:r>
      <w:r w:rsidRPr="00967AFB">
        <w:rPr>
          <w:bCs/>
        </w:rPr>
        <w:t xml:space="preserve"> </w:t>
      </w:r>
    </w:p>
    <w:p w:rsidR="00AE1793" w:rsidRPr="00967AFB" w:rsidRDefault="00AE1793" w:rsidP="00AE1793">
      <w:pPr>
        <w:ind w:right="-46"/>
        <w:rPr>
          <w:bCs/>
        </w:rPr>
      </w:pPr>
    </w:p>
    <w:p w:rsidR="00AE1793" w:rsidRPr="0079566E" w:rsidRDefault="00AE1793" w:rsidP="00AE1793">
      <w:pPr>
        <w:rPr>
          <w:b/>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E1793" w:rsidRDefault="00AE1793" w:rsidP="00AE1793">
      <w:pPr>
        <w:ind w:right="-46"/>
        <w:rPr>
          <w:b/>
          <w:bCs/>
        </w:rPr>
      </w:pPr>
    </w:p>
    <w:p w:rsidR="00A4217F" w:rsidRDefault="00A4217F" w:rsidP="00AE1793">
      <w:pPr>
        <w:ind w:right="-46"/>
        <w:rPr>
          <w:b/>
          <w:bCs/>
        </w:rPr>
      </w:pPr>
      <w:r>
        <w:rPr>
          <w:b/>
          <w:bCs/>
        </w:rPr>
        <w:lastRenderedPageBreak/>
        <w:t>Reforming Teacher Education in Tanzania</w:t>
      </w:r>
    </w:p>
    <w:p w:rsidR="008155FE" w:rsidRDefault="008155FE" w:rsidP="00AE1793">
      <w:pPr>
        <w:ind w:right="-46"/>
        <w:rPr>
          <w:b/>
          <w:bCs/>
        </w:rPr>
      </w:pPr>
    </w:p>
    <w:p w:rsidR="008155FE" w:rsidRPr="00967AFB" w:rsidRDefault="008155FE" w:rsidP="008155FE">
      <w:pPr>
        <w:ind w:right="-46"/>
        <w:rPr>
          <w:bCs/>
        </w:rPr>
      </w:pPr>
      <w:r>
        <w:rPr>
          <w:b/>
          <w:bCs/>
        </w:rPr>
        <w:t xml:space="preserve">Frank Hardman, Jan </w:t>
      </w:r>
      <w:proofErr w:type="spellStart"/>
      <w:r>
        <w:rPr>
          <w:b/>
          <w:bCs/>
        </w:rPr>
        <w:t>Abd-Kadir</w:t>
      </w:r>
      <w:proofErr w:type="spellEnd"/>
      <w:r>
        <w:rPr>
          <w:b/>
          <w:bCs/>
        </w:rPr>
        <w:t xml:space="preserve"> &amp; </w:t>
      </w:r>
      <w:proofErr w:type="spellStart"/>
      <w:r w:rsidRPr="008155FE">
        <w:rPr>
          <w:b/>
          <w:bCs/>
        </w:rPr>
        <w:t>Audax</w:t>
      </w:r>
      <w:proofErr w:type="spellEnd"/>
      <w:r w:rsidRPr="008155FE">
        <w:rPr>
          <w:b/>
          <w:bCs/>
        </w:rPr>
        <w:t xml:space="preserve"> </w:t>
      </w:r>
      <w:proofErr w:type="spellStart"/>
      <w:r w:rsidRPr="008155FE">
        <w:rPr>
          <w:b/>
          <w:bCs/>
        </w:rPr>
        <w:t>Tibuhinda</w:t>
      </w:r>
      <w:proofErr w:type="spellEnd"/>
    </w:p>
    <w:p w:rsidR="008155FE" w:rsidRDefault="008155FE" w:rsidP="008155FE">
      <w:pPr>
        <w:tabs>
          <w:tab w:val="left" w:pos="1440"/>
        </w:tabs>
        <w:ind w:right="-46"/>
        <w:rPr>
          <w:b/>
        </w:rPr>
      </w:pPr>
    </w:p>
    <w:p w:rsidR="008155FE" w:rsidRDefault="008155FE" w:rsidP="008155FE">
      <w:pPr>
        <w:tabs>
          <w:tab w:val="left" w:pos="1440"/>
        </w:tabs>
        <w:ind w:right="-46"/>
        <w:rPr>
          <w:b/>
        </w:rPr>
      </w:pPr>
      <w:r>
        <w:rPr>
          <w:b/>
        </w:rPr>
        <w:t>Abstract</w:t>
      </w:r>
    </w:p>
    <w:p w:rsidR="008155FE" w:rsidRDefault="008155FE" w:rsidP="008155FE">
      <w:pPr>
        <w:tabs>
          <w:tab w:val="left" w:pos="1440"/>
        </w:tabs>
        <w:ind w:right="-46"/>
      </w:pPr>
    </w:p>
    <w:p w:rsidR="008155FE" w:rsidRDefault="008155FE" w:rsidP="008155FE">
      <w:pPr>
        <w:tabs>
          <w:tab w:val="left" w:pos="1440"/>
        </w:tabs>
        <w:ind w:right="-46"/>
        <w:rPr>
          <w:i/>
        </w:rPr>
      </w:pPr>
      <w:r>
        <w:rPr>
          <w:i/>
        </w:rPr>
        <w:t>It is widely acknowledged that in order to improve the quality of education in primary schools in developing countries there is a need to place pedagogy and its training implications at the centre of teacher education reform.  Like many countries in Eastern and Southern Africa, Tanzania has introduced various initiatives and reforms to improve the quality of teacher education at the pre and in-service stages.  Drawing on evidence from a baseline study of primary teacher interactional and discourse practices, and a review of teacher training colleges, this paper explores the training needs of teacher educators in Tanzania who, in the light of recent reforms to teacher education, will be responsible for education and training at the pre and in-service levels.</w:t>
      </w:r>
    </w:p>
    <w:p w:rsidR="008155FE" w:rsidRDefault="008155FE" w:rsidP="008155FE">
      <w:pPr>
        <w:tabs>
          <w:tab w:val="left" w:pos="1440"/>
        </w:tabs>
        <w:ind w:right="-46"/>
      </w:pPr>
    </w:p>
    <w:p w:rsidR="008155FE" w:rsidRDefault="008155FE" w:rsidP="008155FE">
      <w:pPr>
        <w:tabs>
          <w:tab w:val="left" w:pos="1440"/>
        </w:tabs>
        <w:ind w:right="-46"/>
      </w:pPr>
      <w:r>
        <w:rPr>
          <w:b/>
        </w:rPr>
        <w:t>Keywords</w:t>
      </w:r>
      <w:r>
        <w:t>: pre-service and in-service education and training; teacher education reform; Tanzania; basic education; quality education</w:t>
      </w:r>
    </w:p>
    <w:p w:rsidR="00A4217F" w:rsidRDefault="00A4217F" w:rsidP="00AE1793">
      <w:pPr>
        <w:ind w:right="-46"/>
        <w:rPr>
          <w:b/>
        </w:rPr>
      </w:pPr>
    </w:p>
    <w:p w:rsidR="00A4217F" w:rsidRPr="00083140" w:rsidRDefault="00A4217F" w:rsidP="00AE1793">
      <w:pPr>
        <w:pStyle w:val="ListParagraph"/>
        <w:numPr>
          <w:ilvl w:val="0"/>
          <w:numId w:val="13"/>
        </w:numPr>
        <w:spacing w:line="240" w:lineRule="auto"/>
        <w:ind w:right="-46"/>
        <w:rPr>
          <w:rFonts w:ascii="Times New Roman" w:hAnsi="Times New Roman"/>
          <w:b/>
          <w:sz w:val="24"/>
          <w:szCs w:val="24"/>
        </w:rPr>
      </w:pPr>
      <w:r w:rsidRPr="00083140">
        <w:rPr>
          <w:rFonts w:ascii="Times New Roman" w:hAnsi="Times New Roman"/>
          <w:b/>
          <w:sz w:val="24"/>
          <w:szCs w:val="24"/>
        </w:rPr>
        <w:t>Introduction</w:t>
      </w:r>
    </w:p>
    <w:p w:rsidR="00A4217F" w:rsidRDefault="00A4217F" w:rsidP="00AE1793">
      <w:pPr>
        <w:tabs>
          <w:tab w:val="left" w:pos="1440"/>
        </w:tabs>
        <w:ind w:right="-46"/>
      </w:pPr>
      <w:r w:rsidRPr="00C43C5B">
        <w:t>In</w:t>
      </w:r>
      <w:r>
        <w:t xml:space="preserve"> common with other countries in sub-Saharan Africa, Tanzania has expanded its primary education provision in order to achieve universal primary education by 2015.  </w:t>
      </w:r>
      <w:r w:rsidRPr="00C43C5B">
        <w:t>In a new drive to address problems of access and quality, 2001 saw the abolition of school fees</w:t>
      </w:r>
      <w:r>
        <w:t>,</w:t>
      </w:r>
      <w:r w:rsidRPr="00C43C5B">
        <w:t xml:space="preserve"> and in 2002 the heavily donor supported Primary </w:t>
      </w:r>
      <w:r>
        <w:t xml:space="preserve">Education </w:t>
      </w:r>
      <w:r w:rsidRPr="00C43C5B">
        <w:t>Development Programme was launched.  This was followed by the Secondary Education Development Programme  in 2004, designed to expand secondary education access by up to 50% by 2010 (</w:t>
      </w:r>
      <w:r>
        <w:t>Wedgwood, 2007; Hardman et al. in press</w:t>
      </w:r>
      <w:r w:rsidRPr="00C43C5B">
        <w:t xml:space="preserve">).  </w:t>
      </w:r>
      <w:r>
        <w:t xml:space="preserve"> </w:t>
      </w:r>
    </w:p>
    <w:p w:rsidR="00A4217F" w:rsidRDefault="00A4217F" w:rsidP="00AE1793">
      <w:pPr>
        <w:ind w:right="-46"/>
      </w:pPr>
    </w:p>
    <w:p w:rsidR="00A4217F" w:rsidRDefault="00A4217F" w:rsidP="00AE1793">
      <w:pPr>
        <w:ind w:right="-46"/>
        <w:rPr>
          <w:sz w:val="32"/>
          <w:szCs w:val="32"/>
        </w:rPr>
      </w:pPr>
      <w:r>
        <w:t xml:space="preserve">Given the need </w:t>
      </w:r>
      <w:r w:rsidRPr="00C43C5B">
        <w:t xml:space="preserve">to </w:t>
      </w:r>
      <w:r>
        <w:t xml:space="preserve">address the quality of a </w:t>
      </w:r>
      <w:r w:rsidRPr="00C43C5B">
        <w:t>rapidly expanding teaching force,</w:t>
      </w:r>
      <w:r w:rsidRPr="00C43C5B">
        <w:rPr>
          <w:sz w:val="32"/>
          <w:szCs w:val="32"/>
        </w:rPr>
        <w:t xml:space="preserve"> </w:t>
      </w:r>
      <w:r w:rsidRPr="00C43C5B">
        <w:t>the Tanzania</w:t>
      </w:r>
      <w:r>
        <w:t xml:space="preserve"> </w:t>
      </w:r>
      <w:r w:rsidRPr="00A234BA">
        <w:t>Minist</w:t>
      </w:r>
      <w:r>
        <w:t>ry of Education and Vocational T</w:t>
      </w:r>
      <w:r w:rsidRPr="00A234BA">
        <w:t>raining</w:t>
      </w:r>
      <w:r>
        <w:t xml:space="preserve"> (</w:t>
      </w:r>
      <w:proofErr w:type="spellStart"/>
      <w:r>
        <w:t>MoEVT</w:t>
      </w:r>
      <w:proofErr w:type="spellEnd"/>
      <w:r>
        <w:t>)</w:t>
      </w:r>
      <w:r w:rsidRPr="00A234BA">
        <w:t xml:space="preserve"> </w:t>
      </w:r>
      <w:r>
        <w:t xml:space="preserve">set about developing its national in-service and teacher education provision as part of </w:t>
      </w:r>
      <w:r w:rsidRPr="00A234BA">
        <w:t xml:space="preserve">the </w:t>
      </w:r>
      <w:r>
        <w:t>Teacher Development and Management Strategy (</w:t>
      </w:r>
      <w:r w:rsidRPr="00A234BA">
        <w:t>TDMS</w:t>
      </w:r>
      <w:r>
        <w:t>, 2008 – 2013) (</w:t>
      </w:r>
      <w:proofErr w:type="spellStart"/>
      <w:r>
        <w:t>MoEVT</w:t>
      </w:r>
      <w:proofErr w:type="spellEnd"/>
      <w:r>
        <w:t>, 2008)</w:t>
      </w:r>
      <w:r w:rsidRPr="00A234BA">
        <w:t xml:space="preserve">.  </w:t>
      </w:r>
      <w:r>
        <w:t>To inform the design of the TDMS,</w:t>
      </w:r>
      <w:r>
        <w:rPr>
          <w:szCs w:val="22"/>
        </w:rPr>
        <w:t xml:space="preserve"> a mapping of existing teacher education related policies, structures, plans and activities was conducted (UNICEF, 2009a),</w:t>
      </w:r>
      <w:r>
        <w:t xml:space="preserve"> together with a </w:t>
      </w:r>
      <w:r>
        <w:rPr>
          <w:szCs w:val="22"/>
        </w:rPr>
        <w:t>baseline study of classroom interactional and discourse patterns (UNICEF, 2009b) and review of pre-service education and training (UNICEF, 2009c).  From these studies, guidelines for the development of an In-service Training and Education (INSET) and Continuing Professional Development (CPD) strategy linked to the TDMS were developed (</w:t>
      </w:r>
      <w:proofErr w:type="spellStart"/>
      <w:r>
        <w:rPr>
          <w:szCs w:val="22"/>
        </w:rPr>
        <w:t>MoEVT</w:t>
      </w:r>
      <w:proofErr w:type="spellEnd"/>
      <w:r>
        <w:rPr>
          <w:szCs w:val="22"/>
        </w:rPr>
        <w:t>, 2009).  The CPD programme was officially launched in February 2011 (The Citizen, 25/02/2011).</w:t>
      </w:r>
    </w:p>
    <w:p w:rsidR="00A4217F" w:rsidRDefault="00A4217F" w:rsidP="00AE1793">
      <w:pPr>
        <w:ind w:right="-46"/>
        <w:rPr>
          <w:sz w:val="32"/>
          <w:szCs w:val="32"/>
        </w:rPr>
      </w:pPr>
    </w:p>
    <w:p w:rsidR="00A4217F" w:rsidRDefault="00A4217F" w:rsidP="00AE1793">
      <w:pPr>
        <w:ind w:right="-46"/>
      </w:pPr>
      <w:r>
        <w:t>Drawing on the findings of the baseline study and review of Teacher Colleges (TCs), this paper explores the training needs of teacher educators who, under the new INSET/CPD strategy, will need to be equipped to play a central role in the provision of teacher education and training at the pre and in-services stages (</w:t>
      </w:r>
      <w:proofErr w:type="spellStart"/>
      <w:r>
        <w:t>MoEVT</w:t>
      </w:r>
      <w:proofErr w:type="spellEnd"/>
      <w:r>
        <w:t xml:space="preserve">, 2009).  The first part of this article provides the background to the reforms to teacher education in Tanzania.  The second part reviews underlying pedagogical practices currently used in Tanzanian primary schools, followed by a review of instructional practices used by teacher educators to prepare student teachers for the classroom.  The concluding section highlights the main lessons to emerge </w:t>
      </w:r>
      <w:r>
        <w:lastRenderedPageBreak/>
        <w:t xml:space="preserve">from the two studies for those charged with improving the quality of teacher education in Tanzania and beyond. </w:t>
      </w:r>
    </w:p>
    <w:p w:rsidR="00A4217F" w:rsidRDefault="00A4217F" w:rsidP="00AE1793">
      <w:pPr>
        <w:ind w:right="-46"/>
      </w:pPr>
    </w:p>
    <w:p w:rsidR="00A4217F" w:rsidRDefault="00A4217F" w:rsidP="00AE1793">
      <w:pPr>
        <w:pStyle w:val="ListParagraph"/>
        <w:numPr>
          <w:ilvl w:val="0"/>
          <w:numId w:val="13"/>
        </w:numPr>
        <w:spacing w:line="240" w:lineRule="auto"/>
        <w:ind w:right="-46"/>
        <w:rPr>
          <w:rFonts w:ascii="Times New Roman" w:hAnsi="Times New Roman"/>
          <w:b/>
          <w:sz w:val="24"/>
          <w:szCs w:val="24"/>
        </w:rPr>
      </w:pPr>
      <w:r w:rsidRPr="002A4D41">
        <w:rPr>
          <w:rFonts w:ascii="Times New Roman" w:hAnsi="Times New Roman"/>
          <w:b/>
          <w:sz w:val="24"/>
          <w:szCs w:val="24"/>
        </w:rPr>
        <w:t>Background</w:t>
      </w:r>
    </w:p>
    <w:p w:rsidR="00A4217F" w:rsidRPr="00EF0935" w:rsidRDefault="00A4217F" w:rsidP="00AE1793">
      <w:pPr>
        <w:ind w:right="-46"/>
        <w:rPr>
          <w:b/>
        </w:rPr>
      </w:pPr>
      <w:r w:rsidRPr="00F07BD0">
        <w:t>By international standards average academic qualifications for those entering primary teacher training in Tanzania are low, having normally completed 4 years of lower</w:t>
      </w:r>
      <w:r>
        <w:t xml:space="preserve"> secondary school and graduating with ordinary level secondary education certificate (</w:t>
      </w:r>
      <w:proofErr w:type="spellStart"/>
      <w:r>
        <w:t>Towse</w:t>
      </w:r>
      <w:proofErr w:type="spellEnd"/>
      <w:r>
        <w:t xml:space="preserve"> et al. 2002).  Southern African Consortium for Measuring Educational Quality (SACMEQ)</w:t>
      </w:r>
      <w:r w:rsidRPr="0065675E">
        <w:t xml:space="preserve"> </w:t>
      </w:r>
      <w:r>
        <w:t xml:space="preserve">data collected in 2007 shows that around 80 percent of primary school pupils are </w:t>
      </w:r>
      <w:r w:rsidRPr="006F3E15">
        <w:t>being taught by teachers</w:t>
      </w:r>
      <w:r>
        <w:t xml:space="preserve"> with a junior secondary school qualification (known as Grade A teachers)  and 16 percent with no more than a primary leaving certificate (known as Grade B teachers) (SACMEQ, 2010).  Most teachers trained in TCs follow a full-time, residential course of a year or more and currently there are 34 public and 14 private colleges offering such provision.</w:t>
      </w:r>
    </w:p>
    <w:p w:rsidR="00A4217F" w:rsidRDefault="00A4217F" w:rsidP="00AE1793">
      <w:pPr>
        <w:ind w:right="-46"/>
      </w:pPr>
    </w:p>
    <w:p w:rsidR="00A4217F" w:rsidRDefault="00A4217F" w:rsidP="00AE1793">
      <w:pPr>
        <w:tabs>
          <w:tab w:val="left" w:pos="1440"/>
        </w:tabs>
        <w:ind w:right="-46"/>
      </w:pPr>
      <w:r w:rsidRPr="00C11FDA">
        <w:t>The curriculum for teacher education</w:t>
      </w:r>
      <w:r>
        <w:t xml:space="preserve"> in Tanzania</w:t>
      </w:r>
      <w:r w:rsidRPr="00C11FDA">
        <w:t xml:space="preserve"> is centrally determined by the Tanzani</w:t>
      </w:r>
      <w:r>
        <w:t xml:space="preserve">an Institute of Education </w:t>
      </w:r>
      <w:r w:rsidRPr="00C11FDA">
        <w:t xml:space="preserve">and examined by </w:t>
      </w:r>
      <w:r>
        <w:t xml:space="preserve">the National Examination Council of Tanzania. </w:t>
      </w:r>
      <w:r w:rsidRPr="00C11FDA">
        <w:t xml:space="preserve">The teacher education curriculum covers general studies; studies related to students’ intended field of teaching and teaching practice. These essentially conform to what obtains in other </w:t>
      </w:r>
      <w:r>
        <w:t xml:space="preserve">eastern and southern </w:t>
      </w:r>
      <w:r w:rsidRPr="00C11FDA">
        <w:t xml:space="preserve">African </w:t>
      </w:r>
      <w:r>
        <w:t xml:space="preserve">countries </w:t>
      </w:r>
      <w:r w:rsidRPr="00C11FDA">
        <w:t>where the content of teacher education incorporates: subject content (adequate knowledge and understanding of the subject to be taught in school); pedagogic content knowledge (knowledge of how to teach the subject); education and professional studies; a practicum; and in</w:t>
      </w:r>
      <w:r>
        <w:t xml:space="preserve"> some cases, general education (</w:t>
      </w:r>
      <w:proofErr w:type="spellStart"/>
      <w:r>
        <w:t>Lewin</w:t>
      </w:r>
      <w:proofErr w:type="spellEnd"/>
      <w:r>
        <w:t xml:space="preserve"> and Stuart, 2003; O’Sullivan, 2010</w:t>
      </w:r>
      <w:r w:rsidRPr="00C11FDA">
        <w:t>)</w:t>
      </w:r>
      <w:r>
        <w:t>.</w:t>
      </w:r>
    </w:p>
    <w:p w:rsidR="00A4217F" w:rsidRDefault="00A4217F" w:rsidP="00AE1793">
      <w:pPr>
        <w:tabs>
          <w:tab w:val="left" w:pos="1440"/>
        </w:tabs>
        <w:ind w:right="-46"/>
      </w:pPr>
    </w:p>
    <w:p w:rsidR="00A4217F" w:rsidRDefault="00A4217F" w:rsidP="00AE1793">
      <w:pPr>
        <w:tabs>
          <w:tab w:val="left" w:pos="1440"/>
        </w:tabs>
        <w:ind w:right="-46"/>
      </w:pPr>
      <w:r>
        <w:t xml:space="preserve">In the sub-Saharan African region generally, pre-service education and training (PRESET) is judged to be of poor quality   It is found to be largely lecture-based </w:t>
      </w:r>
      <w:r w:rsidRPr="00694F5E">
        <w:t>(</w:t>
      </w:r>
      <w:r>
        <w:t xml:space="preserve">usually from trainers who </w:t>
      </w:r>
      <w:r w:rsidRPr="00694F5E">
        <w:t>lack experience and e</w:t>
      </w:r>
      <w:r>
        <w:t xml:space="preserve">xpertise in primary education) with little in the way of </w:t>
      </w:r>
      <w:r w:rsidRPr="00694F5E">
        <w:t xml:space="preserve">supervised </w:t>
      </w:r>
      <w:r>
        <w:t xml:space="preserve">practical teaching, thereby creating a large gap between theory and actual classroom practice, and a repetition of secondary education at several times the cost </w:t>
      </w:r>
      <w:r w:rsidRPr="00694F5E">
        <w:t>(</w:t>
      </w:r>
      <w:proofErr w:type="spellStart"/>
      <w:r w:rsidRPr="00694F5E">
        <w:t>Lew</w:t>
      </w:r>
      <w:r>
        <w:t>in</w:t>
      </w:r>
      <w:proofErr w:type="spellEnd"/>
      <w:r>
        <w:t xml:space="preserve"> and Stuart, 2003; Mattson, 2006; O’Sullivan, 2010).  </w:t>
      </w:r>
      <w:r w:rsidRPr="002C4210">
        <w:t>Similarly, the provision of in-service education and training (INSET)</w:t>
      </w:r>
      <w:r>
        <w:t xml:space="preserve"> is also judged </w:t>
      </w:r>
      <w:r w:rsidRPr="002C4210">
        <w:t>to be of poor quality</w:t>
      </w:r>
      <w:r>
        <w:t xml:space="preserve"> with little transferability to the classroom, and where it does exist, it is often found to be </w:t>
      </w:r>
      <w:r w:rsidRPr="002C4210">
        <w:t>ad hoc</w:t>
      </w:r>
      <w:r>
        <w:t xml:space="preserve"> and mainly </w:t>
      </w:r>
      <w:r w:rsidRPr="002C4210">
        <w:t>concentrated in urban areas</w:t>
      </w:r>
      <w:r>
        <w:t xml:space="preserve"> (</w:t>
      </w:r>
      <w:proofErr w:type="spellStart"/>
      <w:r>
        <w:t>Duthilleul</w:t>
      </w:r>
      <w:proofErr w:type="spellEnd"/>
      <w:r>
        <w:t xml:space="preserve"> and Allen, 2005; Penny et al. 2008; </w:t>
      </w:r>
      <w:proofErr w:type="spellStart"/>
      <w:r>
        <w:t>Mulkeen</w:t>
      </w:r>
      <w:proofErr w:type="spellEnd"/>
      <w:r>
        <w:t>, 2010</w:t>
      </w:r>
      <w:r w:rsidRPr="002C4210">
        <w:t xml:space="preserve">).   </w:t>
      </w:r>
      <w:r w:rsidRPr="009E0CB7">
        <w:t>In the face of these challenges</w:t>
      </w:r>
      <w:r>
        <w:t>,</w:t>
      </w:r>
      <w:r w:rsidRPr="009E0CB7">
        <w:t xml:space="preserve"> there is a growing recognition </w:t>
      </w:r>
      <w:r>
        <w:t xml:space="preserve">that a </w:t>
      </w:r>
      <w:r w:rsidRPr="009E0CB7">
        <w:t xml:space="preserve">focus on pedagogy and its training implications </w:t>
      </w:r>
      <w:r>
        <w:t xml:space="preserve">needs to </w:t>
      </w:r>
      <w:r w:rsidRPr="009E0CB7">
        <w:t xml:space="preserve">be at the heart of the commitment to </w:t>
      </w:r>
      <w:r>
        <w:t xml:space="preserve">improving the quality of education and learning achievement in the region </w:t>
      </w:r>
      <w:r w:rsidRPr="009E0CB7">
        <w:t>(</w:t>
      </w:r>
      <w:proofErr w:type="spellStart"/>
      <w:r>
        <w:t>Schwille</w:t>
      </w:r>
      <w:proofErr w:type="spellEnd"/>
      <w:r>
        <w:t xml:space="preserve"> et al. 2007; Stuart </w:t>
      </w:r>
      <w:r w:rsidRPr="00635342">
        <w:t>et al.</w:t>
      </w:r>
      <w:r>
        <w:t xml:space="preserve"> 2009; </w:t>
      </w:r>
      <w:proofErr w:type="spellStart"/>
      <w:r>
        <w:t>Mulkeen</w:t>
      </w:r>
      <w:proofErr w:type="spellEnd"/>
      <w:r>
        <w:t>, 2010).</w:t>
      </w:r>
    </w:p>
    <w:p w:rsidR="00A4217F" w:rsidRDefault="00A4217F" w:rsidP="00AE1793">
      <w:pPr>
        <w:tabs>
          <w:tab w:val="left" w:pos="1440"/>
        </w:tabs>
        <w:ind w:right="-46"/>
      </w:pPr>
    </w:p>
    <w:p w:rsidR="006268CF" w:rsidRDefault="00A4217F" w:rsidP="002061E6">
      <w:pPr>
        <w:tabs>
          <w:tab w:val="left" w:pos="1440"/>
        </w:tabs>
        <w:ind w:right="-46"/>
      </w:pPr>
      <w:r>
        <w:t>In common with other sub-Saharan African countries, t</w:t>
      </w:r>
      <w:r w:rsidRPr="006A3163">
        <w:t xml:space="preserve">he comparatively few studies that have been carried </w:t>
      </w:r>
      <w:r>
        <w:t xml:space="preserve">out </w:t>
      </w:r>
      <w:r w:rsidRPr="006A3163">
        <w:t>in</w:t>
      </w:r>
      <w:r>
        <w:t>to classroom pedagogy in Tanzanian primary schools show a teacher-dominated discourse promoting rote learning and recitation.  Such</w:t>
      </w:r>
      <w:r w:rsidRPr="006A3163">
        <w:t xml:space="preserve"> interaction often takes the form of lengthy recitations made up of teacher explanation and questions, and brief answers by indivi</w:t>
      </w:r>
      <w:r>
        <w:t xml:space="preserve">dual pupils or the whole class </w:t>
      </w:r>
      <w:r w:rsidRPr="006A3163">
        <w:t>(</w:t>
      </w:r>
      <w:r>
        <w:t>Arthur, 2001; O-</w:t>
      </w:r>
      <w:proofErr w:type="spellStart"/>
      <w:r>
        <w:t>saki</w:t>
      </w:r>
      <w:proofErr w:type="spellEnd"/>
      <w:r>
        <w:t xml:space="preserve"> and</w:t>
      </w:r>
      <w:r w:rsidRPr="006A3163">
        <w:t xml:space="preserve"> </w:t>
      </w:r>
      <w:proofErr w:type="spellStart"/>
      <w:r w:rsidRPr="006A3163">
        <w:t>Agu</w:t>
      </w:r>
      <w:proofErr w:type="spellEnd"/>
      <w:r w:rsidRPr="006A3163">
        <w:t>, 2002</w:t>
      </w:r>
      <w:r>
        <w:t xml:space="preserve">; </w:t>
      </w:r>
      <w:proofErr w:type="spellStart"/>
      <w:r>
        <w:t>Abd-Kadir</w:t>
      </w:r>
      <w:proofErr w:type="spellEnd"/>
      <w:r>
        <w:t xml:space="preserve"> and Hardman, 2007; Barrett, 2007; </w:t>
      </w:r>
      <w:proofErr w:type="spellStart"/>
      <w:r>
        <w:t>Wedin</w:t>
      </w:r>
      <w:proofErr w:type="spellEnd"/>
      <w:r>
        <w:t xml:space="preserve">, 2010). </w:t>
      </w:r>
      <w:r w:rsidRPr="00CB6A92">
        <w:t>Helping teachers to transform classroom talk</w:t>
      </w:r>
      <w:r>
        <w:t xml:space="preserve"> </w:t>
      </w:r>
      <w:r w:rsidRPr="00CB6A92">
        <w:t xml:space="preserve">into </w:t>
      </w:r>
      <w:r>
        <w:t xml:space="preserve">a </w:t>
      </w:r>
      <w:r w:rsidRPr="00CB6A92">
        <w:t>pur</w:t>
      </w:r>
      <w:r>
        <w:t xml:space="preserve">poseful and productive dialogue, </w:t>
      </w:r>
      <w:r w:rsidRPr="00CB6A92">
        <w:t>thro</w:t>
      </w:r>
      <w:r>
        <w:t xml:space="preserve">ugh a </w:t>
      </w:r>
      <w:r w:rsidRPr="00CB6A92">
        <w:t>pedagogy and curriculum which is relevant to the lives and linguistic profile of the co</w:t>
      </w:r>
      <w:r>
        <w:t xml:space="preserve">mmunities from which the pupils </w:t>
      </w:r>
      <w:r w:rsidRPr="00CB6A92">
        <w:t>come</w:t>
      </w:r>
      <w:r>
        <w:t>,</w:t>
      </w:r>
      <w:r w:rsidRPr="00CB6A92">
        <w:t xml:space="preserve"> is </w:t>
      </w:r>
      <w:r>
        <w:t xml:space="preserve">therefore seen as being </w:t>
      </w:r>
      <w:r w:rsidRPr="00CB6A92">
        <w:t>fundamental to</w:t>
      </w:r>
      <w:r>
        <w:t xml:space="preserve"> improving the quality of primary education</w:t>
      </w:r>
      <w:r w:rsidRPr="00FA17ED">
        <w:t xml:space="preserve">, particularly in contexts </w:t>
      </w:r>
      <w:r>
        <w:t xml:space="preserve">like Tanzania </w:t>
      </w:r>
      <w:r w:rsidRPr="00FA17ED">
        <w:t>where learning resources and teacher training are limited</w:t>
      </w:r>
      <w:r>
        <w:t xml:space="preserve"> (Tharp and Dalton, 2007).</w:t>
      </w:r>
    </w:p>
    <w:p w:rsidR="00A4217F" w:rsidRDefault="00A4217F" w:rsidP="002061E6">
      <w:pPr>
        <w:tabs>
          <w:tab w:val="left" w:pos="1440"/>
        </w:tabs>
        <w:ind w:right="-46"/>
      </w:pPr>
      <w:r>
        <w:lastRenderedPageBreak/>
        <w:t>C</w:t>
      </w:r>
      <w:r w:rsidRPr="006A3163">
        <w:t xml:space="preserve">hanging </w:t>
      </w:r>
      <w:r>
        <w:t xml:space="preserve">such a narrow repertoire of </w:t>
      </w:r>
      <w:r w:rsidRPr="006A3163">
        <w:t>pedagogic practices suggests the need for pow</w:t>
      </w:r>
      <w:r>
        <w:t xml:space="preserve">erful school-based professional programmes </w:t>
      </w:r>
      <w:r w:rsidRPr="006A3163">
        <w:t>as ultimately educational quality is obtained through pedagogical processes in the classroom</w:t>
      </w:r>
      <w:r>
        <w:t xml:space="preserve"> (O’Sullivan, 2006; </w:t>
      </w:r>
      <w:r w:rsidRPr="006A3163">
        <w:t>Alexander, 200</w:t>
      </w:r>
      <w:r>
        <w:t>8; Hardman et al. 2009</w:t>
      </w:r>
      <w:r w:rsidRPr="006A3163">
        <w:t>).</w:t>
      </w:r>
      <w:r>
        <w:t xml:space="preserve"> Such </w:t>
      </w:r>
      <w:r w:rsidRPr="00694F5E">
        <w:t xml:space="preserve">identified weaknesses </w:t>
      </w:r>
      <w:r>
        <w:t xml:space="preserve">at the PRESET and INSET in the eastern and southern African region </w:t>
      </w:r>
      <w:r w:rsidRPr="00694F5E">
        <w:t>have led to calls for a radical overhaul of teacher education</w:t>
      </w:r>
      <w:r>
        <w:t xml:space="preserve"> that </w:t>
      </w:r>
      <w:r w:rsidRPr="00694F5E">
        <w:t>move</w:t>
      </w:r>
      <w:r>
        <w:t>s</w:t>
      </w:r>
      <w:r w:rsidRPr="00694F5E">
        <w:t xml:space="preserve"> </w:t>
      </w:r>
      <w:r>
        <w:t xml:space="preserve">away </w:t>
      </w:r>
      <w:r w:rsidRPr="00694F5E">
        <w:t>fr</w:t>
      </w:r>
      <w:r>
        <w:t>om a largely college-based provision to a more long-</w:t>
      </w:r>
      <w:r w:rsidRPr="00694F5E">
        <w:t>term sustainable vi</w:t>
      </w:r>
      <w:r>
        <w:t xml:space="preserve">sion of CPD </w:t>
      </w:r>
      <w:r w:rsidRPr="00694F5E">
        <w:t>that would systemi</w:t>
      </w:r>
      <w:r>
        <w:t>cally update the key competenc</w:t>
      </w:r>
      <w:r w:rsidRPr="00694F5E">
        <w:t>es that teachers require in the classroom</w:t>
      </w:r>
      <w:r>
        <w:t xml:space="preserve"> (</w:t>
      </w:r>
      <w:proofErr w:type="spellStart"/>
      <w:r>
        <w:t>Schwille</w:t>
      </w:r>
      <w:proofErr w:type="spellEnd"/>
      <w:r>
        <w:t xml:space="preserve"> et al. 2007; </w:t>
      </w:r>
      <w:proofErr w:type="spellStart"/>
      <w:r>
        <w:t>Timperley</w:t>
      </w:r>
      <w:proofErr w:type="spellEnd"/>
      <w:r>
        <w:t xml:space="preserve">, 2008; </w:t>
      </w:r>
      <w:proofErr w:type="spellStart"/>
      <w:r>
        <w:t>Mulkeen</w:t>
      </w:r>
      <w:proofErr w:type="spellEnd"/>
      <w:r>
        <w:t>, 2010</w:t>
      </w:r>
      <w:r w:rsidRPr="00694F5E">
        <w:t>).</w:t>
      </w:r>
      <w:r>
        <w:t xml:space="preserve">  </w:t>
      </w:r>
    </w:p>
    <w:p w:rsidR="00A4217F" w:rsidRDefault="00A4217F" w:rsidP="00AE1793">
      <w:pPr>
        <w:tabs>
          <w:tab w:val="left" w:pos="8312"/>
        </w:tabs>
        <w:spacing w:before="150" w:after="150"/>
        <w:ind w:right="-45"/>
      </w:pPr>
      <w:r w:rsidRPr="00694F5E">
        <w:t>In response to</w:t>
      </w:r>
      <w:r>
        <w:t xml:space="preserve"> this need,</w:t>
      </w:r>
      <w:r w:rsidRPr="00694F5E">
        <w:t xml:space="preserve"> d</w:t>
      </w:r>
      <w:r>
        <w:t xml:space="preserve">evelopment partners in the region </w:t>
      </w:r>
      <w:r w:rsidRPr="00694F5E">
        <w:t xml:space="preserve">have been assisting </w:t>
      </w:r>
      <w:r>
        <w:t>governments to develop national</w:t>
      </w:r>
      <w:r w:rsidRPr="00694F5E">
        <w:t xml:space="preserve"> </w:t>
      </w:r>
      <w:r>
        <w:t xml:space="preserve">professional </w:t>
      </w:r>
      <w:r w:rsidRPr="00694F5E">
        <w:t>systems for teachers</w:t>
      </w:r>
      <w:r>
        <w:t xml:space="preserve">.   The emphasis has been to bring together PRESET and INSET </w:t>
      </w:r>
      <w:r w:rsidRPr="00694F5E">
        <w:t>to ensure coherence, cons</w:t>
      </w:r>
      <w:r>
        <w:t xml:space="preserve">istency and quality </w:t>
      </w:r>
      <w:r w:rsidRPr="00694F5E">
        <w:t xml:space="preserve">so that all children have </w:t>
      </w:r>
      <w:r>
        <w:t xml:space="preserve">access to teachers with minimal </w:t>
      </w:r>
      <w:r w:rsidRPr="00694F5E">
        <w:t>competences.</w:t>
      </w:r>
      <w:r>
        <w:t xml:space="preserve">  The use of school-based INSET </w:t>
      </w:r>
      <w:r w:rsidRPr="00694F5E">
        <w:t xml:space="preserve">supported by </w:t>
      </w:r>
      <w:r>
        <w:t xml:space="preserve">distance learning materials, </w:t>
      </w:r>
      <w:r w:rsidRPr="00694F5E">
        <w:t>school clusters</w:t>
      </w:r>
      <w:r>
        <w:t xml:space="preserve"> and</w:t>
      </w:r>
      <w:r w:rsidRPr="00694F5E">
        <w:t xml:space="preserve"> </w:t>
      </w:r>
      <w:r w:rsidRPr="00C43C5B">
        <w:t>local support agents to work with head teache</w:t>
      </w:r>
      <w:r>
        <w:t xml:space="preserve">rs and teachers in the schools has been </w:t>
      </w:r>
      <w:r w:rsidRPr="00694F5E">
        <w:t xml:space="preserve">strongly advocated as a way of </w:t>
      </w:r>
      <w:r>
        <w:t xml:space="preserve">closing the gap between theory and practice, and </w:t>
      </w:r>
      <w:r w:rsidRPr="00694F5E">
        <w:t>raising the quality of teaching and</w:t>
      </w:r>
      <w:r>
        <w:t xml:space="preserve"> learning in the region’s primary schools </w:t>
      </w:r>
      <w:r w:rsidRPr="00694F5E">
        <w:t>(</w:t>
      </w:r>
      <w:r>
        <w:t>O’Sullivan, 2006; Mattson, 2006; Hardman et al. in press).</w:t>
      </w:r>
    </w:p>
    <w:p w:rsidR="00A4217F" w:rsidRDefault="00A4217F" w:rsidP="00AE1793">
      <w:pPr>
        <w:spacing w:before="150" w:after="150"/>
        <w:ind w:right="-46"/>
      </w:pPr>
      <w:r>
        <w:t xml:space="preserve">However, there are dangers if the adoption of such ‘best practices’, driven by the agendas of international donors and often adapted from high income countries, </w:t>
      </w:r>
      <w:r w:rsidRPr="00C43C5B">
        <w:t xml:space="preserve">ignore the everyday realities of the classroom, and the motivations and capacity of the teachers </w:t>
      </w:r>
      <w:r>
        <w:t xml:space="preserve">charged with </w:t>
      </w:r>
      <w:r w:rsidRPr="00C43C5B">
        <w:t>deliver</w:t>
      </w:r>
      <w:r>
        <w:t>ing</w:t>
      </w:r>
      <w:r w:rsidRPr="00C43C5B">
        <w:t xml:space="preserve"> such reforms.  Comparative research shows that teacher reform needs to combine the culturally or nationally unique with what is universal in classroom pedagogy if internationally driven reforms to teacher education are to be embedded in the classroom</w:t>
      </w:r>
      <w:r>
        <w:t xml:space="preserve"> reforms (</w:t>
      </w:r>
      <w:proofErr w:type="spellStart"/>
      <w:r w:rsidRPr="00C43C5B">
        <w:t>Crossley</w:t>
      </w:r>
      <w:proofErr w:type="spellEnd"/>
      <w:r w:rsidRPr="00C43C5B">
        <w:t xml:space="preserve">, 2009; </w:t>
      </w:r>
      <w:proofErr w:type="spellStart"/>
      <w:r w:rsidRPr="00C43C5B">
        <w:t>Heynemann</w:t>
      </w:r>
      <w:proofErr w:type="spellEnd"/>
      <w:r w:rsidRPr="00C43C5B">
        <w:t>, 2009</w:t>
      </w:r>
      <w:r>
        <w:t xml:space="preserve">; Avalos, </w:t>
      </w:r>
      <w:r w:rsidRPr="00C43C5B">
        <w:t xml:space="preserve">2011). </w:t>
      </w:r>
      <w:r>
        <w:t xml:space="preserve"> The studies reported on in the current paper were therefore designed to inform the development of the national INSET/CPD strategy and ensure it reflected the realities of the Tanzanian primary classroom and current capacities of teacher educators.</w:t>
      </w:r>
    </w:p>
    <w:p w:rsidR="00A4217F" w:rsidRPr="002061E6" w:rsidRDefault="00A4217F" w:rsidP="002061E6">
      <w:pPr>
        <w:pStyle w:val="ListParagraph"/>
        <w:numPr>
          <w:ilvl w:val="0"/>
          <w:numId w:val="13"/>
        </w:numPr>
        <w:spacing w:before="150" w:after="150" w:line="240" w:lineRule="auto"/>
        <w:ind w:right="-46"/>
        <w:rPr>
          <w:rFonts w:ascii="Times New Roman" w:hAnsi="Times New Roman"/>
          <w:b/>
          <w:sz w:val="24"/>
          <w:szCs w:val="24"/>
        </w:rPr>
      </w:pPr>
      <w:r w:rsidRPr="002A4D41">
        <w:rPr>
          <w:rFonts w:ascii="Times New Roman" w:hAnsi="Times New Roman"/>
          <w:b/>
          <w:sz w:val="24"/>
          <w:szCs w:val="24"/>
        </w:rPr>
        <w:t>Baseline study of classroom interaction and discourse</w:t>
      </w:r>
    </w:p>
    <w:p w:rsidR="00A4217F" w:rsidRPr="006215AD" w:rsidRDefault="00A4217F" w:rsidP="00AE1793">
      <w:pPr>
        <w:ind w:right="-46"/>
        <w:rPr>
          <w:rFonts w:eastAsia="MS Mincho"/>
        </w:rPr>
      </w:pPr>
      <w:bookmarkStart w:id="0" w:name="_Toc107729430"/>
      <w:bookmarkStart w:id="1" w:name="_Toc107729736"/>
      <w:bookmarkStart w:id="2" w:name="_Toc107924832"/>
      <w:r>
        <w:rPr>
          <w:rFonts w:eastAsia="MS Mincho"/>
          <w:i/>
        </w:rPr>
        <w:t xml:space="preserve">3.1 </w:t>
      </w:r>
      <w:r w:rsidRPr="00EE3BB0">
        <w:rPr>
          <w:rFonts w:eastAsia="MS Mincho"/>
          <w:i/>
        </w:rPr>
        <w:t xml:space="preserve">Design of </w:t>
      </w:r>
      <w:r>
        <w:rPr>
          <w:rFonts w:eastAsia="MS Mincho"/>
          <w:i/>
        </w:rPr>
        <w:t>the baseline</w:t>
      </w:r>
    </w:p>
    <w:p w:rsidR="00A4217F" w:rsidRPr="005C3930" w:rsidRDefault="00A4217F" w:rsidP="00AE1793">
      <w:pPr>
        <w:ind w:right="-46"/>
        <w:rPr>
          <w:rFonts w:eastAsia="MS Mincho"/>
        </w:rPr>
      </w:pPr>
    </w:p>
    <w:p w:rsidR="00A4217F" w:rsidRDefault="00A4217F" w:rsidP="00AE1793">
      <w:pPr>
        <w:ind w:right="-46"/>
      </w:pPr>
      <w:r w:rsidRPr="00F07BD0">
        <w:t>A sample of 32 primary schools serving urban and rural contexts from 8 of the 36 regions in mainland Tanzania (</w:t>
      </w:r>
      <w:proofErr w:type="spellStart"/>
      <w:r w:rsidRPr="00F07BD0">
        <w:rPr>
          <w:rFonts w:eastAsia="MS Mincho"/>
        </w:rPr>
        <w:t>Bagamoyo</w:t>
      </w:r>
      <w:proofErr w:type="spellEnd"/>
      <w:r w:rsidRPr="00F07BD0">
        <w:rPr>
          <w:rFonts w:eastAsia="MS Mincho"/>
        </w:rPr>
        <w:t xml:space="preserve">, </w:t>
      </w:r>
      <w:proofErr w:type="spellStart"/>
      <w:r w:rsidRPr="00F07BD0">
        <w:rPr>
          <w:rFonts w:eastAsia="MS Mincho"/>
        </w:rPr>
        <w:t>Hai</w:t>
      </w:r>
      <w:proofErr w:type="spellEnd"/>
      <w:r w:rsidRPr="00F07BD0">
        <w:rPr>
          <w:rFonts w:eastAsia="MS Mincho"/>
        </w:rPr>
        <w:t xml:space="preserve">, </w:t>
      </w:r>
      <w:proofErr w:type="spellStart"/>
      <w:r w:rsidRPr="00F07BD0">
        <w:rPr>
          <w:rFonts w:eastAsia="MS Mincho"/>
        </w:rPr>
        <w:t>Magu</w:t>
      </w:r>
      <w:proofErr w:type="spellEnd"/>
      <w:r w:rsidRPr="00F07BD0">
        <w:rPr>
          <w:rFonts w:eastAsia="MS Mincho"/>
        </w:rPr>
        <w:t xml:space="preserve">, </w:t>
      </w:r>
      <w:proofErr w:type="spellStart"/>
      <w:r w:rsidRPr="00F07BD0">
        <w:rPr>
          <w:rFonts w:eastAsia="MS Mincho"/>
        </w:rPr>
        <w:t>Makete</w:t>
      </w:r>
      <w:proofErr w:type="spellEnd"/>
      <w:r w:rsidRPr="00F07BD0">
        <w:rPr>
          <w:rFonts w:eastAsia="MS Mincho"/>
        </w:rPr>
        <w:t xml:space="preserve">, </w:t>
      </w:r>
      <w:proofErr w:type="spellStart"/>
      <w:r w:rsidRPr="00F07BD0">
        <w:rPr>
          <w:rFonts w:eastAsia="MS Mincho"/>
        </w:rPr>
        <w:t>Mtwara</w:t>
      </w:r>
      <w:proofErr w:type="spellEnd"/>
      <w:r w:rsidRPr="00F07BD0">
        <w:rPr>
          <w:rFonts w:eastAsia="MS Mincho"/>
        </w:rPr>
        <w:t xml:space="preserve">, </w:t>
      </w:r>
      <w:proofErr w:type="spellStart"/>
      <w:r>
        <w:t>Shinyang</w:t>
      </w:r>
      <w:proofErr w:type="spellEnd"/>
      <w:r>
        <w:t xml:space="preserve">, </w:t>
      </w:r>
      <w:proofErr w:type="spellStart"/>
      <w:r>
        <w:rPr>
          <w:rFonts w:eastAsia="MS Mincho"/>
        </w:rPr>
        <w:t>Siha</w:t>
      </w:r>
      <w:proofErr w:type="spellEnd"/>
      <w:r>
        <w:rPr>
          <w:rFonts w:eastAsia="MS Mincho"/>
        </w:rPr>
        <w:t xml:space="preserve">, </w:t>
      </w:r>
      <w:proofErr w:type="spellStart"/>
      <w:r>
        <w:rPr>
          <w:rFonts w:eastAsia="MS Mincho"/>
        </w:rPr>
        <w:t>Temeke</w:t>
      </w:r>
      <w:proofErr w:type="spellEnd"/>
      <w:r>
        <w:rPr>
          <w:rFonts w:eastAsia="MS Mincho"/>
        </w:rPr>
        <w:t xml:space="preserve">) </w:t>
      </w:r>
      <w:r w:rsidRPr="00F07BD0">
        <w:t>were selected</w:t>
      </w:r>
      <w:r>
        <w:rPr>
          <w:rFonts w:eastAsia="MS Mincho"/>
        </w:rPr>
        <w:t xml:space="preserve">.  </w:t>
      </w:r>
      <w:r w:rsidRPr="005C3930">
        <w:rPr>
          <w:rFonts w:eastAsia="MS Mincho"/>
        </w:rPr>
        <w:t>To study the quality of teacher-pupil classroom interaction</w:t>
      </w:r>
      <w:r>
        <w:rPr>
          <w:rFonts w:eastAsia="MS Mincho"/>
        </w:rPr>
        <w:t xml:space="preserve"> and discourse</w:t>
      </w:r>
      <w:r w:rsidRPr="005C3930">
        <w:rPr>
          <w:rFonts w:eastAsia="MS Mincho"/>
        </w:rPr>
        <w:t xml:space="preserve"> in </w:t>
      </w:r>
      <w:r>
        <w:rPr>
          <w:rFonts w:eastAsia="MS Mincho"/>
        </w:rPr>
        <w:t xml:space="preserve">the </w:t>
      </w:r>
      <w:r w:rsidRPr="005C3930">
        <w:rPr>
          <w:rFonts w:eastAsia="MS Mincho"/>
        </w:rPr>
        <w:t>schools, system</w:t>
      </w:r>
      <w:r w:rsidRPr="00F07BD0">
        <w:rPr>
          <w:rFonts w:eastAsia="MS Mincho"/>
        </w:rPr>
        <w:t>atic o</w:t>
      </w:r>
      <w:r>
        <w:rPr>
          <w:rFonts w:eastAsia="MS Mincho"/>
        </w:rPr>
        <w:t xml:space="preserve">bservation, </w:t>
      </w:r>
      <w:r w:rsidRPr="00F07BD0">
        <w:rPr>
          <w:rFonts w:eastAsia="MS Mincho"/>
        </w:rPr>
        <w:t>computerised interaction analysis of digitally recorded lessons</w:t>
      </w:r>
      <w:r>
        <w:rPr>
          <w:rFonts w:eastAsia="MS Mincho"/>
        </w:rPr>
        <w:t xml:space="preserve"> and discourse analysis of transcripts</w:t>
      </w:r>
      <w:r w:rsidRPr="00F07BD0">
        <w:rPr>
          <w:rFonts w:eastAsia="MS Mincho"/>
        </w:rPr>
        <w:t xml:space="preserve"> were used.</w:t>
      </w:r>
      <w:r w:rsidRPr="00F07BD0">
        <w:t xml:space="preserve">  </w:t>
      </w:r>
      <w:r w:rsidRPr="00F07BD0">
        <w:rPr>
          <w:rFonts w:eastAsia="MS Mincho"/>
        </w:rPr>
        <w:t>Trained observers, working in pairs to</w:t>
      </w:r>
      <w:r>
        <w:rPr>
          <w:rFonts w:eastAsia="MS Mincho"/>
        </w:rPr>
        <w:t xml:space="preserve"> ensure inter-</w:t>
      </w:r>
      <w:proofErr w:type="spellStart"/>
      <w:r>
        <w:rPr>
          <w:rFonts w:eastAsia="MS Mincho"/>
        </w:rPr>
        <w:t>rater</w:t>
      </w:r>
      <w:proofErr w:type="spellEnd"/>
      <w:r>
        <w:rPr>
          <w:rFonts w:eastAsia="MS Mincho"/>
        </w:rPr>
        <w:t xml:space="preserve"> reliability</w:t>
      </w:r>
      <w:r w:rsidRPr="00F07BD0">
        <w:rPr>
          <w:rFonts w:eastAsia="MS Mincho"/>
        </w:rPr>
        <w:t>, completed a systematic observation schedule on 236</w:t>
      </w:r>
      <w:r>
        <w:rPr>
          <w:rFonts w:eastAsia="MS Mincho"/>
        </w:rPr>
        <w:t xml:space="preserve"> live lessons </w:t>
      </w:r>
      <w:r w:rsidRPr="001532F8">
        <w:rPr>
          <w:rFonts w:eastAsia="MS Mincho"/>
        </w:rPr>
        <w:t>covering the teaching of English, Kisw</w:t>
      </w:r>
      <w:r>
        <w:rPr>
          <w:rFonts w:eastAsia="MS Mincho"/>
        </w:rPr>
        <w:t xml:space="preserve">ahili, mathematics and science at standards 3 and 6.  The schedule used time-line analysis and recorded the proportion of time that was spent on a range of </w:t>
      </w:r>
      <w:r w:rsidRPr="001532F8">
        <w:rPr>
          <w:rFonts w:eastAsia="MS Mincho"/>
        </w:rPr>
        <w:t>whole class, group and individual tasks/act</w:t>
      </w:r>
      <w:r>
        <w:rPr>
          <w:rFonts w:eastAsia="MS Mincho"/>
        </w:rPr>
        <w:t>ivities</w:t>
      </w:r>
      <w:r w:rsidRPr="001532F8">
        <w:rPr>
          <w:rFonts w:eastAsia="MS Mincho"/>
        </w:rPr>
        <w:t xml:space="preserve">. </w:t>
      </w:r>
      <w:r>
        <w:rPr>
          <w:rFonts w:eastAsia="MS Mincho"/>
        </w:rPr>
        <w:t xml:space="preserve">In addition, 40 lessons </w:t>
      </w:r>
      <w:r w:rsidRPr="001532F8">
        <w:rPr>
          <w:rFonts w:eastAsia="MS Mincho"/>
        </w:rPr>
        <w:t>covering the teaching of English</w:t>
      </w:r>
      <w:r>
        <w:rPr>
          <w:rFonts w:eastAsia="MS Mincho"/>
        </w:rPr>
        <w:t xml:space="preserve"> at standards 3 and 6 were</w:t>
      </w:r>
      <w:r w:rsidRPr="001532F8">
        <w:rPr>
          <w:rFonts w:eastAsia="MS Mincho"/>
        </w:rPr>
        <w:t xml:space="preserve"> digitally recorded a</w:t>
      </w:r>
      <w:r>
        <w:rPr>
          <w:rFonts w:eastAsia="MS Mincho"/>
        </w:rPr>
        <w:t xml:space="preserve">nd intensively analysed using a </w:t>
      </w:r>
      <w:r w:rsidRPr="001532F8">
        <w:rPr>
          <w:rFonts w:eastAsia="MS Mincho"/>
        </w:rPr>
        <w:t>computerise</w:t>
      </w:r>
      <w:r>
        <w:rPr>
          <w:rFonts w:eastAsia="MS Mincho"/>
        </w:rPr>
        <w:t>d systematic observation system</w:t>
      </w:r>
      <w:r w:rsidRPr="00124223">
        <w:rPr>
          <w:lang w:val="en-US"/>
        </w:rPr>
        <w:t xml:space="preserve"> </w:t>
      </w:r>
      <w:r>
        <w:rPr>
          <w:lang w:val="en-US"/>
        </w:rPr>
        <w:t>developed for use in earlier studies of sub-Saharan African classrooms (Ackers and Hardman, 2001; Hardman et al. 2008)</w:t>
      </w:r>
      <w:r>
        <w:rPr>
          <w:rFonts w:eastAsia="MS Mincho"/>
        </w:rPr>
        <w:t xml:space="preserve">.   The coding </w:t>
      </w:r>
      <w:r w:rsidRPr="001532F8">
        <w:rPr>
          <w:rFonts w:eastAsia="MS Mincho"/>
        </w:rPr>
        <w:t>analyse</w:t>
      </w:r>
      <w:r>
        <w:rPr>
          <w:rFonts w:eastAsia="MS Mincho"/>
        </w:rPr>
        <w:t>d</w:t>
      </w:r>
      <w:r w:rsidRPr="001532F8">
        <w:rPr>
          <w:rFonts w:eastAsia="MS Mincho"/>
        </w:rPr>
        <w:t xml:space="preserve"> teacher-pupil interaction by recording </w:t>
      </w:r>
      <w:r w:rsidRPr="001532F8">
        <w:rPr>
          <w:lang w:val="en-US"/>
        </w:rPr>
        <w:t>the different types, frequency and length of discourse moves made by teachers and pupils</w:t>
      </w:r>
      <w:r>
        <w:t xml:space="preserve">.  Sections from the lessons were also transcribed and coded using a system of discourse analysis based on the work of Sinclair and </w:t>
      </w:r>
      <w:proofErr w:type="spellStart"/>
      <w:r>
        <w:t>Coulthard</w:t>
      </w:r>
      <w:proofErr w:type="spellEnd"/>
      <w:r>
        <w:t xml:space="preserve"> (1992) for triangulation with the computerised analysis of the digitally recorded lessons.</w:t>
      </w:r>
    </w:p>
    <w:p w:rsidR="002061E6" w:rsidRDefault="002061E6" w:rsidP="00AE1793">
      <w:pPr>
        <w:ind w:right="-46"/>
      </w:pPr>
    </w:p>
    <w:p w:rsidR="00A4217F" w:rsidRPr="001532F8" w:rsidRDefault="00A4217F" w:rsidP="00AE1793">
      <w:pPr>
        <w:ind w:right="-46"/>
      </w:pPr>
      <w:r>
        <w:lastRenderedPageBreak/>
        <w:t xml:space="preserve">As part of the baseline, data were also collected on teacher participation in INSET from teachers in the 32 schools sampled.  Of the 323 teachers who completed the questionnaire, 36% had undertaken INSET with a focus on pedagogy, and 16% had undertaken subject knowledge upgrading courses in the previous 5 </w:t>
      </w:r>
      <w:r w:rsidRPr="001532F8">
        <w:t>year</w:t>
      </w:r>
      <w:r>
        <w:t>s.  Most of the recorded provision was of a short duration, lasting no more than a week</w:t>
      </w:r>
      <w:r w:rsidRPr="001532F8">
        <w:t xml:space="preserve">.  </w:t>
      </w:r>
      <w:r>
        <w:t>However, across the districts</w:t>
      </w:r>
      <w:r w:rsidRPr="001532F8">
        <w:t xml:space="preserve"> there was a large degree of variation: </w:t>
      </w:r>
      <w:r>
        <w:t>86 per</w:t>
      </w:r>
      <w:r w:rsidRPr="001532F8">
        <w:t xml:space="preserve">cent </w:t>
      </w:r>
      <w:r>
        <w:t xml:space="preserve">of teachers in </w:t>
      </w:r>
      <w:proofErr w:type="spellStart"/>
      <w:r>
        <w:t>Siha</w:t>
      </w:r>
      <w:proofErr w:type="spellEnd"/>
      <w:r>
        <w:t xml:space="preserve"> and 84 per</w:t>
      </w:r>
      <w:r w:rsidRPr="001532F8">
        <w:t xml:space="preserve">cent in </w:t>
      </w:r>
      <w:proofErr w:type="spellStart"/>
      <w:r w:rsidRPr="001532F8">
        <w:t>Shinyanga</w:t>
      </w:r>
      <w:proofErr w:type="spellEnd"/>
      <w:r w:rsidRPr="001532F8">
        <w:t xml:space="preserve"> reported that they had taken part in INSET or upgrading programmes</w:t>
      </w:r>
      <w:r>
        <w:t xml:space="preserve"> compared to</w:t>
      </w:r>
      <w:r w:rsidRPr="001532F8">
        <w:t xml:space="preserve"> </w:t>
      </w:r>
      <w:r>
        <w:t xml:space="preserve">9 and 5 percent </w:t>
      </w:r>
      <w:r w:rsidRPr="001532F8">
        <w:t xml:space="preserve">in </w:t>
      </w:r>
      <w:proofErr w:type="spellStart"/>
      <w:r w:rsidRPr="001532F8">
        <w:t>Bagamoyo</w:t>
      </w:r>
      <w:proofErr w:type="spellEnd"/>
      <w:r>
        <w:t xml:space="preserve"> and </w:t>
      </w:r>
      <w:proofErr w:type="spellStart"/>
      <w:r>
        <w:t>Temeke</w:t>
      </w:r>
      <w:proofErr w:type="spellEnd"/>
      <w:r w:rsidRPr="001532F8">
        <w:t xml:space="preserve"> </w:t>
      </w:r>
      <w:r>
        <w:t>respectively</w:t>
      </w:r>
      <w:r w:rsidRPr="001532F8">
        <w:t xml:space="preserve">. </w:t>
      </w:r>
    </w:p>
    <w:p w:rsidR="00A4217F" w:rsidRPr="00080843" w:rsidRDefault="00A4217F" w:rsidP="00AE1793">
      <w:pPr>
        <w:ind w:right="-46"/>
        <w:rPr>
          <w:b/>
        </w:rPr>
      </w:pPr>
    </w:p>
    <w:p w:rsidR="00A4217F" w:rsidRPr="00C2018E" w:rsidRDefault="00A4217F" w:rsidP="00AE1793">
      <w:pPr>
        <w:pStyle w:val="BodyText3"/>
        <w:spacing w:line="240" w:lineRule="auto"/>
        <w:ind w:right="-46"/>
        <w:rPr>
          <w:rFonts w:ascii="Times New Roman" w:hAnsi="Times New Roman"/>
          <w:i/>
          <w:sz w:val="24"/>
          <w:szCs w:val="24"/>
          <w:lang w:eastAsia="en-GB"/>
        </w:rPr>
      </w:pPr>
      <w:r>
        <w:rPr>
          <w:rFonts w:ascii="Times New Roman" w:eastAsia="MS Mincho" w:hAnsi="Times New Roman"/>
          <w:i/>
          <w:sz w:val="24"/>
          <w:szCs w:val="24"/>
        </w:rPr>
        <w:t xml:space="preserve">3.2 </w:t>
      </w:r>
      <w:r w:rsidRPr="00C2018E">
        <w:rPr>
          <w:rFonts w:ascii="Times New Roman" w:eastAsia="MS Mincho" w:hAnsi="Times New Roman"/>
          <w:i/>
          <w:sz w:val="24"/>
          <w:szCs w:val="24"/>
        </w:rPr>
        <w:t>Findings</w:t>
      </w:r>
    </w:p>
    <w:bookmarkEnd w:id="0"/>
    <w:bookmarkEnd w:id="1"/>
    <w:bookmarkEnd w:id="2"/>
    <w:p w:rsidR="00A4217F" w:rsidRDefault="00A4217F" w:rsidP="00AE1793">
      <w:pPr>
        <w:autoSpaceDE w:val="0"/>
        <w:autoSpaceDN w:val="0"/>
        <w:adjustRightInd w:val="0"/>
        <w:ind w:right="-46"/>
        <w:rPr>
          <w:color w:val="000000"/>
        </w:rPr>
      </w:pPr>
    </w:p>
    <w:p w:rsidR="00A4217F" w:rsidRPr="002A4D41" w:rsidRDefault="00A4217F" w:rsidP="00AE1793">
      <w:pPr>
        <w:pStyle w:val="ListParagraph"/>
        <w:numPr>
          <w:ilvl w:val="1"/>
          <w:numId w:val="13"/>
        </w:numPr>
        <w:spacing w:line="240" w:lineRule="auto"/>
        <w:ind w:right="-46"/>
        <w:rPr>
          <w:rFonts w:ascii="Times New Roman" w:hAnsi="Times New Roman"/>
          <w:i/>
          <w:sz w:val="24"/>
          <w:szCs w:val="24"/>
        </w:rPr>
      </w:pPr>
      <w:r w:rsidRPr="002A4D41">
        <w:rPr>
          <w:rFonts w:ascii="Times New Roman" w:hAnsi="Times New Roman"/>
          <w:i/>
          <w:sz w:val="24"/>
          <w:szCs w:val="24"/>
        </w:rPr>
        <w:t>1 Timeline analysis</w:t>
      </w:r>
    </w:p>
    <w:p w:rsidR="00A4217F" w:rsidRDefault="00A4217F" w:rsidP="00AE1793">
      <w:pPr>
        <w:ind w:right="-46"/>
      </w:pPr>
      <w:r>
        <w:t xml:space="preserve">A breakdown of the 236 live lessons analysed </w:t>
      </w:r>
      <w:r w:rsidRPr="001532F8">
        <w:t xml:space="preserve">using a time-line analysis framework </w:t>
      </w:r>
      <w:r>
        <w:t>is given in Table 1.</w:t>
      </w:r>
    </w:p>
    <w:p w:rsidR="00A4217F" w:rsidRDefault="00A4217F" w:rsidP="00AE1793">
      <w:pPr>
        <w:ind w:right="-46"/>
      </w:pPr>
    </w:p>
    <w:p w:rsidR="008155FE" w:rsidRDefault="008155FE" w:rsidP="008155FE">
      <w:pPr>
        <w:ind w:right="-46"/>
        <w:rPr>
          <w:b/>
          <w:bCs/>
        </w:rPr>
      </w:pPr>
      <w:r>
        <w:rPr>
          <w:b/>
          <w:bCs/>
        </w:rPr>
        <w:t>Table 1: Breakdown of observed lessons by subject and year group</w:t>
      </w:r>
    </w:p>
    <w:p w:rsidR="008155FE" w:rsidRDefault="008155FE" w:rsidP="008155FE">
      <w:pPr>
        <w:ind w:right="-4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6"/>
        <w:gridCol w:w="1706"/>
        <w:gridCol w:w="1706"/>
      </w:tblGrid>
      <w:tr w:rsidR="008155FE" w:rsidTr="002061E6">
        <w:tc>
          <w:tcPr>
            <w:tcW w:w="1705" w:type="dxa"/>
          </w:tcPr>
          <w:p w:rsidR="008155FE" w:rsidRDefault="008155FE" w:rsidP="002061E6">
            <w:pPr>
              <w:ind w:right="-46"/>
            </w:pPr>
          </w:p>
        </w:tc>
        <w:tc>
          <w:tcPr>
            <w:tcW w:w="1705" w:type="dxa"/>
          </w:tcPr>
          <w:p w:rsidR="008155FE" w:rsidRDefault="008155FE" w:rsidP="002061E6">
            <w:pPr>
              <w:ind w:right="-46"/>
            </w:pPr>
            <w:r w:rsidRPr="00A74807">
              <w:rPr>
                <w:b/>
                <w:bCs/>
              </w:rPr>
              <w:t>English</w:t>
            </w:r>
          </w:p>
        </w:tc>
        <w:tc>
          <w:tcPr>
            <w:tcW w:w="1706" w:type="dxa"/>
          </w:tcPr>
          <w:p w:rsidR="008155FE" w:rsidRPr="00A74807" w:rsidRDefault="008155FE" w:rsidP="002061E6">
            <w:pPr>
              <w:ind w:right="-46"/>
              <w:rPr>
                <w:b/>
              </w:rPr>
            </w:pPr>
            <w:r w:rsidRPr="00A74807">
              <w:rPr>
                <w:b/>
              </w:rPr>
              <w:t>Kiswahili</w:t>
            </w:r>
          </w:p>
        </w:tc>
        <w:tc>
          <w:tcPr>
            <w:tcW w:w="1706" w:type="dxa"/>
          </w:tcPr>
          <w:p w:rsidR="008155FE" w:rsidRDefault="008155FE" w:rsidP="002061E6">
            <w:pPr>
              <w:ind w:right="-46"/>
            </w:pPr>
            <w:r w:rsidRPr="00A74807">
              <w:rPr>
                <w:b/>
                <w:bCs/>
              </w:rPr>
              <w:t>Mathematics</w:t>
            </w:r>
          </w:p>
        </w:tc>
        <w:tc>
          <w:tcPr>
            <w:tcW w:w="1706" w:type="dxa"/>
          </w:tcPr>
          <w:p w:rsidR="008155FE" w:rsidRDefault="008155FE" w:rsidP="002061E6">
            <w:pPr>
              <w:ind w:right="-46"/>
            </w:pPr>
            <w:r w:rsidRPr="00A74807">
              <w:rPr>
                <w:b/>
                <w:bCs/>
              </w:rPr>
              <w:t>Science</w:t>
            </w:r>
          </w:p>
        </w:tc>
      </w:tr>
      <w:tr w:rsidR="008155FE" w:rsidTr="002061E6">
        <w:tc>
          <w:tcPr>
            <w:tcW w:w="1705" w:type="dxa"/>
          </w:tcPr>
          <w:p w:rsidR="008155FE" w:rsidRDefault="008155FE" w:rsidP="002061E6">
            <w:pPr>
              <w:ind w:right="-46"/>
            </w:pPr>
            <w:r w:rsidRPr="00A74807">
              <w:rPr>
                <w:b/>
                <w:bCs/>
              </w:rPr>
              <w:t>Standard 3</w:t>
            </w:r>
          </w:p>
        </w:tc>
        <w:tc>
          <w:tcPr>
            <w:tcW w:w="1705" w:type="dxa"/>
          </w:tcPr>
          <w:p w:rsidR="008155FE" w:rsidRDefault="008155FE" w:rsidP="002061E6">
            <w:pPr>
              <w:ind w:right="-46"/>
            </w:pPr>
            <w:r>
              <w:t>32</w:t>
            </w:r>
          </w:p>
        </w:tc>
        <w:tc>
          <w:tcPr>
            <w:tcW w:w="1706" w:type="dxa"/>
          </w:tcPr>
          <w:p w:rsidR="008155FE" w:rsidRDefault="008155FE" w:rsidP="002061E6">
            <w:pPr>
              <w:ind w:right="-46"/>
            </w:pPr>
            <w:r>
              <w:t>24</w:t>
            </w:r>
          </w:p>
        </w:tc>
        <w:tc>
          <w:tcPr>
            <w:tcW w:w="1706" w:type="dxa"/>
          </w:tcPr>
          <w:p w:rsidR="008155FE" w:rsidRDefault="008155FE" w:rsidP="002061E6">
            <w:pPr>
              <w:ind w:right="-46"/>
            </w:pPr>
            <w:r>
              <w:t>32</w:t>
            </w:r>
          </w:p>
        </w:tc>
        <w:tc>
          <w:tcPr>
            <w:tcW w:w="1706" w:type="dxa"/>
          </w:tcPr>
          <w:p w:rsidR="008155FE" w:rsidRDefault="008155FE" w:rsidP="002061E6">
            <w:pPr>
              <w:ind w:right="-46"/>
            </w:pPr>
            <w:r>
              <w:t>31</w:t>
            </w:r>
          </w:p>
        </w:tc>
      </w:tr>
      <w:tr w:rsidR="008155FE" w:rsidTr="002061E6">
        <w:tc>
          <w:tcPr>
            <w:tcW w:w="1705" w:type="dxa"/>
          </w:tcPr>
          <w:p w:rsidR="008155FE" w:rsidRPr="00A74807" w:rsidRDefault="008155FE" w:rsidP="002061E6">
            <w:pPr>
              <w:ind w:right="-46"/>
              <w:rPr>
                <w:b/>
                <w:bCs/>
              </w:rPr>
            </w:pPr>
            <w:r w:rsidRPr="00A74807">
              <w:rPr>
                <w:b/>
                <w:bCs/>
              </w:rPr>
              <w:t>Standard 6</w:t>
            </w:r>
          </w:p>
        </w:tc>
        <w:tc>
          <w:tcPr>
            <w:tcW w:w="1705" w:type="dxa"/>
          </w:tcPr>
          <w:p w:rsidR="008155FE" w:rsidRDefault="008155FE" w:rsidP="002061E6">
            <w:pPr>
              <w:ind w:right="-46"/>
            </w:pPr>
            <w:r>
              <w:t>31</w:t>
            </w:r>
          </w:p>
        </w:tc>
        <w:tc>
          <w:tcPr>
            <w:tcW w:w="1706" w:type="dxa"/>
          </w:tcPr>
          <w:p w:rsidR="008155FE" w:rsidRDefault="008155FE" w:rsidP="002061E6">
            <w:pPr>
              <w:ind w:right="-46"/>
            </w:pPr>
            <w:r>
              <w:t>22</w:t>
            </w:r>
          </w:p>
        </w:tc>
        <w:tc>
          <w:tcPr>
            <w:tcW w:w="1706" w:type="dxa"/>
          </w:tcPr>
          <w:p w:rsidR="008155FE" w:rsidRDefault="008155FE" w:rsidP="002061E6">
            <w:pPr>
              <w:ind w:right="-46"/>
            </w:pPr>
            <w:r>
              <w:t>32</w:t>
            </w:r>
          </w:p>
        </w:tc>
        <w:tc>
          <w:tcPr>
            <w:tcW w:w="1706" w:type="dxa"/>
          </w:tcPr>
          <w:p w:rsidR="008155FE" w:rsidRDefault="008155FE" w:rsidP="002061E6">
            <w:pPr>
              <w:ind w:right="-46"/>
            </w:pPr>
            <w:r>
              <w:t>32</w:t>
            </w:r>
          </w:p>
        </w:tc>
      </w:tr>
    </w:tbl>
    <w:p w:rsidR="00A4217F" w:rsidRDefault="00A4217F" w:rsidP="00AE1793">
      <w:pPr>
        <w:ind w:right="-46"/>
      </w:pPr>
    </w:p>
    <w:p w:rsidR="00A4217F" w:rsidRPr="001532F8" w:rsidRDefault="00A4217F" w:rsidP="00AE1793">
      <w:pPr>
        <w:ind w:right="-46"/>
      </w:pPr>
      <w:r>
        <w:t>The framework systematically coded in minutes the time that was spent on a range of ten teaching and learning constructs</w:t>
      </w:r>
      <w:r>
        <w:rPr>
          <w:rStyle w:val="FootnoteReference"/>
        </w:rPr>
        <w:footnoteReference w:id="1"/>
      </w:r>
      <w:r w:rsidRPr="001532F8">
        <w:t>. Across all of the 32 schools, lessons were timetabled to last 40 minutes.  However, the average lesson of the recorded lessons in the sample was 38 minutes in length. The total number of boys in the 236 lessons analysed was 5647 compared to 6254 girls giving a mean of 24 boys and 27 girls per class (ranging from 15 to 112)</w:t>
      </w:r>
      <w:r>
        <w:t>.</w:t>
      </w:r>
      <w:r w:rsidRPr="001532F8">
        <w:t xml:space="preserve"> </w:t>
      </w:r>
    </w:p>
    <w:p w:rsidR="00A4217F" w:rsidRPr="001532F8" w:rsidRDefault="00A4217F" w:rsidP="00AE1793">
      <w:pPr>
        <w:ind w:right="-46"/>
      </w:pPr>
    </w:p>
    <w:p w:rsidR="00A4217F" w:rsidRPr="001532F8" w:rsidRDefault="00A4217F" w:rsidP="00AE1793">
      <w:pPr>
        <w:ind w:right="-46"/>
      </w:pPr>
      <w:r w:rsidRPr="001532F8">
        <w:t>Traditionally</w:t>
      </w:r>
      <w:r>
        <w:t xml:space="preserve">, teachers in Tanzania are trained </w:t>
      </w:r>
      <w:r w:rsidRPr="001532F8">
        <w:t>to follow a three-part structure: the first stage being made up of teacher explanation, question and answer, followed by individual</w:t>
      </w:r>
      <w:r>
        <w:t xml:space="preserve"> seat work </w:t>
      </w:r>
      <w:r w:rsidRPr="001532F8">
        <w:t>with the pupils completing exercises from the chalk board or tex</w:t>
      </w:r>
      <w:r>
        <w:t>t books while the teacher marks</w:t>
      </w:r>
      <w:r w:rsidRPr="001532F8">
        <w:t xml:space="preserve"> pupil work, </w:t>
      </w:r>
      <w:r>
        <w:t>and a brief ‘plenary’ to review the work covered in the lesson</w:t>
      </w:r>
      <w:r w:rsidRPr="001532F8">
        <w:t xml:space="preserve">.  Only 32% of the lessons recorded, however, used all three stages with the majority </w:t>
      </w:r>
      <w:r>
        <w:t>of lessons missing out a review</w:t>
      </w:r>
      <w:r w:rsidRPr="001532F8">
        <w:t xml:space="preserve"> session</w:t>
      </w:r>
      <w:r>
        <w:t xml:space="preserve"> to</w:t>
      </w:r>
      <w:r w:rsidRPr="001532F8">
        <w:t xml:space="preserve"> </w:t>
      </w:r>
      <w:r>
        <w:t xml:space="preserve">draw together, consolidate and direct pupils to the next stage of learning. </w:t>
      </w:r>
      <w:r w:rsidRPr="001532F8">
        <w:t xml:space="preserve">  </w:t>
      </w:r>
    </w:p>
    <w:p w:rsidR="00A4217F" w:rsidRDefault="00A4217F" w:rsidP="00AE1793">
      <w:pPr>
        <w:ind w:right="-46"/>
      </w:pPr>
    </w:p>
    <w:p w:rsidR="00A4217F" w:rsidRDefault="00A4217F" w:rsidP="00AE1793">
      <w:pPr>
        <w:ind w:right="-46"/>
      </w:pPr>
      <w:r w:rsidRPr="001532F8">
        <w:t xml:space="preserve">Overall, the </w:t>
      </w:r>
      <w:r>
        <w:t xml:space="preserve">aggregated data for all four subjects </w:t>
      </w:r>
      <w:r w:rsidRPr="001532F8">
        <w:t>show</w:t>
      </w:r>
      <w:r>
        <w:t xml:space="preserve"> that </w:t>
      </w:r>
      <w:r w:rsidRPr="001532F8">
        <w:t xml:space="preserve">teacher directed activities (explaining, question and answer, writing on the chalk board, reading to the class, </w:t>
      </w:r>
      <w:r>
        <w:t xml:space="preserve">asking pupils to read, </w:t>
      </w:r>
      <w:r w:rsidRPr="001532F8">
        <w:t xml:space="preserve">lesson summary) took up </w:t>
      </w:r>
      <w:r>
        <w:t>over</w:t>
      </w:r>
      <w:r w:rsidRPr="001532F8">
        <w:t xml:space="preserve"> half (</w:t>
      </w:r>
      <w:r>
        <w:t>55</w:t>
      </w:r>
      <w:r w:rsidRPr="001532F8">
        <w:t>%)</w:t>
      </w:r>
      <w:r>
        <w:t xml:space="preserve"> of </w:t>
      </w:r>
      <w:r w:rsidRPr="001532F8">
        <w:t>the lesson time.   Individual seat work, where pupils worked on exercises from the chalk board or textbooks and teachers marked the exercises, accounted for 25% of the lesson time.</w:t>
      </w:r>
      <w:r>
        <w:t xml:space="preserve">  More ‘pupil-centred’ forms of </w:t>
      </w:r>
      <w:r w:rsidRPr="001532F8">
        <w:t xml:space="preserve">learning (i.e. paired or group work, pupil demonstration) accounted for just </w:t>
      </w:r>
      <w:r>
        <w:t xml:space="preserve">14% </w:t>
      </w:r>
      <w:r w:rsidRPr="001532F8">
        <w:t>of the lesson time</w:t>
      </w:r>
      <w:r>
        <w:t xml:space="preserve">.  Non-curricular activities (i.e. administration, interruptions) took up a further 6% of the </w:t>
      </w:r>
      <w:r>
        <w:lastRenderedPageBreak/>
        <w:t xml:space="preserve">time.  There also appeared to be </w:t>
      </w:r>
      <w:r w:rsidRPr="001532F8">
        <w:t xml:space="preserve">little variation in teaching approaches across all four subjects at both stages of the primary curriculum. </w:t>
      </w:r>
    </w:p>
    <w:p w:rsidR="00A4217F" w:rsidRDefault="00A4217F" w:rsidP="00AE1793">
      <w:pPr>
        <w:ind w:right="-46"/>
      </w:pPr>
    </w:p>
    <w:p w:rsidR="00A4217F" w:rsidRDefault="00A4217F" w:rsidP="00AE1793">
      <w:pPr>
        <w:ind w:right="-46"/>
      </w:pPr>
      <w:r>
        <w:t xml:space="preserve">In order to investigate if there were any differences between urban and rural schools, an independent-samples t-test was used to analyse each of the teaching and learning activities to compare the mean scores for each group of teachers.  No significant differences were found between the two groups of teachers with the exception of ‘pupils working from textbooks’ (p= 0.0333).  Pupils in urban schools were more likely to work from a textbook reflecting the higher number of textbooks available in urban settings (an urban/rural textbook ratio of 2:1).  In contrast, although not quite statistically significant (p=0.0851), pupils in rural schools were more likely to work on exercises from the chalkboard compared to urban pupils. </w:t>
      </w:r>
    </w:p>
    <w:p w:rsidR="00A4217F" w:rsidRDefault="00A4217F" w:rsidP="00AE1793">
      <w:pPr>
        <w:ind w:right="-46"/>
      </w:pPr>
    </w:p>
    <w:p w:rsidR="00A4217F" w:rsidRDefault="00A4217F" w:rsidP="00AE1793">
      <w:pPr>
        <w:ind w:right="-46"/>
      </w:pPr>
      <w:r>
        <w:t xml:space="preserve">Observers also recorded the number of textbooks available in the 236 classrooms visited.  We found a </w:t>
      </w:r>
      <w:r w:rsidRPr="001532F8">
        <w:t>textbook</w:t>
      </w:r>
      <w:r>
        <w:t>-pupil ratio of 1:10 at Standard 3 and 1:6</w:t>
      </w:r>
      <w:r w:rsidRPr="001532F8">
        <w:t xml:space="preserve"> at Standard</w:t>
      </w:r>
      <w:r>
        <w:t xml:space="preserve"> 6; 94 (40%) of the lessons </w:t>
      </w:r>
      <w:r w:rsidRPr="001532F8">
        <w:t>had no textbooks for pupi</w:t>
      </w:r>
      <w:r>
        <w:t>l</w:t>
      </w:r>
      <w:r w:rsidRPr="001532F8">
        <w:t xml:space="preserve">.  </w:t>
      </w:r>
      <w:r>
        <w:t xml:space="preserve">Similarly, the use of visual aids, such as charts, models and scientific equipment were only recorded in 46 (19%) of the lessons observed.  </w:t>
      </w:r>
      <w:r w:rsidRPr="001532F8">
        <w:t>The findings therefore show the scarcity of teaching and learning resources</w:t>
      </w:r>
      <w:r>
        <w:t xml:space="preserve"> </w:t>
      </w:r>
      <w:r w:rsidRPr="001532F8">
        <w:t>reinforcing t</w:t>
      </w:r>
      <w:r>
        <w:t xml:space="preserve">he practice where teachers spent </w:t>
      </w:r>
      <w:r w:rsidRPr="001532F8">
        <w:t xml:space="preserve">an excessive </w:t>
      </w:r>
      <w:r>
        <w:t xml:space="preserve">amount of </w:t>
      </w:r>
      <w:r w:rsidRPr="001532F8">
        <w:t>ti</w:t>
      </w:r>
      <w:r>
        <w:t>me writing up notes on the chalk</w:t>
      </w:r>
      <w:r w:rsidRPr="001532F8">
        <w:t>board with pupils copying from it.   Where textbooks were present, the observations suggested that their use</w:t>
      </w:r>
      <w:r>
        <w:t xml:space="preserve"> </w:t>
      </w:r>
      <w:r w:rsidRPr="001532F8">
        <w:t>was often limited to the teacher reading to the class</w:t>
      </w:r>
      <w:r>
        <w:t>,</w:t>
      </w:r>
      <w:r w:rsidRPr="001532F8">
        <w:t xml:space="preserve"> interspersed with question</w:t>
      </w:r>
      <w:r>
        <w:t xml:space="preserve"> and answer</w:t>
      </w:r>
      <w:r w:rsidRPr="001532F8">
        <w:t>, individual exercises and pupils reading to the class.  Overall, it was found that reading (from both textbooks and the chal</w:t>
      </w:r>
      <w:r>
        <w:t xml:space="preserve">k board) accounted for nearly 9% </w:t>
      </w:r>
      <w:r w:rsidRPr="001532F8">
        <w:t>of the lesson time</w:t>
      </w:r>
      <w:r>
        <w:t xml:space="preserve">. </w:t>
      </w:r>
    </w:p>
    <w:p w:rsidR="00A4217F" w:rsidRDefault="00A4217F" w:rsidP="00AE1793">
      <w:pPr>
        <w:ind w:right="-46"/>
      </w:pPr>
    </w:p>
    <w:p w:rsidR="00A4217F" w:rsidRPr="00453419" w:rsidRDefault="00A4217F" w:rsidP="00AE1793">
      <w:pPr>
        <w:ind w:right="-46"/>
      </w:pPr>
      <w:r>
        <w:rPr>
          <w:rStyle w:val="CommentReference"/>
          <w:rFonts w:eastAsia="Calibri"/>
          <w:sz w:val="24"/>
          <w:szCs w:val="24"/>
          <w:lang w:eastAsia="en-GB"/>
        </w:rPr>
        <w:t>While there were n</w:t>
      </w:r>
      <w:r w:rsidRPr="00522D6C">
        <w:rPr>
          <w:rStyle w:val="CommentReference"/>
          <w:rFonts w:eastAsia="Calibri"/>
          <w:sz w:val="24"/>
          <w:szCs w:val="24"/>
          <w:lang w:eastAsia="en-GB"/>
        </w:rPr>
        <w:t>o significant differences</w:t>
      </w:r>
      <w:r>
        <w:rPr>
          <w:rStyle w:val="CommentReference"/>
          <w:rFonts w:eastAsia="Calibri"/>
          <w:sz w:val="24"/>
          <w:szCs w:val="24"/>
          <w:lang w:eastAsia="en-GB"/>
        </w:rPr>
        <w:t xml:space="preserve"> in the overall teaching activities between urban and rural schools, further analysis of the data at district level </w:t>
      </w:r>
      <w:r>
        <w:t xml:space="preserve">revealed that there was a great deal of variation in the way teachers were using participatory methods such as paired and group work.   Overall, 6% of lesson time was spent in paired/group work.  However, in </w:t>
      </w:r>
      <w:proofErr w:type="spellStart"/>
      <w:r>
        <w:t>Hai</w:t>
      </w:r>
      <w:proofErr w:type="spellEnd"/>
      <w:r>
        <w:t xml:space="preserve">, </w:t>
      </w:r>
      <w:proofErr w:type="spellStart"/>
      <w:r>
        <w:t>Magu</w:t>
      </w:r>
      <w:proofErr w:type="spellEnd"/>
      <w:r>
        <w:t xml:space="preserve"> and </w:t>
      </w:r>
      <w:proofErr w:type="spellStart"/>
      <w:r>
        <w:t>Makete</w:t>
      </w:r>
      <w:proofErr w:type="spellEnd"/>
      <w:r>
        <w:t xml:space="preserve">, the percentage of the lesson time spent on paired/group work was 14% and 10% respectively, compared to 3% and 4% in </w:t>
      </w:r>
      <w:proofErr w:type="spellStart"/>
      <w:r>
        <w:t>Temeke</w:t>
      </w:r>
      <w:proofErr w:type="spellEnd"/>
      <w:r>
        <w:t xml:space="preserve"> and </w:t>
      </w:r>
      <w:proofErr w:type="spellStart"/>
      <w:r>
        <w:t>Mtwara</w:t>
      </w:r>
      <w:proofErr w:type="spellEnd"/>
      <w:r>
        <w:t xml:space="preserve"> where the lowest rates of INSET were reported.  Although not significant, paired and group work was also more likely to occur in standard 6 classes.</w:t>
      </w:r>
    </w:p>
    <w:p w:rsidR="00A4217F" w:rsidRPr="001532F8" w:rsidRDefault="00A4217F" w:rsidP="00AE1793">
      <w:pPr>
        <w:ind w:right="-46"/>
      </w:pPr>
    </w:p>
    <w:p w:rsidR="00A4217F" w:rsidRPr="00453419" w:rsidRDefault="00A4217F" w:rsidP="00AE1793">
      <w:pPr>
        <w:ind w:right="-46"/>
        <w:rPr>
          <w:i/>
        </w:rPr>
      </w:pPr>
      <w:r>
        <w:rPr>
          <w:i/>
        </w:rPr>
        <w:t xml:space="preserve">3.2.2 </w:t>
      </w:r>
      <w:r w:rsidRPr="00453419">
        <w:rPr>
          <w:i/>
        </w:rPr>
        <w:t>Interaction analysis of digitally recorded lessons</w:t>
      </w:r>
    </w:p>
    <w:p w:rsidR="00A4217F" w:rsidRDefault="00A4217F" w:rsidP="00AE1793">
      <w:pPr>
        <w:ind w:right="-46"/>
      </w:pPr>
    </w:p>
    <w:p w:rsidR="00A4217F" w:rsidRDefault="00A4217F" w:rsidP="00AE1793">
      <w:pPr>
        <w:ind w:right="-46"/>
      </w:pPr>
      <w:r>
        <w:t>In analysing the 40 digitally recorded English lessons, the</w:t>
      </w:r>
      <w:r w:rsidRPr="002B795F">
        <w:t xml:space="preserve"> coding </w:t>
      </w:r>
      <w:r>
        <w:t xml:space="preserve">system primarily focused on the </w:t>
      </w:r>
      <w:r w:rsidRPr="002B795F">
        <w:t>types of teacher questions</w:t>
      </w:r>
      <w:r>
        <w:t xml:space="preserve"> (i.e. open or closed)</w:t>
      </w:r>
      <w:r w:rsidRPr="002B795F">
        <w:t xml:space="preserve">, whether questions were </w:t>
      </w:r>
      <w:r>
        <w:t xml:space="preserve">answered (and by whom), and </w:t>
      </w:r>
      <w:r w:rsidRPr="002B795F">
        <w:t xml:space="preserve">types of follow-up given in </w:t>
      </w:r>
      <w:r>
        <w:t>response to answers.  It also recorded the number of pupil initiations in the form of questions.  Responses were coded according to whether a boy or girl answered, or whether there was a choral reply.  Teacher follow-up to a pupil response was coded according to whether it was affirmed, praised or elaborated upon.  Overall, 5321 discourse moves at the initiation-response-feedback stages were coded and analysed.</w:t>
      </w:r>
    </w:p>
    <w:p w:rsidR="00A4217F" w:rsidRDefault="00A4217F" w:rsidP="00AE1793">
      <w:pPr>
        <w:ind w:right="-46"/>
        <w:rPr>
          <w:i/>
        </w:rPr>
      </w:pPr>
    </w:p>
    <w:p w:rsidR="00A4217F" w:rsidRPr="00432CAE" w:rsidRDefault="00A4217F" w:rsidP="00AE1793">
      <w:pPr>
        <w:ind w:right="-46"/>
        <w:rPr>
          <w:i/>
        </w:rPr>
      </w:pPr>
      <w:r>
        <w:rPr>
          <w:i/>
        </w:rPr>
        <w:t>3.2.3</w:t>
      </w:r>
      <w:r>
        <w:rPr>
          <w:i/>
        </w:rPr>
        <w:tab/>
      </w:r>
      <w:r w:rsidRPr="00432CAE">
        <w:rPr>
          <w:i/>
        </w:rPr>
        <w:t>Lesson structure</w:t>
      </w:r>
    </w:p>
    <w:p w:rsidR="00A4217F" w:rsidRPr="00432CAE" w:rsidRDefault="00A4217F" w:rsidP="00AE1793">
      <w:pPr>
        <w:ind w:right="-46"/>
      </w:pPr>
    </w:p>
    <w:p w:rsidR="00A4217F" w:rsidRPr="00E0186B" w:rsidRDefault="00A4217F" w:rsidP="00AE1793">
      <w:pPr>
        <w:ind w:right="-46"/>
        <w:rPr>
          <w:bCs/>
        </w:rPr>
      </w:pPr>
      <w:r>
        <w:t xml:space="preserve">Across all 32 schools, </w:t>
      </w:r>
      <w:r w:rsidRPr="00432CAE">
        <w:t>th</w:t>
      </w:r>
      <w:r>
        <w:t xml:space="preserve">e average length of the 40 English lessons was 38 minutes.  Only 11 (28%) </w:t>
      </w:r>
      <w:r w:rsidRPr="00432CAE">
        <w:t>of</w:t>
      </w:r>
      <w:r>
        <w:t xml:space="preserve"> the lessons recorded used a 3-part structure with most missing out a review stage of the lesson.  T</w:t>
      </w:r>
      <w:r w:rsidRPr="00432CAE">
        <w:t xml:space="preserve">he </w:t>
      </w:r>
      <w:r>
        <w:t xml:space="preserve">interaction analysis showed that the </w:t>
      </w:r>
      <w:r w:rsidRPr="00432CAE">
        <w:t>average length of time spent o</w:t>
      </w:r>
      <w:r>
        <w:t>n whole class interaction, where the teacher mainly used explanation, question and answer and the chalk board to engage the whole class, was 18</w:t>
      </w:r>
      <w:r w:rsidRPr="00432CAE">
        <w:t xml:space="preserve"> minutes</w:t>
      </w:r>
      <w:r>
        <w:t>.</w:t>
      </w:r>
      <w:r w:rsidRPr="00432CAE">
        <w:t xml:space="preserve"> </w:t>
      </w:r>
      <w:r>
        <w:t xml:space="preserve"> </w:t>
      </w:r>
      <w:r>
        <w:rPr>
          <w:bCs/>
        </w:rPr>
        <w:t>Of the 18 minutes spent interacting with the whole class, t</w:t>
      </w:r>
      <w:r w:rsidRPr="00E0186B">
        <w:rPr>
          <w:bCs/>
        </w:rPr>
        <w:t xml:space="preserve">eacher explanation took up </w:t>
      </w:r>
      <w:r>
        <w:rPr>
          <w:bCs/>
        </w:rPr>
        <w:t>4</w:t>
      </w:r>
      <w:r w:rsidRPr="00E0186B">
        <w:rPr>
          <w:bCs/>
        </w:rPr>
        <w:t>7% of the tim</w:t>
      </w:r>
      <w:r>
        <w:rPr>
          <w:bCs/>
        </w:rPr>
        <w:t xml:space="preserve">e, </w:t>
      </w:r>
      <w:r w:rsidRPr="00E0186B">
        <w:rPr>
          <w:bCs/>
        </w:rPr>
        <w:t xml:space="preserve">question and answer </w:t>
      </w:r>
      <w:r w:rsidRPr="00E0186B">
        <w:rPr>
          <w:bCs/>
        </w:rPr>
        <w:lastRenderedPageBreak/>
        <w:t>sequences took up 27% of the time</w:t>
      </w:r>
      <w:r>
        <w:rPr>
          <w:bCs/>
        </w:rPr>
        <w:t>,</w:t>
      </w:r>
      <w:r w:rsidRPr="00E0186B">
        <w:rPr>
          <w:bCs/>
        </w:rPr>
        <w:t xml:space="preserve"> and the rest was made up of </w:t>
      </w:r>
      <w:r>
        <w:rPr>
          <w:bCs/>
        </w:rPr>
        <w:t xml:space="preserve">writing on the chalk board, </w:t>
      </w:r>
      <w:r w:rsidRPr="00E0186B">
        <w:rPr>
          <w:bCs/>
        </w:rPr>
        <w:t xml:space="preserve">reading from the chalk board or textbook, pupil demonstration, silences and interruptions.  </w:t>
      </w:r>
    </w:p>
    <w:p w:rsidR="00A4217F" w:rsidRDefault="00A4217F" w:rsidP="00AE1793">
      <w:pPr>
        <w:pStyle w:val="BodyText"/>
        <w:spacing w:line="240" w:lineRule="auto"/>
        <w:ind w:right="-46"/>
        <w:rPr>
          <w:b/>
          <w:szCs w:val="24"/>
          <w:lang w:val="en-US"/>
        </w:rPr>
      </w:pPr>
    </w:p>
    <w:p w:rsidR="002061E6" w:rsidRDefault="00A4217F" w:rsidP="00AE1793">
      <w:pPr>
        <w:pStyle w:val="BodyText"/>
        <w:spacing w:line="240" w:lineRule="auto"/>
        <w:ind w:right="-46"/>
        <w:rPr>
          <w:rFonts w:ascii="Times New Roman" w:hAnsi="Times New Roman"/>
          <w:i/>
          <w:sz w:val="24"/>
          <w:szCs w:val="24"/>
          <w:lang w:val="en-US"/>
        </w:rPr>
      </w:pPr>
      <w:r>
        <w:rPr>
          <w:rFonts w:ascii="Times New Roman" w:hAnsi="Times New Roman"/>
          <w:i/>
          <w:sz w:val="24"/>
          <w:szCs w:val="24"/>
          <w:lang w:val="en-US"/>
        </w:rPr>
        <w:t>3.2.4</w:t>
      </w:r>
      <w:r>
        <w:rPr>
          <w:rFonts w:ascii="Times New Roman" w:hAnsi="Times New Roman"/>
          <w:i/>
          <w:sz w:val="24"/>
          <w:szCs w:val="24"/>
          <w:lang w:val="en-US"/>
        </w:rPr>
        <w:tab/>
      </w:r>
      <w:r w:rsidRPr="001C69A2">
        <w:rPr>
          <w:rFonts w:ascii="Times New Roman" w:hAnsi="Times New Roman"/>
          <w:i/>
          <w:sz w:val="24"/>
          <w:szCs w:val="24"/>
          <w:lang w:val="en-US"/>
        </w:rPr>
        <w:t>Initiation moves</w:t>
      </w:r>
    </w:p>
    <w:p w:rsidR="00A4217F" w:rsidRPr="002061E6" w:rsidRDefault="00A4217F" w:rsidP="00AE1793">
      <w:pPr>
        <w:pStyle w:val="BodyText"/>
        <w:spacing w:line="240" w:lineRule="auto"/>
        <w:ind w:right="-46"/>
        <w:rPr>
          <w:rFonts w:ascii="Times New Roman" w:hAnsi="Times New Roman"/>
          <w:i/>
          <w:sz w:val="24"/>
          <w:szCs w:val="24"/>
          <w:lang w:val="en-US"/>
        </w:rPr>
      </w:pPr>
      <w:r w:rsidRPr="001C69A2">
        <w:rPr>
          <w:rFonts w:ascii="Times New Roman" w:hAnsi="Times New Roman"/>
          <w:sz w:val="24"/>
          <w:szCs w:val="24"/>
        </w:rPr>
        <w:t>The study counted all requests for information as questioning sequences.  In addition to teacher questions designed to elicit an answer from the pupils, one prominent ‘questioning’ move was the use of a mid-sentence rise in voice intonation that acted as a teacher elicit, designed to get a response from the pupils during, or at the end of, an explanation or following a pupil response</w:t>
      </w:r>
      <w:r>
        <w:rPr>
          <w:rFonts w:ascii="Times New Roman" w:hAnsi="Times New Roman"/>
          <w:sz w:val="24"/>
          <w:szCs w:val="24"/>
        </w:rPr>
        <w:t xml:space="preserve"> (Pontefract and Hardman, 2005; </w:t>
      </w:r>
      <w:proofErr w:type="spellStart"/>
      <w:r>
        <w:rPr>
          <w:rFonts w:ascii="Times New Roman" w:hAnsi="Times New Roman"/>
          <w:sz w:val="24"/>
          <w:szCs w:val="24"/>
        </w:rPr>
        <w:t>Wedin</w:t>
      </w:r>
      <w:proofErr w:type="spellEnd"/>
      <w:r>
        <w:rPr>
          <w:rFonts w:ascii="Times New Roman" w:hAnsi="Times New Roman"/>
          <w:sz w:val="24"/>
          <w:szCs w:val="24"/>
        </w:rPr>
        <w:t>, 2010)</w:t>
      </w:r>
      <w:r w:rsidRPr="001C69A2">
        <w:rPr>
          <w:rFonts w:ascii="Times New Roman" w:hAnsi="Times New Roman"/>
          <w:sz w:val="24"/>
          <w:szCs w:val="24"/>
        </w:rPr>
        <w:t xml:space="preserve">. Usually, the elicitation was in the form of a repetition or completion of a phrase or word.  It was often direct and pupils often knew from the intonation whether it required an individual answer or a choral response.  This was categorised as a </w:t>
      </w:r>
      <w:r w:rsidRPr="001C69A2">
        <w:rPr>
          <w:rFonts w:ascii="Times New Roman" w:hAnsi="Times New Roman"/>
          <w:i/>
          <w:sz w:val="24"/>
          <w:szCs w:val="24"/>
        </w:rPr>
        <w:t>cued elicitation.</w:t>
      </w:r>
      <w:r w:rsidRPr="001C69A2">
        <w:rPr>
          <w:rFonts w:ascii="Times New Roman" w:hAnsi="Times New Roman"/>
          <w:sz w:val="24"/>
          <w:szCs w:val="24"/>
        </w:rPr>
        <w:t xml:space="preserve">  Teachers would also use a tag question to check on understanding.  Rather than being a genuine check, </w:t>
      </w:r>
      <w:r>
        <w:rPr>
          <w:rFonts w:ascii="Times New Roman" w:hAnsi="Times New Roman"/>
          <w:sz w:val="24"/>
          <w:szCs w:val="24"/>
        </w:rPr>
        <w:t xml:space="preserve">often </w:t>
      </w:r>
      <w:r w:rsidRPr="001C69A2">
        <w:rPr>
          <w:rFonts w:ascii="Times New Roman" w:hAnsi="Times New Roman"/>
          <w:sz w:val="24"/>
          <w:szCs w:val="24"/>
        </w:rPr>
        <w:t xml:space="preserve">the only possible response was an affirmative answer from the pupils.  This was categorised as a </w:t>
      </w:r>
      <w:r w:rsidRPr="001C69A2">
        <w:rPr>
          <w:rFonts w:ascii="Times New Roman" w:hAnsi="Times New Roman"/>
          <w:i/>
          <w:sz w:val="24"/>
          <w:szCs w:val="24"/>
        </w:rPr>
        <w:t>teacher check</w:t>
      </w:r>
      <w:r w:rsidRPr="001C69A2">
        <w:rPr>
          <w:rFonts w:ascii="Times New Roman" w:hAnsi="Times New Roman"/>
          <w:sz w:val="24"/>
          <w:szCs w:val="24"/>
        </w:rPr>
        <w:t xml:space="preserve">.  </w:t>
      </w:r>
    </w:p>
    <w:p w:rsidR="00A4217F" w:rsidRPr="001C69A2" w:rsidRDefault="00A4217F" w:rsidP="00AE1793">
      <w:pPr>
        <w:pStyle w:val="BodyText"/>
        <w:spacing w:line="240" w:lineRule="auto"/>
        <w:ind w:right="-46"/>
        <w:rPr>
          <w:rFonts w:ascii="Times New Roman" w:hAnsi="Times New Roman"/>
          <w:sz w:val="24"/>
          <w:szCs w:val="24"/>
        </w:rPr>
      </w:pPr>
      <w:r w:rsidRPr="001C69A2">
        <w:rPr>
          <w:rFonts w:ascii="Times New Roman" w:hAnsi="Times New Roman"/>
          <w:sz w:val="24"/>
          <w:szCs w:val="24"/>
        </w:rPr>
        <w:t>Cued elicitations and</w:t>
      </w:r>
      <w:r>
        <w:rPr>
          <w:rFonts w:ascii="Times New Roman" w:hAnsi="Times New Roman"/>
          <w:sz w:val="24"/>
          <w:szCs w:val="24"/>
        </w:rPr>
        <w:t xml:space="preserve"> teacher checks therefore largely functioned as ritualis</w:t>
      </w:r>
      <w:r w:rsidRPr="001C69A2">
        <w:rPr>
          <w:rFonts w:ascii="Times New Roman" w:hAnsi="Times New Roman"/>
          <w:sz w:val="24"/>
          <w:szCs w:val="24"/>
        </w:rPr>
        <w:t xml:space="preserve">ed participation strategies designed to keep the pupils involved rather than requiring an answer to a question.  Only teacher elicitations that went beyond a strategy to get the pupils to participate, were classified as </w:t>
      </w:r>
      <w:r w:rsidRPr="001C69A2">
        <w:rPr>
          <w:rFonts w:ascii="Times New Roman" w:hAnsi="Times New Roman"/>
          <w:i/>
          <w:sz w:val="24"/>
          <w:szCs w:val="24"/>
        </w:rPr>
        <w:t>teacher questions</w:t>
      </w:r>
      <w:r w:rsidRPr="001C69A2">
        <w:rPr>
          <w:rFonts w:ascii="Times New Roman" w:hAnsi="Times New Roman"/>
          <w:sz w:val="24"/>
          <w:szCs w:val="24"/>
        </w:rPr>
        <w:t xml:space="preserve">.  The interaction analysis system recorded whether teacher questions were </w:t>
      </w:r>
      <w:r w:rsidRPr="001C69A2">
        <w:rPr>
          <w:rFonts w:ascii="Times New Roman" w:hAnsi="Times New Roman"/>
          <w:i/>
          <w:sz w:val="24"/>
          <w:szCs w:val="24"/>
        </w:rPr>
        <w:t>open</w:t>
      </w:r>
      <w:r w:rsidRPr="001C69A2">
        <w:rPr>
          <w:rFonts w:ascii="Times New Roman" w:hAnsi="Times New Roman"/>
          <w:sz w:val="24"/>
          <w:szCs w:val="24"/>
        </w:rPr>
        <w:t xml:space="preserve"> (i.e. defined in terms of the teacher’s reaction to the pupil’s answer: only if the teacher accep</w:t>
      </w:r>
      <w:r>
        <w:rPr>
          <w:rFonts w:ascii="Times New Roman" w:hAnsi="Times New Roman"/>
          <w:sz w:val="24"/>
          <w:szCs w:val="24"/>
        </w:rPr>
        <w:t xml:space="preserve">ted more than one answer would it be judged as open) </w:t>
      </w:r>
      <w:r w:rsidRPr="001C69A2">
        <w:rPr>
          <w:rFonts w:ascii="Times New Roman" w:hAnsi="Times New Roman"/>
          <w:sz w:val="24"/>
          <w:szCs w:val="24"/>
        </w:rPr>
        <w:t xml:space="preserve">or </w:t>
      </w:r>
      <w:r w:rsidRPr="001C69A2">
        <w:rPr>
          <w:rFonts w:ascii="Times New Roman" w:hAnsi="Times New Roman"/>
          <w:i/>
          <w:sz w:val="24"/>
          <w:szCs w:val="24"/>
        </w:rPr>
        <w:t>closed</w:t>
      </w:r>
      <w:r w:rsidRPr="001C69A2">
        <w:rPr>
          <w:rFonts w:ascii="Times New Roman" w:hAnsi="Times New Roman"/>
          <w:sz w:val="24"/>
          <w:szCs w:val="24"/>
        </w:rPr>
        <w:t xml:space="preserve"> (i.e. calling for a single response or offering facts).  The system also recorded </w:t>
      </w:r>
      <w:r w:rsidRPr="001C69A2">
        <w:rPr>
          <w:rFonts w:ascii="Times New Roman" w:hAnsi="Times New Roman"/>
          <w:i/>
          <w:sz w:val="24"/>
          <w:szCs w:val="24"/>
        </w:rPr>
        <w:t>teacher directs</w:t>
      </w:r>
      <w:r w:rsidRPr="001C69A2">
        <w:rPr>
          <w:rFonts w:ascii="Times New Roman" w:hAnsi="Times New Roman"/>
          <w:sz w:val="24"/>
          <w:szCs w:val="24"/>
        </w:rPr>
        <w:t xml:space="preserve"> where the teacher directed the class to do something that did not require a verbal response.  Pupil questions, and teacher responses to such questions, were also recorded.  Altogether the study coded and analysed 1741 que</w:t>
      </w:r>
      <w:r>
        <w:rPr>
          <w:rFonts w:ascii="Times New Roman" w:hAnsi="Times New Roman"/>
          <w:sz w:val="24"/>
          <w:szCs w:val="24"/>
        </w:rPr>
        <w:t>stioning sequences within the 40</w:t>
      </w:r>
      <w:r w:rsidRPr="001C69A2">
        <w:rPr>
          <w:rFonts w:ascii="Times New Roman" w:hAnsi="Times New Roman"/>
          <w:sz w:val="24"/>
          <w:szCs w:val="24"/>
        </w:rPr>
        <w:t xml:space="preserve"> lessons using the above categories.   </w:t>
      </w:r>
    </w:p>
    <w:p w:rsidR="00A4217F" w:rsidRPr="00397EAD" w:rsidRDefault="00A4217F" w:rsidP="00AE1793">
      <w:pPr>
        <w:ind w:right="-46"/>
      </w:pPr>
      <w:r>
        <w:t>A percentage breakdown</w:t>
      </w:r>
      <w:r w:rsidRPr="001C69A2">
        <w:t xml:space="preserve"> for each of the initi</w:t>
      </w:r>
      <w:r>
        <w:t>ation moves is given in Figure 1</w:t>
      </w:r>
      <w:r w:rsidRPr="001C69A2">
        <w:t xml:space="preserve"> below.</w:t>
      </w:r>
    </w:p>
    <w:p w:rsidR="00A4217F" w:rsidRDefault="00A4217F" w:rsidP="00AE1793">
      <w:pPr>
        <w:pStyle w:val="BodyText"/>
        <w:spacing w:line="240" w:lineRule="auto"/>
        <w:ind w:right="-46"/>
        <w:rPr>
          <w:rFonts w:ascii="Times New Roman" w:hAnsi="Times New Roman"/>
          <w:sz w:val="24"/>
          <w:szCs w:val="24"/>
        </w:rPr>
      </w:pPr>
    </w:p>
    <w:p w:rsidR="00A4217F" w:rsidRDefault="002C1D2E" w:rsidP="00AE1793">
      <w:pPr>
        <w:pStyle w:val="BodyText"/>
        <w:spacing w:line="240" w:lineRule="auto"/>
        <w:ind w:right="-46"/>
        <w:rPr>
          <w:rFonts w:ascii="Times New Roman" w:hAnsi="Times New Roman"/>
          <w:sz w:val="24"/>
          <w:szCs w:val="24"/>
        </w:rPr>
      </w:pPr>
      <w:r w:rsidRPr="002C1D2E">
        <w:rPr>
          <w:rFonts w:ascii="Times New Roman" w:hAnsi="Times New Roman"/>
          <w:b/>
          <w:noProof/>
          <w:sz w:val="24"/>
          <w:szCs w:val="24"/>
          <w:lang w:eastAsia="en-GB"/>
        </w:rPr>
        <w:drawing>
          <wp:inline distT="0" distB="0" distL="0" distR="0">
            <wp:extent cx="5257800" cy="226695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217F" w:rsidRDefault="00A4217F" w:rsidP="00AE1793">
      <w:pPr>
        <w:pStyle w:val="BodyText"/>
        <w:spacing w:line="240" w:lineRule="auto"/>
        <w:ind w:right="-46"/>
        <w:rPr>
          <w:rFonts w:ascii="Times New Roman" w:hAnsi="Times New Roman"/>
          <w:sz w:val="24"/>
          <w:szCs w:val="24"/>
        </w:rPr>
      </w:pPr>
      <w:r w:rsidRPr="006F53AA">
        <w:rPr>
          <w:rFonts w:ascii="Times New Roman" w:hAnsi="Times New Roman"/>
          <w:sz w:val="24"/>
          <w:szCs w:val="24"/>
        </w:rPr>
        <w:t>The</w:t>
      </w:r>
      <w:r>
        <w:rPr>
          <w:rFonts w:ascii="Times New Roman" w:hAnsi="Times New Roman"/>
          <w:sz w:val="24"/>
          <w:szCs w:val="24"/>
        </w:rPr>
        <w:t xml:space="preserve"> graph</w:t>
      </w:r>
      <w:r w:rsidRPr="006F53AA">
        <w:rPr>
          <w:rFonts w:ascii="Times New Roman" w:hAnsi="Times New Roman"/>
          <w:sz w:val="24"/>
          <w:szCs w:val="24"/>
        </w:rPr>
        <w:t xml:space="preserve"> show</w:t>
      </w:r>
      <w:r>
        <w:rPr>
          <w:rFonts w:ascii="Times New Roman" w:hAnsi="Times New Roman"/>
          <w:sz w:val="24"/>
          <w:szCs w:val="24"/>
        </w:rPr>
        <w:t>s</w:t>
      </w:r>
      <w:r w:rsidRPr="006F53AA">
        <w:rPr>
          <w:rFonts w:ascii="Times New Roman" w:hAnsi="Times New Roman"/>
          <w:sz w:val="24"/>
          <w:szCs w:val="24"/>
        </w:rPr>
        <w:t xml:space="preserve"> that teacher questions were the most frequent teacher elicitation move, followed by cued elicitations and teacher explanations.  Further ana</w:t>
      </w:r>
      <w:r>
        <w:rPr>
          <w:rFonts w:ascii="Times New Roman" w:hAnsi="Times New Roman"/>
          <w:sz w:val="24"/>
          <w:szCs w:val="24"/>
        </w:rPr>
        <w:t>lysis revealed</w:t>
      </w:r>
      <w:r w:rsidRPr="006F53AA">
        <w:rPr>
          <w:rFonts w:ascii="Times New Roman" w:hAnsi="Times New Roman"/>
          <w:sz w:val="24"/>
          <w:szCs w:val="24"/>
        </w:rPr>
        <w:t xml:space="preserve"> that 97 per cent of all such questions were closed requiring recall of information.  More thought provoking, open-ended questions, eliciting a range of responses, were therefore rare.  The comparatively low use of teacher directs suggests classroom routines were clearly established and understood by the pupils, reducing the need for frequent reminders.  </w:t>
      </w:r>
      <w:r>
        <w:rPr>
          <w:rFonts w:ascii="Times New Roman" w:hAnsi="Times New Roman"/>
          <w:sz w:val="24"/>
          <w:szCs w:val="24"/>
        </w:rPr>
        <w:t xml:space="preserve">The lack of managerial talk may also reflect the lack of learning resources available in the classroom.  </w:t>
      </w:r>
      <w:r w:rsidRPr="006F53AA">
        <w:rPr>
          <w:rFonts w:ascii="Times New Roman" w:hAnsi="Times New Roman"/>
          <w:sz w:val="24"/>
          <w:szCs w:val="24"/>
        </w:rPr>
        <w:lastRenderedPageBreak/>
        <w:t>Pupil question</w:t>
      </w:r>
      <w:r>
        <w:rPr>
          <w:rFonts w:ascii="Times New Roman" w:hAnsi="Times New Roman"/>
          <w:sz w:val="24"/>
          <w:szCs w:val="24"/>
        </w:rPr>
        <w:t>s were extremely rare: in all 40</w:t>
      </w:r>
      <w:r w:rsidRPr="006F53AA">
        <w:rPr>
          <w:rFonts w:ascii="Times New Roman" w:hAnsi="Times New Roman"/>
          <w:sz w:val="24"/>
          <w:szCs w:val="24"/>
        </w:rPr>
        <w:t xml:space="preserve"> lessons only 9 pupils asked questions making up less than 1 p</w:t>
      </w:r>
      <w:r>
        <w:rPr>
          <w:rFonts w:ascii="Times New Roman" w:hAnsi="Times New Roman"/>
          <w:sz w:val="24"/>
          <w:szCs w:val="24"/>
        </w:rPr>
        <w:t>er cent of the total initiation</w:t>
      </w:r>
      <w:r w:rsidRPr="006F53AA">
        <w:rPr>
          <w:rFonts w:ascii="Times New Roman" w:hAnsi="Times New Roman"/>
          <w:sz w:val="24"/>
          <w:szCs w:val="24"/>
        </w:rPr>
        <w:t xml:space="preserve"> moves.</w:t>
      </w:r>
    </w:p>
    <w:p w:rsidR="006268CF" w:rsidRPr="002061E6" w:rsidRDefault="006268CF" w:rsidP="00AE1793">
      <w:pPr>
        <w:pStyle w:val="BodyText"/>
        <w:spacing w:line="240" w:lineRule="auto"/>
        <w:ind w:right="-46"/>
        <w:rPr>
          <w:rFonts w:ascii="Times New Roman" w:hAnsi="Times New Roman"/>
          <w:sz w:val="24"/>
          <w:szCs w:val="24"/>
        </w:rPr>
      </w:pPr>
    </w:p>
    <w:p w:rsidR="00A4217F" w:rsidRDefault="00A4217F" w:rsidP="00AE1793">
      <w:pPr>
        <w:pStyle w:val="BodyText"/>
        <w:spacing w:line="240" w:lineRule="auto"/>
        <w:ind w:right="-46"/>
        <w:rPr>
          <w:rFonts w:ascii="Times New Roman" w:hAnsi="Times New Roman"/>
          <w:i/>
          <w:sz w:val="24"/>
          <w:szCs w:val="24"/>
        </w:rPr>
      </w:pPr>
      <w:r>
        <w:rPr>
          <w:rFonts w:ascii="Times New Roman" w:hAnsi="Times New Roman"/>
          <w:i/>
          <w:sz w:val="24"/>
          <w:szCs w:val="24"/>
        </w:rPr>
        <w:t>3.2.5</w:t>
      </w:r>
      <w:r>
        <w:rPr>
          <w:rFonts w:ascii="Times New Roman" w:hAnsi="Times New Roman"/>
          <w:i/>
          <w:sz w:val="24"/>
          <w:szCs w:val="24"/>
        </w:rPr>
        <w:tab/>
      </w:r>
      <w:r w:rsidRPr="00396B7E">
        <w:rPr>
          <w:rFonts w:ascii="Times New Roman" w:hAnsi="Times New Roman"/>
          <w:i/>
          <w:sz w:val="24"/>
          <w:szCs w:val="24"/>
        </w:rPr>
        <w:t>Response moves</w:t>
      </w:r>
    </w:p>
    <w:p w:rsidR="00A4217F" w:rsidRDefault="00A4217F" w:rsidP="00AE1793">
      <w:pPr>
        <w:ind w:right="-46"/>
      </w:pPr>
      <w:r w:rsidRPr="00432CAE">
        <w:t>The follow</w:t>
      </w:r>
      <w:r>
        <w:t xml:space="preserve">ing </w:t>
      </w:r>
      <w:r w:rsidRPr="00432CAE">
        <w:t>moves were coded in response t</w:t>
      </w:r>
      <w:r>
        <w:t>o questioning moves: boy answer, girl answer</w:t>
      </w:r>
      <w:r w:rsidRPr="00432CAE">
        <w:t xml:space="preserve">, </w:t>
      </w:r>
      <w:r>
        <w:t xml:space="preserve">choral response, </w:t>
      </w:r>
      <w:r w:rsidRPr="00432CAE">
        <w:t>pupil d</w:t>
      </w:r>
      <w:r>
        <w:t>emonstration and teacher answer.  A p</w:t>
      </w:r>
      <w:r w:rsidRPr="00432CAE">
        <w:t>upil demonstrati</w:t>
      </w:r>
      <w:r>
        <w:t xml:space="preserve">on was </w:t>
      </w:r>
      <w:r w:rsidRPr="00432CAE">
        <w:t>coded whe</w:t>
      </w:r>
      <w:r>
        <w:t xml:space="preserve">n a pupil was called to </w:t>
      </w:r>
      <w:r w:rsidRPr="00432CAE">
        <w:t>the chalk board to demonstrate an answer to a quest</w:t>
      </w:r>
      <w:r>
        <w:t>ion or to recite.  In total, 1646</w:t>
      </w:r>
      <w:r w:rsidRPr="00432CAE">
        <w:t xml:space="preserve"> res</w:t>
      </w:r>
      <w:r>
        <w:t xml:space="preserve">ponse moves were coded.  The percentage distribution for each of the response moves is given in </w:t>
      </w:r>
      <w:r w:rsidRPr="001C69A2">
        <w:t>Figure 2 below.</w:t>
      </w:r>
    </w:p>
    <w:p w:rsidR="00A4217F" w:rsidRDefault="00A4217F" w:rsidP="00AE1793">
      <w:pPr>
        <w:ind w:right="-46"/>
      </w:pPr>
    </w:p>
    <w:p w:rsidR="00B871F9" w:rsidRPr="00AB47EA" w:rsidRDefault="00B871F9" w:rsidP="00AE1793">
      <w:pPr>
        <w:ind w:right="-46"/>
        <w:rPr>
          <w:b/>
        </w:rPr>
      </w:pPr>
      <w:r w:rsidRPr="00B871F9">
        <w:rPr>
          <w:noProof/>
          <w:lang w:eastAsia="en-GB" w:bidi="ar-SA"/>
        </w:rPr>
        <w:drawing>
          <wp:inline distT="0" distB="0" distL="0" distR="0">
            <wp:extent cx="5257800" cy="21717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217F" w:rsidRDefault="00A4217F" w:rsidP="002061E6">
      <w:pPr>
        <w:pStyle w:val="Tableheading"/>
        <w:tabs>
          <w:tab w:val="num" w:pos="1080"/>
        </w:tabs>
        <w:ind w:right="-46"/>
        <w:jc w:val="left"/>
        <w:rPr>
          <w:b w:val="0"/>
        </w:rPr>
      </w:pPr>
      <w:r w:rsidRPr="0033182F">
        <w:rPr>
          <w:b w:val="0"/>
        </w:rPr>
        <w:t xml:space="preserve">Choral responses were therefore the dominant method of responding to </w:t>
      </w:r>
      <w:r>
        <w:rPr>
          <w:b w:val="0"/>
        </w:rPr>
        <w:t xml:space="preserve">a teacher initiation, making up 62% </w:t>
      </w:r>
      <w:r w:rsidRPr="0033182F">
        <w:rPr>
          <w:b w:val="0"/>
        </w:rPr>
        <w:t>of the re</w:t>
      </w:r>
      <w:r>
        <w:rPr>
          <w:b w:val="0"/>
        </w:rPr>
        <w:t xml:space="preserve">sponse moves compared to 35% </w:t>
      </w:r>
      <w:r w:rsidRPr="0033182F">
        <w:rPr>
          <w:b w:val="0"/>
        </w:rPr>
        <w:t>indi</w:t>
      </w:r>
      <w:r>
        <w:rPr>
          <w:b w:val="0"/>
        </w:rPr>
        <w:t xml:space="preserve">vidual responses.  It was also found </w:t>
      </w:r>
      <w:r w:rsidRPr="0033182F">
        <w:rPr>
          <w:b w:val="0"/>
        </w:rPr>
        <w:t>that boys were twice more likely to be asked to answer a questi</w:t>
      </w:r>
      <w:r>
        <w:rPr>
          <w:b w:val="0"/>
        </w:rPr>
        <w:t>on</w:t>
      </w:r>
      <w:r w:rsidRPr="0033182F">
        <w:rPr>
          <w:b w:val="0"/>
        </w:rPr>
        <w:t xml:space="preserve"> than girls</w:t>
      </w:r>
      <w:r>
        <w:rPr>
          <w:b w:val="0"/>
        </w:rPr>
        <w:t>.</w:t>
      </w:r>
    </w:p>
    <w:p w:rsidR="002061E6" w:rsidRPr="002061E6" w:rsidRDefault="002061E6" w:rsidP="002061E6">
      <w:pPr>
        <w:pStyle w:val="Tableheading"/>
        <w:tabs>
          <w:tab w:val="num" w:pos="1080"/>
        </w:tabs>
        <w:ind w:right="-46"/>
        <w:jc w:val="left"/>
        <w:rPr>
          <w:b w:val="0"/>
        </w:rPr>
      </w:pPr>
    </w:p>
    <w:p w:rsidR="00A4217F" w:rsidRPr="00432CAE" w:rsidRDefault="00A4217F" w:rsidP="00AE1793">
      <w:pPr>
        <w:ind w:right="-46"/>
        <w:rPr>
          <w:i/>
        </w:rPr>
      </w:pPr>
      <w:r>
        <w:rPr>
          <w:i/>
        </w:rPr>
        <w:t>3.2.6</w:t>
      </w:r>
      <w:r>
        <w:rPr>
          <w:i/>
        </w:rPr>
        <w:tab/>
      </w:r>
      <w:r w:rsidRPr="00432CAE">
        <w:rPr>
          <w:i/>
        </w:rPr>
        <w:t>Follow-up moves</w:t>
      </w:r>
    </w:p>
    <w:p w:rsidR="002061E6" w:rsidRDefault="002061E6" w:rsidP="00AE1793">
      <w:pPr>
        <w:ind w:right="-46"/>
      </w:pPr>
    </w:p>
    <w:p w:rsidR="00A4217F" w:rsidRPr="00432CAE" w:rsidRDefault="00A4217F" w:rsidP="00AE1793">
      <w:pPr>
        <w:ind w:right="-46"/>
      </w:pPr>
      <w:r w:rsidRPr="00432CAE">
        <w:t xml:space="preserve">The following discourse moves were coded in follow-up to a response: whether there was a response; whether it was affirmed (i.e. acknowledging that the teacher accepts or rejects the </w:t>
      </w:r>
      <w:r>
        <w:t>answer)</w:t>
      </w:r>
      <w:r w:rsidRPr="00432CAE">
        <w:t xml:space="preserve">; whether </w:t>
      </w:r>
      <w:r>
        <w:t>it was praised</w:t>
      </w:r>
      <w:r w:rsidRPr="00432CAE">
        <w:t xml:space="preserve">; whether </w:t>
      </w:r>
      <w:r>
        <w:t>it was probed; whether the answer was</w:t>
      </w:r>
      <w:r w:rsidRPr="00432CAE">
        <w:t xml:space="preserve"> commente</w:t>
      </w:r>
      <w:r>
        <w:t>d upon; whether the teacher asked another pupil to answer</w:t>
      </w:r>
      <w:r w:rsidRPr="00432CAE">
        <w:t xml:space="preserve">).  In total, </w:t>
      </w:r>
      <w:r>
        <w:t>1934</w:t>
      </w:r>
      <w:r w:rsidRPr="00432CAE">
        <w:t xml:space="preserve"> foll</w:t>
      </w:r>
      <w:r>
        <w:t>ow-up moves were coded.  Figure 3 shows the percentage score for each of the follow-up moves.</w:t>
      </w:r>
    </w:p>
    <w:p w:rsidR="00A4217F" w:rsidRDefault="00A4217F" w:rsidP="00AE1793">
      <w:pPr>
        <w:ind w:right="-46"/>
        <w:rPr>
          <w:b/>
        </w:rPr>
      </w:pPr>
    </w:p>
    <w:p w:rsidR="002061E6" w:rsidRDefault="00B64FAC" w:rsidP="00AE1793">
      <w:pPr>
        <w:ind w:right="-46"/>
        <w:rPr>
          <w:b/>
        </w:rPr>
      </w:pPr>
      <w:r w:rsidRPr="00B64FAC">
        <w:rPr>
          <w:b/>
          <w:noProof/>
          <w:lang w:eastAsia="en-GB" w:bidi="ar-SA"/>
        </w:rPr>
        <w:drawing>
          <wp:inline distT="0" distB="0" distL="0" distR="0">
            <wp:extent cx="5257800" cy="21717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61E6" w:rsidRDefault="00A4217F" w:rsidP="00AE1793">
      <w:pPr>
        <w:ind w:right="-46"/>
      </w:pPr>
      <w:r w:rsidRPr="00432CAE">
        <w:lastRenderedPageBreak/>
        <w:t>The findings show it was common for an answ</w:t>
      </w:r>
      <w:r>
        <w:t xml:space="preserve">er to receive no follow-up, </w:t>
      </w:r>
      <w:r w:rsidRPr="00432CAE">
        <w:t>particularly when a teacher elicit</w:t>
      </w:r>
      <w:r>
        <w:t>ation called for a choral response</w:t>
      </w:r>
      <w:r w:rsidRPr="00432CAE">
        <w:t>.  When it did occur, teachers usually affirmed an answer or praised it (often by askin</w:t>
      </w:r>
      <w:r>
        <w:t>g the class to clap).  T</w:t>
      </w:r>
      <w:r w:rsidRPr="00432CAE">
        <w:t>eacher comments on pupil</w:t>
      </w:r>
    </w:p>
    <w:p w:rsidR="006268CF" w:rsidRDefault="00A4217F" w:rsidP="00AE1793">
      <w:pPr>
        <w:ind w:right="-46"/>
      </w:pPr>
      <w:proofErr w:type="gramStart"/>
      <w:r w:rsidRPr="00432CAE">
        <w:t>answers</w:t>
      </w:r>
      <w:proofErr w:type="gramEnd"/>
      <w:r w:rsidRPr="00432CAE">
        <w:t>, whereby they would rephrase, build or elaborate upon an answer, were rare</w:t>
      </w:r>
      <w:r>
        <w:t>, as were teacher probes (i.e. teacher would stay</w:t>
      </w:r>
      <w:r w:rsidRPr="00432CAE">
        <w:t xml:space="preserve"> with a pupil and ask for further elaboration up</w:t>
      </w:r>
      <w:r>
        <w:t>on</w:t>
      </w:r>
    </w:p>
    <w:p w:rsidR="00A4217F" w:rsidRPr="002061E6" w:rsidRDefault="006268CF" w:rsidP="00AE1793">
      <w:pPr>
        <w:ind w:right="-46"/>
        <w:rPr>
          <w:b/>
        </w:rPr>
      </w:pPr>
      <w:proofErr w:type="gramStart"/>
      <w:r>
        <w:t>their</w:t>
      </w:r>
      <w:proofErr w:type="gramEnd"/>
      <w:r w:rsidR="00A4217F">
        <w:t xml:space="preserve"> answer).   When the data were further analysed to compare teachers working in urban and rural schools no significant differences were found in their interactive practices.</w:t>
      </w:r>
    </w:p>
    <w:p w:rsidR="00A4217F" w:rsidRDefault="00A4217F" w:rsidP="00AE1793">
      <w:pPr>
        <w:ind w:right="-46"/>
      </w:pPr>
    </w:p>
    <w:p w:rsidR="00A4217F" w:rsidRPr="002A4D41" w:rsidRDefault="00A4217F" w:rsidP="00AE1793">
      <w:pPr>
        <w:ind w:right="-46"/>
        <w:rPr>
          <w:i/>
        </w:rPr>
      </w:pPr>
      <w:r>
        <w:rPr>
          <w:i/>
        </w:rPr>
        <w:t>3.2.6</w:t>
      </w:r>
      <w:r w:rsidRPr="002A4D41">
        <w:rPr>
          <w:i/>
        </w:rPr>
        <w:t xml:space="preserve"> Transcript analysis</w:t>
      </w:r>
    </w:p>
    <w:p w:rsidR="002061E6" w:rsidRDefault="002061E6" w:rsidP="00AE1793">
      <w:pPr>
        <w:pStyle w:val="BodyText"/>
        <w:spacing w:line="240" w:lineRule="auto"/>
        <w:ind w:right="-46"/>
        <w:rPr>
          <w:rFonts w:ascii="Times New Roman" w:eastAsia="Times New Roman" w:hAnsi="Times New Roman"/>
          <w:sz w:val="24"/>
          <w:szCs w:val="24"/>
          <w:lang w:bidi="he-IL"/>
        </w:rPr>
      </w:pPr>
    </w:p>
    <w:p w:rsidR="00A4217F" w:rsidRDefault="00A4217F" w:rsidP="00AE1793">
      <w:pPr>
        <w:pStyle w:val="BodyText"/>
        <w:spacing w:line="240" w:lineRule="auto"/>
        <w:ind w:right="-46"/>
        <w:rPr>
          <w:rFonts w:ascii="Times New Roman" w:hAnsi="Times New Roman"/>
          <w:sz w:val="24"/>
          <w:szCs w:val="24"/>
        </w:rPr>
      </w:pPr>
      <w:r w:rsidRPr="001C7B8E">
        <w:rPr>
          <w:rFonts w:ascii="Times New Roman" w:hAnsi="Times New Roman"/>
          <w:sz w:val="24"/>
          <w:szCs w:val="24"/>
        </w:rPr>
        <w:t>The following transcript</w:t>
      </w:r>
      <w:r>
        <w:rPr>
          <w:rFonts w:ascii="Times New Roman" w:hAnsi="Times New Roman"/>
          <w:sz w:val="24"/>
          <w:szCs w:val="24"/>
        </w:rPr>
        <w:t xml:space="preserve"> (Table 2),</w:t>
      </w:r>
      <w:r w:rsidRPr="001C7B8E">
        <w:rPr>
          <w:rFonts w:ascii="Times New Roman" w:hAnsi="Times New Roman"/>
          <w:sz w:val="24"/>
          <w:szCs w:val="24"/>
        </w:rPr>
        <w:t xml:space="preserve"> taken from a year 6 English lesson in a rural school in </w:t>
      </w:r>
      <w:proofErr w:type="spellStart"/>
      <w:r w:rsidRPr="001C7B8E">
        <w:rPr>
          <w:rFonts w:ascii="Times New Roman" w:hAnsi="Times New Roman"/>
          <w:sz w:val="24"/>
          <w:szCs w:val="24"/>
        </w:rPr>
        <w:t>Hai</w:t>
      </w:r>
      <w:proofErr w:type="spellEnd"/>
      <w:r>
        <w:rPr>
          <w:rFonts w:ascii="Times New Roman" w:hAnsi="Times New Roman"/>
          <w:sz w:val="24"/>
          <w:szCs w:val="24"/>
        </w:rPr>
        <w:t>,</w:t>
      </w:r>
      <w:r w:rsidRPr="001C7B8E">
        <w:rPr>
          <w:rFonts w:ascii="Times New Roman" w:hAnsi="Times New Roman"/>
          <w:sz w:val="24"/>
          <w:szCs w:val="24"/>
        </w:rPr>
        <w:t xml:space="preserve"> </w:t>
      </w:r>
      <w:r>
        <w:rPr>
          <w:rFonts w:ascii="Times New Roman" w:hAnsi="Times New Roman"/>
          <w:sz w:val="24"/>
          <w:szCs w:val="24"/>
        </w:rPr>
        <w:t>is representative</w:t>
      </w:r>
      <w:r w:rsidRPr="001C7B8E">
        <w:rPr>
          <w:rFonts w:ascii="Times New Roman" w:hAnsi="Times New Roman"/>
          <w:sz w:val="24"/>
          <w:szCs w:val="24"/>
        </w:rPr>
        <w:t xml:space="preserve"> of the pattern</w:t>
      </w:r>
      <w:r>
        <w:rPr>
          <w:rFonts w:ascii="Times New Roman" w:hAnsi="Times New Roman"/>
          <w:sz w:val="24"/>
          <w:szCs w:val="24"/>
        </w:rPr>
        <w:t>s of interaction we found in all 40 English lessons</w:t>
      </w:r>
      <w:r w:rsidRPr="001C7B8E">
        <w:rPr>
          <w:rFonts w:ascii="Times New Roman" w:hAnsi="Times New Roman"/>
          <w:sz w:val="24"/>
          <w:szCs w:val="24"/>
        </w:rPr>
        <w:t xml:space="preserve">.  </w:t>
      </w:r>
      <w:r>
        <w:rPr>
          <w:rFonts w:ascii="Times New Roman" w:hAnsi="Times New Roman"/>
          <w:sz w:val="24"/>
          <w:szCs w:val="24"/>
        </w:rPr>
        <w:t xml:space="preserve">The class </w:t>
      </w:r>
      <w:r w:rsidRPr="001C7B8E">
        <w:rPr>
          <w:rFonts w:ascii="Times New Roman" w:hAnsi="Times New Roman"/>
          <w:sz w:val="24"/>
          <w:szCs w:val="24"/>
        </w:rPr>
        <w:t>was made up of 32 pupils (18 boys and 14 girls)</w:t>
      </w:r>
      <w:r>
        <w:rPr>
          <w:rFonts w:ascii="Times New Roman" w:hAnsi="Times New Roman"/>
          <w:sz w:val="24"/>
          <w:szCs w:val="24"/>
        </w:rPr>
        <w:t xml:space="preserve">.  </w:t>
      </w:r>
      <w:r w:rsidRPr="001C7B8E">
        <w:rPr>
          <w:rFonts w:ascii="Times New Roman" w:hAnsi="Times New Roman"/>
          <w:sz w:val="24"/>
          <w:szCs w:val="24"/>
        </w:rPr>
        <w:t>The</w:t>
      </w:r>
      <w:r>
        <w:rPr>
          <w:rFonts w:ascii="Times New Roman" w:hAnsi="Times New Roman"/>
          <w:sz w:val="24"/>
          <w:szCs w:val="24"/>
        </w:rPr>
        <w:t xml:space="preserve"> lesson, taught by a female teacher, focused on the use of the verbs </w:t>
      </w:r>
      <w:r w:rsidRPr="003F44FE">
        <w:rPr>
          <w:rFonts w:ascii="Times New Roman" w:hAnsi="Times New Roman"/>
          <w:i/>
          <w:sz w:val="24"/>
          <w:szCs w:val="24"/>
        </w:rPr>
        <w:t>will</w:t>
      </w:r>
      <w:r>
        <w:rPr>
          <w:rFonts w:ascii="Times New Roman" w:hAnsi="Times New Roman"/>
          <w:sz w:val="24"/>
          <w:szCs w:val="24"/>
        </w:rPr>
        <w:t xml:space="preserve"> and </w:t>
      </w:r>
      <w:r w:rsidRPr="003F44FE">
        <w:rPr>
          <w:rFonts w:ascii="Times New Roman" w:hAnsi="Times New Roman"/>
          <w:i/>
          <w:sz w:val="24"/>
          <w:szCs w:val="24"/>
        </w:rPr>
        <w:t>shall</w:t>
      </w:r>
      <w:r>
        <w:rPr>
          <w:rStyle w:val="FootnoteReference"/>
          <w:rFonts w:ascii="Times New Roman" w:hAnsi="Times New Roman"/>
          <w:sz w:val="24"/>
          <w:szCs w:val="24"/>
        </w:rPr>
        <w:footnoteReference w:id="2"/>
      </w:r>
      <w:r>
        <w:rPr>
          <w:rFonts w:ascii="Times New Roman" w:hAnsi="Times New Roman"/>
          <w:sz w:val="24"/>
          <w:szCs w:val="24"/>
        </w:rPr>
        <w:t xml:space="preserve">.  Half of the 40 minute </w:t>
      </w:r>
      <w:r w:rsidRPr="001C7B8E">
        <w:rPr>
          <w:rFonts w:ascii="Times New Roman" w:hAnsi="Times New Roman"/>
          <w:sz w:val="24"/>
          <w:szCs w:val="24"/>
        </w:rPr>
        <w:t>of the lesso</w:t>
      </w:r>
      <w:r>
        <w:rPr>
          <w:rFonts w:ascii="Times New Roman" w:hAnsi="Times New Roman"/>
          <w:sz w:val="24"/>
          <w:szCs w:val="24"/>
        </w:rPr>
        <w:t>n was</w:t>
      </w:r>
      <w:r w:rsidRPr="001C7B8E">
        <w:rPr>
          <w:rFonts w:ascii="Times New Roman" w:hAnsi="Times New Roman"/>
          <w:sz w:val="24"/>
          <w:szCs w:val="24"/>
        </w:rPr>
        <w:t xml:space="preserve"> spent on whole class teaching, followed by individual seat work where the pupils copied down the teacher’s notes from the chalk board</w:t>
      </w:r>
      <w:r>
        <w:rPr>
          <w:rFonts w:ascii="Times New Roman" w:hAnsi="Times New Roman"/>
          <w:sz w:val="24"/>
          <w:szCs w:val="24"/>
        </w:rPr>
        <w:t xml:space="preserve"> </w:t>
      </w:r>
      <w:r w:rsidRPr="001C7B8E">
        <w:rPr>
          <w:rFonts w:ascii="Times New Roman" w:hAnsi="Times New Roman"/>
          <w:sz w:val="24"/>
          <w:szCs w:val="24"/>
        </w:rPr>
        <w:t xml:space="preserve">(the </w:t>
      </w:r>
      <w:r w:rsidRPr="001C7B8E">
        <w:rPr>
          <w:rFonts w:ascii="Times New Roman" w:hAnsi="Times New Roman"/>
          <w:i/>
          <w:sz w:val="24"/>
          <w:szCs w:val="24"/>
        </w:rPr>
        <w:t>moves</w:t>
      </w:r>
      <w:r w:rsidRPr="001C7B8E">
        <w:rPr>
          <w:rFonts w:ascii="Times New Roman" w:hAnsi="Times New Roman"/>
          <w:sz w:val="24"/>
          <w:szCs w:val="24"/>
        </w:rPr>
        <w:t xml:space="preserve">, Initiation, Response, Feedback, make up the three-part teaching exchange which in turn are made up of </w:t>
      </w:r>
      <w:r w:rsidRPr="001C7B8E">
        <w:rPr>
          <w:rFonts w:ascii="Times New Roman" w:hAnsi="Times New Roman"/>
          <w:i/>
          <w:sz w:val="24"/>
          <w:szCs w:val="24"/>
        </w:rPr>
        <w:t>acts</w:t>
      </w:r>
      <w:r w:rsidRPr="001C7B8E">
        <w:rPr>
          <w:rFonts w:ascii="Times New Roman" w:hAnsi="Times New Roman"/>
          <w:sz w:val="24"/>
          <w:szCs w:val="24"/>
        </w:rPr>
        <w:t xml:space="preserve">: acc = accept;  </w:t>
      </w:r>
      <w:proofErr w:type="spellStart"/>
      <w:r w:rsidRPr="001C7B8E">
        <w:rPr>
          <w:rFonts w:ascii="Times New Roman" w:hAnsi="Times New Roman"/>
          <w:sz w:val="24"/>
          <w:szCs w:val="24"/>
        </w:rPr>
        <w:t>ch</w:t>
      </w:r>
      <w:proofErr w:type="spellEnd"/>
      <w:r w:rsidRPr="001C7B8E">
        <w:rPr>
          <w:rFonts w:ascii="Times New Roman" w:hAnsi="Times New Roman"/>
          <w:sz w:val="24"/>
          <w:szCs w:val="24"/>
        </w:rPr>
        <w:t xml:space="preserve"> = teacher check; com = teacher comment; d = teacher direct; e = teacher evaluation; el = teacher question; </w:t>
      </w:r>
      <w:proofErr w:type="spellStart"/>
      <w:r w:rsidRPr="001C7B8E">
        <w:rPr>
          <w:rFonts w:ascii="Times New Roman" w:hAnsi="Times New Roman"/>
          <w:sz w:val="24"/>
          <w:szCs w:val="24"/>
        </w:rPr>
        <w:t>i</w:t>
      </w:r>
      <w:proofErr w:type="spellEnd"/>
      <w:r w:rsidRPr="001C7B8E">
        <w:rPr>
          <w:rFonts w:ascii="Times New Roman" w:hAnsi="Times New Roman"/>
          <w:sz w:val="24"/>
          <w:szCs w:val="24"/>
        </w:rPr>
        <w:t xml:space="preserve"> = teacher inform; n = nomination;  p = prompt; rep = reply;  s = starter.  Re-initiations (R/I) moves are embedded within a teaching exchange and together with the act of cued elicitation (</w:t>
      </w:r>
      <w:proofErr w:type="spellStart"/>
      <w:proofErr w:type="gramStart"/>
      <w:r w:rsidRPr="001C7B8E">
        <w:rPr>
          <w:rFonts w:ascii="Times New Roman" w:hAnsi="Times New Roman"/>
          <w:sz w:val="24"/>
          <w:szCs w:val="24"/>
        </w:rPr>
        <w:t>ce</w:t>
      </w:r>
      <w:proofErr w:type="spellEnd"/>
      <w:proofErr w:type="gramEnd"/>
      <w:r w:rsidRPr="001C7B8E">
        <w:rPr>
          <w:rFonts w:ascii="Times New Roman" w:hAnsi="Times New Roman"/>
          <w:sz w:val="24"/>
          <w:szCs w:val="24"/>
        </w:rPr>
        <w:t>) are often designed to elicit a repetition or completion of a phrase or word.</w:t>
      </w:r>
      <w:r w:rsidRPr="00A871E5">
        <w:rPr>
          <w:rFonts w:ascii="Times New Roman" w:hAnsi="Times New Roman"/>
          <w:sz w:val="24"/>
          <w:szCs w:val="24"/>
        </w:rPr>
        <w:t xml:space="preserve">  Boundaries indicated by a marker (m) and/or meta</w:t>
      </w:r>
      <w:r>
        <w:rPr>
          <w:rFonts w:ascii="Times New Roman" w:hAnsi="Times New Roman"/>
          <w:sz w:val="24"/>
          <w:szCs w:val="24"/>
        </w:rPr>
        <w:t>-</w:t>
      </w:r>
      <w:r w:rsidRPr="00A871E5">
        <w:rPr>
          <w:rFonts w:ascii="Times New Roman" w:hAnsi="Times New Roman"/>
          <w:sz w:val="24"/>
          <w:szCs w:val="24"/>
        </w:rPr>
        <w:t>statement (ms) show a change in lesson topic; ^ indicates rising intonation; T = teacher; B = boy; G = girl; C = choral response):</w:t>
      </w:r>
    </w:p>
    <w:p w:rsidR="00A4217F" w:rsidRDefault="00A4217F" w:rsidP="00AE1793">
      <w:pPr>
        <w:ind w:right="-46"/>
      </w:pPr>
    </w:p>
    <w:p w:rsidR="008155FE" w:rsidRPr="00084700" w:rsidRDefault="008155FE" w:rsidP="008155FE">
      <w:pPr>
        <w:pStyle w:val="BodyText"/>
        <w:spacing w:line="240" w:lineRule="auto"/>
        <w:ind w:right="-46"/>
        <w:rPr>
          <w:rFonts w:ascii="Times New Roman" w:hAnsi="Times New Roman"/>
          <w:b/>
          <w:sz w:val="24"/>
          <w:szCs w:val="24"/>
        </w:rPr>
      </w:pPr>
      <w:r w:rsidRPr="00084700">
        <w:rPr>
          <w:rFonts w:ascii="Times New Roman" w:hAnsi="Times New Roman"/>
          <w:b/>
          <w:sz w:val="24"/>
          <w:szCs w:val="24"/>
        </w:rPr>
        <w:t>Table 2: Extract from Standard 6 English lesson</w:t>
      </w:r>
    </w:p>
    <w:tbl>
      <w:tblPr>
        <w:tblW w:w="10632" w:type="dxa"/>
        <w:tblInd w:w="-565" w:type="dxa"/>
        <w:tblLayout w:type="fixed"/>
        <w:tblCellMar>
          <w:left w:w="0" w:type="dxa"/>
          <w:right w:w="0" w:type="dxa"/>
        </w:tblCellMar>
        <w:tblLook w:val="04A0"/>
      </w:tblPr>
      <w:tblGrid>
        <w:gridCol w:w="1418"/>
        <w:gridCol w:w="709"/>
        <w:gridCol w:w="6379"/>
        <w:gridCol w:w="1275"/>
        <w:gridCol w:w="851"/>
      </w:tblGrid>
      <w:tr w:rsidR="008155FE" w:rsidRPr="00084700" w:rsidTr="002061E6">
        <w:trPr>
          <w:trHeight w:val="503"/>
        </w:trPr>
        <w:tc>
          <w:tcPr>
            <w:tcW w:w="1418"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
                <w:bCs/>
              </w:rPr>
              <w:t>Exchanges</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p>
        </w:tc>
        <w:tc>
          <w:tcPr>
            <w:tcW w:w="6379"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p>
        </w:tc>
        <w:tc>
          <w:tcPr>
            <w:tcW w:w="1275"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
                <w:bCs/>
              </w:rPr>
              <w:t>Moves</w:t>
            </w:r>
          </w:p>
        </w:tc>
        <w:tc>
          <w:tcPr>
            <w:tcW w:w="85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
                <w:bCs/>
              </w:rPr>
              <w:t>Acts</w:t>
            </w:r>
          </w:p>
        </w:tc>
      </w:tr>
      <w:tr w:rsidR="008155FE" w:rsidRPr="00084700" w:rsidTr="002061E6">
        <w:trPr>
          <w:trHeight w:val="447"/>
        </w:trPr>
        <w:tc>
          <w:tcPr>
            <w:tcW w:w="141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1</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T</w:t>
            </w:r>
          </w:p>
        </w:tc>
        <w:tc>
          <w:tcPr>
            <w:tcW w:w="637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today we’re going to study about auxiliary verbs</w:t>
            </w:r>
            <w:r w:rsidRPr="00084700">
              <w:t xml:space="preserve"> how </w:t>
            </w:r>
            <w:r w:rsidRPr="00084700">
              <w:rPr>
                <w:bCs/>
              </w:rPr>
              <w:t xml:space="preserve"> </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I</w:t>
            </w:r>
          </w:p>
        </w:tc>
        <w:tc>
          <w:tcPr>
            <w:tcW w:w="85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ms</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say auxiliary verbs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155FE" w:rsidRPr="00084700" w:rsidRDefault="008155FE" w:rsidP="002061E6">
            <w:pPr>
              <w:ind w:right="-46"/>
              <w:rPr>
                <w:bCs/>
              </w:rPr>
            </w:pPr>
            <w:proofErr w:type="spellStart"/>
            <w:r w:rsidRPr="00084700">
              <w:rPr>
                <w:bCs/>
              </w:rPr>
              <w:t>ce</w:t>
            </w:r>
            <w:proofErr w:type="spellEnd"/>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auxiliary verbs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rPr>
                <w:bCs/>
              </w:rPr>
            </w:pPr>
            <w:r w:rsidRPr="00084700">
              <w:rPr>
                <w:bCs/>
              </w:rPr>
              <w:t xml:space="preserve">we will deal with the two verbs will and </w:t>
            </w:r>
            <w:proofErr w:type="spellStart"/>
            <w:r w:rsidRPr="00084700">
              <w:rPr>
                <w:bCs/>
              </w:rPr>
              <w:t>er</w:t>
            </w:r>
            <w:proofErr w:type="spellEnd"/>
            <w:r w:rsidRPr="00084700">
              <w:rPr>
                <w:bCs/>
              </w:rPr>
              <w:t xml:space="preserve"> shall also we use will when we are talking about happen or the thing which we can do in future</w:t>
            </w:r>
          </w:p>
          <w:p w:rsidR="008155FE" w:rsidRPr="00084700" w:rsidRDefault="008155FE" w:rsidP="002061E6">
            <w:pPr>
              <w:ind w:right="-46"/>
              <w:rPr>
                <w:bCs/>
              </w:rPr>
            </w:pPr>
            <w:r w:rsidRPr="00084700">
              <w:rPr>
                <w:bCs/>
              </w:rPr>
              <w:t xml:space="preserve">also we use will when we are talking about happen future example I shall (writes on chalk board) I will go to the to the market this afternoon it means now you’re in class but in during the afternoon you will go to the market </w:t>
            </w:r>
          </w:p>
          <w:p w:rsidR="008155FE" w:rsidRPr="00084700" w:rsidRDefault="008155FE" w:rsidP="002061E6">
            <w:pPr>
              <w:ind w:right="-46"/>
              <w:rPr>
                <w:bCs/>
              </w:rPr>
            </w:pPr>
            <w:r w:rsidRPr="00084700">
              <w:rPr>
                <w:bCs/>
              </w:rPr>
              <w:t xml:space="preserve">also you can say I will (writes on chalk board) go to the break </w:t>
            </w:r>
            <w:r w:rsidRPr="00084700">
              <w:rPr>
                <w:bCs/>
              </w:rPr>
              <w:lastRenderedPageBreak/>
              <w:t>next time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lastRenderedPageBreak/>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155FE" w:rsidRPr="00084700" w:rsidRDefault="008155FE" w:rsidP="002061E6">
            <w:pPr>
              <w:ind w:right="-46"/>
              <w:rPr>
                <w:bCs/>
              </w:rPr>
            </w:pPr>
            <w:proofErr w:type="spellStart"/>
            <w:r w:rsidRPr="00084700">
              <w:rPr>
                <w:bCs/>
              </w:rPr>
              <w:t>i</w:t>
            </w:r>
            <w:proofErr w:type="spellEnd"/>
          </w:p>
          <w:p w:rsidR="008155FE" w:rsidRPr="00084700" w:rsidRDefault="008155FE" w:rsidP="002061E6">
            <w:pPr>
              <w:ind w:right="-46"/>
              <w:rPr>
                <w:bCs/>
              </w:rPr>
            </w:pPr>
          </w:p>
          <w:p w:rsidR="008155FE" w:rsidRPr="00084700" w:rsidRDefault="008155FE" w:rsidP="002061E6">
            <w:pPr>
              <w:ind w:right="-46"/>
              <w:rPr>
                <w:bCs/>
              </w:rPr>
            </w:pPr>
          </w:p>
          <w:p w:rsidR="008155FE" w:rsidRPr="00084700" w:rsidRDefault="008155FE" w:rsidP="002061E6">
            <w:pPr>
              <w:ind w:right="-46"/>
              <w:rPr>
                <w:bCs/>
              </w:rPr>
            </w:pPr>
            <w:proofErr w:type="spellStart"/>
            <w:r w:rsidRPr="00084700">
              <w:rPr>
                <w:bCs/>
              </w:rPr>
              <w:t>i</w:t>
            </w:r>
            <w:proofErr w:type="spellEnd"/>
          </w:p>
          <w:p w:rsidR="008155FE" w:rsidRPr="00084700" w:rsidRDefault="008155FE" w:rsidP="002061E6">
            <w:pPr>
              <w:ind w:right="-46"/>
              <w:rPr>
                <w:bCs/>
              </w:rPr>
            </w:pPr>
          </w:p>
          <w:p w:rsidR="008155FE" w:rsidRPr="00084700" w:rsidRDefault="008155FE" w:rsidP="002061E6">
            <w:pPr>
              <w:ind w:right="-46"/>
              <w:rPr>
                <w:bCs/>
              </w:rPr>
            </w:pPr>
          </w:p>
          <w:p w:rsidR="008155FE" w:rsidRPr="00084700" w:rsidRDefault="008155FE" w:rsidP="002061E6">
            <w:pPr>
              <w:ind w:right="-46"/>
              <w:rPr>
                <w:bCs/>
              </w:rPr>
            </w:pPr>
          </w:p>
          <w:p w:rsidR="008155FE" w:rsidRPr="00084700" w:rsidRDefault="008155FE" w:rsidP="002061E6">
            <w:pPr>
              <w:ind w:right="-46"/>
              <w:rPr>
                <w:bCs/>
              </w:rPr>
            </w:pPr>
            <w:proofErr w:type="spellStart"/>
            <w:r w:rsidRPr="00084700">
              <w:rPr>
                <w:bCs/>
              </w:rPr>
              <w:t>i</w:t>
            </w:r>
            <w:proofErr w:type="spellEnd"/>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lastRenderedPageBreak/>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rPr>
                <w:bCs/>
              </w:rPr>
            </w:pPr>
            <w:r w:rsidRPr="00084700">
              <w:rPr>
                <w:bCs/>
              </w:rPr>
              <w:t xml:space="preserve">Now I want to who can make can make sentence by using the word will you know that it will show us after this </w:t>
            </w:r>
            <w:proofErr w:type="spellStart"/>
            <w:r w:rsidRPr="00084700">
              <w:rPr>
                <w:bCs/>
              </w:rPr>
              <w:t>this</w:t>
            </w:r>
            <w:proofErr w:type="spellEnd"/>
            <w:r w:rsidRPr="00084700">
              <w:rPr>
                <w:bCs/>
              </w:rPr>
              <w:t xml:space="preserve"> time what you will think you will do</w:t>
            </w:r>
          </w:p>
          <w:p w:rsidR="008155FE" w:rsidRPr="00084700" w:rsidRDefault="008155FE" w:rsidP="002061E6">
            <w:pPr>
              <w:ind w:right="-46"/>
              <w:rPr>
                <w:bCs/>
              </w:rPr>
            </w:pPr>
            <w:r w:rsidRPr="00084700">
              <w:rPr>
                <w:bCs/>
              </w:rPr>
              <w:t>who can try to make the sentence who can try I will go home in the evening who can try to make a sentence</w:t>
            </w:r>
          </w:p>
          <w:p w:rsidR="008155FE" w:rsidRPr="00084700" w:rsidRDefault="008155FE" w:rsidP="002061E6">
            <w:pPr>
              <w:ind w:right="-46"/>
            </w:pPr>
            <w:proofErr w:type="spellStart"/>
            <w:r w:rsidRPr="00084700">
              <w:rPr>
                <w:bCs/>
              </w:rPr>
              <w:t>Navora</w:t>
            </w:r>
            <w:proofErr w:type="spellEnd"/>
            <w:r w:rsidRPr="00084700">
              <w:rPr>
                <w:bCs/>
              </w:rPr>
              <w:t xml:space="preserve"> try</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55FE" w:rsidRPr="00084700" w:rsidRDefault="008155FE" w:rsidP="002061E6">
            <w:pPr>
              <w:ind w:right="-46"/>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155FE" w:rsidRPr="00084700" w:rsidRDefault="008155FE" w:rsidP="002061E6">
            <w:pPr>
              <w:ind w:right="-46"/>
              <w:rPr>
                <w:bCs/>
              </w:rPr>
            </w:pPr>
            <w:r w:rsidRPr="00084700">
              <w:rPr>
                <w:bCs/>
              </w:rPr>
              <w:t>s</w:t>
            </w:r>
          </w:p>
          <w:p w:rsidR="008155FE" w:rsidRPr="00084700" w:rsidRDefault="008155FE" w:rsidP="002061E6">
            <w:pPr>
              <w:ind w:right="-46"/>
              <w:rPr>
                <w:bCs/>
              </w:rPr>
            </w:pPr>
          </w:p>
          <w:p w:rsidR="008155FE" w:rsidRPr="00084700" w:rsidRDefault="008155FE" w:rsidP="002061E6">
            <w:pPr>
              <w:ind w:right="-46"/>
              <w:rPr>
                <w:bCs/>
              </w:rPr>
            </w:pPr>
          </w:p>
          <w:p w:rsidR="008155FE" w:rsidRPr="00084700" w:rsidRDefault="008155FE" w:rsidP="002061E6">
            <w:pPr>
              <w:ind w:right="-46"/>
              <w:rPr>
                <w:bCs/>
              </w:rPr>
            </w:pPr>
            <w:r w:rsidRPr="00084700">
              <w:rPr>
                <w:bCs/>
              </w:rPr>
              <w:t>el</w:t>
            </w:r>
          </w:p>
          <w:p w:rsidR="008155FE" w:rsidRPr="00084700" w:rsidRDefault="008155FE" w:rsidP="002061E6">
            <w:pPr>
              <w:ind w:right="-46"/>
              <w:rPr>
                <w:bCs/>
              </w:rPr>
            </w:pPr>
          </w:p>
          <w:p w:rsidR="008155FE" w:rsidRPr="00084700" w:rsidRDefault="008155FE" w:rsidP="002061E6">
            <w:pPr>
              <w:ind w:right="-46"/>
            </w:pPr>
            <w:r w:rsidRPr="00084700">
              <w:rPr>
                <w:bCs/>
              </w:rPr>
              <w:t>n</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G</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market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good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e</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another one another one</w:t>
            </w:r>
          </w:p>
          <w:p w:rsidR="008155FE" w:rsidRPr="00084700" w:rsidRDefault="008155FE" w:rsidP="002061E6">
            <w:pPr>
              <w:ind w:right="-46"/>
              <w:rPr>
                <w:bCs/>
              </w:rPr>
            </w:pPr>
            <w:r w:rsidRPr="00084700">
              <w:rPr>
                <w:bCs/>
              </w:rPr>
              <w:t>Benson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s/el</w:t>
            </w:r>
          </w:p>
          <w:p w:rsidR="008155FE" w:rsidRPr="00084700" w:rsidRDefault="008155FE" w:rsidP="002061E6">
            <w:pPr>
              <w:ind w:right="-46"/>
              <w:rPr>
                <w:bCs/>
              </w:rPr>
            </w:pPr>
            <w:r w:rsidRPr="00084700">
              <w:rPr>
                <w:bCs/>
              </w:rPr>
              <w:t>n</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B</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home this evening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there is a mistake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e</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another one who can try another one who can try</w:t>
            </w:r>
          </w:p>
          <w:p w:rsidR="008155FE" w:rsidRPr="00084700" w:rsidRDefault="008155FE" w:rsidP="002061E6">
            <w:pPr>
              <w:ind w:right="-46"/>
              <w:rPr>
                <w:bCs/>
              </w:rPr>
            </w:pPr>
            <w:r w:rsidRPr="00084700">
              <w:rPr>
                <w:bCs/>
              </w:rPr>
              <w:t>yes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el</w:t>
            </w:r>
          </w:p>
          <w:p w:rsidR="008155FE" w:rsidRPr="00084700" w:rsidRDefault="008155FE" w:rsidP="002061E6">
            <w:pPr>
              <w:ind w:right="-46"/>
              <w:rPr>
                <w:bCs/>
              </w:rPr>
            </w:pPr>
            <w:r w:rsidRPr="00084700">
              <w:rPr>
                <w:bCs/>
              </w:rPr>
              <w:t>n</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G</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shop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good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e</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(writes on chalk board) I will go to the shop afternoon I will go to the shop afternoon</w:t>
            </w:r>
          </w:p>
          <w:p w:rsidR="008155FE" w:rsidRPr="00084700" w:rsidRDefault="008155FE" w:rsidP="002061E6">
            <w:pPr>
              <w:ind w:right="-46"/>
              <w:rPr>
                <w:bCs/>
              </w:rPr>
            </w:pPr>
            <w:r w:rsidRPr="00084700">
              <w:rPr>
                <w:bCs/>
              </w:rPr>
              <w:t>class read this sentence</w:t>
            </w:r>
          </w:p>
          <w:p w:rsidR="008155FE" w:rsidRPr="00084700" w:rsidRDefault="008155FE" w:rsidP="002061E6">
            <w:pPr>
              <w:ind w:right="-46"/>
              <w:rPr>
                <w:bCs/>
              </w:rPr>
            </w:pPr>
            <w:r w:rsidRPr="00084700">
              <w:rPr>
                <w:bCs/>
              </w:rPr>
              <w:t>I will go to the shop this^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s</w:t>
            </w:r>
          </w:p>
          <w:p w:rsidR="008155FE" w:rsidRPr="00084700" w:rsidRDefault="008155FE" w:rsidP="002061E6">
            <w:pPr>
              <w:ind w:right="-46"/>
              <w:rPr>
                <w:bCs/>
              </w:rPr>
            </w:pPr>
          </w:p>
          <w:p w:rsidR="008155FE" w:rsidRPr="00084700" w:rsidRDefault="008155FE" w:rsidP="002061E6">
            <w:pPr>
              <w:ind w:right="-46"/>
              <w:rPr>
                <w:bCs/>
              </w:rPr>
            </w:pPr>
            <w:proofErr w:type="spellStart"/>
            <w:r w:rsidRPr="00084700">
              <w:rPr>
                <w:bCs/>
              </w:rPr>
              <w:t>ce</w:t>
            </w:r>
            <w:proofErr w:type="spellEnd"/>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shop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again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proofErr w:type="spellStart"/>
            <w:r w:rsidRPr="00084700">
              <w:rPr>
                <w:bCs/>
              </w:rPr>
              <w:t>ce</w:t>
            </w:r>
            <w:proofErr w:type="spellEnd"/>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shop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 xml:space="preserve">yes </w:t>
            </w:r>
            <w:proofErr w:type="spellStart"/>
            <w:r w:rsidRPr="00084700">
              <w:rPr>
                <w:bCs/>
              </w:rPr>
              <w:t>Azoro</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el</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19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B</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shop in the morning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no that is the past tense</w:t>
            </w:r>
          </w:p>
          <w:p w:rsidR="008155FE" w:rsidRPr="00084700" w:rsidRDefault="008155FE" w:rsidP="002061E6">
            <w:pPr>
              <w:ind w:right="-46"/>
              <w:rPr>
                <w:bCs/>
              </w:rPr>
            </w:pPr>
            <w:r w:rsidRPr="00084700">
              <w:rPr>
                <w:bCs/>
              </w:rPr>
              <w:t xml:space="preserve">we’re going to study about the future </w:t>
            </w:r>
            <w:proofErr w:type="spellStart"/>
            <w:r w:rsidRPr="00084700">
              <w:rPr>
                <w:bCs/>
              </w:rPr>
              <w:t>future</w:t>
            </w:r>
            <w:proofErr w:type="spellEnd"/>
            <w:r w:rsidRPr="00084700">
              <w:rPr>
                <w:bCs/>
              </w:rPr>
              <w:t xml:space="preserve"> action or the thing which you are thinking you will do in the morning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e</w:t>
            </w:r>
          </w:p>
          <w:p w:rsidR="008155FE" w:rsidRPr="00084700" w:rsidRDefault="008155FE" w:rsidP="002061E6">
            <w:pPr>
              <w:ind w:right="-46"/>
              <w:rPr>
                <w:bCs/>
              </w:rPr>
            </w:pPr>
            <w:r w:rsidRPr="00084700">
              <w:rPr>
                <w:bCs/>
              </w:rPr>
              <w:t>com</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another one future things not the pasted things</w:t>
            </w:r>
          </w:p>
          <w:p w:rsidR="008155FE" w:rsidRPr="00084700" w:rsidRDefault="008155FE" w:rsidP="002061E6">
            <w:pPr>
              <w:ind w:right="-46"/>
              <w:rPr>
                <w:bCs/>
              </w:rPr>
            </w:pPr>
            <w:r w:rsidRPr="00084700">
              <w:rPr>
                <w:bCs/>
              </w:rPr>
              <w:t>another one who can try use (      )</w:t>
            </w:r>
          </w:p>
          <w:p w:rsidR="008155FE" w:rsidRPr="00084700" w:rsidRDefault="008155FE" w:rsidP="002061E6">
            <w:pPr>
              <w:ind w:right="-46"/>
              <w:rPr>
                <w:bCs/>
              </w:rPr>
            </w:pPr>
            <w:r w:rsidRPr="00084700">
              <w:rPr>
                <w:bCs/>
              </w:rPr>
              <w:t>yes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s</w:t>
            </w:r>
          </w:p>
          <w:p w:rsidR="008155FE" w:rsidRPr="00084700" w:rsidRDefault="008155FE" w:rsidP="002061E6">
            <w:pPr>
              <w:ind w:right="-46"/>
              <w:rPr>
                <w:bCs/>
              </w:rPr>
            </w:pPr>
          </w:p>
          <w:p w:rsidR="008155FE" w:rsidRPr="00084700" w:rsidRDefault="008155FE" w:rsidP="002061E6">
            <w:pPr>
              <w:ind w:right="-46"/>
              <w:rPr>
                <w:bCs/>
              </w:rPr>
            </w:pPr>
            <w:r w:rsidRPr="00084700">
              <w:rPr>
                <w:bCs/>
              </w:rPr>
              <w:t>n</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lastRenderedPageBreak/>
              <w:t>22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B</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church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 will go to the church afternoon (writes on chalk board)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acc</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now we can also use will we will go to the church afternoon because I say you can use I and we will in will we will go the market afternoon we will go to the (     ) next time I will go we will go to the shop afternoon we will eat afternoon we will eat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proofErr w:type="spellStart"/>
            <w:r w:rsidRPr="00084700">
              <w:rPr>
                <w:bCs/>
              </w:rPr>
              <w:t>i</w:t>
            </w:r>
            <w:proofErr w:type="spellEnd"/>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 xml:space="preserve">who can try make sentence using we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s/el</w:t>
            </w:r>
          </w:p>
          <w:p w:rsidR="008155FE" w:rsidRPr="00084700" w:rsidRDefault="008155FE" w:rsidP="002061E6">
            <w:pPr>
              <w:ind w:right="-46"/>
              <w:rPr>
                <w:bCs/>
              </w:rPr>
            </w:pPr>
            <w:r w:rsidRPr="00084700">
              <w:rPr>
                <w:bCs/>
              </w:rPr>
              <w:t>n</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B</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we  will go to the  home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 xml:space="preserve">T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again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proofErr w:type="spellStart"/>
            <w:r w:rsidRPr="00084700">
              <w:rPr>
                <w:bCs/>
              </w:rPr>
              <w:t>ce</w:t>
            </w:r>
            <w:proofErr w:type="spellEnd"/>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B</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we  will go to the  home afternoon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Rep</w:t>
            </w:r>
          </w:p>
        </w:tc>
      </w:tr>
      <w:tr w:rsidR="008155FE" w:rsidRPr="00084700"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pPr>
            <w:r w:rsidRPr="00084700">
              <w:t>29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we  will go to the  home afternoon</w:t>
            </w:r>
          </w:p>
          <w:p w:rsidR="008155FE" w:rsidRPr="00084700" w:rsidRDefault="008155FE" w:rsidP="002061E6">
            <w:pPr>
              <w:ind w:right="-46"/>
              <w:rPr>
                <w:bCs/>
              </w:rPr>
            </w:pPr>
            <w:r w:rsidRPr="00084700">
              <w:rPr>
                <w:bCs/>
              </w:rPr>
              <w:t>we  will go to the  home afternoon (writes on chalk board)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8155FE" w:rsidRPr="00084700" w:rsidRDefault="008155FE" w:rsidP="002061E6">
            <w:pPr>
              <w:ind w:right="-46"/>
              <w:rPr>
                <w:bCs/>
              </w:rPr>
            </w:pPr>
            <w:r w:rsidRPr="00084700">
              <w:rPr>
                <w:bCs/>
              </w:rPr>
              <w:t>acc</w:t>
            </w:r>
          </w:p>
        </w:tc>
      </w:tr>
    </w:tbl>
    <w:p w:rsidR="002061E6" w:rsidRDefault="002061E6" w:rsidP="00AE1793">
      <w:pPr>
        <w:ind w:right="-46"/>
      </w:pPr>
    </w:p>
    <w:p w:rsidR="00A4217F" w:rsidRDefault="00A4217F" w:rsidP="00AE1793">
      <w:pPr>
        <w:ind w:right="-46"/>
      </w:pPr>
      <w:r>
        <w:t xml:space="preserve">The extract shows the teacher’s pervasive use of </w:t>
      </w:r>
      <w:r w:rsidRPr="00534940">
        <w:t>teacher explanation</w:t>
      </w:r>
      <w:r>
        <w:t xml:space="preserve"> (Turns 4, 5, 24)</w:t>
      </w:r>
      <w:r w:rsidRPr="00534940">
        <w:t xml:space="preserve"> punctuated by a question and answer approach</w:t>
      </w:r>
      <w:r>
        <w:t>.  Cued elicitations were often accompanied by a</w:t>
      </w:r>
      <w:r w:rsidRPr="001C69A2">
        <w:t xml:space="preserve"> mid-sentence rise in voice intonation</w:t>
      </w:r>
      <w:r>
        <w:t xml:space="preserve"> </w:t>
      </w:r>
      <w:r w:rsidRPr="001C69A2">
        <w:t>designed to get a response from the pupils</w:t>
      </w:r>
      <w:r>
        <w:t>, often as a choral response,</w:t>
      </w:r>
      <w:r w:rsidRPr="001C69A2">
        <w:t xml:space="preserve"> during, or at the end of, an explanati</w:t>
      </w:r>
      <w:r>
        <w:t>on or following a pupil response (Turns 2, 14, 16 &amp; 27).  The use of this ‘participation’ strategy</w:t>
      </w:r>
      <w:r w:rsidRPr="00534940">
        <w:t>, through the completion of phrases, the repetition of words and choral affirmation of ‘understanding’,</w:t>
      </w:r>
      <w:r>
        <w:t xml:space="preserve"> often </w:t>
      </w:r>
      <w:r w:rsidRPr="00534940">
        <w:t xml:space="preserve">prevented pupils from engaging in more creative and higher levels of thinking.  It therefore led to the perpetuation of a restrictive, often monotonous, model of teaching and learning </w:t>
      </w:r>
      <w:r>
        <w:t xml:space="preserve">similar to the patterns of teacher-pupil interaction found in </w:t>
      </w:r>
      <w:proofErr w:type="spellStart"/>
      <w:r>
        <w:t>Wedin’s</w:t>
      </w:r>
      <w:proofErr w:type="spellEnd"/>
      <w:r>
        <w:t xml:space="preserve"> (2010) study of primary school teaching taught through the medium of Kiswahili.   Overall, </w:t>
      </w:r>
      <w:r w:rsidRPr="00534940">
        <w:t>interactional pr</w:t>
      </w:r>
      <w:r>
        <w:t xml:space="preserve">actices in the English lessons were found to be </w:t>
      </w:r>
      <w:r w:rsidRPr="00534940">
        <w:t>highly ritualised creating a semblance of curriculum coverag</w:t>
      </w:r>
      <w:r>
        <w:t xml:space="preserve">e, knowledge and understanding.  </w:t>
      </w:r>
      <w:proofErr w:type="spellStart"/>
      <w:r>
        <w:t>Hornberger</w:t>
      </w:r>
      <w:proofErr w:type="spellEnd"/>
      <w:r>
        <w:t xml:space="preserve"> and Chick (2001) describe such discourse patterns as safe talk as it is predictable and pupils know from the intonation when to answer and the type of answer expected of them</w:t>
      </w:r>
      <w:r w:rsidRPr="00534940">
        <w:t xml:space="preserve">. </w:t>
      </w:r>
      <w:r>
        <w:t xml:space="preserve"> The extract also reveals gaps in the teacher’s own subject knowledge as she fails to differentiate between will and shall, mistakenly corrects a pupil’s answer (Turns 19 &amp; 20) and fails to correct other language errors in her own use of English and that of the pupils.</w:t>
      </w:r>
    </w:p>
    <w:p w:rsidR="00A4217F" w:rsidRDefault="00A4217F" w:rsidP="00AE1793">
      <w:pPr>
        <w:ind w:right="-46"/>
      </w:pPr>
    </w:p>
    <w:p w:rsidR="00A4217F" w:rsidRPr="002061E6" w:rsidRDefault="00A4217F" w:rsidP="00AE1793">
      <w:pPr>
        <w:pStyle w:val="ListParagraph"/>
        <w:numPr>
          <w:ilvl w:val="0"/>
          <w:numId w:val="13"/>
        </w:numPr>
        <w:autoSpaceDE w:val="0"/>
        <w:autoSpaceDN w:val="0"/>
        <w:adjustRightInd w:val="0"/>
        <w:spacing w:line="240" w:lineRule="auto"/>
        <w:ind w:right="-46"/>
        <w:rPr>
          <w:rFonts w:ascii="Times New Roman" w:hAnsi="Times New Roman"/>
          <w:b/>
          <w:sz w:val="24"/>
          <w:szCs w:val="24"/>
        </w:rPr>
      </w:pPr>
      <w:r w:rsidRPr="008D13A7">
        <w:rPr>
          <w:rFonts w:ascii="Times New Roman" w:hAnsi="Times New Roman"/>
          <w:b/>
          <w:sz w:val="24"/>
          <w:szCs w:val="24"/>
        </w:rPr>
        <w:t>Review of Teacher Colleges</w:t>
      </w:r>
    </w:p>
    <w:p w:rsidR="00A4217F" w:rsidRDefault="00A4217F" w:rsidP="00AE1793">
      <w:pPr>
        <w:autoSpaceDE w:val="0"/>
        <w:autoSpaceDN w:val="0"/>
        <w:adjustRightInd w:val="0"/>
        <w:ind w:right="-46"/>
        <w:rPr>
          <w:i/>
          <w:lang w:eastAsia="en-GB" w:bidi="ar-SA"/>
        </w:rPr>
      </w:pPr>
      <w:r>
        <w:rPr>
          <w:i/>
          <w:lang w:eastAsia="en-GB" w:bidi="ar-SA"/>
        </w:rPr>
        <w:t>4.1</w:t>
      </w:r>
      <w:r>
        <w:rPr>
          <w:i/>
          <w:lang w:eastAsia="en-GB" w:bidi="ar-SA"/>
        </w:rPr>
        <w:tab/>
      </w:r>
      <w:r w:rsidRPr="000D1B15">
        <w:rPr>
          <w:i/>
          <w:lang w:eastAsia="en-GB" w:bidi="ar-SA"/>
        </w:rPr>
        <w:t>Design of review</w:t>
      </w:r>
    </w:p>
    <w:p w:rsidR="00A4217F" w:rsidRDefault="00A4217F" w:rsidP="00AE1793">
      <w:pPr>
        <w:autoSpaceDE w:val="0"/>
        <w:autoSpaceDN w:val="0"/>
        <w:adjustRightInd w:val="0"/>
        <w:ind w:right="-46"/>
        <w:rPr>
          <w:i/>
          <w:lang w:eastAsia="en-GB" w:bidi="ar-SA"/>
        </w:rPr>
      </w:pPr>
    </w:p>
    <w:p w:rsidR="00A4217F" w:rsidRDefault="00A4217F" w:rsidP="00AE1793">
      <w:pPr>
        <w:pStyle w:val="BodyText3"/>
        <w:spacing w:line="240" w:lineRule="auto"/>
        <w:ind w:right="-46"/>
        <w:rPr>
          <w:rFonts w:ascii="Times New Roman" w:hAnsi="Times New Roman"/>
          <w:sz w:val="24"/>
          <w:szCs w:val="24"/>
        </w:rPr>
      </w:pPr>
      <w:r>
        <w:rPr>
          <w:rFonts w:ascii="Times New Roman" w:hAnsi="Times New Roman"/>
          <w:sz w:val="24"/>
          <w:szCs w:val="24"/>
        </w:rPr>
        <w:t xml:space="preserve">For the review of PRESET </w:t>
      </w:r>
      <w:r w:rsidRPr="006E60AA">
        <w:rPr>
          <w:rFonts w:ascii="Times New Roman" w:hAnsi="Times New Roman"/>
          <w:sz w:val="24"/>
          <w:szCs w:val="24"/>
        </w:rPr>
        <w:t>in Tanzania, t</w:t>
      </w:r>
      <w:r>
        <w:rPr>
          <w:rFonts w:ascii="Times New Roman" w:hAnsi="Times New Roman"/>
          <w:sz w:val="24"/>
          <w:szCs w:val="24"/>
        </w:rPr>
        <w:t xml:space="preserve">hree TCs </w:t>
      </w:r>
      <w:r w:rsidRPr="006E60AA">
        <w:rPr>
          <w:rFonts w:ascii="Times New Roman" w:hAnsi="Times New Roman"/>
          <w:sz w:val="24"/>
          <w:szCs w:val="24"/>
        </w:rPr>
        <w:t xml:space="preserve">covering a wide geographical spread </w:t>
      </w:r>
      <w:r w:rsidRPr="006E60AA">
        <w:rPr>
          <w:rFonts w:ascii="Times New Roman" w:hAnsi="Times New Roman"/>
          <w:color w:val="000000"/>
          <w:sz w:val="24"/>
          <w:szCs w:val="24"/>
        </w:rPr>
        <w:t>(</w:t>
      </w:r>
      <w:proofErr w:type="spellStart"/>
      <w:r w:rsidRPr="006E60AA">
        <w:rPr>
          <w:rFonts w:ascii="Times New Roman" w:hAnsi="Times New Roman"/>
          <w:color w:val="000000"/>
          <w:sz w:val="24"/>
          <w:szCs w:val="24"/>
        </w:rPr>
        <w:t>Morogoro</w:t>
      </w:r>
      <w:proofErr w:type="spellEnd"/>
      <w:r w:rsidRPr="006E60AA">
        <w:rPr>
          <w:rFonts w:ascii="Times New Roman" w:hAnsi="Times New Roman"/>
          <w:color w:val="000000"/>
          <w:sz w:val="24"/>
          <w:szCs w:val="24"/>
        </w:rPr>
        <w:t xml:space="preserve">, </w:t>
      </w:r>
      <w:proofErr w:type="spellStart"/>
      <w:r w:rsidRPr="006E60AA">
        <w:rPr>
          <w:rFonts w:ascii="Times New Roman" w:hAnsi="Times New Roman"/>
          <w:color w:val="000000"/>
          <w:sz w:val="24"/>
          <w:szCs w:val="24"/>
        </w:rPr>
        <w:t>Ilonga</w:t>
      </w:r>
      <w:proofErr w:type="spellEnd"/>
      <w:r w:rsidRPr="006E60AA">
        <w:rPr>
          <w:rFonts w:ascii="Times New Roman" w:hAnsi="Times New Roman"/>
          <w:color w:val="000000"/>
          <w:sz w:val="24"/>
          <w:szCs w:val="24"/>
        </w:rPr>
        <w:t xml:space="preserve">, </w:t>
      </w:r>
      <w:proofErr w:type="spellStart"/>
      <w:proofErr w:type="gramStart"/>
      <w:r w:rsidRPr="006E60AA">
        <w:rPr>
          <w:rFonts w:ascii="Times New Roman" w:hAnsi="Times New Roman"/>
          <w:color w:val="000000"/>
          <w:sz w:val="24"/>
          <w:szCs w:val="24"/>
        </w:rPr>
        <w:t>Tandala</w:t>
      </w:r>
      <w:proofErr w:type="spellEnd"/>
      <w:proofErr w:type="gramEnd"/>
      <w:r w:rsidRPr="006E60AA">
        <w:rPr>
          <w:rFonts w:ascii="Times New Roman" w:hAnsi="Times New Roman"/>
          <w:color w:val="000000"/>
          <w:sz w:val="24"/>
          <w:szCs w:val="24"/>
        </w:rPr>
        <w:t>) were visited.   Each o</w:t>
      </w:r>
      <w:r>
        <w:rPr>
          <w:rFonts w:ascii="Times New Roman" w:hAnsi="Times New Roman"/>
          <w:color w:val="000000"/>
          <w:sz w:val="24"/>
          <w:szCs w:val="24"/>
        </w:rPr>
        <w:t xml:space="preserve">f the colleges offered a 2-year, </w:t>
      </w:r>
      <w:r w:rsidRPr="006E60AA">
        <w:rPr>
          <w:rFonts w:ascii="Times New Roman" w:hAnsi="Times New Roman"/>
          <w:color w:val="000000"/>
          <w:sz w:val="24"/>
          <w:szCs w:val="24"/>
        </w:rPr>
        <w:t>full-time certificate course in primary school teaching</w:t>
      </w:r>
      <w:r>
        <w:rPr>
          <w:rFonts w:ascii="Times New Roman" w:hAnsi="Times New Roman"/>
          <w:color w:val="000000"/>
          <w:sz w:val="24"/>
          <w:szCs w:val="24"/>
        </w:rPr>
        <w:t xml:space="preserve">.  </w:t>
      </w:r>
      <w:r>
        <w:rPr>
          <w:rFonts w:ascii="Times New Roman" w:hAnsi="Times New Roman"/>
          <w:sz w:val="24"/>
          <w:szCs w:val="24"/>
          <w:lang w:eastAsia="en-GB"/>
        </w:rPr>
        <w:t>All of the TCs</w:t>
      </w:r>
      <w:r w:rsidRPr="006E60AA">
        <w:rPr>
          <w:rFonts w:ascii="Times New Roman" w:hAnsi="Times New Roman"/>
          <w:sz w:val="24"/>
          <w:szCs w:val="24"/>
          <w:lang w:eastAsia="en-GB"/>
        </w:rPr>
        <w:t xml:space="preserve"> were preparing the trainees to teach</w:t>
      </w:r>
      <w:r>
        <w:rPr>
          <w:rFonts w:ascii="Times New Roman" w:hAnsi="Times New Roman"/>
          <w:sz w:val="24"/>
          <w:szCs w:val="24"/>
          <w:lang w:eastAsia="en-GB"/>
        </w:rPr>
        <w:t xml:space="preserve"> across the primary curriculum (</w:t>
      </w:r>
      <w:r w:rsidRPr="006E60AA">
        <w:rPr>
          <w:rFonts w:ascii="Times New Roman" w:hAnsi="Times New Roman"/>
          <w:sz w:val="24"/>
          <w:szCs w:val="24"/>
          <w:lang w:eastAsia="en-GB"/>
        </w:rPr>
        <w:t xml:space="preserve">i.e. to be </w:t>
      </w:r>
      <w:r>
        <w:rPr>
          <w:rFonts w:ascii="Times New Roman" w:hAnsi="Times New Roman"/>
          <w:sz w:val="24"/>
          <w:szCs w:val="24"/>
          <w:lang w:eastAsia="en-GB"/>
        </w:rPr>
        <w:t xml:space="preserve">able to teach 11 subject areas) </w:t>
      </w:r>
      <w:r w:rsidRPr="006E60AA">
        <w:rPr>
          <w:rFonts w:ascii="Times New Roman" w:hAnsi="Times New Roman"/>
          <w:sz w:val="24"/>
          <w:szCs w:val="24"/>
          <w:lang w:eastAsia="en-GB"/>
        </w:rPr>
        <w:t xml:space="preserve">and to play a full role in pastoral development.  They also provided for a degree of specialisation, especially for </w:t>
      </w:r>
      <w:r>
        <w:rPr>
          <w:rFonts w:ascii="Times New Roman" w:hAnsi="Times New Roman"/>
          <w:sz w:val="24"/>
          <w:szCs w:val="24"/>
          <w:lang w:eastAsia="en-GB"/>
        </w:rPr>
        <w:lastRenderedPageBreak/>
        <w:t xml:space="preserve">upper primary teachers mostly related to core subjects in </w:t>
      </w:r>
      <w:r w:rsidRPr="006E60AA">
        <w:rPr>
          <w:rFonts w:ascii="Times New Roman" w:hAnsi="Times New Roman"/>
          <w:sz w:val="24"/>
          <w:szCs w:val="24"/>
          <w:lang w:eastAsia="en-GB"/>
        </w:rPr>
        <w:t>E</w:t>
      </w:r>
      <w:r>
        <w:rPr>
          <w:rFonts w:ascii="Times New Roman" w:hAnsi="Times New Roman"/>
          <w:sz w:val="24"/>
          <w:szCs w:val="24"/>
          <w:lang w:eastAsia="en-GB"/>
        </w:rPr>
        <w:t>nglish, Kiswahili, mathematics and science</w:t>
      </w:r>
      <w:r w:rsidRPr="006E60AA">
        <w:rPr>
          <w:rFonts w:ascii="Times New Roman" w:hAnsi="Times New Roman"/>
          <w:sz w:val="24"/>
          <w:szCs w:val="24"/>
          <w:lang w:eastAsia="en-GB"/>
        </w:rPr>
        <w:t>.</w:t>
      </w:r>
      <w:r>
        <w:rPr>
          <w:rFonts w:ascii="Times New Roman" w:hAnsi="Times New Roman"/>
          <w:sz w:val="24"/>
          <w:szCs w:val="24"/>
          <w:lang w:eastAsia="en-GB"/>
        </w:rPr>
        <w:t xml:space="preserve"> </w:t>
      </w:r>
      <w:r w:rsidRPr="006E60AA">
        <w:rPr>
          <w:rFonts w:ascii="Times New Roman" w:hAnsi="Times New Roman"/>
          <w:sz w:val="24"/>
          <w:szCs w:val="24"/>
          <w:lang w:eastAsia="en-GB"/>
        </w:rPr>
        <w:t xml:space="preserve"> </w:t>
      </w:r>
      <w:r>
        <w:rPr>
          <w:rFonts w:ascii="Times New Roman" w:hAnsi="Times New Roman"/>
          <w:sz w:val="24"/>
          <w:szCs w:val="24"/>
        </w:rPr>
        <w:t xml:space="preserve">A </w:t>
      </w:r>
      <w:r w:rsidRPr="006E60AA">
        <w:rPr>
          <w:rFonts w:ascii="Times New Roman" w:hAnsi="Times New Roman"/>
          <w:sz w:val="24"/>
          <w:szCs w:val="24"/>
        </w:rPr>
        <w:t xml:space="preserve">content analysis of all the course materials made available to us </w:t>
      </w:r>
      <w:r>
        <w:rPr>
          <w:rFonts w:ascii="Times New Roman" w:hAnsi="Times New Roman"/>
          <w:sz w:val="24"/>
          <w:szCs w:val="24"/>
        </w:rPr>
        <w:t xml:space="preserve">was carried out </w:t>
      </w:r>
      <w:r w:rsidRPr="006E60AA">
        <w:rPr>
          <w:rFonts w:ascii="Times New Roman" w:hAnsi="Times New Roman"/>
          <w:sz w:val="24"/>
          <w:szCs w:val="24"/>
        </w:rPr>
        <w:t>focus</w:t>
      </w:r>
      <w:r>
        <w:rPr>
          <w:rFonts w:ascii="Times New Roman" w:hAnsi="Times New Roman"/>
          <w:sz w:val="24"/>
          <w:szCs w:val="24"/>
        </w:rPr>
        <w:t>ing</w:t>
      </w:r>
      <w:r w:rsidRPr="006E60AA">
        <w:rPr>
          <w:rFonts w:ascii="Times New Roman" w:hAnsi="Times New Roman"/>
          <w:sz w:val="24"/>
          <w:szCs w:val="24"/>
        </w:rPr>
        <w:t xml:space="preserve"> on those aspects of the curriculum which directly </w:t>
      </w:r>
      <w:r>
        <w:rPr>
          <w:rFonts w:ascii="Times New Roman" w:hAnsi="Times New Roman"/>
          <w:sz w:val="24"/>
          <w:szCs w:val="24"/>
        </w:rPr>
        <w:t>addressed knowledge of how to teach a subject.</w:t>
      </w:r>
      <w:r w:rsidRPr="006E60AA">
        <w:rPr>
          <w:rFonts w:ascii="Times New Roman" w:hAnsi="Times New Roman"/>
          <w:b/>
          <w:sz w:val="24"/>
          <w:szCs w:val="24"/>
        </w:rPr>
        <w:t xml:space="preserve">  </w:t>
      </w:r>
      <w:r w:rsidRPr="00A74EDA">
        <w:rPr>
          <w:rFonts w:ascii="Times New Roman" w:hAnsi="Times New Roman"/>
          <w:color w:val="000000"/>
          <w:sz w:val="24"/>
          <w:szCs w:val="24"/>
        </w:rPr>
        <w:t>S</w:t>
      </w:r>
      <w:r w:rsidRPr="00A74EDA">
        <w:rPr>
          <w:rFonts w:ascii="Times New Roman" w:hAnsi="Times New Roman"/>
          <w:sz w:val="24"/>
          <w:szCs w:val="24"/>
        </w:rPr>
        <w:t xml:space="preserve">emi-structured interviews were </w:t>
      </w:r>
      <w:r>
        <w:rPr>
          <w:rFonts w:ascii="Times New Roman" w:hAnsi="Times New Roman"/>
          <w:sz w:val="24"/>
          <w:szCs w:val="24"/>
        </w:rPr>
        <w:t xml:space="preserve">also </w:t>
      </w:r>
      <w:r w:rsidRPr="00A74EDA">
        <w:rPr>
          <w:rFonts w:ascii="Times New Roman" w:hAnsi="Times New Roman"/>
          <w:sz w:val="24"/>
          <w:szCs w:val="24"/>
        </w:rPr>
        <w:t xml:space="preserve">conducted with </w:t>
      </w:r>
      <w:r>
        <w:rPr>
          <w:rFonts w:ascii="Times New Roman" w:hAnsi="Times New Roman"/>
          <w:sz w:val="24"/>
          <w:szCs w:val="24"/>
        </w:rPr>
        <w:t xml:space="preserve">the 3 college </w:t>
      </w:r>
      <w:r w:rsidRPr="00A74EDA">
        <w:rPr>
          <w:rFonts w:ascii="Times New Roman" w:hAnsi="Times New Roman"/>
          <w:sz w:val="24"/>
          <w:szCs w:val="24"/>
        </w:rPr>
        <w:t xml:space="preserve">principals </w:t>
      </w:r>
      <w:r>
        <w:rPr>
          <w:rFonts w:ascii="Times New Roman" w:hAnsi="Times New Roman"/>
          <w:sz w:val="24"/>
          <w:szCs w:val="24"/>
        </w:rPr>
        <w:t xml:space="preserve">and focus group discussions </w:t>
      </w:r>
      <w:r w:rsidRPr="00A74EDA">
        <w:rPr>
          <w:rFonts w:ascii="Times New Roman" w:hAnsi="Times New Roman"/>
          <w:sz w:val="24"/>
          <w:szCs w:val="24"/>
        </w:rPr>
        <w:t xml:space="preserve">were carried out </w:t>
      </w:r>
      <w:r>
        <w:rPr>
          <w:rFonts w:ascii="Times New Roman" w:hAnsi="Times New Roman"/>
          <w:sz w:val="24"/>
          <w:szCs w:val="24"/>
        </w:rPr>
        <w:t>with college tutors (n = 18) and student teachers</w:t>
      </w:r>
      <w:r w:rsidRPr="00A74EDA">
        <w:rPr>
          <w:rFonts w:ascii="Times New Roman" w:hAnsi="Times New Roman"/>
          <w:sz w:val="24"/>
          <w:szCs w:val="24"/>
        </w:rPr>
        <w:t xml:space="preserve"> (n = 18).  The interviews explored their perceptions of the effectiven</w:t>
      </w:r>
      <w:r>
        <w:rPr>
          <w:rFonts w:ascii="Times New Roman" w:hAnsi="Times New Roman"/>
          <w:sz w:val="24"/>
          <w:szCs w:val="24"/>
        </w:rPr>
        <w:t xml:space="preserve">ess of PRESET and the role TCs </w:t>
      </w:r>
      <w:r w:rsidRPr="00A74EDA">
        <w:rPr>
          <w:rFonts w:ascii="Times New Roman" w:hAnsi="Times New Roman"/>
          <w:sz w:val="24"/>
          <w:szCs w:val="24"/>
        </w:rPr>
        <w:t>could play i</w:t>
      </w:r>
      <w:r>
        <w:rPr>
          <w:rFonts w:ascii="Times New Roman" w:hAnsi="Times New Roman"/>
          <w:sz w:val="24"/>
          <w:szCs w:val="24"/>
        </w:rPr>
        <w:t>n delivering INSET</w:t>
      </w:r>
      <w:r w:rsidRPr="00A74EDA">
        <w:rPr>
          <w:rFonts w:ascii="Times New Roman" w:hAnsi="Times New Roman"/>
          <w:sz w:val="24"/>
          <w:szCs w:val="24"/>
        </w:rPr>
        <w:t xml:space="preserve">. </w:t>
      </w:r>
    </w:p>
    <w:p w:rsidR="00A4217F" w:rsidRPr="002061E6" w:rsidRDefault="00A4217F" w:rsidP="00AE1793">
      <w:pPr>
        <w:pStyle w:val="BodyText3"/>
        <w:spacing w:line="240" w:lineRule="auto"/>
        <w:ind w:right="-46"/>
        <w:rPr>
          <w:rFonts w:ascii="Times New Roman" w:eastAsia="MS Mincho" w:hAnsi="Times New Roman"/>
          <w:sz w:val="24"/>
          <w:szCs w:val="24"/>
        </w:rPr>
      </w:pPr>
      <w:r w:rsidRPr="00A74EDA">
        <w:rPr>
          <w:rFonts w:ascii="Times New Roman" w:hAnsi="Times New Roman"/>
          <w:sz w:val="24"/>
          <w:szCs w:val="24"/>
        </w:rPr>
        <w:t>Alongside the interviews, ob</w:t>
      </w:r>
      <w:r>
        <w:rPr>
          <w:rFonts w:ascii="Times New Roman" w:hAnsi="Times New Roman"/>
          <w:sz w:val="24"/>
          <w:szCs w:val="24"/>
        </w:rPr>
        <w:t xml:space="preserve">servations </w:t>
      </w:r>
      <w:r w:rsidRPr="00A74EDA">
        <w:rPr>
          <w:rFonts w:ascii="Times New Roman" w:hAnsi="Times New Roman"/>
          <w:sz w:val="24"/>
          <w:szCs w:val="24"/>
        </w:rPr>
        <w:t>were carried out covering</w:t>
      </w:r>
      <w:r>
        <w:rPr>
          <w:rFonts w:ascii="Times New Roman" w:hAnsi="Times New Roman"/>
          <w:sz w:val="24"/>
          <w:szCs w:val="24"/>
        </w:rPr>
        <w:t xml:space="preserve"> the teaching of</w:t>
      </w:r>
      <w:r w:rsidRPr="00A74EDA">
        <w:rPr>
          <w:rFonts w:ascii="Times New Roman" w:hAnsi="Times New Roman"/>
          <w:sz w:val="24"/>
          <w:szCs w:val="24"/>
        </w:rPr>
        <w:t xml:space="preserve"> English, mathematics and science (N=12).  </w:t>
      </w:r>
      <w:r>
        <w:rPr>
          <w:rFonts w:ascii="Times New Roman" w:hAnsi="Times New Roman"/>
          <w:sz w:val="24"/>
          <w:szCs w:val="24"/>
        </w:rPr>
        <w:t xml:space="preserve">As in the primary school study, </w:t>
      </w:r>
      <w:r w:rsidRPr="00A74EDA">
        <w:rPr>
          <w:rFonts w:ascii="Times New Roman" w:hAnsi="Times New Roman"/>
          <w:sz w:val="24"/>
          <w:szCs w:val="24"/>
        </w:rPr>
        <w:t xml:space="preserve">lessons were digitally recorded and analysed using a computerised systematic observation schedule </w:t>
      </w:r>
      <w:r>
        <w:rPr>
          <w:rFonts w:ascii="Times New Roman" w:hAnsi="Times New Roman"/>
          <w:snapToGrid w:val="0"/>
          <w:sz w:val="24"/>
          <w:szCs w:val="24"/>
        </w:rPr>
        <w:t xml:space="preserve">focusing on </w:t>
      </w:r>
      <w:r w:rsidRPr="00A74EDA">
        <w:rPr>
          <w:rFonts w:ascii="Times New Roman" w:eastAsia="MS Mincho" w:hAnsi="Times New Roman"/>
          <w:sz w:val="24"/>
          <w:szCs w:val="24"/>
        </w:rPr>
        <w:t>patterns of</w:t>
      </w:r>
      <w:r>
        <w:rPr>
          <w:rFonts w:ascii="Times New Roman" w:eastAsia="MS Mincho" w:hAnsi="Times New Roman"/>
          <w:sz w:val="24"/>
          <w:szCs w:val="24"/>
        </w:rPr>
        <w:t xml:space="preserve"> teacher-student interaction by logging</w:t>
      </w:r>
      <w:r w:rsidRPr="00A74EDA">
        <w:rPr>
          <w:rFonts w:ascii="Times New Roman" w:eastAsia="MS Mincho" w:hAnsi="Times New Roman"/>
          <w:sz w:val="24"/>
          <w:szCs w:val="24"/>
        </w:rPr>
        <w:t xml:space="preserve"> the number and duration of different types of discourse m</w:t>
      </w:r>
      <w:r>
        <w:rPr>
          <w:rFonts w:ascii="Times New Roman" w:eastAsia="MS Mincho" w:hAnsi="Times New Roman"/>
          <w:sz w:val="24"/>
          <w:szCs w:val="24"/>
        </w:rPr>
        <w:t>oves made by college tutors and students, supplemented by discourse analysis of selected transcripts.</w:t>
      </w:r>
    </w:p>
    <w:p w:rsidR="00A4217F" w:rsidRDefault="00A4217F" w:rsidP="00AE1793">
      <w:pPr>
        <w:autoSpaceDE w:val="0"/>
        <w:autoSpaceDN w:val="0"/>
        <w:adjustRightInd w:val="0"/>
        <w:ind w:right="-46"/>
        <w:rPr>
          <w:i/>
          <w:lang w:eastAsia="en-GB" w:bidi="ar-SA"/>
        </w:rPr>
      </w:pPr>
      <w:r>
        <w:rPr>
          <w:i/>
          <w:lang w:eastAsia="en-GB" w:bidi="ar-SA"/>
        </w:rPr>
        <w:t>4.2</w:t>
      </w:r>
      <w:r>
        <w:rPr>
          <w:i/>
          <w:lang w:eastAsia="en-GB" w:bidi="ar-SA"/>
        </w:rPr>
        <w:tab/>
        <w:t>Findings</w:t>
      </w:r>
    </w:p>
    <w:p w:rsidR="002061E6" w:rsidRPr="002061E6" w:rsidRDefault="002061E6" w:rsidP="00AE1793">
      <w:pPr>
        <w:autoSpaceDE w:val="0"/>
        <w:autoSpaceDN w:val="0"/>
        <w:adjustRightInd w:val="0"/>
        <w:ind w:right="-46"/>
        <w:rPr>
          <w:i/>
          <w:lang w:eastAsia="en-GB" w:bidi="ar-SA"/>
        </w:rPr>
      </w:pPr>
    </w:p>
    <w:p w:rsidR="00A4217F" w:rsidRDefault="00A4217F" w:rsidP="00AE1793">
      <w:pPr>
        <w:autoSpaceDE w:val="0"/>
        <w:autoSpaceDN w:val="0"/>
        <w:adjustRightInd w:val="0"/>
        <w:ind w:right="-46"/>
        <w:rPr>
          <w:lang w:eastAsia="en-GB" w:bidi="ar-SA"/>
        </w:rPr>
      </w:pPr>
      <w:r>
        <w:rPr>
          <w:lang w:eastAsia="en-GB" w:bidi="ar-SA"/>
        </w:rPr>
        <w:t>Data provided by the colleges and interviews with principals, staff and students showed that the majority of students on the 2-year training course had entered the colleges straight from school.  The majority of entrants came from households with low levels of parental education and non-professional livelihoods.  The academic level of many of the entrants was also low as many had the minimal qualifications necessary for entrance.  Tutors also reported that their competence in Kiswahili</w:t>
      </w:r>
      <w:r>
        <w:rPr>
          <w:rStyle w:val="FootnoteReference"/>
          <w:lang w:bidi="ar-SA"/>
        </w:rPr>
        <w:footnoteReference w:id="3"/>
      </w:r>
      <w:r>
        <w:rPr>
          <w:lang w:eastAsia="en-GB" w:bidi="ar-SA"/>
        </w:rPr>
        <w:t>, the medium of instruction, and English was weak. Despite the academic limitations of the students, college principals and tutors were of the view that simply raising minimum entry qualifications for Kiswahili, English and other core subjects would reduce the numbers of qualified entrants and exacerbate teacher supply problems.  It was suggested that bridging programmes to raise the academic achievement of students prior to entry were needed to address the language needs of students and upgrade their subject knowledge.</w:t>
      </w:r>
    </w:p>
    <w:p w:rsidR="00A4217F" w:rsidRDefault="00A4217F" w:rsidP="00AE1793">
      <w:pPr>
        <w:autoSpaceDE w:val="0"/>
        <w:autoSpaceDN w:val="0"/>
        <w:adjustRightInd w:val="0"/>
        <w:ind w:right="-46"/>
        <w:rPr>
          <w:lang w:eastAsia="en-GB" w:bidi="ar-SA"/>
        </w:rPr>
      </w:pPr>
    </w:p>
    <w:p w:rsidR="00A4217F" w:rsidRPr="00C576B4" w:rsidRDefault="00A4217F" w:rsidP="00AE1793">
      <w:pPr>
        <w:autoSpaceDE w:val="0"/>
        <w:autoSpaceDN w:val="0"/>
        <w:adjustRightInd w:val="0"/>
        <w:ind w:right="-46"/>
        <w:rPr>
          <w:i/>
          <w:lang w:eastAsia="en-GB" w:bidi="ar-SA"/>
        </w:rPr>
      </w:pPr>
      <w:r>
        <w:rPr>
          <w:i/>
          <w:lang w:eastAsia="en-GB" w:bidi="ar-SA"/>
        </w:rPr>
        <w:t>4.2.1</w:t>
      </w:r>
      <w:r>
        <w:rPr>
          <w:i/>
          <w:lang w:eastAsia="en-GB" w:bidi="ar-SA"/>
        </w:rPr>
        <w:tab/>
        <w:t>Tutor interactional practices</w:t>
      </w:r>
    </w:p>
    <w:p w:rsidR="00A4217F" w:rsidRPr="00C576B4" w:rsidRDefault="00A4217F" w:rsidP="00AE1793">
      <w:pPr>
        <w:autoSpaceDE w:val="0"/>
        <w:autoSpaceDN w:val="0"/>
        <w:adjustRightInd w:val="0"/>
        <w:ind w:right="-46"/>
        <w:rPr>
          <w:i/>
          <w:lang w:eastAsia="en-GB" w:bidi="ar-SA"/>
        </w:rPr>
      </w:pPr>
    </w:p>
    <w:p w:rsidR="00A4217F" w:rsidRDefault="00A4217F" w:rsidP="00AE1793">
      <w:pPr>
        <w:ind w:right="-46"/>
        <w:rPr>
          <w:lang w:eastAsia="en-GB"/>
        </w:rPr>
      </w:pPr>
      <w:r w:rsidRPr="00CC4881">
        <w:rPr>
          <w:lang w:eastAsia="en-GB" w:bidi="ar-SA"/>
        </w:rPr>
        <w:t xml:space="preserve">Our </w:t>
      </w:r>
      <w:r>
        <w:rPr>
          <w:lang w:eastAsia="en-GB" w:bidi="ar-SA"/>
        </w:rPr>
        <w:t xml:space="preserve">computerised </w:t>
      </w:r>
      <w:r w:rsidRPr="00CC4881">
        <w:rPr>
          <w:lang w:eastAsia="en-GB" w:bidi="ar-SA"/>
        </w:rPr>
        <w:t xml:space="preserve">systematic analysis of the 12 observed </w:t>
      </w:r>
      <w:r>
        <w:rPr>
          <w:lang w:eastAsia="en-GB" w:bidi="ar-SA"/>
        </w:rPr>
        <w:t xml:space="preserve">college </w:t>
      </w:r>
      <w:r w:rsidRPr="00CC4881">
        <w:rPr>
          <w:lang w:eastAsia="en-GB" w:bidi="ar-SA"/>
        </w:rPr>
        <w:t>lessons</w:t>
      </w:r>
      <w:r>
        <w:rPr>
          <w:lang w:eastAsia="en-GB" w:bidi="ar-SA"/>
        </w:rPr>
        <w:t xml:space="preserve"> (i.e. 4 English, mathematics and science lessons) supplemented by discourse analysis of transcripts </w:t>
      </w:r>
      <w:r w:rsidRPr="00CC4881">
        <w:rPr>
          <w:lang w:eastAsia="en-GB" w:bidi="ar-SA"/>
        </w:rPr>
        <w:t xml:space="preserve">revealed </w:t>
      </w:r>
      <w:r>
        <w:rPr>
          <w:lang w:eastAsia="en-GB" w:bidi="ar-SA"/>
        </w:rPr>
        <w:t>a lecture-dominated format.  College sessions were timetabled to last an hour.  Tutor-</w:t>
      </w:r>
      <w:r w:rsidRPr="00CC4881">
        <w:rPr>
          <w:lang w:eastAsia="en-GB" w:bidi="ar-SA"/>
        </w:rPr>
        <w:t>fronted</w:t>
      </w:r>
      <w:r>
        <w:rPr>
          <w:lang w:eastAsia="en-GB" w:bidi="ar-SA"/>
        </w:rPr>
        <w:t xml:space="preserve"> interaction made up of </w:t>
      </w:r>
      <w:r w:rsidRPr="00CC4881">
        <w:rPr>
          <w:lang w:eastAsia="en-GB" w:bidi="ar-SA"/>
        </w:rPr>
        <w:t>explanation, question and answer, and u</w:t>
      </w:r>
      <w:r w:rsidRPr="00CC4881">
        <w:rPr>
          <w:lang w:eastAsia="en-GB"/>
        </w:rPr>
        <w:t>se of the chalk board</w:t>
      </w:r>
      <w:r>
        <w:rPr>
          <w:lang w:eastAsia="en-GB"/>
        </w:rPr>
        <w:t>,</w:t>
      </w:r>
      <w:r w:rsidRPr="00CC4881">
        <w:rPr>
          <w:lang w:eastAsia="en-GB"/>
        </w:rPr>
        <w:t xml:space="preserve"> took up </w:t>
      </w:r>
      <w:r>
        <w:rPr>
          <w:lang w:eastAsia="en-GB" w:bidi="ar-SA"/>
        </w:rPr>
        <w:t>nearly 8</w:t>
      </w:r>
      <w:r w:rsidRPr="00CC4881">
        <w:rPr>
          <w:lang w:eastAsia="en-GB" w:bidi="ar-SA"/>
        </w:rPr>
        <w:t>0 per</w:t>
      </w:r>
      <w:r>
        <w:rPr>
          <w:lang w:eastAsia="en-GB"/>
        </w:rPr>
        <w:t xml:space="preserve">cent of the time; the rest was made up of individualised work, group work, administration and interruptions.  Only two of the tutors observed reviewed what had been covered in the session.  </w:t>
      </w:r>
    </w:p>
    <w:p w:rsidR="00A4217F" w:rsidRDefault="00A4217F" w:rsidP="00AE1793">
      <w:pPr>
        <w:ind w:right="-46"/>
        <w:rPr>
          <w:lang w:eastAsia="en-GB"/>
        </w:rPr>
      </w:pPr>
    </w:p>
    <w:p w:rsidR="00A4217F" w:rsidRDefault="00A4217F" w:rsidP="002061E6">
      <w:pPr>
        <w:ind w:right="-46"/>
        <w:rPr>
          <w:lang w:eastAsia="en-GB" w:bidi="ar-SA"/>
        </w:rPr>
      </w:pPr>
      <w:r>
        <w:rPr>
          <w:lang w:eastAsia="en-GB"/>
        </w:rPr>
        <w:t>The absence of teaching and learning resources in the form of textbooks, charts, and practical equipment meant that the students had to copy notes from the chalk board.  Nine</w:t>
      </w:r>
      <w:r w:rsidRPr="00CC4881">
        <w:rPr>
          <w:lang w:eastAsia="en-GB"/>
        </w:rPr>
        <w:t xml:space="preserve"> </w:t>
      </w:r>
      <w:r>
        <w:rPr>
          <w:lang w:eastAsia="en-GB" w:bidi="ar-SA"/>
        </w:rPr>
        <w:t>of the classes</w:t>
      </w:r>
      <w:r w:rsidRPr="00CC4881">
        <w:rPr>
          <w:lang w:eastAsia="en-GB"/>
        </w:rPr>
        <w:t xml:space="preserve"> observed</w:t>
      </w:r>
      <w:r w:rsidRPr="00CC4881">
        <w:rPr>
          <w:lang w:eastAsia="en-GB" w:bidi="ar-SA"/>
        </w:rPr>
        <w:t xml:space="preserve"> were focused on </w:t>
      </w:r>
      <w:r w:rsidRPr="00CC4881">
        <w:rPr>
          <w:lang w:eastAsia="en-GB"/>
        </w:rPr>
        <w:t>the development</w:t>
      </w:r>
      <w:r w:rsidRPr="00CC4881">
        <w:rPr>
          <w:lang w:eastAsia="en-GB" w:bidi="ar-SA"/>
        </w:rPr>
        <w:t xml:space="preserve"> </w:t>
      </w:r>
      <w:r>
        <w:rPr>
          <w:lang w:eastAsia="en-GB" w:bidi="ar-SA"/>
        </w:rPr>
        <w:t xml:space="preserve">of </w:t>
      </w:r>
      <w:r w:rsidRPr="00CC4881">
        <w:rPr>
          <w:lang w:eastAsia="en-GB" w:bidi="ar-SA"/>
        </w:rPr>
        <w:t xml:space="preserve">student subject knowledge, with </w:t>
      </w:r>
      <w:r>
        <w:rPr>
          <w:lang w:eastAsia="en-GB"/>
        </w:rPr>
        <w:t>only three covering teaching methodology so as to address</w:t>
      </w:r>
      <w:r w:rsidRPr="00CC4881">
        <w:rPr>
          <w:lang w:eastAsia="en-GB" w:bidi="ar-SA"/>
        </w:rPr>
        <w:t xml:space="preserve"> the knowled</w:t>
      </w:r>
      <w:r>
        <w:rPr>
          <w:lang w:eastAsia="en-GB"/>
        </w:rPr>
        <w:t>ge, skills and attitudes needed to teach the subject matter.  Even here, a transmission model dominated so there was little blending of theory with practice.  For example, i</w:t>
      </w:r>
      <w:r w:rsidRPr="00CC4881">
        <w:rPr>
          <w:lang w:eastAsia="en-GB" w:bidi="ar-SA"/>
        </w:rPr>
        <w:t xml:space="preserve">n </w:t>
      </w:r>
      <w:r w:rsidRPr="00CC4881">
        <w:rPr>
          <w:lang w:eastAsia="en-GB"/>
        </w:rPr>
        <w:t>two</w:t>
      </w:r>
      <w:r w:rsidRPr="00CC4881">
        <w:rPr>
          <w:lang w:eastAsia="en-GB" w:bidi="ar-SA"/>
        </w:rPr>
        <w:t xml:space="preserve"> science lesson</w:t>
      </w:r>
      <w:r w:rsidRPr="00CC4881">
        <w:rPr>
          <w:lang w:eastAsia="en-GB"/>
        </w:rPr>
        <w:t>s</w:t>
      </w:r>
      <w:r w:rsidRPr="00CC4881">
        <w:rPr>
          <w:lang w:eastAsia="en-GB" w:bidi="ar-SA"/>
        </w:rPr>
        <w:t>, students were lectured about the u</w:t>
      </w:r>
      <w:r w:rsidRPr="00CC4881">
        <w:rPr>
          <w:lang w:eastAsia="en-GB"/>
        </w:rPr>
        <w:t xml:space="preserve">se of practical work </w:t>
      </w:r>
      <w:r w:rsidRPr="00CC4881">
        <w:rPr>
          <w:lang w:eastAsia="en-GB" w:bidi="ar-SA"/>
        </w:rPr>
        <w:t>and in an</w:t>
      </w:r>
      <w:r w:rsidRPr="00A871E5">
        <w:rPr>
          <w:lang w:eastAsia="en-GB" w:bidi="ar-SA"/>
        </w:rPr>
        <w:t xml:space="preserve"> English lesson they were lectured about the </w:t>
      </w:r>
      <w:r w:rsidRPr="00A871E5">
        <w:rPr>
          <w:lang w:eastAsia="en-GB" w:bidi="ar-SA"/>
        </w:rPr>
        <w:lastRenderedPageBreak/>
        <w:t xml:space="preserve">use of group work.  </w:t>
      </w:r>
      <w:r>
        <w:rPr>
          <w:lang w:eastAsia="en-GB" w:bidi="ar-SA"/>
        </w:rPr>
        <w:t>In these sessions, college tutors appeared to be offering idealised images of schools rather than the reality of the Tanzanian primary classroom.</w:t>
      </w:r>
    </w:p>
    <w:p w:rsidR="002061E6" w:rsidRPr="002061E6" w:rsidRDefault="002061E6" w:rsidP="002061E6">
      <w:pPr>
        <w:ind w:right="-46"/>
        <w:rPr>
          <w:bCs/>
        </w:rPr>
      </w:pPr>
    </w:p>
    <w:p w:rsidR="00A4217F" w:rsidRPr="002061E6" w:rsidRDefault="00A4217F" w:rsidP="002061E6">
      <w:pPr>
        <w:pStyle w:val="BodyText"/>
        <w:spacing w:line="240" w:lineRule="auto"/>
        <w:ind w:right="-46"/>
        <w:rPr>
          <w:rFonts w:ascii="Times New Roman" w:hAnsi="Times New Roman"/>
          <w:sz w:val="24"/>
          <w:szCs w:val="24"/>
        </w:rPr>
      </w:pPr>
      <w:r w:rsidRPr="00A871E5">
        <w:rPr>
          <w:rFonts w:ascii="Times New Roman" w:hAnsi="Times New Roman"/>
          <w:sz w:val="24"/>
          <w:szCs w:val="24"/>
          <w:lang w:eastAsia="en-GB"/>
        </w:rPr>
        <w:t>The following extract</w:t>
      </w:r>
      <w:r>
        <w:rPr>
          <w:rFonts w:ascii="Times New Roman" w:hAnsi="Times New Roman"/>
          <w:sz w:val="24"/>
          <w:szCs w:val="24"/>
          <w:lang w:eastAsia="en-GB"/>
        </w:rPr>
        <w:t xml:space="preserve"> (Table 3)</w:t>
      </w:r>
      <w:r w:rsidRPr="00A871E5">
        <w:rPr>
          <w:rFonts w:ascii="Times New Roman" w:hAnsi="Times New Roman"/>
          <w:sz w:val="24"/>
          <w:szCs w:val="24"/>
          <w:lang w:eastAsia="en-GB"/>
        </w:rPr>
        <w:t xml:space="preserve"> </w:t>
      </w:r>
      <w:r>
        <w:rPr>
          <w:rFonts w:ascii="Times New Roman" w:hAnsi="Times New Roman"/>
          <w:sz w:val="24"/>
          <w:szCs w:val="24"/>
          <w:lang w:eastAsia="en-GB"/>
        </w:rPr>
        <w:t xml:space="preserve">taken from a lesson focusing on the teaching of </w:t>
      </w:r>
      <w:r w:rsidRPr="00A871E5">
        <w:rPr>
          <w:rFonts w:ascii="Times New Roman" w:hAnsi="Times New Roman"/>
          <w:sz w:val="24"/>
          <w:szCs w:val="24"/>
          <w:lang w:eastAsia="en-GB"/>
        </w:rPr>
        <w:t>spoken Engl</w:t>
      </w:r>
      <w:r>
        <w:rPr>
          <w:rFonts w:ascii="Times New Roman" w:hAnsi="Times New Roman"/>
          <w:sz w:val="24"/>
          <w:szCs w:val="24"/>
          <w:lang w:eastAsia="en-GB"/>
        </w:rPr>
        <w:t xml:space="preserve">ish is representative </w:t>
      </w:r>
      <w:r w:rsidRPr="00A871E5">
        <w:rPr>
          <w:rFonts w:ascii="Times New Roman" w:hAnsi="Times New Roman"/>
          <w:sz w:val="24"/>
          <w:szCs w:val="24"/>
          <w:lang w:eastAsia="en-GB"/>
        </w:rPr>
        <w:t>of the lecturer-student intera</w:t>
      </w:r>
      <w:r>
        <w:rPr>
          <w:rFonts w:ascii="Times New Roman" w:hAnsi="Times New Roman"/>
          <w:sz w:val="24"/>
          <w:szCs w:val="24"/>
          <w:lang w:eastAsia="en-GB"/>
        </w:rPr>
        <w:t xml:space="preserve">ction observed in all 12 classes.  The class is made up of 52 students </w:t>
      </w:r>
      <w:proofErr w:type="gramStart"/>
      <w:r>
        <w:rPr>
          <w:rFonts w:ascii="Times New Roman" w:hAnsi="Times New Roman"/>
          <w:sz w:val="24"/>
          <w:szCs w:val="24"/>
          <w:lang w:eastAsia="en-GB"/>
        </w:rPr>
        <w:t>(32 female/20 male)</w:t>
      </w:r>
      <w:proofErr w:type="gramEnd"/>
      <w:r>
        <w:rPr>
          <w:rFonts w:ascii="Times New Roman" w:hAnsi="Times New Roman"/>
          <w:sz w:val="24"/>
          <w:szCs w:val="24"/>
          <w:lang w:eastAsia="en-GB"/>
        </w:rPr>
        <w:t xml:space="preserve"> (</w:t>
      </w:r>
      <w:r>
        <w:rPr>
          <w:rFonts w:ascii="Times New Roman" w:hAnsi="Times New Roman"/>
          <w:sz w:val="24"/>
          <w:szCs w:val="24"/>
        </w:rPr>
        <w:t>T = tutor; M = male; F = female</w:t>
      </w:r>
      <w:r w:rsidRPr="00A871E5">
        <w:rPr>
          <w:rFonts w:ascii="Times New Roman" w:hAnsi="Times New Roman"/>
          <w:sz w:val="24"/>
          <w:szCs w:val="24"/>
        </w:rPr>
        <w:t>; C = choral response</w:t>
      </w:r>
      <w:r>
        <w:rPr>
          <w:rFonts w:ascii="Times New Roman" w:hAnsi="Times New Roman"/>
          <w:sz w:val="24"/>
          <w:szCs w:val="24"/>
        </w:rPr>
        <w:t>; O = observer</w:t>
      </w:r>
      <w:r w:rsidRPr="00A871E5">
        <w:rPr>
          <w:rFonts w:ascii="Times New Roman" w:hAnsi="Times New Roman"/>
          <w:sz w:val="24"/>
          <w:szCs w:val="24"/>
        </w:rPr>
        <w:t>):</w:t>
      </w:r>
    </w:p>
    <w:p w:rsidR="00705566" w:rsidRPr="005B70DD" w:rsidRDefault="00705566" w:rsidP="00705566">
      <w:pPr>
        <w:ind w:right="-46"/>
        <w:rPr>
          <w:b/>
        </w:rPr>
      </w:pPr>
      <w:r w:rsidRPr="005B70DD">
        <w:rPr>
          <w:b/>
        </w:rPr>
        <w:t>Table 3: Teacher College English class</w:t>
      </w:r>
    </w:p>
    <w:p w:rsidR="00705566" w:rsidRPr="005B70DD" w:rsidRDefault="00705566" w:rsidP="00705566">
      <w:pPr>
        <w:ind w:right="-46"/>
      </w:pPr>
    </w:p>
    <w:tbl>
      <w:tblPr>
        <w:tblW w:w="10632" w:type="dxa"/>
        <w:tblInd w:w="-565" w:type="dxa"/>
        <w:tblLayout w:type="fixed"/>
        <w:tblCellMar>
          <w:left w:w="0" w:type="dxa"/>
          <w:right w:w="0" w:type="dxa"/>
        </w:tblCellMar>
        <w:tblLook w:val="04A0"/>
      </w:tblPr>
      <w:tblGrid>
        <w:gridCol w:w="1418"/>
        <w:gridCol w:w="709"/>
        <w:gridCol w:w="6379"/>
        <w:gridCol w:w="1275"/>
        <w:gridCol w:w="851"/>
      </w:tblGrid>
      <w:tr w:rsidR="00705566" w:rsidRPr="005B70DD" w:rsidTr="002061E6">
        <w:trPr>
          <w:trHeight w:val="503"/>
        </w:trPr>
        <w:tc>
          <w:tcPr>
            <w:tcW w:w="1418"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
                <w:bCs/>
              </w:rPr>
              <w:t>Exchanges</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p>
        </w:tc>
        <w:tc>
          <w:tcPr>
            <w:tcW w:w="6379"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p>
        </w:tc>
        <w:tc>
          <w:tcPr>
            <w:tcW w:w="1275"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
                <w:bCs/>
              </w:rPr>
              <w:t>Moves</w:t>
            </w:r>
          </w:p>
        </w:tc>
        <w:tc>
          <w:tcPr>
            <w:tcW w:w="85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
                <w:bCs/>
              </w:rPr>
              <w:t>Acts</w:t>
            </w:r>
          </w:p>
        </w:tc>
      </w:tr>
      <w:tr w:rsidR="00705566" w:rsidRPr="005B70DD" w:rsidTr="002061E6">
        <w:trPr>
          <w:trHeight w:val="447"/>
        </w:trPr>
        <w:tc>
          <w:tcPr>
            <w:tcW w:w="141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1</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T</w:t>
            </w:r>
          </w:p>
        </w:tc>
        <w:tc>
          <w:tcPr>
            <w:tcW w:w="637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 xml:space="preserve">now^ </w:t>
            </w:r>
          </w:p>
          <w:p w:rsidR="00705566" w:rsidRPr="005B70DD" w:rsidRDefault="00705566" w:rsidP="002061E6">
            <w:pPr>
              <w:ind w:right="-46"/>
            </w:pPr>
            <w:r w:rsidRPr="005B70DD">
              <w:t xml:space="preserve">I think we’re heading where I exactly forecast in particular how people pronounce </w:t>
            </w:r>
            <w:r w:rsidRPr="005B70DD">
              <w:rPr>
                <w:bCs/>
              </w:rPr>
              <w:t xml:space="preserve"> </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I</w:t>
            </w:r>
          </w:p>
        </w:tc>
        <w:tc>
          <w:tcPr>
            <w:tcW w:w="85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m</w:t>
            </w:r>
          </w:p>
          <w:p w:rsidR="00705566" w:rsidRPr="005B70DD" w:rsidRDefault="00705566" w:rsidP="002061E6">
            <w:pPr>
              <w:ind w:right="-46"/>
            </w:pPr>
            <w:r w:rsidRPr="005B70DD">
              <w:rPr>
                <w:bCs/>
              </w:rPr>
              <w:t>ms</w:t>
            </w:r>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 xml:space="preserve">in particular it is </w:t>
            </w:r>
            <w:proofErr w:type="spellStart"/>
            <w:r w:rsidRPr="005B70DD">
              <w:t>answ</w:t>
            </w:r>
            <w:r w:rsidRPr="005B70DD">
              <w:rPr>
                <w:i/>
                <w:u w:val="single"/>
              </w:rPr>
              <w:t>or</w:t>
            </w:r>
            <w:proofErr w:type="spellEnd"/>
            <w:r w:rsidRPr="005B70DD">
              <w:t xml:space="preserve"> or answ</w:t>
            </w:r>
            <w:r w:rsidRPr="005B70DD">
              <w:rPr>
                <w:i/>
                <w:u w:val="single"/>
              </w:rPr>
              <w:t xml:space="preserve">er </w:t>
            </w:r>
          </w:p>
          <w:p w:rsidR="00705566" w:rsidRPr="005B70DD" w:rsidRDefault="00705566" w:rsidP="002061E6">
            <w:pPr>
              <w:ind w:right="-46"/>
            </w:pPr>
            <w:r w:rsidRPr="005B70DD">
              <w:t>now look ok here which is which^</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rPr>
                <w:bCs/>
              </w:rPr>
            </w:pPr>
            <w:r w:rsidRPr="005B70DD">
              <w:rPr>
                <w:bCs/>
              </w:rPr>
              <w:t>s</w:t>
            </w:r>
          </w:p>
          <w:p w:rsidR="00705566" w:rsidRPr="005B70DD" w:rsidRDefault="00705566" w:rsidP="002061E6">
            <w:pPr>
              <w:ind w:right="-46"/>
            </w:pPr>
            <w:proofErr w:type="spellStart"/>
            <w:r w:rsidRPr="005B70DD">
              <w:rPr>
                <w:bCs/>
              </w:rPr>
              <w:t>ce</w:t>
            </w:r>
            <w:proofErr w:type="spellEnd"/>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answ</w:t>
            </w:r>
            <w:r w:rsidRPr="005B70DD">
              <w:rPr>
                <w:u w:val="single"/>
              </w:rPr>
              <w:t>er</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rep</w:t>
            </w:r>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ok</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el/n</w:t>
            </w:r>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F</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answ</w:t>
            </w:r>
            <w:r w:rsidRPr="005B70DD">
              <w:rPr>
                <w:i/>
                <w:u w:val="single"/>
              </w:rPr>
              <w:t>er</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rep</w:t>
            </w:r>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proofErr w:type="gramStart"/>
            <w:r w:rsidRPr="005B70DD">
              <w:t>now</w:t>
            </w:r>
            <w:proofErr w:type="gramEnd"/>
            <w:r w:rsidRPr="005B70DD">
              <w:t xml:space="preserve"> I think the colleague (referring to observer) wanted answ</w:t>
            </w:r>
            <w:r w:rsidRPr="005B70DD">
              <w:rPr>
                <w:i/>
                <w:u w:val="single"/>
              </w:rPr>
              <w:t>er</w:t>
            </w:r>
            <w:r w:rsidRPr="005B70DD">
              <w:t xml:space="preserve"> ... answ</w:t>
            </w:r>
            <w:r w:rsidRPr="005B70DD">
              <w:rPr>
                <w:i/>
                <w:u w:val="single"/>
              </w:rPr>
              <w:t>er</w:t>
            </w:r>
            <w:r w:rsidRPr="005B70DD">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e</w:t>
            </w:r>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left="720" w:right="-46" w:hanging="720"/>
            </w:pPr>
            <w:r w:rsidRPr="005B70DD">
              <w:t>now look here in this profession it’s a very big problem</w:t>
            </w:r>
          </w:p>
          <w:p w:rsidR="00705566" w:rsidRPr="005B70DD" w:rsidRDefault="00705566" w:rsidP="002061E6">
            <w:pPr>
              <w:ind w:left="720" w:right="-46" w:hanging="720"/>
            </w:pPr>
            <w:r w:rsidRPr="005B70DD">
              <w:t xml:space="preserve">especially in our country especially in </w:t>
            </w:r>
          </w:p>
          <w:p w:rsidR="00705566" w:rsidRPr="005B70DD" w:rsidRDefault="00705566" w:rsidP="002061E6">
            <w:pPr>
              <w:ind w:left="720" w:right="-46" w:hanging="720"/>
            </w:pPr>
            <w:r w:rsidRPr="005B70DD">
              <w:t>due to our what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rPr>
                <w:bCs/>
              </w:rPr>
            </w:pPr>
            <w:r w:rsidRPr="005B70DD">
              <w:rPr>
                <w:bCs/>
              </w:rPr>
              <w:t>s</w:t>
            </w:r>
          </w:p>
          <w:p w:rsidR="00705566" w:rsidRPr="005B70DD" w:rsidRDefault="00705566" w:rsidP="002061E6">
            <w:pPr>
              <w:ind w:right="-46"/>
              <w:rPr>
                <w:bCs/>
              </w:rPr>
            </w:pPr>
          </w:p>
          <w:p w:rsidR="00705566" w:rsidRPr="005B70DD" w:rsidRDefault="00705566" w:rsidP="002061E6">
            <w:pPr>
              <w:ind w:right="-46"/>
            </w:pPr>
            <w:r w:rsidRPr="005B70DD">
              <w:rPr>
                <w:bCs/>
              </w:rPr>
              <w:t>el</w:t>
            </w:r>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M</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our mother tongue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rep</w:t>
            </w:r>
          </w:p>
        </w:tc>
      </w:tr>
      <w:tr w:rsidR="00705566" w:rsidRPr="005B70DD" w:rsidTr="002061E6">
        <w:trPr>
          <w:trHeight w:val="447"/>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t>our Kiswahili mother tongue isn’t it^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proofErr w:type="spellStart"/>
            <w:r w:rsidRPr="005B70DD">
              <w:rPr>
                <w:bCs/>
              </w:rPr>
              <w:t>ce</w:t>
            </w:r>
            <w:proofErr w:type="spellEnd"/>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yes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66" w:rsidRPr="005B70DD" w:rsidRDefault="00705566" w:rsidP="002061E6">
            <w:pPr>
              <w:ind w:right="-46"/>
            </w:pPr>
            <w:r w:rsidRPr="005B70DD">
              <w:rPr>
                <w:bCs/>
              </w:rPr>
              <w:t>rep</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 xml:space="preserve">we have got a problem in our profession for example this (writes </w:t>
            </w:r>
            <w:r w:rsidRPr="005B70DD">
              <w:rPr>
                <w:bCs/>
                <w:i/>
              </w:rPr>
              <w:t>this</w:t>
            </w:r>
            <w:r w:rsidRPr="005B70DD">
              <w:rPr>
                <w:bCs/>
              </w:rPr>
              <w:t xml:space="preserve"> on board)</w:t>
            </w:r>
          </w:p>
          <w:p w:rsidR="00705566" w:rsidRPr="005B70DD" w:rsidRDefault="00705566" w:rsidP="002061E6">
            <w:pPr>
              <w:ind w:right="-46"/>
              <w:rPr>
                <w:bCs/>
              </w:rPr>
            </w:pPr>
            <w:r w:rsidRPr="005B70DD">
              <w:rPr>
                <w:bCs/>
              </w:rPr>
              <w:t xml:space="preserve">how do we pronounce^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s</w:t>
            </w:r>
          </w:p>
          <w:p w:rsidR="00705566" w:rsidRPr="005B70DD" w:rsidRDefault="00705566" w:rsidP="002061E6">
            <w:pPr>
              <w:ind w:right="-46"/>
              <w:rPr>
                <w:bCs/>
              </w:rPr>
            </w:pPr>
          </w:p>
          <w:p w:rsidR="00705566" w:rsidRPr="005B70DD" w:rsidRDefault="00705566" w:rsidP="002061E6">
            <w:pPr>
              <w:ind w:right="-46"/>
              <w:rPr>
                <w:bCs/>
              </w:rPr>
            </w:pPr>
            <w:proofErr w:type="spellStart"/>
            <w:r w:rsidRPr="005B70DD">
              <w:rPr>
                <w:bCs/>
              </w:rPr>
              <w:t>ce</w:t>
            </w:r>
            <w:proofErr w:type="spellEnd"/>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th</w:t>
            </w:r>
            <w:r w:rsidRPr="005B70DD">
              <w:rPr>
                <w:bCs/>
                <w:i/>
                <w:u w:val="single"/>
              </w:rPr>
              <w:t>is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rep</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eh^</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roofErr w:type="spellStart"/>
            <w:r w:rsidRPr="005B70DD">
              <w:rPr>
                <w:bCs/>
              </w:rPr>
              <w:t>ce</w:t>
            </w:r>
            <w:proofErr w:type="spellEnd"/>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th</w:t>
            </w:r>
            <w:r w:rsidRPr="005B70DD">
              <w:rPr>
                <w:bCs/>
                <w:i/>
                <w:u w:val="single"/>
              </w:rPr>
              <w:t>is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rep</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t>is it th</w:t>
            </w:r>
            <w:r w:rsidRPr="005B70DD">
              <w:rPr>
                <w:i/>
              </w:rPr>
              <w:t>is</w:t>
            </w:r>
            <w:r w:rsidRPr="005B70DD">
              <w:t xml:space="preserve"> (long stress) or this (short stress)^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roofErr w:type="spellStart"/>
            <w:r w:rsidRPr="005B70DD">
              <w:rPr>
                <w:bCs/>
              </w:rPr>
              <w:t>ce</w:t>
            </w:r>
            <w:proofErr w:type="spellEnd"/>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lastRenderedPageBreak/>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this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rep</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so that is clear</w:t>
            </w:r>
          </w:p>
          <w:p w:rsidR="00705566" w:rsidRPr="005B70DD" w:rsidRDefault="00705566" w:rsidP="002061E6">
            <w:pPr>
              <w:ind w:right="-46"/>
            </w:pPr>
            <w:r w:rsidRPr="005B70DD">
              <w:t>this (short stress) not this (long stress)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c</w:t>
            </w:r>
          </w:p>
          <w:p w:rsidR="00705566" w:rsidRPr="005B70DD" w:rsidRDefault="00705566" w:rsidP="002061E6">
            <w:pPr>
              <w:ind w:right="-46"/>
              <w:rPr>
                <w:bCs/>
              </w:rPr>
            </w:pP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F</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(puts hand up)</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roofErr w:type="spellStart"/>
            <w:r w:rsidRPr="005B70DD">
              <w:rPr>
                <w:bCs/>
              </w:rPr>
              <w:t>nv</w:t>
            </w:r>
            <w:proofErr w:type="spellEnd"/>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yes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n</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19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F</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So that we’re clear which is correct English language I need to know we’re using two languages that is the American English language and the British English language</w:t>
            </w:r>
          </w:p>
          <w:p w:rsidR="00705566" w:rsidRPr="005B70DD" w:rsidRDefault="00705566" w:rsidP="002061E6">
            <w:pPr>
              <w:ind w:right="-46"/>
            </w:pPr>
            <w:r w:rsidRPr="005B70DD">
              <w:t>so I need to know answer the best one to use so I need to know is there anything we can pronounce like answer which is correct is it British or American English</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s</w:t>
            </w:r>
          </w:p>
          <w:p w:rsidR="00705566" w:rsidRPr="005B70DD" w:rsidRDefault="00705566" w:rsidP="002061E6">
            <w:pPr>
              <w:ind w:right="-46"/>
              <w:rPr>
                <w:bCs/>
              </w:rPr>
            </w:pPr>
          </w:p>
          <w:p w:rsidR="00705566" w:rsidRPr="005B70DD" w:rsidRDefault="00705566" w:rsidP="002061E6">
            <w:pPr>
              <w:ind w:right="-46"/>
              <w:rPr>
                <w:bCs/>
              </w:rPr>
            </w:pPr>
          </w:p>
          <w:p w:rsidR="00705566" w:rsidRPr="005B70DD" w:rsidRDefault="00705566" w:rsidP="002061E6">
            <w:pPr>
              <w:ind w:right="-46"/>
              <w:rPr>
                <w:bCs/>
              </w:rPr>
            </w:pPr>
            <w:r w:rsidRPr="005B70DD">
              <w:rPr>
                <w:bCs/>
              </w:rPr>
              <w:t>el</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yeah I will need more help</w:t>
            </w:r>
          </w:p>
          <w:p w:rsidR="00705566" w:rsidRPr="005B70DD" w:rsidRDefault="00705566" w:rsidP="002061E6">
            <w:pPr>
              <w:ind w:right="-46"/>
            </w:pPr>
            <w:r w:rsidRPr="005B70DD">
              <w:t xml:space="preserve"> but what are you ... you’re Scottish (to observer)</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s</w:t>
            </w:r>
          </w:p>
          <w:p w:rsidR="00705566" w:rsidRPr="005B70DD" w:rsidRDefault="00705566" w:rsidP="002061E6">
            <w:pPr>
              <w:ind w:right="-46"/>
              <w:rPr>
                <w:bCs/>
              </w:rPr>
            </w:pPr>
            <w:r w:rsidRPr="005B70DD">
              <w:rPr>
                <w:bCs/>
              </w:rPr>
              <w:t>el</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O</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English</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rep</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 xml:space="preserve">American English and </w:t>
            </w:r>
            <w:proofErr w:type="spellStart"/>
            <w:r w:rsidRPr="005B70DD">
              <w:t>er</w:t>
            </w:r>
            <w:proofErr w:type="spellEnd"/>
            <w:r w:rsidRPr="005B70DD">
              <w:t xml:space="preserve"> British English isn’t it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el</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O</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yes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rep</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so it depends on which teacher is you are unfortunately about</w:t>
            </w:r>
          </w:p>
          <w:p w:rsidR="00705566" w:rsidRPr="005B70DD" w:rsidRDefault="00705566" w:rsidP="002061E6">
            <w:pPr>
              <w:ind w:right="-46"/>
            </w:pPr>
            <w:r w:rsidRPr="005B70DD">
              <w:t>(laughter)</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F</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acc</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ok</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Boundary</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m</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 xml:space="preserve">yeah even in our language in Swahili there is a problem with pronunciation instead of saying </w:t>
            </w:r>
            <w:proofErr w:type="spellStart"/>
            <w:r w:rsidRPr="005B70DD">
              <w:t>karibu</w:t>
            </w:r>
            <w:proofErr w:type="spellEnd"/>
            <w:r w:rsidRPr="005B70DD">
              <w:t xml:space="preserve"> he say </w:t>
            </w:r>
            <w:proofErr w:type="spellStart"/>
            <w:r w:rsidRPr="005B70DD">
              <w:t>kari</w:t>
            </w:r>
            <w:r w:rsidRPr="005B70DD">
              <w:rPr>
                <w:i/>
                <w:u w:val="single"/>
              </w:rPr>
              <w:t>bu</w:t>
            </w:r>
            <w:proofErr w:type="spellEnd"/>
            <w:r w:rsidRPr="005B70DD">
              <w:t xml:space="preserve"> (long stress) (laughter)</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roofErr w:type="spellStart"/>
            <w:r w:rsidRPr="005B70DD">
              <w:rPr>
                <w:bCs/>
              </w:rPr>
              <w:t>i</w:t>
            </w:r>
            <w:proofErr w:type="spellEnd"/>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 xml:space="preserve">now that is this skill this the learners the skill of expressing yourself now if as you as a teacher you must be able to express yourself so this skill enables a learner to </w:t>
            </w:r>
            <w:proofErr w:type="spellStart"/>
            <w:r w:rsidRPr="005B70DD">
              <w:t>urm</w:t>
            </w:r>
            <w:proofErr w:type="spellEnd"/>
            <w:r w:rsidRPr="005B70DD">
              <w:t xml:space="preserve"> yourself some of what normally they fail to express themselves so you have to learn how to express in total to people so that people can understand you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roofErr w:type="spellStart"/>
            <w:r w:rsidRPr="005B70DD">
              <w:rPr>
                <w:bCs/>
              </w:rPr>
              <w:t>i</w:t>
            </w:r>
            <w:proofErr w:type="spellEnd"/>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what you express to the learners</w:t>
            </w:r>
          </w:p>
          <w:p w:rsidR="00705566" w:rsidRPr="005B70DD" w:rsidRDefault="00705566" w:rsidP="002061E6">
            <w:pPr>
              <w:ind w:right="-46"/>
            </w:pPr>
            <w:r w:rsidRPr="005B70DD">
              <w:t>for you to express to the^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s</w:t>
            </w:r>
          </w:p>
          <w:p w:rsidR="00705566" w:rsidRPr="005B70DD" w:rsidRDefault="00705566" w:rsidP="002061E6">
            <w:pPr>
              <w:ind w:right="-46"/>
              <w:rPr>
                <w:bCs/>
              </w:rPr>
            </w:pPr>
            <w:r w:rsidRPr="005B70DD">
              <w:rPr>
                <w:bCs/>
              </w:rPr>
              <w:t>el</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29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C</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pupils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rep</w:t>
            </w:r>
          </w:p>
        </w:tc>
      </w:tr>
      <w:tr w:rsidR="00705566" w:rsidRPr="005B70DD" w:rsidTr="002061E6">
        <w:trPr>
          <w:trHeight w:val="412"/>
        </w:trPr>
        <w:tc>
          <w:tcPr>
            <w:tcW w:w="14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pPr>
            <w:r w:rsidRPr="005B70DD">
              <w:t xml:space="preserve">now that you’re going to teach those primary school pupils ... if you as a teacher fail  ... if you fail to express the learners won’t get you </w:t>
            </w:r>
            <w:proofErr w:type="spellStart"/>
            <w:r w:rsidRPr="005B70DD">
              <w:t>you</w:t>
            </w:r>
            <w:proofErr w:type="spellEnd"/>
            <w:r w:rsidRPr="005B70DD">
              <w:t xml:space="preserve"> have to learn to express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r w:rsidRPr="005B70DD">
              <w:rPr>
                <w:bCs/>
              </w:rPr>
              <w:t>I</w:t>
            </w:r>
          </w:p>
        </w:tc>
        <w:tc>
          <w:tcPr>
            <w:tcW w:w="8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05566" w:rsidRPr="005B70DD" w:rsidRDefault="00705566" w:rsidP="002061E6">
            <w:pPr>
              <w:ind w:right="-46"/>
              <w:rPr>
                <w:bCs/>
              </w:rPr>
            </w:pPr>
            <w:proofErr w:type="spellStart"/>
            <w:r w:rsidRPr="005B70DD">
              <w:rPr>
                <w:bCs/>
              </w:rPr>
              <w:t>i</w:t>
            </w:r>
            <w:proofErr w:type="spellEnd"/>
          </w:p>
        </w:tc>
      </w:tr>
    </w:tbl>
    <w:p w:rsidR="000C27F1" w:rsidRDefault="000C27F1" w:rsidP="000C27F1">
      <w:pPr>
        <w:pStyle w:val="BodyText3"/>
        <w:spacing w:line="240" w:lineRule="auto"/>
        <w:ind w:right="-45"/>
        <w:rPr>
          <w:rFonts w:ascii="Times New Roman" w:hAnsi="Times New Roman"/>
          <w:sz w:val="24"/>
          <w:szCs w:val="24"/>
        </w:rPr>
      </w:pPr>
    </w:p>
    <w:p w:rsidR="000C27F1" w:rsidRDefault="00A4217F" w:rsidP="000C27F1">
      <w:pPr>
        <w:pStyle w:val="BodyText3"/>
        <w:spacing w:line="240" w:lineRule="auto"/>
        <w:ind w:right="-45"/>
        <w:rPr>
          <w:rFonts w:ascii="Times New Roman" w:hAnsi="Times New Roman"/>
          <w:sz w:val="24"/>
          <w:szCs w:val="24"/>
        </w:rPr>
      </w:pPr>
      <w:r w:rsidRPr="006A14B2">
        <w:rPr>
          <w:rFonts w:ascii="Times New Roman" w:hAnsi="Times New Roman"/>
          <w:sz w:val="24"/>
          <w:szCs w:val="24"/>
        </w:rPr>
        <w:lastRenderedPageBreak/>
        <w:t>The extract reveals th</w:t>
      </w:r>
      <w:r>
        <w:rPr>
          <w:rFonts w:ascii="Times New Roman" w:hAnsi="Times New Roman"/>
          <w:sz w:val="24"/>
          <w:szCs w:val="24"/>
        </w:rPr>
        <w:t>e extent to which the discourse is made up of tutor explanation (Turns 26, 27, 30</w:t>
      </w:r>
      <w:r w:rsidRPr="006A14B2">
        <w:rPr>
          <w:rFonts w:ascii="Times New Roman" w:hAnsi="Times New Roman"/>
          <w:sz w:val="24"/>
          <w:szCs w:val="24"/>
        </w:rPr>
        <w:t xml:space="preserve">) and question and answer sequences.  </w:t>
      </w:r>
      <w:r>
        <w:rPr>
          <w:rFonts w:ascii="Times New Roman" w:hAnsi="Times New Roman"/>
          <w:sz w:val="24"/>
          <w:szCs w:val="24"/>
        </w:rPr>
        <w:t>As in the primary lessons, the practice of asking students</w:t>
      </w:r>
      <w:r w:rsidRPr="006A14B2">
        <w:rPr>
          <w:rFonts w:ascii="Times New Roman" w:hAnsi="Times New Roman"/>
          <w:sz w:val="24"/>
          <w:szCs w:val="24"/>
        </w:rPr>
        <w:t xml:space="preserve"> to complete a sentence either through a </w:t>
      </w:r>
      <w:r>
        <w:rPr>
          <w:rFonts w:ascii="Times New Roman" w:hAnsi="Times New Roman"/>
          <w:sz w:val="24"/>
          <w:szCs w:val="24"/>
        </w:rPr>
        <w:t>direct repetition of the tutor</w:t>
      </w:r>
      <w:r w:rsidRPr="006A14B2">
        <w:rPr>
          <w:rFonts w:ascii="Times New Roman" w:hAnsi="Times New Roman"/>
          <w:sz w:val="24"/>
          <w:szCs w:val="24"/>
        </w:rPr>
        <w:t>’s exp</w:t>
      </w:r>
      <w:r>
        <w:rPr>
          <w:rFonts w:ascii="Times New Roman" w:hAnsi="Times New Roman"/>
          <w:sz w:val="24"/>
          <w:szCs w:val="24"/>
        </w:rPr>
        <w:t>lanation or student</w:t>
      </w:r>
      <w:r w:rsidRPr="006A14B2">
        <w:rPr>
          <w:rFonts w:ascii="Times New Roman" w:hAnsi="Times New Roman"/>
          <w:sz w:val="24"/>
          <w:szCs w:val="24"/>
        </w:rPr>
        <w:t>’s answer</w:t>
      </w:r>
      <w:r>
        <w:rPr>
          <w:rFonts w:ascii="Times New Roman" w:hAnsi="Times New Roman"/>
          <w:sz w:val="24"/>
          <w:szCs w:val="24"/>
        </w:rPr>
        <w:t>,</w:t>
      </w:r>
      <w:r w:rsidRPr="006A14B2">
        <w:rPr>
          <w:rFonts w:ascii="Times New Roman" w:hAnsi="Times New Roman"/>
          <w:sz w:val="24"/>
          <w:szCs w:val="24"/>
        </w:rPr>
        <w:t xml:space="preserve"> or through omitting the final word, or words, or a combination of both these strategies</w:t>
      </w:r>
      <w:r>
        <w:rPr>
          <w:rFonts w:ascii="Times New Roman" w:hAnsi="Times New Roman"/>
          <w:sz w:val="24"/>
          <w:szCs w:val="24"/>
        </w:rPr>
        <w:t>,</w:t>
      </w:r>
      <w:r w:rsidRPr="006A14B2">
        <w:rPr>
          <w:rFonts w:ascii="Times New Roman" w:hAnsi="Times New Roman"/>
          <w:sz w:val="24"/>
          <w:szCs w:val="24"/>
        </w:rPr>
        <w:t xml:space="preserve"> was </w:t>
      </w:r>
      <w:r>
        <w:rPr>
          <w:rFonts w:ascii="Times New Roman" w:hAnsi="Times New Roman"/>
          <w:sz w:val="24"/>
          <w:szCs w:val="24"/>
        </w:rPr>
        <w:t>very common (Turns 2,8, 10, 12).  R</w:t>
      </w:r>
      <w:r w:rsidRPr="006A14B2">
        <w:rPr>
          <w:rFonts w:ascii="Times New Roman" w:hAnsi="Times New Roman"/>
          <w:sz w:val="24"/>
          <w:szCs w:val="24"/>
        </w:rPr>
        <w:t>esponses to cued elicitat</w:t>
      </w:r>
      <w:r>
        <w:rPr>
          <w:rFonts w:ascii="Times New Roman" w:hAnsi="Times New Roman"/>
          <w:sz w:val="24"/>
          <w:szCs w:val="24"/>
        </w:rPr>
        <w:t>ions were</w:t>
      </w:r>
      <w:r w:rsidRPr="006A14B2">
        <w:rPr>
          <w:rFonts w:ascii="Times New Roman" w:hAnsi="Times New Roman"/>
          <w:sz w:val="24"/>
          <w:szCs w:val="24"/>
        </w:rPr>
        <w:t xml:space="preserve"> o</w:t>
      </w:r>
      <w:r>
        <w:rPr>
          <w:rFonts w:ascii="Times New Roman" w:hAnsi="Times New Roman"/>
          <w:sz w:val="24"/>
          <w:szCs w:val="24"/>
        </w:rPr>
        <w:t>ften choral (Turns 3, 9, 11, 13, 15</w:t>
      </w:r>
      <w:r w:rsidRPr="006A14B2">
        <w:rPr>
          <w:rFonts w:ascii="Times New Roman" w:hAnsi="Times New Roman"/>
          <w:sz w:val="24"/>
          <w:szCs w:val="24"/>
        </w:rPr>
        <w:t>)  to reinforce informa</w:t>
      </w:r>
      <w:r>
        <w:rPr>
          <w:rFonts w:ascii="Times New Roman" w:hAnsi="Times New Roman"/>
          <w:sz w:val="24"/>
          <w:szCs w:val="24"/>
        </w:rPr>
        <w:t>tion given by</w:t>
      </w:r>
      <w:r w:rsidR="000C27F1">
        <w:rPr>
          <w:rFonts w:ascii="Times New Roman" w:hAnsi="Times New Roman"/>
          <w:sz w:val="24"/>
          <w:szCs w:val="24"/>
        </w:rPr>
        <w:t xml:space="preserve"> </w:t>
      </w:r>
      <w:r>
        <w:rPr>
          <w:rFonts w:ascii="Times New Roman" w:hAnsi="Times New Roman"/>
          <w:sz w:val="24"/>
          <w:szCs w:val="24"/>
        </w:rPr>
        <w:t>the tutor or elicited from the students, and student</w:t>
      </w:r>
      <w:r w:rsidRPr="006A14B2">
        <w:rPr>
          <w:rFonts w:ascii="Times New Roman" w:hAnsi="Times New Roman"/>
          <w:sz w:val="24"/>
          <w:szCs w:val="24"/>
        </w:rPr>
        <w:t>s often know from the intonation of the first move of an exchange whether it requires an individual answer or a choral response.</w:t>
      </w:r>
    </w:p>
    <w:p w:rsidR="000C27F1" w:rsidRPr="000C27F1" w:rsidRDefault="00A4217F" w:rsidP="000C27F1">
      <w:pPr>
        <w:pStyle w:val="BodyText3"/>
        <w:spacing w:line="240" w:lineRule="auto"/>
        <w:ind w:right="-45"/>
        <w:rPr>
          <w:rFonts w:ascii="Times New Roman" w:hAnsi="Times New Roman"/>
          <w:sz w:val="24"/>
          <w:szCs w:val="24"/>
          <w:lang w:eastAsia="en-GB"/>
        </w:rPr>
      </w:pPr>
      <w:r w:rsidRPr="000C27F1">
        <w:rPr>
          <w:rFonts w:ascii="Times New Roman" w:hAnsi="Times New Roman"/>
          <w:sz w:val="24"/>
          <w:szCs w:val="24"/>
        </w:rPr>
        <w:t>The student question (Turn 19) about American and British pronunciation and which is ‘correct’ is of interest as such initiations were rare, making up just 4 per cent of the total teaching exchanges.  Such a question could have provided an opportunity for a discussion on English as a world language, thereby raising the academic content and understanding.  However, the tutor’s question to the observer (Turn 20) and exposition on ‘correct’ forms of pronunciation (Turn 26)</w:t>
      </w:r>
      <w:r w:rsidRPr="000C27F1">
        <w:rPr>
          <w:rFonts w:ascii="Times New Roman" w:eastAsiaTheme="minorHAnsi" w:hAnsi="Times New Roman"/>
          <w:sz w:val="24"/>
          <w:szCs w:val="24"/>
        </w:rPr>
        <w:t xml:space="preserve"> excludes the possibility of alternative frames of reference emerging from the students</w:t>
      </w:r>
      <w:r w:rsidRPr="000C27F1">
        <w:rPr>
          <w:rFonts w:ascii="Times New Roman" w:hAnsi="Times New Roman"/>
          <w:sz w:val="24"/>
          <w:szCs w:val="24"/>
        </w:rPr>
        <w:t xml:space="preserve">.  </w:t>
      </w:r>
      <w:r w:rsidRPr="000C27F1">
        <w:rPr>
          <w:rFonts w:ascii="Times New Roman" w:hAnsi="Times New Roman"/>
          <w:sz w:val="24"/>
          <w:szCs w:val="24"/>
          <w:lang w:eastAsia="en-GB"/>
        </w:rPr>
        <w:t>Overall, the transcript shows how the tutor interspersed his lecturing with question and answer largely made up of closed questions and cued elicitations.  Only rarely did he probe, comment or build on a student answer in a subsequent question to invite further elaboration and participation from the students and open up the frame of reference.</w:t>
      </w:r>
    </w:p>
    <w:p w:rsidR="00A4217F" w:rsidRPr="000C27F1" w:rsidRDefault="00A4217F" w:rsidP="000C27F1">
      <w:pPr>
        <w:pStyle w:val="BodyText3"/>
        <w:spacing w:line="240" w:lineRule="auto"/>
        <w:ind w:right="-45"/>
        <w:rPr>
          <w:rFonts w:ascii="Times New Roman" w:hAnsi="Times New Roman"/>
          <w:sz w:val="24"/>
          <w:szCs w:val="24"/>
        </w:rPr>
      </w:pPr>
      <w:r w:rsidRPr="000C27F1">
        <w:rPr>
          <w:rFonts w:ascii="Times New Roman" w:hAnsi="Times New Roman"/>
          <w:sz w:val="24"/>
          <w:szCs w:val="24"/>
          <w:lang w:eastAsia="en-GB"/>
        </w:rPr>
        <w:t>The lack of instructional materials and resources available to students, as in the baseline study, meant there was a heavy reliance on copying notes from the chalkboard and this reinforced the limited repertoire of instructional strategies in the teacher-fronted interaction.  Often the only text-based resource was the college tutor’s notes largely derived from external sources (method books published internationally, lecture notes from overseas training courses etc), and therefore not based on grounded classroom-based research from Tanzanian classrooms. This provided a partial explanation as to why some key dimensions (teaching large classes, multi-grade strategies for small schools, language code switching, social constructivist approaches to lesson planning) were absent from the curriculum materials reviewed.  Follow up  interviews with tutors also revealed that just over half had experience of teaching in a primary school or secondary school and the rest had come straight from university degrees with no experience of teaching in the primary school.</w:t>
      </w:r>
    </w:p>
    <w:p w:rsidR="00A4217F" w:rsidRPr="000C27F1" w:rsidRDefault="00A4217F" w:rsidP="000C27F1">
      <w:pPr>
        <w:autoSpaceDE w:val="0"/>
        <w:autoSpaceDN w:val="0"/>
        <w:adjustRightInd w:val="0"/>
        <w:ind w:right="-45"/>
        <w:rPr>
          <w:lang w:eastAsia="en-GB" w:bidi="ar-SA"/>
        </w:rPr>
      </w:pPr>
    </w:p>
    <w:p w:rsidR="00A4217F" w:rsidRPr="000C27F1" w:rsidRDefault="00A4217F" w:rsidP="00AE1793">
      <w:pPr>
        <w:autoSpaceDE w:val="0"/>
        <w:autoSpaceDN w:val="0"/>
        <w:adjustRightInd w:val="0"/>
        <w:ind w:right="-46"/>
        <w:rPr>
          <w:b/>
          <w:lang w:eastAsia="en-GB" w:bidi="ar-SA"/>
        </w:rPr>
      </w:pPr>
      <w:r w:rsidRPr="000C27F1">
        <w:rPr>
          <w:lang w:eastAsia="en-GB" w:bidi="ar-SA"/>
        </w:rPr>
        <w:t xml:space="preserve">Developing expertise in formative as well as summative assessment approaches also seemed to account for a small proportion of the time in the teaching and curricula we reviewed.  The college assessment practices themselves also appeared to encourage rote learning as an analysis of examination papers showed questions mainly focused on subject content knowledge and testing memory skills. Thus the main methods of assessment consisted of recall tests, the grading of lecture notes written up on the chalk board, and the numerical grading of teaching practice with little emphasis on formative assessment. </w:t>
      </w:r>
    </w:p>
    <w:p w:rsidR="00A4217F" w:rsidRDefault="00A4217F" w:rsidP="00AE1793">
      <w:pPr>
        <w:autoSpaceDE w:val="0"/>
        <w:autoSpaceDN w:val="0"/>
        <w:adjustRightInd w:val="0"/>
        <w:ind w:right="-46"/>
        <w:rPr>
          <w:lang w:eastAsia="en-GB" w:bidi="ar-SA"/>
        </w:rPr>
      </w:pPr>
    </w:p>
    <w:p w:rsidR="00A4217F" w:rsidRPr="00DF5D7D" w:rsidRDefault="00A4217F" w:rsidP="00AE1793">
      <w:pPr>
        <w:autoSpaceDE w:val="0"/>
        <w:autoSpaceDN w:val="0"/>
        <w:adjustRightInd w:val="0"/>
        <w:ind w:right="-46"/>
        <w:rPr>
          <w:i/>
          <w:lang w:eastAsia="en-GB" w:bidi="ar-SA"/>
        </w:rPr>
      </w:pPr>
      <w:r>
        <w:rPr>
          <w:i/>
          <w:lang w:eastAsia="en-GB" w:bidi="ar-SA"/>
        </w:rPr>
        <w:t>4.2.2</w:t>
      </w:r>
      <w:r>
        <w:rPr>
          <w:i/>
          <w:lang w:eastAsia="en-GB" w:bidi="ar-SA"/>
        </w:rPr>
        <w:tab/>
        <w:t>Teaching practicum</w:t>
      </w:r>
    </w:p>
    <w:p w:rsidR="00A4217F" w:rsidRDefault="00A4217F" w:rsidP="00AE1793">
      <w:pPr>
        <w:autoSpaceDE w:val="0"/>
        <w:autoSpaceDN w:val="0"/>
        <w:adjustRightInd w:val="0"/>
        <w:ind w:right="-46"/>
        <w:rPr>
          <w:lang w:eastAsia="en-GB" w:bidi="ar-SA"/>
        </w:rPr>
      </w:pPr>
    </w:p>
    <w:p w:rsidR="00A4217F" w:rsidRDefault="00A4217F" w:rsidP="00AE1793">
      <w:pPr>
        <w:autoSpaceDE w:val="0"/>
        <w:autoSpaceDN w:val="0"/>
        <w:adjustRightInd w:val="0"/>
        <w:ind w:right="-46"/>
        <w:rPr>
          <w:lang w:eastAsia="en-GB" w:bidi="ar-SA"/>
        </w:rPr>
      </w:pPr>
      <w:r>
        <w:rPr>
          <w:lang w:eastAsia="en-GB" w:bidi="ar-SA"/>
        </w:rPr>
        <w:t xml:space="preserve">Outside of the demonstration schools attached to the TCs, interviews with students suggested that much of the teaching practice took place in schools that were remote from the colleges.  Though many students valued their school-based experience, many reported they had been left largely to their own devices to accumulate teaching survival skills.  Because of the lack of trained, school-based mentors, supervisor visits were considered to be essential by the student.  However, the college principals reported that it was expensive and time-consuming for tutors to visit because of a lack of transport, poor infrastructure and schools being widely scattered.  As a result, students were crowded into atypical schools near the TCs or they selected schools </w:t>
      </w:r>
      <w:r>
        <w:rPr>
          <w:lang w:eastAsia="en-GB" w:bidi="ar-SA"/>
        </w:rPr>
        <w:lastRenderedPageBreak/>
        <w:t xml:space="preserve">that would accept them so they were scattered across a wide geographic area.  According to the students, tutor visits tended to be badly timed, rushed, irregular, and mostly orientated to the assessment of teaching using a summative numerical score.  Formative feedback geared to the student’s own development needs also appeared to be absent. </w:t>
      </w:r>
    </w:p>
    <w:p w:rsidR="006268CF" w:rsidRDefault="006268CF" w:rsidP="00AE1793">
      <w:pPr>
        <w:autoSpaceDE w:val="0"/>
        <w:autoSpaceDN w:val="0"/>
        <w:adjustRightInd w:val="0"/>
        <w:ind w:right="-46"/>
        <w:rPr>
          <w:lang w:eastAsia="en-GB" w:bidi="ar-SA"/>
        </w:rPr>
      </w:pPr>
    </w:p>
    <w:p w:rsidR="00A4217F" w:rsidRPr="00AA1AA0" w:rsidRDefault="00A4217F" w:rsidP="00AE1793">
      <w:pPr>
        <w:autoSpaceDE w:val="0"/>
        <w:autoSpaceDN w:val="0"/>
        <w:adjustRightInd w:val="0"/>
        <w:ind w:right="-46"/>
        <w:rPr>
          <w:lang w:eastAsia="en-GB" w:bidi="ar-SA"/>
        </w:rPr>
      </w:pPr>
    </w:p>
    <w:p w:rsidR="00A4217F" w:rsidRPr="002A4D41" w:rsidRDefault="00A4217F" w:rsidP="00AE1793">
      <w:pPr>
        <w:pStyle w:val="ListParagraph"/>
        <w:numPr>
          <w:ilvl w:val="0"/>
          <w:numId w:val="13"/>
        </w:numPr>
        <w:autoSpaceDE w:val="0"/>
        <w:autoSpaceDN w:val="0"/>
        <w:adjustRightInd w:val="0"/>
        <w:spacing w:line="240" w:lineRule="auto"/>
        <w:ind w:right="-46"/>
        <w:rPr>
          <w:rFonts w:ascii="Times New Roman" w:hAnsi="Times New Roman"/>
          <w:b/>
          <w:sz w:val="24"/>
          <w:szCs w:val="24"/>
          <w:lang w:eastAsia="en-GB"/>
        </w:rPr>
      </w:pPr>
      <w:r w:rsidRPr="002A4D41">
        <w:rPr>
          <w:rFonts w:ascii="Times New Roman" w:hAnsi="Times New Roman"/>
          <w:b/>
          <w:sz w:val="24"/>
          <w:szCs w:val="24"/>
          <w:lang w:eastAsia="en-GB"/>
        </w:rPr>
        <w:t>Discussion</w:t>
      </w:r>
    </w:p>
    <w:p w:rsidR="00A4217F" w:rsidRDefault="00A4217F" w:rsidP="00AE1793">
      <w:pPr>
        <w:autoSpaceDE w:val="0"/>
        <w:autoSpaceDN w:val="0"/>
        <w:adjustRightInd w:val="0"/>
        <w:ind w:right="-46"/>
        <w:rPr>
          <w:lang w:eastAsia="en-GB" w:bidi="ar-SA"/>
        </w:rPr>
      </w:pPr>
      <w:r>
        <w:rPr>
          <w:lang w:eastAsia="en-GB" w:bidi="ar-SA"/>
        </w:rPr>
        <w:t>The analysis of college-based learning in the current study suggested that the pedagogical knowledge, skills and attitudes needed to teach primary subjects effectively through a mixture of theory and practice was rarely being practiced.  The model of teaching the students were being presented with was essentially transmission-based, stressing a hierarchical learning of knowledge and conventional teacher-fronted classroom organisation (</w:t>
      </w:r>
      <w:proofErr w:type="spellStart"/>
      <w:r>
        <w:rPr>
          <w:lang w:eastAsia="en-GB" w:bidi="ar-SA"/>
        </w:rPr>
        <w:t>Lewin</w:t>
      </w:r>
      <w:proofErr w:type="spellEnd"/>
      <w:r>
        <w:rPr>
          <w:lang w:eastAsia="en-GB" w:bidi="ar-SA"/>
        </w:rPr>
        <w:t>, 2005; O’Sullivan, 2010). Not surprisingly, as the baseline study of interactional and discourse practices shows, such practices are perpetuated in schools from which the students emerge and into which they will return as teachers, thereby maintaining the status quo</w:t>
      </w:r>
    </w:p>
    <w:p w:rsidR="000C27F1" w:rsidRDefault="00A4217F" w:rsidP="00AE1793">
      <w:pPr>
        <w:autoSpaceDE w:val="0"/>
        <w:autoSpaceDN w:val="0"/>
        <w:adjustRightInd w:val="0"/>
        <w:ind w:right="-46"/>
        <w:rPr>
          <w:lang w:eastAsia="en-GB" w:bidi="ar-SA"/>
        </w:rPr>
      </w:pPr>
      <w:r>
        <w:rPr>
          <w:lang w:eastAsia="en-GB" w:bidi="ar-SA"/>
        </w:rPr>
        <w:t xml:space="preserve"> </w:t>
      </w:r>
    </w:p>
    <w:p w:rsidR="00A4217F" w:rsidRDefault="00A4217F" w:rsidP="00AE1793">
      <w:pPr>
        <w:autoSpaceDE w:val="0"/>
        <w:autoSpaceDN w:val="0"/>
        <w:adjustRightInd w:val="0"/>
        <w:ind w:right="-46"/>
        <w:rPr>
          <w:lang w:eastAsia="en-GB" w:bidi="ar-SA"/>
        </w:rPr>
      </w:pPr>
      <w:r>
        <w:rPr>
          <w:lang w:eastAsia="en-GB" w:bidi="ar-SA"/>
        </w:rPr>
        <w:t>As in other studies of pre-service education and training in sub-Saharan Africa, the linking of college-based learning to its application in the classroom appeared to be the exception rather than the rule in the teaching we observed (</w:t>
      </w:r>
      <w:proofErr w:type="spellStart"/>
      <w:r>
        <w:rPr>
          <w:lang w:eastAsia="en-GB" w:bidi="ar-SA"/>
        </w:rPr>
        <w:t>Lewin</w:t>
      </w:r>
      <w:proofErr w:type="spellEnd"/>
      <w:r>
        <w:rPr>
          <w:lang w:eastAsia="en-GB" w:bidi="ar-SA"/>
        </w:rPr>
        <w:t xml:space="preserve"> and Stuart, 2003; O’Sullivan, 2010). Thus lecturing about the potential of group work in English or practical work in science was sending out contradictory messages to the student teachers.   Such poor pedagogic practice, where large groups of trainees are lectured for much of the time, suggests that advocacy of new pedagogies was more in name than in practice.  Therefore key dimensions of pedagogic content knowledge (teaching large classes, multi-grade strategies for small schools, language code switching, constructivist approaches to lesson planning) were largely ignored in the teaching and curriculum materials we reviewed. </w:t>
      </w:r>
    </w:p>
    <w:p w:rsidR="00A4217F" w:rsidRPr="00C33464" w:rsidRDefault="00A4217F" w:rsidP="00AE1793">
      <w:pPr>
        <w:ind w:right="-46"/>
      </w:pPr>
    </w:p>
    <w:p w:rsidR="00A4217F" w:rsidRDefault="00A4217F" w:rsidP="00AE1793">
      <w:pPr>
        <w:autoSpaceDE w:val="0"/>
        <w:autoSpaceDN w:val="0"/>
        <w:adjustRightInd w:val="0"/>
        <w:ind w:right="-46"/>
        <w:rPr>
          <w:lang w:eastAsia="en-GB" w:bidi="ar-SA"/>
        </w:rPr>
      </w:pPr>
      <w:r w:rsidRPr="00C33464">
        <w:t>Helping teacher educators and teachers transform classroom talk from the familiar rote, recitation and exposition to include</w:t>
      </w:r>
      <w:r>
        <w:t xml:space="preserve"> a wider repertoire of</w:t>
      </w:r>
      <w:r w:rsidRPr="00C33464">
        <w:t xml:space="preserve"> dialogue and discussion</w:t>
      </w:r>
      <w:r>
        <w:t xml:space="preserve"> in whole class, group-based and one-to-one interactions</w:t>
      </w:r>
      <w:r w:rsidRPr="00C33464">
        <w:t xml:space="preserve"> </w:t>
      </w:r>
      <w:r>
        <w:t xml:space="preserve">to improve the quality of instruction </w:t>
      </w:r>
      <w:r w:rsidRPr="00C33464">
        <w:t>will require training in alternative</w:t>
      </w:r>
      <w:r>
        <w:t xml:space="preserve"> classroom interaction and</w:t>
      </w:r>
      <w:r w:rsidRPr="00C33464">
        <w:t xml:space="preserve"> discourse strategies</w:t>
      </w:r>
      <w:r>
        <w:rPr>
          <w:rStyle w:val="FootnoteReference"/>
        </w:rPr>
        <w:footnoteReference w:id="4"/>
      </w:r>
      <w:r>
        <w:t xml:space="preserve"> (Hardman and </w:t>
      </w:r>
      <w:proofErr w:type="spellStart"/>
      <w:r>
        <w:t>Abd-Kadir</w:t>
      </w:r>
      <w:proofErr w:type="spellEnd"/>
      <w:r>
        <w:t>, 2010). The development of in-service training modules with a focus on pedagogical knowledge supported by in-class c</w:t>
      </w:r>
      <w:r w:rsidRPr="00C33464">
        <w:t>oaching, observation and feedback by colleagues</w:t>
      </w:r>
      <w:r>
        <w:t xml:space="preserve"> in schools and colleges is therefore central to the Tanzanian INSET/CPD strategy (Joyce and Showers, 2002).  They have been designed so as to help </w:t>
      </w:r>
      <w:r w:rsidRPr="00C33464">
        <w:t>teacher educators and</w:t>
      </w:r>
      <w:r>
        <w:t xml:space="preserve"> the</w:t>
      </w:r>
      <w:r w:rsidRPr="00C33464">
        <w:t xml:space="preserve"> </w:t>
      </w:r>
      <w:r w:rsidRPr="00C33464">
        <w:rPr>
          <w:bCs/>
        </w:rPr>
        <w:t xml:space="preserve">teachers </w:t>
      </w:r>
      <w:r>
        <w:rPr>
          <w:bCs/>
        </w:rPr>
        <w:t xml:space="preserve">they train </w:t>
      </w:r>
      <w:r w:rsidRPr="00C33464">
        <w:rPr>
          <w:bCs/>
        </w:rPr>
        <w:t>explore their own beliefs and classroom</w:t>
      </w:r>
      <w:r>
        <w:rPr>
          <w:bCs/>
        </w:rPr>
        <w:t xml:space="preserve"> practices and bridge </w:t>
      </w:r>
      <w:r w:rsidRPr="00C33464">
        <w:rPr>
          <w:bCs/>
        </w:rPr>
        <w:t>th</w:t>
      </w:r>
      <w:r>
        <w:rPr>
          <w:bCs/>
        </w:rPr>
        <w:t xml:space="preserve">e gap between theory and </w:t>
      </w:r>
      <w:r w:rsidRPr="00C33464">
        <w:rPr>
          <w:bCs/>
        </w:rPr>
        <w:t>practice</w:t>
      </w:r>
      <w:r>
        <w:rPr>
          <w:bCs/>
        </w:rPr>
        <w:t xml:space="preserve"> </w:t>
      </w:r>
      <w:r>
        <w:rPr>
          <w:lang w:eastAsia="en-GB" w:bidi="ar-SA"/>
        </w:rPr>
        <w:t>(</w:t>
      </w:r>
      <w:proofErr w:type="spellStart"/>
      <w:r>
        <w:rPr>
          <w:lang w:eastAsia="en-GB" w:bidi="ar-SA"/>
        </w:rPr>
        <w:t>MoEVT</w:t>
      </w:r>
      <w:proofErr w:type="spellEnd"/>
      <w:r>
        <w:rPr>
          <w:lang w:eastAsia="en-GB" w:bidi="ar-SA"/>
        </w:rPr>
        <w:t>, 2009).</w:t>
      </w:r>
    </w:p>
    <w:p w:rsidR="00A4217F" w:rsidRDefault="00A4217F" w:rsidP="00AE1793">
      <w:pPr>
        <w:autoSpaceDE w:val="0"/>
        <w:autoSpaceDN w:val="0"/>
        <w:adjustRightInd w:val="0"/>
        <w:ind w:right="-46"/>
        <w:rPr>
          <w:bCs/>
        </w:rPr>
      </w:pPr>
    </w:p>
    <w:p w:rsidR="00A4217F" w:rsidRPr="009340EC" w:rsidRDefault="00A4217F" w:rsidP="00AE1793">
      <w:pPr>
        <w:autoSpaceDE w:val="0"/>
        <w:autoSpaceDN w:val="0"/>
        <w:adjustRightInd w:val="0"/>
        <w:ind w:right="-46"/>
        <w:rPr>
          <w:bCs/>
        </w:rPr>
      </w:pPr>
      <w:r>
        <w:rPr>
          <w:bCs/>
        </w:rPr>
        <w:lastRenderedPageBreak/>
        <w:t xml:space="preserve">However, </w:t>
      </w:r>
      <w:r>
        <w:rPr>
          <w:lang w:eastAsia="en-GB" w:bidi="ar-SA"/>
        </w:rPr>
        <w:t>research into the training of teacher educators in sub-Saharan African countries suggests that as a group they are often overlooked (</w:t>
      </w:r>
      <w:proofErr w:type="spellStart"/>
      <w:r>
        <w:rPr>
          <w:lang w:eastAsia="en-GB" w:bidi="ar-SA"/>
        </w:rPr>
        <w:t>Lewin</w:t>
      </w:r>
      <w:proofErr w:type="spellEnd"/>
      <w:r>
        <w:rPr>
          <w:lang w:eastAsia="en-GB" w:bidi="ar-SA"/>
        </w:rPr>
        <w:t xml:space="preserve"> and Stuart, 2003, Mattson, 2006; O’Sullivan, 2010).  In Tanzania, the Swedish International Development Agency (SIDA) sponsored an in-service training of college tutors know as the Training of Tutors’ Education Programme (TEP).  The overall objective of the TEP programme, which ran from 1997 – 2002 with technical assistance from the Stockholm Institute of Education, was to provide a 3-month training course to improve the teaching and learning (pedagogy) approaches of tutors.  From 2003, the course was run as a semi-distance learning course over a period of 6 months with 4 face-to-face seminars so as to increase the numbers of tutors completing the course.  By 2004, however, only 286 tutors out of an estimated total of 960 had participated in the course and donor funding had ceased, severely hampering the sustainability of the programme (</w:t>
      </w:r>
      <w:proofErr w:type="spellStart"/>
      <w:r>
        <w:rPr>
          <w:lang w:eastAsia="en-GB" w:bidi="ar-SA"/>
        </w:rPr>
        <w:t>Lindhe</w:t>
      </w:r>
      <w:proofErr w:type="spellEnd"/>
      <w:r>
        <w:rPr>
          <w:lang w:eastAsia="en-GB" w:bidi="ar-SA"/>
        </w:rPr>
        <w:t xml:space="preserve"> et al. 2005).  This was reflected in our visits to the TCs: in </w:t>
      </w:r>
      <w:proofErr w:type="spellStart"/>
      <w:r>
        <w:rPr>
          <w:lang w:eastAsia="en-GB" w:bidi="ar-SA"/>
        </w:rPr>
        <w:t>Morogoro</w:t>
      </w:r>
      <w:proofErr w:type="spellEnd"/>
      <w:r>
        <w:rPr>
          <w:lang w:eastAsia="en-GB" w:bidi="ar-SA"/>
        </w:rPr>
        <w:t xml:space="preserve">, less than half of the tutors had been through </w:t>
      </w:r>
      <w:proofErr w:type="gramStart"/>
      <w:r>
        <w:rPr>
          <w:lang w:eastAsia="en-GB" w:bidi="ar-SA"/>
        </w:rPr>
        <w:t>TEP,</w:t>
      </w:r>
      <w:proofErr w:type="gramEnd"/>
      <w:r>
        <w:rPr>
          <w:lang w:eastAsia="en-GB" w:bidi="ar-SA"/>
        </w:rPr>
        <w:t xml:space="preserve"> and in </w:t>
      </w:r>
      <w:proofErr w:type="spellStart"/>
      <w:r>
        <w:rPr>
          <w:color w:val="000000"/>
        </w:rPr>
        <w:t>Ilonga</w:t>
      </w:r>
      <w:proofErr w:type="spellEnd"/>
      <w:r>
        <w:rPr>
          <w:color w:val="000000"/>
        </w:rPr>
        <w:t xml:space="preserve"> and </w:t>
      </w:r>
      <w:proofErr w:type="spellStart"/>
      <w:r w:rsidRPr="006E60AA">
        <w:rPr>
          <w:color w:val="000000"/>
        </w:rPr>
        <w:t>Tandala</w:t>
      </w:r>
      <w:proofErr w:type="spellEnd"/>
      <w:r>
        <w:rPr>
          <w:lang w:eastAsia="en-GB" w:bidi="ar-SA"/>
        </w:rPr>
        <w:t xml:space="preserve"> less than a third.  </w:t>
      </w:r>
    </w:p>
    <w:p w:rsidR="00A4217F" w:rsidRDefault="00A4217F" w:rsidP="00AE1793">
      <w:pPr>
        <w:autoSpaceDE w:val="0"/>
        <w:autoSpaceDN w:val="0"/>
        <w:adjustRightInd w:val="0"/>
        <w:ind w:right="-46"/>
        <w:rPr>
          <w:lang w:eastAsia="en-GB" w:bidi="ar-SA"/>
        </w:rPr>
      </w:pPr>
    </w:p>
    <w:p w:rsidR="00A4217F" w:rsidRDefault="00A4217F" w:rsidP="00AE1793">
      <w:pPr>
        <w:autoSpaceDE w:val="0"/>
        <w:autoSpaceDN w:val="0"/>
        <w:adjustRightInd w:val="0"/>
        <w:ind w:right="-46"/>
        <w:rPr>
          <w:lang w:eastAsia="en-GB" w:bidi="ar-SA"/>
        </w:rPr>
      </w:pPr>
      <w:r>
        <w:rPr>
          <w:lang w:eastAsia="en-GB" w:bidi="ar-SA"/>
        </w:rPr>
        <w:t xml:space="preserve">Without the stimulus of further professional development such as the TEP initiative and an environment that encourages reflective practice and research capacity through links with universities, it will be difficult for tutors to pioneer various instructional and assessment practices and to develop the mentoring skills necessary to bring about effective teaching and learning in schools.  Many of the tutors we interviewed also expressed frustration with the lack clear policies on teacher education, poor remuneration, uncertain promotion prospects, and poor working conditions.  </w:t>
      </w:r>
    </w:p>
    <w:p w:rsidR="00A4217F" w:rsidRDefault="00A4217F" w:rsidP="00AE1793">
      <w:pPr>
        <w:autoSpaceDE w:val="0"/>
        <w:autoSpaceDN w:val="0"/>
        <w:adjustRightInd w:val="0"/>
        <w:ind w:right="-46"/>
        <w:rPr>
          <w:lang w:eastAsia="en-GB" w:bidi="ar-SA"/>
        </w:rPr>
      </w:pPr>
    </w:p>
    <w:p w:rsidR="00A4217F" w:rsidRDefault="00A4217F" w:rsidP="00AE1793">
      <w:pPr>
        <w:autoSpaceDE w:val="0"/>
        <w:autoSpaceDN w:val="0"/>
        <w:adjustRightInd w:val="0"/>
        <w:ind w:right="-46"/>
        <w:rPr>
          <w:lang w:eastAsia="en-GB" w:bidi="ar-SA"/>
        </w:rPr>
      </w:pPr>
      <w:r>
        <w:rPr>
          <w:lang w:eastAsia="en-GB" w:bidi="ar-SA"/>
        </w:rPr>
        <w:t>None of the TCs we visited had strong professional links with schools and currently they play little role in curriculum development and implementation at school level.  However, in the INSET/CPD strategy, it is recognised that the TCs have many advantages in terms of their location and concentration of educational professionals, and thus have the potential to offer advice and support to practising teachers in schools (</w:t>
      </w:r>
      <w:proofErr w:type="spellStart"/>
      <w:r>
        <w:rPr>
          <w:lang w:eastAsia="en-GB" w:bidi="ar-SA"/>
        </w:rPr>
        <w:t>MoEVT</w:t>
      </w:r>
      <w:proofErr w:type="spellEnd"/>
      <w:r>
        <w:rPr>
          <w:lang w:eastAsia="en-GB" w:bidi="ar-SA"/>
        </w:rPr>
        <w:t>, 2009).  Transforming the TCs into centres of professional learning with direct links to schools and universities will, therefore, require additional investment and the mapping out of clear roles and responsibilities for teacher education at college, district and school level.</w:t>
      </w:r>
    </w:p>
    <w:p w:rsidR="00A4217F" w:rsidRDefault="00A4217F" w:rsidP="00AE1793">
      <w:pPr>
        <w:autoSpaceDE w:val="0"/>
        <w:autoSpaceDN w:val="0"/>
        <w:adjustRightInd w:val="0"/>
        <w:ind w:right="-46"/>
        <w:rPr>
          <w:lang w:eastAsia="en-GB" w:bidi="ar-SA"/>
        </w:rPr>
      </w:pPr>
      <w:r>
        <w:rPr>
          <w:lang w:eastAsia="en-GB" w:bidi="ar-SA"/>
        </w:rPr>
        <w:t xml:space="preserve"> </w:t>
      </w:r>
    </w:p>
    <w:p w:rsidR="00A4217F" w:rsidRDefault="00A4217F" w:rsidP="00AE1793">
      <w:pPr>
        <w:autoSpaceDE w:val="0"/>
        <w:autoSpaceDN w:val="0"/>
        <w:adjustRightInd w:val="0"/>
        <w:ind w:right="-46"/>
        <w:rPr>
          <w:lang w:eastAsia="en-GB" w:bidi="ar-SA"/>
        </w:rPr>
      </w:pPr>
      <w:r>
        <w:rPr>
          <w:lang w:eastAsia="en-GB" w:bidi="ar-SA"/>
        </w:rPr>
        <w:t>While new information and communication technologies appear to offer many potential benefits for teacher education in Tanzania, regular face-to-face contact with peers and a college tutor are likely to remain essential components of training, supplemented by other distance learning methods as and when these become available at sustainable and attractive levels of cost.  For this reason, the Tanzanian INSET/CPD training modules are designed to be relatively cheap to produce and durable.  They will also be used by both student teachers and teachers working in school environments, where good practice may not be common and informed advice is difficult to come by, so as ensure greater continuity between PRESET and INSET (</w:t>
      </w:r>
      <w:proofErr w:type="spellStart"/>
      <w:r>
        <w:rPr>
          <w:lang w:eastAsia="en-GB" w:bidi="ar-SA"/>
        </w:rPr>
        <w:t>MoEVT</w:t>
      </w:r>
      <w:proofErr w:type="spellEnd"/>
      <w:r>
        <w:rPr>
          <w:lang w:eastAsia="en-GB" w:bidi="ar-SA"/>
        </w:rPr>
        <w:t>, 2009).</w:t>
      </w:r>
    </w:p>
    <w:p w:rsidR="00A4217F" w:rsidRDefault="00A4217F" w:rsidP="00AE1793">
      <w:pPr>
        <w:autoSpaceDE w:val="0"/>
        <w:autoSpaceDN w:val="0"/>
        <w:adjustRightInd w:val="0"/>
        <w:ind w:right="-46"/>
        <w:rPr>
          <w:lang w:eastAsia="en-GB" w:bidi="ar-SA"/>
        </w:rPr>
      </w:pPr>
    </w:p>
    <w:p w:rsidR="00A4217F" w:rsidRDefault="00A4217F" w:rsidP="00AE1793">
      <w:pPr>
        <w:autoSpaceDE w:val="0"/>
        <w:autoSpaceDN w:val="0"/>
        <w:adjustRightInd w:val="0"/>
        <w:ind w:right="-46"/>
        <w:rPr>
          <w:lang w:eastAsia="en-GB" w:bidi="ar-SA"/>
        </w:rPr>
      </w:pPr>
      <w:r>
        <w:rPr>
          <w:lang w:eastAsia="en-GB" w:bidi="ar-SA"/>
        </w:rPr>
        <w:t>The Tanzanian INSET/CPD strategy is set to bring about a better balance between the time and money spent on initial training and subsequent teacher professional development.   In the long term it may make sense to shorten the period of PRESET in favour of more school-based training, thereby directing more training resources towards those teaching in the classroom.  The INSET/CPD strategy will provide training through a mixed mode delivery: short, intensive periods of residential, vacation workshops, complementary distance learning support and local cluster groups to support teachers in the classroom.  The INSET/CPD strategy will also be linked to a competency framework and promotion structure to provide incentives for teachers to stay with the programme and accumulate skills and competence.</w:t>
      </w:r>
    </w:p>
    <w:p w:rsidR="00A4217F" w:rsidRDefault="00A4217F" w:rsidP="00AE1793">
      <w:pPr>
        <w:autoSpaceDE w:val="0"/>
        <w:autoSpaceDN w:val="0"/>
        <w:adjustRightInd w:val="0"/>
        <w:ind w:right="-46"/>
        <w:rPr>
          <w:lang w:eastAsia="en-GB" w:bidi="ar-SA"/>
        </w:rPr>
      </w:pPr>
    </w:p>
    <w:p w:rsidR="00A4217F" w:rsidRPr="006268CF" w:rsidRDefault="00A4217F" w:rsidP="006268CF">
      <w:pPr>
        <w:pStyle w:val="ListParagraph"/>
        <w:numPr>
          <w:ilvl w:val="0"/>
          <w:numId w:val="13"/>
        </w:numPr>
        <w:autoSpaceDE w:val="0"/>
        <w:autoSpaceDN w:val="0"/>
        <w:adjustRightInd w:val="0"/>
        <w:ind w:right="-46"/>
        <w:rPr>
          <w:b/>
          <w:lang w:eastAsia="en-GB"/>
        </w:rPr>
      </w:pPr>
      <w:r w:rsidRPr="006268CF">
        <w:rPr>
          <w:b/>
          <w:lang w:eastAsia="en-GB"/>
        </w:rPr>
        <w:t>Concluding comments</w:t>
      </w:r>
    </w:p>
    <w:p w:rsidR="00A4217F" w:rsidRDefault="00A4217F" w:rsidP="00AE1793">
      <w:pPr>
        <w:autoSpaceDE w:val="0"/>
        <w:autoSpaceDN w:val="0"/>
        <w:adjustRightInd w:val="0"/>
        <w:ind w:right="-46"/>
        <w:rPr>
          <w:b/>
          <w:bCs/>
          <w:lang w:eastAsia="en-GB" w:bidi="ar-SA"/>
        </w:rPr>
      </w:pPr>
    </w:p>
    <w:p w:rsidR="00A4217F" w:rsidRDefault="00A4217F" w:rsidP="00AE1793">
      <w:pPr>
        <w:autoSpaceDE w:val="0"/>
        <w:autoSpaceDN w:val="0"/>
        <w:adjustRightInd w:val="0"/>
        <w:ind w:right="-46"/>
        <w:rPr>
          <w:lang w:eastAsia="en-GB" w:bidi="ar-SA"/>
        </w:rPr>
      </w:pPr>
      <w:r>
        <w:rPr>
          <w:lang w:eastAsia="en-GB" w:bidi="ar-SA"/>
        </w:rPr>
        <w:t xml:space="preserve">It is apparent from our visits to the TCs and primary schools across Tanzania that there is no quick fix to the reforming of teacher education in Tanzania.  New ideas for methods and structures have to recognise the realities of differing needs, circumstances and resources in the regions we visited.   Suggested improvements have to be formulated within the assumptions, processes and expectations of the wider national education system in </w:t>
      </w:r>
      <w:smartTag w:uri="urn:schemas-microsoft-com:office:smarttags" w:element="country-region">
        <w:smartTag w:uri="urn:schemas-microsoft-com:office:smarttags" w:element="place">
          <w:r>
            <w:rPr>
              <w:lang w:eastAsia="en-GB" w:bidi="ar-SA"/>
            </w:rPr>
            <w:t>Tanzania</w:t>
          </w:r>
        </w:smartTag>
      </w:smartTag>
      <w:r>
        <w:rPr>
          <w:lang w:eastAsia="en-GB" w:bidi="ar-SA"/>
        </w:rPr>
        <w:t xml:space="preserve">. </w:t>
      </w:r>
    </w:p>
    <w:p w:rsidR="00A4217F" w:rsidRDefault="00A4217F" w:rsidP="00AE1793">
      <w:pPr>
        <w:autoSpaceDE w:val="0"/>
        <w:autoSpaceDN w:val="0"/>
        <w:adjustRightInd w:val="0"/>
        <w:ind w:right="-46"/>
        <w:rPr>
          <w:lang w:eastAsia="en-GB" w:bidi="ar-SA"/>
        </w:rPr>
      </w:pPr>
    </w:p>
    <w:p w:rsidR="00A4217F" w:rsidRDefault="00A4217F" w:rsidP="00AE1793">
      <w:pPr>
        <w:autoSpaceDE w:val="0"/>
        <w:autoSpaceDN w:val="0"/>
        <w:adjustRightInd w:val="0"/>
        <w:ind w:right="-46"/>
        <w:rPr>
          <w:lang w:eastAsia="en-GB" w:bidi="ar-SA"/>
        </w:rPr>
      </w:pPr>
      <w:r>
        <w:rPr>
          <w:lang w:eastAsia="en-GB" w:bidi="ar-SA"/>
        </w:rPr>
        <w:t>As discussed throughout this paper, the current teacher education curricula suffer in varying degrees from a lack of integration of theory and practice, and a failure to address the everyday realities of the Tanzanian primary classroom.  Written materials for trainers and for trainees have often been in short supply and derived from a variety of sources which lack coherence or consistency in approach.  The main aim of the Tanzanian INSET/CPD strategy is to revitalise the current teacher education system by introducing a competency-based framework, supported by nationally agreed training materials and the training of college tutors in the use of the materials (</w:t>
      </w:r>
      <w:proofErr w:type="spellStart"/>
      <w:r>
        <w:rPr>
          <w:lang w:eastAsia="en-GB" w:bidi="ar-SA"/>
        </w:rPr>
        <w:t>MoEVT</w:t>
      </w:r>
      <w:proofErr w:type="spellEnd"/>
      <w:r>
        <w:rPr>
          <w:lang w:eastAsia="en-GB" w:bidi="ar-SA"/>
        </w:rPr>
        <w:t xml:space="preserve">, 2009). </w:t>
      </w:r>
    </w:p>
    <w:p w:rsidR="00A4217F" w:rsidRDefault="00A4217F" w:rsidP="00AE1793">
      <w:pPr>
        <w:autoSpaceDE w:val="0"/>
        <w:autoSpaceDN w:val="0"/>
        <w:adjustRightInd w:val="0"/>
        <w:ind w:right="-46"/>
        <w:rPr>
          <w:lang w:eastAsia="en-GB" w:bidi="ar-SA"/>
        </w:rPr>
      </w:pPr>
    </w:p>
    <w:p w:rsidR="00A4217F" w:rsidRDefault="00A4217F" w:rsidP="00AE1793">
      <w:pPr>
        <w:autoSpaceDE w:val="0"/>
        <w:autoSpaceDN w:val="0"/>
        <w:adjustRightInd w:val="0"/>
        <w:ind w:right="-46"/>
        <w:rPr>
          <w:lang w:eastAsia="en-GB" w:bidi="ar-SA"/>
        </w:rPr>
      </w:pPr>
      <w:r>
        <w:rPr>
          <w:lang w:eastAsia="en-GB" w:bidi="ar-SA"/>
        </w:rPr>
        <w:t xml:space="preserve">While there are many good pedagogic and professional development reasons why teacher education and professional learning should be largely located in the school environment, the basic assumptions of school-based training at the PRESET and INSET stages  – namely that there are sufficient schools able to offer an appropriate training environments and enough qualified teachers to act as professional mentors to trainees – are often difficult to meet in low income countries like Tanzania (O’Sullivan, 2006; </w:t>
      </w:r>
      <w:proofErr w:type="spellStart"/>
      <w:r>
        <w:rPr>
          <w:lang w:eastAsia="en-GB" w:bidi="ar-SA"/>
        </w:rPr>
        <w:t>Lewin</w:t>
      </w:r>
      <w:proofErr w:type="spellEnd"/>
      <w:r>
        <w:rPr>
          <w:lang w:eastAsia="en-GB" w:bidi="ar-SA"/>
        </w:rPr>
        <w:t xml:space="preserve">, 2005).    Mattson (2006) also questions the assumption that school-based training is a cheaper alternative to traditional college-based courses because of the need to provide in-class support from trained supervisors and mentors.  As the baseline study suggests, most schools are not appropriately resourced as training sites, as they lack textbooks and expertise in observation, coaching and mentoring as tools of professional development.  Research suggests, however, that with enough support, some elements of school-based training are possible even in very resource-poor circumstances so that primary teachers are better prepared to bring about effective learning in the classroom (Mattson, 2006, Hardman et al. 2009).  </w:t>
      </w:r>
    </w:p>
    <w:p w:rsidR="00A4217F" w:rsidRDefault="00A4217F" w:rsidP="00AE1793">
      <w:pPr>
        <w:autoSpaceDE w:val="0"/>
        <w:autoSpaceDN w:val="0"/>
        <w:adjustRightInd w:val="0"/>
        <w:ind w:right="-46"/>
        <w:rPr>
          <w:lang w:eastAsia="en-GB" w:bidi="ar-SA"/>
        </w:rPr>
      </w:pPr>
    </w:p>
    <w:p w:rsidR="00A4217F" w:rsidRPr="00E43716" w:rsidRDefault="00A4217F" w:rsidP="00AE1793">
      <w:pPr>
        <w:pStyle w:val="BodyText3"/>
        <w:tabs>
          <w:tab w:val="left" w:pos="8312"/>
        </w:tabs>
        <w:spacing w:line="240" w:lineRule="auto"/>
        <w:ind w:right="28"/>
        <w:jc w:val="both"/>
        <w:rPr>
          <w:rFonts w:ascii="Times New Roman" w:hAnsi="Times New Roman"/>
          <w:b/>
          <w:sz w:val="24"/>
          <w:szCs w:val="24"/>
        </w:rPr>
      </w:pPr>
      <w:r w:rsidRPr="00E43716">
        <w:rPr>
          <w:rFonts w:ascii="Times New Roman" w:hAnsi="Times New Roman"/>
          <w:b/>
          <w:sz w:val="24"/>
          <w:szCs w:val="24"/>
        </w:rPr>
        <w:t>Acknowledgements</w:t>
      </w:r>
    </w:p>
    <w:p w:rsidR="00A4217F" w:rsidRPr="00E43716" w:rsidRDefault="00A4217F" w:rsidP="00AE1793">
      <w:pPr>
        <w:pStyle w:val="BodyText3"/>
        <w:tabs>
          <w:tab w:val="left" w:pos="8312"/>
        </w:tabs>
        <w:spacing w:line="240" w:lineRule="auto"/>
        <w:ind w:right="28"/>
        <w:jc w:val="both"/>
        <w:rPr>
          <w:rFonts w:ascii="Times New Roman" w:hAnsi="Times New Roman"/>
          <w:sz w:val="24"/>
          <w:szCs w:val="24"/>
        </w:rPr>
      </w:pPr>
      <w:r w:rsidRPr="00E43716">
        <w:rPr>
          <w:rFonts w:ascii="Times New Roman" w:hAnsi="Times New Roman"/>
          <w:sz w:val="24"/>
          <w:szCs w:val="24"/>
        </w:rPr>
        <w:t xml:space="preserve">The studies cited in this paper were funded by UNICEF, Tanzania.  We are grateful to UNICEF for their support but the views expressed are those of the authors.  </w:t>
      </w:r>
    </w:p>
    <w:p w:rsidR="00A4217F" w:rsidRDefault="00A4217F" w:rsidP="00AE1793">
      <w:pPr>
        <w:autoSpaceDE w:val="0"/>
        <w:autoSpaceDN w:val="0"/>
        <w:adjustRightInd w:val="0"/>
        <w:ind w:right="-46"/>
        <w:rPr>
          <w:lang w:eastAsia="en-GB" w:bidi="ar-SA"/>
        </w:rPr>
      </w:pPr>
    </w:p>
    <w:p w:rsidR="00A4217F" w:rsidRDefault="00A4217F" w:rsidP="00AE1793">
      <w:pPr>
        <w:ind w:right="-46"/>
        <w:rPr>
          <w:b/>
        </w:rPr>
      </w:pPr>
    </w:p>
    <w:p w:rsidR="00A4217F" w:rsidRDefault="00A4217F" w:rsidP="00AE1793">
      <w:pPr>
        <w:ind w:right="-46"/>
        <w:rPr>
          <w:b/>
        </w:rPr>
      </w:pPr>
    </w:p>
    <w:p w:rsidR="00A4217F" w:rsidRDefault="00A4217F" w:rsidP="00AE1793">
      <w:pPr>
        <w:ind w:right="-46"/>
        <w:rPr>
          <w:b/>
        </w:rPr>
      </w:pPr>
    </w:p>
    <w:p w:rsidR="006268CF" w:rsidRDefault="006268CF">
      <w:pPr>
        <w:spacing w:after="200" w:line="276" w:lineRule="auto"/>
        <w:rPr>
          <w:b/>
        </w:rPr>
      </w:pPr>
      <w:r>
        <w:rPr>
          <w:b/>
        </w:rPr>
        <w:br w:type="page"/>
      </w:r>
    </w:p>
    <w:p w:rsidR="00A4217F" w:rsidRDefault="00A4217F" w:rsidP="00AE1793">
      <w:pPr>
        <w:ind w:right="-46"/>
        <w:rPr>
          <w:b/>
        </w:rPr>
      </w:pPr>
      <w:r>
        <w:rPr>
          <w:b/>
        </w:rPr>
        <w:lastRenderedPageBreak/>
        <w:t>References</w:t>
      </w:r>
    </w:p>
    <w:p w:rsidR="00A4217F" w:rsidRDefault="00A4217F" w:rsidP="00AE1793">
      <w:pPr>
        <w:ind w:right="-46"/>
        <w:rPr>
          <w:b/>
        </w:rPr>
      </w:pPr>
    </w:p>
    <w:p w:rsidR="00A4217F" w:rsidRDefault="00A4217F" w:rsidP="00AE1793">
      <w:pPr>
        <w:tabs>
          <w:tab w:val="left" w:pos="8312"/>
        </w:tabs>
        <w:ind w:right="-46"/>
      </w:pPr>
      <w:proofErr w:type="spellStart"/>
      <w:proofErr w:type="gramStart"/>
      <w:r>
        <w:t>Abd-Kadir</w:t>
      </w:r>
      <w:proofErr w:type="spellEnd"/>
      <w:r>
        <w:t xml:space="preserve">, J., </w:t>
      </w:r>
      <w:r w:rsidRPr="00707507">
        <w:t>Hardman, F.</w:t>
      </w:r>
      <w:r>
        <w:t xml:space="preserve">, </w:t>
      </w:r>
      <w:r w:rsidRPr="00707507">
        <w:t>2007.</w:t>
      </w:r>
      <w:proofErr w:type="gramEnd"/>
      <w:r w:rsidRPr="00707507">
        <w:t xml:space="preserve"> The discourse of whole class teaching: a comparative study of Kenyan and Nigerian primary English </w:t>
      </w:r>
      <w:r w:rsidRPr="001F1ECA">
        <w:t>lessons</w:t>
      </w:r>
      <w:r>
        <w:rPr>
          <w:i/>
        </w:rPr>
        <w:t>.</w:t>
      </w:r>
      <w:r w:rsidRPr="00707507">
        <w:rPr>
          <w:i/>
        </w:rPr>
        <w:t xml:space="preserve"> Language and Education</w:t>
      </w:r>
      <w:r>
        <w:t xml:space="preserve"> </w:t>
      </w:r>
      <w:r w:rsidRPr="00707507">
        <w:t>2</w:t>
      </w:r>
      <w:r>
        <w:t xml:space="preserve"> (</w:t>
      </w:r>
      <w:r w:rsidRPr="00707507">
        <w:t>1</w:t>
      </w:r>
      <w:r>
        <w:t xml:space="preserve">), </w:t>
      </w:r>
      <w:r w:rsidRPr="00707507">
        <w:t>1 – 15.</w:t>
      </w:r>
    </w:p>
    <w:p w:rsidR="00A4217F" w:rsidRDefault="00A4217F" w:rsidP="00AE1793">
      <w:pPr>
        <w:ind w:right="-46"/>
      </w:pPr>
    </w:p>
    <w:p w:rsidR="00A4217F" w:rsidRPr="006023CC" w:rsidRDefault="00A4217F" w:rsidP="00AE1793">
      <w:pPr>
        <w:ind w:right="-46"/>
      </w:pPr>
      <w:proofErr w:type="gramStart"/>
      <w:r>
        <w:t>Ackers, J., Hardman, F., 2001.</w:t>
      </w:r>
      <w:proofErr w:type="gramEnd"/>
      <w:r>
        <w:t xml:space="preserve"> </w:t>
      </w:r>
      <w:proofErr w:type="gramStart"/>
      <w:r w:rsidRPr="006023CC">
        <w:t>Classroom Intera</w:t>
      </w:r>
      <w:r>
        <w:t>ction in Kenyan Primary Schools.</w:t>
      </w:r>
      <w:proofErr w:type="gramEnd"/>
      <w:r w:rsidRPr="006023CC">
        <w:t xml:space="preserve"> </w:t>
      </w:r>
      <w:r w:rsidRPr="006023CC">
        <w:rPr>
          <w:i/>
        </w:rPr>
        <w:t xml:space="preserve">Compare </w:t>
      </w:r>
      <w:r>
        <w:t xml:space="preserve">31 (2), </w:t>
      </w:r>
      <w:r w:rsidRPr="006023CC">
        <w:t>245 – 261.</w:t>
      </w:r>
    </w:p>
    <w:p w:rsidR="00A4217F" w:rsidRDefault="00A4217F" w:rsidP="00AE1793">
      <w:pPr>
        <w:tabs>
          <w:tab w:val="left" w:pos="8312"/>
        </w:tabs>
        <w:ind w:right="-46"/>
      </w:pPr>
    </w:p>
    <w:p w:rsidR="00A4217F" w:rsidRDefault="00A4217F" w:rsidP="00AE1793">
      <w:pPr>
        <w:tabs>
          <w:tab w:val="left" w:pos="8312"/>
        </w:tabs>
        <w:ind w:right="-46"/>
      </w:pPr>
      <w:r>
        <w:t xml:space="preserve">Alexander, R., 2008. </w:t>
      </w:r>
      <w:r w:rsidRPr="00D6118B">
        <w:t xml:space="preserve">Education for All, </w:t>
      </w:r>
      <w:proofErr w:type="gramStart"/>
      <w:r w:rsidRPr="00D6118B">
        <w:t>The</w:t>
      </w:r>
      <w:proofErr w:type="gramEnd"/>
      <w:r w:rsidRPr="00D6118B">
        <w:t xml:space="preserve"> Quality Imperative and the Problem of Pedagogy</w:t>
      </w:r>
      <w:r>
        <w:t>. DFID, London.</w:t>
      </w:r>
    </w:p>
    <w:p w:rsidR="00A4217F" w:rsidRDefault="00A4217F" w:rsidP="00AE1793">
      <w:pPr>
        <w:tabs>
          <w:tab w:val="left" w:pos="8312"/>
        </w:tabs>
        <w:autoSpaceDE w:val="0"/>
        <w:autoSpaceDN w:val="0"/>
        <w:adjustRightInd w:val="0"/>
        <w:ind w:right="-46"/>
        <w:rPr>
          <w:rFonts w:eastAsia="Calibri"/>
          <w:lang w:bidi="ar-SA"/>
        </w:rPr>
      </w:pPr>
    </w:p>
    <w:p w:rsidR="00A4217F" w:rsidRDefault="00A4217F" w:rsidP="00AE1793">
      <w:pPr>
        <w:ind w:right="-46"/>
      </w:pPr>
      <w:r>
        <w:t xml:space="preserve">Arthur, J., 2001. Perspectives on educational language policy and its implementation in African classrooms: A comparative study of Botswana and Tanzania </w:t>
      </w:r>
      <w:r w:rsidRPr="00864025">
        <w:rPr>
          <w:i/>
        </w:rPr>
        <w:t>Compare</w:t>
      </w:r>
      <w:r>
        <w:t xml:space="preserve"> 31 (3), 347 – 362.</w:t>
      </w:r>
    </w:p>
    <w:p w:rsidR="00A4217F" w:rsidRDefault="00A4217F" w:rsidP="00AE1793">
      <w:pPr>
        <w:tabs>
          <w:tab w:val="left" w:pos="8312"/>
        </w:tabs>
        <w:autoSpaceDE w:val="0"/>
        <w:autoSpaceDN w:val="0"/>
        <w:adjustRightInd w:val="0"/>
        <w:ind w:right="-46"/>
        <w:rPr>
          <w:rFonts w:eastAsiaTheme="minorHAnsi"/>
          <w:color w:val="231F20"/>
        </w:rPr>
      </w:pPr>
    </w:p>
    <w:p w:rsidR="00A4217F" w:rsidRDefault="00A4217F" w:rsidP="00AE1793">
      <w:pPr>
        <w:tabs>
          <w:tab w:val="left" w:pos="8312"/>
        </w:tabs>
        <w:ind w:right="-46"/>
      </w:pPr>
      <w:r>
        <w:t xml:space="preserve">Avalos, B., 2011. </w:t>
      </w:r>
      <w:proofErr w:type="gramStart"/>
      <w:r>
        <w:t>Teacher professional development in Teaching and Teacher Education over ten years.</w:t>
      </w:r>
      <w:proofErr w:type="gramEnd"/>
      <w:r>
        <w:t xml:space="preserve"> </w:t>
      </w:r>
      <w:r w:rsidRPr="00D708CC">
        <w:rPr>
          <w:i/>
        </w:rPr>
        <w:t>Teaching and Teacher Education</w:t>
      </w:r>
      <w:r>
        <w:t xml:space="preserve"> 27, 10 – 20.</w:t>
      </w:r>
    </w:p>
    <w:p w:rsidR="00A4217F" w:rsidRDefault="00A4217F" w:rsidP="00AE1793">
      <w:pPr>
        <w:tabs>
          <w:tab w:val="left" w:pos="8312"/>
        </w:tabs>
        <w:ind w:right="-46"/>
      </w:pPr>
    </w:p>
    <w:p w:rsidR="00A4217F" w:rsidRDefault="00A4217F" w:rsidP="00AE1793">
      <w:pPr>
        <w:tabs>
          <w:tab w:val="left" w:pos="2070"/>
          <w:tab w:val="left" w:pos="4500"/>
        </w:tabs>
        <w:ind w:right="26"/>
        <w:jc w:val="both"/>
      </w:pPr>
      <w:r>
        <w:t xml:space="preserve">Barrett, A.M., 2007. Beyond the polarization of pedagogy: models of classroom practice in Tanzanian primary schools. </w:t>
      </w:r>
      <w:r w:rsidRPr="00086141">
        <w:rPr>
          <w:iCs/>
        </w:rPr>
        <w:t>Comparative Education</w:t>
      </w:r>
      <w:r>
        <w:t xml:space="preserve"> 43 (2), 273 – 294.</w:t>
      </w:r>
    </w:p>
    <w:p w:rsidR="00A4217F" w:rsidRDefault="00A4217F" w:rsidP="00AE1793">
      <w:pPr>
        <w:tabs>
          <w:tab w:val="left" w:pos="2070"/>
          <w:tab w:val="left" w:pos="4500"/>
        </w:tabs>
        <w:ind w:right="26"/>
        <w:jc w:val="both"/>
      </w:pPr>
    </w:p>
    <w:p w:rsidR="00A4217F" w:rsidRDefault="00A4217F" w:rsidP="00AE1793">
      <w:pPr>
        <w:tabs>
          <w:tab w:val="left" w:pos="2070"/>
          <w:tab w:val="left" w:pos="4500"/>
        </w:tabs>
        <w:ind w:right="26"/>
        <w:jc w:val="both"/>
      </w:pPr>
      <w:proofErr w:type="spellStart"/>
      <w:proofErr w:type="gramStart"/>
      <w:r>
        <w:t>Crossley</w:t>
      </w:r>
      <w:proofErr w:type="spellEnd"/>
      <w:r>
        <w:t>, M., 2009.</w:t>
      </w:r>
      <w:proofErr w:type="gramEnd"/>
      <w:r>
        <w:t xml:space="preserve"> </w:t>
      </w:r>
      <w:proofErr w:type="gramStart"/>
      <w:r>
        <w:t>Rethinking context in comparative education.</w:t>
      </w:r>
      <w:proofErr w:type="gramEnd"/>
      <w:r>
        <w:t xml:space="preserve"> In:  Cowen, R., </w:t>
      </w:r>
      <w:proofErr w:type="spellStart"/>
      <w:r>
        <w:t>Kazamias</w:t>
      </w:r>
      <w:proofErr w:type="spellEnd"/>
      <w:r>
        <w:t>, K. (Eds.),</w:t>
      </w:r>
      <w:r>
        <w:rPr>
          <w:i/>
        </w:rPr>
        <w:t xml:space="preserve"> </w:t>
      </w:r>
      <w:r w:rsidRPr="00D6118B">
        <w:t>International handbook of comparative education</w:t>
      </w:r>
      <w:r>
        <w:t>. Springer, Dordrecht</w:t>
      </w:r>
      <w:r w:rsidRPr="00E36762">
        <w:t>, pp.</w:t>
      </w:r>
      <w:r>
        <w:t xml:space="preserve"> 1173 – 1188.</w:t>
      </w:r>
    </w:p>
    <w:p w:rsidR="001C192D" w:rsidRDefault="001C192D" w:rsidP="00AE1793">
      <w:pPr>
        <w:tabs>
          <w:tab w:val="left" w:pos="2070"/>
          <w:tab w:val="left" w:pos="4500"/>
        </w:tabs>
        <w:ind w:right="26"/>
        <w:jc w:val="both"/>
      </w:pPr>
    </w:p>
    <w:p w:rsidR="00A4217F" w:rsidRDefault="00A4217F" w:rsidP="00AE1793">
      <w:pPr>
        <w:tabs>
          <w:tab w:val="left" w:pos="2070"/>
          <w:tab w:val="left" w:pos="4500"/>
        </w:tabs>
        <w:ind w:right="26"/>
        <w:jc w:val="both"/>
      </w:pPr>
      <w:proofErr w:type="spellStart"/>
      <w:r>
        <w:t>Duthilleul</w:t>
      </w:r>
      <w:proofErr w:type="spellEnd"/>
      <w:r>
        <w:t xml:space="preserve">, Y., Allen, R., 2005. </w:t>
      </w:r>
      <w:r>
        <w:rPr>
          <w:i/>
        </w:rPr>
        <w:t xml:space="preserve">Which teachers make a difference? </w:t>
      </w:r>
      <w:proofErr w:type="gramStart"/>
      <w:r>
        <w:rPr>
          <w:i/>
        </w:rPr>
        <w:t>Implications for policy makers in SACMEQ countries</w:t>
      </w:r>
      <w:r>
        <w:t>.</w:t>
      </w:r>
      <w:proofErr w:type="gramEnd"/>
      <w:r>
        <w:t xml:space="preserve"> </w:t>
      </w:r>
      <w:proofErr w:type="gramStart"/>
      <w:r>
        <w:t>UNESCO International Institute for Educational Planning, Paris.</w:t>
      </w:r>
      <w:proofErr w:type="gramEnd"/>
    </w:p>
    <w:p w:rsidR="00A4217F" w:rsidRDefault="00A4217F" w:rsidP="00AE1793">
      <w:pPr>
        <w:ind w:right="-46"/>
        <w:rPr>
          <w:bCs/>
        </w:rPr>
      </w:pPr>
    </w:p>
    <w:p w:rsidR="00A4217F" w:rsidRPr="00A353F9" w:rsidRDefault="00A4217F" w:rsidP="00AE1793">
      <w:pPr>
        <w:ind w:right="-46"/>
      </w:pPr>
      <w:proofErr w:type="gramStart"/>
      <w:r w:rsidRPr="00A353F9">
        <w:rPr>
          <w:bCs/>
        </w:rPr>
        <w:t>Hardman, F.</w:t>
      </w:r>
      <w:r>
        <w:t xml:space="preserve">, </w:t>
      </w:r>
      <w:proofErr w:type="spellStart"/>
      <w:r>
        <w:t>Abd-Kadir</w:t>
      </w:r>
      <w:proofErr w:type="spellEnd"/>
      <w:r>
        <w:t>, J., 2010.</w:t>
      </w:r>
      <w:proofErr w:type="gramEnd"/>
      <w:r>
        <w:t xml:space="preserve"> </w:t>
      </w:r>
      <w:r w:rsidRPr="00A353F9">
        <w:t>Classroom discourse: towards a dialogic pedagogy.  In</w:t>
      </w:r>
      <w:r>
        <w:t>:</w:t>
      </w:r>
      <w:r w:rsidRPr="00A353F9">
        <w:t xml:space="preserve"> Wyse, </w:t>
      </w:r>
      <w:r>
        <w:t xml:space="preserve">D., </w:t>
      </w:r>
      <w:r w:rsidRPr="00A353F9">
        <w:t>Andrews</w:t>
      </w:r>
      <w:r>
        <w:t xml:space="preserve">, R., </w:t>
      </w:r>
      <w:r w:rsidRPr="00A353F9">
        <w:t>Hoffman</w:t>
      </w:r>
      <w:r>
        <w:t>, J (E</w:t>
      </w:r>
      <w:r w:rsidRPr="00A353F9">
        <w:t>ds.)</w:t>
      </w:r>
      <w:r>
        <w:t xml:space="preserve">, </w:t>
      </w:r>
      <w:proofErr w:type="gramStart"/>
      <w:r>
        <w:t>The</w:t>
      </w:r>
      <w:proofErr w:type="gramEnd"/>
      <w:r>
        <w:t xml:space="preserve"> </w:t>
      </w:r>
      <w:r w:rsidRPr="000838AB">
        <w:rPr>
          <w:iCs/>
        </w:rPr>
        <w:t>International Handbook of English, Language and Literacy</w:t>
      </w:r>
      <w:r w:rsidRPr="000838AB">
        <w:t>.</w:t>
      </w:r>
      <w:r w:rsidRPr="00A353F9">
        <w:t xml:space="preserve"> </w:t>
      </w:r>
      <w:proofErr w:type="spellStart"/>
      <w:r>
        <w:t>Routledge</w:t>
      </w:r>
      <w:proofErr w:type="spellEnd"/>
      <w:r>
        <w:t>, Taylor and Francis, London, pp. 254 – 264.</w:t>
      </w:r>
    </w:p>
    <w:p w:rsidR="00A4217F" w:rsidRPr="00A353F9" w:rsidRDefault="00A4217F" w:rsidP="00AE1793">
      <w:pPr>
        <w:tabs>
          <w:tab w:val="left" w:pos="8312"/>
        </w:tabs>
        <w:ind w:right="-46"/>
      </w:pPr>
    </w:p>
    <w:p w:rsidR="00A4217F" w:rsidRDefault="00A4217F" w:rsidP="00AE1793">
      <w:pPr>
        <w:tabs>
          <w:tab w:val="left" w:pos="8312"/>
        </w:tabs>
        <w:ind w:right="-46"/>
        <w:rPr>
          <w:iCs/>
        </w:rPr>
      </w:pPr>
      <w:proofErr w:type="gramStart"/>
      <w:r>
        <w:t xml:space="preserve">Hardman, F., </w:t>
      </w:r>
      <w:proofErr w:type="spellStart"/>
      <w:r>
        <w:t>Abd-Kadir</w:t>
      </w:r>
      <w:proofErr w:type="spellEnd"/>
      <w:r>
        <w:t xml:space="preserve">, J., </w:t>
      </w:r>
      <w:proofErr w:type="spellStart"/>
      <w:r>
        <w:t>Agg</w:t>
      </w:r>
      <w:proofErr w:type="spellEnd"/>
      <w:r>
        <w:t xml:space="preserve">, C. </w:t>
      </w:r>
      <w:proofErr w:type="spellStart"/>
      <w:r>
        <w:t>Migwi</w:t>
      </w:r>
      <w:proofErr w:type="spellEnd"/>
      <w:r>
        <w:t xml:space="preserve">, J., </w:t>
      </w:r>
      <w:proofErr w:type="spellStart"/>
      <w:r>
        <w:t>Ndambuku</w:t>
      </w:r>
      <w:proofErr w:type="spellEnd"/>
      <w:r>
        <w:t>, J., Smith, F., 2009.</w:t>
      </w:r>
      <w:proofErr w:type="gramEnd"/>
      <w:r>
        <w:t xml:space="preserve"> </w:t>
      </w:r>
      <w:proofErr w:type="gramStart"/>
      <w:r>
        <w:t>Changing pedagogical practice in Kenyan primary schools: the impact of school-based training.</w:t>
      </w:r>
      <w:proofErr w:type="gramEnd"/>
      <w:r>
        <w:t xml:space="preserve"> </w:t>
      </w:r>
      <w:r w:rsidRPr="00D6118B">
        <w:t>Comparative Education</w:t>
      </w:r>
      <w:r>
        <w:rPr>
          <w:iCs/>
        </w:rPr>
        <w:t xml:space="preserve"> 45 (1), 65 – 86.</w:t>
      </w:r>
    </w:p>
    <w:p w:rsidR="00A4217F" w:rsidRDefault="00A4217F" w:rsidP="00AE1793"/>
    <w:p w:rsidR="00A4217F" w:rsidRPr="00411162" w:rsidRDefault="00A4217F" w:rsidP="00AE1793">
      <w:proofErr w:type="gramStart"/>
      <w:r w:rsidRPr="00411162">
        <w:t>Hardman, F.,</w:t>
      </w:r>
      <w:r>
        <w:t xml:space="preserve"> </w:t>
      </w:r>
      <w:proofErr w:type="spellStart"/>
      <w:r>
        <w:t>Abd-Kadir</w:t>
      </w:r>
      <w:proofErr w:type="spellEnd"/>
      <w:r>
        <w:t xml:space="preserve">, J., </w:t>
      </w:r>
      <w:r w:rsidRPr="00411162">
        <w:t>Smith, F.</w:t>
      </w:r>
      <w:r>
        <w:t>,</w:t>
      </w:r>
      <w:r w:rsidRPr="00411162">
        <w:t xml:space="preserve"> (2008)</w:t>
      </w:r>
      <w:r>
        <w:t>.</w:t>
      </w:r>
      <w:proofErr w:type="gramEnd"/>
      <w:r w:rsidRPr="00411162">
        <w:t xml:space="preserve"> Pedagogical renewal: improving the quality of classroom interact</w:t>
      </w:r>
      <w:r>
        <w:t>ion in Nigerian Primary Schools.</w:t>
      </w:r>
      <w:r w:rsidRPr="00411162">
        <w:t xml:space="preserve"> </w:t>
      </w:r>
      <w:r w:rsidRPr="00411162">
        <w:rPr>
          <w:i/>
        </w:rPr>
        <w:t>International Journal of Educational Studies</w:t>
      </w:r>
      <w:r>
        <w:t xml:space="preserve"> 28 (</w:t>
      </w:r>
      <w:r w:rsidRPr="00411162">
        <w:t>1</w:t>
      </w:r>
      <w:r>
        <w:t>)</w:t>
      </w:r>
      <w:r w:rsidRPr="00411162">
        <w:t>, pp. 55 – 69.</w:t>
      </w:r>
    </w:p>
    <w:p w:rsidR="00A4217F" w:rsidRPr="00411162" w:rsidRDefault="00A4217F" w:rsidP="00AE1793">
      <w:pPr>
        <w:tabs>
          <w:tab w:val="left" w:pos="8312"/>
        </w:tabs>
        <w:ind w:right="-46"/>
        <w:rPr>
          <w:iCs/>
        </w:rPr>
      </w:pPr>
    </w:p>
    <w:p w:rsidR="00A4217F" w:rsidRPr="00D6118B" w:rsidRDefault="00A4217F" w:rsidP="00AE1793">
      <w:pPr>
        <w:pStyle w:val="Figureheading"/>
        <w:ind w:right="-46"/>
        <w:jc w:val="left"/>
        <w:rPr>
          <w:b w:val="0"/>
          <w:szCs w:val="24"/>
        </w:rPr>
      </w:pPr>
      <w:proofErr w:type="gramStart"/>
      <w:r w:rsidRPr="0045779F">
        <w:rPr>
          <w:b w:val="0"/>
          <w:szCs w:val="24"/>
        </w:rPr>
        <w:t>Hardman, F</w:t>
      </w:r>
      <w:r>
        <w:rPr>
          <w:b w:val="0"/>
          <w:szCs w:val="24"/>
        </w:rPr>
        <w:t>., Ackers, J., O’Sullivan, M., Abrishamian, N.</w:t>
      </w:r>
      <w:proofErr w:type="gramEnd"/>
      <w:r>
        <w:rPr>
          <w:b w:val="0"/>
          <w:szCs w:val="24"/>
        </w:rPr>
        <w:t xml:space="preserve"> </w:t>
      </w:r>
      <w:proofErr w:type="gramStart"/>
      <w:r>
        <w:rPr>
          <w:b w:val="0"/>
          <w:szCs w:val="24"/>
        </w:rPr>
        <w:t>In press.</w:t>
      </w:r>
      <w:proofErr w:type="gramEnd"/>
      <w:r>
        <w:rPr>
          <w:b w:val="0"/>
          <w:szCs w:val="24"/>
        </w:rPr>
        <w:t xml:space="preserve"> </w:t>
      </w:r>
      <w:proofErr w:type="gramStart"/>
      <w:r w:rsidRPr="0045779F">
        <w:rPr>
          <w:b w:val="0"/>
          <w:szCs w:val="24"/>
        </w:rPr>
        <w:t>Developing a systematic approach to teacher education in sub-Saharan Africa: emerging lessons from Kenya, Tanzania and Uganda</w:t>
      </w:r>
      <w:r>
        <w:rPr>
          <w:b w:val="0"/>
          <w:i/>
          <w:szCs w:val="24"/>
        </w:rPr>
        <w:t>.</w:t>
      </w:r>
      <w:proofErr w:type="gramEnd"/>
      <w:r>
        <w:rPr>
          <w:b w:val="0"/>
          <w:i/>
          <w:szCs w:val="24"/>
        </w:rPr>
        <w:t xml:space="preserve"> </w:t>
      </w:r>
      <w:r w:rsidRPr="00D6118B">
        <w:rPr>
          <w:b w:val="0"/>
          <w:szCs w:val="24"/>
        </w:rPr>
        <w:t>Compare: A Journal of Comparative and International Education.</w:t>
      </w:r>
    </w:p>
    <w:p w:rsidR="00A4217F" w:rsidRDefault="00A4217F" w:rsidP="00AE1793"/>
    <w:p w:rsidR="00A4217F" w:rsidRPr="0045779F" w:rsidRDefault="00A4217F" w:rsidP="00AE1793">
      <w:pPr>
        <w:tabs>
          <w:tab w:val="left" w:pos="8312"/>
        </w:tabs>
        <w:ind w:right="-46"/>
      </w:pPr>
    </w:p>
    <w:p w:rsidR="00A4217F" w:rsidRDefault="00A4217F" w:rsidP="00AE1793">
      <w:pPr>
        <w:tabs>
          <w:tab w:val="left" w:pos="2070"/>
          <w:tab w:val="left" w:pos="8312"/>
        </w:tabs>
        <w:ind w:right="-46"/>
      </w:pPr>
      <w:proofErr w:type="spellStart"/>
      <w:proofErr w:type="gramStart"/>
      <w:r>
        <w:t>Heynemann</w:t>
      </w:r>
      <w:proofErr w:type="spellEnd"/>
      <w:r>
        <w:t>, S., 2009.</w:t>
      </w:r>
      <w:proofErr w:type="gramEnd"/>
      <w:r>
        <w:t xml:space="preserve"> </w:t>
      </w:r>
      <w:proofErr w:type="gramStart"/>
      <w:r>
        <w:t>The failure of education for all as political strategy.</w:t>
      </w:r>
      <w:proofErr w:type="gramEnd"/>
      <w:r>
        <w:t xml:space="preserve"> </w:t>
      </w:r>
      <w:r w:rsidRPr="00A06F41">
        <w:t>Prospects</w:t>
      </w:r>
      <w:r>
        <w:rPr>
          <w:i/>
        </w:rPr>
        <w:t xml:space="preserve"> </w:t>
      </w:r>
      <w:r>
        <w:t xml:space="preserve">35 (5), </w:t>
      </w:r>
    </w:p>
    <w:p w:rsidR="00A4217F" w:rsidRDefault="00A4217F" w:rsidP="00AE1793">
      <w:pPr>
        <w:tabs>
          <w:tab w:val="left" w:pos="2070"/>
          <w:tab w:val="left" w:pos="8312"/>
        </w:tabs>
        <w:ind w:right="-46"/>
      </w:pPr>
      <w:r>
        <w:t>5 – 10.</w:t>
      </w:r>
    </w:p>
    <w:p w:rsidR="00A4217F" w:rsidRDefault="00A4217F" w:rsidP="00AE1793">
      <w:pPr>
        <w:tabs>
          <w:tab w:val="left" w:pos="1440"/>
          <w:tab w:val="left" w:pos="8312"/>
        </w:tabs>
        <w:ind w:right="-46"/>
      </w:pPr>
    </w:p>
    <w:p w:rsidR="00A4217F" w:rsidRDefault="00A4217F" w:rsidP="00AE1793">
      <w:pPr>
        <w:tabs>
          <w:tab w:val="left" w:pos="2070"/>
          <w:tab w:val="left" w:pos="8312"/>
        </w:tabs>
        <w:ind w:right="-46"/>
      </w:pPr>
      <w:proofErr w:type="spellStart"/>
      <w:r>
        <w:lastRenderedPageBreak/>
        <w:t>Hornberger</w:t>
      </w:r>
      <w:proofErr w:type="spellEnd"/>
      <w:r>
        <w:t xml:space="preserve">, N., </w:t>
      </w:r>
      <w:proofErr w:type="gramStart"/>
      <w:r w:rsidRPr="00F544A5">
        <w:t>Chick.</w:t>
      </w:r>
      <w:r>
        <w:t>,</w:t>
      </w:r>
      <w:proofErr w:type="gramEnd"/>
      <w:r>
        <w:t xml:space="preserve"> K.,</w:t>
      </w:r>
      <w:r w:rsidRPr="00F544A5">
        <w:t xml:space="preserve"> 2001</w:t>
      </w:r>
      <w:r>
        <w:t>.</w:t>
      </w:r>
      <w:r w:rsidRPr="00F544A5">
        <w:t xml:space="preserve"> Co-constructing school </w:t>
      </w:r>
      <w:proofErr w:type="spellStart"/>
      <w:r w:rsidRPr="00F544A5">
        <w:t>safetime</w:t>
      </w:r>
      <w:proofErr w:type="spellEnd"/>
      <w:r w:rsidRPr="00F544A5">
        <w:t xml:space="preserve">: </w:t>
      </w:r>
      <w:proofErr w:type="spellStart"/>
      <w:r w:rsidRPr="00F544A5">
        <w:t>Safetalk</w:t>
      </w:r>
      <w:proofErr w:type="spellEnd"/>
      <w:r w:rsidRPr="00F544A5">
        <w:t xml:space="preserve"> practices</w:t>
      </w:r>
      <w:r>
        <w:t xml:space="preserve"> in Peruvian and South African classrooms. In: Heller, M., Martin-Jones, M. (Eds.), </w:t>
      </w:r>
      <w:r w:rsidRPr="00B15058">
        <w:t>Voices of Authority, Education and Linguistic Difference</w:t>
      </w:r>
      <w:r>
        <w:t xml:space="preserve">. </w:t>
      </w:r>
      <w:proofErr w:type="spellStart"/>
      <w:r>
        <w:t>Ablex</w:t>
      </w:r>
      <w:proofErr w:type="spellEnd"/>
      <w:r>
        <w:t xml:space="preserve"> Publishing, USA</w:t>
      </w:r>
      <w:r w:rsidRPr="00AC1E61">
        <w:t>, pp.</w:t>
      </w:r>
      <w:r>
        <w:t xml:space="preserve"> 31 – 55.</w:t>
      </w:r>
    </w:p>
    <w:p w:rsidR="00A4217F" w:rsidRDefault="00A4217F" w:rsidP="00AE1793">
      <w:pPr>
        <w:tabs>
          <w:tab w:val="left" w:pos="1440"/>
          <w:tab w:val="left" w:pos="8312"/>
        </w:tabs>
        <w:ind w:right="-46"/>
      </w:pPr>
    </w:p>
    <w:p w:rsidR="00A4217F" w:rsidRDefault="00A4217F" w:rsidP="00AE1793">
      <w:pPr>
        <w:tabs>
          <w:tab w:val="left" w:pos="1440"/>
          <w:tab w:val="left" w:pos="8312"/>
        </w:tabs>
        <w:ind w:right="-46"/>
      </w:pPr>
      <w:r>
        <w:t>Joyce, B., Showers, B., 2002. Student achievement through staff development, third ed. Association for Supervision and Curriculum Development, Alexandria, VA</w:t>
      </w:r>
    </w:p>
    <w:p w:rsidR="00A4217F" w:rsidRDefault="00A4217F" w:rsidP="00AE1793">
      <w:pPr>
        <w:tabs>
          <w:tab w:val="left" w:pos="1440"/>
          <w:tab w:val="left" w:pos="8312"/>
        </w:tabs>
        <w:ind w:right="-46"/>
      </w:pPr>
    </w:p>
    <w:p w:rsidR="00A4217F" w:rsidRDefault="00A4217F" w:rsidP="00AE1793">
      <w:pPr>
        <w:tabs>
          <w:tab w:val="left" w:pos="1440"/>
          <w:tab w:val="left" w:pos="8312"/>
        </w:tabs>
        <w:ind w:right="-46"/>
      </w:pPr>
      <w:proofErr w:type="spellStart"/>
      <w:r>
        <w:t>Lewin</w:t>
      </w:r>
      <w:proofErr w:type="spellEnd"/>
      <w:r>
        <w:t xml:space="preserve">, K., 2005. </w:t>
      </w:r>
      <w:r w:rsidRPr="00A06F41">
        <w:t>The pre-service training of teachers – does it meet its objectives and how can it be improved?</w:t>
      </w:r>
      <w:r>
        <w:t xml:space="preserve"> UNESCO, Paris.</w:t>
      </w:r>
    </w:p>
    <w:p w:rsidR="00A4217F" w:rsidRDefault="00A4217F" w:rsidP="00AE1793">
      <w:pPr>
        <w:tabs>
          <w:tab w:val="left" w:pos="1440"/>
          <w:tab w:val="left" w:pos="8312"/>
        </w:tabs>
        <w:ind w:right="-46"/>
      </w:pPr>
    </w:p>
    <w:p w:rsidR="00A4217F" w:rsidRDefault="00A4217F" w:rsidP="00AE1793">
      <w:pPr>
        <w:tabs>
          <w:tab w:val="left" w:pos="1440"/>
          <w:tab w:val="left" w:pos="8312"/>
        </w:tabs>
        <w:ind w:right="-46"/>
      </w:pPr>
      <w:proofErr w:type="spellStart"/>
      <w:r>
        <w:t>Lewin</w:t>
      </w:r>
      <w:proofErr w:type="spellEnd"/>
      <w:r>
        <w:t xml:space="preserve">, K. M., Stuart, J. S., 2003. </w:t>
      </w:r>
      <w:proofErr w:type="gramStart"/>
      <w:r w:rsidRPr="00A06F41">
        <w:t>Researching Teac</w:t>
      </w:r>
      <w:r>
        <w:t xml:space="preserve">her Education: New Perspectives </w:t>
      </w:r>
      <w:r w:rsidRPr="00A06F41">
        <w:t>on Practice, Performance and Policy.</w:t>
      </w:r>
      <w:proofErr w:type="gramEnd"/>
      <w:r w:rsidRPr="00A06F41">
        <w:t xml:space="preserve"> Multi-Site Teacher Education Research Project (MUSTER) Synthesis Report.</w:t>
      </w:r>
      <w:r>
        <w:t xml:space="preserve"> DFID, London.</w:t>
      </w:r>
    </w:p>
    <w:p w:rsidR="00A4217F" w:rsidRDefault="00A4217F" w:rsidP="00AE1793">
      <w:pPr>
        <w:tabs>
          <w:tab w:val="left" w:pos="1440"/>
          <w:tab w:val="left" w:pos="8312"/>
        </w:tabs>
        <w:ind w:right="-46"/>
      </w:pPr>
    </w:p>
    <w:p w:rsidR="00A4217F" w:rsidRDefault="00A4217F" w:rsidP="00AE1793">
      <w:pPr>
        <w:tabs>
          <w:tab w:val="left" w:pos="8312"/>
        </w:tabs>
        <w:autoSpaceDE w:val="0"/>
        <w:autoSpaceDN w:val="0"/>
        <w:adjustRightInd w:val="0"/>
        <w:ind w:right="-46"/>
      </w:pPr>
      <w:proofErr w:type="spellStart"/>
      <w:proofErr w:type="gramStart"/>
      <w:r>
        <w:t>Lindhe</w:t>
      </w:r>
      <w:proofErr w:type="spellEnd"/>
      <w:r>
        <w:t xml:space="preserve">, V., </w:t>
      </w:r>
      <w:proofErr w:type="spellStart"/>
      <w:r>
        <w:t>Malmberg</w:t>
      </w:r>
      <w:proofErr w:type="spellEnd"/>
      <w:r>
        <w:t xml:space="preserve">, K., </w:t>
      </w:r>
      <w:proofErr w:type="spellStart"/>
      <w:r>
        <w:t>Temu</w:t>
      </w:r>
      <w:proofErr w:type="spellEnd"/>
      <w:r>
        <w:t>, E. B., 2005.</w:t>
      </w:r>
      <w:proofErr w:type="gramEnd"/>
      <w:r>
        <w:t xml:space="preserve"> </w:t>
      </w:r>
      <w:proofErr w:type="spellStart"/>
      <w:r w:rsidRPr="00A06F41">
        <w:t>Sida</w:t>
      </w:r>
      <w:proofErr w:type="spellEnd"/>
      <w:r w:rsidRPr="00A06F41">
        <w:t xml:space="preserve"> Support to Teacher Education in Tanzania, 1997 – 2002.</w:t>
      </w:r>
      <w:r>
        <w:t xml:space="preserve"> </w:t>
      </w:r>
      <w:proofErr w:type="gramStart"/>
      <w:r>
        <w:t>Swedish International Development Cooperation Agency, Stockholm.</w:t>
      </w:r>
      <w:proofErr w:type="gramEnd"/>
    </w:p>
    <w:p w:rsidR="00A4217F" w:rsidRDefault="00A4217F" w:rsidP="00AE1793">
      <w:pPr>
        <w:tabs>
          <w:tab w:val="left" w:pos="8312"/>
        </w:tabs>
        <w:autoSpaceDE w:val="0"/>
        <w:autoSpaceDN w:val="0"/>
        <w:adjustRightInd w:val="0"/>
        <w:ind w:right="-46"/>
      </w:pPr>
    </w:p>
    <w:p w:rsidR="00A4217F" w:rsidRDefault="00A4217F" w:rsidP="00AE1793">
      <w:pPr>
        <w:tabs>
          <w:tab w:val="left" w:pos="8312"/>
        </w:tabs>
        <w:autoSpaceDE w:val="0"/>
        <w:autoSpaceDN w:val="0"/>
        <w:adjustRightInd w:val="0"/>
        <w:ind w:right="-46"/>
      </w:pPr>
      <w:r>
        <w:t xml:space="preserve">Mattson, E., 2006. </w:t>
      </w:r>
      <w:r w:rsidRPr="00A06F41">
        <w:t>Field-Based Mode</w:t>
      </w:r>
      <w:r>
        <w:t xml:space="preserve">ls of Primary Teacher Training: </w:t>
      </w:r>
      <w:r w:rsidRPr="00A06F41">
        <w:t>Case Studies of Student Support Systems form Sub-Saharan Africa.</w:t>
      </w:r>
      <w:r>
        <w:t xml:space="preserve"> DFID, London.</w:t>
      </w:r>
    </w:p>
    <w:p w:rsidR="00A4217F" w:rsidRDefault="00A4217F" w:rsidP="00AE1793">
      <w:pPr>
        <w:tabs>
          <w:tab w:val="left" w:pos="8312"/>
        </w:tabs>
        <w:ind w:right="-46"/>
      </w:pPr>
    </w:p>
    <w:p w:rsidR="00A4217F" w:rsidRDefault="00A4217F" w:rsidP="00AE1793">
      <w:pPr>
        <w:tabs>
          <w:tab w:val="left" w:pos="8312"/>
        </w:tabs>
        <w:ind w:right="-46"/>
      </w:pPr>
      <w:proofErr w:type="spellStart"/>
      <w:proofErr w:type="gramStart"/>
      <w:r>
        <w:t>MoEVT</w:t>
      </w:r>
      <w:proofErr w:type="spellEnd"/>
      <w:r>
        <w:t>.,</w:t>
      </w:r>
      <w:proofErr w:type="gramEnd"/>
      <w:r>
        <w:t xml:space="preserve"> 2009. In-service Education and Training Strategy for Primary School Teachers 2009 - 2013. Ministry of Education and Vocational Training, Dar </w:t>
      </w:r>
      <w:proofErr w:type="gramStart"/>
      <w:r>
        <w:t>Es</w:t>
      </w:r>
      <w:proofErr w:type="gramEnd"/>
      <w:r>
        <w:t xml:space="preserve"> Salaam.</w:t>
      </w:r>
    </w:p>
    <w:p w:rsidR="00A4217F" w:rsidRDefault="00A4217F" w:rsidP="00AE1793">
      <w:pPr>
        <w:tabs>
          <w:tab w:val="left" w:pos="1440"/>
          <w:tab w:val="left" w:pos="8312"/>
        </w:tabs>
        <w:ind w:right="-46"/>
      </w:pPr>
    </w:p>
    <w:p w:rsidR="00A4217F" w:rsidRDefault="00A4217F" w:rsidP="00AE1793">
      <w:pPr>
        <w:tabs>
          <w:tab w:val="left" w:pos="1440"/>
          <w:tab w:val="left" w:pos="8312"/>
        </w:tabs>
        <w:ind w:right="-46"/>
      </w:pPr>
      <w:proofErr w:type="spellStart"/>
      <w:r>
        <w:t>Mulkeen</w:t>
      </w:r>
      <w:proofErr w:type="spellEnd"/>
      <w:r>
        <w:t xml:space="preserve">, A., 2010. </w:t>
      </w:r>
      <w:r w:rsidRPr="00A06F41">
        <w:t>Teachers in Anglophone Africa: issues in teacher supply, training and management.</w:t>
      </w:r>
      <w:r>
        <w:t xml:space="preserve"> </w:t>
      </w:r>
      <w:proofErr w:type="gramStart"/>
      <w:r>
        <w:t>The World Bank, Washington DC.</w:t>
      </w:r>
      <w:proofErr w:type="gramEnd"/>
    </w:p>
    <w:p w:rsidR="003B14B5" w:rsidRDefault="003B14B5" w:rsidP="00AE1793">
      <w:pPr>
        <w:tabs>
          <w:tab w:val="left" w:pos="8312"/>
        </w:tabs>
        <w:ind w:right="-46"/>
      </w:pPr>
    </w:p>
    <w:p w:rsidR="00A4217F" w:rsidRDefault="00A4217F" w:rsidP="00AE1793">
      <w:pPr>
        <w:tabs>
          <w:tab w:val="left" w:pos="8312"/>
        </w:tabs>
        <w:ind w:right="-46"/>
      </w:pPr>
      <w:proofErr w:type="gramStart"/>
      <w:r>
        <w:t>O-</w:t>
      </w:r>
      <w:proofErr w:type="spellStart"/>
      <w:r>
        <w:t>saki</w:t>
      </w:r>
      <w:proofErr w:type="spellEnd"/>
      <w:r>
        <w:t xml:space="preserve">, K.M., </w:t>
      </w:r>
      <w:proofErr w:type="spellStart"/>
      <w:r>
        <w:t>Agu</w:t>
      </w:r>
      <w:proofErr w:type="spellEnd"/>
      <w:r>
        <w:t>, A.O., 2002.</w:t>
      </w:r>
      <w:proofErr w:type="gramEnd"/>
      <w:r>
        <w:t xml:space="preserve">  </w:t>
      </w:r>
      <w:proofErr w:type="gramStart"/>
      <w:r>
        <w:t>A study of classroom interaction in primary schools in the United Republic of Tanzania.</w:t>
      </w:r>
      <w:proofErr w:type="gramEnd"/>
      <w:r>
        <w:t xml:space="preserve"> </w:t>
      </w:r>
      <w:r w:rsidRPr="00A06F41">
        <w:t>Prospects</w:t>
      </w:r>
      <w:r>
        <w:t xml:space="preserve"> 32 (1), 103 – 116.</w:t>
      </w:r>
    </w:p>
    <w:p w:rsidR="00A4217F" w:rsidRDefault="00A4217F" w:rsidP="00AE1793">
      <w:pPr>
        <w:tabs>
          <w:tab w:val="left" w:pos="8312"/>
        </w:tabs>
        <w:autoSpaceDE w:val="0"/>
        <w:autoSpaceDN w:val="0"/>
        <w:adjustRightInd w:val="0"/>
        <w:ind w:right="-46"/>
        <w:rPr>
          <w:rFonts w:eastAsiaTheme="minorHAnsi"/>
        </w:rPr>
      </w:pPr>
    </w:p>
    <w:p w:rsidR="00A4217F" w:rsidRDefault="00A4217F" w:rsidP="00AE1793">
      <w:pPr>
        <w:tabs>
          <w:tab w:val="left" w:pos="8312"/>
        </w:tabs>
        <w:ind w:right="-46"/>
      </w:pPr>
      <w:r>
        <w:t xml:space="preserve">O’Sullivan, M. C., 2006. </w:t>
      </w:r>
      <w:proofErr w:type="gramStart"/>
      <w:r>
        <w:t>Lesson observation and quality in primary education as contextual teaching and learning processes.</w:t>
      </w:r>
      <w:proofErr w:type="gramEnd"/>
      <w:r>
        <w:t xml:space="preserve"> </w:t>
      </w:r>
      <w:r w:rsidRPr="00190482">
        <w:t>International Journal of Educational Development</w:t>
      </w:r>
      <w:r>
        <w:t xml:space="preserve"> 26 (3), 246 – 260.</w:t>
      </w:r>
    </w:p>
    <w:p w:rsidR="00A4217F" w:rsidRDefault="00A4217F" w:rsidP="00AE1793">
      <w:pPr>
        <w:tabs>
          <w:tab w:val="left" w:pos="2070"/>
          <w:tab w:val="left" w:pos="8312"/>
        </w:tabs>
        <w:ind w:right="-46"/>
      </w:pPr>
    </w:p>
    <w:p w:rsidR="00A4217F" w:rsidRDefault="00A4217F" w:rsidP="00AE1793">
      <w:pPr>
        <w:tabs>
          <w:tab w:val="left" w:pos="2070"/>
          <w:tab w:val="left" w:pos="8312"/>
        </w:tabs>
        <w:ind w:right="-46"/>
      </w:pPr>
      <w:r>
        <w:t xml:space="preserve">O’Sullivan, M. C., 2010. </w:t>
      </w:r>
      <w:proofErr w:type="gramStart"/>
      <w:r>
        <w:t>Educating the teacher educator - A Ugandan case study.</w:t>
      </w:r>
      <w:proofErr w:type="gramEnd"/>
      <w:r>
        <w:t xml:space="preserve"> </w:t>
      </w:r>
      <w:proofErr w:type="gramStart"/>
      <w:r w:rsidRPr="000739B3">
        <w:t>International Journal of Educational Developmen</w:t>
      </w:r>
      <w:r>
        <w:t>t 30 (5), 377 387.</w:t>
      </w:r>
      <w:proofErr w:type="gramEnd"/>
    </w:p>
    <w:p w:rsidR="00A4217F" w:rsidRDefault="00A4217F" w:rsidP="00AE1793">
      <w:pPr>
        <w:tabs>
          <w:tab w:val="left" w:pos="2070"/>
          <w:tab w:val="left" w:pos="8312"/>
        </w:tabs>
        <w:ind w:right="-46"/>
      </w:pPr>
    </w:p>
    <w:p w:rsidR="00A4217F" w:rsidRPr="00411162" w:rsidRDefault="00A4217F" w:rsidP="00AE1793">
      <w:pPr>
        <w:tabs>
          <w:tab w:val="left" w:pos="2070"/>
          <w:tab w:val="left" w:pos="8312"/>
        </w:tabs>
        <w:ind w:right="-46"/>
      </w:pPr>
      <w:r w:rsidRPr="00411162">
        <w:t xml:space="preserve">Penny, A., Ward, M., Read. </w:t>
      </w:r>
      <w:proofErr w:type="gramStart"/>
      <w:r w:rsidRPr="00411162">
        <w:t>T., Bines, H., 2008.</w:t>
      </w:r>
      <w:proofErr w:type="gramEnd"/>
      <w:r w:rsidRPr="00411162">
        <w:t xml:space="preserve">  Education sector reform: The Ugandan experience. International Journal of Educational Development 28 (3), 268 – 285.</w:t>
      </w:r>
    </w:p>
    <w:p w:rsidR="00A4217F" w:rsidRPr="00411162" w:rsidRDefault="00A4217F" w:rsidP="00AE1793">
      <w:pPr>
        <w:rPr>
          <w:rFonts w:ascii="Arial" w:hAnsi="Arial" w:cs="Arial"/>
        </w:rPr>
      </w:pPr>
    </w:p>
    <w:p w:rsidR="00A4217F" w:rsidRPr="00411162" w:rsidRDefault="00A4217F" w:rsidP="00AE1793">
      <w:proofErr w:type="gramStart"/>
      <w:r w:rsidRPr="00411162">
        <w:t>Pontefract, C., Hardman, F.,</w:t>
      </w:r>
      <w:r>
        <w:t xml:space="preserve"> </w:t>
      </w:r>
      <w:r w:rsidRPr="00411162">
        <w:t>2005.</w:t>
      </w:r>
      <w:proofErr w:type="gramEnd"/>
      <w:r w:rsidRPr="00411162">
        <w:t xml:space="preserve"> </w:t>
      </w:r>
      <w:proofErr w:type="gramStart"/>
      <w:r w:rsidRPr="00411162">
        <w:t>Classroom Discourse in Kenyan Primary Schools.</w:t>
      </w:r>
      <w:proofErr w:type="gramEnd"/>
      <w:r w:rsidRPr="00411162">
        <w:t xml:space="preserve">  </w:t>
      </w:r>
      <w:proofErr w:type="gramStart"/>
      <w:r w:rsidRPr="00411162">
        <w:t>Comparative Education.</w:t>
      </w:r>
      <w:proofErr w:type="gramEnd"/>
      <w:r>
        <w:t xml:space="preserve"> 41 (2), </w:t>
      </w:r>
      <w:r w:rsidRPr="00411162">
        <w:t>87 – 106.</w:t>
      </w:r>
    </w:p>
    <w:p w:rsidR="00A4217F" w:rsidRDefault="00A4217F" w:rsidP="00AE1793">
      <w:pPr>
        <w:tabs>
          <w:tab w:val="left" w:pos="8312"/>
        </w:tabs>
        <w:spacing w:before="100" w:beforeAutospacing="1" w:after="100" w:afterAutospacing="1"/>
        <w:ind w:right="-46"/>
      </w:pPr>
      <w:proofErr w:type="gramStart"/>
      <w:r>
        <w:t>SACMEQ.,</w:t>
      </w:r>
      <w:proofErr w:type="gramEnd"/>
      <w:r>
        <w:t xml:space="preserve"> 2010. </w:t>
      </w:r>
      <w:r w:rsidRPr="001457D4">
        <w:t>SACMEQ III Project Results: Pupil achievement levels in reading and mathematics</w:t>
      </w:r>
      <w:r>
        <w:t xml:space="preserve">. Available at: </w:t>
      </w:r>
      <w:hyperlink r:id="rId15" w:history="1">
        <w:r>
          <w:rPr>
            <w:rStyle w:val="Hyperlink"/>
          </w:rPr>
          <w:t>www.sacmeq.org</w:t>
        </w:r>
      </w:hyperlink>
    </w:p>
    <w:p w:rsidR="00A4217F" w:rsidRDefault="00A4217F" w:rsidP="00AE1793">
      <w:pPr>
        <w:tabs>
          <w:tab w:val="left" w:pos="2070"/>
        </w:tabs>
        <w:ind w:right="-46"/>
      </w:pPr>
      <w:proofErr w:type="spellStart"/>
      <w:proofErr w:type="gramStart"/>
      <w:r>
        <w:t>Schwille</w:t>
      </w:r>
      <w:proofErr w:type="spellEnd"/>
      <w:r>
        <w:t xml:space="preserve">, J., </w:t>
      </w:r>
      <w:proofErr w:type="spellStart"/>
      <w:r>
        <w:t>Dembele</w:t>
      </w:r>
      <w:proofErr w:type="spellEnd"/>
      <w:r>
        <w:t>, M., Schubert, J., 2007.</w:t>
      </w:r>
      <w:proofErr w:type="gramEnd"/>
      <w:r>
        <w:t xml:space="preserve"> </w:t>
      </w:r>
      <w:r w:rsidRPr="000739B3">
        <w:t>Global perspectives on teacher learning: improving policy and practice.</w:t>
      </w:r>
      <w:r>
        <w:t xml:space="preserve"> UNESCO – International Institute for Education Planning, Paris.</w:t>
      </w:r>
    </w:p>
    <w:p w:rsidR="00A4217F" w:rsidRDefault="00A4217F" w:rsidP="00AE1793">
      <w:pPr>
        <w:tabs>
          <w:tab w:val="left" w:pos="2070"/>
        </w:tabs>
        <w:ind w:right="-46"/>
      </w:pPr>
    </w:p>
    <w:p w:rsidR="00A4217F" w:rsidRPr="00432CAE" w:rsidRDefault="00A4217F" w:rsidP="00AE1793">
      <w:pPr>
        <w:tabs>
          <w:tab w:val="left" w:pos="2070"/>
        </w:tabs>
        <w:ind w:right="-46"/>
      </w:pPr>
      <w:proofErr w:type="gramStart"/>
      <w:r w:rsidRPr="00432CAE">
        <w:lastRenderedPageBreak/>
        <w:t>Sincla</w:t>
      </w:r>
      <w:r>
        <w:t xml:space="preserve">ir, J., </w:t>
      </w:r>
      <w:proofErr w:type="spellStart"/>
      <w:r>
        <w:t>Coulthard</w:t>
      </w:r>
      <w:proofErr w:type="spellEnd"/>
      <w:r>
        <w:t>, M., 1992.</w:t>
      </w:r>
      <w:proofErr w:type="gramEnd"/>
      <w:r>
        <w:t xml:space="preserve"> </w:t>
      </w:r>
      <w:proofErr w:type="gramStart"/>
      <w:r w:rsidRPr="00432CAE">
        <w:t>Towards an Analysis o</w:t>
      </w:r>
      <w:r>
        <w:t>f Discourse.</w:t>
      </w:r>
      <w:proofErr w:type="gramEnd"/>
      <w:r>
        <w:t xml:space="preserve"> In: </w:t>
      </w:r>
      <w:proofErr w:type="spellStart"/>
      <w:r>
        <w:t>Coulthard</w:t>
      </w:r>
      <w:proofErr w:type="spellEnd"/>
      <w:r>
        <w:t>, M. (E</w:t>
      </w:r>
      <w:r w:rsidRPr="00432CAE">
        <w:t>d</w:t>
      </w:r>
      <w:r>
        <w:t>.</w:t>
      </w:r>
      <w:r w:rsidRPr="00432CAE">
        <w:t xml:space="preserve">) </w:t>
      </w:r>
      <w:r w:rsidRPr="00946357">
        <w:t xml:space="preserve">Advances in Spoken Discourse Analysis. </w:t>
      </w:r>
      <w:proofErr w:type="spellStart"/>
      <w:r w:rsidRPr="00432CAE">
        <w:t>Routledge</w:t>
      </w:r>
      <w:proofErr w:type="spellEnd"/>
      <w:r>
        <w:t>, London.</w:t>
      </w:r>
    </w:p>
    <w:p w:rsidR="00A4217F" w:rsidRPr="00CB7AA5" w:rsidRDefault="00A4217F" w:rsidP="00AE1793">
      <w:pPr>
        <w:tabs>
          <w:tab w:val="left" w:pos="8312"/>
        </w:tabs>
        <w:spacing w:before="100" w:beforeAutospacing="1" w:after="100" w:afterAutospacing="1"/>
        <w:ind w:right="-46"/>
        <w:rPr>
          <w:rFonts w:ascii="Verdana" w:hAnsi="Verdana" w:cs="Arial"/>
          <w:color w:val="244857"/>
          <w:sz w:val="17"/>
          <w:szCs w:val="17"/>
        </w:rPr>
      </w:pPr>
      <w:r>
        <w:t xml:space="preserve">Stuart, J., </w:t>
      </w:r>
      <w:proofErr w:type="spellStart"/>
      <w:r>
        <w:t>Akyeampong</w:t>
      </w:r>
      <w:proofErr w:type="spellEnd"/>
      <w:r>
        <w:t xml:space="preserve">, K., Croft, A., 2009. </w:t>
      </w:r>
      <w:r w:rsidRPr="0014354C">
        <w:t>Ke</w:t>
      </w:r>
      <w:r>
        <w:t xml:space="preserve">y Issues in Teacher Education: </w:t>
      </w:r>
      <w:r w:rsidRPr="0014354C">
        <w:t>A Source book for Teacher Educators in Developing Countries</w:t>
      </w:r>
      <w:r>
        <w:t xml:space="preserve">. MacMillan, Oxford. </w:t>
      </w:r>
    </w:p>
    <w:p w:rsidR="00A4217F" w:rsidRPr="001457D4" w:rsidRDefault="00A4217F" w:rsidP="00AE1793">
      <w:pPr>
        <w:autoSpaceDE w:val="0"/>
        <w:autoSpaceDN w:val="0"/>
        <w:adjustRightInd w:val="0"/>
        <w:ind w:right="-46"/>
        <w:rPr>
          <w:rFonts w:eastAsiaTheme="minorHAnsi"/>
          <w:color w:val="292526"/>
          <w:lang w:bidi="ar-SA"/>
        </w:rPr>
      </w:pPr>
      <w:r w:rsidRPr="001457D4">
        <w:rPr>
          <w:rFonts w:eastAsiaTheme="minorHAnsi"/>
          <w:color w:val="292526"/>
          <w:lang w:bidi="ar-SA"/>
        </w:rPr>
        <w:t>Tharp, R.G.</w:t>
      </w:r>
      <w:proofErr w:type="gramStart"/>
      <w:r w:rsidRPr="001457D4">
        <w:rPr>
          <w:rFonts w:eastAsiaTheme="minorHAnsi"/>
          <w:color w:val="292526"/>
          <w:lang w:bidi="ar-SA"/>
        </w:rPr>
        <w:t>,  S.S</w:t>
      </w:r>
      <w:proofErr w:type="gramEnd"/>
      <w:r w:rsidRPr="001457D4">
        <w:rPr>
          <w:rFonts w:eastAsiaTheme="minorHAnsi"/>
          <w:color w:val="292526"/>
          <w:lang w:bidi="ar-SA"/>
        </w:rPr>
        <w:t>. Dalton. 2007. Orthodoxy, cultural compatibility, and universals in</w:t>
      </w:r>
      <w:r>
        <w:rPr>
          <w:rFonts w:eastAsiaTheme="minorHAnsi"/>
          <w:color w:val="292526"/>
          <w:lang w:bidi="ar-SA"/>
        </w:rPr>
        <w:t xml:space="preserve"> e</w:t>
      </w:r>
      <w:r>
        <w:rPr>
          <w:rFonts w:eastAsiaTheme="minorHAnsi"/>
          <w:color w:val="292526"/>
        </w:rPr>
        <w:t xml:space="preserve">ducation. </w:t>
      </w:r>
      <w:r w:rsidRPr="003D20C6">
        <w:rPr>
          <w:rFonts w:eastAsiaTheme="minorHAnsi"/>
          <w:iCs/>
          <w:color w:val="292526"/>
        </w:rPr>
        <w:t>Comparative Education</w:t>
      </w:r>
      <w:r w:rsidRPr="001457D4">
        <w:rPr>
          <w:rFonts w:eastAsiaTheme="minorHAnsi"/>
          <w:i/>
          <w:iCs/>
          <w:color w:val="292526"/>
        </w:rPr>
        <w:t xml:space="preserve"> </w:t>
      </w:r>
      <w:r>
        <w:rPr>
          <w:rFonts w:eastAsiaTheme="minorHAnsi"/>
          <w:color w:val="292526"/>
        </w:rPr>
        <w:t>43 (1),</w:t>
      </w:r>
      <w:r w:rsidRPr="001457D4">
        <w:rPr>
          <w:rFonts w:eastAsiaTheme="minorHAnsi"/>
          <w:color w:val="292526"/>
        </w:rPr>
        <w:t xml:space="preserve"> 53–70.</w:t>
      </w:r>
    </w:p>
    <w:p w:rsidR="00A4217F" w:rsidRDefault="00A4217F" w:rsidP="00AE1793">
      <w:pPr>
        <w:pStyle w:val="BodyText"/>
        <w:tabs>
          <w:tab w:val="left" w:pos="8312"/>
        </w:tabs>
        <w:spacing w:line="240" w:lineRule="auto"/>
        <w:ind w:right="-46"/>
        <w:rPr>
          <w:rFonts w:ascii="Times New Roman" w:hAnsi="Times New Roman"/>
          <w:bCs/>
          <w:sz w:val="24"/>
          <w:szCs w:val="24"/>
          <w:lang w:val="en-US"/>
        </w:rPr>
      </w:pPr>
    </w:p>
    <w:p w:rsidR="00A4217F" w:rsidRPr="0045779F" w:rsidRDefault="00A4217F" w:rsidP="00AE1793">
      <w:pPr>
        <w:pStyle w:val="BodyText"/>
        <w:tabs>
          <w:tab w:val="left" w:pos="8312"/>
        </w:tabs>
        <w:spacing w:line="240" w:lineRule="auto"/>
        <w:ind w:right="-46"/>
        <w:rPr>
          <w:rFonts w:ascii="Times New Roman" w:hAnsi="Times New Roman"/>
          <w:bCs/>
          <w:sz w:val="24"/>
          <w:szCs w:val="24"/>
          <w:lang w:val="en-US"/>
        </w:rPr>
      </w:pPr>
      <w:proofErr w:type="spellStart"/>
      <w:r w:rsidRPr="0045779F">
        <w:rPr>
          <w:rFonts w:ascii="Times New Roman" w:hAnsi="Times New Roman"/>
          <w:bCs/>
          <w:sz w:val="24"/>
          <w:szCs w:val="24"/>
          <w:lang w:val="en-US"/>
        </w:rPr>
        <w:t>Timperley</w:t>
      </w:r>
      <w:proofErr w:type="spellEnd"/>
      <w:r w:rsidRPr="0045779F">
        <w:rPr>
          <w:rFonts w:ascii="Times New Roman" w:hAnsi="Times New Roman"/>
          <w:bCs/>
          <w:sz w:val="24"/>
          <w:szCs w:val="24"/>
          <w:lang w:val="en-US"/>
        </w:rPr>
        <w:t>, H.</w:t>
      </w:r>
      <w:r>
        <w:rPr>
          <w:rFonts w:ascii="Times New Roman" w:hAnsi="Times New Roman"/>
          <w:bCs/>
          <w:sz w:val="24"/>
          <w:szCs w:val="24"/>
          <w:lang w:val="en-US"/>
        </w:rPr>
        <w:t>,</w:t>
      </w:r>
      <w:r w:rsidRPr="0045779F">
        <w:rPr>
          <w:rFonts w:ascii="Times New Roman" w:hAnsi="Times New Roman"/>
          <w:bCs/>
          <w:sz w:val="24"/>
          <w:szCs w:val="24"/>
          <w:lang w:val="en-US"/>
        </w:rPr>
        <w:t xml:space="preserve"> 2008. </w:t>
      </w:r>
      <w:proofErr w:type="gramStart"/>
      <w:r w:rsidRPr="0014354C">
        <w:rPr>
          <w:rFonts w:ascii="Times New Roman" w:hAnsi="Times New Roman"/>
          <w:bCs/>
          <w:sz w:val="24"/>
          <w:szCs w:val="24"/>
          <w:lang w:val="en-US"/>
        </w:rPr>
        <w:t>Teacher professional learning and development</w:t>
      </w:r>
      <w:r w:rsidRPr="0045779F">
        <w:rPr>
          <w:rFonts w:ascii="Times New Roman" w:hAnsi="Times New Roman"/>
          <w:bCs/>
          <w:sz w:val="24"/>
          <w:szCs w:val="24"/>
          <w:lang w:val="en-US"/>
        </w:rPr>
        <w:t>.</w:t>
      </w:r>
      <w:proofErr w:type="gramEnd"/>
      <w:r w:rsidRPr="0045779F">
        <w:rPr>
          <w:rFonts w:ascii="Times New Roman" w:hAnsi="Times New Roman"/>
          <w:bCs/>
          <w:sz w:val="24"/>
          <w:szCs w:val="24"/>
          <w:lang w:val="en-US"/>
        </w:rPr>
        <w:t xml:space="preserve">  </w:t>
      </w:r>
      <w:proofErr w:type="gramStart"/>
      <w:r w:rsidRPr="0045779F">
        <w:rPr>
          <w:rFonts w:ascii="Times New Roman" w:hAnsi="Times New Roman"/>
          <w:bCs/>
          <w:sz w:val="24"/>
          <w:szCs w:val="24"/>
          <w:lang w:val="en-US"/>
        </w:rPr>
        <w:t>The Int</w:t>
      </w:r>
      <w:r>
        <w:rPr>
          <w:rFonts w:ascii="Times New Roman" w:hAnsi="Times New Roman"/>
          <w:bCs/>
          <w:sz w:val="24"/>
          <w:szCs w:val="24"/>
          <w:lang w:val="en-US"/>
        </w:rPr>
        <w:t>ernational Academy of Education, Brussels.</w:t>
      </w:r>
      <w:proofErr w:type="gramEnd"/>
    </w:p>
    <w:p w:rsidR="00A4217F" w:rsidRDefault="00A4217F" w:rsidP="00AE1793">
      <w:pPr>
        <w:tabs>
          <w:tab w:val="left" w:pos="2070"/>
        </w:tabs>
        <w:ind w:right="-46"/>
      </w:pPr>
    </w:p>
    <w:p w:rsidR="00A4217F" w:rsidRDefault="00A4217F" w:rsidP="00AE1793">
      <w:pPr>
        <w:tabs>
          <w:tab w:val="left" w:pos="2070"/>
        </w:tabs>
        <w:ind w:right="-46"/>
      </w:pPr>
      <w:proofErr w:type="spellStart"/>
      <w:proofErr w:type="gramStart"/>
      <w:r>
        <w:t>Towse</w:t>
      </w:r>
      <w:proofErr w:type="spellEnd"/>
      <w:r>
        <w:t xml:space="preserve">, P., Kent, D., Osaki, F. &amp; </w:t>
      </w:r>
      <w:proofErr w:type="spellStart"/>
      <w:r>
        <w:t>Kirua</w:t>
      </w:r>
      <w:proofErr w:type="spellEnd"/>
      <w:r>
        <w:t>., F., 2002.</w:t>
      </w:r>
      <w:proofErr w:type="gramEnd"/>
      <w:r>
        <w:t xml:space="preserve"> Non-graduate teacher recruitment and retention: some factors affecting teacher effectiveness in Tanzania. </w:t>
      </w:r>
      <w:r w:rsidRPr="00DA5027">
        <w:t xml:space="preserve">Teacher and Teacher Education </w:t>
      </w:r>
      <w:r>
        <w:t>18 (6), 637 - 652.</w:t>
      </w:r>
    </w:p>
    <w:p w:rsidR="00A4217F" w:rsidRDefault="00A4217F" w:rsidP="00AE1793">
      <w:pPr>
        <w:tabs>
          <w:tab w:val="left" w:pos="8312"/>
        </w:tabs>
        <w:ind w:right="-46"/>
        <w:rPr>
          <w:lang w:val="en-US"/>
        </w:rPr>
      </w:pPr>
    </w:p>
    <w:p w:rsidR="00A4217F" w:rsidRDefault="00A4217F" w:rsidP="00AE1793">
      <w:pPr>
        <w:tabs>
          <w:tab w:val="left" w:pos="8312"/>
        </w:tabs>
        <w:ind w:right="-46"/>
      </w:pPr>
      <w:proofErr w:type="gramStart"/>
      <w:r>
        <w:t>UNICEF.,</w:t>
      </w:r>
      <w:proofErr w:type="gramEnd"/>
      <w:r>
        <w:t xml:space="preserve"> 2009a. </w:t>
      </w:r>
      <w:r w:rsidRPr="001457D4">
        <w:t>INSET Strategy and Operational Plan linked to the Teacher Development and Management Strategy (TDMS), 2008 – 2013.</w:t>
      </w:r>
      <w:r>
        <w:t xml:space="preserve"> UNICEF, Dar </w:t>
      </w:r>
      <w:proofErr w:type="spellStart"/>
      <w:r>
        <w:t>es</w:t>
      </w:r>
      <w:proofErr w:type="spellEnd"/>
      <w:r>
        <w:t xml:space="preserve"> Salaam.</w:t>
      </w:r>
    </w:p>
    <w:p w:rsidR="00A4217F" w:rsidRDefault="00A4217F" w:rsidP="00AE1793">
      <w:pPr>
        <w:tabs>
          <w:tab w:val="left" w:pos="8312"/>
        </w:tabs>
        <w:ind w:right="-46"/>
      </w:pPr>
    </w:p>
    <w:p w:rsidR="00A4217F" w:rsidRDefault="00A4217F" w:rsidP="00AE1793">
      <w:pPr>
        <w:pStyle w:val="BodyTextIndent"/>
        <w:tabs>
          <w:tab w:val="left" w:pos="8312"/>
        </w:tabs>
        <w:spacing w:line="240" w:lineRule="auto"/>
        <w:ind w:left="0" w:right="-46"/>
        <w:rPr>
          <w:rFonts w:ascii="Times New Roman" w:hAnsi="Times New Roman"/>
          <w:szCs w:val="24"/>
        </w:rPr>
      </w:pPr>
      <w:proofErr w:type="gramStart"/>
      <w:r>
        <w:rPr>
          <w:rFonts w:ascii="Times New Roman" w:hAnsi="Times New Roman"/>
          <w:szCs w:val="24"/>
        </w:rPr>
        <w:t>UNICEF.,</w:t>
      </w:r>
      <w:proofErr w:type="gramEnd"/>
      <w:r>
        <w:rPr>
          <w:rFonts w:ascii="Times New Roman" w:hAnsi="Times New Roman"/>
          <w:szCs w:val="24"/>
        </w:rPr>
        <w:t xml:space="preserve"> 2009b. </w:t>
      </w:r>
      <w:r w:rsidRPr="001457D4">
        <w:rPr>
          <w:rFonts w:ascii="Times New Roman" w:hAnsi="Times New Roman"/>
          <w:szCs w:val="24"/>
        </w:rPr>
        <w:t>The Quality of Teaching and Learning in Tanzanian Primary Schools: A Baseline Study.</w:t>
      </w:r>
      <w:r>
        <w:rPr>
          <w:rFonts w:ascii="Times New Roman" w:hAnsi="Times New Roman"/>
          <w:szCs w:val="24"/>
        </w:rPr>
        <w:t xml:space="preserve"> UNICEF, Dar </w:t>
      </w:r>
      <w:proofErr w:type="gramStart"/>
      <w:r>
        <w:rPr>
          <w:rFonts w:ascii="Times New Roman" w:hAnsi="Times New Roman"/>
          <w:szCs w:val="24"/>
        </w:rPr>
        <w:t>Es</w:t>
      </w:r>
      <w:proofErr w:type="gramEnd"/>
      <w:r>
        <w:rPr>
          <w:rFonts w:ascii="Times New Roman" w:hAnsi="Times New Roman"/>
          <w:szCs w:val="24"/>
        </w:rPr>
        <w:t xml:space="preserve"> Salaam.</w:t>
      </w:r>
    </w:p>
    <w:p w:rsidR="00A4217F" w:rsidRDefault="00A4217F" w:rsidP="00AE1793">
      <w:pPr>
        <w:tabs>
          <w:tab w:val="left" w:pos="8312"/>
        </w:tabs>
        <w:ind w:right="-46"/>
      </w:pPr>
    </w:p>
    <w:p w:rsidR="00A4217F" w:rsidRDefault="00A4217F" w:rsidP="00AE1793">
      <w:pPr>
        <w:tabs>
          <w:tab w:val="left" w:pos="8312"/>
        </w:tabs>
        <w:ind w:right="-46"/>
      </w:pPr>
      <w:proofErr w:type="gramStart"/>
      <w:r>
        <w:rPr>
          <w:rFonts w:eastAsia="Calibri"/>
        </w:rPr>
        <w:t>UNICEF.,</w:t>
      </w:r>
      <w:proofErr w:type="gramEnd"/>
      <w:r>
        <w:rPr>
          <w:rFonts w:eastAsia="Calibri"/>
        </w:rPr>
        <w:t xml:space="preserve"> 2009c. </w:t>
      </w:r>
      <w:proofErr w:type="gramStart"/>
      <w:r w:rsidRPr="00D86BC7">
        <w:rPr>
          <w:rFonts w:eastAsia="Calibri"/>
        </w:rPr>
        <w:t>A review of teacher education in Tanzania and the potential for closer links between PRESET and INSET</w:t>
      </w:r>
      <w:r>
        <w:rPr>
          <w:rFonts w:eastAsia="Calibri"/>
        </w:rPr>
        <w:t>.</w:t>
      </w:r>
      <w:proofErr w:type="gramEnd"/>
      <w:r>
        <w:rPr>
          <w:rFonts w:eastAsia="Calibri"/>
        </w:rPr>
        <w:t xml:space="preserve"> </w:t>
      </w:r>
      <w:r>
        <w:t xml:space="preserve">UNICEF, Dar </w:t>
      </w:r>
      <w:proofErr w:type="gramStart"/>
      <w:r>
        <w:t>Es</w:t>
      </w:r>
      <w:proofErr w:type="gramEnd"/>
      <w:r>
        <w:t xml:space="preserve"> Salaam.</w:t>
      </w:r>
    </w:p>
    <w:p w:rsidR="00A4217F" w:rsidRDefault="00A4217F" w:rsidP="00AE1793">
      <w:pPr>
        <w:tabs>
          <w:tab w:val="left" w:pos="8312"/>
        </w:tabs>
        <w:autoSpaceDE w:val="0"/>
        <w:autoSpaceDN w:val="0"/>
        <w:adjustRightInd w:val="0"/>
        <w:ind w:right="-46"/>
        <w:rPr>
          <w:b/>
        </w:rPr>
      </w:pPr>
    </w:p>
    <w:p w:rsidR="00A4217F" w:rsidRDefault="00A4217F" w:rsidP="00AE1793">
      <w:pPr>
        <w:tabs>
          <w:tab w:val="left" w:pos="8312"/>
        </w:tabs>
        <w:ind w:right="-46"/>
      </w:pPr>
      <w:proofErr w:type="spellStart"/>
      <w:proofErr w:type="gramStart"/>
      <w:r>
        <w:t>Wedin</w:t>
      </w:r>
      <w:proofErr w:type="spellEnd"/>
      <w:r>
        <w:t>, A. 2010.</w:t>
      </w:r>
      <w:proofErr w:type="gramEnd"/>
      <w:r>
        <w:t xml:space="preserve"> Classroom interaction: Potential or problem? </w:t>
      </w:r>
      <w:proofErr w:type="gramStart"/>
      <w:r>
        <w:t xml:space="preserve">The case of </w:t>
      </w:r>
      <w:proofErr w:type="spellStart"/>
      <w:r>
        <w:t>Karagwe</w:t>
      </w:r>
      <w:proofErr w:type="spellEnd"/>
      <w:r>
        <w:t>.</w:t>
      </w:r>
      <w:proofErr w:type="gramEnd"/>
      <w:r>
        <w:t xml:space="preserve"> </w:t>
      </w:r>
      <w:r w:rsidRPr="0014354C">
        <w:t>International Journal of Educational Development</w:t>
      </w:r>
      <w:r>
        <w:t xml:space="preserve"> 30 (3), 145 - 150.</w:t>
      </w:r>
    </w:p>
    <w:p w:rsidR="00A4217F" w:rsidRDefault="00A4217F" w:rsidP="00AE1793">
      <w:pPr>
        <w:tabs>
          <w:tab w:val="left" w:pos="8312"/>
        </w:tabs>
        <w:ind w:right="-46"/>
      </w:pPr>
    </w:p>
    <w:p w:rsidR="00A4217F" w:rsidRDefault="00A4217F" w:rsidP="00AE1793">
      <w:pPr>
        <w:tabs>
          <w:tab w:val="left" w:pos="8312"/>
        </w:tabs>
        <w:ind w:right="-46"/>
      </w:pPr>
      <w:r>
        <w:t xml:space="preserve">Wedgwood, R., 2007. </w:t>
      </w:r>
      <w:proofErr w:type="gramStart"/>
      <w:r>
        <w:t>Education and poverty reduction in Tanzania.</w:t>
      </w:r>
      <w:proofErr w:type="gramEnd"/>
      <w:r>
        <w:t xml:space="preserve"> International Journal of Educational Development 27 (4), 383 – 396.</w:t>
      </w:r>
    </w:p>
    <w:p w:rsidR="00A4217F" w:rsidRDefault="00A4217F" w:rsidP="00AE1793">
      <w:pPr>
        <w:tabs>
          <w:tab w:val="left" w:pos="8312"/>
        </w:tabs>
        <w:ind w:right="-46"/>
      </w:pPr>
    </w:p>
    <w:p w:rsidR="00A4217F" w:rsidRDefault="00A4217F" w:rsidP="00AE1793">
      <w:pPr>
        <w:ind w:right="-46"/>
      </w:pPr>
    </w:p>
    <w:p w:rsidR="005D05D2" w:rsidRDefault="005D05D2" w:rsidP="00AE1793"/>
    <w:sectPr w:rsidR="005D05D2" w:rsidSect="005D05D2">
      <w:headerReference w:type="even" r:id="rId16"/>
      <w:headerReference w:type="default" r:id="rId17"/>
      <w:footerReference w:type="even" r:id="rId18"/>
      <w:footerReference w:type="default" r:id="rId19"/>
      <w:headerReference w:type="first" r:id="rId20"/>
      <w:footerReference w:type="first" r:id="rId21"/>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DAB" w:rsidRDefault="00C02DAB" w:rsidP="00A4217F">
      <w:r>
        <w:separator/>
      </w:r>
    </w:p>
  </w:endnote>
  <w:endnote w:type="continuationSeparator" w:id="0">
    <w:p w:rsidR="00C02DAB" w:rsidRDefault="00C02DAB" w:rsidP="00A42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OACBD+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B5" w:rsidRDefault="003B1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91101"/>
      <w:docPartObj>
        <w:docPartGallery w:val="Page Numbers (Bottom of Page)"/>
        <w:docPartUnique/>
      </w:docPartObj>
    </w:sdtPr>
    <w:sdtContent>
      <w:p w:rsidR="003B14B5" w:rsidRDefault="00BC1D93">
        <w:pPr>
          <w:pStyle w:val="Footer"/>
          <w:jc w:val="center"/>
        </w:pPr>
        <w:fldSimple w:instr=" PAGE   \* MERGEFORMAT ">
          <w:r w:rsidR="00E62D35">
            <w:rPr>
              <w:noProof/>
            </w:rPr>
            <w:t>1</w:t>
          </w:r>
        </w:fldSimple>
      </w:p>
    </w:sdtContent>
  </w:sdt>
  <w:p w:rsidR="003B14B5" w:rsidRDefault="003B14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B5" w:rsidRDefault="003B1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DAB" w:rsidRDefault="00C02DAB" w:rsidP="00A4217F">
      <w:r>
        <w:separator/>
      </w:r>
    </w:p>
  </w:footnote>
  <w:footnote w:type="continuationSeparator" w:id="0">
    <w:p w:rsidR="00C02DAB" w:rsidRDefault="00C02DAB" w:rsidP="00A4217F">
      <w:r>
        <w:continuationSeparator/>
      </w:r>
    </w:p>
  </w:footnote>
  <w:footnote w:id="1">
    <w:p w:rsidR="003B14B5" w:rsidRPr="009F3F6F" w:rsidRDefault="003B14B5" w:rsidP="00A4217F">
      <w:pPr>
        <w:pStyle w:val="FootnoteText"/>
        <w:rPr>
          <w:rFonts w:ascii="Times New Roman" w:hAnsi="Times New Roman"/>
        </w:rPr>
      </w:pPr>
      <w:r>
        <w:rPr>
          <w:rStyle w:val="FootnoteReference"/>
        </w:rPr>
        <w:footnoteRef/>
      </w:r>
      <w:r>
        <w:t xml:space="preserve"> </w:t>
      </w:r>
      <w:r>
        <w:rPr>
          <w:rFonts w:ascii="Times New Roman" w:hAnsi="Times New Roman"/>
        </w:rPr>
        <w:t>Observers</w:t>
      </w:r>
      <w:r w:rsidRPr="009F3F6F">
        <w:rPr>
          <w:rFonts w:ascii="Times New Roman" w:hAnsi="Times New Roman"/>
        </w:rPr>
        <w:t xml:space="preserve"> systematically code</w:t>
      </w:r>
      <w:r>
        <w:rPr>
          <w:rFonts w:ascii="Times New Roman" w:hAnsi="Times New Roman"/>
        </w:rPr>
        <w:t xml:space="preserve">d  the proportion of  time spent on the </w:t>
      </w:r>
      <w:r w:rsidRPr="009F3F6F">
        <w:rPr>
          <w:rFonts w:ascii="Times New Roman" w:hAnsi="Times New Roman"/>
        </w:rPr>
        <w:t xml:space="preserve">following </w:t>
      </w:r>
      <w:r>
        <w:rPr>
          <w:rFonts w:ascii="Times New Roman" w:hAnsi="Times New Roman"/>
        </w:rPr>
        <w:t>10 teaching and learning activities</w:t>
      </w:r>
      <w:r w:rsidRPr="009F3F6F">
        <w:rPr>
          <w:rFonts w:ascii="Times New Roman" w:hAnsi="Times New Roman"/>
        </w:rPr>
        <w:t>: teacher explanation, question and answer;  teacher writi</w:t>
      </w:r>
      <w:r>
        <w:rPr>
          <w:rFonts w:ascii="Times New Roman" w:hAnsi="Times New Roman"/>
        </w:rPr>
        <w:t xml:space="preserve">ng on chalk board; teacher reading to </w:t>
      </w:r>
      <w:r w:rsidRPr="009F3F6F">
        <w:rPr>
          <w:rFonts w:ascii="Times New Roman" w:hAnsi="Times New Roman"/>
        </w:rPr>
        <w:t>class; pupils work</w:t>
      </w:r>
      <w:r>
        <w:rPr>
          <w:rFonts w:ascii="Times New Roman" w:hAnsi="Times New Roman"/>
        </w:rPr>
        <w:t>ing</w:t>
      </w:r>
      <w:r w:rsidRPr="009F3F6F">
        <w:rPr>
          <w:rFonts w:ascii="Times New Roman" w:hAnsi="Times New Roman"/>
        </w:rPr>
        <w:t xml:space="preserve"> from chalk board; pupils work</w:t>
      </w:r>
      <w:r>
        <w:rPr>
          <w:rFonts w:ascii="Times New Roman" w:hAnsi="Times New Roman"/>
        </w:rPr>
        <w:t>ing</w:t>
      </w:r>
      <w:r w:rsidRPr="009F3F6F">
        <w:rPr>
          <w:rFonts w:ascii="Times New Roman" w:hAnsi="Times New Roman"/>
        </w:rPr>
        <w:t xml:space="preserve"> from textbooks; pupils work</w:t>
      </w:r>
      <w:r>
        <w:rPr>
          <w:rFonts w:ascii="Times New Roman" w:hAnsi="Times New Roman"/>
        </w:rPr>
        <w:t>ing</w:t>
      </w:r>
      <w:r w:rsidRPr="009F3F6F">
        <w:rPr>
          <w:rFonts w:ascii="Times New Roman" w:hAnsi="Times New Roman"/>
        </w:rPr>
        <w:t xml:space="preserve"> in pai</w:t>
      </w:r>
      <w:r>
        <w:rPr>
          <w:rFonts w:ascii="Times New Roman" w:hAnsi="Times New Roman"/>
        </w:rPr>
        <w:t>rs or groups; pupil demonstrating</w:t>
      </w:r>
      <w:r w:rsidRPr="009F3F6F">
        <w:rPr>
          <w:rFonts w:ascii="Times New Roman" w:hAnsi="Times New Roman"/>
        </w:rPr>
        <w:t xml:space="preserve"> to class; plenary; administration; no teaching</w:t>
      </w:r>
      <w:r>
        <w:rPr>
          <w:rFonts w:ascii="Times New Roman" w:hAnsi="Times New Roman"/>
        </w:rPr>
        <w:t xml:space="preserve"> taking place</w:t>
      </w:r>
      <w:r w:rsidRPr="009F3F6F">
        <w:rPr>
          <w:rFonts w:ascii="Times New Roman" w:hAnsi="Times New Roman"/>
        </w:rPr>
        <w:t>.</w:t>
      </w:r>
    </w:p>
    <w:p w:rsidR="003B14B5" w:rsidRDefault="003B14B5" w:rsidP="00A4217F">
      <w:pPr>
        <w:pStyle w:val="FootnoteText"/>
        <w:rPr>
          <w:rFonts w:ascii="Times New Roman" w:hAnsi="Times New Roman"/>
        </w:rPr>
      </w:pPr>
    </w:p>
    <w:p w:rsidR="003B14B5" w:rsidRDefault="003B14B5" w:rsidP="00A4217F">
      <w:pPr>
        <w:pStyle w:val="FootnoteText"/>
      </w:pPr>
    </w:p>
  </w:footnote>
  <w:footnote w:id="2">
    <w:p w:rsidR="003B14B5" w:rsidRPr="00112E35" w:rsidRDefault="003B14B5" w:rsidP="00A4217F">
      <w:pPr>
        <w:rPr>
          <w:color w:val="333333"/>
          <w:sz w:val="20"/>
          <w:szCs w:val="20"/>
        </w:rPr>
      </w:pPr>
      <w:r w:rsidRPr="00112E35">
        <w:rPr>
          <w:rStyle w:val="FootnoteReference"/>
        </w:rPr>
        <w:footnoteRef/>
      </w:r>
      <w:r w:rsidRPr="00112E35">
        <w:rPr>
          <w:sz w:val="20"/>
          <w:szCs w:val="20"/>
        </w:rPr>
        <w:t xml:space="preserve"> </w:t>
      </w:r>
      <w:r w:rsidRPr="00112E35">
        <w:rPr>
          <w:color w:val="333333"/>
          <w:sz w:val="20"/>
          <w:szCs w:val="20"/>
        </w:rPr>
        <w:t>In British English</w:t>
      </w:r>
      <w:r>
        <w:rPr>
          <w:color w:val="333333"/>
          <w:sz w:val="20"/>
          <w:szCs w:val="20"/>
        </w:rPr>
        <w:t>,</w:t>
      </w:r>
      <w:r w:rsidRPr="00112E35">
        <w:rPr>
          <w:color w:val="333333"/>
          <w:sz w:val="20"/>
          <w:szCs w:val="20"/>
        </w:rPr>
        <w:t xml:space="preserve"> some people still differentiate between the two verbs arguing that w</w:t>
      </w:r>
      <w:r w:rsidRPr="00112E35">
        <w:rPr>
          <w:rStyle w:val="Emphasis"/>
          <w:color w:val="333333"/>
          <w:sz w:val="20"/>
          <w:szCs w:val="20"/>
        </w:rPr>
        <w:t>ill</w:t>
      </w:r>
      <w:r w:rsidRPr="00112E35">
        <w:rPr>
          <w:color w:val="333333"/>
          <w:sz w:val="20"/>
          <w:szCs w:val="20"/>
        </w:rPr>
        <w:t xml:space="preserve"> implies volition or intention, while </w:t>
      </w:r>
      <w:r w:rsidRPr="00112E35">
        <w:rPr>
          <w:rStyle w:val="Emphasis"/>
          <w:color w:val="333333"/>
          <w:sz w:val="20"/>
          <w:szCs w:val="20"/>
        </w:rPr>
        <w:t>shall</w:t>
      </w:r>
      <w:r w:rsidRPr="00112E35">
        <w:rPr>
          <w:color w:val="333333"/>
          <w:sz w:val="20"/>
          <w:szCs w:val="20"/>
        </w:rPr>
        <w:t xml:space="preserve"> can imply necessity.  However, in many other varieties</w:t>
      </w:r>
      <w:r>
        <w:rPr>
          <w:color w:val="333333"/>
          <w:sz w:val="20"/>
          <w:szCs w:val="20"/>
        </w:rPr>
        <w:t xml:space="preserve"> of English</w:t>
      </w:r>
      <w:r w:rsidRPr="00112E35">
        <w:rPr>
          <w:color w:val="333333"/>
          <w:sz w:val="20"/>
          <w:szCs w:val="20"/>
        </w:rPr>
        <w:t xml:space="preserve"> </w:t>
      </w:r>
      <w:r w:rsidRPr="00112E35">
        <w:rPr>
          <w:i/>
          <w:color w:val="333333"/>
          <w:sz w:val="20"/>
          <w:szCs w:val="20"/>
        </w:rPr>
        <w:t>shall</w:t>
      </w:r>
      <w:r w:rsidRPr="00112E35">
        <w:rPr>
          <w:color w:val="333333"/>
          <w:sz w:val="20"/>
          <w:szCs w:val="20"/>
        </w:rPr>
        <w:t xml:space="preserve"> </w:t>
      </w:r>
      <w:proofErr w:type="gramStart"/>
      <w:r w:rsidRPr="00112E35">
        <w:rPr>
          <w:color w:val="333333"/>
          <w:sz w:val="20"/>
          <w:szCs w:val="20"/>
        </w:rPr>
        <w:t>has</w:t>
      </w:r>
      <w:proofErr w:type="gramEnd"/>
      <w:r w:rsidRPr="00112E35">
        <w:rPr>
          <w:color w:val="333333"/>
          <w:sz w:val="20"/>
          <w:szCs w:val="20"/>
        </w:rPr>
        <w:t xml:space="preserve"> largely disappeared from everyday use.  The </w:t>
      </w:r>
      <w:r>
        <w:rPr>
          <w:color w:val="333333"/>
          <w:sz w:val="20"/>
          <w:szCs w:val="20"/>
        </w:rPr>
        <w:t xml:space="preserve">appropriateness of the lesson topic </w:t>
      </w:r>
      <w:r w:rsidRPr="00112E35">
        <w:rPr>
          <w:color w:val="333333"/>
          <w:sz w:val="20"/>
          <w:szCs w:val="20"/>
        </w:rPr>
        <w:t xml:space="preserve">taken from an old English </w:t>
      </w:r>
      <w:r>
        <w:rPr>
          <w:color w:val="333333"/>
          <w:sz w:val="20"/>
          <w:szCs w:val="20"/>
        </w:rPr>
        <w:t xml:space="preserve">textbook is therefore </w:t>
      </w:r>
      <w:r w:rsidRPr="00112E35">
        <w:rPr>
          <w:color w:val="333333"/>
          <w:sz w:val="20"/>
          <w:szCs w:val="20"/>
        </w:rPr>
        <w:t>questionable.</w:t>
      </w:r>
    </w:p>
    <w:p w:rsidR="003B14B5" w:rsidRDefault="003B14B5" w:rsidP="00A4217F">
      <w:pPr>
        <w:pStyle w:val="FootnoteText"/>
      </w:pPr>
    </w:p>
  </w:footnote>
  <w:footnote w:id="3">
    <w:p w:rsidR="003B14B5" w:rsidRPr="006268CF" w:rsidRDefault="003B14B5" w:rsidP="006268CF">
      <w:pPr>
        <w:pStyle w:val="FootnoteText"/>
        <w:spacing w:line="240" w:lineRule="auto"/>
        <w:rPr>
          <w:rFonts w:ascii="Times New Roman" w:hAnsi="Times New Roman"/>
        </w:rPr>
      </w:pPr>
      <w:r>
        <w:rPr>
          <w:rStyle w:val="FootnoteReference"/>
        </w:rPr>
        <w:footnoteRef/>
      </w:r>
      <w:r>
        <w:t xml:space="preserve"> </w:t>
      </w:r>
      <w:r w:rsidRPr="006268CF">
        <w:rPr>
          <w:rFonts w:ascii="Times New Roman" w:hAnsi="Times New Roman"/>
        </w:rPr>
        <w:t xml:space="preserve">As </w:t>
      </w:r>
      <w:proofErr w:type="spellStart"/>
      <w:r w:rsidRPr="006268CF">
        <w:rPr>
          <w:rFonts w:ascii="Times New Roman" w:hAnsi="Times New Roman"/>
        </w:rPr>
        <w:t>Wedin</w:t>
      </w:r>
      <w:proofErr w:type="spellEnd"/>
      <w:r w:rsidRPr="006268CF">
        <w:rPr>
          <w:rFonts w:ascii="Times New Roman" w:hAnsi="Times New Roman"/>
        </w:rPr>
        <w:t xml:space="preserve"> (2010) points out in his study of Tanzanian classrooms, in a country of 120 languages, Kiswahili is for many students a second language and many primary teachers lack confidence in teaching through this medium of instruction.</w:t>
      </w:r>
    </w:p>
  </w:footnote>
  <w:footnote w:id="4">
    <w:p w:rsidR="003B14B5" w:rsidRPr="006D4ED7" w:rsidRDefault="003B14B5" w:rsidP="00A4217F">
      <w:pPr>
        <w:pStyle w:val="FootnoteText"/>
        <w:spacing w:line="240" w:lineRule="auto"/>
      </w:pPr>
      <w:r>
        <w:rPr>
          <w:rStyle w:val="FootnoteReference"/>
        </w:rPr>
        <w:footnoteRef/>
      </w:r>
      <w:r>
        <w:t xml:space="preserve"> For example:  the use of open and closed questions and teacher statements; giving students time to answer; sharing</w:t>
      </w:r>
      <w:r w:rsidRPr="00233D80">
        <w:t xml:space="preserve"> questions at the start of a lesson</w:t>
      </w:r>
      <w:r>
        <w:t>; encouraging</w:t>
      </w:r>
      <w:r w:rsidRPr="00233D80">
        <w:t xml:space="preserve"> </w:t>
      </w:r>
      <w:r>
        <w:t>students to ask their own questions; b</w:t>
      </w:r>
      <w:r w:rsidRPr="00233D80">
        <w:t>egin</w:t>
      </w:r>
      <w:r>
        <w:t>ning</w:t>
      </w:r>
      <w:r w:rsidRPr="00233D80">
        <w:t xml:space="preserve"> a </w:t>
      </w:r>
      <w:r>
        <w:t>lesson by giving pairs of students</w:t>
      </w:r>
      <w:r w:rsidRPr="00233D80">
        <w:t xml:space="preserve"> a question</w:t>
      </w:r>
      <w:r>
        <w:t xml:space="preserve"> to answer from the last lesson; a</w:t>
      </w:r>
      <w:r w:rsidRPr="00233D80">
        <w:t>sk</w:t>
      </w:r>
      <w:r>
        <w:t>ing</w:t>
      </w:r>
      <w:r w:rsidRPr="00233D80">
        <w:t xml:space="preserve"> pairs to discuss a question for</w:t>
      </w:r>
      <w:r>
        <w:t xml:space="preserve"> a minute before they answer; g</w:t>
      </w:r>
      <w:r w:rsidRPr="00233D80">
        <w:t>et</w:t>
      </w:r>
      <w:r>
        <w:t>ting a pair or group of student</w:t>
      </w:r>
      <w:r w:rsidRPr="00233D80">
        <w:t>s to set questions for another pair or</w:t>
      </w:r>
      <w:r>
        <w:t xml:space="preserve"> group; t</w:t>
      </w:r>
      <w:r w:rsidRPr="006D4ED7">
        <w:t>reat</w:t>
      </w:r>
      <w:r>
        <w:t>ing</w:t>
      </w:r>
      <w:r w:rsidRPr="006D4ED7">
        <w:t xml:space="preserve"> an</w:t>
      </w:r>
      <w:r>
        <w:t>swers with respect and giving students credit for trying; probing answers; c</w:t>
      </w:r>
      <w:r w:rsidRPr="006D4ED7">
        <w:t>omment</w:t>
      </w:r>
      <w:r>
        <w:t>ing</w:t>
      </w:r>
      <w:r w:rsidRPr="006D4ED7">
        <w:t xml:space="preserve"> on a response to exemplify, expand, justif</w:t>
      </w:r>
      <w:r>
        <w:t>y or add additional information; b</w:t>
      </w:r>
      <w:r w:rsidRPr="006D4ED7">
        <w:t>uild</w:t>
      </w:r>
      <w:r>
        <w:t xml:space="preserve">ing student responses into </w:t>
      </w:r>
      <w:r w:rsidRPr="006D4ED7">
        <w:t>questions</w:t>
      </w:r>
      <w:r w:rsidRPr="006D4ED7">
        <w:rPr>
          <w:b/>
          <w:bCs/>
        </w:rPr>
        <w:t xml:space="preserve"> </w:t>
      </w:r>
      <w:r w:rsidRPr="006D4ED7">
        <w:t>thereby acknowledging their importance to the classroom discussion.</w:t>
      </w:r>
    </w:p>
    <w:p w:rsidR="003B14B5" w:rsidRPr="00233D80" w:rsidRDefault="003B14B5" w:rsidP="00A4217F">
      <w:pPr>
        <w:pStyle w:val="FootnoteText"/>
        <w:spacing w:line="240" w:lineRule="auto"/>
      </w:pPr>
    </w:p>
    <w:p w:rsidR="003B14B5" w:rsidRDefault="003B14B5" w:rsidP="00A4217F">
      <w:pPr>
        <w:pStyle w:val="FootnoteText"/>
        <w:spacing w:line="240" w:lineRule="auto"/>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B5" w:rsidRDefault="003B1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B5" w:rsidRDefault="003B14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B5" w:rsidRDefault="003B14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CFC"/>
    <w:multiLevelType w:val="hybridMultilevel"/>
    <w:tmpl w:val="3640A5D6"/>
    <w:lvl w:ilvl="0" w:tplc="7AE40F12">
      <w:start w:val="1"/>
      <w:numFmt w:val="bullet"/>
      <w:lvlText w:val="•"/>
      <w:lvlJc w:val="left"/>
      <w:pPr>
        <w:tabs>
          <w:tab w:val="num" w:pos="720"/>
        </w:tabs>
        <w:ind w:left="720" w:hanging="360"/>
      </w:pPr>
      <w:rPr>
        <w:rFonts w:ascii="Times New Roman" w:hAnsi="Times New Roman" w:hint="default"/>
      </w:rPr>
    </w:lvl>
    <w:lvl w:ilvl="1" w:tplc="A67C728C" w:tentative="1">
      <w:start w:val="1"/>
      <w:numFmt w:val="bullet"/>
      <w:lvlText w:val="•"/>
      <w:lvlJc w:val="left"/>
      <w:pPr>
        <w:tabs>
          <w:tab w:val="num" w:pos="1440"/>
        </w:tabs>
        <w:ind w:left="1440" w:hanging="360"/>
      </w:pPr>
      <w:rPr>
        <w:rFonts w:ascii="Times New Roman" w:hAnsi="Times New Roman" w:hint="default"/>
      </w:rPr>
    </w:lvl>
    <w:lvl w:ilvl="2" w:tplc="FFF60ECC" w:tentative="1">
      <w:start w:val="1"/>
      <w:numFmt w:val="bullet"/>
      <w:lvlText w:val="•"/>
      <w:lvlJc w:val="left"/>
      <w:pPr>
        <w:tabs>
          <w:tab w:val="num" w:pos="2160"/>
        </w:tabs>
        <w:ind w:left="2160" w:hanging="360"/>
      </w:pPr>
      <w:rPr>
        <w:rFonts w:ascii="Times New Roman" w:hAnsi="Times New Roman" w:hint="default"/>
      </w:rPr>
    </w:lvl>
    <w:lvl w:ilvl="3" w:tplc="016036C0" w:tentative="1">
      <w:start w:val="1"/>
      <w:numFmt w:val="bullet"/>
      <w:lvlText w:val="•"/>
      <w:lvlJc w:val="left"/>
      <w:pPr>
        <w:tabs>
          <w:tab w:val="num" w:pos="2880"/>
        </w:tabs>
        <w:ind w:left="2880" w:hanging="360"/>
      </w:pPr>
      <w:rPr>
        <w:rFonts w:ascii="Times New Roman" w:hAnsi="Times New Roman" w:hint="default"/>
      </w:rPr>
    </w:lvl>
    <w:lvl w:ilvl="4" w:tplc="BC6E5CA2" w:tentative="1">
      <w:start w:val="1"/>
      <w:numFmt w:val="bullet"/>
      <w:lvlText w:val="•"/>
      <w:lvlJc w:val="left"/>
      <w:pPr>
        <w:tabs>
          <w:tab w:val="num" w:pos="3600"/>
        </w:tabs>
        <w:ind w:left="3600" w:hanging="360"/>
      </w:pPr>
      <w:rPr>
        <w:rFonts w:ascii="Times New Roman" w:hAnsi="Times New Roman" w:hint="default"/>
      </w:rPr>
    </w:lvl>
    <w:lvl w:ilvl="5" w:tplc="379813C6" w:tentative="1">
      <w:start w:val="1"/>
      <w:numFmt w:val="bullet"/>
      <w:lvlText w:val="•"/>
      <w:lvlJc w:val="left"/>
      <w:pPr>
        <w:tabs>
          <w:tab w:val="num" w:pos="4320"/>
        </w:tabs>
        <w:ind w:left="4320" w:hanging="360"/>
      </w:pPr>
      <w:rPr>
        <w:rFonts w:ascii="Times New Roman" w:hAnsi="Times New Roman" w:hint="default"/>
      </w:rPr>
    </w:lvl>
    <w:lvl w:ilvl="6" w:tplc="DC50817A" w:tentative="1">
      <w:start w:val="1"/>
      <w:numFmt w:val="bullet"/>
      <w:lvlText w:val="•"/>
      <w:lvlJc w:val="left"/>
      <w:pPr>
        <w:tabs>
          <w:tab w:val="num" w:pos="5040"/>
        </w:tabs>
        <w:ind w:left="5040" w:hanging="360"/>
      </w:pPr>
      <w:rPr>
        <w:rFonts w:ascii="Times New Roman" w:hAnsi="Times New Roman" w:hint="default"/>
      </w:rPr>
    </w:lvl>
    <w:lvl w:ilvl="7" w:tplc="834C6D64" w:tentative="1">
      <w:start w:val="1"/>
      <w:numFmt w:val="bullet"/>
      <w:lvlText w:val="•"/>
      <w:lvlJc w:val="left"/>
      <w:pPr>
        <w:tabs>
          <w:tab w:val="num" w:pos="5760"/>
        </w:tabs>
        <w:ind w:left="5760" w:hanging="360"/>
      </w:pPr>
      <w:rPr>
        <w:rFonts w:ascii="Times New Roman" w:hAnsi="Times New Roman" w:hint="default"/>
      </w:rPr>
    </w:lvl>
    <w:lvl w:ilvl="8" w:tplc="2CAE7E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41644A"/>
    <w:multiLevelType w:val="hybridMultilevel"/>
    <w:tmpl w:val="A99C6C74"/>
    <w:lvl w:ilvl="0" w:tplc="D8B65516">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D7C5740"/>
    <w:multiLevelType w:val="multilevel"/>
    <w:tmpl w:val="AF26E6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915234"/>
    <w:multiLevelType w:val="hybridMultilevel"/>
    <w:tmpl w:val="B71AFA84"/>
    <w:lvl w:ilvl="0" w:tplc="08090001">
      <w:start w:val="1"/>
      <w:numFmt w:val="bullet"/>
      <w:pStyle w:val="Question1"/>
      <w:lvlText w:val=""/>
      <w:lvlJc w:val="left"/>
      <w:pPr>
        <w:ind w:left="1004" w:hanging="360"/>
      </w:pPr>
      <w:rPr>
        <w:rFonts w:ascii="Symbol" w:hAnsi="Symbol" w:hint="default"/>
      </w:rPr>
    </w:lvl>
    <w:lvl w:ilvl="1" w:tplc="B096DAF8">
      <w:numFmt w:val="bullet"/>
      <w:lvlText w:val="-"/>
      <w:lvlJc w:val="left"/>
      <w:pPr>
        <w:ind w:left="1724" w:hanging="360"/>
      </w:pPr>
      <w:rPr>
        <w:rFonts w:ascii="Times New Roman" w:eastAsia="Calibri" w:hAnsi="Times New Roman" w:cs="Times New Roman" w:hint="default"/>
        <w:i/>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3AF787F"/>
    <w:multiLevelType w:val="hybridMultilevel"/>
    <w:tmpl w:val="A266D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DCF5E11"/>
    <w:multiLevelType w:val="hybridMultilevel"/>
    <w:tmpl w:val="FBF69FB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4B7495"/>
    <w:multiLevelType w:val="multilevel"/>
    <w:tmpl w:val="F83464DE"/>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40CF1981"/>
    <w:multiLevelType w:val="hybridMultilevel"/>
    <w:tmpl w:val="526EE108"/>
    <w:lvl w:ilvl="0" w:tplc="9C4CA0E0">
      <w:start w:val="1"/>
      <w:numFmt w:val="bullet"/>
      <w:lvlText w:val="•"/>
      <w:lvlJc w:val="left"/>
      <w:pPr>
        <w:tabs>
          <w:tab w:val="num" w:pos="720"/>
        </w:tabs>
        <w:ind w:left="720" w:hanging="360"/>
      </w:pPr>
      <w:rPr>
        <w:rFonts w:ascii="Times New Roman" w:hAnsi="Times New Roman" w:hint="default"/>
      </w:rPr>
    </w:lvl>
    <w:lvl w:ilvl="1" w:tplc="2BF2609C" w:tentative="1">
      <w:start w:val="1"/>
      <w:numFmt w:val="bullet"/>
      <w:lvlText w:val="•"/>
      <w:lvlJc w:val="left"/>
      <w:pPr>
        <w:tabs>
          <w:tab w:val="num" w:pos="1440"/>
        </w:tabs>
        <w:ind w:left="1440" w:hanging="360"/>
      </w:pPr>
      <w:rPr>
        <w:rFonts w:ascii="Times New Roman" w:hAnsi="Times New Roman" w:hint="default"/>
      </w:rPr>
    </w:lvl>
    <w:lvl w:ilvl="2" w:tplc="9D76387E" w:tentative="1">
      <w:start w:val="1"/>
      <w:numFmt w:val="bullet"/>
      <w:lvlText w:val="•"/>
      <w:lvlJc w:val="left"/>
      <w:pPr>
        <w:tabs>
          <w:tab w:val="num" w:pos="2160"/>
        </w:tabs>
        <w:ind w:left="2160" w:hanging="360"/>
      </w:pPr>
      <w:rPr>
        <w:rFonts w:ascii="Times New Roman" w:hAnsi="Times New Roman" w:hint="default"/>
      </w:rPr>
    </w:lvl>
    <w:lvl w:ilvl="3" w:tplc="A43C2152" w:tentative="1">
      <w:start w:val="1"/>
      <w:numFmt w:val="bullet"/>
      <w:lvlText w:val="•"/>
      <w:lvlJc w:val="left"/>
      <w:pPr>
        <w:tabs>
          <w:tab w:val="num" w:pos="2880"/>
        </w:tabs>
        <w:ind w:left="2880" w:hanging="360"/>
      </w:pPr>
      <w:rPr>
        <w:rFonts w:ascii="Times New Roman" w:hAnsi="Times New Roman" w:hint="default"/>
      </w:rPr>
    </w:lvl>
    <w:lvl w:ilvl="4" w:tplc="AB58FDEC" w:tentative="1">
      <w:start w:val="1"/>
      <w:numFmt w:val="bullet"/>
      <w:lvlText w:val="•"/>
      <w:lvlJc w:val="left"/>
      <w:pPr>
        <w:tabs>
          <w:tab w:val="num" w:pos="3600"/>
        </w:tabs>
        <w:ind w:left="3600" w:hanging="360"/>
      </w:pPr>
      <w:rPr>
        <w:rFonts w:ascii="Times New Roman" w:hAnsi="Times New Roman" w:hint="default"/>
      </w:rPr>
    </w:lvl>
    <w:lvl w:ilvl="5" w:tplc="EFFC211C" w:tentative="1">
      <w:start w:val="1"/>
      <w:numFmt w:val="bullet"/>
      <w:lvlText w:val="•"/>
      <w:lvlJc w:val="left"/>
      <w:pPr>
        <w:tabs>
          <w:tab w:val="num" w:pos="4320"/>
        </w:tabs>
        <w:ind w:left="4320" w:hanging="360"/>
      </w:pPr>
      <w:rPr>
        <w:rFonts w:ascii="Times New Roman" w:hAnsi="Times New Roman" w:hint="default"/>
      </w:rPr>
    </w:lvl>
    <w:lvl w:ilvl="6" w:tplc="83748B34" w:tentative="1">
      <w:start w:val="1"/>
      <w:numFmt w:val="bullet"/>
      <w:lvlText w:val="•"/>
      <w:lvlJc w:val="left"/>
      <w:pPr>
        <w:tabs>
          <w:tab w:val="num" w:pos="5040"/>
        </w:tabs>
        <w:ind w:left="5040" w:hanging="360"/>
      </w:pPr>
      <w:rPr>
        <w:rFonts w:ascii="Times New Roman" w:hAnsi="Times New Roman" w:hint="default"/>
      </w:rPr>
    </w:lvl>
    <w:lvl w:ilvl="7" w:tplc="F4EA57CA" w:tentative="1">
      <w:start w:val="1"/>
      <w:numFmt w:val="bullet"/>
      <w:lvlText w:val="•"/>
      <w:lvlJc w:val="left"/>
      <w:pPr>
        <w:tabs>
          <w:tab w:val="num" w:pos="5760"/>
        </w:tabs>
        <w:ind w:left="5760" w:hanging="360"/>
      </w:pPr>
      <w:rPr>
        <w:rFonts w:ascii="Times New Roman" w:hAnsi="Times New Roman" w:hint="default"/>
      </w:rPr>
    </w:lvl>
    <w:lvl w:ilvl="8" w:tplc="706686F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A175B1"/>
    <w:multiLevelType w:val="hybridMultilevel"/>
    <w:tmpl w:val="C60E7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8505640"/>
    <w:multiLevelType w:val="hybridMultilevel"/>
    <w:tmpl w:val="F486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0B0CE1"/>
    <w:multiLevelType w:val="hybridMultilevel"/>
    <w:tmpl w:val="709C8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6A682C"/>
    <w:multiLevelType w:val="hybridMultilevel"/>
    <w:tmpl w:val="3BD0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4356B1"/>
    <w:multiLevelType w:val="hybridMultilevel"/>
    <w:tmpl w:val="348A09FA"/>
    <w:lvl w:ilvl="0" w:tplc="142E95C8">
      <w:start w:val="1"/>
      <w:numFmt w:val="bullet"/>
      <w:lvlText w:val="•"/>
      <w:lvlJc w:val="left"/>
      <w:pPr>
        <w:tabs>
          <w:tab w:val="num" w:pos="720"/>
        </w:tabs>
        <w:ind w:left="720" w:hanging="360"/>
      </w:pPr>
      <w:rPr>
        <w:rFonts w:ascii="Times New Roman" w:hAnsi="Times New Roman" w:hint="default"/>
      </w:rPr>
    </w:lvl>
    <w:lvl w:ilvl="1" w:tplc="A6F6CEA2" w:tentative="1">
      <w:start w:val="1"/>
      <w:numFmt w:val="bullet"/>
      <w:lvlText w:val="•"/>
      <w:lvlJc w:val="left"/>
      <w:pPr>
        <w:tabs>
          <w:tab w:val="num" w:pos="1440"/>
        </w:tabs>
        <w:ind w:left="1440" w:hanging="360"/>
      </w:pPr>
      <w:rPr>
        <w:rFonts w:ascii="Times New Roman" w:hAnsi="Times New Roman" w:hint="default"/>
      </w:rPr>
    </w:lvl>
    <w:lvl w:ilvl="2" w:tplc="CD7EE8FE" w:tentative="1">
      <w:start w:val="1"/>
      <w:numFmt w:val="bullet"/>
      <w:lvlText w:val="•"/>
      <w:lvlJc w:val="left"/>
      <w:pPr>
        <w:tabs>
          <w:tab w:val="num" w:pos="2160"/>
        </w:tabs>
        <w:ind w:left="2160" w:hanging="360"/>
      </w:pPr>
      <w:rPr>
        <w:rFonts w:ascii="Times New Roman" w:hAnsi="Times New Roman" w:hint="default"/>
      </w:rPr>
    </w:lvl>
    <w:lvl w:ilvl="3" w:tplc="E622507C" w:tentative="1">
      <w:start w:val="1"/>
      <w:numFmt w:val="bullet"/>
      <w:lvlText w:val="•"/>
      <w:lvlJc w:val="left"/>
      <w:pPr>
        <w:tabs>
          <w:tab w:val="num" w:pos="2880"/>
        </w:tabs>
        <w:ind w:left="2880" w:hanging="360"/>
      </w:pPr>
      <w:rPr>
        <w:rFonts w:ascii="Times New Roman" w:hAnsi="Times New Roman" w:hint="default"/>
      </w:rPr>
    </w:lvl>
    <w:lvl w:ilvl="4" w:tplc="F9A4AD82" w:tentative="1">
      <w:start w:val="1"/>
      <w:numFmt w:val="bullet"/>
      <w:lvlText w:val="•"/>
      <w:lvlJc w:val="left"/>
      <w:pPr>
        <w:tabs>
          <w:tab w:val="num" w:pos="3600"/>
        </w:tabs>
        <w:ind w:left="3600" w:hanging="360"/>
      </w:pPr>
      <w:rPr>
        <w:rFonts w:ascii="Times New Roman" w:hAnsi="Times New Roman" w:hint="default"/>
      </w:rPr>
    </w:lvl>
    <w:lvl w:ilvl="5" w:tplc="DBA4A0C4" w:tentative="1">
      <w:start w:val="1"/>
      <w:numFmt w:val="bullet"/>
      <w:lvlText w:val="•"/>
      <w:lvlJc w:val="left"/>
      <w:pPr>
        <w:tabs>
          <w:tab w:val="num" w:pos="4320"/>
        </w:tabs>
        <w:ind w:left="4320" w:hanging="360"/>
      </w:pPr>
      <w:rPr>
        <w:rFonts w:ascii="Times New Roman" w:hAnsi="Times New Roman" w:hint="default"/>
      </w:rPr>
    </w:lvl>
    <w:lvl w:ilvl="6" w:tplc="F52052D0" w:tentative="1">
      <w:start w:val="1"/>
      <w:numFmt w:val="bullet"/>
      <w:lvlText w:val="•"/>
      <w:lvlJc w:val="left"/>
      <w:pPr>
        <w:tabs>
          <w:tab w:val="num" w:pos="5040"/>
        </w:tabs>
        <w:ind w:left="5040" w:hanging="360"/>
      </w:pPr>
      <w:rPr>
        <w:rFonts w:ascii="Times New Roman" w:hAnsi="Times New Roman" w:hint="default"/>
      </w:rPr>
    </w:lvl>
    <w:lvl w:ilvl="7" w:tplc="5DF4B0A8" w:tentative="1">
      <w:start w:val="1"/>
      <w:numFmt w:val="bullet"/>
      <w:lvlText w:val="•"/>
      <w:lvlJc w:val="left"/>
      <w:pPr>
        <w:tabs>
          <w:tab w:val="num" w:pos="5760"/>
        </w:tabs>
        <w:ind w:left="5760" w:hanging="360"/>
      </w:pPr>
      <w:rPr>
        <w:rFonts w:ascii="Times New Roman" w:hAnsi="Times New Roman" w:hint="default"/>
      </w:rPr>
    </w:lvl>
    <w:lvl w:ilvl="8" w:tplc="D0FAC62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424618D"/>
    <w:multiLevelType w:val="hybridMultilevel"/>
    <w:tmpl w:val="7554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EE39FA"/>
    <w:multiLevelType w:val="hybridMultilevel"/>
    <w:tmpl w:val="EA1E2D6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D016B0C"/>
    <w:multiLevelType w:val="hybridMultilevel"/>
    <w:tmpl w:val="FA74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C4269F"/>
    <w:multiLevelType w:val="hybridMultilevel"/>
    <w:tmpl w:val="CE6A538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9"/>
  </w:num>
  <w:num w:numId="6">
    <w:abstractNumId w:val="13"/>
  </w:num>
  <w:num w:numId="7">
    <w:abstractNumId w:val="10"/>
  </w:num>
  <w:num w:numId="8">
    <w:abstractNumId w:val="8"/>
  </w:num>
  <w:num w:numId="9">
    <w:abstractNumId w:val="14"/>
  </w:num>
  <w:num w:numId="10">
    <w:abstractNumId w:val="5"/>
  </w:num>
  <w:num w:numId="11">
    <w:abstractNumId w:val="16"/>
  </w:num>
  <w:num w:numId="12">
    <w:abstractNumId w:val="1"/>
  </w:num>
  <w:num w:numId="13">
    <w:abstractNumId w:val="2"/>
  </w:num>
  <w:num w:numId="14">
    <w:abstractNumId w:val="11"/>
  </w:num>
  <w:num w:numId="15">
    <w:abstractNumId w:val="7"/>
  </w:num>
  <w:num w:numId="16">
    <w:abstractNumId w:val="15"/>
  </w:num>
  <w:num w:numId="17">
    <w:abstractNumId w:val="1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Roman"/>
    <w:footnote w:id="-1"/>
    <w:footnote w:id="0"/>
  </w:footnotePr>
  <w:endnotePr>
    <w:endnote w:id="-1"/>
    <w:endnote w:id="0"/>
  </w:endnotePr>
  <w:compat/>
  <w:rsids>
    <w:rsidRoot w:val="00A4217F"/>
    <w:rsid w:val="000C27F1"/>
    <w:rsid w:val="001C192D"/>
    <w:rsid w:val="002061E6"/>
    <w:rsid w:val="002C1D2E"/>
    <w:rsid w:val="002F6AA4"/>
    <w:rsid w:val="003B14B5"/>
    <w:rsid w:val="005D05D2"/>
    <w:rsid w:val="006268CF"/>
    <w:rsid w:val="00705566"/>
    <w:rsid w:val="00716A66"/>
    <w:rsid w:val="007A403E"/>
    <w:rsid w:val="008155FE"/>
    <w:rsid w:val="009E7D2A"/>
    <w:rsid w:val="00A4217F"/>
    <w:rsid w:val="00A87B2C"/>
    <w:rsid w:val="00AE1793"/>
    <w:rsid w:val="00B264E1"/>
    <w:rsid w:val="00B64FAC"/>
    <w:rsid w:val="00B871F9"/>
    <w:rsid w:val="00BC1D93"/>
    <w:rsid w:val="00C02DAB"/>
    <w:rsid w:val="00DD12DF"/>
    <w:rsid w:val="00E62D35"/>
    <w:rsid w:val="00E75E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able of authoritie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7F"/>
    <w:pPr>
      <w:spacing w:after="0" w:line="240" w:lineRule="auto"/>
    </w:pPr>
    <w:rPr>
      <w:rFonts w:ascii="Times New Roman" w:eastAsia="Times New Roman" w:hAnsi="Times New Roman" w:cs="Times New Roman"/>
      <w:sz w:val="24"/>
      <w:szCs w:val="24"/>
      <w:lang w:bidi="he-IL"/>
    </w:rPr>
  </w:style>
  <w:style w:type="paragraph" w:styleId="Heading1">
    <w:name w:val="heading 1"/>
    <w:basedOn w:val="Normal"/>
    <w:next w:val="Normal"/>
    <w:link w:val="Heading1Char"/>
    <w:qFormat/>
    <w:rsid w:val="00A4217F"/>
    <w:pPr>
      <w:keepNext/>
      <w:keepLines/>
      <w:spacing w:before="480" w:line="276" w:lineRule="auto"/>
      <w:outlineLvl w:val="0"/>
    </w:pPr>
    <w:rPr>
      <w:rFonts w:ascii="Cambria" w:hAnsi="Cambria"/>
      <w:b/>
      <w:bCs/>
      <w:color w:val="365F91"/>
      <w:sz w:val="28"/>
      <w:szCs w:val="28"/>
      <w:lang w:bidi="ar-SA"/>
    </w:rPr>
  </w:style>
  <w:style w:type="paragraph" w:styleId="Heading2">
    <w:name w:val="heading 2"/>
    <w:basedOn w:val="Normal"/>
    <w:next w:val="Normal"/>
    <w:link w:val="Heading2Char"/>
    <w:qFormat/>
    <w:rsid w:val="00A4217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4217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421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17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4217F"/>
    <w:rPr>
      <w:rFonts w:ascii="Cambria" w:eastAsia="Times New Roman" w:hAnsi="Cambria" w:cs="Times New Roman"/>
      <w:b/>
      <w:bCs/>
      <w:i/>
      <w:iCs/>
      <w:sz w:val="28"/>
      <w:szCs w:val="28"/>
      <w:lang w:bidi="he-IL"/>
    </w:rPr>
  </w:style>
  <w:style w:type="character" w:customStyle="1" w:styleId="Heading3Char">
    <w:name w:val="Heading 3 Char"/>
    <w:basedOn w:val="DefaultParagraphFont"/>
    <w:link w:val="Heading3"/>
    <w:rsid w:val="00A4217F"/>
    <w:rPr>
      <w:rFonts w:ascii="Cambria" w:eastAsia="Times New Roman" w:hAnsi="Cambria" w:cs="Times New Roman"/>
      <w:b/>
      <w:bCs/>
      <w:sz w:val="26"/>
      <w:szCs w:val="26"/>
      <w:lang w:bidi="he-IL"/>
    </w:rPr>
  </w:style>
  <w:style w:type="character" w:customStyle="1" w:styleId="Heading4Char">
    <w:name w:val="Heading 4 Char"/>
    <w:basedOn w:val="DefaultParagraphFont"/>
    <w:link w:val="Heading4"/>
    <w:uiPriority w:val="9"/>
    <w:semiHidden/>
    <w:rsid w:val="00A4217F"/>
    <w:rPr>
      <w:rFonts w:asciiTheme="majorHAnsi" w:eastAsiaTheme="majorEastAsia" w:hAnsiTheme="majorHAnsi" w:cstheme="majorBidi"/>
      <w:b/>
      <w:bCs/>
      <w:i/>
      <w:iCs/>
      <w:color w:val="4F81BD" w:themeColor="accent1"/>
      <w:sz w:val="24"/>
      <w:szCs w:val="24"/>
      <w:lang w:bidi="he-IL"/>
    </w:rPr>
  </w:style>
  <w:style w:type="paragraph" w:styleId="NormalWeb">
    <w:name w:val="Normal (Web)"/>
    <w:basedOn w:val="Normal"/>
    <w:rsid w:val="00A4217F"/>
    <w:pPr>
      <w:spacing w:before="100" w:beforeAutospacing="1" w:after="100" w:afterAutospacing="1"/>
    </w:pPr>
    <w:rPr>
      <w:lang w:eastAsia="en-GB" w:bidi="ar-SA"/>
    </w:rPr>
  </w:style>
  <w:style w:type="character" w:styleId="Emphasis">
    <w:name w:val="Emphasis"/>
    <w:basedOn w:val="DefaultParagraphFont"/>
    <w:uiPriority w:val="20"/>
    <w:qFormat/>
    <w:rsid w:val="00A4217F"/>
    <w:rPr>
      <w:i/>
      <w:iCs/>
    </w:rPr>
  </w:style>
  <w:style w:type="paragraph" w:styleId="Header">
    <w:name w:val="header"/>
    <w:basedOn w:val="Normal"/>
    <w:link w:val="HeaderChar"/>
    <w:unhideWhenUsed/>
    <w:rsid w:val="00A4217F"/>
    <w:pPr>
      <w:tabs>
        <w:tab w:val="center" w:pos="4513"/>
        <w:tab w:val="right" w:pos="9026"/>
      </w:tabs>
    </w:pPr>
    <w:rPr>
      <w:rFonts w:ascii="Calibri" w:eastAsia="Calibri" w:hAnsi="Calibri"/>
      <w:sz w:val="22"/>
      <w:szCs w:val="22"/>
      <w:lang w:bidi="ar-SA"/>
    </w:rPr>
  </w:style>
  <w:style w:type="character" w:customStyle="1" w:styleId="HeaderChar">
    <w:name w:val="Header Char"/>
    <w:basedOn w:val="DefaultParagraphFont"/>
    <w:link w:val="Header"/>
    <w:rsid w:val="00A4217F"/>
    <w:rPr>
      <w:rFonts w:ascii="Calibri" w:eastAsia="Calibri" w:hAnsi="Calibri" w:cs="Times New Roman"/>
    </w:rPr>
  </w:style>
  <w:style w:type="paragraph" w:styleId="Footer">
    <w:name w:val="footer"/>
    <w:basedOn w:val="Normal"/>
    <w:link w:val="FooterChar"/>
    <w:uiPriority w:val="99"/>
    <w:unhideWhenUsed/>
    <w:rsid w:val="00A4217F"/>
    <w:pPr>
      <w:tabs>
        <w:tab w:val="center" w:pos="4513"/>
        <w:tab w:val="right" w:pos="9026"/>
      </w:tabs>
    </w:pPr>
    <w:rPr>
      <w:rFonts w:ascii="Calibri" w:eastAsia="Calibri" w:hAnsi="Calibri"/>
      <w:sz w:val="22"/>
      <w:szCs w:val="22"/>
      <w:lang w:bidi="ar-SA"/>
    </w:rPr>
  </w:style>
  <w:style w:type="character" w:customStyle="1" w:styleId="FooterChar">
    <w:name w:val="Footer Char"/>
    <w:basedOn w:val="DefaultParagraphFont"/>
    <w:link w:val="Footer"/>
    <w:uiPriority w:val="99"/>
    <w:rsid w:val="00A4217F"/>
    <w:rPr>
      <w:rFonts w:ascii="Calibri" w:eastAsia="Calibri" w:hAnsi="Calibri" w:cs="Times New Roman"/>
    </w:rPr>
  </w:style>
  <w:style w:type="paragraph" w:styleId="BalloonText">
    <w:name w:val="Balloon Text"/>
    <w:basedOn w:val="Normal"/>
    <w:link w:val="BalloonTextChar"/>
    <w:semiHidden/>
    <w:unhideWhenUsed/>
    <w:rsid w:val="00A4217F"/>
    <w:rPr>
      <w:rFonts w:ascii="Tahoma" w:eastAsia="Calibri" w:hAnsi="Tahoma" w:cs="Tahoma"/>
      <w:sz w:val="16"/>
      <w:szCs w:val="16"/>
      <w:lang w:bidi="ar-SA"/>
    </w:rPr>
  </w:style>
  <w:style w:type="character" w:customStyle="1" w:styleId="BalloonTextChar">
    <w:name w:val="Balloon Text Char"/>
    <w:basedOn w:val="DefaultParagraphFont"/>
    <w:link w:val="BalloonText"/>
    <w:semiHidden/>
    <w:rsid w:val="00A4217F"/>
    <w:rPr>
      <w:rFonts w:ascii="Tahoma" w:eastAsia="Calibri" w:hAnsi="Tahoma" w:cs="Tahoma"/>
      <w:sz w:val="16"/>
      <w:szCs w:val="16"/>
    </w:rPr>
  </w:style>
  <w:style w:type="paragraph" w:styleId="BodyText2">
    <w:name w:val="Body Text 2"/>
    <w:basedOn w:val="Normal"/>
    <w:link w:val="BodyText2Char"/>
    <w:rsid w:val="00A4217F"/>
    <w:pPr>
      <w:jc w:val="lowKashida"/>
    </w:pPr>
    <w:rPr>
      <w:szCs w:val="22"/>
      <w:lang w:val="en-US" w:bidi="ar-SA"/>
    </w:rPr>
  </w:style>
  <w:style w:type="character" w:customStyle="1" w:styleId="BodyText2Char">
    <w:name w:val="Body Text 2 Char"/>
    <w:basedOn w:val="DefaultParagraphFont"/>
    <w:link w:val="BodyText2"/>
    <w:rsid w:val="00A4217F"/>
    <w:rPr>
      <w:rFonts w:ascii="Times New Roman" w:eastAsia="Times New Roman" w:hAnsi="Times New Roman" w:cs="Times New Roman"/>
      <w:sz w:val="24"/>
      <w:lang w:val="en-US"/>
    </w:rPr>
  </w:style>
  <w:style w:type="paragraph" w:styleId="FootnoteText">
    <w:name w:val="footnote text"/>
    <w:aliases w:val=" Char,FOOTNOTES,fn,single space,Footnote Text Char Char Char Char,Footnote Text Char Char Char,footnote text,ADB,Footnote Text Char Char Char Char Char,Footnote Text Char Char1,Footnote Text Char Char Char Char Char Char Char"/>
    <w:basedOn w:val="Normal"/>
    <w:link w:val="FootnoteTextChar"/>
    <w:uiPriority w:val="99"/>
    <w:rsid w:val="00A4217F"/>
    <w:pPr>
      <w:spacing w:line="264" w:lineRule="auto"/>
    </w:pPr>
    <w:rPr>
      <w:rFonts w:ascii="Palatino Linotype" w:hAnsi="Palatino Linotype"/>
      <w:sz w:val="20"/>
      <w:szCs w:val="20"/>
      <w:lang w:eastAsia="en-GB" w:bidi="ar-SA"/>
    </w:rPr>
  </w:style>
  <w:style w:type="character" w:customStyle="1" w:styleId="FootnoteTextChar">
    <w:name w:val="Footnote Text Char"/>
    <w:aliases w:val=" Char Char,FOOTNOTES Char,fn Char,single space Char,Footnote Text Char Char Char Char Char1,Footnote Text Char Char Char Char1,footnote text Char,ADB Char,Footnote Text Char Char Char Char Char Char,Footnote Text Char Char1 Char"/>
    <w:basedOn w:val="DefaultParagraphFont"/>
    <w:link w:val="FootnoteText"/>
    <w:uiPriority w:val="99"/>
    <w:rsid w:val="00A4217F"/>
    <w:rPr>
      <w:rFonts w:ascii="Palatino Linotype" w:eastAsia="Times New Roman" w:hAnsi="Palatino Linotype" w:cs="Times New Roman"/>
      <w:sz w:val="20"/>
      <w:szCs w:val="20"/>
      <w:lang w:eastAsia="en-GB"/>
    </w:rPr>
  </w:style>
  <w:style w:type="character" w:styleId="FootnoteReference">
    <w:name w:val="footnote reference"/>
    <w:basedOn w:val="DefaultParagraphFont"/>
    <w:uiPriority w:val="99"/>
    <w:rsid w:val="00A4217F"/>
    <w:rPr>
      <w:vertAlign w:val="superscript"/>
    </w:rPr>
  </w:style>
  <w:style w:type="paragraph" w:styleId="ListParagraph">
    <w:name w:val="List Paragraph"/>
    <w:basedOn w:val="Normal"/>
    <w:uiPriority w:val="34"/>
    <w:qFormat/>
    <w:rsid w:val="00A4217F"/>
    <w:pPr>
      <w:spacing w:after="200" w:line="276" w:lineRule="auto"/>
      <w:ind w:left="720"/>
      <w:contextualSpacing/>
    </w:pPr>
    <w:rPr>
      <w:rFonts w:ascii="Calibri" w:eastAsia="Calibri" w:hAnsi="Calibri"/>
      <w:sz w:val="22"/>
      <w:szCs w:val="22"/>
      <w:lang w:bidi="ar-SA"/>
    </w:rPr>
  </w:style>
  <w:style w:type="paragraph" w:styleId="BodyText3">
    <w:name w:val="Body Text 3"/>
    <w:basedOn w:val="Normal"/>
    <w:link w:val="BodyText3Char"/>
    <w:unhideWhenUsed/>
    <w:rsid w:val="00A4217F"/>
    <w:pPr>
      <w:spacing w:after="120" w:line="276" w:lineRule="auto"/>
    </w:pPr>
    <w:rPr>
      <w:rFonts w:ascii="Calibri" w:eastAsia="Calibri" w:hAnsi="Calibri"/>
      <w:sz w:val="16"/>
      <w:szCs w:val="16"/>
      <w:lang w:bidi="ar-SA"/>
    </w:rPr>
  </w:style>
  <w:style w:type="character" w:customStyle="1" w:styleId="BodyText3Char">
    <w:name w:val="Body Text 3 Char"/>
    <w:basedOn w:val="DefaultParagraphFont"/>
    <w:link w:val="BodyText3"/>
    <w:rsid w:val="00A4217F"/>
    <w:rPr>
      <w:rFonts w:ascii="Calibri" w:eastAsia="Calibri" w:hAnsi="Calibri" w:cs="Times New Roman"/>
      <w:sz w:val="16"/>
      <w:szCs w:val="16"/>
    </w:rPr>
  </w:style>
  <w:style w:type="paragraph" w:customStyle="1" w:styleId="Default">
    <w:name w:val="Default"/>
    <w:rsid w:val="00A4217F"/>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31">
    <w:name w:val="CM31"/>
    <w:basedOn w:val="Default"/>
    <w:next w:val="Default"/>
    <w:rsid w:val="00A4217F"/>
    <w:rPr>
      <w:rFonts w:ascii="MOACBD+TimesNewRoman" w:hAnsi="MOACBD+TimesNewRoman"/>
      <w:color w:val="auto"/>
    </w:rPr>
  </w:style>
  <w:style w:type="paragraph" w:styleId="EndnoteText">
    <w:name w:val="endnote text"/>
    <w:basedOn w:val="Normal"/>
    <w:link w:val="EndnoteTextChar"/>
    <w:semiHidden/>
    <w:rsid w:val="00A4217F"/>
    <w:pPr>
      <w:tabs>
        <w:tab w:val="left" w:pos="882"/>
      </w:tabs>
      <w:jc w:val="both"/>
    </w:pPr>
    <w:rPr>
      <w:rFonts w:ascii="Book Antiqua" w:hAnsi="Book Antiqua"/>
      <w:sz w:val="20"/>
      <w:szCs w:val="20"/>
      <w:lang w:bidi="ar-SA"/>
    </w:rPr>
  </w:style>
  <w:style w:type="character" w:customStyle="1" w:styleId="EndnoteTextChar">
    <w:name w:val="Endnote Text Char"/>
    <w:basedOn w:val="DefaultParagraphFont"/>
    <w:link w:val="EndnoteText"/>
    <w:semiHidden/>
    <w:rsid w:val="00A4217F"/>
    <w:rPr>
      <w:rFonts w:ascii="Book Antiqua" w:eastAsia="Times New Roman" w:hAnsi="Book Antiqua" w:cs="Times New Roman"/>
      <w:sz w:val="20"/>
      <w:szCs w:val="20"/>
    </w:rPr>
  </w:style>
  <w:style w:type="character" w:styleId="Hyperlink">
    <w:name w:val="Hyperlink"/>
    <w:basedOn w:val="DefaultParagraphFont"/>
    <w:unhideWhenUsed/>
    <w:rsid w:val="00A4217F"/>
    <w:rPr>
      <w:color w:val="0000FF"/>
      <w:u w:val="single"/>
    </w:rPr>
  </w:style>
  <w:style w:type="paragraph" w:styleId="CommentText">
    <w:name w:val="annotation text"/>
    <w:basedOn w:val="Normal"/>
    <w:link w:val="CommentTextChar"/>
    <w:semiHidden/>
    <w:rsid w:val="00A4217F"/>
    <w:pPr>
      <w:spacing w:after="200" w:line="276" w:lineRule="auto"/>
    </w:pPr>
    <w:rPr>
      <w:rFonts w:ascii="Calibri" w:eastAsia="Calibri" w:hAnsi="Calibri"/>
      <w:sz w:val="20"/>
      <w:szCs w:val="20"/>
      <w:lang w:bidi="ar-SA"/>
    </w:rPr>
  </w:style>
  <w:style w:type="character" w:customStyle="1" w:styleId="CommentTextChar">
    <w:name w:val="Comment Text Char"/>
    <w:basedOn w:val="DefaultParagraphFont"/>
    <w:link w:val="CommentText"/>
    <w:semiHidden/>
    <w:rsid w:val="00A4217F"/>
    <w:rPr>
      <w:rFonts w:ascii="Calibri" w:eastAsia="Calibri" w:hAnsi="Calibri" w:cs="Times New Roman"/>
      <w:sz w:val="20"/>
      <w:szCs w:val="20"/>
    </w:rPr>
  </w:style>
  <w:style w:type="paragraph" w:styleId="Title">
    <w:name w:val="Title"/>
    <w:basedOn w:val="Normal"/>
    <w:next w:val="Normal"/>
    <w:link w:val="TitleChar"/>
    <w:qFormat/>
    <w:rsid w:val="00A4217F"/>
    <w:pPr>
      <w:pBdr>
        <w:bottom w:val="single" w:sz="8" w:space="4" w:color="4F81BD"/>
      </w:pBdr>
      <w:spacing w:after="300"/>
      <w:contextualSpacing/>
    </w:pPr>
    <w:rPr>
      <w:rFonts w:ascii="Cambria" w:hAnsi="Cambria"/>
      <w:color w:val="17365D"/>
      <w:spacing w:val="5"/>
      <w:kern w:val="28"/>
      <w:sz w:val="52"/>
      <w:szCs w:val="52"/>
      <w:lang w:bidi="ar-SA"/>
    </w:rPr>
  </w:style>
  <w:style w:type="character" w:customStyle="1" w:styleId="TitleChar">
    <w:name w:val="Title Char"/>
    <w:basedOn w:val="DefaultParagraphFont"/>
    <w:link w:val="Title"/>
    <w:rsid w:val="00A4217F"/>
    <w:rPr>
      <w:rFonts w:ascii="Cambria" w:eastAsia="Times New Roman" w:hAnsi="Cambria" w:cs="Times New Roman"/>
      <w:color w:val="17365D"/>
      <w:spacing w:val="5"/>
      <w:kern w:val="28"/>
      <w:sz w:val="52"/>
      <w:szCs w:val="52"/>
    </w:rPr>
  </w:style>
  <w:style w:type="character" w:styleId="IntenseEmphasis">
    <w:name w:val="Intense Emphasis"/>
    <w:basedOn w:val="DefaultParagraphFont"/>
    <w:qFormat/>
    <w:rsid w:val="00A4217F"/>
    <w:rPr>
      <w:b/>
      <w:bCs/>
      <w:i/>
      <w:iCs/>
      <w:color w:val="4F81BD"/>
    </w:rPr>
  </w:style>
  <w:style w:type="paragraph" w:styleId="BodyText">
    <w:name w:val="Body Text"/>
    <w:basedOn w:val="Normal"/>
    <w:link w:val="BodyTextChar"/>
    <w:unhideWhenUsed/>
    <w:rsid w:val="00A4217F"/>
    <w:pPr>
      <w:spacing w:after="120" w:line="276" w:lineRule="auto"/>
    </w:pPr>
    <w:rPr>
      <w:rFonts w:ascii="Calibri" w:eastAsia="Calibri" w:hAnsi="Calibri"/>
      <w:sz w:val="22"/>
      <w:szCs w:val="22"/>
      <w:lang w:bidi="ar-SA"/>
    </w:rPr>
  </w:style>
  <w:style w:type="character" w:customStyle="1" w:styleId="BodyTextChar">
    <w:name w:val="Body Text Char"/>
    <w:basedOn w:val="DefaultParagraphFont"/>
    <w:link w:val="BodyText"/>
    <w:rsid w:val="00A4217F"/>
    <w:rPr>
      <w:rFonts w:ascii="Calibri" w:eastAsia="Calibri" w:hAnsi="Calibri" w:cs="Times New Roman"/>
    </w:rPr>
  </w:style>
  <w:style w:type="paragraph" w:styleId="BodyTextIndent">
    <w:name w:val="Body Text Indent"/>
    <w:basedOn w:val="Normal"/>
    <w:link w:val="BodyTextIndentChar"/>
    <w:semiHidden/>
    <w:unhideWhenUsed/>
    <w:rsid w:val="00A4217F"/>
    <w:pPr>
      <w:spacing w:after="120" w:line="276" w:lineRule="auto"/>
      <w:ind w:left="283"/>
    </w:pPr>
    <w:rPr>
      <w:rFonts w:ascii="Calibri" w:eastAsia="Calibri" w:hAnsi="Calibri"/>
      <w:sz w:val="22"/>
      <w:szCs w:val="22"/>
      <w:lang w:bidi="ar-SA"/>
    </w:rPr>
  </w:style>
  <w:style w:type="character" w:customStyle="1" w:styleId="BodyTextIndentChar">
    <w:name w:val="Body Text Indent Char"/>
    <w:basedOn w:val="DefaultParagraphFont"/>
    <w:link w:val="BodyTextIndent"/>
    <w:semiHidden/>
    <w:rsid w:val="00A4217F"/>
    <w:rPr>
      <w:rFonts w:ascii="Calibri" w:eastAsia="Calibri" w:hAnsi="Calibri" w:cs="Times New Roman"/>
    </w:rPr>
  </w:style>
  <w:style w:type="paragraph" w:customStyle="1" w:styleId="EdDreferences">
    <w:name w:val="EdDreferences"/>
    <w:basedOn w:val="TableofAuthorities"/>
    <w:rsid w:val="00A4217F"/>
    <w:pPr>
      <w:tabs>
        <w:tab w:val="left" w:pos="1644"/>
      </w:tabs>
      <w:spacing w:after="120" w:line="240" w:lineRule="auto"/>
      <w:ind w:left="1644" w:hanging="567"/>
    </w:pPr>
    <w:rPr>
      <w:rFonts w:ascii="Arial" w:eastAsia="Times New Roman" w:hAnsi="Arial"/>
      <w:sz w:val="20"/>
      <w:szCs w:val="20"/>
      <w:lang w:val="en-US" w:eastAsia="en-GB"/>
    </w:rPr>
  </w:style>
  <w:style w:type="paragraph" w:styleId="TableofAuthorities">
    <w:name w:val="table of authorities"/>
    <w:basedOn w:val="Normal"/>
    <w:next w:val="Normal"/>
    <w:semiHidden/>
    <w:unhideWhenUsed/>
    <w:rsid w:val="00A4217F"/>
    <w:pPr>
      <w:spacing w:line="276" w:lineRule="auto"/>
      <w:ind w:left="220" w:hanging="220"/>
    </w:pPr>
    <w:rPr>
      <w:rFonts w:ascii="Calibri" w:eastAsia="Calibri" w:hAnsi="Calibri"/>
      <w:sz w:val="22"/>
      <w:szCs w:val="22"/>
      <w:lang w:bidi="ar-SA"/>
    </w:rPr>
  </w:style>
  <w:style w:type="paragraph" w:customStyle="1" w:styleId="body">
    <w:name w:val="body"/>
    <w:basedOn w:val="Normal"/>
    <w:rsid w:val="00A4217F"/>
    <w:pPr>
      <w:spacing w:before="100" w:beforeAutospacing="1" w:after="100" w:afterAutospacing="1"/>
    </w:pPr>
    <w:rPr>
      <w:rFonts w:ascii="Verdana" w:hAnsi="Verdana"/>
      <w:color w:val="000000"/>
      <w:sz w:val="20"/>
      <w:szCs w:val="20"/>
      <w:lang w:val="da-DK" w:eastAsia="da-DK" w:bidi="ar-SA"/>
    </w:rPr>
  </w:style>
  <w:style w:type="paragraph" w:styleId="BodyTextIndent2">
    <w:name w:val="Body Text Indent 2"/>
    <w:basedOn w:val="Normal"/>
    <w:link w:val="BodyTextIndent2Char"/>
    <w:semiHidden/>
    <w:unhideWhenUsed/>
    <w:rsid w:val="00A4217F"/>
    <w:pPr>
      <w:spacing w:after="120" w:line="480" w:lineRule="auto"/>
      <w:ind w:left="283"/>
    </w:pPr>
    <w:rPr>
      <w:rFonts w:ascii="Calibri" w:eastAsia="Calibri" w:hAnsi="Calibri"/>
      <w:sz w:val="22"/>
      <w:szCs w:val="22"/>
      <w:lang w:bidi="ar-SA"/>
    </w:rPr>
  </w:style>
  <w:style w:type="character" w:customStyle="1" w:styleId="BodyTextIndent2Char">
    <w:name w:val="Body Text Indent 2 Char"/>
    <w:basedOn w:val="DefaultParagraphFont"/>
    <w:link w:val="BodyTextIndent2"/>
    <w:semiHidden/>
    <w:rsid w:val="00A4217F"/>
    <w:rPr>
      <w:rFonts w:ascii="Calibri" w:eastAsia="Calibri" w:hAnsi="Calibri" w:cs="Times New Roman"/>
    </w:rPr>
  </w:style>
  <w:style w:type="table" w:styleId="TableGrid">
    <w:name w:val="Table Grid"/>
    <w:basedOn w:val="TableNormal"/>
    <w:rsid w:val="00A4217F"/>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1">
    <w:name w:val="Table 1"/>
    <w:basedOn w:val="Normal"/>
    <w:rsid w:val="00A4217F"/>
    <w:pPr>
      <w:spacing w:before="80" w:after="80"/>
      <w:jc w:val="center"/>
    </w:pPr>
    <w:rPr>
      <w:rFonts w:ascii="Arial" w:hAnsi="Arial"/>
      <w:sz w:val="20"/>
      <w:szCs w:val="20"/>
      <w:lang w:val="en-US" w:bidi="ar-SA"/>
    </w:rPr>
  </w:style>
  <w:style w:type="paragraph" w:customStyle="1" w:styleId="Question1">
    <w:name w:val="Question1"/>
    <w:basedOn w:val="Normal"/>
    <w:rsid w:val="00A4217F"/>
    <w:pPr>
      <w:numPr>
        <w:numId w:val="1"/>
      </w:numPr>
      <w:spacing w:after="120"/>
    </w:pPr>
    <w:rPr>
      <w:rFonts w:ascii="Arial" w:hAnsi="Arial"/>
      <w:b/>
      <w:sz w:val="20"/>
      <w:szCs w:val="20"/>
      <w:lang w:val="en-US" w:bidi="ar-SA"/>
    </w:rPr>
  </w:style>
  <w:style w:type="paragraph" w:styleId="NoSpacing">
    <w:name w:val="No Spacing"/>
    <w:link w:val="NoSpacingChar"/>
    <w:uiPriority w:val="1"/>
    <w:qFormat/>
    <w:rsid w:val="00A4217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A4217F"/>
    <w:rPr>
      <w:rFonts w:ascii="Calibri" w:eastAsia="Times New Roman" w:hAnsi="Calibri" w:cs="Times New Roman"/>
      <w:lang w:val="en-US"/>
    </w:rPr>
  </w:style>
  <w:style w:type="paragraph" w:customStyle="1" w:styleId="Tableheading">
    <w:name w:val="Table heading"/>
    <w:basedOn w:val="Normal"/>
    <w:rsid w:val="00A4217F"/>
    <w:pPr>
      <w:jc w:val="both"/>
    </w:pPr>
    <w:rPr>
      <w:b/>
      <w:bCs/>
      <w:lang w:eastAsia="en-GB" w:bidi="ar-SA"/>
    </w:rPr>
  </w:style>
  <w:style w:type="paragraph" w:styleId="BlockText">
    <w:name w:val="Block Text"/>
    <w:basedOn w:val="Normal"/>
    <w:rsid w:val="00A4217F"/>
    <w:pPr>
      <w:ind w:left="709" w:right="-360"/>
    </w:pPr>
    <w:rPr>
      <w:szCs w:val="20"/>
      <w:lang w:bidi="ar-SA"/>
    </w:rPr>
  </w:style>
  <w:style w:type="character" w:styleId="CommentReference">
    <w:name w:val="annotation reference"/>
    <w:basedOn w:val="DefaultParagraphFont"/>
    <w:semiHidden/>
    <w:rsid w:val="00A4217F"/>
    <w:rPr>
      <w:sz w:val="16"/>
      <w:szCs w:val="16"/>
    </w:rPr>
  </w:style>
  <w:style w:type="paragraph" w:customStyle="1" w:styleId="Figureheading">
    <w:name w:val="Figure heading"/>
    <w:basedOn w:val="Normal"/>
    <w:rsid w:val="00A4217F"/>
    <w:pPr>
      <w:jc w:val="both"/>
    </w:pPr>
    <w:rPr>
      <w:b/>
      <w:szCs w:val="20"/>
      <w:lang w:eastAsia="en-GB" w:bidi="ar-SA"/>
    </w:rPr>
  </w:style>
</w:styles>
</file>

<file path=word/webSettings.xml><?xml version="1.0" encoding="utf-8"?>
<w:webSettings xmlns:r="http://schemas.openxmlformats.org/officeDocument/2006/relationships" xmlns:w="http://schemas.openxmlformats.org/wordprocessingml/2006/main">
  <w:divs>
    <w:div w:id="2668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k.hardman@york.ac.uk"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hardman@york.ac.uk" TargetMode="External"/><Relationship Id="rId5" Type="http://schemas.openxmlformats.org/officeDocument/2006/relationships/webSettings" Target="webSettings.xml"/><Relationship Id="rId15" Type="http://schemas.openxmlformats.org/officeDocument/2006/relationships/hyperlink" Target="http://www.sacmeq.org" TargetMode="External"/><Relationship Id="rId23" Type="http://schemas.openxmlformats.org/officeDocument/2006/relationships/theme" Target="theme/theme1.xml"/><Relationship Id="rId10" Type="http://schemas.openxmlformats.org/officeDocument/2006/relationships/hyperlink" Target="mailto:atibuhinda@unicef.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n.hardman@york.ac.uk"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1" i="0" u="none" strike="noStrike" baseline="0">
                <a:solidFill>
                  <a:srgbClr val="000000"/>
                </a:solidFill>
                <a:latin typeface="Times New Roman" pitchFamily="18" charset="0"/>
                <a:ea typeface="Arial"/>
                <a:cs typeface="Times New Roman" pitchFamily="18" charset="0"/>
              </a:defRPr>
            </a:pPr>
            <a:r>
              <a:rPr lang="en-GB">
                <a:latin typeface="Times New Roman" pitchFamily="18" charset="0"/>
                <a:cs typeface="Times New Roman" pitchFamily="18" charset="0"/>
              </a:rPr>
              <a:t>Figure 1: Percentage of initiation moves in English</a:t>
            </a:r>
          </a:p>
        </c:rich>
      </c:tx>
      <c:layout>
        <c:manualLayout>
          <c:xMode val="edge"/>
          <c:yMode val="edge"/>
          <c:x val="0.17712177121771217"/>
          <c:y val="2.1929824561403612E-2"/>
        </c:manualLayout>
      </c:layout>
      <c:spPr>
        <a:noFill/>
        <a:ln w="25398">
          <a:noFill/>
        </a:ln>
      </c:spPr>
    </c:title>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284132841328414"/>
          <c:y val="0.22368421052631743"/>
          <c:w val="0.84870848708489488"/>
          <c:h val="0.6184210526316064"/>
        </c:manualLayout>
      </c:layout>
      <c:bar3DChart>
        <c:barDir val="col"/>
        <c:grouping val="clustered"/>
        <c:ser>
          <c:idx val="0"/>
          <c:order val="0"/>
          <c:tx>
            <c:strRef>
              <c:f>Sheet1!$A$2</c:f>
              <c:strCache>
                <c:ptCount val="1"/>
              </c:strCache>
            </c:strRef>
          </c:tx>
          <c:spPr>
            <a:solidFill>
              <a:srgbClr val="9999FF"/>
            </a:solidFill>
            <a:ln w="12699">
              <a:solidFill>
                <a:srgbClr val="000000"/>
              </a:solidFill>
              <a:prstDash val="solid"/>
            </a:ln>
          </c:spPr>
          <c:cat>
            <c:strRef>
              <c:f>Sheet1!$B$1:$G$1</c:f>
              <c:strCache>
                <c:ptCount val="6"/>
                <c:pt idx="0">
                  <c:v>Inform</c:v>
                </c:pt>
                <c:pt idx="1">
                  <c:v>T. Quest</c:v>
                </c:pt>
                <c:pt idx="2">
                  <c:v>Cued Elic</c:v>
                </c:pt>
                <c:pt idx="3">
                  <c:v>T. Check</c:v>
                </c:pt>
                <c:pt idx="4">
                  <c:v>T. Direct</c:v>
                </c:pt>
                <c:pt idx="5">
                  <c:v>P. Quest</c:v>
                </c:pt>
              </c:strCache>
            </c:strRef>
          </c:cat>
          <c:val>
            <c:numRef>
              <c:f>Sheet1!$B$2:$G$2</c:f>
              <c:numCache>
                <c:formatCode>General</c:formatCode>
                <c:ptCount val="6"/>
                <c:pt idx="0">
                  <c:v>12.450000000000006</c:v>
                </c:pt>
                <c:pt idx="1">
                  <c:v>20.21</c:v>
                </c:pt>
                <c:pt idx="2">
                  <c:v>14.139999999999999</c:v>
                </c:pt>
                <c:pt idx="3">
                  <c:v>5.6599999999999975</c:v>
                </c:pt>
                <c:pt idx="4">
                  <c:v>1.21</c:v>
                </c:pt>
                <c:pt idx="5">
                  <c:v>0.21000000000000021</c:v>
                </c:pt>
              </c:numCache>
            </c:numRef>
          </c:val>
        </c:ser>
        <c:gapDepth val="0"/>
        <c:shape val="box"/>
        <c:axId val="105403904"/>
        <c:axId val="105405440"/>
        <c:axId val="0"/>
      </c:bar3DChart>
      <c:catAx>
        <c:axId val="105403904"/>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Times New Roman" pitchFamily="18" charset="0"/>
                <a:ea typeface="Arial"/>
                <a:cs typeface="Times New Roman" pitchFamily="18" charset="0"/>
              </a:defRPr>
            </a:pPr>
            <a:endParaRPr lang="en-US"/>
          </a:p>
        </c:txPr>
        <c:crossAx val="105405440"/>
        <c:crosses val="autoZero"/>
        <c:auto val="1"/>
        <c:lblAlgn val="ctr"/>
        <c:lblOffset val="100"/>
        <c:tickLblSkip val="1"/>
        <c:tickMarkSkip val="1"/>
      </c:catAx>
      <c:valAx>
        <c:axId val="105405440"/>
        <c:scaling>
          <c:orientation val="minMax"/>
        </c:scaling>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rPr lang="en-GB"/>
                  <a:t>%</a:t>
                </a:r>
              </a:p>
            </c:rich>
          </c:tx>
          <c:layout>
            <c:manualLayout>
              <c:xMode val="edge"/>
              <c:yMode val="edge"/>
              <c:x val="7.0110701107012591E-2"/>
              <c:y val="0.5"/>
            </c:manualLayout>
          </c:layout>
          <c:spPr>
            <a:noFill/>
            <a:ln w="25398">
              <a:noFill/>
            </a:ln>
          </c:spPr>
        </c:title>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05403904"/>
        <c:crosses val="autoZero"/>
        <c:crossBetween val="between"/>
      </c:valAx>
      <c:spPr>
        <a:noFill/>
        <a:ln w="25398">
          <a:noFill/>
        </a:ln>
      </c:spPr>
    </c:plotArea>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1" i="0" u="none" strike="noStrike" baseline="0">
                <a:solidFill>
                  <a:srgbClr val="000000"/>
                </a:solidFill>
                <a:latin typeface="Times New Roman" pitchFamily="18" charset="0"/>
                <a:ea typeface="Arial"/>
                <a:cs typeface="Times New Roman" pitchFamily="18" charset="0"/>
              </a:defRPr>
            </a:pPr>
            <a:r>
              <a:rPr lang="en-GB" sz="1200">
                <a:latin typeface="Times New Roman" pitchFamily="18" charset="0"/>
                <a:cs typeface="Times New Roman" pitchFamily="18" charset="0"/>
              </a:rPr>
              <a:t>Figure 2: Percentage of response moves</a:t>
            </a:r>
          </a:p>
        </c:rich>
      </c:tx>
      <c:layout>
        <c:manualLayout>
          <c:xMode val="edge"/>
          <c:yMode val="edge"/>
          <c:x val="0.26383763837638374"/>
          <c:y val="1.8348623853211021E-2"/>
        </c:manualLayout>
      </c:layout>
      <c:spPr>
        <a:noFill/>
        <a:ln w="25400">
          <a:noFill/>
        </a:ln>
      </c:spPr>
    </c:title>
    <c:view3D>
      <c:hPercent val="3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284132841328414"/>
          <c:y val="0.22477064220183487"/>
          <c:w val="0.84870848708489488"/>
          <c:h val="0.61009174311926662"/>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cat>
            <c:strRef>
              <c:f>Sheet1!$B$1:$F$1</c:f>
              <c:strCache>
                <c:ptCount val="5"/>
                <c:pt idx="0">
                  <c:v>Boy</c:v>
                </c:pt>
                <c:pt idx="1">
                  <c:v>Girl</c:v>
                </c:pt>
                <c:pt idx="2">
                  <c:v>Choral</c:v>
                </c:pt>
                <c:pt idx="3">
                  <c:v>P. Dem</c:v>
                </c:pt>
                <c:pt idx="4">
                  <c:v>T. Answ</c:v>
                </c:pt>
              </c:strCache>
            </c:strRef>
          </c:cat>
          <c:val>
            <c:numRef>
              <c:f>Sheet1!$B$2:$F$2</c:f>
              <c:numCache>
                <c:formatCode>General</c:formatCode>
                <c:ptCount val="5"/>
                <c:pt idx="0">
                  <c:v>21.38</c:v>
                </c:pt>
                <c:pt idx="1">
                  <c:v>10.69</c:v>
                </c:pt>
                <c:pt idx="2">
                  <c:v>62.02</c:v>
                </c:pt>
                <c:pt idx="3">
                  <c:v>3.46</c:v>
                </c:pt>
                <c:pt idx="4">
                  <c:v>2.4299999999999997</c:v>
                </c:pt>
              </c:numCache>
            </c:numRef>
          </c:val>
        </c:ser>
        <c:gapDepth val="0"/>
        <c:shape val="box"/>
        <c:axId val="110569728"/>
        <c:axId val="110587904"/>
        <c:axId val="0"/>
      </c:bar3DChart>
      <c:catAx>
        <c:axId val="110569728"/>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Times New Roman" pitchFamily="18" charset="0"/>
                <a:ea typeface="Arial"/>
                <a:cs typeface="Times New Roman" pitchFamily="18" charset="0"/>
              </a:defRPr>
            </a:pPr>
            <a:endParaRPr lang="en-US"/>
          </a:p>
        </c:txPr>
        <c:crossAx val="110587904"/>
        <c:crosses val="autoZero"/>
        <c:auto val="1"/>
        <c:lblAlgn val="ctr"/>
        <c:lblOffset val="100"/>
        <c:tickLblSkip val="1"/>
        <c:tickMarkSkip val="1"/>
      </c:catAx>
      <c:valAx>
        <c:axId val="110587904"/>
        <c:scaling>
          <c:orientation val="minMax"/>
        </c:scaling>
        <c:axPos val="l"/>
        <c:majorGridlines>
          <c:spPr>
            <a:ln w="3175">
              <a:solidFill>
                <a:srgbClr val="000000"/>
              </a:solidFill>
              <a:prstDash val="solid"/>
            </a:ln>
          </c:spPr>
        </c:majorGridlines>
        <c:title>
          <c:tx>
            <c:rich>
              <a:bodyPr rot="0" vert="horz"/>
              <a:lstStyle/>
              <a:p>
                <a:pPr algn="ctr">
                  <a:defRPr sz="975" b="1" i="0" u="none" strike="noStrike" baseline="0">
                    <a:solidFill>
                      <a:srgbClr val="000000"/>
                    </a:solidFill>
                    <a:latin typeface="Arial"/>
                    <a:ea typeface="Arial"/>
                    <a:cs typeface="Arial"/>
                  </a:defRPr>
                </a:pPr>
                <a:r>
                  <a:rPr lang="en-GB"/>
                  <a:t>%</a:t>
                </a:r>
              </a:p>
            </c:rich>
          </c:tx>
          <c:layout>
            <c:manualLayout>
              <c:xMode val="edge"/>
              <c:yMode val="edge"/>
              <c:x val="7.1955719557195569E-2"/>
              <c:y val="0.5"/>
            </c:manualLayout>
          </c:layout>
          <c:spPr>
            <a:noFill/>
            <a:ln w="25400">
              <a:noFill/>
            </a:ln>
          </c:spPr>
        </c:title>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110569728"/>
        <c:crosses val="autoZero"/>
        <c:crossBetween val="between"/>
      </c:valAx>
      <c:spPr>
        <a:noFill/>
        <a:ln w="25400">
          <a:noFill/>
        </a:ln>
      </c:spPr>
    </c:plotArea>
    <c:plotVisOnly val="1"/>
    <c:dispBlanksAs val="gap"/>
  </c:chart>
  <c:spPr>
    <a:noFill/>
    <a:ln>
      <a:noFill/>
    </a:ln>
  </c:spPr>
  <c:txPr>
    <a:bodyPr/>
    <a:lstStyle/>
    <a:p>
      <a:pPr>
        <a:defRPr sz="950"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1" i="0" u="none" strike="noStrike" baseline="0">
                <a:solidFill>
                  <a:srgbClr val="000000"/>
                </a:solidFill>
                <a:latin typeface="Times New Roman" pitchFamily="18" charset="0"/>
                <a:ea typeface="Arial"/>
                <a:cs typeface="Times New Roman" pitchFamily="18" charset="0"/>
              </a:defRPr>
            </a:pPr>
            <a:r>
              <a:rPr lang="en-GB" sz="1200">
                <a:latin typeface="Times New Roman" pitchFamily="18" charset="0"/>
                <a:cs typeface="Times New Roman" pitchFamily="18" charset="0"/>
              </a:rPr>
              <a:t>Figure 3: Percentage of follow-up moves</a:t>
            </a:r>
          </a:p>
        </c:rich>
      </c:tx>
      <c:layout>
        <c:manualLayout>
          <c:xMode val="edge"/>
          <c:yMode val="edge"/>
          <c:x val="0.26568260489177981"/>
          <c:y val="8.0489938757655254E-4"/>
        </c:manualLayout>
      </c:layout>
      <c:spPr>
        <a:noFill/>
        <a:ln w="25400">
          <a:noFill/>
        </a:ln>
      </c:spPr>
    </c:title>
    <c:view3D>
      <c:hPercent val="3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4974951500627962"/>
          <c:y val="0.12868167794814564"/>
          <c:w val="0.84870848708489488"/>
          <c:h val="0.63989501312339181"/>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cat>
            <c:strRef>
              <c:f>Sheet1!$B$1:$G$1</c:f>
              <c:strCache>
                <c:ptCount val="6"/>
                <c:pt idx="0">
                  <c:v>None</c:v>
                </c:pt>
                <c:pt idx="1">
                  <c:v>Affirm</c:v>
                </c:pt>
                <c:pt idx="2">
                  <c:v>Praise</c:v>
                </c:pt>
                <c:pt idx="3">
                  <c:v>Probe</c:v>
                </c:pt>
                <c:pt idx="4">
                  <c:v>Comment</c:v>
                </c:pt>
                <c:pt idx="5">
                  <c:v>Asks other</c:v>
                </c:pt>
              </c:strCache>
            </c:strRef>
          </c:cat>
          <c:val>
            <c:numRef>
              <c:f>Sheet1!$B$2:$G$2</c:f>
              <c:numCache>
                <c:formatCode>General</c:formatCode>
                <c:ptCount val="6"/>
                <c:pt idx="0">
                  <c:v>59.1</c:v>
                </c:pt>
                <c:pt idx="1">
                  <c:v>18.559999999999999</c:v>
                </c:pt>
                <c:pt idx="2">
                  <c:v>13.850000000000026</c:v>
                </c:pt>
                <c:pt idx="3">
                  <c:v>2.48</c:v>
                </c:pt>
                <c:pt idx="4">
                  <c:v>0.93</c:v>
                </c:pt>
                <c:pt idx="5">
                  <c:v>5.0599999999999996</c:v>
                </c:pt>
              </c:numCache>
            </c:numRef>
          </c:val>
        </c:ser>
        <c:gapDepth val="0"/>
        <c:shape val="box"/>
        <c:axId val="110612480"/>
        <c:axId val="110614016"/>
        <c:axId val="0"/>
      </c:bar3DChart>
      <c:catAx>
        <c:axId val="110612480"/>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Times New Roman" pitchFamily="18" charset="0"/>
                <a:ea typeface="Arial"/>
                <a:cs typeface="Times New Roman" pitchFamily="18" charset="0"/>
              </a:defRPr>
            </a:pPr>
            <a:endParaRPr lang="en-US"/>
          </a:p>
        </c:txPr>
        <c:crossAx val="110614016"/>
        <c:crosses val="autoZero"/>
        <c:auto val="1"/>
        <c:lblAlgn val="ctr"/>
        <c:lblOffset val="100"/>
        <c:tickLblSkip val="1"/>
        <c:tickMarkSkip val="1"/>
      </c:catAx>
      <c:valAx>
        <c:axId val="110614016"/>
        <c:scaling>
          <c:orientation val="minMax"/>
        </c:scaling>
        <c:axPos val="l"/>
        <c:majorGridlines>
          <c:spPr>
            <a:ln w="3175">
              <a:solidFill>
                <a:srgbClr val="000000"/>
              </a:solidFill>
              <a:prstDash val="solid"/>
            </a:ln>
          </c:spPr>
        </c:majorGridlines>
        <c:title>
          <c:tx>
            <c:rich>
              <a:bodyPr rot="0" vert="horz"/>
              <a:lstStyle/>
              <a:p>
                <a:pPr algn="ctr">
                  <a:defRPr sz="975" b="1" i="0" u="none" strike="noStrike" baseline="0">
                    <a:solidFill>
                      <a:srgbClr val="000000"/>
                    </a:solidFill>
                    <a:latin typeface="Arial"/>
                    <a:ea typeface="Arial"/>
                    <a:cs typeface="Arial"/>
                  </a:defRPr>
                </a:pPr>
                <a:r>
                  <a:rPr lang="en-GB"/>
                  <a:t>%</a:t>
                </a:r>
              </a:p>
            </c:rich>
          </c:tx>
          <c:layout>
            <c:manualLayout>
              <c:xMode val="edge"/>
              <c:yMode val="edge"/>
              <c:x val="6.9905663965917422E-2"/>
              <c:y val="0.45412856287701353"/>
            </c:manualLayout>
          </c:layout>
          <c:spPr>
            <a:noFill/>
            <a:ln w="25400">
              <a:noFill/>
            </a:ln>
          </c:spPr>
        </c:title>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110612480"/>
        <c:crosses val="autoZero"/>
        <c:crossBetween val="between"/>
      </c:valAx>
      <c:spPr>
        <a:noFill/>
        <a:ln w="25400">
          <a:noFill/>
        </a:ln>
      </c:spPr>
    </c:plotArea>
    <c:plotVisOnly val="1"/>
    <c:dispBlanksAs val="gap"/>
  </c:chart>
  <c:spPr>
    <a:noFill/>
    <a:ln>
      <a:noFill/>
    </a:ln>
  </c:spPr>
  <c:txPr>
    <a:bodyPr/>
    <a:lstStyle/>
    <a:p>
      <a:pPr>
        <a:defRPr sz="950"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66F6-4A80-4BC7-8B89-44441E40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8126</Words>
  <Characters>46322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2</cp:revision>
  <dcterms:created xsi:type="dcterms:W3CDTF">2011-10-13T03:59:00Z</dcterms:created>
  <dcterms:modified xsi:type="dcterms:W3CDTF">2011-10-13T03:59:00Z</dcterms:modified>
</cp:coreProperties>
</file>