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BECFD" w14:textId="13E52097" w:rsidR="0023201F" w:rsidRPr="00921617" w:rsidRDefault="4E81D696" w:rsidP="002B346E">
      <w:pPr>
        <w:pStyle w:val="NormalWeb"/>
        <w:spacing w:before="0" w:beforeAutospacing="0" w:after="160" w:afterAutospacing="0" w:line="480" w:lineRule="auto"/>
        <w:jc w:val="both"/>
        <w:rPr>
          <w:rFonts w:ascii="Garamond" w:hAnsi="Garamond"/>
          <w:b/>
          <w:bCs/>
          <w:i/>
          <w:iCs/>
        </w:rPr>
      </w:pPr>
      <w:r w:rsidRPr="00921617">
        <w:rPr>
          <w:rFonts w:ascii="Garamond" w:hAnsi="Garamond"/>
          <w:b/>
          <w:bCs/>
          <w:i/>
          <w:iCs/>
        </w:rPr>
        <w:t xml:space="preserve">The environmental </w:t>
      </w:r>
      <w:proofErr w:type="spellStart"/>
      <w:r w:rsidRPr="00921617">
        <w:rPr>
          <w:rFonts w:ascii="Garamond" w:hAnsi="Garamond"/>
          <w:b/>
          <w:bCs/>
          <w:i/>
          <w:iCs/>
        </w:rPr>
        <w:t>polycrisis</w:t>
      </w:r>
      <w:proofErr w:type="spellEnd"/>
      <w:r w:rsidRPr="00921617">
        <w:rPr>
          <w:rFonts w:ascii="Garamond" w:hAnsi="Garamond"/>
          <w:b/>
          <w:bCs/>
          <w:i/>
          <w:iCs/>
        </w:rPr>
        <w:t xml:space="preserve"> and Global Production </w:t>
      </w:r>
      <w:r w:rsidR="0016597A" w:rsidRPr="00921617">
        <w:rPr>
          <w:rFonts w:ascii="Garamond" w:hAnsi="Garamond"/>
          <w:b/>
          <w:bCs/>
          <w:i/>
          <w:iCs/>
        </w:rPr>
        <w:t>N</w:t>
      </w:r>
      <w:r w:rsidRPr="00921617">
        <w:rPr>
          <w:rFonts w:ascii="Garamond" w:hAnsi="Garamond"/>
          <w:b/>
          <w:bCs/>
          <w:i/>
          <w:iCs/>
        </w:rPr>
        <w:t xml:space="preserve">etworks: </w:t>
      </w:r>
      <w:r w:rsidR="0016597A" w:rsidRPr="00921617">
        <w:rPr>
          <w:rFonts w:ascii="Garamond" w:hAnsi="Garamond"/>
          <w:b/>
          <w:bCs/>
          <w:i/>
          <w:iCs/>
        </w:rPr>
        <w:t>I</w:t>
      </w:r>
      <w:r w:rsidR="0023201F" w:rsidRPr="00921617">
        <w:rPr>
          <w:rFonts w:ascii="Garamond" w:hAnsi="Garamond"/>
          <w:b/>
          <w:bCs/>
          <w:i/>
          <w:iCs/>
        </w:rPr>
        <w:t>nsights from agriculture in South Africa, Kenya and Nicaragua</w:t>
      </w:r>
    </w:p>
    <w:p w14:paraId="38547079" w14:textId="0378F8EB" w:rsidR="00A307F1" w:rsidRPr="00921617" w:rsidRDefault="00A307F1" w:rsidP="00A307F1">
      <w:pPr>
        <w:spacing w:line="480" w:lineRule="auto"/>
        <w:rPr>
          <w:rFonts w:ascii="Garamond" w:hAnsi="Garamond"/>
          <w:lang w:val="en-GB"/>
        </w:rPr>
      </w:pPr>
      <w:r w:rsidRPr="00921617">
        <w:rPr>
          <w:rFonts w:ascii="Garamond" w:hAnsi="Garamond"/>
          <w:lang w:val="en-GB"/>
        </w:rPr>
        <w:t>Authors (alphabetical, equal first authors): Judith E. Krauss (</w:t>
      </w:r>
      <w:hyperlink r:id="rId8">
        <w:r w:rsidRPr="00921617">
          <w:rPr>
            <w:rStyle w:val="Hyperlink"/>
            <w:rFonts w:ascii="Garamond" w:hAnsi="Garamond"/>
            <w:lang w:val="en-GB"/>
          </w:rPr>
          <w:t>http://orcid.org/0000-0003-4593-0781</w:t>
        </w:r>
      </w:hyperlink>
      <w:r w:rsidRPr="00921617">
        <w:rPr>
          <w:rFonts w:ascii="Garamond" w:hAnsi="Garamond"/>
          <w:lang w:val="en-GB"/>
        </w:rPr>
        <w:t xml:space="preserve">, Politics/York Environmental Sustainability Institute, University of York, UK, </w:t>
      </w:r>
      <w:hyperlink r:id="rId9">
        <w:r w:rsidRPr="00921617">
          <w:rPr>
            <w:rStyle w:val="Hyperlink"/>
            <w:rFonts w:ascii="Garamond" w:hAnsi="Garamond"/>
            <w:lang w:val="en-GB"/>
          </w:rPr>
          <w:t>judith.krauss@york.ac.uk</w:t>
        </w:r>
      </w:hyperlink>
      <w:r w:rsidRPr="00921617">
        <w:rPr>
          <w:rFonts w:ascii="Garamond" w:hAnsi="Garamond"/>
        </w:rPr>
        <w:t>/judith.e.krauss@gmail.com</w:t>
      </w:r>
      <w:r w:rsidRPr="00921617">
        <w:rPr>
          <w:rFonts w:ascii="Garamond" w:hAnsi="Garamond"/>
          <w:lang w:val="en-GB"/>
        </w:rPr>
        <w:t>), Aarti Krishnan (</w:t>
      </w:r>
      <w:hyperlink r:id="rId10">
        <w:r w:rsidRPr="00921617">
          <w:rPr>
            <w:rStyle w:val="Hyperlink"/>
            <w:rFonts w:ascii="Garamond" w:hAnsi="Garamond"/>
            <w:lang w:val="en-GB"/>
          </w:rPr>
          <w:t>http://orcid.org/0000-0002-4603-0497</w:t>
        </w:r>
      </w:hyperlink>
      <w:r w:rsidRPr="00921617">
        <w:rPr>
          <w:rFonts w:ascii="Garamond" w:hAnsi="Garamond"/>
          <w:lang w:val="en-GB"/>
        </w:rPr>
        <w:t xml:space="preserve">, Alliance Manchester Business School, </w:t>
      </w:r>
      <w:r w:rsidR="00340A38" w:rsidRPr="00921617">
        <w:rPr>
          <w:rFonts w:ascii="Garamond" w:hAnsi="Garamond"/>
          <w:lang w:val="en-GB"/>
        </w:rPr>
        <w:t xml:space="preserve">University of Manchester, </w:t>
      </w:r>
      <w:r w:rsidRPr="00921617">
        <w:rPr>
          <w:rFonts w:ascii="Garamond" w:hAnsi="Garamond"/>
          <w:lang w:val="en-GB"/>
        </w:rPr>
        <w:t>UK,</w:t>
      </w:r>
      <w:r w:rsidR="00340A38" w:rsidRPr="00921617">
        <w:rPr>
          <w:rFonts w:ascii="Garamond" w:hAnsi="Garamond"/>
          <w:lang w:val="en-GB"/>
        </w:rPr>
        <w:t xml:space="preserve"> and </w:t>
      </w:r>
      <w:r w:rsidR="00340A38" w:rsidRPr="00921617">
        <w:rPr>
          <w:rFonts w:ascii="Garamond" w:hAnsi="Garamond"/>
        </w:rPr>
        <w:t>South African Research Chair in Industrial Development (</w:t>
      </w:r>
      <w:proofErr w:type="spellStart"/>
      <w:r w:rsidR="00340A38" w:rsidRPr="00921617">
        <w:rPr>
          <w:rFonts w:ascii="Garamond" w:hAnsi="Garamond"/>
        </w:rPr>
        <w:t>SARChI</w:t>
      </w:r>
      <w:proofErr w:type="spellEnd"/>
      <w:r w:rsidR="00340A38" w:rsidRPr="00921617">
        <w:rPr>
          <w:rFonts w:ascii="Garamond" w:hAnsi="Garamond"/>
        </w:rPr>
        <w:t>), University of Johannesburg, South Africa,</w:t>
      </w:r>
      <w:r w:rsidRPr="00921617">
        <w:rPr>
          <w:rFonts w:ascii="Garamond" w:hAnsi="Garamond"/>
          <w:lang w:val="en-GB"/>
        </w:rPr>
        <w:t xml:space="preserve"> </w:t>
      </w:r>
      <w:hyperlink r:id="rId11">
        <w:r w:rsidRPr="00921617">
          <w:rPr>
            <w:rStyle w:val="Hyperlink"/>
            <w:rFonts w:ascii="Garamond" w:hAnsi="Garamond"/>
            <w:lang w:val="en-GB"/>
          </w:rPr>
          <w:t>aarti.krishnan-2@manchester.ac.uk</w:t>
        </w:r>
      </w:hyperlink>
      <w:r w:rsidRPr="00921617">
        <w:rPr>
          <w:rFonts w:ascii="Garamond" w:hAnsi="Garamond"/>
          <w:lang w:val="en-GB"/>
        </w:rPr>
        <w:t>), Nora Lanari (</w:t>
      </w:r>
      <w:hyperlink r:id="rId12">
        <w:r w:rsidRPr="00921617">
          <w:rPr>
            <w:rStyle w:val="Hyperlink"/>
            <w:rFonts w:ascii="Garamond" w:hAnsi="Garamond"/>
            <w:lang w:val="en-GB"/>
          </w:rPr>
          <w:t>https://orcid.org/0000-0002-1636-7072</w:t>
        </w:r>
      </w:hyperlink>
      <w:r w:rsidRPr="00921617">
        <w:rPr>
          <w:rFonts w:ascii="Garamond" w:hAnsi="Garamond"/>
          <w:lang w:val="en-GB"/>
        </w:rPr>
        <w:t xml:space="preserve">, </w:t>
      </w:r>
      <w:proofErr w:type="spellStart"/>
      <w:r w:rsidRPr="00921617">
        <w:rPr>
          <w:rFonts w:ascii="Garamond" w:hAnsi="Garamond"/>
        </w:rPr>
        <w:t>Te</w:t>
      </w:r>
      <w:proofErr w:type="spellEnd"/>
      <w:r w:rsidRPr="00921617">
        <w:rPr>
          <w:rFonts w:ascii="Garamond" w:hAnsi="Garamond"/>
        </w:rPr>
        <w:t xml:space="preserve"> Herenga Waka Victoria University of Wellington</w:t>
      </w:r>
      <w:r w:rsidRPr="00921617">
        <w:rPr>
          <w:rFonts w:ascii="Garamond" w:hAnsi="Garamond"/>
          <w:lang w:val="en-GB"/>
        </w:rPr>
        <w:t xml:space="preserve">, NZ, </w:t>
      </w:r>
      <w:r w:rsidRPr="00921617">
        <w:rPr>
          <w:rStyle w:val="Hyperlink"/>
          <w:rFonts w:ascii="Garamond" w:hAnsi="Garamond"/>
          <w:lang w:val="en-GB"/>
        </w:rPr>
        <w:t>lanarinora@gmail.com)</w:t>
      </w:r>
    </w:p>
    <w:p w14:paraId="0E2AAD62" w14:textId="77777777" w:rsidR="00633A2B" w:rsidRPr="00921617" w:rsidRDefault="00633A2B" w:rsidP="00633A2B">
      <w:pPr>
        <w:spacing w:line="480" w:lineRule="auto"/>
        <w:rPr>
          <w:rFonts w:ascii="Garamond" w:hAnsi="Garamond"/>
          <w:lang w:val="en-GB"/>
        </w:rPr>
      </w:pPr>
    </w:p>
    <w:p w14:paraId="660DCCC9" w14:textId="77777777" w:rsidR="00655A98" w:rsidRPr="00921617" w:rsidRDefault="00655A98" w:rsidP="00655A98">
      <w:pPr>
        <w:spacing w:line="480" w:lineRule="auto"/>
        <w:rPr>
          <w:rFonts w:ascii="Garamond" w:hAnsi="Garamond"/>
          <w:lang w:val="en-GB"/>
        </w:rPr>
      </w:pPr>
      <w:r w:rsidRPr="00921617">
        <w:rPr>
          <w:rFonts w:ascii="Garamond" w:hAnsi="Garamond"/>
          <w:lang w:val="en-GB"/>
        </w:rPr>
        <w:t xml:space="preserve">To be published as part of a Special Issue in Journal of Economic Geography guest edited by </w:t>
      </w:r>
      <w:proofErr w:type="spellStart"/>
      <w:r w:rsidRPr="00921617">
        <w:rPr>
          <w:rFonts w:ascii="Garamond" w:hAnsi="Garamond"/>
          <w:lang w:val="en-GB"/>
        </w:rPr>
        <w:t>Shyamain</w:t>
      </w:r>
      <w:proofErr w:type="spellEnd"/>
      <w:r w:rsidRPr="00921617">
        <w:rPr>
          <w:rFonts w:ascii="Garamond" w:hAnsi="Garamond"/>
          <w:lang w:val="en-GB"/>
        </w:rPr>
        <w:t xml:space="preserve"> Wickramasingha, Sabina </w:t>
      </w:r>
      <w:proofErr w:type="spellStart"/>
      <w:r w:rsidRPr="00921617">
        <w:rPr>
          <w:rFonts w:ascii="Garamond" w:hAnsi="Garamond"/>
          <w:lang w:val="en-GB"/>
        </w:rPr>
        <w:t>Lawreniuk</w:t>
      </w:r>
      <w:proofErr w:type="spellEnd"/>
      <w:r w:rsidRPr="00921617">
        <w:rPr>
          <w:rFonts w:ascii="Garamond" w:hAnsi="Garamond"/>
          <w:lang w:val="en-GB"/>
        </w:rPr>
        <w:t>, Neil M. Coe and Adrian Smith.</w:t>
      </w:r>
    </w:p>
    <w:p w14:paraId="3F1C349C" w14:textId="77777777" w:rsidR="000C02AC" w:rsidRPr="00921617" w:rsidRDefault="000C02AC" w:rsidP="00633A2B">
      <w:pPr>
        <w:spacing w:line="480" w:lineRule="auto"/>
        <w:rPr>
          <w:rFonts w:ascii="Garamond" w:hAnsi="Garamond"/>
          <w:lang w:val="en-GB"/>
        </w:rPr>
      </w:pPr>
    </w:p>
    <w:p w14:paraId="164A4BAA" w14:textId="77777777" w:rsidR="00633A2B" w:rsidRPr="00921617" w:rsidRDefault="00633A2B" w:rsidP="00633A2B">
      <w:pPr>
        <w:spacing w:line="480" w:lineRule="auto"/>
        <w:rPr>
          <w:rFonts w:ascii="Garamond" w:hAnsi="Garamond"/>
          <w:lang w:val="en-GB"/>
        </w:rPr>
      </w:pPr>
      <w:r w:rsidRPr="00921617">
        <w:rPr>
          <w:rFonts w:ascii="Garamond" w:hAnsi="Garamond"/>
          <w:lang w:val="en-GB"/>
        </w:rPr>
        <w:t>Conflicts of interest:</w:t>
      </w:r>
    </w:p>
    <w:p w14:paraId="3B45820A" w14:textId="77777777" w:rsidR="00633A2B" w:rsidRDefault="00633A2B" w:rsidP="00633A2B">
      <w:pPr>
        <w:spacing w:line="480" w:lineRule="auto"/>
        <w:rPr>
          <w:rFonts w:ascii="Garamond" w:hAnsi="Garamond"/>
          <w:lang w:val="en-GB"/>
        </w:rPr>
      </w:pPr>
      <w:r w:rsidRPr="00921617">
        <w:rPr>
          <w:rFonts w:ascii="Garamond" w:hAnsi="Garamond"/>
          <w:lang w:val="en-GB"/>
        </w:rPr>
        <w:t>The authors declare there are no known conflicts of interests.</w:t>
      </w:r>
    </w:p>
    <w:p w14:paraId="310632A2" w14:textId="77777777" w:rsidR="00F67825" w:rsidRDefault="00F67825" w:rsidP="00633A2B">
      <w:pPr>
        <w:spacing w:line="480" w:lineRule="auto"/>
        <w:rPr>
          <w:rFonts w:ascii="Garamond" w:hAnsi="Garamond"/>
          <w:lang w:val="en-GB"/>
        </w:rPr>
      </w:pPr>
    </w:p>
    <w:p w14:paraId="52904539" w14:textId="77777777" w:rsidR="00F67825" w:rsidRPr="00921617" w:rsidRDefault="00F67825" w:rsidP="00F67825">
      <w:pPr>
        <w:spacing w:line="480" w:lineRule="auto"/>
        <w:rPr>
          <w:rFonts w:ascii="Garamond" w:hAnsi="Garamond"/>
          <w:lang w:val="en-GB"/>
        </w:rPr>
      </w:pPr>
      <w:r w:rsidRPr="00921617">
        <w:rPr>
          <w:rFonts w:ascii="Garamond" w:hAnsi="Garamond"/>
          <w:lang w:val="en-GB"/>
        </w:rPr>
        <w:t>Acknowledgements:</w:t>
      </w:r>
    </w:p>
    <w:p w14:paraId="03BC8AE8" w14:textId="77777777" w:rsidR="00F67825" w:rsidRPr="00921617" w:rsidRDefault="00F67825" w:rsidP="00F67825">
      <w:pPr>
        <w:spacing w:line="480" w:lineRule="auto"/>
        <w:rPr>
          <w:rFonts w:ascii="Garamond" w:hAnsi="Garamond"/>
          <w:lang w:val="en-US"/>
        </w:rPr>
      </w:pPr>
      <w:r w:rsidRPr="00921617">
        <w:rPr>
          <w:rFonts w:ascii="Garamond" w:hAnsi="Garamond"/>
          <w:lang w:val="en-GB"/>
        </w:rPr>
        <w:t xml:space="preserve">JK would like to thank the ESRC (ES/J5000941) and the Sustainable Consumption Institute for the PhD scholarships which made this research possible. AK would like to thank Economic and Social Research Council post-doctoral fellowship grant ES/S011692/1, and Hallsworth Research Fellowship at the University of Manchester for support on data collection. NL would like to thank Coventry University for supporting the PhD studentship which supported this research. JK, AK and NL thank all their research participants for their expertise, generosity and time in making our work possible – all remaining errors are our own. We thank Editor James </w:t>
      </w:r>
      <w:proofErr w:type="spellStart"/>
      <w:r w:rsidRPr="00921617">
        <w:rPr>
          <w:rFonts w:ascii="Garamond" w:hAnsi="Garamond"/>
          <w:lang w:val="en-GB"/>
        </w:rPr>
        <w:t>Faulconbridge</w:t>
      </w:r>
      <w:proofErr w:type="spellEnd"/>
      <w:r w:rsidRPr="00921617">
        <w:rPr>
          <w:rFonts w:ascii="Garamond" w:hAnsi="Garamond"/>
          <w:lang w:val="en-GB"/>
        </w:rPr>
        <w:t xml:space="preserve"> and two anonymous reviewers for comments which significantly strengthened the manuscript. We also thank the special issue Guest Editors, </w:t>
      </w:r>
      <w:proofErr w:type="spellStart"/>
      <w:r w:rsidRPr="00921617">
        <w:rPr>
          <w:rFonts w:ascii="Garamond" w:hAnsi="Garamond"/>
          <w:lang w:val="en-GB"/>
        </w:rPr>
        <w:t>Shyamain</w:t>
      </w:r>
      <w:proofErr w:type="spellEnd"/>
      <w:r w:rsidRPr="00921617">
        <w:rPr>
          <w:rFonts w:ascii="Garamond" w:hAnsi="Garamond"/>
          <w:lang w:val="en-GB"/>
        </w:rPr>
        <w:t xml:space="preserve"> </w:t>
      </w:r>
      <w:r w:rsidRPr="00921617">
        <w:rPr>
          <w:rFonts w:ascii="Garamond" w:hAnsi="Garamond"/>
          <w:lang w:val="en-GB"/>
        </w:rPr>
        <w:lastRenderedPageBreak/>
        <w:t xml:space="preserve">Wickramasingha, Sabina </w:t>
      </w:r>
      <w:proofErr w:type="spellStart"/>
      <w:r w:rsidRPr="00921617">
        <w:rPr>
          <w:rFonts w:ascii="Garamond" w:hAnsi="Garamond"/>
          <w:lang w:val="en-GB"/>
        </w:rPr>
        <w:t>Lawreniuk</w:t>
      </w:r>
      <w:proofErr w:type="spellEnd"/>
      <w:r w:rsidRPr="00921617">
        <w:rPr>
          <w:rFonts w:ascii="Garamond" w:hAnsi="Garamond"/>
          <w:lang w:val="en-GB"/>
        </w:rPr>
        <w:t xml:space="preserve">, Neil M. Coe and Adrian Smith, for their work and the opportunity to present an earlier version of this article at a dedicated workshop, and all workshop attendees as well as Phil Woodhouse, David Bek and Matthew Alford for feedback on earlier versions of this manuscript. </w:t>
      </w:r>
      <w:proofErr w:type="gramStart"/>
      <w:r w:rsidRPr="00921617">
        <w:rPr>
          <w:rFonts w:ascii="Garamond" w:hAnsi="Garamond"/>
          <w:lang w:val="en-GB"/>
        </w:rPr>
        <w:t>For the purpose of</w:t>
      </w:r>
      <w:proofErr w:type="gramEnd"/>
      <w:r w:rsidRPr="00921617">
        <w:rPr>
          <w:rFonts w:ascii="Garamond" w:hAnsi="Garamond"/>
          <w:lang w:val="en-GB"/>
        </w:rPr>
        <w:t xml:space="preserve"> open access, the corresponding author has applied a Creative Commons Attribution (CC BY) licence to any Author Accepted Manuscript version arising from this submission.</w:t>
      </w:r>
    </w:p>
    <w:p w14:paraId="5A282E97" w14:textId="77777777" w:rsidR="00F67825" w:rsidRPr="00F67825" w:rsidRDefault="00F67825" w:rsidP="00633A2B">
      <w:pPr>
        <w:spacing w:line="480" w:lineRule="auto"/>
        <w:rPr>
          <w:rFonts w:ascii="Garamond" w:hAnsi="Garamond"/>
          <w:lang w:val="en-US"/>
        </w:rPr>
      </w:pPr>
    </w:p>
    <w:p w14:paraId="550C2347" w14:textId="77777777" w:rsidR="0023201F" w:rsidRPr="00921617" w:rsidRDefault="0023201F" w:rsidP="002B346E">
      <w:pPr>
        <w:pStyle w:val="Heading1"/>
        <w:numPr>
          <w:ilvl w:val="0"/>
          <w:numId w:val="0"/>
        </w:numPr>
        <w:spacing w:line="480" w:lineRule="auto"/>
        <w:ind w:left="432" w:hanging="432"/>
        <w:rPr>
          <w:rFonts w:ascii="Garamond" w:hAnsi="Garamond"/>
        </w:rPr>
      </w:pPr>
      <w:r w:rsidRPr="00921617">
        <w:rPr>
          <w:rFonts w:ascii="Garamond" w:hAnsi="Garamond"/>
        </w:rPr>
        <w:t>Abstract</w:t>
      </w:r>
    </w:p>
    <w:p w14:paraId="78D11A97" w14:textId="003D01DA" w:rsidR="0023201F" w:rsidRPr="00921617" w:rsidRDefault="0203D5E0" w:rsidP="737DEA7C">
      <w:pPr>
        <w:spacing w:line="480" w:lineRule="auto"/>
        <w:rPr>
          <w:rFonts w:ascii="Garamond" w:eastAsiaTheme="minorEastAsia" w:hAnsi="Garamond"/>
          <w:lang w:val="en-GB"/>
        </w:rPr>
      </w:pPr>
      <w:r w:rsidRPr="00921617">
        <w:rPr>
          <w:rFonts w:ascii="Garamond" w:eastAsiaTheme="minorEastAsia" w:hAnsi="Garamond"/>
          <w:lang w:val="en-GB"/>
        </w:rPr>
        <w:t xml:space="preserve">The environmental </w:t>
      </w:r>
      <w:proofErr w:type="spellStart"/>
      <w:r w:rsidRPr="00921617">
        <w:rPr>
          <w:rFonts w:ascii="Garamond" w:eastAsiaTheme="minorEastAsia" w:hAnsi="Garamond"/>
          <w:lang w:val="en-GB"/>
        </w:rPr>
        <w:t>polycrisis</w:t>
      </w:r>
      <w:proofErr w:type="spellEnd"/>
      <w:r w:rsidR="5BCBD9D2" w:rsidRPr="00921617">
        <w:rPr>
          <w:rFonts w:ascii="Garamond" w:eastAsiaTheme="minorEastAsia" w:hAnsi="Garamond"/>
          <w:lang w:val="en-GB"/>
        </w:rPr>
        <w:t xml:space="preserve">, including climate change, biodiversity loss and water </w:t>
      </w:r>
      <w:r w:rsidR="008467D9" w:rsidRPr="00921617">
        <w:rPr>
          <w:rFonts w:ascii="Garamond" w:eastAsiaTheme="minorEastAsia" w:hAnsi="Garamond"/>
          <w:lang w:val="en-GB"/>
        </w:rPr>
        <w:t>scarcity</w:t>
      </w:r>
      <w:r w:rsidR="5BCBD9D2" w:rsidRPr="00921617">
        <w:rPr>
          <w:rFonts w:ascii="Garamond" w:eastAsiaTheme="minorEastAsia" w:hAnsi="Garamond"/>
          <w:lang w:val="en-GB"/>
        </w:rPr>
        <w:t>,</w:t>
      </w:r>
      <w:r w:rsidR="00AF2205" w:rsidRPr="00921617">
        <w:rPr>
          <w:rFonts w:ascii="Garamond" w:eastAsiaTheme="minorEastAsia" w:hAnsi="Garamond"/>
          <w:lang w:val="en-GB"/>
        </w:rPr>
        <w:t xml:space="preserve"> </w:t>
      </w:r>
      <w:r w:rsidRPr="00921617">
        <w:rPr>
          <w:rFonts w:ascii="Garamond" w:eastAsiaTheme="minorEastAsia" w:hAnsi="Garamond"/>
          <w:lang w:val="en-GB"/>
        </w:rPr>
        <w:t xml:space="preserve">touches down in agricultural Global Production Networks </w:t>
      </w:r>
      <w:r w:rsidR="009C0864" w:rsidRPr="00921617">
        <w:rPr>
          <w:rFonts w:ascii="Garamond" w:eastAsiaTheme="minorEastAsia" w:hAnsi="Garamond"/>
          <w:lang w:val="en-GB"/>
        </w:rPr>
        <w:t xml:space="preserve">(GPNs) </w:t>
      </w:r>
      <w:r w:rsidR="00806E92" w:rsidRPr="00921617">
        <w:rPr>
          <w:rFonts w:ascii="Garamond" w:eastAsiaTheme="minorEastAsia" w:hAnsi="Garamond"/>
          <w:lang w:val="en-GB"/>
        </w:rPr>
        <w:t>through different environmental interactions</w:t>
      </w:r>
      <w:r w:rsidRPr="00921617">
        <w:rPr>
          <w:rFonts w:ascii="Garamond" w:eastAsiaTheme="minorEastAsia" w:hAnsi="Garamond"/>
          <w:lang w:val="en-GB"/>
        </w:rPr>
        <w:t xml:space="preserve">. </w:t>
      </w:r>
      <w:r w:rsidR="007E17AE" w:rsidRPr="00921617">
        <w:rPr>
          <w:rFonts w:ascii="Garamond" w:eastAsiaTheme="minorEastAsia" w:hAnsi="Garamond"/>
          <w:lang w:val="en-GB"/>
        </w:rPr>
        <w:t>Drawing on environmental economic geography and critical systems thinking, w</w:t>
      </w:r>
      <w:r w:rsidR="00180029" w:rsidRPr="00921617">
        <w:rPr>
          <w:rFonts w:ascii="Garamond" w:eastAsiaTheme="minorEastAsia" w:hAnsi="Garamond"/>
          <w:lang w:val="en-GB"/>
        </w:rPr>
        <w:t>e</w:t>
      </w:r>
      <w:r w:rsidRPr="00921617">
        <w:rPr>
          <w:rFonts w:ascii="Garamond" w:eastAsiaTheme="minorEastAsia" w:hAnsi="Garamond"/>
          <w:lang w:val="en-GB"/>
        </w:rPr>
        <w:t xml:space="preserve"> propose a novel conceptualisation</w:t>
      </w:r>
      <w:r w:rsidR="01250622" w:rsidRPr="00921617">
        <w:rPr>
          <w:rFonts w:ascii="Garamond" w:eastAsiaTheme="minorEastAsia" w:hAnsi="Garamond"/>
          <w:lang w:val="en-GB"/>
        </w:rPr>
        <w:t xml:space="preserve"> </w:t>
      </w:r>
      <w:r w:rsidRPr="00921617">
        <w:rPr>
          <w:rFonts w:ascii="Garamond" w:eastAsiaTheme="minorEastAsia" w:hAnsi="Garamond"/>
          <w:lang w:val="en-GB"/>
        </w:rPr>
        <w:t>to trace environmental interactions of influence, disruption, and synerg</w:t>
      </w:r>
      <w:r w:rsidR="00387432" w:rsidRPr="00921617">
        <w:rPr>
          <w:rFonts w:ascii="Garamond" w:eastAsiaTheme="minorEastAsia" w:hAnsi="Garamond"/>
          <w:lang w:val="en-GB"/>
        </w:rPr>
        <w:t>y</w:t>
      </w:r>
      <w:r w:rsidRPr="00921617">
        <w:rPr>
          <w:rFonts w:ascii="Garamond" w:eastAsiaTheme="minorEastAsia" w:hAnsi="Garamond"/>
          <w:lang w:val="en-GB"/>
        </w:rPr>
        <w:t xml:space="preserve">, and their implications for </w:t>
      </w:r>
      <w:r w:rsidR="00806E92" w:rsidRPr="00921617">
        <w:rPr>
          <w:rFonts w:ascii="Garamond" w:eastAsiaTheme="minorEastAsia" w:hAnsi="Garamond"/>
          <w:lang w:val="en-GB"/>
        </w:rPr>
        <w:t>GPNs</w:t>
      </w:r>
      <w:r w:rsidR="002B3554" w:rsidRPr="00921617">
        <w:rPr>
          <w:rFonts w:ascii="Garamond" w:eastAsiaTheme="minorEastAsia" w:hAnsi="Garamond"/>
          <w:lang w:val="en-GB"/>
        </w:rPr>
        <w:t xml:space="preserve">, </w:t>
      </w:r>
      <w:r w:rsidRPr="00921617">
        <w:rPr>
          <w:rFonts w:ascii="Garamond" w:eastAsiaTheme="minorEastAsia" w:hAnsi="Garamond"/>
          <w:lang w:val="en-GB"/>
        </w:rPr>
        <w:t xml:space="preserve">GPN actors and the environmental risks they face. </w:t>
      </w:r>
      <w:r w:rsidR="73E38BF7" w:rsidRPr="00921617">
        <w:rPr>
          <w:rFonts w:ascii="Garamond" w:eastAsiaTheme="minorEastAsia" w:hAnsi="Garamond"/>
          <w:lang w:val="en-GB"/>
        </w:rPr>
        <w:t xml:space="preserve">Through </w:t>
      </w:r>
      <w:r w:rsidRPr="00921617">
        <w:rPr>
          <w:rFonts w:ascii="Garamond" w:eastAsiaTheme="minorEastAsia" w:hAnsi="Garamond"/>
          <w:lang w:val="en-GB"/>
        </w:rPr>
        <w:t>empirical material from horticulture in South Africa and Kenya and cocoa in Nicaragua</w:t>
      </w:r>
      <w:r w:rsidR="430BBD04" w:rsidRPr="00921617">
        <w:rPr>
          <w:rFonts w:ascii="Garamond" w:eastAsiaTheme="minorEastAsia" w:hAnsi="Garamond"/>
          <w:lang w:val="en-GB"/>
        </w:rPr>
        <w:t>, we</w:t>
      </w:r>
      <w:r w:rsidRPr="00921617">
        <w:rPr>
          <w:rFonts w:ascii="Garamond" w:eastAsiaTheme="minorEastAsia" w:hAnsi="Garamond"/>
          <w:lang w:val="en-GB"/>
        </w:rPr>
        <w:t xml:space="preserve"> </w:t>
      </w:r>
      <w:r w:rsidR="002D2669" w:rsidRPr="00921617">
        <w:rPr>
          <w:rFonts w:ascii="Garamond" w:eastAsiaTheme="minorEastAsia" w:hAnsi="Garamond"/>
          <w:lang w:val="en-GB"/>
        </w:rPr>
        <w:t>demonstrate</w:t>
      </w:r>
      <w:r w:rsidRPr="00921617">
        <w:rPr>
          <w:rFonts w:ascii="Garamond" w:eastAsiaTheme="minorEastAsia" w:hAnsi="Garamond"/>
          <w:lang w:val="en-GB"/>
        </w:rPr>
        <w:t xml:space="preserve"> </w:t>
      </w:r>
      <w:r w:rsidR="2910A697" w:rsidRPr="00921617">
        <w:rPr>
          <w:rFonts w:ascii="Garamond" w:eastAsiaTheme="minorEastAsia" w:hAnsi="Garamond"/>
          <w:lang w:val="en-GB"/>
        </w:rPr>
        <w:t>this conceptualisation’s relevance by showing how environmental interactions</w:t>
      </w:r>
      <w:r w:rsidR="00806E92" w:rsidRPr="00921617">
        <w:rPr>
          <w:rFonts w:ascii="Garamond" w:eastAsiaTheme="minorEastAsia" w:hAnsi="Garamond"/>
          <w:lang w:val="en-GB"/>
        </w:rPr>
        <w:t xml:space="preserve"> reshape GPNs, creating uneven environmental risks for smallholders</w:t>
      </w:r>
      <w:r w:rsidR="4A782EEA" w:rsidRPr="00921617">
        <w:rPr>
          <w:rFonts w:ascii="Garamond" w:eastAsiaTheme="minorEastAsia" w:hAnsi="Garamond"/>
          <w:lang w:val="en-GB"/>
        </w:rPr>
        <w:t xml:space="preserve"> accompanied by often adverse economic and social implications</w:t>
      </w:r>
      <w:r w:rsidR="00806E92" w:rsidRPr="00921617">
        <w:rPr>
          <w:rFonts w:ascii="Garamond" w:eastAsiaTheme="minorEastAsia" w:hAnsi="Garamond"/>
          <w:lang w:val="en-GB"/>
        </w:rPr>
        <w:t xml:space="preserve">. </w:t>
      </w:r>
    </w:p>
    <w:p w14:paraId="13CA2903" w14:textId="5A377E12" w:rsidR="1E501DB1" w:rsidRPr="00921617" w:rsidRDefault="1E501DB1" w:rsidP="002B346E">
      <w:pPr>
        <w:spacing w:line="480" w:lineRule="auto"/>
        <w:rPr>
          <w:rFonts w:ascii="Garamond" w:hAnsi="Garamond"/>
          <w:lang w:val="en-GB"/>
        </w:rPr>
      </w:pPr>
      <w:r w:rsidRPr="00921617">
        <w:rPr>
          <w:rFonts w:ascii="Garamond" w:hAnsi="Garamond"/>
          <w:lang w:val="en-GB"/>
        </w:rPr>
        <w:t xml:space="preserve">Keywords: </w:t>
      </w:r>
      <w:proofErr w:type="spellStart"/>
      <w:r w:rsidRPr="00921617">
        <w:rPr>
          <w:rFonts w:ascii="Garamond" w:hAnsi="Garamond"/>
          <w:lang w:val="en-GB"/>
        </w:rPr>
        <w:t>Polycrisis</w:t>
      </w:r>
      <w:proofErr w:type="spellEnd"/>
      <w:r w:rsidRPr="00921617">
        <w:rPr>
          <w:rFonts w:ascii="Garamond" w:hAnsi="Garamond"/>
          <w:lang w:val="en-GB"/>
        </w:rPr>
        <w:t xml:space="preserve">, </w:t>
      </w:r>
      <w:r w:rsidR="36C41353" w:rsidRPr="00921617">
        <w:rPr>
          <w:rFonts w:ascii="Garamond" w:hAnsi="Garamond"/>
          <w:lang w:val="en-GB"/>
        </w:rPr>
        <w:t xml:space="preserve">Global Production Networks, </w:t>
      </w:r>
      <w:r w:rsidR="42179CBB" w:rsidRPr="00921617">
        <w:rPr>
          <w:rFonts w:ascii="Garamond" w:hAnsi="Garamond"/>
          <w:lang w:val="en-GB"/>
        </w:rPr>
        <w:t>environment</w:t>
      </w:r>
      <w:r w:rsidRPr="00921617">
        <w:rPr>
          <w:rFonts w:ascii="Garamond" w:hAnsi="Garamond"/>
          <w:lang w:val="en-GB"/>
        </w:rPr>
        <w:t>, agriculture</w:t>
      </w:r>
      <w:r w:rsidR="4B067556" w:rsidRPr="00921617">
        <w:rPr>
          <w:rFonts w:ascii="Garamond" w:hAnsi="Garamond"/>
          <w:lang w:val="en-GB"/>
        </w:rPr>
        <w:t>, climate change</w:t>
      </w:r>
      <w:r w:rsidR="00060542" w:rsidRPr="00921617">
        <w:rPr>
          <w:rFonts w:ascii="Garamond" w:hAnsi="Garamond"/>
          <w:lang w:val="en-GB"/>
        </w:rPr>
        <w:t>, value chains</w:t>
      </w:r>
    </w:p>
    <w:p w14:paraId="57827C43" w14:textId="77777777" w:rsidR="0023201F" w:rsidRPr="00921617" w:rsidRDefault="6D21F7EE" w:rsidP="002B346E">
      <w:pPr>
        <w:pStyle w:val="Heading1"/>
        <w:spacing w:line="480" w:lineRule="auto"/>
        <w:rPr>
          <w:rFonts w:ascii="Garamond" w:hAnsi="Garamond"/>
        </w:rPr>
      </w:pPr>
      <w:r w:rsidRPr="00921617">
        <w:rPr>
          <w:rFonts w:ascii="Garamond" w:hAnsi="Garamond"/>
        </w:rPr>
        <w:t xml:space="preserve">Introduction </w:t>
      </w:r>
    </w:p>
    <w:p w14:paraId="037EC807" w14:textId="55B7AF8A" w:rsidR="0023201F" w:rsidRPr="00921617" w:rsidRDefault="297AAA9A" w:rsidP="008C1A18">
      <w:pPr>
        <w:spacing w:line="480" w:lineRule="auto"/>
        <w:rPr>
          <w:rFonts w:ascii="Garamond" w:hAnsi="Garamond"/>
          <w:lang w:val="en-GB"/>
        </w:rPr>
      </w:pPr>
      <w:r w:rsidRPr="00921617">
        <w:rPr>
          <w:rFonts w:ascii="Garamond" w:hAnsi="Garamond"/>
        </w:rPr>
        <w:t>Covid-19,</w:t>
      </w:r>
      <w:r w:rsidR="1415973D" w:rsidRPr="00921617">
        <w:rPr>
          <w:rFonts w:ascii="Garamond" w:hAnsi="Garamond"/>
        </w:rPr>
        <w:t xml:space="preserve"> a steady stream of news on </w:t>
      </w:r>
      <w:r w:rsidR="0FD48DEF" w:rsidRPr="00921617">
        <w:rPr>
          <w:rFonts w:ascii="Garamond" w:hAnsi="Garamond"/>
        </w:rPr>
        <w:t>(</w:t>
      </w:r>
      <w:r w:rsidR="1415973D" w:rsidRPr="00921617">
        <w:rPr>
          <w:rFonts w:ascii="Garamond" w:hAnsi="Garamond"/>
        </w:rPr>
        <w:t>trade</w:t>
      </w:r>
      <w:r w:rsidR="0FD48DEF" w:rsidRPr="00921617">
        <w:rPr>
          <w:rFonts w:ascii="Garamond" w:hAnsi="Garamond"/>
        </w:rPr>
        <w:t>)</w:t>
      </w:r>
      <w:r w:rsidR="1415973D" w:rsidRPr="00921617">
        <w:rPr>
          <w:rFonts w:ascii="Garamond" w:hAnsi="Garamond"/>
        </w:rPr>
        <w:t xml:space="preserve"> wars alongside catastrophic f</w:t>
      </w:r>
      <w:r w:rsidRPr="00921617">
        <w:rPr>
          <w:rFonts w:ascii="Garamond" w:hAnsi="Garamond"/>
        </w:rPr>
        <w:t>loods, droughts and wildfires – it is crisis upon crisis</w:t>
      </w:r>
      <w:r w:rsidR="61AC1846" w:rsidRPr="00921617">
        <w:rPr>
          <w:rFonts w:ascii="Garamond" w:hAnsi="Garamond"/>
        </w:rPr>
        <w:t xml:space="preserve">, </w:t>
      </w:r>
      <w:r w:rsidR="7C1FDE98" w:rsidRPr="00921617">
        <w:rPr>
          <w:rFonts w:ascii="Garamond" w:hAnsi="Garamond"/>
        </w:rPr>
        <w:t>which have recently been conceptualised as</w:t>
      </w:r>
      <w:r w:rsidR="61AC1846" w:rsidRPr="00921617">
        <w:rPr>
          <w:rFonts w:ascii="Garamond" w:hAnsi="Garamond"/>
        </w:rPr>
        <w:t xml:space="preserve"> a </w:t>
      </w:r>
      <w:proofErr w:type="spellStart"/>
      <w:r w:rsidR="61AC1846" w:rsidRPr="00921617">
        <w:rPr>
          <w:rFonts w:ascii="Garamond" w:hAnsi="Garamond"/>
        </w:rPr>
        <w:t>polycrisis</w:t>
      </w:r>
      <w:proofErr w:type="spellEnd"/>
      <w:r w:rsidRPr="00921617">
        <w:rPr>
          <w:rFonts w:ascii="Garamond" w:hAnsi="Garamond"/>
        </w:rPr>
        <w:t xml:space="preserve">, the effects of which accelerate, amplify or reinforce each other </w:t>
      </w:r>
      <w:r w:rsidR="00C65D8F" w:rsidRPr="00921617">
        <w:rPr>
          <w:rFonts w:ascii="Garamond" w:hAnsi="Garamond"/>
        </w:rPr>
        <w:fldChar w:fldCharType="begin"/>
      </w:r>
      <w:r w:rsidR="00E42DAB">
        <w:rPr>
          <w:rFonts w:ascii="Garamond" w:hAnsi="Garamond"/>
        </w:rPr>
        <w:instrText xml:space="preserve"> ADDIN ZOTERO_ITEM CSL_CITATION {"citationID":"8vKe1sh9","properties":{"formattedCitation":"(Helleiner, 2024; Lawrence et al., 2022; Tooze, 2022)","plainCitation":"(Helleiner, 2024; Lawrence et al., 2022; Tooze, 2022)","noteIndex":0},"citationItems":[{"id":1400,"uris":["http://zotero.org/users/local/Uqq8DNZj/items/FQ7QDZWS","http://zotero.org/users/14434353/items/FQ7QDZWS"],"itemData":{"id":1400,"type":"paper-conference","abstract":"This discussion paper explores the concept of a global polycrisis.","collection-title":"Technical Paper #2022-4","container-title":"Cascade Institute","language":"en-CA","title":"What is a global polycrisis?","URL":"https://cascadeinstitute.org/technical-paper/what-is-a-global-polycrisis/","author":[{"family":"Lawrence","given":"Michael"},{"family":"Janzwood","given":"Scott"},{"family":"Homer-Dixon","given":"Thomas"}],"accessed":{"date-parts":[["2024",5,30]]},"issued":{"date-parts":[["2022"]]}}},{"id":1445,"uris":["http://zotero.org/users/local/Uqq8DNZj/items/PSNC2XJ9","http://zotero.org/users/14434353/items/PSNC2XJ9"],"itemData":{"id":1445,"type":"article-newspaper","container-title":"Financial Times","title":"Welcome to the world of the polycrisis","URL":"https://www.ft.com/content/498398e7-11b1-494b-9cd3-6d669dc3de33","author":[{"family":"Tooze","given":"Adam"}],"accessed":{"date-parts":[["2024",5,30]]},"issued":{"date-parts":[["2022"]]}}},{"id":1397,"uris":["http://zotero.org/users/local/Uqq8DNZj/items/XAPEYCJF","http://zotero.org/users/14434353/items/XAPEYCJF"],"itemData":{"id":1397,"type":"article-journal","container-title":"International Studies Quarterly","issue":"sqae024","language":"en","source":"Zotero","title":"Economic Globalization's Polycrisis","volume":"68","author":[{"family":"Helleiner","given":"Eric"}],"issued":{"date-parts":[["2024"]]}}}],"schema":"https://github.com/citation-style-language/schema/raw/master/csl-citation.json"} </w:instrText>
      </w:r>
      <w:r w:rsidR="00C65D8F" w:rsidRPr="00921617">
        <w:rPr>
          <w:rFonts w:ascii="Garamond" w:hAnsi="Garamond"/>
        </w:rPr>
        <w:fldChar w:fldCharType="separate"/>
      </w:r>
      <w:r w:rsidR="00E42DAB" w:rsidRPr="00E42DAB">
        <w:rPr>
          <w:rFonts w:ascii="Garamond" w:hAnsi="Garamond"/>
        </w:rPr>
        <w:t>(Helleiner, 2024; Lawrence et al., 2022; Tooze, 2022)</w:t>
      </w:r>
      <w:r w:rsidR="00C65D8F" w:rsidRPr="00921617">
        <w:rPr>
          <w:rFonts w:ascii="Garamond" w:hAnsi="Garamond"/>
        </w:rPr>
        <w:fldChar w:fldCharType="end"/>
      </w:r>
      <w:r w:rsidRPr="00921617">
        <w:rPr>
          <w:rFonts w:ascii="Garamond" w:hAnsi="Garamond"/>
        </w:rPr>
        <w:t xml:space="preserve">. </w:t>
      </w:r>
      <w:r w:rsidR="61AC1846" w:rsidRPr="00921617">
        <w:rPr>
          <w:rFonts w:ascii="Garamond" w:hAnsi="Garamond"/>
        </w:rPr>
        <w:t>A</w:t>
      </w:r>
      <w:r w:rsidRPr="00921617">
        <w:rPr>
          <w:rFonts w:ascii="Garamond" w:hAnsi="Garamond"/>
        </w:rPr>
        <w:t xml:space="preserve">s </w:t>
      </w:r>
      <w:r w:rsidR="61AC1846" w:rsidRPr="00921617">
        <w:rPr>
          <w:rFonts w:ascii="Garamond" w:hAnsi="Garamond"/>
        </w:rPr>
        <w:t xml:space="preserve">entangled </w:t>
      </w:r>
      <w:r w:rsidRPr="00921617">
        <w:rPr>
          <w:rFonts w:ascii="Garamond" w:hAnsi="Garamond"/>
        </w:rPr>
        <w:t xml:space="preserve">economic, social, and environmental shocks </w:t>
      </w:r>
      <w:r w:rsidR="7CB47FD6" w:rsidRPr="00921617">
        <w:rPr>
          <w:rFonts w:ascii="Garamond" w:hAnsi="Garamond"/>
        </w:rPr>
        <w:t xml:space="preserve">have </w:t>
      </w:r>
      <w:r w:rsidR="6DC67203" w:rsidRPr="00921617">
        <w:rPr>
          <w:rFonts w:ascii="Garamond" w:hAnsi="Garamond"/>
        </w:rPr>
        <w:t>increase</w:t>
      </w:r>
      <w:r w:rsidR="3A91DE9F" w:rsidRPr="00921617">
        <w:rPr>
          <w:rFonts w:ascii="Garamond" w:hAnsi="Garamond"/>
        </w:rPr>
        <w:t>d</w:t>
      </w:r>
      <w:r w:rsidR="6DC67203" w:rsidRPr="00921617">
        <w:rPr>
          <w:rFonts w:ascii="Garamond" w:hAnsi="Garamond"/>
        </w:rPr>
        <w:t xml:space="preserve"> in frequency and magnitude, w</w:t>
      </w:r>
      <w:r w:rsidRPr="00921617">
        <w:rPr>
          <w:rFonts w:ascii="Garamond" w:hAnsi="Garamond"/>
        </w:rPr>
        <w:t xml:space="preserve">e argue that the environmental dimension is </w:t>
      </w:r>
      <w:r w:rsidR="7BE3CC79" w:rsidRPr="00921617">
        <w:rPr>
          <w:rFonts w:ascii="Garamond" w:hAnsi="Garamond"/>
        </w:rPr>
        <w:t xml:space="preserve">a </w:t>
      </w:r>
      <w:r w:rsidR="4E7037FC" w:rsidRPr="00921617">
        <w:rPr>
          <w:rFonts w:ascii="Garamond" w:hAnsi="Garamond"/>
        </w:rPr>
        <w:t>critical</w:t>
      </w:r>
      <w:r w:rsidR="7BE3CC79" w:rsidRPr="00921617">
        <w:rPr>
          <w:rFonts w:ascii="Garamond" w:hAnsi="Garamond"/>
        </w:rPr>
        <w:t xml:space="preserve"> component of the </w:t>
      </w:r>
      <w:proofErr w:type="spellStart"/>
      <w:r w:rsidR="7BE3CC79" w:rsidRPr="00921617">
        <w:rPr>
          <w:rFonts w:ascii="Garamond" w:hAnsi="Garamond"/>
        </w:rPr>
        <w:t>polycrisis</w:t>
      </w:r>
      <w:proofErr w:type="spellEnd"/>
      <w:r w:rsidRPr="00921617">
        <w:rPr>
          <w:rFonts w:ascii="Garamond" w:hAnsi="Garamond"/>
        </w:rPr>
        <w:t xml:space="preserve"> because </w:t>
      </w:r>
      <w:r w:rsidR="6DC67203" w:rsidRPr="00921617">
        <w:rPr>
          <w:rFonts w:ascii="Garamond" w:hAnsi="Garamond"/>
        </w:rPr>
        <w:t>societies and economies</w:t>
      </w:r>
      <w:r w:rsidRPr="00921617">
        <w:rPr>
          <w:rFonts w:ascii="Garamond" w:hAnsi="Garamond"/>
        </w:rPr>
        <w:t xml:space="preserve"> all exist and op</w:t>
      </w:r>
      <w:r w:rsidR="47580A08" w:rsidRPr="00921617">
        <w:rPr>
          <w:rFonts w:ascii="Garamond" w:hAnsi="Garamond"/>
        </w:rPr>
        <w:t>e</w:t>
      </w:r>
      <w:r w:rsidRPr="00921617">
        <w:rPr>
          <w:rFonts w:ascii="Garamond" w:hAnsi="Garamond"/>
        </w:rPr>
        <w:t xml:space="preserve">rate within the environment. Much of the environmental dimension of the </w:t>
      </w:r>
      <w:r w:rsidR="4FFBC84A" w:rsidRPr="00921617">
        <w:rPr>
          <w:rFonts w:ascii="Garamond" w:hAnsi="Garamond"/>
        </w:rPr>
        <w:lastRenderedPageBreak/>
        <w:t xml:space="preserve">recent </w:t>
      </w:r>
      <w:proofErr w:type="spellStart"/>
      <w:r w:rsidRPr="00921617">
        <w:rPr>
          <w:rFonts w:ascii="Garamond" w:hAnsi="Garamond"/>
        </w:rPr>
        <w:t>polycrisis</w:t>
      </w:r>
      <w:proofErr w:type="spellEnd"/>
      <w:r w:rsidRPr="00921617">
        <w:rPr>
          <w:rFonts w:ascii="Garamond" w:hAnsi="Garamond"/>
        </w:rPr>
        <w:t xml:space="preserve"> has been relegated to a debate about climate change</w:t>
      </w:r>
      <w:r w:rsidR="54E0128D" w:rsidRPr="00921617">
        <w:rPr>
          <w:rFonts w:ascii="Garamond" w:hAnsi="Garamond"/>
        </w:rPr>
        <w:t>, which</w:t>
      </w:r>
      <w:r w:rsidRPr="00921617">
        <w:rPr>
          <w:rFonts w:ascii="Garamond" w:hAnsi="Garamond"/>
        </w:rPr>
        <w:t xml:space="preserve"> is often seen as a ‘single issue’ </w:t>
      </w:r>
      <w:r w:rsidR="00C65D8F" w:rsidRPr="00921617">
        <w:rPr>
          <w:rFonts w:ascii="Garamond" w:hAnsi="Garamond"/>
        </w:rPr>
        <w:fldChar w:fldCharType="begin"/>
      </w:r>
      <w:r w:rsidR="00E42DAB">
        <w:rPr>
          <w:rFonts w:ascii="Garamond" w:hAnsi="Garamond"/>
        </w:rPr>
        <w:instrText xml:space="preserve"> ADDIN ZOTERO_ITEM CSL_CITATION {"citationID":"KtmQPsYV","properties":{"formattedCitation":"(Hoyer et al., 2023)","plainCitation":"(Hoyer et al., 2023)","noteIndex":0},"citationItems":[{"id":1404,"uris":["http://zotero.org/users/local/Uqq8DNZj/items/UPQJLAH4","http://zotero.org/users/14434353/items/UPQJLAH4"],"itemData":{"id":1404,"type":"article-journal","abstract":"Climate variability and natural hazards like floods and earthquakes can act as environmental shocks or socioecological stressors leading to instability and suffering throughout human history. Yet, societies experience a wide range of outcomes when facing such challenges: some suffer from social unrest, civil violence or complete collapse; others prove more resilient and maintain key social functions. We currently lack a clear, generally agreed-upon conceptual framework and evidentiary base to explore what causes these divergent outcomes. Here, we discuss efforts to develop such a framework through the Crisis Database (CrisisDB) programme. We illustrate that the impact of environmental stressors is mediated through extant cultural, political and economic structures that evolve over extended timescales (decades to centuries). These structures can generate high resilience to major shocks, facilitate positive adaptation, or, alternatively, undermine collective action and lead to unrest, violence and even societal collapse. By exposing the ways that different societies have reacted to crises over their lifetime, this framework can help identify the factors and complex social–ecological interactions that either bolster or undermine resilience to contemporary climate shocks.\n\nThis article is part of the theme issue ‘Climate change adaptation needs a science of culture’.","container-title":"Philosophical Transactions of the Royal Society B: Biological Sciences","DOI":"10.1098/rstb.2022.0402","issue":"1889","note":"publisher: Royal Society","page":"20220402","source":"royalsocietypublishing.org (Atypon)","title":"Navigating polycrisis: long-run socio-cultural factors shape response to changing climate","title-short":"Navigating polycrisis","URL":"https://royalsocietypublishing.org/doi/10.1098/rstb.2022.0402","volume":"378","author":[{"family":"Hoyer","given":"Daniel"},{"family":"Bennett","given":"James S."},{"family":"Reddish","given":"Jenny"},{"family":"Holder","given":"Samantha"},{"family":"Howard","given":"Robert"},{"family":"Benam","given":"Majid"},{"family":"Levine","given":"Jill"},{"family":"Ludlow","given":"Francis"},{"family":"Feinman","given":"Gary"},{"family":"Turchin","given":"Peter"}],"accessed":{"date-parts":[["2024",5,30]]},"issued":{"date-parts":[["2023",9,18]]}}}],"schema":"https://github.com/citation-style-language/schema/raw/master/csl-citation.json"} </w:instrText>
      </w:r>
      <w:r w:rsidR="00C65D8F" w:rsidRPr="00921617">
        <w:rPr>
          <w:rFonts w:ascii="Garamond" w:hAnsi="Garamond"/>
        </w:rPr>
        <w:fldChar w:fldCharType="separate"/>
      </w:r>
      <w:r w:rsidR="00E42DAB" w:rsidRPr="00E42DAB">
        <w:rPr>
          <w:rFonts w:ascii="Garamond" w:hAnsi="Garamond"/>
        </w:rPr>
        <w:t>(Hoyer et al., 2023)</w:t>
      </w:r>
      <w:r w:rsidR="00C65D8F" w:rsidRPr="00921617">
        <w:rPr>
          <w:rFonts w:ascii="Garamond" w:hAnsi="Garamond"/>
        </w:rPr>
        <w:fldChar w:fldCharType="end"/>
      </w:r>
      <w:r w:rsidRPr="00921617">
        <w:rPr>
          <w:rFonts w:ascii="Garamond" w:hAnsi="Garamond"/>
        </w:rPr>
        <w:t>.</w:t>
      </w:r>
      <w:r w:rsidR="6DFC4392" w:rsidRPr="00921617">
        <w:rPr>
          <w:rFonts w:ascii="Garamond" w:hAnsi="Garamond"/>
        </w:rPr>
        <w:t xml:space="preserve"> </w:t>
      </w:r>
      <w:r w:rsidR="177A2AEB" w:rsidRPr="00921617">
        <w:rPr>
          <w:rFonts w:ascii="Garamond" w:hAnsi="Garamond"/>
        </w:rPr>
        <w:t>W</w:t>
      </w:r>
      <w:r w:rsidR="594758EA" w:rsidRPr="00921617">
        <w:rPr>
          <w:rFonts w:ascii="Garamond" w:hAnsi="Garamond"/>
        </w:rPr>
        <w:t xml:space="preserve">e argue that climate change, while crucial, is only one aspect in understanding the environmental dimension of the </w:t>
      </w:r>
      <w:r w:rsidR="43879933" w:rsidRPr="00921617">
        <w:rPr>
          <w:rFonts w:ascii="Garamond" w:hAnsi="Garamond"/>
        </w:rPr>
        <w:t xml:space="preserve">intensely debated </w:t>
      </w:r>
      <w:proofErr w:type="spellStart"/>
      <w:r w:rsidR="594758EA" w:rsidRPr="00921617">
        <w:rPr>
          <w:rFonts w:ascii="Garamond" w:hAnsi="Garamond"/>
        </w:rPr>
        <w:t>polycrisis</w:t>
      </w:r>
      <w:proofErr w:type="spellEnd"/>
      <w:r w:rsidR="594758EA" w:rsidRPr="00921617">
        <w:rPr>
          <w:rFonts w:ascii="Garamond" w:hAnsi="Garamond"/>
        </w:rPr>
        <w:t>, particularly when analysing agricultural production</w:t>
      </w:r>
      <w:r w:rsidR="5C719F3F" w:rsidRPr="00921617">
        <w:rPr>
          <w:rFonts w:ascii="Garamond" w:hAnsi="Garamond"/>
        </w:rPr>
        <w:t xml:space="preserve">. </w:t>
      </w:r>
      <w:r w:rsidR="6D21F7EE" w:rsidRPr="00921617">
        <w:rPr>
          <w:rFonts w:ascii="Garamond" w:hAnsi="Garamond"/>
        </w:rPr>
        <w:t xml:space="preserve">Climate change may both cause and amplify the effects of </w:t>
      </w:r>
      <w:r w:rsidR="28CB6FD9" w:rsidRPr="00921617">
        <w:rPr>
          <w:rFonts w:ascii="Garamond" w:hAnsi="Garamond"/>
        </w:rPr>
        <w:t xml:space="preserve">global and </w:t>
      </w:r>
      <w:r w:rsidR="6D21F7EE" w:rsidRPr="00921617">
        <w:rPr>
          <w:rFonts w:ascii="Garamond" w:hAnsi="Garamond"/>
        </w:rPr>
        <w:t>local environmental crises, such as droughts, floods, soil degradation, and biodiversity loss, the impacts of which reverberate through Global Production Networks (GPNs; Henderson et al., 2002; Coe and Yeung, 2015)</w:t>
      </w:r>
      <w:r w:rsidR="6815465D" w:rsidRPr="00921617">
        <w:rPr>
          <w:rFonts w:ascii="Garamond" w:hAnsi="Garamond"/>
        </w:rPr>
        <w:t xml:space="preserve"> and </w:t>
      </w:r>
      <w:r w:rsidR="1EFD3672" w:rsidRPr="00921617">
        <w:rPr>
          <w:rFonts w:ascii="Garamond" w:hAnsi="Garamond"/>
        </w:rPr>
        <w:t>G</w:t>
      </w:r>
      <w:r w:rsidR="6815465D" w:rsidRPr="00921617">
        <w:rPr>
          <w:rFonts w:ascii="Garamond" w:hAnsi="Garamond"/>
        </w:rPr>
        <w:t xml:space="preserve">lobal </w:t>
      </w:r>
      <w:r w:rsidR="657AE839" w:rsidRPr="00921617">
        <w:rPr>
          <w:rFonts w:ascii="Garamond" w:hAnsi="Garamond"/>
        </w:rPr>
        <w:t>V</w:t>
      </w:r>
      <w:r w:rsidR="6815465D" w:rsidRPr="00921617">
        <w:rPr>
          <w:rFonts w:ascii="Garamond" w:hAnsi="Garamond"/>
        </w:rPr>
        <w:t xml:space="preserve">alue </w:t>
      </w:r>
      <w:r w:rsidR="5D3D054D" w:rsidRPr="00921617">
        <w:rPr>
          <w:rFonts w:ascii="Garamond" w:hAnsi="Garamond"/>
        </w:rPr>
        <w:t>C</w:t>
      </w:r>
      <w:r w:rsidR="6815465D" w:rsidRPr="00921617">
        <w:rPr>
          <w:rFonts w:ascii="Garamond" w:hAnsi="Garamond"/>
        </w:rPr>
        <w:t>hains (GVCs</w:t>
      </w:r>
      <w:r w:rsidR="004A2868" w:rsidRPr="00921617">
        <w:rPr>
          <w:rFonts w:ascii="Garamond" w:hAnsi="Garamond"/>
        </w:rPr>
        <w:fldChar w:fldCharType="begin"/>
      </w:r>
      <w:r w:rsidR="000D2129" w:rsidRPr="00921617">
        <w:rPr>
          <w:rFonts w:ascii="Garamond" w:hAnsi="Garamond"/>
        </w:rPr>
        <w:instrText xml:space="preserve"> ADDIN ZOTERO_ITEM CSL_CITATION {"citationID":"cZAEWiny","properties":{"formattedCitation":"(Gereffi {\\i{}et al.}, 2005)","plainCitation":"(Gereffi et al., 2005)","dontUpdate":true,"noteIndex":0},"citationItems":[{"id":317,"uris":["http://zotero.org/users/14434353/items/UF3LZTHG"],"itemData":{"id":317,"type":"article-journal","container-title":"Review of International Political Economy","DOI":"10.1080/09692290500049805","ISSN":"0969-2290, 1466-4526","issue":"1","journalAbbreviation":"Review of International Political Economy","language":"en","page":"78-104","source":"DOI.org (Crossref)","title":"The governance of global value chains","URL":"http://www.tandfonline.com/doi/abs/10.1080/09692290500049805","volume":"12","author":[{"family":"Gereffi","given":"Gary"},{"family":"Humphrey","given":"John"},{"family":"Sturgeon","given":"Timothy"}],"accessed":{"date-parts":[["2023",3,30]]},"issued":{"date-parts":[["2005",2]]}}}],"schema":"https://github.com/citation-style-language/schema/raw/master/csl-citation.json"} </w:instrText>
      </w:r>
      <w:r w:rsidR="004A2868" w:rsidRPr="00921617">
        <w:rPr>
          <w:rFonts w:ascii="Garamond" w:hAnsi="Garamond"/>
        </w:rPr>
        <w:fldChar w:fldCharType="separate"/>
      </w:r>
      <w:r w:rsidR="004A2868" w:rsidRPr="00921617">
        <w:rPr>
          <w:rFonts w:ascii="Garamond" w:hAnsi="Garamond" w:cs="Times New Roman"/>
        </w:rPr>
        <w:t xml:space="preserve">; Gereffi </w:t>
      </w:r>
      <w:r w:rsidR="004A2868" w:rsidRPr="00921617">
        <w:rPr>
          <w:rFonts w:ascii="Garamond" w:hAnsi="Garamond" w:cs="Times New Roman"/>
          <w:i/>
          <w:iCs/>
        </w:rPr>
        <w:t>et al.</w:t>
      </w:r>
      <w:r w:rsidR="004A2868" w:rsidRPr="00921617">
        <w:rPr>
          <w:rFonts w:ascii="Garamond" w:hAnsi="Garamond" w:cs="Times New Roman"/>
        </w:rPr>
        <w:t>, 2005)</w:t>
      </w:r>
      <w:r w:rsidR="004A2868" w:rsidRPr="00921617">
        <w:rPr>
          <w:rFonts w:ascii="Garamond" w:hAnsi="Garamond"/>
        </w:rPr>
        <w:fldChar w:fldCharType="end"/>
      </w:r>
      <w:r w:rsidR="00C65D8F" w:rsidRPr="00921617">
        <w:rPr>
          <w:rStyle w:val="FootnoteReference"/>
          <w:rFonts w:ascii="Garamond" w:hAnsi="Garamond"/>
        </w:rPr>
        <w:footnoteReference w:id="2"/>
      </w:r>
      <w:r w:rsidR="6D21F7EE" w:rsidRPr="00921617">
        <w:rPr>
          <w:rFonts w:ascii="Garamond" w:hAnsi="Garamond"/>
        </w:rPr>
        <w:t xml:space="preserve">. However, there is a lack of research exploring (a) how </w:t>
      </w:r>
      <w:r w:rsidR="737C8A20" w:rsidRPr="00921617">
        <w:rPr>
          <w:rFonts w:ascii="Garamond" w:hAnsi="Garamond"/>
        </w:rPr>
        <w:t xml:space="preserve">specifically </w:t>
      </w:r>
      <w:r w:rsidR="6D21F7EE" w:rsidRPr="00921617">
        <w:rPr>
          <w:rFonts w:ascii="Garamond" w:hAnsi="Garamond"/>
        </w:rPr>
        <w:t>the</w:t>
      </w:r>
      <w:r w:rsidR="170FED36" w:rsidRPr="00921617">
        <w:rPr>
          <w:rFonts w:ascii="Garamond" w:hAnsi="Garamond"/>
        </w:rPr>
        <w:t xml:space="preserve"> intensifying</w:t>
      </w:r>
      <w:r w:rsidR="6D21F7EE" w:rsidRPr="00921617">
        <w:rPr>
          <w:rFonts w:ascii="Garamond" w:hAnsi="Garamond"/>
        </w:rPr>
        <w:t xml:space="preserve"> environmental </w:t>
      </w:r>
      <w:proofErr w:type="spellStart"/>
      <w:r w:rsidR="6D21F7EE" w:rsidRPr="00921617">
        <w:rPr>
          <w:rFonts w:ascii="Garamond" w:hAnsi="Garamond"/>
        </w:rPr>
        <w:t>polycrisis</w:t>
      </w:r>
      <w:proofErr w:type="spellEnd"/>
      <w:r w:rsidR="6D21F7EE" w:rsidRPr="00921617">
        <w:rPr>
          <w:rFonts w:ascii="Garamond" w:hAnsi="Garamond"/>
        </w:rPr>
        <w:t xml:space="preserve"> interacts with and</w:t>
      </w:r>
      <w:r w:rsidR="6031F1DB" w:rsidRPr="00921617">
        <w:rPr>
          <w:rFonts w:ascii="Garamond" w:hAnsi="Garamond"/>
        </w:rPr>
        <w:t xml:space="preserve"> thereby</w:t>
      </w:r>
      <w:r w:rsidR="6D21F7EE" w:rsidRPr="00921617">
        <w:rPr>
          <w:rFonts w:ascii="Garamond" w:hAnsi="Garamond"/>
        </w:rPr>
        <w:t xml:space="preserve"> </w:t>
      </w:r>
      <w:r w:rsidR="24191690" w:rsidRPr="00921617">
        <w:rPr>
          <w:rFonts w:ascii="Garamond" w:hAnsi="Garamond"/>
        </w:rPr>
        <w:t>(</w:t>
      </w:r>
      <w:r w:rsidR="6D21F7EE" w:rsidRPr="00921617">
        <w:rPr>
          <w:rFonts w:ascii="Garamond" w:hAnsi="Garamond"/>
        </w:rPr>
        <w:t>re</w:t>
      </w:r>
      <w:r w:rsidR="0B9B6612" w:rsidRPr="00921617">
        <w:rPr>
          <w:rFonts w:ascii="Garamond" w:hAnsi="Garamond"/>
        </w:rPr>
        <w:t>)</w:t>
      </w:r>
      <w:r w:rsidR="6D21F7EE" w:rsidRPr="00921617">
        <w:rPr>
          <w:rFonts w:ascii="Garamond" w:hAnsi="Garamond"/>
        </w:rPr>
        <w:t>configures GPNs</w:t>
      </w:r>
      <w:r w:rsidR="08657FF5" w:rsidRPr="00921617">
        <w:rPr>
          <w:rFonts w:ascii="Garamond" w:hAnsi="Garamond"/>
        </w:rPr>
        <w:t>,</w:t>
      </w:r>
      <w:r w:rsidR="6D21F7EE" w:rsidRPr="00921617">
        <w:rPr>
          <w:rFonts w:ascii="Garamond" w:hAnsi="Garamond"/>
        </w:rPr>
        <w:t xml:space="preserve"> and (b) the new forms of environmental risks that it creates, amplifies or accelerates</w:t>
      </w:r>
      <w:r w:rsidR="37FBA6DB" w:rsidRPr="00921617">
        <w:rPr>
          <w:rFonts w:ascii="Garamond" w:hAnsi="Garamond"/>
        </w:rPr>
        <w:t xml:space="preserve"> within (and beyond) the GPN</w:t>
      </w:r>
      <w:r w:rsidR="6D21F7EE" w:rsidRPr="00921617">
        <w:rPr>
          <w:rFonts w:ascii="Garamond" w:hAnsi="Garamond"/>
        </w:rPr>
        <w:t xml:space="preserve">. </w:t>
      </w:r>
      <w:r w:rsidR="00E63BB8" w:rsidRPr="00921617">
        <w:rPr>
          <w:rFonts w:ascii="Garamond" w:hAnsi="Garamond"/>
        </w:rPr>
        <w:t>Consequently,</w:t>
      </w:r>
      <w:r w:rsidR="4009A74A" w:rsidRPr="00921617">
        <w:rPr>
          <w:rFonts w:ascii="Garamond" w:hAnsi="Garamond"/>
        </w:rPr>
        <w:t xml:space="preserve"> we explore</w:t>
      </w:r>
      <w:r w:rsidR="0073659A" w:rsidRPr="00921617">
        <w:rPr>
          <w:rFonts w:ascii="Garamond" w:hAnsi="Garamond"/>
        </w:rPr>
        <w:t xml:space="preserve"> the research question</w:t>
      </w:r>
      <w:r w:rsidR="4009A74A" w:rsidRPr="00921617">
        <w:rPr>
          <w:rFonts w:ascii="Garamond" w:hAnsi="Garamond"/>
        </w:rPr>
        <w:t xml:space="preserve">: </w:t>
      </w:r>
      <w:r w:rsidR="6D21F7EE" w:rsidRPr="00921617">
        <w:rPr>
          <w:rFonts w:ascii="Garamond" w:hAnsi="Garamond"/>
        </w:rPr>
        <w:t xml:space="preserve">How does the (environmental) </w:t>
      </w:r>
      <w:proofErr w:type="spellStart"/>
      <w:r w:rsidR="6D21F7EE" w:rsidRPr="00921617">
        <w:rPr>
          <w:rFonts w:ascii="Garamond" w:hAnsi="Garamond"/>
        </w:rPr>
        <w:t>polycrisis</w:t>
      </w:r>
      <w:proofErr w:type="spellEnd"/>
      <w:r w:rsidR="6D21F7EE" w:rsidRPr="00921617">
        <w:rPr>
          <w:rFonts w:ascii="Garamond" w:hAnsi="Garamond"/>
        </w:rPr>
        <w:t xml:space="preserve"> interact with GPNs, </w:t>
      </w:r>
      <w:r w:rsidR="0073659A" w:rsidRPr="00921617">
        <w:rPr>
          <w:rFonts w:ascii="Garamond" w:hAnsi="Garamond"/>
        </w:rPr>
        <w:t>(re)</w:t>
      </w:r>
      <w:r w:rsidR="2670FC5A" w:rsidRPr="00921617">
        <w:rPr>
          <w:rFonts w:ascii="Garamond" w:hAnsi="Garamond"/>
        </w:rPr>
        <w:t xml:space="preserve">shaping the </w:t>
      </w:r>
      <w:r w:rsidR="6D21F7EE" w:rsidRPr="00921617">
        <w:rPr>
          <w:rFonts w:ascii="Garamond" w:hAnsi="Garamond"/>
        </w:rPr>
        <w:t xml:space="preserve">environmental risks </w:t>
      </w:r>
      <w:r w:rsidR="1285DBD3" w:rsidRPr="00921617">
        <w:rPr>
          <w:rFonts w:ascii="Garamond" w:hAnsi="Garamond"/>
        </w:rPr>
        <w:t>faced by GPN actor</w:t>
      </w:r>
      <w:r w:rsidR="6D21F7EE" w:rsidRPr="00921617">
        <w:rPr>
          <w:rFonts w:ascii="Garamond" w:hAnsi="Garamond"/>
        </w:rPr>
        <w:t>s?</w:t>
      </w:r>
    </w:p>
    <w:p w14:paraId="3409CA1E" w14:textId="1A1F0590" w:rsidR="00DE16B8" w:rsidRPr="00921617" w:rsidRDefault="00CE3711" w:rsidP="00062200">
      <w:pPr>
        <w:spacing w:line="480" w:lineRule="auto"/>
        <w:rPr>
          <w:rFonts w:ascii="Garamond" w:hAnsi="Garamond"/>
          <w:lang w:val="en-GB"/>
        </w:rPr>
      </w:pPr>
      <w:r w:rsidRPr="00921617">
        <w:rPr>
          <w:rFonts w:ascii="Garamond" w:hAnsi="Garamond"/>
        </w:rPr>
        <w:t>First</w:t>
      </w:r>
      <w:r w:rsidR="5AB3E6DF" w:rsidRPr="00921617">
        <w:rPr>
          <w:rFonts w:ascii="Garamond" w:hAnsi="Garamond"/>
        </w:rPr>
        <w:t xml:space="preserve">, </w:t>
      </w:r>
      <w:r w:rsidRPr="00921617">
        <w:rPr>
          <w:rFonts w:ascii="Garamond" w:hAnsi="Garamond"/>
        </w:rPr>
        <w:t xml:space="preserve">we </w:t>
      </w:r>
      <w:r w:rsidR="0AED3AB7" w:rsidRPr="00921617">
        <w:rPr>
          <w:rFonts w:ascii="Garamond" w:hAnsi="Garamond"/>
        </w:rPr>
        <w:t xml:space="preserve">make an important </w:t>
      </w:r>
      <w:r w:rsidR="701F65EB" w:rsidRPr="00921617">
        <w:rPr>
          <w:rFonts w:ascii="Garamond" w:hAnsi="Garamond"/>
        </w:rPr>
        <w:t xml:space="preserve">analytical </w:t>
      </w:r>
      <w:r w:rsidR="0AED3AB7" w:rsidRPr="00921617">
        <w:rPr>
          <w:rFonts w:ascii="Garamond" w:hAnsi="Garamond"/>
        </w:rPr>
        <w:t xml:space="preserve">contribution by </w:t>
      </w:r>
      <w:r w:rsidRPr="00921617">
        <w:rPr>
          <w:rFonts w:ascii="Garamond" w:hAnsi="Garamond"/>
        </w:rPr>
        <w:t>trac</w:t>
      </w:r>
      <w:r w:rsidR="0AED3AB7" w:rsidRPr="00921617">
        <w:rPr>
          <w:rFonts w:ascii="Garamond" w:hAnsi="Garamond"/>
        </w:rPr>
        <w:t>ing</w:t>
      </w:r>
      <w:r w:rsidRPr="00921617">
        <w:rPr>
          <w:rFonts w:ascii="Garamond" w:hAnsi="Garamond"/>
        </w:rPr>
        <w:t xml:space="preserve"> how the environmental </w:t>
      </w:r>
      <w:proofErr w:type="spellStart"/>
      <w:r w:rsidRPr="00921617">
        <w:rPr>
          <w:rFonts w:ascii="Garamond" w:hAnsi="Garamond"/>
        </w:rPr>
        <w:t>polycrisis</w:t>
      </w:r>
      <w:proofErr w:type="spellEnd"/>
      <w:r w:rsidRPr="00921617">
        <w:rPr>
          <w:rFonts w:ascii="Garamond" w:hAnsi="Garamond"/>
        </w:rPr>
        <w:t xml:space="preserve"> manifests within GPNs</w:t>
      </w:r>
      <w:r w:rsidR="56373D0B" w:rsidRPr="00921617">
        <w:rPr>
          <w:rFonts w:ascii="Garamond" w:hAnsi="Garamond"/>
        </w:rPr>
        <w:t xml:space="preserve"> </w:t>
      </w:r>
      <w:r w:rsidR="701F65EB" w:rsidRPr="00921617">
        <w:rPr>
          <w:rFonts w:ascii="Garamond" w:hAnsi="Garamond"/>
        </w:rPr>
        <w:t xml:space="preserve">by developing the concept </w:t>
      </w:r>
      <w:r w:rsidR="56373D0B" w:rsidRPr="00921617">
        <w:rPr>
          <w:rFonts w:ascii="Garamond" w:hAnsi="Garamond"/>
        </w:rPr>
        <w:t>of environmental interactions</w:t>
      </w:r>
      <w:r w:rsidRPr="00921617">
        <w:rPr>
          <w:rFonts w:ascii="Garamond" w:hAnsi="Garamond"/>
        </w:rPr>
        <w:t xml:space="preserve">. </w:t>
      </w:r>
      <w:r w:rsidR="35047538" w:rsidRPr="00921617">
        <w:rPr>
          <w:rFonts w:ascii="Garamond" w:hAnsi="Garamond"/>
        </w:rPr>
        <w:t xml:space="preserve">We </w:t>
      </w:r>
      <w:r w:rsidR="0AED3AB7" w:rsidRPr="00921617">
        <w:rPr>
          <w:rFonts w:ascii="Garamond" w:hAnsi="Garamond"/>
        </w:rPr>
        <w:t>draw</w:t>
      </w:r>
      <w:r w:rsidR="6D21F7EE" w:rsidRPr="00921617">
        <w:rPr>
          <w:rFonts w:ascii="Garamond" w:hAnsi="Garamond"/>
          <w:lang w:val="en-GB"/>
        </w:rPr>
        <w:t xml:space="preserve"> on environmental economic geography </w:t>
      </w:r>
      <w:r w:rsidR="0E67C7FE" w:rsidRPr="00921617">
        <w:rPr>
          <w:rFonts w:ascii="Garamond" w:hAnsi="Garamond"/>
          <w:lang w:val="en-GB"/>
        </w:rPr>
        <w:fldChar w:fldCharType="begin"/>
      </w:r>
      <w:r w:rsidR="00C000EA" w:rsidRPr="00921617">
        <w:rPr>
          <w:rFonts w:ascii="Garamond" w:hAnsi="Garamond"/>
          <w:lang w:val="en-GB"/>
        </w:rPr>
        <w:instrText xml:space="preserve"> ADDIN ZOTERO_ITEM CSL_CITATION {"citationID":"UoW8Iny6","properties":{"formattedCitation":"(Bridge, 2008a; Bridge, 2009; Baglioni and Campling, 2017; Ponte, 2019)","plainCitation":"(Bridge, 2008a; Bridge, 2009; Baglioni and Campling, 2017; Ponte, 2019)","dontUpdate":true,"noteIndex":0},"citationItems":[{"id":1159,"uris":["http://zotero.org/users/local/Uqq8DNZj/items/B5WBV7KU","http://zotero.org/users/14434353/items/B5WBV7KU"],"itemData":{"id":1159,"type":"article-journal","container-title":"Geoforum","DOI":"10.1016/j.geoforum.2007.06.005","ISSN":"0016-7185","issue":"1","language":"English","note":"publisher: Elsevier BV","page":"76-81","source":"research.manchester.ac.uk","title":"Environmental economic geography: A sympathetic critique","title-short":"Environmental economic geography","URL":"https://research.manchester.ac.uk/en/publications/environmental-economic-geography-a-sympathetic-critique","volume":"39","author":[{"family":"Bridge","given":"Gavin"}],"accessed":{"date-parts":[["2024",4,12]]},"issued":{"date-parts":[["2008",1]]}}},{"id":548,"uris":["http://zotero.org/users/14434353/items/9AJ6DEDW"],"itemData":{"id":548,"type":"article-journal","container-title":"Economic Geography","DOI":"10.1111/j.1944-8287.2002.tb00191.x","ISSN":"00130095","issue":"3","language":"en","page":"361-386","source":"DOI.org (Crossref)","title":"Grounding Globalization: The Prospects and Perils of Linking Economic Processes of Globalization to Environmental Outcomes*","title-short":"Grounding Globalization","URL":"https://onlinelibrary.wiley.com/doi/10.1111/j.1944-8287.2002.tb00191.x","volume":"78","author":[{"family":"Bridge","given":"Gavin"}],"accessed":{"date-parts":[["2023",3,30]]},"issued":{"date-parts":[["2009",2,16]]}}},{"id":540,"uris":["http://zotero.org/users/14434353/items/ZNXRMSHN"],"itemData":{"id":540,"type":"article-journal","abstract":"Despite 30 years of research on global value chains, the appropriation of nature in general and natural resource industries in particular remain marginal both theoretically and empirically. There is a parallel ecological deficit in labour process theory and a lack of applied research on natural resource industries. But since historical capitalism is based on the expanding appropriation and transformation of nature by labour, these lacunae must be redressed. Contributing to an emerging body of work in environmental economic geography and the international political economy of the environment, this article theorises global value chains through the lens of the circuit of capital as a tool to unravel some distinctive features of natural resources industries. We propose a framework for the study of natural resource industries as global value chains based on five propositions: (a) commodity frontier theory, (b) the fetishism of natural resources, (c) the socio-ecological indeterminacy of the labour process, (d) distance and durability in the production of time and (e) the contingency of the capitalist state in (re)producing global value chains. While far from exhaustive, we argue that this original synthetic framework provides crucial bases for a research agenda on global value chains in natural resources.","container-title":"Environment and Planning A: Economy and Space","DOI":"10.1177/0308518X17728517","ISSN":"0308-518X, 1472-3409","issue":"11","journalAbbreviation":"Environ Plan A","language":"en","page":"2437-2456","source":"DOI.org (Crossref)","title":"Natural resource industries as global value chains: Frontiers, fetishism, labour and the state","title-short":"Natural resource industries as global value chains","URL":"http://journals.sagepub.com/doi/10.1177/0308518X17728517","volume":"49","author":[{"family":"Baglioni","given":"Elena"},{"family":"Campling","given":"Liam"}],"accessed":{"date-parts":[["2023",3,30]]},"issued":{"date-parts":[["2017",11]]}}},{"id":1278,"uris":["http://zotero.org/users/14434353/items/ZCNRMETV"],"itemData":{"id":1278,"type":"book","ISBN":"978-1-78699-257-4","language":"English","note":"DOI: 10.5040/9781350218826","publisher":"Zed Books","source":"research.cbs.dk","title":"Business, Power and Sustainability in a World of Global Value Chains","URL":"https://research.cbs.dk/en/publications/business-power-and-sustainability-in-a-world-of-global-value-chai","author":[{"family":"Ponte","given":"Stefano"}],"accessed":{"date-parts":[["2024",5,2]]},"issued":{"date-parts":[["2019"]]}}}],"schema":"https://github.com/citation-style-language/schema/raw/master/csl-citation.json"} </w:instrText>
      </w:r>
      <w:r w:rsidR="0E67C7FE" w:rsidRPr="00921617">
        <w:rPr>
          <w:rFonts w:ascii="Garamond" w:hAnsi="Garamond"/>
          <w:lang w:val="en-GB"/>
        </w:rPr>
        <w:fldChar w:fldCharType="separate"/>
      </w:r>
      <w:r w:rsidR="616CC04F" w:rsidRPr="00921617">
        <w:rPr>
          <w:rFonts w:ascii="Garamond" w:hAnsi="Garamond"/>
        </w:rPr>
        <w:t>(</w:t>
      </w:r>
      <w:r w:rsidR="701F65EB" w:rsidRPr="00921617">
        <w:rPr>
          <w:rFonts w:ascii="Garamond" w:hAnsi="Garamond"/>
        </w:rPr>
        <w:t xml:space="preserve">e.g. </w:t>
      </w:r>
      <w:r w:rsidR="616CC04F" w:rsidRPr="00921617">
        <w:rPr>
          <w:rFonts w:ascii="Garamond" w:hAnsi="Garamond"/>
        </w:rPr>
        <w:t>Bridge, 2008a; Bridge, 2009; Baglioni and Campling, 2017; Ponte, 2019)</w:t>
      </w:r>
      <w:r w:rsidR="0E67C7FE" w:rsidRPr="00921617">
        <w:rPr>
          <w:rFonts w:ascii="Garamond" w:hAnsi="Garamond"/>
          <w:lang w:val="en-GB"/>
        </w:rPr>
        <w:fldChar w:fldCharType="end"/>
      </w:r>
      <w:r w:rsidR="6EFB3B3D" w:rsidRPr="00921617">
        <w:rPr>
          <w:rFonts w:ascii="Garamond" w:hAnsi="Garamond"/>
          <w:lang w:val="en-GB"/>
        </w:rPr>
        <w:t>,</w:t>
      </w:r>
      <w:r w:rsidR="6D21F7EE" w:rsidRPr="00921617">
        <w:rPr>
          <w:rFonts w:ascii="Garamond" w:hAnsi="Garamond"/>
          <w:lang w:val="en-GB"/>
        </w:rPr>
        <w:t xml:space="preserve"> </w:t>
      </w:r>
      <w:r w:rsidR="008B0148" w:rsidRPr="00921617">
        <w:rPr>
          <w:rFonts w:ascii="Garamond" w:hAnsi="Garamond"/>
          <w:lang w:val="en-GB"/>
        </w:rPr>
        <w:t>and</w:t>
      </w:r>
      <w:r w:rsidR="6D21F7EE" w:rsidRPr="00921617">
        <w:rPr>
          <w:rFonts w:ascii="Garamond" w:hAnsi="Garamond"/>
          <w:lang w:val="en-GB"/>
        </w:rPr>
        <w:t xml:space="preserve"> </w:t>
      </w:r>
      <w:r w:rsidR="56B2D2F7" w:rsidRPr="00921617">
        <w:rPr>
          <w:rFonts w:ascii="Garamond" w:hAnsi="Garamond"/>
          <w:lang w:val="en-GB"/>
        </w:rPr>
        <w:t>(critical) systems thinking</w:t>
      </w:r>
      <w:r w:rsidR="2290DAE5" w:rsidRPr="00921617">
        <w:rPr>
          <w:rFonts w:ascii="Garamond" w:hAnsi="Garamond"/>
          <w:lang w:val="en-GB"/>
        </w:rPr>
        <w:t xml:space="preserve"> </w:t>
      </w:r>
      <w:r w:rsidR="0E67C7FE" w:rsidRPr="00921617">
        <w:rPr>
          <w:rFonts w:ascii="Garamond" w:hAnsi="Garamond"/>
          <w:lang w:val="en-GB"/>
        </w:rPr>
        <w:fldChar w:fldCharType="begin"/>
      </w:r>
      <w:r w:rsidR="00E42DAB">
        <w:rPr>
          <w:rFonts w:ascii="Garamond" w:hAnsi="Garamond"/>
          <w:lang w:val="en-GB"/>
        </w:rPr>
        <w:instrText xml:space="preserve"> ADDIN ZOTERO_ITEM CSL_CITATION {"citationID":"en1PBEBD","properties":{"formattedCitation":"(Cabrera and Cabrera, 2019; Ortiz {\\i{}et al.}, 2021; Jackson, 2024)","plainCitation":"(Cabrera and Cabrera, 2019; Ortiz et al., 2021; Jackson, 2024)","dontUpdate":true,"noteIndex":0},"citationItems":[{"id":1662,"uris":["http://zotero.org/users/14434353/items/PNULZT57"],"itemData":{"id":1662,"type":"chapter","ISBN":"978-3-319-17727-4","note":"DOI: 10.1007/978-3-319-17727-4_100-1","page":"1-28","source":"ResearchGate","title":"What Is Systems Thinking?: Learning, Design, and Technology: An International Compendium of Theory, Research, Practice, and Policy","title-short":"What Is Systems Thinking?","author":[{"family":"Cabrera","given":"Derek"},{"family":"Cabrera","given":"Laura"}],"issued":{"date-parts":[["2019",8,11]]}}},{"id":1547,"uris":["http://zotero.org/users/14434353/items/ZCWY3QCS"],"itemData":{"id":1547,"type":"article-journal","container-title":"One Earth","DOI":"10.1016/j.oneear.2020.12.008","ISSN":"2590-3330, 2590-3322","issue":"1","journalAbbreviation":"One Earth","language":"English","note":"publisher: Elsevier","page":"88-101","source":"www.cell.com","title":"A review of the interactions between biodiversity, agriculture, climate change, and international trade: research and policy priorities","title-short":"A review of the interactions between biodiversity, agriculture, climate change, and international trade","URL":"https://www.cell.com/one-earth/abstract/S2590-3322(20)30654-0","volume":"4","author":[{"family":"Ortiz","given":"Andrea Monica D."},{"family":"Outhwaite","given":"Charlotte L."},{"family":"Dalin","given":"Carole"},{"family":"Newbold","given":"Tim"}],"accessed":{"date-parts":[["2024",9,9]]},"issued":{"date-parts":[["2021",1,22]]}}},{"id":1583,"uris":["http://zotero.org/users/14434353/items/XL3REASX"],"itemData":{"id":1583,"type":"book","abstract":"Understand the full range of systems approaches and how to use them with this innovative overview.  Leaders and managers face increasing complexity and uncertainty because technical, organizational, socio-cultural, political, and environmental issues have become intensely interconnected. Systems thinking is recognized as the essential competence for managing complexity. As the demand for systems thinking grows, however, the fragmentation of the field into different methodologies has become a potential liability. Critical systems thinking (CST) shows how this diversity can be a strength rather than a weakness by revealing how different systems methodologies address various aspects of complexity and how they can be used in combination to resolve the messiest of wicked problems. Critical Systems Thinking offers, in a single volume, an account of the value of systems thinking and CST in the modern world, an explanation of the pragmatic philosophy and expansion in mindset necessary to embrace CST, and detailed instructions on how to undertake critical systems practice (CSP) using the variety of systems approaches to navigate multi-dimensional complexity. Readers will find: An accessible introduction to systems thinking and CST. A description and critique of the best-known systems methodologies. A guide to the mindset changes, the steps required, and the toolkit necessary to undertake successful CSP. Case studies and examples of CSP. A discussion of the nature of systemic leadership.  Critical Systems Thinking is ideal for leaders and managers in government, business, the public sector, the professions, and beyond who want to understand the potential of systems thinking and use it in their work. It is essential for systems researchers and practitioners who want a deeper understanding of the field.","event-place":"Chichester","ISBN":"978-1-394-20357-4","language":"en","note":"Google-Books-ID: AF8FEQAAQBAJ","number-of-pages":"261","publisher":"John Wiley &amp; Sons","publisher-place":"Chichester","title":"Critical Systems Thinking: A Practitioner's Guide","title-short":"Critical Systems Thinking","author":[{"family":"Jackson","given":"Michael C."}],"issued":{"date-parts":[["2024",6,25]]}}}],"schema":"https://github.com/citation-style-language/schema/raw/master/csl-citation.json"} </w:instrText>
      </w:r>
      <w:r w:rsidR="0E67C7FE" w:rsidRPr="00921617">
        <w:rPr>
          <w:rFonts w:ascii="Garamond" w:hAnsi="Garamond"/>
          <w:lang w:val="en-GB"/>
        </w:rPr>
        <w:fldChar w:fldCharType="separate"/>
      </w:r>
      <w:r w:rsidR="616CC04F" w:rsidRPr="00921617">
        <w:rPr>
          <w:rFonts w:ascii="Garamond" w:hAnsi="Garamond" w:cs="Times New Roman"/>
        </w:rPr>
        <w:t>(</w:t>
      </w:r>
      <w:r w:rsidR="701F65EB" w:rsidRPr="00921617">
        <w:rPr>
          <w:rFonts w:ascii="Garamond" w:hAnsi="Garamond" w:cs="Times New Roman"/>
        </w:rPr>
        <w:t xml:space="preserve">e.g. </w:t>
      </w:r>
      <w:r w:rsidR="616CC04F" w:rsidRPr="00921617">
        <w:rPr>
          <w:rFonts w:ascii="Garamond" w:hAnsi="Garamond" w:cs="Times New Roman"/>
        </w:rPr>
        <w:t xml:space="preserve">Cabrera and Cabrera, 2019; Ortiz </w:t>
      </w:r>
      <w:r w:rsidR="616CC04F" w:rsidRPr="00921617">
        <w:rPr>
          <w:rFonts w:ascii="Garamond" w:hAnsi="Garamond" w:cs="Times New Roman"/>
          <w:i/>
          <w:iCs/>
        </w:rPr>
        <w:t>et al.</w:t>
      </w:r>
      <w:r w:rsidR="616CC04F" w:rsidRPr="00921617">
        <w:rPr>
          <w:rFonts w:ascii="Garamond" w:hAnsi="Garamond" w:cs="Times New Roman"/>
        </w:rPr>
        <w:t>, 2021; Jackson, 2024)</w:t>
      </w:r>
      <w:r w:rsidR="0E67C7FE" w:rsidRPr="00921617">
        <w:rPr>
          <w:rFonts w:ascii="Garamond" w:hAnsi="Garamond"/>
          <w:lang w:val="en-GB"/>
        </w:rPr>
        <w:fldChar w:fldCharType="end"/>
      </w:r>
      <w:r w:rsidR="5A99C246" w:rsidRPr="00921617">
        <w:rPr>
          <w:rFonts w:ascii="Garamond" w:hAnsi="Garamond"/>
          <w:lang w:val="en-GB"/>
        </w:rPr>
        <w:t xml:space="preserve"> </w:t>
      </w:r>
      <w:r w:rsidR="64DD6D6D" w:rsidRPr="00921617">
        <w:rPr>
          <w:rFonts w:ascii="Garamond" w:hAnsi="Garamond"/>
          <w:lang w:val="en-GB"/>
        </w:rPr>
        <w:t xml:space="preserve">to </w:t>
      </w:r>
      <w:r w:rsidR="5789187E" w:rsidRPr="00921617">
        <w:rPr>
          <w:rFonts w:ascii="Garamond" w:hAnsi="Garamond"/>
          <w:lang w:val="en-GB"/>
        </w:rPr>
        <w:t>expl</w:t>
      </w:r>
      <w:r w:rsidR="40B96984" w:rsidRPr="00921617">
        <w:rPr>
          <w:rFonts w:ascii="Garamond" w:hAnsi="Garamond"/>
          <w:lang w:val="en-GB"/>
        </w:rPr>
        <w:t>ain</w:t>
      </w:r>
      <w:r w:rsidR="64DD6D6D" w:rsidRPr="00921617">
        <w:rPr>
          <w:rFonts w:ascii="Garamond" w:hAnsi="Garamond"/>
          <w:lang w:val="en-GB"/>
        </w:rPr>
        <w:t xml:space="preserve"> that </w:t>
      </w:r>
      <w:r w:rsidR="1C369A66" w:rsidRPr="00921617">
        <w:rPr>
          <w:rFonts w:ascii="Garamond" w:hAnsi="Garamond"/>
          <w:lang w:val="en-GB"/>
        </w:rPr>
        <w:t>environmental</w:t>
      </w:r>
      <w:r w:rsidR="64DD6D6D" w:rsidRPr="00921617">
        <w:rPr>
          <w:rFonts w:ascii="Garamond" w:hAnsi="Garamond"/>
          <w:lang w:val="en-GB"/>
        </w:rPr>
        <w:t xml:space="preserve"> interactions not only consist of ecological stocks and flows</w:t>
      </w:r>
      <w:r w:rsidR="2CAADA08" w:rsidRPr="00921617">
        <w:rPr>
          <w:rFonts w:ascii="Garamond" w:hAnsi="Garamond"/>
          <w:lang w:val="en-GB"/>
        </w:rPr>
        <w:t xml:space="preserve"> as systems thinkers </w:t>
      </w:r>
      <w:r w:rsidR="298EA6E2" w:rsidRPr="00921617">
        <w:rPr>
          <w:rFonts w:ascii="Garamond" w:hAnsi="Garamond"/>
          <w:lang w:val="en-GB"/>
        </w:rPr>
        <w:t>examine</w:t>
      </w:r>
      <w:r w:rsidR="79513265" w:rsidRPr="00921617">
        <w:rPr>
          <w:rFonts w:ascii="Garamond" w:hAnsi="Garamond"/>
          <w:lang w:val="en-GB"/>
        </w:rPr>
        <w:t>,</w:t>
      </w:r>
      <w:r w:rsidR="64DD6D6D" w:rsidRPr="00921617">
        <w:rPr>
          <w:rFonts w:ascii="Garamond" w:hAnsi="Garamond"/>
          <w:lang w:val="en-GB"/>
        </w:rPr>
        <w:t xml:space="preserve"> but </w:t>
      </w:r>
      <w:r w:rsidR="51DD5BDB" w:rsidRPr="00921617">
        <w:rPr>
          <w:rFonts w:ascii="Garamond" w:hAnsi="Garamond"/>
          <w:lang w:val="en-GB"/>
        </w:rPr>
        <w:t xml:space="preserve">also </w:t>
      </w:r>
      <w:r w:rsidR="0A65F555" w:rsidRPr="00921617">
        <w:rPr>
          <w:rFonts w:ascii="Garamond" w:hAnsi="Garamond"/>
          <w:lang w:val="en-GB"/>
        </w:rPr>
        <w:t>are</w:t>
      </w:r>
      <w:r w:rsidR="3CD422BA" w:rsidRPr="00921617">
        <w:rPr>
          <w:rFonts w:ascii="Garamond" w:hAnsi="Garamond"/>
          <w:lang w:val="en-GB"/>
        </w:rPr>
        <w:t xml:space="preserve"> complex</w:t>
      </w:r>
      <w:r w:rsidR="45CF76E4" w:rsidRPr="00921617">
        <w:rPr>
          <w:rFonts w:ascii="Garamond" w:hAnsi="Garamond"/>
          <w:lang w:val="en-GB"/>
        </w:rPr>
        <w:t xml:space="preserve"> </w:t>
      </w:r>
      <w:r w:rsidR="6E82719B" w:rsidRPr="00921617">
        <w:rPr>
          <w:rFonts w:ascii="Garamond" w:hAnsi="Garamond"/>
          <w:lang w:val="en-GB"/>
        </w:rPr>
        <w:t>socio-e</w:t>
      </w:r>
      <w:r w:rsidR="1195577B" w:rsidRPr="00921617">
        <w:rPr>
          <w:rFonts w:ascii="Garamond" w:hAnsi="Garamond"/>
          <w:lang w:val="en-GB"/>
        </w:rPr>
        <w:t>cological</w:t>
      </w:r>
      <w:r w:rsidR="6E82719B" w:rsidRPr="00921617">
        <w:rPr>
          <w:rFonts w:ascii="Garamond" w:hAnsi="Garamond"/>
          <w:lang w:val="en-GB"/>
        </w:rPr>
        <w:t xml:space="preserve"> relations between </w:t>
      </w:r>
      <w:r w:rsidR="45CF76E4" w:rsidRPr="00921617">
        <w:rPr>
          <w:rFonts w:ascii="Garamond" w:hAnsi="Garamond"/>
          <w:lang w:val="en-GB"/>
        </w:rPr>
        <w:t>GPN actors</w:t>
      </w:r>
      <w:r w:rsidR="0BC3D837" w:rsidRPr="00921617">
        <w:rPr>
          <w:rFonts w:ascii="Garamond" w:hAnsi="Garamond"/>
          <w:lang w:val="en-GB"/>
        </w:rPr>
        <w:t>, their immediate environment and broader dynamics</w:t>
      </w:r>
      <w:r w:rsidR="4A8193D6" w:rsidRPr="00921617">
        <w:rPr>
          <w:rFonts w:ascii="Garamond" w:hAnsi="Garamond"/>
          <w:lang w:val="en-GB"/>
        </w:rPr>
        <w:t>.</w:t>
      </w:r>
      <w:r w:rsidR="3CD422BA" w:rsidRPr="00921617">
        <w:rPr>
          <w:rFonts w:ascii="Garamond" w:hAnsi="Garamond"/>
          <w:lang w:val="en-GB"/>
        </w:rPr>
        <w:t xml:space="preserve"> </w:t>
      </w:r>
      <w:r w:rsidR="03D43D2B" w:rsidRPr="00921617">
        <w:rPr>
          <w:rFonts w:ascii="Garamond" w:hAnsi="Garamond"/>
          <w:lang w:val="en-GB"/>
        </w:rPr>
        <w:t>S</w:t>
      </w:r>
      <w:r w:rsidR="3CD422BA" w:rsidRPr="00921617">
        <w:rPr>
          <w:rFonts w:ascii="Garamond" w:hAnsi="Garamond"/>
          <w:lang w:val="en-GB"/>
        </w:rPr>
        <w:t>ystems thinking</w:t>
      </w:r>
      <w:r w:rsidR="29AB82E8" w:rsidRPr="00921617">
        <w:rPr>
          <w:rFonts w:ascii="Garamond" w:hAnsi="Garamond"/>
          <w:lang w:val="en-GB"/>
        </w:rPr>
        <w:t xml:space="preserve"> focuses on pathways</w:t>
      </w:r>
      <w:r w:rsidR="6D9ABDCB" w:rsidRPr="00921617">
        <w:rPr>
          <w:rFonts w:ascii="Garamond" w:hAnsi="Garamond"/>
          <w:lang w:val="en-GB"/>
        </w:rPr>
        <w:t xml:space="preserve"> and outcomes</w:t>
      </w:r>
      <w:r w:rsidR="29AB82E8" w:rsidRPr="00921617">
        <w:rPr>
          <w:rFonts w:ascii="Garamond" w:hAnsi="Garamond"/>
          <w:lang w:val="en-GB"/>
        </w:rPr>
        <w:t xml:space="preserve"> of how cris</w:t>
      </w:r>
      <w:r w:rsidR="0C71084E" w:rsidRPr="00921617">
        <w:rPr>
          <w:rFonts w:ascii="Garamond" w:hAnsi="Garamond"/>
          <w:lang w:val="en-GB"/>
        </w:rPr>
        <w:t>e</w:t>
      </w:r>
      <w:r w:rsidR="29AB82E8" w:rsidRPr="00921617">
        <w:rPr>
          <w:rFonts w:ascii="Garamond" w:hAnsi="Garamond"/>
          <w:lang w:val="en-GB"/>
        </w:rPr>
        <w:t>s</w:t>
      </w:r>
      <w:r w:rsidR="03D43D2B" w:rsidRPr="00921617">
        <w:rPr>
          <w:rFonts w:ascii="Garamond" w:hAnsi="Garamond"/>
          <w:lang w:val="en-GB"/>
        </w:rPr>
        <w:t xml:space="preserve"> </w:t>
      </w:r>
      <w:r w:rsidR="29AB82E8" w:rsidRPr="00921617">
        <w:rPr>
          <w:rFonts w:ascii="Garamond" w:hAnsi="Garamond"/>
          <w:lang w:val="en-GB"/>
        </w:rPr>
        <w:t>materiali</w:t>
      </w:r>
      <w:r w:rsidR="007A0A67" w:rsidRPr="00921617">
        <w:rPr>
          <w:rFonts w:ascii="Garamond" w:hAnsi="Garamond"/>
          <w:lang w:val="en-GB"/>
        </w:rPr>
        <w:t>s</w:t>
      </w:r>
      <w:r w:rsidR="29AB82E8" w:rsidRPr="00921617">
        <w:rPr>
          <w:rFonts w:ascii="Garamond" w:hAnsi="Garamond"/>
          <w:lang w:val="en-GB"/>
        </w:rPr>
        <w:t>e</w:t>
      </w:r>
      <w:r w:rsidR="0062506F" w:rsidRPr="00921617">
        <w:rPr>
          <w:rFonts w:ascii="Garamond" w:hAnsi="Garamond"/>
          <w:lang w:val="en-GB"/>
        </w:rPr>
        <w:t xml:space="preserve"> and manifest with what repercussions</w:t>
      </w:r>
      <w:r w:rsidR="00151846" w:rsidRPr="00921617">
        <w:rPr>
          <w:rFonts w:ascii="Garamond" w:hAnsi="Garamond"/>
          <w:lang w:val="en-GB"/>
        </w:rPr>
        <w:t>,</w:t>
      </w:r>
      <w:r w:rsidR="29AB82E8" w:rsidRPr="00921617">
        <w:rPr>
          <w:rFonts w:ascii="Garamond" w:hAnsi="Garamond"/>
          <w:lang w:val="en-GB"/>
        </w:rPr>
        <w:t xml:space="preserve"> while research in GPNs </w:t>
      </w:r>
      <w:r w:rsidR="00EC4522" w:rsidRPr="00921617">
        <w:rPr>
          <w:rFonts w:ascii="Garamond" w:hAnsi="Garamond"/>
          <w:lang w:val="en-GB"/>
        </w:rPr>
        <w:t xml:space="preserve">are relational analyses of how a good or service is produced and refined </w:t>
      </w:r>
      <w:r w:rsidR="00534846" w:rsidRPr="00921617">
        <w:rPr>
          <w:rFonts w:ascii="Garamond" w:hAnsi="Garamond"/>
          <w:lang w:val="en-GB"/>
        </w:rPr>
        <w:t>out of human and natural resources</w:t>
      </w:r>
      <w:r w:rsidR="29AB82E8" w:rsidRPr="00921617">
        <w:rPr>
          <w:rFonts w:ascii="Garamond" w:hAnsi="Garamond"/>
          <w:lang w:val="en-GB"/>
        </w:rPr>
        <w:t xml:space="preserve">. </w:t>
      </w:r>
      <w:r w:rsidR="0081035B" w:rsidRPr="00921617">
        <w:rPr>
          <w:rFonts w:ascii="Garamond" w:hAnsi="Garamond"/>
          <w:lang w:val="en-GB"/>
        </w:rPr>
        <w:t>S</w:t>
      </w:r>
      <w:r w:rsidR="6D9ABDCB" w:rsidRPr="00921617">
        <w:rPr>
          <w:rFonts w:ascii="Garamond" w:hAnsi="Garamond"/>
          <w:lang w:val="en-GB"/>
        </w:rPr>
        <w:t>tudies in agricultural GPN/GVC research predominantly focus on how actors within networks or chains re-organi</w:t>
      </w:r>
      <w:r w:rsidR="007A0A67" w:rsidRPr="00921617">
        <w:rPr>
          <w:rFonts w:ascii="Garamond" w:hAnsi="Garamond"/>
          <w:lang w:val="en-GB"/>
        </w:rPr>
        <w:t>s</w:t>
      </w:r>
      <w:r w:rsidR="6D9ABDCB" w:rsidRPr="00921617">
        <w:rPr>
          <w:rFonts w:ascii="Garamond" w:hAnsi="Garamond"/>
          <w:lang w:val="en-GB"/>
        </w:rPr>
        <w:t>e their structure</w:t>
      </w:r>
      <w:r w:rsidR="00DE4244" w:rsidRPr="00921617">
        <w:rPr>
          <w:rFonts w:ascii="Garamond" w:hAnsi="Garamond"/>
          <w:lang w:val="en-GB"/>
        </w:rPr>
        <w:t>s</w:t>
      </w:r>
      <w:r w:rsidR="6D9ABDCB" w:rsidRPr="00921617">
        <w:rPr>
          <w:rFonts w:ascii="Garamond" w:hAnsi="Garamond"/>
          <w:lang w:val="en-GB"/>
        </w:rPr>
        <w:t xml:space="preserve"> or strategically couple with different actors to cope with multiple</w:t>
      </w:r>
      <w:r w:rsidR="1ADDD89C" w:rsidRPr="00921617">
        <w:rPr>
          <w:rFonts w:ascii="Garamond" w:hAnsi="Garamond"/>
          <w:lang w:val="en-GB"/>
        </w:rPr>
        <w:t xml:space="preserve"> </w:t>
      </w:r>
      <w:r w:rsidR="6D9ABDCB" w:rsidRPr="00921617">
        <w:rPr>
          <w:rFonts w:ascii="Garamond" w:hAnsi="Garamond"/>
          <w:lang w:val="en-GB"/>
        </w:rPr>
        <w:t>cris</w:t>
      </w:r>
      <w:r w:rsidR="3A054EEA" w:rsidRPr="00921617">
        <w:rPr>
          <w:rFonts w:ascii="Garamond" w:hAnsi="Garamond"/>
          <w:lang w:val="en-GB"/>
        </w:rPr>
        <w:t>e</w:t>
      </w:r>
      <w:r w:rsidR="6D9ABDCB" w:rsidRPr="00921617">
        <w:rPr>
          <w:rFonts w:ascii="Garamond" w:hAnsi="Garamond"/>
          <w:lang w:val="en-GB"/>
        </w:rPr>
        <w:t>s</w:t>
      </w:r>
      <w:r w:rsidR="3539DF23" w:rsidRPr="00921617">
        <w:rPr>
          <w:rFonts w:ascii="Garamond" w:hAnsi="Garamond"/>
          <w:lang w:val="en-GB"/>
        </w:rPr>
        <w:t xml:space="preserve">, but this does not </w:t>
      </w:r>
      <w:r w:rsidR="00616F73" w:rsidRPr="00921617">
        <w:rPr>
          <w:rFonts w:ascii="Garamond" w:hAnsi="Garamond"/>
          <w:lang w:val="en-GB"/>
        </w:rPr>
        <w:t xml:space="preserve">usually </w:t>
      </w:r>
      <w:r w:rsidR="3539DF23" w:rsidRPr="00921617">
        <w:rPr>
          <w:rFonts w:ascii="Garamond" w:hAnsi="Garamond"/>
          <w:lang w:val="en-GB"/>
        </w:rPr>
        <w:t>take a broader systems perspective</w:t>
      </w:r>
      <w:r w:rsidR="6D9ABDCB" w:rsidRPr="00921617">
        <w:rPr>
          <w:rFonts w:ascii="Garamond" w:hAnsi="Garamond"/>
          <w:lang w:val="en-GB"/>
        </w:rPr>
        <w:t xml:space="preserve"> </w:t>
      </w:r>
      <w:r w:rsidR="008F2697" w:rsidRPr="00921617">
        <w:rPr>
          <w:rFonts w:ascii="Garamond" w:hAnsi="Garamond"/>
          <w:lang w:val="en-GB"/>
        </w:rPr>
        <w:fldChar w:fldCharType="begin"/>
      </w:r>
      <w:r w:rsidR="004A65A9" w:rsidRPr="00921617">
        <w:rPr>
          <w:rFonts w:ascii="Garamond" w:hAnsi="Garamond"/>
          <w:lang w:val="en-GB"/>
        </w:rPr>
        <w:instrText xml:space="preserve"> ADDIN ZOTERO_ITEM CSL_CITATION {"citationID":"GlpHx1oN","properties":{"formattedCitation":"(Follmann {\\i{}et al.}, 2024)","plainCitation":"(Follmann et al., 2024)","dontUpdate":true,"noteIndex":0},"citationItems":[{"id":1988,"uris":["http://zotero.org/users/14434353/items/G2I2AFXC"],"itemData":{"id":1988,"type":"article-journal","abstract":"Global and regional agri-food value chains feed societies and are an income source for hundreds of millions of farmers around the world. They are also target areas for action to achieve a global sustainability transformation. Agri-food chains are highly vulnerable in the context of multiple crises, including the global environmental crisis, geopolitical fragmentation, armed conflicts and wars, and the aftermath of the COVID-19 pandemic. Measures to increase chain resilience are widely discussed; however, some such measures contradict sustainability measures. While there has been considerable research on the sustainability and resilience of agri-food chains, few studies have integrated both perspectives or outlined potential synergies and trade-offs. Therefore, this interdisciplinary literature review sketches possible contours for a synthesized research agenda on sustainability and resilience for agri-food chains during multiple crises. We argue that such an agenda should include, amongst others,• a more differentiated and critical perspective on the importance of value chain characteristics and developments (e.g., power structures, capabilities, up- and downgrading, and the borders of chain internalities and externalities)• a more comprehensive perspective that includes global and regional contexts and relations (e.g., whole-chain perspectives that integrate agro-input supply)• an actor-oriented approach that interrogates aspects of inequality, cost-sharing, and the potential benefits of sustainability and resilience for different actors along a value chain (i.e., sustainability and resilience for whom?)","container-title":"DIE ERDE – Journal of the Geographical Society of Berlin","DOI":"10.12854/erde-2024-692","ISSN":"2749-9987","issue":"1","language":"en","license":"Copyright (c) 2024 Alexander Follmann, Peter Dannenberg, Nina Baur, Boris Braun, Grit Walther, Amelie Bernzen, Jan Börner, Michael Brüntrup, Martin Franz, Linde Götz, Anna-Katharina Hornidge, Carolin Hulke, Tinoush Jamali Jaghdani, Elmar Kulke, Inéz Labucay, Gilbert Mbaka Nduru, Thomas Neise, Priya Priyadarshini, Javier Revilla Diez, Johanna Rütt, Christian Scheller, Thomas Spengler, Emmanuel Sulle","note":"number: 1","page":"29-48","source":"www.die-erde.org","title":"Conceptualizing Sustainability and Resilience in Value Chains in Times of Multiple Crises—Notes on Agri-food Chains","URL":"https://www.die-erde.org/index.php/die-erde/article/view/692","volume":"155","author":[{"family":"Follmann","given":"Alexander"},{"family":"Dannenberg","given":"Peter"},{"family":"Baur","given":"Nina"},{"family":"Braun","given":"Boris"},{"family":"Walther","given":"Grit"},{"family":"Bernzen","given":"Amelie"},{"family":"Börner","given":"Jan"},{"family":"Brüntrup","given":"Michael"},{"family":"Franz","given":"Martin"},{"family":"Götz","given":"Linde"},{"family":"Hornidge","given":"Anna-Katharina"},{"family":"Hulke","given":"Carolin"},{"family":"Jaghdani","given":"Tinoush Jamali"},{"family":"Krishnan","given":"Aarti"},{"family":"Kulke","given":"Elmar"},{"family":"Labucay","given":"Inéz"},{"family":"Nduru","given":"Gilbert Mbaka"},{"family":"Neise","given":"Thomas"},{"family":"Priyadarshini","given":"Priya"},{"family":"Diez","given":"Javier Revilla"},{"family":"Ruett","given":"Johanna"},{"family":"Scheller","given":"Christian"},{"family":"Spengler","given":"Thomas"},{"family":"Sulle","given":"Emmanuel"}],"accessed":{"date-parts":[["2025",3,7]]},"issued":{"date-parts":[["2024",12,9]]}}}],"schema":"https://github.com/citation-style-language/schema/raw/master/csl-citation.json"} </w:instrText>
      </w:r>
      <w:r w:rsidR="008F2697" w:rsidRPr="00921617">
        <w:rPr>
          <w:rFonts w:ascii="Garamond" w:hAnsi="Garamond"/>
          <w:lang w:val="en-GB"/>
        </w:rPr>
        <w:fldChar w:fldCharType="separate"/>
      </w:r>
      <w:r w:rsidR="008F2697" w:rsidRPr="00921617">
        <w:rPr>
          <w:rFonts w:ascii="Garamond" w:hAnsi="Garamond" w:cs="Times New Roman"/>
        </w:rPr>
        <w:t xml:space="preserve">(see e.g. Follmann </w:t>
      </w:r>
      <w:r w:rsidR="008F2697" w:rsidRPr="00921617">
        <w:rPr>
          <w:rFonts w:ascii="Garamond" w:hAnsi="Garamond" w:cs="Times New Roman"/>
          <w:i/>
          <w:iCs/>
        </w:rPr>
        <w:t>et al.</w:t>
      </w:r>
      <w:r w:rsidR="008F2697" w:rsidRPr="00921617">
        <w:rPr>
          <w:rFonts w:ascii="Garamond" w:hAnsi="Garamond" w:cs="Times New Roman"/>
        </w:rPr>
        <w:t>, 2024, for a review)</w:t>
      </w:r>
      <w:r w:rsidR="008F2697" w:rsidRPr="00921617">
        <w:rPr>
          <w:rFonts w:ascii="Garamond" w:hAnsi="Garamond"/>
          <w:lang w:val="en-GB"/>
        </w:rPr>
        <w:fldChar w:fldCharType="end"/>
      </w:r>
      <w:r w:rsidR="008F2697" w:rsidRPr="00921617">
        <w:rPr>
          <w:rFonts w:ascii="Garamond" w:hAnsi="Garamond"/>
          <w:lang w:val="en-GB"/>
        </w:rPr>
        <w:t xml:space="preserve">. </w:t>
      </w:r>
      <w:r w:rsidR="3539DF23" w:rsidRPr="00921617">
        <w:rPr>
          <w:rFonts w:ascii="Garamond" w:hAnsi="Garamond"/>
          <w:lang w:val="en-GB"/>
        </w:rPr>
        <w:t xml:space="preserve">Thus, this paper fills an important research gap by studying </w:t>
      </w:r>
      <w:r w:rsidR="6D9ABDCB" w:rsidRPr="00921617">
        <w:rPr>
          <w:rFonts w:ascii="Garamond" w:hAnsi="Garamond"/>
          <w:lang w:val="en-GB"/>
        </w:rPr>
        <w:t xml:space="preserve">the pathways of how environmental </w:t>
      </w:r>
      <w:proofErr w:type="spellStart"/>
      <w:r w:rsidR="6D9ABDCB" w:rsidRPr="00921617">
        <w:rPr>
          <w:rFonts w:ascii="Garamond" w:hAnsi="Garamond"/>
          <w:lang w:val="en-GB"/>
        </w:rPr>
        <w:t>polycrisis</w:t>
      </w:r>
      <w:proofErr w:type="spellEnd"/>
      <w:r w:rsidR="6D9ABDCB" w:rsidRPr="00921617">
        <w:rPr>
          <w:rFonts w:ascii="Garamond" w:hAnsi="Garamond"/>
          <w:lang w:val="en-GB"/>
        </w:rPr>
        <w:t xml:space="preserve"> alter</w:t>
      </w:r>
      <w:r w:rsidR="04BBFBB9" w:rsidRPr="00921617">
        <w:rPr>
          <w:rFonts w:ascii="Garamond" w:hAnsi="Garamond"/>
          <w:lang w:val="en-GB"/>
        </w:rPr>
        <w:t>s</w:t>
      </w:r>
      <w:r w:rsidR="6D9ABDCB" w:rsidRPr="00921617">
        <w:rPr>
          <w:rFonts w:ascii="Garamond" w:hAnsi="Garamond"/>
          <w:lang w:val="en-GB"/>
        </w:rPr>
        <w:t xml:space="preserve"> soci</w:t>
      </w:r>
      <w:r w:rsidR="29BE35E0" w:rsidRPr="00921617">
        <w:rPr>
          <w:rFonts w:ascii="Garamond" w:hAnsi="Garamond"/>
          <w:lang w:val="en-GB"/>
        </w:rPr>
        <w:t>al and</w:t>
      </w:r>
      <w:r w:rsidR="008F2697" w:rsidRPr="00921617">
        <w:rPr>
          <w:rFonts w:ascii="Garamond" w:hAnsi="Garamond"/>
          <w:lang w:val="en-GB"/>
        </w:rPr>
        <w:t xml:space="preserve"> </w:t>
      </w:r>
      <w:r w:rsidR="253A75FC" w:rsidRPr="00921617">
        <w:rPr>
          <w:rFonts w:ascii="Garamond" w:hAnsi="Garamond"/>
          <w:lang w:val="en-GB"/>
        </w:rPr>
        <w:t>environmental</w:t>
      </w:r>
      <w:r w:rsidR="6D9ABDCB" w:rsidRPr="00921617">
        <w:rPr>
          <w:rFonts w:ascii="Garamond" w:hAnsi="Garamond"/>
          <w:lang w:val="en-GB"/>
        </w:rPr>
        <w:t xml:space="preserve"> dynamics both within and beyond the GPN</w:t>
      </w:r>
      <w:r w:rsidR="3539DF23" w:rsidRPr="00921617">
        <w:rPr>
          <w:rFonts w:ascii="Garamond" w:hAnsi="Garamond"/>
          <w:lang w:val="en-GB"/>
        </w:rPr>
        <w:t>. There has been little use of</w:t>
      </w:r>
      <w:r w:rsidR="25507740" w:rsidRPr="00921617">
        <w:rPr>
          <w:rFonts w:ascii="Garamond" w:hAnsi="Garamond"/>
          <w:lang w:val="en-GB"/>
        </w:rPr>
        <w:t xml:space="preserve"> GPN’s relational </w:t>
      </w:r>
      <w:r w:rsidR="25507740" w:rsidRPr="00921617">
        <w:rPr>
          <w:rFonts w:ascii="Garamond" w:hAnsi="Garamond"/>
          <w:lang w:val="en-GB"/>
        </w:rPr>
        <w:lastRenderedPageBreak/>
        <w:t xml:space="preserve">analytical lens </w:t>
      </w:r>
      <w:r w:rsidR="6D9ABDCB" w:rsidRPr="00921617">
        <w:rPr>
          <w:rFonts w:ascii="Garamond" w:hAnsi="Garamond"/>
          <w:lang w:val="en-GB"/>
        </w:rPr>
        <w:t xml:space="preserve">to </w:t>
      </w:r>
      <w:r w:rsidR="25507740" w:rsidRPr="00921617">
        <w:rPr>
          <w:rFonts w:ascii="Garamond" w:hAnsi="Garamond"/>
          <w:lang w:val="en-GB"/>
        </w:rPr>
        <w:t xml:space="preserve">highlight </w:t>
      </w:r>
      <w:r w:rsidR="16F75203" w:rsidRPr="00921617">
        <w:rPr>
          <w:rFonts w:ascii="Garamond" w:hAnsi="Garamond"/>
          <w:lang w:val="en-GB"/>
        </w:rPr>
        <w:t>soci</w:t>
      </w:r>
      <w:r w:rsidR="5218C849" w:rsidRPr="00921617">
        <w:rPr>
          <w:rFonts w:ascii="Garamond" w:hAnsi="Garamond"/>
          <w:lang w:val="en-GB"/>
        </w:rPr>
        <w:t>al and</w:t>
      </w:r>
      <w:r w:rsidR="00266290" w:rsidRPr="00921617">
        <w:rPr>
          <w:rFonts w:ascii="Garamond" w:hAnsi="Garamond"/>
          <w:lang w:val="en-GB"/>
        </w:rPr>
        <w:t xml:space="preserve"> </w:t>
      </w:r>
      <w:r w:rsidR="25507740" w:rsidRPr="00921617">
        <w:rPr>
          <w:rFonts w:ascii="Garamond" w:hAnsi="Garamond"/>
          <w:lang w:val="en-GB"/>
        </w:rPr>
        <w:t>environmental dynamics</w:t>
      </w:r>
      <w:r w:rsidR="6D9ABDCB" w:rsidRPr="00921617">
        <w:rPr>
          <w:rFonts w:ascii="Garamond" w:hAnsi="Garamond"/>
          <w:lang w:val="en-GB"/>
        </w:rPr>
        <w:t xml:space="preserve"> </w:t>
      </w:r>
      <w:r w:rsidR="3539DF23" w:rsidRPr="00921617">
        <w:rPr>
          <w:rFonts w:ascii="Garamond" w:hAnsi="Garamond"/>
          <w:lang w:val="en-GB"/>
        </w:rPr>
        <w:t xml:space="preserve">in the context of an </w:t>
      </w:r>
      <w:r w:rsidR="25507740" w:rsidRPr="00921617">
        <w:rPr>
          <w:rFonts w:ascii="Garamond" w:hAnsi="Garamond"/>
          <w:lang w:val="en-GB"/>
        </w:rPr>
        <w:t xml:space="preserve">environmental </w:t>
      </w:r>
      <w:proofErr w:type="spellStart"/>
      <w:r w:rsidR="25507740" w:rsidRPr="00921617">
        <w:rPr>
          <w:rFonts w:ascii="Garamond" w:hAnsi="Garamond"/>
          <w:lang w:val="en-GB"/>
        </w:rPr>
        <w:t>polycrisis</w:t>
      </w:r>
      <w:proofErr w:type="spellEnd"/>
      <w:r w:rsidR="25507740" w:rsidRPr="00921617">
        <w:rPr>
          <w:rFonts w:ascii="Garamond" w:hAnsi="Garamond"/>
          <w:lang w:val="en-GB"/>
        </w:rPr>
        <w:t xml:space="preserve"> specifically</w:t>
      </w:r>
      <w:r w:rsidR="030F4C3E" w:rsidRPr="00921617">
        <w:rPr>
          <w:rFonts w:ascii="Garamond" w:hAnsi="Garamond"/>
          <w:lang w:val="en-GB"/>
        </w:rPr>
        <w:t>, which we explore further below</w:t>
      </w:r>
      <w:r w:rsidR="25507740" w:rsidRPr="00921617">
        <w:rPr>
          <w:rFonts w:ascii="Garamond" w:hAnsi="Garamond"/>
          <w:lang w:val="en-GB"/>
        </w:rPr>
        <w:t>.</w:t>
      </w:r>
      <w:r w:rsidR="00DE16B8" w:rsidRPr="00921617">
        <w:rPr>
          <w:rFonts w:ascii="Garamond" w:hAnsi="Garamond"/>
          <w:lang w:val="en-GB"/>
        </w:rPr>
        <w:t xml:space="preserve"> </w:t>
      </w:r>
      <w:r w:rsidR="396B197F" w:rsidRPr="00921617">
        <w:rPr>
          <w:rFonts w:ascii="Garamond" w:hAnsi="Garamond"/>
          <w:lang w:val="en-GB"/>
        </w:rPr>
        <w:t xml:space="preserve">We </w:t>
      </w:r>
      <w:r w:rsidR="001735DD" w:rsidRPr="00921617">
        <w:rPr>
          <w:rFonts w:ascii="Garamond" w:hAnsi="Garamond"/>
          <w:lang w:val="en-GB"/>
        </w:rPr>
        <w:t xml:space="preserve">conceptualise </w:t>
      </w:r>
      <w:r w:rsidR="39676CD4" w:rsidRPr="00921617">
        <w:rPr>
          <w:rFonts w:ascii="Garamond" w:hAnsi="Garamond"/>
          <w:lang w:val="en-GB"/>
        </w:rPr>
        <w:t xml:space="preserve">three types of </w:t>
      </w:r>
      <w:r w:rsidR="23EF62EB" w:rsidRPr="00921617">
        <w:rPr>
          <w:rFonts w:ascii="Garamond" w:hAnsi="Garamond"/>
          <w:lang w:val="en-GB"/>
        </w:rPr>
        <w:t>environmental</w:t>
      </w:r>
      <w:r w:rsidR="35B7F9F4" w:rsidRPr="00921617">
        <w:rPr>
          <w:rFonts w:ascii="Garamond" w:hAnsi="Garamond"/>
          <w:lang w:val="en-GB"/>
        </w:rPr>
        <w:t xml:space="preserve"> interactions</w:t>
      </w:r>
      <w:r w:rsidR="052FB490" w:rsidRPr="00921617">
        <w:rPr>
          <w:rFonts w:ascii="Garamond" w:hAnsi="Garamond"/>
          <w:lang w:val="en-GB"/>
        </w:rPr>
        <w:t>:</w:t>
      </w:r>
      <w:r w:rsidR="59456A29" w:rsidRPr="00921617">
        <w:rPr>
          <w:rFonts w:ascii="Garamond" w:hAnsi="Garamond"/>
          <w:lang w:val="en-GB"/>
        </w:rPr>
        <w:t xml:space="preserve"> </w:t>
      </w:r>
      <w:r w:rsidR="440CB15E" w:rsidRPr="00921617">
        <w:rPr>
          <w:rFonts w:ascii="Garamond" w:hAnsi="Garamond"/>
          <w:lang w:val="en-GB"/>
        </w:rPr>
        <w:t xml:space="preserve">(1) </w:t>
      </w:r>
      <w:r w:rsidR="59456A29" w:rsidRPr="00921617">
        <w:rPr>
          <w:rFonts w:ascii="Garamond" w:hAnsi="Garamond"/>
          <w:lang w:val="en-GB"/>
        </w:rPr>
        <w:t>influence</w:t>
      </w:r>
      <w:r w:rsidR="37907974" w:rsidRPr="00921617">
        <w:rPr>
          <w:rFonts w:ascii="Garamond" w:hAnsi="Garamond"/>
          <w:lang w:val="en-GB"/>
        </w:rPr>
        <w:t>, where the</w:t>
      </w:r>
      <w:r w:rsidR="014CFCF5" w:rsidRPr="00921617">
        <w:rPr>
          <w:rFonts w:ascii="Garamond" w:hAnsi="Garamond"/>
          <w:lang w:val="en-GB"/>
        </w:rPr>
        <w:t xml:space="preserve"> </w:t>
      </w:r>
      <w:r w:rsidR="37907974" w:rsidRPr="00921617">
        <w:rPr>
          <w:rFonts w:ascii="Garamond" w:eastAsia="Aptos" w:hAnsi="Garamond" w:cs="Aptos"/>
        </w:rPr>
        <w:t>e</w:t>
      </w:r>
      <w:r w:rsidR="014CFCF5" w:rsidRPr="00921617">
        <w:rPr>
          <w:rFonts w:ascii="Garamond" w:eastAsia="Aptos" w:hAnsi="Garamond" w:cs="Aptos"/>
        </w:rPr>
        <w:t xml:space="preserve">nvironmental </w:t>
      </w:r>
      <w:proofErr w:type="spellStart"/>
      <w:r w:rsidR="37907974" w:rsidRPr="00921617">
        <w:rPr>
          <w:rFonts w:ascii="Garamond" w:eastAsia="Aptos" w:hAnsi="Garamond" w:cs="Aptos"/>
        </w:rPr>
        <w:t>p</w:t>
      </w:r>
      <w:r w:rsidR="014CFCF5" w:rsidRPr="00921617">
        <w:rPr>
          <w:rFonts w:ascii="Garamond" w:eastAsia="Aptos" w:hAnsi="Garamond" w:cs="Aptos"/>
        </w:rPr>
        <w:t>olycrisis</w:t>
      </w:r>
      <w:proofErr w:type="spellEnd"/>
      <w:r w:rsidR="014CFCF5" w:rsidRPr="00921617">
        <w:rPr>
          <w:rFonts w:ascii="Garamond" w:eastAsia="Aptos" w:hAnsi="Garamond" w:cs="Aptos"/>
        </w:rPr>
        <w:t xml:space="preserve"> changes the environmental conditions of production</w:t>
      </w:r>
      <w:r w:rsidR="440CB15E" w:rsidRPr="00921617">
        <w:rPr>
          <w:rFonts w:ascii="Garamond" w:eastAsia="Aptos" w:hAnsi="Garamond" w:cs="Aptos"/>
        </w:rPr>
        <w:t xml:space="preserve"> in way</w:t>
      </w:r>
      <w:r w:rsidR="74C1D155" w:rsidRPr="00921617">
        <w:rPr>
          <w:rFonts w:ascii="Garamond" w:eastAsia="Aptos" w:hAnsi="Garamond" w:cs="Aptos"/>
        </w:rPr>
        <w:t>s</w:t>
      </w:r>
      <w:r w:rsidR="440CB15E" w:rsidRPr="00921617">
        <w:rPr>
          <w:rFonts w:ascii="Garamond" w:eastAsia="Aptos" w:hAnsi="Garamond" w:cs="Aptos"/>
        </w:rPr>
        <w:t xml:space="preserve"> that</w:t>
      </w:r>
      <w:r w:rsidR="014CFCF5" w:rsidRPr="00921617">
        <w:rPr>
          <w:rFonts w:ascii="Garamond" w:eastAsia="Aptos" w:hAnsi="Garamond" w:cs="Aptos"/>
        </w:rPr>
        <w:t xml:space="preserve"> influence what GPNs can (not) produce</w:t>
      </w:r>
      <w:r w:rsidR="014CFCF5" w:rsidRPr="00921617">
        <w:rPr>
          <w:rFonts w:ascii="Garamond" w:eastAsia="Aptos" w:hAnsi="Garamond" w:cs="Aptos"/>
          <w:lang w:val="en-GB"/>
        </w:rPr>
        <w:t xml:space="preserve">; </w:t>
      </w:r>
      <w:r w:rsidR="440CB15E" w:rsidRPr="00921617">
        <w:rPr>
          <w:rFonts w:ascii="Garamond" w:hAnsi="Garamond"/>
          <w:lang w:val="en-GB"/>
        </w:rPr>
        <w:t xml:space="preserve">(2) </w:t>
      </w:r>
      <w:r w:rsidR="59456A29" w:rsidRPr="00921617">
        <w:rPr>
          <w:rFonts w:ascii="Garamond" w:hAnsi="Garamond"/>
          <w:lang w:val="en-GB"/>
        </w:rPr>
        <w:t>disruptions</w:t>
      </w:r>
      <w:r w:rsidR="440CB15E" w:rsidRPr="00921617">
        <w:rPr>
          <w:rFonts w:ascii="Garamond" w:hAnsi="Garamond"/>
          <w:lang w:val="en-GB"/>
        </w:rPr>
        <w:t xml:space="preserve">, </w:t>
      </w:r>
      <w:r w:rsidR="76EF5AAB" w:rsidRPr="00921617">
        <w:rPr>
          <w:rFonts w:ascii="Garamond" w:hAnsi="Garamond"/>
          <w:lang w:val="en-GB"/>
        </w:rPr>
        <w:t>with</w:t>
      </w:r>
      <w:r w:rsidR="440CB15E" w:rsidRPr="00921617">
        <w:rPr>
          <w:rFonts w:ascii="Garamond" w:hAnsi="Garamond"/>
          <w:lang w:val="en-GB"/>
        </w:rPr>
        <w:t xml:space="preserve"> the </w:t>
      </w:r>
      <w:proofErr w:type="spellStart"/>
      <w:r w:rsidR="440CB15E" w:rsidRPr="00921617">
        <w:rPr>
          <w:rFonts w:ascii="Garamond" w:eastAsia="Aptos" w:hAnsi="Garamond" w:cs="Aptos"/>
        </w:rPr>
        <w:t>p</w:t>
      </w:r>
      <w:r w:rsidR="434BF9EC" w:rsidRPr="00921617">
        <w:rPr>
          <w:rFonts w:ascii="Garamond" w:eastAsia="Aptos" w:hAnsi="Garamond" w:cs="Aptos"/>
        </w:rPr>
        <w:t>olycrisis</w:t>
      </w:r>
      <w:proofErr w:type="spellEnd"/>
      <w:r w:rsidR="434BF9EC" w:rsidRPr="00921617">
        <w:rPr>
          <w:rFonts w:ascii="Garamond" w:eastAsia="Aptos" w:hAnsi="Garamond" w:cs="Aptos"/>
        </w:rPr>
        <w:t xml:space="preserve"> disrupt</w:t>
      </w:r>
      <w:r w:rsidR="76EF5AAB" w:rsidRPr="00921617">
        <w:rPr>
          <w:rFonts w:ascii="Garamond" w:eastAsia="Aptos" w:hAnsi="Garamond" w:cs="Aptos"/>
        </w:rPr>
        <w:t>ing</w:t>
      </w:r>
      <w:r w:rsidR="434BF9EC" w:rsidRPr="00921617">
        <w:rPr>
          <w:rFonts w:ascii="Garamond" w:eastAsia="Aptos" w:hAnsi="Garamond" w:cs="Aptos"/>
        </w:rPr>
        <w:t xml:space="preserve"> how GPNs can function compared with GPN actors’ expectations</w:t>
      </w:r>
      <w:r w:rsidR="440CB15E" w:rsidRPr="00921617">
        <w:rPr>
          <w:rFonts w:ascii="Garamond" w:hAnsi="Garamond"/>
          <w:lang w:val="en-GB"/>
        </w:rPr>
        <w:t xml:space="preserve">; </w:t>
      </w:r>
      <w:r w:rsidR="7DD7D9D4" w:rsidRPr="00921617">
        <w:rPr>
          <w:rFonts w:ascii="Garamond" w:hAnsi="Garamond"/>
          <w:lang w:val="en-GB"/>
        </w:rPr>
        <w:t xml:space="preserve">and </w:t>
      </w:r>
      <w:r w:rsidR="440CB15E" w:rsidRPr="00921617">
        <w:rPr>
          <w:rFonts w:ascii="Garamond" w:hAnsi="Garamond"/>
          <w:lang w:val="en-GB"/>
        </w:rPr>
        <w:t xml:space="preserve">(3) </w:t>
      </w:r>
      <w:r w:rsidR="6D21F7EE" w:rsidRPr="00921617">
        <w:rPr>
          <w:rFonts w:ascii="Garamond" w:hAnsi="Garamond"/>
          <w:lang w:val="en-GB"/>
        </w:rPr>
        <w:t>synerg</w:t>
      </w:r>
      <w:r w:rsidR="76EF5AAB" w:rsidRPr="00921617">
        <w:rPr>
          <w:rFonts w:ascii="Garamond" w:hAnsi="Garamond"/>
          <w:lang w:val="en-GB"/>
        </w:rPr>
        <w:t>y</w:t>
      </w:r>
      <w:r w:rsidR="26B7E1CB" w:rsidRPr="00921617">
        <w:rPr>
          <w:rFonts w:ascii="Garamond" w:hAnsi="Garamond"/>
          <w:lang w:val="en-GB"/>
        </w:rPr>
        <w:t xml:space="preserve">, where the </w:t>
      </w:r>
      <w:proofErr w:type="spellStart"/>
      <w:r w:rsidR="26B7E1CB" w:rsidRPr="00921617">
        <w:rPr>
          <w:rFonts w:ascii="Garamond" w:eastAsia="Aptos" w:hAnsi="Garamond" w:cs="Aptos"/>
        </w:rPr>
        <w:t>p</w:t>
      </w:r>
      <w:r w:rsidR="46E7374C" w:rsidRPr="00921617">
        <w:rPr>
          <w:rFonts w:ascii="Garamond" w:eastAsia="Aptos" w:hAnsi="Garamond" w:cs="Aptos"/>
        </w:rPr>
        <w:t>olycrisis</w:t>
      </w:r>
      <w:proofErr w:type="spellEnd"/>
      <w:r w:rsidR="46E7374C" w:rsidRPr="00921617">
        <w:rPr>
          <w:rFonts w:ascii="Garamond" w:eastAsia="Aptos" w:hAnsi="Garamond" w:cs="Aptos"/>
        </w:rPr>
        <w:t xml:space="preserve"> or measures to address the </w:t>
      </w:r>
      <w:proofErr w:type="spellStart"/>
      <w:r w:rsidR="46E7374C" w:rsidRPr="00921617">
        <w:rPr>
          <w:rFonts w:ascii="Garamond" w:eastAsia="Aptos" w:hAnsi="Garamond" w:cs="Aptos"/>
        </w:rPr>
        <w:t>polycrisis</w:t>
      </w:r>
      <w:proofErr w:type="spellEnd"/>
      <w:r w:rsidR="46E7374C" w:rsidRPr="00921617">
        <w:rPr>
          <w:rFonts w:ascii="Garamond" w:eastAsia="Aptos" w:hAnsi="Garamond" w:cs="Aptos"/>
        </w:rPr>
        <w:t xml:space="preserve"> may enhance environmental functions affecting GPN actors</w:t>
      </w:r>
      <w:r w:rsidR="067BD2CA" w:rsidRPr="00921617">
        <w:rPr>
          <w:rFonts w:ascii="Garamond" w:eastAsia="Aptos" w:hAnsi="Garamond" w:cs="Aptos"/>
        </w:rPr>
        <w:t xml:space="preserve"> </w:t>
      </w:r>
      <w:r w:rsidR="1ED89BBB" w:rsidRPr="00921617">
        <w:rPr>
          <w:rFonts w:ascii="Garamond" w:eastAsia="Aptos" w:hAnsi="Garamond" w:cs="Aptos"/>
        </w:rPr>
        <w:fldChar w:fldCharType="begin"/>
      </w:r>
      <w:r w:rsidR="00E42DAB">
        <w:rPr>
          <w:rFonts w:ascii="Garamond" w:eastAsia="Aptos" w:hAnsi="Garamond" w:cs="Aptos"/>
        </w:rPr>
        <w:instrText xml:space="preserve"> ADDIN ZOTERO_ITEM CSL_CITATION {"citationID":"MYyNrBNY","properties":{"formattedCitation":"(Ortiz et al., 2021)","plainCitation":"(Ortiz et al., 2021)","noteIndex":0},"citationItems":[{"id":1547,"uris":["http://zotero.org/users/14434353/items/ZCWY3QCS"],"itemData":{"id":1547,"type":"article-journal","container-title":"One Earth","DOI":"10.1016/j.oneear.2020.12.008","ISSN":"2590-3330, 2590-3322","issue":"1","journalAbbreviation":"One Earth","language":"English","note":"publisher: Elsevier","page":"88-101","source":"www.cell.com","title":"A review of the interactions between biodiversity, agriculture, climate change, and international trade: research and policy priorities","title-short":"A review of the interactions between biodiversity, agriculture, climate change, and international trade","URL":"https://www.cell.com/one-earth/abstract/S2590-3322(20)30654-0","volume":"4","author":[{"family":"Ortiz","given":"Andrea Monica D."},{"family":"Outhwaite","given":"Charlotte L."},{"family":"Dalin","given":"Carole"},{"family":"Newbold","given":"Tim"}],"accessed":{"date-parts":[["2024",9,9]]},"issued":{"date-parts":[["2021",1,22]]}}}],"schema":"https://github.com/citation-style-language/schema/raw/master/csl-citation.json"} </w:instrText>
      </w:r>
      <w:r w:rsidR="1ED89BBB" w:rsidRPr="00921617">
        <w:rPr>
          <w:rFonts w:ascii="Garamond" w:eastAsia="Aptos" w:hAnsi="Garamond" w:cs="Aptos"/>
        </w:rPr>
        <w:fldChar w:fldCharType="separate"/>
      </w:r>
      <w:r w:rsidR="00E42DAB" w:rsidRPr="00E42DAB">
        <w:rPr>
          <w:rFonts w:ascii="Garamond" w:hAnsi="Garamond"/>
        </w:rPr>
        <w:t>(Ortiz et al., 2021)</w:t>
      </w:r>
      <w:r w:rsidR="1ED89BBB" w:rsidRPr="00921617">
        <w:rPr>
          <w:rFonts w:ascii="Garamond" w:eastAsia="Aptos" w:hAnsi="Garamond" w:cs="Aptos"/>
        </w:rPr>
        <w:fldChar w:fldCharType="end"/>
      </w:r>
      <w:r w:rsidR="067BD2CA" w:rsidRPr="00921617">
        <w:rPr>
          <w:rFonts w:ascii="Garamond" w:hAnsi="Garamond"/>
          <w:lang w:val="en-GB"/>
        </w:rPr>
        <w:t xml:space="preserve">. </w:t>
      </w:r>
    </w:p>
    <w:p w14:paraId="48DF8B3D" w14:textId="206A986A" w:rsidR="00A60BE8" w:rsidRPr="00921617" w:rsidRDefault="70D7B843" w:rsidP="00062200">
      <w:pPr>
        <w:spacing w:line="480" w:lineRule="auto"/>
        <w:rPr>
          <w:rFonts w:ascii="Garamond" w:eastAsia="Aptos" w:hAnsi="Garamond" w:cs="Aptos"/>
        </w:rPr>
      </w:pPr>
      <w:r w:rsidRPr="00921617">
        <w:rPr>
          <w:rFonts w:ascii="Garamond" w:hAnsi="Garamond"/>
          <w:lang w:val="en-GB"/>
        </w:rPr>
        <w:t>Second, we</w:t>
      </w:r>
      <w:r w:rsidR="6D21F7EE" w:rsidRPr="00921617">
        <w:rPr>
          <w:rFonts w:ascii="Garamond" w:hAnsi="Garamond"/>
        </w:rPr>
        <w:t xml:space="preserve"> </w:t>
      </w:r>
      <w:r w:rsidRPr="00921617">
        <w:rPr>
          <w:rFonts w:ascii="Garamond" w:hAnsi="Garamond"/>
        </w:rPr>
        <w:t>explore</w:t>
      </w:r>
      <w:r w:rsidR="6D21F7EE" w:rsidRPr="00921617">
        <w:rPr>
          <w:rFonts w:ascii="Garamond" w:hAnsi="Garamond"/>
        </w:rPr>
        <w:t xml:space="preserve"> the dynamics of how </w:t>
      </w:r>
      <w:r w:rsidR="556D5E98" w:rsidRPr="00921617">
        <w:rPr>
          <w:rFonts w:ascii="Garamond" w:hAnsi="Garamond"/>
        </w:rPr>
        <w:t>environm</w:t>
      </w:r>
      <w:r w:rsidR="56BA3BDA" w:rsidRPr="00921617">
        <w:rPr>
          <w:rFonts w:ascii="Garamond" w:hAnsi="Garamond"/>
        </w:rPr>
        <w:t>e</w:t>
      </w:r>
      <w:r w:rsidR="556D5E98" w:rsidRPr="00921617">
        <w:rPr>
          <w:rFonts w:ascii="Garamond" w:hAnsi="Garamond"/>
        </w:rPr>
        <w:t>ntal</w:t>
      </w:r>
      <w:r w:rsidR="01CE2547" w:rsidRPr="00921617">
        <w:rPr>
          <w:rFonts w:ascii="Garamond" w:hAnsi="Garamond"/>
        </w:rPr>
        <w:t xml:space="preserve"> </w:t>
      </w:r>
      <w:r w:rsidR="6D21F7EE" w:rsidRPr="00921617">
        <w:rPr>
          <w:rFonts w:ascii="Garamond" w:hAnsi="Garamond"/>
        </w:rPr>
        <w:t>interactions</w:t>
      </w:r>
      <w:r w:rsidR="7E31D9F7" w:rsidRPr="00921617">
        <w:rPr>
          <w:rFonts w:ascii="Garamond" w:hAnsi="Garamond"/>
        </w:rPr>
        <w:t xml:space="preserve"> linked to the environmental </w:t>
      </w:r>
      <w:proofErr w:type="spellStart"/>
      <w:r w:rsidR="7E31D9F7" w:rsidRPr="00921617">
        <w:rPr>
          <w:rFonts w:ascii="Garamond" w:hAnsi="Garamond"/>
        </w:rPr>
        <w:t>polycrisis</w:t>
      </w:r>
      <w:proofErr w:type="spellEnd"/>
      <w:r w:rsidR="6D21F7EE" w:rsidRPr="00921617">
        <w:rPr>
          <w:rFonts w:ascii="Garamond" w:hAnsi="Garamond"/>
        </w:rPr>
        <w:t xml:space="preserve"> accelerate, amplify or mitigate environmental risks </w:t>
      </w:r>
      <w:r w:rsidR="271E26DD" w:rsidRPr="00921617">
        <w:rPr>
          <w:rFonts w:ascii="Garamond" w:hAnsi="Garamond"/>
        </w:rPr>
        <w:t>faced by</w:t>
      </w:r>
      <w:r w:rsidR="6D21F7EE" w:rsidRPr="00921617">
        <w:rPr>
          <w:rFonts w:ascii="Garamond" w:hAnsi="Garamond"/>
        </w:rPr>
        <w:t xml:space="preserve"> GPN</w:t>
      </w:r>
      <w:r w:rsidR="517B0823" w:rsidRPr="00921617">
        <w:rPr>
          <w:rFonts w:ascii="Garamond" w:hAnsi="Garamond"/>
        </w:rPr>
        <w:t xml:space="preserve"> actor</w:t>
      </w:r>
      <w:r w:rsidR="6D21F7EE" w:rsidRPr="00921617">
        <w:rPr>
          <w:rFonts w:ascii="Garamond" w:hAnsi="Garamond"/>
        </w:rPr>
        <w:t>s</w:t>
      </w:r>
      <w:r w:rsidR="008A5B7C" w:rsidRPr="00921617">
        <w:rPr>
          <w:rFonts w:ascii="Garamond" w:hAnsi="Garamond"/>
        </w:rPr>
        <w:t xml:space="preserve"> </w:t>
      </w:r>
      <w:r w:rsidR="004A65A9" w:rsidRPr="00921617">
        <w:rPr>
          <w:rFonts w:ascii="Garamond" w:hAnsi="Garamond"/>
        </w:rPr>
        <w:fldChar w:fldCharType="begin"/>
      </w:r>
      <w:r w:rsidR="00E42DAB">
        <w:rPr>
          <w:rFonts w:ascii="Garamond" w:hAnsi="Garamond"/>
        </w:rPr>
        <w:instrText xml:space="preserve"> ADDIN ZOTERO_ITEM CSL_CITATION {"citationID":"8AGz8hO5","properties":{"formattedCitation":"(Franz et al., 2018; Lanari &amp; Bek, 2022)","plainCitation":"(Franz et al., 2018; Lanari &amp; Bek, 2022)","noteIndex":0},"citationItems":[{"id":295,"uris":["http://zotero.org/users/local/Uqq8DNZj/items/TMPR87JI","http://zotero.org/users/14434353/items/TMPR87JI"],"itemData":{"id":295,"type":"article-journal","container-title":"Environmental Science &amp; Policy","DOI":"10.1016/j.envsci.2017.12.004","ISSN":"14629011","journalAbbreviation":"Environmental Science &amp; Policy","language":"en","page":"201-212","source":"DOI.org (Crossref)","title":"Globalization and the water-energy-food nexus – Using the global production networks approach to analyze society-environment relations","URL":"https://linkinghub.elsevier.com/retrieve/pii/S1462901117301727","volume":"90","author":[{"family":"Franz","given":"Martin"},{"family":"Schlitz","given":"Nicolas"},{"family":"Schumacher","given":"Kim Philip"}],"accessed":{"date-parts":[["2023",3,30]]},"issued":{"date-parts":[["2018",12]]}}},{"id":301,"uris":["http://zotero.org/users/local/Uqq8DNZj/items/K5S7W92E","http://zotero.org/users/14434353/items/K5S7W92E"],"itemData":{"id":301,"type":"article-journal","container-title":"Area","DOI":"10.1111/area.12788","ISSN":"0004-0894, 1475-4762","issue":"4","journalAbbreviation":"Area","language":"en","page":"602-609","source":"DOI.org (Crossref)","title":"More than floods and droughts: Understanding emergent water risks in South African fruit production networks","title-short":"More than floods and droughts","URL":"https://onlinelibrary.wiley.com/doi/10.1111/area.12788","volume":"54","author":[{"family":"Lanari","given":"Nora"},{"family":"Bek","given":"David"}],"accessed":{"date-parts":[["2023",3,30]]},"issued":{"date-parts":[["2022",12]]}}}],"schema":"https://github.com/citation-style-language/schema/raw/master/csl-citation.json"} </w:instrText>
      </w:r>
      <w:r w:rsidR="004A65A9" w:rsidRPr="00921617">
        <w:rPr>
          <w:rFonts w:ascii="Garamond" w:hAnsi="Garamond"/>
        </w:rPr>
        <w:fldChar w:fldCharType="separate"/>
      </w:r>
      <w:r w:rsidR="00E42DAB" w:rsidRPr="00E42DAB">
        <w:rPr>
          <w:rFonts w:ascii="Garamond" w:hAnsi="Garamond"/>
        </w:rPr>
        <w:t>(Franz et al., 2018; Lanari &amp; Bek, 2022)</w:t>
      </w:r>
      <w:r w:rsidR="004A65A9" w:rsidRPr="00921617">
        <w:rPr>
          <w:rFonts w:ascii="Garamond" w:hAnsi="Garamond"/>
        </w:rPr>
        <w:fldChar w:fldCharType="end"/>
      </w:r>
      <w:r w:rsidR="6D21F7EE" w:rsidRPr="00921617">
        <w:rPr>
          <w:rFonts w:ascii="Garamond" w:hAnsi="Garamond"/>
        </w:rPr>
        <w:t xml:space="preserve">. Environmental risk is </w:t>
      </w:r>
      <w:r w:rsidR="5CDAA384" w:rsidRPr="00921617">
        <w:rPr>
          <w:rFonts w:ascii="Garamond" w:hAnsi="Garamond"/>
        </w:rPr>
        <w:t>a manifestation of the</w:t>
      </w:r>
      <w:r w:rsidR="4D973C67" w:rsidRPr="00921617">
        <w:rPr>
          <w:rFonts w:ascii="Garamond" w:hAnsi="Garamond"/>
        </w:rPr>
        <w:t xml:space="preserve"> </w:t>
      </w:r>
      <w:r w:rsidR="6D21F7EE" w:rsidRPr="00921617">
        <w:rPr>
          <w:rFonts w:ascii="Garamond" w:hAnsi="Garamond"/>
        </w:rPr>
        <w:t xml:space="preserve">degradation (reversible or irreversible) of biophysical inputs </w:t>
      </w:r>
      <w:r w:rsidR="69940DC5" w:rsidRPr="00921617">
        <w:rPr>
          <w:rFonts w:ascii="Garamond" w:hAnsi="Garamond"/>
        </w:rPr>
        <w:t>a</w:t>
      </w:r>
      <w:r w:rsidR="3F78BF99" w:rsidRPr="00921617">
        <w:rPr>
          <w:rFonts w:ascii="Garamond" w:hAnsi="Garamond"/>
        </w:rPr>
        <w:t>vai</w:t>
      </w:r>
      <w:r w:rsidR="56BA3BDA" w:rsidRPr="00921617">
        <w:rPr>
          <w:rFonts w:ascii="Garamond" w:hAnsi="Garamond"/>
        </w:rPr>
        <w:t>l</w:t>
      </w:r>
      <w:r w:rsidR="3F78BF99" w:rsidRPr="00921617">
        <w:rPr>
          <w:rFonts w:ascii="Garamond" w:hAnsi="Garamond"/>
        </w:rPr>
        <w:t>ab</w:t>
      </w:r>
      <w:r w:rsidR="56BA3BDA" w:rsidRPr="00921617">
        <w:rPr>
          <w:rFonts w:ascii="Garamond" w:hAnsi="Garamond"/>
        </w:rPr>
        <w:t>l</w:t>
      </w:r>
      <w:r w:rsidR="3F78BF99" w:rsidRPr="00921617">
        <w:rPr>
          <w:rFonts w:ascii="Garamond" w:hAnsi="Garamond"/>
        </w:rPr>
        <w:t>e to</w:t>
      </w:r>
      <w:r w:rsidR="32CF27F7" w:rsidRPr="00921617">
        <w:rPr>
          <w:rFonts w:ascii="Garamond" w:hAnsi="Garamond"/>
        </w:rPr>
        <w:t xml:space="preserve"> </w:t>
      </w:r>
      <w:r w:rsidR="6D21F7EE" w:rsidRPr="00921617">
        <w:rPr>
          <w:rFonts w:ascii="Garamond" w:hAnsi="Garamond"/>
        </w:rPr>
        <w:t>GPN</w:t>
      </w:r>
      <w:r w:rsidR="54F3BD93" w:rsidRPr="00921617">
        <w:rPr>
          <w:rFonts w:ascii="Garamond" w:hAnsi="Garamond"/>
        </w:rPr>
        <w:t xml:space="preserve"> actors</w:t>
      </w:r>
      <w:r w:rsidR="6D21F7EE" w:rsidRPr="00921617">
        <w:rPr>
          <w:rFonts w:ascii="Garamond" w:hAnsi="Garamond"/>
        </w:rPr>
        <w:t xml:space="preserve">, intersecting with how GPN </w:t>
      </w:r>
      <w:proofErr w:type="gramStart"/>
      <w:r w:rsidR="17E97E44" w:rsidRPr="00921617">
        <w:rPr>
          <w:rFonts w:ascii="Garamond" w:hAnsi="Garamond"/>
        </w:rPr>
        <w:t>actors</w:t>
      </w:r>
      <w:proofErr w:type="gramEnd"/>
      <w:r w:rsidR="6D21F7EE" w:rsidRPr="00921617">
        <w:rPr>
          <w:rFonts w:ascii="Garamond" w:hAnsi="Garamond"/>
        </w:rPr>
        <w:t xml:space="preserve"> access and use these inputs. </w:t>
      </w:r>
      <w:r w:rsidR="001735DD" w:rsidRPr="00921617">
        <w:rPr>
          <w:rFonts w:ascii="Garamond" w:hAnsi="Garamond"/>
          <w:lang w:val="en-GB"/>
        </w:rPr>
        <w:t xml:space="preserve">Floods, droughts, biodiversity loss, and other environmental degradation have been part of many societies over distant and recent histories, often independent of this current environmental </w:t>
      </w:r>
      <w:proofErr w:type="spellStart"/>
      <w:r w:rsidR="001735DD" w:rsidRPr="00921617">
        <w:rPr>
          <w:rFonts w:ascii="Garamond" w:hAnsi="Garamond"/>
          <w:lang w:val="en-GB"/>
        </w:rPr>
        <w:t>polycrisis</w:t>
      </w:r>
      <w:proofErr w:type="spellEnd"/>
      <w:r w:rsidR="001735DD" w:rsidRPr="00921617">
        <w:rPr>
          <w:rFonts w:ascii="Garamond" w:hAnsi="Garamond"/>
          <w:lang w:val="en-GB"/>
        </w:rPr>
        <w:t xml:space="preserve">. Here we argue, however, that the confluence of undercurrents that form today’s </w:t>
      </w:r>
      <w:proofErr w:type="spellStart"/>
      <w:r w:rsidR="001735DD" w:rsidRPr="00921617">
        <w:rPr>
          <w:rFonts w:ascii="Garamond" w:hAnsi="Garamond"/>
          <w:lang w:val="en-GB"/>
        </w:rPr>
        <w:t>polycrisis</w:t>
      </w:r>
      <w:proofErr w:type="spellEnd"/>
      <w:r w:rsidR="001735DD" w:rsidRPr="00921617">
        <w:rPr>
          <w:rFonts w:ascii="Garamond" w:hAnsi="Garamond"/>
          <w:lang w:val="en-GB"/>
        </w:rPr>
        <w:t xml:space="preserve"> do intersect with and exacerbate existing as well as creating new dynamics of environmental risks which threaten agricultural production and livelihoods, particularly of smallholders. As we will </w:t>
      </w:r>
      <w:r w:rsidR="00876680" w:rsidRPr="00921617">
        <w:rPr>
          <w:rFonts w:ascii="Garamond" w:hAnsi="Garamond"/>
          <w:lang w:val="en-GB"/>
        </w:rPr>
        <w:t>highlight</w:t>
      </w:r>
      <w:r w:rsidR="001735DD" w:rsidRPr="00921617">
        <w:rPr>
          <w:rFonts w:ascii="Garamond" w:hAnsi="Garamond"/>
          <w:lang w:val="en-GB"/>
        </w:rPr>
        <w:t xml:space="preserve">, </w:t>
      </w:r>
      <w:r w:rsidR="001735DD" w:rsidRPr="00921617">
        <w:rPr>
          <w:rFonts w:ascii="Garamond" w:eastAsia="Aptos" w:hAnsi="Garamond" w:cs="Aptos"/>
        </w:rPr>
        <w:t xml:space="preserve">the dynamic nature of a </w:t>
      </w:r>
      <w:proofErr w:type="spellStart"/>
      <w:r w:rsidR="001735DD" w:rsidRPr="00921617">
        <w:rPr>
          <w:rFonts w:ascii="Garamond" w:eastAsia="Aptos" w:hAnsi="Garamond" w:cs="Aptos"/>
        </w:rPr>
        <w:t>polycrisis</w:t>
      </w:r>
      <w:proofErr w:type="spellEnd"/>
      <w:r w:rsidR="001735DD" w:rsidRPr="00921617">
        <w:rPr>
          <w:rFonts w:ascii="Garamond" w:eastAsia="Aptos" w:hAnsi="Garamond" w:cs="Aptos"/>
        </w:rPr>
        <w:t xml:space="preserve"> can re-structure the conditions of production and create new socio-ecological conflicts within GPNs. </w:t>
      </w:r>
    </w:p>
    <w:p w14:paraId="4E83FFAF" w14:textId="75AA3395" w:rsidR="0023201F" w:rsidRPr="00921617" w:rsidRDefault="00901552" w:rsidP="002B346E">
      <w:pPr>
        <w:spacing w:line="480" w:lineRule="auto"/>
        <w:rPr>
          <w:rFonts w:ascii="Garamond" w:hAnsi="Garamond"/>
          <w:lang w:val="en-GB"/>
        </w:rPr>
      </w:pPr>
      <w:r w:rsidRPr="00921617">
        <w:rPr>
          <w:rFonts w:ascii="Garamond" w:hAnsi="Garamond"/>
          <w:lang w:val="en-GB"/>
        </w:rPr>
        <w:t xml:space="preserve">In terms of our empirical contribution, we </w:t>
      </w:r>
      <w:r w:rsidR="00E2652F" w:rsidRPr="00921617">
        <w:rPr>
          <w:rFonts w:ascii="Garamond" w:hAnsi="Garamond"/>
          <w:lang w:val="en-GB"/>
        </w:rPr>
        <w:t>show</w:t>
      </w:r>
      <w:r w:rsidRPr="00921617">
        <w:rPr>
          <w:rFonts w:ascii="Garamond" w:hAnsi="Garamond"/>
          <w:lang w:val="en-GB"/>
        </w:rPr>
        <w:t xml:space="preserve"> </w:t>
      </w:r>
      <w:r w:rsidR="005869A9" w:rsidRPr="00921617">
        <w:rPr>
          <w:rFonts w:ascii="Garamond" w:hAnsi="Garamond"/>
          <w:lang w:val="en-GB"/>
        </w:rPr>
        <w:t>how</w:t>
      </w:r>
      <w:r w:rsidRPr="00921617">
        <w:rPr>
          <w:rFonts w:ascii="Garamond" w:hAnsi="Garamond"/>
          <w:lang w:val="en-GB"/>
        </w:rPr>
        <w:t xml:space="preserve"> the environmental </w:t>
      </w:r>
      <w:proofErr w:type="spellStart"/>
      <w:r w:rsidRPr="00921617">
        <w:rPr>
          <w:rFonts w:ascii="Garamond" w:hAnsi="Garamond"/>
          <w:lang w:val="en-GB"/>
        </w:rPr>
        <w:t>polycrisis</w:t>
      </w:r>
      <w:proofErr w:type="spellEnd"/>
      <w:r w:rsidRPr="00921617">
        <w:rPr>
          <w:rFonts w:ascii="Garamond" w:hAnsi="Garamond"/>
          <w:lang w:val="en-GB"/>
        </w:rPr>
        <w:t xml:space="preserve"> touches down in </w:t>
      </w:r>
      <w:r w:rsidR="005869A9" w:rsidRPr="00921617">
        <w:rPr>
          <w:rFonts w:ascii="Garamond" w:hAnsi="Garamond"/>
          <w:lang w:val="en-GB"/>
        </w:rPr>
        <w:t xml:space="preserve">three </w:t>
      </w:r>
      <w:r w:rsidRPr="00921617">
        <w:rPr>
          <w:rFonts w:ascii="Garamond" w:hAnsi="Garamond"/>
          <w:lang w:val="en-GB"/>
        </w:rPr>
        <w:t>agricultural GPNs through complex dynamics of interactions and environmental risk</w:t>
      </w:r>
      <w:r w:rsidR="005869A9" w:rsidRPr="00921617">
        <w:rPr>
          <w:rFonts w:ascii="Garamond" w:hAnsi="Garamond"/>
          <w:lang w:val="en-GB"/>
        </w:rPr>
        <w:t xml:space="preserve"> to demonstrate the value </w:t>
      </w:r>
      <w:r w:rsidR="00634BC6" w:rsidRPr="00921617">
        <w:rPr>
          <w:rFonts w:ascii="Garamond" w:hAnsi="Garamond"/>
          <w:lang w:val="en-GB"/>
        </w:rPr>
        <w:t xml:space="preserve">and different facets </w:t>
      </w:r>
      <w:r w:rsidR="005869A9" w:rsidRPr="00921617">
        <w:rPr>
          <w:rFonts w:ascii="Garamond" w:hAnsi="Garamond"/>
          <w:lang w:val="en-GB"/>
        </w:rPr>
        <w:t xml:space="preserve">of our conceptualization: </w:t>
      </w:r>
      <w:r w:rsidR="6D21F7EE" w:rsidRPr="00921617">
        <w:rPr>
          <w:rFonts w:ascii="Garamond" w:hAnsi="Garamond"/>
          <w:lang w:val="en-GB"/>
        </w:rPr>
        <w:t>horticulture in Kenya</w:t>
      </w:r>
      <w:r w:rsidR="0212B35E" w:rsidRPr="00921617">
        <w:rPr>
          <w:rFonts w:ascii="Garamond" w:hAnsi="Garamond"/>
          <w:lang w:val="en-GB"/>
        </w:rPr>
        <w:t xml:space="preserve"> (Mwangi Wangui et al., 2019)</w:t>
      </w:r>
      <w:r w:rsidR="6D21F7EE" w:rsidRPr="00921617">
        <w:rPr>
          <w:rFonts w:ascii="Garamond" w:hAnsi="Garamond"/>
          <w:lang w:val="en-GB"/>
        </w:rPr>
        <w:t>, fruit in South Africa</w:t>
      </w:r>
      <w:r w:rsidR="369F34AF" w:rsidRPr="00921617">
        <w:rPr>
          <w:rFonts w:ascii="Garamond" w:hAnsi="Garamond"/>
          <w:lang w:val="en-GB"/>
        </w:rPr>
        <w:t xml:space="preserve"> (</w:t>
      </w:r>
      <w:proofErr w:type="spellStart"/>
      <w:r w:rsidR="369F34AF" w:rsidRPr="00921617">
        <w:rPr>
          <w:rFonts w:ascii="Garamond" w:hAnsi="Garamond"/>
          <w:lang w:val="en-GB"/>
        </w:rPr>
        <w:t>Ijabadeniyi</w:t>
      </w:r>
      <w:proofErr w:type="spellEnd"/>
      <w:r w:rsidR="369F34AF" w:rsidRPr="00921617">
        <w:rPr>
          <w:rFonts w:ascii="Garamond" w:hAnsi="Garamond"/>
          <w:lang w:val="en-GB"/>
        </w:rPr>
        <w:t xml:space="preserve"> </w:t>
      </w:r>
      <w:r w:rsidR="2C2C2A5B" w:rsidRPr="00921617">
        <w:rPr>
          <w:rFonts w:ascii="Garamond" w:hAnsi="Garamond"/>
          <w:lang w:val="en-GB"/>
        </w:rPr>
        <w:t>and</w:t>
      </w:r>
      <w:r w:rsidR="369F34AF" w:rsidRPr="00921617">
        <w:rPr>
          <w:rFonts w:ascii="Garamond" w:hAnsi="Garamond"/>
          <w:lang w:val="en-GB"/>
        </w:rPr>
        <w:t xml:space="preserve"> Buys, 2012)</w:t>
      </w:r>
      <w:r w:rsidR="6D21F7EE" w:rsidRPr="00921617">
        <w:rPr>
          <w:rFonts w:ascii="Garamond" w:hAnsi="Garamond"/>
          <w:lang w:val="en-GB"/>
        </w:rPr>
        <w:t>, and cocoa in Nicaragua</w:t>
      </w:r>
      <w:r w:rsidR="1DEB9E62" w:rsidRPr="00921617">
        <w:rPr>
          <w:rFonts w:ascii="Garamond" w:hAnsi="Garamond"/>
          <w:lang w:val="en-GB"/>
        </w:rPr>
        <w:t xml:space="preserve"> (</w:t>
      </w:r>
      <w:r w:rsidR="5B846CB2" w:rsidRPr="00921617">
        <w:rPr>
          <w:rFonts w:ascii="Garamond" w:hAnsi="Garamond"/>
          <w:lang w:val="en-GB"/>
        </w:rPr>
        <w:t xml:space="preserve">Aguilar </w:t>
      </w:r>
      <w:r w:rsidR="3ED7CC33" w:rsidRPr="00921617">
        <w:rPr>
          <w:rFonts w:ascii="Garamond" w:hAnsi="Garamond"/>
          <w:lang w:val="en-GB"/>
        </w:rPr>
        <w:t>and</w:t>
      </w:r>
      <w:r w:rsidR="5B846CB2" w:rsidRPr="00921617">
        <w:rPr>
          <w:rFonts w:ascii="Garamond" w:hAnsi="Garamond"/>
          <w:lang w:val="en-GB"/>
        </w:rPr>
        <w:t xml:space="preserve"> </w:t>
      </w:r>
      <w:proofErr w:type="spellStart"/>
      <w:r w:rsidR="5B846CB2" w:rsidRPr="00921617">
        <w:rPr>
          <w:rFonts w:ascii="Garamond" w:hAnsi="Garamond"/>
          <w:lang w:val="en-GB"/>
        </w:rPr>
        <w:t>Guharay</w:t>
      </w:r>
      <w:proofErr w:type="spellEnd"/>
      <w:r w:rsidR="5B846CB2" w:rsidRPr="00921617">
        <w:rPr>
          <w:rFonts w:ascii="Garamond" w:hAnsi="Garamond"/>
          <w:lang w:val="en-GB"/>
        </w:rPr>
        <w:t>, 2013</w:t>
      </w:r>
      <w:r w:rsidR="1DEB9E62" w:rsidRPr="00921617">
        <w:rPr>
          <w:rFonts w:ascii="Garamond" w:hAnsi="Garamond"/>
          <w:lang w:val="en-GB"/>
        </w:rPr>
        <w:t>)</w:t>
      </w:r>
      <w:r w:rsidR="6D21F7EE" w:rsidRPr="00921617">
        <w:rPr>
          <w:rFonts w:ascii="Garamond" w:hAnsi="Garamond"/>
          <w:lang w:val="en-GB"/>
        </w:rPr>
        <w:t>.</w:t>
      </w:r>
      <w:r w:rsidR="4F3C0C11" w:rsidRPr="00921617">
        <w:rPr>
          <w:rFonts w:ascii="Garamond" w:hAnsi="Garamond"/>
          <w:lang w:val="en-GB"/>
        </w:rPr>
        <w:t xml:space="preserve"> </w:t>
      </w:r>
      <w:r w:rsidR="007D49C6" w:rsidRPr="00921617">
        <w:rPr>
          <w:rFonts w:ascii="Garamond" w:hAnsi="Garamond"/>
          <w:lang w:val="en-GB"/>
        </w:rPr>
        <w:t xml:space="preserve">We show </w:t>
      </w:r>
      <w:r w:rsidR="00710C39" w:rsidRPr="00921617">
        <w:rPr>
          <w:rFonts w:ascii="Garamond" w:hAnsi="Garamond"/>
          <w:lang w:val="en-GB"/>
        </w:rPr>
        <w:t xml:space="preserve">the environmental </w:t>
      </w:r>
      <w:proofErr w:type="spellStart"/>
      <w:r w:rsidR="00710C39" w:rsidRPr="00921617">
        <w:rPr>
          <w:rFonts w:ascii="Garamond" w:hAnsi="Garamond"/>
          <w:lang w:val="en-GB"/>
        </w:rPr>
        <w:t>polycrisis</w:t>
      </w:r>
      <w:proofErr w:type="spellEnd"/>
      <w:r w:rsidR="00710C39" w:rsidRPr="00921617">
        <w:rPr>
          <w:rFonts w:ascii="Garamond" w:hAnsi="Garamond"/>
          <w:lang w:val="en-GB"/>
        </w:rPr>
        <w:t xml:space="preserve"> </w:t>
      </w:r>
      <w:r w:rsidR="5838DC7B" w:rsidRPr="00921617">
        <w:rPr>
          <w:rFonts w:ascii="Garamond" w:hAnsi="Garamond"/>
          <w:lang w:val="en-GB"/>
        </w:rPr>
        <w:t>disrupt</w:t>
      </w:r>
      <w:r w:rsidR="007D49C6" w:rsidRPr="00921617">
        <w:rPr>
          <w:rFonts w:ascii="Garamond" w:hAnsi="Garamond"/>
          <w:lang w:val="en-GB"/>
        </w:rPr>
        <w:t>s</w:t>
      </w:r>
      <w:r w:rsidR="5838DC7B" w:rsidRPr="00921617">
        <w:rPr>
          <w:rFonts w:ascii="Garamond" w:hAnsi="Garamond"/>
          <w:lang w:val="en-GB"/>
        </w:rPr>
        <w:t xml:space="preserve"> crop productivity by altering essential factors like genetic resources, </w:t>
      </w:r>
      <w:r w:rsidR="007B2E06" w:rsidRPr="00921617">
        <w:rPr>
          <w:rFonts w:ascii="Garamond" w:hAnsi="Garamond"/>
          <w:lang w:val="en-GB"/>
        </w:rPr>
        <w:t xml:space="preserve">disease, </w:t>
      </w:r>
      <w:r w:rsidR="5838DC7B" w:rsidRPr="00921617">
        <w:rPr>
          <w:rFonts w:ascii="Garamond" w:hAnsi="Garamond"/>
          <w:lang w:val="en-GB"/>
        </w:rPr>
        <w:t>soil health, and water availability, which exacerbate</w:t>
      </w:r>
      <w:r w:rsidR="006A42BC" w:rsidRPr="00921617">
        <w:rPr>
          <w:rFonts w:ascii="Garamond" w:hAnsi="Garamond"/>
          <w:lang w:val="en-GB"/>
        </w:rPr>
        <w:t>s</w:t>
      </w:r>
      <w:r w:rsidR="5838DC7B" w:rsidRPr="00921617">
        <w:rPr>
          <w:rFonts w:ascii="Garamond" w:hAnsi="Garamond"/>
          <w:lang w:val="en-GB"/>
        </w:rPr>
        <w:t xml:space="preserve"> socio-ecological conflicts. In Kenya, environmental risks are intensified by lead firms prioriti</w:t>
      </w:r>
      <w:r w:rsidR="00040A6C" w:rsidRPr="00921617">
        <w:rPr>
          <w:rFonts w:ascii="Garamond" w:hAnsi="Garamond"/>
          <w:lang w:val="en-GB"/>
        </w:rPr>
        <w:t>s</w:t>
      </w:r>
      <w:r w:rsidR="5838DC7B" w:rsidRPr="00921617">
        <w:rPr>
          <w:rFonts w:ascii="Garamond" w:hAnsi="Garamond"/>
          <w:lang w:val="en-GB"/>
        </w:rPr>
        <w:t>ing export crops, resulting in worsening relationships among GPN actors and increased livelihood vulnerabilities</w:t>
      </w:r>
      <w:r w:rsidR="00197D0D" w:rsidRPr="00921617">
        <w:rPr>
          <w:rFonts w:ascii="Garamond" w:hAnsi="Garamond"/>
          <w:lang w:val="en-GB"/>
        </w:rPr>
        <w:t xml:space="preserve">. </w:t>
      </w:r>
      <w:r w:rsidR="00123CD7" w:rsidRPr="00921617">
        <w:rPr>
          <w:rFonts w:ascii="Garamond" w:hAnsi="Garamond"/>
          <w:lang w:val="en-GB"/>
        </w:rPr>
        <w:t xml:space="preserve">In Nicaragua, climate change is </w:t>
      </w:r>
      <w:r w:rsidR="007B2E06" w:rsidRPr="00921617">
        <w:rPr>
          <w:rFonts w:ascii="Garamond" w:hAnsi="Garamond"/>
          <w:lang w:val="en-GB"/>
        </w:rPr>
        <w:t xml:space="preserve">amplifying </w:t>
      </w:r>
      <w:r w:rsidR="00123CD7" w:rsidRPr="00921617">
        <w:rPr>
          <w:rFonts w:ascii="Garamond" w:hAnsi="Garamond"/>
          <w:lang w:val="en-GB"/>
        </w:rPr>
        <w:t xml:space="preserve">risks to cocoa </w:t>
      </w:r>
      <w:r w:rsidR="001765FC" w:rsidRPr="00921617">
        <w:rPr>
          <w:rFonts w:ascii="Garamond" w:hAnsi="Garamond"/>
          <w:lang w:val="en-GB"/>
        </w:rPr>
        <w:t>GPNs</w:t>
      </w:r>
      <w:r w:rsidR="00123CD7" w:rsidRPr="00921617">
        <w:rPr>
          <w:rFonts w:ascii="Garamond" w:hAnsi="Garamond"/>
          <w:lang w:val="en-GB"/>
        </w:rPr>
        <w:t xml:space="preserve"> from fungal disease, though this can be mitigated if addressed through alliances of lead firms, farmers, experts and civil society. </w:t>
      </w:r>
      <w:r w:rsidR="5838DC7B" w:rsidRPr="00921617">
        <w:rPr>
          <w:rFonts w:ascii="Garamond" w:hAnsi="Garamond"/>
          <w:lang w:val="en-GB"/>
        </w:rPr>
        <w:t>South African farmers</w:t>
      </w:r>
      <w:r w:rsidR="001837FE" w:rsidRPr="00921617">
        <w:rPr>
          <w:rFonts w:ascii="Garamond" w:hAnsi="Garamond"/>
          <w:lang w:val="en-GB"/>
        </w:rPr>
        <w:t xml:space="preserve"> have</w:t>
      </w:r>
      <w:r w:rsidR="5838DC7B" w:rsidRPr="00921617">
        <w:rPr>
          <w:rFonts w:ascii="Garamond" w:hAnsi="Garamond"/>
          <w:lang w:val="en-GB"/>
        </w:rPr>
        <w:t xml:space="preserve"> introduced efficient </w:t>
      </w:r>
      <w:r w:rsidR="5838DC7B" w:rsidRPr="00921617">
        <w:rPr>
          <w:rFonts w:ascii="Garamond" w:hAnsi="Garamond"/>
          <w:lang w:val="en-GB"/>
        </w:rPr>
        <w:lastRenderedPageBreak/>
        <w:t xml:space="preserve">irrigation to counteract water scarcity, yet this </w:t>
      </w:r>
      <w:r w:rsidR="001837FE" w:rsidRPr="00921617">
        <w:rPr>
          <w:rFonts w:ascii="Garamond" w:hAnsi="Garamond"/>
          <w:lang w:val="en-GB"/>
        </w:rPr>
        <w:t xml:space="preserve">has </w:t>
      </w:r>
      <w:r w:rsidR="5838DC7B" w:rsidRPr="00921617">
        <w:rPr>
          <w:rFonts w:ascii="Garamond" w:hAnsi="Garamond"/>
          <w:lang w:val="en-GB"/>
        </w:rPr>
        <w:t>inadvertently increased water demand and caused tensions, though efforts like clearing invasive species</w:t>
      </w:r>
      <w:r w:rsidR="001837FE" w:rsidRPr="00921617">
        <w:rPr>
          <w:rFonts w:ascii="Garamond" w:hAnsi="Garamond"/>
          <w:lang w:val="en-GB"/>
        </w:rPr>
        <w:t xml:space="preserve"> ha</w:t>
      </w:r>
      <w:r w:rsidR="00C74D4C" w:rsidRPr="00921617">
        <w:rPr>
          <w:rFonts w:ascii="Garamond" w:hAnsi="Garamond"/>
          <w:lang w:val="en-GB"/>
        </w:rPr>
        <w:t>ve</w:t>
      </w:r>
      <w:r w:rsidR="5838DC7B" w:rsidRPr="00921617">
        <w:rPr>
          <w:rFonts w:ascii="Garamond" w:hAnsi="Garamond"/>
          <w:lang w:val="en-GB"/>
        </w:rPr>
        <w:t xml:space="preserve"> provided synergies that </w:t>
      </w:r>
      <w:r w:rsidR="00DC3481" w:rsidRPr="00921617">
        <w:rPr>
          <w:rFonts w:ascii="Garamond" w:hAnsi="Garamond"/>
          <w:lang w:val="en-GB"/>
        </w:rPr>
        <w:t xml:space="preserve">have </w:t>
      </w:r>
      <w:r w:rsidR="5838DC7B" w:rsidRPr="00921617">
        <w:rPr>
          <w:rFonts w:ascii="Garamond" w:hAnsi="Garamond"/>
          <w:lang w:val="en-GB"/>
        </w:rPr>
        <w:t>balanced environmental and livelihood risks within the GPNs.</w:t>
      </w:r>
      <w:r w:rsidR="0023201F" w:rsidRPr="00921617">
        <w:rPr>
          <w:rFonts w:ascii="Garamond" w:hAnsi="Garamond"/>
          <w:lang w:val="en-GB"/>
        </w:rPr>
        <w:t xml:space="preserve"> </w:t>
      </w:r>
      <w:r w:rsidR="355405C4" w:rsidRPr="00921617">
        <w:rPr>
          <w:rFonts w:ascii="Garamond" w:hAnsi="Garamond"/>
          <w:lang w:val="en-GB"/>
        </w:rPr>
        <w:t xml:space="preserve">Thus, </w:t>
      </w:r>
      <w:r w:rsidR="0023201F" w:rsidRPr="00921617">
        <w:rPr>
          <w:rFonts w:ascii="Garamond" w:hAnsi="Garamond"/>
          <w:lang w:val="en-GB"/>
        </w:rPr>
        <w:t xml:space="preserve">we contribute local evidence from different agricultural GPNs to existing, often global-level understandings of the environmental </w:t>
      </w:r>
      <w:proofErr w:type="spellStart"/>
      <w:r w:rsidR="0023201F" w:rsidRPr="00921617">
        <w:rPr>
          <w:rFonts w:ascii="Garamond" w:hAnsi="Garamond"/>
          <w:lang w:val="en-GB"/>
        </w:rPr>
        <w:t>polycrisis</w:t>
      </w:r>
      <w:proofErr w:type="spellEnd"/>
      <w:r w:rsidR="0023201F" w:rsidRPr="00921617">
        <w:rPr>
          <w:rFonts w:ascii="Garamond" w:hAnsi="Garamond"/>
          <w:lang w:val="en-GB"/>
        </w:rPr>
        <w:t xml:space="preserve"> that solely focus on climate change, connecting the GPN-level and its biodiversity, soil and water realities to the systems-level thinking of the </w:t>
      </w:r>
      <w:proofErr w:type="spellStart"/>
      <w:r w:rsidR="0023201F" w:rsidRPr="00921617">
        <w:rPr>
          <w:rFonts w:ascii="Garamond" w:hAnsi="Garamond"/>
          <w:lang w:val="en-GB"/>
        </w:rPr>
        <w:t>polycrisis</w:t>
      </w:r>
      <w:proofErr w:type="spellEnd"/>
      <w:r w:rsidR="0023201F" w:rsidRPr="00921617">
        <w:rPr>
          <w:rFonts w:ascii="Garamond" w:hAnsi="Garamond"/>
          <w:lang w:val="en-GB"/>
        </w:rPr>
        <w:t>.</w:t>
      </w:r>
      <w:r w:rsidR="3859DE84" w:rsidRPr="00921617">
        <w:rPr>
          <w:rFonts w:ascii="Garamond" w:hAnsi="Garamond"/>
          <w:lang w:val="en-GB"/>
        </w:rPr>
        <w:t xml:space="preserve"> Furthermore, </w:t>
      </w:r>
      <w:r w:rsidR="4B279CF9" w:rsidRPr="00921617">
        <w:rPr>
          <w:rFonts w:ascii="Garamond" w:hAnsi="Garamond"/>
          <w:lang w:val="en-GB"/>
        </w:rPr>
        <w:t xml:space="preserve">we contribute to </w:t>
      </w:r>
      <w:r w:rsidR="60FE0F58" w:rsidRPr="00921617">
        <w:rPr>
          <w:rFonts w:ascii="Garamond" w:hAnsi="Garamond"/>
          <w:lang w:val="en-GB"/>
        </w:rPr>
        <w:t>unpacking</w:t>
      </w:r>
      <w:r w:rsidR="4B279CF9" w:rsidRPr="00921617">
        <w:rPr>
          <w:rFonts w:ascii="Garamond" w:hAnsi="Garamond"/>
          <w:lang w:val="en-GB"/>
        </w:rPr>
        <w:t xml:space="preserve"> </w:t>
      </w:r>
      <w:r w:rsidR="00AAE105" w:rsidRPr="00921617">
        <w:rPr>
          <w:rFonts w:ascii="Garamond" w:hAnsi="Garamond"/>
          <w:lang w:val="en-GB"/>
        </w:rPr>
        <w:t>the</w:t>
      </w:r>
      <w:r w:rsidR="4B279CF9" w:rsidRPr="00921617">
        <w:rPr>
          <w:rFonts w:ascii="Garamond" w:hAnsi="Garamond"/>
          <w:lang w:val="en-GB"/>
        </w:rPr>
        <w:t xml:space="preserve"> non-li</w:t>
      </w:r>
      <w:r w:rsidR="228BB940" w:rsidRPr="00921617">
        <w:rPr>
          <w:rFonts w:ascii="Garamond" w:hAnsi="Garamond"/>
          <w:lang w:val="en-GB"/>
        </w:rPr>
        <w:t>near</w:t>
      </w:r>
      <w:r w:rsidR="4B279CF9" w:rsidRPr="00921617">
        <w:rPr>
          <w:rFonts w:ascii="Garamond" w:hAnsi="Garamond"/>
          <w:lang w:val="en-GB"/>
        </w:rPr>
        <w:t xml:space="preserve"> effects of multiple </w:t>
      </w:r>
      <w:r w:rsidR="5F1919A0" w:rsidRPr="00921617">
        <w:rPr>
          <w:rFonts w:ascii="Garamond" w:hAnsi="Garamond"/>
          <w:lang w:val="en-GB"/>
        </w:rPr>
        <w:t>environmental</w:t>
      </w:r>
      <w:r w:rsidR="4B279CF9" w:rsidRPr="00921617">
        <w:rPr>
          <w:rFonts w:ascii="Garamond" w:hAnsi="Garamond"/>
          <w:lang w:val="en-GB"/>
        </w:rPr>
        <w:t xml:space="preserve"> cris</w:t>
      </w:r>
      <w:r w:rsidR="00D70D9E" w:rsidRPr="00921617">
        <w:rPr>
          <w:rFonts w:ascii="Garamond" w:hAnsi="Garamond"/>
          <w:lang w:val="en-GB"/>
        </w:rPr>
        <w:t>e</w:t>
      </w:r>
      <w:r w:rsidR="4B279CF9" w:rsidRPr="00921617">
        <w:rPr>
          <w:rFonts w:ascii="Garamond" w:hAnsi="Garamond"/>
          <w:lang w:val="en-GB"/>
        </w:rPr>
        <w:t xml:space="preserve">s on </w:t>
      </w:r>
      <w:r w:rsidR="41688723" w:rsidRPr="00921617">
        <w:rPr>
          <w:rFonts w:ascii="Garamond" w:hAnsi="Garamond"/>
          <w:lang w:val="en-GB"/>
        </w:rPr>
        <w:t>different</w:t>
      </w:r>
      <w:r w:rsidR="4B279CF9" w:rsidRPr="00921617">
        <w:rPr>
          <w:rFonts w:ascii="Garamond" w:hAnsi="Garamond"/>
          <w:lang w:val="en-GB"/>
        </w:rPr>
        <w:t xml:space="preserve"> actors and their environment within GPNs</w:t>
      </w:r>
      <w:r w:rsidR="76B17C64" w:rsidRPr="00921617">
        <w:rPr>
          <w:rFonts w:ascii="Garamond" w:hAnsi="Garamond"/>
          <w:lang w:val="en-GB"/>
        </w:rPr>
        <w:t>,</w:t>
      </w:r>
      <w:r w:rsidR="4B279CF9" w:rsidRPr="00921617">
        <w:rPr>
          <w:rFonts w:ascii="Garamond" w:hAnsi="Garamond"/>
          <w:lang w:val="en-GB"/>
        </w:rPr>
        <w:t xml:space="preserve"> as well as the mutually reinforcing </w:t>
      </w:r>
      <w:r w:rsidR="02DBDC7C" w:rsidRPr="00921617">
        <w:rPr>
          <w:rFonts w:ascii="Garamond" w:hAnsi="Garamond"/>
          <w:lang w:val="en-GB"/>
        </w:rPr>
        <w:t>processes</w:t>
      </w:r>
      <w:r w:rsidR="4B279CF9" w:rsidRPr="00921617">
        <w:rPr>
          <w:rFonts w:ascii="Garamond" w:hAnsi="Garamond"/>
          <w:lang w:val="en-GB"/>
        </w:rPr>
        <w:t xml:space="preserve"> of how such </w:t>
      </w:r>
      <w:r w:rsidR="160B7290" w:rsidRPr="00921617">
        <w:rPr>
          <w:rFonts w:ascii="Garamond" w:hAnsi="Garamond"/>
          <w:lang w:val="en-GB"/>
        </w:rPr>
        <w:t>socio-ecological changes</w:t>
      </w:r>
      <w:r w:rsidR="4B279CF9" w:rsidRPr="00921617">
        <w:rPr>
          <w:rFonts w:ascii="Garamond" w:hAnsi="Garamond"/>
          <w:lang w:val="en-GB"/>
        </w:rPr>
        <w:t xml:space="preserve"> </w:t>
      </w:r>
      <w:r w:rsidR="4B071ED6" w:rsidRPr="00921617">
        <w:rPr>
          <w:rFonts w:ascii="Garamond" w:hAnsi="Garamond"/>
          <w:lang w:val="en-GB"/>
        </w:rPr>
        <w:t>circulate</w:t>
      </w:r>
      <w:r w:rsidR="4B279CF9" w:rsidRPr="00921617">
        <w:rPr>
          <w:rFonts w:ascii="Garamond" w:hAnsi="Garamond"/>
          <w:lang w:val="en-GB"/>
        </w:rPr>
        <w:t xml:space="preserve"> in GPNs and </w:t>
      </w:r>
      <w:r w:rsidR="2876B23C" w:rsidRPr="00921617">
        <w:rPr>
          <w:rFonts w:ascii="Garamond" w:hAnsi="Garamond"/>
          <w:lang w:val="en-GB"/>
        </w:rPr>
        <w:t>broader</w:t>
      </w:r>
      <w:r w:rsidR="54F40A83" w:rsidRPr="00921617">
        <w:rPr>
          <w:rFonts w:ascii="Garamond" w:hAnsi="Garamond"/>
          <w:lang w:val="en-GB"/>
        </w:rPr>
        <w:t xml:space="preserve"> systems.</w:t>
      </w:r>
      <w:r w:rsidR="006E2F85" w:rsidRPr="00921617">
        <w:rPr>
          <w:rFonts w:ascii="Garamond" w:hAnsi="Garamond"/>
          <w:lang w:val="en-GB"/>
        </w:rPr>
        <w:t xml:space="preserve"> </w:t>
      </w:r>
      <w:r w:rsidR="00C9726A" w:rsidRPr="00921617">
        <w:rPr>
          <w:rFonts w:ascii="Garamond" w:hAnsi="Garamond"/>
          <w:lang w:val="en-GB"/>
        </w:rPr>
        <w:t xml:space="preserve">To emphasise the complexity of the </w:t>
      </w:r>
      <w:proofErr w:type="spellStart"/>
      <w:r w:rsidR="00C9726A" w:rsidRPr="00921617">
        <w:rPr>
          <w:rFonts w:ascii="Garamond" w:hAnsi="Garamond"/>
          <w:lang w:val="en-GB"/>
        </w:rPr>
        <w:t>polycrisis</w:t>
      </w:r>
      <w:proofErr w:type="spellEnd"/>
      <w:r w:rsidR="00C9726A" w:rsidRPr="00921617">
        <w:rPr>
          <w:rFonts w:ascii="Garamond" w:hAnsi="Garamond"/>
          <w:lang w:val="en-GB"/>
        </w:rPr>
        <w:t xml:space="preserve">, we also account for contemporary GPN-driven power asymmetries </w:t>
      </w:r>
      <w:r w:rsidR="00C9726A" w:rsidRPr="00921617">
        <w:rPr>
          <w:rFonts w:ascii="Garamond" w:hAnsi="Garamond"/>
          <w:lang w:val="en-GB"/>
        </w:rPr>
        <w:fldChar w:fldCharType="begin"/>
      </w:r>
      <w:r w:rsidR="00E42DAB">
        <w:rPr>
          <w:rFonts w:ascii="Garamond" w:hAnsi="Garamond"/>
          <w:lang w:val="en-GB"/>
        </w:rPr>
        <w:instrText xml:space="preserve"> ADDIN ZOTERO_ITEM CSL_CITATION {"citationID":"9Yk4nK2r","properties":{"formattedCitation":"(Coe et al., 2008)","plainCitation":"(Coe et al., 2008)","noteIndex":0},"citationItems":[{"id":316,"uris":["http://zotero.org/users/14434353/items/ZAMTSGGQ"],"itemData":{"id":316,"type":"article-journal","container-title":"Journal of Economic Geography","DOI":"10.1093/jeg/lbn002","ISSN":"1468-2702, 1468-2710","issue":"3","journalAbbreviation":"Journal of Economic Geography","language":"en","page":"271-295","source":"DOI.org (Crossref)","title":"Global production networks: realizing the potential","title-short":"Global production networks","URL":"https://academic.oup.com/joeg/article-lookup/doi/10.1093/jeg/lbn002","volume":"8","author":[{"family":"Coe","given":"N. M."},{"family":"Dicken","given":"P."},{"family":"Hess","given":"M."}],"accessed":{"date-parts":[["2023",3,30]]},"issued":{"date-parts":[["2008",2,29]]}}}],"schema":"https://github.com/citation-style-language/schema/raw/master/csl-citation.json"} </w:instrText>
      </w:r>
      <w:r w:rsidR="00C9726A" w:rsidRPr="00921617">
        <w:rPr>
          <w:rFonts w:ascii="Garamond" w:hAnsi="Garamond"/>
          <w:lang w:val="en-GB"/>
        </w:rPr>
        <w:fldChar w:fldCharType="separate"/>
      </w:r>
      <w:r w:rsidR="00E42DAB" w:rsidRPr="00E42DAB">
        <w:rPr>
          <w:rFonts w:ascii="Garamond" w:hAnsi="Garamond"/>
        </w:rPr>
        <w:t>(Coe et al., 2008)</w:t>
      </w:r>
      <w:r w:rsidR="00C9726A" w:rsidRPr="00921617">
        <w:rPr>
          <w:rFonts w:ascii="Garamond" w:hAnsi="Garamond"/>
          <w:lang w:val="en-GB"/>
        </w:rPr>
        <w:fldChar w:fldCharType="end"/>
      </w:r>
      <w:r w:rsidR="00C9726A" w:rsidRPr="00921617">
        <w:rPr>
          <w:rFonts w:ascii="Garamond" w:hAnsi="Garamond"/>
          <w:lang w:val="en-GB"/>
        </w:rPr>
        <w:t xml:space="preserve"> that intersect with the environmental </w:t>
      </w:r>
      <w:proofErr w:type="spellStart"/>
      <w:r w:rsidR="00C9726A" w:rsidRPr="00921617">
        <w:rPr>
          <w:rFonts w:ascii="Garamond" w:hAnsi="Garamond"/>
          <w:lang w:val="en-GB"/>
        </w:rPr>
        <w:t>polycrisis</w:t>
      </w:r>
      <w:proofErr w:type="spellEnd"/>
      <w:r w:rsidR="00C9726A" w:rsidRPr="00921617">
        <w:rPr>
          <w:rFonts w:ascii="Garamond" w:hAnsi="Garamond"/>
          <w:lang w:val="en-GB"/>
        </w:rPr>
        <w:t xml:space="preserve"> across these case studies. </w:t>
      </w:r>
      <w:r w:rsidR="006E2F85" w:rsidRPr="00921617">
        <w:rPr>
          <w:rFonts w:ascii="Garamond" w:hAnsi="Garamond"/>
          <w:lang w:val="en-US"/>
        </w:rPr>
        <w:t xml:space="preserve">In sum, we argue that it is vital to engage with the environmental </w:t>
      </w:r>
      <w:proofErr w:type="spellStart"/>
      <w:r w:rsidR="006E2F85" w:rsidRPr="00921617">
        <w:rPr>
          <w:rFonts w:ascii="Garamond" w:hAnsi="Garamond"/>
          <w:lang w:val="en-US"/>
        </w:rPr>
        <w:t>polycrisis</w:t>
      </w:r>
      <w:proofErr w:type="spellEnd"/>
      <w:r w:rsidR="006E2F85" w:rsidRPr="00921617">
        <w:rPr>
          <w:rFonts w:ascii="Garamond" w:hAnsi="Garamond"/>
          <w:lang w:val="en-US"/>
        </w:rPr>
        <w:t xml:space="preserve"> in the analysis of (agricultural) GPNs.</w:t>
      </w:r>
    </w:p>
    <w:p w14:paraId="6A76CE19" w14:textId="6B367F09" w:rsidR="00B471CD" w:rsidRPr="00921617" w:rsidRDefault="1DB115ED" w:rsidP="002B346E">
      <w:pPr>
        <w:spacing w:line="480" w:lineRule="auto"/>
        <w:rPr>
          <w:rFonts w:ascii="Garamond" w:hAnsi="Garamond"/>
          <w:lang w:val="en-GB"/>
        </w:rPr>
      </w:pPr>
      <w:r w:rsidRPr="00921617">
        <w:rPr>
          <w:rFonts w:ascii="Garamond" w:hAnsi="Garamond"/>
          <w:lang w:val="en-GB"/>
        </w:rPr>
        <w:t xml:space="preserve">The paper is structured as follows: </w:t>
      </w:r>
      <w:r w:rsidR="00576118" w:rsidRPr="00921617">
        <w:rPr>
          <w:rFonts w:ascii="Garamond" w:hAnsi="Garamond"/>
          <w:lang w:val="en-GB"/>
        </w:rPr>
        <w:t xml:space="preserve">in our conceptual framework, </w:t>
      </w:r>
      <w:r w:rsidRPr="00921617">
        <w:rPr>
          <w:rFonts w:ascii="Garamond" w:hAnsi="Garamond"/>
          <w:lang w:val="en-GB"/>
        </w:rPr>
        <w:t>we</w:t>
      </w:r>
      <w:r w:rsidR="0023201F" w:rsidRPr="00921617">
        <w:rPr>
          <w:rFonts w:ascii="Garamond" w:hAnsi="Garamond"/>
          <w:lang w:val="en-GB"/>
        </w:rPr>
        <w:t xml:space="preserve"> first introduce the notion of </w:t>
      </w:r>
      <w:r w:rsidR="00A02A8D" w:rsidRPr="00921617">
        <w:rPr>
          <w:rFonts w:ascii="Garamond" w:hAnsi="Garamond"/>
          <w:lang w:val="en-GB"/>
        </w:rPr>
        <w:t xml:space="preserve">the </w:t>
      </w:r>
      <w:proofErr w:type="spellStart"/>
      <w:r w:rsidR="0023201F" w:rsidRPr="00921617">
        <w:rPr>
          <w:rFonts w:ascii="Garamond" w:hAnsi="Garamond"/>
          <w:lang w:val="en-GB"/>
        </w:rPr>
        <w:t>polycrisis</w:t>
      </w:r>
      <w:proofErr w:type="spellEnd"/>
      <w:r w:rsidR="0023201F" w:rsidRPr="00921617">
        <w:rPr>
          <w:rFonts w:ascii="Garamond" w:hAnsi="Garamond"/>
          <w:lang w:val="en-GB"/>
        </w:rPr>
        <w:t xml:space="preserve"> and particularly our focus on its environmental dimensions, before linking it to </w:t>
      </w:r>
      <w:r w:rsidR="00B94517" w:rsidRPr="00921617">
        <w:rPr>
          <w:rFonts w:ascii="Garamond" w:hAnsi="Garamond"/>
          <w:lang w:val="en-GB"/>
        </w:rPr>
        <w:t xml:space="preserve">environmental risks and our conceptualisation of </w:t>
      </w:r>
      <w:r w:rsidR="0023201F" w:rsidRPr="00921617">
        <w:rPr>
          <w:rFonts w:ascii="Garamond" w:hAnsi="Garamond"/>
          <w:lang w:val="en-GB"/>
        </w:rPr>
        <w:t xml:space="preserve">environmental interactions. </w:t>
      </w:r>
      <w:r w:rsidR="08269115" w:rsidRPr="00921617">
        <w:rPr>
          <w:rFonts w:ascii="Garamond" w:hAnsi="Garamond"/>
          <w:lang w:val="en-GB"/>
        </w:rPr>
        <w:t>Next</w:t>
      </w:r>
      <w:r w:rsidR="4BA6D6C7" w:rsidRPr="00921617">
        <w:rPr>
          <w:rFonts w:ascii="Garamond" w:hAnsi="Garamond"/>
          <w:lang w:val="en-GB"/>
        </w:rPr>
        <w:t>,</w:t>
      </w:r>
      <w:r w:rsidR="08269115" w:rsidRPr="00921617">
        <w:rPr>
          <w:rFonts w:ascii="Garamond" w:hAnsi="Garamond"/>
          <w:lang w:val="en-GB"/>
        </w:rPr>
        <w:t xml:space="preserve"> we discuss</w:t>
      </w:r>
      <w:r w:rsidR="0023201F" w:rsidRPr="00921617">
        <w:rPr>
          <w:rFonts w:ascii="Garamond" w:hAnsi="Garamond"/>
          <w:lang w:val="en-GB"/>
        </w:rPr>
        <w:t xml:space="preserve"> our method</w:t>
      </w:r>
      <w:r w:rsidR="3A6C498B" w:rsidRPr="00921617">
        <w:rPr>
          <w:rFonts w:ascii="Garamond" w:hAnsi="Garamond"/>
          <w:lang w:val="en-GB"/>
        </w:rPr>
        <w:t>ology that integrates critical systems with GPN mapping</w:t>
      </w:r>
      <w:r w:rsidR="00E519D6" w:rsidRPr="00921617">
        <w:rPr>
          <w:rFonts w:ascii="Garamond" w:hAnsi="Garamond"/>
          <w:lang w:val="en-GB"/>
        </w:rPr>
        <w:t>.</w:t>
      </w:r>
      <w:r w:rsidR="3A6C498B" w:rsidRPr="00921617">
        <w:rPr>
          <w:rFonts w:ascii="Garamond" w:hAnsi="Garamond"/>
          <w:lang w:val="en-GB"/>
        </w:rPr>
        <w:t xml:space="preserve"> </w:t>
      </w:r>
      <w:r w:rsidR="00B471CD" w:rsidRPr="00921617">
        <w:rPr>
          <w:rFonts w:ascii="Garamond" w:hAnsi="Garamond"/>
          <w:lang w:val="en-GB"/>
        </w:rPr>
        <w:t>W</w:t>
      </w:r>
      <w:r w:rsidR="0023201F" w:rsidRPr="00921617">
        <w:rPr>
          <w:rFonts w:ascii="Garamond" w:hAnsi="Garamond"/>
          <w:lang w:val="en-GB"/>
        </w:rPr>
        <w:t xml:space="preserve">e then delve into </w:t>
      </w:r>
      <w:r w:rsidR="5A43AAAC" w:rsidRPr="00921617">
        <w:rPr>
          <w:rFonts w:ascii="Garamond" w:hAnsi="Garamond"/>
          <w:lang w:val="en-GB"/>
        </w:rPr>
        <w:t xml:space="preserve">brief empirical vignettes </w:t>
      </w:r>
      <w:r w:rsidR="1DA408EA" w:rsidRPr="00921617">
        <w:rPr>
          <w:rFonts w:ascii="Garamond" w:hAnsi="Garamond"/>
          <w:lang w:val="en-GB"/>
        </w:rPr>
        <w:t>illustrating influencing, disrupting and synergistic environmental interactions</w:t>
      </w:r>
      <w:r w:rsidR="0023201F" w:rsidRPr="00921617">
        <w:rPr>
          <w:rFonts w:ascii="Garamond" w:hAnsi="Garamond"/>
          <w:lang w:val="en-GB"/>
        </w:rPr>
        <w:t xml:space="preserve"> from Kenya, </w:t>
      </w:r>
      <w:r w:rsidR="000B7E2A" w:rsidRPr="00921617">
        <w:rPr>
          <w:rFonts w:ascii="Garamond" w:hAnsi="Garamond"/>
          <w:lang w:val="en-GB"/>
        </w:rPr>
        <w:t xml:space="preserve">Nicaragua </w:t>
      </w:r>
      <w:r w:rsidR="0023201F" w:rsidRPr="00921617">
        <w:rPr>
          <w:rFonts w:ascii="Garamond" w:hAnsi="Garamond"/>
          <w:lang w:val="en-GB"/>
        </w:rPr>
        <w:t xml:space="preserve">and South Africa. We </w:t>
      </w:r>
      <w:r w:rsidR="71A407CD" w:rsidRPr="00921617">
        <w:rPr>
          <w:rFonts w:ascii="Garamond" w:hAnsi="Garamond"/>
          <w:lang w:val="en-GB"/>
        </w:rPr>
        <w:t xml:space="preserve">conclude by discussing the non-linear paths through which </w:t>
      </w:r>
      <w:r w:rsidR="007A52D9" w:rsidRPr="00921617">
        <w:rPr>
          <w:rFonts w:ascii="Garamond" w:hAnsi="Garamond"/>
          <w:lang w:val="en-GB"/>
        </w:rPr>
        <w:t xml:space="preserve">the </w:t>
      </w:r>
      <w:proofErr w:type="spellStart"/>
      <w:r w:rsidR="007A52D9" w:rsidRPr="00921617">
        <w:rPr>
          <w:rFonts w:ascii="Garamond" w:hAnsi="Garamond"/>
          <w:lang w:val="en-GB"/>
        </w:rPr>
        <w:t>polycrisis</w:t>
      </w:r>
      <w:proofErr w:type="spellEnd"/>
      <w:r w:rsidR="007A52D9" w:rsidRPr="00921617">
        <w:rPr>
          <w:rFonts w:ascii="Garamond" w:hAnsi="Garamond"/>
          <w:lang w:val="en-GB"/>
        </w:rPr>
        <w:t xml:space="preserve"> unfolds through </w:t>
      </w:r>
      <w:r w:rsidR="71A407CD" w:rsidRPr="00921617">
        <w:rPr>
          <w:rFonts w:ascii="Garamond" w:hAnsi="Garamond"/>
          <w:lang w:val="en-GB"/>
        </w:rPr>
        <w:t>environmental interactions</w:t>
      </w:r>
      <w:r w:rsidR="007A52D9" w:rsidRPr="00921617">
        <w:rPr>
          <w:rFonts w:ascii="Garamond" w:hAnsi="Garamond"/>
          <w:lang w:val="en-GB"/>
        </w:rPr>
        <w:t xml:space="preserve"> in agricultural GPNs</w:t>
      </w:r>
      <w:r w:rsidR="14935D87" w:rsidRPr="00921617">
        <w:rPr>
          <w:rFonts w:ascii="Garamond" w:hAnsi="Garamond"/>
          <w:lang w:val="en-GB"/>
        </w:rPr>
        <w:t>,</w:t>
      </w:r>
      <w:r w:rsidR="71A407CD" w:rsidRPr="00921617">
        <w:rPr>
          <w:rFonts w:ascii="Garamond" w:hAnsi="Garamond"/>
          <w:lang w:val="en-GB"/>
        </w:rPr>
        <w:t xml:space="preserve"> and implications </w:t>
      </w:r>
      <w:r w:rsidR="007A52D9" w:rsidRPr="00921617">
        <w:rPr>
          <w:rFonts w:ascii="Garamond" w:hAnsi="Garamond"/>
          <w:lang w:val="en-GB"/>
        </w:rPr>
        <w:t>for</w:t>
      </w:r>
      <w:r w:rsidR="71A407CD" w:rsidRPr="00921617">
        <w:rPr>
          <w:rFonts w:ascii="Garamond" w:hAnsi="Garamond"/>
          <w:lang w:val="en-GB"/>
        </w:rPr>
        <w:t xml:space="preserve"> GPN analysis. </w:t>
      </w:r>
    </w:p>
    <w:p w14:paraId="65CDB76B" w14:textId="5982E3C2" w:rsidR="0023201F" w:rsidRPr="00921617" w:rsidRDefault="0023201F" w:rsidP="002B346E">
      <w:pPr>
        <w:pStyle w:val="Heading1"/>
        <w:spacing w:line="480" w:lineRule="auto"/>
        <w:rPr>
          <w:rFonts w:ascii="Garamond" w:hAnsi="Garamond"/>
          <w:lang w:val="en-GB"/>
        </w:rPr>
      </w:pPr>
      <w:r w:rsidRPr="00921617">
        <w:rPr>
          <w:rFonts w:ascii="Garamond" w:hAnsi="Garamond"/>
          <w:lang w:val="en-GB"/>
        </w:rPr>
        <w:t>Conceptual framework</w:t>
      </w:r>
    </w:p>
    <w:p w14:paraId="6DB11E83" w14:textId="1E5B130A" w:rsidR="6B02BC60" w:rsidRPr="00921617" w:rsidRDefault="2C363172" w:rsidP="00200000">
      <w:pPr>
        <w:spacing w:line="480" w:lineRule="auto"/>
        <w:rPr>
          <w:rFonts w:ascii="Garamond" w:hAnsi="Garamond"/>
        </w:rPr>
      </w:pPr>
      <w:r w:rsidRPr="00921617">
        <w:rPr>
          <w:rFonts w:ascii="Garamond" w:hAnsi="Garamond"/>
        </w:rPr>
        <w:t xml:space="preserve">In our conceptual framework, </w:t>
      </w:r>
      <w:r w:rsidR="65D8C2EA" w:rsidRPr="00921617">
        <w:rPr>
          <w:rFonts w:ascii="Garamond" w:hAnsi="Garamond"/>
        </w:rPr>
        <w:t xml:space="preserve">we first define </w:t>
      </w:r>
      <w:r w:rsidR="007A52D9" w:rsidRPr="00921617">
        <w:rPr>
          <w:rFonts w:ascii="Garamond" w:hAnsi="Garamond"/>
        </w:rPr>
        <w:t>the</w:t>
      </w:r>
      <w:r w:rsidR="396B535B" w:rsidRPr="00921617">
        <w:rPr>
          <w:rFonts w:ascii="Garamond" w:hAnsi="Garamond"/>
        </w:rPr>
        <w:t xml:space="preserve"> </w:t>
      </w:r>
      <w:r w:rsidR="65D8C2EA" w:rsidRPr="00921617">
        <w:rPr>
          <w:rFonts w:ascii="Garamond" w:hAnsi="Garamond"/>
        </w:rPr>
        <w:t xml:space="preserve">environmental </w:t>
      </w:r>
      <w:proofErr w:type="spellStart"/>
      <w:r w:rsidR="65D8C2EA" w:rsidRPr="00921617">
        <w:rPr>
          <w:rFonts w:ascii="Garamond" w:hAnsi="Garamond"/>
        </w:rPr>
        <w:t>polycrisis</w:t>
      </w:r>
      <w:proofErr w:type="spellEnd"/>
      <w:r w:rsidR="65D8C2EA" w:rsidRPr="00921617">
        <w:rPr>
          <w:rFonts w:ascii="Garamond" w:hAnsi="Garamond"/>
        </w:rPr>
        <w:t xml:space="preserve">, and the importance of analysing its links to agricultural production through </w:t>
      </w:r>
      <w:r w:rsidR="396B535B" w:rsidRPr="00921617">
        <w:rPr>
          <w:rFonts w:ascii="Garamond" w:hAnsi="Garamond"/>
        </w:rPr>
        <w:t xml:space="preserve">a </w:t>
      </w:r>
      <w:r w:rsidR="65D8C2EA" w:rsidRPr="00921617">
        <w:rPr>
          <w:rFonts w:ascii="Garamond" w:hAnsi="Garamond"/>
        </w:rPr>
        <w:t>critical systems thinking</w:t>
      </w:r>
      <w:r w:rsidR="396B535B" w:rsidRPr="00921617">
        <w:rPr>
          <w:rFonts w:ascii="Garamond" w:hAnsi="Garamond"/>
        </w:rPr>
        <w:t xml:space="preserve"> perspective</w:t>
      </w:r>
      <w:r w:rsidR="65D8C2EA" w:rsidRPr="00921617">
        <w:rPr>
          <w:rFonts w:ascii="Garamond" w:hAnsi="Garamond"/>
        </w:rPr>
        <w:t xml:space="preserve">. </w:t>
      </w:r>
      <w:r w:rsidR="396B535B" w:rsidRPr="00921617">
        <w:rPr>
          <w:rFonts w:ascii="Garamond" w:hAnsi="Garamond"/>
        </w:rPr>
        <w:t>Following this</w:t>
      </w:r>
      <w:r w:rsidR="007A0A67" w:rsidRPr="00921617">
        <w:rPr>
          <w:rFonts w:ascii="Garamond" w:hAnsi="Garamond"/>
        </w:rPr>
        <w:t>,</w:t>
      </w:r>
      <w:r w:rsidR="65D8C2EA" w:rsidRPr="00921617">
        <w:rPr>
          <w:rFonts w:ascii="Garamond" w:hAnsi="Garamond"/>
        </w:rPr>
        <w:t xml:space="preserve"> we </w:t>
      </w:r>
      <w:r w:rsidR="007A0A67" w:rsidRPr="00921617">
        <w:rPr>
          <w:rFonts w:ascii="Garamond" w:hAnsi="Garamond"/>
        </w:rPr>
        <w:t>conceptualise and problematise</w:t>
      </w:r>
      <w:r w:rsidR="396B535B" w:rsidRPr="00921617">
        <w:rPr>
          <w:rFonts w:ascii="Garamond" w:hAnsi="Garamond"/>
        </w:rPr>
        <w:t xml:space="preserve"> how environmental </w:t>
      </w:r>
      <w:proofErr w:type="spellStart"/>
      <w:r w:rsidR="396B535B" w:rsidRPr="00921617">
        <w:rPr>
          <w:rFonts w:ascii="Garamond" w:hAnsi="Garamond"/>
        </w:rPr>
        <w:t>polycrisis</w:t>
      </w:r>
      <w:proofErr w:type="spellEnd"/>
      <w:r w:rsidR="396B535B" w:rsidRPr="00921617">
        <w:rPr>
          <w:rFonts w:ascii="Garamond" w:hAnsi="Garamond"/>
        </w:rPr>
        <w:t xml:space="preserve"> manifest</w:t>
      </w:r>
      <w:r w:rsidR="7AB369B4" w:rsidRPr="00921617">
        <w:rPr>
          <w:rFonts w:ascii="Garamond" w:hAnsi="Garamond"/>
        </w:rPr>
        <w:t>s</w:t>
      </w:r>
      <w:r w:rsidR="3B9A0E78" w:rsidRPr="00921617">
        <w:rPr>
          <w:rFonts w:ascii="Garamond" w:hAnsi="Garamond"/>
        </w:rPr>
        <w:t xml:space="preserve"> </w:t>
      </w:r>
      <w:r w:rsidR="54428180" w:rsidRPr="00921617">
        <w:rPr>
          <w:rFonts w:ascii="Garamond" w:hAnsi="Garamond"/>
        </w:rPr>
        <w:t xml:space="preserve">through environmental interactions </w:t>
      </w:r>
      <w:r w:rsidR="3B9A0E78" w:rsidRPr="00921617">
        <w:rPr>
          <w:rFonts w:ascii="Garamond" w:hAnsi="Garamond"/>
        </w:rPr>
        <w:t>in GPNs</w:t>
      </w:r>
      <w:r w:rsidR="00BB59EB" w:rsidRPr="00921617">
        <w:rPr>
          <w:rFonts w:ascii="Garamond" w:hAnsi="Garamond"/>
        </w:rPr>
        <w:t>, including</w:t>
      </w:r>
      <w:r w:rsidR="3B9A0E78" w:rsidRPr="00921617">
        <w:rPr>
          <w:rFonts w:ascii="Garamond" w:hAnsi="Garamond"/>
        </w:rPr>
        <w:t xml:space="preserve"> </w:t>
      </w:r>
      <w:r w:rsidR="396B535B" w:rsidRPr="00921617">
        <w:rPr>
          <w:rFonts w:ascii="Garamond" w:hAnsi="Garamond"/>
        </w:rPr>
        <w:t xml:space="preserve">by drawing on </w:t>
      </w:r>
      <w:r w:rsidR="3C21D59F" w:rsidRPr="00921617">
        <w:rPr>
          <w:rFonts w:ascii="Garamond" w:hAnsi="Garamond"/>
        </w:rPr>
        <w:t>environmental risks</w:t>
      </w:r>
      <w:r w:rsidR="396B535B" w:rsidRPr="00921617">
        <w:rPr>
          <w:rFonts w:ascii="Garamond" w:hAnsi="Garamond"/>
        </w:rPr>
        <w:t>.</w:t>
      </w:r>
    </w:p>
    <w:p w14:paraId="21AE591B" w14:textId="680AD8AE" w:rsidR="00C3FF90" w:rsidRPr="00921617" w:rsidRDefault="00C3FF90" w:rsidP="00C3FF90">
      <w:pPr>
        <w:rPr>
          <w:rFonts w:ascii="Garamond" w:hAnsi="Garamond"/>
          <w:lang w:val="en-GB"/>
        </w:rPr>
      </w:pPr>
    </w:p>
    <w:p w14:paraId="48FA04B7" w14:textId="61656CAF" w:rsidR="0023201F" w:rsidRPr="00921617" w:rsidRDefault="0811B250" w:rsidP="00200000">
      <w:pPr>
        <w:pStyle w:val="Heading2"/>
        <w:numPr>
          <w:ilvl w:val="0"/>
          <w:numId w:val="0"/>
        </w:numPr>
        <w:spacing w:line="480" w:lineRule="auto"/>
        <w:ind w:left="576"/>
        <w:rPr>
          <w:rFonts w:ascii="Garamond" w:hAnsi="Garamond"/>
        </w:rPr>
      </w:pPr>
      <w:r w:rsidRPr="00921617">
        <w:rPr>
          <w:rFonts w:ascii="Garamond" w:hAnsi="Garamond"/>
        </w:rPr>
        <w:lastRenderedPageBreak/>
        <w:t xml:space="preserve">2.1 </w:t>
      </w:r>
      <w:r w:rsidR="0023201F" w:rsidRPr="00921617">
        <w:rPr>
          <w:rFonts w:ascii="Garamond" w:hAnsi="Garamond"/>
        </w:rPr>
        <w:t xml:space="preserve">The environmental </w:t>
      </w:r>
      <w:proofErr w:type="spellStart"/>
      <w:r w:rsidR="0023201F" w:rsidRPr="00921617">
        <w:rPr>
          <w:rFonts w:ascii="Garamond" w:hAnsi="Garamond"/>
        </w:rPr>
        <w:t>polycrisis</w:t>
      </w:r>
      <w:proofErr w:type="spellEnd"/>
    </w:p>
    <w:p w14:paraId="3A93AD0F" w14:textId="5F4E945A" w:rsidR="0023201F" w:rsidRPr="00921617" w:rsidRDefault="001A404D" w:rsidP="002B346E">
      <w:pPr>
        <w:spacing w:line="480" w:lineRule="auto"/>
        <w:rPr>
          <w:rFonts w:ascii="Garamond" w:eastAsiaTheme="minorEastAsia" w:hAnsi="Garamond"/>
        </w:rPr>
      </w:pPr>
      <w:r w:rsidRPr="00921617">
        <w:rPr>
          <w:rFonts w:ascii="Garamond" w:eastAsiaTheme="minorEastAsia" w:hAnsi="Garamond"/>
        </w:rPr>
        <w:t>The</w:t>
      </w:r>
      <w:r w:rsidR="007944D9" w:rsidRPr="00921617">
        <w:rPr>
          <w:rFonts w:ascii="Garamond" w:eastAsiaTheme="minorEastAsia" w:hAnsi="Garamond"/>
        </w:rPr>
        <w:t xml:space="preserve"> </w:t>
      </w:r>
      <w:proofErr w:type="spellStart"/>
      <w:r w:rsidR="0023201F" w:rsidRPr="00921617">
        <w:rPr>
          <w:rFonts w:ascii="Garamond" w:eastAsiaTheme="minorEastAsia" w:hAnsi="Garamond"/>
        </w:rPr>
        <w:t>polycrisis</w:t>
      </w:r>
      <w:proofErr w:type="spellEnd"/>
      <w:r w:rsidR="0023201F" w:rsidRPr="00921617">
        <w:rPr>
          <w:rFonts w:ascii="Garamond" w:eastAsiaTheme="minorEastAsia" w:hAnsi="Garamond"/>
        </w:rPr>
        <w:t xml:space="preserve"> </w:t>
      </w:r>
      <w:r w:rsidR="001F4D30" w:rsidRPr="00921617">
        <w:rPr>
          <w:rFonts w:ascii="Garamond" w:eastAsiaTheme="minorEastAsia" w:hAnsi="Garamond"/>
        </w:rPr>
        <w:t xml:space="preserve">describes </w:t>
      </w:r>
      <w:r w:rsidR="0023201F" w:rsidRPr="00921617">
        <w:rPr>
          <w:rFonts w:ascii="Garamond" w:eastAsiaTheme="minorEastAsia" w:hAnsi="Garamond"/>
        </w:rPr>
        <w:t>three or more distinct crises</w:t>
      </w:r>
      <w:r w:rsidR="0057319D" w:rsidRPr="00921617">
        <w:rPr>
          <w:rFonts w:ascii="Garamond" w:eastAsiaTheme="minorEastAsia" w:hAnsi="Garamond"/>
        </w:rPr>
        <w:t xml:space="preserve"> that </w:t>
      </w:r>
      <w:r w:rsidR="0023201F" w:rsidRPr="00921617">
        <w:rPr>
          <w:rFonts w:ascii="Garamond" w:eastAsiaTheme="minorEastAsia" w:hAnsi="Garamond"/>
        </w:rPr>
        <w:t>are often sequential</w:t>
      </w:r>
      <w:r w:rsidR="00B471CD" w:rsidRPr="00921617">
        <w:rPr>
          <w:rFonts w:ascii="Garamond" w:eastAsiaTheme="minorEastAsia" w:hAnsi="Garamond"/>
        </w:rPr>
        <w:t>,</w:t>
      </w:r>
      <w:r w:rsidR="0023201F" w:rsidRPr="00921617">
        <w:rPr>
          <w:rFonts w:ascii="Garamond" w:eastAsiaTheme="minorEastAsia" w:hAnsi="Garamond"/>
        </w:rPr>
        <w:t xml:space="preserve"> but overlapping</w:t>
      </w:r>
      <w:r w:rsidR="00B471CD" w:rsidRPr="00921617">
        <w:rPr>
          <w:rFonts w:ascii="Garamond" w:eastAsiaTheme="minorEastAsia" w:hAnsi="Garamond"/>
        </w:rPr>
        <w:t>,</w:t>
      </w:r>
      <w:r w:rsidR="0004224A" w:rsidRPr="00921617">
        <w:rPr>
          <w:rFonts w:ascii="Garamond" w:eastAsiaTheme="minorEastAsia" w:hAnsi="Garamond"/>
        </w:rPr>
        <w:t xml:space="preserve"> and </w:t>
      </w:r>
      <w:r w:rsidR="0023201F" w:rsidRPr="00921617">
        <w:rPr>
          <w:rFonts w:ascii="Garamond" w:eastAsiaTheme="minorEastAsia" w:hAnsi="Garamond"/>
        </w:rPr>
        <w:t xml:space="preserve">interact </w:t>
      </w:r>
      <w:r w:rsidR="0004224A" w:rsidRPr="00921617">
        <w:rPr>
          <w:rFonts w:ascii="Garamond" w:eastAsiaTheme="minorEastAsia" w:hAnsi="Garamond"/>
        </w:rPr>
        <w:t xml:space="preserve">to </w:t>
      </w:r>
      <w:r w:rsidR="0023201F" w:rsidRPr="00921617">
        <w:rPr>
          <w:rFonts w:ascii="Garamond" w:eastAsiaTheme="minorEastAsia" w:hAnsi="Garamond"/>
        </w:rPr>
        <w:t xml:space="preserve">accelerate, amplify or reinforce each other </w:t>
      </w:r>
      <w:r w:rsidR="0023201F" w:rsidRPr="00921617">
        <w:rPr>
          <w:rFonts w:ascii="Garamond" w:eastAsiaTheme="minorEastAsia" w:hAnsi="Garamond"/>
        </w:rPr>
        <w:fldChar w:fldCharType="begin"/>
      </w:r>
      <w:r w:rsidR="00E42DAB">
        <w:rPr>
          <w:rFonts w:ascii="Garamond" w:eastAsiaTheme="minorEastAsia" w:hAnsi="Garamond"/>
        </w:rPr>
        <w:instrText xml:space="preserve"> ADDIN ZOTERO_ITEM CSL_CITATION {"citationID":"RbWs1CtO","properties":{"formattedCitation":"(Helleiner, 2024; Lawrence et al., 2022; Tooze, 2022)","plainCitation":"(Helleiner, 2024; Lawrence et al., 2022; Tooze, 2022)","noteIndex":0},"citationItems":[{"id":1400,"uris":["http://zotero.org/users/local/Uqq8DNZj/items/FQ7QDZWS","http://zotero.org/users/14434353/items/FQ7QDZWS"],"itemData":{"id":1400,"type":"paper-conference","abstract":"This discussion paper explores the concept of a global polycrisis.","collection-title":"Technical Paper #2022-4","container-title":"Cascade Institute","language":"en-CA","title":"What is a global polycrisis?","URL":"https://cascadeinstitute.org/technical-paper/what-is-a-global-polycrisis/","author":[{"family":"Lawrence","given":"Michael"},{"family":"Janzwood","given":"Scott"},{"family":"Homer-Dixon","given":"Thomas"}],"accessed":{"date-parts":[["2024",5,30]]},"issued":{"date-parts":[["2022"]]}}},{"id":1445,"uris":["http://zotero.org/users/local/Uqq8DNZj/items/PSNC2XJ9","http://zotero.org/users/14434353/items/PSNC2XJ9"],"itemData":{"id":1445,"type":"article-newspaper","container-title":"Financial Times","title":"Welcome to the world of the polycrisis","URL":"https://www.ft.com/content/498398e7-11b1-494b-9cd3-6d669dc3de33","author":[{"family":"Tooze","given":"Adam"}],"accessed":{"date-parts":[["2024",5,30]]},"issued":{"date-parts":[["2022"]]}}},{"id":1397,"uris":["http://zotero.org/users/local/Uqq8DNZj/items/XAPEYCJF","http://zotero.org/users/14434353/items/XAPEYCJF"],"itemData":{"id":1397,"type":"article-journal","container-title":"International Studies Quarterly","issue":"sqae024","language":"en","source":"Zotero","title":"Economic Globalization's Polycrisis","volume":"68","author":[{"family":"Helleiner","given":"Eric"}],"issued":{"date-parts":[["2024"]]}}}],"schema":"https://github.com/citation-style-language/schema/raw/master/csl-citation.json"} </w:instrText>
      </w:r>
      <w:r w:rsidR="0023201F" w:rsidRPr="00921617">
        <w:rPr>
          <w:rFonts w:ascii="Garamond" w:eastAsiaTheme="minorEastAsia" w:hAnsi="Garamond"/>
        </w:rPr>
        <w:fldChar w:fldCharType="separate"/>
      </w:r>
      <w:r w:rsidR="00E42DAB" w:rsidRPr="00E42DAB">
        <w:rPr>
          <w:rFonts w:ascii="Garamond" w:hAnsi="Garamond"/>
        </w:rPr>
        <w:t>(Helleiner, 2024; Lawrence et al., 2022; Tooze, 2022)</w:t>
      </w:r>
      <w:r w:rsidR="0023201F" w:rsidRPr="00921617">
        <w:rPr>
          <w:rFonts w:ascii="Garamond" w:eastAsiaTheme="minorEastAsia" w:hAnsi="Garamond"/>
        </w:rPr>
        <w:fldChar w:fldCharType="end"/>
      </w:r>
      <w:r w:rsidR="0023201F" w:rsidRPr="00921617">
        <w:rPr>
          <w:rFonts w:ascii="Garamond" w:eastAsiaTheme="minorEastAsia" w:hAnsi="Garamond"/>
        </w:rPr>
        <w:t xml:space="preserve">. </w:t>
      </w:r>
      <w:proofErr w:type="spellStart"/>
      <w:r w:rsidR="0023201F" w:rsidRPr="00921617">
        <w:rPr>
          <w:rFonts w:ascii="Garamond" w:eastAsiaTheme="minorEastAsia" w:hAnsi="Garamond"/>
        </w:rPr>
        <w:t>Polycrisis</w:t>
      </w:r>
      <w:proofErr w:type="spellEnd"/>
      <w:r w:rsidR="0023201F" w:rsidRPr="00921617">
        <w:rPr>
          <w:rFonts w:ascii="Garamond" w:eastAsiaTheme="minorEastAsia" w:hAnsi="Garamond"/>
        </w:rPr>
        <w:t xml:space="preserve"> has </w:t>
      </w:r>
      <w:r w:rsidR="7CC386D2" w:rsidRPr="00921617">
        <w:rPr>
          <w:rFonts w:ascii="Garamond" w:eastAsiaTheme="minorEastAsia" w:hAnsi="Garamond"/>
        </w:rPr>
        <w:t>emerged from systems thinking</w:t>
      </w:r>
      <w:r w:rsidR="0023201F" w:rsidRPr="00921617">
        <w:rPr>
          <w:rFonts w:ascii="Garamond" w:eastAsiaTheme="minorEastAsia" w:hAnsi="Garamond"/>
        </w:rPr>
        <w:t xml:space="preserve">, </w:t>
      </w:r>
      <w:r w:rsidR="00B471CD" w:rsidRPr="00921617">
        <w:rPr>
          <w:rFonts w:ascii="Garamond" w:eastAsiaTheme="minorEastAsia" w:hAnsi="Garamond"/>
        </w:rPr>
        <w:t>linked to</w:t>
      </w:r>
      <w:r w:rsidR="0023201F" w:rsidRPr="00921617">
        <w:rPr>
          <w:rFonts w:ascii="Garamond" w:eastAsiaTheme="minorEastAsia" w:hAnsi="Garamond"/>
        </w:rPr>
        <w:t xml:space="preserve"> the concept of systematic risks</w:t>
      </w:r>
      <w:r w:rsidR="0023201F" w:rsidRPr="00921617">
        <w:rPr>
          <w:rFonts w:ascii="Garamond" w:hAnsi="Garamond"/>
        </w:rPr>
        <w:t xml:space="preserve">, </w:t>
      </w:r>
      <w:r w:rsidR="0023201F" w:rsidRPr="00921617">
        <w:rPr>
          <w:rFonts w:ascii="Garamond" w:eastAsiaTheme="minorEastAsia" w:hAnsi="Garamond"/>
        </w:rPr>
        <w:t>that is when a disruption affects (a part of) a system and spreads beyond system boundaries, creating or reinforcing a disequilibrium, harms and spillovers</w:t>
      </w:r>
      <w:r w:rsidR="00612E7F" w:rsidRPr="00921617">
        <w:rPr>
          <w:rFonts w:ascii="Garamond" w:eastAsiaTheme="minorEastAsia" w:hAnsi="Garamond"/>
        </w:rPr>
        <w:t xml:space="preserve"> </w:t>
      </w:r>
      <w:r w:rsidR="0023201F" w:rsidRPr="00921617">
        <w:rPr>
          <w:rFonts w:ascii="Garamond" w:eastAsiaTheme="minorEastAsia" w:hAnsi="Garamond"/>
        </w:rPr>
        <w:fldChar w:fldCharType="begin"/>
      </w:r>
      <w:r w:rsidR="00E42DAB">
        <w:rPr>
          <w:rFonts w:ascii="Garamond" w:eastAsiaTheme="minorEastAsia" w:hAnsi="Garamond"/>
        </w:rPr>
        <w:instrText xml:space="preserve"> ADDIN ZOTERO_ITEM CSL_CITATION {"citationID":"VybwRDN3","properties":{"formattedCitation":"(Lawrence et al., 2022, 2024; S\\uc0\\u248{}gaard J\\uc0\\u248{}rgensen et al., 2023)","plainCitation":"(Lawrence et al., 2022, 2024; Søgaard Jørgensen et al., 2023)","noteIndex":0},"citationItems":[{"id":1400,"uris":["http://zotero.org/users/local/Uqq8DNZj/items/FQ7QDZWS","http://zotero.org/users/14434353/items/FQ7QDZWS"],"itemData":{"id":1400,"type":"paper-conference","abstract":"This discussion paper explores the concept of a global polycrisis.","collection-title":"Technical Paper #2022-4","container-title":"Cascade Institute","language":"en-CA","title":"What is a global polycrisis?","URL":"https://cascadeinstitute.org/technical-paper/what-is-a-global-polycrisis/","author":[{"family":"Lawrence","given":"Michael"},{"family":"Janzwood","given":"Scott"},{"family":"Homer-Dixon","given":"Thomas"}],"accessed":{"date-parts":[["2024",5,30]]},"issued":{"date-parts":[["2022"]]}}},{"id":1402,"uris":["http://zotero.org/users/local/Uqq8DNZj/items/8WPP38ST","http://zotero.org/users/14434353/items/8WPP38ST"],"itemData":{"id":1402,"type":"article-journal","abstract":"The Anthropocene is characterized by accelerating change and global challenges of increasing complexity. Inspired by what some have called a polycrisis, we explore whether the human trajectory of increasing complexity and influence on the Earth system could become a form of trap for humanity. Based on an adaptation of the evolutionary traps concept to a global human context, we present results from a participatory mapping. We identify 14 traps and categorize them as either global, technology or structural traps. An assessment reveals that 12 traps (86%) could be in an advanced phase of trapping with high risk of hard-to-reverse lock-ins and growing risks of negative impacts on human well-being. Ten traps (71%) currently see growing trends in their indicators. Revealing the systemic nature of the polycrisis, we assess that Anthropocene traps often interact reinforcingly (45% of pairwise interactions), and rarely in a dampening fashion (3%). We end by discussing capacities that will be important for navigating these systemic challenges in pursuit of global sustainability. Doing so, we introduce evolvability as a unifying concept for such research between the sustainability and evolutionary sciences.\n\nThis article is part of the theme issue ‘Evolution and sustainability: gathering the strands for an Anthropocene synthesis’.","container-title":"Philosophical Transactions of the Royal Society B: Biological Sciences","DOI":"10.1098/rstb.2022.0261","issue":"1893","note":"publisher: Royal Society","page":"20220261","source":"royalsocietypublishing.org (Atypon)","title":"Evolution of the polycrisis: Anthropocene traps that challenge global sustainability","title-short":"Evolution of the polycrisis","URL":"https://royalsocietypublishing.org/doi/10.1098/rstb.2022.0261","volume":"379","author":[{"family":"Søgaard Jørgensen","given":"Peter"},{"family":"Jansen","given":"Raf E. V."},{"family":"Avila Ortega","given":"Daniel I."},{"family":"Wang-Erlandsson","given":"Lan"},{"family":"Donges","given":"Jonathan F."},{"family":"Österblom","given":"Henrik"},{"family":"Olsson","given":"Per"},{"family":"Nyström","given":"Magnus"},{"family":"Lade","given":"Steven J."},{"family":"Hahn","given":"Thomas"},{"family":"Folke","given":"Carl"},{"family":"Peterson","given":"Garry D."},{"family":"Crépin","given":"Anne-Sophie"}],"accessed":{"date-parts":[["2024",5,30]]},"issued":{"date-parts":[["2023",11,13]]}},"label":"page"},{"id":1406,"uris":["http://zotero.org/users/local/Uqq8DNZj/items/MGUL3UB8","http://zotero.org/users/14434353/items/MGUL3UB8"],"itemData":{"id":1406,"type":"article-journal","abstract":"Multiple global crises – including the pandemic, climate change, and Russia's war on Ukraine – have recently linked together in ways that are significant in scope, devastating in effect, but poorly understood. A growing number of scholars and policymakers characterize the situation as a ‘polycrisis’. Yet this neologism remains poorly defined. We provide the concept with a substantive definition, highlight its value-added in comparison to related concepts, and develop a theoretical framework to explain the causal mechanisms currently entangling many of the world's crises. In this framework, a global crisis arises when one or more fast-moving trigger events combine with slow-moving stresses to push a global system out of its established equilibrium and into a volatile and harmful state of disequilibrium. We then identify three causal pathways – common stresses, domino effects, and inter-systemic feedbacks – that can connect multiple global systems to produce synchronized crises. Drawing on current examples, we show that the polycrisis concept is a valuable tool for understanding ongoing crises, generating actionable insights, and opening avenues for future research.Non-technical summaryThe term ‘polycrisis’ appears with growing frequently to capture the interconnections between global crises, but the word lacks substantive content. In this article, we convert it from an empty buzzword into a conceptual framework and research program that enables us to better understand the causal linkages between contemporary crises. We draw upon the intersection of climate change, the covid-19 pandemic, and Russia's war in Ukraine to illustrate these causal interconnections and explore key features of the world's present polycrisis.Technical summaryMultiple global crises – including the pandemic, climate change, and Russia's war on Ukraine – have recently linked together in ways that are significant in scope, devastating in effect, but poorly understood. A growing number of scholars and policymakers characterize the situation as a ‘polycrisis’. Yet this neologism remains poorly defined. We provide the concept with a substantive definition, highlight its value-added in comparison to related concepts, and develop a theoretical framework to explain the causal mechanisms currently entangling many of the world's crises. In this framework, a global crisis arises when one or more fast-moving trigger events combines with slow-moving stresses to push a global system out of its established equilibrium and into a volatile and harmful state of disequilibrium. We then identify three causal pathways – common stresses, domino effects, and inter-systemic feedbacks – that can connect multiple global systems to produce synchronized crises. Drawing on current examples, we show that the polycrisis concept is a valuable tool for understanding ongoing crises, generating actionable insights, and opening avenues for future research.Social media summaryNo longer a mere buzzword, the ‘polycrisis’ concept highlights causal interactions among crises to help navigate a tumultuous future.","container-title":"Global Sustainability","DOI":"10.1017/sus.2024.1","ISSN":"2059-4798","language":"en","page":"e6","source":"Cambridge University Press","title":"Global polycrisis: the causal mechanisms of crisis entanglement","title-short":"Global polycrisis","URL":"https://www.cambridge.org/core/journals/global-sustainability/article/global-polycrisis-the-causal-mechanisms-of-crisis-entanglement/06F0F8F3B993A221971151E3CB054B5E","volume":"7","author":[{"family":"Lawrence","given":"Michael"},{"family":"Homer-Dixon","given":"Thomas"},{"family":"Janzwood","given":"Scott"},{"family":"Rockstöm","given":"Johan"},{"family":"Renn","given":"Ortwin"},{"family":"Donges","given":"Jonathan F."}],"accessed":{"date-parts":[["2024",5,30]]},"issued":{"date-parts":[["2024",1]]}}}],"schema":"https://github.com/citation-style-language/schema/raw/master/csl-citation.json"} </w:instrText>
      </w:r>
      <w:r w:rsidR="0023201F" w:rsidRPr="00921617">
        <w:rPr>
          <w:rFonts w:ascii="Garamond" w:eastAsiaTheme="minorEastAsia" w:hAnsi="Garamond"/>
        </w:rPr>
        <w:fldChar w:fldCharType="separate"/>
      </w:r>
      <w:r w:rsidR="00E42DAB" w:rsidRPr="00E42DAB">
        <w:rPr>
          <w:rFonts w:ascii="Garamond" w:hAnsi="Garamond" w:cs="Times New Roman"/>
        </w:rPr>
        <w:t>(Lawrence et al., 2022, 2024; Søgaard Jørgensen et al., 2023)</w:t>
      </w:r>
      <w:r w:rsidR="0023201F" w:rsidRPr="00921617">
        <w:rPr>
          <w:rFonts w:ascii="Garamond" w:eastAsiaTheme="minorEastAsia" w:hAnsi="Garamond"/>
        </w:rPr>
        <w:fldChar w:fldCharType="end"/>
      </w:r>
      <w:r w:rsidR="0023201F" w:rsidRPr="00921617">
        <w:rPr>
          <w:rFonts w:ascii="Garamond" w:eastAsiaTheme="minorEastAsia" w:hAnsi="Garamond"/>
        </w:rPr>
        <w:t xml:space="preserve">. </w:t>
      </w:r>
    </w:p>
    <w:p w14:paraId="4E62E45A" w14:textId="7EE51646" w:rsidR="0023201F" w:rsidRPr="00921617" w:rsidRDefault="0023201F" w:rsidP="002B346E">
      <w:pPr>
        <w:spacing w:line="480" w:lineRule="auto"/>
        <w:rPr>
          <w:rFonts w:ascii="Garamond" w:eastAsiaTheme="minorEastAsia" w:hAnsi="Garamond"/>
        </w:rPr>
      </w:pPr>
      <w:r w:rsidRPr="00921617">
        <w:rPr>
          <w:rFonts w:ascii="Garamond" w:eastAsiaTheme="minorEastAsia" w:hAnsi="Garamond"/>
        </w:rPr>
        <w:t xml:space="preserve">While the environment has been considered an integral part of </w:t>
      </w:r>
      <w:r w:rsidR="005C42BF" w:rsidRPr="00921617">
        <w:rPr>
          <w:rFonts w:ascii="Garamond" w:eastAsiaTheme="minorEastAsia" w:hAnsi="Garamond"/>
        </w:rPr>
        <w:t xml:space="preserve">the </w:t>
      </w:r>
      <w:proofErr w:type="spellStart"/>
      <w:r w:rsidRPr="00921617">
        <w:rPr>
          <w:rFonts w:ascii="Garamond" w:eastAsiaTheme="minorEastAsia" w:hAnsi="Garamond"/>
        </w:rPr>
        <w:t>polycrisis</w:t>
      </w:r>
      <w:proofErr w:type="spellEnd"/>
      <w:r w:rsidRPr="00921617">
        <w:rPr>
          <w:rFonts w:ascii="Garamond" w:eastAsiaTheme="minorEastAsia" w:hAnsi="Garamond"/>
        </w:rPr>
        <w:t>, it is often assumed to be homogeneous without specifying what types of natural resources are affected</w:t>
      </w:r>
      <w:r w:rsidR="492C4145" w:rsidRPr="00921617">
        <w:rPr>
          <w:rFonts w:ascii="Garamond" w:eastAsiaTheme="minorEastAsia" w:hAnsi="Garamond"/>
        </w:rPr>
        <w:t xml:space="preserve"> in what ways</w:t>
      </w:r>
      <w:r w:rsidR="00AE2583" w:rsidRPr="00921617">
        <w:rPr>
          <w:rFonts w:ascii="Garamond" w:eastAsiaTheme="minorEastAsia" w:hAnsi="Garamond"/>
        </w:rPr>
        <w:t>,</w:t>
      </w:r>
      <w:r w:rsidR="00990AF2" w:rsidRPr="00921617">
        <w:rPr>
          <w:rFonts w:ascii="Garamond" w:eastAsiaTheme="minorEastAsia" w:hAnsi="Garamond"/>
        </w:rPr>
        <w:t xml:space="preserve"> </w:t>
      </w:r>
      <w:r w:rsidRPr="00921617">
        <w:rPr>
          <w:rFonts w:ascii="Garamond" w:eastAsiaTheme="minorEastAsia" w:hAnsi="Garamond"/>
        </w:rPr>
        <w:t xml:space="preserve">or </w:t>
      </w:r>
      <w:r w:rsidR="00C5582E" w:rsidRPr="00921617">
        <w:rPr>
          <w:rFonts w:ascii="Garamond" w:eastAsiaTheme="minorEastAsia" w:hAnsi="Garamond"/>
        </w:rPr>
        <w:t xml:space="preserve">by </w:t>
      </w:r>
      <w:r w:rsidR="00812894" w:rsidRPr="00921617">
        <w:rPr>
          <w:rFonts w:ascii="Garamond" w:eastAsiaTheme="minorEastAsia" w:hAnsi="Garamond"/>
        </w:rPr>
        <w:t xml:space="preserve">focusing </w:t>
      </w:r>
      <w:r w:rsidRPr="00921617">
        <w:rPr>
          <w:rFonts w:ascii="Garamond" w:eastAsiaTheme="minorEastAsia" w:hAnsi="Garamond"/>
        </w:rPr>
        <w:t xml:space="preserve">on very specific forms of the ecological crisis, </w:t>
      </w:r>
      <w:r w:rsidR="060481F1" w:rsidRPr="00921617">
        <w:rPr>
          <w:rFonts w:ascii="Garamond" w:eastAsiaTheme="minorEastAsia" w:hAnsi="Garamond"/>
        </w:rPr>
        <w:t>particularly</w:t>
      </w:r>
      <w:r w:rsidRPr="00921617">
        <w:rPr>
          <w:rFonts w:ascii="Garamond" w:eastAsiaTheme="minorEastAsia" w:hAnsi="Garamond"/>
        </w:rPr>
        <w:t xml:space="preserve"> climate change. However,</w:t>
      </w:r>
      <w:r w:rsidR="4FA06787" w:rsidRPr="00921617">
        <w:rPr>
          <w:rFonts w:ascii="Garamond" w:eastAsiaTheme="minorEastAsia" w:hAnsi="Garamond"/>
        </w:rPr>
        <w:t xml:space="preserve"> environmental cris</w:t>
      </w:r>
      <w:r w:rsidR="008F2F62" w:rsidRPr="00921617">
        <w:rPr>
          <w:rFonts w:ascii="Garamond" w:eastAsiaTheme="minorEastAsia" w:hAnsi="Garamond"/>
        </w:rPr>
        <w:t>e</w:t>
      </w:r>
      <w:r w:rsidR="4FA06787" w:rsidRPr="00921617">
        <w:rPr>
          <w:rFonts w:ascii="Garamond" w:eastAsiaTheme="minorEastAsia" w:hAnsi="Garamond"/>
        </w:rPr>
        <w:t xml:space="preserve">s </w:t>
      </w:r>
      <w:r w:rsidR="008F2F62" w:rsidRPr="00921617">
        <w:rPr>
          <w:rFonts w:ascii="Garamond" w:eastAsiaTheme="minorEastAsia" w:hAnsi="Garamond"/>
        </w:rPr>
        <w:t xml:space="preserve">are </w:t>
      </w:r>
      <w:r w:rsidR="4FA06787" w:rsidRPr="00921617">
        <w:rPr>
          <w:rFonts w:ascii="Garamond" w:eastAsiaTheme="minorEastAsia" w:hAnsi="Garamond"/>
        </w:rPr>
        <w:t>heterogenous</w:t>
      </w:r>
      <w:r w:rsidRPr="00921617">
        <w:rPr>
          <w:rFonts w:ascii="Garamond" w:eastAsiaTheme="minorEastAsia" w:hAnsi="Garamond"/>
        </w:rPr>
        <w:t xml:space="preserve"> </w:t>
      </w:r>
      <w:r w:rsidRPr="00921617">
        <w:rPr>
          <w:rFonts w:ascii="Garamond" w:eastAsiaTheme="minorEastAsia" w:hAnsi="Garamond"/>
        </w:rPr>
        <w:fldChar w:fldCharType="begin"/>
      </w:r>
      <w:r w:rsidR="00E42DAB">
        <w:rPr>
          <w:rFonts w:ascii="Garamond" w:eastAsiaTheme="minorEastAsia" w:hAnsi="Garamond"/>
        </w:rPr>
        <w:instrText xml:space="preserve"> ADDIN ZOTERO_ITEM CSL_CITATION {"citationID":"Eo2xAJHg","properties":{"formattedCitation":"(Cooper et al., 2021; Redclift, 2010)","plainCitation":"(Cooper et al., 2021; Redclift, 2010)","noteIndex":0},"citationItems":[{"id":1391,"uris":["http://zotero.org/users/local/Uqq8DNZj/items/PZTHS244","http://zotero.org/users/14434353/items/PZTHS244"],"itemData":{"id":1391,"type":"book","abstract":"First published in 1984, Michael Redclift’s book makes the global environmental crisis a central concern of political economy and its structural causes a central concern of environmentalism.\n\nMichael Redclift argues that a close analysis of the environmental crisis in the South reveals the importance of the share of resources obtained by different social groups. The development strategies based on the experiences and interests of Western capitalist countries fail to recognise that environmenta","language":"en","publisher":"Routledge","title":"Development and the Environmental Crisis: Red or Green Alternatives","title-short":"Development and the Environmental Crisis","URL":"https://www.routledge.com/Development-and-the-Environmental-Crisis-Red-or-Green-Alternatives/Redclift/p/book/9780415847001","author":[{"family":"Redclift","given":"Michael"}],"accessed":{"date-parts":[["2024",5,30]]},"issued":{"date-parts":[["2010"]]}}},{"id":1388,"uris":["http://zotero.org/users/local/Uqq8DNZj/items/DR7ED2BW","http://zotero.org/users/14434353/items/DR7ED2BW"],"itemData":{"id":1388,"type":"article-journal","abstract":"Geological archives record multiple reversals of Earth's magnetic poles, but the global impacts of these events, if any, remain unclear. Uncertain radiocarbon calibration has limited investigation of the potential effects of the last major magnetic inversion, known as the Laschamps Excursion [41 to 42 thousand years ago (ka)]. We use ancient New Zealand kauri trees (Agathis australis) to develop a detailed record of atmospheric radiocarbon levels across the Laschamps Excursion. We precisely characterize the geomagnetic reversal and perform global chemistry-climate modeling and detailed radiocarbon dating of paleoenvironmental records to investigate impacts. We find that geomagnetic field minima ~42 ka, in combination with Grand Solar Minima, caused substantial changes in atmospheric ozone concentration and circulation, driving synchronous global climate shifts that caused major environmental changes, extinction events, and transformations in the archaeological record.","container-title":"Science (New York, N.Y.)","DOI":"10.1126/science.abb8677","ISSN":"1095-9203","issue":"6531","journalAbbreviation":"Science","language":"eng","note":"PMID: 33602851","page":"811-818","source":"PubMed","title":"A global environmental crisis 42,000 years ago","volume":"371","author":[{"family":"Cooper","given":"Alan"},{"family":"Turney","given":"Chris S. M."},{"family":"Palmer","given":"Jonathan"},{"family":"Hogg","given":"Alan"},{"family":"McGlone","given":"Matt"},{"family":"Wilmshurst","given":"Janet"},{"family":"Lorrey","given":"Andrew M."},{"family":"Heaton","given":"Timothy J."},{"family":"Russell","given":"James M."},{"family":"McCracken","given":"Ken"},{"family":"Anet","given":"Julien G."},{"family":"Rozanov","given":"Eugene"},{"family":"Friedel","given":"Marina"},{"family":"Suter","given":"Ivo"},{"family":"Peter","given":"Thomas"},{"family":"Muscheler","given":"Raimund"},{"family":"Adolphi","given":"Florian"},{"family":"Dosseto","given":"Anthony"},{"family":"Faith","given":"J. Tyler"},{"family":"Fenwick","given":"Pavla"},{"family":"Fogwill","given":"Christopher J."},{"family":"Hughen","given":"Konrad"},{"family":"Lipson","given":"Mathew"},{"family":"Liu","given":"Jiabo"},{"family":"Nowaczyk","given":"Norbert"},{"family":"Rainsley","given":"Eleanor"},{"family":"Bronk Ramsey","given":"Christopher"},{"family":"Sebastianelli","given":"Paolo"},{"family":"Souilmi","given":"Yassine"},{"family":"Stevenson","given":"Janelle"},{"family":"Thomas","given":"Zoë"},{"family":"Tobler","given":"Raymond"},{"family":"Zech","given":"Roland"}],"issued":{"date-parts":[["2021",2,19]]}}}],"schema":"https://github.com/citation-style-language/schema/raw/master/csl-citation.json"} </w:instrText>
      </w:r>
      <w:r w:rsidRPr="00921617">
        <w:rPr>
          <w:rFonts w:ascii="Garamond" w:eastAsiaTheme="minorEastAsia" w:hAnsi="Garamond"/>
        </w:rPr>
        <w:fldChar w:fldCharType="separate"/>
      </w:r>
      <w:r w:rsidR="00E42DAB" w:rsidRPr="00E42DAB">
        <w:rPr>
          <w:rFonts w:ascii="Garamond" w:hAnsi="Garamond"/>
        </w:rPr>
        <w:t>(Cooper et al., 2021; Redclift, 2010)</w:t>
      </w:r>
      <w:r w:rsidRPr="00921617">
        <w:rPr>
          <w:rFonts w:ascii="Garamond" w:eastAsiaTheme="minorEastAsia" w:hAnsi="Garamond"/>
        </w:rPr>
        <w:fldChar w:fldCharType="end"/>
      </w:r>
      <w:r w:rsidRPr="00921617">
        <w:rPr>
          <w:rFonts w:ascii="Garamond" w:eastAsiaTheme="minorEastAsia" w:hAnsi="Garamond"/>
        </w:rPr>
        <w:t xml:space="preserve">, with multiple causes simultaneously interacting to accelerate climate change, biodiversity loss, or degradation of water systems </w:t>
      </w:r>
      <w:r w:rsidRPr="00921617">
        <w:rPr>
          <w:rFonts w:ascii="Garamond" w:eastAsiaTheme="minorEastAsia" w:hAnsi="Garamond"/>
        </w:rPr>
        <w:fldChar w:fldCharType="begin"/>
      </w:r>
      <w:r w:rsidR="002824D5" w:rsidRPr="00921617">
        <w:rPr>
          <w:rFonts w:ascii="Garamond" w:eastAsiaTheme="minorEastAsia" w:hAnsi="Garamond"/>
        </w:rPr>
        <w:instrText xml:space="preserve"> ADDIN ZOTERO_ITEM CSL_CITATION {"citationID":"t0OVT5vL","properties":{"formattedCitation":"(Wenzel, 2019)","plainCitation":"(Wenzel, 2019)","noteIndex":0},"citationItems":[{"id":1394,"uris":["http://zotero.org/users/local/Uqq8DNZj/items/HISHUHC4","http://zotero.org/users/14434353/items/HISHUHC4"],"itemData":{"id":1394,"type":"book","abstract":"Finalist, 2022 Ecocriticism Book Prize awarded by the Association for the Study of Literature and the Environment. How do literature and other cultural forms shape how we imagine the planet, for better or worse? This book argues that assumptions","source":"www.academia.edu","title":"The Disposition of Nature: Environmental Crisis and World Literature (Fordham UP, 2019)","title-short":"The Disposition of Nature","URL":"https://www.academia.edu/41549698/The_Disposition_of_Nature_Environmental_Crisis_and_World_Literature_Fordham_UP_2019_","author":[{"family":"Wenzel","given":"Jennifer"}],"accessed":{"date-parts":[["2024",5,30]]},"issued":{"date-parts":[["2019",1,1]]}}}],"schema":"https://github.com/citation-style-language/schema/raw/master/csl-citation.json"} </w:instrText>
      </w:r>
      <w:r w:rsidRPr="00921617">
        <w:rPr>
          <w:rFonts w:ascii="Garamond" w:eastAsiaTheme="minorEastAsia" w:hAnsi="Garamond"/>
        </w:rPr>
        <w:fldChar w:fldCharType="separate"/>
      </w:r>
      <w:r w:rsidR="00E42DAB" w:rsidRPr="00E42DAB">
        <w:rPr>
          <w:rFonts w:ascii="Garamond" w:hAnsi="Garamond"/>
        </w:rPr>
        <w:t>(Wenzel, 2019)</w:t>
      </w:r>
      <w:r w:rsidRPr="00921617">
        <w:rPr>
          <w:rFonts w:ascii="Garamond" w:eastAsiaTheme="minorEastAsia" w:hAnsi="Garamond"/>
        </w:rPr>
        <w:fldChar w:fldCharType="end"/>
      </w:r>
      <w:r w:rsidRPr="00921617">
        <w:rPr>
          <w:rFonts w:ascii="Garamond" w:eastAsiaTheme="minorEastAsia" w:hAnsi="Garamond"/>
        </w:rPr>
        <w:t xml:space="preserve">. </w:t>
      </w:r>
      <w:r w:rsidR="225250EC" w:rsidRPr="00921617">
        <w:rPr>
          <w:rFonts w:ascii="Garamond" w:eastAsiaTheme="minorEastAsia" w:hAnsi="Garamond"/>
        </w:rPr>
        <w:t xml:space="preserve">Within </w:t>
      </w:r>
      <w:r w:rsidR="00D86100" w:rsidRPr="00921617">
        <w:rPr>
          <w:rFonts w:ascii="Garamond" w:eastAsiaTheme="minorEastAsia" w:hAnsi="Garamond"/>
        </w:rPr>
        <w:t xml:space="preserve">the </w:t>
      </w:r>
      <w:proofErr w:type="spellStart"/>
      <w:r w:rsidR="225250EC" w:rsidRPr="00921617">
        <w:rPr>
          <w:rFonts w:ascii="Garamond" w:eastAsiaTheme="minorEastAsia" w:hAnsi="Garamond"/>
        </w:rPr>
        <w:t>polycrisis</w:t>
      </w:r>
      <w:proofErr w:type="spellEnd"/>
      <w:r w:rsidR="225250EC" w:rsidRPr="00921617">
        <w:rPr>
          <w:rFonts w:ascii="Garamond" w:eastAsiaTheme="minorEastAsia" w:hAnsi="Garamond"/>
        </w:rPr>
        <w:t xml:space="preserve"> </w:t>
      </w:r>
      <w:r w:rsidR="0FD13835" w:rsidRPr="00921617">
        <w:rPr>
          <w:rFonts w:ascii="Garamond" w:eastAsiaTheme="minorEastAsia" w:hAnsi="Garamond"/>
        </w:rPr>
        <w:t>literature</w:t>
      </w:r>
      <w:r w:rsidR="225250EC" w:rsidRPr="00921617">
        <w:rPr>
          <w:rFonts w:ascii="Garamond" w:eastAsiaTheme="minorEastAsia" w:hAnsi="Garamond"/>
        </w:rPr>
        <w:t xml:space="preserve">, limited </w:t>
      </w:r>
      <w:r w:rsidR="00D86100" w:rsidRPr="00921617">
        <w:rPr>
          <w:rFonts w:ascii="Garamond" w:eastAsiaTheme="minorEastAsia" w:hAnsi="Garamond"/>
        </w:rPr>
        <w:t xml:space="preserve">studies </w:t>
      </w:r>
      <w:r w:rsidR="225250EC" w:rsidRPr="00921617">
        <w:rPr>
          <w:rFonts w:ascii="Garamond" w:eastAsiaTheme="minorEastAsia" w:hAnsi="Garamond"/>
        </w:rPr>
        <w:t xml:space="preserve">offer </w:t>
      </w:r>
      <w:r w:rsidRPr="00921617">
        <w:rPr>
          <w:rFonts w:ascii="Garamond" w:eastAsiaTheme="minorEastAsia" w:hAnsi="Garamond"/>
        </w:rPr>
        <w:t xml:space="preserve">nuance on </w:t>
      </w:r>
      <w:r w:rsidR="00D86100" w:rsidRPr="00921617">
        <w:rPr>
          <w:rFonts w:ascii="Garamond" w:eastAsiaTheme="minorEastAsia" w:hAnsi="Garamond"/>
        </w:rPr>
        <w:t xml:space="preserve">multiple </w:t>
      </w:r>
      <w:r w:rsidRPr="00921617">
        <w:rPr>
          <w:rFonts w:ascii="Garamond" w:eastAsiaTheme="minorEastAsia" w:hAnsi="Garamond"/>
        </w:rPr>
        <w:t xml:space="preserve">environmental crises. For instance, </w:t>
      </w:r>
      <w:r w:rsidRPr="00921617">
        <w:rPr>
          <w:rFonts w:ascii="Garamond" w:eastAsiaTheme="minorEastAsia" w:hAnsi="Garamond"/>
        </w:rPr>
        <w:fldChar w:fldCharType="begin"/>
      </w:r>
      <w:r w:rsidR="00EF24C1" w:rsidRPr="00921617">
        <w:rPr>
          <w:rFonts w:ascii="Garamond" w:eastAsiaTheme="minorEastAsia" w:hAnsi="Garamond"/>
        </w:rPr>
        <w:instrText xml:space="preserve"> ADDIN ZOTERO_ITEM CSL_CITATION {"citationID":"i37YDce2","properties":{"formattedCitation":"(Hoyer {\\i{}et al.}, 2023)","plainCitation":"(Hoyer et al., 2023)","dontUpdate":true,"noteIndex":0},"citationItems":[{"id":1404,"uris":["http://zotero.org/users/local/Uqq8DNZj/items/UPQJLAH4","http://zotero.org/users/14434353/items/UPQJLAH4"],"itemData":{"id":1404,"type":"article-journal","abstract":"Climate variability and natural hazards like floods and earthquakes can act as environmental shocks or socioecological stressors leading to instability and suffering throughout human history. Yet, societies experience a wide range of outcomes when facing such challenges: some suffer from social unrest, civil violence or complete collapse; others prove more resilient and maintain key social functions. We currently lack a clear, generally agreed-upon conceptual framework and evidentiary base to explore what causes these divergent outcomes. Here, we discuss efforts to develop such a framework through the Crisis Database (CrisisDB) programme. We illustrate that the impact of environmental stressors is mediated through extant cultural, political and economic structures that evolve over extended timescales (decades to centuries). These structures can generate high resilience to major shocks, facilitate positive adaptation, or, alternatively, undermine collective action and lead to unrest, violence and even societal collapse. By exposing the ways that different societies have reacted to crises over their lifetime, this framework can help identify the factors and complex social–ecological interactions that either bolster or undermine resilience to contemporary climate shocks.\n\nThis article is part of the theme issue ‘Climate change adaptation needs a science of culture’.","container-title":"Philosophical Transactions of the Royal Society B: Biological Sciences","DOI":"10.1098/rstb.2022.0402","issue":"1889","note":"publisher: Royal Society","page":"20220402","source":"royalsocietypublishing.org (Atypon)","title":"Navigating polycrisis: long-run socio-cultural factors shape response to changing climate","title-short":"Navigating polycrisis","URL":"https://royalsocietypublishing.org/doi/10.1098/rstb.2022.0402","volume":"378","author":[{"family":"Hoyer","given":"Daniel"},{"family":"Bennett","given":"James S."},{"family":"Reddish","given":"Jenny"},{"family":"Holder","given":"Samantha"},{"family":"Howard","given":"Robert"},{"family":"Benam","given":"Majid"},{"family":"Levine","given":"Jill"},{"family":"Ludlow","given":"Francis"},{"family":"Feinman","given":"Gary"},{"family":"Turchin","given":"Peter"}],"accessed":{"date-parts":[["2024",5,30]]},"issued":{"date-parts":[["2023",9,18]]}}}],"schema":"https://github.com/citation-style-language/schema/raw/master/csl-citation.json"} </w:instrText>
      </w:r>
      <w:r w:rsidRPr="00921617">
        <w:rPr>
          <w:rFonts w:ascii="Garamond" w:eastAsiaTheme="minorEastAsia" w:hAnsi="Garamond"/>
        </w:rPr>
        <w:fldChar w:fldCharType="separate"/>
      </w:r>
      <w:r w:rsidRPr="00921617">
        <w:rPr>
          <w:rFonts w:ascii="Garamond" w:hAnsi="Garamond" w:cs="Times New Roman"/>
        </w:rPr>
        <w:t xml:space="preserve">Hoyer </w:t>
      </w:r>
      <w:r w:rsidRPr="00921617">
        <w:rPr>
          <w:rFonts w:ascii="Garamond" w:hAnsi="Garamond" w:cs="Times New Roman"/>
          <w:i/>
          <w:iCs/>
        </w:rPr>
        <w:t>et al.</w:t>
      </w:r>
      <w:r w:rsidRPr="00921617">
        <w:rPr>
          <w:rFonts w:ascii="Garamond" w:hAnsi="Garamond" w:cs="Times New Roman"/>
        </w:rPr>
        <w:t xml:space="preserve"> (2023)</w:t>
      </w:r>
      <w:r w:rsidRPr="00921617">
        <w:rPr>
          <w:rFonts w:ascii="Garamond" w:eastAsiaTheme="minorEastAsia" w:hAnsi="Garamond"/>
        </w:rPr>
        <w:fldChar w:fldCharType="end"/>
      </w:r>
      <w:r w:rsidRPr="00921617">
        <w:rPr>
          <w:rFonts w:ascii="Garamond" w:eastAsiaTheme="minorEastAsia" w:hAnsi="Garamond"/>
        </w:rPr>
        <w:t xml:space="preserve"> suggest climate variability and disasters are a part of a </w:t>
      </w:r>
      <w:proofErr w:type="spellStart"/>
      <w:r w:rsidRPr="00921617">
        <w:rPr>
          <w:rFonts w:ascii="Garamond" w:eastAsiaTheme="minorEastAsia" w:hAnsi="Garamond"/>
        </w:rPr>
        <w:t>polycrisis</w:t>
      </w:r>
      <w:proofErr w:type="spellEnd"/>
      <w:r w:rsidR="008F2F62" w:rsidRPr="00921617">
        <w:rPr>
          <w:rFonts w:ascii="Garamond" w:eastAsiaTheme="minorEastAsia" w:hAnsi="Garamond"/>
        </w:rPr>
        <w:t>, while</w:t>
      </w:r>
      <w:r w:rsidRPr="00921617">
        <w:rPr>
          <w:rFonts w:ascii="Garamond" w:eastAsiaTheme="minorEastAsia" w:hAnsi="Garamond"/>
        </w:rPr>
        <w:t xml:space="preserve"> </w:t>
      </w:r>
      <w:r w:rsidRPr="00921617">
        <w:rPr>
          <w:rFonts w:ascii="Garamond" w:eastAsiaTheme="minorEastAsia" w:hAnsi="Garamond"/>
        </w:rPr>
        <w:fldChar w:fldCharType="begin"/>
      </w:r>
      <w:r w:rsidR="00EF24C1" w:rsidRPr="00921617">
        <w:rPr>
          <w:rFonts w:ascii="Garamond" w:eastAsiaTheme="minorEastAsia" w:hAnsi="Garamond"/>
        </w:rPr>
        <w:instrText xml:space="preserve"> ADDIN ZOTERO_ITEM CSL_CITATION {"citationID":"pCSEiNW8","properties":{"formattedCitation":"(S\\uc0\\u248{}gaard J\\uc0\\u248{}rgensen {\\i{}et al.}, 2023)","plainCitation":"(Søgaard Jørgensen et al., 2023)","dontUpdate":true,"noteIndex":0},"citationItems":[{"id":1402,"uris":["http://zotero.org/users/local/Uqq8DNZj/items/8WPP38ST","http://zotero.org/users/14434353/items/8WPP38ST"],"itemData":{"id":1402,"type":"article-journal","abstract":"The Anthropocene is characterized by accelerating change and global challenges of increasing complexity. Inspired by what some have called a polycrisis, we explore whether the human trajectory of increasing complexity and influence on the Earth system could become a form of trap for humanity. Based on an adaptation of the evolutionary traps concept to a global human context, we present results from a participatory mapping. We identify 14 traps and categorize them as either global, technology or structural traps. An assessment reveals that 12 traps (86%) could be in an advanced phase of trapping with high risk of hard-to-reverse lock-ins and growing risks of negative impacts on human well-being. Ten traps (71%) currently see growing trends in their indicators. Revealing the systemic nature of the polycrisis, we assess that Anthropocene traps often interact reinforcingly (45% of pairwise interactions), and rarely in a dampening fashion (3%). We end by discussing capacities that will be important for navigating these systemic challenges in pursuit of global sustainability. Doing so, we introduce evolvability as a unifying concept for such research between the sustainability and evolutionary sciences.\n\nThis article is part of the theme issue ‘Evolution and sustainability: gathering the strands for an Anthropocene synthesis’.","container-title":"Philosophical Transactions of the Royal Society B: Biological Sciences","DOI":"10.1098/rstb.2022.0261","issue":"1893","note":"publisher: Royal Society","page":"20220261","source":"royalsocietypublishing.org (Atypon)","title":"Evolution of the polycrisis: Anthropocene traps that challenge global sustainability","title-short":"Evolution of the polycrisis","URL":"https://royalsocietypublishing.org/doi/10.1098/rstb.2022.0261","volume":"379","author":[{"family":"Søgaard Jørgensen","given":"Peter"},{"family":"Jansen","given":"Raf E. V."},{"family":"Avila Ortega","given":"Daniel I."},{"family":"Wang-Erlandsson","given":"Lan"},{"family":"Donges","given":"Jonathan F."},{"family":"Österblom","given":"Henrik"},{"family":"Olsson","given":"Per"},{"family":"Nyström","given":"Magnus"},{"family":"Lade","given":"Steven J."},{"family":"Hahn","given":"Thomas"},{"family":"Folke","given":"Carl"},{"family":"Peterson","given":"Garry D."},{"family":"Crépin","given":"Anne-Sophie"}],"accessed":{"date-parts":[["2024",5,30]]},"issued":{"date-parts":[["2023",11,13]]}}}],"schema":"https://github.com/citation-style-language/schema/raw/master/csl-citation.json"} </w:instrText>
      </w:r>
      <w:r w:rsidRPr="00921617">
        <w:rPr>
          <w:rFonts w:ascii="Garamond" w:eastAsiaTheme="minorEastAsia" w:hAnsi="Garamond"/>
        </w:rPr>
        <w:fldChar w:fldCharType="separate"/>
      </w:r>
      <w:r w:rsidRPr="00921617">
        <w:rPr>
          <w:rFonts w:ascii="Garamond" w:hAnsi="Garamond" w:cs="Times New Roman"/>
        </w:rPr>
        <w:t xml:space="preserve">Søgaard Jørgensen </w:t>
      </w:r>
      <w:r w:rsidRPr="00921617">
        <w:rPr>
          <w:rFonts w:ascii="Garamond" w:hAnsi="Garamond" w:cs="Times New Roman"/>
          <w:i/>
          <w:iCs/>
        </w:rPr>
        <w:t>et al.</w:t>
      </w:r>
      <w:r w:rsidRPr="00921617">
        <w:rPr>
          <w:rFonts w:ascii="Garamond" w:hAnsi="Garamond" w:cs="Times New Roman"/>
        </w:rPr>
        <w:t xml:space="preserve"> (2023)</w:t>
      </w:r>
      <w:r w:rsidRPr="00921617">
        <w:rPr>
          <w:rFonts w:ascii="Garamond" w:eastAsiaTheme="minorEastAsia" w:hAnsi="Garamond"/>
        </w:rPr>
        <w:fldChar w:fldCharType="end"/>
      </w:r>
      <w:r w:rsidRPr="00921617">
        <w:rPr>
          <w:rFonts w:ascii="Garamond" w:eastAsiaTheme="minorEastAsia" w:hAnsi="Garamond"/>
        </w:rPr>
        <w:t xml:space="preserve"> study the </w:t>
      </w:r>
      <w:proofErr w:type="spellStart"/>
      <w:r w:rsidRPr="00921617">
        <w:rPr>
          <w:rFonts w:ascii="Garamond" w:eastAsiaTheme="minorEastAsia" w:hAnsi="Garamond"/>
        </w:rPr>
        <w:t>polycrisis</w:t>
      </w:r>
      <w:proofErr w:type="spellEnd"/>
      <w:r w:rsidRPr="00921617">
        <w:rPr>
          <w:rFonts w:ascii="Garamond" w:eastAsiaTheme="minorEastAsia" w:hAnsi="Garamond"/>
        </w:rPr>
        <w:t xml:space="preserve"> through the lens of global evolutionary Anthropocene traps</w:t>
      </w:r>
      <w:r w:rsidR="3CF1DB5B" w:rsidRPr="00921617">
        <w:rPr>
          <w:rFonts w:ascii="Garamond" w:eastAsiaTheme="minorEastAsia" w:hAnsi="Garamond"/>
        </w:rPr>
        <w:t>, which are increasingly hard to reverse and likely to affect human well-being</w:t>
      </w:r>
      <w:r w:rsidRPr="00921617">
        <w:rPr>
          <w:rFonts w:ascii="Garamond" w:eastAsiaTheme="minorEastAsia" w:hAnsi="Garamond"/>
        </w:rPr>
        <w:t xml:space="preserve">. However, these studies are at global </w:t>
      </w:r>
      <w:proofErr w:type="gramStart"/>
      <w:r w:rsidRPr="00921617">
        <w:rPr>
          <w:rFonts w:ascii="Garamond" w:eastAsiaTheme="minorEastAsia" w:hAnsi="Garamond"/>
        </w:rPr>
        <w:t>scale, and</w:t>
      </w:r>
      <w:proofErr w:type="gramEnd"/>
      <w:r w:rsidRPr="00921617">
        <w:rPr>
          <w:rFonts w:ascii="Garamond" w:eastAsiaTheme="minorEastAsia" w:hAnsi="Garamond"/>
        </w:rPr>
        <w:t xml:space="preserve"> only unpack the ways societies collectively respond to a </w:t>
      </w:r>
      <w:proofErr w:type="spellStart"/>
      <w:r w:rsidRPr="00921617">
        <w:rPr>
          <w:rFonts w:ascii="Garamond" w:eastAsiaTheme="minorEastAsia" w:hAnsi="Garamond"/>
        </w:rPr>
        <w:t>polycrisis</w:t>
      </w:r>
      <w:proofErr w:type="spellEnd"/>
      <w:r w:rsidRPr="00921617">
        <w:rPr>
          <w:rFonts w:ascii="Garamond" w:eastAsiaTheme="minorEastAsia" w:hAnsi="Garamond"/>
        </w:rPr>
        <w:t>.</w:t>
      </w:r>
    </w:p>
    <w:p w14:paraId="42DF2A9C" w14:textId="6E245F99" w:rsidR="0023201F" w:rsidRPr="00921617" w:rsidRDefault="6D21F7EE" w:rsidP="002B346E">
      <w:pPr>
        <w:spacing w:line="480" w:lineRule="auto"/>
        <w:rPr>
          <w:rFonts w:ascii="Garamond" w:hAnsi="Garamond"/>
        </w:rPr>
      </w:pPr>
      <w:r w:rsidRPr="00921617">
        <w:rPr>
          <w:rFonts w:ascii="Garamond" w:eastAsiaTheme="minorEastAsia" w:hAnsi="Garamond"/>
        </w:rPr>
        <w:t>While issues such as climate change or biodiversity loss are global</w:t>
      </w:r>
      <w:r w:rsidR="00C22692" w:rsidRPr="00921617">
        <w:rPr>
          <w:rFonts w:ascii="Garamond" w:eastAsiaTheme="minorEastAsia" w:hAnsi="Garamond"/>
        </w:rPr>
        <w:t xml:space="preserve"> and tend to affect marginalised groups disproportionately</w:t>
      </w:r>
      <w:r w:rsidRPr="00921617">
        <w:rPr>
          <w:rFonts w:ascii="Garamond" w:eastAsiaTheme="minorEastAsia" w:hAnsi="Garamond"/>
        </w:rPr>
        <w:t xml:space="preserve"> </w:t>
      </w:r>
      <w:r w:rsidR="0023201F" w:rsidRPr="00921617">
        <w:rPr>
          <w:rFonts w:ascii="Garamond" w:eastAsiaTheme="minorEastAsia" w:hAnsi="Garamond"/>
        </w:rPr>
        <w:fldChar w:fldCharType="begin"/>
      </w:r>
      <w:r w:rsidR="0023201F" w:rsidRPr="00921617">
        <w:rPr>
          <w:rFonts w:ascii="Garamond" w:eastAsiaTheme="minorEastAsia" w:hAnsi="Garamond"/>
        </w:rPr>
        <w:instrText xml:space="preserve"> ADDIN ZOTERO_ITEM CSL_CITATION {"citationID":"H7k3vb9l","properties":{"formattedCitation":"(IPCC, 2021)","plainCitation":"(IPCC, 2021)","noteIndex":0},"citationItems":[{"id":1455,"uris":["http://zotero.org/users/14434353/items/H26NDA9V"],"itemData":{"id":1455,"type":"report","abstract":".","language":"en","publisher":"Intergovernmental Panel on Climate Change","title":"IPCC, 2021: Summary for Policymakers. In: Climate Change 2021: The Physical Science Basis. Contribution of Working Group I to the Sixth Assessment Report of the Intergovernmental Panel on Climate Change [Masson-Delmotte, V., P. Zhai, A. Pirani, S.L. Connors, C. Péan, S. Berger, N. Caud, Y. Chen, L. Goldfarb, M.I. Gomis, M. Huang, K. Leitzell, E. Lonnoy, J.B.R. Matthews, T.K. Maycock, T. Waterfield, O. Yelekçi, R. Yu, and B. Zhou (eds.)].","title-short":"IPCC AR6 Working Group 1","URL":"https://www.ipcc.ch/report/ar6/wg1/chapter/summary-for-policymakers/","author":[{"family":"IPCC","given":""}],"accessed":{"date-parts":[["2024",5,31]]},"issued":{"date-parts":[["2021"]]}}}],"schema":"https://github.com/citation-style-language/schema/raw/master/csl-citation.json"} </w:instrText>
      </w:r>
      <w:r w:rsidR="0023201F" w:rsidRPr="00921617">
        <w:rPr>
          <w:rFonts w:ascii="Garamond" w:eastAsiaTheme="minorEastAsia" w:hAnsi="Garamond"/>
        </w:rPr>
        <w:fldChar w:fldCharType="separate"/>
      </w:r>
      <w:r w:rsidR="00E42DAB" w:rsidRPr="00E42DAB">
        <w:rPr>
          <w:rFonts w:ascii="Garamond" w:hAnsi="Garamond"/>
        </w:rPr>
        <w:t>(IPCC, 2021)</w:t>
      </w:r>
      <w:r w:rsidR="0023201F" w:rsidRPr="00921617">
        <w:rPr>
          <w:rFonts w:ascii="Garamond" w:eastAsiaTheme="minorEastAsia" w:hAnsi="Garamond"/>
        </w:rPr>
        <w:fldChar w:fldCharType="end"/>
      </w:r>
      <w:r w:rsidRPr="00921617">
        <w:rPr>
          <w:rFonts w:ascii="Garamond" w:eastAsiaTheme="minorEastAsia" w:hAnsi="Garamond"/>
        </w:rPr>
        <w:t xml:space="preserve">, they materialise as a crisis at different rates and in diverse ways </w:t>
      </w:r>
      <w:r w:rsidR="6D45E7DB" w:rsidRPr="00921617">
        <w:rPr>
          <w:rFonts w:ascii="Garamond" w:eastAsiaTheme="minorEastAsia" w:hAnsi="Garamond"/>
        </w:rPr>
        <w:t xml:space="preserve">depending on </w:t>
      </w:r>
      <w:r w:rsidRPr="00921617">
        <w:rPr>
          <w:rFonts w:ascii="Garamond" w:eastAsiaTheme="minorEastAsia" w:hAnsi="Garamond"/>
        </w:rPr>
        <w:t xml:space="preserve">contexts. For example, in </w:t>
      </w:r>
      <w:r w:rsidR="41D47B8B" w:rsidRPr="00921617">
        <w:rPr>
          <w:rFonts w:ascii="Garamond" w:eastAsiaTheme="minorEastAsia" w:hAnsi="Garamond"/>
        </w:rPr>
        <w:t>agricultural</w:t>
      </w:r>
      <w:r w:rsidRPr="00921617">
        <w:rPr>
          <w:rFonts w:ascii="Garamond" w:eastAsiaTheme="minorEastAsia" w:hAnsi="Garamond"/>
        </w:rPr>
        <w:t xml:space="preserve"> production, </w:t>
      </w:r>
      <w:r w:rsidR="4BC740E8" w:rsidRPr="00921617">
        <w:rPr>
          <w:rFonts w:ascii="Garamond" w:eastAsiaTheme="minorEastAsia" w:hAnsi="Garamond"/>
        </w:rPr>
        <w:t>a</w:t>
      </w:r>
      <w:r w:rsidRPr="00921617">
        <w:rPr>
          <w:rFonts w:ascii="Garamond" w:eastAsiaTheme="minorEastAsia" w:hAnsi="Garamond"/>
        </w:rPr>
        <w:t xml:space="preserve"> global environmental </w:t>
      </w:r>
      <w:proofErr w:type="spellStart"/>
      <w:r w:rsidRPr="00921617">
        <w:rPr>
          <w:rFonts w:ascii="Garamond" w:eastAsiaTheme="minorEastAsia" w:hAnsi="Garamond"/>
        </w:rPr>
        <w:t>polycrisis</w:t>
      </w:r>
      <w:proofErr w:type="spellEnd"/>
      <w:r w:rsidRPr="00921617">
        <w:rPr>
          <w:rFonts w:ascii="Garamond" w:eastAsiaTheme="minorEastAsia" w:hAnsi="Garamond"/>
        </w:rPr>
        <w:t xml:space="preserve"> may touch down as multiple local environmental crises</w:t>
      </w:r>
      <w:r w:rsidR="07CFC7A1" w:rsidRPr="00921617">
        <w:rPr>
          <w:rFonts w:ascii="Garamond" w:eastAsiaTheme="minorEastAsia" w:hAnsi="Garamond"/>
        </w:rPr>
        <w:t xml:space="preserve">, </w:t>
      </w:r>
      <w:r w:rsidR="31DE7341" w:rsidRPr="00921617">
        <w:rPr>
          <w:rFonts w:ascii="Garamond" w:eastAsiaTheme="minorEastAsia" w:hAnsi="Garamond"/>
        </w:rPr>
        <w:t>such as</w:t>
      </w:r>
      <w:r w:rsidRPr="00921617">
        <w:rPr>
          <w:rFonts w:ascii="Garamond" w:eastAsiaTheme="minorEastAsia" w:hAnsi="Garamond"/>
        </w:rPr>
        <w:t xml:space="preserve"> habitat and biodiversity loss, soil degradation, </w:t>
      </w:r>
      <w:r w:rsidR="575A3257" w:rsidRPr="00921617">
        <w:rPr>
          <w:rFonts w:ascii="Garamond" w:eastAsiaTheme="minorEastAsia" w:hAnsi="Garamond"/>
        </w:rPr>
        <w:t>or</w:t>
      </w:r>
      <w:r w:rsidRPr="00921617">
        <w:rPr>
          <w:rFonts w:ascii="Garamond" w:eastAsiaTheme="minorEastAsia" w:hAnsi="Garamond"/>
        </w:rPr>
        <w:t xml:space="preserve"> droughts and floods</w:t>
      </w:r>
      <w:r w:rsidR="4BC740E8" w:rsidRPr="00921617">
        <w:rPr>
          <w:rFonts w:ascii="Garamond" w:eastAsiaTheme="minorEastAsia" w:hAnsi="Garamond"/>
        </w:rPr>
        <w:t xml:space="preserve"> occurring simultaneously or sequentially</w:t>
      </w:r>
      <w:r w:rsidRPr="00921617">
        <w:rPr>
          <w:rFonts w:ascii="Garamond" w:eastAsiaTheme="minorEastAsia" w:hAnsi="Garamond"/>
        </w:rPr>
        <w:t xml:space="preserve">, with risks originating in </w:t>
      </w:r>
      <w:r w:rsidR="2F03406F" w:rsidRPr="00921617">
        <w:rPr>
          <w:rFonts w:ascii="Garamond" w:eastAsiaTheme="minorEastAsia" w:hAnsi="Garamond"/>
        </w:rPr>
        <w:t>one</w:t>
      </w:r>
      <w:r w:rsidRPr="00921617">
        <w:rPr>
          <w:rFonts w:ascii="Garamond" w:eastAsiaTheme="minorEastAsia" w:hAnsi="Garamond"/>
        </w:rPr>
        <w:t xml:space="preserve"> system entailing consequences </w:t>
      </w:r>
      <w:r w:rsidR="2F03406F" w:rsidRPr="00921617">
        <w:rPr>
          <w:rFonts w:ascii="Garamond" w:eastAsiaTheme="minorEastAsia" w:hAnsi="Garamond"/>
        </w:rPr>
        <w:t>for</w:t>
      </w:r>
      <w:r w:rsidRPr="00921617">
        <w:rPr>
          <w:rFonts w:ascii="Garamond" w:eastAsiaTheme="minorEastAsia" w:hAnsi="Garamond"/>
        </w:rPr>
        <w:t xml:space="preserve"> other </w:t>
      </w:r>
      <w:r w:rsidR="2AD3B21B" w:rsidRPr="00921617">
        <w:rPr>
          <w:rFonts w:ascii="Garamond" w:eastAsiaTheme="minorEastAsia" w:hAnsi="Garamond"/>
        </w:rPr>
        <w:t>sub-</w:t>
      </w:r>
      <w:r w:rsidRPr="00921617">
        <w:rPr>
          <w:rFonts w:ascii="Garamond" w:eastAsiaTheme="minorEastAsia" w:hAnsi="Garamond"/>
        </w:rPr>
        <w:t xml:space="preserve">systems </w:t>
      </w:r>
      <w:r w:rsidR="0023201F" w:rsidRPr="00921617">
        <w:rPr>
          <w:rFonts w:ascii="Garamond" w:eastAsiaTheme="minorEastAsia" w:hAnsi="Garamond"/>
        </w:rPr>
        <w:fldChar w:fldCharType="begin"/>
      </w:r>
      <w:r w:rsidR="00E42DAB">
        <w:rPr>
          <w:rFonts w:ascii="Garamond" w:eastAsiaTheme="minorEastAsia" w:hAnsi="Garamond"/>
        </w:rPr>
        <w:instrText xml:space="preserve"> ADDIN ZOTERO_ITEM CSL_CITATION {"citationID":"ZCQizvf7","properties":{"formattedCitation":"(Dixon et al., 2023)","plainCitation":"(Dixon et al., 2023)","noteIndex":0},"citationItems":[{"id":1410,"uris":["http://zotero.org/users/local/Uqq8DNZj/items/GI642PPM","http://zotero.org/users/14434353/items/GI642PPM"],"itemData":{"id":1410,"type":"article-journal","abstract":"The theme issue “Making Space for the New State Capitalism” brings together insights from critical economic geography and heterodox political economy through a series papers published in three installments, each accompanied with an introductory essay written by the guest editors. In this, the third of these introductory commentaries, we explore the challenges and opportunities associated with thinking conjuncturally, followed by a final collection of papers.","container-title":"Environment and Planning A: Economy and Space","DOI":"10.1177/0308518X231185587","ISSN":"0308-518X","issue":"5","journalAbbreviation":"Environ Plan A","language":"en","note":"publisher: SAGE Publications Ltd","page":"1207-1217","source":"SAGE Journals","title":"Making space for the new state capitalism, part III: Thinking conjuncturally","title-short":"Making space for the new state capitalism, part III","URL":"https://doi.org/10.1177/0308518X231185587","volume":"55","author":[{"family":"Dixon","given":"Adam D"},{"family":"Peck","given":"Jamie"},{"family":"Alami","given":"Ilias"},{"family":"Whiteside","given":"Heather"}],"accessed":{"date-parts":[["2024",5,30]]},"issued":{"date-parts":[["2023",8,1]]}}}],"schema":"https://github.com/citation-style-language/schema/raw/master/csl-citation.json"} </w:instrText>
      </w:r>
      <w:r w:rsidR="0023201F" w:rsidRPr="00921617">
        <w:rPr>
          <w:rFonts w:ascii="Garamond" w:eastAsiaTheme="minorEastAsia" w:hAnsi="Garamond"/>
        </w:rPr>
        <w:fldChar w:fldCharType="separate"/>
      </w:r>
      <w:r w:rsidR="00E42DAB" w:rsidRPr="00E42DAB">
        <w:rPr>
          <w:rFonts w:ascii="Garamond" w:hAnsi="Garamond"/>
        </w:rPr>
        <w:t>(Dixon et al., 2023)</w:t>
      </w:r>
      <w:r w:rsidR="0023201F" w:rsidRPr="00921617">
        <w:rPr>
          <w:rFonts w:ascii="Garamond" w:eastAsiaTheme="minorEastAsia" w:hAnsi="Garamond"/>
        </w:rPr>
        <w:fldChar w:fldCharType="end"/>
      </w:r>
      <w:r w:rsidRPr="00921617">
        <w:rPr>
          <w:rFonts w:ascii="Garamond" w:eastAsiaTheme="minorEastAsia" w:hAnsi="Garamond"/>
        </w:rPr>
        <w:t xml:space="preserve">. Therefore, focusing on specific networks or territories enables a deeper understanding of the ways the global environmental </w:t>
      </w:r>
      <w:proofErr w:type="spellStart"/>
      <w:r w:rsidRPr="00921617">
        <w:rPr>
          <w:rFonts w:ascii="Garamond" w:eastAsiaTheme="minorEastAsia" w:hAnsi="Garamond"/>
        </w:rPr>
        <w:t>polycrisis</w:t>
      </w:r>
      <w:proofErr w:type="spellEnd"/>
      <w:r w:rsidRPr="00921617">
        <w:rPr>
          <w:rFonts w:ascii="Garamond" w:eastAsiaTheme="minorEastAsia" w:hAnsi="Garamond"/>
        </w:rPr>
        <w:t xml:space="preserve"> manifests as local crises</w:t>
      </w:r>
      <w:r w:rsidR="78B3B850" w:rsidRPr="00921617">
        <w:rPr>
          <w:rFonts w:ascii="Garamond" w:eastAsiaTheme="minorEastAsia" w:hAnsi="Garamond"/>
        </w:rPr>
        <w:t>, and specifically how it intersects with and amplifies wider environmental issues</w:t>
      </w:r>
      <w:r w:rsidRPr="00921617">
        <w:rPr>
          <w:rFonts w:ascii="Garamond" w:eastAsiaTheme="minorEastAsia" w:hAnsi="Garamond"/>
        </w:rPr>
        <w:t xml:space="preserve">. </w:t>
      </w:r>
      <w:r w:rsidRPr="00921617">
        <w:rPr>
          <w:rFonts w:ascii="Garamond" w:eastAsiaTheme="minorEastAsia" w:hAnsi="Garamond"/>
        </w:rPr>
        <w:lastRenderedPageBreak/>
        <w:t>Drawing on critical systems thinking</w:t>
      </w:r>
      <w:r w:rsidR="0A926EAF" w:rsidRPr="00921617">
        <w:rPr>
          <w:rFonts w:ascii="Garamond" w:eastAsiaTheme="minorEastAsia" w:hAnsi="Garamond"/>
        </w:rPr>
        <w:t>,</w:t>
      </w:r>
      <w:r w:rsidRPr="00921617">
        <w:rPr>
          <w:rFonts w:ascii="Garamond" w:eastAsiaTheme="minorEastAsia" w:hAnsi="Garamond"/>
        </w:rPr>
        <w:t xml:space="preserve"> economic geography</w:t>
      </w:r>
      <w:r w:rsidR="50866E67" w:rsidRPr="00921617">
        <w:rPr>
          <w:rFonts w:ascii="Garamond" w:eastAsiaTheme="minorEastAsia" w:hAnsi="Garamond"/>
        </w:rPr>
        <w:t>, and environmental economic geography</w:t>
      </w:r>
      <w:r w:rsidRPr="00921617">
        <w:rPr>
          <w:rFonts w:ascii="Garamond" w:eastAsiaTheme="minorEastAsia" w:hAnsi="Garamond"/>
        </w:rPr>
        <w:t xml:space="preserve">, this paper will focus on how the environmental </w:t>
      </w:r>
      <w:proofErr w:type="spellStart"/>
      <w:r w:rsidRPr="00921617">
        <w:rPr>
          <w:rFonts w:ascii="Garamond" w:eastAsiaTheme="minorEastAsia" w:hAnsi="Garamond"/>
        </w:rPr>
        <w:t>polycrisis</w:t>
      </w:r>
      <w:proofErr w:type="spellEnd"/>
      <w:r w:rsidRPr="00921617">
        <w:rPr>
          <w:rFonts w:ascii="Garamond" w:eastAsiaTheme="minorEastAsia" w:hAnsi="Garamond"/>
        </w:rPr>
        <w:t xml:space="preserve"> interacts with </w:t>
      </w:r>
      <w:r w:rsidR="00200887" w:rsidRPr="00921617">
        <w:rPr>
          <w:rFonts w:ascii="Garamond" w:eastAsiaTheme="minorEastAsia" w:hAnsi="Garamond"/>
        </w:rPr>
        <w:t xml:space="preserve">agricultural </w:t>
      </w:r>
      <w:r w:rsidRPr="00921617">
        <w:rPr>
          <w:rFonts w:ascii="Garamond" w:eastAsiaTheme="minorEastAsia" w:hAnsi="Garamond"/>
        </w:rPr>
        <w:t>GPNs</w:t>
      </w:r>
      <w:r w:rsidR="0A926EAF" w:rsidRPr="00921617">
        <w:rPr>
          <w:rFonts w:ascii="Garamond" w:eastAsiaTheme="minorEastAsia" w:hAnsi="Garamond"/>
        </w:rPr>
        <w:t>.</w:t>
      </w:r>
    </w:p>
    <w:p w14:paraId="06727B51" w14:textId="2FBAA25F" w:rsidR="0023201F" w:rsidRPr="00921617" w:rsidRDefault="466658A0" w:rsidP="00200000">
      <w:pPr>
        <w:pStyle w:val="Heading2"/>
        <w:numPr>
          <w:ilvl w:val="0"/>
          <w:numId w:val="0"/>
        </w:numPr>
        <w:spacing w:line="480" w:lineRule="auto"/>
        <w:rPr>
          <w:rFonts w:ascii="Garamond" w:hAnsi="Garamond"/>
        </w:rPr>
      </w:pPr>
      <w:r w:rsidRPr="00921617">
        <w:rPr>
          <w:rStyle w:val="Heading2Char"/>
          <w:rFonts w:ascii="Garamond" w:hAnsi="Garamond"/>
        </w:rPr>
        <w:t xml:space="preserve">2.2 </w:t>
      </w:r>
      <w:r w:rsidR="6D21F7EE" w:rsidRPr="00921617">
        <w:rPr>
          <w:rStyle w:val="Heading2Char"/>
          <w:rFonts w:ascii="Garamond" w:hAnsi="Garamond"/>
        </w:rPr>
        <w:t xml:space="preserve">The environmental </w:t>
      </w:r>
      <w:proofErr w:type="spellStart"/>
      <w:r w:rsidR="6D21F7EE" w:rsidRPr="00921617">
        <w:rPr>
          <w:rStyle w:val="Heading2Char"/>
          <w:rFonts w:ascii="Garamond" w:hAnsi="Garamond"/>
        </w:rPr>
        <w:t>polycrisis</w:t>
      </w:r>
      <w:proofErr w:type="spellEnd"/>
      <w:r w:rsidR="6D21F7EE" w:rsidRPr="00921617">
        <w:rPr>
          <w:rStyle w:val="Heading2Char"/>
          <w:rFonts w:ascii="Garamond" w:hAnsi="Garamond"/>
        </w:rPr>
        <w:t xml:space="preserve"> and critical systems thinking</w:t>
      </w:r>
      <w:r w:rsidR="6D21F7EE" w:rsidRPr="00921617">
        <w:rPr>
          <w:rFonts w:ascii="Garamond" w:hAnsi="Garamond"/>
        </w:rPr>
        <w:t xml:space="preserve"> </w:t>
      </w:r>
    </w:p>
    <w:p w14:paraId="78A7D6D8" w14:textId="121C2A72" w:rsidR="009D701C" w:rsidRPr="00921617" w:rsidRDefault="52C496EE" w:rsidP="002B346E">
      <w:pPr>
        <w:spacing w:line="480" w:lineRule="auto"/>
        <w:rPr>
          <w:rFonts w:ascii="Garamond" w:hAnsi="Garamond"/>
        </w:rPr>
      </w:pPr>
      <w:r w:rsidRPr="00921617">
        <w:rPr>
          <w:rFonts w:ascii="Garamond" w:hAnsi="Garamond"/>
        </w:rPr>
        <w:t>Systems thinking has been fundamental to understanding complex environmental problems such as climate change</w:t>
      </w:r>
      <w:r w:rsidR="77D87443" w:rsidRPr="00921617">
        <w:rPr>
          <w:rFonts w:ascii="Garamond" w:hAnsi="Garamond"/>
        </w:rPr>
        <w:t xml:space="preserve"> and</w:t>
      </w:r>
      <w:r w:rsidRPr="00921617">
        <w:rPr>
          <w:rFonts w:ascii="Garamond" w:hAnsi="Garamond"/>
        </w:rPr>
        <w:t xml:space="preserve"> biodiversity </w:t>
      </w:r>
      <w:r w:rsidR="5A9F5225" w:rsidRPr="00921617">
        <w:rPr>
          <w:rFonts w:ascii="Garamond" w:hAnsi="Garamond"/>
        </w:rPr>
        <w:fldChar w:fldCharType="begin"/>
      </w:r>
      <w:r w:rsidR="00E42DAB">
        <w:rPr>
          <w:rFonts w:ascii="Garamond" w:hAnsi="Garamond"/>
        </w:rPr>
        <w:instrText xml:space="preserve"> ADDIN ZOTERO_ITEM CSL_CITATION {"citationID":"1vosQmen","properties":{"formattedCitation":"(Ballew et al., 2019; Ortiz et al., 2021)","plainCitation":"(Ballew et al., 2019; Ortiz et al., 2021)","noteIndex":0},"citationItems":[{"id":1620,"uris":["http://zotero.org/users/14434353/items/766K63L3"],"itemData":{"id":1620,"type":"article-journal","abstract":"Prior research has found that systems thinking, the tendency to perceive phenomena as interconnected and dynamic, is associated with a general proenvironmental orientation. However, less is known about its relationship with public understanding of climate change and/or whether this relationship varies across people with different political views. Because climate change is a highly politicized issue, it is also important to understand the extent to which systems thinking can foster acceptance of climate science across political lines. Using an online sample of US adults (n = 1,058), we tested the degree to which systems thinking predicts global warming beliefs and attitudes (e.g., believing that global warming is happening, that it is human-caused, etc.), independent of an ecological worldview (i.e., the New Ecological Paradigm). We found that although systems thinking is positively related to global warming beliefs and attitudes, the relationships are almost fully explained by an ecological worldview. Indirect effects of systems thinking are consistently strong across political ideologies and party affiliations, although slightly stronger for conservatives and Republicans than for liberals and Democrats, respectively. We did not find evidence of the converse: Systems thinking does not seem to mediate the relationship between an ecological worldview and global warming beliefs and attitudes. Together, these findings suggest that systems thinking may support the adoption of global warming beliefs and attitudes indirectly by helping to develop an ecological ethic that people should take care of and not abuse the environment.","container-title":"Proceedings of the National Academy of Sciences","DOI":"10.1073/pnas.1819310116","issue":"17","note":"publisher: Proceedings of the National Academy of Sciences","page":"8214-8219","source":"pnas.org (Atypon)","title":"Systems thinking as a pathway to global warming beliefs and attitudes through an ecological worldview","URL":"https://www.pnas.org/doi/full/10.1073/pnas.1819310116","volume":"116","author":[{"family":"Ballew","given":"Matthew T."},{"family":"Goldberg","given":"Matthew H."},{"family":"Rosenthal","given":"Seth A."},{"family":"Gustafson","given":"Abel"},{"family":"Leiserowitz","given":"Anthony"}],"accessed":{"date-parts":[["2024",11,11]]},"issued":{"date-parts":[["2019",4,23]]}}},{"id":1547,"uris":["http://zotero.org/users/14434353/items/ZCWY3QCS"],"itemData":{"id":1547,"type":"article-journal","container-title":"One Earth","DOI":"10.1016/j.oneear.2020.12.008","ISSN":"2590-3330, 2590-3322","issue":"1","journalAbbreviation":"One Earth","language":"English","note":"publisher: Elsevier","page":"88-101","source":"www.cell.com","title":"A review of the interactions between biodiversity, agriculture, climate change, and international trade: research and policy priorities","title-short":"A review of the interactions between biodiversity, agriculture, climate change, and international trade","URL":"https://www.cell.com/one-earth/abstract/S2590-3322(20)30654-0","volume":"4","author":[{"family":"Ortiz","given":"Andrea Monica D."},{"family":"Outhwaite","given":"Charlotte L."},{"family":"Dalin","given":"Carole"},{"family":"Newbold","given":"Tim"}],"accessed":{"date-parts":[["2024",9,9]]},"issued":{"date-parts":[["2021",1,22]]}}}],"schema":"https://github.com/citation-style-language/schema/raw/master/csl-citation.json"} </w:instrText>
      </w:r>
      <w:r w:rsidR="5A9F5225" w:rsidRPr="00921617">
        <w:rPr>
          <w:rFonts w:ascii="Garamond" w:hAnsi="Garamond"/>
        </w:rPr>
        <w:fldChar w:fldCharType="separate"/>
      </w:r>
      <w:r w:rsidR="00E42DAB" w:rsidRPr="00E42DAB">
        <w:rPr>
          <w:rFonts w:ascii="Garamond" w:hAnsi="Garamond"/>
        </w:rPr>
        <w:t>(Ballew et al., 2019; Ortiz et al., 2021)</w:t>
      </w:r>
      <w:r w:rsidR="5A9F5225" w:rsidRPr="00921617">
        <w:rPr>
          <w:rFonts w:ascii="Garamond" w:hAnsi="Garamond"/>
        </w:rPr>
        <w:fldChar w:fldCharType="end"/>
      </w:r>
      <w:r w:rsidRPr="00921617">
        <w:rPr>
          <w:rFonts w:ascii="Garamond" w:hAnsi="Garamond"/>
        </w:rPr>
        <w:t xml:space="preserve">. </w:t>
      </w:r>
      <w:r w:rsidR="0FC18F33" w:rsidRPr="00921617">
        <w:rPr>
          <w:rFonts w:ascii="Garamond" w:hAnsi="Garamond"/>
        </w:rPr>
        <w:t>It</w:t>
      </w:r>
      <w:r w:rsidRPr="00921617">
        <w:rPr>
          <w:rFonts w:ascii="Garamond" w:hAnsi="Garamond"/>
        </w:rPr>
        <w:t xml:space="preserve"> is a loosely defined field </w:t>
      </w:r>
      <w:r w:rsidR="5A9F5225" w:rsidRPr="00921617">
        <w:rPr>
          <w:rFonts w:ascii="Garamond" w:hAnsi="Garamond"/>
        </w:rPr>
        <w:fldChar w:fldCharType="begin"/>
      </w:r>
      <w:r w:rsidR="00E42DAB">
        <w:rPr>
          <w:rFonts w:ascii="Garamond" w:hAnsi="Garamond"/>
        </w:rPr>
        <w:instrText xml:space="preserve"> ADDIN ZOTERO_ITEM CSL_CITATION {"citationID":"OHEnTtsi","properties":{"formattedCitation":"(Cabrera et al., 2018)","plainCitation":"(Cabrera et al., 2018)","noteIndex":0},"citationItems":[{"id":1581,"uris":["http://zotero.org/users/14434353/items/34ZVHM2F"],"itemData":{"id":1581,"type":"article-journal","abstract":"In this article, we present a systems thinking approach to organizational design and change called VMCL (vision, mission, culture/capacity, learning) and describe different community applications to illustrate its theoretical and practical relevance to community operational research (Community OR). VMCL was developed to apply systems thinking and complexity theory to any situation that involves groups of people, such as organizations. Additionally, we elaborate a network-based theory of change called NFST (naysayers, fence-sitters, supporters, thought leaders) for implementing VMCL in any community context. We describe how VMCL was extensively applied to local grassroots movements involving community members, students, staff, teachers, school leaders, and board members to change US school districts. We then discuss the relevance and application of VMCL and NFST to community mobilization by a grassroots movement in Wisconsin, USA. We conclude by discussing the ways in which VMCL and NFST foster systemic Community OR, and how they are useful tools for community organizers and other practitioners.","collection-title":"Community Operational Research: Innovations, internationalization and agenda-setting applications","container-title":"European Journal of Operational Research","DOI":"10.1016/j.ejor.2017.11.006","ISSN":"0377-2217","issue":"3","journalAbbreviation":"European Journal of Operational Research","page":"932-945","source":"ScienceDirect","title":"Applying systems thinking models of organizational design and change in community operational research","URL":"https://www.sciencedirect.com/science/article/pii/S0377221717310172","volume":"268","author":[{"family":"Cabrera","given":"Derek"},{"family":"Cabrera","given":"Laura"},{"family":"Powers","given":"Erin"},{"family":"Solin","given":"Jeremy"},{"family":"Kushner","given":"Jennifer"}],"accessed":{"date-parts":[["2024",10,22]]},"issued":{"date-parts":[["2018",8,1]]}}}],"schema":"https://github.com/citation-style-language/schema/raw/master/csl-citation.json"} </w:instrText>
      </w:r>
      <w:r w:rsidR="5A9F5225" w:rsidRPr="00921617">
        <w:rPr>
          <w:rFonts w:ascii="Garamond" w:hAnsi="Garamond"/>
        </w:rPr>
        <w:fldChar w:fldCharType="separate"/>
      </w:r>
      <w:r w:rsidR="00E42DAB" w:rsidRPr="00E42DAB">
        <w:rPr>
          <w:rFonts w:ascii="Garamond" w:hAnsi="Garamond"/>
        </w:rPr>
        <w:t>(Cabrera et al., 2018)</w:t>
      </w:r>
      <w:r w:rsidR="5A9F5225" w:rsidRPr="00921617">
        <w:rPr>
          <w:rFonts w:ascii="Garamond" w:hAnsi="Garamond"/>
        </w:rPr>
        <w:fldChar w:fldCharType="end"/>
      </w:r>
      <w:r w:rsidRPr="00921617">
        <w:rPr>
          <w:rFonts w:ascii="Garamond" w:hAnsi="Garamond"/>
        </w:rPr>
        <w:t xml:space="preserve"> that accounts for system</w:t>
      </w:r>
      <w:r w:rsidR="00CE6CAF" w:rsidRPr="00921617">
        <w:rPr>
          <w:rFonts w:ascii="Garamond" w:hAnsi="Garamond"/>
        </w:rPr>
        <w:t>s</w:t>
      </w:r>
      <w:r w:rsidRPr="00921617">
        <w:rPr>
          <w:rFonts w:ascii="Garamond" w:hAnsi="Garamond"/>
        </w:rPr>
        <w:t xml:space="preserve"> theories, philosophies, perspectives, methodologies and models </w:t>
      </w:r>
      <w:r w:rsidR="5A9F5225" w:rsidRPr="00921617">
        <w:rPr>
          <w:rFonts w:ascii="Garamond" w:hAnsi="Garamond"/>
        </w:rPr>
        <w:fldChar w:fldCharType="begin"/>
      </w:r>
      <w:r w:rsidR="00E42DAB">
        <w:rPr>
          <w:rFonts w:ascii="Garamond" w:hAnsi="Garamond"/>
        </w:rPr>
        <w:instrText xml:space="preserve"> ADDIN ZOTERO_ITEM CSL_CITATION {"citationID":"zc60o2Q0","properties":{"formattedCitation":"(Jackson, 2024)","plainCitation":"(Jackson, 2024)","noteIndex":0},"citationItems":[{"id":1583,"uris":["http://zotero.org/users/14434353/items/XL3REASX"],"itemData":{"id":1583,"type":"book","abstract":"Understand the full range of systems approaches and how to use them with this innovative overview.  Leaders and managers face increasing complexity and uncertainty because technical, organizational, socio-cultural, political, and environmental issues have become intensely interconnected. Systems thinking is recognized as the essential competence for managing complexity. As the demand for systems thinking grows, however, the fragmentation of the field into different methodologies has become a potential liability. Critical systems thinking (CST) shows how this diversity can be a strength rather than a weakness by revealing how different systems methodologies address various aspects of complexity and how they can be used in combination to resolve the messiest of wicked problems. Critical Systems Thinking offers, in a single volume, an account of the value of systems thinking and CST in the modern world, an explanation of the pragmatic philosophy and expansion in mindset necessary to embrace CST, and detailed instructions on how to undertake critical systems practice (CSP) using the variety of systems approaches to navigate multi-dimensional complexity. Readers will find: An accessible introduction to systems thinking and CST. A description and critique of the best-known systems methodologies. A guide to the mindset changes, the steps required, and the toolkit necessary to undertake successful CSP. Case studies and examples of CSP. A discussion of the nature of systemic leadership.  Critical Systems Thinking is ideal for leaders and managers in government, business, the public sector, the professions, and beyond who want to understand the potential of systems thinking and use it in their work. It is essential for systems researchers and practitioners who want a deeper understanding of the field.","event-place":"Chichester","ISBN":"978-1-394-20357-4","language":"en","note":"Google-Books-ID: AF8FEQAAQBAJ","number-of-pages":"261","publisher":"John Wiley &amp; Sons","publisher-place":"Chichester","title":"Critical Systems Thinking: A Practitioner's Guide","title-short":"Critical Systems Thinking","author":[{"family":"Jackson","given":"Michael C."}],"issued":{"date-parts":[["2024",6,25]]}}}],"schema":"https://github.com/citation-style-language/schema/raw/master/csl-citation.json"} </w:instrText>
      </w:r>
      <w:r w:rsidR="5A9F5225" w:rsidRPr="00921617">
        <w:rPr>
          <w:rFonts w:ascii="Garamond" w:hAnsi="Garamond"/>
        </w:rPr>
        <w:fldChar w:fldCharType="separate"/>
      </w:r>
      <w:r w:rsidR="00E42DAB" w:rsidRPr="00E42DAB">
        <w:rPr>
          <w:rFonts w:ascii="Garamond" w:hAnsi="Garamond"/>
        </w:rPr>
        <w:t>(Jackson, 2024)</w:t>
      </w:r>
      <w:r w:rsidR="5A9F5225" w:rsidRPr="00921617">
        <w:rPr>
          <w:rFonts w:ascii="Garamond" w:hAnsi="Garamond"/>
        </w:rPr>
        <w:fldChar w:fldCharType="end"/>
      </w:r>
      <w:r w:rsidRPr="00921617">
        <w:rPr>
          <w:rFonts w:ascii="Garamond" w:hAnsi="Garamond"/>
        </w:rPr>
        <w:t xml:space="preserve"> to disentangle organi</w:t>
      </w:r>
      <w:r w:rsidR="7A648453" w:rsidRPr="00921617">
        <w:rPr>
          <w:rFonts w:ascii="Garamond" w:hAnsi="Garamond"/>
        </w:rPr>
        <w:t>s</w:t>
      </w:r>
      <w:r w:rsidRPr="00921617">
        <w:rPr>
          <w:rFonts w:ascii="Garamond" w:hAnsi="Garamond"/>
        </w:rPr>
        <w:t>ed and disorgani</w:t>
      </w:r>
      <w:r w:rsidR="7A648453" w:rsidRPr="00921617">
        <w:rPr>
          <w:rFonts w:ascii="Garamond" w:hAnsi="Garamond"/>
        </w:rPr>
        <w:t>s</w:t>
      </w:r>
      <w:r w:rsidRPr="00921617">
        <w:rPr>
          <w:rFonts w:ascii="Garamond" w:hAnsi="Garamond"/>
        </w:rPr>
        <w:t xml:space="preserve">ed complexity across different elements </w:t>
      </w:r>
      <w:r w:rsidR="5A9F5225" w:rsidRPr="00921617">
        <w:rPr>
          <w:rFonts w:ascii="Garamond" w:hAnsi="Garamond"/>
        </w:rPr>
        <w:fldChar w:fldCharType="begin"/>
      </w:r>
      <w:r w:rsidR="00E42DAB">
        <w:rPr>
          <w:rFonts w:ascii="Garamond" w:hAnsi="Garamond"/>
        </w:rPr>
        <w:instrText xml:space="preserve"> ADDIN ZOTERO_ITEM CSL_CITATION {"citationID":"A0bnsFTq","properties":{"formattedCitation":"(Jackson, 2024; G. Midgley, 2000)","plainCitation":"(Jackson, 2024; G. Midgley, 2000)","noteIndex":0},"citationItems":[{"id":1585,"uris":["http://zotero.org/users/14434353/items/F9CAIJXY"],"itemData":{"id":1585,"type":"chapter","abstract":"This book has three major aims: to formulate a new approach to some vital philosophical issues that have bedevilled theoreticians in scientific and other academic communities for many years; to generate a methodology1 for intervention (intervention being purposeful action by an agent to create change) that is consistent with this philosophy; and to provide examples from my own practice to illustrate how the methodology can be translated into action. Each one of these aims could have taken a book on its own to pursue, but I have brought them together, despite the risk of over-abbreviating each argument, because I see them as fundamentally interlinked. Together, these three aims present us with an enormous research agenda which will take more than my own lifetime to explore to the full. I therefore invite you to walk with me and, if you find this agenda meaningful, let us see where it leads.","container-title":"Systemic Intervention: Philosophy, Methodology, and Practice","event-place":"Boston, MA","ISBN":"978-1-4615-4201-8","language":"en","note":"DOI: 10.1007/978-1-4615-4201-8_1","page":"1-17","publisher":"Springer US","publisher-place":"Boston, MA","source":"Springer Link","title":"Systems Thinking for the 21st Century","URL":"https://doi.org/10.1007/978-1-4615-4201-8_1","author":[{"family":"Midgley","given":"Gerald"}],"editor":[{"family":"Midgley","given":"Gerald"}],"accessed":{"date-parts":[["2024",10,22]]},"issued":{"date-parts":[["2000"]]}}},{"id":1583,"uris":["http://zotero.org/users/14434353/items/XL3REASX"],"itemData":{"id":1583,"type":"book","abstract":"Understand the full range of systems approaches and how to use them with this innovative overview.  Leaders and managers face increasing complexity and uncertainty because technical, organizational, socio-cultural, political, and environmental issues have become intensely interconnected. Systems thinking is recognized as the essential competence for managing complexity. As the demand for systems thinking grows, however, the fragmentation of the field into different methodologies has become a potential liability. Critical systems thinking (CST) shows how this diversity can be a strength rather than a weakness by revealing how different systems methodologies address various aspects of complexity and how they can be used in combination to resolve the messiest of wicked problems. Critical Systems Thinking offers, in a single volume, an account of the value of systems thinking and CST in the modern world, an explanation of the pragmatic philosophy and expansion in mindset necessary to embrace CST, and detailed instructions on how to undertake critical systems practice (CSP) using the variety of systems approaches to navigate multi-dimensional complexity. Readers will find: An accessible introduction to systems thinking and CST. A description and critique of the best-known systems methodologies. A guide to the mindset changes, the steps required, and the toolkit necessary to undertake successful CSP. Case studies and examples of CSP. A discussion of the nature of systemic leadership.  Critical Systems Thinking is ideal for leaders and managers in government, business, the public sector, the professions, and beyond who want to understand the potential of systems thinking and use it in their work. It is essential for systems researchers and practitioners who want a deeper understanding of the field.","event-place":"Chichester","ISBN":"978-1-394-20357-4","language":"en","note":"Google-Books-ID: AF8FEQAAQBAJ","number-of-pages":"261","publisher":"John Wiley &amp; Sons","publisher-place":"Chichester","title":"Critical Systems Thinking: A Practitioner's Guide","title-short":"Critical Systems Thinking","author":[{"family":"Jackson","given":"Michael C."}],"issued":{"date-parts":[["2024",6,25]]}}}],"schema":"https://github.com/citation-style-language/schema/raw/master/csl-citation.json"} </w:instrText>
      </w:r>
      <w:r w:rsidR="5A9F5225" w:rsidRPr="00921617">
        <w:rPr>
          <w:rFonts w:ascii="Garamond" w:hAnsi="Garamond"/>
        </w:rPr>
        <w:fldChar w:fldCharType="separate"/>
      </w:r>
      <w:r w:rsidR="00E42DAB" w:rsidRPr="00E42DAB">
        <w:rPr>
          <w:rFonts w:ascii="Garamond" w:hAnsi="Garamond"/>
        </w:rPr>
        <w:t>(Jackson, 2024; G. Midgley, 2000)</w:t>
      </w:r>
      <w:r w:rsidR="5A9F5225" w:rsidRPr="00921617">
        <w:rPr>
          <w:rFonts w:ascii="Garamond" w:hAnsi="Garamond"/>
        </w:rPr>
        <w:fldChar w:fldCharType="end"/>
      </w:r>
      <w:r w:rsidRPr="00921617">
        <w:rPr>
          <w:rFonts w:ascii="Garamond" w:hAnsi="Garamond"/>
        </w:rPr>
        <w:t xml:space="preserve">. The first wave of systems thinking drew on systems dynamics and systems engineering </w:t>
      </w:r>
      <w:r w:rsidR="5A9F5225" w:rsidRPr="00921617">
        <w:rPr>
          <w:rFonts w:ascii="Garamond" w:hAnsi="Garamond"/>
        </w:rPr>
        <w:fldChar w:fldCharType="begin"/>
      </w:r>
      <w:r w:rsidR="00E42DAB">
        <w:rPr>
          <w:rFonts w:ascii="Garamond" w:hAnsi="Garamond"/>
        </w:rPr>
        <w:instrText xml:space="preserve"> ADDIN ZOTERO_ITEM CSL_CITATION {"citationID":"aIvYIaCX","properties":{"formattedCitation":"(Bogdanov, 1984; Von Bertalanffy, 1972)","plainCitation":"(Bogdanov, 1984; Von Bertalanffy, 1972)","noteIndex":0},"citationItems":[{"id":1617,"uris":["http://zotero.org/users/14434353/items/CNIVYC3K"],"itemData":{"id":1617,"type":"article-journal","container-title":"The Academy of Management Journal","DOI":"10.2307/255139","ISSN":"0001-4273","issue":"4","note":"publisher: Academy of Management","page":"407-426","source":"JSTOR","title":"The History and Status of General Systems Theory","URL":"https://www.jstor.org/stable/255139","volume":"15","author":[{"family":"Von Bertalanffy","given":"Ludwig"}],"accessed":{"date-parts":[["2024",11,11]]},"issued":{"date-parts":[["1972"]]}}},{"id":1619,"uris":["http://zotero.org/users/14434353/items/8ED2MMWE"],"itemData":{"id":1619,"type":"book","event-place":"Seaside, California","publisher":"Intersystems","publisher-place":"Seaside, California","title":"Essays in tektology: The general science of organization. Translated by George Gorelik.","author":[{"family":"Bogdanov","given":"Alexander"}],"issued":{"date-parts":[["1984"]]}}}],"schema":"https://github.com/citation-style-language/schema/raw/master/csl-citation.json"} </w:instrText>
      </w:r>
      <w:r w:rsidR="5A9F5225" w:rsidRPr="00921617">
        <w:rPr>
          <w:rFonts w:ascii="Garamond" w:hAnsi="Garamond"/>
        </w:rPr>
        <w:fldChar w:fldCharType="separate"/>
      </w:r>
      <w:r w:rsidR="00E42DAB" w:rsidRPr="00E42DAB">
        <w:rPr>
          <w:rFonts w:ascii="Garamond" w:hAnsi="Garamond"/>
        </w:rPr>
        <w:t>(Bogdanov, 1984; Von Bertalanffy, 1972)</w:t>
      </w:r>
      <w:r w:rsidR="5A9F5225" w:rsidRPr="00921617">
        <w:rPr>
          <w:rFonts w:ascii="Garamond" w:hAnsi="Garamond"/>
        </w:rPr>
        <w:fldChar w:fldCharType="end"/>
      </w:r>
      <w:r w:rsidRPr="00921617">
        <w:rPr>
          <w:rFonts w:ascii="Garamond" w:hAnsi="Garamond"/>
        </w:rPr>
        <w:t xml:space="preserve">, offering functionalist perspectives of maintaining a state of balance and social equilibrium between interconnected components (i.e. physical </w:t>
      </w:r>
      <w:r w:rsidR="405E8C97" w:rsidRPr="00921617">
        <w:rPr>
          <w:rFonts w:ascii="Garamond" w:hAnsi="Garamond"/>
        </w:rPr>
        <w:t>units such as machines, people, resources or intangible units such as policies, information</w:t>
      </w:r>
      <w:r w:rsidRPr="00921617">
        <w:rPr>
          <w:rFonts w:ascii="Garamond" w:hAnsi="Garamond"/>
        </w:rPr>
        <w:t>)</w:t>
      </w:r>
      <w:r w:rsidR="07D4ADCE" w:rsidRPr="00921617">
        <w:rPr>
          <w:rFonts w:ascii="Garamond" w:hAnsi="Garamond"/>
        </w:rPr>
        <w:t xml:space="preserve"> w</w:t>
      </w:r>
      <w:r w:rsidRPr="00921617">
        <w:rPr>
          <w:rFonts w:ascii="Garamond" w:hAnsi="Garamond"/>
        </w:rPr>
        <w:t xml:space="preserve">ithin a system </w:t>
      </w:r>
      <w:r w:rsidR="5A9F5225" w:rsidRPr="00921617">
        <w:rPr>
          <w:rFonts w:ascii="Garamond" w:hAnsi="Garamond"/>
        </w:rPr>
        <w:fldChar w:fldCharType="begin"/>
      </w:r>
      <w:r w:rsidR="00E42DAB">
        <w:rPr>
          <w:rFonts w:ascii="Garamond" w:hAnsi="Garamond"/>
        </w:rPr>
        <w:instrText xml:space="preserve"> ADDIN ZOTERO_ITEM CSL_CITATION {"citationID":"Yfw2yCNC","properties":{"formattedCitation":"(Leleur, 2014; Mooney et al., 2007)","plainCitation":"(Leleur, 2014; Mooney et al., 2007)","noteIndex":0},"citationItems":[{"id":1622,"uris":["http://zotero.org/users/14434353/items/LRGPHVWH"],"itemData":{"id":1622,"type":"book","edition":"5th edition","event-place":"Boston, MA","ISBN":"978-0-534-56511-4","language":"eng","note":"OCLC: 41412042","number-of-pages":"531","publisher":"Wadsworth","publisher-place":"Boston, MA","source":"Open WorldCat","title":"Understanding social problems","author":[{"family":"Mooney","given":"Linda A."},{"family":"Knox","given":"David"},{"family":"Schacht","given":"Caroline"}],"accessed":{"date-parts":[["2024",11,11]]},"issued":{"date-parts":[["2007"]]}}},{"id":1586,"uris":["http://zotero.org/users/14434353/items/3GXMKVFL"],"itemData":{"id":1586,"type":"article-journal","abstract":"This article reviews the generic meaning of ‘system’ and complements more conventional system notions with a system perception based on recent complexity theory. With system as the core concept of systems theory, its actual meaning is not just of theoretical interest but is highly relevant also for...","container-title":"International Journal of Systems and Society (IJSS)","DOI":"10.4018/ijss.2014010103","ISSN":"2327-3984","issue":"1","journalAbbreviation":"IJSS","language":"en","license":"Access limited to members","note":"publisher: IGI Global","page":"21-34","source":"www.igi-global.com","title":"The Meaning of System: Towards a Complexity Orientation in Systems Thinking","title-short":"The Meaning of System","URL":"https://www.igi-global.com/article/the-meaning-of-system/www.igi-global.com/article/the-meaning-of-system/94648","volume":"1","author":[{"family":"Leleur","given":"Steen"}],"accessed":{"date-parts":[["2024",10,22]]},"issued":{"date-parts":[["2014",1,1]]}}}],"schema":"https://github.com/citation-style-language/schema/raw/master/csl-citation.json"} </w:instrText>
      </w:r>
      <w:r w:rsidR="5A9F5225" w:rsidRPr="00921617">
        <w:rPr>
          <w:rFonts w:ascii="Garamond" w:hAnsi="Garamond"/>
        </w:rPr>
        <w:fldChar w:fldCharType="separate"/>
      </w:r>
      <w:r w:rsidR="00E42DAB" w:rsidRPr="00E42DAB">
        <w:rPr>
          <w:rFonts w:ascii="Garamond" w:hAnsi="Garamond"/>
        </w:rPr>
        <w:t>(Leleur, 2014; Mooney et al., 2007)</w:t>
      </w:r>
      <w:r w:rsidR="5A9F5225" w:rsidRPr="00921617">
        <w:rPr>
          <w:rFonts w:ascii="Garamond" w:hAnsi="Garamond"/>
        </w:rPr>
        <w:fldChar w:fldCharType="end"/>
      </w:r>
      <w:r w:rsidRPr="00921617">
        <w:rPr>
          <w:rFonts w:ascii="Garamond" w:hAnsi="Garamond"/>
        </w:rPr>
        <w:t xml:space="preserve">. </w:t>
      </w:r>
    </w:p>
    <w:p w14:paraId="7BFB687A" w14:textId="0F2B66D0" w:rsidR="0023201F" w:rsidRPr="00921617" w:rsidRDefault="52C496EE" w:rsidP="002B346E">
      <w:pPr>
        <w:spacing w:line="480" w:lineRule="auto"/>
        <w:rPr>
          <w:rFonts w:ascii="Garamond" w:hAnsi="Garamond"/>
        </w:rPr>
      </w:pPr>
      <w:r w:rsidRPr="00921617">
        <w:rPr>
          <w:rFonts w:ascii="Garamond" w:hAnsi="Garamond"/>
        </w:rPr>
        <w:t xml:space="preserve">Predominantly environmental interactions were interpreted as non-linear causal relationships </w:t>
      </w:r>
      <w:r w:rsidR="07D4ADCE" w:rsidRPr="00921617">
        <w:rPr>
          <w:rFonts w:ascii="Garamond" w:hAnsi="Garamond"/>
        </w:rPr>
        <w:t xml:space="preserve">linking </w:t>
      </w:r>
      <w:r w:rsidRPr="00921617">
        <w:rPr>
          <w:rFonts w:ascii="Garamond" w:hAnsi="Garamond"/>
        </w:rPr>
        <w:t>socio-technical system component</w:t>
      </w:r>
      <w:r w:rsidR="6D21F7EE" w:rsidRPr="00921617">
        <w:rPr>
          <w:rFonts w:ascii="Garamond" w:hAnsi="Garamond"/>
        </w:rPr>
        <w:t>s</w:t>
      </w:r>
      <w:r w:rsidRPr="00921617">
        <w:rPr>
          <w:rFonts w:ascii="Garamond" w:hAnsi="Garamond"/>
        </w:rPr>
        <w:t xml:space="preserve"> that were </w:t>
      </w:r>
      <w:r w:rsidR="07D4ADCE" w:rsidRPr="00921617">
        <w:rPr>
          <w:rFonts w:ascii="Garamond" w:hAnsi="Garamond"/>
        </w:rPr>
        <w:t>defined</w:t>
      </w:r>
      <w:r w:rsidRPr="00921617">
        <w:rPr>
          <w:rFonts w:ascii="Garamond" w:hAnsi="Garamond"/>
        </w:rPr>
        <w:t xml:space="preserve"> functionally based on stock</w:t>
      </w:r>
      <w:r w:rsidR="0BF67684" w:rsidRPr="00921617">
        <w:rPr>
          <w:rFonts w:ascii="Garamond" w:hAnsi="Garamond"/>
        </w:rPr>
        <w:t>s</w:t>
      </w:r>
      <w:r w:rsidR="07D4ADCE" w:rsidRPr="00921617">
        <w:rPr>
          <w:rFonts w:ascii="Garamond" w:hAnsi="Garamond"/>
        </w:rPr>
        <w:t xml:space="preserve"> or </w:t>
      </w:r>
      <w:r w:rsidRPr="00921617">
        <w:rPr>
          <w:rFonts w:ascii="Garamond" w:hAnsi="Garamond"/>
        </w:rPr>
        <w:t>flows of natural resources and ecosystem services</w:t>
      </w:r>
      <w:r w:rsidR="3FC213F5" w:rsidRPr="00921617">
        <w:rPr>
          <w:rFonts w:ascii="Garamond" w:hAnsi="Garamond"/>
        </w:rPr>
        <w:t xml:space="preserve"> </w:t>
      </w:r>
      <w:r w:rsidR="5A9F5225" w:rsidRPr="00921617">
        <w:rPr>
          <w:rFonts w:ascii="Garamond" w:hAnsi="Garamond"/>
        </w:rPr>
        <w:fldChar w:fldCharType="begin"/>
      </w:r>
      <w:r w:rsidR="00E42DAB">
        <w:rPr>
          <w:rFonts w:ascii="Garamond" w:hAnsi="Garamond"/>
        </w:rPr>
        <w:instrText xml:space="preserve"> ADDIN ZOTERO_ITEM CSL_CITATION {"citationID":"27AOCiUk","properties":{"formattedCitation":"(Bosch et al., 2007)","plainCitation":"(Bosch et al., 2007)","noteIndex":0},"citationItems":[{"id":1623,"uris":["http://zotero.org/users/14434353/items/Z7KN2EZ7"],"itemData":{"id":1623,"type":"article-journal","abstract":"This paper discusses the benefits of applying Systems Thinking to solving natural resource management problems. It first explains the Systems Thinking concept and briefly outlines its history and emergence in agriculture and natural resource management. A series of case studies are then presented which illustrate practical examples of how Systems Thinking has been used to address real life natural resource management issues. The case studies build on the conclusions of each other by adding additional ways (lessons learnt) of incorporating Systems Thinking into practice to address issues more systemically. The first case study deals with examples of how Systems Thinking facilitated the sharing and integration of disparate sources and forms of knowledge, and making sense of the factors influencing tree density in the tropical savanna region of northern Queensland. The second case study deals with how Systems Thinking has been imbedded in the design and implementation of a research project investigating how to improve financial returns to smallholder tree farmers in the Philippines. The third case study illustrates how Systems Thinking was used to design and facilitate an adaptive rodent management project in Cambodia based on participatory research, development and extension. From these experiences, the authors' highlight a variety of key points that lead to the proposition that Systems Thinking should be 'absorbed' into scientific research, in the same way that statistics, is today an integral part of all sciences. A framework for the application of Systems Thinking is presented to help improve sustainable land management.","container-title":"Systems Research and Behavioral Science","DOI":"10.1002/sres.818","journalAbbreviation":"Systems Research and Behavioral Science","page":"217-232","source":"ResearchGate","title":"Getting the Big Picture in Natural Resource Management-Systems Thinking as ‘Method’ for Scientists, Policy Makers and Other Stakeholders","volume":"24","author":[{"family":"Bosch","given":"Ockie"},{"family":"King","given":"C."},{"family":"Herbohn","given":"John"},{"family":"Russell","given":"Iean"},{"family":"Smith","given":"C."}],"issued":{"date-parts":[["2007",3,1]]}}}],"schema":"https://github.com/citation-style-language/schema/raw/master/csl-citation.json"} </w:instrText>
      </w:r>
      <w:r w:rsidR="5A9F5225" w:rsidRPr="00921617">
        <w:rPr>
          <w:rFonts w:ascii="Garamond" w:hAnsi="Garamond"/>
        </w:rPr>
        <w:fldChar w:fldCharType="separate"/>
      </w:r>
      <w:r w:rsidR="00E42DAB" w:rsidRPr="00E42DAB">
        <w:rPr>
          <w:rFonts w:ascii="Garamond" w:hAnsi="Garamond"/>
        </w:rPr>
        <w:t>(Bosch et al., 2007)</w:t>
      </w:r>
      <w:r w:rsidR="5A9F5225" w:rsidRPr="00921617">
        <w:rPr>
          <w:rFonts w:ascii="Garamond" w:hAnsi="Garamond"/>
        </w:rPr>
        <w:fldChar w:fldCharType="end"/>
      </w:r>
      <w:r w:rsidR="07D4ADCE" w:rsidRPr="00921617">
        <w:rPr>
          <w:rFonts w:ascii="Garamond" w:hAnsi="Garamond"/>
        </w:rPr>
        <w:t>,</w:t>
      </w:r>
      <w:r w:rsidRPr="00921617">
        <w:rPr>
          <w:rFonts w:ascii="Garamond" w:hAnsi="Garamond"/>
        </w:rPr>
        <w:t xml:space="preserve"> while</w:t>
      </w:r>
      <w:r w:rsidR="3B5DA2CE" w:rsidRPr="00921617">
        <w:rPr>
          <w:rFonts w:ascii="Garamond" w:hAnsi="Garamond"/>
        </w:rPr>
        <w:t xml:space="preserve"> interactions </w:t>
      </w:r>
      <w:r w:rsidR="0069653A" w:rsidRPr="00921617">
        <w:rPr>
          <w:rFonts w:ascii="Garamond" w:hAnsi="Garamond"/>
        </w:rPr>
        <w:t>with</w:t>
      </w:r>
      <w:r w:rsidR="3B5DA2CE" w:rsidRPr="00921617">
        <w:rPr>
          <w:rFonts w:ascii="Garamond" w:hAnsi="Garamond"/>
        </w:rPr>
        <w:t xml:space="preserve"> </w:t>
      </w:r>
      <w:r w:rsidRPr="00921617">
        <w:rPr>
          <w:rFonts w:ascii="Garamond" w:hAnsi="Garamond"/>
        </w:rPr>
        <w:t>human relations and institutions</w:t>
      </w:r>
      <w:r w:rsidR="3B5DA2CE" w:rsidRPr="00921617">
        <w:rPr>
          <w:rFonts w:ascii="Garamond" w:hAnsi="Garamond"/>
        </w:rPr>
        <w:t xml:space="preserve"> were modelled</w:t>
      </w:r>
      <w:r w:rsidRPr="00921617">
        <w:rPr>
          <w:rFonts w:ascii="Garamond" w:hAnsi="Garamond"/>
        </w:rPr>
        <w:t xml:space="preserve"> </w:t>
      </w:r>
      <w:r w:rsidR="3B5DA2CE" w:rsidRPr="00921617">
        <w:rPr>
          <w:rFonts w:ascii="Garamond" w:hAnsi="Garamond"/>
        </w:rPr>
        <w:t>through</w:t>
      </w:r>
      <w:r w:rsidRPr="00921617">
        <w:rPr>
          <w:rFonts w:ascii="Garamond" w:hAnsi="Garamond"/>
        </w:rPr>
        <w:t xml:space="preserve"> agent-based simulations </w:t>
      </w:r>
      <w:r w:rsidR="5A9F5225" w:rsidRPr="00921617">
        <w:rPr>
          <w:rFonts w:ascii="Garamond" w:hAnsi="Garamond"/>
        </w:rPr>
        <w:fldChar w:fldCharType="begin"/>
      </w:r>
      <w:r w:rsidR="00E42DAB">
        <w:rPr>
          <w:rFonts w:ascii="Garamond" w:hAnsi="Garamond"/>
        </w:rPr>
        <w:instrText xml:space="preserve"> ADDIN ZOTERO_ITEM CSL_CITATION {"citationID":"aOPRVmo7","properties":{"formattedCitation":"(Krakauer, 2018; G. Midgley, 2000)","plainCitation":"(Krakauer, 2018; G. Midgley, 2000)","noteIndex":0},"citationItems":[{"id":1585,"uris":["http://zotero.org/users/14434353/items/F9CAIJXY"],"itemData":{"id":1585,"type":"chapter","abstract":"This book has three major aims: to formulate a new approach to some vital philosophical issues that have bedevilled theoreticians in scientific and other academic communities for many years; to generate a methodology1 for intervention (intervention being purposeful action by an agent to create change) that is consistent with this philosophy; and to provide examples from my own practice to illustrate how the methodology can be translated into action. Each one of these aims could have taken a book on its own to pursue, but I have brought them together, despite the risk of over-abbreviating each argument, because I see them as fundamentally interlinked. Together, these three aims present us with an enormous research agenda which will take more than my own lifetime to explore to the full. I therefore invite you to walk with me and, if you find this agenda meaningful, let us see where it leads.","container-title":"Systemic Intervention: Philosophy, Methodology, and Practice","event-place":"Boston, MA","ISBN":"978-1-4615-4201-8","language":"en","note":"DOI: 10.1007/978-1-4615-4201-8_1","page":"1-17","publisher":"Springer US","publisher-place":"Boston, MA","source":"Springer Link","title":"Systems Thinking for the 21st Century","URL":"https://doi.org/10.1007/978-1-4615-4201-8_1","author":[{"family":"Midgley","given":"Gerald"}],"editor":[{"family":"Midgley","given":"Gerald"}],"accessed":{"date-parts":[["2024",10,22]]},"issued":{"date-parts":[["2000"]]}}},{"id":1628,"uris":["http://zotero.org/users/14434353/items/MR4D6HV3"],"itemData":{"id":1628,"type":"book","abstract":"Over the last three decades, the Santa Fe Institute and its network of researchers have been pursuing a revolution in science.  Ignoring the boundaries of disciplines and schools and searching for novel fundamental ideas, theories, and practices, this international community integrates the full range of scientific inquiries that will help us to understand and survive on a complex planet.   This volume collects essays from the past thirty years of research, in which contributors explain in clear and accessible language many of the deepest challenges and insights of complexity science.  Explore the evolution of complex systems science with chapters from Nobel Laureates Murray Gell-Mann and Kenneth Arrow, as well as numerous pioneering complexity researchers, including John Holland, Brian Arthur, Robert May, Richard Lewontin, Jennifer Dunne, and Geoffrey West.","ISBN":"978-1-947864-14-6","language":"en","number-of-pages":"398","publisher":"SFI Press","title":"Worlds Hidden in Plain Sight: The Evolving Idea of Complexity at the Santa Fe Institute, 1984-2019","title-short":"Worlds Hidden in Plain Sight","author":[{"family":"Krakauer","given":"David C."}],"issued":{"date-parts":[["2018",7]]}}}],"schema":"https://github.com/citation-style-language/schema/raw/master/csl-citation.json"} </w:instrText>
      </w:r>
      <w:r w:rsidR="5A9F5225" w:rsidRPr="00921617">
        <w:rPr>
          <w:rFonts w:ascii="Garamond" w:hAnsi="Garamond"/>
        </w:rPr>
        <w:fldChar w:fldCharType="separate"/>
      </w:r>
      <w:r w:rsidR="00E42DAB" w:rsidRPr="00E42DAB">
        <w:rPr>
          <w:rFonts w:ascii="Garamond" w:hAnsi="Garamond"/>
        </w:rPr>
        <w:t>(Krakauer, 2018; G. Midgley, 2000)</w:t>
      </w:r>
      <w:r w:rsidR="5A9F5225" w:rsidRPr="00921617">
        <w:rPr>
          <w:rFonts w:ascii="Garamond" w:hAnsi="Garamond"/>
        </w:rPr>
        <w:fldChar w:fldCharType="end"/>
      </w:r>
      <w:r w:rsidRPr="00921617">
        <w:rPr>
          <w:rFonts w:ascii="Garamond" w:hAnsi="Garamond"/>
        </w:rPr>
        <w:t xml:space="preserve">. </w:t>
      </w:r>
      <w:r w:rsidR="57AAB23B" w:rsidRPr="00921617">
        <w:rPr>
          <w:rFonts w:ascii="Garamond" w:hAnsi="Garamond"/>
        </w:rPr>
        <w:t>Relationships within functionalist systems thinking</w:t>
      </w:r>
      <w:r w:rsidR="01CE2547" w:rsidRPr="00921617">
        <w:rPr>
          <w:rFonts w:ascii="Garamond" w:hAnsi="Garamond"/>
        </w:rPr>
        <w:t xml:space="preserve"> </w:t>
      </w:r>
      <w:r w:rsidR="57AAB23B" w:rsidRPr="00921617">
        <w:rPr>
          <w:rFonts w:ascii="Garamond" w:hAnsi="Garamond"/>
        </w:rPr>
        <w:t>are modelled as</w:t>
      </w:r>
      <w:r w:rsidR="681BD4F9" w:rsidRPr="00921617">
        <w:rPr>
          <w:rFonts w:ascii="Garamond" w:hAnsi="Garamond"/>
        </w:rPr>
        <w:t xml:space="preserve"> </w:t>
      </w:r>
      <w:r w:rsidRPr="00921617">
        <w:rPr>
          <w:rFonts w:ascii="Garamond" w:hAnsi="Garamond"/>
        </w:rPr>
        <w:t>feedback loops,</w:t>
      </w:r>
      <w:r w:rsidR="4AD10E55" w:rsidRPr="00921617">
        <w:rPr>
          <w:rFonts w:ascii="Garamond" w:hAnsi="Garamond"/>
        </w:rPr>
        <w:t xml:space="preserve"> i.e. interactions between different </w:t>
      </w:r>
      <w:r w:rsidR="769A5904" w:rsidRPr="00921617">
        <w:rPr>
          <w:rFonts w:ascii="Garamond" w:hAnsi="Garamond"/>
        </w:rPr>
        <w:t xml:space="preserve">sub-components of </w:t>
      </w:r>
      <w:r w:rsidR="778859B4" w:rsidRPr="00921617">
        <w:rPr>
          <w:rFonts w:ascii="Garamond" w:hAnsi="Garamond"/>
        </w:rPr>
        <w:t>a</w:t>
      </w:r>
      <w:r w:rsidR="4AD10E55" w:rsidRPr="00921617">
        <w:rPr>
          <w:rFonts w:ascii="Garamond" w:hAnsi="Garamond"/>
        </w:rPr>
        <w:t xml:space="preserve"> system</w:t>
      </w:r>
      <w:r w:rsidR="782D79B4" w:rsidRPr="00921617">
        <w:rPr>
          <w:rFonts w:ascii="Garamond" w:hAnsi="Garamond"/>
        </w:rPr>
        <w:t xml:space="preserve">. They are </w:t>
      </w:r>
      <w:r w:rsidRPr="00921617">
        <w:rPr>
          <w:rFonts w:ascii="Garamond" w:hAnsi="Garamond"/>
        </w:rPr>
        <w:t xml:space="preserve">described as </w:t>
      </w:r>
      <w:r w:rsidRPr="00921617">
        <w:rPr>
          <w:rFonts w:ascii="Garamond" w:hAnsi="Garamond"/>
          <w:i/>
          <w:iCs/>
        </w:rPr>
        <w:t>balancing</w:t>
      </w:r>
      <w:r w:rsidRPr="00921617">
        <w:rPr>
          <w:rFonts w:ascii="Garamond" w:hAnsi="Garamond"/>
        </w:rPr>
        <w:t xml:space="preserve">, </w:t>
      </w:r>
      <w:r w:rsidR="6DABB6DC" w:rsidRPr="00921617">
        <w:rPr>
          <w:rFonts w:ascii="Garamond" w:hAnsi="Garamond"/>
        </w:rPr>
        <w:t>which are</w:t>
      </w:r>
      <w:r w:rsidRPr="00921617">
        <w:rPr>
          <w:rFonts w:ascii="Garamond" w:hAnsi="Garamond"/>
        </w:rPr>
        <w:t xml:space="preserve"> self-regulating</w:t>
      </w:r>
      <w:r w:rsidR="37462E1C" w:rsidRPr="00921617">
        <w:rPr>
          <w:rFonts w:ascii="Garamond" w:hAnsi="Garamond"/>
        </w:rPr>
        <w:t>, stabilising</w:t>
      </w:r>
      <w:r w:rsidRPr="00921617">
        <w:rPr>
          <w:rFonts w:ascii="Garamond" w:hAnsi="Garamond"/>
        </w:rPr>
        <w:t xml:space="preserve"> loops that</w:t>
      </w:r>
      <w:r w:rsidR="3A5EDD8D" w:rsidRPr="00921617">
        <w:rPr>
          <w:rFonts w:ascii="Garamond" w:hAnsi="Garamond"/>
        </w:rPr>
        <w:t xml:space="preserve"> </w:t>
      </w:r>
      <w:r w:rsidRPr="00921617">
        <w:rPr>
          <w:rFonts w:ascii="Garamond" w:hAnsi="Garamond"/>
        </w:rPr>
        <w:t>maintain equilibrium</w:t>
      </w:r>
      <w:r w:rsidR="00626B79" w:rsidRPr="00921617">
        <w:rPr>
          <w:rFonts w:ascii="Garamond" w:hAnsi="Garamond"/>
        </w:rPr>
        <w:t xml:space="preserve">, </w:t>
      </w:r>
      <w:r w:rsidR="73EB1D50" w:rsidRPr="00921617">
        <w:rPr>
          <w:rFonts w:ascii="Garamond" w:hAnsi="Garamond"/>
        </w:rPr>
        <w:t>or as</w:t>
      </w:r>
      <w:r w:rsidRPr="00921617">
        <w:rPr>
          <w:rFonts w:ascii="Garamond" w:hAnsi="Garamond"/>
        </w:rPr>
        <w:t xml:space="preserve"> </w:t>
      </w:r>
      <w:r w:rsidRPr="00921617">
        <w:rPr>
          <w:rFonts w:ascii="Garamond" w:hAnsi="Garamond"/>
          <w:i/>
          <w:iCs/>
        </w:rPr>
        <w:t>reinforcing loops</w:t>
      </w:r>
      <w:r w:rsidRPr="00921617">
        <w:rPr>
          <w:rFonts w:ascii="Garamond" w:hAnsi="Garamond"/>
        </w:rPr>
        <w:t xml:space="preserve"> which </w:t>
      </w:r>
      <w:r w:rsidR="37462E1C" w:rsidRPr="00921617">
        <w:rPr>
          <w:rFonts w:ascii="Garamond" w:hAnsi="Garamond"/>
        </w:rPr>
        <w:t>go in the same direction as</w:t>
      </w:r>
      <w:r w:rsidR="660731A8" w:rsidRPr="00921617">
        <w:rPr>
          <w:rFonts w:ascii="Garamond" w:hAnsi="Garamond"/>
        </w:rPr>
        <w:t xml:space="preserve"> existing dynamics</w:t>
      </w:r>
      <w:r w:rsidR="37462E1C" w:rsidRPr="00921617">
        <w:rPr>
          <w:rFonts w:ascii="Garamond" w:hAnsi="Garamond"/>
        </w:rPr>
        <w:t>, amplifying either growth or decline</w:t>
      </w:r>
      <w:r w:rsidR="3FC213F5" w:rsidRPr="00921617">
        <w:rPr>
          <w:rFonts w:ascii="Garamond" w:hAnsi="Garamond"/>
        </w:rPr>
        <w:t xml:space="preserve"> </w:t>
      </w:r>
      <w:r w:rsidR="5A9F5225" w:rsidRPr="00921617">
        <w:rPr>
          <w:rFonts w:ascii="Garamond" w:hAnsi="Garamond"/>
        </w:rPr>
        <w:fldChar w:fldCharType="begin"/>
      </w:r>
      <w:r w:rsidR="00E42DAB">
        <w:rPr>
          <w:rFonts w:ascii="Garamond" w:hAnsi="Garamond"/>
        </w:rPr>
        <w:instrText xml:space="preserve"> ADDIN ZOTERO_ITEM CSL_CITATION {"citationID":"5cAGwf4K","properties":{"formattedCitation":"(Kim, 1999; Wolstenholme, 2003)","plainCitation":"(Kim, 1999; Wolstenholme, 2003)","noteIndex":0},"citationItems":[{"id":1658,"uris":["http://zotero.org/users/14434353/items/MPWJCZNR"],"itemData":{"id":1658,"type":"book","event-place":"Waltham, MA:","ISBN":"978-1-883823-34-4","language":"en","note":"Google-Books-ID: 2NTZAAAAMAAJ","number-of-pages":"24","publisher":"Pegasus Communications","publisher-place":"Waltham, MA:","source":"Google Books","title":"Introduction to Systems Thinking","author":[{"family":"Kim","given":"Daniel H."}],"issued":{"date-parts":[["1999"]]}}},{"id":1589,"uris":["http://zotero.org/users/14434353/items/B4VZQHJ9"],"itemData":{"id":1589,"type":"article-journal","abstract":"There has been considerable research in the field of system dynamics over the last decade concerned with defining generic structures and templates by which to classify structures and behavioural insights in dynamic systems. These have appeared both in stock/flow and causal loop terms. This article focuses on generic causal loop structures more commonly known as system archetypes, a profusion of which have now been defined. The purpose of the article is to improve the usefulness of system archetypes both as free standing devices to aid model conceptualisation and as a means of disseminating insights arising from models. In order to achieve this three postulates are made: First, that system archetypes can be usefully condensed down to a more understandable core set of four totally generic archetypes, consisting of the four ways of ordering a pair of reinforcing and balancing feedback loops. These are described, named and current archetypes mapped onto them with specific examples. Second, that for every “problem” archetype there exists a closed loop “solution” archetype. It is suggested that some misunderstandings with current archetypes arise from the fact that they often combine problem and solution links in the same diagram. Third, that each archetype has important characteristics, which are vital to understanding the role of archetypes in assisting systemic thinking. The particular characteristic introduced and highlighted is the concept of organisational boundaries. The article concludes by discussing the importance of the reduced set of archetypes, and organisational boundaries in particular, in explaining some barriers to implementing systemic thinking, using a range of examples encountered by the author in recent consulting practice. Copyright © 2003 John Wiley &amp; Sons, Ltd.","container-title":"System Dynamics Review","DOI":"10.1002/sdr.259","ISSN":"1099-1727","issue":"1","language":"en","license":"Copyright © 2003 John Wiley &amp; Sons, Ltd.","note":"_eprint: https://onlinelibrary.wiley.com/doi/pdf/10.1002/sdr.259","page":"7-26","source":"Wiley Online Library","title":"Towards the definition and use of a core set of archetypal structures in system dynamics","URL":"https://onlinelibrary.wiley.com/doi/abs/10.1002/sdr.259","volume":"19","author":[{"family":"Wolstenholme","given":"E. F."}],"accessed":{"date-parts":[["2024",10,22]]},"issued":{"date-parts":[["2003"]]}}}],"schema":"https://github.com/citation-style-language/schema/raw/master/csl-citation.json"} </w:instrText>
      </w:r>
      <w:r w:rsidR="5A9F5225" w:rsidRPr="00921617">
        <w:rPr>
          <w:rFonts w:ascii="Garamond" w:hAnsi="Garamond"/>
        </w:rPr>
        <w:fldChar w:fldCharType="separate"/>
      </w:r>
      <w:r w:rsidR="00E42DAB" w:rsidRPr="00E42DAB">
        <w:rPr>
          <w:rFonts w:ascii="Garamond" w:hAnsi="Garamond"/>
        </w:rPr>
        <w:t>(Kim, 1999; Wolstenholme, 2003)</w:t>
      </w:r>
      <w:r w:rsidR="5A9F5225" w:rsidRPr="00921617">
        <w:rPr>
          <w:rFonts w:ascii="Garamond" w:hAnsi="Garamond"/>
        </w:rPr>
        <w:fldChar w:fldCharType="end"/>
      </w:r>
      <w:r w:rsidRPr="00921617">
        <w:rPr>
          <w:rFonts w:ascii="Garamond" w:hAnsi="Garamond"/>
        </w:rPr>
        <w:t>.</w:t>
      </w:r>
      <w:r w:rsidR="01CE2547" w:rsidRPr="00921617">
        <w:rPr>
          <w:rFonts w:ascii="Garamond" w:hAnsi="Garamond"/>
        </w:rPr>
        <w:t xml:space="preserve"> </w:t>
      </w:r>
    </w:p>
    <w:p w14:paraId="76E3FEFD" w14:textId="2157CF1F" w:rsidR="0023201F" w:rsidRPr="00921617" w:rsidRDefault="52C496EE" w:rsidP="002B346E">
      <w:pPr>
        <w:spacing w:line="480" w:lineRule="auto"/>
        <w:rPr>
          <w:rFonts w:ascii="Garamond" w:hAnsi="Garamond"/>
        </w:rPr>
      </w:pPr>
      <w:r w:rsidRPr="00921617">
        <w:rPr>
          <w:rFonts w:ascii="Garamond" w:hAnsi="Garamond"/>
        </w:rPr>
        <w:t xml:space="preserve">In response to </w:t>
      </w:r>
      <w:r w:rsidR="42F75B8B" w:rsidRPr="00921617">
        <w:rPr>
          <w:rFonts w:ascii="Garamond" w:hAnsi="Garamond"/>
        </w:rPr>
        <w:t>questions about whether systems thinking may be too deterministic</w:t>
      </w:r>
      <w:r w:rsidRPr="00921617">
        <w:rPr>
          <w:rFonts w:ascii="Garamond" w:hAnsi="Garamond"/>
        </w:rPr>
        <w:t>,</w:t>
      </w:r>
      <w:r w:rsidR="3FC213F5" w:rsidRPr="00921617">
        <w:rPr>
          <w:rFonts w:ascii="Garamond" w:hAnsi="Garamond"/>
        </w:rPr>
        <w:t xml:space="preserve"> </w:t>
      </w:r>
      <w:r w:rsidR="1F8A8BF0" w:rsidRPr="00921617">
        <w:rPr>
          <w:rFonts w:ascii="Garamond" w:hAnsi="Garamond"/>
        </w:rPr>
        <w:t xml:space="preserve">Burton (2003) </w:t>
      </w:r>
      <w:r w:rsidRPr="00921617">
        <w:rPr>
          <w:rFonts w:ascii="Garamond" w:hAnsi="Garamond"/>
        </w:rPr>
        <w:t>emphasi</w:t>
      </w:r>
      <w:r w:rsidR="007A0A67" w:rsidRPr="00921617">
        <w:rPr>
          <w:rFonts w:ascii="Garamond" w:hAnsi="Garamond"/>
        </w:rPr>
        <w:t>s</w:t>
      </w:r>
      <w:r w:rsidRPr="00921617">
        <w:rPr>
          <w:rFonts w:ascii="Garamond" w:hAnsi="Garamond"/>
        </w:rPr>
        <w:t>ed a more qualitative, participative and interpretive understanding of human systems.</w:t>
      </w:r>
      <w:r w:rsidR="0A3204AB" w:rsidRPr="00921617">
        <w:rPr>
          <w:rFonts w:ascii="Garamond" w:hAnsi="Garamond"/>
        </w:rPr>
        <w:t xml:space="preserve"> In this case, e</w:t>
      </w:r>
      <w:r w:rsidRPr="00921617">
        <w:rPr>
          <w:rFonts w:ascii="Garamond" w:hAnsi="Garamond"/>
        </w:rPr>
        <w:t xml:space="preserve">nvironmental interactions were seen to occur through the intersubjectivity of human relations with the environment, and </w:t>
      </w:r>
      <w:r w:rsidR="1F404719" w:rsidRPr="00921617">
        <w:rPr>
          <w:rFonts w:ascii="Garamond" w:hAnsi="Garamond"/>
        </w:rPr>
        <w:t>through negotiated</w:t>
      </w:r>
      <w:r w:rsidRPr="00921617">
        <w:rPr>
          <w:rFonts w:ascii="Garamond" w:hAnsi="Garamond"/>
        </w:rPr>
        <w:t xml:space="preserve"> meanings </w:t>
      </w:r>
      <w:r w:rsidR="5A9F5225" w:rsidRPr="00921617">
        <w:rPr>
          <w:rFonts w:ascii="Garamond" w:hAnsi="Garamond"/>
        </w:rPr>
        <w:fldChar w:fldCharType="begin"/>
      </w:r>
      <w:r w:rsidR="00E42DAB">
        <w:rPr>
          <w:rFonts w:ascii="Garamond" w:hAnsi="Garamond"/>
        </w:rPr>
        <w:instrText xml:space="preserve"> ADDIN ZOTERO_ITEM CSL_CITATION {"citationID":"FMv7jiEM","properties":{"formattedCitation":"(Ackoff, 1981; Checkland, 1980)","plainCitation":"(Ackoff, 1981; Checkland, 1980)","noteIndex":0},"citationItems":[{"id":1632,"uris":["http://zotero.org/users/14434353/items/N4FIZJQS"],"itemData":{"id":1632,"type":"article-journal","abstract":"Natural science, characterized by its reductionism, provides a uniquely powerful framework for studying the world and its problems; but it is defeated by extreme complexity; hence systems thinking emerges as complementary to reductionist natural science. The systems movement is variegated in its concerns, but may be grasped as a whole if four distinctions are made. A “map” of the movement is presented that can be used to understand the failure of management science to cope with the specificity of managers' problems. By examining the purpose of modeling in different areas of the map we see that textbook management science has lost contact with its problems by aping positivist natural science. Management problems require a methodology based on learning rather than optimizing.","container-title":"Cybernetics and Systems","DOI":"10.1080/01969728008960242","ISSN":"0196-9722","issue":"4","note":"publisher: Taylor &amp; Francis\n_eprint: https://doi.org/10.1080/01969728008960242","page":"317-324","source":"Taylor and Francis+NEJM","title":"The Systems Movement and the “Failure” of Management Science","URL":"https://doi.org/10.1080/01969728008960242","volume":"11","author":[{"family":"Checkland","given":"P. B."}],"accessed":{"date-parts":[["2024",11,12]]},"issued":{"date-parts":[["1980",11,1]]}}},{"id":1630,"uris":["http://zotero.org/users/14434353/items/86V9IXMI"],"itemData":{"id":1630,"type":"article-journal","container-title":"Interfaces","ISSN":"0092-2102","issue":"1","note":"publisher: INFORMS","page":"20-26","source":"JSTOR","title":"The Art and Science of Mess Management","URL":"https://www.jstor.org/stable/25060027","volume":"11","author":[{"family":"Ackoff","given":"Russell L."}],"accessed":{"date-parts":[["2024",11,12]]},"issued":{"date-parts":[["1981"]]}}}],"schema":"https://github.com/citation-style-language/schema/raw/master/csl-citation.json"} </w:instrText>
      </w:r>
      <w:r w:rsidR="5A9F5225" w:rsidRPr="00921617">
        <w:rPr>
          <w:rFonts w:ascii="Garamond" w:hAnsi="Garamond"/>
        </w:rPr>
        <w:fldChar w:fldCharType="separate"/>
      </w:r>
      <w:r w:rsidR="00E42DAB" w:rsidRPr="00E42DAB">
        <w:rPr>
          <w:rFonts w:ascii="Garamond" w:hAnsi="Garamond"/>
        </w:rPr>
        <w:t>(Ackoff, 1981; Checkland, 1980)</w:t>
      </w:r>
      <w:r w:rsidR="5A9F5225" w:rsidRPr="00921617">
        <w:rPr>
          <w:rFonts w:ascii="Garamond" w:hAnsi="Garamond"/>
        </w:rPr>
        <w:fldChar w:fldCharType="end"/>
      </w:r>
      <w:r w:rsidRPr="00921617">
        <w:rPr>
          <w:rFonts w:ascii="Garamond" w:hAnsi="Garamond"/>
        </w:rPr>
        <w:t xml:space="preserve">. However, some argued </w:t>
      </w:r>
      <w:r w:rsidR="5A9F5225" w:rsidRPr="00921617">
        <w:rPr>
          <w:rFonts w:ascii="Garamond" w:hAnsi="Garamond"/>
        </w:rPr>
        <w:fldChar w:fldCharType="begin"/>
      </w:r>
      <w:r w:rsidR="00E42DAB">
        <w:rPr>
          <w:rFonts w:ascii="Garamond" w:hAnsi="Garamond"/>
        </w:rPr>
        <w:instrText xml:space="preserve"> ADDIN ZOTERO_ITEM CSL_CITATION {"citationID":"MLv5KUxu","properties":{"formattedCitation":"(Jackson, 2024; G. Midgley, 2000; Mingers, 2014)","plainCitation":"(Jackson, 2024; G. Midgley, 2000; Mingers, 2014)","dontUpdate":true,"noteIndex":0},"citationItems":[{"id":1585,"uris":["http://zotero.org/users/14434353/items/F9CAIJXY"],"itemData":{"id":1585,"type":"chapter","abstract":"This book has three major aims: to formulate a new approach to some vital philosophical issues that have bedevilled theoreticians in scientific and other academic communities for many years; to generate a methodology1 for intervention (intervention being purposeful action by an agent to create change) that is consistent with this philosophy; and to provide examples from my own practice to illustrate how the methodology can be translated into action. Each one of these aims could have taken a book on its own to pursue, but I have brought them together, despite the risk of over-abbreviating each argument, because I see them as fundamentally interlinked. Together, these three aims present us with an enormous research agenda which will take more than my own lifetime to explore to the full. I therefore invite you to walk with me and, if you find this agenda meaningful, let us see where it leads.","container-title":"Systemic Intervention: Philosophy, Methodology, and Practice","event-place":"Boston, MA","ISBN":"978-1-4615-4201-8","language":"en","note":"DOI: 10.1007/978-1-4615-4201-8_1","page":"1-17","publisher":"Springer US","publisher-place":"Boston, MA","source":"Springer Link","title":"Systems Thinking for the 21st Century","URL":"https://doi.org/10.1007/978-1-4615-4201-8_1","author":[{"family":"Midgley","given":"Gerald"}],"editor":[{"family":"Midgley","given":"Gerald"}],"accessed":{"date-parts":[["2024",10,22]]},"issued":{"date-parts":[["2000"]]}}},{"id":1636,"uris":["http://zotero.org/users/14434353/items/P5N3S2SE"],"itemData":{"id":1636,"type":"book","abstract":"Systems Thinking, Critical Realism and Philosophy: A Confluence of Ideas seeks to re-address the whole question of philosophy and systems thinking for the twenty first century and provide a new work that would be of value to both systems and philosophy. This is a highly opportune time when different fields – critical realism, philosophy of science and systems thinking – are all developing around the same set of concepts and yet not realizing it. \nThis book will be of interest to the aca","language":"en","publisher":"Routledge","title":"Systems Thinking, Critical Realism and Philosophy: A Confluence of Ideas","title-short":"Systems Thinking, Critical Realism and Philosophy","URL":"https://www.routledge.com/Systems-Thinking-Critical-Realism-and-Philosophy-A-Confluence-of-Ideas/Mingers/p/book/9781138195714","author":[{"family":"Mingers","given":"John"}],"accessed":{"date-parts":[["2024",11,12]]},"issued":{"date-parts":[["2014"]]}}},{"id":1583,"uris":["http://zotero.org/users/14434353/items/XL3REASX"],"itemData":{"id":1583,"type":"book","abstract":"Understand the full range of systems approaches and how to use them with this innovative overview.  Leaders and managers face increasing complexity and uncertainty because technical, organizational, socio-cultural, political, and environmental issues have become intensely interconnected. Systems thinking is recognized as the essential competence for managing complexity. As the demand for systems thinking grows, however, the fragmentation of the field into different methodologies has become a potential liability. Critical systems thinking (CST) shows how this diversity can be a strength rather than a weakness by revealing how different systems methodologies address various aspects of complexity and how they can be used in combination to resolve the messiest of wicked problems. Critical Systems Thinking offers, in a single volume, an account of the value of systems thinking and CST in the modern world, an explanation of the pragmatic philosophy and expansion in mindset necessary to embrace CST, and detailed instructions on how to undertake critical systems practice (CSP) using the variety of systems approaches to navigate multi-dimensional complexity. Readers will find: An accessible introduction to systems thinking and CST. A description and critique of the best-known systems methodologies. A guide to the mindset changes, the steps required, and the toolkit necessary to undertake successful CSP. Case studies and examples of CSP. A discussion of the nature of systemic leadership.  Critical Systems Thinking is ideal for leaders and managers in government, business, the public sector, the professions, and beyond who want to understand the potential of systems thinking and use it in their work. It is essential for systems researchers and practitioners who want a deeper understanding of the field.","event-place":"Chichester","ISBN":"978-1-394-20357-4","language":"en","note":"Google-Books-ID: AF8FEQAAQBAJ","number-of-pages":"261","publisher":"John Wiley &amp; Sons","publisher-place":"Chichester","title":"Critical Systems Thinking: A Practitioner's Guide","title-short":"Critical Systems Thinking","author":[{"family":"Jackson","given":"Michael C."}],"issued":{"date-parts":[["2024",6,25]]}}}],"schema":"https://github.com/citation-style-language/schema/raw/master/csl-citation.json"} </w:instrText>
      </w:r>
      <w:r w:rsidR="5A9F5225" w:rsidRPr="00921617">
        <w:rPr>
          <w:rFonts w:ascii="Garamond" w:hAnsi="Garamond"/>
        </w:rPr>
        <w:fldChar w:fldCharType="separate"/>
      </w:r>
      <w:r w:rsidR="00CF7FA3" w:rsidRPr="00921617">
        <w:rPr>
          <w:rFonts w:ascii="Garamond" w:hAnsi="Garamond"/>
        </w:rPr>
        <w:t>(Jackson, 2024; Midgley, 2000; Mingers, 2014)</w:t>
      </w:r>
      <w:r w:rsidR="5A9F5225" w:rsidRPr="00921617">
        <w:rPr>
          <w:rFonts w:ascii="Garamond" w:hAnsi="Garamond"/>
        </w:rPr>
        <w:fldChar w:fldCharType="end"/>
      </w:r>
      <w:r w:rsidR="63740475" w:rsidRPr="00921617">
        <w:rPr>
          <w:rFonts w:ascii="Garamond" w:hAnsi="Garamond"/>
        </w:rPr>
        <w:t xml:space="preserve"> </w:t>
      </w:r>
      <w:r w:rsidRPr="00921617">
        <w:rPr>
          <w:rFonts w:ascii="Garamond" w:hAnsi="Garamond"/>
        </w:rPr>
        <w:t>the need</w:t>
      </w:r>
      <w:r w:rsidR="493E8439" w:rsidRPr="00921617">
        <w:rPr>
          <w:rFonts w:ascii="Garamond" w:hAnsi="Garamond"/>
        </w:rPr>
        <w:t xml:space="preserve"> </w:t>
      </w:r>
      <w:r w:rsidR="0AC50ABD" w:rsidRPr="00921617">
        <w:rPr>
          <w:rFonts w:ascii="Garamond" w:hAnsi="Garamond"/>
        </w:rPr>
        <w:t>to</w:t>
      </w:r>
      <w:r w:rsidR="01CE2547" w:rsidRPr="00921617">
        <w:rPr>
          <w:rFonts w:ascii="Garamond" w:hAnsi="Garamond"/>
        </w:rPr>
        <w:t xml:space="preserve"> </w:t>
      </w:r>
      <w:r w:rsidRPr="00921617">
        <w:rPr>
          <w:rFonts w:ascii="Garamond" w:hAnsi="Garamond"/>
        </w:rPr>
        <w:t xml:space="preserve">account for power </w:t>
      </w:r>
      <w:r w:rsidR="74F8211D" w:rsidRPr="00921617">
        <w:rPr>
          <w:rFonts w:ascii="Garamond" w:hAnsi="Garamond"/>
        </w:rPr>
        <w:t>sensitivities</w:t>
      </w:r>
      <w:r w:rsidRPr="00921617">
        <w:rPr>
          <w:rFonts w:ascii="Garamond" w:hAnsi="Garamond"/>
        </w:rPr>
        <w:t>, especially because of the different and competing levels of complexity within a system</w:t>
      </w:r>
      <w:r w:rsidR="2243B8EF" w:rsidRPr="00921617">
        <w:rPr>
          <w:rFonts w:ascii="Garamond" w:hAnsi="Garamond"/>
        </w:rPr>
        <w:t xml:space="preserve">, </w:t>
      </w:r>
      <w:r w:rsidR="006A5E41" w:rsidRPr="00921617">
        <w:rPr>
          <w:rFonts w:ascii="Garamond" w:hAnsi="Garamond"/>
        </w:rPr>
        <w:t>which led to</w:t>
      </w:r>
      <w:r w:rsidR="2243B8EF" w:rsidRPr="00921617">
        <w:rPr>
          <w:rFonts w:ascii="Garamond" w:hAnsi="Garamond"/>
        </w:rPr>
        <w:t xml:space="preserve"> </w:t>
      </w:r>
      <w:r w:rsidR="689F9EE9" w:rsidRPr="00921617">
        <w:rPr>
          <w:rFonts w:ascii="Garamond" w:hAnsi="Garamond"/>
        </w:rPr>
        <w:t>critical systems thinking</w:t>
      </w:r>
      <w:r w:rsidRPr="00921617">
        <w:rPr>
          <w:rFonts w:ascii="Garamond" w:hAnsi="Garamond"/>
        </w:rPr>
        <w:t xml:space="preserve">. </w:t>
      </w:r>
    </w:p>
    <w:p w14:paraId="4DE5223A" w14:textId="5E75DCEE" w:rsidR="00173A57" w:rsidRPr="00921617" w:rsidRDefault="48B8254E" w:rsidP="002B346E">
      <w:pPr>
        <w:spacing w:line="480" w:lineRule="auto"/>
        <w:rPr>
          <w:rFonts w:ascii="Garamond" w:hAnsi="Garamond"/>
        </w:rPr>
      </w:pPr>
      <w:r w:rsidRPr="00921617">
        <w:rPr>
          <w:rFonts w:ascii="Garamond" w:hAnsi="Garamond"/>
        </w:rPr>
        <w:lastRenderedPageBreak/>
        <w:t xml:space="preserve">Critical systems thinking calls for </w:t>
      </w:r>
      <w:r w:rsidR="52C496EE" w:rsidRPr="00921617">
        <w:rPr>
          <w:rFonts w:ascii="Garamond" w:hAnsi="Garamond"/>
        </w:rPr>
        <w:t xml:space="preserve">more pluralistic </w:t>
      </w:r>
      <w:r w:rsidR="3574A66F" w:rsidRPr="00921617">
        <w:rPr>
          <w:rFonts w:ascii="Garamond" w:hAnsi="Garamond"/>
        </w:rPr>
        <w:t xml:space="preserve">theoretical </w:t>
      </w:r>
      <w:r w:rsidR="646B4101" w:rsidRPr="00921617">
        <w:rPr>
          <w:rFonts w:ascii="Garamond" w:hAnsi="Garamond"/>
        </w:rPr>
        <w:t xml:space="preserve">underpinnings </w:t>
      </w:r>
      <w:r w:rsidR="52C496EE" w:rsidRPr="00921617">
        <w:rPr>
          <w:rFonts w:ascii="Garamond" w:hAnsi="Garamond"/>
        </w:rPr>
        <w:t>and methodologies</w:t>
      </w:r>
      <w:r w:rsidR="646B4101" w:rsidRPr="00921617">
        <w:rPr>
          <w:rFonts w:ascii="Garamond" w:hAnsi="Garamond"/>
        </w:rPr>
        <w:t>, to</w:t>
      </w:r>
      <w:r w:rsidR="52C496EE" w:rsidRPr="00921617">
        <w:rPr>
          <w:rFonts w:ascii="Garamond" w:hAnsi="Garamond"/>
        </w:rPr>
        <w:t xml:space="preserve"> facilitat</w:t>
      </w:r>
      <w:r w:rsidR="646B4101" w:rsidRPr="00921617">
        <w:rPr>
          <w:rFonts w:ascii="Garamond" w:hAnsi="Garamond"/>
        </w:rPr>
        <w:t>e</w:t>
      </w:r>
      <w:r w:rsidR="52C496EE" w:rsidRPr="00921617">
        <w:rPr>
          <w:rFonts w:ascii="Garamond" w:hAnsi="Garamond"/>
        </w:rPr>
        <w:t xml:space="preserve"> unpacking the hierarchy of interactions within and between different components of a system</w:t>
      </w:r>
      <w:r w:rsidR="76AD0DC3" w:rsidRPr="00921617">
        <w:rPr>
          <w:rFonts w:ascii="Garamond" w:hAnsi="Garamond"/>
        </w:rPr>
        <w:t xml:space="preserve"> </w:t>
      </w:r>
      <w:r w:rsidR="5A9F5225" w:rsidRPr="00921617">
        <w:rPr>
          <w:rFonts w:ascii="Garamond" w:hAnsi="Garamond"/>
        </w:rPr>
        <w:fldChar w:fldCharType="begin"/>
      </w:r>
      <w:r w:rsidR="5A9F5225" w:rsidRPr="00921617">
        <w:rPr>
          <w:rFonts w:ascii="Garamond" w:hAnsi="Garamond"/>
        </w:rPr>
        <w:instrText xml:space="preserve"> ADDIN ZOTERO_ITEM CSL_CITATION {"citationID":"lyRDgnjD","properties":{"formattedCitation":"(Toulmin, 1992)","plainCitation":"(Toulmin, 1992)","noteIndex":0},"citationItems":[{"id":1638,"uris":["http://zotero.org/users/14434353/items/7HBAZDD3"],"itemData":{"id":1638,"type":"book","abstract":"In the seventeenth century, a vision arose which was to captivate the Western imagination for the next three hundred years: the vision of Cosmopolis, a society as rationally ordered as the Newtonian view of nature. While fueling extraordinary advances in all fields of human endeavor, this vision perpetuated a hidden yet persistent agenda: the delusion that human nature and society could be fitted into precise and manageable rational categories. Stephen Toulmin confronts that agenda—its illusions and its consequences for our present and future world.\"By showing how different the last three centuries would have been if Montaigne, rather than Descartes, had been taken as a starting point, Toulmin helps destroy the illusion that the Cartesian quest for certainty is intrinsic to the nature of science or philosophy.\"—Richard M. Rorty, University of Virginia\"[Toulmin] has now tackled perhaps his most ambitious theme of all. . . . His aim is nothing less than to lay before us an account of both the origins and the prospects of our distinctively modern world. By charting the evolution of modernity, he hopes to show us what intellectual posture we ought to adopt as we confront the coming millennium.\"—Quentin Skinner, New York Review of Books","event-place":"Chicago, IL","ISBN":"978-0-226-80838-3","language":"en","number-of-pages":"235","publisher":"University of Chicago Press","publisher-place":"Chicago, IL","source":"University of Chicago Press","title":"Cosmopolis: The Hidden Agenda of Modernity","title-short":"Cosmopolis","URL":"https://press.uchicago.edu/ucp/books/book/chicago/C/bo3632653.html","author":[{"family":"Toulmin","given":"Stephen"}],"accessed":{"date-parts":[["2024",11,12]]},"issued":{"date-parts":[["1992",11]]}}}],"schema":"https://github.com/citation-style-language/schema/raw/master/csl-citation.json"} </w:instrText>
      </w:r>
      <w:r w:rsidR="5A9F5225" w:rsidRPr="00921617">
        <w:rPr>
          <w:rFonts w:ascii="Garamond" w:hAnsi="Garamond"/>
        </w:rPr>
        <w:fldChar w:fldCharType="separate"/>
      </w:r>
      <w:r w:rsidR="00E42DAB" w:rsidRPr="00E42DAB">
        <w:rPr>
          <w:rFonts w:ascii="Garamond" w:hAnsi="Garamond"/>
        </w:rPr>
        <w:t>(Toulmin, 1992)</w:t>
      </w:r>
      <w:r w:rsidR="5A9F5225" w:rsidRPr="00921617">
        <w:rPr>
          <w:rFonts w:ascii="Garamond" w:hAnsi="Garamond"/>
        </w:rPr>
        <w:fldChar w:fldCharType="end"/>
      </w:r>
      <w:r w:rsidR="72D5FB19" w:rsidRPr="00921617">
        <w:rPr>
          <w:rFonts w:ascii="Garamond" w:hAnsi="Garamond"/>
        </w:rPr>
        <w:t>, including coercive and exploitative relationships with marginalised actors (Ulrich, 1983)</w:t>
      </w:r>
      <w:r w:rsidR="52C496EE" w:rsidRPr="00921617">
        <w:rPr>
          <w:rFonts w:ascii="Garamond" w:hAnsi="Garamond"/>
        </w:rPr>
        <w:t>. Pluralism extended to looking at ‘multiple perspectives’</w:t>
      </w:r>
      <w:r w:rsidR="310A7C6A" w:rsidRPr="00921617">
        <w:rPr>
          <w:rFonts w:ascii="Garamond" w:hAnsi="Garamond"/>
        </w:rPr>
        <w:t xml:space="preserve"> </w:t>
      </w:r>
      <w:r w:rsidR="5A9F5225" w:rsidRPr="00921617">
        <w:rPr>
          <w:rFonts w:ascii="Garamond" w:hAnsi="Garamond"/>
        </w:rPr>
        <w:fldChar w:fldCharType="begin"/>
      </w:r>
      <w:r w:rsidR="00E42DAB">
        <w:rPr>
          <w:rFonts w:ascii="Garamond" w:hAnsi="Garamond"/>
        </w:rPr>
        <w:instrText xml:space="preserve"> ADDIN ZOTERO_ITEM CSL_CITATION {"citationID":"dnuyKg54","properties":{"formattedCitation":"(Cabrera &amp; Cabrera, 2019; Jackson, 2019)","plainCitation":"(Cabrera &amp; Cabrera, 2019; Jackson, 2019)","noteIndex":0},"citationItems":[{"id":1662,"uris":["http://zotero.org/users/14434353/items/PNULZT57"],"itemData":{"id":1662,"type":"chapter","ISBN":"978-3-319-17727-4","note":"DOI: 10.1007/978-3-319-17727-4_100-1","page":"1-28","source":"ResearchGate","title":"What Is Systems Thinking?: Learning, Design, and Technology: An International Compendium of Theory, Research, Practice, and Policy","title-short":"What Is Systems Thinking?","author":[{"family":"Cabrera","given":"Derek"},{"family":"Cabrera","given":"Laura"}],"issued":{"date-parts":[["2019",8,11]]}}},{"id":1683,"uris":["http://zotero.org/users/14434353/items/8MKKBAI2"],"itemData":{"id":1683,"type":"book","abstract":"From the winner of the INCOSE Pioneer Award 2022The world has become increasingly networked and unpredictable. Decision makers at all levels are required to manage the consequences of complexity every day. They must deal with problems that arise unexpectedly, generate uncertainty, are characterised by interconnectivity, and spread across traditional boundaries. Simple solutions to complex problems are usually inadequate and risk exacerbating the original issues. Leaders of international bodies such as the UN, OECD, UNESCO and WHO — and of major business, public sector, charitable, and professional organizations — have all declared that systems thinking is an essential leadership skill for managing the complexity of the economic, social and environmental issues that confront decision makers. Systems thinking must be implemented more generally, and on a wider scale, to address these issues. An evaluation of different systems methodologies suggests that they concentrate on different aspects of complexity. To be in the best position to deal with complexity, decision makers must understand the strengths and weaknesses of the various approaches and learn how to employ them in combination. This is called critical systems thinking. Making use of over 25 case studies, the book offers an account of the development of systems thinking and of major efforts to apply the approach in real-world interventions. Further, it encourages the widespread use of critical systems practice as a means of ensuring responsible leadership in a complex world.The INCOSE Pioneer Award is presented to someone who, by their achievements in the engineering of systems, has contributed uniquely to major products or outcomes enhancing society or meeting its needs. The criteria may apply to a single outstanding outcome or a lifetime of significant achievements in effecting successful systems. Comments on a previous version of the book: Russ Ackoff: ‘the book is the best overview of the field I have seen’ JP van Gigch: ‘Jackson does a masterful job. The book is lucid ...well written and eminently readable’ Professional Manager (Journal of the Chartered Management Institute): ‘Provides an excellent guide and introduction to systems thinking for students of management’","event-place":"Chichester","ISBN":"978-1-119-11837-4","language":"en","note":"Google-Books-ID: P8WGDwAAQBAJ","number-of-pages":"740","publisher":"John Wiley &amp; Sons","publisher-place":"Chichester","source":"Google Books","title":"Critical Systems Thinking and the Management of Complexity","author":[{"family":"Jackson","given":"Michael C."}],"issued":{"date-parts":[["2019",4,8]]}}}],"schema":"https://github.com/citation-style-language/schema/raw/master/csl-citation.json"} </w:instrText>
      </w:r>
      <w:r w:rsidR="5A9F5225" w:rsidRPr="00921617">
        <w:rPr>
          <w:rFonts w:ascii="Garamond" w:hAnsi="Garamond"/>
        </w:rPr>
        <w:fldChar w:fldCharType="separate"/>
      </w:r>
      <w:r w:rsidR="00E42DAB" w:rsidRPr="00E42DAB">
        <w:rPr>
          <w:rFonts w:ascii="Garamond" w:hAnsi="Garamond"/>
        </w:rPr>
        <w:t>(Cabrera &amp; Cabrera, 2019; Jackson, 2019)</w:t>
      </w:r>
      <w:r w:rsidR="5A9F5225" w:rsidRPr="00921617">
        <w:rPr>
          <w:rFonts w:ascii="Garamond" w:hAnsi="Garamond"/>
        </w:rPr>
        <w:fldChar w:fldCharType="end"/>
      </w:r>
      <w:r w:rsidR="52C496EE" w:rsidRPr="00921617">
        <w:rPr>
          <w:rFonts w:ascii="Garamond" w:hAnsi="Garamond"/>
        </w:rPr>
        <w:t xml:space="preserve"> to better reflect </w:t>
      </w:r>
      <w:r w:rsidR="6D0BACFF" w:rsidRPr="00921617">
        <w:rPr>
          <w:rFonts w:ascii="Garamond" w:hAnsi="Garamond"/>
        </w:rPr>
        <w:t xml:space="preserve">how </w:t>
      </w:r>
      <w:r w:rsidR="52C496EE" w:rsidRPr="00921617">
        <w:rPr>
          <w:rFonts w:ascii="Garamond" w:hAnsi="Garamond"/>
        </w:rPr>
        <w:t>specific actors view themselves and the other</w:t>
      </w:r>
      <w:r w:rsidR="0E0C1943" w:rsidRPr="00921617">
        <w:rPr>
          <w:rFonts w:ascii="Garamond" w:hAnsi="Garamond"/>
        </w:rPr>
        <w:t xml:space="preserve"> system</w:t>
      </w:r>
      <w:r w:rsidR="52C496EE" w:rsidRPr="00921617">
        <w:rPr>
          <w:rFonts w:ascii="Garamond" w:hAnsi="Garamond"/>
        </w:rPr>
        <w:t xml:space="preserve"> components. For instance, there has been increased focus on ethical considerations for non-human agency </w:t>
      </w:r>
      <w:r w:rsidR="5A9F5225" w:rsidRPr="00921617">
        <w:rPr>
          <w:rFonts w:ascii="Garamond" w:hAnsi="Garamond"/>
        </w:rPr>
        <w:fldChar w:fldCharType="begin"/>
      </w:r>
      <w:r w:rsidR="00E42DAB">
        <w:rPr>
          <w:rFonts w:ascii="Garamond" w:hAnsi="Garamond"/>
        </w:rPr>
        <w:instrText xml:space="preserve"> ADDIN ZOTERO_ITEM CSL_CITATION {"citationID":"Q52fIVqY","properties":{"formattedCitation":"(Porter &amp; C\\uc0\\u243{}rdoba, 2009; Reynolds &amp; Blackmore, 2013; Ulrich, 1983)","plainCitation":"(Porter &amp; Córdoba, 2009; Reynolds &amp; Blackmore, 2013; Ulrich, 1983)","noteIndex":0},"citationItems":[{"id":1642,"uris":["http://zotero.org/users/14434353/items/PFEIIK93"],"itemData":{"id":1642,"type":"book","abstract":"Critical Heuristics of Social Planning has been recognised as the seminal work on critical systems thinking. Ulrich offers a new approach both to practical philosophy (which has until now remained rather unpractical) and to systems thinking (which has reduced the systems idea to a tool of merely instrumental, rather than practical, reason).","collection-title":"Schriftenreihe des Management-Zentrums St. Gallen","event-place":"Bern","ISBN":"978-3-258-03219-1","language":"eng","note":"OCLC: 11273355","number-of-pages":"504","publisher":"P. Haupt","publisher-place":"Bern","source":"Open WorldCat","title":"Critical heuristics of social planning: a new approach to practical philosophy","title-short":"Critical heuristics of social planning","author":[{"family":"Ulrich","given":"Werner"}],"issued":{"date-parts":[["1983"]]}}},{"id":1652,"uris":["http://zotero.org/users/14434353/items/3DMM5EGE"],"itemData":{"id":1652,"type":"article-journal","abstract":"Worldwide, there is an emerging interest in sustainability and sustainability education. A popular and promising approach is the use of systems thinking. However, the systems approach to sustainability has neither been clearly defined nor has its practical application followed any systematic rigor, resulting in confounded and underspecified recommendations. The purpose of this article is to extend the notion of systems thinking as it pertains to sustainability pedagogy. The authors draw from systems theory and other literatures to develop three broad approaches to systems thinking: functionalist, interpretive, and complex adaptive systems (CAS). Each perspective is examined regarding its conceptual underpinnings, implications for sustainability, and pedagogical goals, objectives, skills, and exemplar projects and activities. The authors' goal is to provide the reader with an immanently practical set of ideas and pedagogical tools that may be readily adopted by management educators in any discipline.","container-title":"Journal of Management Education","DOI":"10.1177/1052562908323192","ISSN":"1052-5629","issue":"3","language":"en","note":"publisher: SAGE Publications Inc","page":"323-347","source":"SAGE Journals","title":"Three Views of Systems Theories and their Implications for Sustainability Education","URL":"https://doi.org/10.1177/1052562908323192","volume":"33","author":[{"family":"Porter","given":"Terry"},{"family":"Córdoba","given":"José"}],"accessed":{"date-parts":[["2024",11,12]]},"issued":{"date-parts":[["2009",6,1]]}}},{"id":1649,"uris":["http://zotero.org/users/14434353/items/BER23ZSU"],"itemData":{"id":1649,"type":"article-journal","abstract":"Grappling with ethical issues in environmental studies is notoriously challenging, particularly for those working in the scientific/technical domain. The divide between humanities and science was famously expressed in terms of two cultures by C.P.Snow in his 1959 critique of the prevailing dismissive attitude towards science within Government.  An ensuing rebuke to Snow in the 1960s suggested that it was scientists that worked in a moral vacuum.  Calls for more responsible science have since become even more urgent with increasing environmental risks. The paper describes a simple adaptable heuristic for professionals coming from a more scientific background to work with ethical issues of environmental responsibility. The heuristic, arising from over fifteen years of experience in teaching environmental ethics to mature part-time study fellows at The Open University mostly from a technical professional background, provides a practical means of bridging the divide between science and humanities. Three recurring and interrelated questions of responsibility are addressed – (i) what matters, in terms of issues, (ii) who matters (and how), in terms of agency, and (iii) why some matters and issues of agency are prioritised over others, in terms of justification.  The heuristic can be adapted for dealing with moral issues of responsibility where caring for the environment whilst demonstrating accountability are regarded as important for developing professional and/or personal capacity.  Some of the challenges that remain in using such a device for bridging the cultural divide are discussed.","container-title":"AWERProcedia Advances in Applied Sciences","ISSN":"2301-2706","language":"en","page":"233-240","source":"oro.open.ac.uk","title":"Two cultures? Working with moral dilemmas in environmental science","title-short":"Two cultures?","URL":"http://www.world-education-center.org/index.php/paas/issue/view/103","volume":"1","author":[{"family":"Reynolds","given":"Martin"},{"family":"Blackmore","given":"Chris"}],"accessed":{"date-parts":[["2024",11,12]]},"issued":{"date-parts":[["2013"]]}}}],"schema":"https://github.com/citation-style-language/schema/raw/master/csl-citation.json"} </w:instrText>
      </w:r>
      <w:r w:rsidR="5A9F5225" w:rsidRPr="00921617">
        <w:rPr>
          <w:rFonts w:ascii="Garamond" w:hAnsi="Garamond"/>
        </w:rPr>
        <w:fldChar w:fldCharType="separate"/>
      </w:r>
      <w:r w:rsidR="00E42DAB" w:rsidRPr="00E42DAB">
        <w:rPr>
          <w:rFonts w:ascii="Garamond" w:hAnsi="Garamond" w:cs="Times New Roman"/>
        </w:rPr>
        <w:t>(Porter &amp; Córdoba, 2009; Reynolds &amp; Blackmore, 2013; Ulrich, 1983)</w:t>
      </w:r>
      <w:r w:rsidR="5A9F5225" w:rsidRPr="00921617">
        <w:rPr>
          <w:rFonts w:ascii="Garamond" w:hAnsi="Garamond"/>
        </w:rPr>
        <w:fldChar w:fldCharType="end"/>
      </w:r>
      <w:r w:rsidR="52C496EE" w:rsidRPr="00921617">
        <w:rPr>
          <w:rFonts w:ascii="Garamond" w:hAnsi="Garamond"/>
        </w:rPr>
        <w:t xml:space="preserve">, offering ways to integrate literature around the social construction of nature. </w:t>
      </w:r>
      <w:r w:rsidR="4A643579" w:rsidRPr="00921617">
        <w:rPr>
          <w:rFonts w:ascii="Garamond" w:hAnsi="Garamond"/>
        </w:rPr>
        <w:t xml:space="preserve">For instance, </w:t>
      </w:r>
      <w:r w:rsidR="00C000EA" w:rsidRPr="00921617">
        <w:rPr>
          <w:rFonts w:ascii="Garamond" w:hAnsi="Garamond"/>
        </w:rPr>
        <w:fldChar w:fldCharType="begin"/>
      </w:r>
      <w:r w:rsidR="004A65A9" w:rsidRPr="00921617">
        <w:rPr>
          <w:rFonts w:ascii="Garamond" w:hAnsi="Garamond"/>
        </w:rPr>
        <w:instrText xml:space="preserve"> ADDIN ZOTERO_ITEM CSL_CITATION {"citationID":"Bpz86OwY","properties":{"formattedCitation":"(Hasyimi {\\i{}et al.}, 2024)","plainCitation":"(Hasyimi et al., 2024)","dontUpdate":true,"noteIndex":0},"citationItems":[{"id":2033,"uris":["http://zotero.org/users/14434353/items/L4NZ9SB8"],"itemData":{"id":2033,"type":"article-journal","abstract":"Reductionist approaches, conventionally used to address the complexities of food security, successfully addressed production challenges throughout the 20th century. However, this approach met its limitations when addressing broader issues encompassing socio-economic and sustainability. Additionally, this approach tends to equip us with reactive methods rather than prescriptive, while decision-makers today are encouraged to take anticipatory plans and act quickly in any situation. This paper tries to manage the complexity of food security using critical system thinking to assist decision-makers in choosing a system approach relevant to the issue. It started by presenting the evolution of food security complexity by documenting significant historical milestones in the global journey of global food security. Furthermore, we associate the outcomes of each milestone, in this case, the World Food Conference/Summit, in shaping the direction of the global research theme. We also interview stakeholders from government, businesses and NGOs to identify the complexity of food practices based on their perspectives. Lastly, we categorize food security issues into six types of complexity by referring to Jackson. We show how system of systems methodology (SOSM) can enable us to frame the complexity of food security into relevant categories equipped with suggested methods, thereby enabling the allocation of resources and time more effectively and efficiently.","container-title":"Systems Research and Behavioral Science","DOI":"10.1002/sres.3088","ISSN":"1099-1743","issue":"n/a","language":"en","license":"© 2024 John Wiley &amp; Sons Ltd","note":"_eprint: https://onlinelibrary.wiley.com/doi/pdf/10.1002/sres.3088","source":"Wiley Online Library","title":"Critical systems thinking for managing complexity of food security","URL":"https://onlinelibrary.wiley.com/doi/abs/10.1002/sres.3088","volume":"n/a","author":[{"family":"Hasyimi","given":"Valid"},{"family":"Putro","given":"Utomo Sarjono"},{"family":"Novani","given":"Santi"},{"family":"Hendriadi","given":"Agung"}],"accessed":{"date-parts":[["2025",3,20]]},"issued":{"date-parts":[["2024"]]}}}],"schema":"https://github.com/citation-style-language/schema/raw/master/csl-citation.json"} </w:instrText>
      </w:r>
      <w:r w:rsidR="00C000EA" w:rsidRPr="00921617">
        <w:rPr>
          <w:rFonts w:ascii="Garamond" w:hAnsi="Garamond"/>
        </w:rPr>
        <w:fldChar w:fldCharType="separate"/>
      </w:r>
      <w:r w:rsidR="00C000EA" w:rsidRPr="00921617">
        <w:rPr>
          <w:rFonts w:ascii="Garamond" w:hAnsi="Garamond" w:cs="Times New Roman"/>
        </w:rPr>
        <w:t xml:space="preserve">Hasyimi </w:t>
      </w:r>
      <w:r w:rsidR="00C000EA" w:rsidRPr="00921617">
        <w:rPr>
          <w:rFonts w:ascii="Garamond" w:hAnsi="Garamond" w:cs="Times New Roman"/>
          <w:i/>
          <w:iCs/>
        </w:rPr>
        <w:t>et al.</w:t>
      </w:r>
      <w:r w:rsidR="004A65A9" w:rsidRPr="00921617">
        <w:rPr>
          <w:rFonts w:ascii="Garamond" w:hAnsi="Garamond" w:cs="Times New Roman"/>
          <w:i/>
          <w:iCs/>
        </w:rPr>
        <w:t xml:space="preserve"> </w:t>
      </w:r>
      <w:r w:rsidR="00C000EA" w:rsidRPr="00921617">
        <w:rPr>
          <w:rFonts w:ascii="Garamond" w:hAnsi="Garamond" w:cs="Times New Roman"/>
        </w:rPr>
        <w:t>(2024)</w:t>
      </w:r>
      <w:r w:rsidR="00C000EA" w:rsidRPr="00921617">
        <w:rPr>
          <w:rFonts w:ascii="Garamond" w:hAnsi="Garamond"/>
        </w:rPr>
        <w:fldChar w:fldCharType="end"/>
      </w:r>
      <w:r w:rsidR="4A643579" w:rsidRPr="00921617">
        <w:rPr>
          <w:rFonts w:ascii="Garamond" w:hAnsi="Garamond"/>
        </w:rPr>
        <w:t xml:space="preserve"> use critical systems thinking to understand the complexity of food security by utili</w:t>
      </w:r>
      <w:r w:rsidR="00C4386C" w:rsidRPr="00921617">
        <w:rPr>
          <w:rFonts w:ascii="Garamond" w:hAnsi="Garamond"/>
        </w:rPr>
        <w:t>s</w:t>
      </w:r>
      <w:r w:rsidR="4A643579" w:rsidRPr="00921617">
        <w:rPr>
          <w:rFonts w:ascii="Garamond" w:hAnsi="Garamond"/>
        </w:rPr>
        <w:t>ing plural methodologies that incorporate socio-economic and environmental factors</w:t>
      </w:r>
      <w:r w:rsidR="1A815C71" w:rsidRPr="00921617">
        <w:rPr>
          <w:rFonts w:ascii="Garamond" w:hAnsi="Garamond"/>
        </w:rPr>
        <w:t>. This ensures</w:t>
      </w:r>
      <w:r w:rsidR="4A643579" w:rsidRPr="00921617">
        <w:rPr>
          <w:rFonts w:ascii="Garamond" w:hAnsi="Garamond"/>
        </w:rPr>
        <w:t xml:space="preserve"> that food policies consider unintended consequences</w:t>
      </w:r>
      <w:r w:rsidR="23ACF26D" w:rsidRPr="00921617">
        <w:rPr>
          <w:rFonts w:ascii="Garamond" w:hAnsi="Garamond"/>
        </w:rPr>
        <w:t xml:space="preserve"> and</w:t>
      </w:r>
      <w:r w:rsidR="4A643579" w:rsidRPr="00921617">
        <w:rPr>
          <w:rFonts w:ascii="Garamond" w:hAnsi="Garamond"/>
        </w:rPr>
        <w:t xml:space="preserve"> stakeholder interdependencies</w:t>
      </w:r>
      <w:r w:rsidR="711EA908" w:rsidRPr="00921617">
        <w:rPr>
          <w:rFonts w:ascii="Garamond" w:hAnsi="Garamond"/>
        </w:rPr>
        <w:t>,</w:t>
      </w:r>
      <w:r w:rsidR="3AE4E1B3" w:rsidRPr="00921617">
        <w:rPr>
          <w:rFonts w:ascii="Garamond" w:hAnsi="Garamond"/>
        </w:rPr>
        <w:t xml:space="preserve"> while utilising</w:t>
      </w:r>
      <w:r w:rsidR="711EA908" w:rsidRPr="00921617">
        <w:rPr>
          <w:rFonts w:ascii="Garamond" w:hAnsi="Garamond"/>
        </w:rPr>
        <w:t xml:space="preserve"> </w:t>
      </w:r>
      <w:r w:rsidR="4A643579" w:rsidRPr="00921617">
        <w:rPr>
          <w:rFonts w:ascii="Garamond" w:hAnsi="Garamond"/>
        </w:rPr>
        <w:t xml:space="preserve">system dynamics modelling and scenario </w:t>
      </w:r>
      <w:r w:rsidR="7FA3AB5A" w:rsidRPr="00921617">
        <w:rPr>
          <w:rFonts w:ascii="Garamond" w:hAnsi="Garamond"/>
        </w:rPr>
        <w:t>planning, to</w:t>
      </w:r>
      <w:r w:rsidR="4A643579" w:rsidRPr="00921617">
        <w:rPr>
          <w:rFonts w:ascii="Garamond" w:hAnsi="Garamond"/>
        </w:rPr>
        <w:t xml:space="preserve"> anticipate the impacts of climate change, land consolidation, and food safety program</w:t>
      </w:r>
      <w:r w:rsidR="1A1B4205" w:rsidRPr="00921617">
        <w:rPr>
          <w:rFonts w:ascii="Garamond" w:hAnsi="Garamond"/>
        </w:rPr>
        <w:t>me</w:t>
      </w:r>
      <w:r w:rsidR="4A643579" w:rsidRPr="00921617">
        <w:rPr>
          <w:rFonts w:ascii="Garamond" w:hAnsi="Garamond"/>
        </w:rPr>
        <w:t xml:space="preserve">s. </w:t>
      </w:r>
      <w:r w:rsidR="52C496EE" w:rsidRPr="00921617">
        <w:rPr>
          <w:rFonts w:ascii="Garamond" w:hAnsi="Garamond"/>
        </w:rPr>
        <w:t xml:space="preserve">Broadly, critical research on systems thinking </w:t>
      </w:r>
      <w:r w:rsidR="514B4C54" w:rsidRPr="00921617">
        <w:rPr>
          <w:rFonts w:ascii="Garamond" w:hAnsi="Garamond"/>
        </w:rPr>
        <w:t>suggests</w:t>
      </w:r>
      <w:r w:rsidR="52C496EE" w:rsidRPr="00921617">
        <w:rPr>
          <w:rFonts w:ascii="Garamond" w:hAnsi="Garamond"/>
        </w:rPr>
        <w:t xml:space="preserve"> </w:t>
      </w:r>
      <w:r w:rsidR="00173A57" w:rsidRPr="00921617">
        <w:rPr>
          <w:rFonts w:ascii="Garamond" w:hAnsi="Garamond"/>
        </w:rPr>
        <w:t xml:space="preserve">a </w:t>
      </w:r>
      <w:r w:rsidR="52C496EE" w:rsidRPr="00921617">
        <w:rPr>
          <w:rFonts w:ascii="Garamond" w:hAnsi="Garamond"/>
        </w:rPr>
        <w:t xml:space="preserve">plurality in perspectives and methodologies to elicit the complex relationships between different types of human and non-human actors within </w:t>
      </w:r>
      <w:r w:rsidR="0F619BF1" w:rsidRPr="00921617">
        <w:rPr>
          <w:rFonts w:ascii="Garamond" w:hAnsi="Garamond"/>
        </w:rPr>
        <w:t>a</w:t>
      </w:r>
      <w:r w:rsidR="52C496EE" w:rsidRPr="00921617">
        <w:rPr>
          <w:rFonts w:ascii="Garamond" w:hAnsi="Garamond"/>
        </w:rPr>
        <w:t xml:space="preserve"> system. Thus, </w:t>
      </w:r>
      <w:r w:rsidR="793DCC2E" w:rsidRPr="00921617">
        <w:rPr>
          <w:rFonts w:ascii="Garamond" w:hAnsi="Garamond"/>
        </w:rPr>
        <w:t xml:space="preserve">critical </w:t>
      </w:r>
      <w:r w:rsidR="52C496EE" w:rsidRPr="00921617">
        <w:rPr>
          <w:rFonts w:ascii="Garamond" w:hAnsi="Garamond"/>
        </w:rPr>
        <w:t>systems thinking</w:t>
      </w:r>
      <w:r w:rsidR="5D101EC4" w:rsidRPr="00921617">
        <w:rPr>
          <w:rFonts w:ascii="Garamond" w:hAnsi="Garamond"/>
        </w:rPr>
        <w:t>,</w:t>
      </w:r>
      <w:r w:rsidR="52C496EE" w:rsidRPr="00921617">
        <w:rPr>
          <w:rFonts w:ascii="Garamond" w:hAnsi="Garamond"/>
        </w:rPr>
        <w:t xml:space="preserve"> by its very structure, suggests the ability to study polycentricity of uncertainties or shocks, especially related to the environment</w:t>
      </w:r>
      <w:r w:rsidR="793DCC2E" w:rsidRPr="00921617">
        <w:rPr>
          <w:rFonts w:ascii="Garamond" w:hAnsi="Garamond"/>
        </w:rPr>
        <w:t xml:space="preserve"> and actors involved</w:t>
      </w:r>
      <w:r w:rsidR="1BC1B752" w:rsidRPr="00921617">
        <w:rPr>
          <w:rFonts w:ascii="Garamond" w:hAnsi="Garamond"/>
        </w:rPr>
        <w:t xml:space="preserve"> </w:t>
      </w:r>
      <w:r w:rsidR="5A9F5225" w:rsidRPr="00921617">
        <w:rPr>
          <w:rFonts w:ascii="Garamond" w:hAnsi="Garamond"/>
        </w:rPr>
        <w:fldChar w:fldCharType="begin"/>
      </w:r>
      <w:r w:rsidR="00E42DAB">
        <w:rPr>
          <w:rFonts w:ascii="Garamond" w:hAnsi="Garamond"/>
        </w:rPr>
        <w:instrText xml:space="preserve"> ADDIN ZOTERO_ITEM CSL_CITATION {"citationID":"vwyQMwZ6","properties":{"formattedCitation":"(Jackson, 2024)","plainCitation":"(Jackson, 2024)","noteIndex":0},"citationItems":[{"id":1583,"uris":["http://zotero.org/users/14434353/items/XL3REASX"],"itemData":{"id":1583,"type":"book","abstract":"Understand the full range of systems approaches and how to use them with this innovative overview.  Leaders and managers face increasing complexity and uncertainty because technical, organizational, socio-cultural, political, and environmental issues have become intensely interconnected. Systems thinking is recognized as the essential competence for managing complexity. As the demand for systems thinking grows, however, the fragmentation of the field into different methodologies has become a potential liability. Critical systems thinking (CST) shows how this diversity can be a strength rather than a weakness by revealing how different systems methodologies address various aspects of complexity and how they can be used in combination to resolve the messiest of wicked problems. Critical Systems Thinking offers, in a single volume, an account of the value of systems thinking and CST in the modern world, an explanation of the pragmatic philosophy and expansion in mindset necessary to embrace CST, and detailed instructions on how to undertake critical systems practice (CSP) using the variety of systems approaches to navigate multi-dimensional complexity. Readers will find: An accessible introduction to systems thinking and CST. A description and critique of the best-known systems methodologies. A guide to the mindset changes, the steps required, and the toolkit necessary to undertake successful CSP. Case studies and examples of CSP. A discussion of the nature of systemic leadership.  Critical Systems Thinking is ideal for leaders and managers in government, business, the public sector, the professions, and beyond who want to understand the potential of systems thinking and use it in their work. It is essential for systems researchers and practitioners who want a deeper understanding of the field.","event-place":"Chichester","ISBN":"978-1-394-20357-4","language":"en","note":"Google-Books-ID: AF8FEQAAQBAJ","number-of-pages":"261","publisher":"John Wiley &amp; Sons","publisher-place":"Chichester","title":"Critical Systems Thinking: A Practitioner's Guide","title-short":"Critical Systems Thinking","author":[{"family":"Jackson","given":"Michael C."}],"issued":{"date-parts":[["2024",6,25]]}}}],"schema":"https://github.com/citation-style-language/schema/raw/master/csl-citation.json"} </w:instrText>
      </w:r>
      <w:r w:rsidR="5A9F5225" w:rsidRPr="00921617">
        <w:rPr>
          <w:rFonts w:ascii="Garamond" w:hAnsi="Garamond"/>
        </w:rPr>
        <w:fldChar w:fldCharType="separate"/>
      </w:r>
      <w:r w:rsidR="00E42DAB" w:rsidRPr="00E42DAB">
        <w:rPr>
          <w:rFonts w:ascii="Garamond" w:hAnsi="Garamond"/>
        </w:rPr>
        <w:t>(Jackson, 2024)</w:t>
      </w:r>
      <w:r w:rsidR="5A9F5225" w:rsidRPr="00921617">
        <w:rPr>
          <w:rFonts w:ascii="Garamond" w:hAnsi="Garamond"/>
        </w:rPr>
        <w:fldChar w:fldCharType="end"/>
      </w:r>
      <w:r w:rsidR="52C496EE" w:rsidRPr="00921617">
        <w:rPr>
          <w:rFonts w:ascii="Garamond" w:hAnsi="Garamond"/>
        </w:rPr>
        <w:t>.</w:t>
      </w:r>
      <w:r w:rsidR="01CE2547" w:rsidRPr="00921617">
        <w:rPr>
          <w:rFonts w:ascii="Garamond" w:hAnsi="Garamond"/>
        </w:rPr>
        <w:t xml:space="preserve"> </w:t>
      </w:r>
    </w:p>
    <w:p w14:paraId="34B8899E" w14:textId="3FEC1FD3" w:rsidR="0023201F" w:rsidRPr="00921617" w:rsidRDefault="715B74A3" w:rsidP="002B346E">
      <w:pPr>
        <w:spacing w:line="480" w:lineRule="auto"/>
        <w:rPr>
          <w:rFonts w:ascii="Garamond" w:hAnsi="Garamond"/>
        </w:rPr>
      </w:pPr>
      <w:r w:rsidRPr="00921617">
        <w:rPr>
          <w:rFonts w:ascii="Garamond" w:hAnsi="Garamond"/>
          <w:lang w:val="en-GB"/>
        </w:rPr>
        <w:t>The globalisation of production, distribution and consumption</w:t>
      </w:r>
      <w:r w:rsidR="14D8161A" w:rsidRPr="00921617">
        <w:rPr>
          <w:rFonts w:ascii="Garamond" w:hAnsi="Garamond"/>
        </w:rPr>
        <w:t xml:space="preserve"> </w:t>
      </w:r>
      <w:r w:rsidR="5A9F5225" w:rsidRPr="00921617">
        <w:rPr>
          <w:rFonts w:ascii="Garamond" w:hAnsi="Garamond" w:cs="Arial"/>
          <w:lang w:val="en-GB"/>
        </w:rPr>
        <w:fldChar w:fldCharType="begin"/>
      </w:r>
      <w:r w:rsidR="5A9F5225" w:rsidRPr="00921617">
        <w:rPr>
          <w:rFonts w:ascii="Garamond" w:hAnsi="Garamond" w:cs="Arial"/>
          <w:lang w:val="en-GB"/>
        </w:rPr>
        <w:instrText xml:space="preserve"> ADDIN ZOTERO_ITEM CSL_CITATION {"citationID":"LimB3nt7","properties":{"formattedCitation":"(Kaplinsky, 2016)","plainCitation":"(Kaplinsky, 2016)","noteIndex":0},"citationItems":[{"id":1358,"uris":["http://zotero.org/users/local/Uqq8DNZj/items/QARP3LMS","http://zotero.org/users/14434353/items/QARP3LMS"],"itemData":{"id":1358,"type":"chapter","abstract":"The Routledge Handbook of Industry and Development is a global overview of industrialisation. Each chapter will provide readers with contemporary insights into this this essential aspect of economic development. Industrialisation has been at the forefront of discussion on economic development since the earliest days of development economics. But over the last fifty years, the manufacturing sectors of different countries and regions have grown at strikingly different rates. In 1960 developing cou","container-title":"J. Weiss &amp; M. Tribe (Eds.) Routledge Handbook of Industry and Development","language":"en","page":"184-203","publisher":"Routledge","title":"Global Value Chains in Manufacturing Industry: Where they came from, Where they are going and Why this is important","URL":"https://www.routledge.com/Routledge-Handbook-of-Industry-and-Development/Weiss-Tribe/p/book/9780367867973","author":[{"family":"Kaplinsky","given":"Raphael"}],"accessed":{"date-parts":[["2024",5,30]]},"issued":{"date-parts":[["2016"]]}}}],"schema":"https://github.com/citation-style-language/schema/raw/master/csl-citation.json"} </w:instrText>
      </w:r>
      <w:r w:rsidR="5A9F5225" w:rsidRPr="00921617">
        <w:rPr>
          <w:rFonts w:ascii="Garamond" w:hAnsi="Garamond" w:cs="Arial"/>
          <w:lang w:val="en-GB"/>
        </w:rPr>
        <w:fldChar w:fldCharType="separate"/>
      </w:r>
      <w:r w:rsidR="00E42DAB" w:rsidRPr="00E42DAB">
        <w:rPr>
          <w:rFonts w:ascii="Garamond" w:hAnsi="Garamond"/>
        </w:rPr>
        <w:t>(Kaplinsky, 2016)</w:t>
      </w:r>
      <w:r w:rsidR="5A9F5225" w:rsidRPr="00921617">
        <w:rPr>
          <w:rFonts w:ascii="Garamond" w:hAnsi="Garamond" w:cs="Arial"/>
          <w:lang w:val="en-GB"/>
        </w:rPr>
        <w:fldChar w:fldCharType="end"/>
      </w:r>
      <w:r w:rsidRPr="00921617">
        <w:rPr>
          <w:rFonts w:ascii="Garamond" w:hAnsi="Garamond"/>
          <w:lang w:val="en-GB"/>
        </w:rPr>
        <w:t xml:space="preserve"> </w:t>
      </w:r>
      <w:r w:rsidR="002C413A" w:rsidRPr="00921617">
        <w:rPr>
          <w:rFonts w:ascii="Garamond" w:hAnsi="Garamond"/>
          <w:lang w:val="en-GB"/>
        </w:rPr>
        <w:t xml:space="preserve">and </w:t>
      </w:r>
      <w:r w:rsidR="00B0186B" w:rsidRPr="00921617">
        <w:rPr>
          <w:rFonts w:ascii="Garamond" w:hAnsi="Garamond"/>
          <w:lang w:val="en-GB"/>
        </w:rPr>
        <w:t>rising levels of</w:t>
      </w:r>
      <w:r w:rsidR="002C413A" w:rsidRPr="00921617">
        <w:rPr>
          <w:rFonts w:ascii="Garamond" w:hAnsi="Garamond"/>
          <w:lang w:val="en-GB"/>
        </w:rPr>
        <w:t xml:space="preserve"> resource use </w:t>
      </w:r>
      <w:r w:rsidRPr="00921617">
        <w:rPr>
          <w:rFonts w:ascii="Garamond" w:hAnsi="Garamond"/>
          <w:lang w:val="en-GB"/>
        </w:rPr>
        <w:t xml:space="preserve">matter for and drive </w:t>
      </w:r>
      <w:r w:rsidR="26DB7B8B" w:rsidRPr="00921617">
        <w:rPr>
          <w:rFonts w:ascii="Garamond" w:hAnsi="Garamond"/>
          <w:lang w:val="en-GB"/>
        </w:rPr>
        <w:t>m</w:t>
      </w:r>
      <w:r w:rsidR="52C496EE" w:rsidRPr="00921617">
        <w:rPr>
          <w:rFonts w:ascii="Garamond" w:hAnsi="Garamond"/>
          <w:lang w:val="en-GB"/>
        </w:rPr>
        <w:t xml:space="preserve">uch of today’s hyperconnected </w:t>
      </w:r>
      <w:proofErr w:type="spellStart"/>
      <w:r w:rsidR="52C496EE" w:rsidRPr="00921617">
        <w:rPr>
          <w:rFonts w:ascii="Garamond" w:hAnsi="Garamond"/>
          <w:lang w:val="en-GB"/>
        </w:rPr>
        <w:t>polycrisis</w:t>
      </w:r>
      <w:proofErr w:type="spellEnd"/>
      <w:r w:rsidR="5A9F5225" w:rsidRPr="00921617">
        <w:rPr>
          <w:rFonts w:ascii="Garamond" w:hAnsi="Garamond" w:cs="Arial"/>
          <w:lang w:val="en-GB"/>
        </w:rPr>
        <w:fldChar w:fldCharType="begin"/>
      </w:r>
      <w:r w:rsidR="00C000EA" w:rsidRPr="00921617">
        <w:rPr>
          <w:rFonts w:ascii="Garamond" w:hAnsi="Garamond" w:cs="Arial"/>
          <w:lang w:val="en-GB"/>
        </w:rPr>
        <w:instrText xml:space="preserve"> ADDIN ZOTERO_ITEM CSL_CITATION {"citationID":"qK8ghlKy","properties":{"formattedCitation":"(Kaplinsky, 2016)","plainCitation":"(Kaplinsky, 2016)","dontUpdate":true,"noteIndex":0},"citationItems":[{"id":1358,"uris":["http://zotero.org/users/local/Uqq8DNZj/items/QARP3LMS","http://zotero.org/users/14434353/items/QARP3LMS"],"itemData":{"id":1358,"type":"chapter","abstract":"The Routledge Handbook of Industry and Development is a global overview of industrialisation. Each chapter will provide readers with contemporary insights into this this essential aspect of economic development. Industrialisation has been at the forefront of discussion on economic development since the earliest days of development economics. But over the last fifty years, the manufacturing sectors of different countries and regions have grown at strikingly different rates. In 1960 developing cou","container-title":"J. Weiss &amp; M. Tribe (Eds.) Routledge Handbook of Industry and Development","language":"en","page":"184-203","publisher":"Routledge","title":"Global Value Chains in Manufacturing Industry: Where they came from, Where they are going and Why this is important","URL":"https://www.routledge.com/Routledge-Handbook-of-Industry-and-Development/Weiss-Tribe/p/book/9780367867973","author":[{"family":"Kaplinsky","given":"Raphael"}],"accessed":{"date-parts":[["2024",5,30]]},"issued":{"date-parts":[["2016"]]}}}],"schema":"https://github.com/citation-style-language/schema/raw/master/csl-citation.json"} </w:instrText>
      </w:r>
      <w:r w:rsidR="5A9F5225" w:rsidRPr="00921617">
        <w:rPr>
          <w:rFonts w:ascii="Garamond" w:hAnsi="Garamond" w:cs="Arial"/>
          <w:lang w:val="en-GB"/>
        </w:rPr>
        <w:fldChar w:fldCharType="separate"/>
      </w:r>
      <w:r w:rsidR="5A9F5225" w:rsidRPr="00921617">
        <w:rPr>
          <w:rFonts w:ascii="Garamond" w:hAnsi="Garamond" w:cs="Arial"/>
          <w:lang w:val="en-GB"/>
        </w:rPr>
        <w:fldChar w:fldCharType="end"/>
      </w:r>
      <w:r w:rsidR="52C496EE" w:rsidRPr="00921617">
        <w:rPr>
          <w:rFonts w:ascii="Garamond" w:hAnsi="Garamond" w:cs="Arial"/>
        </w:rPr>
        <w:t xml:space="preserve">. </w:t>
      </w:r>
      <w:r w:rsidR="605BDD68" w:rsidRPr="00921617">
        <w:rPr>
          <w:rFonts w:ascii="Garamond" w:hAnsi="Garamond"/>
        </w:rPr>
        <w:t>Through</w:t>
      </w:r>
      <w:r w:rsidR="100FC938" w:rsidRPr="00921617">
        <w:rPr>
          <w:rFonts w:ascii="Garamond" w:hAnsi="Garamond"/>
        </w:rPr>
        <w:t xml:space="preserve"> a systems </w:t>
      </w:r>
      <w:r w:rsidR="6B5CED9F" w:rsidRPr="00921617">
        <w:rPr>
          <w:rFonts w:ascii="Garamond" w:hAnsi="Garamond"/>
        </w:rPr>
        <w:t>lens</w:t>
      </w:r>
      <w:r w:rsidR="100FC938" w:rsidRPr="00921617">
        <w:rPr>
          <w:rFonts w:ascii="Garamond" w:hAnsi="Garamond"/>
        </w:rPr>
        <w:t xml:space="preserve">, Ortiz </w:t>
      </w:r>
      <w:r w:rsidR="100FC938" w:rsidRPr="00921617">
        <w:rPr>
          <w:rFonts w:ascii="Garamond" w:hAnsi="Garamond"/>
          <w:i/>
          <w:iCs/>
        </w:rPr>
        <w:t>et al</w:t>
      </w:r>
      <w:r w:rsidR="4BD2EA4E" w:rsidRPr="00921617">
        <w:rPr>
          <w:rFonts w:ascii="Garamond" w:hAnsi="Garamond"/>
          <w:i/>
          <w:iCs/>
        </w:rPr>
        <w:t>.</w:t>
      </w:r>
      <w:r w:rsidR="100FC938" w:rsidRPr="00921617">
        <w:rPr>
          <w:rFonts w:ascii="Garamond" w:hAnsi="Garamond"/>
        </w:rPr>
        <w:t xml:space="preserve"> (2021) </w:t>
      </w:r>
      <w:r w:rsidR="50A3CB6C" w:rsidRPr="00921617">
        <w:rPr>
          <w:rFonts w:ascii="Garamond" w:hAnsi="Garamond"/>
        </w:rPr>
        <w:t>explored</w:t>
      </w:r>
      <w:r w:rsidR="100FC938" w:rsidRPr="00921617">
        <w:rPr>
          <w:rFonts w:ascii="Garamond" w:hAnsi="Garamond"/>
        </w:rPr>
        <w:t xml:space="preserve"> the connections between climate, biodiversity, trade and agriculture</w:t>
      </w:r>
      <w:r w:rsidR="38FE4C55" w:rsidRPr="00921617">
        <w:rPr>
          <w:rFonts w:ascii="Garamond" w:hAnsi="Garamond"/>
        </w:rPr>
        <w:t xml:space="preserve">, </w:t>
      </w:r>
      <w:r w:rsidR="100FC938" w:rsidRPr="00921617">
        <w:rPr>
          <w:rFonts w:ascii="Garamond" w:hAnsi="Garamond"/>
        </w:rPr>
        <w:t>who found that the</w:t>
      </w:r>
      <w:r w:rsidR="724B66AE" w:rsidRPr="00921617">
        <w:rPr>
          <w:rFonts w:ascii="Garamond" w:hAnsi="Garamond"/>
        </w:rPr>
        <w:t>ir</w:t>
      </w:r>
      <w:r w:rsidR="100FC938" w:rsidRPr="00921617">
        <w:rPr>
          <w:rFonts w:ascii="Garamond" w:hAnsi="Garamond"/>
        </w:rPr>
        <w:t xml:space="preserve"> interactions have been understudied</w:t>
      </w:r>
      <w:r w:rsidR="38FE4C55" w:rsidRPr="00921617">
        <w:rPr>
          <w:rFonts w:ascii="Garamond" w:hAnsi="Garamond"/>
        </w:rPr>
        <w:t>,</w:t>
      </w:r>
      <w:r w:rsidR="100FC938" w:rsidRPr="00921617">
        <w:rPr>
          <w:rFonts w:ascii="Garamond" w:hAnsi="Garamond"/>
        </w:rPr>
        <w:t xml:space="preserve"> but could </w:t>
      </w:r>
      <w:r w:rsidR="00527C41" w:rsidRPr="00921617">
        <w:rPr>
          <w:rFonts w:ascii="Garamond" w:hAnsi="Garamond"/>
        </w:rPr>
        <w:t xml:space="preserve">for instance </w:t>
      </w:r>
      <w:r w:rsidR="100FC938" w:rsidRPr="00921617">
        <w:rPr>
          <w:rFonts w:ascii="Garamond" w:hAnsi="Garamond"/>
        </w:rPr>
        <w:t xml:space="preserve">create reinforcing feedback loops, </w:t>
      </w:r>
      <w:r w:rsidR="76BF1D4A" w:rsidRPr="00921617">
        <w:rPr>
          <w:rFonts w:ascii="Garamond" w:hAnsi="Garamond"/>
        </w:rPr>
        <w:t>such as</w:t>
      </w:r>
      <w:r w:rsidR="100FC938" w:rsidRPr="00921617">
        <w:rPr>
          <w:rFonts w:ascii="Garamond" w:hAnsi="Garamond"/>
        </w:rPr>
        <w:t xml:space="preserve"> farming for meat-intensive diets driv</w:t>
      </w:r>
      <w:r w:rsidR="76BF1D4A" w:rsidRPr="00921617">
        <w:rPr>
          <w:rFonts w:ascii="Garamond" w:hAnsi="Garamond"/>
        </w:rPr>
        <w:t>ing</w:t>
      </w:r>
      <w:r w:rsidR="100FC938" w:rsidRPr="00921617">
        <w:rPr>
          <w:rFonts w:ascii="Garamond" w:hAnsi="Garamond"/>
        </w:rPr>
        <w:t xml:space="preserve"> climate change, and in turn threaten</w:t>
      </w:r>
      <w:r w:rsidR="76BF1D4A" w:rsidRPr="00921617">
        <w:rPr>
          <w:rFonts w:ascii="Garamond" w:hAnsi="Garamond"/>
        </w:rPr>
        <w:t>ing</w:t>
      </w:r>
      <w:r w:rsidR="100FC938" w:rsidRPr="00921617">
        <w:rPr>
          <w:rFonts w:ascii="Garamond" w:hAnsi="Garamond"/>
        </w:rPr>
        <w:t xml:space="preserve"> agricultural productivity. However, their analysis did not account for GPN actors, nor explicitly </w:t>
      </w:r>
      <w:r w:rsidR="054CC5A5" w:rsidRPr="00921617">
        <w:rPr>
          <w:rFonts w:ascii="Garamond" w:hAnsi="Garamond"/>
        </w:rPr>
        <w:t>engaged with</w:t>
      </w:r>
      <w:r w:rsidR="100FC938" w:rsidRPr="00921617">
        <w:rPr>
          <w:rFonts w:ascii="Garamond" w:hAnsi="Garamond"/>
        </w:rPr>
        <w:t xml:space="preserve"> the </w:t>
      </w:r>
      <w:proofErr w:type="spellStart"/>
      <w:r w:rsidR="100FC938" w:rsidRPr="00921617">
        <w:rPr>
          <w:rFonts w:ascii="Garamond" w:hAnsi="Garamond"/>
        </w:rPr>
        <w:t>polycrisis</w:t>
      </w:r>
      <w:proofErr w:type="spellEnd"/>
      <w:r w:rsidR="100FC938" w:rsidRPr="00921617">
        <w:rPr>
          <w:rFonts w:ascii="Garamond" w:hAnsi="Garamond"/>
        </w:rPr>
        <w:t xml:space="preserve"> and the plural lens it arguably requires.</w:t>
      </w:r>
      <w:r w:rsidR="38FE4C55" w:rsidRPr="00921617">
        <w:rPr>
          <w:rFonts w:ascii="Garamond" w:hAnsi="Garamond"/>
        </w:rPr>
        <w:t xml:space="preserve"> Overall, </w:t>
      </w:r>
      <w:r w:rsidR="7FB21E8C" w:rsidRPr="00921617">
        <w:rPr>
          <w:rFonts w:ascii="Garamond" w:hAnsi="Garamond"/>
        </w:rPr>
        <w:t>(</w:t>
      </w:r>
      <w:r w:rsidR="19481286" w:rsidRPr="00921617">
        <w:rPr>
          <w:rFonts w:ascii="Garamond" w:hAnsi="Garamond" w:cs="Arial"/>
        </w:rPr>
        <w:t>critical</w:t>
      </w:r>
      <w:r w:rsidR="7FB21E8C" w:rsidRPr="00921617">
        <w:rPr>
          <w:rFonts w:ascii="Garamond" w:hAnsi="Garamond" w:cs="Arial"/>
        </w:rPr>
        <w:t>)</w:t>
      </w:r>
      <w:r w:rsidR="19481286" w:rsidRPr="00921617">
        <w:rPr>
          <w:rFonts w:ascii="Garamond" w:hAnsi="Garamond" w:cs="Arial"/>
        </w:rPr>
        <w:t xml:space="preserve"> systems thinking has yet to problematise how the biodiversity and climate change </w:t>
      </w:r>
      <w:proofErr w:type="spellStart"/>
      <w:r w:rsidR="19481286" w:rsidRPr="00921617">
        <w:rPr>
          <w:rFonts w:ascii="Garamond" w:hAnsi="Garamond" w:cs="Arial"/>
        </w:rPr>
        <w:t>polycrisis</w:t>
      </w:r>
      <w:proofErr w:type="spellEnd"/>
      <w:r w:rsidR="19481286" w:rsidRPr="00921617">
        <w:rPr>
          <w:rFonts w:ascii="Garamond" w:hAnsi="Garamond" w:cs="Arial"/>
        </w:rPr>
        <w:t xml:space="preserve"> touch</w:t>
      </w:r>
      <w:r w:rsidR="00527C41" w:rsidRPr="00921617">
        <w:rPr>
          <w:rFonts w:ascii="Garamond" w:hAnsi="Garamond" w:cs="Arial"/>
        </w:rPr>
        <w:t>es</w:t>
      </w:r>
      <w:r w:rsidR="19481286" w:rsidRPr="00921617">
        <w:rPr>
          <w:rFonts w:ascii="Garamond" w:hAnsi="Garamond" w:cs="Arial"/>
        </w:rPr>
        <w:t xml:space="preserve"> down in such interconnected</w:t>
      </w:r>
      <w:r w:rsidR="00E84521" w:rsidRPr="00921617">
        <w:rPr>
          <w:rFonts w:ascii="Garamond" w:hAnsi="Garamond" w:cs="Arial"/>
        </w:rPr>
        <w:t xml:space="preserve"> agricultural GPNs</w:t>
      </w:r>
      <w:r w:rsidR="19481286" w:rsidRPr="00921617">
        <w:rPr>
          <w:rFonts w:ascii="Garamond" w:hAnsi="Garamond" w:cs="Arial"/>
        </w:rPr>
        <w:t>. In combination with critical systems thinking, w</w:t>
      </w:r>
      <w:r w:rsidR="52C496EE" w:rsidRPr="00921617">
        <w:rPr>
          <w:rFonts w:ascii="Garamond" w:hAnsi="Garamond" w:cs="Arial"/>
        </w:rPr>
        <w:t xml:space="preserve">e use </w:t>
      </w:r>
      <w:r w:rsidR="133326C9" w:rsidRPr="00921617">
        <w:rPr>
          <w:rFonts w:ascii="Garamond" w:hAnsi="Garamond" w:cs="Arial"/>
        </w:rPr>
        <w:t>GPN literature</w:t>
      </w:r>
      <w:r w:rsidR="19481286" w:rsidRPr="00921617">
        <w:rPr>
          <w:rFonts w:ascii="Garamond" w:hAnsi="Garamond" w:cs="Arial"/>
        </w:rPr>
        <w:t xml:space="preserve"> and environmental economic geography</w:t>
      </w:r>
      <w:r w:rsidR="52C496EE" w:rsidRPr="00921617">
        <w:rPr>
          <w:rFonts w:ascii="Garamond" w:hAnsi="Garamond" w:cs="Arial"/>
        </w:rPr>
        <w:t xml:space="preserve"> </w:t>
      </w:r>
      <w:r w:rsidR="52C496EE" w:rsidRPr="00921617">
        <w:rPr>
          <w:rFonts w:ascii="Garamond" w:hAnsi="Garamond" w:cs="Arial"/>
          <w:lang w:val="en-GB"/>
        </w:rPr>
        <w:t xml:space="preserve">to explore how </w:t>
      </w:r>
      <w:r w:rsidR="52C496EE" w:rsidRPr="00921617">
        <w:rPr>
          <w:rFonts w:ascii="Garamond" w:eastAsiaTheme="minorEastAsia" w:hAnsi="Garamond"/>
          <w:lang w:val="en-GB"/>
        </w:rPr>
        <w:t xml:space="preserve">the (environmental) </w:t>
      </w:r>
      <w:proofErr w:type="spellStart"/>
      <w:r w:rsidR="52C496EE" w:rsidRPr="00921617">
        <w:rPr>
          <w:rFonts w:ascii="Garamond" w:eastAsiaTheme="minorEastAsia" w:hAnsi="Garamond"/>
          <w:lang w:val="en-GB"/>
        </w:rPr>
        <w:t>polycrisis</w:t>
      </w:r>
      <w:proofErr w:type="spellEnd"/>
      <w:r w:rsidR="52C496EE" w:rsidRPr="00921617">
        <w:rPr>
          <w:rFonts w:ascii="Garamond" w:eastAsiaTheme="minorEastAsia" w:hAnsi="Garamond"/>
          <w:lang w:val="en-GB"/>
        </w:rPr>
        <w:t xml:space="preserve"> interacts with </w:t>
      </w:r>
      <w:r w:rsidR="6F4758E7" w:rsidRPr="00921617">
        <w:rPr>
          <w:rFonts w:ascii="Garamond" w:eastAsiaTheme="minorEastAsia" w:hAnsi="Garamond"/>
          <w:lang w:val="en-GB"/>
        </w:rPr>
        <w:t xml:space="preserve">agricultural </w:t>
      </w:r>
      <w:r w:rsidR="71E61F96" w:rsidRPr="00921617">
        <w:rPr>
          <w:rFonts w:ascii="Garamond" w:eastAsiaTheme="minorEastAsia" w:hAnsi="Garamond"/>
          <w:lang w:val="en-GB"/>
        </w:rPr>
        <w:t>GPN</w:t>
      </w:r>
      <w:r w:rsidR="52C496EE" w:rsidRPr="00921617">
        <w:rPr>
          <w:rFonts w:ascii="Garamond" w:eastAsiaTheme="minorEastAsia" w:hAnsi="Garamond"/>
          <w:lang w:val="en-GB"/>
        </w:rPr>
        <w:t xml:space="preserve">s, compounding environmental risks </w:t>
      </w:r>
      <w:r w:rsidR="00052B29" w:rsidRPr="00921617">
        <w:rPr>
          <w:rFonts w:ascii="Garamond" w:eastAsiaTheme="minorEastAsia" w:hAnsi="Garamond"/>
          <w:lang w:val="en-GB"/>
        </w:rPr>
        <w:t>faced by GPN actors</w:t>
      </w:r>
      <w:r w:rsidR="19481286" w:rsidRPr="00921617">
        <w:rPr>
          <w:rFonts w:ascii="Garamond" w:eastAsiaTheme="minorEastAsia" w:hAnsi="Garamond"/>
          <w:lang w:val="en-GB"/>
        </w:rPr>
        <w:t>, as explained below</w:t>
      </w:r>
      <w:r w:rsidR="51105A9C" w:rsidRPr="00921617">
        <w:rPr>
          <w:rFonts w:ascii="Garamond" w:eastAsiaTheme="minorEastAsia" w:hAnsi="Garamond"/>
          <w:lang w:val="en-GB"/>
        </w:rPr>
        <w:t>.</w:t>
      </w:r>
      <w:r w:rsidR="52C496EE" w:rsidRPr="00921617">
        <w:rPr>
          <w:rFonts w:ascii="Garamond" w:eastAsiaTheme="minorEastAsia" w:hAnsi="Garamond"/>
        </w:rPr>
        <w:t xml:space="preserve"> </w:t>
      </w:r>
    </w:p>
    <w:p w14:paraId="26843888" w14:textId="60C870EA" w:rsidR="0023201F" w:rsidRPr="00921617" w:rsidRDefault="3197987D" w:rsidP="00200000">
      <w:pPr>
        <w:pStyle w:val="Heading2"/>
        <w:numPr>
          <w:ilvl w:val="0"/>
          <w:numId w:val="0"/>
        </w:numPr>
        <w:spacing w:line="480" w:lineRule="auto"/>
        <w:rPr>
          <w:rFonts w:ascii="Garamond" w:hAnsi="Garamond"/>
          <w:i/>
          <w:iCs/>
        </w:rPr>
      </w:pPr>
      <w:r w:rsidRPr="00921617">
        <w:rPr>
          <w:rFonts w:ascii="Garamond" w:hAnsi="Garamond"/>
        </w:rPr>
        <w:lastRenderedPageBreak/>
        <w:t xml:space="preserve">2.3 </w:t>
      </w:r>
      <w:r w:rsidR="000501AB" w:rsidRPr="00921617">
        <w:rPr>
          <w:rFonts w:ascii="Garamond" w:hAnsi="Garamond"/>
        </w:rPr>
        <w:t>Conceptualising and p</w:t>
      </w:r>
      <w:r w:rsidR="6D21F7EE" w:rsidRPr="00921617">
        <w:rPr>
          <w:rFonts w:ascii="Garamond" w:hAnsi="Garamond"/>
        </w:rPr>
        <w:t>roblemati</w:t>
      </w:r>
      <w:r w:rsidR="0C168861" w:rsidRPr="00921617">
        <w:rPr>
          <w:rFonts w:ascii="Garamond" w:hAnsi="Garamond"/>
        </w:rPr>
        <w:t>s</w:t>
      </w:r>
      <w:r w:rsidR="6D21F7EE" w:rsidRPr="00921617">
        <w:rPr>
          <w:rFonts w:ascii="Garamond" w:hAnsi="Garamond"/>
        </w:rPr>
        <w:t>ing environmental interactions</w:t>
      </w:r>
      <w:r w:rsidR="460558C8" w:rsidRPr="00921617">
        <w:rPr>
          <w:rFonts w:ascii="Garamond" w:hAnsi="Garamond"/>
        </w:rPr>
        <w:t xml:space="preserve"> in GPNs</w:t>
      </w:r>
      <w:r w:rsidR="6D21F7EE" w:rsidRPr="00921617">
        <w:rPr>
          <w:rFonts w:ascii="Garamond" w:hAnsi="Garamond"/>
        </w:rPr>
        <w:t xml:space="preserve"> </w:t>
      </w:r>
    </w:p>
    <w:p w14:paraId="1EE8B5E1" w14:textId="0C182943" w:rsidR="00387FBE" w:rsidRPr="00921617" w:rsidRDefault="52C496EE" w:rsidP="002B346E">
      <w:pPr>
        <w:spacing w:line="480" w:lineRule="auto"/>
        <w:rPr>
          <w:rFonts w:ascii="Garamond" w:hAnsi="Garamond" w:cs="STIXTwoText"/>
        </w:rPr>
      </w:pPr>
      <w:r w:rsidRPr="00921617">
        <w:rPr>
          <w:rFonts w:ascii="Garamond" w:hAnsi="Garamond"/>
        </w:rPr>
        <w:t>GPN</w:t>
      </w:r>
      <w:r w:rsidR="2D3EC064" w:rsidRPr="00921617">
        <w:rPr>
          <w:rFonts w:ascii="Garamond" w:hAnsi="Garamond"/>
        </w:rPr>
        <w:t xml:space="preserve"> research </w:t>
      </w:r>
      <w:r w:rsidRPr="00921617">
        <w:rPr>
          <w:rFonts w:ascii="Garamond" w:hAnsi="Garamond"/>
          <w:lang w:val="en-GB"/>
        </w:rPr>
        <w:t>allow</w:t>
      </w:r>
      <w:r w:rsidR="2D3EC064" w:rsidRPr="00921617">
        <w:rPr>
          <w:rFonts w:ascii="Garamond" w:hAnsi="Garamond"/>
          <w:lang w:val="en-GB"/>
        </w:rPr>
        <w:t>s</w:t>
      </w:r>
      <w:r w:rsidRPr="00921617">
        <w:rPr>
          <w:rFonts w:ascii="Garamond" w:hAnsi="Garamond"/>
          <w:lang w:val="en-GB"/>
        </w:rPr>
        <w:t xml:space="preserve"> for </w:t>
      </w:r>
      <w:r w:rsidR="0F48AA35" w:rsidRPr="00921617">
        <w:rPr>
          <w:rFonts w:ascii="Garamond" w:hAnsi="Garamond"/>
          <w:lang w:val="en-GB"/>
        </w:rPr>
        <w:t xml:space="preserve">unpacking power relations between </w:t>
      </w:r>
      <w:r w:rsidR="062B531F" w:rsidRPr="00921617">
        <w:rPr>
          <w:rFonts w:ascii="Garamond" w:hAnsi="Garamond"/>
          <w:lang w:val="en-GB"/>
        </w:rPr>
        <w:t xml:space="preserve">lead and supplier </w:t>
      </w:r>
      <w:r w:rsidRPr="00921617">
        <w:rPr>
          <w:rFonts w:ascii="Garamond" w:hAnsi="Garamond"/>
        </w:rPr>
        <w:t>firm</w:t>
      </w:r>
      <w:r w:rsidR="062B531F" w:rsidRPr="00921617">
        <w:rPr>
          <w:rFonts w:ascii="Garamond" w:hAnsi="Garamond"/>
        </w:rPr>
        <w:t>s</w:t>
      </w:r>
      <w:r w:rsidR="0F48AA35" w:rsidRPr="00921617">
        <w:rPr>
          <w:rFonts w:ascii="Garamond" w:hAnsi="Garamond"/>
        </w:rPr>
        <w:t xml:space="preserve"> (corporate power)</w:t>
      </w:r>
      <w:r w:rsidRPr="00921617">
        <w:rPr>
          <w:rFonts w:ascii="Garamond" w:hAnsi="Garamond"/>
        </w:rPr>
        <w:t xml:space="preserve"> and </w:t>
      </w:r>
      <w:r w:rsidRPr="00921617">
        <w:rPr>
          <w:rFonts w:ascii="Garamond" w:hAnsi="Garamond"/>
          <w:lang w:val="en-GB"/>
        </w:rPr>
        <w:t>non-firm actors</w:t>
      </w:r>
      <w:r w:rsidR="2D3EC064" w:rsidRPr="00921617">
        <w:rPr>
          <w:rFonts w:ascii="Garamond" w:hAnsi="Garamond"/>
          <w:lang w:val="en-GB"/>
        </w:rPr>
        <w:t xml:space="preserve"> such as governments and civil</w:t>
      </w:r>
      <w:r w:rsidR="005B2D60" w:rsidRPr="00921617">
        <w:rPr>
          <w:rFonts w:ascii="Garamond" w:hAnsi="Garamond"/>
          <w:lang w:val="en-GB"/>
        </w:rPr>
        <w:t xml:space="preserve"> </w:t>
      </w:r>
      <w:r w:rsidR="2D3EC064" w:rsidRPr="00921617">
        <w:rPr>
          <w:rFonts w:ascii="Garamond" w:hAnsi="Garamond"/>
          <w:lang w:val="en-GB"/>
        </w:rPr>
        <w:t>society</w:t>
      </w:r>
      <w:r w:rsidRPr="00921617">
        <w:rPr>
          <w:rFonts w:ascii="Garamond" w:hAnsi="Garamond"/>
          <w:lang w:val="en-GB"/>
        </w:rPr>
        <w:t xml:space="preserve"> </w:t>
      </w:r>
      <w:r w:rsidR="0F48AA35" w:rsidRPr="00921617">
        <w:rPr>
          <w:rFonts w:ascii="Garamond" w:hAnsi="Garamond"/>
          <w:lang w:val="en-GB"/>
        </w:rPr>
        <w:t xml:space="preserve">(institutional </w:t>
      </w:r>
      <w:r w:rsidR="71FC9B10" w:rsidRPr="00921617">
        <w:rPr>
          <w:rFonts w:ascii="Garamond" w:hAnsi="Garamond"/>
          <w:lang w:val="en-GB"/>
        </w:rPr>
        <w:t xml:space="preserve">or collective </w:t>
      </w:r>
      <w:r w:rsidR="0F48AA35" w:rsidRPr="00921617">
        <w:rPr>
          <w:rFonts w:ascii="Garamond" w:hAnsi="Garamond"/>
          <w:lang w:val="en-GB"/>
        </w:rPr>
        <w:t>power)</w:t>
      </w:r>
      <w:r w:rsidR="000ED5E2" w:rsidRPr="00921617">
        <w:rPr>
          <w:rFonts w:ascii="Garamond" w:hAnsi="Garamond"/>
          <w:lang w:val="en-GB"/>
        </w:rPr>
        <w:t>.</w:t>
      </w:r>
      <w:r w:rsidR="1C74EF8D" w:rsidRPr="00921617">
        <w:rPr>
          <w:rFonts w:ascii="Garamond" w:hAnsi="Garamond"/>
          <w:lang w:val="en-GB"/>
        </w:rPr>
        <w:t xml:space="preserve"> </w:t>
      </w:r>
      <w:r w:rsidR="008E5FAB" w:rsidRPr="00921617">
        <w:rPr>
          <w:rFonts w:ascii="Garamond" w:hAnsi="Garamond"/>
          <w:lang w:val="en-GB"/>
        </w:rPr>
        <w:t>As a relational lens</w:t>
      </w:r>
      <w:r w:rsidR="00AD3E5C" w:rsidRPr="00921617">
        <w:rPr>
          <w:rFonts w:ascii="Garamond" w:hAnsi="Garamond"/>
          <w:lang w:val="en-GB"/>
        </w:rPr>
        <w:t xml:space="preserve"> rooted in economic geography and political economy</w:t>
      </w:r>
      <w:r w:rsidR="008E5FAB" w:rsidRPr="00921617">
        <w:rPr>
          <w:rFonts w:ascii="Garamond" w:hAnsi="Garamond"/>
          <w:lang w:val="en-GB"/>
        </w:rPr>
        <w:t>, i</w:t>
      </w:r>
      <w:r w:rsidR="6D51EB3E" w:rsidRPr="00921617">
        <w:rPr>
          <w:rFonts w:ascii="Garamond" w:hAnsi="Garamond"/>
          <w:lang w:val="en-GB"/>
        </w:rPr>
        <w:t>t</w:t>
      </w:r>
      <w:r w:rsidR="2D3EC064" w:rsidRPr="00921617">
        <w:rPr>
          <w:rFonts w:ascii="Garamond" w:hAnsi="Garamond"/>
          <w:lang w:val="en-GB"/>
        </w:rPr>
        <w:t xml:space="preserve"> also</w:t>
      </w:r>
      <w:r w:rsidR="72B2CEF5" w:rsidRPr="00921617">
        <w:rPr>
          <w:rFonts w:ascii="Garamond" w:hAnsi="Garamond"/>
          <w:lang w:val="en-GB"/>
        </w:rPr>
        <w:t xml:space="preserve"> permits an analysis of</w:t>
      </w:r>
      <w:r w:rsidR="2D3EC064" w:rsidRPr="00921617">
        <w:rPr>
          <w:rFonts w:ascii="Garamond" w:hAnsi="Garamond"/>
          <w:lang w:val="en-GB"/>
        </w:rPr>
        <w:t xml:space="preserve"> the </w:t>
      </w:r>
      <w:r w:rsidR="03D4B09C" w:rsidRPr="00921617">
        <w:rPr>
          <w:rFonts w:ascii="Garamond" w:hAnsi="Garamond" w:cs="STIXTwoText"/>
          <w:lang w:bidi="ar-SA"/>
        </w:rPr>
        <w:t>network</w:t>
      </w:r>
      <w:r w:rsidR="2D3EC064" w:rsidRPr="00921617">
        <w:rPr>
          <w:rFonts w:ascii="Garamond" w:hAnsi="Garamond" w:cs="STIXTwoText"/>
          <w:lang w:bidi="ar-SA"/>
        </w:rPr>
        <w:t>, societal</w:t>
      </w:r>
      <w:r w:rsidRPr="00921617">
        <w:rPr>
          <w:rFonts w:ascii="Garamond" w:hAnsi="Garamond" w:cs="STIXTwoText"/>
          <w:lang w:bidi="ar-SA"/>
        </w:rPr>
        <w:t xml:space="preserve"> and territorial</w:t>
      </w:r>
      <w:r w:rsidR="03D4B09C" w:rsidRPr="00921617">
        <w:rPr>
          <w:rFonts w:ascii="Garamond" w:hAnsi="Garamond" w:cs="STIXTwoText"/>
          <w:lang w:bidi="ar-SA"/>
        </w:rPr>
        <w:t xml:space="preserve"> contexts in which </w:t>
      </w:r>
      <w:r w:rsidR="2D3EC064" w:rsidRPr="00921617">
        <w:rPr>
          <w:rFonts w:ascii="Garamond" w:hAnsi="Garamond" w:cs="STIXTwoText"/>
          <w:lang w:bidi="ar-SA"/>
        </w:rPr>
        <w:t>lead firms are</w:t>
      </w:r>
      <w:r w:rsidR="03D4B09C" w:rsidRPr="00921617">
        <w:rPr>
          <w:rFonts w:ascii="Garamond" w:hAnsi="Garamond" w:cs="STIXTwoText"/>
          <w:lang w:bidi="ar-SA"/>
        </w:rPr>
        <w:t xml:space="preserve"> embedded</w:t>
      </w:r>
      <w:r w:rsidR="2D3EC064" w:rsidRPr="00921617">
        <w:rPr>
          <w:rFonts w:ascii="Garamond" w:hAnsi="Garamond" w:cs="STIXTwoText"/>
          <w:lang w:bidi="ar-SA"/>
        </w:rPr>
        <w:t xml:space="preserve"> </w:t>
      </w:r>
      <w:r w:rsidR="72B2CEF5" w:rsidRPr="00921617">
        <w:rPr>
          <w:rFonts w:ascii="Garamond" w:hAnsi="Garamond" w:cs="STIXTwoText"/>
          <w:lang w:bidi="ar-SA"/>
        </w:rPr>
        <w:t>and thus</w:t>
      </w:r>
      <w:r w:rsidR="17682E8B" w:rsidRPr="00921617">
        <w:rPr>
          <w:rFonts w:ascii="Garamond" w:hAnsi="Garamond" w:cs="STIXTwoText"/>
          <w:lang w:bidi="ar-SA"/>
        </w:rPr>
        <w:t xml:space="preserve"> allows for</w:t>
      </w:r>
      <w:r w:rsidR="2D3EC064" w:rsidRPr="00921617">
        <w:rPr>
          <w:rFonts w:ascii="Garamond" w:hAnsi="Garamond" w:cs="STIXTwoText"/>
          <w:lang w:bidi="ar-SA"/>
        </w:rPr>
        <w:t xml:space="preserve"> studying the</w:t>
      </w:r>
      <w:r w:rsidRPr="00921617">
        <w:rPr>
          <w:rFonts w:ascii="Garamond" w:hAnsi="Garamond" w:cs="STIXTwoText"/>
          <w:lang w:bidi="ar-SA"/>
        </w:rPr>
        <w:t xml:space="preserve"> environmental underpinnings of these dynamics</w:t>
      </w:r>
      <w:r w:rsidRPr="00921617">
        <w:rPr>
          <w:rFonts w:ascii="Garamond" w:hAnsi="Garamond" w:cs="STIXTwoText"/>
        </w:rPr>
        <w:t xml:space="preserve"> </w:t>
      </w:r>
      <w:r w:rsidR="5A9F5225" w:rsidRPr="00921617">
        <w:rPr>
          <w:rFonts w:ascii="Garamond" w:hAnsi="Garamond" w:cs="STIXTwoText"/>
          <w:lang w:bidi="ar-SA"/>
        </w:rPr>
        <w:fldChar w:fldCharType="begin"/>
      </w:r>
      <w:r w:rsidR="00E42DAB">
        <w:rPr>
          <w:rFonts w:ascii="Garamond" w:hAnsi="Garamond" w:cs="STIXTwoText"/>
          <w:lang w:bidi="ar-SA"/>
        </w:rPr>
        <w:instrText xml:space="preserve"> ADDIN ZOTERO_ITEM CSL_CITATION {"citationID":"f3woJSO1","properties":{"formattedCitation":"(Coe et al., 2008; Coe &amp; Yeung, 2015; Henderson et al., 2002; Hess, 2004)","plainCitation":"(Coe et al., 2008; Coe &amp; Yeung, 2015; Henderson et al., 2002; Hess, 2004)","noteIndex":0},"citationItems":[{"id":742,"uris":["http://zotero.org/users/local/Uqq8DNZj/items/FN7DBU8N","http://zotero.org/users/14434353/items/FN7DBU8N"],"itemData":{"id":742,"type":"article-journal","abstract":"This article outlines a framework for the analysis of economic integration and its relation to the asymmetries of economic and social development. Consciously breaking with state-centric forms of social science, it argues for a research agenda that is more adequate to the exigencies and consequences of globalization than has traditionally been the case in 'development studies'. Drawing on earlier attempts to analyse the cross-border activities of firms, their spatial configurations and developmental consequences, the article moves beyond these by proposing the framework of the 'global production network' (GPN). It explores the conceptual elements involved in this framework in some detail and then turns to sketch a stylized example of a GPN. The article concludes with a brief indication of the benefits that could be delivered by research informed by GPN analysis.","container-title":"Review of International Political Economy","DOI":"10.1080/09692290210150842","ISSN":"0969-2290","issue":"3","note":"publisher: Routledge\n_eprint: https://doi.org/10.1080/09692290210150842","page":"436-464","source":"Taylor and Francis+NEJM","title":"Global production networks and the analysis of economic development","URL":"https://doi.org/10.1080/09692290210150842","volume":"9","author":[{"family":"Henderson","given":"Jeffrey"},{"family":"Dicken","given":"Peter"},{"family":"Hess","given":"Martin"},{"family":"Coe","given":"Neil"},{"family":"Yeung","given":"Henry Wai-Chung"}],"accessed":{"date-parts":[["2023",6,26]]},"issued":{"date-parts":[["2002",1,1]]}}},{"id":1342,"uris":["http://zotero.org/users/local/Uqq8DNZj/items/FMXV2TPJ","http://zotero.org/users/14434353/items/FMXV2TPJ"],"itemData":{"id":1342,"type":"article-journal","abstract":"The concept of embeddedness has gained much prominence in economic geography over the last decade, as much work has been done on the social and organizational foundations of economic activities and regional development. Unlike the original conceptualizations, however, embeddedness is mostly conceived of as a ‘spatial’ concept related to the local and regional levels of analysis. By revisiting the early literature on embeddedness in particular the seminal work of Karl Polanyi and Mark Granovetter and critically engaging with what I will call an ‘overterritorialized’ concept, a different view on the fundamental categories of embeddedness is proposed. This reconceptualization then is illustrated using the poststructuralist metaphor of a rhizome to interpret the notion of embeddedness and its applicability to different geographical scales.","container-title":"Progress in Human Geography","DOI":"10.1191/0309132504ph479oa","ISSN":"0309-1325","issue":"2","language":"en","note":"publisher: SAGE Publications Ltd","page":"165-186","source":"SAGE Journals","title":"‘Spatial’ relationships? Towards a reconceptualization of embedded ness","title-short":"‘Spatial’ relationships?","URL":"https://doi.org/10.1191/0309132504ph479oa","volume":"28","author":[{"family":"Hess","given":"Martin"}],"accessed":{"date-parts":[["2024",5,24]]},"issued":{"date-parts":[["2004",4,1]]}}},{"id":316,"uris":["http://zotero.org/users/14434353/items/ZAMTSGGQ"],"itemData":{"id":316,"type":"article-journal","container-title":"Journal of Economic Geography","DOI":"10.1093/jeg/lbn002","ISSN":"1468-2702, 1468-2710","issue":"3","journalAbbreviation":"Journal of Economic Geography","language":"en","page":"271-295","source":"DOI.org (Crossref)","title":"Global production networks: realizing the potential","title-short":"Global production networks","URL":"https://academic.oup.com/joeg/article-lookup/doi/10.1093/jeg/lbn002","volume":"8","author":[{"family":"Coe","given":"N. M."},{"family":"Dicken","given":"P."},{"family":"Hess","given":"M."}],"accessed":{"date-parts":[["2023",3,30]]},"issued":{"date-parts":[["2008",2,29]]}}},{"id":1351,"uris":["http://zotero.org/users/local/Uqq8DNZj/items/NVF5U9CD","http://zotero.org/users/14434353/items/NVF5U9CD"],"itemData":{"id":1351,"type":"book","abstract":"Abstract. Accelerating processes of economic globalization have fundamentally reshaped the organization of the global economy towards much greater integrat","ISBN":"978-0-19-177309-9","language":"en","note":"DOI: 10.1093/acprof:oso/9780198703907.001.0001\nDOI: 10.1093/acprof:oso/9780198703907.001.0001","publisher":"Oxford University Press","source":"academic.oup.com","title":"Global Production Networks: Theorizing Economic Development in an Interconnected World","title-short":"Global Production Networks","URL":"https://academic.oup.com/book/7140","author":[{"family":"Coe","given":"Neil M."},{"family":"Yeung","given":"Henry Wai-chung"}],"accessed":{"date-parts":[["2024",5,30]]},"issued":{"date-parts":[["2015",5,21]]}}}],"schema":"https://github.com/citation-style-language/schema/raw/master/csl-citation.json"} </w:instrText>
      </w:r>
      <w:r w:rsidR="5A9F5225" w:rsidRPr="00921617">
        <w:rPr>
          <w:rFonts w:ascii="Garamond" w:hAnsi="Garamond" w:cs="STIXTwoText"/>
          <w:lang w:bidi="ar-SA"/>
        </w:rPr>
        <w:fldChar w:fldCharType="separate"/>
      </w:r>
      <w:r w:rsidR="00E42DAB" w:rsidRPr="00E42DAB">
        <w:rPr>
          <w:rFonts w:ascii="Garamond" w:hAnsi="Garamond"/>
        </w:rPr>
        <w:t>(Coe et al., 2008; Coe &amp; Yeung, 2015; Henderson et al., 2002; Hess, 2004)</w:t>
      </w:r>
      <w:r w:rsidR="5A9F5225" w:rsidRPr="00921617">
        <w:rPr>
          <w:rFonts w:ascii="Garamond" w:hAnsi="Garamond" w:cs="STIXTwoText"/>
          <w:lang w:bidi="ar-SA"/>
        </w:rPr>
        <w:fldChar w:fldCharType="end"/>
      </w:r>
      <w:r w:rsidRPr="00921617">
        <w:rPr>
          <w:rFonts w:ascii="Garamond" w:hAnsi="Garamond" w:cs="STIXTwoText"/>
        </w:rPr>
        <w:t>.</w:t>
      </w:r>
      <w:r w:rsidR="0F48AA35" w:rsidRPr="00921617">
        <w:rPr>
          <w:rFonts w:ascii="Garamond" w:hAnsi="Garamond" w:cs="STIXTwoText"/>
        </w:rPr>
        <w:t xml:space="preserve"> </w:t>
      </w:r>
      <w:r w:rsidR="0E446B93" w:rsidRPr="00921617">
        <w:rPr>
          <w:rFonts w:ascii="Garamond" w:hAnsi="Garamond" w:cs="STIXTwoText"/>
        </w:rPr>
        <w:t xml:space="preserve">Further developments under the banner of </w:t>
      </w:r>
      <w:r w:rsidR="2D3EC064" w:rsidRPr="00921617">
        <w:rPr>
          <w:rFonts w:ascii="Garamond" w:hAnsi="Garamond" w:cs="STIXTwoText"/>
        </w:rPr>
        <w:t>GPN</w:t>
      </w:r>
      <w:r w:rsidR="17682E8B" w:rsidRPr="00921617">
        <w:rPr>
          <w:rFonts w:ascii="Garamond" w:hAnsi="Garamond" w:cs="STIXTwoText"/>
        </w:rPr>
        <w:t xml:space="preserve"> </w:t>
      </w:r>
      <w:r w:rsidR="2D3EC064" w:rsidRPr="00921617">
        <w:rPr>
          <w:rFonts w:ascii="Garamond" w:hAnsi="Garamond" w:cs="STIXTwoText"/>
        </w:rPr>
        <w:t>2.0 extend</w:t>
      </w:r>
      <w:r w:rsidR="7BF59F1D" w:rsidRPr="00921617">
        <w:rPr>
          <w:rFonts w:ascii="Garamond" w:hAnsi="Garamond" w:cs="STIXTwoText"/>
        </w:rPr>
        <w:t xml:space="preserve"> </w:t>
      </w:r>
      <w:r w:rsidR="00243324" w:rsidRPr="00921617">
        <w:rPr>
          <w:rFonts w:ascii="Garamond" w:hAnsi="Garamond" w:cs="STIXTwoText"/>
        </w:rPr>
        <w:t xml:space="preserve">these understandings by </w:t>
      </w:r>
      <w:r w:rsidR="2D3EC064" w:rsidRPr="00921617">
        <w:rPr>
          <w:rFonts w:ascii="Garamond" w:hAnsi="Garamond" w:cs="STIXTwoText"/>
        </w:rPr>
        <w:t>factoring in competit</w:t>
      </w:r>
      <w:r w:rsidR="6D216C08" w:rsidRPr="00921617">
        <w:rPr>
          <w:rFonts w:ascii="Garamond" w:hAnsi="Garamond" w:cs="STIXTwoText"/>
        </w:rPr>
        <w:t xml:space="preserve">ive dynamics </w:t>
      </w:r>
      <w:r w:rsidR="2D3EC064" w:rsidRPr="00921617">
        <w:rPr>
          <w:rFonts w:ascii="Garamond" w:hAnsi="Garamond" w:cs="STIXTwoText"/>
        </w:rPr>
        <w:t xml:space="preserve">and the risk environment to </w:t>
      </w:r>
      <w:r w:rsidR="6517F2FD" w:rsidRPr="00921617">
        <w:rPr>
          <w:rFonts w:ascii="Garamond" w:hAnsi="Garamond" w:cs="STIXTwoText"/>
        </w:rPr>
        <w:t>investigate</w:t>
      </w:r>
      <w:r w:rsidR="6D216C08" w:rsidRPr="00921617">
        <w:rPr>
          <w:rFonts w:ascii="Garamond" w:hAnsi="Garamond" w:cs="STIXTwoText"/>
        </w:rPr>
        <w:t xml:space="preserve"> how firms and non-firm actors </w:t>
      </w:r>
      <w:r w:rsidR="03D2F4E1" w:rsidRPr="00921617">
        <w:rPr>
          <w:rFonts w:ascii="Garamond" w:hAnsi="Garamond" w:cs="STIXTwoText"/>
        </w:rPr>
        <w:t>seek</w:t>
      </w:r>
      <w:r w:rsidR="6D216C08" w:rsidRPr="00921617">
        <w:rPr>
          <w:rFonts w:ascii="Garamond" w:hAnsi="Garamond" w:cs="STIXTwoText"/>
        </w:rPr>
        <w:t xml:space="preserve"> to enhance value creation and capture activities</w:t>
      </w:r>
      <w:r w:rsidR="00586574" w:rsidRPr="00921617">
        <w:rPr>
          <w:rFonts w:ascii="Garamond" w:hAnsi="Garamond" w:cs="STIXTwoText"/>
        </w:rPr>
        <w:t xml:space="preserve"> </w:t>
      </w:r>
      <w:r w:rsidR="00586574" w:rsidRPr="00921617">
        <w:rPr>
          <w:rFonts w:ascii="Garamond" w:hAnsi="Garamond" w:cs="STIXTwoText"/>
        </w:rPr>
        <w:fldChar w:fldCharType="begin"/>
      </w:r>
      <w:r w:rsidR="00E42DAB">
        <w:rPr>
          <w:rFonts w:ascii="Garamond" w:hAnsi="Garamond" w:cs="STIXTwoText"/>
        </w:rPr>
        <w:instrText xml:space="preserve"> ADDIN ZOTERO_ITEM CSL_CITATION {"citationID":"9hKDAgc5","properties":{"formattedCitation":"(Coe &amp; Yeung, 2015)","plainCitation":"(Coe &amp; Yeung, 2015)","noteIndex":0},"citationItems":[{"id":1351,"uris":["http://zotero.org/users/local/Uqq8DNZj/items/NVF5U9CD","http://zotero.org/users/14434353/items/NVF5U9CD"],"itemData":{"id":1351,"type":"book","abstract":"Abstract. Accelerating processes of economic globalization have fundamentally reshaped the organization of the global economy towards much greater integrat","ISBN":"978-0-19-177309-9","language":"en","note":"DOI: 10.1093/acprof:oso/9780198703907.001.0001\nDOI: 10.1093/acprof:oso/9780198703907.001.0001","publisher":"Oxford University Press","source":"academic.oup.com","title":"Global Production Networks: Theorizing Economic Development in an Interconnected World","title-short":"Global Production Networks","URL":"https://academic.oup.com/book/7140","author":[{"family":"Coe","given":"Neil M."},{"family":"Yeung","given":"Henry Wai-chung"}],"accessed":{"date-parts":[["2024",5,30]]},"issued":{"date-parts":[["2015",5,21]]}}}],"schema":"https://github.com/citation-style-language/schema/raw/master/csl-citation.json"} </w:instrText>
      </w:r>
      <w:r w:rsidR="00586574" w:rsidRPr="00921617">
        <w:rPr>
          <w:rFonts w:ascii="Garamond" w:hAnsi="Garamond" w:cs="STIXTwoText"/>
        </w:rPr>
        <w:fldChar w:fldCharType="separate"/>
      </w:r>
      <w:r w:rsidR="00E42DAB" w:rsidRPr="00E42DAB">
        <w:rPr>
          <w:rFonts w:ascii="Garamond" w:hAnsi="Garamond"/>
        </w:rPr>
        <w:t>(Coe &amp; Yeung, 2015)</w:t>
      </w:r>
      <w:r w:rsidR="00586574" w:rsidRPr="00921617">
        <w:rPr>
          <w:rFonts w:ascii="Garamond" w:hAnsi="Garamond" w:cs="STIXTwoText"/>
        </w:rPr>
        <w:fldChar w:fldCharType="end"/>
      </w:r>
      <w:r w:rsidR="2D3EC064" w:rsidRPr="00921617">
        <w:rPr>
          <w:rFonts w:ascii="Garamond" w:hAnsi="Garamond" w:cs="STIXTwoText"/>
        </w:rPr>
        <w:t xml:space="preserve">. </w:t>
      </w:r>
      <w:r w:rsidR="1B9CA4E2" w:rsidRPr="00921617">
        <w:rPr>
          <w:rFonts w:ascii="Garamond" w:hAnsi="Garamond" w:cs="STIXTwoText"/>
        </w:rPr>
        <w:t xml:space="preserve">The </w:t>
      </w:r>
      <w:r w:rsidR="5063ADD1" w:rsidRPr="00921617">
        <w:rPr>
          <w:rFonts w:ascii="Garamond" w:hAnsi="Garamond" w:cs="STIXTwoText"/>
        </w:rPr>
        <w:t>related GVC analysis</w:t>
      </w:r>
      <w:r w:rsidR="1B9CA4E2" w:rsidRPr="00921617">
        <w:rPr>
          <w:rFonts w:ascii="Garamond" w:hAnsi="Garamond" w:cs="STIXTwoText"/>
        </w:rPr>
        <w:t xml:space="preserve"> focuses on</w:t>
      </w:r>
      <w:r w:rsidR="5063ADD1" w:rsidRPr="00921617">
        <w:rPr>
          <w:rFonts w:ascii="Garamond" w:hAnsi="Garamond" w:cs="STIXTwoText"/>
        </w:rPr>
        <w:t xml:space="preserve"> input-output structures of how goods and services flow between fragmented stages of production to consumption (Kaplinsky and Morris, 2001). GVCs primarily focus on the importance of global lead firms, and how they exert power on the other actors within the chain </w:t>
      </w:r>
      <w:r w:rsidR="0062488E" w:rsidRPr="00921617">
        <w:rPr>
          <w:rFonts w:ascii="Garamond" w:hAnsi="Garamond" w:cs="STIXTwoText"/>
        </w:rPr>
        <w:fldChar w:fldCharType="begin"/>
      </w:r>
      <w:r w:rsidR="00E42DAB">
        <w:rPr>
          <w:rFonts w:ascii="Garamond" w:hAnsi="Garamond" w:cs="STIXTwoText"/>
        </w:rPr>
        <w:instrText xml:space="preserve"> ADDIN ZOTERO_ITEM CSL_CITATION {"citationID":"6GsNZFRF","properties":{"formattedCitation":"(Gereffi et al., 2005)","plainCitation":"(Gereffi et al., 2005)","noteIndex":0},"citationItems":[{"id":317,"uris":["http://zotero.org/users/14434353/items/UF3LZTHG"],"itemData":{"id":317,"type":"article-journal","container-title":"Review of International Political Economy","DOI":"10.1080/09692290500049805","ISSN":"0969-2290, 1466-4526","issue":"1","journalAbbreviation":"Review of International Political Economy","language":"en","page":"78-104","source":"DOI.org (Crossref)","title":"The governance of global value chains","URL":"http://www.tandfonline.com/doi/abs/10.1080/09692290500049805","volume":"12","author":[{"family":"Gereffi","given":"Gary"},{"family":"Humphrey","given":"John"},{"family":"Sturgeon","given":"Timothy"}],"accessed":{"date-parts":[["2023",3,30]]},"issued":{"date-parts":[["2005",2]]}}}],"schema":"https://github.com/citation-style-language/schema/raw/master/csl-citation.json"} </w:instrText>
      </w:r>
      <w:r w:rsidR="0062488E" w:rsidRPr="00921617">
        <w:rPr>
          <w:rFonts w:ascii="Garamond" w:hAnsi="Garamond" w:cs="STIXTwoText"/>
        </w:rPr>
        <w:fldChar w:fldCharType="separate"/>
      </w:r>
      <w:r w:rsidR="00E42DAB" w:rsidRPr="00E42DAB">
        <w:rPr>
          <w:rFonts w:ascii="Garamond" w:hAnsi="Garamond"/>
        </w:rPr>
        <w:t>(Gereffi et al., 2005)</w:t>
      </w:r>
      <w:r w:rsidR="0062488E" w:rsidRPr="00921617">
        <w:rPr>
          <w:rFonts w:ascii="Garamond" w:hAnsi="Garamond" w:cs="STIXTwoText"/>
        </w:rPr>
        <w:fldChar w:fldCharType="end"/>
      </w:r>
      <w:r w:rsidR="70723C47" w:rsidRPr="00921617">
        <w:rPr>
          <w:rFonts w:ascii="Garamond" w:hAnsi="Garamond" w:cs="STIXTwoText"/>
        </w:rPr>
        <w:t>.</w:t>
      </w:r>
      <w:r w:rsidR="5063ADD1" w:rsidRPr="00921617">
        <w:rPr>
          <w:rFonts w:ascii="Garamond" w:hAnsi="Garamond" w:cs="STIXTwoText"/>
        </w:rPr>
        <w:t xml:space="preserve"> </w:t>
      </w:r>
      <w:r w:rsidR="09729B5E" w:rsidRPr="00921617">
        <w:rPr>
          <w:rFonts w:ascii="Garamond" w:hAnsi="Garamond" w:cs="STIXTwoText"/>
        </w:rPr>
        <w:t xml:space="preserve">Agricultural </w:t>
      </w:r>
      <w:r w:rsidR="0036257E" w:rsidRPr="00921617">
        <w:rPr>
          <w:rFonts w:ascii="Garamond" w:hAnsi="Garamond" w:cs="STIXTwoText"/>
        </w:rPr>
        <w:t xml:space="preserve">and food production </w:t>
      </w:r>
      <w:r w:rsidR="09729B5E" w:rsidRPr="00921617">
        <w:rPr>
          <w:rFonts w:ascii="Garamond" w:hAnsi="Garamond" w:cs="STIXTwoText"/>
        </w:rPr>
        <w:t>have both</w:t>
      </w:r>
      <w:r w:rsidR="6D216C08" w:rsidRPr="00921617">
        <w:rPr>
          <w:rFonts w:ascii="Garamond" w:hAnsi="Garamond" w:cs="STIXTwoText"/>
        </w:rPr>
        <w:t xml:space="preserve"> been </w:t>
      </w:r>
      <w:r w:rsidR="0BC20C4D" w:rsidRPr="00921617">
        <w:rPr>
          <w:rFonts w:ascii="Garamond" w:hAnsi="Garamond" w:cs="STIXTwoText"/>
        </w:rPr>
        <w:t xml:space="preserve">researched </w:t>
      </w:r>
      <w:r w:rsidR="6D216C08" w:rsidRPr="00921617">
        <w:rPr>
          <w:rFonts w:ascii="Garamond" w:hAnsi="Garamond" w:cs="STIXTwoText"/>
        </w:rPr>
        <w:t>through a GPN lens</w:t>
      </w:r>
      <w:r w:rsidR="5CED51D7" w:rsidRPr="00921617">
        <w:rPr>
          <w:rFonts w:ascii="Garamond" w:hAnsi="Garamond" w:cs="STIXTwoText"/>
        </w:rPr>
        <w:t xml:space="preserve"> </w:t>
      </w:r>
      <w:r w:rsidR="00E63027" w:rsidRPr="00921617">
        <w:rPr>
          <w:rFonts w:ascii="Garamond" w:hAnsi="Garamond" w:cs="STIXTwoText"/>
        </w:rPr>
        <w:fldChar w:fldCharType="begin"/>
      </w:r>
      <w:r w:rsidR="00CF7FA3" w:rsidRPr="00921617">
        <w:rPr>
          <w:rFonts w:ascii="Garamond" w:hAnsi="Garamond" w:cs="STIXTwoText"/>
        </w:rPr>
        <w:instrText xml:space="preserve"> ADDIN ZOTERO_ITEM CSL_CITATION {"citationID":"TmlLwbKc","properties":{"formattedCitation":"(Hughes {\\i{}et al.}, 2014; Irarr\\uc0\\u225{}zaval and Bustos-Gallardo, 2019; Vicol {\\i{}et al.}, 2019)","plainCitation":"(Hughes et al., 2014; Irarrázaval and Bustos-Gallardo, 2019; Vicol et al., 2019)","dontUpdate":true,"noteIndex":0},"citationItems":[{"id":297,"uris":["http://zotero.org/users/14434353/items/9F5V5E5T"],"itemData":{"id":297,"type":"article-journal","abstract":"This article contributes to debate on the evolving expressions of business responsibility in emerging market economies and developing economies by exploring and theorizing the ways in which the Fairtrade standard for supply chains is being re-worked and implemented in South Africa. To understand the changing ways in which the global Fairtrade standard is embedded in South Africa, the article argues for attention not only to recent strategic re-articulations of the standard through national-level initiatives, but also to the localized experiences of producer groups, including those in peripheral regions. This argument is supported by interview-based research revealing the challenges faced by a particular Fairtrade producer community — Eksteenskuil Agricultural Cooperative (EAC) in the Northern Cape. A relational approach developed from economic geography shows how challenges concerning market access, land tenure and community empowerment for this producer emerge from a combination of global Fairtrade conventions, South Africa's dynamic national-institutional context and local politics of place.","container-title":"Competition &amp; Change","DOI":"10.1179/1024529414Z.00000000062","ISSN":"1024-5294, 1477-2221","issue":"4","journalAbbreviation":"Competition &amp; Change","language":"en","page":"291-308","source":"DOI.org (Crossref)","title":"Embedding Fairtrade in South Africa: Global Production Networks, National Initiatives and Localized Challenges in the Northern Cape","title-short":"Embedding Fairtrade in South Africa","URL":"http://journals.sagepub.com/doi/10.1179/1024529414Z.00000000062","volume":"18","author":[{"family":"Hughes","given":"Alex"},{"family":"McEwan","given":"Cheryl"},{"family":"Bek","given":"David"},{"family":"Rosenberg","given":"Zaitun"}],"accessed":{"date-parts":[["2023",3,30]]},"issued":{"date-parts":[["2014",8]]}}},{"id":321,"uris":["http://zotero.org/users/14434353/items/ECDL2R24"],"itemData":{"id":321,"type":"article-journal","container-title":"Economic Geography","DOI":"10.1080/00130095.2018.1506700","ISSN":"0013-0095, 1944-8287","issue":"2","journalAbbreviation":"Economic Geography","language":"en","page":"159-178","source":"DOI.org (Crossref)","title":"Global Salmon Networks: Unpacking Ecological Contradictions at the Production Stage","title-short":"Global Salmon Networks","URL":"https://www.tandfonline.com/doi/full/10.1080/00130095.2018.1506700","volume":"95","author":[{"family":"Irarrázaval","given":"Felipe"},{"family":"Bustos-Gallardo","given":"Beatriz"}],"accessed":{"date-parts":[["2023",3,30]]},"issued":{"date-parts":[["2019",3,15]]}}},{"id":312,"uris":["http://zotero.org/users/14434353/items/ACFT94TB"],"itemData":{"id":312,"type":"article-journal","abstract":"Abstract\n            Recent advances in global production network theory, known as GPN 2.0, provide a theoretically sophisticated framework for understanding the articulation of global production systems with regional development trajectories. However, this framework was largely derived from lessons out of empirical analyses of the strategic coupling and value capture trajectories of firms in certain manufacturing and service sector ‘hot spots’, primarily in East and Southeast Asia, and its wider applicability for other contexts remains uncertain. This paper aims to address this lacuna by examining the potential for GPN 2.0 to understand regional development trajectories in agricultural production landscapes in the Global South dominated by smallholder-based farms that generate outputs for national and international markets. The distinctive characteristics of smallholders throw up significant challenges for the explanatory applicability of GPN 2.0 for rural development, at least as it has been developed so far. A key challenge is that smallholders cannot be considered equivalent to ‘firms’ as conceived in GPN 2.0. To overcome this problem, this paper argues for bringing a livelihoods perspective to bear on GPN 2.0. We illustrate the usefulness of this approach through reference to a case study of potato contract farming in Maharastra, India.","container-title":"Journal of Economic Geography","DOI":"10.1093/jeg/lby065","ISSN":"1468-2702, 1468-2710","issue":"4","language":"en","page":"973-993","source":"DOI.org (Crossref)","title":"Global production networks, regional development trajectories and smallholder livelihoods in the Global South","URL":"https://academic.oup.com/joeg/article/19/4/973/5262271","volume":"19","author":[{"family":"Vicol","given":"Mark"},{"family":"Fold","given":"Niels"},{"family":"Pritchard","given":"Bill"},{"family":"Neilson","given":"Jeffrey"}],"accessed":{"date-parts":[["2023",3,30]]},"issued":{"date-parts":[["2019",7,1]]}}}],"schema":"https://github.com/citation-style-language/schema/raw/master/csl-citation.json"} </w:instrText>
      </w:r>
      <w:r w:rsidR="00E63027" w:rsidRPr="00921617">
        <w:rPr>
          <w:rFonts w:ascii="Garamond" w:hAnsi="Garamond" w:cs="STIXTwoText"/>
        </w:rPr>
        <w:fldChar w:fldCharType="separate"/>
      </w:r>
      <w:r w:rsidR="00E63027" w:rsidRPr="00921617">
        <w:rPr>
          <w:rFonts w:ascii="Garamond" w:hAnsi="Garamond" w:cs="Times New Roman"/>
        </w:rPr>
        <w:t>(</w:t>
      </w:r>
      <w:r w:rsidR="008E5FAB" w:rsidRPr="00921617">
        <w:rPr>
          <w:rFonts w:ascii="Garamond" w:hAnsi="Garamond" w:cs="Times New Roman"/>
        </w:rPr>
        <w:t xml:space="preserve">see for instance </w:t>
      </w:r>
      <w:r w:rsidR="00E63027" w:rsidRPr="00921617">
        <w:rPr>
          <w:rFonts w:ascii="Garamond" w:hAnsi="Garamond" w:cs="Times New Roman"/>
        </w:rPr>
        <w:t xml:space="preserve">Hughes </w:t>
      </w:r>
      <w:r w:rsidR="00E63027" w:rsidRPr="00921617">
        <w:rPr>
          <w:rFonts w:ascii="Garamond" w:hAnsi="Garamond" w:cs="Times New Roman"/>
          <w:i/>
          <w:iCs/>
        </w:rPr>
        <w:t>et al.</w:t>
      </w:r>
      <w:r w:rsidR="00E63027" w:rsidRPr="00921617">
        <w:rPr>
          <w:rFonts w:ascii="Garamond" w:hAnsi="Garamond" w:cs="Times New Roman"/>
        </w:rPr>
        <w:t xml:space="preserve">, 2014; Irarrázaval and Bustos-Gallardo, 2019; Vicol </w:t>
      </w:r>
      <w:r w:rsidR="00E63027" w:rsidRPr="00921617">
        <w:rPr>
          <w:rFonts w:ascii="Garamond" w:hAnsi="Garamond" w:cs="Times New Roman"/>
          <w:i/>
          <w:iCs/>
        </w:rPr>
        <w:t>et al.</w:t>
      </w:r>
      <w:r w:rsidR="00E63027" w:rsidRPr="00921617">
        <w:rPr>
          <w:rFonts w:ascii="Garamond" w:hAnsi="Garamond" w:cs="Times New Roman"/>
        </w:rPr>
        <w:t>, 2019)</w:t>
      </w:r>
      <w:r w:rsidR="00E63027" w:rsidRPr="00921617">
        <w:rPr>
          <w:rFonts w:ascii="Garamond" w:hAnsi="Garamond" w:cs="STIXTwoText"/>
        </w:rPr>
        <w:fldChar w:fldCharType="end"/>
      </w:r>
      <w:r w:rsidR="6D216C08" w:rsidRPr="00921617">
        <w:rPr>
          <w:rFonts w:ascii="Garamond" w:hAnsi="Garamond" w:cs="STIXTwoText"/>
        </w:rPr>
        <w:t xml:space="preserve"> and GVC lens</w:t>
      </w:r>
      <w:r w:rsidR="0B36B4B6" w:rsidRPr="00921617">
        <w:rPr>
          <w:rFonts w:ascii="Garamond" w:hAnsi="Garamond" w:cs="STIXTwoText"/>
        </w:rPr>
        <w:t xml:space="preserve"> </w:t>
      </w:r>
      <w:r w:rsidR="00E63027" w:rsidRPr="00921617">
        <w:rPr>
          <w:rFonts w:ascii="Garamond" w:hAnsi="Garamond" w:cs="STIXTwoText"/>
        </w:rPr>
        <w:fldChar w:fldCharType="begin"/>
      </w:r>
      <w:r w:rsidR="00E42DAB">
        <w:rPr>
          <w:rFonts w:ascii="Garamond" w:hAnsi="Garamond" w:cs="STIXTwoText"/>
        </w:rPr>
        <w:instrText xml:space="preserve"> ADDIN ZOTERO_ITEM CSL_CITATION {"citationID":"kOXITDPI","properties":{"formattedCitation":"(Challies &amp; Murray, 2011; Havice &amp; Campling, 2017; Lanari et al., 2024)","plainCitation":"(Challies &amp; Murray, 2011; Havice &amp; Campling, 2017; Lanari et al., 2024)","noteIndex":0},"citationItems":[{"id":767,"uris":["http://zotero.org/users/14434353/items/BSQMMS5Y"],"itemData":{"id":767,"type":"article-journal","abstract":"This paper integrates aspects of global value chain and sustainable rural livelihoods analyses in an exploration of the local impacts of agri-food globalization in Chile. In particular, it examines the evolution of the raspberry export sector in the context of Chile's non-traditional agricultural export boom, and considers its importance to smallholder growers and rural households in central Chile. The paper first outlines the geography and structural configuration of the global value chain for Chilean raspberries, and considers modes of governance and forms of coordination between key actors within the chain. Second, the terms and implications of smallholder grower participation in the value chain are explored in a discussion of access to key livelihoods assets. The paper concludes that institutional support to smallholders, even in the case of a crop that is widely seen to have a small-scale ‘size bias’, remains integral to their capacity to comply with required safety and quality standards and gain and retain market access via the value chain.","container-title":"Journal of Agrarian Change","DOI":"10.1111/j.1471-0366.2010.00282.x","ISSN":"1471-0366","issue":"1","language":"en","license":"© 2010 Blackwell Publishing Ltd","note":"_eprint: https://onlinelibrary.wiley.com/doi/pdf/10.1111/j.1471-0366.2010.00282.x","page":"29-59","source":"Wiley Online Library","title":"The Interaction of Global Value Chains and Rural Livelihoods: The Case of Smallholder Raspberry Growers in Chile","title-short":"The Interaction of Global Value Chains and Rural Livelihoods","URL":"https://onlinelibrary.wiley.com/doi/abs/10.1111/j.1471-0366.2010.00282.x","volume":"11","author":[{"family":"Challies","given":"Edward R.t."},{"family":"Murray","given":"Warwick E."}],"accessed":{"date-parts":[["2023",6,26]]},"issued":{"date-parts":[["2011"]]}}},{"id":1687,"uris":["http://zotero.org/users/14434353/items/Z64SSAXK"],"itemData":{"id":1687,"type":"article-journal","container-title":"Economic Geography","DOI":"10.1080/00130095.2017.1292848","ISSN":"0013-0095","issue":"3","note":"publisher: Routledge","page":"292-313","source":"tandfonline.com (Atypon)","title":"Where Chain Governance and Environmental Governance Meet: Interfirm Strategies in the Canned Tuna Global Value Chain</w:instrText>
      </w:r>
      <w:r w:rsidR="00E42DAB">
        <w:rPr>
          <w:rFonts w:ascii="Times New Roman" w:hAnsi="Times New Roman" w:cs="Times New Roman"/>
        </w:rPr>
        <w:instrText>​</w:instrText>
      </w:r>
      <w:r w:rsidR="00E42DAB">
        <w:rPr>
          <w:rFonts w:ascii="Garamond" w:hAnsi="Garamond" w:cs="STIXTwoText"/>
        </w:rPr>
        <w:instrText xml:space="preserve">","title-short":"Where Chain Governance and Environmental Governance Meet","URL":"https://www.tandfonline.com/doi/full/10.1080/00130095.2017.1292848","volume":"93","author":[{"family":"Havice","given":"Elizabeth"},{"family":"Campling","given":"Liam"}],"accessed":{"date-parts":[["2024",11,14]]},"issued":{"date-parts":[["2017",5,27]]}}},{"id":1665,"uris":["http://zotero.org/users/14434353/items/CY3RJJKD"],"itemData":{"id":1665,"type":"article-journal","abstract":"Environmental upgrading is becoming increasingly important in terms of leveraging sustainability in global value chains (GVCs). Existing research focuses on environmental upgrading as a process, while the drivers and outcomes often remain unclear. We address this limitation through a qualitative case study of the South African fruit industry based on interviews and documents, where we investigate the drivers and outcomes of environmental upgrading strategies with a focus on irrigation water use and sustainability. We share three important findings in our paper, which contribute to the literature. First, we identify environmental risk as an important driver for environmental upgrades that has so far been overlooked. Second, we question the current focus of environmental upgrading strategies on technological interventions. Focusing on technological interventions alone, however, is insufficient to address local and global challenges regarding water resources sustainability. Our third finding emphasises the need to consider the wider environmental and political economic context within which environmental upgrading takes place. This is because environmental upgrading strategies can actively contribute to the development of environmental risks for other actors, within or beyond value chains, and therefore have clear limits in their contribution to increasing sustainability.","container-title":"Journal of Rural Studies","DOI":"10.1016/j.jrurstud.2024.103304","ISSN":"0743-0167","journalAbbreviation":"Journal of Rural Studies","page":"103304","source":"ScienceDirect","title":"Do water risk management strategies lead to environmental upgrading in global value chains? A view from South Africa's export fruit industry","title-short":"Do water risk management strategies lead to environmental upgrading in global value chains?","URL":"https://www.sciencedirect.com/science/article/pii/S0743016724001086","volume":"109","author":[{"family":"Lanari","given":"Nora"},{"family":"Bek","given":"David"},{"family":"Timms","given":"Jill"},{"family":"Simkin","given":"Lyndon"}],"accessed":{"date-parts":[["2024",11,14]]},"issued":{"date-parts":[["2024",7,1]]}}}],"schema":"https://github.com/citation-style-language/schema/raw/master/csl-citation.json"} </w:instrText>
      </w:r>
      <w:r w:rsidR="00E63027" w:rsidRPr="00921617">
        <w:rPr>
          <w:rFonts w:ascii="Garamond" w:hAnsi="Garamond" w:cs="STIXTwoText"/>
        </w:rPr>
        <w:fldChar w:fldCharType="separate"/>
      </w:r>
      <w:r w:rsidR="00E42DAB" w:rsidRPr="00E42DAB">
        <w:rPr>
          <w:rFonts w:ascii="Garamond" w:hAnsi="Garamond"/>
        </w:rPr>
        <w:t>(Challies &amp; Murray, 2011; Havice &amp; Campling, 2017; Lanari et al., 2024)</w:t>
      </w:r>
      <w:r w:rsidR="00E63027" w:rsidRPr="00921617">
        <w:rPr>
          <w:rFonts w:ascii="Garamond" w:hAnsi="Garamond" w:cs="STIXTwoText"/>
        </w:rPr>
        <w:fldChar w:fldCharType="end"/>
      </w:r>
      <w:r w:rsidR="0B36B4B6" w:rsidRPr="00921617">
        <w:rPr>
          <w:rFonts w:ascii="Garamond" w:hAnsi="Garamond" w:cs="STIXTwoText"/>
        </w:rPr>
        <w:t>;</w:t>
      </w:r>
      <w:r w:rsidR="6D216C08" w:rsidRPr="00921617">
        <w:rPr>
          <w:rFonts w:ascii="Garamond" w:hAnsi="Garamond" w:cs="STIXTwoText"/>
        </w:rPr>
        <w:t xml:space="preserve"> however, only a limited number </w:t>
      </w:r>
      <w:r w:rsidR="09ACF245" w:rsidRPr="00921617">
        <w:rPr>
          <w:rFonts w:ascii="Garamond" w:hAnsi="Garamond" w:cs="STIXTwoText"/>
        </w:rPr>
        <w:t>have</w:t>
      </w:r>
      <w:r w:rsidR="6D216C08" w:rsidRPr="00921617">
        <w:rPr>
          <w:rFonts w:ascii="Garamond" w:hAnsi="Garamond" w:cs="STIXTwoText"/>
        </w:rPr>
        <w:t xml:space="preserve"> explicitly focus</w:t>
      </w:r>
      <w:r w:rsidR="09ACF245" w:rsidRPr="00921617">
        <w:rPr>
          <w:rFonts w:ascii="Garamond" w:hAnsi="Garamond" w:cs="STIXTwoText"/>
        </w:rPr>
        <w:t>ed</w:t>
      </w:r>
      <w:r w:rsidR="6D216C08" w:rsidRPr="00921617">
        <w:rPr>
          <w:rFonts w:ascii="Garamond" w:hAnsi="Garamond" w:cs="STIXTwoText"/>
        </w:rPr>
        <w:t xml:space="preserve"> on the environmental dynamics</w:t>
      </w:r>
      <w:r w:rsidR="008E5FAB" w:rsidRPr="00921617">
        <w:rPr>
          <w:rFonts w:ascii="Garamond" w:hAnsi="Garamond" w:cs="STIXTwoText"/>
        </w:rPr>
        <w:t xml:space="preserve"> </w:t>
      </w:r>
      <w:r w:rsidR="6D216C08" w:rsidRPr="00921617">
        <w:rPr>
          <w:rFonts w:ascii="Garamond" w:hAnsi="Garamond" w:cs="STIXTwoText"/>
        </w:rPr>
        <w:t>or utili</w:t>
      </w:r>
      <w:r w:rsidR="00BC3C7E" w:rsidRPr="00921617">
        <w:rPr>
          <w:rFonts w:ascii="Garamond" w:hAnsi="Garamond" w:cs="STIXTwoText"/>
        </w:rPr>
        <w:t>s</w:t>
      </w:r>
      <w:r w:rsidR="6D216C08" w:rsidRPr="00921617">
        <w:rPr>
          <w:rFonts w:ascii="Garamond" w:hAnsi="Garamond" w:cs="STIXTwoText"/>
        </w:rPr>
        <w:t>e</w:t>
      </w:r>
      <w:r w:rsidR="09ACF245" w:rsidRPr="00921617">
        <w:rPr>
          <w:rFonts w:ascii="Garamond" w:hAnsi="Garamond" w:cs="STIXTwoText"/>
        </w:rPr>
        <w:t>d</w:t>
      </w:r>
      <w:r w:rsidR="6D216C08" w:rsidRPr="00921617">
        <w:rPr>
          <w:rFonts w:ascii="Garamond" w:hAnsi="Garamond" w:cs="STIXTwoText"/>
        </w:rPr>
        <w:t xml:space="preserve"> a system lens.</w:t>
      </w:r>
    </w:p>
    <w:p w14:paraId="0829A887" w14:textId="5DBEB4F8" w:rsidR="0023201F" w:rsidRPr="00921617" w:rsidRDefault="52C496EE" w:rsidP="2295F51D">
      <w:pPr>
        <w:spacing w:line="480" w:lineRule="auto"/>
        <w:rPr>
          <w:rFonts w:ascii="Garamond" w:hAnsi="Garamond"/>
        </w:rPr>
      </w:pPr>
      <w:r w:rsidRPr="00921617">
        <w:rPr>
          <w:rFonts w:ascii="Garamond" w:hAnsi="Garamond"/>
        </w:rPr>
        <w:t>In agr</w:t>
      </w:r>
      <w:r w:rsidR="2944EF79" w:rsidRPr="00921617">
        <w:rPr>
          <w:rFonts w:ascii="Garamond" w:hAnsi="Garamond"/>
        </w:rPr>
        <w:t>i</w:t>
      </w:r>
      <w:r w:rsidR="100FC938" w:rsidRPr="00921617">
        <w:rPr>
          <w:rFonts w:ascii="Garamond" w:hAnsi="Garamond"/>
        </w:rPr>
        <w:t xml:space="preserve">cultural </w:t>
      </w:r>
      <w:r w:rsidRPr="00921617">
        <w:rPr>
          <w:rFonts w:ascii="Garamond" w:hAnsi="Garamond"/>
        </w:rPr>
        <w:t xml:space="preserve">GPNs, </w:t>
      </w:r>
      <w:r w:rsidR="062B531F" w:rsidRPr="00921617">
        <w:rPr>
          <w:rFonts w:ascii="Garamond" w:hAnsi="Garamond"/>
        </w:rPr>
        <w:t xml:space="preserve">only </w:t>
      </w:r>
      <w:r w:rsidR="6EEB0E43" w:rsidRPr="00921617">
        <w:rPr>
          <w:rFonts w:ascii="Garamond" w:hAnsi="Garamond"/>
        </w:rPr>
        <w:t>few</w:t>
      </w:r>
      <w:r w:rsidR="062B531F" w:rsidRPr="00921617">
        <w:rPr>
          <w:rFonts w:ascii="Garamond" w:hAnsi="Garamond"/>
        </w:rPr>
        <w:t xml:space="preserve"> </w:t>
      </w:r>
      <w:r w:rsidRPr="00921617">
        <w:rPr>
          <w:rFonts w:ascii="Garamond" w:hAnsi="Garamond"/>
        </w:rPr>
        <w:t>researchers have used critical systems thinking to understand the complexity of how ‘dynamic uncertainties’ aris</w:t>
      </w:r>
      <w:r w:rsidR="2BBE35CF" w:rsidRPr="00921617">
        <w:rPr>
          <w:rFonts w:ascii="Garamond" w:hAnsi="Garamond"/>
        </w:rPr>
        <w:t>e</w:t>
      </w:r>
      <w:r w:rsidRPr="00921617">
        <w:rPr>
          <w:rFonts w:ascii="Garamond" w:hAnsi="Garamond"/>
        </w:rPr>
        <w:t xml:space="preserve"> beyond the scalar boundaries of GPNs</w:t>
      </w:r>
      <w:r w:rsidR="10613608" w:rsidRPr="00921617">
        <w:rPr>
          <w:rFonts w:ascii="Garamond" w:hAnsi="Garamond"/>
        </w:rPr>
        <w:t xml:space="preserve"> and how they </w:t>
      </w:r>
      <w:r w:rsidRPr="00921617">
        <w:rPr>
          <w:rFonts w:ascii="Garamond" w:hAnsi="Garamond"/>
        </w:rPr>
        <w:t xml:space="preserve">dynamically ‘interact’ with the GPN </w:t>
      </w:r>
      <w:r w:rsidR="5A9F5225" w:rsidRPr="00921617">
        <w:rPr>
          <w:rFonts w:ascii="Garamond" w:hAnsi="Garamond"/>
        </w:rPr>
        <w:fldChar w:fldCharType="begin"/>
      </w:r>
      <w:r w:rsidR="00E42DAB">
        <w:rPr>
          <w:rFonts w:ascii="Garamond" w:hAnsi="Garamond"/>
        </w:rPr>
        <w:instrText xml:space="preserve"> ADDIN ZOTERO_ITEM CSL_CITATION {"citationID":"lXFe4OaZ","properties":{"formattedCitation":"(Muflikh et al., 2021)","plainCitation":"(Muflikh et al., 2021)","noteIndex":0},"citationItems":[{"id":1671,"uris":["http://zotero.org/users/14434353/items/YVFU3S95"],"itemData":{"id":1671,"type":"article-journal","abstract":"CONTEXT\nHigh price volatility in agricultural commodities can be a major issue for value chain actors exposed to its adverse economic impacts. Price volatility results from the interaction of multiple factors linked within dynamic and complex agricultural systems. Therefore, to address price volatility, the approach needs to be capable of analysing feedback that occurs in such complex systems.\nOBJECTIVE\nWe integrate a systems thinking approach and value chain analysis to overcome the constraint of other methods to explicitly describe and understand how system structure influences system behaviour observed in price volatility and the assessment of the consequences of ex-ante and ex-post policy interventions based on this understanding.\nMETHODS\nThe proposed integrated approach involves the active participation of value chain actors and stakeholders to improve their understanding of the complex systems they operate within including the policy environment. The approach takes the Indonesian chilli value chain as a case study. We implemented the first two steps of systems thinking (i.e., articulating problems and formulating dynamic hypotheses). In the group model building processes, we developed causal loop diagrams to represent a dynamic hypothesis that explains the feedback loops that cause price oscillation behaviour and systems archetypes that identify potential intervention points.\nRESULTS and CONCLUSIONS\nThe integrated approach was able to link the Indonesian chilli value chain's system structure and the system behaviour observed in price volatility. The causal loop diagram clearly displays the feedback between production, market governance, consumption, and price. The diagram also portrays how these factors impact value chain actors' performance and the influence of time delays and random shocks on the entire value chain system. Limits to growth and shifting the burden archetypes were identified as critical leverage points in formulating fundamental policy interventions to address price volatility.\nSIGNIFICANCE\nThis study demonstrates the strengths of the proposed approach in developing a comprehensive dynamic qualitative model of a whole value chain system that influences the system behaviour, such as oscillation, which other modelling studies do not consider. The use of system archetypes to identify intervention points is another research contribution in that it improves value chain analysis. The results also highlight the benefits of participatory system dynamics modelling in enhancing the learning of value chain actors in anticipating the consequences of any actions or random shocks on the entire systems.","container-title":"Agricultural Systems","DOI":"10.1016/j.agsy.2021.103179","ISSN":"0308-521X","journalAbbreviation":"Agricultural Systems","page":"103179","source":"ScienceDirect","title":"Analysing price volatility in agricultural value chains using systems thinking: A case study of the Indonesian chilli value chain","title-short":"Analysing price volatility in agricultural value chains using systems thinking","URL":"https://www.sciencedirect.com/science/article/pii/S0308521X21001323","volume":"192","author":[{"family":"Muflikh","given":"Y. N."},{"family":"Smith","given":"C."},{"family":"Brown","given":"C."},{"family":"Aziz","given":"A. A."}],"accessed":{"date-parts":[["2024",11,14]]},"issued":{"date-parts":[["2021",8,1]]}}}],"schema":"https://github.com/citation-style-language/schema/raw/master/csl-citation.json"} </w:instrText>
      </w:r>
      <w:r w:rsidR="5A9F5225" w:rsidRPr="00921617">
        <w:rPr>
          <w:rFonts w:ascii="Garamond" w:hAnsi="Garamond"/>
        </w:rPr>
        <w:fldChar w:fldCharType="separate"/>
      </w:r>
      <w:r w:rsidR="00E42DAB" w:rsidRPr="00E42DAB">
        <w:rPr>
          <w:rFonts w:ascii="Garamond" w:hAnsi="Garamond"/>
        </w:rPr>
        <w:t>(Muflikh et al., 2021)</w:t>
      </w:r>
      <w:r w:rsidR="5A9F5225" w:rsidRPr="00921617">
        <w:rPr>
          <w:rFonts w:ascii="Garamond" w:hAnsi="Garamond"/>
        </w:rPr>
        <w:fldChar w:fldCharType="end"/>
      </w:r>
      <w:r w:rsidRPr="00921617">
        <w:rPr>
          <w:rFonts w:ascii="Garamond" w:hAnsi="Garamond"/>
        </w:rPr>
        <w:t xml:space="preserve">. </w:t>
      </w:r>
      <w:r w:rsidR="53D86C61" w:rsidRPr="00921617">
        <w:rPr>
          <w:rFonts w:ascii="Garamond" w:hAnsi="Garamond"/>
        </w:rPr>
        <w:t xml:space="preserve">Environmental </w:t>
      </w:r>
      <w:r w:rsidR="00B80D53" w:rsidRPr="00921617">
        <w:rPr>
          <w:rFonts w:ascii="Garamond" w:hAnsi="Garamond"/>
        </w:rPr>
        <w:t>u</w:t>
      </w:r>
      <w:r w:rsidRPr="00921617">
        <w:rPr>
          <w:rFonts w:ascii="Garamond" w:hAnsi="Garamond"/>
        </w:rPr>
        <w:t>ncertainties</w:t>
      </w:r>
      <w:r w:rsidR="268402BA" w:rsidRPr="00921617">
        <w:rPr>
          <w:rFonts w:ascii="Garamond" w:hAnsi="Garamond"/>
        </w:rPr>
        <w:t xml:space="preserve"> </w:t>
      </w:r>
      <w:r w:rsidR="16826840" w:rsidRPr="00921617">
        <w:rPr>
          <w:rFonts w:ascii="Garamond" w:hAnsi="Garamond"/>
        </w:rPr>
        <w:t>include</w:t>
      </w:r>
      <w:r w:rsidRPr="00921617">
        <w:rPr>
          <w:rFonts w:ascii="Garamond" w:hAnsi="Garamond"/>
        </w:rPr>
        <w:t xml:space="preserve"> floods, droughts, forest fires, changes in vegetation, biodiversity, and seasonality of production </w:t>
      </w:r>
      <w:r w:rsidR="5A9F5225" w:rsidRPr="00921617">
        <w:rPr>
          <w:rFonts w:ascii="Garamond" w:hAnsi="Garamond"/>
        </w:rPr>
        <w:fldChar w:fldCharType="begin"/>
      </w:r>
      <w:r w:rsidR="00E42DAB">
        <w:rPr>
          <w:rFonts w:ascii="Garamond" w:hAnsi="Garamond"/>
        </w:rPr>
        <w:instrText xml:space="preserve"> ADDIN ZOTERO_ITEM CSL_CITATION {"citationID":"GydA1RNu","properties":{"formattedCitation":"(Newlands et al., 2014)","plainCitation":"(Newlands et al., 2014)","noteIndex":0},"citationItems":[{"id":1675,"uris":["http://zotero.org/users/14434353/items/JBZVEEHS"],"itemData":{"id":1675,"type":"article-journal","abstract":"&lt;p&gt;We present a novel forecasting method for generating agricultural crop yield forecasts at the seasonal and regional-scale, integrating agroclimate variables and remotely-sensed indices. The method devises a multivariate statistical model to compute bias and uncertainty in forecasted yield at the Census of Agricultural Region (CAR) scale across the Canadian Prairies. The method uses robust variable-selection to select the best predictors within spatial subregions. Markov-Chain Monte Carlo (MCMC) simulation and random forest-tree machine learning techniques are then integrated to generate sequential forecasts through the growing season. Cross-validation of the model was performed by hindcasting/backcasting and comparing forecasts against available historical data (1987–2011) for spring wheat (&lt;italic&gt;Triticum aestivum&lt;/italic&gt; L.). The model was also validated for the 2012 growing season by comparing forecast skill at the CAR, provincial and Canadian Prairie region scales against available statistical survey data. Mean percent departures between wheat yield forecasted were under-estimated by 1–4% in mid-season and over-estimated by 1% at the end of the growing season. This integrated methodology offers a consistent, generalizable approach for sequentially forecasting crop yield at the regional-scale. It provides a statistically robust, yet flexible way to concurrently adjust to data-rich and data-sparse situations, adaptively select different predictors of yield to changing levels of environmental uncertainty, and to update forecasts sequentially so as to incorporate new data as it becomes available. This integrated method also provides additional statistical support for assessing the accuracy and reliability of model-based crop yield forecasts in time and space.&lt;/p&gt;","container-title":"Frontiers in Environmental Science","DOI":"10.3389/fenvs.2014.00017","ISSN":"2296-665X","journalAbbreviation":"Front. Environ. Sci.","language":"English","note":"publisher: Frontiers","source":"Frontiers","title":"An integrated, probabilistic model for improved seasonal forecasting of agricultural crop yield under environmental uncertainty","URL":"https://www.frontiersin.org/journals/environmental-science/articles/10.3389/fenvs.2014.00017/full","volume":"2","author":[{"family":"Newlands","given":"Nathaniel K."},{"family":"Zamar","given":"David S."},{"family":"Kouadio","given":"Louis A."},{"family":"Zhang","given":"Yinsuo"},{"family":"Chipanshi","given":"Aston"},{"family":"Potgieter","given":"Andries"},{"family":"Toure","given":"Souleymane"},{"family":"Hill","given":"Harvey S. J."}],"accessed":{"date-parts":[["2024",11,14]]},"issued":{"date-parts":[["2014",6,5]]}}}],"schema":"https://github.com/citation-style-language/schema/raw/master/csl-citation.json"} </w:instrText>
      </w:r>
      <w:r w:rsidR="5A9F5225" w:rsidRPr="00921617">
        <w:rPr>
          <w:rFonts w:ascii="Garamond" w:hAnsi="Garamond"/>
        </w:rPr>
        <w:fldChar w:fldCharType="separate"/>
      </w:r>
      <w:r w:rsidR="00E42DAB" w:rsidRPr="00E42DAB">
        <w:rPr>
          <w:rFonts w:ascii="Garamond" w:hAnsi="Garamond"/>
        </w:rPr>
        <w:t>(Newlands et al., 2014)</w:t>
      </w:r>
      <w:r w:rsidR="5A9F5225" w:rsidRPr="00921617">
        <w:rPr>
          <w:rFonts w:ascii="Garamond" w:hAnsi="Garamond"/>
        </w:rPr>
        <w:fldChar w:fldCharType="end"/>
      </w:r>
      <w:r w:rsidRPr="00921617">
        <w:rPr>
          <w:rFonts w:ascii="Garamond" w:hAnsi="Garamond"/>
        </w:rPr>
        <w:t>. In system</w:t>
      </w:r>
      <w:r w:rsidR="664F50C7" w:rsidRPr="00921617">
        <w:rPr>
          <w:rFonts w:ascii="Garamond" w:hAnsi="Garamond"/>
        </w:rPr>
        <w:t>s</w:t>
      </w:r>
      <w:r w:rsidRPr="00921617">
        <w:rPr>
          <w:rFonts w:ascii="Garamond" w:hAnsi="Garamond"/>
        </w:rPr>
        <w:t xml:space="preserve"> studies </w:t>
      </w:r>
      <w:r w:rsidR="74DFD520" w:rsidRPr="00921617">
        <w:rPr>
          <w:rFonts w:ascii="Garamond" w:hAnsi="Garamond"/>
        </w:rPr>
        <w:t>that have included</w:t>
      </w:r>
      <w:r w:rsidRPr="00921617">
        <w:rPr>
          <w:rFonts w:ascii="Garamond" w:hAnsi="Garamond"/>
        </w:rPr>
        <w:t xml:space="preserve"> GPNs, there </w:t>
      </w:r>
      <w:r w:rsidR="74DFD520" w:rsidRPr="00921617">
        <w:rPr>
          <w:rFonts w:ascii="Garamond" w:hAnsi="Garamond"/>
        </w:rPr>
        <w:t>has been a</w:t>
      </w:r>
      <w:r w:rsidR="311633F1" w:rsidRPr="00921617">
        <w:rPr>
          <w:rFonts w:ascii="Garamond" w:hAnsi="Garamond"/>
        </w:rPr>
        <w:t xml:space="preserve"> </w:t>
      </w:r>
      <w:r w:rsidRPr="00921617">
        <w:rPr>
          <w:rFonts w:ascii="Garamond" w:hAnsi="Garamond"/>
        </w:rPr>
        <w:t xml:space="preserve">greater plurality of methodologies and perspectives, </w:t>
      </w:r>
      <w:r w:rsidR="5D18D712" w:rsidRPr="00921617">
        <w:rPr>
          <w:rFonts w:ascii="Garamond" w:hAnsi="Garamond"/>
        </w:rPr>
        <w:t>drawing</w:t>
      </w:r>
      <w:r w:rsidRPr="00921617">
        <w:rPr>
          <w:rFonts w:ascii="Garamond" w:hAnsi="Garamond"/>
        </w:rPr>
        <w:t xml:space="preserve"> on interviews and different GPN actor</w:t>
      </w:r>
      <w:r w:rsidR="5EFDDA96" w:rsidRPr="00921617">
        <w:rPr>
          <w:rFonts w:ascii="Garamond" w:hAnsi="Garamond"/>
        </w:rPr>
        <w:t>s</w:t>
      </w:r>
      <w:r w:rsidR="6A963842" w:rsidRPr="00921617">
        <w:rPr>
          <w:rFonts w:ascii="Garamond" w:hAnsi="Garamond"/>
        </w:rPr>
        <w:t>’ views</w:t>
      </w:r>
      <w:r w:rsidRPr="00921617">
        <w:rPr>
          <w:rFonts w:ascii="Garamond" w:hAnsi="Garamond"/>
        </w:rPr>
        <w:t>.</w:t>
      </w:r>
      <w:r w:rsidR="01CE2547" w:rsidRPr="00921617">
        <w:rPr>
          <w:rFonts w:ascii="Garamond" w:hAnsi="Garamond"/>
        </w:rPr>
        <w:t xml:space="preserve"> </w:t>
      </w:r>
      <w:r w:rsidRPr="00921617">
        <w:rPr>
          <w:rFonts w:ascii="Garamond" w:hAnsi="Garamond"/>
        </w:rPr>
        <w:t xml:space="preserve">For instance, </w:t>
      </w:r>
      <w:proofErr w:type="spellStart"/>
      <w:r w:rsidRPr="00921617">
        <w:rPr>
          <w:rFonts w:ascii="Garamond" w:hAnsi="Garamond"/>
        </w:rPr>
        <w:t>Muflikh</w:t>
      </w:r>
      <w:proofErr w:type="spellEnd"/>
      <w:r w:rsidRPr="00921617">
        <w:rPr>
          <w:rFonts w:ascii="Garamond" w:hAnsi="Garamond"/>
        </w:rPr>
        <w:t xml:space="preserve"> et al</w:t>
      </w:r>
      <w:r w:rsidR="004805FB" w:rsidRPr="00921617">
        <w:rPr>
          <w:rFonts w:ascii="Garamond" w:hAnsi="Garamond"/>
        </w:rPr>
        <w:t>.</w:t>
      </w:r>
      <w:r w:rsidRPr="00921617">
        <w:rPr>
          <w:rFonts w:ascii="Garamond" w:hAnsi="Garamond"/>
        </w:rPr>
        <w:t xml:space="preserve"> (2021) attempted to unpack </w:t>
      </w:r>
      <w:r w:rsidR="2138EF38" w:rsidRPr="00921617">
        <w:rPr>
          <w:rFonts w:ascii="Garamond" w:hAnsi="Garamond"/>
        </w:rPr>
        <w:t>how</w:t>
      </w:r>
      <w:r w:rsidRPr="00921617">
        <w:rPr>
          <w:rFonts w:ascii="Garamond" w:hAnsi="Garamond"/>
        </w:rPr>
        <w:t xml:space="preserve"> endogenous price volatility </w:t>
      </w:r>
      <w:r w:rsidR="07593216" w:rsidRPr="00921617">
        <w:rPr>
          <w:rFonts w:ascii="Garamond" w:hAnsi="Garamond"/>
        </w:rPr>
        <w:t>affect</w:t>
      </w:r>
      <w:r w:rsidR="19F8C48B" w:rsidRPr="00921617">
        <w:rPr>
          <w:rFonts w:ascii="Garamond" w:hAnsi="Garamond"/>
        </w:rPr>
        <w:t>s</w:t>
      </w:r>
      <w:r w:rsidRPr="00921617">
        <w:rPr>
          <w:rFonts w:ascii="Garamond" w:hAnsi="Garamond"/>
        </w:rPr>
        <w:t xml:space="preserve"> Indonesian </w:t>
      </w:r>
      <w:r w:rsidR="7075C9AF" w:rsidRPr="00921617">
        <w:rPr>
          <w:rFonts w:ascii="Garamond" w:hAnsi="Garamond"/>
        </w:rPr>
        <w:t>c</w:t>
      </w:r>
      <w:r w:rsidRPr="00921617">
        <w:rPr>
          <w:rFonts w:ascii="Garamond" w:hAnsi="Garamond"/>
        </w:rPr>
        <w:t xml:space="preserve">hili </w:t>
      </w:r>
      <w:r w:rsidR="3C651156" w:rsidRPr="00921617">
        <w:rPr>
          <w:rFonts w:ascii="Garamond" w:hAnsi="Garamond"/>
        </w:rPr>
        <w:t>production networks</w:t>
      </w:r>
      <w:r w:rsidRPr="00921617">
        <w:rPr>
          <w:rFonts w:ascii="Garamond" w:hAnsi="Garamond"/>
        </w:rPr>
        <w:t>. They found that the Indonesian government</w:t>
      </w:r>
      <w:r w:rsidR="3B4CB896" w:rsidRPr="00921617">
        <w:rPr>
          <w:rFonts w:ascii="Garamond" w:hAnsi="Garamond"/>
        </w:rPr>
        <w:t>’</w:t>
      </w:r>
      <w:r w:rsidRPr="00921617">
        <w:rPr>
          <w:rFonts w:ascii="Garamond" w:hAnsi="Garamond"/>
        </w:rPr>
        <w:t xml:space="preserve">s intervention by introducing import restrictions encouraged chili production </w:t>
      </w:r>
      <w:r w:rsidR="556F371F" w:rsidRPr="00921617">
        <w:rPr>
          <w:rFonts w:ascii="Garamond" w:hAnsi="Garamond"/>
        </w:rPr>
        <w:t>and</w:t>
      </w:r>
      <w:r w:rsidRPr="00921617">
        <w:rPr>
          <w:rFonts w:ascii="Garamond" w:hAnsi="Garamond"/>
        </w:rPr>
        <w:t xml:space="preserve"> </w:t>
      </w:r>
      <w:proofErr w:type="gramStart"/>
      <w:r w:rsidR="2420DF43" w:rsidRPr="00921617">
        <w:rPr>
          <w:rFonts w:ascii="Garamond" w:hAnsi="Garamond"/>
        </w:rPr>
        <w:t xml:space="preserve">reduced </w:t>
      </w:r>
      <w:r w:rsidRPr="00921617">
        <w:rPr>
          <w:rFonts w:ascii="Garamond" w:hAnsi="Garamond"/>
        </w:rPr>
        <w:t>price</w:t>
      </w:r>
      <w:proofErr w:type="gramEnd"/>
      <w:r w:rsidRPr="00921617">
        <w:rPr>
          <w:rFonts w:ascii="Garamond" w:hAnsi="Garamond"/>
        </w:rPr>
        <w:t xml:space="preserve"> volatility</w:t>
      </w:r>
      <w:r w:rsidR="2FF0C51A" w:rsidRPr="00921617">
        <w:rPr>
          <w:rFonts w:ascii="Garamond" w:hAnsi="Garamond"/>
        </w:rPr>
        <w:t xml:space="preserve"> by increasing local production</w:t>
      </w:r>
      <w:r w:rsidR="4A1671D5" w:rsidRPr="00921617">
        <w:rPr>
          <w:rFonts w:ascii="Garamond" w:hAnsi="Garamond"/>
        </w:rPr>
        <w:t>,</w:t>
      </w:r>
      <w:r w:rsidRPr="00921617">
        <w:rPr>
          <w:rFonts w:ascii="Garamond" w:hAnsi="Garamond"/>
        </w:rPr>
        <w:t xml:space="preserve"> but </w:t>
      </w:r>
      <w:r w:rsidR="2E04C635" w:rsidRPr="00921617">
        <w:rPr>
          <w:rFonts w:ascii="Garamond" w:hAnsi="Garamond"/>
        </w:rPr>
        <w:t>did not mitigate</w:t>
      </w:r>
      <w:r w:rsidRPr="00921617">
        <w:rPr>
          <w:rFonts w:ascii="Garamond" w:hAnsi="Garamond"/>
        </w:rPr>
        <w:t xml:space="preserve"> unsustainable </w:t>
      </w:r>
      <w:r w:rsidR="7BC35A1B" w:rsidRPr="00921617">
        <w:rPr>
          <w:rFonts w:ascii="Garamond" w:hAnsi="Garamond"/>
        </w:rPr>
        <w:t xml:space="preserve">agricultural </w:t>
      </w:r>
      <w:r w:rsidRPr="00921617">
        <w:rPr>
          <w:rFonts w:ascii="Garamond" w:hAnsi="Garamond"/>
        </w:rPr>
        <w:t>practices</w:t>
      </w:r>
      <w:r w:rsidR="7C4E8EB0" w:rsidRPr="00921617">
        <w:rPr>
          <w:rFonts w:ascii="Garamond" w:hAnsi="Garamond"/>
        </w:rPr>
        <w:t xml:space="preserve">. </w:t>
      </w:r>
      <w:r w:rsidR="3F17CCF2" w:rsidRPr="00921617">
        <w:rPr>
          <w:rFonts w:ascii="Garamond" w:hAnsi="Garamond"/>
        </w:rPr>
        <w:t>This</w:t>
      </w:r>
      <w:r w:rsidR="7C4E8EB0" w:rsidRPr="00921617">
        <w:rPr>
          <w:rFonts w:ascii="Garamond" w:hAnsi="Garamond"/>
        </w:rPr>
        <w:t xml:space="preserve"> suggest</w:t>
      </w:r>
      <w:r w:rsidR="3F17CCF2" w:rsidRPr="00921617">
        <w:rPr>
          <w:rFonts w:ascii="Garamond" w:hAnsi="Garamond"/>
        </w:rPr>
        <w:t xml:space="preserve">s </w:t>
      </w:r>
      <w:r w:rsidR="7C4E8EB0" w:rsidRPr="00921617">
        <w:rPr>
          <w:rFonts w:ascii="Garamond" w:hAnsi="Garamond"/>
        </w:rPr>
        <w:t>a</w:t>
      </w:r>
      <w:r w:rsidR="01CE2547" w:rsidRPr="00921617">
        <w:rPr>
          <w:rFonts w:ascii="Garamond" w:hAnsi="Garamond"/>
        </w:rPr>
        <w:t xml:space="preserve"> </w:t>
      </w:r>
      <w:r w:rsidR="03ACE50A" w:rsidRPr="00921617">
        <w:rPr>
          <w:rFonts w:ascii="Garamond" w:hAnsi="Garamond"/>
        </w:rPr>
        <w:t xml:space="preserve">balancing loop, where external changes by </w:t>
      </w:r>
      <w:r w:rsidR="03ACE50A" w:rsidRPr="00921617">
        <w:rPr>
          <w:rFonts w:ascii="Garamond" w:hAnsi="Garamond"/>
        </w:rPr>
        <w:lastRenderedPageBreak/>
        <w:t xml:space="preserve">the government did not </w:t>
      </w:r>
      <w:r w:rsidR="0AB6C795" w:rsidRPr="00921617">
        <w:rPr>
          <w:rFonts w:ascii="Garamond" w:hAnsi="Garamond"/>
        </w:rPr>
        <w:t xml:space="preserve">significantly alter </w:t>
      </w:r>
      <w:r w:rsidR="4FA467AD" w:rsidRPr="00921617">
        <w:rPr>
          <w:rFonts w:ascii="Garamond" w:hAnsi="Garamond"/>
        </w:rPr>
        <w:t>existing</w:t>
      </w:r>
      <w:r w:rsidR="0AB6C795" w:rsidRPr="00921617">
        <w:rPr>
          <w:rFonts w:ascii="Garamond" w:hAnsi="Garamond"/>
        </w:rPr>
        <w:t xml:space="preserve"> unsustainable practices.</w:t>
      </w:r>
      <w:r w:rsidR="03ACE50A" w:rsidRPr="00921617">
        <w:rPr>
          <w:rFonts w:ascii="Garamond" w:hAnsi="Garamond"/>
        </w:rPr>
        <w:t xml:space="preserve"> </w:t>
      </w:r>
      <w:r w:rsidRPr="00921617">
        <w:rPr>
          <w:rFonts w:ascii="Garamond" w:hAnsi="Garamond"/>
        </w:rPr>
        <w:t xml:space="preserve">Another example by </w:t>
      </w:r>
      <w:r w:rsidR="5A9F5225" w:rsidRPr="00921617">
        <w:rPr>
          <w:rFonts w:ascii="Garamond" w:hAnsi="Garamond"/>
        </w:rPr>
        <w:fldChar w:fldCharType="begin"/>
      </w:r>
      <w:r w:rsidR="00C000EA" w:rsidRPr="00921617">
        <w:rPr>
          <w:rFonts w:ascii="Garamond" w:hAnsi="Garamond"/>
        </w:rPr>
        <w:instrText xml:space="preserve"> ADDIN ZOTERO_ITEM CSL_CITATION {"citationID":"3AjN7VYl","properties":{"formattedCitation":"(Kiloes {\\i{}et al.}, 2023)","plainCitation":"(Kiloes et al., 2023)","dontUpdate":true,"noteIndex":0},"citationItems":[{"id":1685,"uris":["http://zotero.org/users/14434353/items/VEJ9A8YS"],"itemData":{"id":1685,"type":"article-journal","abstract":"In response to anticipated export demand growth and the expansion of the modern domestic market, the Indonesian mango industry faces both opportunities and challenges in elevating the production of high-quality mangoes. This industry’s complexity, characterised by various actors with wide-ranging interests, poses a key challenge. We implemented a systems thinking approach in this study to comprehend this complex Indonesian mango value chain and identify deep-rooted issues that could obstruct high-quality mango production. Our research employed participatory group model building with primary actors and stakeholders, which disclosed that conventional agricultural management practices, inadequate postharvest handling, and a lack of coordinated quality standards are key drivers of low-quality mango production. By utilising system archetypes—interpretive tools capturing complex food system behaviour—we demonstrate that adopting clear market orientation through mutual contractual arrangements and fostering collaboration among key actors can significantly influence high-quality mango production. This study provides a nuanced understanding of the underlying factors affecting system behaviour over time, a component often overlooked in traditional value chain analysis. As a result, policy formulation can better address the root causes of Indonesia’s low production of high-quality mangoes.","container-title":"Food Policy","DOI":"10.1016/j.foodpol.2023.102497","ISSN":"0306-9192","journalAbbreviation":"Food Policy","page":"102497","source":"ScienceDirect","title":"Understanding the complexity of the Indonesian fresh mango industry in delivering quality to markets: A systems thinking approach","title-short":"Understanding the complexity of the Indonesian fresh mango industry in delivering quality to markets","URL":"https://www.sciencedirect.com/science/article/pii/S0306919223000957","volume":"118","author":[{"family":"Kiloes","given":"Adhitya Marendra"},{"family":"Muflikh","given":"Yanti Nuraeni"},{"family":"Joyce","given":"Daryl"},{"family":"Abdul Aziz","given":"Ammar"}],"accessed":{"date-parts":[["2024",11,14]]},"issued":{"date-parts":[["2023",7,1]]}}}],"schema":"https://github.com/citation-style-language/schema/raw/master/csl-citation.json"} </w:instrText>
      </w:r>
      <w:r w:rsidR="5A9F5225" w:rsidRPr="00921617">
        <w:rPr>
          <w:rFonts w:ascii="Garamond" w:hAnsi="Garamond"/>
        </w:rPr>
        <w:fldChar w:fldCharType="separate"/>
      </w:r>
      <w:r w:rsidR="616CC04F" w:rsidRPr="00921617">
        <w:rPr>
          <w:rFonts w:ascii="Garamond" w:hAnsi="Garamond" w:cs="Times New Roman"/>
        </w:rPr>
        <w:t xml:space="preserve">Kiloes et al. </w:t>
      </w:r>
      <w:r w:rsidR="7D89A140" w:rsidRPr="00921617">
        <w:rPr>
          <w:rFonts w:ascii="Garamond" w:hAnsi="Garamond" w:cs="Times New Roman"/>
        </w:rPr>
        <w:t>(</w:t>
      </w:r>
      <w:r w:rsidR="616CC04F" w:rsidRPr="00921617">
        <w:rPr>
          <w:rFonts w:ascii="Garamond" w:hAnsi="Garamond" w:cs="Times New Roman"/>
        </w:rPr>
        <w:t>2023</w:t>
      </w:r>
      <w:r w:rsidR="6ED513B0" w:rsidRPr="00921617">
        <w:rPr>
          <w:rFonts w:ascii="Garamond" w:hAnsi="Garamond" w:cs="Times New Roman"/>
        </w:rPr>
        <w:t>)</w:t>
      </w:r>
      <w:r w:rsidR="5A9F5225" w:rsidRPr="00921617">
        <w:rPr>
          <w:rFonts w:ascii="Garamond" w:hAnsi="Garamond"/>
        </w:rPr>
        <w:fldChar w:fldCharType="end"/>
      </w:r>
      <w:r w:rsidR="5124C4ED" w:rsidRPr="00921617">
        <w:rPr>
          <w:rFonts w:ascii="Garamond" w:hAnsi="Garamond"/>
        </w:rPr>
        <w:t xml:space="preserve"> </w:t>
      </w:r>
      <w:r w:rsidRPr="00921617">
        <w:rPr>
          <w:rFonts w:ascii="Garamond" w:hAnsi="Garamond"/>
        </w:rPr>
        <w:t xml:space="preserve">found that the </w:t>
      </w:r>
      <w:r w:rsidR="7EE99A3E" w:rsidRPr="00921617">
        <w:rPr>
          <w:rFonts w:ascii="Garamond" w:hAnsi="Garamond"/>
        </w:rPr>
        <w:t xml:space="preserve">production of </w:t>
      </w:r>
      <w:r w:rsidRPr="00921617">
        <w:rPr>
          <w:rFonts w:ascii="Garamond" w:hAnsi="Garamond"/>
        </w:rPr>
        <w:t>low</w:t>
      </w:r>
      <w:r w:rsidR="7D3D8F3A" w:rsidRPr="00921617">
        <w:rPr>
          <w:rFonts w:ascii="Garamond" w:hAnsi="Garamond"/>
        </w:rPr>
        <w:t>-</w:t>
      </w:r>
      <w:r w:rsidRPr="00921617">
        <w:rPr>
          <w:rFonts w:ascii="Garamond" w:hAnsi="Garamond"/>
        </w:rPr>
        <w:t xml:space="preserve">quality mangoes in Indonesia </w:t>
      </w:r>
      <w:r w:rsidR="7EE99A3E" w:rsidRPr="00921617">
        <w:rPr>
          <w:rFonts w:ascii="Garamond" w:hAnsi="Garamond"/>
        </w:rPr>
        <w:t>was</w:t>
      </w:r>
      <w:r w:rsidR="0623D2E5" w:rsidRPr="00921617">
        <w:rPr>
          <w:rFonts w:ascii="Garamond" w:hAnsi="Garamond"/>
        </w:rPr>
        <w:t xml:space="preserve"> </w:t>
      </w:r>
      <w:r w:rsidRPr="00921617">
        <w:rPr>
          <w:rFonts w:ascii="Garamond" w:hAnsi="Garamond"/>
        </w:rPr>
        <w:t>propelled by poor agricultural practice</w:t>
      </w:r>
      <w:r w:rsidR="74BFD255" w:rsidRPr="00921617">
        <w:rPr>
          <w:rFonts w:ascii="Garamond" w:hAnsi="Garamond"/>
        </w:rPr>
        <w:t>s</w:t>
      </w:r>
      <w:r w:rsidRPr="00921617">
        <w:rPr>
          <w:rFonts w:ascii="Garamond" w:hAnsi="Garamond"/>
        </w:rPr>
        <w:t xml:space="preserve"> </w:t>
      </w:r>
      <w:r w:rsidR="591121A9" w:rsidRPr="00921617">
        <w:rPr>
          <w:rFonts w:ascii="Garamond" w:hAnsi="Garamond"/>
        </w:rPr>
        <w:t>and</w:t>
      </w:r>
      <w:r w:rsidRPr="00921617">
        <w:rPr>
          <w:rFonts w:ascii="Garamond" w:hAnsi="Garamond"/>
        </w:rPr>
        <w:t xml:space="preserve"> high input costs</w:t>
      </w:r>
      <w:r w:rsidR="74BFD255" w:rsidRPr="00921617">
        <w:rPr>
          <w:rFonts w:ascii="Garamond" w:hAnsi="Garamond"/>
        </w:rPr>
        <w:t>. This</w:t>
      </w:r>
      <w:r w:rsidR="5D050026" w:rsidRPr="00921617">
        <w:rPr>
          <w:rFonts w:ascii="Garamond" w:hAnsi="Garamond"/>
        </w:rPr>
        <w:t xml:space="preserve"> led to lower yields and income, </w:t>
      </w:r>
      <w:r w:rsidR="3C24EFD7" w:rsidRPr="00921617">
        <w:rPr>
          <w:rFonts w:ascii="Garamond" w:hAnsi="Garamond"/>
        </w:rPr>
        <w:t>worsening land quality</w:t>
      </w:r>
      <w:r w:rsidR="18510EA2" w:rsidRPr="00921617">
        <w:rPr>
          <w:rFonts w:ascii="Garamond" w:hAnsi="Garamond"/>
        </w:rPr>
        <w:t xml:space="preserve"> and </w:t>
      </w:r>
      <w:r w:rsidR="3C24EFD7" w:rsidRPr="00921617">
        <w:rPr>
          <w:rFonts w:ascii="Garamond" w:hAnsi="Garamond"/>
        </w:rPr>
        <w:t>creating a vicious</w:t>
      </w:r>
      <w:r w:rsidR="74BFD255" w:rsidRPr="00921617">
        <w:rPr>
          <w:rFonts w:ascii="Garamond" w:hAnsi="Garamond"/>
        </w:rPr>
        <w:t xml:space="preserve"> reinforcing</w:t>
      </w:r>
      <w:r w:rsidR="3C24EFD7" w:rsidRPr="00921617">
        <w:rPr>
          <w:rFonts w:ascii="Garamond" w:hAnsi="Garamond"/>
        </w:rPr>
        <w:t xml:space="preserve"> loop.</w:t>
      </w:r>
      <w:r w:rsidR="509902E1" w:rsidRPr="00921617">
        <w:rPr>
          <w:rFonts w:ascii="Garamond" w:hAnsi="Garamond"/>
        </w:rPr>
        <w:t xml:space="preserve"> </w:t>
      </w:r>
    </w:p>
    <w:p w14:paraId="74B12C6A" w14:textId="400C9027" w:rsidR="00A1662C" w:rsidRPr="00921617" w:rsidRDefault="0F4A0328" w:rsidP="002B346E">
      <w:pPr>
        <w:spacing w:line="480" w:lineRule="auto"/>
        <w:rPr>
          <w:rFonts w:ascii="Garamond" w:hAnsi="Garamond"/>
        </w:rPr>
      </w:pPr>
      <w:r w:rsidRPr="00921617">
        <w:rPr>
          <w:rFonts w:ascii="Garamond" w:hAnsi="Garamond"/>
        </w:rPr>
        <w:t>T</w:t>
      </w:r>
      <w:r w:rsidR="6D21F7EE" w:rsidRPr="00921617">
        <w:rPr>
          <w:rFonts w:ascii="Garamond" w:hAnsi="Garamond"/>
        </w:rPr>
        <w:t xml:space="preserve">hese studies suggest </w:t>
      </w:r>
      <w:r w:rsidR="5B266ACE" w:rsidRPr="00921617">
        <w:rPr>
          <w:rFonts w:ascii="Garamond" w:hAnsi="Garamond"/>
        </w:rPr>
        <w:t xml:space="preserve">that </w:t>
      </w:r>
      <w:r w:rsidR="6D21F7EE" w:rsidRPr="00921617">
        <w:rPr>
          <w:rFonts w:ascii="Garamond" w:hAnsi="Garamond"/>
        </w:rPr>
        <w:t xml:space="preserve">environmental interactions </w:t>
      </w:r>
      <w:r w:rsidR="7CC4CBAF" w:rsidRPr="00921617">
        <w:rPr>
          <w:rFonts w:ascii="Garamond" w:hAnsi="Garamond"/>
        </w:rPr>
        <w:t xml:space="preserve">in agricultural GPNs </w:t>
      </w:r>
      <w:r w:rsidR="03D3C070" w:rsidRPr="00921617">
        <w:rPr>
          <w:rFonts w:ascii="Garamond" w:hAnsi="Garamond"/>
        </w:rPr>
        <w:t>are worth investigating</w:t>
      </w:r>
      <w:r w:rsidR="6D21F7EE" w:rsidRPr="00921617">
        <w:rPr>
          <w:rFonts w:ascii="Garamond" w:hAnsi="Garamond"/>
        </w:rPr>
        <w:t xml:space="preserve"> because exploitative growing practice</w:t>
      </w:r>
      <w:r w:rsidR="6D7159C2" w:rsidRPr="00921617">
        <w:rPr>
          <w:rFonts w:ascii="Garamond" w:hAnsi="Garamond"/>
        </w:rPr>
        <w:t>s</w:t>
      </w:r>
      <w:r w:rsidR="6D21F7EE" w:rsidRPr="00921617">
        <w:rPr>
          <w:rFonts w:ascii="Garamond" w:hAnsi="Garamond"/>
        </w:rPr>
        <w:t xml:space="preserve"> undermine</w:t>
      </w:r>
      <w:r w:rsidR="41AD0BAB" w:rsidRPr="00921617">
        <w:rPr>
          <w:rFonts w:ascii="Garamond" w:hAnsi="Garamond"/>
        </w:rPr>
        <w:t xml:space="preserve"> </w:t>
      </w:r>
      <w:r w:rsidR="6D21F7EE" w:rsidRPr="00921617">
        <w:rPr>
          <w:rFonts w:ascii="Garamond" w:hAnsi="Garamond"/>
        </w:rPr>
        <w:t>nature</w:t>
      </w:r>
      <w:r w:rsidR="307BB11B" w:rsidRPr="00921617">
        <w:rPr>
          <w:rFonts w:ascii="Garamond" w:hAnsi="Garamond"/>
        </w:rPr>
        <w:t>’</w:t>
      </w:r>
      <w:r w:rsidR="6D21F7EE" w:rsidRPr="00921617">
        <w:rPr>
          <w:rFonts w:ascii="Garamond" w:hAnsi="Garamond"/>
        </w:rPr>
        <w:t>s capacity to regenerate, accelerating environmental damage within GPNs.</w:t>
      </w:r>
      <w:r w:rsidR="5B266ACE" w:rsidRPr="00921617">
        <w:rPr>
          <w:rFonts w:ascii="Garamond" w:hAnsi="Garamond"/>
        </w:rPr>
        <w:t xml:space="preserve"> H</w:t>
      </w:r>
      <w:r w:rsidR="6D21F7EE" w:rsidRPr="00921617">
        <w:rPr>
          <w:rFonts w:ascii="Garamond" w:hAnsi="Garamond"/>
        </w:rPr>
        <w:t xml:space="preserve">owever, these studies do not offer </w:t>
      </w:r>
      <w:r w:rsidR="56E4EE73" w:rsidRPr="00921617">
        <w:rPr>
          <w:rFonts w:ascii="Garamond" w:hAnsi="Garamond"/>
        </w:rPr>
        <w:t xml:space="preserve">conceptualisations to </w:t>
      </w:r>
      <w:r w:rsidR="27949D38" w:rsidRPr="00921617">
        <w:rPr>
          <w:rFonts w:ascii="Garamond" w:hAnsi="Garamond"/>
        </w:rPr>
        <w:t>trace</w:t>
      </w:r>
      <w:r w:rsidR="6D21F7EE" w:rsidRPr="00921617">
        <w:rPr>
          <w:rFonts w:ascii="Garamond" w:hAnsi="Garamond"/>
        </w:rPr>
        <w:t xml:space="preserve"> </w:t>
      </w:r>
      <w:r w:rsidR="0E5708C6" w:rsidRPr="00921617">
        <w:rPr>
          <w:rFonts w:ascii="Garamond" w:hAnsi="Garamond"/>
        </w:rPr>
        <w:t>how</w:t>
      </w:r>
      <w:r w:rsidR="6D21F7EE" w:rsidRPr="00921617">
        <w:rPr>
          <w:rFonts w:ascii="Garamond" w:hAnsi="Garamond"/>
        </w:rPr>
        <w:t xml:space="preserve"> </w:t>
      </w:r>
      <w:r w:rsidR="5B266ACE" w:rsidRPr="00921617">
        <w:rPr>
          <w:rFonts w:ascii="Garamond" w:hAnsi="Garamond"/>
        </w:rPr>
        <w:t xml:space="preserve">the </w:t>
      </w:r>
      <w:r w:rsidR="6D21F7EE" w:rsidRPr="00921617">
        <w:rPr>
          <w:rFonts w:ascii="Garamond" w:hAnsi="Garamond"/>
        </w:rPr>
        <w:t xml:space="preserve">environmental </w:t>
      </w:r>
      <w:proofErr w:type="spellStart"/>
      <w:r w:rsidR="6D21F7EE" w:rsidRPr="00921617">
        <w:rPr>
          <w:rFonts w:ascii="Garamond" w:hAnsi="Garamond"/>
        </w:rPr>
        <w:t>polycrisis</w:t>
      </w:r>
      <w:proofErr w:type="spellEnd"/>
      <w:r w:rsidR="6D21F7EE" w:rsidRPr="00921617">
        <w:rPr>
          <w:rFonts w:ascii="Garamond" w:hAnsi="Garamond"/>
        </w:rPr>
        <w:t xml:space="preserve"> </w:t>
      </w:r>
      <w:r w:rsidR="498A7DD2" w:rsidRPr="00921617">
        <w:rPr>
          <w:rFonts w:ascii="Garamond" w:hAnsi="Garamond"/>
        </w:rPr>
        <w:t>(re)</w:t>
      </w:r>
      <w:r w:rsidR="6D21F7EE" w:rsidRPr="00921617">
        <w:rPr>
          <w:rFonts w:ascii="Garamond" w:hAnsi="Garamond"/>
        </w:rPr>
        <w:t>shapes production in GPNs</w:t>
      </w:r>
      <w:r w:rsidR="67D706C2" w:rsidRPr="00921617">
        <w:rPr>
          <w:rFonts w:ascii="Garamond" w:hAnsi="Garamond"/>
        </w:rPr>
        <w:t>, nor how</w:t>
      </w:r>
      <w:r w:rsidR="00701B42" w:rsidRPr="00921617">
        <w:rPr>
          <w:rFonts w:ascii="Garamond" w:hAnsi="Garamond"/>
        </w:rPr>
        <w:t xml:space="preserve"> </w:t>
      </w:r>
      <w:r w:rsidR="67D706C2" w:rsidRPr="00921617">
        <w:rPr>
          <w:rFonts w:ascii="Garamond" w:hAnsi="Garamond"/>
        </w:rPr>
        <w:t>it</w:t>
      </w:r>
      <w:r w:rsidR="6D21F7EE" w:rsidRPr="00921617">
        <w:rPr>
          <w:rFonts w:ascii="Garamond" w:hAnsi="Garamond"/>
        </w:rPr>
        <w:t xml:space="preserve"> restructures </w:t>
      </w:r>
      <w:r w:rsidR="5B2CA536" w:rsidRPr="00921617">
        <w:rPr>
          <w:rFonts w:ascii="Garamond" w:hAnsi="Garamond"/>
        </w:rPr>
        <w:t xml:space="preserve">GPN actors’ </w:t>
      </w:r>
      <w:r w:rsidR="6D21F7EE" w:rsidRPr="00921617">
        <w:rPr>
          <w:rFonts w:ascii="Garamond" w:hAnsi="Garamond"/>
        </w:rPr>
        <w:t>relationship</w:t>
      </w:r>
      <w:r w:rsidR="732312C1" w:rsidRPr="00921617">
        <w:rPr>
          <w:rFonts w:ascii="Garamond" w:hAnsi="Garamond"/>
        </w:rPr>
        <w:t>s</w:t>
      </w:r>
      <w:r w:rsidR="6D21F7EE" w:rsidRPr="00921617">
        <w:rPr>
          <w:rFonts w:ascii="Garamond" w:hAnsi="Garamond"/>
        </w:rPr>
        <w:t xml:space="preserve"> </w:t>
      </w:r>
      <w:r w:rsidR="416019CD" w:rsidRPr="00921617">
        <w:rPr>
          <w:rFonts w:ascii="Garamond" w:hAnsi="Garamond"/>
        </w:rPr>
        <w:t xml:space="preserve">such as </w:t>
      </w:r>
      <w:r w:rsidR="6D21F7EE" w:rsidRPr="00921617">
        <w:rPr>
          <w:rFonts w:ascii="Garamond" w:hAnsi="Garamond"/>
        </w:rPr>
        <w:t xml:space="preserve">lead firms and farmers, whilst simultaneously amplifying environmental </w:t>
      </w:r>
      <w:r w:rsidR="3FB984F4" w:rsidRPr="00921617">
        <w:rPr>
          <w:rFonts w:ascii="Garamond" w:hAnsi="Garamond"/>
        </w:rPr>
        <w:t>risks</w:t>
      </w:r>
      <w:r w:rsidR="6D21F7EE" w:rsidRPr="00921617">
        <w:rPr>
          <w:rFonts w:ascii="Garamond" w:hAnsi="Garamond"/>
        </w:rPr>
        <w:t xml:space="preserve"> </w:t>
      </w:r>
      <w:r w:rsidR="6A5FC99E" w:rsidRPr="00921617">
        <w:rPr>
          <w:rFonts w:ascii="Garamond" w:hAnsi="Garamond"/>
        </w:rPr>
        <w:t xml:space="preserve">for </w:t>
      </w:r>
      <w:r w:rsidR="406CCB54" w:rsidRPr="00921617">
        <w:rPr>
          <w:rFonts w:ascii="Garamond" w:hAnsi="Garamond"/>
        </w:rPr>
        <w:t xml:space="preserve">GPN </w:t>
      </w:r>
      <w:r w:rsidR="6A5FC99E" w:rsidRPr="00921617">
        <w:rPr>
          <w:rFonts w:ascii="Garamond" w:hAnsi="Garamond"/>
        </w:rPr>
        <w:t>actors</w:t>
      </w:r>
      <w:r w:rsidR="0C85E8A5" w:rsidRPr="00921617">
        <w:rPr>
          <w:rFonts w:ascii="Garamond" w:hAnsi="Garamond"/>
        </w:rPr>
        <w:t>.</w:t>
      </w:r>
      <w:r w:rsidR="6D21F7EE" w:rsidRPr="00921617">
        <w:rPr>
          <w:rFonts w:ascii="Garamond" w:hAnsi="Garamond"/>
        </w:rPr>
        <w:t xml:space="preserve"> </w:t>
      </w:r>
      <w:r w:rsidR="7B8589A7" w:rsidRPr="00921617">
        <w:rPr>
          <w:rFonts w:ascii="Garamond" w:hAnsi="Garamond"/>
        </w:rPr>
        <w:t xml:space="preserve">Thus, integrating (critical) systems thinking and GPNs, </w:t>
      </w:r>
      <w:r w:rsidR="21B5258A" w:rsidRPr="00921617">
        <w:rPr>
          <w:rFonts w:ascii="Garamond" w:hAnsi="Garamond"/>
        </w:rPr>
        <w:t xml:space="preserve">we define </w:t>
      </w:r>
      <w:r w:rsidR="6D21F7EE" w:rsidRPr="00921617">
        <w:rPr>
          <w:rFonts w:ascii="Garamond" w:hAnsi="Garamond"/>
        </w:rPr>
        <w:t>environmental interactions</w:t>
      </w:r>
      <w:r w:rsidR="7B8589A7" w:rsidRPr="00921617">
        <w:rPr>
          <w:rFonts w:ascii="Garamond" w:hAnsi="Garamond"/>
        </w:rPr>
        <w:t xml:space="preserve"> </w:t>
      </w:r>
      <w:r w:rsidR="21B5258A" w:rsidRPr="00921617">
        <w:rPr>
          <w:rFonts w:ascii="Garamond" w:hAnsi="Garamond"/>
        </w:rPr>
        <w:t xml:space="preserve">as </w:t>
      </w:r>
      <w:r w:rsidR="6D21F7EE" w:rsidRPr="00921617">
        <w:rPr>
          <w:rFonts w:ascii="Garamond" w:hAnsi="Garamond"/>
        </w:rPr>
        <w:t>the ways in which the system</w:t>
      </w:r>
      <w:r w:rsidR="7771B8E8" w:rsidRPr="00921617">
        <w:rPr>
          <w:rFonts w:ascii="Garamond" w:hAnsi="Garamond"/>
        </w:rPr>
        <w:t>-</w:t>
      </w:r>
      <w:r w:rsidR="6D21F7EE" w:rsidRPr="00921617">
        <w:rPr>
          <w:rFonts w:ascii="Garamond" w:hAnsi="Garamond"/>
        </w:rPr>
        <w:t xml:space="preserve">level environmental </w:t>
      </w:r>
      <w:proofErr w:type="spellStart"/>
      <w:r w:rsidR="6D21F7EE" w:rsidRPr="00921617">
        <w:rPr>
          <w:rFonts w:ascii="Garamond" w:hAnsi="Garamond"/>
        </w:rPr>
        <w:t>polycrisis</w:t>
      </w:r>
      <w:proofErr w:type="spellEnd"/>
      <w:r w:rsidR="6D21F7EE" w:rsidRPr="00921617">
        <w:rPr>
          <w:rFonts w:ascii="Garamond" w:hAnsi="Garamond"/>
        </w:rPr>
        <w:t xml:space="preserve"> touch</w:t>
      </w:r>
      <w:r w:rsidR="00CC5A03" w:rsidRPr="00921617">
        <w:rPr>
          <w:rFonts w:ascii="Garamond" w:hAnsi="Garamond"/>
        </w:rPr>
        <w:t>es</w:t>
      </w:r>
      <w:r w:rsidR="6D21F7EE" w:rsidRPr="00921617">
        <w:rPr>
          <w:rFonts w:ascii="Garamond" w:hAnsi="Garamond"/>
        </w:rPr>
        <w:t xml:space="preserve"> down in GPNs</w:t>
      </w:r>
      <w:r w:rsidR="2ACC03CB" w:rsidRPr="00921617">
        <w:rPr>
          <w:rFonts w:ascii="Garamond" w:hAnsi="Garamond"/>
        </w:rPr>
        <w:t xml:space="preserve">. For the latter, we draw on environmental economic geography (EEG) to </w:t>
      </w:r>
      <w:r w:rsidR="21B5258A" w:rsidRPr="00921617">
        <w:rPr>
          <w:rFonts w:ascii="Garamond" w:hAnsi="Garamond"/>
        </w:rPr>
        <w:t>explain</w:t>
      </w:r>
      <w:r w:rsidR="2ACC03CB" w:rsidRPr="00921617">
        <w:rPr>
          <w:rFonts w:ascii="Garamond" w:hAnsi="Garamond"/>
        </w:rPr>
        <w:t xml:space="preserve"> how cris</w:t>
      </w:r>
      <w:r w:rsidR="1D30E575" w:rsidRPr="00921617">
        <w:rPr>
          <w:rFonts w:ascii="Garamond" w:hAnsi="Garamond"/>
        </w:rPr>
        <w:t>e</w:t>
      </w:r>
      <w:r w:rsidR="2ACC03CB" w:rsidRPr="00921617">
        <w:rPr>
          <w:rFonts w:ascii="Garamond" w:hAnsi="Garamond"/>
        </w:rPr>
        <w:t>s translate and materiali</w:t>
      </w:r>
      <w:r w:rsidR="00BC3C7E" w:rsidRPr="00921617">
        <w:rPr>
          <w:rFonts w:ascii="Garamond" w:hAnsi="Garamond"/>
        </w:rPr>
        <w:t>s</w:t>
      </w:r>
      <w:r w:rsidR="2ACC03CB" w:rsidRPr="00921617">
        <w:rPr>
          <w:rFonts w:ascii="Garamond" w:hAnsi="Garamond"/>
        </w:rPr>
        <w:t xml:space="preserve">e within GPNs. Finally, we also discuss </w:t>
      </w:r>
      <w:r w:rsidR="5B5F5650" w:rsidRPr="00921617">
        <w:rPr>
          <w:rFonts w:ascii="Garamond" w:hAnsi="Garamond"/>
        </w:rPr>
        <w:t>how environmental interactions</w:t>
      </w:r>
      <w:r w:rsidR="2ACC03CB" w:rsidRPr="00921617">
        <w:rPr>
          <w:rFonts w:ascii="Garamond" w:hAnsi="Garamond"/>
        </w:rPr>
        <w:t xml:space="preserve"> manifest as environmental risks within GPNs (and beyond)</w:t>
      </w:r>
      <w:r w:rsidR="00D2BA5E" w:rsidRPr="00921617">
        <w:rPr>
          <w:rFonts w:ascii="Garamond" w:hAnsi="Garamond"/>
        </w:rPr>
        <w:t>.</w:t>
      </w:r>
      <w:r w:rsidR="6D21F7EE" w:rsidRPr="00921617">
        <w:rPr>
          <w:rFonts w:ascii="Garamond" w:hAnsi="Garamond"/>
        </w:rPr>
        <w:t xml:space="preserve"> T</w:t>
      </w:r>
      <w:r w:rsidR="7B8589A7" w:rsidRPr="00921617">
        <w:rPr>
          <w:rFonts w:ascii="Garamond" w:hAnsi="Garamond"/>
        </w:rPr>
        <w:t xml:space="preserve">ogether, this definition </w:t>
      </w:r>
      <w:r w:rsidR="6D21F7EE" w:rsidRPr="00921617">
        <w:rPr>
          <w:rFonts w:ascii="Garamond" w:hAnsi="Garamond"/>
        </w:rPr>
        <w:t xml:space="preserve">provides </w:t>
      </w:r>
      <w:r w:rsidR="002222FA" w:rsidRPr="00921617">
        <w:rPr>
          <w:rFonts w:ascii="Garamond" w:hAnsi="Garamond"/>
        </w:rPr>
        <w:t xml:space="preserve">scope for </w:t>
      </w:r>
      <w:r w:rsidR="38BDADB0" w:rsidRPr="00921617">
        <w:rPr>
          <w:rFonts w:ascii="Garamond" w:hAnsi="Garamond"/>
        </w:rPr>
        <w:t>more plural theoretical and methodological approaches</w:t>
      </w:r>
      <w:r w:rsidR="6D21F7EE" w:rsidRPr="00921617">
        <w:rPr>
          <w:rFonts w:ascii="Garamond" w:hAnsi="Garamond"/>
        </w:rPr>
        <w:t>, connecting critical systems thinking with</w:t>
      </w:r>
      <w:r w:rsidR="0016138E" w:rsidRPr="00921617">
        <w:rPr>
          <w:rFonts w:ascii="Garamond" w:hAnsi="Garamond"/>
        </w:rPr>
        <w:t xml:space="preserve"> GPN analysis and</w:t>
      </w:r>
      <w:r w:rsidR="6D21F7EE" w:rsidRPr="00921617">
        <w:rPr>
          <w:rFonts w:ascii="Garamond" w:hAnsi="Garamond"/>
        </w:rPr>
        <w:t xml:space="preserve"> EEG, and </w:t>
      </w:r>
      <w:r w:rsidR="5EF573EF" w:rsidRPr="00921617">
        <w:rPr>
          <w:rFonts w:ascii="Garamond" w:hAnsi="Garamond"/>
        </w:rPr>
        <w:t>includes</w:t>
      </w:r>
      <w:r w:rsidR="6D21F7EE" w:rsidRPr="00921617">
        <w:rPr>
          <w:rFonts w:ascii="Garamond" w:hAnsi="Garamond"/>
        </w:rPr>
        <w:t xml:space="preserve"> multi-actor </w:t>
      </w:r>
      <w:r w:rsidR="7FC25D55" w:rsidRPr="00921617">
        <w:rPr>
          <w:rFonts w:ascii="Garamond" w:hAnsi="Garamond"/>
        </w:rPr>
        <w:t>perspectives and data</w:t>
      </w:r>
      <w:r w:rsidR="6D21F7EE" w:rsidRPr="00921617">
        <w:rPr>
          <w:rFonts w:ascii="Garamond" w:hAnsi="Garamond"/>
        </w:rPr>
        <w:t xml:space="preserve">. </w:t>
      </w:r>
      <w:r w:rsidR="40A2F00D" w:rsidRPr="00921617">
        <w:rPr>
          <w:rFonts w:ascii="Garamond" w:hAnsi="Garamond"/>
        </w:rPr>
        <w:t xml:space="preserve">In the next section, we define what environmental risks are, before </w:t>
      </w:r>
      <w:r w:rsidR="1E756541" w:rsidRPr="00921617">
        <w:rPr>
          <w:rFonts w:ascii="Garamond" w:hAnsi="Garamond"/>
        </w:rPr>
        <w:t>explaining</w:t>
      </w:r>
      <w:r w:rsidR="40A2F00D" w:rsidRPr="00921617">
        <w:rPr>
          <w:rFonts w:ascii="Garamond" w:hAnsi="Garamond"/>
        </w:rPr>
        <w:t xml:space="preserve"> our conceptual</w:t>
      </w:r>
      <w:r w:rsidR="008F7E88" w:rsidRPr="00921617">
        <w:rPr>
          <w:rFonts w:ascii="Garamond" w:hAnsi="Garamond"/>
        </w:rPr>
        <w:t>isation of</w:t>
      </w:r>
      <w:r w:rsidR="40A2F00D" w:rsidRPr="00921617">
        <w:rPr>
          <w:rFonts w:ascii="Garamond" w:hAnsi="Garamond"/>
        </w:rPr>
        <w:t xml:space="preserve"> environmental interactions. </w:t>
      </w:r>
    </w:p>
    <w:p w14:paraId="18CD9684" w14:textId="14E1C136" w:rsidR="2DE01DB7" w:rsidRPr="00921617" w:rsidRDefault="0FC82395" w:rsidP="00200000">
      <w:pPr>
        <w:pStyle w:val="Heading3"/>
        <w:numPr>
          <w:ilvl w:val="0"/>
          <w:numId w:val="0"/>
        </w:numPr>
        <w:spacing w:line="480" w:lineRule="auto"/>
        <w:rPr>
          <w:rFonts w:ascii="Garamond" w:hAnsi="Garamond"/>
        </w:rPr>
      </w:pPr>
      <w:r w:rsidRPr="00921617">
        <w:rPr>
          <w:rFonts w:ascii="Garamond" w:hAnsi="Garamond"/>
        </w:rPr>
        <w:t>2.3.1 Environmental risks in GPNs</w:t>
      </w:r>
    </w:p>
    <w:p w14:paraId="3B5C5ED4" w14:textId="46824066" w:rsidR="2DE01DB7" w:rsidRPr="00921617" w:rsidRDefault="00F67712" w:rsidP="00C3FF90">
      <w:pPr>
        <w:spacing w:line="480" w:lineRule="auto"/>
        <w:rPr>
          <w:rFonts w:ascii="Garamond" w:eastAsia="Times New Roman" w:hAnsi="Garamond"/>
        </w:rPr>
      </w:pPr>
      <w:r w:rsidRPr="00921617">
        <w:rPr>
          <w:rFonts w:ascii="Garamond" w:hAnsi="Garamond"/>
        </w:rPr>
        <w:t xml:space="preserve">The global-level environmental </w:t>
      </w:r>
      <w:proofErr w:type="spellStart"/>
      <w:r w:rsidRPr="00921617">
        <w:rPr>
          <w:rFonts w:ascii="Garamond" w:hAnsi="Garamond"/>
        </w:rPr>
        <w:t>polycrisis</w:t>
      </w:r>
      <w:proofErr w:type="spellEnd"/>
      <w:r w:rsidRPr="00921617">
        <w:rPr>
          <w:rFonts w:ascii="Garamond" w:hAnsi="Garamond"/>
        </w:rPr>
        <w:t xml:space="preserve"> is liable to accelerate and amplify environmental risks faced by GPN actors </w:t>
      </w:r>
      <w:r w:rsidRPr="00921617">
        <w:rPr>
          <w:rFonts w:ascii="Garamond" w:hAnsi="Garamond"/>
        </w:rPr>
        <w:fldChar w:fldCharType="begin"/>
      </w:r>
      <w:r w:rsidR="00E42DAB">
        <w:rPr>
          <w:rFonts w:ascii="Garamond" w:hAnsi="Garamond"/>
        </w:rPr>
        <w:instrText xml:space="preserve"> ADDIN ZOTERO_ITEM CSL_CITATION {"citationID":"vYHnnDfE","properties":{"formattedCitation":"(Lanari &amp; Bek, 2022)","plainCitation":"(Lanari &amp; Bek, 2022)","noteIndex":0},"citationItems":[{"id":301,"uris":["http://zotero.org/users/local/Uqq8DNZj/items/K5S7W92E","http://zotero.org/users/14434353/items/K5S7W92E"],"itemData":{"id":301,"type":"article-journal","container-title":"Area","DOI":"10.1111/area.12788","ISSN":"0004-0894, 1475-4762","issue":"4","journalAbbreviation":"Area","language":"en","page":"602-609","source":"DOI.org (Crossref)","title":"More than floods and droughts: Understanding emergent water risks in South African fruit production networks","title-short":"More than floods and droughts","URL":"https://onlinelibrary.wiley.com/doi/10.1111/area.12788","volume":"54","author":[{"family":"Lanari","given":"Nora"},{"family":"Bek","given":"David"}],"accessed":{"date-parts":[["2023",3,30]]},"issued":{"date-parts":[["2022",12]]}}}],"schema":"https://github.com/citation-style-language/schema/raw/master/csl-citation.json"} </w:instrText>
      </w:r>
      <w:r w:rsidRPr="00921617">
        <w:rPr>
          <w:rFonts w:ascii="Garamond" w:hAnsi="Garamond"/>
        </w:rPr>
        <w:fldChar w:fldCharType="separate"/>
      </w:r>
      <w:r w:rsidR="00E42DAB" w:rsidRPr="00E42DAB">
        <w:rPr>
          <w:rFonts w:ascii="Garamond" w:hAnsi="Garamond"/>
        </w:rPr>
        <w:t>(Lanari &amp; Bek, 2022)</w:t>
      </w:r>
      <w:r w:rsidRPr="00921617">
        <w:rPr>
          <w:rFonts w:ascii="Garamond" w:hAnsi="Garamond"/>
        </w:rPr>
        <w:fldChar w:fldCharType="end"/>
      </w:r>
      <w:r w:rsidRPr="00921617">
        <w:rPr>
          <w:rFonts w:ascii="Garamond" w:hAnsi="Garamond"/>
        </w:rPr>
        <w:t>.</w:t>
      </w:r>
      <w:r w:rsidR="004D53A0" w:rsidRPr="00921617">
        <w:rPr>
          <w:rFonts w:ascii="Garamond" w:hAnsi="Garamond"/>
        </w:rPr>
        <w:t xml:space="preserve"> </w:t>
      </w:r>
      <w:r w:rsidR="0FC82395" w:rsidRPr="00921617">
        <w:rPr>
          <w:rFonts w:ascii="Garamond" w:hAnsi="Garamond" w:cs="STIXTwoText"/>
          <w:lang w:bidi="ar-SA"/>
        </w:rPr>
        <w:t xml:space="preserve">Recent efforts to increase the explanatory power of GPNs have introduced the concept of ‘environmental risk’ </w:t>
      </w:r>
      <w:r w:rsidR="2DE01DB7" w:rsidRPr="00921617">
        <w:rPr>
          <w:rFonts w:ascii="Garamond" w:hAnsi="Garamond" w:cs="STIXTwoText"/>
          <w:lang w:bidi="ar-SA"/>
        </w:rPr>
        <w:fldChar w:fldCharType="begin"/>
      </w:r>
      <w:r w:rsidR="00E42DAB">
        <w:rPr>
          <w:rFonts w:ascii="Garamond" w:hAnsi="Garamond" w:cs="STIXTwoText"/>
          <w:lang w:bidi="ar-SA"/>
        </w:rPr>
        <w:instrText xml:space="preserve"> ADDIN ZOTERO_ITEM CSL_CITATION {"citationID":"woVfDd9g","properties":{"formattedCitation":"(Coe &amp; Yeung, 2015)","plainCitation":"(Coe &amp; Yeung, 2015)","noteIndex":0},"citationItems":[{"id":1351,"uris":["http://zotero.org/users/local/Uqq8DNZj/items/NVF5U9CD","http://zotero.org/users/14434353/items/NVF5U9CD"],"itemData":{"id":1351,"type":"book","abstract":"Abstract. Accelerating processes of economic globalization have fundamentally reshaped the organization of the global economy towards much greater integrat","ISBN":"978-0-19-177309-9","language":"en","note":"DOI: 10.1093/acprof:oso/9780198703907.001.0001\nDOI: 10.1093/acprof:oso/9780198703907.001.0001","publisher":"Oxford University Press","source":"academic.oup.com","title":"Global Production Networks: Theorizing Economic Development in an Interconnected World","title-short":"Global Production Networks","URL":"https://academic.oup.com/book/7140","author":[{"family":"Coe","given":"Neil M."},{"family":"Yeung","given":"Henry Wai-chung"}],"accessed":{"date-parts":[["2024",5,30]]},"issued":{"date-parts":[["2015",5,21]]}}}],"schema":"https://github.com/citation-style-language/schema/raw/master/csl-citation.json"} </w:instrText>
      </w:r>
      <w:r w:rsidR="2DE01DB7" w:rsidRPr="00921617">
        <w:rPr>
          <w:rFonts w:ascii="Garamond" w:hAnsi="Garamond" w:cs="STIXTwoText"/>
          <w:lang w:bidi="ar-SA"/>
        </w:rPr>
        <w:fldChar w:fldCharType="separate"/>
      </w:r>
      <w:r w:rsidR="00E42DAB" w:rsidRPr="00E42DAB">
        <w:rPr>
          <w:rFonts w:ascii="Garamond" w:hAnsi="Garamond"/>
        </w:rPr>
        <w:t>(Coe &amp; Yeung, 2015)</w:t>
      </w:r>
      <w:r w:rsidR="2DE01DB7" w:rsidRPr="00921617">
        <w:rPr>
          <w:rFonts w:ascii="Garamond" w:hAnsi="Garamond" w:cs="STIXTwoText"/>
          <w:lang w:bidi="ar-SA"/>
        </w:rPr>
        <w:fldChar w:fldCharType="end"/>
      </w:r>
      <w:r w:rsidR="0FC82395" w:rsidRPr="00921617">
        <w:rPr>
          <w:rFonts w:ascii="Garamond" w:hAnsi="Garamond" w:cs="STIXTwoText"/>
          <w:lang w:bidi="ar-SA"/>
        </w:rPr>
        <w:t xml:space="preserve">. In this initial conceptualisation, the understanding of environmental risk is only superficially developed (see </w:t>
      </w:r>
      <w:r w:rsidR="2DE01DB7" w:rsidRPr="00921617">
        <w:rPr>
          <w:rFonts w:ascii="Garamond" w:hAnsi="Garamond" w:cs="STIXTwoText"/>
          <w:lang w:bidi="ar-SA"/>
        </w:rPr>
        <w:fldChar w:fldCharType="begin"/>
      </w:r>
      <w:r w:rsidR="2DE01DB7" w:rsidRPr="00921617">
        <w:rPr>
          <w:rFonts w:ascii="Garamond" w:hAnsi="Garamond" w:cs="STIXTwoText"/>
          <w:lang w:bidi="ar-SA"/>
        </w:rPr>
        <w:instrText xml:space="preserve"> ADDIN ZOTERO_ITEM CSL_CITATION {"citationID":"q7tT94Xy","properties":{"formattedCitation":"(Franz, Schlitz and Schumacher, 2018)","plainCitation":"(Franz, Schlitz and Schumacher, 2018)","dontUpdate":true,"noteIndex":0},"citationItems":[{"id":295,"uris":["http://zotero.org/users/local/Uqq8DNZj/items/TMPR87JI","http://zotero.org/users/14434353/items/TMPR87JI"],"itemData":{"id":295,"type":"article-journal","container-title":"Environmental Science &amp; Policy","DOI":"10.1016/j.envsci.2017.12.004","ISSN":"14629011","journalAbbreviation":"Environmental Science &amp; Policy","language":"en","page":"201-212","source":"DOI.org (Crossref)","title":"Globalization and the water-energy-food nexus – Using the global production networks approach to analyze society-environment relations","URL":"https://linkinghub.elsevier.com/retrieve/pii/S1462901117301727","volume":"90","author":[{"family":"Franz","given":"Martin"},{"family":"Schlitz","given":"Nicolas"},{"family":"Schumacher","given":"Kim Philip"}],"accessed":{"date-parts":[["2023",3,30]]},"issued":{"date-parts":[["2018",12]]}}}],"schema":"https://github.com/citation-style-language/schema/raw/master/csl-citation.json"} </w:instrText>
      </w:r>
      <w:r w:rsidR="2DE01DB7" w:rsidRPr="00921617">
        <w:rPr>
          <w:rFonts w:ascii="Garamond" w:hAnsi="Garamond" w:cs="STIXTwoText"/>
          <w:lang w:bidi="ar-SA"/>
        </w:rPr>
        <w:fldChar w:fldCharType="separate"/>
      </w:r>
      <w:r w:rsidR="0FC82395" w:rsidRPr="00921617">
        <w:rPr>
          <w:rFonts w:ascii="Garamond" w:hAnsi="Garamond"/>
        </w:rPr>
        <w:t>Franz, Schlitz and Schumacher, 2018</w:t>
      </w:r>
      <w:r w:rsidR="2DE01DB7" w:rsidRPr="00921617">
        <w:rPr>
          <w:rFonts w:ascii="Garamond" w:hAnsi="Garamond" w:cs="STIXTwoText"/>
          <w:lang w:bidi="ar-SA"/>
        </w:rPr>
        <w:fldChar w:fldCharType="end"/>
      </w:r>
      <w:r w:rsidR="0FC82395" w:rsidRPr="00921617">
        <w:rPr>
          <w:rFonts w:ascii="Garamond" w:hAnsi="Garamond" w:cs="STIXTwoText"/>
          <w:lang w:bidi="ar-SA"/>
        </w:rPr>
        <w:t xml:space="preserve"> for a critique), describing only extreme events (e.g. tsunamis) and their impact on production, distribution, and consumption. Recent efforts have attempted to explore the notion of environmental risks in GPNs in more depth </w:t>
      </w:r>
      <w:r w:rsidR="2DE01DB7" w:rsidRPr="00921617">
        <w:rPr>
          <w:rFonts w:ascii="Garamond" w:hAnsi="Garamond" w:cs="STIXTwoText"/>
          <w:lang w:bidi="ar-SA"/>
        </w:rPr>
        <w:fldChar w:fldCharType="begin"/>
      </w:r>
      <w:r w:rsidR="00E42DAB">
        <w:rPr>
          <w:rFonts w:ascii="Garamond" w:hAnsi="Garamond" w:cs="STIXTwoText"/>
          <w:lang w:bidi="ar-SA"/>
        </w:rPr>
        <w:instrText xml:space="preserve"> ADDIN ZOTERO_ITEM CSL_CITATION {"citationID":"GVX1GntB","properties":{"formattedCitation":"(V\\uc0\\u246{}llers et al., 2023)","plainCitation":"(Völlers et al., 2023)","noteIndex":0},"citationItems":[{"id":1386,"uris":["http://zotero.org/users/local/Uqq8DNZj/items/ZGM7F6YC","http://zotero.org/users/14434353/items/ZGM7F6YC"],"itemData":{"id":1386,"type":"article-journal","abstract":"Until the so-called GPN 2.0 approach placed it on the research agenda, risk had played a subordinate role in the literature on global production networks (GPN). In GPN 2.0, Knight's economic notion of risk is applied and defined as rationally calculable, in contrast to uncertainties. However, this still dominant conceptualization of risk falls short of an actor-centered focus, which is a focal point of the GPN 2.0 approach. Therefore, we advocate for a stronger conceptual integration of a social constructivist premise with a spatio-relational understanding of risk to enhance the explanatory power of GPN risk. This article highlights that GPN risk needs to be framed as becoming causally significant in the perception and expectations of organizational decision-makers. We argue that the organization-environment interaction causes the production and constitution of risk. In pursuit of an integrative research design, we develop a multi-scalar framework based on a performative risk narrative perspective.","container-title":"Environment and Planning A: Economy and Space","DOI":"10.1177/0308518X231169288","ISSN":"0308-518X","issue":"8","journalAbbreviation":"Environ Plan A","language":"en","note":"publisher: SAGE Publications Ltd","page":"1838-1858","source":"SAGE Journals","title":"Revisiting risk in the Global Production Network approach 2.0 - Towards a performative risk narrative perspective","URL":"https://doi.org/10.1177/0308518X231169288","volume":"55","author":[{"family":"Völlers","given":"Philip"},{"family":"Neise","given":"Thomas"},{"family":"Verfürth","given":"Philip"},{"family":"Franz","given":"Martin"},{"family":"Bücken","given":"Felix"},{"family":"Schumacher","given":"Kim Philip"}],"accessed":{"date-parts":[["2024",5,30]]},"issued":{"date-parts":[["2023",11,1]]}}}],"schema":"https://github.com/citation-style-language/schema/raw/master/csl-citation.json"} </w:instrText>
      </w:r>
      <w:r w:rsidR="2DE01DB7" w:rsidRPr="00921617">
        <w:rPr>
          <w:rFonts w:ascii="Garamond" w:hAnsi="Garamond" w:cs="STIXTwoText"/>
          <w:lang w:bidi="ar-SA"/>
        </w:rPr>
        <w:fldChar w:fldCharType="separate"/>
      </w:r>
      <w:r w:rsidR="00E42DAB" w:rsidRPr="00E42DAB">
        <w:rPr>
          <w:rFonts w:ascii="Garamond" w:hAnsi="Garamond" w:cs="Times New Roman"/>
        </w:rPr>
        <w:t>(Völlers et al., 2023)</w:t>
      </w:r>
      <w:r w:rsidR="2DE01DB7" w:rsidRPr="00921617">
        <w:rPr>
          <w:rFonts w:ascii="Garamond" w:hAnsi="Garamond" w:cs="STIXTwoText"/>
          <w:lang w:bidi="ar-SA"/>
        </w:rPr>
        <w:fldChar w:fldCharType="end"/>
      </w:r>
      <w:r w:rsidR="0FC82395" w:rsidRPr="00921617">
        <w:rPr>
          <w:rFonts w:ascii="Garamond" w:hAnsi="Garamond" w:cs="STIXTwoText"/>
          <w:lang w:bidi="ar-SA"/>
        </w:rPr>
        <w:t xml:space="preserve">, including an understanding of more continuous and underlying environmental risks beyond extreme events </w:t>
      </w:r>
      <w:r w:rsidR="2DE01DB7" w:rsidRPr="00921617">
        <w:rPr>
          <w:rFonts w:ascii="Garamond" w:eastAsia="Times New Roman" w:hAnsi="Garamond"/>
        </w:rPr>
        <w:fldChar w:fldCharType="begin"/>
      </w:r>
      <w:r w:rsidR="00E42DAB">
        <w:rPr>
          <w:rFonts w:ascii="Garamond" w:eastAsia="Times New Roman" w:hAnsi="Garamond"/>
        </w:rPr>
        <w:instrText xml:space="preserve"> ADDIN ZOTERO_ITEM CSL_CITATION {"citationID":"CQtHcpwQ","properties":{"formattedCitation":"(Lanari &amp; Bek, 2022)","plainCitation":"(Lanari &amp; Bek, 2022)","noteIndex":0},"citationItems":[{"id":301,"uris":["http://zotero.org/users/local/Uqq8DNZj/items/K5S7W92E","http://zotero.org/users/14434353/items/K5S7W92E"],"itemData":{"id":301,"type":"article-journal","container-title":"Area","DOI":"10.1111/area.12788","ISSN":"0004-0894, 1475-4762","issue":"4","journalAbbreviation":"Area","language":"en","page":"602-609","source":"DOI.org (Crossref)","title":"More than floods and droughts: Understanding emergent water risks in South African fruit production networks","title-short":"More than floods and droughts","URL":"https://onlinelibrary.wiley.com/doi/10.1111/area.12788","volume":"54","author":[{"family":"Lanari","given":"Nora"},{"family":"Bek","given":"David"}],"accessed":{"date-parts":[["2023",3,30]]},"issued":{"date-parts":[["2022",12]]}}}],"schema":"https://github.com/citation-style-language/schema/raw/master/csl-citation.json"} </w:instrText>
      </w:r>
      <w:r w:rsidR="2DE01DB7" w:rsidRPr="00921617">
        <w:rPr>
          <w:rFonts w:ascii="Garamond" w:eastAsia="Times New Roman" w:hAnsi="Garamond"/>
        </w:rPr>
        <w:fldChar w:fldCharType="separate"/>
      </w:r>
      <w:r w:rsidR="00E42DAB" w:rsidRPr="00E42DAB">
        <w:rPr>
          <w:rFonts w:ascii="Garamond" w:hAnsi="Garamond"/>
        </w:rPr>
        <w:t>(Lanari &amp; Bek, 2022)</w:t>
      </w:r>
      <w:r w:rsidR="2DE01DB7" w:rsidRPr="00921617">
        <w:rPr>
          <w:rFonts w:ascii="Garamond" w:eastAsia="Times New Roman" w:hAnsi="Garamond"/>
        </w:rPr>
        <w:fldChar w:fldCharType="end"/>
      </w:r>
      <w:r w:rsidR="0FC82395" w:rsidRPr="00921617">
        <w:rPr>
          <w:rFonts w:ascii="Garamond" w:eastAsia="Times New Roman" w:hAnsi="Garamond"/>
        </w:rPr>
        <w:t>.</w:t>
      </w:r>
    </w:p>
    <w:p w14:paraId="026F3100" w14:textId="75462183" w:rsidR="2DE01DB7" w:rsidRPr="00921617" w:rsidRDefault="0FC82395" w:rsidP="00C3FF90">
      <w:pPr>
        <w:spacing w:line="480" w:lineRule="auto"/>
        <w:rPr>
          <w:rFonts w:ascii="Garamond" w:hAnsi="Garamond"/>
        </w:rPr>
      </w:pPr>
      <w:r w:rsidRPr="00921617">
        <w:rPr>
          <w:rFonts w:ascii="Garamond" w:eastAsia="Times New Roman" w:hAnsi="Garamond"/>
        </w:rPr>
        <w:lastRenderedPageBreak/>
        <w:t xml:space="preserve">Drawing on Lanari and Bek (2022), we understand environmental risks as the </w:t>
      </w:r>
      <w:r w:rsidRPr="00921617">
        <w:rPr>
          <w:rFonts w:ascii="Garamond" w:hAnsi="Garamond"/>
        </w:rPr>
        <w:t>ecological manifestation of environmental interactions that are experienced by GPN actors</w:t>
      </w:r>
      <w:r w:rsidRPr="00921617">
        <w:rPr>
          <w:rFonts w:ascii="Garamond" w:hAnsi="Garamond"/>
          <w:i/>
          <w:iCs/>
        </w:rPr>
        <w:t>.</w:t>
      </w:r>
      <w:r w:rsidRPr="00921617">
        <w:rPr>
          <w:rFonts w:ascii="Garamond" w:hAnsi="Garamond"/>
        </w:rPr>
        <w:t xml:space="preserve"> </w:t>
      </w:r>
      <w:r w:rsidRPr="00921617">
        <w:rPr>
          <w:rFonts w:ascii="Garamond" w:hAnsi="Garamond" w:cs="STIXTwoText"/>
          <w:lang w:bidi="ar-SA"/>
        </w:rPr>
        <w:t xml:space="preserve">In that sense, environmental risks are seen as an outcome of environmental interactions. They originate from </w:t>
      </w:r>
      <w:r w:rsidRPr="00921617">
        <w:rPr>
          <w:rFonts w:ascii="Garamond" w:hAnsi="Garamond"/>
          <w:lang w:val="en-GB"/>
        </w:rPr>
        <w:t>the degradation (reversible or irreversible) of biophysical inputs used by the GPN</w:t>
      </w:r>
      <w:r w:rsidR="008B184E" w:rsidRPr="00921617">
        <w:rPr>
          <w:rFonts w:ascii="Garamond" w:hAnsi="Garamond"/>
          <w:lang w:val="en-GB"/>
        </w:rPr>
        <w:t>, intersecting with</w:t>
      </w:r>
      <w:r w:rsidRPr="00921617">
        <w:rPr>
          <w:rFonts w:ascii="Garamond" w:hAnsi="Garamond"/>
          <w:lang w:val="en-GB"/>
        </w:rPr>
        <w:t xml:space="preserve"> how GPN </w:t>
      </w:r>
      <w:proofErr w:type="gramStart"/>
      <w:r w:rsidRPr="00921617">
        <w:rPr>
          <w:rFonts w:ascii="Garamond" w:hAnsi="Garamond"/>
        </w:rPr>
        <w:t>actors</w:t>
      </w:r>
      <w:proofErr w:type="gramEnd"/>
      <w:r w:rsidRPr="00921617">
        <w:rPr>
          <w:rFonts w:ascii="Garamond" w:hAnsi="Garamond"/>
          <w:lang w:val="en-GB"/>
        </w:rPr>
        <w:t xml:space="preserve"> access and use these inputs amid the </w:t>
      </w:r>
      <w:proofErr w:type="spellStart"/>
      <w:r w:rsidRPr="00921617">
        <w:rPr>
          <w:rFonts w:ascii="Garamond" w:hAnsi="Garamond"/>
          <w:lang w:val="en-GB"/>
        </w:rPr>
        <w:t>polycrisis</w:t>
      </w:r>
      <w:proofErr w:type="spellEnd"/>
      <w:r w:rsidRPr="00921617">
        <w:rPr>
          <w:rFonts w:ascii="Garamond" w:hAnsi="Garamond"/>
        </w:rPr>
        <w:t>. Lead firms</w:t>
      </w:r>
      <w:proofErr w:type="gramStart"/>
      <w:r w:rsidRPr="00921617">
        <w:rPr>
          <w:rFonts w:ascii="Garamond" w:hAnsi="Garamond"/>
        </w:rPr>
        <w:t>, in particular, but</w:t>
      </w:r>
      <w:proofErr w:type="gramEnd"/>
      <w:r w:rsidRPr="00921617">
        <w:rPr>
          <w:rFonts w:ascii="Garamond" w:hAnsi="Garamond"/>
        </w:rPr>
        <w:t xml:space="preserve"> also producers and suppliers, are increasingly aware of their businesses’ exposure to individual environmental risks and how they may be compounded by worsening soci</w:t>
      </w:r>
      <w:r w:rsidR="71E9F6DA" w:rsidRPr="00921617">
        <w:rPr>
          <w:rFonts w:ascii="Garamond" w:hAnsi="Garamond"/>
        </w:rPr>
        <w:t xml:space="preserve">al and </w:t>
      </w:r>
      <w:r w:rsidRPr="00921617">
        <w:rPr>
          <w:rFonts w:ascii="Garamond" w:hAnsi="Garamond"/>
        </w:rPr>
        <w:t>ecological relations. Thus, environmental risks may lead to other risks for GPN actors, such as reputational risks (e.g. loss of social licence to operate or loss of customers/buyers), social risks (e.g. blacklisting of farmers from participation), or regulatory risks (e.g. increased regulation from government or through voluntary standards) (see Lanari and Bek, 2022). Finally, environmental risks also close the feedback loop by explaining how actions within GPNs can affect components beyond the GPN.</w:t>
      </w:r>
    </w:p>
    <w:p w14:paraId="5BE5D574" w14:textId="014362E0" w:rsidR="0023201F" w:rsidRPr="00921617" w:rsidRDefault="15D8ED9B" w:rsidP="00200000">
      <w:pPr>
        <w:pStyle w:val="Heading3"/>
        <w:numPr>
          <w:ilvl w:val="0"/>
          <w:numId w:val="0"/>
        </w:numPr>
        <w:spacing w:line="480" w:lineRule="auto"/>
        <w:ind w:left="720"/>
        <w:rPr>
          <w:rFonts w:ascii="Garamond" w:hAnsi="Garamond"/>
        </w:rPr>
      </w:pPr>
      <w:r w:rsidRPr="00921617">
        <w:rPr>
          <w:rFonts w:ascii="Garamond" w:hAnsi="Garamond"/>
        </w:rPr>
        <w:t>2.3.</w:t>
      </w:r>
      <w:r w:rsidR="66C8EB87" w:rsidRPr="00921617">
        <w:rPr>
          <w:rFonts w:ascii="Garamond" w:hAnsi="Garamond"/>
        </w:rPr>
        <w:t xml:space="preserve">2 </w:t>
      </w:r>
      <w:r w:rsidR="6D21F7EE" w:rsidRPr="00921617">
        <w:rPr>
          <w:rFonts w:ascii="Garamond" w:hAnsi="Garamond"/>
        </w:rPr>
        <w:t xml:space="preserve">Environmental interactions: Environmental </w:t>
      </w:r>
      <w:proofErr w:type="spellStart"/>
      <w:r w:rsidR="6D21F7EE" w:rsidRPr="00921617">
        <w:rPr>
          <w:rFonts w:ascii="Garamond" w:hAnsi="Garamond"/>
        </w:rPr>
        <w:t>Polycrisis</w:t>
      </w:r>
      <w:proofErr w:type="spellEnd"/>
      <w:r w:rsidR="6D21F7EE" w:rsidRPr="00921617">
        <w:rPr>
          <w:rFonts w:ascii="Garamond" w:hAnsi="Garamond"/>
        </w:rPr>
        <w:t xml:space="preserve"> and GPNs</w:t>
      </w:r>
    </w:p>
    <w:p w14:paraId="1E336375" w14:textId="4815EDE3" w:rsidR="002C09D7" w:rsidRPr="00921617" w:rsidRDefault="004D53A0" w:rsidP="002B346E">
      <w:pPr>
        <w:spacing w:line="480" w:lineRule="auto"/>
        <w:rPr>
          <w:rFonts w:ascii="Garamond" w:hAnsi="Garamond"/>
        </w:rPr>
      </w:pPr>
      <w:r w:rsidRPr="00921617">
        <w:rPr>
          <w:rFonts w:ascii="Garamond" w:hAnsi="Garamond"/>
        </w:rPr>
        <w:t>Drawing on EEG</w:t>
      </w:r>
      <w:r w:rsidR="00011A2B" w:rsidRPr="00921617">
        <w:rPr>
          <w:rFonts w:ascii="Garamond" w:hAnsi="Garamond"/>
        </w:rPr>
        <w:t>,</w:t>
      </w:r>
      <w:r w:rsidRPr="00921617">
        <w:rPr>
          <w:rFonts w:ascii="Garamond" w:hAnsi="Garamond"/>
        </w:rPr>
        <w:t xml:space="preserve"> we argue</w:t>
      </w:r>
      <w:r w:rsidR="6D21F7EE" w:rsidRPr="00921617">
        <w:rPr>
          <w:rFonts w:ascii="Garamond" w:hAnsi="Garamond"/>
        </w:rPr>
        <w:t xml:space="preserve"> that the interaction between </w:t>
      </w:r>
      <w:r w:rsidR="4D973C67" w:rsidRPr="00921617">
        <w:rPr>
          <w:rFonts w:ascii="Garamond" w:hAnsi="Garamond"/>
        </w:rPr>
        <w:t xml:space="preserve">the </w:t>
      </w:r>
      <w:r w:rsidR="6D21F7EE" w:rsidRPr="00921617">
        <w:rPr>
          <w:rFonts w:ascii="Garamond" w:hAnsi="Garamond"/>
        </w:rPr>
        <w:t xml:space="preserve">environmental </w:t>
      </w:r>
      <w:proofErr w:type="spellStart"/>
      <w:r w:rsidR="6D21F7EE" w:rsidRPr="00921617">
        <w:rPr>
          <w:rFonts w:ascii="Garamond" w:hAnsi="Garamond"/>
        </w:rPr>
        <w:t>polycrisis</w:t>
      </w:r>
      <w:proofErr w:type="spellEnd"/>
      <w:r w:rsidR="6D21F7EE" w:rsidRPr="00921617">
        <w:rPr>
          <w:rFonts w:ascii="Garamond" w:hAnsi="Garamond"/>
        </w:rPr>
        <w:t xml:space="preserve"> and </w:t>
      </w:r>
      <w:r w:rsidR="03172BBF" w:rsidRPr="00921617">
        <w:rPr>
          <w:rFonts w:ascii="Garamond" w:hAnsi="Garamond"/>
        </w:rPr>
        <w:t xml:space="preserve">GPN </w:t>
      </w:r>
      <w:r w:rsidR="6D21F7EE" w:rsidRPr="00921617">
        <w:rPr>
          <w:rFonts w:ascii="Garamond" w:hAnsi="Garamond"/>
        </w:rPr>
        <w:t>actors is a</w:t>
      </w:r>
      <w:r w:rsidR="03172BBF" w:rsidRPr="00921617">
        <w:rPr>
          <w:rFonts w:ascii="Garamond" w:hAnsi="Garamond"/>
        </w:rPr>
        <w:t>n</w:t>
      </w:r>
      <w:r w:rsidR="01CE2547" w:rsidRPr="00921617">
        <w:rPr>
          <w:rFonts w:ascii="Garamond" w:hAnsi="Garamond"/>
        </w:rPr>
        <w:t xml:space="preserve"> </w:t>
      </w:r>
      <w:r w:rsidR="03172BBF" w:rsidRPr="00921617">
        <w:rPr>
          <w:rFonts w:ascii="Garamond" w:hAnsi="Garamond"/>
        </w:rPr>
        <w:t xml:space="preserve">interdependent </w:t>
      </w:r>
      <w:r w:rsidR="6D21F7EE" w:rsidRPr="00921617">
        <w:rPr>
          <w:rFonts w:ascii="Garamond" w:hAnsi="Garamond"/>
        </w:rPr>
        <w:t>relationship</w:t>
      </w:r>
      <w:r w:rsidR="5731C982" w:rsidRPr="00921617">
        <w:rPr>
          <w:rFonts w:ascii="Garamond" w:hAnsi="Garamond"/>
        </w:rPr>
        <w:t>.</w:t>
      </w:r>
      <w:r w:rsidR="6D21F7EE" w:rsidRPr="00921617">
        <w:rPr>
          <w:rFonts w:ascii="Garamond" w:hAnsi="Garamond"/>
        </w:rPr>
        <w:t xml:space="preserve"> </w:t>
      </w:r>
      <w:r w:rsidR="77C81F56" w:rsidRPr="00921617">
        <w:rPr>
          <w:rFonts w:ascii="Garamond" w:hAnsi="Garamond"/>
        </w:rPr>
        <w:t>B</w:t>
      </w:r>
      <w:r w:rsidR="6D21F7EE" w:rsidRPr="00921617">
        <w:rPr>
          <w:rFonts w:ascii="Garamond" w:hAnsi="Garamond"/>
        </w:rPr>
        <w:t xml:space="preserve">ecause </w:t>
      </w:r>
      <w:r w:rsidR="0D648A03" w:rsidRPr="00921617">
        <w:rPr>
          <w:rFonts w:ascii="Garamond" w:hAnsi="Garamond"/>
        </w:rPr>
        <w:t>agricultur</w:t>
      </w:r>
      <w:r w:rsidR="229355AE" w:rsidRPr="00921617">
        <w:rPr>
          <w:rFonts w:ascii="Garamond" w:hAnsi="Garamond"/>
        </w:rPr>
        <w:t>al</w:t>
      </w:r>
      <w:r w:rsidR="0D648A03" w:rsidRPr="00921617">
        <w:rPr>
          <w:rFonts w:ascii="Garamond" w:hAnsi="Garamond"/>
        </w:rPr>
        <w:t xml:space="preserve"> </w:t>
      </w:r>
      <w:r w:rsidR="18365AF0" w:rsidRPr="00921617">
        <w:rPr>
          <w:rFonts w:ascii="Garamond" w:hAnsi="Garamond"/>
        </w:rPr>
        <w:t>GPN</w:t>
      </w:r>
      <w:r w:rsidR="21864096" w:rsidRPr="00921617">
        <w:rPr>
          <w:rFonts w:ascii="Garamond" w:hAnsi="Garamond"/>
        </w:rPr>
        <w:t>s</w:t>
      </w:r>
      <w:r w:rsidR="0D648A03" w:rsidRPr="00921617">
        <w:rPr>
          <w:rFonts w:ascii="Garamond" w:hAnsi="Garamond"/>
        </w:rPr>
        <w:t xml:space="preserve"> </w:t>
      </w:r>
      <w:r w:rsidR="21864096" w:rsidRPr="00921617">
        <w:rPr>
          <w:rFonts w:ascii="Garamond" w:hAnsi="Garamond"/>
        </w:rPr>
        <w:t xml:space="preserve">are </w:t>
      </w:r>
      <w:r w:rsidR="0D648A03" w:rsidRPr="00921617">
        <w:rPr>
          <w:rFonts w:ascii="Garamond" w:hAnsi="Garamond"/>
        </w:rPr>
        <w:t xml:space="preserve">dependent </w:t>
      </w:r>
      <w:r w:rsidR="6D21F7EE" w:rsidRPr="00921617">
        <w:rPr>
          <w:rFonts w:ascii="Garamond" w:hAnsi="Garamond"/>
        </w:rPr>
        <w:t xml:space="preserve">on the environment for production, the dynamic nature of </w:t>
      </w:r>
      <w:r w:rsidR="4D973C67" w:rsidRPr="00921617">
        <w:rPr>
          <w:rFonts w:ascii="Garamond" w:hAnsi="Garamond"/>
        </w:rPr>
        <w:t xml:space="preserve">the </w:t>
      </w:r>
      <w:r w:rsidR="009B720E" w:rsidRPr="00921617">
        <w:rPr>
          <w:rFonts w:ascii="Garamond" w:hAnsi="Garamond"/>
        </w:rPr>
        <w:t xml:space="preserve">environmental </w:t>
      </w:r>
      <w:proofErr w:type="spellStart"/>
      <w:r w:rsidR="6D21F7EE" w:rsidRPr="00921617">
        <w:rPr>
          <w:rFonts w:ascii="Garamond" w:hAnsi="Garamond"/>
        </w:rPr>
        <w:t>polycrisis</w:t>
      </w:r>
      <w:proofErr w:type="spellEnd"/>
      <w:r w:rsidR="6D21F7EE" w:rsidRPr="00921617">
        <w:rPr>
          <w:rFonts w:ascii="Garamond" w:hAnsi="Garamond"/>
        </w:rPr>
        <w:t xml:space="preserve"> can re-structure conditions of production and create new conflicts</w:t>
      </w:r>
      <w:r w:rsidRPr="00921617">
        <w:rPr>
          <w:rFonts w:ascii="Garamond" w:hAnsi="Garamond"/>
        </w:rPr>
        <w:t xml:space="preserve"> by rupturing the relations</w:t>
      </w:r>
      <w:r w:rsidR="00A91148" w:rsidRPr="00921617">
        <w:rPr>
          <w:rFonts w:ascii="Garamond" w:hAnsi="Garamond"/>
        </w:rPr>
        <w:t xml:space="preserve"> and </w:t>
      </w:r>
      <w:r w:rsidRPr="00921617">
        <w:rPr>
          <w:rFonts w:ascii="Garamond" w:hAnsi="Garamond"/>
        </w:rPr>
        <w:t>exchange</w:t>
      </w:r>
      <w:r w:rsidR="000A025B" w:rsidRPr="00921617">
        <w:rPr>
          <w:rFonts w:ascii="Garamond" w:hAnsi="Garamond"/>
        </w:rPr>
        <w:t>s</w:t>
      </w:r>
      <w:r w:rsidRPr="00921617">
        <w:rPr>
          <w:rFonts w:ascii="Garamond" w:hAnsi="Garamond"/>
        </w:rPr>
        <w:t xml:space="preserve"> between GPN actors and nature</w:t>
      </w:r>
      <w:r w:rsidR="00B560C4" w:rsidRPr="00921617">
        <w:rPr>
          <w:rFonts w:ascii="Garamond" w:hAnsi="Garamond"/>
        </w:rPr>
        <w:t xml:space="preserve"> </w:t>
      </w:r>
      <w:r w:rsidR="6D21F7EE" w:rsidRPr="00921617">
        <w:rPr>
          <w:rFonts w:ascii="Garamond" w:hAnsi="Garamond"/>
        </w:rPr>
        <w:t xml:space="preserve">within GPNs </w:t>
      </w:r>
      <w:r w:rsidR="000F67CB" w:rsidRPr="00921617">
        <w:rPr>
          <w:rFonts w:ascii="Garamond" w:hAnsi="Garamond"/>
        </w:rPr>
        <w:fldChar w:fldCharType="begin"/>
      </w:r>
      <w:r w:rsidR="00E42DAB">
        <w:rPr>
          <w:rFonts w:ascii="Garamond" w:hAnsi="Garamond"/>
        </w:rPr>
        <w:instrText xml:space="preserve"> ADDIN ZOTERO_ITEM CSL_CITATION {"citationID":"dAcuaLHp","properties":{"formattedCitation":"(Bakker &amp; Bridge, 2006; Banoub et al., 2021; Bridge, 2008b)","plainCitation":"(Bakker &amp; Bridge, 2006; Banoub et al., 2021; Bridge, 2008b)","noteIndex":0},"citationItems":[{"id":2037,"uris":["http://zotero.org/users/14434353/items/NWT2XLMC"],"itemData":{"id":2037,"type":"article-journal","abstract":"Concepts of `materiality' are increasingly invoked in human geography. This paper discusses several recent and influential workings of materiality, and examines their implications for resource geographies. First, we identify a set of analytical questions at the heart of resource geography and characterize the dominant approaches to these questions - the `production of nature' and the `social construction of nature' - as yielding diminishing returns. Second, we survey recent work on materiality relating to commodities, corporeality and hybridity and advance the claim that this work provides a number of fresh perspectives with which to revive resource geography. Third, we highlight three specific themes within this research: a radical redistribution and decentering of agency; a revitalization of the concept of `construction'; and an acknowledgement of the political-economic implications that flow from a world that is biophysically heterogeneous. Finally, we draw on this analysis to explore how progress might be made in the conceptualization and empirical study of resources.","container-title":"Progress in Human Geography","DOI":"10.1191/0309132506ph588oa","ISSN":"0309-1325","issue":"1","language":"EN","note":"publisher: SAGE Publications Ltd","page":"5-27","source":"SAGE Journals","title":"Material worlds? Resource geographies and the `matter of nature'","title-short":"Material worlds?","URL":"https://doi.org/10.1191/0309132506ph588oa","volume":"30","author":[{"family":"Bakker","given":"Karen"},{"family":"Bridge","given":"Gavin"}],"accessed":{"date-parts":[["2025",3,20]]},"issued":{"date-parts":[["2006",2,1]]}}},{"id":1338,"uris":["http://zotero.org/users/14434353/items/9USPQAVN"],"itemData":{"id":1338,"type":"article-journal","abstract":"This article explores the opportunities a GPN approach provides for understanding the network configurations and regional development impacts associated with extractive industries. The article elaborates two core claims: (i) that the application of the GPN analytical framework provides a way to make progress in a stalled policy debate regarding the linkages between resource extraction and socio-economic development (popularly known as the ‘resource curse thesis’); and (ii) that the encounter between GPN and a natural resource-based sector introduces distinctive issues—associated with the materiality and territoriality of extractive commodities—that, to date, GPN has not considered fully. The article examines the global production network for oil as an empirical case of how extractive industries can provide (limited) opportunities for socio-economic development.","container-title":"Journal of Economic Geography","DOI":"10.1093/jeg/lbn009","ISSN":"1468-2702","issue":"3","journalAbbreviation":"Journal of Economic Geography","page":"389-419","source":"Silverchair","title":"Global production networks and the extractive sector: governing resource-based development","title-short":"Global production networks and the extractive sector","URL":"https://doi.org/10.1093/jeg/lbn009","volume":"8","author":[{"family":"Bridge","given":"Gavin"}],"accessed":{"date-parts":[["2024",5,23]]},"issued":{"date-parts":[["2008",5,1]]}}},{"id":1679,"uris":["http://zotero.org/users/14434353/items/YPR9KD58"],"itemData":{"id":1679,"type":"article-journal","abstract":"Research in political ecology and agrarian political economy has shown how commodity frontiers are constituted through the appropriation and transformation of nature. This work identifies two broad processes of socio-metabolism associated with commodity frontiers: the spatial extension of nature appropriation, via expanding territorial claims to the control and use of natural resources and associated acts of dispossession (commodity-widening); and the intensification of appropriation at existing sites, through socio-technical innovation and the growing capitalisation of production (commodity-deepening). While sympathetic, we have reservations about reducing frontier metabolism to either one or the other of these processes. We argue for more grounded examinations of how non-human nature is actively reconstituted at commodity frontiers, attuned to the diverse and specific ways in which socio-ecological processes are harnessed to dynamics of accumulation. To achieve this, we compare strategies of appropriation in three sectors often associated with the commodity frontier: gold mining, tree plantations and intensive aquaculture. In doing so, we bring research on capitalism as an ecological regime into conversation with work on the industrial dynamics of ?nature-facing? sectors. By harnessing the analytical categories of time, space and form adopted by research on industrial dynamics, we (i) show how strategies of commodity-widening and commodity-deepening are shaped in significant ways by the biophysical characteristics of these sectors; and (ii) identify a third strategy, beyond commodity-widening and commodity-deepening, that involves the active reconstitution of socio-ecological systems ? we term this ?commodity-transformation?.","container-title":"Environment and Planning E: Nature and Space","DOI":"10.1177/2514848620963362","ISSN":"2514-8486","issue":"4","note":"publisher: SAGE Publications Ltd STM","page":"1533-1559","source":"SAGE Journals","title":"Industrial dynamics on the commodity frontier: Managing time, space and form in mining, tree plantations and intensive aquaculture","title-short":"Industrial dynamics on the commodity frontier","URL":"https://doi.org/10.1177/2514848620963362","volume":"4","author":[{"family":"Banoub","given":"Daniel"},{"family":"Bridge","given":"Gavin"},{"family":"Bustos","given":"Beatriz"},{"family":"Ertör","given":"Irmak"},{"family":"González-Hidalgo","given":"Marien"},{"family":"Reyes","given":"Julie Ann","non-dropping-particle":"de los"}],"accessed":{"date-parts":[["2024",11,14]]},"issued":{"date-parts":[["2021",12,1]]}}}],"schema":"https://github.com/citation-style-language/schema/raw/master/csl-citation.json"} </w:instrText>
      </w:r>
      <w:r w:rsidR="000F67CB" w:rsidRPr="00921617">
        <w:rPr>
          <w:rFonts w:ascii="Garamond" w:hAnsi="Garamond"/>
        </w:rPr>
        <w:fldChar w:fldCharType="separate"/>
      </w:r>
      <w:r w:rsidR="00E42DAB" w:rsidRPr="00E42DAB">
        <w:rPr>
          <w:rFonts w:ascii="Garamond" w:hAnsi="Garamond"/>
        </w:rPr>
        <w:t>(Bakker &amp; Bridge, 2006; Banoub et al., 2021; Bridge, 2008b)</w:t>
      </w:r>
      <w:r w:rsidR="000F67CB" w:rsidRPr="00921617">
        <w:rPr>
          <w:rFonts w:ascii="Garamond" w:hAnsi="Garamond"/>
        </w:rPr>
        <w:fldChar w:fldCharType="end"/>
      </w:r>
      <w:r w:rsidR="000F67CB" w:rsidRPr="00921617">
        <w:rPr>
          <w:rFonts w:ascii="Garamond" w:hAnsi="Garamond"/>
        </w:rPr>
        <w:t>. Such</w:t>
      </w:r>
      <w:r w:rsidR="6D21F7EE" w:rsidRPr="00921617">
        <w:rPr>
          <w:rFonts w:ascii="Garamond" w:hAnsi="Garamond"/>
        </w:rPr>
        <w:t xml:space="preserve"> </w:t>
      </w:r>
      <w:r w:rsidR="000F67CB" w:rsidRPr="00921617">
        <w:rPr>
          <w:rFonts w:ascii="Garamond" w:hAnsi="Garamond"/>
        </w:rPr>
        <w:t>conflicts include</w:t>
      </w:r>
      <w:r w:rsidR="6D21F7EE" w:rsidRPr="00921617">
        <w:rPr>
          <w:rFonts w:ascii="Garamond" w:hAnsi="Garamond"/>
        </w:rPr>
        <w:t xml:space="preserve"> changing relations between powerful and marginal actors, reduce</w:t>
      </w:r>
      <w:r w:rsidR="6A3DB4E0" w:rsidRPr="00921617">
        <w:rPr>
          <w:rFonts w:ascii="Garamond" w:hAnsi="Garamond"/>
        </w:rPr>
        <w:t>d</w:t>
      </w:r>
      <w:r w:rsidR="6D21F7EE" w:rsidRPr="00921617">
        <w:rPr>
          <w:rFonts w:ascii="Garamond" w:hAnsi="Garamond"/>
        </w:rPr>
        <w:t xml:space="preserve"> access to natural inputs for production, or reduce</w:t>
      </w:r>
      <w:r w:rsidR="6A3DB4E0" w:rsidRPr="00921617">
        <w:rPr>
          <w:rFonts w:ascii="Garamond" w:hAnsi="Garamond"/>
        </w:rPr>
        <w:t>d</w:t>
      </w:r>
      <w:r w:rsidR="6D21F7EE" w:rsidRPr="00921617">
        <w:rPr>
          <w:rFonts w:ascii="Garamond" w:hAnsi="Garamond"/>
        </w:rPr>
        <w:t xml:space="preserve"> crop yields and quality </w:t>
      </w:r>
      <w:r w:rsidR="000F67CB" w:rsidRPr="00921617">
        <w:rPr>
          <w:rFonts w:ascii="Garamond" w:hAnsi="Garamond"/>
        </w:rPr>
        <w:fldChar w:fldCharType="begin"/>
      </w:r>
      <w:r w:rsidR="000D2129" w:rsidRPr="00921617">
        <w:rPr>
          <w:rFonts w:ascii="Garamond" w:hAnsi="Garamond"/>
        </w:rPr>
        <w:instrText xml:space="preserve"> ADDIN ZOTERO_ITEM CSL_CITATION {"citationID":"t1romcTw","properties":{"formattedCitation":"(Angel, 2006; Baglioni, 2018)","plainCitation":"(Angel, 2006; Baglioni, 2018)","noteIndex":0},"citationItems":[{"id":1156,"uris":["http://zotero.org/users/14434353/items/QGQQ9R4I"],"itemData":{"id":1156,"type":"chapter","container-title":"Sharmistha Bagchi-Sen, Helen Lawton-Smith (Eds.) Economic Geography","event-place":"Abingdon","ISBN":"978-0-203-02025-8","note":"DOI: 10.4324/9780203020258-13","page":"126-135","publisher":"Routledge","publisher-place":"Abingdon","source":"ResearchGate","title":"Towards an environmental economic geography","author":[{"family":"Angel","given":"David"}],"issued":{"date-parts":[["2006",9,27]]}}},{"id":1677,"uris":["http://zotero.org/users/14434353/items/IHIFSJ73"],"itemData":{"id":1677,"type":"article-journal","abstract":"This article advocates the centrality of labour control to understand the constitutive role of labour and production within global production networks (GPNs). It draws from the global value chain/GPN literature, labour process theory and agrarian political economy to examine the architecture of labour control in the Senegalese–European horticultural GPN through an analysis of local labour control regimes that are constituted at different scales (global, national and local). It frames labour control through the interplay of labour exploitation and disciplining, identifying the different actors, institutions and dynamics shaping labour control and links places of production to broader spaces of labour control. The strong role of the Senegalese state indicates that labour control is closely connected to a broader ‘labour question’ that revolves around the productive/reproductive activities of households and gender subordination. The historical analysis shows the path-dependent, dialectical nature of labour control and labour resistance, and importantly, their dependency on broader production and reproduction relations.","container-title":"Journal of Economic Geography","DOI":"10.1093/jeg/lbx013","ISSN":"1468-2702","issue":"1","journalAbbreviation":"Journal of Economic Geography","page":"111-137","source":"Silverchair","title":"Labour control and the labour question in global production networks: exploitation and disciplining in Senegalese export horticulture","title-short":"Labour control and the labour question in global production networks","URL":"https://doi.org/10.1093/jeg/lbx013","volume":"18","author":[{"family":"Baglioni","given":"Elena"}],"accessed":{"date-parts":[["2024",11,14]]},"issued":{"date-parts":[["2018",1,1]]}}}],"schema":"https://github.com/citation-style-language/schema/raw/master/csl-citation.json"} </w:instrText>
      </w:r>
      <w:r w:rsidR="000F67CB" w:rsidRPr="00921617">
        <w:rPr>
          <w:rFonts w:ascii="Garamond" w:hAnsi="Garamond"/>
        </w:rPr>
        <w:fldChar w:fldCharType="separate"/>
      </w:r>
      <w:r w:rsidR="00E42DAB" w:rsidRPr="00E42DAB">
        <w:rPr>
          <w:rFonts w:ascii="Garamond" w:hAnsi="Garamond"/>
        </w:rPr>
        <w:t>(Angel, 2006; Baglioni, 2018)</w:t>
      </w:r>
      <w:r w:rsidR="000F67CB" w:rsidRPr="00921617">
        <w:rPr>
          <w:rFonts w:ascii="Garamond" w:hAnsi="Garamond"/>
        </w:rPr>
        <w:fldChar w:fldCharType="end"/>
      </w:r>
      <w:r w:rsidR="6D21F7EE" w:rsidRPr="00921617">
        <w:rPr>
          <w:rFonts w:ascii="Garamond" w:hAnsi="Garamond"/>
        </w:rPr>
        <w:t>.</w:t>
      </w:r>
      <w:r w:rsidR="71426965" w:rsidRPr="00921617">
        <w:rPr>
          <w:rFonts w:ascii="Garamond" w:hAnsi="Garamond"/>
        </w:rPr>
        <w:t xml:space="preserve"> </w:t>
      </w:r>
      <w:r w:rsidR="496A0F03" w:rsidRPr="00921617">
        <w:rPr>
          <w:rFonts w:ascii="Garamond" w:hAnsi="Garamond"/>
        </w:rPr>
        <w:t>A</w:t>
      </w:r>
      <w:r w:rsidR="6D21F7EE" w:rsidRPr="00921617">
        <w:rPr>
          <w:rFonts w:ascii="Garamond" w:hAnsi="Garamond"/>
        </w:rPr>
        <w:t>s the environmental conditions of production are dynamic</w:t>
      </w:r>
      <w:r w:rsidR="5998EF79" w:rsidRPr="00921617">
        <w:rPr>
          <w:rFonts w:ascii="Garamond" w:hAnsi="Garamond"/>
        </w:rPr>
        <w:t xml:space="preserve"> and can</w:t>
      </w:r>
      <w:r w:rsidR="6D21F7EE" w:rsidRPr="00921617">
        <w:rPr>
          <w:rFonts w:ascii="Garamond" w:hAnsi="Garamond"/>
        </w:rPr>
        <w:t xml:space="preserve"> </w:t>
      </w:r>
      <w:r w:rsidR="1478B3AD" w:rsidRPr="00921617">
        <w:rPr>
          <w:rFonts w:ascii="Garamond" w:hAnsi="Garamond"/>
        </w:rPr>
        <w:t>a</w:t>
      </w:r>
      <w:r w:rsidR="6D21F7EE" w:rsidRPr="00921617">
        <w:rPr>
          <w:rFonts w:ascii="Garamond" w:hAnsi="Garamond"/>
        </w:rPr>
        <w:t xml:space="preserve">ffect the profitability of business, </w:t>
      </w:r>
      <w:r w:rsidR="0FD69C1B" w:rsidRPr="00921617">
        <w:rPr>
          <w:rFonts w:ascii="Garamond" w:hAnsi="Garamond"/>
        </w:rPr>
        <w:t xml:space="preserve">they can </w:t>
      </w:r>
      <w:r w:rsidR="6D21F7EE" w:rsidRPr="00921617">
        <w:rPr>
          <w:rFonts w:ascii="Garamond" w:hAnsi="Garamond"/>
        </w:rPr>
        <w:t>forc</w:t>
      </w:r>
      <w:r w:rsidR="35AE5F5A" w:rsidRPr="00921617">
        <w:rPr>
          <w:rFonts w:ascii="Garamond" w:hAnsi="Garamond"/>
        </w:rPr>
        <w:t>e</w:t>
      </w:r>
      <w:r w:rsidR="6D21F7EE" w:rsidRPr="00921617">
        <w:rPr>
          <w:rFonts w:ascii="Garamond" w:hAnsi="Garamond"/>
        </w:rPr>
        <w:t xml:space="preserve"> GPN actors to adapt to constant changes in production </w:t>
      </w:r>
      <w:r w:rsidR="0023201F" w:rsidRPr="00921617">
        <w:rPr>
          <w:rFonts w:ascii="Garamond" w:hAnsi="Garamond"/>
        </w:rPr>
        <w:fldChar w:fldCharType="begin"/>
      </w:r>
      <w:r w:rsidR="0023201F" w:rsidRPr="00921617">
        <w:rPr>
          <w:rFonts w:ascii="Garamond" w:hAnsi="Garamond"/>
        </w:rPr>
        <w:instrText xml:space="preserve"> ADDIN ZOTERO_ITEM CSL_CITATION {"citationID":"gh8lsCKQ","properties":{"formattedCitation":"(Bridge, 2008b)","plainCitation":"(Bridge, 2008b)","noteIndex":0},"citationItems":[{"id":1338,"uris":["http://zotero.org/users/14434353/items/9USPQAVN"],"itemData":{"id":1338,"type":"article-journal","abstract":"This article explores the opportunities a GPN approach provides for understanding the network configurations and regional development impacts associated with extractive industries. The article elaborates two core claims: (i) that the application of the GPN analytical framework provides a way to make progress in a stalled policy debate regarding the linkages between resource extraction and socio-economic development (popularly known as the ‘resource curse thesis’); and (ii) that the encounter between GPN and a natural resource-based sector introduces distinctive issues—associated with the materiality and territoriality of extractive commodities—that, to date, GPN has not considered fully. The article examines the global production network for oil as an empirical case of how extractive industries can provide (limited) opportunities for socio-economic development.","container-title":"Journal of Economic Geography","DOI":"10.1093/jeg/lbn009","ISSN":"1468-2702","issue":"3","journalAbbreviation":"Journal of Economic Geography","page":"389-419","source":"Silverchair","title":"Global production networks and the extractive sector: governing resource-based development","title-short":"Global production networks and the extractive sector","URL":"https://doi.org/10.1093/jeg/lbn009","volume":"8","author":[{"family":"Bridge","given":"Gavin"}],"accessed":{"date-parts":[["2024",5,23]]},"issued":{"date-parts":[["2008",5,1]]}}}],"schema":"https://github.com/citation-style-language/schema/raw/master/csl-citation.json"} </w:instrText>
      </w:r>
      <w:r w:rsidR="0023201F" w:rsidRPr="00921617">
        <w:rPr>
          <w:rFonts w:ascii="Garamond" w:hAnsi="Garamond"/>
        </w:rPr>
        <w:fldChar w:fldCharType="separate"/>
      </w:r>
      <w:r w:rsidR="00E42DAB" w:rsidRPr="00E42DAB">
        <w:rPr>
          <w:rFonts w:ascii="Garamond" w:hAnsi="Garamond"/>
        </w:rPr>
        <w:t>(Bridge, 2008b)</w:t>
      </w:r>
      <w:r w:rsidR="0023201F" w:rsidRPr="00921617">
        <w:rPr>
          <w:rFonts w:ascii="Garamond" w:hAnsi="Garamond"/>
        </w:rPr>
        <w:fldChar w:fldCharType="end"/>
      </w:r>
      <w:r w:rsidR="03EFDF90" w:rsidRPr="00921617">
        <w:rPr>
          <w:rFonts w:ascii="Garamond" w:hAnsi="Garamond"/>
        </w:rPr>
        <w:t xml:space="preserve">. </w:t>
      </w:r>
      <w:r w:rsidR="336B9891" w:rsidRPr="00921617">
        <w:rPr>
          <w:rFonts w:ascii="Garamond" w:hAnsi="Garamond"/>
        </w:rPr>
        <w:t>M</w:t>
      </w:r>
      <w:r w:rsidR="6D21F7EE" w:rsidRPr="00921617">
        <w:rPr>
          <w:rFonts w:ascii="Garamond" w:hAnsi="Garamond"/>
        </w:rPr>
        <w:t xml:space="preserve">ore powerful actors in GPNs </w:t>
      </w:r>
      <w:r w:rsidR="6ADCA5C8" w:rsidRPr="00921617">
        <w:rPr>
          <w:rFonts w:ascii="Garamond" w:hAnsi="Garamond"/>
        </w:rPr>
        <w:t>such as</w:t>
      </w:r>
      <w:r w:rsidR="6D21F7EE" w:rsidRPr="00921617">
        <w:rPr>
          <w:rFonts w:ascii="Garamond" w:hAnsi="Garamond"/>
        </w:rPr>
        <w:t xml:space="preserve"> lead firms through strategic alignment with institutions (e.g. governments) continue to enhance their profitability, while trying to adapt to</w:t>
      </w:r>
      <w:r w:rsidR="29F11EC6" w:rsidRPr="00921617">
        <w:rPr>
          <w:rFonts w:ascii="Garamond" w:hAnsi="Garamond"/>
        </w:rPr>
        <w:t xml:space="preserve"> or </w:t>
      </w:r>
      <w:r w:rsidR="6D21F7EE" w:rsidRPr="00921617">
        <w:rPr>
          <w:rFonts w:ascii="Garamond" w:hAnsi="Garamond"/>
        </w:rPr>
        <w:t>incrementally reduce</w:t>
      </w:r>
      <w:r w:rsidR="05DD2F21" w:rsidRPr="00921617">
        <w:rPr>
          <w:rFonts w:ascii="Garamond" w:hAnsi="Garamond"/>
        </w:rPr>
        <w:t>,</w:t>
      </w:r>
      <w:r w:rsidR="6D21F7EE" w:rsidRPr="00921617">
        <w:rPr>
          <w:rFonts w:ascii="Garamond" w:hAnsi="Garamond"/>
        </w:rPr>
        <w:t xml:space="preserve"> the effect of environmental risks</w:t>
      </w:r>
      <w:r w:rsidR="03EFDF90" w:rsidRPr="00921617">
        <w:rPr>
          <w:rFonts w:ascii="Garamond" w:hAnsi="Garamond"/>
        </w:rPr>
        <w:t xml:space="preserve"> </w:t>
      </w:r>
      <w:r w:rsidR="0023201F" w:rsidRPr="00921617">
        <w:rPr>
          <w:rFonts w:ascii="Garamond" w:hAnsi="Garamond"/>
        </w:rPr>
        <w:fldChar w:fldCharType="begin"/>
      </w:r>
      <w:r w:rsidR="00E42DAB">
        <w:rPr>
          <w:rFonts w:ascii="Garamond" w:hAnsi="Garamond"/>
        </w:rPr>
        <w:instrText xml:space="preserve"> ADDIN ZOTERO_ITEM CSL_CITATION {"citationID":"Z9K1QrLO","properties":{"formattedCitation":"(Havice &amp; Campling, 2017)","plainCitation":"(Havice &amp; Campling, 2017)","noteIndex":0},"citationItems":[{"id":1687,"uris":["http://zotero.org/users/14434353/items/Z64SSAXK"],"itemData":{"id":1687,"type":"article-journal","container-title":"Economic Geography","DOI":"10.1080/00130095.2017.1292848","ISSN":"0013-0095","issue":"3","note":"publisher: Routledge","page":"292-313","source":"tandfonline.com (Atypon)","title":"Where Chain Governance and Environmental Governance Meet: Interfirm Strategies in the Canned Tuna Global Value Chain</w:instrText>
      </w:r>
      <w:r w:rsidR="00E42DAB">
        <w:rPr>
          <w:rFonts w:ascii="Times New Roman" w:hAnsi="Times New Roman" w:cs="Times New Roman"/>
        </w:rPr>
        <w:instrText>​</w:instrText>
      </w:r>
      <w:r w:rsidR="00E42DAB">
        <w:rPr>
          <w:rFonts w:ascii="Garamond" w:hAnsi="Garamond"/>
        </w:rPr>
        <w:instrText xml:space="preserve">","title-short":"Where Chain Governance and Environmental Governance Meet","URL":"https://www.tandfonline.com/doi/full/10.1080/00130095.2017.1292848","volume":"93","author":[{"family":"Havice","given":"Elizabeth"},{"family":"Campling","given":"Liam"}],"accessed":{"date-parts":[["2024",11,14]]},"issued":{"date-parts":[["2017",5,27]]}}}],"schema":"https://github.com/citation-style-language/schema/raw/master/csl-citation.json"} </w:instrText>
      </w:r>
      <w:r w:rsidR="0023201F" w:rsidRPr="00921617">
        <w:rPr>
          <w:rFonts w:ascii="Garamond" w:hAnsi="Garamond"/>
        </w:rPr>
        <w:fldChar w:fldCharType="separate"/>
      </w:r>
      <w:r w:rsidR="00E42DAB" w:rsidRPr="00E42DAB">
        <w:rPr>
          <w:rFonts w:ascii="Garamond" w:hAnsi="Garamond"/>
        </w:rPr>
        <w:t>(Havice &amp; Campling, 2017)</w:t>
      </w:r>
      <w:r w:rsidR="0023201F" w:rsidRPr="00921617">
        <w:rPr>
          <w:rFonts w:ascii="Garamond" w:hAnsi="Garamond"/>
        </w:rPr>
        <w:fldChar w:fldCharType="end"/>
      </w:r>
      <w:r w:rsidR="6D21F7EE" w:rsidRPr="00921617">
        <w:rPr>
          <w:rFonts w:ascii="Garamond" w:hAnsi="Garamond"/>
        </w:rPr>
        <w:t>. However, less powerful actors such as farmers in GPNs, face deeper struggles between the deterioration of natural resources that are intrinsically linked to their livelihood</w:t>
      </w:r>
      <w:r w:rsidR="496A0F03" w:rsidRPr="00921617">
        <w:rPr>
          <w:rFonts w:ascii="Garamond" w:hAnsi="Garamond"/>
        </w:rPr>
        <w:t>,</w:t>
      </w:r>
      <w:r w:rsidR="6D21F7EE" w:rsidRPr="00921617">
        <w:rPr>
          <w:rFonts w:ascii="Garamond" w:hAnsi="Garamond"/>
        </w:rPr>
        <w:t xml:space="preserve"> and complying with lead firm requirements </w:t>
      </w:r>
      <w:r w:rsidR="0023201F" w:rsidRPr="00921617">
        <w:rPr>
          <w:rFonts w:ascii="Garamond" w:hAnsi="Garamond"/>
        </w:rPr>
        <w:fldChar w:fldCharType="begin"/>
      </w:r>
      <w:r w:rsidR="00E42DAB">
        <w:rPr>
          <w:rFonts w:ascii="Garamond" w:hAnsi="Garamond"/>
        </w:rPr>
        <w:instrText xml:space="preserve"> ADDIN ZOTERO_ITEM CSL_CITATION {"citationID":"UAGo3BPR","properties":{"formattedCitation":"(Krauss &amp; Krishnan, 2022)","plainCitation":"(Krauss &amp; Krishnan, 2022)","noteIndex":0},"citationItems":[{"id":300,"uris":["http://zotero.org/users/14434353/items/BYTTGJFY"],"itemData":{"id":300,"type":"article-journal","container-title":"Global Networks","DOI":"10.1111/glob.12325","ISSN":"1470-2266, 1471-0374","issue":"1","journalAbbreviation":"Global Networks","language":"en","page":"65-88","source":"DOI.org (Crossref)","title":"Global decisions versus local realities: Sustainability standards, priorities and upgrading dynamics in agricultural global production networks","title-short":"Global decisions versus local realities","URL":"https://onlinelibrary.wiley.com/doi/10.1111/glob.12325","volume":"22","author":[{"family":"Krauss","given":"Judith E."},{"family":"Krishnan","given":"Aarti"}],"accessed":{"date-parts":[["2023",3,30]]},"issued":{"date-parts":[["2022",1]]}}}],"schema":"https://github.com/citation-style-language/schema/raw/master/csl-citation.json"} </w:instrText>
      </w:r>
      <w:r w:rsidR="0023201F" w:rsidRPr="00921617">
        <w:rPr>
          <w:rFonts w:ascii="Garamond" w:hAnsi="Garamond"/>
        </w:rPr>
        <w:fldChar w:fldCharType="separate"/>
      </w:r>
      <w:r w:rsidR="00E42DAB" w:rsidRPr="00E42DAB">
        <w:rPr>
          <w:rFonts w:ascii="Garamond" w:hAnsi="Garamond"/>
        </w:rPr>
        <w:t>(Krauss &amp; Krishnan, 2022)</w:t>
      </w:r>
      <w:r w:rsidR="0023201F" w:rsidRPr="00921617">
        <w:rPr>
          <w:rFonts w:ascii="Garamond" w:hAnsi="Garamond"/>
        </w:rPr>
        <w:fldChar w:fldCharType="end"/>
      </w:r>
      <w:r w:rsidR="6D21F7EE" w:rsidRPr="00921617">
        <w:rPr>
          <w:rFonts w:ascii="Garamond" w:hAnsi="Garamond"/>
        </w:rPr>
        <w:t>.</w:t>
      </w:r>
      <w:r w:rsidR="002C09D7" w:rsidRPr="00921617">
        <w:rPr>
          <w:rFonts w:ascii="Garamond" w:hAnsi="Garamond"/>
        </w:rPr>
        <w:t xml:space="preserve"> </w:t>
      </w:r>
    </w:p>
    <w:p w14:paraId="05D13D6B" w14:textId="6E028DEF" w:rsidR="00E87124" w:rsidRPr="00921617" w:rsidRDefault="6D21F7EE" w:rsidP="002B346E">
      <w:pPr>
        <w:spacing w:line="480" w:lineRule="auto"/>
        <w:rPr>
          <w:rFonts w:ascii="Garamond" w:hAnsi="Garamond"/>
        </w:rPr>
      </w:pPr>
      <w:r w:rsidRPr="00921617">
        <w:rPr>
          <w:rFonts w:ascii="Garamond" w:hAnsi="Garamond"/>
        </w:rPr>
        <w:lastRenderedPageBreak/>
        <w:t xml:space="preserve">Thus, the overexploitation </w:t>
      </w:r>
      <w:r w:rsidR="496A0F03" w:rsidRPr="00921617">
        <w:rPr>
          <w:rFonts w:ascii="Garamond" w:hAnsi="Garamond"/>
        </w:rPr>
        <w:t xml:space="preserve">or degradation </w:t>
      </w:r>
      <w:r w:rsidRPr="00921617">
        <w:rPr>
          <w:rFonts w:ascii="Garamond" w:hAnsi="Garamond"/>
        </w:rPr>
        <w:t>of natural resources in GPNs can create</w:t>
      </w:r>
      <w:r w:rsidR="53CC7C68" w:rsidRPr="00921617">
        <w:rPr>
          <w:rFonts w:ascii="Garamond" w:hAnsi="Garamond"/>
        </w:rPr>
        <w:t xml:space="preserve"> or exacerbate</w:t>
      </w:r>
      <w:r w:rsidRPr="00921617">
        <w:rPr>
          <w:rFonts w:ascii="Garamond" w:hAnsi="Garamond"/>
        </w:rPr>
        <w:t xml:space="preserve"> environmental cris</w:t>
      </w:r>
      <w:r w:rsidR="002C09D7" w:rsidRPr="00921617">
        <w:rPr>
          <w:rFonts w:ascii="Garamond" w:hAnsi="Garamond"/>
        </w:rPr>
        <w:t>e</w:t>
      </w:r>
      <w:r w:rsidRPr="00921617">
        <w:rPr>
          <w:rFonts w:ascii="Garamond" w:hAnsi="Garamond"/>
        </w:rPr>
        <w:t xml:space="preserve">s such as reduced sink effectiveness or deterioration in biophysical conditions </w:t>
      </w:r>
      <w:r w:rsidR="70C88B80" w:rsidRPr="00921617">
        <w:rPr>
          <w:rFonts w:ascii="Garamond" w:hAnsi="Garamond"/>
        </w:rPr>
        <w:t>affecting production</w:t>
      </w:r>
      <w:r w:rsidRPr="00921617">
        <w:rPr>
          <w:rFonts w:ascii="Garamond" w:hAnsi="Garamond"/>
        </w:rPr>
        <w:t xml:space="preserve">, </w:t>
      </w:r>
      <w:r w:rsidR="70C88B80" w:rsidRPr="00921617">
        <w:rPr>
          <w:rFonts w:ascii="Garamond" w:hAnsi="Garamond"/>
        </w:rPr>
        <w:t xml:space="preserve">impacting </w:t>
      </w:r>
      <w:r w:rsidRPr="00921617">
        <w:rPr>
          <w:rFonts w:ascii="Garamond" w:hAnsi="Garamond"/>
        </w:rPr>
        <w:t xml:space="preserve">farmers more asymmetrically than lead firms </w:t>
      </w:r>
      <w:r w:rsidR="0023201F" w:rsidRPr="00921617">
        <w:rPr>
          <w:rFonts w:ascii="Garamond" w:hAnsi="Garamond"/>
        </w:rPr>
        <w:fldChar w:fldCharType="begin"/>
      </w:r>
      <w:r w:rsidR="00C000EA" w:rsidRPr="00921617">
        <w:rPr>
          <w:rFonts w:ascii="Garamond" w:hAnsi="Garamond"/>
        </w:rPr>
        <w:instrText xml:space="preserve"> ADDIN ZOTERO_ITEM CSL_CITATION {"citationID":"zpcgoSp3","properties":{"formattedCitation":"(Bridge, 2008b; Havice and Campling, 2017)","plainCitation":"(Bridge, 2008b; Havice and Campling, 2017)","dontUpdate":true,"noteIndex":0},"citationItems":[{"id":1338,"uris":["http://zotero.org/users/14434353/items/9USPQAVN"],"itemData":{"id":1338,"type":"article-journal","abstract":"This article explores the opportunities a GPN approach provides for understanding the network configurations and regional development impacts associated with extractive industries. The article elaborates two core claims: (i) that the application of the GPN analytical framework provides a way to make progress in a stalled policy debate regarding the linkages between resource extraction and socio-economic development (popularly known as the ‘resource curse thesis’); and (ii) that the encounter between GPN and a natural resource-based sector introduces distinctive issues—associated with the materiality and territoriality of extractive commodities—that, to date, GPN has not considered fully. The article examines the global production network for oil as an empirical case of how extractive industries can provide (limited) opportunities for socio-economic development.","container-title":"Journal of Economic Geography","DOI":"10.1093/jeg/lbn009","ISSN":"1468-2702","issue":"3","journalAbbreviation":"Journal of Economic Geography","page":"389-419","source":"Silverchair","title":"Global production networks and the extractive sector: governing resource-based development","title-short":"Global production networks and the extractive sector","URL":"https://doi.org/10.1093/jeg/lbn009","volume":"8","author":[{"family":"Bridge","given":"Gavin"}],"accessed":{"date-parts":[["2024",5,23]]},"issued":{"date-parts":[["2008",5,1]]}}},{"id":1687,"uris":["http://zotero.org/users/14434353/items/Z64SSAXK"],"itemData":{"id":1687,"type":"article-journal","container-title":"Economic Geography","DOI":"10.1080/00130095.2017.1292848","ISSN":"0013-0095","issue":"3","note":"publisher: Routledge","page":"292-313","source":"tandfonline.com (Atypon)","title":"Where Chain Governance and Environmental Governance Meet: Interfirm Strategies in the Canned Tuna Global Value Chain</w:instrText>
      </w:r>
      <w:r w:rsidR="00C000EA" w:rsidRPr="00921617">
        <w:rPr>
          <w:rFonts w:ascii="Times New Roman" w:hAnsi="Times New Roman" w:cs="Times New Roman"/>
        </w:rPr>
        <w:instrText>​</w:instrText>
      </w:r>
      <w:r w:rsidR="00C000EA" w:rsidRPr="00921617">
        <w:rPr>
          <w:rFonts w:ascii="Garamond" w:hAnsi="Garamond"/>
        </w:rPr>
        <w:instrText xml:space="preserve">","title-short":"Where Chain Governance and Environmental Governance Meet","URL":"https://www.tandfonline.com/doi/full/10.1080/00130095.2017.1292848","volume":"93","author":[{"family":"Havice","given":"Elizabeth"},{"family":"Campling","given":"Liam"}],"accessed":{"date-parts":[["2024",11,14]]},"issued":{"date-parts":[["2017",5,27]]}}}],"schema":"https://github.com/citation-style-language/schema/raw/master/csl-citation.json"} </w:instrText>
      </w:r>
      <w:r w:rsidR="0023201F" w:rsidRPr="00921617">
        <w:rPr>
          <w:rFonts w:ascii="Garamond" w:hAnsi="Garamond"/>
        </w:rPr>
        <w:fldChar w:fldCharType="separate"/>
      </w:r>
      <w:r w:rsidR="616CC04F" w:rsidRPr="00921617">
        <w:rPr>
          <w:rFonts w:ascii="Garamond" w:hAnsi="Garamond"/>
        </w:rPr>
        <w:t>(Bridge, 2008b; Havice and Campling, 2017</w:t>
      </w:r>
      <w:r w:rsidR="4F8A56C6" w:rsidRPr="00921617">
        <w:rPr>
          <w:rFonts w:ascii="Garamond" w:hAnsi="Garamond"/>
        </w:rPr>
        <w:t>, Follman</w:t>
      </w:r>
      <w:r w:rsidR="6A7AC72C" w:rsidRPr="00921617">
        <w:rPr>
          <w:rFonts w:ascii="Garamond" w:hAnsi="Garamond"/>
        </w:rPr>
        <w:t>n</w:t>
      </w:r>
      <w:r w:rsidR="4F8A56C6" w:rsidRPr="00921617">
        <w:rPr>
          <w:rFonts w:ascii="Garamond" w:hAnsi="Garamond"/>
        </w:rPr>
        <w:t xml:space="preserve"> et al., 2024</w:t>
      </w:r>
      <w:r w:rsidR="616CC04F" w:rsidRPr="00921617">
        <w:rPr>
          <w:rFonts w:ascii="Garamond" w:hAnsi="Garamond"/>
        </w:rPr>
        <w:t>)</w:t>
      </w:r>
      <w:r w:rsidR="0023201F" w:rsidRPr="00921617">
        <w:rPr>
          <w:rFonts w:ascii="Garamond" w:hAnsi="Garamond"/>
        </w:rPr>
        <w:fldChar w:fldCharType="end"/>
      </w:r>
      <w:r w:rsidRPr="00921617">
        <w:rPr>
          <w:rFonts w:ascii="Garamond" w:hAnsi="Garamond"/>
        </w:rPr>
        <w:t>.</w:t>
      </w:r>
      <w:r w:rsidR="336B9891" w:rsidRPr="00921617">
        <w:rPr>
          <w:rFonts w:ascii="Garamond" w:hAnsi="Garamond"/>
        </w:rPr>
        <w:t xml:space="preserve"> </w:t>
      </w:r>
      <w:r w:rsidR="1B667C2E" w:rsidRPr="00921617">
        <w:rPr>
          <w:rFonts w:ascii="Garamond" w:hAnsi="Garamond"/>
        </w:rPr>
        <w:t>Th</w:t>
      </w:r>
      <w:r w:rsidR="5FCFF19A" w:rsidRPr="00921617">
        <w:rPr>
          <w:rFonts w:ascii="Garamond" w:hAnsi="Garamond"/>
        </w:rPr>
        <w:t>is</w:t>
      </w:r>
      <w:r w:rsidR="1B667C2E" w:rsidRPr="00921617">
        <w:rPr>
          <w:rFonts w:ascii="Garamond" w:hAnsi="Garamond"/>
        </w:rPr>
        <w:t xml:space="preserve"> suggest</w:t>
      </w:r>
      <w:r w:rsidR="6364E5FE" w:rsidRPr="00921617">
        <w:rPr>
          <w:rFonts w:ascii="Garamond" w:hAnsi="Garamond"/>
        </w:rPr>
        <w:t>s</w:t>
      </w:r>
      <w:r w:rsidR="1B667C2E" w:rsidRPr="00921617">
        <w:rPr>
          <w:rFonts w:ascii="Garamond" w:hAnsi="Garamond"/>
        </w:rPr>
        <w:t xml:space="preserve"> that environmental </w:t>
      </w:r>
      <w:proofErr w:type="spellStart"/>
      <w:r w:rsidR="1B667C2E" w:rsidRPr="00921617">
        <w:rPr>
          <w:rFonts w:ascii="Garamond" w:hAnsi="Garamond"/>
        </w:rPr>
        <w:t>polycrisis</w:t>
      </w:r>
      <w:proofErr w:type="spellEnd"/>
      <w:r w:rsidR="1B667C2E" w:rsidRPr="00921617">
        <w:rPr>
          <w:rFonts w:ascii="Garamond" w:hAnsi="Garamond"/>
        </w:rPr>
        <w:t xml:space="preserve"> </w:t>
      </w:r>
      <w:r w:rsidR="6C2A1894" w:rsidRPr="00921617">
        <w:rPr>
          <w:rFonts w:ascii="Garamond" w:hAnsi="Garamond"/>
        </w:rPr>
        <w:t xml:space="preserve">reinforces </w:t>
      </w:r>
      <w:r w:rsidR="00DD1B85" w:rsidRPr="00921617">
        <w:rPr>
          <w:rFonts w:ascii="Garamond" w:hAnsi="Garamond"/>
        </w:rPr>
        <w:t xml:space="preserve">accumulation and appropriation </w:t>
      </w:r>
      <w:r w:rsidR="1B667C2E" w:rsidRPr="00921617">
        <w:rPr>
          <w:rFonts w:ascii="Garamond" w:hAnsi="Garamond"/>
        </w:rPr>
        <w:t xml:space="preserve">of natural resources within GPNs. </w:t>
      </w:r>
      <w:r w:rsidR="37795A7F" w:rsidRPr="00921617">
        <w:rPr>
          <w:rFonts w:ascii="Garamond" w:hAnsi="Garamond"/>
        </w:rPr>
        <w:t xml:space="preserve">Consequently, social and environmental crises </w:t>
      </w:r>
      <w:r w:rsidR="491BB789" w:rsidRPr="00921617">
        <w:rPr>
          <w:rFonts w:ascii="Garamond" w:hAnsi="Garamond"/>
        </w:rPr>
        <w:t xml:space="preserve">are exacerbated </w:t>
      </w:r>
      <w:r w:rsidR="6B781C0C" w:rsidRPr="00921617">
        <w:rPr>
          <w:rFonts w:ascii="Garamond" w:hAnsi="Garamond"/>
        </w:rPr>
        <w:t>as the natural environment’s ability to rege</w:t>
      </w:r>
      <w:r w:rsidR="1249FDA2" w:rsidRPr="00921617">
        <w:rPr>
          <w:rFonts w:ascii="Garamond" w:hAnsi="Garamond"/>
        </w:rPr>
        <w:t>n</w:t>
      </w:r>
      <w:r w:rsidR="6B781C0C" w:rsidRPr="00921617">
        <w:rPr>
          <w:rFonts w:ascii="Garamond" w:hAnsi="Garamond"/>
        </w:rPr>
        <w:t>e</w:t>
      </w:r>
      <w:r w:rsidR="7B850262" w:rsidRPr="00921617">
        <w:rPr>
          <w:rFonts w:ascii="Garamond" w:hAnsi="Garamond"/>
        </w:rPr>
        <w:t>r</w:t>
      </w:r>
      <w:r w:rsidR="6B781C0C" w:rsidRPr="00921617">
        <w:rPr>
          <w:rFonts w:ascii="Garamond" w:hAnsi="Garamond"/>
        </w:rPr>
        <w:t>ate is undermined. This is both due to more intensive practices in existing production regions as well as due to the increased integration of new areas into GPNs</w:t>
      </w:r>
      <w:r w:rsidR="00A91148" w:rsidRPr="00921617">
        <w:rPr>
          <w:rFonts w:ascii="Garamond" w:hAnsi="Garamond"/>
        </w:rPr>
        <w:t xml:space="preserve"> </w:t>
      </w:r>
      <w:r w:rsidR="00A91148" w:rsidRPr="00921617">
        <w:rPr>
          <w:rFonts w:ascii="Garamond" w:hAnsi="Garamond"/>
        </w:rPr>
        <w:fldChar w:fldCharType="begin"/>
      </w:r>
      <w:r w:rsidR="00E42DAB">
        <w:rPr>
          <w:rFonts w:ascii="Garamond" w:hAnsi="Garamond"/>
        </w:rPr>
        <w:instrText xml:space="preserve"> ADDIN ZOTERO_ITEM CSL_CITATION {"citationID":"xp0G35yo","properties":{"formattedCitation":"(Baglioni &amp; Campling, 2017; Campling, 2012)","plainCitation":"(Baglioni &amp; Campling, 2017; Campling, 2012)","noteIndex":0},"citationItems":[{"id":2039,"uris":["http://zotero.org/users/14434353/items/M2DH9HG7"],"itemData":{"id":2039,"type":"article-journal","abstract":"An industrial fishery is a geographical area of operation of a complex of capitals whose form of organization is the firm and whose medium of operation is fishing vessels. Tuna fisheries are among the most highly capitalized and valuable fisheries in the world. This paper distinguishes between two relations that function simultaneously at the point of production in capture fisheries to investigate an empirical account of a ‘commodity frontier’ in tuna (Moore 2010a,b). The first is the vertical relationship between capital and the environmental conditions of production. The second is the horizontal relations between competing fishing firms as they transform nature to produce commodities for the world market. The paper traces the emergence of the European tuna fleet in its search for new commodity frontiers, from the Bay of Biscay (1860s) to the Eastern Tropical Atlantic (1950s) and the Western Indian Ocean (1980s). The primary empirical focus is the Indian Ocean, where, after appropriating an initial, highly productive surplus, the European fleet intensified fishing activities and has partially undermined the natural conditions for the reproduction of its industrial-scale operations. I argue that the complex dynamics of capture fisheries can be better understood through the prism of a commodity frontier.","container-title":"Journal of Agrarian Change","DOI":"10.1111/j.1471-0366.2011.00354.x","ISSN":"1471-0366","issue":"2-3","language":"en","license":"© 2012 Blackwell Publishing Ltd","note":"_eprint: https://onlinelibrary.wiley.com/doi/pdf/10.1111/j.1471-0366.2011.00354.x","page":"252-278","source":"Wiley Online Library","title":"The Tuna ‘Commodity Frontier’: Business Strategies and Environment in the Industrial Tuna Fisheries of the Western Indian Ocean","title-short":"The Tuna ‘Commodity Frontier’","URL":"https://onlinelibrary.wiley.com/doi/abs/10.1111/j.1471-0366.2011.00354.x","volume":"12","author":[{"family":"Campling","given":"Liam"}],"accessed":{"date-parts":[["2025",3,20]]},"issued":{"date-parts":[["2012"]]}}},{"id":540,"uris":["http://zotero.org/users/14434353/items/ZNXRMSHN"],"itemData":{"id":540,"type":"article-journal","abstract":"Despite 30 years of research on global value chains, the appropriation of nature in general and natural resource industries in particular remain marginal both theoretically and empirically. There is a parallel ecological deficit in labour process theory and a lack of applied research on natural resource industries. But since historical capitalism is based on the expanding appropriation and transformation of nature by labour, these lacunae must be redressed. Contributing to an emerging body of work in environmental economic geography and the international political economy of the environment, this article theorises global value chains through the lens of the circuit of capital as a tool to unravel some distinctive features of natural resources industries. We propose a framework for the study of natural resource industries as global value chains based on five propositions: (a) commodity frontier theory, (b) the fetishism of natural resources, (c) the socio-ecological indeterminacy of the labour process, (d) distance and durability in the production of time and (e) the contingency of the capitalist state in (re)producing global value chains. While far from exhaustive, we argue that this original synthetic framework provides crucial bases for a research agenda on global value chains in natural resources.","container-title":"Environment and Planning A: Economy and Space","DOI":"10.1177/0308518X17728517","ISSN":"0308-518X, 1472-3409","issue":"11","journalAbbreviation":"Environ Plan A","language":"en","page":"2437-2456","source":"DOI.org (Crossref)","title":"Natural resource industries as global value chains: Frontiers, fetishism, labour and the state","title-short":"Natural resource industries as global value chains","URL":"http://journals.sagepub.com/doi/10.1177/0308518X17728517","volume":"49","author":[{"family":"Baglioni","given":"Elena"},{"family":"Campling","given":"Liam"}],"accessed":{"date-parts":[["2023",3,30]]},"issued":{"date-parts":[["2017",11]]}}}],"schema":"https://github.com/citation-style-language/schema/raw/master/csl-citation.json"} </w:instrText>
      </w:r>
      <w:r w:rsidR="00A91148" w:rsidRPr="00921617">
        <w:rPr>
          <w:rFonts w:ascii="Garamond" w:hAnsi="Garamond"/>
        </w:rPr>
        <w:fldChar w:fldCharType="separate"/>
      </w:r>
      <w:r w:rsidR="00E42DAB" w:rsidRPr="00E42DAB">
        <w:rPr>
          <w:rFonts w:ascii="Garamond" w:hAnsi="Garamond"/>
        </w:rPr>
        <w:t>(Baglioni &amp; Campling, 2017; Campling, 2012)</w:t>
      </w:r>
      <w:r w:rsidR="00A91148" w:rsidRPr="00921617">
        <w:rPr>
          <w:rFonts w:ascii="Garamond" w:hAnsi="Garamond"/>
        </w:rPr>
        <w:fldChar w:fldCharType="end"/>
      </w:r>
      <w:r w:rsidR="491BB789" w:rsidRPr="00921617">
        <w:rPr>
          <w:rFonts w:ascii="Garamond" w:hAnsi="Garamond"/>
        </w:rPr>
        <w:t>.</w:t>
      </w:r>
      <w:r w:rsidR="1B667C2E" w:rsidRPr="00921617">
        <w:rPr>
          <w:rFonts w:ascii="Garamond" w:hAnsi="Garamond"/>
        </w:rPr>
        <w:t xml:space="preserve"> Th</w:t>
      </w:r>
      <w:r w:rsidR="435A690F" w:rsidRPr="00921617">
        <w:rPr>
          <w:rFonts w:ascii="Garamond" w:hAnsi="Garamond"/>
        </w:rPr>
        <w:t>is th</w:t>
      </w:r>
      <w:r w:rsidR="1B667C2E" w:rsidRPr="00921617">
        <w:rPr>
          <w:rFonts w:ascii="Garamond" w:hAnsi="Garamond"/>
        </w:rPr>
        <w:t>us enabl</w:t>
      </w:r>
      <w:r w:rsidR="76BAAD02" w:rsidRPr="00921617">
        <w:rPr>
          <w:rFonts w:ascii="Garamond" w:hAnsi="Garamond"/>
        </w:rPr>
        <w:t>es</w:t>
      </w:r>
      <w:r w:rsidR="1B667C2E" w:rsidRPr="00921617">
        <w:rPr>
          <w:rFonts w:ascii="Garamond" w:hAnsi="Garamond"/>
        </w:rPr>
        <w:t xml:space="preserve"> lead firms especially with low environmental commitments to ‘leave’ particular territories of agricultural production </w:t>
      </w:r>
      <w:r w:rsidR="00A91148" w:rsidRPr="00921617">
        <w:rPr>
          <w:rFonts w:ascii="Garamond" w:hAnsi="Garamond"/>
        </w:rPr>
        <w:fldChar w:fldCharType="begin"/>
      </w:r>
      <w:r w:rsidR="00E42DAB">
        <w:rPr>
          <w:rFonts w:ascii="Garamond" w:hAnsi="Garamond"/>
        </w:rPr>
        <w:instrText xml:space="preserve"> ADDIN ZOTERO_ITEM CSL_CITATION {"citationID":"hlRby5ZS","properties":{"formattedCitation":"(Krishnan et al., 2023)","plainCitation":"(Krishnan et al., 2023)","noteIndex":0},"citationItems":[{"id":454,"uris":["http://zotero.org/users/14434353/items/HFH9I7UA"],"itemData":{"id":454,"type":"article-journal","container-title":"Economic Geography","DOI":"10.1080/00130095.2022.2100340","ISSN":"0013-0095, 1944-8287","issue":"1","journalAbbreviation":"Economic Geography","language":"en","page":"25-50","source":"DOI.org (Crossref)","title":"Environmental Upgrading and Downgrading in Global Value Chains: A Framework for Analysis","title-short":"Environmental Upgrading and Downgrading in Global Value Chains","URL":"https://www.tandfonline.com/doi/full/10.1080/00130095.2022.2100340","volume":"99","author":[{"family":"Krishnan","given":"Aarti"},{"family":"De Marchi","given":"Valentina"},{"family":"Ponte","given":"Stefano"}],"accessed":{"date-parts":[["2023",3,30]]},"issued":{"date-parts":[["2023",1,1]]}}}],"schema":"https://github.com/citation-style-language/schema/raw/master/csl-citation.json"} </w:instrText>
      </w:r>
      <w:r w:rsidR="00A91148" w:rsidRPr="00921617">
        <w:rPr>
          <w:rFonts w:ascii="Garamond" w:hAnsi="Garamond"/>
        </w:rPr>
        <w:fldChar w:fldCharType="separate"/>
      </w:r>
      <w:r w:rsidR="00E42DAB" w:rsidRPr="00E42DAB">
        <w:rPr>
          <w:rFonts w:ascii="Garamond" w:hAnsi="Garamond"/>
        </w:rPr>
        <w:t>(Krishnan et al., 2023)</w:t>
      </w:r>
      <w:r w:rsidR="00A91148" w:rsidRPr="00921617">
        <w:rPr>
          <w:rFonts w:ascii="Garamond" w:hAnsi="Garamond"/>
        </w:rPr>
        <w:fldChar w:fldCharType="end"/>
      </w:r>
      <w:r w:rsidR="1B667C2E" w:rsidRPr="00921617">
        <w:rPr>
          <w:rFonts w:ascii="Garamond" w:hAnsi="Garamond"/>
        </w:rPr>
        <w:t xml:space="preserve">. </w:t>
      </w:r>
      <w:r w:rsidR="132FC14D" w:rsidRPr="00921617">
        <w:rPr>
          <w:rFonts w:ascii="Garamond" w:hAnsi="Garamond"/>
        </w:rPr>
        <w:t xml:space="preserve">This equally creates balancing </w:t>
      </w:r>
      <w:r w:rsidR="00B8225D" w:rsidRPr="00921617">
        <w:rPr>
          <w:rFonts w:ascii="Garamond" w:hAnsi="Garamond"/>
        </w:rPr>
        <w:t xml:space="preserve">loops, </w:t>
      </w:r>
      <w:r w:rsidR="00B8225D" w:rsidRPr="00921617">
        <w:rPr>
          <w:rFonts w:ascii="Garamond" w:eastAsia="Aptos" w:hAnsi="Garamond" w:cs="Aptos"/>
        </w:rPr>
        <w:t xml:space="preserve">when actors and the environment within GPNs are able to self-regulate themselves following the effects of a </w:t>
      </w:r>
      <w:proofErr w:type="spellStart"/>
      <w:r w:rsidR="00B8225D" w:rsidRPr="00921617">
        <w:rPr>
          <w:rFonts w:ascii="Garamond" w:eastAsia="Aptos" w:hAnsi="Garamond" w:cs="Aptos"/>
        </w:rPr>
        <w:t>polycrisis</w:t>
      </w:r>
      <w:proofErr w:type="spellEnd"/>
      <w:r w:rsidR="00B8225D" w:rsidRPr="00921617">
        <w:rPr>
          <w:rFonts w:ascii="Garamond" w:hAnsi="Garamond"/>
        </w:rPr>
        <w:t xml:space="preserve"> </w:t>
      </w:r>
      <w:r w:rsidR="0B5E3FDC" w:rsidRPr="00921617">
        <w:rPr>
          <w:rFonts w:ascii="Garamond" w:hAnsi="Garamond"/>
        </w:rPr>
        <w:t xml:space="preserve">(e.g. degradation being slowed by GPN actors being pushed towards better due diligence) </w:t>
      </w:r>
      <w:r w:rsidR="132FC14D" w:rsidRPr="00921617">
        <w:rPr>
          <w:rFonts w:ascii="Garamond" w:hAnsi="Garamond"/>
        </w:rPr>
        <w:t xml:space="preserve">or </w:t>
      </w:r>
      <w:r w:rsidR="280C3B9F" w:rsidRPr="00921617">
        <w:rPr>
          <w:rFonts w:ascii="Garamond" w:hAnsi="Garamond"/>
        </w:rPr>
        <w:t>reinforcing feedback loops</w:t>
      </w:r>
      <w:r w:rsidR="00B8225D" w:rsidRPr="00921617">
        <w:rPr>
          <w:rFonts w:ascii="Garamond" w:hAnsi="Garamond"/>
        </w:rPr>
        <w:t xml:space="preserve">, when different components of the system affect the GPN in a way that accelerates or exacerbates existing dynamics within GPNs, creating new or deepening environmental risks </w:t>
      </w:r>
      <w:r w:rsidR="342B9C7E" w:rsidRPr="00921617">
        <w:rPr>
          <w:rFonts w:ascii="Garamond" w:hAnsi="Garamond"/>
        </w:rPr>
        <w:t>(e.g. reinforcing lead firms’ corporate power</w:t>
      </w:r>
      <w:r w:rsidR="00A562EC" w:rsidRPr="00921617">
        <w:rPr>
          <w:rFonts w:ascii="Garamond" w:hAnsi="Garamond"/>
        </w:rPr>
        <w:t xml:space="preserve"> leading to overexploitation</w:t>
      </w:r>
      <w:r w:rsidR="342B9C7E" w:rsidRPr="00921617">
        <w:rPr>
          <w:rFonts w:ascii="Garamond" w:hAnsi="Garamond"/>
        </w:rPr>
        <w:t xml:space="preserve">) </w:t>
      </w:r>
      <w:r w:rsidR="78BE9059" w:rsidRPr="00921617">
        <w:rPr>
          <w:rFonts w:ascii="Garamond" w:hAnsi="Garamond"/>
        </w:rPr>
        <w:t>between actors in GPNs and the broader environment.</w:t>
      </w:r>
    </w:p>
    <w:p w14:paraId="080168AB" w14:textId="320569DD" w:rsidR="00D701DD" w:rsidRPr="00921617" w:rsidRDefault="78F4810F" w:rsidP="00C3FF90">
      <w:pPr>
        <w:spacing w:line="480" w:lineRule="auto"/>
        <w:rPr>
          <w:rFonts w:ascii="Garamond" w:eastAsia="Aptos" w:hAnsi="Garamond" w:cs="Aptos"/>
        </w:rPr>
      </w:pPr>
      <w:r w:rsidRPr="00921617">
        <w:rPr>
          <w:rFonts w:ascii="Garamond" w:hAnsi="Garamond"/>
        </w:rPr>
        <w:t xml:space="preserve">Integrating </w:t>
      </w:r>
      <w:r w:rsidR="6D21F7EE" w:rsidRPr="00921617">
        <w:rPr>
          <w:rFonts w:ascii="Garamond" w:hAnsi="Garamond"/>
        </w:rPr>
        <w:t xml:space="preserve">critical systems thinking and </w:t>
      </w:r>
      <w:r w:rsidR="009B7B93" w:rsidRPr="00921617">
        <w:rPr>
          <w:rFonts w:ascii="Garamond" w:hAnsi="Garamond"/>
        </w:rPr>
        <w:t>EEG</w:t>
      </w:r>
      <w:r w:rsidR="00CC48F4" w:rsidRPr="00921617">
        <w:rPr>
          <w:rFonts w:ascii="Garamond" w:hAnsi="Garamond"/>
        </w:rPr>
        <w:t>,</w:t>
      </w:r>
      <w:r w:rsidR="6D21F7EE" w:rsidRPr="00921617">
        <w:rPr>
          <w:rFonts w:ascii="Garamond" w:hAnsi="Garamond"/>
        </w:rPr>
        <w:t xml:space="preserve"> we </w:t>
      </w:r>
      <w:r w:rsidR="4B36B699" w:rsidRPr="00921617">
        <w:rPr>
          <w:rFonts w:ascii="Garamond" w:hAnsi="Garamond"/>
        </w:rPr>
        <w:t>conceptualise</w:t>
      </w:r>
      <w:r w:rsidR="6D21F7EE" w:rsidRPr="00921617">
        <w:rPr>
          <w:rFonts w:ascii="Garamond" w:hAnsi="Garamond"/>
        </w:rPr>
        <w:t xml:space="preserve"> three environmental interactions to depict how </w:t>
      </w:r>
      <w:r w:rsidR="0B7526D6" w:rsidRPr="00921617">
        <w:rPr>
          <w:rFonts w:ascii="Garamond" w:hAnsi="Garamond"/>
        </w:rPr>
        <w:t xml:space="preserve">the </w:t>
      </w:r>
      <w:r w:rsidR="6D21F7EE" w:rsidRPr="00921617">
        <w:rPr>
          <w:rFonts w:ascii="Garamond" w:eastAsia="Aptos" w:hAnsi="Garamond" w:cs="Aptos"/>
          <w:lang w:val="en-GB"/>
        </w:rPr>
        <w:t xml:space="preserve">systems-level </w:t>
      </w:r>
      <w:proofErr w:type="spellStart"/>
      <w:r w:rsidR="6D21F7EE" w:rsidRPr="00921617">
        <w:rPr>
          <w:rFonts w:ascii="Garamond" w:eastAsia="Aptos" w:hAnsi="Garamond" w:cs="Aptos"/>
          <w:lang w:val="en-GB"/>
        </w:rPr>
        <w:t>polycrisis</w:t>
      </w:r>
      <w:proofErr w:type="spellEnd"/>
      <w:r w:rsidR="6D21F7EE" w:rsidRPr="00921617">
        <w:rPr>
          <w:rFonts w:ascii="Garamond" w:eastAsia="Aptos" w:hAnsi="Garamond" w:cs="Aptos"/>
          <w:lang w:val="en-GB"/>
        </w:rPr>
        <w:t xml:space="preserve">, i.e. </w:t>
      </w:r>
      <w:r w:rsidR="6D21F7EE" w:rsidRPr="00921617">
        <w:rPr>
          <w:rFonts w:ascii="Garamond" w:eastAsia="Aptos" w:hAnsi="Garamond" w:cs="Aptos"/>
        </w:rPr>
        <w:t xml:space="preserve">interlinked </w:t>
      </w:r>
      <w:r w:rsidR="6D21F7EE" w:rsidRPr="00921617">
        <w:rPr>
          <w:rFonts w:ascii="Garamond" w:eastAsia="Aptos" w:hAnsi="Garamond" w:cs="Aptos"/>
          <w:lang w:val="en-GB"/>
        </w:rPr>
        <w:t>biodiversity, climate change</w:t>
      </w:r>
      <w:r w:rsidR="43E37DEA" w:rsidRPr="00921617">
        <w:rPr>
          <w:rFonts w:ascii="Garamond" w:eastAsia="Aptos" w:hAnsi="Garamond" w:cs="Aptos"/>
          <w:lang w:val="en-GB"/>
        </w:rPr>
        <w:t xml:space="preserve"> and other </w:t>
      </w:r>
      <w:r w:rsidR="47A759A3" w:rsidRPr="00921617">
        <w:rPr>
          <w:rFonts w:ascii="Garamond" w:eastAsia="Aptos" w:hAnsi="Garamond" w:cs="Aptos"/>
          <w:lang w:val="en-GB"/>
        </w:rPr>
        <w:t xml:space="preserve">global-level </w:t>
      </w:r>
      <w:r w:rsidR="43E37DEA" w:rsidRPr="00921617">
        <w:rPr>
          <w:rFonts w:ascii="Garamond" w:eastAsia="Aptos" w:hAnsi="Garamond" w:cs="Aptos"/>
          <w:lang w:val="en-GB"/>
        </w:rPr>
        <w:t>dynamics</w:t>
      </w:r>
      <w:r w:rsidR="6D21F7EE" w:rsidRPr="00921617">
        <w:rPr>
          <w:rFonts w:ascii="Garamond" w:eastAsia="Aptos" w:hAnsi="Garamond" w:cs="Aptos"/>
        </w:rPr>
        <w:t xml:space="preserve">, touch down in </w:t>
      </w:r>
      <w:r w:rsidR="000E78C3" w:rsidRPr="00921617">
        <w:rPr>
          <w:rFonts w:ascii="Garamond" w:eastAsia="Aptos" w:hAnsi="Garamond" w:cs="Aptos"/>
        </w:rPr>
        <w:t xml:space="preserve">agricultural </w:t>
      </w:r>
      <w:r w:rsidR="6D21F7EE" w:rsidRPr="00921617">
        <w:rPr>
          <w:rFonts w:ascii="Garamond" w:eastAsia="Aptos" w:hAnsi="Garamond" w:cs="Aptos"/>
        </w:rPr>
        <w:t>GPNs</w:t>
      </w:r>
      <w:r w:rsidR="000F1617" w:rsidRPr="00921617">
        <w:rPr>
          <w:rFonts w:ascii="Garamond" w:eastAsia="Aptos" w:hAnsi="Garamond" w:cs="Aptos"/>
        </w:rPr>
        <w:t>.</w:t>
      </w:r>
      <w:r w:rsidR="4931E8B1" w:rsidRPr="00921617">
        <w:rPr>
          <w:rFonts w:ascii="Garamond" w:eastAsia="Aptos" w:hAnsi="Garamond" w:cs="Aptos"/>
        </w:rPr>
        <w:t xml:space="preserve"> </w:t>
      </w:r>
    </w:p>
    <w:p w14:paraId="28D9741E" w14:textId="4E8C2D36" w:rsidR="00834051" w:rsidRPr="00921617" w:rsidRDefault="6D21F7EE" w:rsidP="00C3FF90">
      <w:pPr>
        <w:spacing w:line="480" w:lineRule="auto"/>
        <w:rPr>
          <w:rFonts w:ascii="Garamond" w:eastAsia="Aptos" w:hAnsi="Garamond" w:cs="Aptos"/>
        </w:rPr>
      </w:pPr>
      <w:r w:rsidRPr="00921617">
        <w:rPr>
          <w:rFonts w:ascii="Garamond" w:hAnsi="Garamond"/>
        </w:rPr>
        <w:t xml:space="preserve">The first interaction, </w:t>
      </w:r>
      <w:r w:rsidRPr="00921617">
        <w:rPr>
          <w:rFonts w:ascii="Garamond" w:hAnsi="Garamond"/>
          <w:i/>
          <w:iCs/>
        </w:rPr>
        <w:t>influence</w:t>
      </w:r>
      <w:r w:rsidRPr="00921617">
        <w:rPr>
          <w:rFonts w:ascii="Garamond" w:hAnsi="Garamond"/>
        </w:rPr>
        <w:t xml:space="preserve">, </w:t>
      </w:r>
      <w:r w:rsidRPr="00921617">
        <w:rPr>
          <w:rFonts w:ascii="Garamond" w:eastAsia="Aptos" w:hAnsi="Garamond" w:cs="Aptos"/>
        </w:rPr>
        <w:t xml:space="preserve">relates to how the </w:t>
      </w:r>
      <w:r w:rsidR="68AE1A2A" w:rsidRPr="00921617">
        <w:rPr>
          <w:rFonts w:ascii="Garamond" w:eastAsia="Aptos" w:hAnsi="Garamond" w:cs="Aptos"/>
        </w:rPr>
        <w:t xml:space="preserve">environmental </w:t>
      </w:r>
      <w:proofErr w:type="spellStart"/>
      <w:r w:rsidRPr="00921617">
        <w:rPr>
          <w:rFonts w:ascii="Garamond" w:eastAsia="Aptos" w:hAnsi="Garamond" w:cs="Aptos"/>
        </w:rPr>
        <w:t>polycrisis</w:t>
      </w:r>
      <w:proofErr w:type="spellEnd"/>
      <w:r w:rsidRPr="00921617">
        <w:rPr>
          <w:rFonts w:ascii="Garamond" w:eastAsia="Aptos" w:hAnsi="Garamond" w:cs="Aptos"/>
        </w:rPr>
        <w:t xml:space="preserve"> changes the environmental conditions of production</w:t>
      </w:r>
      <w:r w:rsidR="52CE7107" w:rsidRPr="00921617">
        <w:rPr>
          <w:rFonts w:ascii="Garamond" w:eastAsia="Aptos" w:hAnsi="Garamond" w:cs="Aptos"/>
        </w:rPr>
        <w:t>,</w:t>
      </w:r>
      <w:r w:rsidR="52CE7107" w:rsidRPr="00921617">
        <w:rPr>
          <w:rFonts w:ascii="Garamond" w:eastAsia="Calibri" w:hAnsi="Garamond" w:cs="Calibri"/>
        </w:rPr>
        <w:t xml:space="preserve"> highlighting its </w:t>
      </w:r>
      <w:r w:rsidR="008D7F9E" w:rsidRPr="00921617">
        <w:rPr>
          <w:rFonts w:ascii="Garamond" w:eastAsia="Calibri" w:hAnsi="Garamond" w:cs="Calibri"/>
        </w:rPr>
        <w:t>(</w:t>
      </w:r>
      <w:r w:rsidR="52CE7107" w:rsidRPr="00921617">
        <w:rPr>
          <w:rFonts w:ascii="Garamond" w:eastAsia="Calibri" w:hAnsi="Garamond" w:cs="Calibri"/>
        </w:rPr>
        <w:t>re</w:t>
      </w:r>
      <w:r w:rsidR="008D7F9E" w:rsidRPr="00921617">
        <w:rPr>
          <w:rFonts w:ascii="Garamond" w:eastAsia="Calibri" w:hAnsi="Garamond" w:cs="Calibri"/>
        </w:rPr>
        <w:t>)</w:t>
      </w:r>
      <w:r w:rsidR="52CE7107" w:rsidRPr="00921617">
        <w:rPr>
          <w:rFonts w:ascii="Garamond" w:eastAsia="Calibri" w:hAnsi="Garamond" w:cs="Calibri"/>
        </w:rPr>
        <w:t xml:space="preserve">shaping of what GPN actors can (not) produce given GPNs’ dependency on food, fuel, genetic resources, freshwater, provision of nutrient/water/waste cycling, </w:t>
      </w:r>
      <w:r w:rsidR="008D7F9E" w:rsidRPr="00921617">
        <w:rPr>
          <w:rFonts w:ascii="Garamond" w:eastAsia="Calibri" w:hAnsi="Garamond" w:cs="Calibri"/>
        </w:rPr>
        <w:t xml:space="preserve">and </w:t>
      </w:r>
      <w:r w:rsidR="52CE7107" w:rsidRPr="00921617">
        <w:rPr>
          <w:rFonts w:ascii="Garamond" w:eastAsia="Calibri" w:hAnsi="Garamond" w:cs="Calibri"/>
        </w:rPr>
        <w:t>regulation of pollination.</w:t>
      </w:r>
      <w:r w:rsidR="69E69685" w:rsidRPr="00921617">
        <w:rPr>
          <w:rFonts w:ascii="Garamond" w:eastAsia="Aptos" w:hAnsi="Garamond" w:cs="Aptos"/>
        </w:rPr>
        <w:t xml:space="preserve"> It also considers how</w:t>
      </w:r>
      <w:r w:rsidRPr="00921617">
        <w:rPr>
          <w:rFonts w:ascii="Garamond" w:eastAsia="Aptos" w:hAnsi="Garamond" w:cs="Aptos"/>
        </w:rPr>
        <w:t xml:space="preserve"> socio-ecological relationships change for different actors, including how marginalisation shapes access to livelihoods, food or clean water as well as exposure to pollutants</w:t>
      </w:r>
      <w:r w:rsidR="2CAC1E55" w:rsidRPr="00921617">
        <w:rPr>
          <w:rFonts w:ascii="Garamond" w:eastAsia="Aptos" w:hAnsi="Garamond" w:cs="Aptos"/>
        </w:rPr>
        <w:t xml:space="preserve">, as well as how GPN actors respond to the changes </w:t>
      </w:r>
      <w:r w:rsidR="57198989" w:rsidRPr="00921617">
        <w:rPr>
          <w:rFonts w:ascii="Garamond" w:eastAsia="Aptos" w:hAnsi="Garamond" w:cs="Aptos"/>
        </w:rPr>
        <w:t>in environmental conditions</w:t>
      </w:r>
      <w:r w:rsidR="00524D02" w:rsidRPr="00921617">
        <w:rPr>
          <w:rFonts w:ascii="Garamond" w:eastAsia="Aptos" w:hAnsi="Garamond" w:cs="Aptos"/>
        </w:rPr>
        <w:t xml:space="preserve"> </w:t>
      </w:r>
      <w:r w:rsidR="0023201F" w:rsidRPr="00921617">
        <w:rPr>
          <w:rFonts w:ascii="Garamond" w:eastAsia="Aptos" w:hAnsi="Garamond" w:cs="Aptos"/>
        </w:rPr>
        <w:fldChar w:fldCharType="begin"/>
      </w:r>
      <w:r w:rsidR="0023201F" w:rsidRPr="00921617">
        <w:rPr>
          <w:rFonts w:ascii="Garamond" w:eastAsia="Aptos" w:hAnsi="Garamond" w:cs="Aptos"/>
        </w:rPr>
        <w:instrText xml:space="preserve"> ADDIN ZOTERO_ITEM CSL_CITATION {"citationID":"UzKxgZKY","properties":{"formattedCitation":"(Bridge, 2008a)","plainCitation":"(Bridge, 2008a)","noteIndex":0},"citationItems":[{"id":1159,"uris":["http://zotero.org/users/local/Uqq8DNZj/items/B5WBV7KU","http://zotero.org/users/14434353/items/B5WBV7KU"],"itemData":{"id":1159,"type":"article-journal","container-title":"Geoforum","DOI":"10.1016/j.geoforum.2007.06.005","ISSN":"0016-7185","issue":"1","language":"English","note":"publisher: Elsevier BV","page":"76-81","source":"research.manchester.ac.uk","title":"Environmental economic geography: A sympathetic critique","title-short":"Environmental economic geography","URL":"https://research.manchester.ac.uk/en/publications/environmental-economic-geography-a-sympathetic-critique","volume":"39","author":[{"family":"Bridge","given":"Gavin"}],"accessed":{"date-parts":[["2024",4,12]]},"issued":{"date-parts":[["2008",1]]}}}],"schema":"https://github.com/citation-style-language/schema/raw/master/csl-citation.json"} </w:instrText>
      </w:r>
      <w:r w:rsidR="0023201F" w:rsidRPr="00921617">
        <w:rPr>
          <w:rFonts w:ascii="Garamond" w:eastAsia="Aptos" w:hAnsi="Garamond" w:cs="Aptos"/>
        </w:rPr>
        <w:fldChar w:fldCharType="separate"/>
      </w:r>
      <w:r w:rsidR="00E42DAB" w:rsidRPr="00E42DAB">
        <w:rPr>
          <w:rFonts w:ascii="Garamond" w:hAnsi="Garamond"/>
        </w:rPr>
        <w:t>(Bridge, 2008a)</w:t>
      </w:r>
      <w:r w:rsidR="0023201F" w:rsidRPr="00921617">
        <w:rPr>
          <w:rFonts w:ascii="Garamond" w:eastAsia="Aptos" w:hAnsi="Garamond" w:cs="Aptos"/>
        </w:rPr>
        <w:fldChar w:fldCharType="end"/>
      </w:r>
      <w:r w:rsidRPr="00921617">
        <w:rPr>
          <w:rFonts w:ascii="Garamond" w:eastAsia="Aptos" w:hAnsi="Garamond" w:cs="Aptos"/>
        </w:rPr>
        <w:t xml:space="preserve"> and the risks created or exacerbated. </w:t>
      </w:r>
      <w:r w:rsidRPr="00921617">
        <w:rPr>
          <w:rFonts w:ascii="Garamond" w:hAnsi="Garamond"/>
        </w:rPr>
        <w:t xml:space="preserve">The second interaction, </w:t>
      </w:r>
      <w:r w:rsidR="55E7C907" w:rsidRPr="00921617">
        <w:rPr>
          <w:rFonts w:ascii="Garamond" w:hAnsi="Garamond"/>
          <w:i/>
          <w:iCs/>
        </w:rPr>
        <w:t>disruption</w:t>
      </w:r>
      <w:r w:rsidR="79C61FF3" w:rsidRPr="00921617">
        <w:rPr>
          <w:rFonts w:ascii="Garamond" w:hAnsi="Garamond"/>
        </w:rPr>
        <w:t>,</w:t>
      </w:r>
      <w:r w:rsidRPr="00921617">
        <w:rPr>
          <w:rFonts w:ascii="Garamond" w:hAnsi="Garamond"/>
        </w:rPr>
        <w:t xml:space="preserve"> </w:t>
      </w:r>
      <w:r w:rsidRPr="00921617">
        <w:rPr>
          <w:rFonts w:ascii="Garamond" w:eastAsia="Aptos" w:hAnsi="Garamond" w:cs="Aptos"/>
        </w:rPr>
        <w:t xml:space="preserve">highlights how ongoing or one-off disruptions through the environmental </w:t>
      </w:r>
      <w:proofErr w:type="spellStart"/>
      <w:r w:rsidRPr="00921617">
        <w:rPr>
          <w:rFonts w:ascii="Garamond" w:eastAsia="Aptos" w:hAnsi="Garamond" w:cs="Aptos"/>
        </w:rPr>
        <w:t>polycrisis</w:t>
      </w:r>
      <w:proofErr w:type="spellEnd"/>
      <w:r w:rsidRPr="00921617">
        <w:rPr>
          <w:rFonts w:ascii="Garamond" w:eastAsia="Aptos" w:hAnsi="Garamond" w:cs="Aptos"/>
        </w:rPr>
        <w:t xml:space="preserve"> touch down in GPNs, i.e. how disruptions</w:t>
      </w:r>
      <w:r w:rsidR="79C61FF3" w:rsidRPr="00921617">
        <w:rPr>
          <w:rFonts w:ascii="Garamond" w:eastAsia="Aptos" w:hAnsi="Garamond" w:cs="Aptos"/>
        </w:rPr>
        <w:t xml:space="preserve"> such as floods or droughts</w:t>
      </w:r>
      <w:r w:rsidRPr="00921617">
        <w:rPr>
          <w:rFonts w:ascii="Garamond" w:eastAsia="Aptos" w:hAnsi="Garamond" w:cs="Aptos"/>
        </w:rPr>
        <w:t xml:space="preserve"> affect the environmental conditions of production</w:t>
      </w:r>
      <w:r w:rsidR="0007537B" w:rsidRPr="00921617">
        <w:rPr>
          <w:rFonts w:ascii="Garamond" w:eastAsia="Aptos" w:hAnsi="Garamond" w:cs="Aptos"/>
        </w:rPr>
        <w:t>. The disruption equally</w:t>
      </w:r>
      <w:r w:rsidRPr="00921617">
        <w:rPr>
          <w:rFonts w:ascii="Garamond" w:eastAsia="Aptos" w:hAnsi="Garamond" w:cs="Aptos"/>
        </w:rPr>
        <w:t xml:space="preserve"> reconfigure</w:t>
      </w:r>
      <w:r w:rsidR="0007537B" w:rsidRPr="00921617">
        <w:rPr>
          <w:rFonts w:ascii="Garamond" w:eastAsia="Aptos" w:hAnsi="Garamond" w:cs="Aptos"/>
        </w:rPr>
        <w:t>s</w:t>
      </w:r>
      <w:r w:rsidRPr="00921617">
        <w:rPr>
          <w:rFonts w:ascii="Garamond" w:eastAsia="Aptos" w:hAnsi="Garamond" w:cs="Aptos"/>
        </w:rPr>
        <w:t xml:space="preserve"> economic interests while favouring some </w:t>
      </w:r>
      <w:r w:rsidR="0007537B" w:rsidRPr="00921617">
        <w:rPr>
          <w:rFonts w:ascii="Garamond" w:eastAsia="Aptos" w:hAnsi="Garamond" w:cs="Aptos"/>
        </w:rPr>
        <w:t xml:space="preserve">actors and interests </w:t>
      </w:r>
      <w:r w:rsidRPr="00921617">
        <w:rPr>
          <w:rFonts w:ascii="Garamond" w:eastAsia="Aptos" w:hAnsi="Garamond" w:cs="Aptos"/>
        </w:rPr>
        <w:t>over others</w:t>
      </w:r>
      <w:r w:rsidR="0007537B" w:rsidRPr="00921617">
        <w:rPr>
          <w:rFonts w:ascii="Garamond" w:eastAsia="Aptos" w:hAnsi="Garamond" w:cs="Aptos"/>
        </w:rPr>
        <w:t>, all of</w:t>
      </w:r>
      <w:r w:rsidR="0C1A621F" w:rsidRPr="00921617">
        <w:rPr>
          <w:rFonts w:ascii="Garamond" w:eastAsia="Aptos" w:hAnsi="Garamond" w:cs="Aptos"/>
        </w:rPr>
        <w:t xml:space="preserve"> </w:t>
      </w:r>
      <w:r w:rsidR="00524D02" w:rsidRPr="00921617">
        <w:rPr>
          <w:rFonts w:ascii="Garamond" w:eastAsia="Aptos" w:hAnsi="Garamond" w:cs="Aptos"/>
        </w:rPr>
        <w:t xml:space="preserve">which </w:t>
      </w:r>
      <w:r w:rsidR="00524D02" w:rsidRPr="00921617">
        <w:rPr>
          <w:rFonts w:ascii="Garamond" w:eastAsia="Aptos" w:hAnsi="Garamond" w:cs="Aptos"/>
        </w:rPr>
        <w:lastRenderedPageBreak/>
        <w:t>manifest as</w:t>
      </w:r>
      <w:r w:rsidR="13254BC0" w:rsidRPr="00921617">
        <w:rPr>
          <w:rFonts w:ascii="Garamond" w:eastAsia="Aptos" w:hAnsi="Garamond" w:cs="Aptos"/>
        </w:rPr>
        <w:t xml:space="preserve"> risks</w:t>
      </w:r>
      <w:r w:rsidR="0007537B" w:rsidRPr="00921617">
        <w:rPr>
          <w:rFonts w:ascii="Garamond" w:eastAsia="Aptos" w:hAnsi="Garamond" w:cs="Aptos"/>
        </w:rPr>
        <w:t xml:space="preserve"> for different GPN actors</w:t>
      </w:r>
      <w:r w:rsidRPr="00921617">
        <w:rPr>
          <w:rFonts w:ascii="Garamond" w:eastAsia="Aptos" w:hAnsi="Garamond" w:cs="Aptos"/>
        </w:rPr>
        <w:t xml:space="preserve">. The third interaction, </w:t>
      </w:r>
      <w:r w:rsidRPr="00921617">
        <w:rPr>
          <w:rFonts w:ascii="Garamond" w:eastAsia="Aptos" w:hAnsi="Garamond" w:cs="Aptos"/>
          <w:i/>
          <w:iCs/>
        </w:rPr>
        <w:t>synergie</w:t>
      </w:r>
      <w:r w:rsidRPr="00921617">
        <w:rPr>
          <w:rFonts w:ascii="Garamond" w:eastAsia="Aptos" w:hAnsi="Garamond" w:cs="Aptos"/>
        </w:rPr>
        <w:t xml:space="preserve">s, highlights how the environmental </w:t>
      </w:r>
      <w:proofErr w:type="spellStart"/>
      <w:r w:rsidRPr="00921617">
        <w:rPr>
          <w:rFonts w:ascii="Garamond" w:eastAsia="Aptos" w:hAnsi="Garamond" w:cs="Aptos"/>
        </w:rPr>
        <w:t>polycrisis</w:t>
      </w:r>
      <w:proofErr w:type="spellEnd"/>
      <w:r w:rsidRPr="00921617">
        <w:rPr>
          <w:rFonts w:ascii="Garamond" w:eastAsia="Aptos" w:hAnsi="Garamond" w:cs="Aptos"/>
        </w:rPr>
        <w:t xml:space="preserve">, and responses to it, may also be beneficial to an agricultural GPN, </w:t>
      </w:r>
      <w:r w:rsidR="0CCA4FA4" w:rsidRPr="00921617">
        <w:rPr>
          <w:rFonts w:ascii="Garamond" w:eastAsia="Aptos" w:hAnsi="Garamond" w:cs="Aptos"/>
        </w:rPr>
        <w:t xml:space="preserve">its actors, </w:t>
      </w:r>
      <w:r w:rsidRPr="00921617">
        <w:rPr>
          <w:rFonts w:ascii="Garamond" w:eastAsia="Aptos" w:hAnsi="Garamond" w:cs="Aptos"/>
        </w:rPr>
        <w:t>and</w:t>
      </w:r>
      <w:r w:rsidR="0CCA4FA4" w:rsidRPr="00921617">
        <w:rPr>
          <w:rFonts w:ascii="Garamond" w:eastAsia="Aptos" w:hAnsi="Garamond" w:cs="Aptos"/>
        </w:rPr>
        <w:t>/or</w:t>
      </w:r>
      <w:r w:rsidRPr="00921617">
        <w:rPr>
          <w:rFonts w:ascii="Garamond" w:eastAsia="Aptos" w:hAnsi="Garamond" w:cs="Aptos"/>
        </w:rPr>
        <w:t xml:space="preserve"> the environment in which it is embedded</w:t>
      </w:r>
      <w:r w:rsidR="70D07E0E" w:rsidRPr="00921617">
        <w:rPr>
          <w:rFonts w:ascii="Garamond" w:eastAsia="Aptos" w:hAnsi="Garamond" w:cs="Aptos"/>
        </w:rPr>
        <w:t>, and may mitigate environmental risks</w:t>
      </w:r>
      <w:r w:rsidRPr="00921617">
        <w:rPr>
          <w:rFonts w:ascii="Garamond" w:eastAsia="Aptos" w:hAnsi="Garamond" w:cs="Aptos"/>
        </w:rPr>
        <w:t>.</w:t>
      </w:r>
      <w:r w:rsidR="00834051" w:rsidRPr="00921617">
        <w:rPr>
          <w:rFonts w:ascii="Garamond" w:eastAsia="Aptos" w:hAnsi="Garamond" w:cs="Aptos"/>
        </w:rPr>
        <w:t xml:space="preserve"> </w:t>
      </w:r>
    </w:p>
    <w:p w14:paraId="08F4E8CB" w14:textId="731D4A05" w:rsidR="00ED6ACE" w:rsidRPr="00921617" w:rsidRDefault="00834051" w:rsidP="00C3FF90">
      <w:pPr>
        <w:spacing w:line="480" w:lineRule="auto"/>
        <w:rPr>
          <w:rFonts w:ascii="Garamond" w:eastAsia="Aptos" w:hAnsi="Garamond" w:cs="Aptos"/>
        </w:rPr>
      </w:pPr>
      <w:r w:rsidRPr="00921617">
        <w:rPr>
          <w:rFonts w:ascii="Garamond" w:eastAsia="Aptos" w:hAnsi="Garamond" w:cs="Aptos"/>
        </w:rPr>
        <w:t>Each of these interactions will affect different GPN actors differently given existing power asymmetries, creating, exacerbating or mitigating environmental risks, which interact with wider balancing or reinforcing loops. A</w:t>
      </w:r>
      <w:r w:rsidRPr="00921617">
        <w:rPr>
          <w:rFonts w:ascii="Garamond" w:eastAsia="Aptos" w:hAnsi="Garamond" w:cs="Aptos"/>
          <w:i/>
          <w:iCs/>
        </w:rPr>
        <w:t xml:space="preserve"> balancing loop</w:t>
      </w:r>
      <w:r w:rsidRPr="00921617">
        <w:rPr>
          <w:rFonts w:ascii="Garamond" w:eastAsia="Aptos" w:hAnsi="Garamond" w:cs="Aptos"/>
        </w:rPr>
        <w:t xml:space="preserve"> occurs when actors and the environment within GPNs </w:t>
      </w:r>
      <w:proofErr w:type="gramStart"/>
      <w:r w:rsidRPr="00921617">
        <w:rPr>
          <w:rFonts w:ascii="Garamond" w:eastAsia="Aptos" w:hAnsi="Garamond" w:cs="Aptos"/>
        </w:rPr>
        <w:t>are able to</w:t>
      </w:r>
      <w:proofErr w:type="gramEnd"/>
      <w:r w:rsidRPr="00921617">
        <w:rPr>
          <w:rFonts w:ascii="Garamond" w:eastAsia="Aptos" w:hAnsi="Garamond" w:cs="Aptos"/>
        </w:rPr>
        <w:t xml:space="preserve"> self-regulate themselves following </w:t>
      </w:r>
      <w:proofErr w:type="spellStart"/>
      <w:r w:rsidRPr="00921617">
        <w:rPr>
          <w:rFonts w:ascii="Garamond" w:eastAsia="Aptos" w:hAnsi="Garamond" w:cs="Aptos"/>
        </w:rPr>
        <w:t>polycrisis</w:t>
      </w:r>
      <w:proofErr w:type="spellEnd"/>
      <w:r w:rsidRPr="00921617">
        <w:rPr>
          <w:rFonts w:ascii="Garamond" w:eastAsia="Aptos" w:hAnsi="Garamond" w:cs="Aptos"/>
        </w:rPr>
        <w:t xml:space="preserve"> effects to create a situation of </w:t>
      </w:r>
      <w:r w:rsidR="00AC1D4A" w:rsidRPr="00921617">
        <w:rPr>
          <w:rFonts w:ascii="Garamond" w:eastAsia="Aptos" w:hAnsi="Garamond" w:cs="Aptos"/>
        </w:rPr>
        <w:t xml:space="preserve">equilibrium and </w:t>
      </w:r>
      <w:r w:rsidRPr="00921617">
        <w:rPr>
          <w:rFonts w:ascii="Garamond" w:eastAsia="Aptos" w:hAnsi="Garamond" w:cs="Aptos"/>
        </w:rPr>
        <w:t xml:space="preserve">‘business as usual’, meaning socio-ecological relations will remain either good or contested. A </w:t>
      </w:r>
      <w:r w:rsidRPr="00921617">
        <w:rPr>
          <w:rFonts w:ascii="Garamond" w:eastAsia="Aptos" w:hAnsi="Garamond" w:cs="Aptos"/>
          <w:i/>
          <w:iCs/>
        </w:rPr>
        <w:t>reinforcing loop</w:t>
      </w:r>
      <w:r w:rsidRPr="00921617">
        <w:rPr>
          <w:rFonts w:ascii="Garamond" w:eastAsia="Aptos" w:hAnsi="Garamond" w:cs="Aptos"/>
        </w:rPr>
        <w:t xml:space="preserve"> occurs when the different components of the system, affect the GPN in a way that accelerates or exacerbates existing (good or contested) dynamics within GPNs.</w:t>
      </w:r>
      <w:r w:rsidRPr="00921617">
        <w:rPr>
          <w:rFonts w:ascii="Garamond" w:eastAsia="Aptos" w:hAnsi="Garamond" w:cs="Aptos"/>
          <w:b/>
          <w:bCs/>
          <w:i/>
          <w:iCs/>
        </w:rPr>
        <w:t xml:space="preserve"> </w:t>
      </w:r>
      <w:r w:rsidRPr="00921617">
        <w:rPr>
          <w:rFonts w:ascii="Garamond" w:eastAsia="Aptos" w:hAnsi="Garamond" w:cs="Aptos"/>
        </w:rPr>
        <w:t xml:space="preserve">For instance, in an ‘influence interaction’, reinforcing loops occur when climate change and biodiversity </w:t>
      </w:r>
      <w:r w:rsidR="00753435" w:rsidRPr="00921617">
        <w:rPr>
          <w:rFonts w:ascii="Garamond" w:eastAsia="Aptos" w:hAnsi="Garamond" w:cs="Aptos"/>
        </w:rPr>
        <w:t xml:space="preserve">degradation further </w:t>
      </w:r>
      <w:r w:rsidRPr="00921617">
        <w:rPr>
          <w:rFonts w:ascii="Garamond" w:eastAsia="Aptos" w:hAnsi="Garamond" w:cs="Aptos"/>
        </w:rPr>
        <w:t xml:space="preserve">reduce freshwater and genetic resource material, which affects how crops are produced in GPNs. This impinges on </w:t>
      </w:r>
      <w:r w:rsidR="002A0D5F" w:rsidRPr="00921617">
        <w:rPr>
          <w:rFonts w:ascii="Garamond" w:eastAsia="Aptos" w:hAnsi="Garamond" w:cs="Aptos"/>
        </w:rPr>
        <w:t xml:space="preserve">farmers' </w:t>
      </w:r>
      <w:r w:rsidRPr="00921617">
        <w:rPr>
          <w:rFonts w:ascii="Garamond" w:eastAsia="Aptos" w:hAnsi="Garamond" w:cs="Aptos"/>
        </w:rPr>
        <w:t xml:space="preserve">socio-ecological relations and their access to natural resources, thus creating new environmental risks and deteriorating relations between farmers and lead firms or governments, which in turn may </w:t>
      </w:r>
      <w:r w:rsidR="00753435" w:rsidRPr="00921617">
        <w:rPr>
          <w:rFonts w:ascii="Garamond" w:eastAsia="Aptos" w:hAnsi="Garamond" w:cs="Aptos"/>
        </w:rPr>
        <w:t xml:space="preserve">further </w:t>
      </w:r>
      <w:r w:rsidRPr="00921617">
        <w:rPr>
          <w:rFonts w:ascii="Garamond" w:eastAsia="Aptos" w:hAnsi="Garamond" w:cs="Aptos"/>
        </w:rPr>
        <w:t>exacerbate climate change and biodiversity or other environmental risks beyond the GPN.</w:t>
      </w:r>
    </w:p>
    <w:p w14:paraId="082BAA1A" w14:textId="5854BA7C" w:rsidR="00E32E59" w:rsidRPr="00921617" w:rsidRDefault="23EF8852" w:rsidP="00C3FF90">
      <w:pPr>
        <w:spacing w:line="480" w:lineRule="auto"/>
        <w:rPr>
          <w:rFonts w:ascii="Garamond" w:eastAsia="Aptos" w:hAnsi="Garamond" w:cs="Aptos"/>
        </w:rPr>
      </w:pPr>
      <w:r w:rsidRPr="00921617">
        <w:rPr>
          <w:rFonts w:ascii="Garamond" w:eastAsia="Aptos" w:hAnsi="Garamond" w:cs="Aptos"/>
        </w:rPr>
        <w:t>We explain our three interactions, (1) influence, (2) disruptions and (3) synergies, in more detail in Table 1</w:t>
      </w:r>
      <w:r w:rsidR="000E63D8" w:rsidRPr="00921617">
        <w:rPr>
          <w:rFonts w:ascii="Garamond" w:eastAsia="Aptos" w:hAnsi="Garamond" w:cs="Aptos"/>
        </w:rPr>
        <w:t>. We i</w:t>
      </w:r>
      <w:r w:rsidRPr="00921617">
        <w:rPr>
          <w:rFonts w:ascii="Garamond" w:eastAsia="Aptos" w:hAnsi="Garamond" w:cs="Aptos"/>
        </w:rPr>
        <w:t>ndicat</w:t>
      </w:r>
      <w:r w:rsidR="000E63D8" w:rsidRPr="00921617">
        <w:rPr>
          <w:rFonts w:ascii="Garamond" w:eastAsia="Aptos" w:hAnsi="Garamond" w:cs="Aptos"/>
        </w:rPr>
        <w:t>e</w:t>
      </w:r>
      <w:r w:rsidRPr="00921617">
        <w:rPr>
          <w:rFonts w:ascii="Garamond" w:eastAsia="Aptos" w:hAnsi="Garamond" w:cs="Aptos"/>
        </w:rPr>
        <w:t xml:space="preserve"> illustrative questions</w:t>
      </w:r>
      <w:r w:rsidR="0386984F" w:rsidRPr="00921617">
        <w:rPr>
          <w:rFonts w:ascii="Garamond" w:eastAsia="Aptos" w:hAnsi="Garamond" w:cs="Aptos"/>
        </w:rPr>
        <w:t xml:space="preserve"> on how the</w:t>
      </w:r>
      <w:r w:rsidR="000E63D8" w:rsidRPr="00921617">
        <w:rPr>
          <w:rFonts w:ascii="Garamond" w:eastAsia="Aptos" w:hAnsi="Garamond" w:cs="Aptos"/>
        </w:rPr>
        <w:t>se environmental interactions</w:t>
      </w:r>
      <w:r w:rsidR="0386984F" w:rsidRPr="00921617">
        <w:rPr>
          <w:rFonts w:ascii="Garamond" w:eastAsia="Aptos" w:hAnsi="Garamond" w:cs="Aptos"/>
        </w:rPr>
        <w:t xml:space="preserve"> affect different GPN actors</w:t>
      </w:r>
      <w:r w:rsidR="00E162F1" w:rsidRPr="00921617">
        <w:rPr>
          <w:rFonts w:ascii="Garamond" w:eastAsia="Aptos" w:hAnsi="Garamond" w:cs="Aptos"/>
        </w:rPr>
        <w:t xml:space="preserve"> and socio-ecological relations also from a systems perspective</w:t>
      </w:r>
      <w:r w:rsidRPr="00921617">
        <w:rPr>
          <w:rFonts w:ascii="Garamond" w:eastAsia="Aptos" w:hAnsi="Garamond" w:cs="Aptos"/>
        </w:rPr>
        <w:t>, their links to example environmental risks (see section 2.3.</w:t>
      </w:r>
      <w:r w:rsidR="65E4B408" w:rsidRPr="00921617">
        <w:rPr>
          <w:rFonts w:ascii="Garamond" w:eastAsia="Aptos" w:hAnsi="Garamond" w:cs="Aptos"/>
        </w:rPr>
        <w:t>1</w:t>
      </w:r>
      <w:r w:rsidRPr="00921617">
        <w:rPr>
          <w:rFonts w:ascii="Garamond" w:eastAsia="Aptos" w:hAnsi="Garamond" w:cs="Aptos"/>
        </w:rPr>
        <w:t xml:space="preserve"> for details) and</w:t>
      </w:r>
      <w:r w:rsidR="5D549460" w:rsidRPr="00921617">
        <w:rPr>
          <w:rFonts w:ascii="Garamond" w:eastAsia="Aptos" w:hAnsi="Garamond" w:cs="Aptos"/>
        </w:rPr>
        <w:t xml:space="preserve"> related</w:t>
      </w:r>
      <w:r w:rsidRPr="00921617">
        <w:rPr>
          <w:rFonts w:ascii="Garamond" w:eastAsia="Aptos" w:hAnsi="Garamond" w:cs="Aptos"/>
        </w:rPr>
        <w:t xml:space="preserve"> reinforcing or balancing loops. These three interactions should be viewed as a spectrum rather than as separate categories </w:t>
      </w:r>
      <w:r w:rsidR="0023201F" w:rsidRPr="00921617">
        <w:rPr>
          <w:rFonts w:ascii="Garamond" w:eastAsia="Aptos" w:hAnsi="Garamond" w:cs="Aptos"/>
        </w:rPr>
        <w:fldChar w:fldCharType="begin"/>
      </w:r>
      <w:r w:rsidR="0023201F" w:rsidRPr="00921617">
        <w:rPr>
          <w:rFonts w:ascii="Garamond" w:eastAsia="Aptos" w:hAnsi="Garamond" w:cs="Aptos"/>
        </w:rPr>
        <w:instrText xml:space="preserve"> ADDIN ZOTERO_ITEM CSL_CITATION {"citationID":"ozt8S0By","properties":{"formattedCitation":"(Raynolds, 2009)","plainCitation":"(Raynolds, 2009)","noteIndex":0},"citationItems":[{"id":1284,"uris":["http://zotero.org/users/local/Uqq8DNZj/items/9NU6JIE9","http://zotero.org/users/14434353/items/9NU6JIE9"],"itemData":{"id":1284,"type":"article-journal","abstract":"This article analyzes the recent growth of Fair Trade and the mainstreaming of this previously alternative arena. Focusing on co</w:instrText>
      </w:r>
      <w:r w:rsidR="0023201F" w:rsidRPr="00921617">
        <w:rPr>
          <w:rFonts w:ascii="Times New Roman" w:eastAsia="Aptos" w:hAnsi="Times New Roman" w:cs="Times New Roman"/>
        </w:rPr>
        <w:instrText>ﬀ</w:instrText>
      </w:r>
      <w:r w:rsidR="0023201F" w:rsidRPr="00921617">
        <w:rPr>
          <w:rFonts w:ascii="Garamond" w:eastAsia="Aptos" w:hAnsi="Garamond" w:cs="Aptos"/>
        </w:rPr>
        <w:instrText>ee, I identify a continuum of buyers ranging from ‘‘mission-driven” enterprises that uphold alternative ideas and practices based on social, ecological, and place-based commitments, to ‘‘quality-driven” ﬁrms that selectively foster Fair Trade conventions to ensure reliable supplies of excellent co</w:instrText>
      </w:r>
      <w:r w:rsidR="0023201F" w:rsidRPr="00921617">
        <w:rPr>
          <w:rFonts w:ascii="Times New Roman" w:eastAsia="Aptos" w:hAnsi="Times New Roman" w:cs="Times New Roman"/>
        </w:rPr>
        <w:instrText>ﬀ</w:instrText>
      </w:r>
      <w:r w:rsidR="0023201F" w:rsidRPr="00921617">
        <w:rPr>
          <w:rFonts w:ascii="Garamond" w:eastAsia="Aptos" w:hAnsi="Garamond" w:cs="Aptos"/>
        </w:rPr>
        <w:instrText xml:space="preserve">ee, to ‘‘market-driven” corporations that largely pursue commercial/industrial conventions rooted in price competition and product regulation. Using a commodity network approach, my analysis illuminates the impacts of diverse buyer relations on producer groups and how relations are in some cases shifting from partnership to traceability.","container-title":"World Development","DOI":"10.1016/j.worlddev.2008.10.001","ISSN":"0305750X","issue":"6","journalAbbreviation":"World Development","language":"en","license":"https://www.elsevier.com/tdm/userlicense/1.0/","page":"1083-1093","source":"DOI.org (Crossref)","title":"Mainstreaming Fair Trade Coffee: From Partnership to Traceability","title-short":"Mainstreaming Fair Trade Coffee","URL":"https://linkinghub.elsevier.com/retrieve/pii/S0305750X08002994","volume":"37","author":[{"family":"Raynolds","given":"Laura T."}],"accessed":{"date-parts":[["2024",5,7]]},"issued":{"date-parts":[["2009",6]]}}}],"schema":"https://github.com/citation-style-language/schema/raw/master/csl-citation.json"} </w:instrText>
      </w:r>
      <w:r w:rsidR="0023201F" w:rsidRPr="00921617">
        <w:rPr>
          <w:rFonts w:ascii="Garamond" w:eastAsia="Aptos" w:hAnsi="Garamond" w:cs="Aptos"/>
        </w:rPr>
        <w:fldChar w:fldCharType="separate"/>
      </w:r>
      <w:r w:rsidR="00E42DAB" w:rsidRPr="00E42DAB">
        <w:rPr>
          <w:rFonts w:ascii="Garamond" w:hAnsi="Garamond"/>
        </w:rPr>
        <w:t>(Raynolds, 2009)</w:t>
      </w:r>
      <w:r w:rsidR="0023201F" w:rsidRPr="00921617">
        <w:rPr>
          <w:rFonts w:ascii="Garamond" w:eastAsia="Aptos" w:hAnsi="Garamond" w:cs="Aptos"/>
        </w:rPr>
        <w:fldChar w:fldCharType="end"/>
      </w:r>
      <w:r w:rsidRPr="00921617">
        <w:rPr>
          <w:rFonts w:ascii="Garamond" w:eastAsia="Aptos" w:hAnsi="Garamond" w:cs="Aptos"/>
        </w:rPr>
        <w:t xml:space="preserve">, as </w:t>
      </w:r>
      <w:r w:rsidR="008F1E38" w:rsidRPr="00921617">
        <w:rPr>
          <w:rFonts w:ascii="Garamond" w:eastAsia="Aptos" w:hAnsi="Garamond" w:cs="Aptos"/>
        </w:rPr>
        <w:t xml:space="preserve">for instance </w:t>
      </w:r>
      <w:r w:rsidRPr="00921617">
        <w:rPr>
          <w:rFonts w:ascii="Garamond" w:eastAsia="Aptos" w:hAnsi="Garamond" w:cs="Aptos"/>
        </w:rPr>
        <w:t>some influence interactions can also disrupt or enhance other GPN or broader environmental functions.</w:t>
      </w:r>
      <w:r w:rsidR="305B1263" w:rsidRPr="00921617">
        <w:rPr>
          <w:rFonts w:ascii="Garamond" w:eastAsia="Aptos" w:hAnsi="Garamond" w:cs="Aptos"/>
        </w:rPr>
        <w:t xml:space="preserve"> </w:t>
      </w:r>
    </w:p>
    <w:p w14:paraId="20828384" w14:textId="77777777" w:rsidR="000E3BA1" w:rsidRPr="00921617" w:rsidRDefault="000E3BA1" w:rsidP="000E3BA1">
      <w:pPr>
        <w:spacing w:line="480" w:lineRule="auto"/>
        <w:rPr>
          <w:rFonts w:ascii="Garamond" w:eastAsia="Aptos" w:hAnsi="Garamond" w:cs="Aptos"/>
          <w:b/>
          <w:bCs/>
          <w:i/>
          <w:iCs/>
        </w:rPr>
      </w:pPr>
      <w:r w:rsidRPr="00921617">
        <w:rPr>
          <w:rFonts w:ascii="Garamond" w:eastAsia="Aptos" w:hAnsi="Garamond" w:cs="Aptos"/>
          <w:b/>
          <w:bCs/>
          <w:i/>
          <w:iCs/>
        </w:rPr>
        <w:t>Table 1: Environmental interactions and risks in GPNs</w:t>
      </w:r>
    </w:p>
    <w:tbl>
      <w:tblPr>
        <w:tblStyle w:val="TableGrid"/>
        <w:tblW w:w="9634" w:type="dxa"/>
        <w:tblLayout w:type="fixed"/>
        <w:tblLook w:val="06A0" w:firstRow="1" w:lastRow="0" w:firstColumn="1" w:lastColumn="0" w:noHBand="1" w:noVBand="1"/>
      </w:tblPr>
      <w:tblGrid>
        <w:gridCol w:w="2830"/>
        <w:gridCol w:w="3402"/>
        <w:gridCol w:w="3402"/>
      </w:tblGrid>
      <w:tr w:rsidR="000E3BA1" w:rsidRPr="00921617" w14:paraId="1C5AC890" w14:textId="77777777" w:rsidTr="00BB00AB">
        <w:trPr>
          <w:trHeight w:val="300"/>
        </w:trPr>
        <w:tc>
          <w:tcPr>
            <w:tcW w:w="2830" w:type="dxa"/>
          </w:tcPr>
          <w:p w14:paraId="49FC12BA" w14:textId="77777777" w:rsidR="000E3BA1" w:rsidRPr="00921617" w:rsidRDefault="000E3BA1" w:rsidP="00BB00AB">
            <w:pPr>
              <w:spacing w:after="160" w:line="480" w:lineRule="auto"/>
              <w:rPr>
                <w:rFonts w:ascii="Garamond" w:eastAsia="Calibri" w:hAnsi="Garamond" w:cs="Calibri"/>
              </w:rPr>
            </w:pPr>
            <w:r w:rsidRPr="00921617">
              <w:rPr>
                <w:rFonts w:ascii="Garamond" w:eastAsia="Calibri" w:hAnsi="Garamond" w:cs="Calibri"/>
                <w:b/>
                <w:bCs/>
                <w:u w:val="single"/>
              </w:rPr>
              <w:t xml:space="preserve">Environmental interactions: how </w:t>
            </w:r>
            <w:proofErr w:type="spellStart"/>
            <w:r w:rsidRPr="00921617">
              <w:rPr>
                <w:rFonts w:ascii="Garamond" w:eastAsia="Calibri" w:hAnsi="Garamond" w:cs="Calibri"/>
                <w:b/>
                <w:bCs/>
                <w:u w:val="single"/>
              </w:rPr>
              <w:t>polycrisis</w:t>
            </w:r>
            <w:proofErr w:type="spellEnd"/>
            <w:r w:rsidRPr="00921617">
              <w:rPr>
                <w:rFonts w:ascii="Garamond" w:eastAsia="Calibri" w:hAnsi="Garamond" w:cs="Calibri"/>
                <w:b/>
                <w:bCs/>
                <w:u w:val="single"/>
              </w:rPr>
              <w:t xml:space="preserve"> touches down in GPNs</w:t>
            </w:r>
            <w:r w:rsidRPr="00921617">
              <w:rPr>
                <w:rFonts w:ascii="Garamond" w:eastAsia="Calibri" w:hAnsi="Garamond" w:cs="Calibri"/>
              </w:rPr>
              <w:t xml:space="preserve"> </w:t>
            </w:r>
          </w:p>
        </w:tc>
        <w:tc>
          <w:tcPr>
            <w:tcW w:w="3402" w:type="dxa"/>
          </w:tcPr>
          <w:p w14:paraId="6667571D" w14:textId="77777777" w:rsidR="000E3BA1" w:rsidRPr="00921617" w:rsidRDefault="000E3BA1" w:rsidP="00BB00AB">
            <w:pPr>
              <w:spacing w:after="160" w:line="480" w:lineRule="auto"/>
              <w:rPr>
                <w:rFonts w:ascii="Garamond" w:eastAsia="Calibri" w:hAnsi="Garamond" w:cs="Calibri"/>
              </w:rPr>
            </w:pPr>
            <w:r w:rsidRPr="00921617">
              <w:rPr>
                <w:rFonts w:ascii="Garamond" w:eastAsia="Calibri" w:hAnsi="Garamond" w:cs="Calibri"/>
                <w:b/>
                <w:bCs/>
                <w:u w:val="single"/>
              </w:rPr>
              <w:t xml:space="preserve">Illustrative questions related to environmental interactions and socio-ecological relations from a </w:t>
            </w:r>
            <w:proofErr w:type="gramStart"/>
            <w:r w:rsidRPr="00921617">
              <w:rPr>
                <w:rFonts w:ascii="Garamond" w:eastAsia="Calibri" w:hAnsi="Garamond" w:cs="Calibri"/>
                <w:b/>
                <w:bCs/>
                <w:u w:val="single"/>
              </w:rPr>
              <w:t>systems</w:t>
            </w:r>
            <w:proofErr w:type="gramEnd"/>
            <w:r w:rsidRPr="00921617">
              <w:rPr>
                <w:rFonts w:ascii="Garamond" w:eastAsia="Calibri" w:hAnsi="Garamond" w:cs="Calibri"/>
                <w:b/>
                <w:bCs/>
                <w:u w:val="single"/>
              </w:rPr>
              <w:t xml:space="preserve"> and GPN perspective</w:t>
            </w:r>
          </w:p>
        </w:tc>
        <w:tc>
          <w:tcPr>
            <w:tcW w:w="3402" w:type="dxa"/>
            <w:shd w:val="clear" w:color="auto" w:fill="auto"/>
          </w:tcPr>
          <w:p w14:paraId="2585E2CE" w14:textId="77777777" w:rsidR="000E3BA1" w:rsidRPr="00921617" w:rsidRDefault="000E3BA1" w:rsidP="00BB00AB">
            <w:pPr>
              <w:spacing w:after="160" w:line="480" w:lineRule="auto"/>
              <w:rPr>
                <w:rFonts w:ascii="Garamond" w:eastAsia="Calibri" w:hAnsi="Garamond" w:cs="Calibri"/>
                <w:i/>
                <w:iCs/>
              </w:rPr>
            </w:pPr>
            <w:r w:rsidRPr="00921617">
              <w:rPr>
                <w:rFonts w:ascii="Garamond" w:eastAsia="Calibri" w:hAnsi="Garamond" w:cs="Calibri"/>
                <w:b/>
                <w:bCs/>
                <w:u w:val="single"/>
              </w:rPr>
              <w:t>Environmental risks in GPNs: manifestation of environmental interactions in GPNs and related feedback loops</w:t>
            </w:r>
          </w:p>
        </w:tc>
      </w:tr>
      <w:tr w:rsidR="000E3BA1" w:rsidRPr="00921617" w14:paraId="368C561F" w14:textId="77777777" w:rsidTr="00BB00AB">
        <w:trPr>
          <w:trHeight w:val="300"/>
        </w:trPr>
        <w:tc>
          <w:tcPr>
            <w:tcW w:w="2830" w:type="dxa"/>
          </w:tcPr>
          <w:p w14:paraId="61CCF9FA" w14:textId="77777777" w:rsidR="000E3BA1" w:rsidRPr="00921617" w:rsidRDefault="000E3BA1" w:rsidP="00BB00AB">
            <w:pPr>
              <w:spacing w:after="160" w:line="480" w:lineRule="auto"/>
              <w:rPr>
                <w:rFonts w:ascii="Garamond" w:eastAsia="Calibri" w:hAnsi="Garamond" w:cs="Calibri"/>
              </w:rPr>
            </w:pPr>
            <w:r w:rsidRPr="00921617">
              <w:rPr>
                <w:rFonts w:ascii="Garamond" w:eastAsia="Calibri" w:hAnsi="Garamond" w:cs="Calibri"/>
                <w:b/>
                <w:bCs/>
                <w:u w:val="single"/>
              </w:rPr>
              <w:lastRenderedPageBreak/>
              <w:t xml:space="preserve">Influence: </w:t>
            </w:r>
            <w:r w:rsidRPr="00921617">
              <w:rPr>
                <w:rFonts w:ascii="Garamond" w:eastAsia="Calibri" w:hAnsi="Garamond" w:cs="Calibri"/>
              </w:rPr>
              <w:t xml:space="preserve">Environmental </w:t>
            </w:r>
            <w:proofErr w:type="spellStart"/>
            <w:r w:rsidRPr="00921617">
              <w:rPr>
                <w:rFonts w:ascii="Garamond" w:eastAsia="Calibri" w:hAnsi="Garamond" w:cs="Calibri"/>
              </w:rPr>
              <w:t>polycrisis</w:t>
            </w:r>
            <w:proofErr w:type="spellEnd"/>
            <w:r w:rsidRPr="00921617">
              <w:rPr>
                <w:rFonts w:ascii="Garamond" w:eastAsia="Calibri" w:hAnsi="Garamond" w:cs="Calibri"/>
              </w:rPr>
              <w:t xml:space="preserve"> reshapes what GPN actors can (not) produce given GPNs’ dependency on food, fuel, genetic resources, freshwater, provision of nutrient/water/waste cycling, regulation of pollination etc.</w:t>
            </w:r>
          </w:p>
        </w:tc>
        <w:tc>
          <w:tcPr>
            <w:tcW w:w="3402" w:type="dxa"/>
          </w:tcPr>
          <w:p w14:paraId="0F9ED878" w14:textId="77777777" w:rsidR="000E3BA1" w:rsidRPr="00921617" w:rsidRDefault="000E3BA1" w:rsidP="00BB00AB">
            <w:pPr>
              <w:spacing w:after="160" w:line="480" w:lineRule="auto"/>
              <w:rPr>
                <w:rFonts w:ascii="Garamond" w:eastAsia="Calibri" w:hAnsi="Garamond" w:cs="Calibri"/>
              </w:rPr>
            </w:pPr>
            <w:r w:rsidRPr="00921617">
              <w:rPr>
                <w:rFonts w:ascii="Garamond" w:eastAsia="Calibri" w:hAnsi="Garamond" w:cs="Calibri"/>
              </w:rPr>
              <w:t xml:space="preserve">As e.g. freshwater resources become scarcer, whose uses for production and livelihoods are </w:t>
            </w:r>
            <w:proofErr w:type="gramStart"/>
            <w:r w:rsidRPr="00921617">
              <w:rPr>
                <w:rFonts w:ascii="Garamond" w:eastAsia="Calibri" w:hAnsi="Garamond" w:cs="Calibri"/>
              </w:rPr>
              <w:t>upheld?</w:t>
            </w:r>
            <w:proofErr w:type="gramEnd"/>
            <w:r w:rsidRPr="00921617">
              <w:rPr>
                <w:rFonts w:ascii="Garamond" w:eastAsia="Calibri" w:hAnsi="Garamond" w:cs="Calibri"/>
              </w:rPr>
              <w:t xml:space="preserve"> How do lead firms, governments and farmers adjust or transform their GPN relations due to changing availabilities? </w:t>
            </w:r>
          </w:p>
        </w:tc>
        <w:tc>
          <w:tcPr>
            <w:tcW w:w="3402" w:type="dxa"/>
            <w:shd w:val="clear" w:color="auto" w:fill="auto"/>
          </w:tcPr>
          <w:p w14:paraId="5BE3359B" w14:textId="7ADBB4C6" w:rsidR="000E3BA1" w:rsidRPr="00921617" w:rsidRDefault="000E3BA1" w:rsidP="00BB00AB">
            <w:pPr>
              <w:spacing w:after="160" w:line="480" w:lineRule="auto"/>
              <w:rPr>
                <w:rFonts w:ascii="Garamond" w:eastAsia="Calibri" w:hAnsi="Garamond" w:cs="Calibri"/>
              </w:rPr>
            </w:pPr>
            <w:r w:rsidRPr="00921617">
              <w:rPr>
                <w:rFonts w:ascii="Garamond" w:eastAsia="Calibri" w:hAnsi="Garamond" w:cs="Calibri"/>
              </w:rPr>
              <w:t xml:space="preserve">The </w:t>
            </w:r>
            <w:proofErr w:type="spellStart"/>
            <w:r w:rsidRPr="00921617">
              <w:rPr>
                <w:rFonts w:ascii="Garamond" w:eastAsia="Calibri" w:hAnsi="Garamond" w:cs="Calibri"/>
              </w:rPr>
              <w:t>polycrisis</w:t>
            </w:r>
            <w:proofErr w:type="spellEnd"/>
            <w:r w:rsidRPr="00921617">
              <w:rPr>
                <w:rFonts w:ascii="Garamond" w:eastAsia="Calibri" w:hAnsi="Garamond" w:cs="Calibri"/>
              </w:rPr>
              <w:t xml:space="preserve"> creates or exacerbates environmental risks faced by GPN actors e.g. around the use of or access to resources on which production depends (example of a reinforcing loop), though ‘influences’ are moderate enough that </w:t>
            </w:r>
            <w:r w:rsidR="00403662" w:rsidRPr="00921617">
              <w:rPr>
                <w:rFonts w:ascii="Garamond" w:eastAsia="Calibri" w:hAnsi="Garamond" w:cs="Calibri"/>
              </w:rPr>
              <w:t>actors</w:t>
            </w:r>
            <w:r w:rsidRPr="00921617">
              <w:rPr>
                <w:rFonts w:ascii="Garamond" w:eastAsia="Calibri" w:hAnsi="Garamond" w:cs="Calibri"/>
              </w:rPr>
              <w:t xml:space="preserve"> may be able to mitigate the risk by altering practices in response.</w:t>
            </w:r>
          </w:p>
        </w:tc>
      </w:tr>
      <w:tr w:rsidR="000E3BA1" w:rsidRPr="00921617" w14:paraId="3D130C85" w14:textId="77777777" w:rsidTr="00BB00AB">
        <w:trPr>
          <w:trHeight w:val="300"/>
        </w:trPr>
        <w:tc>
          <w:tcPr>
            <w:tcW w:w="2830" w:type="dxa"/>
          </w:tcPr>
          <w:p w14:paraId="40D0C2CC" w14:textId="77777777" w:rsidR="000E3BA1" w:rsidRPr="00921617" w:rsidRDefault="000E3BA1" w:rsidP="00BB00AB">
            <w:pPr>
              <w:spacing w:after="160" w:line="480" w:lineRule="auto"/>
              <w:rPr>
                <w:rFonts w:ascii="Garamond" w:eastAsia="Calibri" w:hAnsi="Garamond" w:cs="Calibri"/>
              </w:rPr>
            </w:pPr>
            <w:r w:rsidRPr="00921617">
              <w:rPr>
                <w:rFonts w:ascii="Garamond" w:eastAsia="Calibri" w:hAnsi="Garamond" w:cs="Calibri"/>
                <w:b/>
                <w:bCs/>
                <w:u w:val="single"/>
              </w:rPr>
              <w:t xml:space="preserve">Disruption: </w:t>
            </w:r>
            <w:r w:rsidRPr="00921617">
              <w:rPr>
                <w:rFonts w:ascii="Garamond" w:eastAsia="Calibri" w:hAnsi="Garamond" w:cs="Calibri"/>
              </w:rPr>
              <w:t xml:space="preserve">Environmental </w:t>
            </w:r>
            <w:proofErr w:type="spellStart"/>
            <w:r w:rsidRPr="00921617">
              <w:rPr>
                <w:rFonts w:ascii="Garamond" w:eastAsia="Calibri" w:hAnsi="Garamond" w:cs="Calibri"/>
              </w:rPr>
              <w:t>polycrisis</w:t>
            </w:r>
            <w:proofErr w:type="spellEnd"/>
            <w:r w:rsidRPr="00921617">
              <w:rPr>
                <w:rFonts w:ascii="Garamond" w:eastAsia="Calibri" w:hAnsi="Garamond" w:cs="Calibri"/>
              </w:rPr>
              <w:t xml:space="preserve"> disrupts how GPNs can function compared with GPN actors’ expectations, either on a one-off or ongoing basis through e.g. rising temperatures or extreme events.</w:t>
            </w:r>
          </w:p>
        </w:tc>
        <w:tc>
          <w:tcPr>
            <w:tcW w:w="3402" w:type="dxa"/>
          </w:tcPr>
          <w:p w14:paraId="23CDD64A" w14:textId="77777777" w:rsidR="000E3BA1" w:rsidRPr="00921617" w:rsidRDefault="000E3BA1" w:rsidP="00BB00AB">
            <w:pPr>
              <w:spacing w:after="160" w:line="480" w:lineRule="auto"/>
              <w:rPr>
                <w:rFonts w:ascii="Garamond" w:eastAsia="Calibri" w:hAnsi="Garamond" w:cs="Calibri"/>
              </w:rPr>
            </w:pPr>
            <w:r w:rsidRPr="00921617">
              <w:rPr>
                <w:rFonts w:ascii="Garamond" w:eastAsia="Calibri" w:hAnsi="Garamond" w:cs="Calibri"/>
              </w:rPr>
              <w:t>How do changes to ecological stocks and flows affect production, consumption and use of resources within GPNs? How do e.g. poor crop quality, lower yields or impossibility of standard compliance affect farmers’ relations with the environment, with government, civil-society organisations (CSOs) and lead firms? How do responses by lead firms further alter socio-ecological relations?</w:t>
            </w:r>
          </w:p>
        </w:tc>
        <w:tc>
          <w:tcPr>
            <w:tcW w:w="3402" w:type="dxa"/>
            <w:shd w:val="clear" w:color="auto" w:fill="auto"/>
          </w:tcPr>
          <w:p w14:paraId="2AA2A7FB" w14:textId="77777777" w:rsidR="000E3BA1" w:rsidRPr="00921617" w:rsidRDefault="000E3BA1" w:rsidP="00BB00AB">
            <w:pPr>
              <w:spacing w:after="160" w:line="480" w:lineRule="auto"/>
              <w:rPr>
                <w:rFonts w:ascii="Garamond" w:eastAsia="Calibri" w:hAnsi="Garamond" w:cs="Calibri"/>
              </w:rPr>
            </w:pPr>
            <w:r w:rsidRPr="00921617">
              <w:rPr>
                <w:rFonts w:ascii="Garamond" w:eastAsia="Calibri" w:hAnsi="Garamond" w:cs="Calibri"/>
              </w:rPr>
              <w:t xml:space="preserve">Disruptions resulting from the </w:t>
            </w:r>
            <w:proofErr w:type="spellStart"/>
            <w:r w:rsidRPr="00921617">
              <w:rPr>
                <w:rFonts w:ascii="Garamond" w:eastAsia="Calibri" w:hAnsi="Garamond" w:cs="Calibri"/>
              </w:rPr>
              <w:t>polycrisis</w:t>
            </w:r>
            <w:proofErr w:type="spellEnd"/>
            <w:r w:rsidRPr="00921617">
              <w:rPr>
                <w:rFonts w:ascii="Garamond" w:eastAsia="Calibri" w:hAnsi="Garamond" w:cs="Calibri"/>
              </w:rPr>
              <w:t xml:space="preserve"> are severe enough to create or exacerbate environmental risks affecting diverse GPN actors which are difficult or impossible to mitigate, in addition to spillovers beyond the GPN (example of a reinforcing loop).</w:t>
            </w:r>
          </w:p>
        </w:tc>
      </w:tr>
      <w:tr w:rsidR="000E3BA1" w:rsidRPr="00921617" w14:paraId="15120CB3" w14:textId="77777777" w:rsidTr="00BB00AB">
        <w:trPr>
          <w:trHeight w:val="300"/>
        </w:trPr>
        <w:tc>
          <w:tcPr>
            <w:tcW w:w="2830" w:type="dxa"/>
          </w:tcPr>
          <w:p w14:paraId="1ED416F8" w14:textId="08FEECE1" w:rsidR="000E3BA1" w:rsidRPr="00921617" w:rsidRDefault="000E3BA1" w:rsidP="00BB00AB">
            <w:pPr>
              <w:spacing w:after="160" w:line="480" w:lineRule="auto"/>
              <w:rPr>
                <w:rFonts w:ascii="Garamond" w:eastAsia="Calibri" w:hAnsi="Garamond" w:cs="Calibri"/>
              </w:rPr>
            </w:pPr>
            <w:r w:rsidRPr="00921617">
              <w:rPr>
                <w:rFonts w:ascii="Garamond" w:eastAsia="Calibri" w:hAnsi="Garamond" w:cs="Calibri"/>
                <w:b/>
                <w:bCs/>
                <w:u w:val="single"/>
              </w:rPr>
              <w:t xml:space="preserve">Synergy: </w:t>
            </w:r>
            <w:r w:rsidRPr="00921617">
              <w:rPr>
                <w:rFonts w:ascii="Garamond" w:eastAsia="Calibri" w:hAnsi="Garamond" w:cs="Calibri"/>
              </w:rPr>
              <w:t xml:space="preserve">The </w:t>
            </w:r>
            <w:proofErr w:type="spellStart"/>
            <w:r w:rsidRPr="00921617">
              <w:rPr>
                <w:rFonts w:ascii="Garamond" w:eastAsia="Calibri" w:hAnsi="Garamond" w:cs="Calibri"/>
              </w:rPr>
              <w:t>polycrisis</w:t>
            </w:r>
            <w:proofErr w:type="spellEnd"/>
            <w:r w:rsidRPr="00921617">
              <w:rPr>
                <w:rFonts w:ascii="Garamond" w:eastAsia="Calibri" w:hAnsi="Garamond" w:cs="Calibri"/>
              </w:rPr>
              <w:t xml:space="preserve"> or measures to address the </w:t>
            </w:r>
            <w:proofErr w:type="spellStart"/>
            <w:r w:rsidRPr="00921617">
              <w:rPr>
                <w:rFonts w:ascii="Garamond" w:eastAsia="Calibri" w:hAnsi="Garamond" w:cs="Calibri"/>
              </w:rPr>
              <w:t>polycrisis</w:t>
            </w:r>
            <w:proofErr w:type="spellEnd"/>
            <w:r w:rsidRPr="00921617">
              <w:rPr>
                <w:rFonts w:ascii="Garamond" w:eastAsia="Calibri" w:hAnsi="Garamond" w:cs="Calibri"/>
              </w:rPr>
              <w:t xml:space="preserve"> such as </w:t>
            </w:r>
            <w:r w:rsidR="00403662" w:rsidRPr="00921617">
              <w:rPr>
                <w:rFonts w:ascii="Garamond" w:eastAsia="Calibri" w:hAnsi="Garamond" w:cs="Calibri"/>
              </w:rPr>
              <w:t>alleviat</w:t>
            </w:r>
            <w:r w:rsidRPr="00921617">
              <w:rPr>
                <w:rFonts w:ascii="Garamond" w:eastAsia="Calibri" w:hAnsi="Garamond" w:cs="Calibri"/>
              </w:rPr>
              <w:t>ing water shortages, biodiversity loss or soil quality may enhance GPN production.</w:t>
            </w:r>
          </w:p>
        </w:tc>
        <w:tc>
          <w:tcPr>
            <w:tcW w:w="3402" w:type="dxa"/>
          </w:tcPr>
          <w:p w14:paraId="4981FAF7" w14:textId="77777777" w:rsidR="000E3BA1" w:rsidRPr="00921617" w:rsidRDefault="000E3BA1" w:rsidP="00BB00AB">
            <w:pPr>
              <w:spacing w:after="160" w:line="480" w:lineRule="auto"/>
              <w:rPr>
                <w:rFonts w:ascii="Garamond" w:eastAsia="Calibri" w:hAnsi="Garamond" w:cs="Calibri"/>
              </w:rPr>
            </w:pPr>
            <w:r w:rsidRPr="00921617">
              <w:rPr>
                <w:rFonts w:ascii="Garamond" w:eastAsia="Calibri" w:hAnsi="Garamond" w:cs="Calibri"/>
              </w:rPr>
              <w:t xml:space="preserve">How does the </w:t>
            </w:r>
            <w:proofErr w:type="spellStart"/>
            <w:r w:rsidRPr="00921617">
              <w:rPr>
                <w:rFonts w:ascii="Garamond" w:eastAsia="Calibri" w:hAnsi="Garamond" w:cs="Calibri"/>
              </w:rPr>
              <w:t>polycrisis</w:t>
            </w:r>
            <w:proofErr w:type="spellEnd"/>
            <w:r w:rsidRPr="00921617">
              <w:rPr>
                <w:rFonts w:ascii="Garamond" w:eastAsia="Calibri" w:hAnsi="Garamond" w:cs="Calibri"/>
              </w:rPr>
              <w:t xml:space="preserve">, or measures to address it, facilitate better or more efficient production? How is this shaping farmers’ workloads and livelihoods, and lead firms’, </w:t>
            </w:r>
            <w:proofErr w:type="gramStart"/>
            <w:r w:rsidRPr="00921617">
              <w:rPr>
                <w:rFonts w:ascii="Garamond" w:eastAsia="Calibri" w:hAnsi="Garamond" w:cs="Calibri"/>
              </w:rPr>
              <w:lastRenderedPageBreak/>
              <w:t>governments’</w:t>
            </w:r>
            <w:proofErr w:type="gramEnd"/>
            <w:r w:rsidRPr="00921617">
              <w:rPr>
                <w:rFonts w:ascii="Garamond" w:eastAsia="Calibri" w:hAnsi="Garamond" w:cs="Calibri"/>
              </w:rPr>
              <w:t xml:space="preserve"> or CSOs’ expectations?</w:t>
            </w:r>
          </w:p>
        </w:tc>
        <w:tc>
          <w:tcPr>
            <w:tcW w:w="3402" w:type="dxa"/>
            <w:shd w:val="clear" w:color="auto" w:fill="auto"/>
          </w:tcPr>
          <w:p w14:paraId="1A85AB87" w14:textId="77777777" w:rsidR="000E3BA1" w:rsidRPr="00921617" w:rsidRDefault="000E3BA1" w:rsidP="00BB00AB">
            <w:pPr>
              <w:spacing w:after="160" w:line="480" w:lineRule="auto"/>
              <w:rPr>
                <w:rFonts w:ascii="Garamond" w:eastAsia="Calibri" w:hAnsi="Garamond" w:cs="Calibri"/>
              </w:rPr>
            </w:pPr>
            <w:r w:rsidRPr="00921617">
              <w:rPr>
                <w:rFonts w:ascii="Garamond" w:eastAsia="Calibri" w:hAnsi="Garamond" w:cs="Calibri"/>
              </w:rPr>
              <w:lastRenderedPageBreak/>
              <w:t xml:space="preserve">Measures to address the </w:t>
            </w:r>
            <w:proofErr w:type="spellStart"/>
            <w:r w:rsidRPr="00921617">
              <w:rPr>
                <w:rFonts w:ascii="Garamond" w:eastAsia="Calibri" w:hAnsi="Garamond" w:cs="Calibri"/>
              </w:rPr>
              <w:t>polycrisis</w:t>
            </w:r>
            <w:proofErr w:type="spellEnd"/>
            <w:r w:rsidRPr="00921617">
              <w:rPr>
                <w:rFonts w:ascii="Garamond" w:eastAsia="Calibri" w:hAnsi="Garamond" w:cs="Calibri"/>
              </w:rPr>
              <w:t xml:space="preserve"> may reduce environmental risks in the GPN and </w:t>
            </w:r>
            <w:proofErr w:type="gramStart"/>
            <w:r w:rsidRPr="00921617">
              <w:rPr>
                <w:rFonts w:ascii="Garamond" w:eastAsia="Calibri" w:hAnsi="Garamond" w:cs="Calibri"/>
              </w:rPr>
              <w:t>beyond, but</w:t>
            </w:r>
            <w:proofErr w:type="gramEnd"/>
            <w:r w:rsidRPr="00921617">
              <w:rPr>
                <w:rFonts w:ascii="Garamond" w:eastAsia="Calibri" w:hAnsi="Garamond" w:cs="Calibri"/>
              </w:rPr>
              <w:t xml:space="preserve"> may also exacerbate them by increasing resources being dedicated to GPN </w:t>
            </w:r>
            <w:r w:rsidRPr="00921617">
              <w:rPr>
                <w:rFonts w:ascii="Garamond" w:eastAsia="Calibri" w:hAnsi="Garamond" w:cs="Calibri"/>
              </w:rPr>
              <w:lastRenderedPageBreak/>
              <w:t>production and consumption (example of balancing loop).</w:t>
            </w:r>
          </w:p>
        </w:tc>
      </w:tr>
    </w:tbl>
    <w:p w14:paraId="20DA6F0B" w14:textId="77777777" w:rsidR="008C6F5A" w:rsidRPr="00921617" w:rsidRDefault="008C6F5A" w:rsidP="2295F51D">
      <w:pPr>
        <w:spacing w:line="480" w:lineRule="auto"/>
        <w:rPr>
          <w:rFonts w:ascii="Garamond" w:eastAsia="Aptos" w:hAnsi="Garamond" w:cs="Aptos"/>
        </w:rPr>
      </w:pPr>
    </w:p>
    <w:p w14:paraId="1DEA5E3F" w14:textId="6DEE2D9C" w:rsidR="001302C4" w:rsidRPr="00921617" w:rsidRDefault="002D316A" w:rsidP="2295F51D">
      <w:pPr>
        <w:spacing w:line="480" w:lineRule="auto"/>
        <w:rPr>
          <w:rFonts w:ascii="Garamond" w:hAnsi="Garamond"/>
          <w:b/>
          <w:bCs/>
          <w:i/>
          <w:iCs/>
        </w:rPr>
      </w:pPr>
      <w:r w:rsidRPr="00921617">
        <w:rPr>
          <w:rFonts w:ascii="Garamond" w:eastAsia="Aptos" w:hAnsi="Garamond" w:cs="Aptos"/>
        </w:rPr>
        <w:t>In sum, t</w:t>
      </w:r>
      <w:r w:rsidR="2AE4EA83" w:rsidRPr="00921617">
        <w:rPr>
          <w:rFonts w:ascii="Garamond" w:eastAsia="Aptos" w:hAnsi="Garamond" w:cs="Aptos"/>
        </w:rPr>
        <w:t>hese</w:t>
      </w:r>
      <w:r w:rsidRPr="00921617">
        <w:rPr>
          <w:rFonts w:ascii="Garamond" w:eastAsia="Aptos" w:hAnsi="Garamond" w:cs="Aptos"/>
        </w:rPr>
        <w:t xml:space="preserve"> environmental</w:t>
      </w:r>
      <w:r w:rsidR="2AE4EA83" w:rsidRPr="00921617">
        <w:rPr>
          <w:rFonts w:ascii="Garamond" w:eastAsia="Aptos" w:hAnsi="Garamond" w:cs="Aptos"/>
        </w:rPr>
        <w:t xml:space="preserve"> interactions</w:t>
      </w:r>
      <w:r w:rsidR="00214C81" w:rsidRPr="00921617">
        <w:rPr>
          <w:rFonts w:ascii="Garamond" w:eastAsia="Aptos" w:hAnsi="Garamond" w:cs="Aptos"/>
        </w:rPr>
        <w:t xml:space="preserve"> of influence, disruption and synergy</w:t>
      </w:r>
      <w:r w:rsidR="2AE4EA83" w:rsidRPr="00921617">
        <w:rPr>
          <w:rFonts w:ascii="Garamond" w:eastAsia="Aptos" w:hAnsi="Garamond" w:cs="Aptos"/>
        </w:rPr>
        <w:t xml:space="preserve"> encompass different ecological stocks and flows and non-linear socio-ecological relations</w:t>
      </w:r>
      <w:r w:rsidR="00214C81" w:rsidRPr="00921617">
        <w:rPr>
          <w:rFonts w:ascii="Garamond" w:eastAsia="Aptos" w:hAnsi="Garamond" w:cs="Aptos"/>
        </w:rPr>
        <w:t xml:space="preserve"> </w:t>
      </w:r>
      <w:r w:rsidR="00F42246" w:rsidRPr="00921617">
        <w:rPr>
          <w:rFonts w:ascii="Garamond" w:eastAsia="Aptos" w:hAnsi="Garamond" w:cs="Aptos"/>
        </w:rPr>
        <w:t>concerning</w:t>
      </w:r>
      <w:r w:rsidR="00214C81" w:rsidRPr="00921617">
        <w:rPr>
          <w:rFonts w:ascii="Garamond" w:eastAsia="Aptos" w:hAnsi="Garamond" w:cs="Aptos"/>
        </w:rPr>
        <w:t xml:space="preserve"> different GPN actors</w:t>
      </w:r>
      <w:r w:rsidR="2AE4EA83" w:rsidRPr="00921617">
        <w:rPr>
          <w:rFonts w:ascii="Garamond" w:eastAsia="Aptos" w:hAnsi="Garamond" w:cs="Aptos"/>
        </w:rPr>
        <w:t xml:space="preserve">, affecting environmental risks </w:t>
      </w:r>
      <w:r w:rsidR="00214C81" w:rsidRPr="00921617">
        <w:rPr>
          <w:rFonts w:ascii="Garamond" w:eastAsia="Aptos" w:hAnsi="Garamond" w:cs="Aptos"/>
        </w:rPr>
        <w:t>faced by them</w:t>
      </w:r>
      <w:r w:rsidR="7F763AF6" w:rsidRPr="00921617">
        <w:rPr>
          <w:rFonts w:ascii="Garamond" w:eastAsia="Aptos" w:hAnsi="Garamond" w:cs="Aptos"/>
        </w:rPr>
        <w:t xml:space="preserve">. </w:t>
      </w:r>
      <w:r w:rsidR="00BF0A5E" w:rsidRPr="00921617">
        <w:rPr>
          <w:rFonts w:ascii="Garamond" w:eastAsia="Aptos" w:hAnsi="Garamond" w:cs="Aptos"/>
        </w:rPr>
        <w:t>Below,</w:t>
      </w:r>
      <w:r w:rsidR="00A43CF9" w:rsidRPr="00921617">
        <w:rPr>
          <w:rFonts w:ascii="Garamond" w:eastAsia="Aptos" w:hAnsi="Garamond" w:cs="Aptos"/>
        </w:rPr>
        <w:t xml:space="preserve"> we use</w:t>
      </w:r>
      <w:r w:rsidR="00BF0A5E" w:rsidRPr="00921617">
        <w:rPr>
          <w:rFonts w:ascii="Garamond" w:eastAsia="Aptos" w:hAnsi="Garamond" w:cs="Aptos"/>
        </w:rPr>
        <w:t xml:space="preserve"> empirical data from horticulture and cocoa cultivation</w:t>
      </w:r>
      <w:r w:rsidR="00A43CF9" w:rsidRPr="00921617">
        <w:rPr>
          <w:rFonts w:ascii="Garamond" w:eastAsia="Aptos" w:hAnsi="Garamond" w:cs="Aptos"/>
        </w:rPr>
        <w:t xml:space="preserve"> to illustrate how the systems-level </w:t>
      </w:r>
      <w:proofErr w:type="spellStart"/>
      <w:r w:rsidR="00A43CF9" w:rsidRPr="00921617">
        <w:rPr>
          <w:rFonts w:ascii="Garamond" w:eastAsia="Aptos" w:hAnsi="Garamond" w:cs="Aptos"/>
        </w:rPr>
        <w:t>polycrisis</w:t>
      </w:r>
      <w:proofErr w:type="spellEnd"/>
      <w:r w:rsidR="00816764" w:rsidRPr="00921617">
        <w:rPr>
          <w:rFonts w:ascii="Garamond" w:eastAsia="Aptos" w:hAnsi="Garamond" w:cs="Aptos"/>
        </w:rPr>
        <w:t xml:space="preserve"> </w:t>
      </w:r>
      <w:r w:rsidR="00B8595B" w:rsidRPr="00921617">
        <w:rPr>
          <w:rFonts w:ascii="Garamond" w:eastAsia="Aptos" w:hAnsi="Garamond" w:cs="Aptos"/>
        </w:rPr>
        <w:t xml:space="preserve">touches </w:t>
      </w:r>
      <w:r w:rsidR="00816764" w:rsidRPr="00921617">
        <w:rPr>
          <w:rFonts w:ascii="Garamond" w:eastAsia="Aptos" w:hAnsi="Garamond" w:cs="Aptos"/>
        </w:rPr>
        <w:t>down in three specific GPNs through influence, disruption or synergy</w:t>
      </w:r>
      <w:r w:rsidR="0035427B" w:rsidRPr="00921617">
        <w:rPr>
          <w:rFonts w:ascii="Garamond" w:eastAsia="Aptos" w:hAnsi="Garamond" w:cs="Aptos"/>
        </w:rPr>
        <w:t>, while creating, amplifying or mitigating environmental risks for GPN actors.</w:t>
      </w:r>
      <w:r w:rsidR="0089778F" w:rsidRPr="00921617">
        <w:rPr>
          <w:rFonts w:ascii="Garamond" w:eastAsia="Aptos" w:hAnsi="Garamond" w:cs="Aptos"/>
        </w:rPr>
        <w:t xml:space="preserve"> </w:t>
      </w:r>
      <w:r w:rsidR="005E5EC8" w:rsidRPr="00921617">
        <w:rPr>
          <w:rFonts w:ascii="Garamond" w:eastAsia="Aptos" w:hAnsi="Garamond" w:cs="Aptos"/>
        </w:rPr>
        <w:t>This allows us to test</w:t>
      </w:r>
      <w:r w:rsidR="00657B62" w:rsidRPr="00921617">
        <w:rPr>
          <w:rFonts w:ascii="Garamond" w:eastAsia="Aptos" w:hAnsi="Garamond" w:cs="Aptos"/>
        </w:rPr>
        <w:t xml:space="preserve"> and demonstrate the value of</w:t>
      </w:r>
      <w:r w:rsidR="005E5EC8" w:rsidRPr="00921617">
        <w:rPr>
          <w:rFonts w:ascii="Garamond" w:eastAsia="Aptos" w:hAnsi="Garamond" w:cs="Aptos"/>
        </w:rPr>
        <w:t xml:space="preserve"> our conceptualisation by illustrating </w:t>
      </w:r>
      <w:r w:rsidR="00403662" w:rsidRPr="00921617">
        <w:rPr>
          <w:rFonts w:ascii="Garamond" w:eastAsia="Aptos" w:hAnsi="Garamond" w:cs="Aptos"/>
        </w:rPr>
        <w:t xml:space="preserve">the nuances of </w:t>
      </w:r>
      <w:r w:rsidR="005E5EC8" w:rsidRPr="00921617">
        <w:rPr>
          <w:rFonts w:ascii="Garamond" w:eastAsia="Aptos" w:hAnsi="Garamond" w:cs="Aptos"/>
        </w:rPr>
        <w:t>how the</w:t>
      </w:r>
      <w:r w:rsidR="00AB456F" w:rsidRPr="00921617">
        <w:rPr>
          <w:rFonts w:ascii="Garamond" w:eastAsia="Aptos" w:hAnsi="Garamond" w:cs="Aptos"/>
        </w:rPr>
        <w:t xml:space="preserve"> environmental</w:t>
      </w:r>
      <w:r w:rsidR="005E5EC8" w:rsidRPr="00921617">
        <w:rPr>
          <w:rFonts w:ascii="Garamond" w:eastAsia="Aptos" w:hAnsi="Garamond" w:cs="Aptos"/>
        </w:rPr>
        <w:t xml:space="preserve"> </w:t>
      </w:r>
      <w:proofErr w:type="spellStart"/>
      <w:r w:rsidR="005E5EC8" w:rsidRPr="00921617">
        <w:rPr>
          <w:rFonts w:ascii="Garamond" w:eastAsia="Aptos" w:hAnsi="Garamond" w:cs="Aptos"/>
        </w:rPr>
        <w:t>polycrisis</w:t>
      </w:r>
      <w:proofErr w:type="spellEnd"/>
      <w:r w:rsidR="005E5EC8" w:rsidRPr="00921617">
        <w:rPr>
          <w:rFonts w:ascii="Garamond" w:eastAsia="Aptos" w:hAnsi="Garamond" w:cs="Aptos"/>
        </w:rPr>
        <w:t xml:space="preserve"> reshapes production conditions and relations between different GPN actors</w:t>
      </w:r>
      <w:r w:rsidR="00AB456F" w:rsidRPr="00921617">
        <w:rPr>
          <w:rFonts w:ascii="Garamond" w:eastAsia="Aptos" w:hAnsi="Garamond" w:cs="Aptos"/>
        </w:rPr>
        <w:t xml:space="preserve"> and intersects with existing economic and social dynamics</w:t>
      </w:r>
      <w:r w:rsidR="005E5EC8" w:rsidRPr="00921617">
        <w:rPr>
          <w:rFonts w:ascii="Garamond" w:eastAsia="Aptos" w:hAnsi="Garamond" w:cs="Aptos"/>
        </w:rPr>
        <w:t xml:space="preserve">, often to the detriment of </w:t>
      </w:r>
      <w:r w:rsidR="008E5E5A" w:rsidRPr="00921617">
        <w:rPr>
          <w:rFonts w:ascii="Garamond" w:eastAsia="Aptos" w:hAnsi="Garamond" w:cs="Aptos"/>
        </w:rPr>
        <w:t>more marginalised smallholders</w:t>
      </w:r>
      <w:r w:rsidR="005E5EC8" w:rsidRPr="00921617">
        <w:rPr>
          <w:rFonts w:ascii="Garamond" w:eastAsia="Aptos" w:hAnsi="Garamond" w:cs="Aptos"/>
        </w:rPr>
        <w:t xml:space="preserve">. </w:t>
      </w:r>
      <w:r w:rsidR="00B8595B" w:rsidRPr="00921617">
        <w:rPr>
          <w:rFonts w:ascii="Garamond" w:eastAsia="Aptos" w:hAnsi="Garamond" w:cs="Aptos"/>
        </w:rPr>
        <w:t xml:space="preserve">First, </w:t>
      </w:r>
      <w:r w:rsidR="008E5E5A" w:rsidRPr="00921617">
        <w:rPr>
          <w:rFonts w:ascii="Garamond" w:eastAsia="Aptos" w:hAnsi="Garamond" w:cs="Aptos"/>
        </w:rPr>
        <w:t xml:space="preserve">however, </w:t>
      </w:r>
      <w:r w:rsidR="00B8595B" w:rsidRPr="00921617">
        <w:rPr>
          <w:rFonts w:ascii="Garamond" w:eastAsia="Aptos" w:hAnsi="Garamond" w:cs="Aptos"/>
        </w:rPr>
        <w:t>we explain our methods in the next section.</w:t>
      </w:r>
    </w:p>
    <w:p w14:paraId="1A5DD2A3" w14:textId="686E19C6" w:rsidR="2295F51D" w:rsidRPr="00921617" w:rsidRDefault="2295F51D">
      <w:pPr>
        <w:rPr>
          <w:rFonts w:ascii="Garamond" w:hAnsi="Garamond"/>
        </w:rPr>
      </w:pPr>
    </w:p>
    <w:p w14:paraId="32C10CB4" w14:textId="78B728BA" w:rsidR="008B7347" w:rsidRPr="00921617" w:rsidRDefault="008B7347" w:rsidP="002B346E">
      <w:pPr>
        <w:pStyle w:val="Heading1"/>
        <w:spacing w:line="480" w:lineRule="auto"/>
        <w:rPr>
          <w:rFonts w:ascii="Garamond" w:hAnsi="Garamond"/>
        </w:rPr>
      </w:pPr>
      <w:r w:rsidRPr="00921617">
        <w:rPr>
          <w:rFonts w:ascii="Garamond" w:hAnsi="Garamond"/>
        </w:rPr>
        <w:t>Method</w:t>
      </w:r>
      <w:r w:rsidR="00E51EC5" w:rsidRPr="00921617">
        <w:rPr>
          <w:rFonts w:ascii="Garamond" w:hAnsi="Garamond"/>
        </w:rPr>
        <w:t xml:space="preserve">ology </w:t>
      </w:r>
    </w:p>
    <w:p w14:paraId="03BC9A6E" w14:textId="24DFD0A1" w:rsidR="007E6305" w:rsidRPr="00921617" w:rsidRDefault="6C8D62BA" w:rsidP="002B346E">
      <w:pPr>
        <w:pStyle w:val="Heading2"/>
        <w:spacing w:line="480" w:lineRule="auto"/>
        <w:rPr>
          <w:rFonts w:ascii="Garamond" w:eastAsia="Aptos" w:hAnsi="Garamond" w:cs="Aptos"/>
        </w:rPr>
      </w:pPr>
      <w:r w:rsidRPr="00921617">
        <w:rPr>
          <w:rFonts w:ascii="Garamond" w:hAnsi="Garamond"/>
        </w:rPr>
        <w:t>Research design</w:t>
      </w:r>
    </w:p>
    <w:p w14:paraId="3C15AD1F" w14:textId="15952631" w:rsidR="00520A16" w:rsidRPr="00921617" w:rsidRDefault="00E51EC5" w:rsidP="002B346E">
      <w:pPr>
        <w:spacing w:line="480" w:lineRule="auto"/>
        <w:rPr>
          <w:rFonts w:ascii="Garamond" w:hAnsi="Garamond"/>
        </w:rPr>
      </w:pPr>
      <w:r w:rsidRPr="00921617">
        <w:rPr>
          <w:rFonts w:ascii="Garamond" w:hAnsi="Garamond"/>
        </w:rPr>
        <w:t xml:space="preserve">We draw on </w:t>
      </w:r>
      <w:r w:rsidR="00E91DCB" w:rsidRPr="00921617">
        <w:rPr>
          <w:rFonts w:ascii="Garamond" w:hAnsi="Garamond"/>
        </w:rPr>
        <w:t xml:space="preserve">plural methodologies within critical </w:t>
      </w:r>
      <w:r w:rsidRPr="00921617">
        <w:rPr>
          <w:rFonts w:ascii="Garamond" w:hAnsi="Garamond"/>
        </w:rPr>
        <w:t>systems thinking</w:t>
      </w:r>
      <w:r w:rsidR="008E4C81" w:rsidRPr="00921617">
        <w:rPr>
          <w:rFonts w:ascii="Garamond" w:hAnsi="Garamond"/>
        </w:rPr>
        <w:t xml:space="preserve"> </w:t>
      </w:r>
      <w:r w:rsidRPr="00921617">
        <w:rPr>
          <w:rFonts w:ascii="Garamond" w:hAnsi="Garamond"/>
        </w:rPr>
        <w:fldChar w:fldCharType="begin"/>
      </w:r>
      <w:r w:rsidR="00E42DAB">
        <w:rPr>
          <w:rFonts w:ascii="Garamond" w:hAnsi="Garamond"/>
        </w:rPr>
        <w:instrText xml:space="preserve"> ADDIN ZOTERO_ITEM CSL_CITATION {"citationID":"UZRmHkpw","properties":{"formattedCitation":"(Cabrera &amp; Cabrera, 2019)","plainCitation":"(Cabrera &amp; Cabrera, 2019)","noteIndex":0},"citationItems":[{"id":1662,"uris":["http://zotero.org/users/14434353/items/PNULZT57"],"itemData":{"id":1662,"type":"chapter","ISBN":"978-3-319-17727-4","note":"DOI: 10.1007/978-3-319-17727-4_100-1","page":"1-28","source":"ResearchGate","title":"What Is Systems Thinking?: Learning, Design, and Technology: An International Compendium of Theory, Research, Practice, and Policy","title-short":"What Is Systems Thinking?","author":[{"family":"Cabrera","given":"Derek"},{"family":"Cabrera","given":"Laura"}],"issued":{"date-parts":[["2019",8,11]]}}}],"schema":"https://github.com/citation-style-language/schema/raw/master/csl-citation.json"} </w:instrText>
      </w:r>
      <w:r w:rsidRPr="00921617">
        <w:rPr>
          <w:rFonts w:ascii="Garamond" w:hAnsi="Garamond"/>
        </w:rPr>
        <w:fldChar w:fldCharType="separate"/>
      </w:r>
      <w:r w:rsidR="00E42DAB" w:rsidRPr="00E42DAB">
        <w:rPr>
          <w:rFonts w:ascii="Garamond" w:hAnsi="Garamond"/>
        </w:rPr>
        <w:t>(Cabrera &amp; Cabrera, 2019)</w:t>
      </w:r>
      <w:r w:rsidRPr="00921617">
        <w:rPr>
          <w:rFonts w:ascii="Garamond" w:hAnsi="Garamond"/>
        </w:rPr>
        <w:fldChar w:fldCharType="end"/>
      </w:r>
      <w:r w:rsidR="004B66EB" w:rsidRPr="00921617">
        <w:rPr>
          <w:rFonts w:ascii="Garamond" w:hAnsi="Garamond"/>
        </w:rPr>
        <w:t xml:space="preserve"> as well as GPN mapping </w:t>
      </w:r>
      <w:r w:rsidR="00D433F7" w:rsidRPr="00921617">
        <w:rPr>
          <w:rFonts w:ascii="Garamond" w:hAnsi="Garamond"/>
        </w:rPr>
        <w:fldChar w:fldCharType="begin"/>
      </w:r>
      <w:r w:rsidR="00D433F7" w:rsidRPr="00921617">
        <w:rPr>
          <w:rFonts w:ascii="Garamond" w:hAnsi="Garamond"/>
        </w:rPr>
        <w:instrText xml:space="preserve"> ADDIN ZOTERO_ITEM CSL_CITATION {"citationID":"2QuhUvN9","properties":{"formattedCitation":"(Barrientos, 2002)","plainCitation":"(Barrientos, 2002)","noteIndex":0},"citationItems":[{"id":581,"uris":["http://zotero.org/users/14434353/items/K8E3N29Y"],"itemData":{"id":581,"type":"chapter","container-title":"R. Jenkins, R. Pearson and G. Seyfang. Corporate Responsibility and Labour Rights. Codes of Conduct in the Global Economy","publisher":"Routledge","title":"Mapping codes through the value chain: from researcher to detective","author":[{"family":"Barrientos","given":"Stephanie"}],"issued":{"date-parts":[["2002"]]}}}],"schema":"https://github.com/citation-style-language/schema/raw/master/csl-citation.json"} </w:instrText>
      </w:r>
      <w:r w:rsidR="00D433F7" w:rsidRPr="00921617">
        <w:rPr>
          <w:rFonts w:ascii="Garamond" w:hAnsi="Garamond"/>
        </w:rPr>
        <w:fldChar w:fldCharType="separate"/>
      </w:r>
      <w:r w:rsidR="00E42DAB" w:rsidRPr="00E42DAB">
        <w:rPr>
          <w:rFonts w:ascii="Garamond" w:hAnsi="Garamond"/>
        </w:rPr>
        <w:t>(Barrientos, 2002)</w:t>
      </w:r>
      <w:r w:rsidR="00D433F7" w:rsidRPr="00921617">
        <w:rPr>
          <w:rFonts w:ascii="Garamond" w:hAnsi="Garamond"/>
        </w:rPr>
        <w:fldChar w:fldCharType="end"/>
      </w:r>
      <w:r w:rsidR="00595797" w:rsidRPr="00921617">
        <w:rPr>
          <w:rFonts w:ascii="Garamond" w:hAnsi="Garamond"/>
        </w:rPr>
        <w:t xml:space="preserve">. </w:t>
      </w:r>
      <w:r w:rsidR="00E91DCB" w:rsidRPr="00921617">
        <w:rPr>
          <w:rFonts w:ascii="Garamond" w:hAnsi="Garamond"/>
        </w:rPr>
        <w:t>This</w:t>
      </w:r>
      <w:r w:rsidR="00F41CB4" w:rsidRPr="00921617">
        <w:rPr>
          <w:rFonts w:ascii="Garamond" w:hAnsi="Garamond"/>
        </w:rPr>
        <w:t xml:space="preserve"> include</w:t>
      </w:r>
      <w:r w:rsidR="00595797" w:rsidRPr="00921617">
        <w:rPr>
          <w:rFonts w:ascii="Garamond" w:hAnsi="Garamond"/>
        </w:rPr>
        <w:t>s</w:t>
      </w:r>
      <w:r w:rsidR="00F41CB4" w:rsidRPr="00921617">
        <w:rPr>
          <w:rFonts w:ascii="Garamond" w:hAnsi="Garamond"/>
        </w:rPr>
        <w:t xml:space="preserve"> </w:t>
      </w:r>
      <w:r w:rsidR="00E5445C" w:rsidRPr="00921617">
        <w:rPr>
          <w:rFonts w:ascii="Garamond" w:hAnsi="Garamond"/>
        </w:rPr>
        <w:t xml:space="preserve">interview data collected through </w:t>
      </w:r>
      <w:r w:rsidR="007D37A7" w:rsidRPr="00921617">
        <w:rPr>
          <w:rFonts w:ascii="Garamond" w:hAnsi="Garamond"/>
        </w:rPr>
        <w:t>case studies</w:t>
      </w:r>
      <w:r w:rsidR="00F41CB4" w:rsidRPr="00921617">
        <w:rPr>
          <w:rFonts w:ascii="Garamond" w:hAnsi="Garamond"/>
        </w:rPr>
        <w:t xml:space="preserve"> </w:t>
      </w:r>
      <w:r w:rsidR="56067982" w:rsidRPr="00921617">
        <w:rPr>
          <w:rFonts w:ascii="Garamond" w:hAnsi="Garamond"/>
        </w:rPr>
        <w:t>to give</w:t>
      </w:r>
      <w:r w:rsidR="00C6073E" w:rsidRPr="00921617">
        <w:rPr>
          <w:rFonts w:ascii="Garamond" w:hAnsi="Garamond"/>
        </w:rPr>
        <w:t xml:space="preserve"> space for plural understandings of</w:t>
      </w:r>
      <w:r w:rsidR="0028194D" w:rsidRPr="00921617">
        <w:rPr>
          <w:rFonts w:ascii="Garamond" w:hAnsi="Garamond"/>
        </w:rPr>
        <w:t xml:space="preserve"> </w:t>
      </w:r>
      <w:r w:rsidR="00A16D5C" w:rsidRPr="00921617">
        <w:rPr>
          <w:rFonts w:ascii="Garamond" w:hAnsi="Garamond"/>
        </w:rPr>
        <w:t xml:space="preserve">environmental </w:t>
      </w:r>
      <w:r w:rsidR="0028194D" w:rsidRPr="00921617">
        <w:rPr>
          <w:rFonts w:ascii="Garamond" w:hAnsi="Garamond"/>
        </w:rPr>
        <w:t xml:space="preserve">interactions. </w:t>
      </w:r>
      <w:r w:rsidR="007E6305" w:rsidRPr="00921617">
        <w:rPr>
          <w:rFonts w:ascii="Garamond" w:hAnsi="Garamond"/>
        </w:rPr>
        <w:t xml:space="preserve">Drawing on </w:t>
      </w:r>
      <w:r w:rsidR="007E6305" w:rsidRPr="00921617">
        <w:rPr>
          <w:rFonts w:ascii="Garamond" w:eastAsia="Aptos" w:hAnsi="Garamond" w:cs="Aptos"/>
        </w:rPr>
        <w:t xml:space="preserve">the work of </w:t>
      </w:r>
      <w:r w:rsidR="00852D93" w:rsidRPr="00921617">
        <w:rPr>
          <w:rFonts w:ascii="Garamond" w:eastAsia="Aptos" w:hAnsi="Garamond" w:cs="Aptos"/>
        </w:rPr>
        <w:t xml:space="preserve">(critical) </w:t>
      </w:r>
      <w:r w:rsidR="007E6305" w:rsidRPr="00921617">
        <w:rPr>
          <w:rFonts w:ascii="Garamond" w:eastAsia="Aptos" w:hAnsi="Garamond" w:cs="Aptos"/>
        </w:rPr>
        <w:t>system</w:t>
      </w:r>
      <w:r w:rsidR="00E00CF3" w:rsidRPr="00921617">
        <w:rPr>
          <w:rFonts w:ascii="Garamond" w:eastAsia="Aptos" w:hAnsi="Garamond" w:cs="Aptos"/>
        </w:rPr>
        <w:t>s</w:t>
      </w:r>
      <w:r w:rsidR="007E6305" w:rsidRPr="00921617">
        <w:rPr>
          <w:rFonts w:ascii="Garamond" w:eastAsia="Aptos" w:hAnsi="Garamond" w:cs="Aptos"/>
        </w:rPr>
        <w:t xml:space="preserve"> thinkers</w:t>
      </w:r>
      <w:r w:rsidR="0929A148" w:rsidRPr="00921617">
        <w:rPr>
          <w:rFonts w:ascii="Garamond" w:eastAsia="Aptos" w:hAnsi="Garamond" w:cs="Aptos"/>
        </w:rPr>
        <w:t>,</w:t>
      </w:r>
      <w:r w:rsidR="007E6305" w:rsidRPr="00921617">
        <w:rPr>
          <w:rFonts w:ascii="Garamond" w:eastAsia="Aptos" w:hAnsi="Garamond" w:cs="Aptos"/>
        </w:rPr>
        <w:t xml:space="preserve"> we select the key components of the system, including </w:t>
      </w:r>
      <w:r w:rsidR="007E6305" w:rsidRPr="00921617">
        <w:rPr>
          <w:rFonts w:ascii="Garamond" w:hAnsi="Garamond"/>
        </w:rPr>
        <w:t>climate change, biodiversity, agriculture and GPNs</w:t>
      </w:r>
      <w:r w:rsidR="007E6305" w:rsidRPr="00921617">
        <w:rPr>
          <w:rFonts w:ascii="Garamond" w:eastAsia="Aptos" w:hAnsi="Garamond" w:cs="Aptos"/>
        </w:rPr>
        <w:t xml:space="preserve">, </w:t>
      </w:r>
      <w:r w:rsidR="00F43CF1" w:rsidRPr="00921617">
        <w:rPr>
          <w:rFonts w:ascii="Garamond" w:eastAsia="Aptos" w:hAnsi="Garamond" w:cs="Aptos"/>
        </w:rPr>
        <w:t xml:space="preserve">and </w:t>
      </w:r>
      <w:r w:rsidR="55AD05E5" w:rsidRPr="00921617">
        <w:rPr>
          <w:rFonts w:ascii="Garamond" w:eastAsia="Aptos" w:hAnsi="Garamond" w:cs="Aptos"/>
        </w:rPr>
        <w:t xml:space="preserve">focus on multiple environmental crises </w:t>
      </w:r>
      <w:r w:rsidR="00523EEE" w:rsidRPr="00921617">
        <w:rPr>
          <w:rFonts w:ascii="Garamond" w:eastAsia="Aptos" w:hAnsi="Garamond" w:cs="Aptos"/>
        </w:rPr>
        <w:t xml:space="preserve">to </w:t>
      </w:r>
      <w:r w:rsidR="007E6305" w:rsidRPr="00921617">
        <w:rPr>
          <w:rFonts w:ascii="Garamond" w:eastAsia="Aptos" w:hAnsi="Garamond" w:cs="Aptos"/>
        </w:rPr>
        <w:t xml:space="preserve">address what we see as a </w:t>
      </w:r>
      <w:proofErr w:type="spellStart"/>
      <w:r w:rsidR="007E6305" w:rsidRPr="00921617">
        <w:rPr>
          <w:rFonts w:ascii="Garamond" w:eastAsia="Aptos" w:hAnsi="Garamond" w:cs="Aptos"/>
        </w:rPr>
        <w:t>blindspot</w:t>
      </w:r>
      <w:proofErr w:type="spellEnd"/>
      <w:r w:rsidR="007E6305" w:rsidRPr="00921617">
        <w:rPr>
          <w:rFonts w:ascii="Garamond" w:eastAsia="Aptos" w:hAnsi="Garamond" w:cs="Aptos"/>
        </w:rPr>
        <w:t xml:space="preserve"> in current </w:t>
      </w:r>
      <w:proofErr w:type="spellStart"/>
      <w:r w:rsidR="007E6305" w:rsidRPr="00921617">
        <w:rPr>
          <w:rFonts w:ascii="Garamond" w:eastAsia="Aptos" w:hAnsi="Garamond" w:cs="Aptos"/>
        </w:rPr>
        <w:t>polycrisis</w:t>
      </w:r>
      <w:proofErr w:type="spellEnd"/>
      <w:r w:rsidR="007E6305" w:rsidRPr="00921617">
        <w:rPr>
          <w:rFonts w:ascii="Garamond" w:eastAsia="Aptos" w:hAnsi="Garamond" w:cs="Aptos"/>
        </w:rPr>
        <w:t xml:space="preserve"> discussions.</w:t>
      </w:r>
      <w:r w:rsidR="00C53B06" w:rsidRPr="00921617">
        <w:rPr>
          <w:rFonts w:ascii="Garamond" w:eastAsia="Aptos" w:hAnsi="Garamond" w:cs="Aptos"/>
        </w:rPr>
        <w:t xml:space="preserve"> </w:t>
      </w:r>
      <w:r w:rsidR="0099338E" w:rsidRPr="00921617">
        <w:rPr>
          <w:rFonts w:ascii="Garamond" w:eastAsia="Aptos" w:hAnsi="Garamond" w:cs="Aptos"/>
        </w:rPr>
        <w:t>T</w:t>
      </w:r>
      <w:r w:rsidR="032020F7" w:rsidRPr="00921617">
        <w:rPr>
          <w:rFonts w:ascii="Garamond" w:eastAsia="Aptos" w:hAnsi="Garamond" w:cs="Aptos"/>
        </w:rPr>
        <w:t>he</w:t>
      </w:r>
      <w:r w:rsidR="032020F7" w:rsidRPr="00921617">
        <w:rPr>
          <w:rFonts w:ascii="Garamond" w:eastAsiaTheme="minorEastAsia" w:hAnsi="Garamond"/>
          <w:lang w:val="en-US"/>
        </w:rPr>
        <w:t xml:space="preserve"> aim </w:t>
      </w:r>
      <w:r w:rsidR="00F43CF1" w:rsidRPr="00921617">
        <w:rPr>
          <w:rFonts w:ascii="Garamond" w:eastAsiaTheme="minorEastAsia" w:hAnsi="Garamond"/>
          <w:lang w:val="en-US"/>
        </w:rPr>
        <w:t>of</w:t>
      </w:r>
      <w:r w:rsidR="032020F7" w:rsidRPr="00921617">
        <w:rPr>
          <w:rFonts w:ascii="Garamond" w:eastAsiaTheme="minorEastAsia" w:hAnsi="Garamond"/>
          <w:lang w:val="en-US"/>
        </w:rPr>
        <w:t xml:space="preserve"> this article is not to unpack what is </w:t>
      </w:r>
      <w:r w:rsidR="00852D93" w:rsidRPr="00921617">
        <w:rPr>
          <w:rFonts w:ascii="Garamond" w:eastAsiaTheme="minorEastAsia" w:hAnsi="Garamond"/>
          <w:lang w:val="en-US"/>
        </w:rPr>
        <w:t>fueling</w:t>
      </w:r>
      <w:r w:rsidR="032020F7" w:rsidRPr="00921617">
        <w:rPr>
          <w:rFonts w:ascii="Garamond" w:eastAsiaTheme="minorEastAsia" w:hAnsi="Garamond"/>
          <w:lang w:val="en-US"/>
        </w:rPr>
        <w:t xml:space="preserve"> the</w:t>
      </w:r>
      <w:r w:rsidR="00612E7F" w:rsidRPr="00921617">
        <w:rPr>
          <w:rFonts w:ascii="Garamond" w:eastAsiaTheme="minorEastAsia" w:hAnsi="Garamond"/>
          <w:lang w:val="en-US"/>
        </w:rPr>
        <w:t xml:space="preserve"> </w:t>
      </w:r>
      <w:r w:rsidR="032020F7" w:rsidRPr="00921617">
        <w:rPr>
          <w:rFonts w:ascii="Garamond" w:eastAsiaTheme="minorEastAsia" w:hAnsi="Garamond"/>
          <w:lang w:val="en-US"/>
        </w:rPr>
        <w:t xml:space="preserve">environmental </w:t>
      </w:r>
      <w:proofErr w:type="spellStart"/>
      <w:proofErr w:type="gramStart"/>
      <w:r w:rsidR="032020F7" w:rsidRPr="00921617">
        <w:rPr>
          <w:rFonts w:ascii="Garamond" w:eastAsiaTheme="minorEastAsia" w:hAnsi="Garamond"/>
          <w:lang w:val="en-US"/>
        </w:rPr>
        <w:t>polycrisis</w:t>
      </w:r>
      <w:proofErr w:type="spellEnd"/>
      <w:r w:rsidR="032020F7" w:rsidRPr="00921617">
        <w:rPr>
          <w:rFonts w:ascii="Garamond" w:eastAsiaTheme="minorEastAsia" w:hAnsi="Garamond"/>
          <w:lang w:val="en-US"/>
        </w:rPr>
        <w:t>, but</w:t>
      </w:r>
      <w:proofErr w:type="gramEnd"/>
      <w:r w:rsidR="032020F7" w:rsidRPr="00921617">
        <w:rPr>
          <w:rFonts w:ascii="Garamond" w:eastAsiaTheme="minorEastAsia" w:hAnsi="Garamond"/>
          <w:lang w:val="en-US"/>
        </w:rPr>
        <w:t xml:space="preserve"> investigating ways in which </w:t>
      </w:r>
      <w:r w:rsidR="00F43CF1" w:rsidRPr="00921617">
        <w:rPr>
          <w:rFonts w:ascii="Garamond" w:eastAsiaTheme="minorEastAsia" w:hAnsi="Garamond"/>
          <w:lang w:val="en-US"/>
        </w:rPr>
        <w:t>it is</w:t>
      </w:r>
      <w:r w:rsidR="032020F7" w:rsidRPr="00921617">
        <w:rPr>
          <w:rFonts w:ascii="Garamond" w:eastAsiaTheme="minorEastAsia" w:hAnsi="Garamond"/>
          <w:lang w:val="en-US"/>
        </w:rPr>
        <w:t xml:space="preserve"> affecting agricultural GPNs</w:t>
      </w:r>
      <w:r w:rsidR="00612E7F" w:rsidRPr="00921617">
        <w:rPr>
          <w:rFonts w:ascii="Garamond" w:eastAsiaTheme="minorEastAsia" w:hAnsi="Garamond"/>
          <w:lang w:val="en-US"/>
        </w:rPr>
        <w:t xml:space="preserve"> </w:t>
      </w:r>
      <w:r w:rsidR="032020F7" w:rsidRPr="00921617">
        <w:rPr>
          <w:rFonts w:ascii="Garamond" w:eastAsiaTheme="minorEastAsia" w:hAnsi="Garamond"/>
          <w:lang w:val="en-US"/>
        </w:rPr>
        <w:t>and documenting these dynamics at the level of the GPN.</w:t>
      </w:r>
      <w:r w:rsidR="00520A16" w:rsidRPr="00921617">
        <w:rPr>
          <w:rFonts w:ascii="Garamond" w:hAnsi="Garamond"/>
        </w:rPr>
        <w:t xml:space="preserve"> </w:t>
      </w:r>
    </w:p>
    <w:p w14:paraId="086F7E16" w14:textId="253D6098" w:rsidR="00EE6D6B" w:rsidRPr="00921617" w:rsidRDefault="00520A16" w:rsidP="002B346E">
      <w:pPr>
        <w:spacing w:line="480" w:lineRule="auto"/>
        <w:rPr>
          <w:rFonts w:ascii="Garamond" w:hAnsi="Garamond"/>
        </w:rPr>
      </w:pPr>
      <w:r w:rsidRPr="00921617">
        <w:rPr>
          <w:rFonts w:ascii="Garamond" w:hAnsi="Garamond"/>
        </w:rPr>
        <w:t xml:space="preserve">The case studies presented follow an in-depth approach </w:t>
      </w:r>
      <w:r w:rsidRPr="00921617">
        <w:rPr>
          <w:rFonts w:ascii="Garamond" w:hAnsi="Garamond"/>
        </w:rPr>
        <w:fldChar w:fldCharType="begin"/>
      </w:r>
      <w:r w:rsidRPr="00921617">
        <w:rPr>
          <w:rFonts w:ascii="Garamond" w:hAnsi="Garamond"/>
        </w:rPr>
        <w:instrText xml:space="preserve"> ADDIN ZOTERO_ITEM CSL_CITATION {"citationID":"Ogblo2hg","properties":{"formattedCitation":"(Yin, 2015)","plainCitation":"(Yin, 2015)","noteIndex":0},"citationItems":[{"id":1440,"uris":["http://zotero.org/users/local/Uqq8DNZj/items/NDXIFIJ5","http://zotero.org/users/14434353/items/NDXIFIJ5"],"itemData":{"id":1440,"type":"book","abstract":"This book will help readers understand the practice of qualitative research--whether they want to do it, teach it, or just learn about it. All the major research phases are encompassed (startup, design, data collection, analysis, and composing), including newly emerging trends. Numerous easy-to-read vignettes show how other scholars have successfully implemented specific procedures. Equally distinctive, the book presents qualitative research as an adaptive craft. The array of choices among different procedures and methods enables readers to customize their own studies and to accommodate different worldviews and genres. New to This Edition: *Stronger discussion of different worldviews (e.g., constructivism, postpositivism, and pragmatism) and how they relate to different methodological choices. *Clearer emphasis on doing a generalized qualitative study, while acknowledging 12 specialized genres (e.g., action-based research, arts-based research, autoethnography, grounded theory, phenomenology, and others). *Expanded discussions of different kinds of qualitative study samples and of mixed methods. *New ideas on how to avoid getting stalled when analyzing qualitative data. *Consideration of an additional way of concluding a qualitative study: by taking action. Pedagogical Features *Chapters start with an abstract and end with a suggested exercise. *Key terms and concepts appear in boldface throughout the text and are listed in end-of-chapter recaps as well as in the book’s glossary. *Sections within each chapter start with a preview box: “What you should learn from this section.\" *An appendix presents a semester- or yearlong field-based project.","ISBN":"978-1-4625-2136-4","language":"en","note":"Google-Books-ID: DvpPCgAAQBAJ","number-of-pages":"418","publisher":"Guilford Publications","source":"Google Books","title":"Qualitative Research from Start to Finish","author":[{"family":"Yin","given":"Robert K."}],"issued":{"date-parts":[["2015",8,5]]}}}],"schema":"https://github.com/citation-style-language/schema/raw/master/csl-citation.json"} </w:instrText>
      </w:r>
      <w:r w:rsidRPr="00921617">
        <w:rPr>
          <w:rFonts w:ascii="Garamond" w:hAnsi="Garamond"/>
        </w:rPr>
        <w:fldChar w:fldCharType="separate"/>
      </w:r>
      <w:r w:rsidR="00E42DAB" w:rsidRPr="00E42DAB">
        <w:rPr>
          <w:rFonts w:ascii="Garamond" w:hAnsi="Garamond"/>
        </w:rPr>
        <w:t>(Yin, 2015)</w:t>
      </w:r>
      <w:r w:rsidRPr="00921617">
        <w:rPr>
          <w:rFonts w:ascii="Garamond" w:hAnsi="Garamond"/>
        </w:rPr>
        <w:fldChar w:fldCharType="end"/>
      </w:r>
      <w:r w:rsidRPr="00921617">
        <w:rPr>
          <w:rFonts w:ascii="Garamond" w:hAnsi="Garamond"/>
        </w:rPr>
        <w:t xml:space="preserve"> based on multi-year engagements with South African and Kenyan horticulture, and Nicaraguan cocoa GPN actors respectively. We used </w:t>
      </w:r>
      <w:r w:rsidRPr="00921617">
        <w:rPr>
          <w:rFonts w:ascii="Garamond" w:hAnsi="Garamond"/>
        </w:rPr>
        <w:lastRenderedPageBreak/>
        <w:t>data from a range of sources, including semi-structured interviews, focus groups, document analysis (e.g. articles, grey literature on industry and NGO reports), and casual forms of observation (e.g. participation in relevant industry and NGO workshops</w:t>
      </w:r>
      <w:r w:rsidR="00B92C0A" w:rsidRPr="00921617">
        <w:rPr>
          <w:rFonts w:ascii="Garamond" w:hAnsi="Garamond"/>
        </w:rPr>
        <w:t xml:space="preserve"> or gatherings</w:t>
      </w:r>
      <w:r w:rsidRPr="00921617">
        <w:rPr>
          <w:rFonts w:ascii="Garamond" w:hAnsi="Garamond"/>
        </w:rPr>
        <w:t xml:space="preserve">) to aid with the critical system </w:t>
      </w:r>
      <w:r w:rsidR="00B00723" w:rsidRPr="00921617">
        <w:rPr>
          <w:rFonts w:ascii="Garamond" w:hAnsi="Garamond"/>
        </w:rPr>
        <w:t xml:space="preserve">and GPN </w:t>
      </w:r>
      <w:r w:rsidRPr="00921617">
        <w:rPr>
          <w:rFonts w:ascii="Garamond" w:hAnsi="Garamond"/>
        </w:rPr>
        <w:t xml:space="preserve">mapping. A purposive snowballing sampling strategy </w:t>
      </w:r>
      <w:r w:rsidRPr="00921617">
        <w:rPr>
          <w:rFonts w:ascii="Garamond" w:hAnsi="Garamond"/>
        </w:rPr>
        <w:fldChar w:fldCharType="begin"/>
      </w:r>
      <w:r w:rsidRPr="00921617">
        <w:rPr>
          <w:rFonts w:ascii="Garamond" w:hAnsi="Garamond"/>
        </w:rPr>
        <w:instrText xml:space="preserve"> ADDIN ZOTERO_ITEM CSL_CITATION {"citationID":"h0BnZ7i3","properties":{"formattedCitation":"(Flick, 2002)","plainCitation":"(Flick, 2002)","noteIndex":0},"citationItems":[{"id":1438,"uris":["http://zotero.org/users/local/Uqq8DNZj/items/SNPLQ93M","http://zotero.org/users/14434353/items/SNPLQ93M"],"itemData":{"id":1438,"type":"article-journal","abstract":"The background of this article is the observation that the methodological discussions about qualitative research in German-speaking and Anglo-Saxon contexts are quite different, The article gives an overview of the state of the art of qualitative research in terms of its methodological development and its establishment in the broader field of social research. After some brief remarks about the history of the field, the major research perspectives and schools of qualitative research - grounded theory, ethnomethodology, narrative analysis, objective hermeneutics, life-world analysis, ethnography, cultural and gender studies - are outlined against the background of recent developments. The establishment of qualitative research is discussed with reference to the examples of the German and International Sociological Associations (DCS and ISA), to developments in the area of textbooks and handbooks, and to the founding of specialized journals. Methodological trends such as the move to visual and electronic data, triangulation of methods and the hybridization of qualitative procedures are discussed. In conclusion some perspectives are outlined which are expected to become more important in the future of qualitative research or which are seen as demands for further clarification. Beside the use of computers and further clarification on linking qualitative and quantitative research, and the limits and problems of such linkage, further suggestions concerning the ways of presenting appropriate and at the same time compulsory criteria for qualitative research an mentioned. Trends in building schools and developing research pragmatics, on the one hand, and a tendency towards elucidation and mystification of methodological procedures, on the other hand, are identified as tensional fields in methodological discussions in qualitative research.","container-title":"Social Science Information Sur Les Sciences Sociales - SOC SCI INFORM","DOI":"10.1177/0539018402041001001","journalAbbreviation":"Social Science Information Sur Les Sciences Sociales - SOC SCI INFORM","page":"5-24","source":"ResearchGate","title":"Qualitative Research - State of the Art","volume":"41","author":[{"family":"Flick","given":"Uwe"}],"issued":{"date-parts":[["2002",3,1]]}}}],"schema":"https://github.com/citation-style-language/schema/raw/master/csl-citation.json"} </w:instrText>
      </w:r>
      <w:r w:rsidRPr="00921617">
        <w:rPr>
          <w:rFonts w:ascii="Garamond" w:hAnsi="Garamond"/>
        </w:rPr>
        <w:fldChar w:fldCharType="separate"/>
      </w:r>
      <w:r w:rsidR="00E42DAB" w:rsidRPr="00E42DAB">
        <w:rPr>
          <w:rFonts w:ascii="Garamond" w:hAnsi="Garamond"/>
        </w:rPr>
        <w:t>(Flick, 2002)</w:t>
      </w:r>
      <w:r w:rsidRPr="00921617">
        <w:rPr>
          <w:rFonts w:ascii="Garamond" w:hAnsi="Garamond"/>
        </w:rPr>
        <w:fldChar w:fldCharType="end"/>
      </w:r>
      <w:r w:rsidRPr="00921617">
        <w:rPr>
          <w:rFonts w:ascii="Garamond" w:hAnsi="Garamond"/>
        </w:rPr>
        <w:t xml:space="preserve"> was utilised to conduct interviews. All interviewees were anonymised, and their confidentiality guaranteed in line with ethical approval processes of our respective Universities. </w:t>
      </w:r>
    </w:p>
    <w:p w14:paraId="0EA7AF38" w14:textId="02A4D441" w:rsidR="007E6305" w:rsidRPr="00921617" w:rsidRDefault="469974A3" w:rsidP="002B346E">
      <w:pPr>
        <w:spacing w:line="480" w:lineRule="auto"/>
        <w:rPr>
          <w:rFonts w:ascii="Garamond" w:eastAsia="Aptos" w:hAnsi="Garamond" w:cs="Aptos"/>
        </w:rPr>
      </w:pPr>
      <w:r w:rsidRPr="00921617">
        <w:rPr>
          <w:rFonts w:ascii="Garamond" w:hAnsi="Garamond"/>
        </w:rPr>
        <w:t>In Kenya, research was conducted between 2014 and 2019 through 65 semi-structured interviews. In South Africa, 76 semi-structured interviews were conducted in the drought-stricken Western Cape province over the course of 2017. The cocoa case study encompassed a total of 96 semi-structured interviews mostly in Nicaragua and Germany from 2014 to 2017. The actors interviewed included smallholder producers, farmer cooperatives, and large-scale producers; industry associations; national and international market actors; NGOs; academics; representatives from local, provincial, and national governments; and lead firms.</w:t>
      </w:r>
    </w:p>
    <w:p w14:paraId="17687725" w14:textId="14EA9D0B" w:rsidR="009358B8" w:rsidRPr="00921617" w:rsidRDefault="64E94F2D" w:rsidP="002B346E">
      <w:pPr>
        <w:spacing w:line="480" w:lineRule="auto"/>
        <w:rPr>
          <w:rFonts w:ascii="Garamond" w:hAnsi="Garamond"/>
        </w:rPr>
      </w:pPr>
      <w:r w:rsidRPr="00921617">
        <w:rPr>
          <w:rFonts w:ascii="Garamond" w:hAnsi="Garamond"/>
        </w:rPr>
        <w:t xml:space="preserve">To analyse our material, we subjected all of the cleaned interview and secondary data to a thematic analysis, </w:t>
      </w:r>
      <w:r w:rsidR="65A38F56" w:rsidRPr="00921617">
        <w:rPr>
          <w:rFonts w:ascii="Garamond" w:hAnsi="Garamond"/>
        </w:rPr>
        <w:t xml:space="preserve">which is </w:t>
      </w:r>
      <w:r w:rsidRPr="00921617">
        <w:rPr>
          <w:rFonts w:ascii="Garamond" w:hAnsi="Garamond"/>
        </w:rPr>
        <w:t xml:space="preserve">a method for identifying, analysing and reporting patterns </w:t>
      </w:r>
      <w:r w:rsidR="65A38F56" w:rsidRPr="00921617">
        <w:rPr>
          <w:rFonts w:ascii="Garamond" w:hAnsi="Garamond"/>
        </w:rPr>
        <w:t xml:space="preserve">or </w:t>
      </w:r>
      <w:r w:rsidRPr="00921617">
        <w:rPr>
          <w:rFonts w:ascii="Garamond" w:hAnsi="Garamond"/>
        </w:rPr>
        <w:t xml:space="preserve">themes </w:t>
      </w:r>
      <w:r w:rsidR="00697E3E" w:rsidRPr="00921617">
        <w:rPr>
          <w:rFonts w:ascii="Garamond" w:hAnsi="Garamond"/>
        </w:rPr>
        <w:fldChar w:fldCharType="begin"/>
      </w:r>
      <w:r w:rsidR="00E42DAB">
        <w:rPr>
          <w:rFonts w:ascii="Garamond" w:hAnsi="Garamond"/>
        </w:rPr>
        <w:instrText xml:space="preserve"> ADDIN ZOTERO_ITEM CSL_CITATION {"citationID":"gOR3sAFz","properties":{"formattedCitation":"(Braun &amp; Clarke, 2006)","plainCitation":"(Braun &amp; Clarke, 2006)","noteIndex":0},"citationItems":[{"id":1097,"uris":["http://zotero.org/users/local/Uqq8DNZj/items/Y9IQ7XYU","http://zotero.org/users/14434353/items/Y9IQ7XYU"],"itemData":{"id":1097,"type":"article-journal","abstract":"Thematic analysis is a poorly demarcated, rarely acknowledged, yet widely used qualitative analytic method within psychology. In this paper, we argue that it offers an accessible and theoretically flexible approach to analysing qualitative data. We outline what thematic analysis is, locating it in relation to other qualitative analytic methods that search for themes or patterns, and in relation to different epistemological and ontological positions. We then provide clear guidelines to those wanting to start thematic analysis, or conduct it in a more deliberate and rigorous way, and consider potential pitfalls in conducting thematic analysis. Finally, we outline the disadvantages and advantages of thematic analysis. We conclude by advocating thematic analysis as a useful and flexible method for qualitative research in and beyond psychology. (PsycINFO Database Record (c) 2019 APA, all rights reserved)","container-title":"Qualitative Research in Psychology","DOI":"10.1191/1478088706qp063oa","ISSN":"1478-0895","issue":"2","note":"publisher-place: United Kingdom\npublisher: Hodder Arnold","page":"77-101","source":"APA PsycNet","title":"Using thematic analysis in psychology","volume":"3","author":[{"family":"Braun","given":"Virginia"},{"family":"Clarke","given":"Victoria"}],"issued":{"date-parts":[["2006"]]}}}],"schema":"https://github.com/citation-style-language/schema/raw/master/csl-citation.json"} </w:instrText>
      </w:r>
      <w:r w:rsidR="00697E3E" w:rsidRPr="00921617">
        <w:rPr>
          <w:rFonts w:ascii="Garamond" w:hAnsi="Garamond"/>
        </w:rPr>
        <w:fldChar w:fldCharType="separate"/>
      </w:r>
      <w:r w:rsidR="00E42DAB" w:rsidRPr="00E42DAB">
        <w:rPr>
          <w:rFonts w:ascii="Garamond" w:hAnsi="Garamond"/>
        </w:rPr>
        <w:t>(Braun &amp; Clarke, 2006)</w:t>
      </w:r>
      <w:r w:rsidR="00697E3E" w:rsidRPr="00921617">
        <w:rPr>
          <w:rFonts w:ascii="Garamond" w:hAnsi="Garamond"/>
        </w:rPr>
        <w:fldChar w:fldCharType="end"/>
      </w:r>
      <w:r w:rsidRPr="00921617">
        <w:rPr>
          <w:rFonts w:ascii="Garamond" w:hAnsi="Garamond"/>
        </w:rPr>
        <w:t xml:space="preserve">. </w:t>
      </w:r>
      <w:r w:rsidR="0079754C" w:rsidRPr="00921617">
        <w:rPr>
          <w:rFonts w:ascii="Garamond" w:hAnsi="Garamond"/>
        </w:rPr>
        <w:t>While</w:t>
      </w:r>
      <w:r w:rsidR="00CFC113" w:rsidRPr="00921617">
        <w:rPr>
          <w:rFonts w:ascii="Garamond" w:hAnsi="Garamond"/>
        </w:rPr>
        <w:t xml:space="preserve"> the data </w:t>
      </w:r>
      <w:r w:rsidR="25D949BE" w:rsidRPr="00921617">
        <w:rPr>
          <w:rFonts w:ascii="Garamond" w:hAnsi="Garamond"/>
        </w:rPr>
        <w:t>was</w:t>
      </w:r>
      <w:r w:rsidR="0079754C" w:rsidRPr="00921617">
        <w:rPr>
          <w:rFonts w:ascii="Garamond" w:hAnsi="Garamond"/>
        </w:rPr>
        <w:t xml:space="preserve"> originally</w:t>
      </w:r>
      <w:r w:rsidR="25D949BE" w:rsidRPr="00921617">
        <w:rPr>
          <w:rFonts w:ascii="Garamond" w:hAnsi="Garamond"/>
        </w:rPr>
        <w:t xml:space="preserve"> collected for other research purposes</w:t>
      </w:r>
      <w:r w:rsidR="00CFC113" w:rsidRPr="00921617">
        <w:rPr>
          <w:rFonts w:ascii="Garamond" w:hAnsi="Garamond"/>
        </w:rPr>
        <w:t>, this st</w:t>
      </w:r>
      <w:r w:rsidR="192E0E0B" w:rsidRPr="00921617">
        <w:rPr>
          <w:rFonts w:ascii="Garamond" w:hAnsi="Garamond"/>
        </w:rPr>
        <w:t xml:space="preserve">udy </w:t>
      </w:r>
      <w:r w:rsidR="0079754C" w:rsidRPr="00921617">
        <w:rPr>
          <w:rFonts w:ascii="Garamond" w:hAnsi="Garamond"/>
        </w:rPr>
        <w:t>reoriented the</w:t>
      </w:r>
      <w:r w:rsidR="192E0E0B" w:rsidRPr="00921617">
        <w:rPr>
          <w:rFonts w:ascii="Garamond" w:hAnsi="Garamond"/>
        </w:rPr>
        <w:t xml:space="preserve"> focus </w:t>
      </w:r>
      <w:r w:rsidR="0079754C" w:rsidRPr="00921617">
        <w:rPr>
          <w:rFonts w:ascii="Garamond" w:hAnsi="Garamond"/>
        </w:rPr>
        <w:t>towards</w:t>
      </w:r>
      <w:r w:rsidR="192E0E0B" w:rsidRPr="00921617">
        <w:rPr>
          <w:rFonts w:ascii="Garamond" w:hAnsi="Garamond"/>
        </w:rPr>
        <w:t xml:space="preserve"> the environmental </w:t>
      </w:r>
      <w:proofErr w:type="spellStart"/>
      <w:r w:rsidR="192E0E0B" w:rsidRPr="00921617">
        <w:rPr>
          <w:rFonts w:ascii="Garamond" w:hAnsi="Garamond"/>
        </w:rPr>
        <w:t>polycrisis</w:t>
      </w:r>
      <w:proofErr w:type="spellEnd"/>
      <w:r w:rsidR="00FF1F21" w:rsidRPr="00921617">
        <w:rPr>
          <w:rFonts w:ascii="Garamond" w:hAnsi="Garamond"/>
        </w:rPr>
        <w:t>,</w:t>
      </w:r>
      <w:r w:rsidR="192E0E0B" w:rsidRPr="00921617">
        <w:rPr>
          <w:rFonts w:ascii="Garamond" w:hAnsi="Garamond"/>
        </w:rPr>
        <w:t xml:space="preserve"> requir</w:t>
      </w:r>
      <w:r w:rsidR="00FF1F21" w:rsidRPr="00921617">
        <w:rPr>
          <w:rFonts w:ascii="Garamond" w:hAnsi="Garamond"/>
        </w:rPr>
        <w:t>ing</w:t>
      </w:r>
      <w:r w:rsidR="192E0E0B" w:rsidRPr="00921617">
        <w:rPr>
          <w:rFonts w:ascii="Garamond" w:hAnsi="Garamond"/>
        </w:rPr>
        <w:t xml:space="preserve"> collective and iterative </w:t>
      </w:r>
      <w:r w:rsidR="00FF1F21" w:rsidRPr="00921617">
        <w:rPr>
          <w:rFonts w:ascii="Garamond" w:hAnsi="Garamond"/>
        </w:rPr>
        <w:t xml:space="preserve">development of </w:t>
      </w:r>
      <w:r w:rsidR="192E0E0B" w:rsidRPr="00921617">
        <w:rPr>
          <w:rFonts w:ascii="Garamond" w:hAnsi="Garamond"/>
        </w:rPr>
        <w:t xml:space="preserve">new themes as we </w:t>
      </w:r>
      <w:r w:rsidR="1A630D42" w:rsidRPr="00921617">
        <w:rPr>
          <w:rFonts w:ascii="Garamond" w:hAnsi="Garamond"/>
        </w:rPr>
        <w:t>elaborated</w:t>
      </w:r>
      <w:r w:rsidR="192E0E0B" w:rsidRPr="00921617">
        <w:rPr>
          <w:rFonts w:ascii="Garamond" w:hAnsi="Garamond"/>
        </w:rPr>
        <w:t xml:space="preserve"> our conceptualisation</w:t>
      </w:r>
      <w:r w:rsidR="00626F2A" w:rsidRPr="00921617">
        <w:rPr>
          <w:rFonts w:ascii="Garamond" w:hAnsi="Garamond"/>
        </w:rPr>
        <w:t xml:space="preserve"> </w:t>
      </w:r>
      <w:r w:rsidR="009F4F7F" w:rsidRPr="00921617">
        <w:rPr>
          <w:rFonts w:ascii="Garamond" w:hAnsi="Garamond"/>
        </w:rPr>
        <w:fldChar w:fldCharType="begin"/>
      </w:r>
      <w:r w:rsidR="00E42DAB">
        <w:rPr>
          <w:rFonts w:ascii="Garamond" w:hAnsi="Garamond"/>
        </w:rPr>
        <w:instrText xml:space="preserve"> ADDIN ZOTERO_ITEM CSL_CITATION {"citationID":"zHSY6Zed","properties":{"formattedCitation":"(Srivastava &amp; Hopwood, 2009)","plainCitation":"(Srivastava &amp; Hopwood, 2009)","noteIndex":0},"citationItems":[{"id":1976,"uris":["http://zotero.org/users/14434353/items/EI7KINJQ"],"itemData":{"id":1976,"type":"article-journal","abstract":"The role of iteration in qualitative data analysis, not as a repetitive mechanical task but as a reflexive process, is key to sparking insight and developing meaning. In this paper the authors presents a simple framework for qualitative data analysis comprising three iterative questions. The authors developed it to analyze qualitative data and to engage with the process of continuous meaning-making and progressive focusing inherent to analysis processes. They briefly present the framework and locate it within a more general discussion on analytic reflexivity. They then highlight its usefulness, particularly for newer researchers, by showing practical applications of the framework in two very different studies.","container-title":"International Journal of Qualitative Methods","DOI":"10.1177/160940690900800107","ISSN":"1609-4069","issue":"1","language":"en","note":"publisher: SAGE Publications Inc","page":"76-84","source":"SAGE Journals","title":"A Practical Iterative Framework for Qualitative Data Analysis","URL":"https://doi.org/10.1177/160940690900800107","volume":"8","author":[{"family":"Srivastava","given":"Prachi"},{"family":"Hopwood","given":"Nick"}],"accessed":{"date-parts":[["2025",2,21]]},"issued":{"date-parts":[["2009",3,1]]}}}],"schema":"https://github.com/citation-style-language/schema/raw/master/csl-citation.json"} </w:instrText>
      </w:r>
      <w:r w:rsidR="009F4F7F" w:rsidRPr="00921617">
        <w:rPr>
          <w:rFonts w:ascii="Garamond" w:hAnsi="Garamond"/>
        </w:rPr>
        <w:fldChar w:fldCharType="separate"/>
      </w:r>
      <w:r w:rsidR="00E42DAB" w:rsidRPr="00E42DAB">
        <w:rPr>
          <w:rFonts w:ascii="Garamond" w:hAnsi="Garamond"/>
        </w:rPr>
        <w:t>(Srivastava &amp; Hopwood, 2009)</w:t>
      </w:r>
      <w:r w:rsidR="009F4F7F" w:rsidRPr="00921617">
        <w:rPr>
          <w:rFonts w:ascii="Garamond" w:hAnsi="Garamond"/>
        </w:rPr>
        <w:fldChar w:fldCharType="end"/>
      </w:r>
      <w:r w:rsidR="192E0E0B" w:rsidRPr="00921617">
        <w:rPr>
          <w:rFonts w:ascii="Garamond" w:hAnsi="Garamond"/>
        </w:rPr>
        <w:t>. This involved a multi-year</w:t>
      </w:r>
      <w:r w:rsidR="00FF1F21" w:rsidRPr="00921617">
        <w:rPr>
          <w:rFonts w:ascii="Garamond" w:hAnsi="Garamond"/>
        </w:rPr>
        <w:t>, multi-researcher</w:t>
      </w:r>
      <w:r w:rsidR="192E0E0B" w:rsidRPr="00921617">
        <w:rPr>
          <w:rFonts w:ascii="Garamond" w:hAnsi="Garamond"/>
        </w:rPr>
        <w:t xml:space="preserve"> collaboration</w:t>
      </w:r>
      <w:r w:rsidR="00FF1F21" w:rsidRPr="00921617">
        <w:rPr>
          <w:rFonts w:ascii="Garamond" w:hAnsi="Garamond"/>
        </w:rPr>
        <w:t xml:space="preserve"> involving </w:t>
      </w:r>
      <w:r w:rsidR="00EE5D24" w:rsidRPr="00921617">
        <w:rPr>
          <w:rFonts w:ascii="Garamond" w:hAnsi="Garamond"/>
        </w:rPr>
        <w:t xml:space="preserve">dialogue, i.e. ongoing conversations between the authors </w:t>
      </w:r>
      <w:r w:rsidR="00421F31" w:rsidRPr="00921617">
        <w:rPr>
          <w:rFonts w:ascii="Garamond" w:hAnsi="Garamond"/>
        </w:rPr>
        <w:t xml:space="preserve">that enabled the synthesis of diverse empirical contexts and </w:t>
      </w:r>
      <w:r w:rsidR="00684205" w:rsidRPr="00921617">
        <w:rPr>
          <w:rFonts w:ascii="Garamond" w:hAnsi="Garamond"/>
        </w:rPr>
        <w:t xml:space="preserve">perspectives </w:t>
      </w:r>
      <w:r w:rsidR="00A45DEA" w:rsidRPr="00921617">
        <w:rPr>
          <w:rFonts w:ascii="Garamond" w:hAnsi="Garamond"/>
        </w:rPr>
        <w:fldChar w:fldCharType="begin"/>
      </w:r>
      <w:r w:rsidR="000D2129" w:rsidRPr="00921617">
        <w:rPr>
          <w:rFonts w:ascii="Garamond" w:hAnsi="Garamond"/>
        </w:rPr>
        <w:instrText xml:space="preserve"> ADDIN ZOTERO_ITEM CSL_CITATION {"citationID":"xhL97MiB","properties":{"formattedCitation":"(Berg, 2005; Sullivan, 2012)","plainCitation":"(Berg, 2005; Sullivan, 2012)","noteIndex":0},"citationItems":[{"id":2100,"uris":["http://zotero.org/users/14434353/items/2KJUGYUZ"],"itemData":{"id":2100,"type":"article-journal","abstract":"Qualitative Interviews werden im Unterschied zu Survey-Interviews selten reanalysiert. Neben offensichtlichen Gründen der Behinderung von Sekundäranalysen durch z.B. das Betonen des Eigentums an Daten – und insbesondere einer individualistischen Kultur der Eigentumswahrung – ist auch ein methodologischer Skeptizismus verbreitet. In diesem Beitrag möchte ich für einen Datenaustausch für Sekundäranalysen plädieren. Diese Fürsprache basiert teilweise auf – und ist inspiriert von – der Diskussion während der Vorbereitung eines Gemeinschaftsprojektes von dreizehn Forschern und Forscherinnen, die eingeladen wurden, den gleichen Satz von Interviews jeweils aus ihrem eigenen theoretisch-methodologischen Blickwinkel zu analysieren (VAN DEN BERG, WETHERELL &amp; HOUTKOOP-STEENSTRA, 2003). In dieser Diskussion wurden verschiedene methodologische Argumente gegen die Durchführung von Sekundäranalyse vorgebracht. Mit einigen dieser Argumente werde ich mich auseinandersetzen, insbesondere mit den Zweifeln an der Nützlichkeit von Sekundäranalysen und den angenommenen Risiken der Dekontextualisierung: Ist eine Sekundäranalyse ohne detailliertes Kontextwissen möglich? Es werden unterschiedliche theoretische und methodologische Positionen geprüft, die sich auf die Kontextualisierung des Interviewdialogs beziehen. Einerseits argumentiere ich gegen die Tendenz der Einziehung eines immer weiteren sozialen und historischen Kontextes in die Diskursanalyse von Interviews, die dem Risiko eines spekulativen Theoretisierens als Rahmen für die Interviewinterpretation ausgesetzt ist. Andererseits glaube ich nicht, dass die Vernachlässigung jedweden sozialen Kontextes jenseits des Interviews – wie sie in einigen Formulierungen der Konversationsanalyse vertreten werden – fruchtbar oder gar möglich ist. Diese Vernachlässigung birgt das Risiko eines abstrakten Empirismus. Mein Hauptargument besteht darin, dass Art und Ausmaß der für eine Diskursanalyse notwendigen Kontextualisierung von Interviewdaten von den Forschungszielen und der Beschaffenheit der Daten abhängig gemacht werden sollte.\nURN: urn:nbn:de:0114-fqs0501305","container-title":"Forum Qualitative Sozialforschung / Forum: Qualitative Social Research","DOI":"10.17169/fqs-6.1.499","ISSN":"1438-5627","issue":"1","language":"en","license":"Copyright (c) 2005 Harry Van den Berg","note":"number: 1","page":"Art. 30","source":"www.qualitative-research.net","title":"Reanalyzing Qualitative Interviews from Different Angles: The Risk of Decontextualization and Other Problems of Sharing Qualitative Data","title-short":"Reanalyzing Qualitative Interviews from Different Angles","URL":"https://www.qualitative-research.net/index.php/fqs/article/view/499","volume":"6","author":[{"family":"Berg","given":"Harry Van","dropping-particle":"den"}],"accessed":{"date-parts":[["2025",4,9]]},"issued":{"date-parts":[["2005",1,31]]}}},{"id":2098,"uris":["http://zotero.org/users/14434353/items/8M7CEHGY"],"itemData":{"id":2098,"type":"book","abstract":"&lt;p&gt;In this important new text, Paul Sullivan introduces readers to a qualitative methodology rooted in the analysis of dialogue and subjectivity: the dialogical","ISBN":"978-1-4462-6839-1","language":"en","note":"DOI: 10.4135/9781446268391","publisher":"SAGE Publications Ltd","source":"methods.sagepub.com","title":"Qualitative Data Analysis Using a Dialogical Approach","URL":"https://methods.sagepub.com/book/mono/qual-data-analysis-using-a-dialogical-approach/toc","author":[{"family":"Sullivan","given":"Paul"}],"accessed":{"date-parts":[["2025",4,9]]},"issued":{"date-parts":[["2012"]]}}}],"schema":"https://github.com/citation-style-language/schema/raw/master/csl-citation.json"} </w:instrText>
      </w:r>
      <w:r w:rsidR="00A45DEA" w:rsidRPr="00921617">
        <w:rPr>
          <w:rFonts w:ascii="Garamond" w:hAnsi="Garamond"/>
        </w:rPr>
        <w:fldChar w:fldCharType="separate"/>
      </w:r>
      <w:r w:rsidR="00E42DAB" w:rsidRPr="00E42DAB">
        <w:rPr>
          <w:rFonts w:ascii="Garamond" w:hAnsi="Garamond"/>
        </w:rPr>
        <w:t>(Berg, 2005; Sullivan, 2012)</w:t>
      </w:r>
      <w:r w:rsidR="00A45DEA" w:rsidRPr="00921617">
        <w:rPr>
          <w:rFonts w:ascii="Garamond" w:hAnsi="Garamond"/>
        </w:rPr>
        <w:fldChar w:fldCharType="end"/>
      </w:r>
      <w:r w:rsidR="00CF7FA3" w:rsidRPr="00921617">
        <w:rPr>
          <w:rFonts w:ascii="Garamond" w:hAnsi="Garamond"/>
        </w:rPr>
        <w:t xml:space="preserve"> in conceptually driven analysis. This began with a collaborative process of recoding the data, in which each author revisited her case material </w:t>
      </w:r>
      <w:r w:rsidR="00AB4DC5" w:rsidRPr="00921617">
        <w:rPr>
          <w:rFonts w:ascii="Garamond" w:hAnsi="Garamond"/>
        </w:rPr>
        <w:t xml:space="preserve">with the shared purpose of exploring </w:t>
      </w:r>
      <w:r w:rsidR="25D949BE" w:rsidRPr="00921617">
        <w:rPr>
          <w:rFonts w:ascii="Garamond" w:hAnsi="Garamond"/>
        </w:rPr>
        <w:t xml:space="preserve">environmental interactions, </w:t>
      </w:r>
      <w:r w:rsidR="66F9B967" w:rsidRPr="00921617">
        <w:rPr>
          <w:rFonts w:ascii="Garamond" w:hAnsi="Garamond"/>
        </w:rPr>
        <w:t xml:space="preserve">socio-ecological </w:t>
      </w:r>
      <w:r w:rsidR="10B6EAE6" w:rsidRPr="00921617">
        <w:rPr>
          <w:rFonts w:ascii="Garamond" w:hAnsi="Garamond"/>
        </w:rPr>
        <w:t>dynamics</w:t>
      </w:r>
      <w:r w:rsidR="25D949BE" w:rsidRPr="00921617">
        <w:rPr>
          <w:rFonts w:ascii="Garamond" w:hAnsi="Garamond"/>
        </w:rPr>
        <w:t>, environmental risks</w:t>
      </w:r>
      <w:r w:rsidR="66F9B967" w:rsidRPr="00921617">
        <w:rPr>
          <w:rFonts w:ascii="Garamond" w:hAnsi="Garamond"/>
        </w:rPr>
        <w:t xml:space="preserve"> and feedback loops. </w:t>
      </w:r>
      <w:r w:rsidR="00DF0C5E" w:rsidRPr="00921617">
        <w:rPr>
          <w:rFonts w:ascii="Garamond" w:hAnsi="Garamond"/>
        </w:rPr>
        <w:t xml:space="preserve">This meant recoding data as part of reanalysis, i.e. taking a second, third, and fourth look </w:t>
      </w:r>
      <w:r w:rsidR="00DF0C5E" w:rsidRPr="00921617">
        <w:rPr>
          <w:rFonts w:ascii="Garamond" w:hAnsi="Garamond"/>
        </w:rPr>
        <w:fldChar w:fldCharType="begin"/>
      </w:r>
      <w:r w:rsidR="00E42DAB">
        <w:rPr>
          <w:rFonts w:ascii="Garamond" w:hAnsi="Garamond"/>
        </w:rPr>
        <w:instrText xml:space="preserve"> ADDIN ZOTERO_ITEM CSL_CITATION {"citationID":"2F1FQYIe","properties":{"formattedCitation":"(W\\uc0\\u228{}sterfors et al., 2014)","plainCitation":"(Wästerfors et al., 2014)","noteIndex":0},"citationItems":[{"id":2096,"uris":["http://zotero.org/users/14434353/items/DPFM3J33"],"itemData":{"id":2096,"type":"chapter","abstract":"&lt;p&gt;The wide range of approaches to data analysis in qualitative research can seem daunting even for experienced researchers. This handbook is the first to provi","container-title":"Uwe Flick (Ed.) The SAGE Handbook of Qualitative Data Analysis","ISBN":"978-1-4462-8224-3","language":"en","note":"DOI: 10.4135/9781446282243","page":"467-480","publisher":"SAGE Publications Ltd","source":"methods.sagepub.com","title":"Reanalysis of Qualitative Data","URL":"https://methods.sagepub.com/hnbk/edvol/the-sage-handbook-of-qualitative-data-analysis/chpt/reanalysis-qualitative-data","author":[{"family":"Wästerfors","given":"David"},{"family":"Åkerström","given":"Malin"},{"family":"Jacobsson","given":"Katarina"}],"accessed":{"date-parts":[["2025",4,8]]},"issued":{"date-parts":[["2014"]]}}}],"schema":"https://github.com/citation-style-language/schema/raw/master/csl-citation.json"} </w:instrText>
      </w:r>
      <w:r w:rsidR="00DF0C5E" w:rsidRPr="00921617">
        <w:rPr>
          <w:rFonts w:ascii="Garamond" w:hAnsi="Garamond"/>
        </w:rPr>
        <w:fldChar w:fldCharType="separate"/>
      </w:r>
      <w:r w:rsidR="00E42DAB" w:rsidRPr="00E42DAB">
        <w:rPr>
          <w:rFonts w:ascii="Garamond" w:hAnsi="Garamond" w:cs="Times New Roman"/>
        </w:rPr>
        <w:t>(Wästerfors et al., 2014)</w:t>
      </w:r>
      <w:r w:rsidR="00DF0C5E" w:rsidRPr="00921617">
        <w:rPr>
          <w:rFonts w:ascii="Garamond" w:hAnsi="Garamond"/>
        </w:rPr>
        <w:fldChar w:fldCharType="end"/>
      </w:r>
      <w:r w:rsidR="00E93853" w:rsidRPr="00921617">
        <w:rPr>
          <w:rFonts w:ascii="Garamond" w:hAnsi="Garamond"/>
        </w:rPr>
        <w:t>. Iteratively, we brought together insights from our respective cases, identified convergences and tensions, and collectively refined emergent thematic codes</w:t>
      </w:r>
      <w:r w:rsidR="00D32810" w:rsidRPr="00921617">
        <w:rPr>
          <w:rFonts w:ascii="Garamond" w:hAnsi="Garamond"/>
        </w:rPr>
        <w:t xml:space="preserve">, trialling </w:t>
      </w:r>
      <w:r w:rsidR="00E51E8D" w:rsidRPr="00921617">
        <w:rPr>
          <w:rFonts w:ascii="Garamond" w:hAnsi="Garamond"/>
        </w:rPr>
        <w:t>and refining different conceptualisations together which draw on economic geography</w:t>
      </w:r>
      <w:r w:rsidR="00900CB6" w:rsidRPr="00921617">
        <w:rPr>
          <w:rFonts w:ascii="Garamond" w:hAnsi="Garamond"/>
        </w:rPr>
        <w:t>, political economy</w:t>
      </w:r>
      <w:r w:rsidR="003B658F" w:rsidRPr="00921617">
        <w:rPr>
          <w:rFonts w:ascii="Garamond" w:hAnsi="Garamond"/>
        </w:rPr>
        <w:t xml:space="preserve"> and GPNs, environmental economic geography, and critical systems thinking (see section 2.2). </w:t>
      </w:r>
      <w:r w:rsidR="009358B8" w:rsidRPr="00921617">
        <w:rPr>
          <w:rFonts w:ascii="Garamond" w:hAnsi="Garamond"/>
        </w:rPr>
        <w:t xml:space="preserve">Given the themes emerging from our data, </w:t>
      </w:r>
      <w:r w:rsidR="00C03411" w:rsidRPr="00921617">
        <w:rPr>
          <w:rFonts w:ascii="Garamond" w:hAnsi="Garamond"/>
        </w:rPr>
        <w:t xml:space="preserve">through collective </w:t>
      </w:r>
      <w:r w:rsidR="00C03411" w:rsidRPr="00921617">
        <w:rPr>
          <w:rFonts w:ascii="Garamond" w:hAnsi="Garamond"/>
        </w:rPr>
        <w:lastRenderedPageBreak/>
        <w:t xml:space="preserve">reflection, we synthesised these recurring dynamics into the three conceptual categories: influence as a more ambiguous interaction, synergy as interactions with predominantly benefits or win-win </w:t>
      </w:r>
      <w:proofErr w:type="gramStart"/>
      <w:r w:rsidR="00C03411" w:rsidRPr="00921617">
        <w:rPr>
          <w:rFonts w:ascii="Garamond" w:hAnsi="Garamond"/>
        </w:rPr>
        <w:t>feedbacks</w:t>
      </w:r>
      <w:proofErr w:type="gramEnd"/>
      <w:r w:rsidR="00C03411" w:rsidRPr="00921617">
        <w:rPr>
          <w:rFonts w:ascii="Garamond" w:hAnsi="Garamond"/>
        </w:rPr>
        <w:t xml:space="preserve">, </w:t>
      </w:r>
      <w:r w:rsidR="00B60DA6" w:rsidRPr="00921617">
        <w:rPr>
          <w:rFonts w:ascii="Garamond" w:hAnsi="Garamond"/>
        </w:rPr>
        <w:t xml:space="preserve">disruption </w:t>
      </w:r>
      <w:r w:rsidR="00D87739" w:rsidRPr="00921617">
        <w:rPr>
          <w:rFonts w:ascii="Garamond" w:hAnsi="Garamond"/>
        </w:rPr>
        <w:t xml:space="preserve">for interactions with </w:t>
      </w:r>
      <w:r w:rsidR="0005349C" w:rsidRPr="00921617">
        <w:rPr>
          <w:rFonts w:ascii="Garamond" w:hAnsi="Garamond"/>
        </w:rPr>
        <w:t xml:space="preserve">mostly negative implications amplifying environmental risk. </w:t>
      </w:r>
    </w:p>
    <w:p w14:paraId="657BB7BD" w14:textId="7823D4B0" w:rsidR="00023D2E" w:rsidRPr="00921617" w:rsidRDefault="004F19BA" w:rsidP="002B346E">
      <w:pPr>
        <w:spacing w:line="480" w:lineRule="auto"/>
        <w:rPr>
          <w:rFonts w:ascii="Garamond" w:hAnsi="Garamond"/>
        </w:rPr>
      </w:pPr>
      <w:r w:rsidRPr="00921617">
        <w:rPr>
          <w:rFonts w:ascii="Garamond" w:hAnsi="Garamond"/>
        </w:rPr>
        <w:t>To ensure consistency and rigour, w</w:t>
      </w:r>
      <w:r w:rsidR="66F9B967" w:rsidRPr="00921617">
        <w:rPr>
          <w:rFonts w:ascii="Garamond" w:hAnsi="Garamond"/>
        </w:rPr>
        <w:t xml:space="preserve">e used the software tool NVivo 12 to organise and analyse both primary and secondary data </w:t>
      </w:r>
      <w:r w:rsidR="2F236AFC" w:rsidRPr="00921617">
        <w:rPr>
          <w:rFonts w:ascii="Garamond" w:hAnsi="Garamond"/>
        </w:rPr>
        <w:t xml:space="preserve">in a systematic manner </w:t>
      </w:r>
      <w:r w:rsidR="009B28C2" w:rsidRPr="00921617">
        <w:rPr>
          <w:rFonts w:ascii="Garamond" w:hAnsi="Garamond"/>
        </w:rPr>
        <w:fldChar w:fldCharType="begin"/>
      </w:r>
      <w:r w:rsidR="0009588E" w:rsidRPr="00921617">
        <w:rPr>
          <w:rFonts w:ascii="Garamond" w:hAnsi="Garamond"/>
        </w:rPr>
        <w:instrText xml:space="preserve"> ADDIN ZOTERO_ITEM CSL_CITATION {"citationID":"q0z6gC8T","properties":{"formattedCitation":"(Yin, 2013)","plainCitation":"(Yin, 2013)","noteIndex":0},"citationItems":[{"id":2030,"uris":["http://zotero.org/users/14434353/items/GI7KTQ2R"],"itemData":{"id":2030,"type":"document","publisher":"Sage Publications Inc Thousand Oaks","source":"Google Scholar","title":"Case Study Research Design and Methods, 5th Revise","URL":"https://scholar.google.com/scholar?cluster=13868258565236422509&amp;hl=en&amp;oi=scholarr","author":[{"family":"Yin","given":"Robert K."}],"accessed":{"date-parts":[["2025",3,14]]},"issued":{"date-parts":[["2013"]]}}}],"schema":"https://github.com/citation-style-language/schema/raw/master/csl-citation.json"} </w:instrText>
      </w:r>
      <w:r w:rsidR="009B28C2" w:rsidRPr="00921617">
        <w:rPr>
          <w:rFonts w:ascii="Garamond" w:hAnsi="Garamond"/>
        </w:rPr>
        <w:fldChar w:fldCharType="separate"/>
      </w:r>
      <w:r w:rsidR="00E42DAB" w:rsidRPr="00E42DAB">
        <w:rPr>
          <w:rFonts w:ascii="Garamond" w:hAnsi="Garamond"/>
        </w:rPr>
        <w:t>(Yin, 2013)</w:t>
      </w:r>
      <w:r w:rsidR="009B28C2" w:rsidRPr="00921617">
        <w:rPr>
          <w:rFonts w:ascii="Garamond" w:hAnsi="Garamond"/>
        </w:rPr>
        <w:fldChar w:fldCharType="end"/>
      </w:r>
      <w:r w:rsidR="66F9B967" w:rsidRPr="00921617">
        <w:rPr>
          <w:rFonts w:ascii="Garamond" w:hAnsi="Garamond"/>
        </w:rPr>
        <w:t xml:space="preserve">. </w:t>
      </w:r>
      <w:r w:rsidRPr="00921617">
        <w:rPr>
          <w:rFonts w:ascii="Garamond" w:hAnsi="Garamond"/>
        </w:rPr>
        <w:t xml:space="preserve">We actively contrasted how similar dynamics (e.g. a synergy) </w:t>
      </w:r>
      <w:r w:rsidR="00210130" w:rsidRPr="00921617">
        <w:rPr>
          <w:rFonts w:ascii="Garamond" w:hAnsi="Garamond"/>
        </w:rPr>
        <w:t xml:space="preserve">played out differently in different cases, allowing us to sharpen the boundaries and </w:t>
      </w:r>
      <w:r w:rsidR="00264054" w:rsidRPr="00921617">
        <w:rPr>
          <w:rFonts w:ascii="Garamond" w:hAnsi="Garamond"/>
        </w:rPr>
        <w:t xml:space="preserve">meaning of each concept and understanding contextual conditions. </w:t>
      </w:r>
      <w:r w:rsidR="009E2AC9" w:rsidRPr="00921617">
        <w:rPr>
          <w:rFonts w:ascii="Garamond" w:hAnsi="Garamond"/>
        </w:rPr>
        <w:t>Throughout the analysis, we shared emerging insights</w:t>
      </w:r>
      <w:r w:rsidR="0019644B" w:rsidRPr="00921617">
        <w:rPr>
          <w:rFonts w:ascii="Garamond" w:hAnsi="Garamond"/>
        </w:rPr>
        <w:t xml:space="preserve">, disagreements, and interpretive questions. </w:t>
      </w:r>
      <w:r w:rsidR="098ED88D" w:rsidRPr="00921617">
        <w:rPr>
          <w:rFonts w:ascii="Garamond" w:hAnsi="Garamond"/>
        </w:rPr>
        <w:t xml:space="preserve">We verified the validity and reliability of the results through triangulation between primary data, observations, field notes, secondary data, follow-up interviews with some actors, and discussions among our research team </w:t>
      </w:r>
      <w:r w:rsidR="00697E3E" w:rsidRPr="00921617">
        <w:rPr>
          <w:rFonts w:ascii="Garamond" w:hAnsi="Garamond"/>
        </w:rPr>
        <w:fldChar w:fldCharType="begin"/>
      </w:r>
      <w:r w:rsidR="00E42DAB">
        <w:rPr>
          <w:rFonts w:ascii="Garamond" w:hAnsi="Garamond"/>
        </w:rPr>
        <w:instrText xml:space="preserve"> ADDIN ZOTERO_ITEM CSL_CITATION {"citationID":"zHqZYUfv","properties":{"formattedCitation":"(Maxwell, 2017; Yin, 2015)","plainCitation":"(Maxwell, 2017; Yin, 2015)","noteIndex":0},"citationItems":[{"id":1440,"uris":["http://zotero.org/users/local/Uqq8DNZj/items/NDXIFIJ5","http://zotero.org/users/14434353/items/NDXIFIJ5"],"itemData":{"id":1440,"type":"book","abstract":"This book will help readers understand the practice of qualitative research--whether they want to do it, teach it, or just learn about it. All the major research phases are encompassed (startup, design, data collection, analysis, and composing), including newly emerging trends. Numerous easy-to-read vignettes show how other scholars have successfully implemented specific procedures. Equally distinctive, the book presents qualitative research as an adaptive craft. The array of choices among different procedures and methods enables readers to customize their own studies and to accommodate different worldviews and genres. New to This Edition: *Stronger discussion of different worldviews (e.g., constructivism, postpositivism, and pragmatism) and how they relate to different methodological choices. *Clearer emphasis on doing a generalized qualitative study, while acknowledging 12 specialized genres (e.g., action-based research, arts-based research, autoethnography, grounded theory, phenomenology, and others). *Expanded discussions of different kinds of qualitative study samples and of mixed methods. *New ideas on how to avoid getting stalled when analyzing qualitative data. *Consideration of an additional way of concluding a qualitative study: by taking action. Pedagogical Features *Chapters start with an abstract and end with a suggested exercise. *Key terms and concepts appear in boldface throughout the text and are listed in end-of-chapter recaps as well as in the book’s glossary. *Sections within each chapter start with a preview box: “What you should learn from this section.\" *An appendix presents a semester- or yearlong field-based project.","ISBN":"978-1-4625-2136-4","language":"en","note":"Google-Books-ID: DvpPCgAAQBAJ","number-of-pages":"418","publisher":"Guilford Publications","source":"Google Books","title":"Qualitative Research from Start to Finish","author":[{"family":"Yin","given":"Robert K."}],"issued":{"date-parts":[["2015",8,5]]}}},{"id":1437,"uris":["http://zotero.org/users/local/Uqq8DNZj/items/EQ7UZQ4Q","http://zotero.org/users/14434353/items/EQ7UZQ4Q"],"itemData":{"id":1437,"type":"chapter","abstract":"Purchase online the PDF of The SAGE Handbook of Qualitative Data Collection, Flick, Uwe. - SAGE Publications Ltd - E-book","container-title":"In U. Flick (Ed.) The SAGE Handbook of Qualitative Data Collection","language":"en","note":"publisher: SAGE Publications Ltd","page":"1-736","publisher":"Sage","source":"www.torrossa.com","title":"Collecting qualitative data: A realist approach.","URL":"https://www.torrossa.com/en/resources/an/5018779","author":[{"family":"Maxwell","given":"Joseph A."}],"accessed":{"date-parts":[["2024",5,30]]},"issued":{"date-parts":[["2017"]]}}}],"schema":"https://github.com/citation-style-language/schema/raw/master/csl-citation.json"} </w:instrText>
      </w:r>
      <w:r w:rsidR="00697E3E" w:rsidRPr="00921617">
        <w:rPr>
          <w:rFonts w:ascii="Garamond" w:hAnsi="Garamond"/>
        </w:rPr>
        <w:fldChar w:fldCharType="separate"/>
      </w:r>
      <w:r w:rsidR="00E42DAB" w:rsidRPr="00E42DAB">
        <w:rPr>
          <w:rFonts w:ascii="Garamond" w:hAnsi="Garamond"/>
        </w:rPr>
        <w:t>(Maxwell, 2017; Yin, 2015)</w:t>
      </w:r>
      <w:r w:rsidR="00697E3E" w:rsidRPr="00921617">
        <w:rPr>
          <w:rFonts w:ascii="Garamond" w:hAnsi="Garamond"/>
        </w:rPr>
        <w:fldChar w:fldCharType="end"/>
      </w:r>
      <w:r w:rsidR="098ED88D" w:rsidRPr="00921617">
        <w:rPr>
          <w:rFonts w:ascii="Garamond" w:hAnsi="Garamond"/>
        </w:rPr>
        <w:t>.</w:t>
      </w:r>
    </w:p>
    <w:p w14:paraId="137D7FAB" w14:textId="4A841F51" w:rsidR="005C0DC6" w:rsidRPr="00921617" w:rsidRDefault="327208C9" w:rsidP="002B346E">
      <w:pPr>
        <w:pStyle w:val="Heading2"/>
        <w:numPr>
          <w:ilvl w:val="0"/>
          <w:numId w:val="0"/>
        </w:numPr>
        <w:spacing w:line="480" w:lineRule="auto"/>
        <w:rPr>
          <w:rFonts w:ascii="Garamond" w:hAnsi="Garamond"/>
        </w:rPr>
      </w:pPr>
      <w:r w:rsidRPr="00921617">
        <w:rPr>
          <w:rFonts w:ascii="Garamond" w:hAnsi="Garamond"/>
        </w:rPr>
        <w:t xml:space="preserve">3.2 </w:t>
      </w:r>
      <w:r w:rsidR="005C0DC6" w:rsidRPr="00921617">
        <w:rPr>
          <w:rFonts w:ascii="Garamond" w:hAnsi="Garamond"/>
        </w:rPr>
        <w:t xml:space="preserve">Case </w:t>
      </w:r>
      <w:r w:rsidR="0090244C" w:rsidRPr="00921617">
        <w:rPr>
          <w:rFonts w:ascii="Garamond" w:hAnsi="Garamond"/>
        </w:rPr>
        <w:t>s</w:t>
      </w:r>
      <w:r w:rsidR="005C0DC6" w:rsidRPr="00921617">
        <w:rPr>
          <w:rFonts w:ascii="Garamond" w:hAnsi="Garamond"/>
        </w:rPr>
        <w:t>tudies</w:t>
      </w:r>
    </w:p>
    <w:p w14:paraId="14C321B5" w14:textId="6BA9A5BF" w:rsidR="00347939" w:rsidRPr="00921617" w:rsidRDefault="004A259E" w:rsidP="002B346E">
      <w:pPr>
        <w:spacing w:line="480" w:lineRule="auto"/>
        <w:rPr>
          <w:rFonts w:ascii="Garamond" w:hAnsi="Garamond"/>
          <w:b/>
          <w:bCs/>
        </w:rPr>
      </w:pPr>
      <w:r w:rsidRPr="00921617">
        <w:rPr>
          <w:rFonts w:ascii="Garamond" w:hAnsi="Garamond"/>
          <w:b/>
          <w:bCs/>
        </w:rPr>
        <w:t>South Africa-UK GPNs:</w:t>
      </w:r>
      <w:r w:rsidR="00612E7F" w:rsidRPr="00921617">
        <w:rPr>
          <w:rFonts w:ascii="Garamond" w:hAnsi="Garamond"/>
          <w:b/>
          <w:bCs/>
        </w:rPr>
        <w:t xml:space="preserve"> </w:t>
      </w:r>
      <w:r w:rsidR="00471869" w:rsidRPr="00921617">
        <w:rPr>
          <w:rFonts w:ascii="Garamond" w:hAnsi="Garamond"/>
        </w:rPr>
        <w:t xml:space="preserve">The agricultural sector in the Western Cape Province of South Africa contributes 23% to the national Agriculture, Forestry, and Fisheries sector, </w:t>
      </w:r>
      <w:r w:rsidR="00846FB2" w:rsidRPr="00921617">
        <w:rPr>
          <w:rFonts w:ascii="Garamond" w:hAnsi="Garamond"/>
        </w:rPr>
        <w:t>3</w:t>
      </w:r>
      <w:r w:rsidR="00471869" w:rsidRPr="00921617">
        <w:rPr>
          <w:rFonts w:ascii="Garamond" w:hAnsi="Garamond"/>
        </w:rPr>
        <w:t xml:space="preserve">% of GDP, and </w:t>
      </w:r>
      <w:r w:rsidR="00926B98" w:rsidRPr="00921617">
        <w:rPr>
          <w:rFonts w:ascii="Garamond" w:hAnsi="Garamond"/>
        </w:rPr>
        <w:t>5</w:t>
      </w:r>
      <w:r w:rsidR="00471869" w:rsidRPr="00921617">
        <w:rPr>
          <w:rFonts w:ascii="Garamond" w:hAnsi="Garamond"/>
        </w:rPr>
        <w:t xml:space="preserve">5% of all agricultural exports in </w:t>
      </w:r>
      <w:r w:rsidR="00926B98" w:rsidRPr="00921617">
        <w:rPr>
          <w:rFonts w:ascii="Garamond" w:hAnsi="Garamond"/>
        </w:rPr>
        <w:t>2022</w:t>
      </w:r>
      <w:r w:rsidR="008B44C9" w:rsidRPr="00921617">
        <w:rPr>
          <w:rFonts w:ascii="Garamond" w:hAnsi="Garamond"/>
        </w:rPr>
        <w:t xml:space="preserve"> </w:t>
      </w:r>
      <w:r w:rsidR="000F0205" w:rsidRPr="00921617">
        <w:rPr>
          <w:rFonts w:ascii="Garamond" w:hAnsi="Garamond"/>
        </w:rPr>
        <w:fldChar w:fldCharType="begin"/>
      </w:r>
      <w:r w:rsidR="00E42DAB">
        <w:rPr>
          <w:rFonts w:ascii="Garamond" w:hAnsi="Garamond"/>
        </w:rPr>
        <w:instrText xml:space="preserve"> ADDIN ZOTERO_ITEM CSL_CITATION {"citationID":"0lT6tPlB","properties":{"formattedCitation":"(Morokong et al., 2024)","plainCitation":"(Morokong et al., 2024)","noteIndex":0},"citationItems":[{"id":1616,"uris":["http://zotero.org/users/14434353/items/MHK7UHVN"],"itemData":{"id":1616,"type":"report","language":"English","number":"ISBN 978-0-621-52067-5","publisher":"Western Cape Department of Agriculture","title":"Western Cape Agriculture Sector Profile 2023","URL":"https://www.elsenburg.com/wp-content/uploads/2024/06/WCAgricSectorProfile2023_Final.pdf","author":[{"family":"Morokong","given":"Tshepo"},{"family":"Murdoch","given":"Jacques"},{"family":"Barends-Jones","given":"Vanessa"},{"family":"Sibulali","given":"Ayabonga"}],"issued":{"date-parts":[["2024"]]}}}],"schema":"https://github.com/citation-style-language/schema/raw/master/csl-citation.json"} </w:instrText>
      </w:r>
      <w:r w:rsidR="000F0205" w:rsidRPr="00921617">
        <w:rPr>
          <w:rFonts w:ascii="Garamond" w:hAnsi="Garamond"/>
        </w:rPr>
        <w:fldChar w:fldCharType="separate"/>
      </w:r>
      <w:r w:rsidR="00E42DAB" w:rsidRPr="00E42DAB">
        <w:rPr>
          <w:rFonts w:ascii="Garamond" w:hAnsi="Garamond"/>
        </w:rPr>
        <w:t>(Morokong et al., 2024)</w:t>
      </w:r>
      <w:r w:rsidR="000F0205" w:rsidRPr="00921617">
        <w:rPr>
          <w:rFonts w:ascii="Garamond" w:hAnsi="Garamond"/>
        </w:rPr>
        <w:fldChar w:fldCharType="end"/>
      </w:r>
      <w:r w:rsidR="00471869" w:rsidRPr="00921617">
        <w:rPr>
          <w:rFonts w:ascii="Garamond" w:hAnsi="Garamond"/>
        </w:rPr>
        <w:t>. It is dominated by horticultural production, which makes up 52% of the annual agricultural production value of the Province</w:t>
      </w:r>
      <w:r w:rsidR="00C62523" w:rsidRPr="00921617">
        <w:rPr>
          <w:rFonts w:ascii="Garamond" w:hAnsi="Garamond"/>
        </w:rPr>
        <w:t xml:space="preserve"> </w:t>
      </w:r>
      <w:r w:rsidR="00C62523" w:rsidRPr="00921617">
        <w:rPr>
          <w:rFonts w:ascii="Garamond" w:hAnsi="Garamond"/>
        </w:rPr>
        <w:fldChar w:fldCharType="begin"/>
      </w:r>
      <w:r w:rsidR="00E42DAB">
        <w:rPr>
          <w:rFonts w:ascii="Garamond" w:hAnsi="Garamond"/>
        </w:rPr>
        <w:instrText xml:space="preserve"> ADDIN ZOTERO_ITEM CSL_CITATION {"citationID":"SpujSql1","properties":{"formattedCitation":"(S. Midgley et al., 2016)","plainCitation":"(S. Midgley et al., 2016)","noteIndex":0},"citationItems":[{"id":1690,"uris":["http://zotero.org/users/14434353/items/ACFDPTGP"],"itemData":{"id":1690,"type":"report","genre":"Report submitted to the Western Cape Department of Agriculture and the Western Cape Department of Environmental Affairs &amp; Development Planning","publisher":"Smart Agri &amp; African Climate &amp; Development Initiative","title":"A Status Quo Review of Climate Change and the Agriculture Sector of the Western Cape Province","URL":"https://www.greenagri.org.za/assets/documents-/SmartAgri/Briefs-/Smart-Agri-Status-Quo-Review-2016.pdf","author":[{"family":"Midgley","given":"Stephanie"},{"family":"New","given":"Mark"},{"family":"Methner","given":"Nadine"}],"issued":{"date-parts":[["2016"]]}}}],"schema":"https://github.com/citation-style-language/schema/raw/master/csl-citation.json"} </w:instrText>
      </w:r>
      <w:r w:rsidR="00C62523" w:rsidRPr="00921617">
        <w:rPr>
          <w:rFonts w:ascii="Garamond" w:hAnsi="Garamond"/>
        </w:rPr>
        <w:fldChar w:fldCharType="separate"/>
      </w:r>
      <w:r w:rsidR="00E42DAB" w:rsidRPr="00E42DAB">
        <w:rPr>
          <w:rFonts w:ascii="Garamond" w:hAnsi="Garamond"/>
        </w:rPr>
        <w:t>(S. Midgley et al., 2016)</w:t>
      </w:r>
      <w:r w:rsidR="00C62523" w:rsidRPr="00921617">
        <w:rPr>
          <w:rFonts w:ascii="Garamond" w:hAnsi="Garamond"/>
        </w:rPr>
        <w:fldChar w:fldCharType="end"/>
      </w:r>
      <w:r w:rsidR="00471869" w:rsidRPr="00921617">
        <w:rPr>
          <w:rFonts w:ascii="Garamond" w:hAnsi="Garamond"/>
        </w:rPr>
        <w:t>. In 20</w:t>
      </w:r>
      <w:r w:rsidR="00E23062" w:rsidRPr="00921617">
        <w:rPr>
          <w:rFonts w:ascii="Garamond" w:hAnsi="Garamond"/>
        </w:rPr>
        <w:t>22</w:t>
      </w:r>
      <w:r w:rsidR="00471869" w:rsidRPr="00921617">
        <w:rPr>
          <w:rFonts w:ascii="Garamond" w:hAnsi="Garamond"/>
        </w:rPr>
        <w:t xml:space="preserve">, roughly </w:t>
      </w:r>
      <w:r w:rsidR="00E23062" w:rsidRPr="00921617">
        <w:rPr>
          <w:rFonts w:ascii="Garamond" w:hAnsi="Garamond"/>
        </w:rPr>
        <w:t>216,000</w:t>
      </w:r>
      <w:r w:rsidR="00471869" w:rsidRPr="00921617">
        <w:rPr>
          <w:rFonts w:ascii="Garamond" w:hAnsi="Garamond"/>
        </w:rPr>
        <w:t xml:space="preserve"> people worked in the agricultural sector of the Western Cape, which amounts to 2</w:t>
      </w:r>
      <w:r w:rsidR="00652C9F" w:rsidRPr="00921617">
        <w:rPr>
          <w:rFonts w:ascii="Garamond" w:hAnsi="Garamond"/>
        </w:rPr>
        <w:t>4</w:t>
      </w:r>
      <w:r w:rsidR="00471869" w:rsidRPr="00921617">
        <w:rPr>
          <w:rFonts w:ascii="Garamond" w:hAnsi="Garamond"/>
        </w:rPr>
        <w:t>% of the total national employment opportunities within that sector and 8.</w:t>
      </w:r>
      <w:r w:rsidR="00E433C4" w:rsidRPr="00921617">
        <w:rPr>
          <w:rFonts w:ascii="Garamond" w:hAnsi="Garamond"/>
        </w:rPr>
        <w:t>1</w:t>
      </w:r>
      <w:r w:rsidR="00471869" w:rsidRPr="00921617">
        <w:rPr>
          <w:rFonts w:ascii="Garamond" w:hAnsi="Garamond"/>
        </w:rPr>
        <w:t xml:space="preserve">% of the regional workforce </w:t>
      </w:r>
      <w:r w:rsidR="00E01499" w:rsidRPr="00921617">
        <w:rPr>
          <w:rFonts w:ascii="Garamond" w:hAnsi="Garamond"/>
        </w:rPr>
        <w:fldChar w:fldCharType="begin"/>
      </w:r>
      <w:r w:rsidR="00E42DAB">
        <w:rPr>
          <w:rFonts w:ascii="Garamond" w:hAnsi="Garamond"/>
        </w:rPr>
        <w:instrText xml:space="preserve"> ADDIN ZOTERO_ITEM CSL_CITATION {"citationID":"00WtDh17","properties":{"formattedCitation":"(Morokong et al., 2024, p. 26)","plainCitation":"(Morokong et al., 2024, p. 26)","noteIndex":0},"citationItems":[{"id":1616,"uris":["http://zotero.org/users/14434353/items/MHK7UHVN"],"itemData":{"id":1616,"type":"report","language":"English","number":"ISBN 978-0-621-52067-5","publisher":"Western Cape Department of Agriculture","title":"Western Cape Agriculture Sector Profile 2023","URL":"https://www.elsenburg.com/wp-content/uploads/2024/06/WCAgricSectorProfile2023_Final.pdf","author":[{"family":"Morokong","given":"Tshepo"},{"family":"Murdoch","given":"Jacques"},{"family":"Barends-Jones","given":"Vanessa"},{"family":"Sibulali","given":"Ayabonga"}],"issued":{"date-parts":[["2024"]]}},"locator":"26","label":"page"}],"schema":"https://github.com/citation-style-language/schema/raw/master/csl-citation.json"} </w:instrText>
      </w:r>
      <w:r w:rsidR="00E01499" w:rsidRPr="00921617">
        <w:rPr>
          <w:rFonts w:ascii="Garamond" w:hAnsi="Garamond"/>
        </w:rPr>
        <w:fldChar w:fldCharType="separate"/>
      </w:r>
      <w:r w:rsidR="00E42DAB" w:rsidRPr="00E42DAB">
        <w:rPr>
          <w:rFonts w:ascii="Garamond" w:hAnsi="Garamond"/>
        </w:rPr>
        <w:t>(Morokong et al., 2024, p. 26)</w:t>
      </w:r>
      <w:r w:rsidR="00E01499" w:rsidRPr="00921617">
        <w:rPr>
          <w:rFonts w:ascii="Garamond" w:hAnsi="Garamond"/>
        </w:rPr>
        <w:fldChar w:fldCharType="end"/>
      </w:r>
      <w:r w:rsidR="00FD5882" w:rsidRPr="00921617">
        <w:rPr>
          <w:rFonts w:ascii="Garamond" w:hAnsi="Garamond"/>
        </w:rPr>
        <w:t>.</w:t>
      </w:r>
      <w:r w:rsidR="00471869" w:rsidRPr="00921617">
        <w:rPr>
          <w:rFonts w:ascii="Garamond" w:hAnsi="Garamond"/>
        </w:rPr>
        <w:t xml:space="preserve"> This is relevant as the creation of employment opportunities has been an important political priority for recurring South African governments post-apartheid. The irrigated horticulture industry is particula</w:t>
      </w:r>
      <w:r w:rsidR="004C4EB2" w:rsidRPr="00921617">
        <w:rPr>
          <w:rFonts w:ascii="Garamond" w:hAnsi="Garamond"/>
        </w:rPr>
        <w:t>r</w:t>
      </w:r>
      <w:r w:rsidR="00471869" w:rsidRPr="00921617">
        <w:rPr>
          <w:rFonts w:ascii="Garamond" w:hAnsi="Garamond"/>
        </w:rPr>
        <w:t xml:space="preserve">ly labour-intensive and high-value and as a consequence has been singled out as an industry to grow and support further </w:t>
      </w:r>
      <w:r w:rsidR="00471869" w:rsidRPr="00921617">
        <w:rPr>
          <w:rFonts w:ascii="Garamond" w:hAnsi="Garamond"/>
        </w:rPr>
        <w:fldChar w:fldCharType="begin" w:fldLock="1"/>
      </w:r>
      <w:r w:rsidR="000D2129" w:rsidRPr="00921617">
        <w:rPr>
          <w:rFonts w:ascii="Garamond" w:hAnsi="Garamond"/>
        </w:rPr>
        <w:instrText xml:space="preserve"> ADDIN ZOTERO_ITEM CSL_CITATION {"citationID":"aS9ElUTT","properties":{"formattedCitation":"(NPC, 2012)","plainCitation":"(NPC, 2012)","noteIndex":0},"citationItems":[{"id":"6P2A9S1o/0E4YZK1p","uris":["http://www.mendeley.com/documents/?uuid=2e90e08c-db3b-4dd8-a066-3216e199c044"],"itemData":{"DOI":"ISBN: 978-0-621-41180-5","ISBN":"9780621411805","PMID":"6917341","abstract":"The National Development Plan aims to eliminate poverty and reduce inequality by 2030. South Africa can realise these goals by drawing on the energies of its people, growing an inclusive economy, building capabilities, enhancing the capacity of the state, and promoting leadership a n d p a r t n e r s h i p s throughout society","author":[{"dropping-particle":"","family":"NPC","given":"","non-dropping-particle":"","parse-names":false,"suffix":""}],"id":"ITEM-1","issued":{"date-parts":[["2012"]]},"number-of-pages":"489","publisher":"National Planning Commission (NPC)","publisher-place":"Pretoria","title":"National Development Plan 2030: Our future - make it work","type":"book"}}],"schema":"https://github.com/citation-style-language/schema/raw/master/csl-citation.json"} </w:instrText>
      </w:r>
      <w:r w:rsidR="00471869" w:rsidRPr="00921617">
        <w:rPr>
          <w:rFonts w:ascii="Garamond" w:hAnsi="Garamond"/>
        </w:rPr>
        <w:fldChar w:fldCharType="separate"/>
      </w:r>
      <w:r w:rsidR="00E42DAB" w:rsidRPr="00E42DAB">
        <w:rPr>
          <w:rFonts w:ascii="Garamond" w:hAnsi="Garamond"/>
        </w:rPr>
        <w:t>(NPC, 2012)</w:t>
      </w:r>
      <w:r w:rsidR="00471869" w:rsidRPr="00921617">
        <w:rPr>
          <w:rFonts w:ascii="Garamond" w:hAnsi="Garamond"/>
        </w:rPr>
        <w:fldChar w:fldCharType="end"/>
      </w:r>
      <w:r w:rsidR="00471869" w:rsidRPr="00921617">
        <w:rPr>
          <w:rFonts w:ascii="Garamond" w:hAnsi="Garamond"/>
        </w:rPr>
        <w:t xml:space="preserve">. This growth is facilitated by export markets, </w:t>
      </w:r>
      <w:r w:rsidR="004C4EB2" w:rsidRPr="00921617">
        <w:rPr>
          <w:rFonts w:ascii="Garamond" w:hAnsi="Garamond"/>
        </w:rPr>
        <w:t xml:space="preserve">as </w:t>
      </w:r>
      <w:r w:rsidR="00471869" w:rsidRPr="00921617">
        <w:rPr>
          <w:rFonts w:ascii="Garamond" w:hAnsi="Garamond"/>
        </w:rPr>
        <w:t xml:space="preserve">much of the deciduous fruit produced in the Western Cape is exported. South Africa is one of the top four </w:t>
      </w:r>
      <w:r w:rsidR="00471869" w:rsidRPr="00921617">
        <w:rPr>
          <w:rFonts w:ascii="Garamond" w:hAnsi="Garamond"/>
          <w:i/>
        </w:rPr>
        <w:t>pome fruit</w:t>
      </w:r>
      <w:r w:rsidR="00471869" w:rsidRPr="00921617">
        <w:rPr>
          <w:rFonts w:ascii="Garamond" w:hAnsi="Garamond"/>
        </w:rPr>
        <w:t xml:space="preserve"> (apples and pears) producers in the Southern Hemisphere alongside Chile, New Zealand, and Argentin</w:t>
      </w:r>
      <w:r w:rsidR="003D0150" w:rsidRPr="00921617">
        <w:rPr>
          <w:rFonts w:ascii="Garamond" w:hAnsi="Garamond"/>
        </w:rPr>
        <w:t>a and most of its</w:t>
      </w:r>
      <w:r w:rsidR="0095163E" w:rsidRPr="00921617">
        <w:rPr>
          <w:rFonts w:ascii="Garamond" w:hAnsi="Garamond"/>
        </w:rPr>
        <w:t xml:space="preserve"> </w:t>
      </w:r>
      <w:r w:rsidR="00CB0FAB" w:rsidRPr="00921617">
        <w:rPr>
          <w:rFonts w:ascii="Garamond" w:hAnsi="Garamond"/>
        </w:rPr>
        <w:t>summer fruit (apricots, nectarines, peaches</w:t>
      </w:r>
      <w:r w:rsidR="000C22E3" w:rsidRPr="00921617">
        <w:rPr>
          <w:rFonts w:ascii="Garamond" w:hAnsi="Garamond"/>
        </w:rPr>
        <w:t xml:space="preserve">, and plums) </w:t>
      </w:r>
      <w:r w:rsidR="00CB0FAB" w:rsidRPr="00921617">
        <w:rPr>
          <w:rFonts w:ascii="Garamond" w:hAnsi="Garamond"/>
        </w:rPr>
        <w:t xml:space="preserve">is also exported </w:t>
      </w:r>
      <w:r w:rsidR="00471869" w:rsidRPr="00921617">
        <w:rPr>
          <w:rFonts w:ascii="Garamond" w:hAnsi="Garamond"/>
        </w:rPr>
        <w:fldChar w:fldCharType="begin" w:fldLock="1"/>
      </w:r>
      <w:r w:rsidR="00E42DAB">
        <w:rPr>
          <w:rFonts w:ascii="Garamond" w:hAnsi="Garamond"/>
        </w:rPr>
        <w:instrText xml:space="preserve"> ADDIN ZOTERO_ITEM CSL_CITATION {"citationID":"hNn7sI9G","properties":{"formattedCitation":"(S. Midgley et al., 2016)","plainCitation":"(S. Midgley et al., 2016)","noteIndex":0},"citationItems":[{"id":1690,"uris":["http://zotero.org/users/14434353/items/ACFDPTGP"],"itemData":{"id":1690,"type":"report","genre":"Report submitted to the Western Cape Department of Agriculture and the Western Cape Department of Environmental Affairs &amp; Development Planning","publisher":"Smart Agri &amp; African Climate &amp; Development Initiative","title":"A Status Quo Review of Climate Change and the Agriculture Sector of the Western Cape Province","URL":"https://www.greenagri.org.za/assets/documents-/SmartAgri/Briefs-/Smart-Agri-Status-Quo-Review-2016.pdf","author":[{"family":"Midgley","given":"Stephanie"},{"family":"New","given":"Mark"},{"family":"Methner","given":"Nadine"}],"issued":{"date-parts":[["2016"]]}}}],"schema":"https://github.com/citation-style-language/schema/raw/master/csl-citation.json"} </w:instrText>
      </w:r>
      <w:r w:rsidR="00471869" w:rsidRPr="00921617">
        <w:rPr>
          <w:rFonts w:ascii="Garamond" w:hAnsi="Garamond"/>
        </w:rPr>
        <w:fldChar w:fldCharType="separate"/>
      </w:r>
      <w:r w:rsidR="00E42DAB" w:rsidRPr="00E42DAB">
        <w:rPr>
          <w:rFonts w:ascii="Garamond" w:hAnsi="Garamond"/>
        </w:rPr>
        <w:t>(S. Midgley et al., 2016)</w:t>
      </w:r>
      <w:r w:rsidR="00471869" w:rsidRPr="00921617">
        <w:rPr>
          <w:rFonts w:ascii="Garamond" w:hAnsi="Garamond"/>
        </w:rPr>
        <w:fldChar w:fldCharType="end"/>
      </w:r>
      <w:r w:rsidR="00471869" w:rsidRPr="00921617">
        <w:rPr>
          <w:rFonts w:ascii="Garamond" w:hAnsi="Garamond"/>
        </w:rPr>
        <w:t>.</w:t>
      </w:r>
    </w:p>
    <w:p w14:paraId="2C60FA77" w14:textId="26C03C98" w:rsidR="004A259E" w:rsidRPr="00921617" w:rsidRDefault="004A259E" w:rsidP="002B346E">
      <w:pPr>
        <w:spacing w:line="480" w:lineRule="auto"/>
        <w:jc w:val="both"/>
        <w:rPr>
          <w:rFonts w:ascii="Garamond" w:hAnsi="Garamond"/>
          <w:b/>
          <w:bCs/>
        </w:rPr>
      </w:pPr>
      <w:r w:rsidRPr="00921617">
        <w:rPr>
          <w:rFonts w:ascii="Garamond" w:hAnsi="Garamond"/>
          <w:b/>
          <w:bCs/>
        </w:rPr>
        <w:lastRenderedPageBreak/>
        <w:t>Kenya-UK GPNs:</w:t>
      </w:r>
      <w:r w:rsidRPr="00921617">
        <w:rPr>
          <w:rFonts w:ascii="Garamond" w:hAnsi="Garamond"/>
        </w:rPr>
        <w:t xml:space="preserve"> </w:t>
      </w:r>
      <w:r w:rsidR="00275A1F" w:rsidRPr="00921617">
        <w:rPr>
          <w:rFonts w:ascii="Garamond" w:hAnsi="Garamond"/>
        </w:rPr>
        <w:t xml:space="preserve">Kenyan fruits and vegetables (e.g. green beans, snow peas, baby vegetables) represent one of the country's foremost foreign exchange-earners, contributing 26% of its agricultural GDP, employing 5.5 million farmers and workers, and accounting for 8% of the country’s total exports as of 2017 </w:t>
      </w:r>
      <w:r w:rsidR="0095163E" w:rsidRPr="00921617">
        <w:rPr>
          <w:rFonts w:ascii="Garamond" w:hAnsi="Garamond"/>
        </w:rPr>
        <w:fldChar w:fldCharType="begin"/>
      </w:r>
      <w:r w:rsidR="00E42DAB">
        <w:rPr>
          <w:rFonts w:ascii="Garamond" w:hAnsi="Garamond"/>
        </w:rPr>
        <w:instrText xml:space="preserve"> ADDIN ZOTERO_ITEM CSL_CITATION {"citationID":"xrUm8C7z","properties":{"formattedCitation":"(Kangai &amp; Gwademba, 2017)","plainCitation":"(Kangai &amp; Gwademba, 2017)","noteIndex":0},"citationItems":[{"id":1419,"uris":["http://zotero.org/users/14434353/items/CND3MDGK"],"itemData":{"id":1419,"type":"paper-conference","abstract":"Utafiti Sera on employment in Kenya, one of the African Policy Dialogues encouraging evidence based…","collection-title":"Include Policy Brief","container-title":"INCLUDE Platform","language":"en-GB","title":"Creating employment in horticulture sector in Kenya: Productivity, contracting and marketing policies","title-short":"Creating employment in horticulture sector in Kenya","URL":"https://includeplatform.net/publications/creating-employment-in-horticulture-sector-in-kenya-productivity-contracting-and-marketing-policies/","author":[{"family":"Kangai","given":"Elosy"},{"family":"Gwademba","given":"Goudian"}],"accessed":{"date-parts":[["2024",5,30]]},"issued":{"date-parts":[["2017"]]}}}],"schema":"https://github.com/citation-style-language/schema/raw/master/csl-citation.json"} </w:instrText>
      </w:r>
      <w:r w:rsidR="0095163E" w:rsidRPr="00921617">
        <w:rPr>
          <w:rFonts w:ascii="Garamond" w:hAnsi="Garamond"/>
        </w:rPr>
        <w:fldChar w:fldCharType="separate"/>
      </w:r>
      <w:r w:rsidR="00E42DAB" w:rsidRPr="00E42DAB">
        <w:rPr>
          <w:rFonts w:ascii="Garamond" w:hAnsi="Garamond"/>
        </w:rPr>
        <w:t>(Kangai &amp; Gwademba, 2017)</w:t>
      </w:r>
      <w:r w:rsidR="0095163E" w:rsidRPr="00921617">
        <w:rPr>
          <w:rFonts w:ascii="Garamond" w:hAnsi="Garamond"/>
        </w:rPr>
        <w:fldChar w:fldCharType="end"/>
      </w:r>
      <w:r w:rsidR="00275A1F" w:rsidRPr="00921617">
        <w:rPr>
          <w:rFonts w:ascii="Garamond" w:hAnsi="Garamond"/>
        </w:rPr>
        <w:t xml:space="preserve">. </w:t>
      </w:r>
      <w:r w:rsidR="70C7EC90" w:rsidRPr="00921617">
        <w:rPr>
          <w:rFonts w:ascii="Garamond" w:hAnsi="Garamond"/>
        </w:rPr>
        <w:t>The</w:t>
      </w:r>
      <w:r w:rsidR="00275A1F" w:rsidRPr="00921617">
        <w:rPr>
          <w:rFonts w:ascii="Garamond" w:hAnsi="Garamond"/>
        </w:rPr>
        <w:t xml:space="preserve"> UK import</w:t>
      </w:r>
      <w:r w:rsidR="762B501E" w:rsidRPr="00921617">
        <w:rPr>
          <w:rFonts w:ascii="Garamond" w:hAnsi="Garamond"/>
        </w:rPr>
        <w:t>s</w:t>
      </w:r>
      <w:r w:rsidR="00275A1F" w:rsidRPr="00921617">
        <w:rPr>
          <w:rFonts w:ascii="Garamond" w:hAnsi="Garamond"/>
        </w:rPr>
        <w:t xml:space="preserve"> over 80% of Kenyan green beans and snow peas</w:t>
      </w:r>
      <w:r w:rsidR="006F2555" w:rsidRPr="00921617">
        <w:rPr>
          <w:rFonts w:ascii="Garamond" w:hAnsi="Garamond"/>
        </w:rPr>
        <w:t xml:space="preserve"> </w:t>
      </w:r>
      <w:r w:rsidR="006F2555" w:rsidRPr="00921617">
        <w:rPr>
          <w:rFonts w:ascii="Garamond" w:hAnsi="Garamond"/>
        </w:rPr>
        <w:fldChar w:fldCharType="begin"/>
      </w:r>
      <w:r w:rsidR="006F2555" w:rsidRPr="00921617">
        <w:rPr>
          <w:rFonts w:ascii="Garamond" w:hAnsi="Garamond"/>
        </w:rPr>
        <w:instrText xml:space="preserve"> ADDIN ZOTERO_ITEM CSL_CITATION {"citationID":"tGrXo60C","properties":{"formattedCitation":"(Barrientos, 2019)","plainCitation":"(Barrientos, 2019)","noteIndex":0},"citationItems":[{"id":640,"uris":["http://zotero.org/users/14434353/items/WUL2YX9P"],"itemData":{"id":640,"type":"book","abstract":"This book focuses on the changing gender patterns of work in a global retail environment associated with the rise of contemporary retail and global sourcing. This has affected the working lives of hundreds of millions of workers in high-, middle- and low-income countries. The growth of contemporary retail has been driven by the commercialised production of many goods previously produced unpaid by women within the home. Sourcing is now largely undertaken through global value chains in low- or middle-income economies, using a 'cheap' feminised labour force to produce low-price goods. As women have been drawn into the labour force, households are increasingly dependent on the purchase of food and consumer goods, blurring the boundaries between paid and unpaid work. This book examines how gendered patterns of work have changed and explores the extent to which global retail opens up new channels to leverage more gender-equitable gains in sourcing countries.","collection-title":"Development Trajectories in Global Value Chains","event-place":"Cambridge","ISBN":"978-1-108-49231-7","note":"DOI: 10.1017/9781108679459","publisher":"Cambridge University Press","publisher-place":"Cambridge","source":"Cambridge University Press","title":"Gender and Work in Global Value Chains: Capturing the Gains?","title-short":"Gender and Work in Global Value Chains","URL":"https://www.cambridge.org/core/books/gender-and-work-in-global-value-chains/ADACE7FEEC8925A3D436B1856B8B5B62","author":[{"family":"Barrientos","given":"Stephanie"}],"accessed":{"date-parts":[["2023",5,19]]},"issued":{"date-parts":[["2019"]]}}}],"schema":"https://github.com/citation-style-language/schema/raw/master/csl-citation.json"} </w:instrText>
      </w:r>
      <w:r w:rsidR="006F2555" w:rsidRPr="00921617">
        <w:rPr>
          <w:rFonts w:ascii="Garamond" w:hAnsi="Garamond"/>
        </w:rPr>
        <w:fldChar w:fldCharType="separate"/>
      </w:r>
      <w:r w:rsidR="00E42DAB" w:rsidRPr="00E42DAB">
        <w:rPr>
          <w:rFonts w:ascii="Garamond" w:hAnsi="Garamond"/>
        </w:rPr>
        <w:t>(Barrientos, 2019)</w:t>
      </w:r>
      <w:r w:rsidR="006F2555" w:rsidRPr="00921617">
        <w:rPr>
          <w:rFonts w:ascii="Garamond" w:hAnsi="Garamond"/>
        </w:rPr>
        <w:fldChar w:fldCharType="end"/>
      </w:r>
      <w:r w:rsidR="00275A1F" w:rsidRPr="00921617">
        <w:rPr>
          <w:rFonts w:ascii="Garamond" w:hAnsi="Garamond"/>
        </w:rPr>
        <w:t xml:space="preserve">. Corporate power is instrumented through CSO-driven standards </w:t>
      </w:r>
      <w:proofErr w:type="spellStart"/>
      <w:r w:rsidR="00275A1F" w:rsidRPr="00921617">
        <w:rPr>
          <w:rFonts w:ascii="Garamond" w:hAnsi="Garamond"/>
        </w:rPr>
        <w:t>GlobalGAP</w:t>
      </w:r>
      <w:proofErr w:type="spellEnd"/>
      <w:r w:rsidR="00275A1F" w:rsidRPr="00921617">
        <w:rPr>
          <w:rFonts w:ascii="Garamond" w:hAnsi="Garamond"/>
        </w:rPr>
        <w:t xml:space="preserve">, Fairtrade, Organic, and supermarkets' own standards (e.g. Tesco Nature, M&amp;S Farm to Fork). Compliance with such standards is </w:t>
      </w:r>
      <w:proofErr w:type="spellStart"/>
      <w:r w:rsidR="00275A1F" w:rsidRPr="00921617">
        <w:rPr>
          <w:rFonts w:ascii="Garamond" w:hAnsi="Garamond"/>
        </w:rPr>
        <w:t>defacto</w:t>
      </w:r>
      <w:proofErr w:type="spellEnd"/>
      <w:r w:rsidR="00275A1F" w:rsidRPr="00921617">
        <w:rPr>
          <w:rFonts w:ascii="Garamond" w:hAnsi="Garamond"/>
        </w:rPr>
        <w:t xml:space="preserve"> mandatory for farmer participation in GPNs </w:t>
      </w:r>
      <w:r w:rsidR="006F2555" w:rsidRPr="00921617">
        <w:rPr>
          <w:rFonts w:ascii="Garamond" w:hAnsi="Garamond"/>
        </w:rPr>
        <w:fldChar w:fldCharType="begin"/>
      </w:r>
      <w:r w:rsidR="00E42DAB">
        <w:rPr>
          <w:rFonts w:ascii="Garamond" w:hAnsi="Garamond"/>
        </w:rPr>
        <w:instrText xml:space="preserve"> ADDIN ZOTERO_ITEM CSL_CITATION {"citationID":"zkvFqzLG","properties":{"formattedCitation":"(Barrientos et al., 2018)","plainCitation":"(Barrientos et al., 2018)","noteIndex":0},"citationItems":[{"id":1457,"uris":["http://zotero.org/users/14434353/items/IMJVD45P"],"itemData":{"id":1457,"type":"chapter","abstract":"Over the past half century globalization has transformed how nations, firms, and workers compete in the international economy. The chapters in this book, authored by one of the founders of the global value chains (GVC) approach, trace the emergence of the most influential paradigm used to analyse globalization and its impact by academics and policy makers alike. In the mid-1990s, Gary Gereffi introduced the notion that offshore production was fuelled by buyer-driven and producer-driven supply chains, which highlighted the role of giant retailers, global brands, and manufacturers to orchestrate complex networks of suppliers in low-cost developing economies around the world. The GVC framework was built around the twin pillars of ‘governance’ (how global supply chains are controlled and organized) and ‘upgrading’ (how countries and firms try to create, capture, and retain high-value niches in GVCs). This book contains the seminal writings used to launch the GVC framework, along with in-depth case studies that explain how Mexico, China, and other countries emerged as prominent exporters in the world economy. As the social dimension of globalization became more pronounced, Gereffi and colleagues elaborated the concept of ‘social upgrading’ and a new paradigm of ‘synergistic governance’ based on the coordinated efforts of private, civil society, and public-sector actors. During the 2000s, the rise of large emerging economies like China, India, Brazil, and South Africa transformed the structure and dynamics of GVCs in the direction of greater regionalization. Today new challenges are looming in resurgent economic nationalism and populism. Large international organizations such as the World Trade Organization, World Bank, and International Labor Organization, policymakers in national economies, development practitioners, and academics continue to be guided by insights from the GVC approach.","container-title":"G. Gereffi (Ed.). Global Value Chains and Development: Redefining the Contours of 21st Century Capitalism","event-place":"Cambridge","ISBN":"978-1-108-45886-3","note":"DOI: 10.1017/9781108559423","publisher":"Cambridge University Press","publisher-place":"Cambridge","source":"ResearchGate","title":"Economic and social upgrading in global production networks","author":[{"family":"Barrientos","given":"Stephanie"},{"family":"Gereffi","given":"Gary"},{"family":"Rossi","given":"Arianna"}],"issued":{"date-parts":[["2018",11,7]]}}}],"schema":"https://github.com/citation-style-language/schema/raw/master/csl-citation.json"} </w:instrText>
      </w:r>
      <w:r w:rsidR="006F2555" w:rsidRPr="00921617">
        <w:rPr>
          <w:rFonts w:ascii="Garamond" w:hAnsi="Garamond"/>
        </w:rPr>
        <w:fldChar w:fldCharType="separate"/>
      </w:r>
      <w:r w:rsidR="00E42DAB" w:rsidRPr="00E42DAB">
        <w:rPr>
          <w:rFonts w:ascii="Garamond" w:hAnsi="Garamond"/>
        </w:rPr>
        <w:t>(Barrientos et al., 2018)</w:t>
      </w:r>
      <w:r w:rsidR="006F2555" w:rsidRPr="00921617">
        <w:rPr>
          <w:rFonts w:ascii="Garamond" w:hAnsi="Garamond"/>
        </w:rPr>
        <w:fldChar w:fldCharType="end"/>
      </w:r>
      <w:r w:rsidR="00275A1F" w:rsidRPr="00921617">
        <w:rPr>
          <w:rFonts w:ascii="Garamond" w:hAnsi="Garamond"/>
        </w:rPr>
        <w:t xml:space="preserve">. Global environmental crises manifest in Kenya through climate change and biodiversity loss intersecting with floods, droughts, high temperature, water scarcity, and loss of crop supporting species, leading to economic losses estimated at 3% of the country’s GDP </w:t>
      </w:r>
      <w:r w:rsidR="006F2555" w:rsidRPr="00921617">
        <w:rPr>
          <w:rFonts w:ascii="Garamond" w:hAnsi="Garamond"/>
        </w:rPr>
        <w:fldChar w:fldCharType="begin"/>
      </w:r>
      <w:r w:rsidR="00B07120" w:rsidRPr="00921617">
        <w:rPr>
          <w:rFonts w:ascii="Garamond" w:hAnsi="Garamond"/>
        </w:rPr>
        <w:instrText xml:space="preserve"> ADDIN ZOTERO_ITEM CSL_CITATION {"citationID":"4SczgPkc","properties":{"formattedCitation":"(Ministry of Environment and Forestry, 2020; World Bank, 2024a)","plainCitation":"(Ministry of Environment and Forestry, 2020; World Bank, 2024a)","noteIndex":0},"citationItems":[{"id":1578,"uris":["http://zotero.org/users/14434353/items/UPW5WHDI"],"itemData":{"id":1578,"type":"report","language":"English","publisher":"Government of Kenya","title":"Kenya's Nationally Determined Contribution","URL":"https://unfccc.int/sites/default/files/NDC/2022-06/Kenya%27s%20First%20%20NDC%20%28updated%20version%29.pdf","author":[{"literal":"Ministry of Environment and Forestry"}],"issued":{"date-parts":[["2020"]]}}},{"id":1574,"uris":["http://zotero.org/users/14434353/items/6G2CYZD3"],"itemData":{"id":1574,"type":"report","collection-title":"Kenya Economic Update","genre":"PDF","language":"en","publisher":"World Bank","title":"Fostering Trade for Robust Growth and Dynamic Job Creation","URL":"https://documents.worldbank.org/en/publication/documents-reports/documentdetail/099060424051072317/P1797691bf301a04d1a4b6114cf28701d1e","author":[{"family":"World Bank","given":""}],"accessed":{"date-parts":[["2024",10,18]]},"issued":{"date-parts":[["2024"]]}}}],"schema":"https://github.com/citation-style-language/schema/raw/master/csl-citation.json"} </w:instrText>
      </w:r>
      <w:r w:rsidR="006F2555" w:rsidRPr="00921617">
        <w:rPr>
          <w:rFonts w:ascii="Garamond" w:hAnsi="Garamond"/>
        </w:rPr>
        <w:fldChar w:fldCharType="separate"/>
      </w:r>
      <w:r w:rsidR="00E42DAB" w:rsidRPr="00E42DAB">
        <w:rPr>
          <w:rFonts w:ascii="Garamond" w:hAnsi="Garamond"/>
        </w:rPr>
        <w:t>(Ministry of Environment and Forestry, 2020; World Bank, 2024a)</w:t>
      </w:r>
      <w:r w:rsidR="006F2555" w:rsidRPr="00921617">
        <w:rPr>
          <w:rFonts w:ascii="Garamond" w:hAnsi="Garamond"/>
        </w:rPr>
        <w:fldChar w:fldCharType="end"/>
      </w:r>
      <w:r w:rsidR="00275A1F" w:rsidRPr="00921617">
        <w:rPr>
          <w:rFonts w:ascii="Garamond" w:hAnsi="Garamond"/>
        </w:rPr>
        <w:t xml:space="preserve">. Both green beans and snow peas require well-drained loamy soil, sufficient ground water, and temperatures between 18-27C </w:t>
      </w:r>
      <w:r w:rsidR="008D639B" w:rsidRPr="00921617">
        <w:rPr>
          <w:rFonts w:ascii="Garamond" w:hAnsi="Garamond"/>
        </w:rPr>
        <w:fldChar w:fldCharType="begin"/>
      </w:r>
      <w:r w:rsidR="00E42DAB">
        <w:rPr>
          <w:rFonts w:ascii="Garamond" w:hAnsi="Garamond"/>
        </w:rPr>
        <w:instrText xml:space="preserve"> ADDIN ZOTERO_ITEM CSL_CITATION {"citationID":"tog6ghP2","properties":{"formattedCitation":"(Kenya Agriculture and Livestock Research Organization, 2016, 2019)","plainCitation":"(Kenya Agriculture and Livestock Research Organization, 2016, 2019)","noteIndex":0},"citationItems":[{"id":1668,"uris":["http://zotero.org/users/14434353/items/GQUXFZMR"],"itemData":{"id":1668,"type":"report","publisher":"Kenya Agriculture and Livestock Research Organization","title":"Annual Report 2015-16","URL":"https://www.kalro.org/download/annual-report-2015-2016/?wpdmdl=2278&amp;refresh=6735d6051f8ff1731581445","author":[{"family":"Kenya Agriculture and Livestock Research Organization","given":""}],"issued":{"date-parts":[["2016"]]}}},{"id":1669,"uris":["http://zotero.org/users/14434353/items/QF5WVLS2"],"itemData":{"id":1669,"type":"report","title":"Annual Report 2018-19","URL":"https://www.kalro.org/download/kalro-annual-report-2018-2019/","author":[{"family":"Kenya Agriculture and Livestock Research Organization","given":""}],"issued":{"date-parts":[["2019"]]}}}],"schema":"https://github.com/citation-style-language/schema/raw/master/csl-citation.json"} </w:instrText>
      </w:r>
      <w:r w:rsidR="008D639B" w:rsidRPr="00921617">
        <w:rPr>
          <w:rFonts w:ascii="Garamond" w:hAnsi="Garamond"/>
        </w:rPr>
        <w:fldChar w:fldCharType="separate"/>
      </w:r>
      <w:r w:rsidR="00E42DAB" w:rsidRPr="00E42DAB">
        <w:rPr>
          <w:rFonts w:ascii="Garamond" w:hAnsi="Garamond"/>
        </w:rPr>
        <w:t>(Kenya Agriculture and Livestock Research Organization, 2016, 2019)</w:t>
      </w:r>
      <w:r w:rsidR="008D639B" w:rsidRPr="00921617">
        <w:rPr>
          <w:rFonts w:ascii="Garamond" w:hAnsi="Garamond"/>
        </w:rPr>
        <w:fldChar w:fldCharType="end"/>
      </w:r>
      <w:r w:rsidR="00CA5C2B" w:rsidRPr="00921617">
        <w:rPr>
          <w:rFonts w:ascii="Garamond" w:hAnsi="Garamond"/>
        </w:rPr>
        <w:t xml:space="preserve"> </w:t>
      </w:r>
      <w:r w:rsidR="00275A1F" w:rsidRPr="00921617">
        <w:rPr>
          <w:rFonts w:ascii="Garamond" w:hAnsi="Garamond"/>
        </w:rPr>
        <w:t xml:space="preserve">and production is concentrated in the sub-counties Kirinyaga, Meru, </w:t>
      </w:r>
      <w:proofErr w:type="spellStart"/>
      <w:r w:rsidR="00275A1F" w:rsidRPr="00921617">
        <w:rPr>
          <w:rFonts w:ascii="Garamond" w:hAnsi="Garamond"/>
        </w:rPr>
        <w:t>Murang’a</w:t>
      </w:r>
      <w:proofErr w:type="spellEnd"/>
      <w:r w:rsidR="00275A1F" w:rsidRPr="00921617">
        <w:rPr>
          <w:rFonts w:ascii="Garamond" w:hAnsi="Garamond"/>
        </w:rPr>
        <w:t xml:space="preserve">, and </w:t>
      </w:r>
      <w:proofErr w:type="spellStart"/>
      <w:r w:rsidR="00275A1F" w:rsidRPr="00921617">
        <w:rPr>
          <w:rFonts w:ascii="Garamond" w:hAnsi="Garamond"/>
        </w:rPr>
        <w:t>Nyandarua</w:t>
      </w:r>
      <w:proofErr w:type="spellEnd"/>
      <w:r w:rsidR="00AC0F1A" w:rsidRPr="00921617">
        <w:rPr>
          <w:rFonts w:ascii="Garamond" w:hAnsi="Garamond"/>
        </w:rPr>
        <w:t>, which together</w:t>
      </w:r>
      <w:r w:rsidR="00275A1F" w:rsidRPr="00921617">
        <w:rPr>
          <w:rFonts w:ascii="Garamond" w:hAnsi="Garamond"/>
        </w:rPr>
        <w:t xml:space="preserve"> produce over 90% of both crops </w:t>
      </w:r>
      <w:r w:rsidR="00CA5C2B" w:rsidRPr="00921617">
        <w:rPr>
          <w:rFonts w:ascii="Garamond" w:hAnsi="Garamond"/>
        </w:rPr>
        <w:fldChar w:fldCharType="begin"/>
      </w:r>
      <w:r w:rsidR="00CA5C2B" w:rsidRPr="00921617">
        <w:rPr>
          <w:rFonts w:ascii="Garamond" w:hAnsi="Garamond"/>
        </w:rPr>
        <w:instrText xml:space="preserve"> ADDIN ZOTERO_ITEM CSL_CITATION {"citationID":"dtkzhc24","properties":{"formattedCitation":"(Agriculture and Food Authority, 2022)","plainCitation":"(Agriculture and Food Authority, 2022)","noteIndex":0},"citationItems":[{"id":1667,"uris":["http://zotero.org/users/14434353/items/E2GHBGRU"],"itemData":{"id":1667,"type":"report","publisher":"Agriculture and Food Authority","title":"Strategic Plan 2023-27","URL":"https://afa.go.ke/resources/files/a62c82df-d89e-4fd1-9416-7d648db15da3_afa-sp-2023-2027-full-book.pdf","author":[{"family":"Agriculture and Food Authority","given":""}],"issued":{"date-parts":[["2022"]]}}}],"schema":"https://github.com/citation-style-language/schema/raw/master/csl-citation.json"} </w:instrText>
      </w:r>
      <w:r w:rsidR="00CA5C2B" w:rsidRPr="00921617">
        <w:rPr>
          <w:rFonts w:ascii="Garamond" w:hAnsi="Garamond"/>
        </w:rPr>
        <w:fldChar w:fldCharType="separate"/>
      </w:r>
      <w:r w:rsidR="00E42DAB" w:rsidRPr="00E42DAB">
        <w:rPr>
          <w:rFonts w:ascii="Garamond" w:hAnsi="Garamond"/>
        </w:rPr>
        <w:t>(Agriculture and Food Authority, 2022)</w:t>
      </w:r>
      <w:r w:rsidR="00CA5C2B" w:rsidRPr="00921617">
        <w:rPr>
          <w:rFonts w:ascii="Garamond" w:hAnsi="Garamond"/>
        </w:rPr>
        <w:fldChar w:fldCharType="end"/>
      </w:r>
      <w:r w:rsidR="00275A1F" w:rsidRPr="00921617">
        <w:rPr>
          <w:rFonts w:ascii="Garamond" w:hAnsi="Garamond"/>
        </w:rPr>
        <w:t xml:space="preserve">. Both crops are considered ‘alien’ crops </w:t>
      </w:r>
      <w:r w:rsidR="00CA5C2B" w:rsidRPr="00921617">
        <w:rPr>
          <w:rFonts w:ascii="Garamond" w:hAnsi="Garamond"/>
        </w:rPr>
        <w:fldChar w:fldCharType="begin"/>
      </w:r>
      <w:r w:rsidR="00CA5C2B" w:rsidRPr="00921617">
        <w:rPr>
          <w:rFonts w:ascii="Garamond" w:hAnsi="Garamond"/>
        </w:rPr>
        <w:instrText xml:space="preserve"> ADDIN ZOTERO_ITEM CSL_CITATION {"citationID":"jlTNNMRt","properties":{"formattedCitation":"(Krishnan, 2018)","plainCitation":"(Krishnan, 2018)","noteIndex":0},"citationItems":[{"id":322,"uris":["http://zotero.org/users/14434353/items/APXUZXFL"],"itemData":{"id":322,"type":"article-journal","container-title":"Global Networks","DOI":"10.1111/glob.12162","ISSN":"14702266","issue":"2","journalAbbreviation":"Global Networks","language":"en","page":"238-263","source":"DOI.org (Crossref)","title":"The origin and expansion of regional value chains: the case of Kenyan horticulture","title-short":"The origin and expansion of regional value chains","URL":"https://onlinelibrary.wiley.com/doi/10.1111/glob.12162","volume":"18","author":[{"family":"Krishnan","given":"Aarti"}],"accessed":{"date-parts":[["2023",3,30]]},"issued":{"date-parts":[["2018",4]]}}}],"schema":"https://github.com/citation-style-language/schema/raw/master/csl-citation.json"} </w:instrText>
      </w:r>
      <w:r w:rsidR="00CA5C2B" w:rsidRPr="00921617">
        <w:rPr>
          <w:rFonts w:ascii="Garamond" w:hAnsi="Garamond"/>
        </w:rPr>
        <w:fldChar w:fldCharType="separate"/>
      </w:r>
      <w:r w:rsidR="00E42DAB" w:rsidRPr="00E42DAB">
        <w:rPr>
          <w:rFonts w:ascii="Garamond" w:hAnsi="Garamond"/>
        </w:rPr>
        <w:t>(Krishnan, 2018)</w:t>
      </w:r>
      <w:r w:rsidR="00CA5C2B" w:rsidRPr="00921617">
        <w:rPr>
          <w:rFonts w:ascii="Garamond" w:hAnsi="Garamond"/>
        </w:rPr>
        <w:fldChar w:fldCharType="end"/>
      </w:r>
      <w:r w:rsidR="00CA5C2B" w:rsidRPr="00921617">
        <w:rPr>
          <w:rFonts w:ascii="Garamond" w:hAnsi="Garamond"/>
        </w:rPr>
        <w:t xml:space="preserve"> </w:t>
      </w:r>
      <w:r w:rsidR="00275A1F" w:rsidRPr="00921617">
        <w:rPr>
          <w:rFonts w:ascii="Garamond" w:hAnsi="Garamond"/>
        </w:rPr>
        <w:t xml:space="preserve">because they were introduced to the country by European traders and supermarkets in the late 1970s </w:t>
      </w:r>
      <w:r w:rsidR="00CA5C2B" w:rsidRPr="00921617">
        <w:rPr>
          <w:rFonts w:ascii="Garamond" w:hAnsi="Garamond"/>
        </w:rPr>
        <w:fldChar w:fldCharType="begin"/>
      </w:r>
      <w:r w:rsidR="00E42DAB">
        <w:rPr>
          <w:rFonts w:ascii="Garamond" w:hAnsi="Garamond"/>
        </w:rPr>
        <w:instrText xml:space="preserve"> ADDIN ZOTERO_ITEM CSL_CITATION {"citationID":"HWdGNlKG","properties":{"formattedCitation":"(Dolan &amp; Humphrey, 2004)","plainCitation":"(Dolan &amp; Humphrey, 2004)","noteIndex":0},"citationItems":[{"id":1417,"uris":["http://zotero.org/users/14434353/items/Z5RY57Q2"],"itemData":{"id":1417,"type":"article-journal","abstract":"Over the past twenty years the marketing of African fresh vegetables in the United Kingdom has become dominated by large retailers that have adopted competitive strategies based on quality, year-round supply, and product differentiation. This has led to a dramatic change in marketing channels, from wholesale markets to tightly knit supply chains. Global value chain analysis is used to explain why the various stages of production and marketing have become much more closely integrated and to consider the likely outcome of a further round of restructuring occurring at the present time. Although the current trends may lead to a changing role for importers, the tendency towards the concentration of production and processing in Africa in the hands of a few large firms is likely to continue.","container-title":"Environment and Planning A: Economy and Space","DOI":"10.1068/a35281","ISSN":"0308-518X","issue":"3","journalAbbreviation":"Environ Plan A","language":"en","note":"publisher: SAGE Publications Ltd","page":"491-509","source":"SAGE Journals","title":"Changing Governance Patterns in the Trade in Fresh Vegetables between Africa and the United Kingdom","URL":"https://doi.org/10.1068/a35281","volume":"36","author":[{"family":"Dolan","given":"Catherine"},{"family":"Humphrey","given":"John"}],"accessed":{"date-parts":[["2024",5,30]]},"issued":{"date-parts":[["2004",3,1]]}}}],"schema":"https://github.com/citation-style-language/schema/raw/master/csl-citation.json"} </w:instrText>
      </w:r>
      <w:r w:rsidR="00CA5C2B" w:rsidRPr="00921617">
        <w:rPr>
          <w:rFonts w:ascii="Garamond" w:hAnsi="Garamond"/>
        </w:rPr>
        <w:fldChar w:fldCharType="separate"/>
      </w:r>
      <w:r w:rsidR="00E42DAB" w:rsidRPr="00E42DAB">
        <w:rPr>
          <w:rFonts w:ascii="Garamond" w:hAnsi="Garamond"/>
        </w:rPr>
        <w:t>(Dolan &amp; Humphrey, 2004)</w:t>
      </w:r>
      <w:r w:rsidR="00CA5C2B" w:rsidRPr="00921617">
        <w:rPr>
          <w:rFonts w:ascii="Garamond" w:hAnsi="Garamond"/>
        </w:rPr>
        <w:fldChar w:fldCharType="end"/>
      </w:r>
      <w:r w:rsidR="00275A1F" w:rsidRPr="00921617">
        <w:rPr>
          <w:rFonts w:ascii="Garamond" w:hAnsi="Garamond"/>
        </w:rPr>
        <w:t xml:space="preserve">. Thus, they are not indigenous to the ecosystem, and introduced variants of new diseases </w:t>
      </w:r>
      <w:r w:rsidR="00CA5C2B" w:rsidRPr="00921617">
        <w:rPr>
          <w:rFonts w:ascii="Garamond" w:hAnsi="Garamond"/>
        </w:rPr>
        <w:fldChar w:fldCharType="begin"/>
      </w:r>
      <w:r w:rsidR="00E42DAB">
        <w:rPr>
          <w:rFonts w:ascii="Garamond" w:hAnsi="Garamond"/>
        </w:rPr>
        <w:instrText xml:space="preserve"> ADDIN ZOTERO_ITEM CSL_CITATION {"citationID":"g6WlMisH","properties":{"formattedCitation":"(Okello et al., 2007)","plainCitation":"(Okello et al., 2007)","noteIndex":0},"citationItems":[{"id":1426,"uris":["http://zotero.org/users/14434353/items/49QAKII7"],"itemData":{"id":1426,"type":"article-journal","abstract":"Summary This study tests the null hypothesis that it is sufficient to interview only the household head to obtain accurate information on household income. Results show that using a husband's estimate of his wife's income does not produce statistically reliable results for poverty analysis. Estimates of the wife's income provided by the husband and wife are in agreement in only 6% of households. While limiting interviews to one person has the advantage of reducing the time and expense of household surveys, this appears detrimental in terms of accuracy, and may lead to incorrect conclusions on the determinants of poverty.","container-title":"International Food Policy Research Institute (IFPRI), IFPRI discussion papers","journalAbbreviation":"International Food Policy Research Institute (IFPRI), IFPRI discussion papers","source":"ResearchGate","title":"Food safety requirements in African green bean exports and their impact on small farmers:","title-short":"Food safety requirements in African green bean exports and their impact on small farmers","author":[{"family":"Okello","given":"Julius"},{"family":"Narrod","given":"Clare"},{"family":"Roy","given":"Devesh"}],"issued":{"date-parts":[["2007",1,1]]}}}],"schema":"https://github.com/citation-style-language/schema/raw/master/csl-citation.json"} </w:instrText>
      </w:r>
      <w:r w:rsidR="00CA5C2B" w:rsidRPr="00921617">
        <w:rPr>
          <w:rFonts w:ascii="Garamond" w:hAnsi="Garamond"/>
        </w:rPr>
        <w:fldChar w:fldCharType="separate"/>
      </w:r>
      <w:r w:rsidR="00E42DAB" w:rsidRPr="00E42DAB">
        <w:rPr>
          <w:rFonts w:ascii="Garamond" w:hAnsi="Garamond"/>
        </w:rPr>
        <w:t>(Okello et al., 2007)</w:t>
      </w:r>
      <w:r w:rsidR="00CA5C2B" w:rsidRPr="00921617">
        <w:rPr>
          <w:rFonts w:ascii="Garamond" w:hAnsi="Garamond"/>
        </w:rPr>
        <w:fldChar w:fldCharType="end"/>
      </w:r>
      <w:r w:rsidR="00275A1F" w:rsidRPr="00921617">
        <w:rPr>
          <w:rFonts w:ascii="Garamond" w:hAnsi="Garamond"/>
        </w:rPr>
        <w:t>.</w:t>
      </w:r>
      <w:r w:rsidR="00275A1F" w:rsidRPr="00921617">
        <w:rPr>
          <w:rFonts w:ascii="Garamond" w:hAnsi="Garamond"/>
          <w:b/>
          <w:bCs/>
        </w:rPr>
        <w:t xml:space="preserve"> </w:t>
      </w:r>
    </w:p>
    <w:p w14:paraId="119DCAA0" w14:textId="3373A8A9" w:rsidR="004A259E" w:rsidRPr="00921617" w:rsidRDefault="004A259E" w:rsidP="002B346E">
      <w:pPr>
        <w:spacing w:line="480" w:lineRule="auto"/>
        <w:rPr>
          <w:rFonts w:ascii="Garamond" w:hAnsi="Garamond"/>
        </w:rPr>
      </w:pPr>
      <w:r w:rsidRPr="00921617">
        <w:rPr>
          <w:rFonts w:ascii="Garamond" w:hAnsi="Garamond"/>
          <w:b/>
          <w:bCs/>
        </w:rPr>
        <w:t>Nic</w:t>
      </w:r>
      <w:r w:rsidR="00C129F6" w:rsidRPr="00921617">
        <w:rPr>
          <w:rFonts w:ascii="Garamond" w:hAnsi="Garamond"/>
          <w:b/>
          <w:bCs/>
        </w:rPr>
        <w:t>aragua-</w:t>
      </w:r>
      <w:r w:rsidR="009804D3" w:rsidRPr="00921617">
        <w:rPr>
          <w:rFonts w:ascii="Garamond" w:hAnsi="Garamond"/>
          <w:b/>
          <w:bCs/>
        </w:rPr>
        <w:t>Europe</w:t>
      </w:r>
      <w:r w:rsidR="00C129F6" w:rsidRPr="00921617">
        <w:rPr>
          <w:rFonts w:ascii="Garamond" w:hAnsi="Garamond"/>
          <w:b/>
          <w:bCs/>
        </w:rPr>
        <w:t xml:space="preserve"> GPNs: </w:t>
      </w:r>
      <w:r w:rsidR="006A01DE" w:rsidRPr="00921617">
        <w:rPr>
          <w:rFonts w:ascii="Garamond" w:hAnsi="Garamond"/>
        </w:rPr>
        <w:t>In rural Nicaragua, cocoa production constitutes a relevant source of income. In 2020, approximately 40% of the country’s 6 million inhabitants lived in rural spaces, with agriculture, forestry and fisheries accounting for 15% of the country’s GDP</w:t>
      </w:r>
      <w:r w:rsidR="00B07120" w:rsidRPr="00921617">
        <w:rPr>
          <w:rFonts w:ascii="Garamond" w:hAnsi="Garamond"/>
        </w:rPr>
        <w:t xml:space="preserve"> </w:t>
      </w:r>
      <w:r w:rsidR="00B07120" w:rsidRPr="00921617">
        <w:rPr>
          <w:rFonts w:ascii="Garamond" w:hAnsi="Garamond"/>
        </w:rPr>
        <w:fldChar w:fldCharType="begin"/>
      </w:r>
      <w:r w:rsidR="00306C9F" w:rsidRPr="00921617">
        <w:rPr>
          <w:rFonts w:ascii="Garamond" w:hAnsi="Garamond"/>
        </w:rPr>
        <w:instrText xml:space="preserve"> ADDIN ZOTERO_ITEM CSL_CITATION {"citationID":"FfWkO4HR","properties":{"formattedCitation":"(World Bank, 2024b)","plainCitation":"(World Bank, 2024b)","noteIndex":0},"citationItems":[{"id":1691,"uris":["http://zotero.org/users/14434353/items/2GYL3RP5"],"itemData":{"id":1691,"type":"webpage","abstract":"Free and open access to global development data","language":"en","title":"World Bank Open Data. Agriculture and Rural Development, Nicaragua","URL":"https://data.worldbank.org","author":[{"literal":"World Bank"}],"accessed":{"date-parts":[["2024",11,15]]},"issued":{"date-parts":[["2024"]]}}}],"schema":"https://github.com/citation-style-language/schema/raw/master/csl-citation.json"} </w:instrText>
      </w:r>
      <w:r w:rsidR="00B07120" w:rsidRPr="00921617">
        <w:rPr>
          <w:rFonts w:ascii="Garamond" w:hAnsi="Garamond"/>
        </w:rPr>
        <w:fldChar w:fldCharType="separate"/>
      </w:r>
      <w:r w:rsidR="00E42DAB" w:rsidRPr="00E42DAB">
        <w:rPr>
          <w:rFonts w:ascii="Garamond" w:hAnsi="Garamond"/>
        </w:rPr>
        <w:t>(World Bank, 2024b)</w:t>
      </w:r>
      <w:r w:rsidR="00B07120" w:rsidRPr="00921617">
        <w:rPr>
          <w:rFonts w:ascii="Garamond" w:hAnsi="Garamond"/>
        </w:rPr>
        <w:fldChar w:fldCharType="end"/>
      </w:r>
      <w:r w:rsidR="00B07120" w:rsidRPr="00921617">
        <w:rPr>
          <w:rFonts w:ascii="Garamond" w:hAnsi="Garamond"/>
        </w:rPr>
        <w:t>.</w:t>
      </w:r>
      <w:r w:rsidR="006A01DE" w:rsidRPr="00921617">
        <w:rPr>
          <w:rFonts w:ascii="Garamond" w:hAnsi="Garamond"/>
        </w:rPr>
        <w:t xml:space="preserve"> The country with significant forest cover has seen a steady rise in cocoa exports, from 1,500 metric tonnes in 2009 to 6,000 metric tonnes in 2020, with Belgium and Germany as two key</w:t>
      </w:r>
      <w:r w:rsidR="00B07120" w:rsidRPr="00921617">
        <w:rPr>
          <w:rFonts w:ascii="Garamond" w:hAnsi="Garamond"/>
        </w:rPr>
        <w:t xml:space="preserve"> destinations </w:t>
      </w:r>
      <w:r w:rsidR="005E675E" w:rsidRPr="00921617">
        <w:rPr>
          <w:rFonts w:ascii="Garamond" w:hAnsi="Garamond"/>
        </w:rPr>
        <w:fldChar w:fldCharType="begin"/>
      </w:r>
      <w:r w:rsidR="005E675E" w:rsidRPr="00921617">
        <w:rPr>
          <w:rFonts w:ascii="Garamond" w:hAnsi="Garamond"/>
        </w:rPr>
        <w:instrText xml:space="preserve"> ADDIN ZOTERO_ITEM CSL_CITATION {"citationID":"hCZIrJFD","properties":{"formattedCitation":"(Revista Nicaragua Exporta, 2021)","plainCitation":"(Revista Nicaragua Exporta, 2021)","noteIndex":0},"citationItems":[{"id":1565,"uris":["http://zotero.org/users/14434353/items/KGTAALXK"],"itemData":{"id":1565,"type":"webpage","title":"Exportaciones de Cacao repuntan en la última década [Cocoa exports soar in last decade].","URL":"https://web.archive.org/web/20210708011020/https://revistanicaraguaexporta.com/exportaciones-de-cacao-repuntan-en-la-ultima-decada/","author":[{"literal":"Revista Nicaragua Exporta"}],"accessed":{"date-parts":[["2024",10,14]]},"issued":{"date-parts":[["2021"]]}}}],"schema":"https://github.com/citation-style-language/schema/raw/master/csl-citation.json"} </w:instrText>
      </w:r>
      <w:r w:rsidR="005E675E" w:rsidRPr="00921617">
        <w:rPr>
          <w:rFonts w:ascii="Garamond" w:hAnsi="Garamond"/>
        </w:rPr>
        <w:fldChar w:fldCharType="separate"/>
      </w:r>
      <w:r w:rsidR="00E42DAB" w:rsidRPr="00E42DAB">
        <w:rPr>
          <w:rFonts w:ascii="Garamond" w:hAnsi="Garamond"/>
        </w:rPr>
        <w:t>(Revista Nicaragua Exporta, 2021)</w:t>
      </w:r>
      <w:r w:rsidR="005E675E" w:rsidRPr="00921617">
        <w:rPr>
          <w:rFonts w:ascii="Garamond" w:hAnsi="Garamond"/>
        </w:rPr>
        <w:fldChar w:fldCharType="end"/>
      </w:r>
      <w:r w:rsidR="006A01DE" w:rsidRPr="00921617">
        <w:rPr>
          <w:rFonts w:ascii="Garamond" w:hAnsi="Garamond"/>
        </w:rPr>
        <w:t xml:space="preserve">. While cocoa exports are significant, there is also in-country consumption of cocoa in maize drinks such as </w:t>
      </w:r>
      <w:proofErr w:type="spellStart"/>
      <w:r w:rsidR="006A01DE" w:rsidRPr="00921617">
        <w:rPr>
          <w:rFonts w:ascii="Garamond" w:hAnsi="Garamond"/>
        </w:rPr>
        <w:t>Pinolillo</w:t>
      </w:r>
      <w:proofErr w:type="spellEnd"/>
      <w:r w:rsidR="006A01DE" w:rsidRPr="00921617">
        <w:rPr>
          <w:rFonts w:ascii="Garamond" w:hAnsi="Garamond"/>
        </w:rPr>
        <w:t>, although domestic sales yield lower prices and require more labour in terms of post-processing for farmers (interviews #34, #51, civil society). As cocoa is native to Central and South America, it is traditionally grown in agroforestry systems, i.e. intercropping cocoa trees with shade trees, bananas, citrus or other plants with food security or cocoa-enhancing benefits (interview #58, research</w:t>
      </w:r>
      <w:r w:rsidR="00F63CFA" w:rsidRPr="00921617">
        <w:rPr>
          <w:rFonts w:ascii="Garamond" w:hAnsi="Garamond"/>
        </w:rPr>
        <w:t xml:space="preserve">; Aguilar and </w:t>
      </w:r>
      <w:proofErr w:type="spellStart"/>
      <w:r w:rsidR="00F63CFA" w:rsidRPr="00921617">
        <w:rPr>
          <w:rFonts w:ascii="Garamond" w:hAnsi="Garamond"/>
        </w:rPr>
        <w:t>Guharay</w:t>
      </w:r>
      <w:proofErr w:type="spellEnd"/>
      <w:r w:rsidR="00F63CFA" w:rsidRPr="00921617">
        <w:rPr>
          <w:rFonts w:ascii="Garamond" w:hAnsi="Garamond"/>
        </w:rPr>
        <w:t>, 2013</w:t>
      </w:r>
      <w:r w:rsidR="006A01DE" w:rsidRPr="00921617">
        <w:rPr>
          <w:rFonts w:ascii="Garamond" w:hAnsi="Garamond"/>
        </w:rPr>
        <w:t xml:space="preserve">). </w:t>
      </w:r>
      <w:r w:rsidR="003B7E3F" w:rsidRPr="00921617">
        <w:rPr>
          <w:rFonts w:ascii="Garamond" w:hAnsi="Garamond"/>
        </w:rPr>
        <w:t>T</w:t>
      </w:r>
      <w:r w:rsidR="006A01DE" w:rsidRPr="00921617">
        <w:rPr>
          <w:rFonts w:ascii="Garamond" w:hAnsi="Garamond"/>
        </w:rPr>
        <w:t xml:space="preserve">he advancing agricultural frontier, particularly cattle-rearing, </w:t>
      </w:r>
      <w:r w:rsidR="006A01DE" w:rsidRPr="00921617">
        <w:rPr>
          <w:rFonts w:ascii="Garamond" w:hAnsi="Garamond"/>
        </w:rPr>
        <w:lastRenderedPageBreak/>
        <w:t>as well as considerable mining operations in the country</w:t>
      </w:r>
      <w:r w:rsidR="003B7E3F" w:rsidRPr="00921617">
        <w:rPr>
          <w:rFonts w:ascii="Garamond" w:hAnsi="Garamond"/>
        </w:rPr>
        <w:t xml:space="preserve"> intersect with biodiversity and climate change dynamics to affect cocoa production GPNs in the </w:t>
      </w:r>
      <w:proofErr w:type="spellStart"/>
      <w:r w:rsidR="003B7E3F" w:rsidRPr="00921617">
        <w:rPr>
          <w:rFonts w:ascii="Garamond" w:hAnsi="Garamond"/>
        </w:rPr>
        <w:t>polycrisis</w:t>
      </w:r>
      <w:proofErr w:type="spellEnd"/>
      <w:r w:rsidR="003B7E3F" w:rsidRPr="00921617">
        <w:rPr>
          <w:rFonts w:ascii="Garamond" w:hAnsi="Garamond"/>
        </w:rPr>
        <w:t xml:space="preserve"> age. </w:t>
      </w:r>
    </w:p>
    <w:p w14:paraId="1F7BBCB6" w14:textId="6B554E7E" w:rsidR="00CB692B" w:rsidRPr="00921617" w:rsidRDefault="5678BBB1" w:rsidP="002B346E">
      <w:pPr>
        <w:pStyle w:val="Heading1"/>
        <w:spacing w:line="480" w:lineRule="auto"/>
        <w:rPr>
          <w:rFonts w:ascii="Garamond" w:hAnsi="Garamond"/>
          <w:lang w:val="en-GB"/>
        </w:rPr>
      </w:pPr>
      <w:r w:rsidRPr="00921617">
        <w:rPr>
          <w:rFonts w:ascii="Garamond" w:hAnsi="Garamond"/>
          <w:lang w:val="en-GB"/>
        </w:rPr>
        <w:t xml:space="preserve">Empirical evidence on environmental interactions: influence, </w:t>
      </w:r>
      <w:r w:rsidR="0FC67D73" w:rsidRPr="00921617">
        <w:rPr>
          <w:rFonts w:ascii="Garamond" w:hAnsi="Garamond"/>
          <w:lang w:val="en-GB"/>
        </w:rPr>
        <w:t>disruption</w:t>
      </w:r>
      <w:r w:rsidRPr="00921617">
        <w:rPr>
          <w:rFonts w:ascii="Garamond" w:hAnsi="Garamond"/>
          <w:lang w:val="en-GB"/>
        </w:rPr>
        <w:t>, synerg</w:t>
      </w:r>
      <w:r w:rsidR="00AC0F1A" w:rsidRPr="00921617">
        <w:rPr>
          <w:rFonts w:ascii="Garamond" w:hAnsi="Garamond"/>
          <w:lang w:val="en-GB"/>
        </w:rPr>
        <w:t>y</w:t>
      </w:r>
    </w:p>
    <w:p w14:paraId="7E49B521" w14:textId="5A1FB25A" w:rsidR="0020356F" w:rsidRPr="00921617" w:rsidRDefault="57210706" w:rsidP="002B346E">
      <w:pPr>
        <w:pStyle w:val="Heading2"/>
        <w:numPr>
          <w:ilvl w:val="0"/>
          <w:numId w:val="0"/>
        </w:numPr>
        <w:spacing w:line="480" w:lineRule="auto"/>
        <w:rPr>
          <w:rFonts w:ascii="Garamond" w:hAnsi="Garamond"/>
        </w:rPr>
      </w:pPr>
      <w:r w:rsidRPr="00921617">
        <w:rPr>
          <w:rFonts w:ascii="Garamond" w:hAnsi="Garamond"/>
        </w:rPr>
        <w:t xml:space="preserve">4.1 </w:t>
      </w:r>
      <w:r w:rsidR="0AFAA6DD" w:rsidRPr="00921617">
        <w:rPr>
          <w:rFonts w:ascii="Garamond" w:hAnsi="Garamond"/>
        </w:rPr>
        <w:t>I</w:t>
      </w:r>
      <w:r w:rsidR="39192C4E" w:rsidRPr="00921617">
        <w:rPr>
          <w:rFonts w:ascii="Garamond" w:hAnsi="Garamond"/>
        </w:rPr>
        <w:t>nfluence</w:t>
      </w:r>
      <w:r w:rsidR="75C3B178" w:rsidRPr="00921617">
        <w:rPr>
          <w:rFonts w:ascii="Garamond" w:hAnsi="Garamond"/>
        </w:rPr>
        <w:t xml:space="preserve"> </w:t>
      </w:r>
    </w:p>
    <w:p w14:paraId="08B2020A" w14:textId="3DBA28EA" w:rsidR="00807902" w:rsidRPr="00921617" w:rsidRDefault="4E9B595C" w:rsidP="002B346E">
      <w:pPr>
        <w:spacing w:after="0" w:line="480" w:lineRule="auto"/>
        <w:jc w:val="both"/>
        <w:rPr>
          <w:rFonts w:ascii="Garamond" w:eastAsia="Aptos" w:hAnsi="Garamond" w:cs="Aptos"/>
          <w:lang w:val="en-GB"/>
        </w:rPr>
      </w:pPr>
      <w:r w:rsidRPr="00921617">
        <w:rPr>
          <w:rFonts w:ascii="Garamond" w:hAnsi="Garamond"/>
          <w:b/>
          <w:bCs/>
        </w:rPr>
        <w:t>In the Kenyan case</w:t>
      </w:r>
      <w:r w:rsidR="75C3B178" w:rsidRPr="00921617">
        <w:rPr>
          <w:rFonts w:ascii="Garamond" w:hAnsi="Garamond"/>
          <w:b/>
          <w:bCs/>
        </w:rPr>
        <w:t>,</w:t>
      </w:r>
      <w:r w:rsidR="75C3B178" w:rsidRPr="00921617">
        <w:rPr>
          <w:rFonts w:ascii="Garamond" w:hAnsi="Garamond"/>
        </w:rPr>
        <w:t xml:space="preserve"> </w:t>
      </w:r>
      <w:r w:rsidR="5B683CA7" w:rsidRPr="00921617">
        <w:rPr>
          <w:rFonts w:ascii="Garamond" w:hAnsi="Garamond"/>
        </w:rPr>
        <w:t xml:space="preserve">climate change and biodiversity dynamics </w:t>
      </w:r>
      <w:r w:rsidR="28F5C8A5" w:rsidRPr="00921617">
        <w:rPr>
          <w:rFonts w:ascii="Garamond" w:hAnsi="Garamond"/>
          <w:i/>
          <w:iCs/>
        </w:rPr>
        <w:t>influence</w:t>
      </w:r>
      <w:r w:rsidR="28F5C8A5" w:rsidRPr="00921617">
        <w:rPr>
          <w:rFonts w:ascii="Garamond" w:hAnsi="Garamond"/>
        </w:rPr>
        <w:t xml:space="preserve"> </w:t>
      </w:r>
      <w:r w:rsidR="5B683CA7" w:rsidRPr="00921617">
        <w:rPr>
          <w:rFonts w:ascii="Garamond" w:hAnsi="Garamond"/>
        </w:rPr>
        <w:t>the</w:t>
      </w:r>
      <w:r w:rsidR="75C3B178" w:rsidRPr="00921617">
        <w:rPr>
          <w:rFonts w:ascii="Garamond" w:eastAsia="Aptos" w:hAnsi="Garamond" w:cs="Aptos"/>
        </w:rPr>
        <w:t xml:space="preserve"> biophysical conditions that enable production </w:t>
      </w:r>
      <w:r w:rsidR="2418E7FE" w:rsidRPr="00921617">
        <w:rPr>
          <w:rFonts w:ascii="Garamond" w:eastAsia="Aptos" w:hAnsi="Garamond" w:cs="Aptos"/>
        </w:rPr>
        <w:t xml:space="preserve">of </w:t>
      </w:r>
      <w:r w:rsidR="6F094A91" w:rsidRPr="00921617">
        <w:rPr>
          <w:rFonts w:ascii="Garamond" w:eastAsia="Aptos" w:hAnsi="Garamond" w:cs="Aptos"/>
        </w:rPr>
        <w:t xml:space="preserve">green beans and snow peas </w:t>
      </w:r>
      <w:r w:rsidR="75C3B178" w:rsidRPr="00921617">
        <w:rPr>
          <w:rFonts w:ascii="Garamond" w:eastAsia="Aptos" w:hAnsi="Garamond" w:cs="Aptos"/>
        </w:rPr>
        <w:t xml:space="preserve">within GPNs including soil </w:t>
      </w:r>
      <w:r w:rsidR="1AC2C913" w:rsidRPr="00921617">
        <w:rPr>
          <w:rFonts w:ascii="Garamond" w:eastAsia="Aptos" w:hAnsi="Garamond" w:cs="Aptos"/>
        </w:rPr>
        <w:t xml:space="preserve">and </w:t>
      </w:r>
      <w:r w:rsidR="75C3B178" w:rsidRPr="00921617">
        <w:rPr>
          <w:rFonts w:ascii="Garamond" w:eastAsia="Aptos" w:hAnsi="Garamond" w:cs="Aptos"/>
        </w:rPr>
        <w:t>water cycling</w:t>
      </w:r>
      <w:r w:rsidR="5B683CA7" w:rsidRPr="00921617">
        <w:rPr>
          <w:rFonts w:ascii="Garamond" w:eastAsia="Aptos" w:hAnsi="Garamond" w:cs="Aptos"/>
        </w:rPr>
        <w:t xml:space="preserve">. </w:t>
      </w:r>
      <w:r w:rsidR="6759A5A7" w:rsidRPr="00921617">
        <w:rPr>
          <w:rFonts w:ascii="Garamond" w:eastAsia="Aptos" w:hAnsi="Garamond" w:cs="Aptos"/>
        </w:rPr>
        <w:t>Several GPN actors</w:t>
      </w:r>
      <w:r w:rsidR="2CC7CA96" w:rsidRPr="00921617">
        <w:rPr>
          <w:rFonts w:ascii="Garamond" w:eastAsia="Aptos" w:hAnsi="Garamond" w:cs="Aptos"/>
        </w:rPr>
        <w:t xml:space="preserve"> in </w:t>
      </w:r>
      <w:r w:rsidR="3F94EC8D" w:rsidRPr="00921617">
        <w:rPr>
          <w:rFonts w:ascii="Garamond" w:eastAsia="Aptos" w:hAnsi="Garamond" w:cs="Aptos"/>
        </w:rPr>
        <w:t xml:space="preserve">lead firms, </w:t>
      </w:r>
      <w:r w:rsidR="6759A5A7" w:rsidRPr="00921617">
        <w:rPr>
          <w:rFonts w:ascii="Garamond" w:eastAsia="Aptos" w:hAnsi="Garamond" w:cs="Aptos"/>
        </w:rPr>
        <w:t>county governments, Kenyan export firms</w:t>
      </w:r>
      <w:r w:rsidR="02204682" w:rsidRPr="00921617">
        <w:rPr>
          <w:rFonts w:ascii="Garamond" w:eastAsia="Aptos" w:hAnsi="Garamond" w:cs="Aptos"/>
        </w:rPr>
        <w:t xml:space="preserve"> (KEF)</w:t>
      </w:r>
      <w:r w:rsidR="6759A5A7" w:rsidRPr="00921617">
        <w:rPr>
          <w:rFonts w:ascii="Garamond" w:eastAsia="Aptos" w:hAnsi="Garamond" w:cs="Aptos"/>
        </w:rPr>
        <w:t xml:space="preserve"> and civil</w:t>
      </w:r>
      <w:r w:rsidR="00F851B8" w:rsidRPr="00921617">
        <w:rPr>
          <w:rFonts w:ascii="Garamond" w:eastAsia="Aptos" w:hAnsi="Garamond" w:cs="Aptos"/>
        </w:rPr>
        <w:t>-</w:t>
      </w:r>
      <w:r w:rsidR="6759A5A7" w:rsidRPr="00921617">
        <w:rPr>
          <w:rFonts w:ascii="Garamond" w:eastAsia="Aptos" w:hAnsi="Garamond" w:cs="Aptos"/>
        </w:rPr>
        <w:t>society organisations such as the Fresh Producers’ Export Association of Kenya (FPEAK),</w:t>
      </w:r>
      <w:r w:rsidR="2CC7CA96" w:rsidRPr="00921617">
        <w:rPr>
          <w:rFonts w:ascii="Garamond" w:eastAsia="Aptos" w:hAnsi="Garamond" w:cs="Aptos"/>
        </w:rPr>
        <w:t xml:space="preserve"> in collusion,</w:t>
      </w:r>
      <w:r w:rsidR="6759A5A7" w:rsidRPr="00921617">
        <w:rPr>
          <w:rFonts w:ascii="Garamond" w:eastAsia="Aptos" w:hAnsi="Garamond" w:cs="Aptos"/>
        </w:rPr>
        <w:t xml:space="preserve"> began advocating the higher remuneration potential of such crops</w:t>
      </w:r>
      <w:r w:rsidR="008C0010" w:rsidRPr="00921617">
        <w:rPr>
          <w:rFonts w:ascii="Garamond" w:eastAsia="Aptos" w:hAnsi="Garamond" w:cs="Aptos"/>
        </w:rPr>
        <w:t>. This</w:t>
      </w:r>
      <w:r w:rsidR="2CC7CA96" w:rsidRPr="00921617">
        <w:rPr>
          <w:rFonts w:ascii="Garamond" w:eastAsia="Aptos" w:hAnsi="Garamond" w:cs="Aptos"/>
        </w:rPr>
        <w:t xml:space="preserve"> forc</w:t>
      </w:r>
      <w:r w:rsidR="008C0010" w:rsidRPr="00921617">
        <w:rPr>
          <w:rFonts w:ascii="Garamond" w:eastAsia="Aptos" w:hAnsi="Garamond" w:cs="Aptos"/>
        </w:rPr>
        <w:t>ed</w:t>
      </w:r>
      <w:r w:rsidR="2CC7CA96" w:rsidRPr="00921617">
        <w:rPr>
          <w:rFonts w:ascii="Garamond" w:eastAsia="Aptos" w:hAnsi="Garamond" w:cs="Aptos"/>
        </w:rPr>
        <w:t xml:space="preserve"> </w:t>
      </w:r>
      <w:r w:rsidR="602A4C54" w:rsidRPr="00921617">
        <w:rPr>
          <w:rFonts w:ascii="Garamond" w:eastAsia="Aptos" w:hAnsi="Garamond" w:cs="Aptos"/>
        </w:rPr>
        <w:t xml:space="preserve">farmers towards planting non-indigenous export varieties rather than growing crops for food security </w:t>
      </w:r>
      <w:r w:rsidR="00DE0522" w:rsidRPr="00921617">
        <w:rPr>
          <w:rFonts w:ascii="Garamond" w:eastAsia="Aptos" w:hAnsi="Garamond" w:cs="Aptos"/>
        </w:rPr>
        <w:fldChar w:fldCharType="begin"/>
      </w:r>
      <w:r w:rsidR="00DE0522" w:rsidRPr="00921617">
        <w:rPr>
          <w:rFonts w:ascii="Garamond" w:eastAsia="Aptos" w:hAnsi="Garamond" w:cs="Aptos"/>
        </w:rPr>
        <w:instrText xml:space="preserve"> ADDIN ZOTERO_ITEM CSL_CITATION {"citationID":"VnQH3fS1","properties":{"formattedCitation":"(Kenya Agriculture and Livestock Research Organization, 2016; Krishnan, 2018)","plainCitation":"(Kenya Agriculture and Livestock Research Organization, 2016; Krishnan, 2018)","noteIndex":0},"citationItems":[{"id":1668,"uris":["http://zotero.org/users/14434353/items/GQUXFZMR"],"itemData":{"id":1668,"type":"report","publisher":"Kenya Agriculture and Livestock Research Organization","title":"Annual Report 2015-16","URL":"https://www.kalro.org/download/annual-report-2015-2016/?wpdmdl=2278&amp;refresh=6735d6051f8ff1731581445","author":[{"family":"Kenya Agriculture and Livestock Research Organization","given":""}],"issued":{"date-parts":[["2016"]]}}},{"id":322,"uris":["http://zotero.org/users/14434353/items/APXUZXFL"],"itemData":{"id":322,"type":"article-journal","container-title":"Global Networks","DOI":"10.1111/glob.12162","ISSN":"14702266","issue":"2","journalAbbreviation":"Global Networks","language":"en","page":"238-263","source":"DOI.org (Crossref)","title":"The origin and expansion of regional value chains: the case of Kenyan horticulture","title-short":"The origin and expansion of regional value chains","URL":"https://onlinelibrary.wiley.com/doi/10.1111/glob.12162","volume":"18","author":[{"family":"Krishnan","given":"Aarti"}],"accessed":{"date-parts":[["2023",3,30]]},"issued":{"date-parts":[["2018",4]]}}}],"schema":"https://github.com/citation-style-language/schema/raw/master/csl-citation.json"} </w:instrText>
      </w:r>
      <w:r w:rsidR="00DE0522" w:rsidRPr="00921617">
        <w:rPr>
          <w:rFonts w:ascii="Garamond" w:eastAsia="Aptos" w:hAnsi="Garamond" w:cs="Aptos"/>
        </w:rPr>
        <w:fldChar w:fldCharType="separate"/>
      </w:r>
      <w:r w:rsidR="00E42DAB" w:rsidRPr="00E42DAB">
        <w:rPr>
          <w:rFonts w:ascii="Garamond" w:hAnsi="Garamond"/>
        </w:rPr>
        <w:t>(Kenya Agriculture and Livestock Research Organization, 2016; Krishnan, 2018)</w:t>
      </w:r>
      <w:r w:rsidR="00DE0522" w:rsidRPr="00921617">
        <w:rPr>
          <w:rFonts w:ascii="Garamond" w:eastAsia="Aptos" w:hAnsi="Garamond" w:cs="Aptos"/>
        </w:rPr>
        <w:fldChar w:fldCharType="end"/>
      </w:r>
      <w:r w:rsidR="602A4C54" w:rsidRPr="00921617">
        <w:rPr>
          <w:rFonts w:ascii="Garamond" w:eastAsia="Aptos" w:hAnsi="Garamond" w:cs="Aptos"/>
        </w:rPr>
        <w:t>.</w:t>
      </w:r>
      <w:r w:rsidR="38E81A4D" w:rsidRPr="00921617">
        <w:rPr>
          <w:rFonts w:ascii="Garamond" w:eastAsia="Aptos" w:hAnsi="Garamond" w:cs="Aptos"/>
        </w:rPr>
        <w:t xml:space="preserve"> Such crops have high</w:t>
      </w:r>
      <w:r w:rsidR="00914EE4" w:rsidRPr="00921617">
        <w:rPr>
          <w:rFonts w:ascii="Garamond" w:eastAsia="Aptos" w:hAnsi="Garamond" w:cs="Aptos"/>
        </w:rPr>
        <w:t>er</w:t>
      </w:r>
      <w:r w:rsidR="38E81A4D" w:rsidRPr="00921617">
        <w:rPr>
          <w:rFonts w:ascii="Garamond" w:eastAsia="Aptos" w:hAnsi="Garamond" w:cs="Aptos"/>
        </w:rPr>
        <w:t xml:space="preserve"> water and chemical needs than traditional crops, altering soil physiology and fertility</w:t>
      </w:r>
      <w:r w:rsidR="00914EE4" w:rsidRPr="00921617">
        <w:rPr>
          <w:rFonts w:ascii="Garamond" w:eastAsia="Aptos" w:hAnsi="Garamond" w:cs="Aptos"/>
        </w:rPr>
        <w:t xml:space="preserve"> </w:t>
      </w:r>
      <w:r w:rsidRPr="00921617">
        <w:rPr>
          <w:rFonts w:ascii="Garamond" w:eastAsia="Aptos" w:hAnsi="Garamond" w:cs="Aptos"/>
        </w:rPr>
        <w:fldChar w:fldCharType="begin"/>
      </w:r>
      <w:r w:rsidR="00E42DAB">
        <w:rPr>
          <w:rFonts w:ascii="Garamond" w:eastAsia="Aptos" w:hAnsi="Garamond" w:cs="Aptos"/>
        </w:rPr>
        <w:instrText xml:space="preserve"> ADDIN ZOTERO_ITEM CSL_CITATION {"citationID":"xWh0QGdz","properties":{"formattedCitation":"(Mwangi Wangui et al., 2019)","plainCitation":"(Mwangi Wangui et al., 2019)","noteIndex":0},"citationItems":[{"id":1423,"uris":["http://zotero.org/users/local/Uqq8DNZj/items/QYBENAJJ","http://zotero.org/users/14434353/items/QYBENAJJ"],"itemData":{"id":1423,"type":"article-journal","abstract":"A sample survey research was conducted in November 2017 to January 2018 at Kariua area in Murang’a county, Kenya, with a sole aim to assess the current situation experienced by the French bean farmers in the area as well as form basis for further research, in which 43 farmers were interviewed. The parameters of interest were the average input levels of various factors (manure, fertilizers and water), average spacing of the crops in the field, the average output of the beans, the general plants’ health- all these were per crop point, land sizes under French beans cultivation as well as the demographic factors like age, gender and family size. The questionnaire was the main data collecting tool. Analysis of the data collected was carried out using both descriptive and inferential statistics: Using both R software and Ms-Excel. The results showed that farmers are experiencing very low yields at peak on average and poor plant health (harvest=13.4 g, infected leaves= 8 and immature pods= 15, all per crop point). Average land size under French beans farming, D.A.P and C.A.N fertilizers applied, manures applied, crop spacing and water for irrigation were found to be approximately 79.80 m2, 4.75 decigrams, 2.49 decigrams, 24.69 grams, 9.81 cm by 27 cm and 4.38 litres respectively. Low yields and poor crop health, scarce resources, pests, infections, diseases and intercropping and were also evident in the region.","container-title":"Asian Journal of Probability and Statistics","DOI":"10.9734/ajpas/2019/v5i430141","journalAbbreviation":"Asian Journal of Probability and Statistics","page":"1-16","source":"ResearchGate","title":"Assessment of French Beans Production at Kariua in Kandara, Murang’a County- Kenya","author":[{"family":"Mwangi Wangui","given":"Patrick"},{"family":"Ranyimbo","given":"Argwings"},{"family":"Okango","given":"Ayubu"}],"issued":{"date-parts":[["2019",11,1]]}}}],"schema":"https://github.com/citation-style-language/schema/raw/master/csl-citation.json"} </w:instrText>
      </w:r>
      <w:r w:rsidRPr="00921617">
        <w:rPr>
          <w:rFonts w:ascii="Garamond" w:eastAsia="Aptos" w:hAnsi="Garamond" w:cs="Aptos"/>
        </w:rPr>
        <w:fldChar w:fldCharType="separate"/>
      </w:r>
      <w:r w:rsidR="00E42DAB" w:rsidRPr="00E42DAB">
        <w:rPr>
          <w:rFonts w:ascii="Garamond" w:hAnsi="Garamond"/>
        </w:rPr>
        <w:t>(Mwangi Wangui et al., 2019)</w:t>
      </w:r>
      <w:r w:rsidRPr="00921617">
        <w:rPr>
          <w:rFonts w:ascii="Garamond" w:eastAsia="Aptos" w:hAnsi="Garamond" w:cs="Aptos"/>
        </w:rPr>
        <w:fldChar w:fldCharType="end"/>
      </w:r>
      <w:r w:rsidR="1AC2C913" w:rsidRPr="00921617">
        <w:rPr>
          <w:rFonts w:ascii="Garamond" w:eastAsia="Aptos" w:hAnsi="Garamond" w:cs="Aptos"/>
        </w:rPr>
        <w:t xml:space="preserve">. </w:t>
      </w:r>
      <w:r w:rsidR="7E397683" w:rsidRPr="00921617">
        <w:rPr>
          <w:rFonts w:ascii="Garamond" w:eastAsia="Aptos" w:hAnsi="Garamond" w:cs="Aptos"/>
          <w:lang w:val="en-GB"/>
        </w:rPr>
        <w:t>D</w:t>
      </w:r>
      <w:r w:rsidR="7E397683" w:rsidRPr="00921617">
        <w:rPr>
          <w:rFonts w:ascii="Garamond" w:eastAsiaTheme="minorEastAsia" w:hAnsi="Garamond"/>
          <w:szCs w:val="22"/>
          <w:lang w:val="en-GB"/>
        </w:rPr>
        <w:t>elays</w:t>
      </w:r>
      <w:r w:rsidR="7E397683" w:rsidRPr="00921617">
        <w:rPr>
          <w:rFonts w:ascii="Garamond" w:eastAsiaTheme="minorEastAsia" w:hAnsi="Garamond"/>
          <w:color w:val="333333"/>
          <w:szCs w:val="22"/>
          <w:lang w:val="en-GB"/>
        </w:rPr>
        <w:t xml:space="preserve"> in rainfall and higher temperatures due to climate change </w:t>
      </w:r>
      <w:r w:rsidR="7E397683" w:rsidRPr="00921617">
        <w:rPr>
          <w:rFonts w:ascii="Garamond" w:eastAsiaTheme="minorEastAsia" w:hAnsi="Garamond"/>
          <w:i/>
          <w:iCs/>
          <w:color w:val="333333"/>
          <w:szCs w:val="22"/>
          <w:lang w:val="en-GB"/>
        </w:rPr>
        <w:t xml:space="preserve">influence </w:t>
      </w:r>
      <w:r w:rsidR="7E397683" w:rsidRPr="00921617">
        <w:rPr>
          <w:rFonts w:ascii="Garamond" w:eastAsiaTheme="minorEastAsia" w:hAnsi="Garamond"/>
          <w:color w:val="333333"/>
          <w:szCs w:val="22"/>
          <w:lang w:val="en-GB"/>
        </w:rPr>
        <w:t>the functioning of GPNs by reducing crop growing time, increasing incidence of crop failure, and reducing crop quality (#4farmer, #2HCD).</w:t>
      </w:r>
    </w:p>
    <w:p w14:paraId="00AC5083" w14:textId="0ED81063" w:rsidR="001B2885" w:rsidRPr="00921617" w:rsidRDefault="00727F71" w:rsidP="002B346E">
      <w:pPr>
        <w:spacing w:after="0" w:line="480" w:lineRule="auto"/>
        <w:jc w:val="both"/>
        <w:rPr>
          <w:rFonts w:ascii="Garamond" w:eastAsia="Aptos" w:hAnsi="Garamond" w:cs="Aptos"/>
          <w:lang w:val="en-GB"/>
        </w:rPr>
      </w:pPr>
      <w:r w:rsidRPr="00921617">
        <w:rPr>
          <w:rFonts w:ascii="Garamond" w:eastAsia="Aptos" w:hAnsi="Garamond" w:cs="Aptos"/>
          <w:szCs w:val="22"/>
        </w:rPr>
        <w:t>T</w:t>
      </w:r>
      <w:r w:rsidR="1A9A7D83" w:rsidRPr="00921617">
        <w:rPr>
          <w:rFonts w:ascii="Garamond" w:eastAsia="Aptos" w:hAnsi="Garamond" w:cs="Aptos"/>
          <w:szCs w:val="22"/>
        </w:rPr>
        <w:t>his has introduced new environmental risks for farmers in GPNs, including changes to soil physiology and fertility. Firms and government entities, including Kenyan export firms (KEFs) and the Horticultural Crops Directorate (HCD), pressure farmers to buy high-yield export varieties of green beans and snow peas from approved sellers. These seeds, often from multinationals like Bayer and Monsanto, do not reproduce naturally and require extra irrigation and specific fertili</w:t>
      </w:r>
      <w:r w:rsidR="00BC3C7E" w:rsidRPr="00921617">
        <w:rPr>
          <w:rFonts w:ascii="Garamond" w:eastAsia="Aptos" w:hAnsi="Garamond" w:cs="Aptos"/>
          <w:szCs w:val="22"/>
        </w:rPr>
        <w:t>s</w:t>
      </w:r>
      <w:r w:rsidR="1A9A7D83" w:rsidRPr="00921617">
        <w:rPr>
          <w:rFonts w:ascii="Garamond" w:eastAsia="Aptos" w:hAnsi="Garamond" w:cs="Aptos"/>
          <w:szCs w:val="22"/>
        </w:rPr>
        <w:t>ers, increasing soil chemical content. Additionally, farmers must burn or uproot old crops to replant, preventing indigenous seed banks and leaving them reliant on seed companies for access.</w:t>
      </w:r>
      <w:r w:rsidRPr="00921617">
        <w:rPr>
          <w:rFonts w:ascii="Garamond" w:eastAsia="Aptos" w:hAnsi="Garamond" w:cs="Aptos"/>
          <w:szCs w:val="22"/>
        </w:rPr>
        <w:t xml:space="preserve"> </w:t>
      </w:r>
      <w:r w:rsidR="00C02DE8" w:rsidRPr="00921617">
        <w:rPr>
          <w:rFonts w:ascii="Garamond" w:eastAsia="Aptos" w:hAnsi="Garamond" w:cs="Aptos"/>
        </w:rPr>
        <w:t xml:space="preserve">The effects of </w:t>
      </w:r>
      <w:r w:rsidR="001B2885" w:rsidRPr="00921617">
        <w:rPr>
          <w:rFonts w:ascii="Garamond" w:eastAsia="Aptos" w:hAnsi="Garamond" w:cs="Aptos"/>
        </w:rPr>
        <w:t xml:space="preserve">climate change and expanding erosion </w:t>
      </w:r>
      <w:r w:rsidR="00C02DE8" w:rsidRPr="00921617">
        <w:rPr>
          <w:rFonts w:ascii="Garamond" w:eastAsia="Aptos" w:hAnsi="Garamond" w:cs="Aptos"/>
        </w:rPr>
        <w:t xml:space="preserve">created new tensions between farmers and their environment, some opting to </w:t>
      </w:r>
      <w:r w:rsidR="00FE36BC" w:rsidRPr="00921617">
        <w:rPr>
          <w:rFonts w:ascii="Garamond" w:eastAsia="Aptos" w:hAnsi="Garamond" w:cs="Aptos"/>
        </w:rPr>
        <w:t xml:space="preserve">leave </w:t>
      </w:r>
      <w:r w:rsidR="00D643D4" w:rsidRPr="00921617">
        <w:rPr>
          <w:rFonts w:ascii="Garamond" w:eastAsia="Aptos" w:hAnsi="Garamond" w:cs="Aptos"/>
        </w:rPr>
        <w:t xml:space="preserve">land </w:t>
      </w:r>
      <w:r w:rsidR="001B2885" w:rsidRPr="00921617">
        <w:rPr>
          <w:rFonts w:ascii="Garamond" w:eastAsia="Aptos" w:hAnsi="Garamond" w:cs="Aptos"/>
        </w:rPr>
        <w:t xml:space="preserve">abandoned or fallow </w:t>
      </w:r>
      <w:r w:rsidR="00FE36BC" w:rsidRPr="00921617">
        <w:rPr>
          <w:rFonts w:ascii="Garamond" w:eastAsia="Aptos" w:hAnsi="Garamond" w:cs="Aptos"/>
        </w:rPr>
        <w:t xml:space="preserve">when </w:t>
      </w:r>
      <w:r w:rsidR="00626746" w:rsidRPr="00921617">
        <w:rPr>
          <w:rFonts w:ascii="Garamond" w:eastAsia="Aptos" w:hAnsi="Garamond" w:cs="Aptos"/>
        </w:rPr>
        <w:t>deterioration</w:t>
      </w:r>
      <w:r w:rsidR="00FE36BC" w:rsidRPr="00921617">
        <w:rPr>
          <w:rFonts w:ascii="Garamond" w:eastAsia="Aptos" w:hAnsi="Garamond" w:cs="Aptos"/>
        </w:rPr>
        <w:t xml:space="preserve"> was significant, as </w:t>
      </w:r>
      <w:r w:rsidR="001B2885" w:rsidRPr="00921617">
        <w:rPr>
          <w:rFonts w:ascii="Garamond" w:eastAsia="Aptos" w:hAnsi="Garamond" w:cs="Aptos"/>
        </w:rPr>
        <w:t>reversing degradation would be too expensive, affecting production and livelihoods.</w:t>
      </w:r>
      <w:r w:rsidR="001B2885" w:rsidRPr="00921617">
        <w:rPr>
          <w:rFonts w:ascii="Garamond" w:eastAsia="Aptos" w:hAnsi="Garamond" w:cs="Aptos"/>
          <w:lang w:val="en-GB"/>
        </w:rPr>
        <w:t xml:space="preserve"> </w:t>
      </w:r>
      <w:r w:rsidRPr="00921617">
        <w:rPr>
          <w:rFonts w:ascii="Garamond" w:eastAsia="Aptos" w:hAnsi="Garamond" w:cs="Aptos"/>
          <w:lang w:val="en-GB"/>
        </w:rPr>
        <w:t>O</w:t>
      </w:r>
      <w:r w:rsidR="00FE36BC" w:rsidRPr="00921617">
        <w:rPr>
          <w:rFonts w:ascii="Garamond" w:eastAsia="Aptos" w:hAnsi="Garamond" w:cs="Aptos"/>
          <w:lang w:val="en-GB"/>
        </w:rPr>
        <w:t xml:space="preserve">thers attempted to increase investment in restoration </w:t>
      </w:r>
      <w:r w:rsidR="00626746" w:rsidRPr="00921617">
        <w:rPr>
          <w:rFonts w:ascii="Garamond" w:eastAsia="Aptos" w:hAnsi="Garamond" w:cs="Aptos"/>
          <w:lang w:val="en-GB"/>
        </w:rPr>
        <w:t>activities</w:t>
      </w:r>
      <w:r w:rsidR="00FE36BC" w:rsidRPr="00921617">
        <w:rPr>
          <w:rFonts w:ascii="Garamond" w:eastAsia="Aptos" w:hAnsi="Garamond" w:cs="Aptos"/>
          <w:lang w:val="en-GB"/>
        </w:rPr>
        <w:t xml:space="preserve"> by increasing use of traditional </w:t>
      </w:r>
      <w:r w:rsidR="00FE36BC" w:rsidRPr="00921617">
        <w:rPr>
          <w:rFonts w:ascii="Garamond" w:eastAsia="Aptos" w:hAnsi="Garamond" w:cs="Aptos"/>
          <w:lang w:val="en-GB"/>
        </w:rPr>
        <w:lastRenderedPageBreak/>
        <w:t>farming (</w:t>
      </w:r>
      <w:r w:rsidR="00681C5D" w:rsidRPr="00921617">
        <w:rPr>
          <w:rFonts w:ascii="Garamond" w:eastAsia="Aptos" w:hAnsi="Garamond" w:cs="Aptos"/>
          <w:lang w:val="en-GB"/>
        </w:rPr>
        <w:t xml:space="preserve">e.g., </w:t>
      </w:r>
      <w:r w:rsidR="00FE36BC" w:rsidRPr="00921617">
        <w:rPr>
          <w:rFonts w:ascii="Garamond" w:eastAsia="Aptos" w:hAnsi="Garamond" w:cs="Aptos"/>
          <w:lang w:val="en-GB"/>
        </w:rPr>
        <w:t xml:space="preserve">using natural manure and </w:t>
      </w:r>
      <w:r w:rsidR="00361C4A" w:rsidRPr="00921617">
        <w:rPr>
          <w:rFonts w:ascii="Garamond" w:eastAsia="Aptos" w:hAnsi="Garamond" w:cs="Aptos"/>
          <w:lang w:val="en-GB"/>
        </w:rPr>
        <w:t xml:space="preserve">animal urine), which created new conflicts with KEFs and lead firms, who </w:t>
      </w:r>
      <w:r w:rsidR="545C1F47" w:rsidRPr="00921617">
        <w:rPr>
          <w:rFonts w:ascii="Garamond" w:eastAsia="Aptos" w:hAnsi="Garamond" w:cs="Aptos"/>
          <w:lang w:val="en-GB"/>
        </w:rPr>
        <w:t>retaliated</w:t>
      </w:r>
      <w:r w:rsidR="00612E7F" w:rsidRPr="00921617">
        <w:rPr>
          <w:rFonts w:ascii="Garamond" w:eastAsia="Aptos" w:hAnsi="Garamond" w:cs="Aptos"/>
          <w:lang w:val="en-GB"/>
        </w:rPr>
        <w:t xml:space="preserve"> </w:t>
      </w:r>
      <w:r w:rsidR="00626746" w:rsidRPr="00921617">
        <w:rPr>
          <w:rFonts w:ascii="Garamond" w:eastAsia="Aptos" w:hAnsi="Garamond" w:cs="Aptos"/>
          <w:lang w:val="en-GB"/>
        </w:rPr>
        <w:t xml:space="preserve">by rejecting farmer produce and blacklisting farmers from selling to them. </w:t>
      </w:r>
    </w:p>
    <w:p w14:paraId="1E363367" w14:textId="39749A6D" w:rsidR="00EE1B08" w:rsidRPr="00921617" w:rsidRDefault="733B0199" w:rsidP="002B346E">
      <w:pPr>
        <w:spacing w:line="480" w:lineRule="auto"/>
        <w:rPr>
          <w:rFonts w:ascii="Garamond" w:eastAsia="Aptos" w:hAnsi="Garamond" w:cs="Aptos"/>
          <w:lang w:val="en-GB"/>
        </w:rPr>
      </w:pPr>
      <w:r w:rsidRPr="00921617">
        <w:rPr>
          <w:rFonts w:ascii="Garamond" w:eastAsia="Aptos" w:hAnsi="Garamond" w:cs="Aptos"/>
          <w:lang w:val="en-GB"/>
        </w:rPr>
        <w:t>Overall,</w:t>
      </w:r>
      <w:r w:rsidR="654F6473" w:rsidRPr="00921617">
        <w:rPr>
          <w:rFonts w:ascii="Garamond" w:eastAsia="Aptos" w:hAnsi="Garamond" w:cs="Aptos"/>
          <w:lang w:val="en-GB"/>
        </w:rPr>
        <w:t xml:space="preserve"> this created</w:t>
      </w:r>
      <w:r w:rsidRPr="00921617">
        <w:rPr>
          <w:rFonts w:ascii="Garamond" w:eastAsia="Aptos" w:hAnsi="Garamond" w:cs="Aptos"/>
          <w:lang w:val="en-GB"/>
        </w:rPr>
        <w:t xml:space="preserve"> reinforcing loop</w:t>
      </w:r>
      <w:r w:rsidR="654F6473" w:rsidRPr="00921617">
        <w:rPr>
          <w:rFonts w:ascii="Garamond" w:eastAsia="Aptos" w:hAnsi="Garamond" w:cs="Aptos"/>
          <w:lang w:val="en-GB"/>
        </w:rPr>
        <w:t>s,</w:t>
      </w:r>
      <w:r w:rsidR="49F088B4" w:rsidRPr="00921617">
        <w:rPr>
          <w:rFonts w:ascii="Garamond" w:eastAsia="Aptos" w:hAnsi="Garamond" w:cs="Aptos"/>
          <w:lang w:val="en-GB"/>
        </w:rPr>
        <w:t xml:space="preserve"> where </w:t>
      </w:r>
      <w:r w:rsidR="3F781F90" w:rsidRPr="00921617">
        <w:rPr>
          <w:rFonts w:ascii="Garamond" w:eastAsia="Aptos" w:hAnsi="Garamond" w:cs="Aptos"/>
          <w:lang w:val="en-GB"/>
        </w:rPr>
        <w:t>environmental</w:t>
      </w:r>
      <w:r w:rsidR="49F088B4" w:rsidRPr="00921617">
        <w:rPr>
          <w:rFonts w:ascii="Garamond" w:eastAsia="Aptos" w:hAnsi="Garamond" w:cs="Aptos"/>
          <w:lang w:val="en-GB"/>
        </w:rPr>
        <w:t xml:space="preserve"> </w:t>
      </w:r>
      <w:proofErr w:type="spellStart"/>
      <w:r w:rsidR="49F088B4" w:rsidRPr="00921617">
        <w:rPr>
          <w:rFonts w:ascii="Garamond" w:eastAsia="Aptos" w:hAnsi="Garamond" w:cs="Aptos"/>
          <w:lang w:val="en-GB"/>
        </w:rPr>
        <w:t>polycrisis</w:t>
      </w:r>
      <w:proofErr w:type="spellEnd"/>
      <w:r w:rsidR="49F088B4" w:rsidRPr="00921617">
        <w:rPr>
          <w:rFonts w:ascii="Garamond" w:eastAsia="Aptos" w:hAnsi="Garamond" w:cs="Aptos"/>
          <w:lang w:val="en-GB"/>
        </w:rPr>
        <w:t xml:space="preserve"> </w:t>
      </w:r>
      <w:r w:rsidR="3F781F90" w:rsidRPr="00921617">
        <w:rPr>
          <w:rFonts w:ascii="Garamond" w:eastAsia="Aptos" w:hAnsi="Garamond" w:cs="Aptos"/>
          <w:lang w:val="en-GB"/>
        </w:rPr>
        <w:t xml:space="preserve">induced </w:t>
      </w:r>
      <w:r w:rsidR="49F088B4" w:rsidRPr="00921617">
        <w:rPr>
          <w:rFonts w:ascii="Garamond" w:eastAsia="Aptos" w:hAnsi="Garamond" w:cs="Aptos"/>
          <w:lang w:val="en-GB"/>
        </w:rPr>
        <w:t>climate change and biodiversity</w:t>
      </w:r>
      <w:r w:rsidR="29437A93" w:rsidRPr="00921617">
        <w:rPr>
          <w:rFonts w:ascii="Garamond" w:eastAsia="Aptos" w:hAnsi="Garamond" w:cs="Aptos"/>
          <w:lang w:val="en-GB"/>
        </w:rPr>
        <w:t xml:space="preserve"> loss</w:t>
      </w:r>
      <w:r w:rsidR="49F088B4" w:rsidRPr="00921617">
        <w:rPr>
          <w:rFonts w:ascii="Garamond" w:eastAsia="Aptos" w:hAnsi="Garamond" w:cs="Aptos"/>
          <w:lang w:val="en-GB"/>
        </w:rPr>
        <w:t xml:space="preserve">, </w:t>
      </w:r>
      <w:r w:rsidR="0073B24F" w:rsidRPr="00921617">
        <w:rPr>
          <w:rFonts w:ascii="Garamond" w:eastAsia="Aptos" w:hAnsi="Garamond" w:cs="Aptos"/>
          <w:lang w:val="en-GB"/>
        </w:rPr>
        <w:t>creat</w:t>
      </w:r>
      <w:r w:rsidR="05C4EB72" w:rsidRPr="00921617">
        <w:rPr>
          <w:rFonts w:ascii="Garamond" w:eastAsia="Aptos" w:hAnsi="Garamond" w:cs="Aptos"/>
          <w:lang w:val="en-GB"/>
        </w:rPr>
        <w:t>ing</w:t>
      </w:r>
      <w:r w:rsidR="3F781F90" w:rsidRPr="00921617">
        <w:rPr>
          <w:rFonts w:ascii="Garamond" w:eastAsia="Aptos" w:hAnsi="Garamond" w:cs="Aptos"/>
          <w:lang w:val="en-GB"/>
        </w:rPr>
        <w:t xml:space="preserve"> a host of environmental risks within GPNs</w:t>
      </w:r>
      <w:r w:rsidR="042B2874" w:rsidRPr="00921617">
        <w:rPr>
          <w:rFonts w:ascii="Garamond" w:eastAsia="Aptos" w:hAnsi="Garamond" w:cs="Aptos"/>
          <w:lang w:val="en-GB"/>
        </w:rPr>
        <w:t>. This led</w:t>
      </w:r>
      <w:r w:rsidR="3F781F90" w:rsidRPr="00921617">
        <w:rPr>
          <w:rFonts w:ascii="Garamond" w:eastAsia="Aptos" w:hAnsi="Garamond" w:cs="Aptos"/>
          <w:lang w:val="en-GB"/>
        </w:rPr>
        <w:t xml:space="preserve"> to</w:t>
      </w:r>
      <w:r w:rsidR="0073B24F" w:rsidRPr="00921617">
        <w:rPr>
          <w:rFonts w:ascii="Garamond" w:eastAsia="Aptos" w:hAnsi="Garamond" w:cs="Aptos"/>
          <w:lang w:val="en-GB"/>
        </w:rPr>
        <w:t xml:space="preserve"> uneven power dynamics enabling lead firms to </w:t>
      </w:r>
      <w:r w:rsidR="166D3CD3" w:rsidRPr="00921617">
        <w:rPr>
          <w:rFonts w:ascii="Garamond" w:eastAsia="Aptos" w:hAnsi="Garamond" w:cs="Aptos"/>
          <w:lang w:val="en-GB"/>
        </w:rPr>
        <w:t xml:space="preserve">appropriate natural resources of farmers, </w:t>
      </w:r>
      <w:r w:rsidR="3F781F90" w:rsidRPr="00921617">
        <w:rPr>
          <w:rFonts w:ascii="Garamond" w:eastAsia="Aptos" w:hAnsi="Garamond" w:cs="Aptos"/>
          <w:lang w:val="en-GB"/>
        </w:rPr>
        <w:t xml:space="preserve">while providing no support </w:t>
      </w:r>
      <w:r w:rsidR="042B2874" w:rsidRPr="00921617">
        <w:rPr>
          <w:rFonts w:ascii="Garamond" w:eastAsia="Aptos" w:hAnsi="Garamond" w:cs="Aptos"/>
          <w:lang w:val="en-GB"/>
        </w:rPr>
        <w:t xml:space="preserve">to farmers </w:t>
      </w:r>
      <w:r w:rsidR="3F781F90" w:rsidRPr="00921617">
        <w:rPr>
          <w:rFonts w:ascii="Garamond" w:eastAsia="Aptos" w:hAnsi="Garamond" w:cs="Aptos"/>
          <w:lang w:val="en-GB"/>
        </w:rPr>
        <w:t xml:space="preserve">in return. </w:t>
      </w:r>
      <w:r w:rsidR="042B2874" w:rsidRPr="00921617">
        <w:rPr>
          <w:rFonts w:ascii="Garamond" w:eastAsia="Aptos" w:hAnsi="Garamond" w:cs="Aptos"/>
          <w:lang w:val="en-GB"/>
        </w:rPr>
        <w:t xml:space="preserve">Farmers also had to make important decisions on the extent to which they could exploit natural resources they owned. These processes reinforced </w:t>
      </w:r>
      <w:r w:rsidR="7B066EC7" w:rsidRPr="00921617">
        <w:rPr>
          <w:rFonts w:ascii="Garamond" w:eastAsia="Aptos" w:hAnsi="Garamond" w:cs="Aptos"/>
          <w:lang w:val="en-GB"/>
        </w:rPr>
        <w:t>environmental</w:t>
      </w:r>
      <w:r w:rsidR="042B2874" w:rsidRPr="00921617">
        <w:rPr>
          <w:rFonts w:ascii="Garamond" w:eastAsia="Aptos" w:hAnsi="Garamond" w:cs="Aptos"/>
          <w:lang w:val="en-GB"/>
        </w:rPr>
        <w:t xml:space="preserve"> </w:t>
      </w:r>
      <w:r w:rsidR="7B066EC7" w:rsidRPr="00921617">
        <w:rPr>
          <w:rFonts w:ascii="Garamond" w:eastAsia="Aptos" w:hAnsi="Garamond" w:cs="Aptos"/>
          <w:lang w:val="en-GB"/>
        </w:rPr>
        <w:t>interactions</w:t>
      </w:r>
      <w:r w:rsidR="042B2874" w:rsidRPr="00921617">
        <w:rPr>
          <w:rFonts w:ascii="Garamond" w:eastAsia="Aptos" w:hAnsi="Garamond" w:cs="Aptos"/>
          <w:lang w:val="en-GB"/>
        </w:rPr>
        <w:t>, wh</w:t>
      </w:r>
      <w:r w:rsidR="7B066EC7" w:rsidRPr="00921617">
        <w:rPr>
          <w:rFonts w:ascii="Garamond" w:eastAsia="Aptos" w:hAnsi="Garamond" w:cs="Aptos"/>
          <w:lang w:val="en-GB"/>
        </w:rPr>
        <w:t>ere environmental an</w:t>
      </w:r>
      <w:r w:rsidR="72FDB825" w:rsidRPr="00921617">
        <w:rPr>
          <w:rFonts w:ascii="Garamond" w:eastAsia="Aptos" w:hAnsi="Garamond" w:cs="Aptos"/>
          <w:lang w:val="en-GB"/>
        </w:rPr>
        <w:t>d</w:t>
      </w:r>
      <w:r w:rsidR="7B066EC7" w:rsidRPr="00921617">
        <w:rPr>
          <w:rFonts w:ascii="Garamond" w:eastAsia="Aptos" w:hAnsi="Garamond" w:cs="Aptos"/>
          <w:lang w:val="en-GB"/>
        </w:rPr>
        <w:t xml:space="preserve"> livelihood risks were worsened. </w:t>
      </w:r>
    </w:p>
    <w:p w14:paraId="780C1083" w14:textId="3ECFFD60" w:rsidR="00727F71" w:rsidRPr="00921617" w:rsidRDefault="00141F39" w:rsidP="002B346E">
      <w:pPr>
        <w:spacing w:line="480" w:lineRule="auto"/>
        <w:rPr>
          <w:rFonts w:ascii="Garamond" w:hAnsi="Garamond"/>
        </w:rPr>
      </w:pPr>
      <w:r w:rsidRPr="00921617">
        <w:rPr>
          <w:rFonts w:ascii="Garamond" w:hAnsi="Garamond"/>
        </w:rPr>
        <w:t>Climate change is a key driver</w:t>
      </w:r>
      <w:r w:rsidR="00DA0C20" w:rsidRPr="00921617">
        <w:rPr>
          <w:rFonts w:ascii="Garamond" w:hAnsi="Garamond"/>
        </w:rPr>
        <w:t xml:space="preserve"> </w:t>
      </w:r>
      <w:r w:rsidRPr="00921617">
        <w:rPr>
          <w:rFonts w:ascii="Garamond" w:hAnsi="Garamond"/>
        </w:rPr>
        <w:t xml:space="preserve">of how </w:t>
      </w:r>
      <w:proofErr w:type="spellStart"/>
      <w:r w:rsidR="00DA0C20" w:rsidRPr="00921617">
        <w:rPr>
          <w:rFonts w:ascii="Garamond" w:hAnsi="Garamond"/>
        </w:rPr>
        <w:t>poly</w:t>
      </w:r>
      <w:r w:rsidR="00776D42" w:rsidRPr="00921617">
        <w:rPr>
          <w:rFonts w:ascii="Garamond" w:hAnsi="Garamond"/>
        </w:rPr>
        <w:t>crisis</w:t>
      </w:r>
      <w:proofErr w:type="spellEnd"/>
      <w:r w:rsidR="00776D42" w:rsidRPr="00921617">
        <w:rPr>
          <w:rFonts w:ascii="Garamond" w:hAnsi="Garamond"/>
        </w:rPr>
        <w:t xml:space="preserve"> </w:t>
      </w:r>
      <w:r w:rsidR="00776D42" w:rsidRPr="00921617">
        <w:rPr>
          <w:rFonts w:ascii="Garamond" w:hAnsi="Garamond"/>
          <w:i/>
          <w:iCs/>
        </w:rPr>
        <w:t xml:space="preserve">influences </w:t>
      </w:r>
      <w:r w:rsidR="00776D42" w:rsidRPr="00921617">
        <w:rPr>
          <w:rFonts w:ascii="Garamond" w:hAnsi="Garamond"/>
        </w:rPr>
        <w:t>cocoa GPN</w:t>
      </w:r>
      <w:r w:rsidR="00EF5CAF" w:rsidRPr="00921617">
        <w:rPr>
          <w:rFonts w:ascii="Garamond" w:hAnsi="Garamond"/>
        </w:rPr>
        <w:t xml:space="preserve"> actors</w:t>
      </w:r>
      <w:r w:rsidR="00776D42" w:rsidRPr="00921617">
        <w:rPr>
          <w:rFonts w:ascii="Garamond" w:hAnsi="Garamond"/>
        </w:rPr>
        <w:t xml:space="preserve"> </w:t>
      </w:r>
      <w:r w:rsidR="00EF5CAF" w:rsidRPr="00921617">
        <w:rPr>
          <w:rFonts w:ascii="Garamond" w:hAnsi="Garamond"/>
        </w:rPr>
        <w:t xml:space="preserve">in </w:t>
      </w:r>
      <w:r w:rsidR="4E9B595C" w:rsidRPr="00921617">
        <w:rPr>
          <w:rFonts w:ascii="Garamond" w:hAnsi="Garamond"/>
          <w:b/>
          <w:bCs/>
        </w:rPr>
        <w:t xml:space="preserve">Nicaragua, </w:t>
      </w:r>
      <w:r w:rsidR="3AA0FA96" w:rsidRPr="00921617">
        <w:rPr>
          <w:rFonts w:ascii="Garamond" w:hAnsi="Garamond"/>
        </w:rPr>
        <w:t>particular</w:t>
      </w:r>
      <w:r w:rsidRPr="00921617">
        <w:rPr>
          <w:rFonts w:ascii="Garamond" w:hAnsi="Garamond"/>
        </w:rPr>
        <w:t>ly</w:t>
      </w:r>
      <w:r w:rsidR="3AA0FA96" w:rsidRPr="00921617">
        <w:rPr>
          <w:rFonts w:ascii="Garamond" w:hAnsi="Garamond"/>
        </w:rPr>
        <w:t xml:space="preserve"> </w:t>
      </w:r>
      <w:r w:rsidR="00326095" w:rsidRPr="00921617">
        <w:rPr>
          <w:rFonts w:ascii="Garamond" w:hAnsi="Garamond"/>
        </w:rPr>
        <w:t>how</w:t>
      </w:r>
      <w:r w:rsidR="3AA0FA96" w:rsidRPr="00921617">
        <w:rPr>
          <w:rFonts w:ascii="Garamond" w:hAnsi="Garamond"/>
        </w:rPr>
        <w:t xml:space="preserve"> fungal diseases </w:t>
      </w:r>
      <w:r w:rsidR="00326095" w:rsidRPr="00921617">
        <w:rPr>
          <w:rFonts w:ascii="Garamond" w:hAnsi="Garamond"/>
        </w:rPr>
        <w:t xml:space="preserve">might evolve </w:t>
      </w:r>
      <w:r w:rsidR="002D720D" w:rsidRPr="00921617">
        <w:rPr>
          <w:rFonts w:ascii="Garamond" w:hAnsi="Garamond"/>
        </w:rPr>
        <w:fldChar w:fldCharType="begin"/>
      </w:r>
      <w:r w:rsidR="00E42DAB">
        <w:rPr>
          <w:rFonts w:ascii="Garamond" w:hAnsi="Garamond"/>
        </w:rPr>
        <w:instrText xml:space="preserve"> ADDIN ZOTERO_ITEM CSL_CITATION {"citationID":"qwlJdWcU","properties":{"formattedCitation":"(Delgado-Ospina et al., 2021)","plainCitation":"(Delgado-Ospina et al., 2021)","noteIndex":0},"citationItems":[{"id":1569,"uris":["http://zotero.org/users/14434353/items/W6AA3BYS"],"itemData":{"id":1569,"type":"article-journal","abstract":"Background: The role of fungi in cocoa crops is mainly associated with plant diseases and contamination of harvest with unwanted metabolites such as mycotoxins that can reach the final consumer. However, in recent years there has been interest in discovering other existing interactions in the environment that may be beneficial, such as antagonism, commensalism, and the production of specific enzymes, among others. Scope and approach: This review summarizes the different fungi species involved in cocoa production and the cocoa supply chain. In particular, it examines the presence of fungal species during cultivation, harvest, fermentation, drying, and storage, emphasizing the factors that possibly influence their prevalence in the different stages of production and the health risks associated with the production of mycotoxins in the light of recent literature. Key findings and conclusion: Fungi associated with the cocoa production chain have many different roles. They have evolved in a varied range of ecosystems in close association with plants and various habitats, affecting nearly all the cocoa chain steps. Reports of the isolation of 60 genera of fungi were found, of which only 19 were involved in several stages. Although endophytic fungi can help control some diseases caused by pathogenic fungi, climate change, with increased rain and temperatures, together with intensified exchanges, can favour most of these fungal infections, and the presence of highly aggressive new fungal genotypes increasing the concern of mycotoxin production. For this reason, mitigation strategies need to be determined to prevent the spread of disease-causing fungi and preserve beneficial ones.","container-title":"Journal of Fungi","DOI":"10.3390/jof7030202","ISSN":"2309-608X","issue":"3","journalAbbreviation":"J Fungi (Basel)","note":"PMID: 33802148\nPMCID: PMC7999002","page":"202","source":"PubMed Central","title":"The Role of Fungi in the Cocoa Production Chain and the Challenge of Climate Change","URL":"https://www.ncbi.nlm.nih.gov/pmc/articles/PMC7999002/","volume":"7","author":[{"family":"Delgado-Ospina","given":"Johannes"},{"family":"Molina-Hernández","given":"Junior Bernardo"},{"family":"Chaves-López","given":"Clemencia"},{"family":"Romanazzi","given":"Gianfranco"},{"family":"Paparella","given":"Antonello"}],"accessed":{"date-parts":[["2024",10,15]]},"issued":{"date-parts":[["2021",3,10]]}}}],"schema":"https://github.com/citation-style-language/schema/raw/master/csl-citation.json"} </w:instrText>
      </w:r>
      <w:r w:rsidR="002D720D" w:rsidRPr="00921617">
        <w:rPr>
          <w:rFonts w:ascii="Garamond" w:hAnsi="Garamond"/>
        </w:rPr>
        <w:fldChar w:fldCharType="separate"/>
      </w:r>
      <w:r w:rsidR="00E42DAB" w:rsidRPr="00E42DAB">
        <w:rPr>
          <w:rFonts w:ascii="Garamond" w:hAnsi="Garamond"/>
        </w:rPr>
        <w:t>(Delgado-Ospina et al., 2021)</w:t>
      </w:r>
      <w:r w:rsidR="002D720D" w:rsidRPr="00921617">
        <w:rPr>
          <w:rFonts w:ascii="Garamond" w:hAnsi="Garamond"/>
        </w:rPr>
        <w:fldChar w:fldCharType="end"/>
      </w:r>
      <w:r w:rsidR="3AA0FA96" w:rsidRPr="00921617">
        <w:rPr>
          <w:rFonts w:ascii="Garamond" w:hAnsi="Garamond"/>
        </w:rPr>
        <w:t xml:space="preserve">, which </w:t>
      </w:r>
      <w:r w:rsidR="00326095" w:rsidRPr="00921617">
        <w:rPr>
          <w:rFonts w:ascii="Garamond" w:hAnsi="Garamond"/>
        </w:rPr>
        <w:t>result in</w:t>
      </w:r>
      <w:r w:rsidR="3AA0FA96" w:rsidRPr="00921617">
        <w:rPr>
          <w:rFonts w:ascii="Garamond" w:hAnsi="Garamond"/>
        </w:rPr>
        <w:t xml:space="preserve"> environmental risks to local smallholders and by extension to other GPN stakeholders. Fungal diseases such as </w:t>
      </w:r>
      <w:r w:rsidR="3AA0FA96" w:rsidRPr="00921617">
        <w:rPr>
          <w:rFonts w:ascii="Garamond" w:hAnsi="Garamond"/>
          <w:i/>
          <w:iCs/>
        </w:rPr>
        <w:t>moniliasis</w:t>
      </w:r>
      <w:r w:rsidR="3AA0FA96" w:rsidRPr="00921617">
        <w:rPr>
          <w:rFonts w:ascii="Garamond" w:hAnsi="Garamond"/>
        </w:rPr>
        <w:t xml:space="preserve"> </w:t>
      </w:r>
      <w:r w:rsidR="006C6363" w:rsidRPr="00921617">
        <w:rPr>
          <w:rFonts w:ascii="Garamond" w:hAnsi="Garamond"/>
        </w:rPr>
        <w:t xml:space="preserve">are a </w:t>
      </w:r>
      <w:r w:rsidR="3AA0FA96" w:rsidRPr="00921617">
        <w:rPr>
          <w:rFonts w:ascii="Garamond" w:hAnsi="Garamond"/>
        </w:rPr>
        <w:t>long</w:t>
      </w:r>
      <w:r w:rsidR="006C6363" w:rsidRPr="00921617">
        <w:rPr>
          <w:rFonts w:ascii="Garamond" w:hAnsi="Garamond"/>
        </w:rPr>
        <w:t xml:space="preserve">-standing </w:t>
      </w:r>
      <w:r w:rsidR="3AA0FA96" w:rsidRPr="00921617">
        <w:rPr>
          <w:rFonts w:ascii="Garamond" w:hAnsi="Garamond"/>
        </w:rPr>
        <w:t xml:space="preserve">problem </w:t>
      </w:r>
      <w:r w:rsidR="006C6363" w:rsidRPr="00921617">
        <w:rPr>
          <w:rFonts w:ascii="Garamond" w:hAnsi="Garamond"/>
        </w:rPr>
        <w:t xml:space="preserve">for </w:t>
      </w:r>
      <w:r w:rsidR="3AA0FA96" w:rsidRPr="00921617">
        <w:rPr>
          <w:rFonts w:ascii="Garamond" w:hAnsi="Garamond"/>
        </w:rPr>
        <w:t>cocoa smallholders and their plantations</w:t>
      </w:r>
      <w:r w:rsidR="00FF3831" w:rsidRPr="00921617">
        <w:rPr>
          <w:rFonts w:ascii="Garamond" w:hAnsi="Garamond"/>
        </w:rPr>
        <w:t xml:space="preserve"> in Nicaragua and beyond</w:t>
      </w:r>
      <w:r w:rsidR="3AA0FA96" w:rsidRPr="00921617">
        <w:rPr>
          <w:rFonts w:ascii="Garamond" w:hAnsi="Garamond"/>
        </w:rPr>
        <w:t xml:space="preserve">, as </w:t>
      </w:r>
      <w:r w:rsidR="001C77A9" w:rsidRPr="00921617">
        <w:rPr>
          <w:rFonts w:ascii="Garamond" w:hAnsi="Garamond"/>
        </w:rPr>
        <w:t>wind-</w:t>
      </w:r>
      <w:r w:rsidR="5555F77C" w:rsidRPr="00921617">
        <w:rPr>
          <w:rFonts w:ascii="Garamond" w:hAnsi="Garamond"/>
        </w:rPr>
        <w:t>dispersed</w:t>
      </w:r>
      <w:r w:rsidR="001C77A9" w:rsidRPr="00921617">
        <w:rPr>
          <w:rFonts w:ascii="Garamond" w:hAnsi="Garamond"/>
        </w:rPr>
        <w:t xml:space="preserve"> </w:t>
      </w:r>
      <w:r w:rsidR="3AA0FA96" w:rsidRPr="00921617">
        <w:rPr>
          <w:rFonts w:ascii="Garamond" w:hAnsi="Garamond"/>
        </w:rPr>
        <w:t xml:space="preserve">spores within </w:t>
      </w:r>
      <w:r w:rsidR="001C77A9" w:rsidRPr="00921617">
        <w:rPr>
          <w:rFonts w:ascii="Garamond" w:hAnsi="Garamond"/>
        </w:rPr>
        <w:t>a</w:t>
      </w:r>
      <w:r w:rsidR="3AA0FA96" w:rsidRPr="00921617">
        <w:rPr>
          <w:rFonts w:ascii="Garamond" w:hAnsi="Garamond"/>
        </w:rPr>
        <w:t xml:space="preserve"> plantation or to adjacent ones can </w:t>
      </w:r>
      <w:r w:rsidR="00781E5E" w:rsidRPr="00921617">
        <w:rPr>
          <w:rFonts w:ascii="Garamond" w:hAnsi="Garamond"/>
        </w:rPr>
        <w:t>threaten</w:t>
      </w:r>
      <w:r w:rsidR="3AA0FA96" w:rsidRPr="00921617">
        <w:rPr>
          <w:rFonts w:ascii="Garamond" w:hAnsi="Garamond"/>
        </w:rPr>
        <w:t xml:space="preserve"> harvests and limit </w:t>
      </w:r>
      <w:r w:rsidR="00E16DA7" w:rsidRPr="00921617">
        <w:rPr>
          <w:rFonts w:ascii="Garamond" w:hAnsi="Garamond"/>
        </w:rPr>
        <w:t xml:space="preserve">usable </w:t>
      </w:r>
      <w:r w:rsidR="3AA0FA96" w:rsidRPr="00921617">
        <w:rPr>
          <w:rFonts w:ascii="Garamond" w:hAnsi="Garamond"/>
        </w:rPr>
        <w:t xml:space="preserve">cocoa pods (#57, civil society; #55, research, #59, development agency). These </w:t>
      </w:r>
      <w:r w:rsidR="00EF1E9F" w:rsidRPr="00921617">
        <w:rPr>
          <w:rFonts w:ascii="Garamond" w:hAnsi="Garamond"/>
        </w:rPr>
        <w:t xml:space="preserve">diseases </w:t>
      </w:r>
      <w:r w:rsidR="00C208FB" w:rsidRPr="00921617">
        <w:rPr>
          <w:rFonts w:ascii="Garamond" w:hAnsi="Garamond"/>
        </w:rPr>
        <w:t xml:space="preserve">are </w:t>
      </w:r>
      <w:r w:rsidR="3AA0FA96" w:rsidRPr="00921617">
        <w:rPr>
          <w:rFonts w:ascii="Garamond" w:hAnsi="Garamond"/>
        </w:rPr>
        <w:t xml:space="preserve">a management </w:t>
      </w:r>
      <w:r w:rsidR="00C208FB" w:rsidRPr="00921617">
        <w:rPr>
          <w:rFonts w:ascii="Garamond" w:hAnsi="Garamond"/>
        </w:rPr>
        <w:t xml:space="preserve">problem </w:t>
      </w:r>
      <w:r w:rsidR="3AA0FA96" w:rsidRPr="00921617">
        <w:rPr>
          <w:rFonts w:ascii="Garamond" w:hAnsi="Garamond"/>
        </w:rPr>
        <w:t>(#59, development agency)</w:t>
      </w:r>
      <w:r w:rsidR="00727F71" w:rsidRPr="00921617">
        <w:rPr>
          <w:rFonts w:ascii="Garamond" w:hAnsi="Garamond"/>
        </w:rPr>
        <w:t xml:space="preserve"> requiring</w:t>
      </w:r>
      <w:r w:rsidR="005B54F6" w:rsidRPr="00921617">
        <w:rPr>
          <w:rFonts w:ascii="Garamond" w:hAnsi="Garamond"/>
        </w:rPr>
        <w:t xml:space="preserve"> training and</w:t>
      </w:r>
      <w:r w:rsidR="00727F71" w:rsidRPr="00921617">
        <w:rPr>
          <w:rFonts w:ascii="Garamond" w:hAnsi="Garamond"/>
        </w:rPr>
        <w:t xml:space="preserve"> labour </w:t>
      </w:r>
      <w:r w:rsidR="001560EE" w:rsidRPr="00921617">
        <w:rPr>
          <w:rFonts w:ascii="Garamond" w:hAnsi="Garamond"/>
        </w:rPr>
        <w:t xml:space="preserve">inputs </w:t>
      </w:r>
      <w:r w:rsidR="00727F71" w:rsidRPr="00921617">
        <w:rPr>
          <w:rFonts w:ascii="Garamond" w:hAnsi="Garamond"/>
        </w:rPr>
        <w:t>to resolve,</w:t>
      </w:r>
      <w:r w:rsidR="3AA0FA96" w:rsidRPr="00921617">
        <w:rPr>
          <w:rFonts w:ascii="Garamond" w:hAnsi="Garamond"/>
        </w:rPr>
        <w:t xml:space="preserve"> and socially constructed</w:t>
      </w:r>
      <w:r w:rsidR="00951F60" w:rsidRPr="00921617">
        <w:rPr>
          <w:rFonts w:ascii="Garamond" w:hAnsi="Garamond"/>
        </w:rPr>
        <w:t>:</w:t>
      </w:r>
      <w:r w:rsidR="3AA0FA96" w:rsidRPr="00921617">
        <w:rPr>
          <w:rFonts w:ascii="Garamond" w:hAnsi="Garamond"/>
        </w:rPr>
        <w:t xml:space="preserve"> </w:t>
      </w:r>
      <w:r w:rsidR="00951F60" w:rsidRPr="00921617">
        <w:rPr>
          <w:rFonts w:ascii="Garamond" w:hAnsi="Garamond"/>
        </w:rPr>
        <w:t xml:space="preserve">if a </w:t>
      </w:r>
      <w:r w:rsidR="3AA0FA96" w:rsidRPr="00921617">
        <w:rPr>
          <w:rFonts w:ascii="Garamond" w:hAnsi="Garamond"/>
        </w:rPr>
        <w:t>neighbour</w:t>
      </w:r>
      <w:r w:rsidR="00727F71" w:rsidRPr="00921617">
        <w:rPr>
          <w:rFonts w:ascii="Garamond" w:hAnsi="Garamond"/>
        </w:rPr>
        <w:t xml:space="preserve"> </w:t>
      </w:r>
      <w:r w:rsidR="007A614F" w:rsidRPr="00921617">
        <w:rPr>
          <w:rFonts w:ascii="Garamond" w:hAnsi="Garamond"/>
        </w:rPr>
        <w:t xml:space="preserve">does not </w:t>
      </w:r>
      <w:r w:rsidR="3AA0FA96" w:rsidRPr="00921617">
        <w:rPr>
          <w:rFonts w:ascii="Garamond" w:hAnsi="Garamond"/>
        </w:rPr>
        <w:t>eliminat</w:t>
      </w:r>
      <w:r w:rsidR="007A614F" w:rsidRPr="00921617">
        <w:rPr>
          <w:rFonts w:ascii="Garamond" w:hAnsi="Garamond"/>
        </w:rPr>
        <w:t>e</w:t>
      </w:r>
      <w:r w:rsidR="3AA0FA96" w:rsidRPr="00921617">
        <w:rPr>
          <w:rFonts w:ascii="Garamond" w:hAnsi="Garamond"/>
        </w:rPr>
        <w:t xml:space="preserve"> </w:t>
      </w:r>
      <w:r w:rsidR="3AA0FA96" w:rsidRPr="00921617">
        <w:rPr>
          <w:rFonts w:ascii="Garamond" w:hAnsi="Garamond"/>
          <w:i/>
          <w:iCs/>
        </w:rPr>
        <w:t>moniliasis</w:t>
      </w:r>
      <w:r w:rsidR="3AA0FA96" w:rsidRPr="00921617">
        <w:rPr>
          <w:rFonts w:ascii="Garamond" w:hAnsi="Garamond"/>
        </w:rPr>
        <w:t>-affected pods</w:t>
      </w:r>
      <w:r w:rsidR="007A614F" w:rsidRPr="00921617">
        <w:rPr>
          <w:rFonts w:ascii="Garamond" w:hAnsi="Garamond"/>
        </w:rPr>
        <w:t>, it</w:t>
      </w:r>
      <w:r w:rsidR="3AA0FA96" w:rsidRPr="00921617">
        <w:rPr>
          <w:rFonts w:ascii="Garamond" w:hAnsi="Garamond"/>
        </w:rPr>
        <w:t xml:space="preserve"> will put other cocoa plantations, and </w:t>
      </w:r>
      <w:r w:rsidR="007A614F" w:rsidRPr="00921617">
        <w:rPr>
          <w:rFonts w:ascii="Garamond" w:hAnsi="Garamond"/>
        </w:rPr>
        <w:t xml:space="preserve">their </w:t>
      </w:r>
      <w:r w:rsidR="3AA0FA96" w:rsidRPr="00921617">
        <w:rPr>
          <w:rFonts w:ascii="Garamond" w:hAnsi="Garamond"/>
        </w:rPr>
        <w:t xml:space="preserve">livelihoods, at </w:t>
      </w:r>
      <w:r w:rsidR="38EA5F7E" w:rsidRPr="00921617">
        <w:rPr>
          <w:rFonts w:ascii="Garamond" w:hAnsi="Garamond"/>
        </w:rPr>
        <w:t xml:space="preserve">added </w:t>
      </w:r>
      <w:r w:rsidR="3AA0FA96" w:rsidRPr="00921617">
        <w:rPr>
          <w:rFonts w:ascii="Garamond" w:hAnsi="Garamond"/>
        </w:rPr>
        <w:t>risk. This equally poses an environmental</w:t>
      </w:r>
      <w:r w:rsidR="71EF59B2" w:rsidRPr="00921617">
        <w:rPr>
          <w:rFonts w:ascii="Garamond" w:hAnsi="Garamond"/>
        </w:rPr>
        <w:t xml:space="preserve"> as well as possible regulatory or reputational</w:t>
      </w:r>
      <w:r w:rsidR="3AA0FA96" w:rsidRPr="00921617">
        <w:rPr>
          <w:rFonts w:ascii="Garamond" w:hAnsi="Garamond"/>
        </w:rPr>
        <w:t xml:space="preserve"> risk to global cocoa buyers. </w:t>
      </w:r>
    </w:p>
    <w:p w14:paraId="22F1E70F" w14:textId="3CE5E9DE" w:rsidR="4E46F6DE" w:rsidRPr="00921617" w:rsidRDefault="3AA0FA96" w:rsidP="002B346E">
      <w:pPr>
        <w:spacing w:line="480" w:lineRule="auto"/>
        <w:rPr>
          <w:rFonts w:ascii="Garamond" w:hAnsi="Garamond"/>
          <w:highlight w:val="yellow"/>
        </w:rPr>
      </w:pPr>
      <w:r w:rsidRPr="00921617">
        <w:rPr>
          <w:rFonts w:ascii="Garamond" w:hAnsi="Garamond"/>
        </w:rPr>
        <w:t xml:space="preserve">Despite many anticipated adverse effects of climate change (#55, 58, research), mitigating this </w:t>
      </w:r>
      <w:r w:rsidR="00AD5A0A" w:rsidRPr="00921617">
        <w:rPr>
          <w:rFonts w:ascii="Garamond" w:hAnsi="Garamond"/>
        </w:rPr>
        <w:t xml:space="preserve">fungal risk </w:t>
      </w:r>
      <w:r w:rsidR="00AD5A0A" w:rsidRPr="00921617">
        <w:rPr>
          <w:rFonts w:ascii="Garamond" w:hAnsi="Garamond"/>
        </w:rPr>
        <w:fldChar w:fldCharType="begin"/>
      </w:r>
      <w:r w:rsidR="00E42DAB">
        <w:rPr>
          <w:rFonts w:ascii="Garamond" w:hAnsi="Garamond"/>
        </w:rPr>
        <w:instrText xml:space="preserve"> ADDIN ZOTERO_ITEM CSL_CITATION {"citationID":"sWBNEtpt","properties":{"formattedCitation":"(Delgado-Ospina et al., 2021)","plainCitation":"(Delgado-Ospina et al., 2021)","noteIndex":0},"citationItems":[{"id":1569,"uris":["http://zotero.org/users/14434353/items/W6AA3BYS"],"itemData":{"id":1569,"type":"article-journal","abstract":"Background: The role of fungi in cocoa crops is mainly associated with plant diseases and contamination of harvest with unwanted metabolites such as mycotoxins that can reach the final consumer. However, in recent years there has been interest in discovering other existing interactions in the environment that may be beneficial, such as antagonism, commensalism, and the production of specific enzymes, among others. Scope and approach: This review summarizes the different fungi species involved in cocoa production and the cocoa supply chain. In particular, it examines the presence of fungal species during cultivation, harvest, fermentation, drying, and storage, emphasizing the factors that possibly influence their prevalence in the different stages of production and the health risks associated with the production of mycotoxins in the light of recent literature. Key findings and conclusion: Fungi associated with the cocoa production chain have many different roles. They have evolved in a varied range of ecosystems in close association with plants and various habitats, affecting nearly all the cocoa chain steps. Reports of the isolation of 60 genera of fungi were found, of which only 19 were involved in several stages. Although endophytic fungi can help control some diseases caused by pathogenic fungi, climate change, with increased rain and temperatures, together with intensified exchanges, can favour most of these fungal infections, and the presence of highly aggressive new fungal genotypes increasing the concern of mycotoxin production. For this reason, mitigation strategies need to be determined to prevent the spread of disease-causing fungi and preserve beneficial ones.","container-title":"Journal of Fungi","DOI":"10.3390/jof7030202","ISSN":"2309-608X","issue":"3","journalAbbreviation":"J Fungi (Basel)","note":"PMID: 33802148\nPMCID: PMC7999002","page":"202","source":"PubMed Central","title":"The Role of Fungi in the Cocoa Production Chain and the Challenge of Climate Change","URL":"https://www.ncbi.nlm.nih.gov/pmc/articles/PMC7999002/","volume":"7","author":[{"family":"Delgado-Ospina","given":"Johannes"},{"family":"Molina-Hernández","given":"Junior Bernardo"},{"family":"Chaves-López","given":"Clemencia"},{"family":"Romanazzi","given":"Gianfranco"},{"family":"Paparella","given":"Antonello"}],"accessed":{"date-parts":[["2024",10,15]]},"issued":{"date-parts":[["2021",3,10]]}}}],"schema":"https://github.com/citation-style-language/schema/raw/master/csl-citation.json"} </w:instrText>
      </w:r>
      <w:r w:rsidR="00AD5A0A" w:rsidRPr="00921617">
        <w:rPr>
          <w:rFonts w:ascii="Garamond" w:hAnsi="Garamond"/>
        </w:rPr>
        <w:fldChar w:fldCharType="separate"/>
      </w:r>
      <w:r w:rsidR="00E42DAB" w:rsidRPr="00E42DAB">
        <w:rPr>
          <w:rFonts w:ascii="Garamond" w:hAnsi="Garamond"/>
        </w:rPr>
        <w:t>(Delgado-Ospina et al., 2021)</w:t>
      </w:r>
      <w:r w:rsidR="00AD5A0A" w:rsidRPr="00921617">
        <w:rPr>
          <w:rFonts w:ascii="Garamond" w:hAnsi="Garamond"/>
        </w:rPr>
        <w:fldChar w:fldCharType="end"/>
      </w:r>
      <w:r w:rsidR="00AD5A0A" w:rsidRPr="00921617">
        <w:rPr>
          <w:rFonts w:ascii="Garamond" w:hAnsi="Garamond"/>
        </w:rPr>
        <w:t xml:space="preserve"> </w:t>
      </w:r>
      <w:r w:rsidR="000073A9" w:rsidRPr="00921617">
        <w:rPr>
          <w:rFonts w:ascii="Garamond" w:hAnsi="Garamond"/>
        </w:rPr>
        <w:t xml:space="preserve">equitably </w:t>
      </w:r>
      <w:r w:rsidR="00722E47" w:rsidRPr="00921617">
        <w:rPr>
          <w:rFonts w:ascii="Garamond" w:hAnsi="Garamond"/>
        </w:rPr>
        <w:t xml:space="preserve">could </w:t>
      </w:r>
      <w:r w:rsidRPr="00921617">
        <w:rPr>
          <w:rFonts w:ascii="Garamond" w:hAnsi="Garamond"/>
        </w:rPr>
        <w:t xml:space="preserve">provide </w:t>
      </w:r>
      <w:r w:rsidR="004351D3" w:rsidRPr="00921617">
        <w:rPr>
          <w:rFonts w:ascii="Garamond" w:hAnsi="Garamond"/>
        </w:rPr>
        <w:t xml:space="preserve">additional </w:t>
      </w:r>
      <w:r w:rsidRPr="00921617">
        <w:rPr>
          <w:rFonts w:ascii="Garamond" w:hAnsi="Garamond"/>
        </w:rPr>
        <w:t xml:space="preserve">benefits </w:t>
      </w:r>
      <w:r w:rsidR="00DE31B5" w:rsidRPr="00921617">
        <w:rPr>
          <w:rFonts w:ascii="Garamond" w:hAnsi="Garamond"/>
        </w:rPr>
        <w:t>by</w:t>
      </w:r>
      <w:r w:rsidRPr="00921617">
        <w:rPr>
          <w:rFonts w:ascii="Garamond" w:hAnsi="Garamond"/>
        </w:rPr>
        <w:t xml:space="preserve"> increasing harvestable cocoa pods, convey</w:t>
      </w:r>
      <w:r w:rsidR="00727F71" w:rsidRPr="00921617">
        <w:rPr>
          <w:rFonts w:ascii="Garamond" w:hAnsi="Garamond"/>
        </w:rPr>
        <w:t>ing</w:t>
      </w:r>
      <w:r w:rsidRPr="00921617">
        <w:rPr>
          <w:rFonts w:ascii="Garamond" w:hAnsi="Garamond"/>
        </w:rPr>
        <w:t xml:space="preserve"> other techniques such as pruning to diversify the genetic pool and boost productivity</w:t>
      </w:r>
      <w:r w:rsidR="173D4788" w:rsidRPr="00921617">
        <w:rPr>
          <w:rFonts w:ascii="Garamond" w:hAnsi="Garamond"/>
        </w:rPr>
        <w:t xml:space="preserve">, </w:t>
      </w:r>
      <w:r w:rsidR="00B93C23" w:rsidRPr="00921617">
        <w:rPr>
          <w:rFonts w:ascii="Garamond" w:hAnsi="Garamond"/>
        </w:rPr>
        <w:t xml:space="preserve">and </w:t>
      </w:r>
      <w:r w:rsidR="173D4788" w:rsidRPr="00921617">
        <w:rPr>
          <w:rFonts w:ascii="Garamond" w:hAnsi="Garamond"/>
        </w:rPr>
        <w:t xml:space="preserve">potentially </w:t>
      </w:r>
      <w:r w:rsidR="000073A9" w:rsidRPr="00921617">
        <w:rPr>
          <w:rFonts w:ascii="Garamond" w:hAnsi="Garamond"/>
        </w:rPr>
        <w:t>lead to</w:t>
      </w:r>
      <w:r w:rsidR="173D4788" w:rsidRPr="00921617">
        <w:rPr>
          <w:rFonts w:ascii="Garamond" w:hAnsi="Garamond"/>
        </w:rPr>
        <w:t xml:space="preserve"> a balancing </w:t>
      </w:r>
      <w:r w:rsidR="000073A9" w:rsidRPr="00921617">
        <w:rPr>
          <w:rFonts w:ascii="Garamond" w:hAnsi="Garamond"/>
        </w:rPr>
        <w:t>loop</w:t>
      </w:r>
      <w:r w:rsidRPr="00921617">
        <w:rPr>
          <w:rFonts w:ascii="Garamond" w:hAnsi="Garamond"/>
        </w:rPr>
        <w:t xml:space="preserve">. Though it remains to be seen </w:t>
      </w:r>
      <w:r w:rsidR="005554A9" w:rsidRPr="00921617">
        <w:rPr>
          <w:rFonts w:ascii="Garamond" w:hAnsi="Garamond"/>
        </w:rPr>
        <w:t xml:space="preserve">precisely </w:t>
      </w:r>
      <w:r w:rsidRPr="00921617">
        <w:rPr>
          <w:rFonts w:ascii="Garamond" w:hAnsi="Garamond"/>
        </w:rPr>
        <w:t xml:space="preserve">how aggravating climate change and biodiversity loss will affect fungal diseases, </w:t>
      </w:r>
      <w:r w:rsidR="00DA6587" w:rsidRPr="00921617">
        <w:rPr>
          <w:rFonts w:ascii="Garamond" w:hAnsi="Garamond"/>
        </w:rPr>
        <w:t xml:space="preserve">expanding </w:t>
      </w:r>
      <w:r w:rsidRPr="00921617">
        <w:rPr>
          <w:rFonts w:ascii="Garamond" w:hAnsi="Garamond"/>
        </w:rPr>
        <w:t xml:space="preserve">training </w:t>
      </w:r>
      <w:r w:rsidR="00722E47" w:rsidRPr="00921617">
        <w:rPr>
          <w:rFonts w:ascii="Garamond" w:hAnsi="Garamond"/>
        </w:rPr>
        <w:t xml:space="preserve">and capacity-building </w:t>
      </w:r>
      <w:r w:rsidRPr="00921617">
        <w:rPr>
          <w:rFonts w:ascii="Garamond" w:hAnsi="Garamond"/>
        </w:rPr>
        <w:t xml:space="preserve">for better management </w:t>
      </w:r>
      <w:r w:rsidR="008461B1" w:rsidRPr="00921617">
        <w:rPr>
          <w:rFonts w:ascii="Garamond" w:hAnsi="Garamond"/>
        </w:rPr>
        <w:t>and</w:t>
      </w:r>
      <w:r w:rsidRPr="00921617">
        <w:rPr>
          <w:rFonts w:ascii="Garamond" w:hAnsi="Garamond"/>
        </w:rPr>
        <w:t xml:space="preserve"> added payments for labour could thus not only mitigate </w:t>
      </w:r>
      <w:r w:rsidR="00DA6587" w:rsidRPr="00921617">
        <w:rPr>
          <w:rFonts w:ascii="Garamond" w:hAnsi="Garamond"/>
        </w:rPr>
        <w:t>th</w:t>
      </w:r>
      <w:r w:rsidR="0041622A" w:rsidRPr="00921617">
        <w:rPr>
          <w:rFonts w:ascii="Garamond" w:hAnsi="Garamond"/>
        </w:rPr>
        <w:t>is</w:t>
      </w:r>
      <w:r w:rsidRPr="00921617">
        <w:rPr>
          <w:rFonts w:ascii="Garamond" w:hAnsi="Garamond"/>
        </w:rPr>
        <w:t xml:space="preserve"> environmental risk</w:t>
      </w:r>
      <w:r w:rsidR="0041622A" w:rsidRPr="00921617">
        <w:rPr>
          <w:rFonts w:ascii="Garamond" w:hAnsi="Garamond"/>
        </w:rPr>
        <w:t>. It could</w:t>
      </w:r>
      <w:r w:rsidRPr="00921617">
        <w:rPr>
          <w:rFonts w:ascii="Garamond" w:hAnsi="Garamond"/>
        </w:rPr>
        <w:t xml:space="preserve"> also increase productivity if stakeholders, </w:t>
      </w:r>
      <w:r w:rsidR="005554A9" w:rsidRPr="00921617">
        <w:rPr>
          <w:rFonts w:ascii="Garamond" w:hAnsi="Garamond"/>
        </w:rPr>
        <w:t xml:space="preserve">especially </w:t>
      </w:r>
      <w:r w:rsidRPr="00921617">
        <w:rPr>
          <w:rFonts w:ascii="Garamond" w:hAnsi="Garamond"/>
        </w:rPr>
        <w:t>powerful global buyers, are forward-looking and willing to invest in capacity-building</w:t>
      </w:r>
      <w:r w:rsidR="004351D3" w:rsidRPr="00921617">
        <w:rPr>
          <w:rFonts w:ascii="Garamond" w:hAnsi="Garamond"/>
        </w:rPr>
        <w:t xml:space="preserve"> through existing alliances </w:t>
      </w:r>
      <w:r w:rsidR="00A05859" w:rsidRPr="00921617">
        <w:rPr>
          <w:rFonts w:ascii="Garamond" w:hAnsi="Garamond"/>
        </w:rPr>
        <w:t>with</w:t>
      </w:r>
      <w:r w:rsidR="004351D3" w:rsidRPr="00921617">
        <w:rPr>
          <w:rFonts w:ascii="Garamond" w:hAnsi="Garamond"/>
        </w:rPr>
        <w:t xml:space="preserve"> cooperatives, </w:t>
      </w:r>
      <w:r w:rsidR="00A05859" w:rsidRPr="00921617">
        <w:rPr>
          <w:rFonts w:ascii="Garamond" w:hAnsi="Garamond"/>
        </w:rPr>
        <w:t>CSO</w:t>
      </w:r>
      <w:r w:rsidR="004351D3" w:rsidRPr="00921617">
        <w:rPr>
          <w:rFonts w:ascii="Garamond" w:hAnsi="Garamond"/>
        </w:rPr>
        <w:t xml:space="preserve">s or </w:t>
      </w:r>
      <w:r w:rsidR="00A05859" w:rsidRPr="00921617">
        <w:rPr>
          <w:rFonts w:ascii="Garamond" w:hAnsi="Garamond"/>
        </w:rPr>
        <w:t xml:space="preserve">government-supported </w:t>
      </w:r>
      <w:r w:rsidR="004351D3" w:rsidRPr="00921617">
        <w:rPr>
          <w:rFonts w:ascii="Garamond" w:hAnsi="Garamond"/>
        </w:rPr>
        <w:t>agricultural extension officers</w:t>
      </w:r>
      <w:r w:rsidRPr="00921617">
        <w:rPr>
          <w:rFonts w:ascii="Garamond" w:hAnsi="Garamond"/>
        </w:rPr>
        <w:t xml:space="preserve"> (#51, NGO, #54, private sector). This is an example of </w:t>
      </w:r>
      <w:r w:rsidR="00431B1D" w:rsidRPr="00921617">
        <w:rPr>
          <w:rFonts w:ascii="Garamond" w:hAnsi="Garamond"/>
        </w:rPr>
        <w:t xml:space="preserve">how </w:t>
      </w:r>
      <w:r w:rsidRPr="00921617">
        <w:rPr>
          <w:rFonts w:ascii="Garamond" w:hAnsi="Garamond"/>
        </w:rPr>
        <w:t xml:space="preserve">the </w:t>
      </w:r>
      <w:proofErr w:type="spellStart"/>
      <w:r w:rsidRPr="00921617">
        <w:rPr>
          <w:rFonts w:ascii="Garamond" w:hAnsi="Garamond"/>
        </w:rPr>
        <w:t>polycrisis</w:t>
      </w:r>
      <w:proofErr w:type="spellEnd"/>
      <w:r w:rsidRPr="00921617">
        <w:rPr>
          <w:rFonts w:ascii="Garamond" w:hAnsi="Garamond"/>
        </w:rPr>
        <w:t xml:space="preserve"> </w:t>
      </w:r>
      <w:r w:rsidR="00431B1D" w:rsidRPr="00921617">
        <w:rPr>
          <w:rFonts w:ascii="Garamond" w:hAnsi="Garamond"/>
          <w:i/>
          <w:iCs/>
        </w:rPr>
        <w:t>influences</w:t>
      </w:r>
      <w:r w:rsidR="00431B1D" w:rsidRPr="00921617">
        <w:rPr>
          <w:rFonts w:ascii="Garamond" w:hAnsi="Garamond"/>
        </w:rPr>
        <w:t xml:space="preserve"> </w:t>
      </w:r>
      <w:r w:rsidRPr="00921617">
        <w:rPr>
          <w:rFonts w:ascii="Garamond" w:hAnsi="Garamond"/>
        </w:rPr>
        <w:t>the cocoa GPN</w:t>
      </w:r>
      <w:r w:rsidR="00727F71" w:rsidRPr="00921617">
        <w:rPr>
          <w:rFonts w:ascii="Garamond" w:hAnsi="Garamond"/>
        </w:rPr>
        <w:t>:</w:t>
      </w:r>
      <w:r w:rsidR="7B7A63E0" w:rsidRPr="00921617">
        <w:rPr>
          <w:rFonts w:ascii="Garamond" w:hAnsi="Garamond"/>
        </w:rPr>
        <w:t xml:space="preserve"> </w:t>
      </w:r>
      <w:r w:rsidR="42677DE9" w:rsidRPr="00921617">
        <w:rPr>
          <w:rFonts w:ascii="Garamond" w:hAnsi="Garamond"/>
        </w:rPr>
        <w:t>while</w:t>
      </w:r>
      <w:r w:rsidR="00612E7F" w:rsidRPr="00921617">
        <w:rPr>
          <w:rFonts w:ascii="Garamond" w:hAnsi="Garamond"/>
        </w:rPr>
        <w:t xml:space="preserve"> </w:t>
      </w:r>
      <w:r w:rsidRPr="00921617">
        <w:rPr>
          <w:rFonts w:ascii="Garamond" w:hAnsi="Garamond"/>
        </w:rPr>
        <w:t xml:space="preserve">climate change </w:t>
      </w:r>
      <w:r w:rsidR="0084166A" w:rsidRPr="00921617">
        <w:rPr>
          <w:rFonts w:ascii="Garamond" w:hAnsi="Garamond"/>
        </w:rPr>
        <w:t xml:space="preserve">can </w:t>
      </w:r>
      <w:r w:rsidRPr="00921617">
        <w:rPr>
          <w:rFonts w:ascii="Garamond" w:hAnsi="Garamond"/>
        </w:rPr>
        <w:t>exacerbat</w:t>
      </w:r>
      <w:r w:rsidR="635BD1C0" w:rsidRPr="00921617">
        <w:rPr>
          <w:rFonts w:ascii="Garamond" w:hAnsi="Garamond"/>
        </w:rPr>
        <w:t>e</w:t>
      </w:r>
      <w:r w:rsidR="65D46622" w:rsidRPr="00921617">
        <w:rPr>
          <w:rFonts w:ascii="Garamond" w:hAnsi="Garamond"/>
        </w:rPr>
        <w:t xml:space="preserve"> </w:t>
      </w:r>
      <w:r w:rsidRPr="00921617">
        <w:rPr>
          <w:rFonts w:ascii="Garamond" w:hAnsi="Garamond"/>
        </w:rPr>
        <w:t xml:space="preserve">threats to the </w:t>
      </w:r>
      <w:r w:rsidRPr="00921617">
        <w:rPr>
          <w:rFonts w:ascii="Garamond" w:hAnsi="Garamond"/>
        </w:rPr>
        <w:lastRenderedPageBreak/>
        <w:t>viability of cocoa production</w:t>
      </w:r>
      <w:r w:rsidR="00AE0C0A" w:rsidRPr="00921617">
        <w:rPr>
          <w:rFonts w:ascii="Garamond" w:hAnsi="Garamond"/>
        </w:rPr>
        <w:t xml:space="preserve"> including disease</w:t>
      </w:r>
      <w:r w:rsidR="26FED35C" w:rsidRPr="00921617">
        <w:rPr>
          <w:rFonts w:ascii="Garamond" w:hAnsi="Garamond"/>
        </w:rPr>
        <w:t>, m</w:t>
      </w:r>
      <w:r w:rsidR="00727F71" w:rsidRPr="00921617">
        <w:rPr>
          <w:rFonts w:ascii="Garamond" w:hAnsi="Garamond"/>
        </w:rPr>
        <w:t>i</w:t>
      </w:r>
      <w:r w:rsidR="26FED35C" w:rsidRPr="00921617">
        <w:rPr>
          <w:rFonts w:ascii="Garamond" w:hAnsi="Garamond"/>
        </w:rPr>
        <w:t xml:space="preserve">tigative strategies by </w:t>
      </w:r>
      <w:r w:rsidR="00727F71" w:rsidRPr="00921617">
        <w:rPr>
          <w:rFonts w:ascii="Garamond" w:hAnsi="Garamond"/>
        </w:rPr>
        <w:t>farmers, lead firms, governments or civil society</w:t>
      </w:r>
      <w:r w:rsidR="00AE0C0A" w:rsidRPr="00921617">
        <w:rPr>
          <w:rFonts w:ascii="Garamond" w:hAnsi="Garamond"/>
        </w:rPr>
        <w:t xml:space="preserve">, if </w:t>
      </w:r>
      <w:r w:rsidR="00581339" w:rsidRPr="00921617">
        <w:rPr>
          <w:rFonts w:ascii="Garamond" w:hAnsi="Garamond"/>
        </w:rPr>
        <w:t>implemented</w:t>
      </w:r>
      <w:r w:rsidR="00034434" w:rsidRPr="00921617">
        <w:rPr>
          <w:rFonts w:ascii="Garamond" w:hAnsi="Garamond"/>
        </w:rPr>
        <w:t xml:space="preserve"> effectively, collaboratively and equitably</w:t>
      </w:r>
      <w:r w:rsidR="00AE0C0A" w:rsidRPr="00921617">
        <w:rPr>
          <w:rFonts w:ascii="Garamond" w:hAnsi="Garamond"/>
        </w:rPr>
        <w:t>,</w:t>
      </w:r>
      <w:r w:rsidR="26FED35C" w:rsidRPr="00921617">
        <w:rPr>
          <w:rFonts w:ascii="Garamond" w:hAnsi="Garamond"/>
        </w:rPr>
        <w:t xml:space="preserve"> </w:t>
      </w:r>
      <w:r w:rsidRPr="00921617">
        <w:rPr>
          <w:rFonts w:ascii="Garamond" w:hAnsi="Garamond"/>
        </w:rPr>
        <w:t>potentially offer</w:t>
      </w:r>
      <w:r w:rsidR="00727F71" w:rsidRPr="00921617">
        <w:rPr>
          <w:rFonts w:ascii="Garamond" w:hAnsi="Garamond"/>
        </w:rPr>
        <w:t xml:space="preserve"> </w:t>
      </w:r>
      <w:r w:rsidRPr="00921617">
        <w:rPr>
          <w:rFonts w:ascii="Garamond" w:hAnsi="Garamond"/>
        </w:rPr>
        <w:t xml:space="preserve">positives to the GPN </w:t>
      </w:r>
      <w:r w:rsidR="00350E6C" w:rsidRPr="00921617">
        <w:rPr>
          <w:rFonts w:ascii="Garamond" w:hAnsi="Garamond"/>
        </w:rPr>
        <w:t>by</w:t>
      </w:r>
      <w:r w:rsidRPr="00921617">
        <w:rPr>
          <w:rFonts w:ascii="Garamond" w:hAnsi="Garamond"/>
        </w:rPr>
        <w:t xml:space="preserve"> </w:t>
      </w:r>
      <w:r w:rsidR="00FD6400" w:rsidRPr="00921617">
        <w:rPr>
          <w:rFonts w:ascii="Garamond" w:hAnsi="Garamond"/>
        </w:rPr>
        <w:t>shoring up</w:t>
      </w:r>
      <w:r w:rsidRPr="00921617">
        <w:rPr>
          <w:rFonts w:ascii="Garamond" w:hAnsi="Garamond"/>
        </w:rPr>
        <w:t xml:space="preserve"> cocoa supply to the benefit of local livelihoods as well as the global cocoa GPN.</w:t>
      </w:r>
    </w:p>
    <w:p w14:paraId="62295F94" w14:textId="6C7ED3FB" w:rsidR="00B775E4" w:rsidRPr="00921617" w:rsidRDefault="5F38FE39" w:rsidP="002B346E">
      <w:pPr>
        <w:pStyle w:val="Heading2"/>
        <w:numPr>
          <w:ilvl w:val="0"/>
          <w:numId w:val="0"/>
        </w:numPr>
        <w:spacing w:line="480" w:lineRule="auto"/>
        <w:rPr>
          <w:rFonts w:ascii="Garamond" w:hAnsi="Garamond"/>
        </w:rPr>
      </w:pPr>
      <w:r w:rsidRPr="00921617">
        <w:rPr>
          <w:rFonts w:ascii="Garamond" w:hAnsi="Garamond"/>
        </w:rPr>
        <w:t>4.</w:t>
      </w:r>
      <w:r w:rsidR="1AAD237B" w:rsidRPr="00921617">
        <w:rPr>
          <w:rFonts w:ascii="Garamond" w:hAnsi="Garamond"/>
        </w:rPr>
        <w:t xml:space="preserve">2 </w:t>
      </w:r>
      <w:r w:rsidR="23CF2125" w:rsidRPr="00921617">
        <w:rPr>
          <w:rFonts w:ascii="Garamond" w:hAnsi="Garamond"/>
        </w:rPr>
        <w:t>Disruption</w:t>
      </w:r>
      <w:r w:rsidR="002A36E9" w:rsidRPr="00921617">
        <w:rPr>
          <w:rFonts w:ascii="Garamond" w:hAnsi="Garamond"/>
        </w:rPr>
        <w:t xml:space="preserve"> </w:t>
      </w:r>
    </w:p>
    <w:p w14:paraId="6D650108" w14:textId="530EADAE" w:rsidR="00F83029" w:rsidRPr="00921617" w:rsidRDefault="22D490CC" w:rsidP="002B346E">
      <w:pPr>
        <w:spacing w:line="480" w:lineRule="auto"/>
        <w:rPr>
          <w:rFonts w:ascii="Garamond" w:eastAsia="Aptos" w:hAnsi="Garamond" w:cs="Aptos"/>
        </w:rPr>
      </w:pPr>
      <w:r w:rsidRPr="00921617">
        <w:rPr>
          <w:rFonts w:ascii="Garamond" w:eastAsia="Aptos" w:hAnsi="Garamond" w:cs="Aptos"/>
          <w:b/>
          <w:bCs/>
        </w:rPr>
        <w:t xml:space="preserve">In the </w:t>
      </w:r>
      <w:r w:rsidR="6BB10507" w:rsidRPr="00921617">
        <w:rPr>
          <w:rFonts w:ascii="Garamond" w:eastAsia="Aptos" w:hAnsi="Garamond" w:cs="Aptos"/>
          <w:b/>
          <w:bCs/>
        </w:rPr>
        <w:t>Kenyan case</w:t>
      </w:r>
      <w:r w:rsidR="7002DA45" w:rsidRPr="00921617">
        <w:rPr>
          <w:rFonts w:ascii="Garamond" w:eastAsia="Aptos" w:hAnsi="Garamond" w:cs="Aptos"/>
          <w:b/>
          <w:bCs/>
        </w:rPr>
        <w:t>,</w:t>
      </w:r>
      <w:r w:rsidR="6BB10507" w:rsidRPr="00921617">
        <w:rPr>
          <w:rFonts w:ascii="Garamond" w:eastAsia="Aptos" w:hAnsi="Garamond" w:cs="Aptos"/>
          <w:b/>
          <w:bCs/>
        </w:rPr>
        <w:t xml:space="preserve"> </w:t>
      </w:r>
      <w:r w:rsidR="0B3E9AF1" w:rsidRPr="00921617">
        <w:rPr>
          <w:rFonts w:ascii="Garamond" w:eastAsia="Aptos" w:hAnsi="Garamond" w:cs="Aptos"/>
        </w:rPr>
        <w:t>th</w:t>
      </w:r>
      <w:r w:rsidR="1B4D36F5" w:rsidRPr="00921617">
        <w:rPr>
          <w:rFonts w:ascii="Garamond" w:eastAsia="Aptos" w:hAnsi="Garamond" w:cs="Aptos"/>
        </w:rPr>
        <w:t>e</w:t>
      </w:r>
      <w:r w:rsidR="5E585B9E" w:rsidRPr="00921617">
        <w:rPr>
          <w:rFonts w:ascii="Garamond" w:eastAsia="Aptos" w:hAnsi="Garamond" w:cs="Aptos"/>
        </w:rPr>
        <w:t xml:space="preserve"> environmental</w:t>
      </w:r>
      <w:r w:rsidR="1B4D36F5" w:rsidRPr="00921617">
        <w:rPr>
          <w:rFonts w:ascii="Garamond" w:eastAsia="Aptos" w:hAnsi="Garamond" w:cs="Aptos"/>
        </w:rPr>
        <w:t xml:space="preserve"> </w:t>
      </w:r>
      <w:proofErr w:type="spellStart"/>
      <w:r w:rsidR="1B4D36F5" w:rsidRPr="00921617">
        <w:rPr>
          <w:rFonts w:ascii="Garamond" w:eastAsia="Aptos" w:hAnsi="Garamond" w:cs="Aptos"/>
        </w:rPr>
        <w:t>polycrisis</w:t>
      </w:r>
      <w:proofErr w:type="spellEnd"/>
      <w:r w:rsidR="1B4D36F5" w:rsidRPr="00921617">
        <w:rPr>
          <w:rFonts w:ascii="Garamond" w:eastAsia="Aptos" w:hAnsi="Garamond" w:cs="Aptos"/>
        </w:rPr>
        <w:t xml:space="preserve"> </w:t>
      </w:r>
      <w:r w:rsidR="0085254B" w:rsidRPr="00921617">
        <w:rPr>
          <w:rFonts w:ascii="Garamond" w:eastAsia="Aptos" w:hAnsi="Garamond" w:cs="Aptos"/>
        </w:rPr>
        <w:t xml:space="preserve">has prompted </w:t>
      </w:r>
      <w:r w:rsidR="1B4D36F5" w:rsidRPr="00921617">
        <w:rPr>
          <w:rFonts w:ascii="Garamond" w:eastAsia="Aptos" w:hAnsi="Garamond" w:cs="Aptos"/>
        </w:rPr>
        <w:t xml:space="preserve">a rise in severity of droughts in </w:t>
      </w:r>
      <w:proofErr w:type="spellStart"/>
      <w:r w:rsidR="1B4D36F5" w:rsidRPr="00921617">
        <w:rPr>
          <w:rFonts w:ascii="Garamond" w:eastAsia="Aptos" w:hAnsi="Garamond" w:cs="Aptos"/>
        </w:rPr>
        <w:t>Murang’a</w:t>
      </w:r>
      <w:proofErr w:type="spellEnd"/>
      <w:r w:rsidR="1B4D36F5" w:rsidRPr="00921617">
        <w:rPr>
          <w:rFonts w:ascii="Garamond" w:eastAsia="Aptos" w:hAnsi="Garamond" w:cs="Aptos"/>
        </w:rPr>
        <w:t xml:space="preserve"> and Meru </w:t>
      </w:r>
      <w:r w:rsidR="0085254B" w:rsidRPr="00921617">
        <w:rPr>
          <w:rFonts w:ascii="Garamond" w:eastAsia="Aptos" w:hAnsi="Garamond" w:cs="Aptos"/>
          <w:i/>
          <w:iCs/>
        </w:rPr>
        <w:t>d</w:t>
      </w:r>
      <w:r w:rsidR="1B4D36F5" w:rsidRPr="00921617">
        <w:rPr>
          <w:rFonts w:ascii="Garamond" w:eastAsia="Aptos" w:hAnsi="Garamond" w:cs="Aptos"/>
          <w:i/>
          <w:iCs/>
        </w:rPr>
        <w:t>isrupt</w:t>
      </w:r>
      <w:r w:rsidR="0085254B" w:rsidRPr="00921617">
        <w:rPr>
          <w:rFonts w:ascii="Garamond" w:eastAsia="Aptos" w:hAnsi="Garamond" w:cs="Aptos"/>
          <w:i/>
          <w:iCs/>
        </w:rPr>
        <w:t>ing</w:t>
      </w:r>
      <w:r w:rsidR="1B4D36F5" w:rsidRPr="00921617">
        <w:rPr>
          <w:rFonts w:ascii="Garamond" w:eastAsia="Aptos" w:hAnsi="Garamond" w:cs="Aptos"/>
        </w:rPr>
        <w:t xml:space="preserve"> the circulation of fresh</w:t>
      </w:r>
      <w:r w:rsidR="1DD9B0FA" w:rsidRPr="00921617">
        <w:rPr>
          <w:rFonts w:ascii="Garamond" w:eastAsia="Aptos" w:hAnsi="Garamond" w:cs="Aptos"/>
        </w:rPr>
        <w:t>water</w:t>
      </w:r>
      <w:r w:rsidR="1B4D36F5" w:rsidRPr="00921617">
        <w:rPr>
          <w:rFonts w:ascii="Garamond" w:eastAsia="Aptos" w:hAnsi="Garamond" w:cs="Aptos"/>
        </w:rPr>
        <w:t>. Farmers are required to pay for expensive testing of irrigation water</w:t>
      </w:r>
      <w:r w:rsidR="1E0329DC" w:rsidRPr="00921617">
        <w:rPr>
          <w:rFonts w:ascii="Garamond" w:eastAsia="Aptos" w:hAnsi="Garamond" w:cs="Aptos"/>
        </w:rPr>
        <w:t xml:space="preserve"> forcing</w:t>
      </w:r>
      <w:r w:rsidR="00912A48" w:rsidRPr="00921617">
        <w:rPr>
          <w:rFonts w:ascii="Garamond" w:eastAsia="Aptos" w:hAnsi="Garamond" w:cs="Aptos"/>
        </w:rPr>
        <w:t xml:space="preserve"> many</w:t>
      </w:r>
      <w:r w:rsidR="1E0329DC" w:rsidRPr="00921617">
        <w:rPr>
          <w:rFonts w:ascii="Garamond" w:eastAsia="Aptos" w:hAnsi="Garamond" w:cs="Aptos"/>
        </w:rPr>
        <w:t xml:space="preserve"> </w:t>
      </w:r>
      <w:r w:rsidR="1B4D36F5" w:rsidRPr="00921617">
        <w:rPr>
          <w:rFonts w:ascii="Garamond" w:eastAsia="Aptos" w:hAnsi="Garamond" w:cs="Aptos"/>
        </w:rPr>
        <w:t>farmers</w:t>
      </w:r>
      <w:r w:rsidR="00912A48" w:rsidRPr="00921617">
        <w:rPr>
          <w:rFonts w:ascii="Garamond" w:eastAsia="Aptos" w:hAnsi="Garamond" w:cs="Aptos"/>
        </w:rPr>
        <w:t xml:space="preserve"> to</w:t>
      </w:r>
      <w:r w:rsidR="1B4D36F5" w:rsidRPr="00921617">
        <w:rPr>
          <w:rFonts w:ascii="Garamond" w:eastAsia="Aptos" w:hAnsi="Garamond" w:cs="Aptos"/>
        </w:rPr>
        <w:t xml:space="preserve"> rely solely on rainfall</w:t>
      </w:r>
      <w:r w:rsidR="0E240986" w:rsidRPr="00921617">
        <w:rPr>
          <w:rFonts w:ascii="Garamond" w:eastAsia="Aptos" w:hAnsi="Garamond" w:cs="Aptos"/>
        </w:rPr>
        <w:t xml:space="preserve"> </w:t>
      </w:r>
      <w:r w:rsidR="1B4D36F5" w:rsidRPr="00921617">
        <w:rPr>
          <w:rFonts w:ascii="Garamond" w:eastAsia="Aptos" w:hAnsi="Garamond" w:cs="Aptos"/>
        </w:rPr>
        <w:t>(#6FG, #1KARLO).</w:t>
      </w:r>
      <w:r w:rsidR="54AEF467" w:rsidRPr="00921617">
        <w:rPr>
          <w:rFonts w:ascii="Garamond" w:eastAsia="Aptos" w:hAnsi="Garamond" w:cs="Aptos"/>
        </w:rPr>
        <w:t xml:space="preserve"> </w:t>
      </w:r>
      <w:r w:rsidR="160F5123" w:rsidRPr="00921617">
        <w:rPr>
          <w:rFonts w:ascii="Garamond" w:eastAsia="Aptos" w:hAnsi="Garamond" w:cs="Aptos"/>
        </w:rPr>
        <w:t>In respo</w:t>
      </w:r>
      <w:r w:rsidR="00912A48" w:rsidRPr="00921617">
        <w:rPr>
          <w:rFonts w:ascii="Garamond" w:eastAsia="Aptos" w:hAnsi="Garamond" w:cs="Aptos"/>
        </w:rPr>
        <w:t>nse</w:t>
      </w:r>
      <w:r w:rsidR="6D811B92" w:rsidRPr="00921617">
        <w:rPr>
          <w:rFonts w:ascii="Garamond" w:eastAsia="Aptos" w:hAnsi="Garamond" w:cs="Aptos"/>
        </w:rPr>
        <w:t xml:space="preserve">, </w:t>
      </w:r>
      <w:r w:rsidR="54946C65" w:rsidRPr="00921617">
        <w:rPr>
          <w:rFonts w:ascii="Garamond" w:eastAsia="Aptos" w:hAnsi="Garamond" w:cs="Aptos"/>
        </w:rPr>
        <w:t xml:space="preserve">farmers </w:t>
      </w:r>
      <w:r w:rsidR="00AD042C" w:rsidRPr="00921617">
        <w:rPr>
          <w:rFonts w:ascii="Garamond" w:eastAsia="Aptos" w:hAnsi="Garamond" w:cs="Aptos"/>
        </w:rPr>
        <w:t xml:space="preserve">have </w:t>
      </w:r>
      <w:r w:rsidR="54946C65" w:rsidRPr="00921617">
        <w:rPr>
          <w:rFonts w:ascii="Garamond" w:eastAsia="Aptos" w:hAnsi="Garamond" w:cs="Aptos"/>
        </w:rPr>
        <w:t>beg</w:t>
      </w:r>
      <w:r w:rsidR="00AD042C" w:rsidRPr="00921617">
        <w:rPr>
          <w:rFonts w:ascii="Garamond" w:eastAsia="Aptos" w:hAnsi="Garamond" w:cs="Aptos"/>
        </w:rPr>
        <w:t>u</w:t>
      </w:r>
      <w:r w:rsidR="54946C65" w:rsidRPr="00921617">
        <w:rPr>
          <w:rFonts w:ascii="Garamond" w:eastAsia="Aptos" w:hAnsi="Garamond" w:cs="Aptos"/>
        </w:rPr>
        <w:t xml:space="preserve">n to invest in </w:t>
      </w:r>
      <w:r w:rsidR="65B459D2" w:rsidRPr="00921617">
        <w:rPr>
          <w:rFonts w:ascii="Garamond" w:eastAsia="Aptos" w:hAnsi="Garamond" w:cs="Aptos"/>
        </w:rPr>
        <w:t xml:space="preserve">rainwater harvesting </w:t>
      </w:r>
      <w:r w:rsidR="06BA1C14" w:rsidRPr="00921617">
        <w:rPr>
          <w:rFonts w:ascii="Garamond" w:eastAsia="Aptos" w:hAnsi="Garamond" w:cs="Aptos"/>
        </w:rPr>
        <w:t>infrastructure</w:t>
      </w:r>
      <w:r w:rsidR="65B459D2" w:rsidRPr="00921617">
        <w:rPr>
          <w:rFonts w:ascii="Garamond" w:eastAsia="Aptos" w:hAnsi="Garamond" w:cs="Aptos"/>
        </w:rPr>
        <w:t xml:space="preserve">, </w:t>
      </w:r>
      <w:r w:rsidR="06BA1C14" w:rsidRPr="00921617">
        <w:rPr>
          <w:rFonts w:ascii="Garamond" w:eastAsia="Aptos" w:hAnsi="Garamond" w:cs="Aptos"/>
        </w:rPr>
        <w:t>building furrows, and using rooftop tanks</w:t>
      </w:r>
      <w:r w:rsidR="5FE601D7" w:rsidRPr="00921617">
        <w:rPr>
          <w:rFonts w:ascii="Garamond" w:eastAsia="Aptos" w:hAnsi="Garamond" w:cs="Aptos"/>
        </w:rPr>
        <w:t xml:space="preserve">. However, these conservation efforts, </w:t>
      </w:r>
      <w:r w:rsidR="00AD042C" w:rsidRPr="00921617">
        <w:rPr>
          <w:rFonts w:ascii="Garamond" w:eastAsia="Aptos" w:hAnsi="Garamond" w:cs="Aptos"/>
        </w:rPr>
        <w:t>due to</w:t>
      </w:r>
      <w:r w:rsidR="5FE601D7" w:rsidRPr="00921617">
        <w:rPr>
          <w:rFonts w:ascii="Garamond" w:eastAsia="Aptos" w:hAnsi="Garamond" w:cs="Aptos"/>
        </w:rPr>
        <w:t xml:space="preserve"> limited resources, have not significantly eased water table pressure</w:t>
      </w:r>
      <w:r w:rsidR="31E670FD" w:rsidRPr="00921617">
        <w:rPr>
          <w:rFonts w:ascii="Garamond" w:eastAsia="Aptos" w:hAnsi="Garamond" w:cs="Aptos"/>
        </w:rPr>
        <w:t xml:space="preserve">. </w:t>
      </w:r>
      <w:r w:rsidR="3536049E" w:rsidRPr="00921617">
        <w:rPr>
          <w:rFonts w:ascii="Garamond" w:eastAsia="Aptos" w:hAnsi="Garamond" w:cs="Aptos"/>
        </w:rPr>
        <w:t xml:space="preserve">Over time, falling water tables </w:t>
      </w:r>
      <w:r w:rsidR="00AD042C" w:rsidRPr="00921617">
        <w:rPr>
          <w:rFonts w:ascii="Garamond" w:eastAsia="Aptos" w:hAnsi="Garamond" w:cs="Aptos"/>
        </w:rPr>
        <w:t xml:space="preserve">have </w:t>
      </w:r>
      <w:r w:rsidR="3536049E" w:rsidRPr="00921617">
        <w:rPr>
          <w:rFonts w:ascii="Garamond" w:eastAsia="Aptos" w:hAnsi="Garamond" w:cs="Aptos"/>
        </w:rPr>
        <w:t>increased soil salination</w:t>
      </w:r>
      <w:r w:rsidR="2E6BC05A" w:rsidRPr="00921617">
        <w:rPr>
          <w:rFonts w:ascii="Garamond" w:eastAsia="Aptos" w:hAnsi="Garamond" w:cs="Aptos"/>
        </w:rPr>
        <w:t xml:space="preserve"> </w:t>
      </w:r>
      <w:r w:rsidR="00AD042C" w:rsidRPr="00921617">
        <w:rPr>
          <w:rFonts w:ascii="Garamond" w:eastAsia="Aptos" w:hAnsi="Garamond" w:cs="Aptos"/>
        </w:rPr>
        <w:t>impacting</w:t>
      </w:r>
      <w:r w:rsidR="2E6BC05A" w:rsidRPr="00921617">
        <w:rPr>
          <w:rFonts w:ascii="Garamond" w:eastAsia="Aptos" w:hAnsi="Garamond" w:cs="Aptos"/>
        </w:rPr>
        <w:t xml:space="preserve"> </w:t>
      </w:r>
      <w:r w:rsidR="34DF8F18" w:rsidRPr="00921617">
        <w:rPr>
          <w:rFonts w:ascii="Garamond" w:eastAsia="Aptos" w:hAnsi="Garamond" w:cs="Aptos"/>
        </w:rPr>
        <w:t xml:space="preserve">the soil structure and the ability of green beans and snow peas to take up water. </w:t>
      </w:r>
      <w:r w:rsidR="009F7935" w:rsidRPr="00921617">
        <w:rPr>
          <w:rFonts w:ascii="Garamond" w:eastAsia="Aptos" w:hAnsi="Garamond" w:cs="Aptos"/>
        </w:rPr>
        <w:t xml:space="preserve">Many </w:t>
      </w:r>
      <w:r w:rsidR="216F55B4" w:rsidRPr="00921617">
        <w:rPr>
          <w:rFonts w:ascii="Garamond" w:eastAsia="Aptos" w:hAnsi="Garamond" w:cs="Aptos"/>
        </w:rPr>
        <w:t>farmers</w:t>
      </w:r>
      <w:r w:rsidR="3536049E" w:rsidRPr="00921617">
        <w:rPr>
          <w:rFonts w:ascii="Garamond" w:eastAsia="Aptos" w:hAnsi="Garamond" w:cs="Aptos"/>
        </w:rPr>
        <w:t xml:space="preserve"> </w:t>
      </w:r>
      <w:r w:rsidR="009F7935" w:rsidRPr="00921617">
        <w:rPr>
          <w:rFonts w:ascii="Garamond" w:eastAsia="Aptos" w:hAnsi="Garamond" w:cs="Aptos"/>
        </w:rPr>
        <w:t xml:space="preserve">have </w:t>
      </w:r>
      <w:r w:rsidR="3536049E" w:rsidRPr="00921617">
        <w:rPr>
          <w:rFonts w:ascii="Garamond" w:eastAsia="Aptos" w:hAnsi="Garamond" w:cs="Aptos"/>
        </w:rPr>
        <w:t xml:space="preserve">sought support from lead firms, </w:t>
      </w:r>
      <w:r w:rsidR="678097EE" w:rsidRPr="00921617">
        <w:rPr>
          <w:rFonts w:ascii="Garamond" w:eastAsia="Aptos" w:hAnsi="Garamond" w:cs="Aptos"/>
        </w:rPr>
        <w:t xml:space="preserve">KEFs </w:t>
      </w:r>
      <w:r w:rsidR="3536049E" w:rsidRPr="00921617">
        <w:rPr>
          <w:rFonts w:ascii="Garamond" w:eastAsia="Aptos" w:hAnsi="Garamond" w:cs="Aptos"/>
        </w:rPr>
        <w:t xml:space="preserve">and the </w:t>
      </w:r>
      <w:r w:rsidR="1A37B8D5" w:rsidRPr="00921617">
        <w:rPr>
          <w:rFonts w:ascii="Garamond" w:eastAsia="Aptos" w:hAnsi="Garamond" w:cs="Aptos"/>
        </w:rPr>
        <w:t xml:space="preserve">HCD </w:t>
      </w:r>
      <w:r w:rsidR="3536049E" w:rsidRPr="00921617">
        <w:rPr>
          <w:rFonts w:ascii="Garamond" w:eastAsia="Aptos" w:hAnsi="Garamond" w:cs="Aptos"/>
        </w:rPr>
        <w:t xml:space="preserve">to </w:t>
      </w:r>
      <w:r w:rsidR="39AB6896" w:rsidRPr="00921617">
        <w:rPr>
          <w:rFonts w:ascii="Garamond" w:eastAsia="Aptos" w:hAnsi="Garamond" w:cs="Aptos"/>
        </w:rPr>
        <w:t xml:space="preserve">develop environmental initiatives and invest in soil and water restoration. However, </w:t>
      </w:r>
      <w:r w:rsidR="678097EE" w:rsidRPr="00921617">
        <w:rPr>
          <w:rFonts w:ascii="Garamond" w:eastAsia="Aptos" w:hAnsi="Garamond" w:cs="Aptos"/>
        </w:rPr>
        <w:t xml:space="preserve">many KEFs blacklisted farmers and ‘dropped’ areas that were suffering from </w:t>
      </w:r>
      <w:r w:rsidR="59CBFF49" w:rsidRPr="00921617">
        <w:rPr>
          <w:rFonts w:ascii="Garamond" w:eastAsia="Aptos" w:hAnsi="Garamond" w:cs="Aptos"/>
        </w:rPr>
        <w:t>environmental</w:t>
      </w:r>
      <w:r w:rsidR="678097EE" w:rsidRPr="00921617">
        <w:rPr>
          <w:rFonts w:ascii="Garamond" w:eastAsia="Aptos" w:hAnsi="Garamond" w:cs="Aptos"/>
        </w:rPr>
        <w:t xml:space="preserve"> issues, quickly switching to new </w:t>
      </w:r>
      <w:r w:rsidR="204EE22E" w:rsidRPr="00921617">
        <w:rPr>
          <w:rFonts w:ascii="Garamond" w:eastAsia="Aptos" w:hAnsi="Garamond" w:cs="Aptos"/>
        </w:rPr>
        <w:t>areas (</w:t>
      </w:r>
      <w:r w:rsidR="2F132E13" w:rsidRPr="00921617">
        <w:rPr>
          <w:rFonts w:ascii="Garamond" w:eastAsia="Aptos" w:hAnsi="Garamond" w:cs="Aptos"/>
          <w:lang w:val="en-GB"/>
        </w:rPr>
        <w:t>#3,4 Farmer).</w:t>
      </w:r>
      <w:r w:rsidR="00612E7F" w:rsidRPr="00921617">
        <w:rPr>
          <w:rFonts w:ascii="Garamond" w:eastAsia="Aptos" w:hAnsi="Garamond" w:cs="Aptos"/>
          <w:lang w:val="en-GB"/>
        </w:rPr>
        <w:t xml:space="preserve"> </w:t>
      </w:r>
      <w:r w:rsidR="65CCD5B3" w:rsidRPr="00921617">
        <w:rPr>
          <w:rFonts w:ascii="Garamond" w:eastAsia="Aptos" w:hAnsi="Garamond" w:cs="Aptos"/>
          <w:lang w:val="en-GB"/>
        </w:rPr>
        <w:t xml:space="preserve">Even when farmers were part of cooperatives, these forms of </w:t>
      </w:r>
      <w:r w:rsidR="7D303CA6" w:rsidRPr="00921617">
        <w:rPr>
          <w:rFonts w:ascii="Garamond" w:eastAsia="Aptos" w:hAnsi="Garamond" w:cs="Aptos"/>
          <w:lang w:val="en-GB"/>
        </w:rPr>
        <w:t>collective</w:t>
      </w:r>
      <w:r w:rsidR="05FC4C59" w:rsidRPr="00921617">
        <w:rPr>
          <w:rFonts w:ascii="Garamond" w:eastAsia="Aptos" w:hAnsi="Garamond" w:cs="Aptos"/>
          <w:lang w:val="en-GB"/>
        </w:rPr>
        <w:t xml:space="preserve"> </w:t>
      </w:r>
      <w:r w:rsidR="65CCD5B3" w:rsidRPr="00921617">
        <w:rPr>
          <w:rFonts w:ascii="Garamond" w:eastAsia="Aptos" w:hAnsi="Garamond" w:cs="Aptos"/>
          <w:lang w:val="en-GB"/>
        </w:rPr>
        <w:t xml:space="preserve">power </w:t>
      </w:r>
      <w:r w:rsidR="00795838" w:rsidRPr="00921617">
        <w:rPr>
          <w:rFonts w:ascii="Garamond" w:eastAsia="Aptos" w:hAnsi="Garamond" w:cs="Aptos"/>
          <w:lang w:val="en-GB"/>
        </w:rPr>
        <w:t xml:space="preserve">have </w:t>
      </w:r>
      <w:r w:rsidR="65CCD5B3" w:rsidRPr="00921617">
        <w:rPr>
          <w:rFonts w:ascii="Garamond" w:eastAsia="Aptos" w:hAnsi="Garamond" w:cs="Aptos"/>
          <w:lang w:val="en-GB"/>
        </w:rPr>
        <w:t>not increase</w:t>
      </w:r>
      <w:r w:rsidR="00912A48" w:rsidRPr="00921617">
        <w:rPr>
          <w:rFonts w:ascii="Garamond" w:eastAsia="Aptos" w:hAnsi="Garamond" w:cs="Aptos"/>
          <w:lang w:val="en-GB"/>
        </w:rPr>
        <w:t>d</w:t>
      </w:r>
      <w:r w:rsidR="65CCD5B3" w:rsidRPr="00921617">
        <w:rPr>
          <w:rFonts w:ascii="Garamond" w:eastAsia="Aptos" w:hAnsi="Garamond" w:cs="Aptos"/>
          <w:lang w:val="en-GB"/>
        </w:rPr>
        <w:t xml:space="preserve"> bargaining ability</w:t>
      </w:r>
      <w:r w:rsidR="449B3EBE" w:rsidRPr="00921617">
        <w:rPr>
          <w:rFonts w:ascii="Garamond" w:eastAsia="Aptos" w:hAnsi="Garamond" w:cs="Aptos"/>
          <w:lang w:val="en-GB"/>
        </w:rPr>
        <w:t>.</w:t>
      </w:r>
      <w:r w:rsidR="65CCD5B3" w:rsidRPr="00921617">
        <w:rPr>
          <w:rFonts w:ascii="Garamond" w:eastAsia="Aptos" w:hAnsi="Garamond" w:cs="Aptos"/>
          <w:lang w:val="en-GB"/>
        </w:rPr>
        <w:t xml:space="preserve"> </w:t>
      </w:r>
      <w:r w:rsidR="678097EE" w:rsidRPr="00921617">
        <w:rPr>
          <w:rFonts w:ascii="Garamond" w:eastAsia="Aptos" w:hAnsi="Garamond" w:cs="Aptos"/>
        </w:rPr>
        <w:t xml:space="preserve">This created tensions between farmers and the </w:t>
      </w:r>
      <w:r w:rsidR="59CBFF49" w:rsidRPr="00921617">
        <w:rPr>
          <w:rFonts w:ascii="Garamond" w:eastAsia="Aptos" w:hAnsi="Garamond" w:cs="Aptos"/>
        </w:rPr>
        <w:t xml:space="preserve">KEFs, including violent </w:t>
      </w:r>
      <w:r w:rsidR="6AD2E21F" w:rsidRPr="00921617">
        <w:rPr>
          <w:rFonts w:ascii="Garamond" w:eastAsia="Aptos" w:hAnsi="Garamond" w:cs="Aptos"/>
        </w:rPr>
        <w:t>‘stone throwing’ and verbal abuse of KEF representatives</w:t>
      </w:r>
      <w:r w:rsidR="00912A48" w:rsidRPr="00921617">
        <w:rPr>
          <w:rFonts w:ascii="Garamond" w:eastAsia="Aptos" w:hAnsi="Garamond" w:cs="Aptos"/>
        </w:rPr>
        <w:t>, t</w:t>
      </w:r>
      <w:r w:rsidR="4C0FE8D1" w:rsidRPr="00921617">
        <w:rPr>
          <w:rFonts w:ascii="Garamond" w:eastAsia="Aptos" w:hAnsi="Garamond" w:cs="Aptos"/>
        </w:rPr>
        <w:t>hus impacting farmer livelihoods</w:t>
      </w:r>
      <w:r w:rsidR="44895BDB" w:rsidRPr="00921617">
        <w:rPr>
          <w:rFonts w:ascii="Garamond" w:eastAsia="Aptos" w:hAnsi="Garamond" w:cs="Aptos"/>
        </w:rPr>
        <w:t>.</w:t>
      </w:r>
    </w:p>
    <w:p w14:paraId="3E5286A1" w14:textId="3BF329D4" w:rsidR="00795444" w:rsidRPr="00921617" w:rsidRDefault="5EFACCC7" w:rsidP="002B346E">
      <w:pPr>
        <w:spacing w:line="480" w:lineRule="auto"/>
        <w:rPr>
          <w:rFonts w:ascii="Garamond" w:eastAsia="Aptos" w:hAnsi="Garamond" w:cs="Aptos"/>
          <w:lang w:val="en-GB"/>
        </w:rPr>
      </w:pPr>
      <w:r w:rsidRPr="00921617">
        <w:rPr>
          <w:rFonts w:ascii="Garamond" w:eastAsia="Aptos" w:hAnsi="Garamond" w:cs="Aptos"/>
        </w:rPr>
        <w:t>Furthermore, to comply with international standards, farmers intensif</w:t>
      </w:r>
      <w:r w:rsidR="2B8EB361" w:rsidRPr="00921617">
        <w:rPr>
          <w:rFonts w:ascii="Garamond" w:eastAsia="Aptos" w:hAnsi="Garamond" w:cs="Aptos"/>
        </w:rPr>
        <w:t>ied</w:t>
      </w:r>
      <w:r w:rsidRPr="00921617">
        <w:rPr>
          <w:rFonts w:ascii="Garamond" w:eastAsia="Aptos" w:hAnsi="Garamond" w:cs="Aptos"/>
        </w:rPr>
        <w:t xml:space="preserve"> production </w:t>
      </w:r>
      <w:r w:rsidR="43B96570" w:rsidRPr="00921617">
        <w:rPr>
          <w:rFonts w:ascii="Garamond" w:eastAsia="Aptos" w:hAnsi="Garamond" w:cs="Aptos"/>
        </w:rPr>
        <w:t>through</w:t>
      </w:r>
      <w:r w:rsidR="00912A48" w:rsidRPr="00921617">
        <w:rPr>
          <w:rFonts w:ascii="Garamond" w:eastAsia="Aptos" w:hAnsi="Garamond" w:cs="Aptos"/>
        </w:rPr>
        <w:t xml:space="preserve"> </w:t>
      </w:r>
      <w:r w:rsidRPr="00921617">
        <w:rPr>
          <w:rFonts w:ascii="Garamond" w:eastAsia="Aptos" w:hAnsi="Garamond" w:cs="Aptos"/>
          <w:lang w:val="en-GB"/>
        </w:rPr>
        <w:t xml:space="preserve">monocropping, to grow green peas and snow peas in blocks. This </w:t>
      </w:r>
      <w:r w:rsidRPr="00921617">
        <w:rPr>
          <w:rFonts w:ascii="Garamond" w:eastAsia="Aptos" w:hAnsi="Garamond" w:cs="Aptos"/>
          <w:i/>
          <w:iCs/>
          <w:lang w:val="en-GB"/>
        </w:rPr>
        <w:t xml:space="preserve">disrupts </w:t>
      </w:r>
      <w:r w:rsidRPr="00921617">
        <w:rPr>
          <w:rFonts w:ascii="Garamond" w:eastAsia="Aptos" w:hAnsi="Garamond" w:cs="Aptos"/>
          <w:lang w:val="en-GB"/>
        </w:rPr>
        <w:t>soil nutrients, diminishes deep root systems</w:t>
      </w:r>
      <w:r w:rsidR="00CC42EC" w:rsidRPr="00921617">
        <w:rPr>
          <w:rFonts w:ascii="Garamond" w:eastAsia="Aptos" w:hAnsi="Garamond" w:cs="Aptos"/>
          <w:lang w:val="en-GB"/>
        </w:rPr>
        <w:t>,</w:t>
      </w:r>
      <w:r w:rsidRPr="00921617">
        <w:rPr>
          <w:rFonts w:ascii="Garamond" w:eastAsia="Aptos" w:hAnsi="Garamond" w:cs="Aptos"/>
          <w:lang w:val="en-GB"/>
        </w:rPr>
        <w:t xml:space="preserve"> soil microorganisms </w:t>
      </w:r>
      <w:r w:rsidR="00CC42EC" w:rsidRPr="00921617">
        <w:rPr>
          <w:rFonts w:ascii="Garamond" w:eastAsia="Aptos" w:hAnsi="Garamond" w:cs="Aptos"/>
          <w:lang w:val="en-GB"/>
        </w:rPr>
        <w:t xml:space="preserve">and </w:t>
      </w:r>
      <w:r w:rsidRPr="00921617">
        <w:rPr>
          <w:rFonts w:ascii="Garamond" w:eastAsia="Aptos" w:hAnsi="Garamond" w:cs="Aptos"/>
          <w:lang w:val="en-GB"/>
        </w:rPr>
        <w:t>biodiversity</w:t>
      </w:r>
      <w:r w:rsidR="00CC42EC" w:rsidRPr="00921617">
        <w:rPr>
          <w:rFonts w:ascii="Garamond" w:eastAsia="Aptos" w:hAnsi="Garamond" w:cs="Aptos"/>
          <w:lang w:val="en-GB"/>
        </w:rPr>
        <w:t>,</w:t>
      </w:r>
      <w:r w:rsidRPr="00921617">
        <w:rPr>
          <w:rFonts w:ascii="Garamond" w:eastAsia="Aptos" w:hAnsi="Garamond" w:cs="Aptos"/>
          <w:lang w:val="en-GB"/>
        </w:rPr>
        <w:t xml:space="preserve"> and overall productivity. However, monocropping</w:t>
      </w:r>
      <w:r w:rsidR="49B73F6D" w:rsidRPr="00921617">
        <w:rPr>
          <w:rFonts w:ascii="Garamond" w:eastAsia="Aptos" w:hAnsi="Garamond" w:cs="Aptos"/>
          <w:lang w:val="en-GB"/>
        </w:rPr>
        <w:t xml:space="preserve"> is cheaper</w:t>
      </w:r>
      <w:r w:rsidRPr="00921617">
        <w:rPr>
          <w:rFonts w:ascii="Garamond" w:eastAsia="Aptos" w:hAnsi="Garamond" w:cs="Aptos"/>
          <w:lang w:val="en-GB"/>
        </w:rPr>
        <w:t xml:space="preserve"> t</w:t>
      </w:r>
      <w:r w:rsidR="00CC42EC" w:rsidRPr="00921617">
        <w:rPr>
          <w:rFonts w:ascii="Garamond" w:eastAsia="Aptos" w:hAnsi="Garamond" w:cs="Aptos"/>
          <w:lang w:val="en-GB"/>
        </w:rPr>
        <w:t>han</w:t>
      </w:r>
      <w:r w:rsidRPr="00921617">
        <w:rPr>
          <w:rFonts w:ascii="Garamond" w:eastAsia="Aptos" w:hAnsi="Garamond" w:cs="Aptos"/>
          <w:lang w:val="en-GB"/>
        </w:rPr>
        <w:t xml:space="preserve"> other more sustainable multi-cropping, </w:t>
      </w:r>
      <w:r w:rsidR="6660B9F8" w:rsidRPr="00921617">
        <w:rPr>
          <w:rFonts w:ascii="Garamond" w:eastAsia="Aptos" w:hAnsi="Garamond" w:cs="Aptos"/>
          <w:lang w:val="en-GB"/>
        </w:rPr>
        <w:t xml:space="preserve">as it </w:t>
      </w:r>
      <w:r w:rsidRPr="00921617">
        <w:rPr>
          <w:rFonts w:ascii="Garamond" w:eastAsia="Aptos" w:hAnsi="Garamond" w:cs="Aptos"/>
          <w:lang w:val="en-GB"/>
        </w:rPr>
        <w:t xml:space="preserve">reduces the overall cost of certifications (e.g. </w:t>
      </w:r>
      <w:proofErr w:type="spellStart"/>
      <w:r w:rsidRPr="00921617">
        <w:rPr>
          <w:rFonts w:ascii="Garamond" w:eastAsia="Aptos" w:hAnsi="Garamond" w:cs="Aptos"/>
          <w:lang w:val="en-GB"/>
        </w:rPr>
        <w:t>GlobalGAP</w:t>
      </w:r>
      <w:proofErr w:type="spellEnd"/>
      <w:r w:rsidRPr="00921617">
        <w:rPr>
          <w:rFonts w:ascii="Garamond" w:eastAsia="Aptos" w:hAnsi="Garamond" w:cs="Aptos"/>
          <w:lang w:val="en-GB"/>
        </w:rPr>
        <w:t>, Rainforest Alliance</w:t>
      </w:r>
      <w:r w:rsidR="4A05480A" w:rsidRPr="00921617">
        <w:rPr>
          <w:rFonts w:ascii="Garamond" w:eastAsia="Aptos" w:hAnsi="Garamond" w:cs="Aptos"/>
          <w:lang w:val="en-GB"/>
        </w:rPr>
        <w:t>)</w:t>
      </w:r>
      <w:r w:rsidRPr="00921617">
        <w:rPr>
          <w:rFonts w:ascii="Garamond" w:eastAsia="Aptos" w:hAnsi="Garamond" w:cs="Aptos"/>
        </w:rPr>
        <w:t>.</w:t>
      </w:r>
      <w:r w:rsidR="00612E7F" w:rsidRPr="00921617">
        <w:rPr>
          <w:rFonts w:ascii="Garamond" w:eastAsia="Aptos" w:hAnsi="Garamond" w:cs="Aptos"/>
        </w:rPr>
        <w:t xml:space="preserve"> </w:t>
      </w:r>
      <w:r w:rsidRPr="00921617">
        <w:rPr>
          <w:rFonts w:ascii="Garamond" w:eastAsia="Aptos" w:hAnsi="Garamond" w:cs="Aptos"/>
          <w:lang w:val="en-GB"/>
        </w:rPr>
        <w:t>Thus, such intensification by farmers often create</w:t>
      </w:r>
      <w:r w:rsidR="78353C17" w:rsidRPr="00921617">
        <w:rPr>
          <w:rFonts w:ascii="Garamond" w:eastAsia="Aptos" w:hAnsi="Garamond" w:cs="Aptos"/>
          <w:lang w:val="en-GB"/>
        </w:rPr>
        <w:t>s</w:t>
      </w:r>
      <w:r w:rsidRPr="00921617">
        <w:rPr>
          <w:rFonts w:ascii="Garamond" w:eastAsia="Aptos" w:hAnsi="Garamond" w:cs="Aptos"/>
          <w:lang w:val="en-GB"/>
        </w:rPr>
        <w:t xml:space="preserve"> socio-ecological conflicts in GPNs between farmers, their environment and lead firms. </w:t>
      </w:r>
    </w:p>
    <w:p w14:paraId="620E55F1" w14:textId="77713A10" w:rsidR="1759C51E" w:rsidRPr="00921617" w:rsidRDefault="1759C51E" w:rsidP="002B346E">
      <w:pPr>
        <w:spacing w:line="480" w:lineRule="auto"/>
        <w:rPr>
          <w:rFonts w:ascii="Garamond" w:hAnsi="Garamond"/>
        </w:rPr>
      </w:pPr>
      <w:r w:rsidRPr="00921617">
        <w:rPr>
          <w:rFonts w:ascii="Garamond" w:eastAsia="Aptos" w:hAnsi="Garamond" w:cs="Aptos"/>
          <w:lang w:val="en-GB"/>
        </w:rPr>
        <w:t xml:space="preserve">Droughts and floods increased pest and disease outbreaks, pushing farmers to use pesticides, fungicides, and herbicides. However, they had no say in the types or amounts used, as these were dictated by international standards, often disregarding </w:t>
      </w:r>
      <w:r w:rsidR="00CC42EC" w:rsidRPr="00921617">
        <w:rPr>
          <w:rFonts w:ascii="Garamond" w:eastAsia="Aptos" w:hAnsi="Garamond" w:cs="Aptos"/>
          <w:lang w:val="en-GB"/>
        </w:rPr>
        <w:t>I</w:t>
      </w:r>
      <w:r w:rsidRPr="00921617">
        <w:rPr>
          <w:rFonts w:ascii="Garamond" w:eastAsia="Aptos" w:hAnsi="Garamond" w:cs="Aptos"/>
          <w:lang w:val="en-GB"/>
        </w:rPr>
        <w:t xml:space="preserve">ndigenous knowledge. Farmers often spent over 25% of their costs on chemicals, many of which proved ineffective. Excessive use risked exceeding maximum residue </w:t>
      </w:r>
      <w:r w:rsidRPr="00921617">
        <w:rPr>
          <w:rFonts w:ascii="Garamond" w:eastAsia="Aptos" w:hAnsi="Garamond" w:cs="Aptos"/>
          <w:lang w:val="en-GB"/>
        </w:rPr>
        <w:lastRenderedPageBreak/>
        <w:t>limits (MRL)</w:t>
      </w:r>
      <w:r w:rsidRPr="00921617">
        <w:rPr>
          <w:rStyle w:val="FootnoteReference"/>
          <w:rFonts w:ascii="Garamond" w:hAnsi="Garamond"/>
        </w:rPr>
        <w:footnoteReference w:id="3"/>
      </w:r>
      <w:r w:rsidRPr="00921617">
        <w:rPr>
          <w:rFonts w:ascii="Garamond" w:eastAsia="Aptos" w:hAnsi="Garamond" w:cs="Aptos"/>
          <w:lang w:val="en-GB"/>
        </w:rPr>
        <w:t xml:space="preserve"> for exports, increasing regulatory pressure in Kenya. The HCD added traceability checks, raising costs without effectively managing pests. Consequently, Indigenous practices like regenerative agriculture faced resistance, amplifying costs and labour due to corporate and institutional pressures.</w:t>
      </w:r>
    </w:p>
    <w:p w14:paraId="47AB6134" w14:textId="2515B330" w:rsidR="00CC42EC" w:rsidRPr="00921617" w:rsidRDefault="00EB0AC3" w:rsidP="002B346E">
      <w:pPr>
        <w:spacing w:before="240" w:after="240" w:line="480" w:lineRule="auto"/>
        <w:rPr>
          <w:rFonts w:ascii="Garamond" w:hAnsi="Garamond"/>
        </w:rPr>
      </w:pPr>
      <w:r w:rsidRPr="00921617">
        <w:rPr>
          <w:rFonts w:ascii="Garamond" w:hAnsi="Garamond"/>
        </w:rPr>
        <w:t>In sum,</w:t>
      </w:r>
      <w:r w:rsidR="00AC3FD5" w:rsidRPr="00921617">
        <w:rPr>
          <w:rFonts w:ascii="Garamond" w:hAnsi="Garamond"/>
        </w:rPr>
        <w:t xml:space="preserve"> deteriorating </w:t>
      </w:r>
      <w:r w:rsidRPr="00921617">
        <w:rPr>
          <w:rFonts w:ascii="Garamond" w:hAnsi="Garamond"/>
        </w:rPr>
        <w:t xml:space="preserve">reinforcing loops </w:t>
      </w:r>
      <w:r w:rsidR="00AC3FD5" w:rsidRPr="00921617">
        <w:rPr>
          <w:rFonts w:ascii="Garamond" w:hAnsi="Garamond"/>
        </w:rPr>
        <w:t xml:space="preserve">are created, spurred by </w:t>
      </w:r>
      <w:r w:rsidR="006F4F3F" w:rsidRPr="00921617">
        <w:rPr>
          <w:rFonts w:ascii="Garamond" w:hAnsi="Garamond"/>
        </w:rPr>
        <w:t>how</w:t>
      </w:r>
      <w:r w:rsidR="002A26AE" w:rsidRPr="00921617">
        <w:rPr>
          <w:rFonts w:ascii="Garamond" w:hAnsi="Garamond"/>
        </w:rPr>
        <w:t xml:space="preserve"> </w:t>
      </w:r>
      <w:r w:rsidR="00CC42EC" w:rsidRPr="00921617">
        <w:rPr>
          <w:rFonts w:ascii="Garamond" w:hAnsi="Garamond"/>
        </w:rPr>
        <w:t xml:space="preserve">issues caused by </w:t>
      </w:r>
      <w:r w:rsidR="002A26AE" w:rsidRPr="00921617">
        <w:rPr>
          <w:rFonts w:ascii="Garamond" w:hAnsi="Garamond"/>
        </w:rPr>
        <w:t xml:space="preserve">the </w:t>
      </w:r>
      <w:r w:rsidR="00CC42EC" w:rsidRPr="00921617">
        <w:rPr>
          <w:rFonts w:ascii="Garamond" w:hAnsi="Garamond"/>
        </w:rPr>
        <w:t xml:space="preserve">environmental </w:t>
      </w:r>
      <w:proofErr w:type="spellStart"/>
      <w:r w:rsidR="002A26AE" w:rsidRPr="00921617">
        <w:rPr>
          <w:rFonts w:ascii="Garamond" w:hAnsi="Garamond"/>
        </w:rPr>
        <w:t>polycrisis</w:t>
      </w:r>
      <w:proofErr w:type="spellEnd"/>
      <w:r w:rsidR="002A26AE" w:rsidRPr="00921617">
        <w:rPr>
          <w:rFonts w:ascii="Garamond" w:hAnsi="Garamond"/>
        </w:rPr>
        <w:t xml:space="preserve"> are accelerated and </w:t>
      </w:r>
      <w:r w:rsidR="006F4F3F" w:rsidRPr="00921617">
        <w:rPr>
          <w:rFonts w:ascii="Garamond" w:hAnsi="Garamond"/>
        </w:rPr>
        <w:t>amplified</w:t>
      </w:r>
      <w:r w:rsidR="002A26AE" w:rsidRPr="00921617">
        <w:rPr>
          <w:rFonts w:ascii="Garamond" w:hAnsi="Garamond"/>
        </w:rPr>
        <w:t xml:space="preserve"> by GPN actors, especially lead firms</w:t>
      </w:r>
      <w:r w:rsidR="006F4F3F" w:rsidRPr="00921617">
        <w:rPr>
          <w:rFonts w:ascii="Garamond" w:hAnsi="Garamond"/>
        </w:rPr>
        <w:t xml:space="preserve">, and in some case farmer choices. New environmental risks and conflicts created led to the circulation of worse outcomes. </w:t>
      </w:r>
    </w:p>
    <w:p w14:paraId="71D7A62D" w14:textId="7D154EE5" w:rsidR="00354F74" w:rsidRPr="00921617" w:rsidRDefault="71CD92A2" w:rsidP="002B346E">
      <w:pPr>
        <w:spacing w:before="240" w:after="240" w:line="480" w:lineRule="auto"/>
        <w:rPr>
          <w:rFonts w:ascii="Garamond" w:hAnsi="Garamond"/>
          <w:color w:val="000000"/>
        </w:rPr>
      </w:pPr>
      <w:r w:rsidRPr="00921617">
        <w:rPr>
          <w:rFonts w:ascii="Garamond" w:hAnsi="Garamond"/>
          <w:color w:val="000000" w:themeColor="text1"/>
        </w:rPr>
        <w:t xml:space="preserve">In the </w:t>
      </w:r>
      <w:r w:rsidRPr="00921617">
        <w:rPr>
          <w:rFonts w:ascii="Garamond" w:hAnsi="Garamond"/>
          <w:b/>
          <w:bCs/>
          <w:color w:val="000000" w:themeColor="text1"/>
        </w:rPr>
        <w:t>South African</w:t>
      </w:r>
      <w:r w:rsidRPr="00921617">
        <w:rPr>
          <w:rFonts w:ascii="Garamond" w:hAnsi="Garamond"/>
          <w:color w:val="000000" w:themeColor="text1"/>
        </w:rPr>
        <w:t xml:space="preserve"> case study, the environmental </w:t>
      </w:r>
      <w:proofErr w:type="spellStart"/>
      <w:r w:rsidRPr="00921617">
        <w:rPr>
          <w:rFonts w:ascii="Garamond" w:hAnsi="Garamond"/>
          <w:color w:val="000000" w:themeColor="text1"/>
        </w:rPr>
        <w:t>polycrisis</w:t>
      </w:r>
      <w:proofErr w:type="spellEnd"/>
      <w:r w:rsidRPr="00921617">
        <w:rPr>
          <w:rFonts w:ascii="Garamond" w:hAnsi="Garamond"/>
          <w:color w:val="000000" w:themeColor="text1"/>
        </w:rPr>
        <w:t xml:space="preserve"> manifests as </w:t>
      </w:r>
      <w:r w:rsidR="4D62B6D6" w:rsidRPr="00921617">
        <w:rPr>
          <w:rFonts w:ascii="Garamond" w:hAnsi="Garamond"/>
          <w:i/>
          <w:iCs/>
          <w:color w:val="000000" w:themeColor="text1"/>
        </w:rPr>
        <w:t>disruption</w:t>
      </w:r>
      <w:r w:rsidRPr="00921617">
        <w:rPr>
          <w:rFonts w:ascii="Garamond" w:hAnsi="Garamond"/>
          <w:i/>
          <w:iCs/>
          <w:color w:val="000000" w:themeColor="text1"/>
        </w:rPr>
        <w:t>s</w:t>
      </w:r>
      <w:r w:rsidRPr="00921617">
        <w:rPr>
          <w:rFonts w:ascii="Garamond" w:hAnsi="Garamond"/>
          <w:color w:val="000000" w:themeColor="text1"/>
        </w:rPr>
        <w:t xml:space="preserve"> around </w:t>
      </w:r>
      <w:r w:rsidR="00F37673" w:rsidRPr="00921617">
        <w:rPr>
          <w:rFonts w:ascii="Garamond" w:hAnsi="Garamond"/>
          <w:color w:val="000000" w:themeColor="text1"/>
        </w:rPr>
        <w:t xml:space="preserve">limited </w:t>
      </w:r>
      <w:r w:rsidRPr="00921617">
        <w:rPr>
          <w:rFonts w:ascii="Garamond" w:hAnsi="Garamond"/>
          <w:color w:val="000000" w:themeColor="text1"/>
        </w:rPr>
        <w:t xml:space="preserve">water </w:t>
      </w:r>
      <w:r w:rsidR="00F37673" w:rsidRPr="00921617">
        <w:rPr>
          <w:rFonts w:ascii="Garamond" w:hAnsi="Garamond"/>
          <w:color w:val="000000" w:themeColor="text1"/>
        </w:rPr>
        <w:t>resources</w:t>
      </w:r>
      <w:r w:rsidRPr="00921617">
        <w:rPr>
          <w:rFonts w:ascii="Garamond" w:hAnsi="Garamond"/>
          <w:color w:val="000000" w:themeColor="text1"/>
        </w:rPr>
        <w:t xml:space="preserve">. Deciduous fruit is a </w:t>
      </w:r>
      <w:proofErr w:type="gramStart"/>
      <w:r w:rsidRPr="00921617">
        <w:rPr>
          <w:rFonts w:ascii="Garamond" w:hAnsi="Garamond"/>
          <w:color w:val="000000" w:themeColor="text1"/>
        </w:rPr>
        <w:t>high-value</w:t>
      </w:r>
      <w:proofErr w:type="gramEnd"/>
      <w:r w:rsidR="00CC42EC" w:rsidRPr="00921617">
        <w:rPr>
          <w:rFonts w:ascii="Garamond" w:hAnsi="Garamond"/>
          <w:color w:val="000000" w:themeColor="text1"/>
        </w:rPr>
        <w:t>,</w:t>
      </w:r>
      <w:r w:rsidRPr="00921617">
        <w:rPr>
          <w:rFonts w:ascii="Garamond" w:hAnsi="Garamond"/>
          <w:color w:val="000000" w:themeColor="text1"/>
        </w:rPr>
        <w:t xml:space="preserve"> but capital-intensive crop. Trees are expensive to purchase and set up</w:t>
      </w:r>
      <w:r w:rsidR="00F04C24" w:rsidRPr="00921617">
        <w:rPr>
          <w:rFonts w:ascii="Garamond" w:hAnsi="Garamond"/>
          <w:color w:val="000000" w:themeColor="text1"/>
        </w:rPr>
        <w:t>,</w:t>
      </w:r>
      <w:r w:rsidRPr="00921617">
        <w:rPr>
          <w:rFonts w:ascii="Garamond" w:hAnsi="Garamond"/>
          <w:color w:val="000000" w:themeColor="text1"/>
        </w:rPr>
        <w:t xml:space="preserve"> requir</w:t>
      </w:r>
      <w:r w:rsidR="00F04C24" w:rsidRPr="00921617">
        <w:rPr>
          <w:rFonts w:ascii="Garamond" w:hAnsi="Garamond"/>
          <w:color w:val="000000" w:themeColor="text1"/>
        </w:rPr>
        <w:t>ing</w:t>
      </w:r>
      <w:r w:rsidRPr="00921617">
        <w:rPr>
          <w:rFonts w:ascii="Garamond" w:hAnsi="Garamond"/>
          <w:color w:val="000000" w:themeColor="text1"/>
        </w:rPr>
        <w:t xml:space="preserve"> several years to establish before they bear fruit. Irrigation plays a crucial role, particularly over the </w:t>
      </w:r>
      <w:r w:rsidR="00F04C24" w:rsidRPr="00921617">
        <w:rPr>
          <w:rFonts w:ascii="Garamond" w:hAnsi="Garamond"/>
          <w:color w:val="000000" w:themeColor="text1"/>
        </w:rPr>
        <w:t xml:space="preserve">hot and dry </w:t>
      </w:r>
      <w:r w:rsidRPr="00921617">
        <w:rPr>
          <w:rFonts w:ascii="Garamond" w:hAnsi="Garamond"/>
          <w:color w:val="000000" w:themeColor="text1"/>
        </w:rPr>
        <w:t xml:space="preserve">summer months. Many farmers use </w:t>
      </w:r>
      <w:r w:rsidR="002D5F64" w:rsidRPr="00921617">
        <w:rPr>
          <w:rFonts w:ascii="Garamond" w:hAnsi="Garamond"/>
          <w:color w:val="000000" w:themeColor="text1"/>
        </w:rPr>
        <w:t xml:space="preserve">automated </w:t>
      </w:r>
      <w:r w:rsidRPr="00921617">
        <w:rPr>
          <w:rFonts w:ascii="Garamond" w:hAnsi="Garamond"/>
          <w:color w:val="000000" w:themeColor="text1"/>
        </w:rPr>
        <w:t>high-tech irr</w:t>
      </w:r>
      <w:r w:rsidR="11E3C7CC" w:rsidRPr="00921617">
        <w:rPr>
          <w:rFonts w:ascii="Garamond" w:hAnsi="Garamond"/>
          <w:color w:val="000000" w:themeColor="text1"/>
        </w:rPr>
        <w:t>i</w:t>
      </w:r>
      <w:r w:rsidRPr="00921617">
        <w:rPr>
          <w:rFonts w:ascii="Garamond" w:hAnsi="Garamond"/>
          <w:color w:val="000000" w:themeColor="text1"/>
        </w:rPr>
        <w:t xml:space="preserve">gation systems that are highly efficient. While this facilitates water management on the farm, highly efficient irrigation can have negative ecological impacts </w:t>
      </w:r>
      <w:r w:rsidR="008D72C0" w:rsidRPr="00921617">
        <w:rPr>
          <w:rFonts w:ascii="Garamond" w:hAnsi="Garamond"/>
          <w:color w:val="000000" w:themeColor="text1"/>
        </w:rPr>
        <w:fldChar w:fldCharType="begin"/>
      </w:r>
      <w:r w:rsidR="00E42DAB">
        <w:rPr>
          <w:rFonts w:ascii="Garamond" w:hAnsi="Garamond"/>
          <w:color w:val="000000" w:themeColor="text1"/>
        </w:rPr>
        <w:instrText xml:space="preserve"> ADDIN ZOTERO_ITEM CSL_CITATION {"citationID":"TVnmbomb","properties":{"formattedCitation":"(Lanari et al., 2024)","plainCitation":"(Lanari et al., 2024)","noteIndex":0},"citationItems":[{"id":1665,"uris":["http://zotero.org/users/14434353/items/CY3RJJKD"],"itemData":{"id":1665,"type":"article-journal","abstract":"Environmental upgrading is becoming increasingly important in terms of leveraging sustainability in global value chains (GVCs). Existing research focuses on environmental upgrading as a process, while the drivers and outcomes often remain unclear. We address this limitation through a qualitative case study of the South African fruit industry based on interviews and documents, where we investigate the drivers and outcomes of environmental upgrading strategies with a focus on irrigation water use and sustainability. We share three important findings in our paper, which contribute to the literature. First, we identify environmental risk as an important driver for environmental upgrades that has so far been overlooked. Second, we question the current focus of environmental upgrading strategies on technological interventions. Focusing on technological interventions alone, however, is insufficient to address local and global challenges regarding water resources sustainability. Our third finding emphasises the need to consider the wider environmental and political economic context within which environmental upgrading takes place. This is because environmental upgrading strategies can actively contribute to the development of environmental risks for other actors, within or beyond value chains, and therefore have clear limits in their contribution to increasing sustainability.","container-title":"Journal of Rural Studies","DOI":"10.1016/j.jrurstud.2024.103304","ISSN":"0743-0167","journalAbbreviation":"Journal of Rural Studies","page":"103304","source":"ScienceDirect","title":"Do water risk management strategies lead to environmental upgrading in global value chains? A view from South Africa's export fruit industry","title-short":"Do water risk management strategies lead to environmental upgrading in global value chains?","URL":"https://www.sciencedirect.com/science/article/pii/S0743016724001086","volume":"109","author":[{"family":"Lanari","given":"Nora"},{"family":"Bek","given":"David"},{"family":"Timms","given":"Jill"},{"family":"Simkin","given":"Lyndon"}],"accessed":{"date-parts":[["2024",11,14]]},"issued":{"date-parts":[["2024",7,1]]}}}],"schema":"https://github.com/citation-style-language/schema/raw/master/csl-citation.json"} </w:instrText>
      </w:r>
      <w:r w:rsidR="008D72C0" w:rsidRPr="00921617">
        <w:rPr>
          <w:rFonts w:ascii="Garamond" w:hAnsi="Garamond"/>
          <w:color w:val="000000" w:themeColor="text1"/>
        </w:rPr>
        <w:fldChar w:fldCharType="separate"/>
      </w:r>
      <w:r w:rsidR="00E42DAB" w:rsidRPr="00E42DAB">
        <w:rPr>
          <w:rFonts w:ascii="Garamond" w:hAnsi="Garamond"/>
        </w:rPr>
        <w:t>(Lanari et al., 2024)</w:t>
      </w:r>
      <w:r w:rsidR="008D72C0" w:rsidRPr="00921617">
        <w:rPr>
          <w:rFonts w:ascii="Garamond" w:hAnsi="Garamond"/>
          <w:color w:val="000000" w:themeColor="text1"/>
        </w:rPr>
        <w:fldChar w:fldCharType="end"/>
      </w:r>
      <w:r w:rsidRPr="00921617">
        <w:rPr>
          <w:rFonts w:ascii="Garamond" w:hAnsi="Garamond"/>
          <w:color w:val="000000" w:themeColor="text1"/>
        </w:rPr>
        <w:t xml:space="preserve">. This is because with </w:t>
      </w:r>
      <w:r w:rsidRPr="00921617">
        <w:rPr>
          <w:rFonts w:ascii="Garamond" w:hAnsi="Garamond" w:cs="Arial"/>
          <w:color w:val="000000" w:themeColor="text1"/>
        </w:rPr>
        <w:t xml:space="preserve">less efficient irrigation systems water ‘losses’, such as runoff, are recovered within the catchment, e.g. by contributing to aquifer recharge </w:t>
      </w:r>
      <w:r w:rsidR="00354F74" w:rsidRPr="00921617">
        <w:rPr>
          <w:rFonts w:ascii="Garamond" w:hAnsi="Garamond" w:cs="Arial"/>
          <w:color w:val="000000" w:themeColor="text1"/>
        </w:rPr>
        <w:fldChar w:fldCharType="begin" w:fldLock="1"/>
      </w:r>
      <w:r w:rsidR="00E42DAB">
        <w:rPr>
          <w:rFonts w:ascii="Garamond" w:hAnsi="Garamond" w:cs="Arial"/>
          <w:color w:val="000000" w:themeColor="text1"/>
        </w:rPr>
        <w:instrText xml:space="preserve"> ADDIN ZOTERO_ITEM CSL_CITATION {"citationID":"duXawIPI","properties":{"formattedCitation":"(Ward &amp; Pulido-Velazquez, 2008)","plainCitation":"(Ward &amp; Pulido-Velazquez, 2008)","noteIndex":0},"citationItems":[{"id":"6P2A9S1o/3qf4lR1R","uris":["http://www.mendeley.com/documents/?uuid=56d22708-6945-434b-8c99-af9661aa1016"],"itemData":{"DOI":"10.1073/pnas.0805554105","ISBN":"0268-3768","ISSN":"0027-8424","abstract":"Climate change, water supply limits, and continued population growth have intensified the search for measures to conserve water in irrigated agriculture, the world's largest water user. Policy measures that encourage adoption of water-conserving irrigation technologies are widely believed to make more water available for cities and the environment. However, little integrated analysis has been conducted to test this hypothesis. This article presents results of an integrated basin-scale analysis linking biophysical, hydro-logic, agronomic, economic, policy, and institutional dimensions of the Upper Rio Grande Basin of North America. It analyzes a series of water conservation policies for their effect on water used in irrigation and on water conserved. In contrast to widely-held beliefs, our results show that water conservation subsidies are unlikely to reduce water use under conditions that occur in many river basins. Adoption of more efficient irrigation technologies reduces valuable return flows and limits aquifer recharge. Policies aimed at reducing water applications can actually increase water depletions. Achieving real water savings requires designing institutional , technical, and accounting measures that accurately track and economically reward reduced water depletions. Conservation programs that target reduced water diversions or applications provide no guarantee of saving water. agriculture sustainability institutions hydrology E asterling (1) recently observed that a great challenge facing 21st-century political and scientific leaders will be to increase the world's food supply to accommodate a world growing to 10 billion or more people while also facing climate change. Water in the right quality, amount, time, and place is essential for ecosystems and for economies. Much of the world's food production depends on water for irrigation. Natural ecosystems are adapted to stream discharge, precipitation, and evaporation patterns. So, adjustments in the water cycle to climate, weather, and land-use change will have large and complex effects on economic and ecological systems Many countries have inadequate water supplies to meet their current urban, environmental, and agricultural needs. In the face of increased water scarcity, population and water demands continue to grow (2, 3). The challenge is to grow enough food for 2 billion more people over the next 50 years while supplying growing urban and environmental needs for water (4, 5). Some analyses …","author":[{"dropping-particle":"","family":"Ward","given":"F. A.","non-dropping-particle":"","parse-names":false,"suffix":""},{"dropping-particle":"","family":"Pulido-Velazquez","given":"M.","non-dropping-particle":"","parse-names":false,"suffix":""}],"container-title":"Proceedings of the National Academy of Sciences","id":"ITEM-1","issue":"47","issued":{"date-parts":[["2008"]]},"page":"18215-18220","title":"Water conservation in irrigation can increase water use","type":"article-journal","volume":"105"}}],"schema":"https://github.com/citation-style-language/schema/raw/master/csl-citation.json"} </w:instrText>
      </w:r>
      <w:r w:rsidR="00354F74" w:rsidRPr="00921617">
        <w:rPr>
          <w:rFonts w:ascii="Garamond" w:hAnsi="Garamond" w:cs="Arial"/>
          <w:color w:val="000000" w:themeColor="text1"/>
        </w:rPr>
        <w:fldChar w:fldCharType="separate"/>
      </w:r>
      <w:r w:rsidR="00E42DAB" w:rsidRPr="00E42DAB">
        <w:rPr>
          <w:rFonts w:ascii="Garamond" w:hAnsi="Garamond"/>
        </w:rPr>
        <w:t>(Ward &amp; Pulido-Velazquez, 2008)</w:t>
      </w:r>
      <w:r w:rsidR="00354F74" w:rsidRPr="00921617">
        <w:rPr>
          <w:rFonts w:ascii="Garamond" w:hAnsi="Garamond" w:cs="Arial"/>
          <w:color w:val="000000" w:themeColor="text1"/>
        </w:rPr>
        <w:fldChar w:fldCharType="end"/>
      </w:r>
      <w:r w:rsidRPr="00921617">
        <w:rPr>
          <w:rFonts w:ascii="Garamond" w:hAnsi="Garamond" w:cs="Arial"/>
          <w:color w:val="000000" w:themeColor="text1"/>
        </w:rPr>
        <w:t>. With efficient irr</w:t>
      </w:r>
      <w:r w:rsidR="00CC42EC" w:rsidRPr="00921617">
        <w:rPr>
          <w:rFonts w:ascii="Garamond" w:hAnsi="Garamond" w:cs="Arial"/>
          <w:color w:val="000000" w:themeColor="text1"/>
        </w:rPr>
        <w:t>i</w:t>
      </w:r>
      <w:r w:rsidRPr="00921617">
        <w:rPr>
          <w:rFonts w:ascii="Garamond" w:hAnsi="Garamond" w:cs="Arial"/>
          <w:color w:val="000000" w:themeColor="text1"/>
        </w:rPr>
        <w:t xml:space="preserve">gation systems, any water savings made at the farm-scale tend to be reinvested within the production site, e.g. by expanding the production area. Because little to no water can be recovered, highly efficient irrigation systems </w:t>
      </w:r>
      <w:r w:rsidR="00265689" w:rsidRPr="00921617">
        <w:rPr>
          <w:rFonts w:ascii="Garamond" w:hAnsi="Garamond" w:cs="Arial"/>
          <w:color w:val="000000" w:themeColor="text1"/>
        </w:rPr>
        <w:t xml:space="preserve">can </w:t>
      </w:r>
      <w:r w:rsidRPr="00921617">
        <w:rPr>
          <w:rFonts w:ascii="Garamond" w:hAnsi="Garamond" w:cs="Arial"/>
          <w:color w:val="000000" w:themeColor="text1"/>
        </w:rPr>
        <w:t xml:space="preserve">increase local water consumption </w:t>
      </w:r>
      <w:r w:rsidR="00354F74" w:rsidRPr="00921617">
        <w:rPr>
          <w:rFonts w:ascii="Garamond" w:hAnsi="Garamond" w:cs="Arial"/>
          <w:color w:val="000000" w:themeColor="text1"/>
        </w:rPr>
        <w:fldChar w:fldCharType="begin" w:fldLock="1"/>
      </w:r>
      <w:r w:rsidR="00E42DAB">
        <w:rPr>
          <w:rFonts w:ascii="Garamond" w:hAnsi="Garamond" w:cs="Arial"/>
          <w:color w:val="000000" w:themeColor="text1"/>
        </w:rPr>
        <w:instrText xml:space="preserve"> ADDIN ZOTERO_ITEM CSL_CITATION {"citationID":"nSc4ELsD","properties":{"formattedCitation":"(Perry &amp; Steduto, 2017)","plainCitation":"(Perry &amp; Steduto, 2017)","noteIndex":0},"citationItems":[{"id":"6P2A9S1o/Fwfwp3LV","uris":["http://www.mendeley.com/documents/?uuid=c58168e9-18b5-48ef-b705-9390009821c9"],"itemData":{"DOI":"10.13140/RG.2.2.35540.81280","ISBN":"9789251097748","abstract":"A computer package has been developed to calculate the energy levels and the ligand field states for a full Hamiltonian including the electrostatic terms, Trees correction, the spin- orbit interaction and the ligand field interactions within the 3d(N) configuration (N = 2 to 8). The program can deal with various cubic and non-cubic site symmetries of the 3d ion, namely the tetragonal, trigonal and orthorhombic ones. The package may be very useful in analyzing the EPR spectra of 3d(N) ions and in correlating the ligand field parameters with spin Hamiltonian parameters derived from the orbital singlet states for some F-term (S = 1, 3/2) and S-term (S = 5/2) ions as well as the 3d4 and 3d6 ions with high-spin S = 2. Numerous examples of these ions in various crystals exist in the literature. Other spin states arising from strong ligand fields can also be dealt with.","author":[{"dropping-particle":"","family":"Perry","given":"Chris","non-dropping-particle":"","parse-names":false,"suffix":""},{"dropping-particle":"","family":"Steduto","given":"Pasquale","non-dropping-particle":"","parse-names":false,"suffix":""}],"id":"ITEM-1","issued":{"date-parts":[["2017"]]},"number-of-pages":"57","publisher":"Food and Agriculture Organisation","publisher-place":"Cairo","title":"Does improved irrigation technology save water? A review of the evidence","type":"book"}}],"schema":"https://github.com/citation-style-language/schema/raw/master/csl-citation.json"} </w:instrText>
      </w:r>
      <w:r w:rsidR="00354F74" w:rsidRPr="00921617">
        <w:rPr>
          <w:rFonts w:ascii="Garamond" w:hAnsi="Garamond" w:cs="Arial"/>
          <w:color w:val="000000" w:themeColor="text1"/>
        </w:rPr>
        <w:fldChar w:fldCharType="separate"/>
      </w:r>
      <w:r w:rsidR="00E42DAB" w:rsidRPr="00E42DAB">
        <w:rPr>
          <w:rFonts w:ascii="Garamond" w:hAnsi="Garamond"/>
        </w:rPr>
        <w:t>(Perry &amp; Steduto, 2017)</w:t>
      </w:r>
      <w:r w:rsidR="00354F74" w:rsidRPr="00921617">
        <w:rPr>
          <w:rFonts w:ascii="Garamond" w:hAnsi="Garamond" w:cs="Arial"/>
          <w:color w:val="000000" w:themeColor="text1"/>
        </w:rPr>
        <w:fldChar w:fldCharType="end"/>
      </w:r>
      <w:r w:rsidR="00350E9F" w:rsidRPr="00921617">
        <w:rPr>
          <w:rFonts w:ascii="Garamond" w:hAnsi="Garamond" w:cs="Arial"/>
          <w:color w:val="000000" w:themeColor="text1"/>
        </w:rPr>
        <w:t>, resulting in a reinforcing loop</w:t>
      </w:r>
      <w:r w:rsidRPr="00921617">
        <w:rPr>
          <w:rFonts w:ascii="Garamond" w:hAnsi="Garamond" w:cs="Arial"/>
          <w:color w:val="000000" w:themeColor="text1"/>
        </w:rPr>
        <w:t>.</w:t>
      </w:r>
    </w:p>
    <w:p w14:paraId="18CFAAC9" w14:textId="0FB6C453" w:rsidR="00354F74" w:rsidRPr="00921617" w:rsidRDefault="00265689" w:rsidP="002B346E">
      <w:pPr>
        <w:spacing w:before="240" w:after="240" w:line="480" w:lineRule="auto"/>
        <w:rPr>
          <w:rFonts w:ascii="Garamond" w:hAnsi="Garamond"/>
          <w:b/>
          <w:bCs/>
        </w:rPr>
      </w:pPr>
      <w:r w:rsidRPr="00921617">
        <w:rPr>
          <w:rFonts w:ascii="Garamond" w:hAnsi="Garamond" w:cs="Arial"/>
          <w:color w:val="000000"/>
        </w:rPr>
        <w:t xml:space="preserve">An </w:t>
      </w:r>
      <w:r w:rsidR="00354F74" w:rsidRPr="00921617">
        <w:rPr>
          <w:rFonts w:ascii="Garamond" w:hAnsi="Garamond" w:cs="Arial"/>
          <w:color w:val="000000"/>
        </w:rPr>
        <w:t xml:space="preserve">additional worrying effect of </w:t>
      </w:r>
      <w:r w:rsidR="00695BAE" w:rsidRPr="00921617">
        <w:rPr>
          <w:rFonts w:ascii="Garamond" w:hAnsi="Garamond" w:cs="Arial"/>
          <w:color w:val="000000"/>
        </w:rPr>
        <w:t>high-tech</w:t>
      </w:r>
      <w:r w:rsidR="00354F74" w:rsidRPr="00921617">
        <w:rPr>
          <w:rFonts w:ascii="Garamond" w:hAnsi="Garamond" w:cs="Arial"/>
          <w:color w:val="000000"/>
        </w:rPr>
        <w:t xml:space="preserve"> irrigation is that water becomes a more valuable input. This is due to the combined effects of farmers being able to irrigate larger areas, obtain higher yields, and making pumping more affordable.</w:t>
      </w:r>
      <w:r w:rsidR="00612E7F" w:rsidRPr="00921617">
        <w:rPr>
          <w:rFonts w:ascii="Garamond" w:hAnsi="Garamond" w:cs="Arial"/>
          <w:color w:val="000000"/>
        </w:rPr>
        <w:t xml:space="preserve"> </w:t>
      </w:r>
      <w:r w:rsidR="00354F74" w:rsidRPr="00921617">
        <w:rPr>
          <w:rFonts w:ascii="Garamond" w:hAnsi="Garamond" w:cs="Arial"/>
          <w:color w:val="000000"/>
        </w:rPr>
        <w:t xml:space="preserve">In the Western Cape, </w:t>
      </w:r>
      <w:r w:rsidR="008C248E" w:rsidRPr="00921617">
        <w:rPr>
          <w:rFonts w:ascii="Garamond" w:hAnsi="Garamond" w:cs="Arial"/>
          <w:color w:val="000000"/>
        </w:rPr>
        <w:t>many</w:t>
      </w:r>
      <w:r w:rsidR="00354F74" w:rsidRPr="00921617">
        <w:rPr>
          <w:rFonts w:ascii="Garamond" w:hAnsi="Garamond"/>
          <w:color w:val="000000"/>
        </w:rPr>
        <w:t xml:space="preserve"> interviewed farmers rely at least partly on boreholes to irrigate their orchards. Due to a combination of changing rainfall patterns, recurring droughts, and </w:t>
      </w:r>
      <w:proofErr w:type="spellStart"/>
      <w:r w:rsidR="00354F74" w:rsidRPr="00921617">
        <w:rPr>
          <w:rFonts w:ascii="Garamond" w:hAnsi="Garamond"/>
          <w:color w:val="000000"/>
        </w:rPr>
        <w:t>overabstraction</w:t>
      </w:r>
      <w:proofErr w:type="spellEnd"/>
      <w:r w:rsidR="00354F74" w:rsidRPr="00921617">
        <w:rPr>
          <w:rFonts w:ascii="Garamond" w:hAnsi="Garamond"/>
          <w:color w:val="000000"/>
        </w:rPr>
        <w:t xml:space="preserve"> often due to apartheid-era water policy legacies, groundwater aquifers are increasingly becoming depleted</w:t>
      </w:r>
      <w:r w:rsidR="00CC42EC" w:rsidRPr="00921617">
        <w:rPr>
          <w:rFonts w:ascii="Garamond" w:hAnsi="Garamond"/>
          <w:color w:val="000000"/>
        </w:rPr>
        <w:t>, exacerbating environmental risks</w:t>
      </w:r>
      <w:r w:rsidR="00354F74" w:rsidRPr="00921617">
        <w:rPr>
          <w:rFonts w:ascii="Garamond" w:hAnsi="Garamond"/>
          <w:color w:val="000000"/>
        </w:rPr>
        <w:t xml:space="preserve">. Many boreholes now do not last a whole irrigation season before they are depleted, or farmers might need to dig deeper to access water (e.g. </w:t>
      </w:r>
      <w:r w:rsidR="00354F74" w:rsidRPr="00921617">
        <w:rPr>
          <w:rFonts w:ascii="Garamond" w:hAnsi="Garamond"/>
          <w:color w:val="000000"/>
        </w:rPr>
        <w:lastRenderedPageBreak/>
        <w:t>100 meters rather than 30 meters</w:t>
      </w:r>
      <w:r w:rsidR="00CC42EC" w:rsidRPr="00921617">
        <w:rPr>
          <w:rFonts w:ascii="Garamond" w:hAnsi="Garamond"/>
          <w:color w:val="000000"/>
        </w:rPr>
        <w:t xml:space="preserve">; </w:t>
      </w:r>
      <w:r w:rsidR="00354F74" w:rsidRPr="00921617">
        <w:rPr>
          <w:rFonts w:ascii="Garamond" w:hAnsi="Garamond"/>
          <w:color w:val="000000"/>
        </w:rPr>
        <w:t xml:space="preserve">#66, farmer). This literal “race to the bottom” (#66, farmer) puts further pressure on groundwater recharge, creating a vicious cycle, further limiting water for fruit production, which in turn leads to more farmers digging deeper and further for water. </w:t>
      </w:r>
      <w:r w:rsidR="00354F74" w:rsidRPr="00921617">
        <w:rPr>
          <w:rFonts w:ascii="Garamond" w:hAnsi="Garamond"/>
          <w:lang w:val="en-GB"/>
        </w:rPr>
        <w:t>In some cases, this has led to rogue water use by producers, as farmers use more than their allocated share or dig new boreholes elsewhere on their farms without permits (</w:t>
      </w:r>
      <w:r w:rsidR="00354F74" w:rsidRPr="00921617">
        <w:rPr>
          <w:rFonts w:ascii="Garamond" w:hAnsi="Garamond"/>
          <w:color w:val="000000"/>
        </w:rPr>
        <w:t>#13, farmer)</w:t>
      </w:r>
      <w:r w:rsidR="00354F74" w:rsidRPr="00921617">
        <w:rPr>
          <w:rFonts w:ascii="Garamond" w:hAnsi="Garamond"/>
          <w:lang w:val="en-GB"/>
        </w:rPr>
        <w:t>. This puts again further pressure on already strained water resources and has led to</w:t>
      </w:r>
      <w:r w:rsidR="00354F74" w:rsidRPr="00921617">
        <w:rPr>
          <w:rFonts w:ascii="Garamond" w:hAnsi="Garamond"/>
        </w:rPr>
        <w:t xml:space="preserve"> real trepidation about how this unchecked use has affected the overall sustainability of water sources </w:t>
      </w:r>
      <w:r w:rsidR="00354F74" w:rsidRPr="00921617">
        <w:rPr>
          <w:rFonts w:ascii="Garamond" w:hAnsi="Garamond"/>
          <w:lang w:val="en-GB"/>
        </w:rPr>
        <w:t>(</w:t>
      </w:r>
      <w:r w:rsidR="00354F74" w:rsidRPr="00921617">
        <w:rPr>
          <w:rFonts w:ascii="Garamond" w:hAnsi="Garamond"/>
          <w:color w:val="000000"/>
        </w:rPr>
        <w:t>#</w:t>
      </w:r>
      <w:r w:rsidR="00354F74" w:rsidRPr="00921617">
        <w:rPr>
          <w:rFonts w:ascii="Garamond" w:hAnsi="Garamond"/>
          <w:lang w:val="en-GB"/>
        </w:rPr>
        <w:t>63, farmer)</w:t>
      </w:r>
      <w:r w:rsidR="003637D4" w:rsidRPr="00921617">
        <w:rPr>
          <w:rFonts w:ascii="Garamond" w:hAnsi="Garamond"/>
          <w:lang w:val="en-GB"/>
        </w:rPr>
        <w:t>, further strengthening the reinforcing loop</w:t>
      </w:r>
      <w:r w:rsidR="00CC42EC" w:rsidRPr="00921617">
        <w:rPr>
          <w:rFonts w:ascii="Garamond" w:hAnsi="Garamond"/>
          <w:lang w:val="en-GB"/>
        </w:rPr>
        <w:t>.</w:t>
      </w:r>
    </w:p>
    <w:p w14:paraId="2DAD86BF" w14:textId="2DA0CD16" w:rsidR="002A36E9" w:rsidRPr="00921617" w:rsidRDefault="47EE3020" w:rsidP="002B346E">
      <w:pPr>
        <w:pStyle w:val="Heading2"/>
        <w:numPr>
          <w:ilvl w:val="0"/>
          <w:numId w:val="0"/>
        </w:numPr>
        <w:spacing w:line="480" w:lineRule="auto"/>
        <w:rPr>
          <w:rFonts w:ascii="Garamond" w:hAnsi="Garamond"/>
        </w:rPr>
      </w:pPr>
      <w:r w:rsidRPr="00921617">
        <w:rPr>
          <w:rFonts w:ascii="Garamond" w:hAnsi="Garamond"/>
        </w:rPr>
        <w:t>4.</w:t>
      </w:r>
      <w:r w:rsidR="3F473BEF" w:rsidRPr="00921617">
        <w:rPr>
          <w:rFonts w:ascii="Garamond" w:hAnsi="Garamond"/>
        </w:rPr>
        <w:t xml:space="preserve">3 </w:t>
      </w:r>
      <w:r w:rsidR="00CC66F7" w:rsidRPr="00921617">
        <w:rPr>
          <w:rFonts w:ascii="Garamond" w:hAnsi="Garamond"/>
        </w:rPr>
        <w:t>Synerg</w:t>
      </w:r>
      <w:r w:rsidR="00CC42EC" w:rsidRPr="00921617">
        <w:rPr>
          <w:rFonts w:ascii="Garamond" w:hAnsi="Garamond"/>
        </w:rPr>
        <w:t>y</w:t>
      </w:r>
      <w:r w:rsidR="00CC66F7" w:rsidRPr="00921617">
        <w:rPr>
          <w:rFonts w:ascii="Garamond" w:hAnsi="Garamond"/>
        </w:rPr>
        <w:t xml:space="preserve"> </w:t>
      </w:r>
    </w:p>
    <w:p w14:paraId="26C687F1" w14:textId="5226D74C" w:rsidR="006E05F0" w:rsidRPr="00921617" w:rsidRDefault="5AE41C8A" w:rsidP="002B346E">
      <w:pPr>
        <w:spacing w:before="240" w:after="240" w:line="480" w:lineRule="auto"/>
        <w:rPr>
          <w:rFonts w:ascii="Garamond" w:hAnsi="Garamond"/>
          <w:color w:val="000000"/>
        </w:rPr>
      </w:pPr>
      <w:r w:rsidRPr="00921617">
        <w:rPr>
          <w:rFonts w:ascii="Garamond" w:hAnsi="Garamond"/>
          <w:color w:val="000000" w:themeColor="text1"/>
        </w:rPr>
        <w:t xml:space="preserve">In the </w:t>
      </w:r>
      <w:r w:rsidRPr="00921617">
        <w:rPr>
          <w:rFonts w:ascii="Garamond" w:hAnsi="Garamond"/>
          <w:b/>
          <w:bCs/>
          <w:color w:val="000000" w:themeColor="text1"/>
        </w:rPr>
        <w:t>South African case study</w:t>
      </w:r>
      <w:r w:rsidRPr="00921617">
        <w:rPr>
          <w:rFonts w:ascii="Garamond" w:hAnsi="Garamond"/>
          <w:color w:val="000000" w:themeColor="text1"/>
        </w:rPr>
        <w:t xml:space="preserve">, water quality is a concern for many export-oriented fruit growers. The stringent phytosanitary standards of export markets mean that the highest water quality is a key requirement to produce for export </w:t>
      </w:r>
      <w:r w:rsidR="00306C9F" w:rsidRPr="00921617">
        <w:rPr>
          <w:rFonts w:ascii="Garamond" w:hAnsi="Garamond"/>
          <w:color w:val="000000" w:themeColor="text1"/>
        </w:rPr>
        <w:fldChar w:fldCharType="begin"/>
      </w:r>
      <w:r w:rsidR="00E42DAB">
        <w:rPr>
          <w:rFonts w:ascii="Garamond" w:hAnsi="Garamond"/>
          <w:color w:val="000000" w:themeColor="text1"/>
        </w:rPr>
        <w:instrText xml:space="preserve"> ADDIN ZOTERO_ITEM CSL_CITATION {"citationID":"A2A6lCp0","properties":{"formattedCitation":"(Lanari &amp; Bek, 2022)","plainCitation":"(Lanari &amp; Bek, 2022)","noteIndex":0},"citationItems":[{"id":301,"uris":["http://zotero.org/users/local/Uqq8DNZj/items/K5S7W92E","http://zotero.org/users/14434353/items/K5S7W92E"],"itemData":{"id":301,"type":"article-journal","container-title":"Area","DOI":"10.1111/area.12788","ISSN":"0004-0894, 1475-4762","issue":"4","journalAbbreviation":"Area","language":"en","page":"602-609","source":"DOI.org (Crossref)","title":"More than floods and droughts: Understanding emergent water risks in South African fruit production networks","title-short":"More than floods and droughts","URL":"https://onlinelibrary.wiley.com/doi/10.1111/area.12788","volume":"54","author":[{"family":"Lanari","given":"Nora"},{"family":"Bek","given":"David"}],"accessed":{"date-parts":[["2023",3,30]]},"issued":{"date-parts":[["2022",12]]}}}],"schema":"https://github.com/citation-style-language/schema/raw/master/csl-citation.json"} </w:instrText>
      </w:r>
      <w:r w:rsidR="00306C9F" w:rsidRPr="00921617">
        <w:rPr>
          <w:rFonts w:ascii="Garamond" w:hAnsi="Garamond"/>
          <w:color w:val="000000" w:themeColor="text1"/>
        </w:rPr>
        <w:fldChar w:fldCharType="separate"/>
      </w:r>
      <w:r w:rsidR="00E42DAB" w:rsidRPr="00E42DAB">
        <w:rPr>
          <w:rFonts w:ascii="Garamond" w:hAnsi="Garamond"/>
        </w:rPr>
        <w:t>(Lanari &amp; Bek, 2022)</w:t>
      </w:r>
      <w:r w:rsidR="00306C9F" w:rsidRPr="00921617">
        <w:rPr>
          <w:rFonts w:ascii="Garamond" w:hAnsi="Garamond"/>
          <w:color w:val="000000" w:themeColor="text1"/>
        </w:rPr>
        <w:fldChar w:fldCharType="end"/>
      </w:r>
      <w:r w:rsidRPr="00921617">
        <w:rPr>
          <w:rFonts w:ascii="Garamond" w:hAnsi="Garamond"/>
          <w:color w:val="000000" w:themeColor="text1"/>
        </w:rPr>
        <w:t xml:space="preserve">. Pollution in the study area often occurs because of complex social-political dynamics, such as a combination of failing Municipal Wastewater Treatment Plants (WWTP), and the proliferation of underserviced and </w:t>
      </w:r>
      <w:proofErr w:type="spellStart"/>
      <w:r w:rsidRPr="00921617">
        <w:rPr>
          <w:rFonts w:ascii="Garamond" w:hAnsi="Garamond"/>
          <w:color w:val="000000" w:themeColor="text1"/>
        </w:rPr>
        <w:t>unserviced</w:t>
      </w:r>
      <w:proofErr w:type="spellEnd"/>
      <w:r w:rsidRPr="00921617">
        <w:rPr>
          <w:rFonts w:ascii="Garamond" w:hAnsi="Garamond"/>
          <w:color w:val="000000" w:themeColor="text1"/>
        </w:rPr>
        <w:t xml:space="preserve"> settlements post-apartheid </w:t>
      </w:r>
      <w:r w:rsidR="00306C9F" w:rsidRPr="00921617">
        <w:rPr>
          <w:rFonts w:ascii="Garamond" w:hAnsi="Garamond"/>
          <w:color w:val="000000" w:themeColor="text1"/>
        </w:rPr>
        <w:fldChar w:fldCharType="begin"/>
      </w:r>
      <w:r w:rsidR="00E42DAB">
        <w:rPr>
          <w:rFonts w:ascii="Garamond" w:hAnsi="Garamond"/>
          <w:color w:val="000000" w:themeColor="text1"/>
        </w:rPr>
        <w:instrText xml:space="preserve"> ADDIN ZOTERO_ITEM CSL_CITATION {"citationID":"hQqD5nzv","properties":{"formattedCitation":"(Ijabadeniyi &amp; Buys, 2012)","plainCitation":"(Ijabadeniyi &amp; Buys, 2012)","noteIndex":0},"citationItems":[{"id":1430,"uris":["http://zotero.org/users/14434353/items/2YH7RW75"],"itemData":{"id":1430,"type":"article-journal","abstract":"Irrigation water is perhaps the leading pre-harvest source of contamination of fresh produce in the world. In this review, the impact of contaminated surface irrigation water on bacterial contamination of fresh produce was examined. Some practical solutions to prevent or reduce this challenge were also considered. In South Africa, fruit and vegetables are produced on a large scale by commercial farmers who depend on surface water for their cultivation. However, the surface water, that is, rivers- has been reported to be heavily contaminated with Escherichia coli and feacal coliforms. There is a concern that contaminated surface water used for irrigation may contaminate fresh vegetables which may also have a negative effect on the export of vegetables to the EU and USA. Consumption of vegetables contaminated with foodborne pathogens presents a public health risk especially in countries like South Africa that has more than 5 million people with immune-system compromised diseases such as HIV and tuberculosis. Other groups of people that may be negatively affected because of the contaminated surface water are those who are directly and indirectly associated with the production of fresh vegetables such as pickers, handlers, packers and farmers that participate in the production of vegetables during pre-harvest and post-harvest. Prevention of contamination of fresh produce from both pre-harvest and post-harvest sources especially irrigation water still remains the only effective way to protect the public. However, for this to occur, every stakeholder in the production industry must have a culture of food safety.","container-title":"AFRICAN JOURNAL OF AGRICULTURAL RESEEARCH","DOI":"10.5897/AJAR12.1287","journalAbbreviation":"AFRICAN JOURNAL OF AGRICULTURAL RESEEARCH","source":"ResearchGate","title":"Irrigation water and microbiological safety of fresh produce; South Africa as a case study: A review","title-short":"Irrigation water and microbiological safety of fresh produce; South Africa as a case study","volume":"7","author":[{"family":"Ijabadeniyi","given":"Oluwatosin"},{"family":"Buys","given":"Elna M."}],"issued":{"date-parts":[["2012",9,11]]}}}],"schema":"https://github.com/citation-style-language/schema/raw/master/csl-citation.json"} </w:instrText>
      </w:r>
      <w:r w:rsidR="00306C9F" w:rsidRPr="00921617">
        <w:rPr>
          <w:rFonts w:ascii="Garamond" w:hAnsi="Garamond"/>
          <w:color w:val="000000" w:themeColor="text1"/>
        </w:rPr>
        <w:fldChar w:fldCharType="separate"/>
      </w:r>
      <w:r w:rsidR="00E42DAB" w:rsidRPr="00E42DAB">
        <w:rPr>
          <w:rFonts w:ascii="Garamond" w:hAnsi="Garamond"/>
        </w:rPr>
        <w:t>(</w:t>
      </w:r>
      <w:proofErr w:type="spellStart"/>
      <w:r w:rsidR="00E42DAB" w:rsidRPr="00E42DAB">
        <w:rPr>
          <w:rFonts w:ascii="Garamond" w:hAnsi="Garamond"/>
        </w:rPr>
        <w:t>Ijabadeniyi</w:t>
      </w:r>
      <w:proofErr w:type="spellEnd"/>
      <w:r w:rsidR="00E42DAB" w:rsidRPr="00E42DAB">
        <w:rPr>
          <w:rFonts w:ascii="Garamond" w:hAnsi="Garamond"/>
        </w:rPr>
        <w:t xml:space="preserve"> &amp; Buys, 2012)</w:t>
      </w:r>
      <w:r w:rsidR="00306C9F" w:rsidRPr="00921617">
        <w:rPr>
          <w:rFonts w:ascii="Garamond" w:hAnsi="Garamond"/>
          <w:color w:val="000000" w:themeColor="text1"/>
        </w:rPr>
        <w:fldChar w:fldCharType="end"/>
      </w:r>
      <w:r w:rsidRPr="00921617">
        <w:rPr>
          <w:rFonts w:ascii="Garamond" w:hAnsi="Garamond"/>
          <w:color w:val="000000" w:themeColor="text1"/>
        </w:rPr>
        <w:t xml:space="preserve">. The resulting pollution of water (often </w:t>
      </w:r>
      <w:r w:rsidR="004852C1" w:rsidRPr="00921617">
        <w:rPr>
          <w:rFonts w:ascii="Garamond" w:hAnsi="Garamond"/>
          <w:color w:val="000000" w:themeColor="text1"/>
        </w:rPr>
        <w:t>in</w:t>
      </w:r>
      <w:r w:rsidRPr="00921617">
        <w:rPr>
          <w:rFonts w:ascii="Garamond" w:hAnsi="Garamond"/>
          <w:color w:val="000000" w:themeColor="text1"/>
        </w:rPr>
        <w:t xml:space="preserve">cluding </w:t>
      </w:r>
      <w:proofErr w:type="gramStart"/>
      <w:r w:rsidRPr="00921617">
        <w:rPr>
          <w:rFonts w:ascii="Garamond" w:hAnsi="Garamond"/>
          <w:color w:val="000000" w:themeColor="text1"/>
        </w:rPr>
        <w:t>E.coli</w:t>
      </w:r>
      <w:proofErr w:type="gramEnd"/>
      <w:r w:rsidRPr="00921617">
        <w:rPr>
          <w:rFonts w:ascii="Garamond" w:hAnsi="Garamond"/>
          <w:color w:val="000000" w:themeColor="text1"/>
        </w:rPr>
        <w:t xml:space="preserve"> contamination) is an example of how the </w:t>
      </w:r>
      <w:proofErr w:type="spellStart"/>
      <w:r w:rsidRPr="00921617">
        <w:rPr>
          <w:rFonts w:ascii="Garamond" w:hAnsi="Garamond"/>
          <w:color w:val="000000" w:themeColor="text1"/>
        </w:rPr>
        <w:t>polycrisis</w:t>
      </w:r>
      <w:proofErr w:type="spellEnd"/>
      <w:r w:rsidRPr="00921617">
        <w:rPr>
          <w:rFonts w:ascii="Garamond" w:hAnsi="Garamond"/>
          <w:color w:val="000000" w:themeColor="text1"/>
        </w:rPr>
        <w:t xml:space="preserve"> manifests ecologically. This results in an important environmental risk for export-oriented </w:t>
      </w:r>
      <w:proofErr w:type="gramStart"/>
      <w:r w:rsidRPr="00921617">
        <w:rPr>
          <w:rFonts w:ascii="Garamond" w:hAnsi="Garamond"/>
          <w:color w:val="000000" w:themeColor="text1"/>
        </w:rPr>
        <w:t>growers</w:t>
      </w:r>
      <w:proofErr w:type="gramEnd"/>
      <w:r w:rsidRPr="00921617">
        <w:rPr>
          <w:rFonts w:ascii="Garamond" w:hAnsi="Garamond"/>
          <w:color w:val="000000" w:themeColor="text1"/>
        </w:rPr>
        <w:t xml:space="preserve"> and they actively mitigate this by leveraging synergetic environmental interactions</w:t>
      </w:r>
      <w:r w:rsidR="6FC3A034" w:rsidRPr="00921617">
        <w:rPr>
          <w:rFonts w:ascii="Garamond" w:hAnsi="Garamond"/>
          <w:color w:val="000000" w:themeColor="text1"/>
        </w:rPr>
        <w:t>,</w:t>
      </w:r>
      <w:r w:rsidR="008E479C" w:rsidRPr="00921617">
        <w:rPr>
          <w:rFonts w:ascii="Garamond" w:hAnsi="Garamond"/>
          <w:color w:val="000000" w:themeColor="text1"/>
        </w:rPr>
        <w:t xml:space="preserve"> creating a balancing loop</w:t>
      </w:r>
      <w:r w:rsidRPr="00921617">
        <w:rPr>
          <w:rFonts w:ascii="Garamond" w:hAnsi="Garamond"/>
          <w:color w:val="000000" w:themeColor="text1"/>
        </w:rPr>
        <w:t xml:space="preserve">. </w:t>
      </w:r>
    </w:p>
    <w:p w14:paraId="2959F474" w14:textId="03D55BFF" w:rsidR="006E05F0" w:rsidRPr="00921617" w:rsidRDefault="5AE41C8A" w:rsidP="002B346E">
      <w:pPr>
        <w:spacing w:before="240" w:after="240" w:line="480" w:lineRule="auto"/>
        <w:rPr>
          <w:rFonts w:ascii="Garamond" w:hAnsi="Garamond"/>
        </w:rPr>
      </w:pPr>
      <w:r w:rsidRPr="00921617">
        <w:rPr>
          <w:rFonts w:ascii="Garamond" w:hAnsi="Garamond"/>
          <w:color w:val="000000" w:themeColor="text1"/>
        </w:rPr>
        <w:t xml:space="preserve">The river environment is characterised by wetlands and wetland plants (the palmiet), which have filtration properties to clear the water of contaminants, such as </w:t>
      </w:r>
      <w:proofErr w:type="gramStart"/>
      <w:r w:rsidRPr="00921617">
        <w:rPr>
          <w:rFonts w:ascii="Garamond" w:hAnsi="Garamond"/>
          <w:color w:val="000000" w:themeColor="text1"/>
        </w:rPr>
        <w:t>E.coli</w:t>
      </w:r>
      <w:proofErr w:type="gramEnd"/>
      <w:r w:rsidRPr="00921617">
        <w:rPr>
          <w:rFonts w:ascii="Garamond" w:hAnsi="Garamond"/>
          <w:color w:val="000000" w:themeColor="text1"/>
        </w:rPr>
        <w:t xml:space="preserve"> (#67, policy). Farmers downstream of the wetland often worry less about water quality because of its cleansing properties (#4 and #15, farmers). Many farmers engage in the clearing of alien invasive plants which contributes to improved water flows through the wetlands. Alien invasive plants are non-indigenous plants introduced to South Africa in the 17t</w:t>
      </w:r>
      <w:r w:rsidRPr="00921617">
        <w:rPr>
          <w:rFonts w:ascii="Garamond" w:hAnsi="Garamond"/>
        </w:rPr>
        <w:t>h</w:t>
      </w:r>
      <w:r w:rsidR="00612E7F" w:rsidRPr="00921617">
        <w:rPr>
          <w:rFonts w:ascii="Garamond" w:hAnsi="Garamond"/>
        </w:rPr>
        <w:t xml:space="preserve"> </w:t>
      </w:r>
      <w:r w:rsidRPr="00921617">
        <w:rPr>
          <w:rFonts w:ascii="Garamond" w:hAnsi="Garamond"/>
          <w:color w:val="000000" w:themeColor="text1"/>
        </w:rPr>
        <w:t xml:space="preserve">century by colonial settlers. Of the more than 8,750 species that have been introduced, 161 are highly invasive, e.g. Hakea, Eucalyptus, and Acacia. Alien invasive plants spread rapidly and outcompete native vegetation. This disrupts the local ecosystem, particularly because they are much more water-intensive than native vegetation </w:t>
      </w:r>
      <w:r w:rsidR="00306C9F" w:rsidRPr="00921617">
        <w:rPr>
          <w:rFonts w:ascii="Garamond" w:hAnsi="Garamond"/>
          <w:color w:val="000000" w:themeColor="text1"/>
        </w:rPr>
        <w:fldChar w:fldCharType="begin"/>
      </w:r>
      <w:r w:rsidR="00E42DAB">
        <w:rPr>
          <w:rFonts w:ascii="Garamond" w:hAnsi="Garamond"/>
          <w:color w:val="000000" w:themeColor="text1"/>
        </w:rPr>
        <w:instrText xml:space="preserve"> ADDIN ZOTERO_ITEM CSL_CITATION {"citationID":"Qz8BfbyG","properties":{"formattedCitation":"(Bek et al., 2017)","plainCitation":"(Bek et al., 2017)","noteIndex":0},"citationItems":[{"id":1348,"uris":["http://zotero.org/users/14434353/items/92JDVVK8"],"itemData":{"id":1348,"type":"article-journal","abstract":"This paper evaluates the outcomes from an ambitious wildflower harvesting programme in South Africa's Western Cape, which has sought to achieve positive outcomes in terms of socio-economic development and biodiversity conservation. Indigenous wildflowers, harvested according to conservation principles, are processed into ‘Cape Flora’ bouquets and sold into international and domestic markets. The principal supply chain provides an example of ethical trade due to the explicit environmental and social standards that are required at local sites of production. The incorporation of such standards represents an attempt to engender economic and social upgrading within the value chain. In this sense, the programme is consistent with dominant policy discourses, which suggest that exploiting potentially profitable niches within international trade flows represents a ‘high road’ to economic growth and transformation. The paper focuses upon the job creation and social impacts of the programme in the context of efforts to overcome South Africa's deeply entrenched socio-economic disparities and high poverty levels. Despite impressive growth in production and exports during the global financial crisis, there have been mixed outcomes in terms of benefits to stakeholders at the upstream end of the supply chain. The paper concludes by considering the extent to which local initiatives operating under the framework of ethical trade possess the potential to facilitate effective social and economic upgrading.","container-title":"Journal of Agrarian Change","DOI":"10.1111/joac.12149","ISSN":"1471-0366","issue":"3","language":"en","license":"© 2016 John Wiley &amp; Sons Ltd","note":"_eprint: https://onlinelibrary.wiley.com/doi/pdf/10.1111/joac.12149","page":"459-479","source":"Wiley Online Library","title":"A High Road to Sustainability? Wildflower Harvesting, Ethical Trade and Social Upgrading in South Africa's Western Cape","title-short":"A High Road to Sustainability?","URL":"https://onlinelibrary.wiley.com/doi/abs/10.1111/joac.12149","volume":"17","author":[{"family":"Bek","given":"David"},{"family":"Binns","given":"Tony"},{"family":"Blokker","given":"Thijs"},{"family":"Mcewan","given":"Cheryl"},{"family":"Hughes","given":"Alex"}],"accessed":{"date-parts":[["2024",5,30]]},"issued":{"date-parts":[["2017"]]}}}],"schema":"https://github.com/citation-style-language/schema/raw/master/csl-citation.json"} </w:instrText>
      </w:r>
      <w:r w:rsidR="00306C9F" w:rsidRPr="00921617">
        <w:rPr>
          <w:rFonts w:ascii="Garamond" w:hAnsi="Garamond"/>
          <w:color w:val="000000" w:themeColor="text1"/>
        </w:rPr>
        <w:fldChar w:fldCharType="separate"/>
      </w:r>
      <w:r w:rsidR="00E42DAB" w:rsidRPr="00E42DAB">
        <w:rPr>
          <w:rFonts w:ascii="Garamond" w:hAnsi="Garamond"/>
        </w:rPr>
        <w:t>(Bek et al., 2017)</w:t>
      </w:r>
      <w:r w:rsidR="00306C9F" w:rsidRPr="00921617">
        <w:rPr>
          <w:rFonts w:ascii="Garamond" w:hAnsi="Garamond"/>
          <w:color w:val="000000" w:themeColor="text1"/>
        </w:rPr>
        <w:fldChar w:fldCharType="end"/>
      </w:r>
      <w:r w:rsidRPr="00921617">
        <w:rPr>
          <w:rFonts w:ascii="Garamond" w:hAnsi="Garamond"/>
          <w:color w:val="000000" w:themeColor="text1"/>
        </w:rPr>
        <w:t xml:space="preserve">. Many farmers engage in clearing activities of these alien </w:t>
      </w:r>
      <w:r w:rsidRPr="00921617">
        <w:rPr>
          <w:rFonts w:ascii="Garamond" w:hAnsi="Garamond"/>
          <w:color w:val="000000" w:themeColor="text1"/>
        </w:rPr>
        <w:lastRenderedPageBreak/>
        <w:t xml:space="preserve">invasive plants specifically to increase the availability and reliability of water (#14 and </w:t>
      </w:r>
      <w:r w:rsidR="00BB1411" w:rsidRPr="00921617">
        <w:rPr>
          <w:rFonts w:ascii="Garamond" w:hAnsi="Garamond"/>
          <w:color w:val="000000" w:themeColor="text1"/>
        </w:rPr>
        <w:t>#</w:t>
      </w:r>
      <w:r w:rsidRPr="00921617">
        <w:rPr>
          <w:rFonts w:ascii="Garamond" w:hAnsi="Garamond"/>
          <w:color w:val="000000" w:themeColor="text1"/>
        </w:rPr>
        <w:t xml:space="preserve">15, farmers) to </w:t>
      </w:r>
      <w:r w:rsidR="0CFC2D5F" w:rsidRPr="00921617">
        <w:rPr>
          <w:rFonts w:ascii="Garamond" w:hAnsi="Garamond"/>
          <w:color w:val="000000" w:themeColor="text1"/>
        </w:rPr>
        <w:t>mitigate</w:t>
      </w:r>
      <w:r w:rsidRPr="00921617">
        <w:rPr>
          <w:rFonts w:ascii="Garamond" w:hAnsi="Garamond"/>
          <w:color w:val="000000" w:themeColor="text1"/>
        </w:rPr>
        <w:t xml:space="preserve"> risk from reduced water flows and consequently the poor performance of the wetland. Clearing of alien invasive plants has resulted in tangible improvements </w:t>
      </w:r>
      <w:r w:rsidRPr="00921617">
        <w:rPr>
          <w:rFonts w:ascii="Garamond" w:hAnsi="Garamond"/>
        </w:rPr>
        <w:t>in</w:t>
      </w:r>
      <w:r w:rsidRPr="00921617">
        <w:rPr>
          <w:rFonts w:ascii="Garamond" w:hAnsi="Garamond"/>
          <w:color w:val="000000" w:themeColor="text1"/>
        </w:rPr>
        <w:t xml:space="preserve"> river water flows, wetland restoration, and groundwater recharge (#3 and #11, NGO/policy)</w:t>
      </w:r>
      <w:r w:rsidR="006552BC" w:rsidRPr="00921617">
        <w:rPr>
          <w:rFonts w:ascii="Garamond" w:hAnsi="Garamond"/>
          <w:color w:val="000000" w:themeColor="text1"/>
        </w:rPr>
        <w:t>, also improving biodiversity</w:t>
      </w:r>
      <w:r w:rsidR="00CF5719" w:rsidRPr="00921617">
        <w:rPr>
          <w:rFonts w:ascii="Garamond" w:hAnsi="Garamond"/>
          <w:color w:val="000000" w:themeColor="text1"/>
        </w:rPr>
        <w:t>, and thus</w:t>
      </w:r>
      <w:r w:rsidR="003F4018" w:rsidRPr="00921617">
        <w:rPr>
          <w:rFonts w:ascii="Garamond" w:hAnsi="Garamond"/>
          <w:color w:val="000000" w:themeColor="text1"/>
        </w:rPr>
        <w:t xml:space="preserve"> balancing the loop</w:t>
      </w:r>
      <w:r w:rsidRPr="00921617">
        <w:rPr>
          <w:rFonts w:ascii="Garamond" w:hAnsi="Garamond"/>
          <w:color w:val="000000" w:themeColor="text1"/>
        </w:rPr>
        <w:t>. This exempl</w:t>
      </w:r>
      <w:r w:rsidR="58A5C9CF" w:rsidRPr="00921617">
        <w:rPr>
          <w:rFonts w:ascii="Garamond" w:hAnsi="Garamond"/>
          <w:color w:val="000000" w:themeColor="text1"/>
        </w:rPr>
        <w:t>i</w:t>
      </w:r>
      <w:r w:rsidRPr="00921617">
        <w:rPr>
          <w:rFonts w:ascii="Garamond" w:hAnsi="Garamond"/>
          <w:color w:val="000000" w:themeColor="text1"/>
        </w:rPr>
        <w:t>fies the synergy between fruit GPNs in the Western Cape and the environm</w:t>
      </w:r>
      <w:r w:rsidR="245BDB68" w:rsidRPr="00921617">
        <w:rPr>
          <w:rFonts w:ascii="Garamond" w:hAnsi="Garamond"/>
          <w:color w:val="000000" w:themeColor="text1"/>
        </w:rPr>
        <w:t>e</w:t>
      </w:r>
      <w:r w:rsidRPr="00921617">
        <w:rPr>
          <w:rFonts w:ascii="Garamond" w:hAnsi="Garamond"/>
          <w:color w:val="000000" w:themeColor="text1"/>
        </w:rPr>
        <w:t xml:space="preserve">nt, while also addressing environmental risks faced by GPN actors regarding water quality. </w:t>
      </w:r>
    </w:p>
    <w:p w14:paraId="38DAFC4B" w14:textId="175DC4D1" w:rsidR="007A7AD8" w:rsidRPr="00921617" w:rsidRDefault="22F35CF3" w:rsidP="29C13DDE">
      <w:pPr>
        <w:spacing w:after="200" w:line="480" w:lineRule="auto"/>
        <w:rPr>
          <w:rFonts w:ascii="Garamond" w:eastAsiaTheme="minorEastAsia" w:hAnsi="Garamond"/>
          <w:color w:val="000000" w:themeColor="text1"/>
          <w:lang w:val="en-GB"/>
        </w:rPr>
      </w:pPr>
      <w:r w:rsidRPr="00921617">
        <w:rPr>
          <w:rFonts w:ascii="Garamond" w:eastAsiaTheme="minorEastAsia" w:hAnsi="Garamond"/>
          <w:color w:val="000000" w:themeColor="text1"/>
          <w:lang w:val="en-GB"/>
        </w:rPr>
        <w:t xml:space="preserve">Another example of a synergy is </w:t>
      </w:r>
      <w:r w:rsidR="18D28027" w:rsidRPr="00921617">
        <w:rPr>
          <w:rFonts w:ascii="Garamond" w:eastAsiaTheme="minorEastAsia" w:hAnsi="Garamond"/>
          <w:b/>
          <w:bCs/>
          <w:color w:val="000000" w:themeColor="text1"/>
          <w:lang w:val="en-GB"/>
        </w:rPr>
        <w:t xml:space="preserve">the </w:t>
      </w:r>
      <w:r w:rsidRPr="00921617">
        <w:rPr>
          <w:rFonts w:ascii="Garamond" w:eastAsiaTheme="minorEastAsia" w:hAnsi="Garamond"/>
          <w:b/>
          <w:bCs/>
          <w:color w:val="000000" w:themeColor="text1"/>
          <w:lang w:val="en-GB"/>
        </w:rPr>
        <w:t xml:space="preserve">cocoa </w:t>
      </w:r>
      <w:r w:rsidR="0F7648A6" w:rsidRPr="00921617">
        <w:rPr>
          <w:rFonts w:ascii="Garamond" w:eastAsiaTheme="minorEastAsia" w:hAnsi="Garamond"/>
          <w:b/>
          <w:bCs/>
          <w:color w:val="000000" w:themeColor="text1"/>
          <w:lang w:val="en-GB"/>
        </w:rPr>
        <w:t>case</w:t>
      </w:r>
      <w:r w:rsidR="00DE7094" w:rsidRPr="00921617">
        <w:rPr>
          <w:rFonts w:ascii="Garamond" w:eastAsiaTheme="minorEastAsia" w:hAnsi="Garamond"/>
          <w:b/>
          <w:bCs/>
          <w:color w:val="000000" w:themeColor="text1"/>
          <w:lang w:val="en-GB"/>
        </w:rPr>
        <w:t xml:space="preserve"> study</w:t>
      </w:r>
      <w:r w:rsidR="0F7648A6" w:rsidRPr="00921617">
        <w:rPr>
          <w:rFonts w:ascii="Garamond" w:eastAsiaTheme="minorEastAsia" w:hAnsi="Garamond"/>
          <w:b/>
          <w:bCs/>
          <w:color w:val="000000" w:themeColor="text1"/>
          <w:lang w:val="en-GB"/>
        </w:rPr>
        <w:t xml:space="preserve"> </w:t>
      </w:r>
      <w:r w:rsidRPr="00921617">
        <w:rPr>
          <w:rFonts w:ascii="Garamond" w:eastAsiaTheme="minorEastAsia" w:hAnsi="Garamond"/>
          <w:b/>
          <w:bCs/>
          <w:color w:val="000000" w:themeColor="text1"/>
          <w:lang w:val="en-GB"/>
        </w:rPr>
        <w:t>in Nicaragua</w:t>
      </w:r>
      <w:r w:rsidRPr="00921617">
        <w:rPr>
          <w:rFonts w:ascii="Garamond" w:eastAsiaTheme="minorEastAsia" w:hAnsi="Garamond"/>
          <w:color w:val="000000" w:themeColor="text1"/>
          <w:lang w:val="en-GB"/>
        </w:rPr>
        <w:t xml:space="preserve">. Following cattle-rearing, which will often have entailed deforestation, soils can be so compacted from cattle that the land will no longer be cultivable </w:t>
      </w:r>
      <w:r w:rsidRPr="00921617">
        <w:rPr>
          <w:rFonts w:ascii="Garamond" w:eastAsiaTheme="minorEastAsia" w:hAnsi="Garamond"/>
          <w:color w:val="000000" w:themeColor="text1"/>
          <w:lang w:val="en-GB"/>
        </w:rPr>
        <w:fldChar w:fldCharType="begin"/>
      </w:r>
      <w:r w:rsidR="00E42DAB">
        <w:rPr>
          <w:rFonts w:ascii="Garamond" w:eastAsiaTheme="minorEastAsia" w:hAnsi="Garamond"/>
          <w:color w:val="000000" w:themeColor="text1"/>
          <w:lang w:val="en-GB"/>
        </w:rPr>
        <w:instrText xml:space="preserve"> ADDIN ZOTERO_ITEM CSL_CITATION {"citationID":"QQTcLz4b","properties":{"formattedCitation":"(Aguilar &amp; Guharay, 2013)","plainCitation":"(Aguilar &amp; Guharay, 2013)","noteIndex":0},"citationItems":[{"id":1568,"uris":["http://zotero.org/users/14434353/items/E8F5B977"],"itemData":{"id":1568,"type":"report","publisher":"Lutheran World Relief","title":"Aprendiendo e innovando sobre el manejo de fertilidad de suelos cacaoteros (Learning and innovating fertility management for cocoa soils)","URL":"https://cadenacacaoca.info/CDOC-Deployment/documentos/19_Guia_4_Fertilidad_de_Suelos.pdf","author":[{"family":"Aguilar","given":"Carolina"},{"family":"Guharay","given":"Falguni"}],"issued":{"date-parts":[["2013"]]}}}],"schema":"https://github.com/citation-style-language/schema/raw/master/csl-citation.json"} </w:instrText>
      </w:r>
      <w:r w:rsidRPr="00921617">
        <w:rPr>
          <w:rFonts w:ascii="Garamond" w:eastAsiaTheme="minorEastAsia" w:hAnsi="Garamond"/>
          <w:color w:val="000000" w:themeColor="text1"/>
          <w:lang w:val="en-GB"/>
        </w:rPr>
        <w:fldChar w:fldCharType="separate"/>
      </w:r>
      <w:r w:rsidR="00E42DAB" w:rsidRPr="00E42DAB">
        <w:rPr>
          <w:rFonts w:ascii="Garamond" w:hAnsi="Garamond"/>
        </w:rPr>
        <w:t>(Aguilar &amp; Guharay, 2013)</w:t>
      </w:r>
      <w:r w:rsidRPr="00921617">
        <w:rPr>
          <w:rFonts w:ascii="Garamond" w:eastAsiaTheme="minorEastAsia" w:hAnsi="Garamond"/>
          <w:color w:val="000000" w:themeColor="text1"/>
          <w:lang w:val="en-GB"/>
        </w:rPr>
        <w:fldChar w:fldCharType="end"/>
      </w:r>
      <w:r w:rsidRPr="00921617">
        <w:rPr>
          <w:rFonts w:ascii="Garamond" w:eastAsiaTheme="minorEastAsia" w:hAnsi="Garamond"/>
          <w:color w:val="000000" w:themeColor="text1"/>
          <w:lang w:val="en-GB"/>
        </w:rPr>
        <w:t xml:space="preserve">. However, measures by smallholders such as removing remaining </w:t>
      </w:r>
      <w:r w:rsidR="4C198660" w:rsidRPr="00921617">
        <w:rPr>
          <w:rFonts w:ascii="Garamond" w:eastAsiaTheme="minorEastAsia" w:hAnsi="Garamond"/>
          <w:color w:val="000000" w:themeColor="text1"/>
          <w:lang w:val="en-GB"/>
        </w:rPr>
        <w:t xml:space="preserve">grassy </w:t>
      </w:r>
      <w:r w:rsidRPr="00921617">
        <w:rPr>
          <w:rFonts w:ascii="Garamond" w:eastAsiaTheme="minorEastAsia" w:hAnsi="Garamond"/>
          <w:color w:val="000000" w:themeColor="text1"/>
          <w:lang w:val="en-GB"/>
        </w:rPr>
        <w:t xml:space="preserve">vegetation, and </w:t>
      </w:r>
      <w:r w:rsidR="24C1E592" w:rsidRPr="00921617">
        <w:rPr>
          <w:rFonts w:ascii="Garamond" w:eastAsiaTheme="minorEastAsia" w:hAnsi="Garamond"/>
          <w:color w:val="000000" w:themeColor="text1"/>
          <w:lang w:val="en-GB"/>
        </w:rPr>
        <w:t xml:space="preserve">planting </w:t>
      </w:r>
      <w:r w:rsidRPr="00921617">
        <w:rPr>
          <w:rFonts w:ascii="Garamond" w:eastAsiaTheme="minorEastAsia" w:hAnsi="Garamond"/>
          <w:color w:val="000000" w:themeColor="text1"/>
          <w:lang w:val="en-GB"/>
        </w:rPr>
        <w:t>special plants</w:t>
      </w:r>
      <w:r w:rsidR="3A39FC1B" w:rsidRPr="00921617">
        <w:rPr>
          <w:rFonts w:ascii="Garamond" w:eastAsiaTheme="minorEastAsia" w:hAnsi="Garamond"/>
          <w:color w:val="000000" w:themeColor="text1"/>
          <w:lang w:val="en-GB"/>
        </w:rPr>
        <w:t xml:space="preserve"> </w:t>
      </w:r>
      <w:r w:rsidRPr="00921617">
        <w:rPr>
          <w:rFonts w:ascii="Garamond" w:eastAsiaTheme="minorEastAsia" w:hAnsi="Garamond"/>
          <w:color w:val="000000" w:themeColor="text1"/>
          <w:lang w:val="en-GB"/>
        </w:rPr>
        <w:t xml:space="preserve">to ‘renovate’ </w:t>
      </w:r>
      <w:r w:rsidR="68ABE856" w:rsidRPr="00921617">
        <w:rPr>
          <w:rFonts w:ascii="Garamond" w:eastAsiaTheme="minorEastAsia" w:hAnsi="Garamond"/>
          <w:color w:val="000000" w:themeColor="text1"/>
          <w:lang w:val="en-GB"/>
        </w:rPr>
        <w:t xml:space="preserve">compacted </w:t>
      </w:r>
      <w:r w:rsidRPr="00921617">
        <w:rPr>
          <w:rFonts w:ascii="Garamond" w:eastAsiaTheme="minorEastAsia" w:hAnsi="Garamond"/>
          <w:color w:val="000000" w:themeColor="text1"/>
          <w:lang w:val="en-GB"/>
        </w:rPr>
        <w:t>soils</w:t>
      </w:r>
      <w:r w:rsidR="728E61A0" w:rsidRPr="00921617">
        <w:rPr>
          <w:rFonts w:ascii="Garamond" w:eastAsiaTheme="minorEastAsia" w:hAnsi="Garamond"/>
          <w:color w:val="000000" w:themeColor="text1"/>
          <w:lang w:val="en-GB"/>
        </w:rPr>
        <w:t>,</w:t>
      </w:r>
      <w:r w:rsidRPr="00921617">
        <w:rPr>
          <w:rFonts w:ascii="Garamond" w:eastAsiaTheme="minorEastAsia" w:hAnsi="Garamond"/>
          <w:color w:val="000000" w:themeColor="text1"/>
          <w:lang w:val="en-GB"/>
        </w:rPr>
        <w:t xml:space="preserve"> can make them available for cocoa production in the medium term (#34, NGO; #51, NGO), </w:t>
      </w:r>
      <w:r w:rsidR="55B4ED7D" w:rsidRPr="00921617">
        <w:rPr>
          <w:rFonts w:ascii="Garamond" w:eastAsiaTheme="minorEastAsia" w:hAnsi="Garamond"/>
          <w:color w:val="000000" w:themeColor="text1"/>
          <w:lang w:val="en-GB"/>
        </w:rPr>
        <w:t>and entail</w:t>
      </w:r>
      <w:r w:rsidRPr="00921617">
        <w:rPr>
          <w:rFonts w:ascii="Garamond" w:eastAsiaTheme="minorEastAsia" w:hAnsi="Garamond"/>
          <w:color w:val="000000" w:themeColor="text1"/>
          <w:lang w:val="en-GB"/>
        </w:rPr>
        <w:t xml:space="preserve"> wider benefits for carbon sequestration or biodiversity and livelihoods. </w:t>
      </w:r>
      <w:r w:rsidR="7AF830AA" w:rsidRPr="00921617">
        <w:rPr>
          <w:rFonts w:ascii="Garamond" w:eastAsiaTheme="minorEastAsia" w:hAnsi="Garamond"/>
          <w:color w:val="000000" w:themeColor="text1"/>
          <w:lang w:val="en-GB"/>
        </w:rPr>
        <w:t xml:space="preserve">This involves </w:t>
      </w:r>
      <w:r w:rsidR="453147DE" w:rsidRPr="00921617">
        <w:rPr>
          <w:rFonts w:ascii="Garamond" w:eastAsiaTheme="minorEastAsia" w:hAnsi="Garamond"/>
          <w:color w:val="000000" w:themeColor="text1"/>
          <w:lang w:val="en-GB"/>
        </w:rPr>
        <w:t xml:space="preserve">biomass-generating </w:t>
      </w:r>
      <w:r w:rsidR="510E2882" w:rsidRPr="00921617">
        <w:rPr>
          <w:rFonts w:ascii="Garamond" w:eastAsiaTheme="minorEastAsia" w:hAnsi="Garamond"/>
          <w:color w:val="000000" w:themeColor="text1"/>
          <w:lang w:val="en-GB"/>
        </w:rPr>
        <w:t xml:space="preserve">and </w:t>
      </w:r>
      <w:r w:rsidRPr="00921617">
        <w:rPr>
          <w:rFonts w:ascii="Garamond" w:eastAsiaTheme="minorEastAsia" w:hAnsi="Garamond"/>
          <w:color w:val="000000" w:themeColor="text1"/>
          <w:lang w:val="en-GB"/>
        </w:rPr>
        <w:t xml:space="preserve">soil-improving plants </w:t>
      </w:r>
      <w:r w:rsidR="78B59A81" w:rsidRPr="00921617">
        <w:rPr>
          <w:rFonts w:ascii="Garamond" w:eastAsiaTheme="minorEastAsia" w:hAnsi="Garamond"/>
          <w:color w:val="000000" w:themeColor="text1"/>
          <w:lang w:val="en-GB"/>
        </w:rPr>
        <w:t xml:space="preserve">such as green manure (e.g. velvet beans; Aguilar </w:t>
      </w:r>
      <w:r w:rsidR="7D831043" w:rsidRPr="00921617">
        <w:rPr>
          <w:rFonts w:ascii="Garamond" w:eastAsiaTheme="minorEastAsia" w:hAnsi="Garamond"/>
          <w:color w:val="000000" w:themeColor="text1"/>
          <w:lang w:val="en-GB"/>
        </w:rPr>
        <w:t>and</w:t>
      </w:r>
      <w:r w:rsidR="78B59A81" w:rsidRPr="00921617">
        <w:rPr>
          <w:rFonts w:ascii="Garamond" w:eastAsiaTheme="minorEastAsia" w:hAnsi="Garamond"/>
          <w:color w:val="000000" w:themeColor="text1"/>
          <w:lang w:val="en-GB"/>
        </w:rPr>
        <w:t xml:space="preserve"> </w:t>
      </w:r>
      <w:proofErr w:type="spellStart"/>
      <w:r w:rsidR="78B59A81" w:rsidRPr="00921617">
        <w:rPr>
          <w:rFonts w:ascii="Garamond" w:eastAsiaTheme="minorEastAsia" w:hAnsi="Garamond"/>
          <w:color w:val="000000" w:themeColor="text1"/>
          <w:lang w:val="en-GB"/>
        </w:rPr>
        <w:t>Guharay</w:t>
      </w:r>
      <w:proofErr w:type="spellEnd"/>
      <w:r w:rsidR="78B59A81" w:rsidRPr="00921617">
        <w:rPr>
          <w:rFonts w:ascii="Garamond" w:eastAsiaTheme="minorEastAsia" w:hAnsi="Garamond"/>
          <w:color w:val="000000" w:themeColor="text1"/>
          <w:lang w:val="en-GB"/>
        </w:rPr>
        <w:t>, 2013)</w:t>
      </w:r>
      <w:r w:rsidR="00045E8B" w:rsidRPr="00921617">
        <w:rPr>
          <w:rFonts w:ascii="Garamond" w:eastAsiaTheme="minorEastAsia" w:hAnsi="Garamond"/>
          <w:color w:val="000000" w:themeColor="text1"/>
          <w:lang w:val="en-GB"/>
        </w:rPr>
        <w:t xml:space="preserve">. It </w:t>
      </w:r>
      <w:r w:rsidR="78B59A81" w:rsidRPr="00921617">
        <w:rPr>
          <w:rFonts w:ascii="Garamond" w:eastAsiaTheme="minorEastAsia" w:hAnsi="Garamond"/>
          <w:color w:val="000000" w:themeColor="text1"/>
          <w:lang w:val="en-GB"/>
        </w:rPr>
        <w:t xml:space="preserve">can </w:t>
      </w:r>
      <w:r w:rsidR="00045E8B" w:rsidRPr="00921617">
        <w:rPr>
          <w:rFonts w:ascii="Garamond" w:eastAsiaTheme="minorEastAsia" w:hAnsi="Garamond"/>
          <w:color w:val="000000" w:themeColor="text1"/>
          <w:lang w:val="en-GB"/>
        </w:rPr>
        <w:t xml:space="preserve">also </w:t>
      </w:r>
      <w:r w:rsidR="78B59A81" w:rsidRPr="00921617">
        <w:rPr>
          <w:rFonts w:ascii="Garamond" w:eastAsiaTheme="minorEastAsia" w:hAnsi="Garamond"/>
          <w:color w:val="000000" w:themeColor="text1"/>
          <w:lang w:val="en-GB"/>
        </w:rPr>
        <w:t xml:space="preserve">involve combining these special plants </w:t>
      </w:r>
      <w:r w:rsidRPr="00921617">
        <w:rPr>
          <w:rFonts w:ascii="Garamond" w:eastAsiaTheme="minorEastAsia" w:hAnsi="Garamond"/>
          <w:color w:val="000000" w:themeColor="text1"/>
          <w:lang w:val="en-GB"/>
        </w:rPr>
        <w:t xml:space="preserve">with some cocoa and temporary shade shrubs, with more cocoa </w:t>
      </w:r>
      <w:r w:rsidR="00045E8B" w:rsidRPr="00921617">
        <w:rPr>
          <w:rFonts w:ascii="Garamond" w:eastAsiaTheme="minorEastAsia" w:hAnsi="Garamond"/>
          <w:color w:val="000000" w:themeColor="text1"/>
          <w:lang w:val="en-GB"/>
        </w:rPr>
        <w:t xml:space="preserve">introduced </w:t>
      </w:r>
      <w:r w:rsidRPr="00921617">
        <w:rPr>
          <w:rFonts w:ascii="Garamond" w:eastAsiaTheme="minorEastAsia" w:hAnsi="Garamond"/>
          <w:color w:val="000000" w:themeColor="text1"/>
          <w:lang w:val="en-GB"/>
        </w:rPr>
        <w:t>over time</w:t>
      </w:r>
      <w:r w:rsidR="00045E8B" w:rsidRPr="00921617">
        <w:rPr>
          <w:rFonts w:ascii="Garamond" w:eastAsiaTheme="minorEastAsia" w:hAnsi="Garamond"/>
          <w:color w:val="000000" w:themeColor="text1"/>
          <w:lang w:val="en-GB"/>
        </w:rPr>
        <w:t xml:space="preserve"> and</w:t>
      </w:r>
      <w:r w:rsidRPr="00921617">
        <w:rPr>
          <w:rFonts w:ascii="Garamond" w:eastAsiaTheme="minorEastAsia" w:hAnsi="Garamond"/>
          <w:color w:val="000000" w:themeColor="text1"/>
          <w:lang w:val="en-GB"/>
        </w:rPr>
        <w:t xml:space="preserve"> intercropped with leguminous plants (e.g. </w:t>
      </w:r>
      <w:r w:rsidRPr="00921617">
        <w:rPr>
          <w:rFonts w:ascii="Garamond" w:eastAsiaTheme="minorEastAsia" w:hAnsi="Garamond"/>
          <w:i/>
          <w:iCs/>
          <w:color w:val="000000" w:themeColor="text1"/>
          <w:lang w:val="en-GB"/>
        </w:rPr>
        <w:t xml:space="preserve">Canavalia </w:t>
      </w:r>
      <w:r w:rsidRPr="00921617">
        <w:rPr>
          <w:rFonts w:ascii="Garamond" w:eastAsiaTheme="minorEastAsia" w:hAnsi="Garamond"/>
          <w:color w:val="000000" w:themeColor="text1"/>
          <w:lang w:val="en-GB"/>
        </w:rPr>
        <w:t>or</w:t>
      </w:r>
      <w:r w:rsidRPr="00921617">
        <w:rPr>
          <w:rFonts w:ascii="Garamond" w:eastAsiaTheme="minorEastAsia" w:hAnsi="Garamond"/>
          <w:i/>
          <w:iCs/>
          <w:color w:val="000000" w:themeColor="text1"/>
          <w:lang w:val="en-GB"/>
        </w:rPr>
        <w:t xml:space="preserve"> Cajanus </w:t>
      </w:r>
      <w:proofErr w:type="spellStart"/>
      <w:r w:rsidR="005D5445" w:rsidRPr="00921617">
        <w:rPr>
          <w:rFonts w:ascii="Garamond" w:eastAsiaTheme="minorEastAsia" w:hAnsi="Garamond"/>
          <w:i/>
          <w:iCs/>
          <w:color w:val="000000" w:themeColor="text1"/>
          <w:lang w:val="en-GB"/>
        </w:rPr>
        <w:t>c</w:t>
      </w:r>
      <w:r w:rsidRPr="00921617">
        <w:rPr>
          <w:rFonts w:ascii="Garamond" w:eastAsiaTheme="minorEastAsia" w:hAnsi="Garamond"/>
          <w:i/>
          <w:iCs/>
          <w:color w:val="000000" w:themeColor="text1"/>
          <w:lang w:val="en-GB"/>
        </w:rPr>
        <w:t>ajan</w:t>
      </w:r>
      <w:proofErr w:type="spellEnd"/>
      <w:r w:rsidRPr="00921617">
        <w:rPr>
          <w:rFonts w:ascii="Garamond" w:eastAsiaTheme="minorEastAsia" w:hAnsi="Garamond"/>
          <w:color w:val="000000" w:themeColor="text1"/>
          <w:lang w:val="en-GB"/>
        </w:rPr>
        <w:t xml:space="preserve">) to boost nutrient recycling, </w:t>
      </w:r>
      <w:r w:rsidR="00045E8B" w:rsidRPr="00921617">
        <w:rPr>
          <w:rFonts w:ascii="Garamond" w:eastAsiaTheme="minorEastAsia" w:hAnsi="Garamond"/>
          <w:color w:val="000000" w:themeColor="text1"/>
          <w:lang w:val="en-GB"/>
        </w:rPr>
        <w:t>wi</w:t>
      </w:r>
      <w:r w:rsidR="00F220D0" w:rsidRPr="00921617">
        <w:rPr>
          <w:rFonts w:ascii="Garamond" w:eastAsiaTheme="minorEastAsia" w:hAnsi="Garamond"/>
          <w:color w:val="000000" w:themeColor="text1"/>
          <w:lang w:val="en-GB"/>
        </w:rPr>
        <w:t>t</w:t>
      </w:r>
      <w:r w:rsidR="00045E8B" w:rsidRPr="00921617">
        <w:rPr>
          <w:rFonts w:ascii="Garamond" w:eastAsiaTheme="minorEastAsia" w:hAnsi="Garamond"/>
          <w:color w:val="000000" w:themeColor="text1"/>
          <w:lang w:val="en-GB"/>
        </w:rPr>
        <w:t xml:space="preserve">h </w:t>
      </w:r>
      <w:r w:rsidRPr="00921617">
        <w:rPr>
          <w:rFonts w:ascii="Garamond" w:eastAsiaTheme="minorEastAsia" w:hAnsi="Garamond"/>
          <w:color w:val="000000" w:themeColor="text1"/>
          <w:lang w:val="en-GB"/>
        </w:rPr>
        <w:t>plantains</w:t>
      </w:r>
      <w:r w:rsidR="00CB2C53" w:rsidRPr="00921617">
        <w:rPr>
          <w:rFonts w:ascii="Garamond" w:eastAsiaTheme="minorEastAsia" w:hAnsi="Garamond"/>
          <w:color w:val="000000" w:themeColor="text1"/>
          <w:lang w:val="en-GB"/>
        </w:rPr>
        <w:t xml:space="preserve"> for food security</w:t>
      </w:r>
      <w:r w:rsidR="00A46B72" w:rsidRPr="00921617">
        <w:rPr>
          <w:rFonts w:ascii="Garamond" w:eastAsiaTheme="minorEastAsia" w:hAnsi="Garamond"/>
          <w:color w:val="000000" w:themeColor="text1"/>
          <w:lang w:val="en-GB"/>
        </w:rPr>
        <w:t xml:space="preserve"> and pollination</w:t>
      </w:r>
      <w:r w:rsidRPr="00921617">
        <w:rPr>
          <w:rFonts w:ascii="Garamond" w:eastAsiaTheme="minorEastAsia" w:hAnsi="Garamond"/>
          <w:color w:val="000000" w:themeColor="text1"/>
          <w:lang w:val="en-GB"/>
        </w:rPr>
        <w:t>,</w:t>
      </w:r>
      <w:r w:rsidR="00CB2C53" w:rsidRPr="00921617">
        <w:rPr>
          <w:rFonts w:ascii="Garamond" w:eastAsiaTheme="minorEastAsia" w:hAnsi="Garamond"/>
          <w:color w:val="000000" w:themeColor="text1"/>
          <w:lang w:val="en-GB"/>
        </w:rPr>
        <w:t xml:space="preserve"> </w:t>
      </w:r>
      <w:r w:rsidRPr="00921617">
        <w:rPr>
          <w:rFonts w:ascii="Garamond" w:eastAsiaTheme="minorEastAsia" w:hAnsi="Garamond"/>
          <w:color w:val="000000" w:themeColor="text1"/>
          <w:lang w:val="en-GB"/>
        </w:rPr>
        <w:t xml:space="preserve">timber trees for carbon credits, and native trees for biodiversity (#54, private sector). The absence of cattle-rearing and </w:t>
      </w:r>
      <w:r w:rsidR="006763B6" w:rsidRPr="00921617">
        <w:rPr>
          <w:rFonts w:ascii="Garamond" w:eastAsiaTheme="minorEastAsia" w:hAnsi="Garamond"/>
          <w:color w:val="000000" w:themeColor="text1"/>
          <w:lang w:val="en-GB"/>
        </w:rPr>
        <w:t>reforestation</w:t>
      </w:r>
      <w:r w:rsidRPr="00921617">
        <w:rPr>
          <w:rFonts w:ascii="Garamond" w:eastAsiaTheme="minorEastAsia" w:hAnsi="Garamond"/>
          <w:color w:val="000000" w:themeColor="text1"/>
          <w:lang w:val="en-GB"/>
        </w:rPr>
        <w:t xml:space="preserve"> can entail further biodiversity benefits</w:t>
      </w:r>
      <w:r w:rsidR="00F81540" w:rsidRPr="00921617">
        <w:rPr>
          <w:rFonts w:ascii="Garamond" w:eastAsiaTheme="minorEastAsia" w:hAnsi="Garamond"/>
          <w:color w:val="000000" w:themeColor="text1"/>
          <w:lang w:val="en-GB"/>
        </w:rPr>
        <w:t xml:space="preserve"> by boosting available habitats</w:t>
      </w:r>
      <w:r w:rsidRPr="00921617">
        <w:rPr>
          <w:rFonts w:ascii="Garamond" w:eastAsiaTheme="minorEastAsia" w:hAnsi="Garamond"/>
          <w:color w:val="000000" w:themeColor="text1"/>
          <w:lang w:val="en-GB"/>
        </w:rPr>
        <w:t xml:space="preserve"> (#51, NGO).</w:t>
      </w:r>
    </w:p>
    <w:p w14:paraId="440D9BD1" w14:textId="0B48A700" w:rsidR="007A7AD8" w:rsidRPr="00921617" w:rsidRDefault="22F35CF3" w:rsidP="002B346E">
      <w:pPr>
        <w:spacing w:after="200" w:line="480" w:lineRule="auto"/>
        <w:jc w:val="both"/>
        <w:rPr>
          <w:rFonts w:ascii="Garamond" w:eastAsiaTheme="minorEastAsia" w:hAnsi="Garamond"/>
          <w:color w:val="000000" w:themeColor="text1"/>
          <w:lang w:val="en-GB"/>
        </w:rPr>
      </w:pPr>
      <w:r w:rsidRPr="00921617">
        <w:rPr>
          <w:rFonts w:ascii="Garamond" w:eastAsiaTheme="minorEastAsia" w:hAnsi="Garamond"/>
          <w:color w:val="000000" w:themeColor="text1"/>
          <w:lang w:val="en-GB"/>
        </w:rPr>
        <w:t xml:space="preserve">Cocoa agroforestry systems can thus offer synergies and address environmental risks. </w:t>
      </w:r>
      <w:r w:rsidR="55A124CC" w:rsidRPr="00921617">
        <w:rPr>
          <w:rFonts w:ascii="Garamond" w:eastAsiaTheme="minorEastAsia" w:hAnsi="Garamond"/>
          <w:color w:val="000000" w:themeColor="text1"/>
          <w:lang w:val="en-GB"/>
        </w:rPr>
        <w:t>As a balancing counterweight to</w:t>
      </w:r>
      <w:r w:rsidR="46E6088A" w:rsidRPr="00921617">
        <w:rPr>
          <w:rFonts w:ascii="Garamond" w:eastAsiaTheme="minorEastAsia" w:hAnsi="Garamond"/>
          <w:color w:val="000000" w:themeColor="text1"/>
          <w:lang w:val="en-GB"/>
        </w:rPr>
        <w:t xml:space="preserve"> the </w:t>
      </w:r>
      <w:proofErr w:type="spellStart"/>
      <w:r w:rsidR="46E6088A" w:rsidRPr="00921617">
        <w:rPr>
          <w:rFonts w:ascii="Garamond" w:eastAsiaTheme="minorEastAsia" w:hAnsi="Garamond"/>
          <w:color w:val="000000" w:themeColor="text1"/>
          <w:lang w:val="en-GB"/>
        </w:rPr>
        <w:t>polycrisis’s</w:t>
      </w:r>
      <w:proofErr w:type="spellEnd"/>
      <w:r w:rsidRPr="00921617">
        <w:rPr>
          <w:rFonts w:ascii="Garamond" w:eastAsiaTheme="minorEastAsia" w:hAnsi="Garamond"/>
          <w:color w:val="000000" w:themeColor="text1"/>
          <w:lang w:val="en-GB"/>
        </w:rPr>
        <w:t xml:space="preserve"> capitalist dynamics promoting cattle-rearing and deforestation, the cocoa GPN can encourage alliances of local stakeholders with global buyers and NGOs, tree nurseries, cooperatives or extension agents to reclaim compacted soils. In addition to boosting farmer livelihoods</w:t>
      </w:r>
      <w:r w:rsidR="31333061" w:rsidRPr="00921617">
        <w:rPr>
          <w:rFonts w:ascii="Garamond" w:eastAsiaTheme="minorEastAsia" w:hAnsi="Garamond"/>
          <w:color w:val="000000" w:themeColor="text1"/>
          <w:lang w:val="en-GB"/>
        </w:rPr>
        <w:t xml:space="preserve"> and food security</w:t>
      </w:r>
      <w:r w:rsidRPr="00921617">
        <w:rPr>
          <w:rFonts w:ascii="Garamond" w:eastAsiaTheme="minorEastAsia" w:hAnsi="Garamond"/>
          <w:color w:val="000000" w:themeColor="text1"/>
          <w:lang w:val="en-GB"/>
        </w:rPr>
        <w:t xml:space="preserve">, this can entail wider benefits for local biodiversity from reforested spaces and the </w:t>
      </w:r>
      <w:r w:rsidR="628DF3E7" w:rsidRPr="00921617">
        <w:rPr>
          <w:rFonts w:ascii="Garamond" w:eastAsiaTheme="minorEastAsia" w:hAnsi="Garamond"/>
          <w:color w:val="000000" w:themeColor="text1"/>
          <w:lang w:val="en-GB"/>
        </w:rPr>
        <w:t>intercropped</w:t>
      </w:r>
      <w:r w:rsidRPr="00921617">
        <w:rPr>
          <w:rFonts w:ascii="Garamond" w:eastAsiaTheme="minorEastAsia" w:hAnsi="Garamond"/>
          <w:color w:val="000000" w:themeColor="text1"/>
          <w:lang w:val="en-GB"/>
        </w:rPr>
        <w:t xml:space="preserve"> plants</w:t>
      </w:r>
      <w:r w:rsidR="62287335" w:rsidRPr="00921617">
        <w:rPr>
          <w:rFonts w:ascii="Garamond" w:eastAsiaTheme="minorEastAsia" w:hAnsi="Garamond"/>
          <w:color w:val="000000" w:themeColor="text1"/>
          <w:lang w:val="en-GB"/>
        </w:rPr>
        <w:t xml:space="preserve"> and trees</w:t>
      </w:r>
      <w:r w:rsidRPr="00921617">
        <w:rPr>
          <w:rFonts w:ascii="Garamond" w:eastAsiaTheme="minorEastAsia" w:hAnsi="Garamond"/>
          <w:color w:val="000000" w:themeColor="text1"/>
          <w:lang w:val="en-GB"/>
        </w:rPr>
        <w:t>, or offer scope to engage with carbon credits</w:t>
      </w:r>
      <w:r w:rsidR="001B76FC" w:rsidRPr="00921617">
        <w:rPr>
          <w:rFonts w:ascii="Garamond" w:eastAsiaTheme="minorEastAsia" w:hAnsi="Garamond"/>
          <w:color w:val="000000" w:themeColor="text1"/>
          <w:lang w:val="en-GB"/>
        </w:rPr>
        <w:t xml:space="preserve"> </w:t>
      </w:r>
      <w:r w:rsidR="00595522" w:rsidRPr="00921617">
        <w:rPr>
          <w:rFonts w:ascii="Garamond" w:eastAsiaTheme="minorEastAsia" w:hAnsi="Garamond"/>
          <w:color w:val="000000" w:themeColor="text1"/>
          <w:lang w:val="en-GB"/>
        </w:rPr>
        <w:fldChar w:fldCharType="begin"/>
      </w:r>
      <w:r w:rsidR="00E42DAB">
        <w:rPr>
          <w:rFonts w:ascii="Garamond" w:eastAsiaTheme="minorEastAsia" w:hAnsi="Garamond"/>
          <w:color w:val="000000" w:themeColor="text1"/>
          <w:lang w:val="en-GB"/>
        </w:rPr>
        <w:instrText xml:space="preserve"> ADDIN ZOTERO_ITEM CSL_CITATION {"citationID":"HJgjiFYh","properties":{"formattedCitation":"(Somarriba et al., 2013)","plainCitation":"(Somarriba et al., 2013)","noteIndex":0},"citationItems":[{"id":1695,"uris":["http://zotero.org/users/14434353/items/JC6C5V6M"],"itemData":{"id":1695,"type":"article-journal","abstract":"The cocoa tree (Theobroma cacao L.) is cultivated typically in agroforestry systems in close association with a rich list of tree species and other useful plants on the same plot. Cocoa based agroforestry systems are credited for stocking significant amounts of carbon and hence have the potential to mitigate climate change. Since cocoa yields decrease non-linearly with increasing shade, a need is to design optimal cocoa agroforestry systems with high yields and high carbon stocks. We estimated the carbon stocked in a network of 229 permanent sample plots in cacao-based agroforestry systems and natural forests in five Central American countries. Carbon stocks were fractioned by both system compartments (aboveground, roots, soil, litter, dead wood – fine and coarse, and total) and tree use/form (cocoa, timber, fruit, bananas, shade and ornamentals, and palms). Cocoa plantations were assigned to a five-class typology and tested for independence with growing region using contingency analysis. Most Central American cocoa plantations had mixed or productive shade canopies. Only 4% of cocoa plantations were full sun or rustic (cocoa under thinned natural forest). Cocoa tree density was low (548±192treesha−1). Total carbon (soil+biomass+dead biomass) was 117±47Mgha−1, with 51Mgha−1 in the soil and 49Mgha−1 (42% of total carbon) in aboveground biomass (cocoa and canopy trees). Cocoa trees accumulated 9MgCha−1 (18% of carbon in aboveground biomass). Timber and fruit trees stored 65% of aboveground carbon. The annual rate of accumulation of carbon in aboveground biomass ranged between 1.3 and 2.6MgCha−1y−1. Trade-offs between carbon levels and yields were explored qualitatively using functional relationships documented in the scientific and technical literature, and expert knowledge. We argue that it is possible to design cocoa-based AFS with good yields (cocoa and shade canopy) and high carbon stock levels. The botanical composition of the shade canopy provides a large set of morphological and functional traits that can be used to optimize shade canopy design. Our results offer Central American cocoa producers a rigorous estimate of carbon stocks in their cocoa plantations. This knowledge may help them to certify and sell their cocoa, timber, fruits and other goods to niche markets with good prices. Our results will also assist governments and the private sector in (i) designing better legal, institutional and policy frameworks, local and national, promoting an agriculture with trees and (ii) contributing to the development of the national monitoring, reporting and verification systems required by the international community to access funding and payment for ecosystem services.","container-title":"Agriculture, Ecosystems &amp; Environment","DOI":"10.1016/j.agee.2013.04.013","ISSN":"0167-8809","journalAbbreviation":"Agriculture, Ecosystems &amp; Environment","page":"46-57","source":"ScienceDirect","title":"Carbon stocks and cocoa yields in agroforestry systems of Central America","URL":"https://www.sciencedirect.com/science/article/pii/S0167880913001230","volume":"173","author":[{"family":"Somarriba","given":"Eduardo"},{"family":"Cerda","given":"Rolando"},{"family":"Orozco","given":"Luis"},{"family":"Cifuentes","given":"Miguel"},{"family":"Dávila","given":"Héctor"},{"family":"Espin","given":"Tania"},{"family":"Mavisoy","given":"Henry"},{"family":"Ávila","given":"Guadalupe"},{"family":"Alvarado","given":"Estefany"},{"family":"Poveda","given":"Verónica"},{"family":"Astorga","given":"Carlos"},{"family":"Say","given":"Eduardo"},{"family":"Deheuvels","given":"Olivier"}],"accessed":{"date-parts":[["2024",11,15]]},"issued":{"date-parts":[["2013",7,1]]}}}],"schema":"https://github.com/citation-style-language/schema/raw/master/csl-citation.json"} </w:instrText>
      </w:r>
      <w:r w:rsidR="00595522" w:rsidRPr="00921617">
        <w:rPr>
          <w:rFonts w:ascii="Garamond" w:eastAsiaTheme="minorEastAsia" w:hAnsi="Garamond"/>
          <w:color w:val="000000" w:themeColor="text1"/>
          <w:lang w:val="en-GB"/>
        </w:rPr>
        <w:fldChar w:fldCharType="separate"/>
      </w:r>
      <w:r w:rsidR="00E42DAB" w:rsidRPr="00E42DAB">
        <w:rPr>
          <w:rFonts w:ascii="Garamond" w:hAnsi="Garamond"/>
        </w:rPr>
        <w:t>(Somarriba et al., 2013)</w:t>
      </w:r>
      <w:r w:rsidR="00595522" w:rsidRPr="00921617">
        <w:rPr>
          <w:rFonts w:ascii="Garamond" w:eastAsiaTheme="minorEastAsia" w:hAnsi="Garamond"/>
          <w:color w:val="000000" w:themeColor="text1"/>
          <w:lang w:val="en-GB"/>
        </w:rPr>
        <w:fldChar w:fldCharType="end"/>
      </w:r>
      <w:r w:rsidRPr="00921617">
        <w:rPr>
          <w:rFonts w:ascii="Garamond" w:eastAsiaTheme="minorEastAsia" w:hAnsi="Garamond"/>
          <w:color w:val="000000" w:themeColor="text1"/>
          <w:lang w:val="en-GB"/>
        </w:rPr>
        <w:t>, thereby reducing or mitigating environmental</w:t>
      </w:r>
      <w:r w:rsidR="2414F44F" w:rsidRPr="00921617">
        <w:rPr>
          <w:rFonts w:ascii="Garamond" w:eastAsiaTheme="minorEastAsia" w:hAnsi="Garamond"/>
          <w:color w:val="000000" w:themeColor="text1"/>
          <w:lang w:val="en-GB"/>
        </w:rPr>
        <w:t xml:space="preserve"> or even social and regulatory</w:t>
      </w:r>
      <w:r w:rsidRPr="00921617">
        <w:rPr>
          <w:rFonts w:ascii="Garamond" w:eastAsiaTheme="minorEastAsia" w:hAnsi="Garamond"/>
          <w:color w:val="000000" w:themeColor="text1"/>
          <w:lang w:val="en-GB"/>
        </w:rPr>
        <w:t xml:space="preserve"> risks. With cocoa a ‘natural ally of nature and biodiversity’, these ‘renovated’ soils can boost biodiverse habitats and corridors and potentially slow down the agricultural frontier, though the precise benefits in terms of stopping deforestation are difficult </w:t>
      </w:r>
      <w:r w:rsidRPr="00921617">
        <w:rPr>
          <w:rFonts w:ascii="Garamond" w:eastAsiaTheme="minorEastAsia" w:hAnsi="Garamond"/>
          <w:color w:val="000000" w:themeColor="text1"/>
          <w:lang w:val="en-GB"/>
        </w:rPr>
        <w:lastRenderedPageBreak/>
        <w:t xml:space="preserve">to monitor (#51, NGO). Especially for environmentally conscious stakeholders, investing in this type of vision can constitute a significant synergy, while addressing or mitigating environmental risks facing cocoa GPN actors related to deforestation or biodiversity loss. </w:t>
      </w:r>
    </w:p>
    <w:p w14:paraId="155BE7A6" w14:textId="27CBF310" w:rsidR="00EE4B11" w:rsidRPr="00921617" w:rsidRDefault="7D73ED3B" w:rsidP="002B346E">
      <w:pPr>
        <w:pStyle w:val="Heading1"/>
        <w:spacing w:line="480" w:lineRule="auto"/>
        <w:rPr>
          <w:rFonts w:ascii="Garamond" w:hAnsi="Garamond"/>
        </w:rPr>
      </w:pPr>
      <w:r w:rsidRPr="00921617">
        <w:rPr>
          <w:rFonts w:ascii="Garamond" w:hAnsi="Garamond"/>
        </w:rPr>
        <w:t>Discussion</w:t>
      </w:r>
      <w:r w:rsidR="0DE133E2" w:rsidRPr="00921617">
        <w:rPr>
          <w:rFonts w:ascii="Garamond" w:hAnsi="Garamond"/>
        </w:rPr>
        <w:t xml:space="preserve"> and </w:t>
      </w:r>
      <w:r w:rsidR="00045E8B" w:rsidRPr="00921617">
        <w:rPr>
          <w:rFonts w:ascii="Garamond" w:hAnsi="Garamond"/>
        </w:rPr>
        <w:t>c</w:t>
      </w:r>
      <w:r w:rsidR="0DE133E2" w:rsidRPr="00921617">
        <w:rPr>
          <w:rFonts w:ascii="Garamond" w:hAnsi="Garamond"/>
        </w:rPr>
        <w:t>onclusion</w:t>
      </w:r>
      <w:r w:rsidR="00612E7F" w:rsidRPr="00921617">
        <w:rPr>
          <w:rFonts w:ascii="Garamond" w:hAnsi="Garamond"/>
        </w:rPr>
        <w:t xml:space="preserve"> </w:t>
      </w:r>
    </w:p>
    <w:p w14:paraId="37D67545" w14:textId="469B56DB" w:rsidR="00BE6419" w:rsidRPr="00921617" w:rsidRDefault="00191151" w:rsidP="29C13DDE">
      <w:pPr>
        <w:spacing w:line="480" w:lineRule="auto"/>
        <w:rPr>
          <w:rFonts w:ascii="Garamond" w:eastAsiaTheme="minorEastAsia" w:hAnsi="Garamond"/>
          <w:lang w:val="en-US"/>
        </w:rPr>
      </w:pPr>
      <w:r w:rsidRPr="00921617">
        <w:rPr>
          <w:rFonts w:ascii="Garamond" w:hAnsi="Garamond"/>
          <w:lang w:val="en-US"/>
        </w:rPr>
        <w:t xml:space="preserve">This paper </w:t>
      </w:r>
      <w:r w:rsidR="00E62439" w:rsidRPr="00921617">
        <w:rPr>
          <w:rFonts w:ascii="Garamond" w:hAnsi="Garamond"/>
          <w:lang w:val="en-US"/>
        </w:rPr>
        <w:t>has explained</w:t>
      </w:r>
      <w:r w:rsidRPr="00921617">
        <w:rPr>
          <w:rFonts w:ascii="Garamond" w:hAnsi="Garamond"/>
          <w:lang w:val="en-US"/>
        </w:rPr>
        <w:t xml:space="preserve"> how</w:t>
      </w:r>
      <w:r w:rsidR="7716F632" w:rsidRPr="00921617">
        <w:rPr>
          <w:rFonts w:ascii="Garamond" w:hAnsi="Garamond"/>
          <w:lang w:val="en-US"/>
        </w:rPr>
        <w:t xml:space="preserve"> </w:t>
      </w:r>
      <w:r w:rsidR="4FC21634" w:rsidRPr="00921617">
        <w:rPr>
          <w:rFonts w:ascii="Garamond" w:hAnsi="Garamond"/>
          <w:lang w:val="en-US"/>
        </w:rPr>
        <w:t xml:space="preserve">the environmental </w:t>
      </w:r>
      <w:proofErr w:type="spellStart"/>
      <w:r w:rsidR="4FC21634" w:rsidRPr="00921617">
        <w:rPr>
          <w:rFonts w:ascii="Garamond" w:hAnsi="Garamond"/>
          <w:lang w:val="en-US"/>
        </w:rPr>
        <w:t>polycrisis</w:t>
      </w:r>
      <w:proofErr w:type="spellEnd"/>
      <w:r w:rsidR="4FC21634" w:rsidRPr="00921617">
        <w:rPr>
          <w:rFonts w:ascii="Garamond" w:hAnsi="Garamond"/>
          <w:lang w:val="en-US"/>
        </w:rPr>
        <w:t xml:space="preserve"> </w:t>
      </w:r>
      <w:r w:rsidR="00F93AE1" w:rsidRPr="00921617">
        <w:rPr>
          <w:rFonts w:ascii="Garamond" w:hAnsi="Garamond"/>
          <w:lang w:val="en-US"/>
        </w:rPr>
        <w:t>touches down in</w:t>
      </w:r>
      <w:r w:rsidR="4FC21634" w:rsidRPr="00921617">
        <w:rPr>
          <w:rFonts w:ascii="Garamond" w:hAnsi="Garamond"/>
          <w:lang w:val="en-US"/>
        </w:rPr>
        <w:t xml:space="preserve"> GPNs and </w:t>
      </w:r>
      <w:r w:rsidR="00E14C23" w:rsidRPr="00921617">
        <w:rPr>
          <w:rFonts w:ascii="Garamond" w:hAnsi="Garamond"/>
          <w:lang w:val="en-US"/>
        </w:rPr>
        <w:t xml:space="preserve">how it </w:t>
      </w:r>
      <w:r w:rsidR="4FC21634" w:rsidRPr="00921617">
        <w:rPr>
          <w:rFonts w:ascii="Garamond" w:hAnsi="Garamond"/>
          <w:lang w:val="en-US"/>
        </w:rPr>
        <w:t>shapes the environmental risks faced by GPN actors</w:t>
      </w:r>
      <w:r w:rsidR="00E14C23" w:rsidRPr="00921617">
        <w:rPr>
          <w:rFonts w:ascii="Garamond" w:hAnsi="Garamond"/>
          <w:lang w:val="en-US"/>
        </w:rPr>
        <w:t xml:space="preserve"> i</w:t>
      </w:r>
      <w:r w:rsidR="00499275" w:rsidRPr="00921617">
        <w:rPr>
          <w:rFonts w:ascii="Garamond" w:hAnsi="Garamond"/>
          <w:lang w:val="en-US"/>
        </w:rPr>
        <w:t xml:space="preserve">n </w:t>
      </w:r>
      <w:r w:rsidR="13AB8181" w:rsidRPr="00921617">
        <w:rPr>
          <w:rFonts w:ascii="Garamond" w:hAnsi="Garamond"/>
          <w:lang w:val="en-US"/>
        </w:rPr>
        <w:t>these</w:t>
      </w:r>
      <w:r w:rsidR="6676A4EA" w:rsidRPr="00921617">
        <w:rPr>
          <w:rFonts w:ascii="Garamond" w:hAnsi="Garamond"/>
          <w:lang w:val="en-US"/>
        </w:rPr>
        <w:t xml:space="preserve"> increasingly </w:t>
      </w:r>
      <w:r w:rsidR="15F45340" w:rsidRPr="00921617">
        <w:rPr>
          <w:rFonts w:ascii="Garamond" w:hAnsi="Garamond"/>
          <w:lang w:val="en-US"/>
        </w:rPr>
        <w:t>turbulent</w:t>
      </w:r>
      <w:r w:rsidR="6676A4EA" w:rsidRPr="00921617">
        <w:rPr>
          <w:rFonts w:ascii="Garamond" w:hAnsi="Garamond"/>
          <w:lang w:val="en-US"/>
        </w:rPr>
        <w:t xml:space="preserve"> times</w:t>
      </w:r>
      <w:r w:rsidR="00E14C23" w:rsidRPr="00921617">
        <w:rPr>
          <w:rFonts w:ascii="Garamond" w:hAnsi="Garamond"/>
          <w:lang w:val="en-US"/>
        </w:rPr>
        <w:t>.</w:t>
      </w:r>
      <w:r w:rsidR="6676A4EA" w:rsidRPr="00921617">
        <w:rPr>
          <w:rFonts w:ascii="Garamond" w:hAnsi="Garamond"/>
          <w:lang w:val="en-US"/>
        </w:rPr>
        <w:t xml:space="preserve"> </w:t>
      </w:r>
      <w:r w:rsidR="00547687" w:rsidRPr="00921617">
        <w:rPr>
          <w:rFonts w:ascii="Garamond" w:hAnsi="Garamond"/>
          <w:lang w:val="en-US"/>
        </w:rPr>
        <w:t>T</w:t>
      </w:r>
      <w:r w:rsidR="6676A4EA" w:rsidRPr="00921617">
        <w:rPr>
          <w:rFonts w:ascii="Garamond" w:hAnsi="Garamond"/>
          <w:lang w:val="en-US"/>
        </w:rPr>
        <w:t xml:space="preserve">he </w:t>
      </w:r>
      <w:r w:rsidR="51E27816" w:rsidRPr="00921617">
        <w:rPr>
          <w:rFonts w:ascii="Garamond" w:eastAsiaTheme="minorEastAsia" w:hAnsi="Garamond"/>
          <w:lang w:val="en-US"/>
        </w:rPr>
        <w:t>e</w:t>
      </w:r>
      <w:r w:rsidR="7249F78D" w:rsidRPr="00921617">
        <w:rPr>
          <w:rFonts w:ascii="Garamond" w:eastAsiaTheme="minorEastAsia" w:hAnsi="Garamond"/>
          <w:lang w:val="en-US"/>
        </w:rPr>
        <w:t xml:space="preserve">xisting </w:t>
      </w:r>
      <w:proofErr w:type="spellStart"/>
      <w:r w:rsidR="7249F78D" w:rsidRPr="00921617">
        <w:rPr>
          <w:rFonts w:ascii="Garamond" w:eastAsiaTheme="minorEastAsia" w:hAnsi="Garamond"/>
          <w:lang w:val="en-US"/>
        </w:rPr>
        <w:t>polycrisis</w:t>
      </w:r>
      <w:proofErr w:type="spellEnd"/>
      <w:r w:rsidR="7249F78D" w:rsidRPr="00921617">
        <w:rPr>
          <w:rFonts w:ascii="Garamond" w:eastAsiaTheme="minorEastAsia" w:hAnsi="Garamond"/>
          <w:lang w:val="en-US"/>
        </w:rPr>
        <w:t xml:space="preserve"> literature</w:t>
      </w:r>
      <w:r w:rsidR="00547687" w:rsidRPr="00921617">
        <w:rPr>
          <w:rFonts w:ascii="Garamond" w:eastAsiaTheme="minorEastAsia" w:hAnsi="Garamond"/>
          <w:lang w:val="en-US"/>
        </w:rPr>
        <w:t xml:space="preserve"> </w:t>
      </w:r>
      <w:r w:rsidR="7249F78D" w:rsidRPr="00921617">
        <w:rPr>
          <w:rFonts w:ascii="Garamond" w:eastAsiaTheme="minorEastAsia" w:hAnsi="Garamond"/>
          <w:lang w:val="en-US"/>
        </w:rPr>
        <w:t>useful</w:t>
      </w:r>
      <w:r w:rsidR="00C26000" w:rsidRPr="00921617">
        <w:rPr>
          <w:rFonts w:ascii="Garamond" w:eastAsiaTheme="minorEastAsia" w:hAnsi="Garamond"/>
          <w:lang w:val="en-US"/>
        </w:rPr>
        <w:t>ly</w:t>
      </w:r>
      <w:r w:rsidR="7249F78D" w:rsidRPr="00921617">
        <w:rPr>
          <w:rFonts w:ascii="Garamond" w:eastAsiaTheme="minorEastAsia" w:hAnsi="Garamond"/>
          <w:lang w:val="en-US"/>
        </w:rPr>
        <w:t xml:space="preserve"> </w:t>
      </w:r>
      <w:proofErr w:type="spellStart"/>
      <w:r w:rsidR="7249F78D" w:rsidRPr="00921617">
        <w:rPr>
          <w:rFonts w:ascii="Garamond" w:eastAsiaTheme="minorEastAsia" w:hAnsi="Garamond"/>
          <w:lang w:val="en-US"/>
        </w:rPr>
        <w:t>emphasis</w:t>
      </w:r>
      <w:r w:rsidR="00C26000" w:rsidRPr="00921617">
        <w:rPr>
          <w:rFonts w:ascii="Garamond" w:eastAsiaTheme="minorEastAsia" w:hAnsi="Garamond"/>
          <w:lang w:val="en-US"/>
        </w:rPr>
        <w:t>es</w:t>
      </w:r>
      <w:proofErr w:type="spellEnd"/>
      <w:r w:rsidR="7249F78D" w:rsidRPr="00921617">
        <w:rPr>
          <w:rFonts w:ascii="Garamond" w:eastAsiaTheme="minorEastAsia" w:hAnsi="Garamond"/>
          <w:lang w:val="en-US"/>
        </w:rPr>
        <w:t xml:space="preserve"> the urgency and diversity of </w:t>
      </w:r>
      <w:r w:rsidR="00E41D47" w:rsidRPr="00921617">
        <w:rPr>
          <w:rFonts w:ascii="Garamond" w:eastAsiaTheme="minorEastAsia" w:hAnsi="Garamond"/>
          <w:lang w:val="en-US"/>
        </w:rPr>
        <w:t xml:space="preserve">how </w:t>
      </w:r>
      <w:r w:rsidR="009067EB" w:rsidRPr="00921617">
        <w:rPr>
          <w:rFonts w:ascii="Garamond" w:eastAsiaTheme="minorEastAsia" w:hAnsi="Garamond"/>
          <w:lang w:val="en-US"/>
        </w:rPr>
        <w:t xml:space="preserve">multiple </w:t>
      </w:r>
      <w:r w:rsidR="00E41D47" w:rsidRPr="00921617">
        <w:rPr>
          <w:rFonts w:ascii="Garamond" w:eastAsiaTheme="minorEastAsia" w:hAnsi="Garamond"/>
          <w:lang w:val="en-US"/>
        </w:rPr>
        <w:t>crises</w:t>
      </w:r>
      <w:r w:rsidR="7249F78D" w:rsidRPr="00921617">
        <w:rPr>
          <w:rFonts w:ascii="Garamond" w:eastAsiaTheme="minorEastAsia" w:hAnsi="Garamond"/>
          <w:lang w:val="en-US"/>
        </w:rPr>
        <w:t xml:space="preserve"> </w:t>
      </w:r>
      <w:r w:rsidR="009067EB" w:rsidRPr="00921617">
        <w:rPr>
          <w:rFonts w:ascii="Garamond" w:eastAsiaTheme="minorEastAsia" w:hAnsi="Garamond"/>
          <w:lang w:val="en-US"/>
        </w:rPr>
        <w:t xml:space="preserve">compound </w:t>
      </w:r>
      <w:r w:rsidRPr="00921617">
        <w:rPr>
          <w:rFonts w:ascii="Garamond" w:eastAsiaTheme="minorEastAsia" w:hAnsi="Garamond"/>
          <w:lang w:val="en-US"/>
        </w:rPr>
        <w:fldChar w:fldCharType="begin"/>
      </w:r>
      <w:r w:rsidR="00E42DAB">
        <w:rPr>
          <w:rFonts w:ascii="Garamond" w:eastAsiaTheme="minorEastAsia" w:hAnsi="Garamond"/>
          <w:lang w:val="en-US"/>
        </w:rPr>
        <w:instrText xml:space="preserve"> ADDIN ZOTERO_ITEM CSL_CITATION {"citationID":"fJzP94o2","properties":{"formattedCitation":"(Lawrence et al., 2024)","plainCitation":"(Lawrence et al., 2024)","noteIndex":0},"citationItems":[{"id":1406,"uris":["http://zotero.org/users/local/Uqq8DNZj/items/MGUL3UB8","http://zotero.org/users/14434353/items/MGUL3UB8"],"itemData":{"id":1406,"type":"article-journal","abstract":"Multiple global crises – including the pandemic, climate change, and Russia's war on Ukraine – have recently linked together in ways that are significant in scope, devastating in effect, but poorly understood. A growing number of scholars and policymakers characterize the situation as a ‘polycrisis’. Yet this neologism remains poorly defined. We provide the concept with a substantive definition, highlight its value-added in comparison to related concepts, and develop a theoretical framework to explain the causal mechanisms currently entangling many of the world's crises. In this framework, a global crisis arises when one or more fast-moving trigger events combine with slow-moving stresses to push a global system out of its established equilibrium and into a volatile and harmful state of disequilibrium. We then identify three causal pathways – common stresses, domino effects, and inter-systemic feedbacks – that can connect multiple global systems to produce synchronized crises. Drawing on current examples, we show that the polycrisis concept is a valuable tool for understanding ongoing crises, generating actionable insights, and opening avenues for future research.Non-technical summaryThe term ‘polycrisis’ appears with growing frequently to capture the interconnections between global crises, but the word lacks substantive content. In this article, we convert it from an empty buzzword into a conceptual framework and research program that enables us to better understand the causal linkages between contemporary crises. We draw upon the intersection of climate change, the covid-19 pandemic, and Russia's war in Ukraine to illustrate these causal interconnections and explore key features of the world's present polycrisis.Technical summaryMultiple global crises – including the pandemic, climate change, and Russia's war on Ukraine – have recently linked together in ways that are significant in scope, devastating in effect, but poorly understood. A growing number of scholars and policymakers characterize the situation as a ‘polycrisis’. Yet this neologism remains poorly defined. We provide the concept with a substantive definition, highlight its value-added in comparison to related concepts, and develop a theoretical framework to explain the causal mechanisms currently entangling many of the world's crises. In this framework, a global crisis arises when one or more fast-moving trigger events combines with slow-moving stresses to push a global system out of its established equilibrium and into a volatile and harmful state of disequilibrium. We then identify three causal pathways – common stresses, domino effects, and inter-systemic feedbacks – that can connect multiple global systems to produce synchronized crises. Drawing on current examples, we show that the polycrisis concept is a valuable tool for understanding ongoing crises, generating actionable insights, and opening avenues for future research.Social media summaryNo longer a mere buzzword, the ‘polycrisis’ concept highlights causal interactions among crises to help navigate a tumultuous future.","container-title":"Global Sustainability","DOI":"10.1017/sus.2024.1","ISSN":"2059-4798","language":"en","page":"e6","source":"Cambridge University Press","title":"Global polycrisis: the causal mechanisms of crisis entanglement","title-short":"Global polycrisis","URL":"https://www.cambridge.org/core/journals/global-sustainability/article/global-polycrisis-the-causal-mechanisms-of-crisis-entanglement/06F0F8F3B993A221971151E3CB054B5E","volume":"7","author":[{"family":"Lawrence","given":"Michael"},{"family":"Homer-Dixon","given":"Thomas"},{"family":"Janzwood","given":"Scott"},{"family":"Rockstöm","given":"Johan"},{"family":"Renn","given":"Ortwin"},{"family":"Donges","given":"Jonathan F."}],"accessed":{"date-parts":[["2024",5,30]]},"issued":{"date-parts":[["2024",1]]}}}],"schema":"https://github.com/citation-style-language/schema/raw/master/csl-citation.json"} </w:instrText>
      </w:r>
      <w:r w:rsidRPr="00921617">
        <w:rPr>
          <w:rFonts w:ascii="Garamond" w:eastAsiaTheme="minorEastAsia" w:hAnsi="Garamond"/>
          <w:lang w:val="en-US"/>
        </w:rPr>
        <w:fldChar w:fldCharType="separate"/>
      </w:r>
      <w:r w:rsidR="00E42DAB" w:rsidRPr="00E42DAB">
        <w:rPr>
          <w:rFonts w:ascii="Garamond" w:hAnsi="Garamond"/>
        </w:rPr>
        <w:t>(Lawrence et al., 2024)</w:t>
      </w:r>
      <w:r w:rsidRPr="00921617">
        <w:rPr>
          <w:rFonts w:ascii="Garamond" w:eastAsiaTheme="minorEastAsia" w:hAnsi="Garamond"/>
          <w:lang w:val="en-US"/>
        </w:rPr>
        <w:fldChar w:fldCharType="end"/>
      </w:r>
      <w:r w:rsidR="009067EB" w:rsidRPr="00921617">
        <w:rPr>
          <w:rFonts w:ascii="Garamond" w:eastAsiaTheme="minorEastAsia" w:hAnsi="Garamond"/>
          <w:lang w:val="en-US"/>
        </w:rPr>
        <w:t>. However</w:t>
      </w:r>
      <w:r w:rsidR="003D4A0B" w:rsidRPr="00921617">
        <w:rPr>
          <w:rFonts w:ascii="Garamond" w:eastAsiaTheme="minorEastAsia" w:hAnsi="Garamond"/>
          <w:lang w:val="en-US"/>
        </w:rPr>
        <w:t xml:space="preserve">, there is a </w:t>
      </w:r>
      <w:r w:rsidR="00D44F9F" w:rsidRPr="00921617">
        <w:rPr>
          <w:rFonts w:ascii="Garamond" w:eastAsiaTheme="minorEastAsia" w:hAnsi="Garamond"/>
          <w:lang w:val="en-US"/>
        </w:rPr>
        <w:t xml:space="preserve">real </w:t>
      </w:r>
      <w:r w:rsidR="003D4A0B" w:rsidRPr="00921617">
        <w:rPr>
          <w:rFonts w:ascii="Garamond" w:eastAsiaTheme="minorEastAsia" w:hAnsi="Garamond"/>
          <w:lang w:val="en-US"/>
        </w:rPr>
        <w:t>danger</w:t>
      </w:r>
      <w:r w:rsidR="7249F78D" w:rsidRPr="00921617">
        <w:rPr>
          <w:rFonts w:ascii="Garamond" w:eastAsiaTheme="minorEastAsia" w:hAnsi="Garamond"/>
          <w:lang w:val="en-US"/>
        </w:rPr>
        <w:t xml:space="preserve"> </w:t>
      </w:r>
      <w:r w:rsidR="00D44F9F" w:rsidRPr="00921617">
        <w:rPr>
          <w:rFonts w:ascii="Garamond" w:eastAsiaTheme="minorEastAsia" w:hAnsi="Garamond"/>
          <w:lang w:val="en-US"/>
        </w:rPr>
        <w:t xml:space="preserve">of </w:t>
      </w:r>
      <w:r w:rsidR="18332871" w:rsidRPr="00921617">
        <w:rPr>
          <w:rFonts w:ascii="Garamond" w:eastAsiaTheme="minorEastAsia" w:hAnsi="Garamond"/>
          <w:lang w:val="en-US"/>
        </w:rPr>
        <w:t xml:space="preserve">the </w:t>
      </w:r>
      <w:proofErr w:type="spellStart"/>
      <w:r w:rsidR="18332871" w:rsidRPr="00921617">
        <w:rPr>
          <w:rFonts w:ascii="Garamond" w:eastAsiaTheme="minorEastAsia" w:hAnsi="Garamond"/>
          <w:lang w:val="en-US"/>
        </w:rPr>
        <w:t>polycrisis</w:t>
      </w:r>
      <w:proofErr w:type="spellEnd"/>
      <w:r w:rsidR="18332871" w:rsidRPr="00921617">
        <w:rPr>
          <w:rFonts w:ascii="Garamond" w:eastAsiaTheme="minorEastAsia" w:hAnsi="Garamond"/>
          <w:lang w:val="en-US"/>
        </w:rPr>
        <w:t xml:space="preserve"> literature </w:t>
      </w:r>
      <w:proofErr w:type="spellStart"/>
      <w:r w:rsidR="7249F78D" w:rsidRPr="00921617">
        <w:rPr>
          <w:rFonts w:ascii="Garamond" w:eastAsiaTheme="minorEastAsia" w:hAnsi="Garamond"/>
          <w:lang w:val="en-US"/>
        </w:rPr>
        <w:t>essentiali</w:t>
      </w:r>
      <w:r w:rsidR="00D44F9F" w:rsidRPr="00921617">
        <w:rPr>
          <w:rFonts w:ascii="Garamond" w:eastAsiaTheme="minorEastAsia" w:hAnsi="Garamond"/>
          <w:lang w:val="en-US"/>
        </w:rPr>
        <w:t>s</w:t>
      </w:r>
      <w:r w:rsidR="7249F78D" w:rsidRPr="00921617">
        <w:rPr>
          <w:rFonts w:ascii="Garamond" w:eastAsiaTheme="minorEastAsia" w:hAnsi="Garamond"/>
          <w:lang w:val="en-US"/>
        </w:rPr>
        <w:t>ing</w:t>
      </w:r>
      <w:proofErr w:type="spellEnd"/>
      <w:r w:rsidR="7249F78D" w:rsidRPr="00921617">
        <w:rPr>
          <w:rFonts w:ascii="Garamond" w:eastAsiaTheme="minorEastAsia" w:hAnsi="Garamond"/>
          <w:lang w:val="en-US"/>
        </w:rPr>
        <w:t xml:space="preserve"> the environment as a homogeneous entity</w:t>
      </w:r>
      <w:r w:rsidR="006604F4" w:rsidRPr="00921617">
        <w:rPr>
          <w:rFonts w:ascii="Garamond" w:eastAsiaTheme="minorEastAsia" w:hAnsi="Garamond"/>
          <w:lang w:val="en-US"/>
        </w:rPr>
        <w:t xml:space="preserve"> and reducing it to climate change</w:t>
      </w:r>
      <w:r w:rsidR="00393213" w:rsidRPr="00921617">
        <w:rPr>
          <w:rFonts w:ascii="Garamond" w:eastAsiaTheme="minorEastAsia" w:hAnsi="Garamond"/>
          <w:lang w:val="en-US"/>
        </w:rPr>
        <w:t>.</w:t>
      </w:r>
      <w:r w:rsidR="7249F78D" w:rsidRPr="00921617">
        <w:rPr>
          <w:rFonts w:ascii="Garamond" w:eastAsiaTheme="minorEastAsia" w:hAnsi="Garamond"/>
          <w:lang w:val="en-US"/>
        </w:rPr>
        <w:t xml:space="preserve"> </w:t>
      </w:r>
      <w:r w:rsidR="400E0512" w:rsidRPr="00921617">
        <w:rPr>
          <w:rFonts w:ascii="Garamond" w:eastAsiaTheme="minorEastAsia" w:hAnsi="Garamond"/>
          <w:lang w:val="en-US"/>
        </w:rPr>
        <w:t xml:space="preserve">By </w:t>
      </w:r>
      <w:r w:rsidR="00547687" w:rsidRPr="00921617">
        <w:rPr>
          <w:rFonts w:ascii="Garamond" w:eastAsiaTheme="minorEastAsia" w:hAnsi="Garamond"/>
          <w:lang w:val="en-US"/>
        </w:rPr>
        <w:t>investigating</w:t>
      </w:r>
      <w:r w:rsidR="400E0512" w:rsidRPr="00921617">
        <w:rPr>
          <w:rFonts w:ascii="Garamond" w:eastAsiaTheme="minorEastAsia" w:hAnsi="Garamond"/>
          <w:lang w:val="en-US"/>
        </w:rPr>
        <w:t xml:space="preserve"> the environmental </w:t>
      </w:r>
      <w:proofErr w:type="spellStart"/>
      <w:r w:rsidR="400E0512" w:rsidRPr="00921617">
        <w:rPr>
          <w:rFonts w:ascii="Garamond" w:eastAsiaTheme="minorEastAsia" w:hAnsi="Garamond"/>
          <w:lang w:val="en-US"/>
        </w:rPr>
        <w:t>polycrisis</w:t>
      </w:r>
      <w:proofErr w:type="spellEnd"/>
      <w:r w:rsidR="400E0512" w:rsidRPr="00921617">
        <w:rPr>
          <w:rFonts w:ascii="Garamond" w:eastAsiaTheme="minorEastAsia" w:hAnsi="Garamond"/>
          <w:lang w:val="en-US"/>
        </w:rPr>
        <w:t xml:space="preserve">, we unpack the </w:t>
      </w:r>
      <w:r w:rsidR="7249F78D" w:rsidRPr="00921617">
        <w:rPr>
          <w:rFonts w:ascii="Garamond" w:eastAsiaTheme="minorEastAsia" w:hAnsi="Garamond"/>
          <w:lang w:val="en-US"/>
        </w:rPr>
        <w:t xml:space="preserve">intersecting, interacting and mutually reinforcing environmental crises relating to climate change, biodiversity and species loss, and environmental degradation </w:t>
      </w:r>
      <w:r w:rsidR="00385040" w:rsidRPr="00921617">
        <w:rPr>
          <w:rFonts w:ascii="Garamond" w:eastAsiaTheme="minorEastAsia" w:hAnsi="Garamond"/>
          <w:lang w:val="en-US"/>
        </w:rPr>
        <w:t xml:space="preserve">to understand </w:t>
      </w:r>
      <w:r w:rsidR="7249F78D" w:rsidRPr="00921617">
        <w:rPr>
          <w:rFonts w:ascii="Garamond" w:eastAsiaTheme="minorEastAsia" w:hAnsi="Garamond"/>
          <w:lang w:val="en-US"/>
        </w:rPr>
        <w:t xml:space="preserve">how </w:t>
      </w:r>
      <w:r w:rsidR="007C5652" w:rsidRPr="00921617">
        <w:rPr>
          <w:rFonts w:ascii="Garamond" w:eastAsiaTheme="minorEastAsia" w:hAnsi="Garamond"/>
          <w:lang w:val="en-US"/>
        </w:rPr>
        <w:t>they</w:t>
      </w:r>
      <w:r w:rsidR="7249F78D" w:rsidRPr="00921617">
        <w:rPr>
          <w:rFonts w:ascii="Garamond" w:eastAsiaTheme="minorEastAsia" w:hAnsi="Garamond"/>
          <w:lang w:val="en-US"/>
        </w:rPr>
        <w:t xml:space="preserve"> will affect agricult</w:t>
      </w:r>
      <w:r w:rsidR="00E95CA6" w:rsidRPr="00921617">
        <w:rPr>
          <w:rFonts w:ascii="Garamond" w:eastAsiaTheme="minorEastAsia" w:hAnsi="Garamond"/>
          <w:lang w:val="en-US"/>
        </w:rPr>
        <w:t>u</w:t>
      </w:r>
      <w:r w:rsidR="25D21380" w:rsidRPr="00921617">
        <w:rPr>
          <w:rFonts w:ascii="Garamond" w:eastAsiaTheme="minorEastAsia" w:hAnsi="Garamond"/>
          <w:lang w:val="en-US"/>
        </w:rPr>
        <w:t>ral GPNs</w:t>
      </w:r>
      <w:r w:rsidR="00825A56" w:rsidRPr="00921617">
        <w:rPr>
          <w:rFonts w:ascii="Garamond" w:eastAsiaTheme="minorEastAsia" w:hAnsi="Garamond"/>
          <w:lang w:val="en-US"/>
        </w:rPr>
        <w:t xml:space="preserve"> specifically</w:t>
      </w:r>
      <w:r w:rsidR="00360B23" w:rsidRPr="00921617">
        <w:rPr>
          <w:rFonts w:ascii="Garamond" w:eastAsiaTheme="minorEastAsia" w:hAnsi="Garamond"/>
          <w:lang w:val="en-US"/>
        </w:rPr>
        <w:t>, and intersect with environmental risks</w:t>
      </w:r>
      <w:r w:rsidR="7249F78D" w:rsidRPr="00921617">
        <w:rPr>
          <w:rFonts w:ascii="Garamond" w:eastAsiaTheme="minorEastAsia" w:hAnsi="Garamond"/>
          <w:lang w:val="en-US"/>
        </w:rPr>
        <w:t xml:space="preserve">. </w:t>
      </w:r>
      <w:r w:rsidR="00D3138C" w:rsidRPr="00921617">
        <w:rPr>
          <w:rFonts w:ascii="Garamond" w:eastAsiaTheme="minorEastAsia" w:hAnsi="Garamond"/>
          <w:lang w:val="en-US"/>
        </w:rPr>
        <w:t>T</w:t>
      </w:r>
      <w:r w:rsidR="7249F78D" w:rsidRPr="00921617">
        <w:rPr>
          <w:rFonts w:ascii="Garamond" w:eastAsiaTheme="minorEastAsia" w:hAnsi="Garamond"/>
          <w:lang w:val="en-US"/>
        </w:rPr>
        <w:t xml:space="preserve">he diversity of repercussions from </w:t>
      </w:r>
      <w:proofErr w:type="gramStart"/>
      <w:r w:rsidR="7249F78D" w:rsidRPr="00921617">
        <w:rPr>
          <w:rFonts w:ascii="Garamond" w:eastAsiaTheme="minorEastAsia" w:hAnsi="Garamond"/>
          <w:lang w:val="en-US"/>
        </w:rPr>
        <w:t>the environmental</w:t>
      </w:r>
      <w:proofErr w:type="gramEnd"/>
      <w:r w:rsidR="7249F78D" w:rsidRPr="00921617">
        <w:rPr>
          <w:rFonts w:ascii="Garamond" w:eastAsiaTheme="minorEastAsia" w:hAnsi="Garamond"/>
          <w:lang w:val="en-US"/>
        </w:rPr>
        <w:t xml:space="preserve"> </w:t>
      </w:r>
      <w:proofErr w:type="spellStart"/>
      <w:r w:rsidR="7249F78D" w:rsidRPr="00921617">
        <w:rPr>
          <w:rFonts w:ascii="Garamond" w:eastAsiaTheme="minorEastAsia" w:hAnsi="Garamond"/>
          <w:lang w:val="en-US"/>
        </w:rPr>
        <w:t>polycrisis</w:t>
      </w:r>
      <w:proofErr w:type="spellEnd"/>
      <w:r w:rsidR="7249F78D" w:rsidRPr="00921617">
        <w:rPr>
          <w:rFonts w:ascii="Garamond" w:eastAsiaTheme="minorEastAsia" w:hAnsi="Garamond"/>
          <w:lang w:val="en-US"/>
        </w:rPr>
        <w:t xml:space="preserve"> </w:t>
      </w:r>
      <w:proofErr w:type="gramStart"/>
      <w:r w:rsidR="7249F78D" w:rsidRPr="00921617">
        <w:rPr>
          <w:rFonts w:ascii="Garamond" w:eastAsiaTheme="minorEastAsia" w:hAnsi="Garamond"/>
          <w:lang w:val="en-US"/>
        </w:rPr>
        <w:t>affect</w:t>
      </w:r>
      <w:proofErr w:type="gramEnd"/>
      <w:r w:rsidR="7249F78D" w:rsidRPr="00921617">
        <w:rPr>
          <w:rFonts w:ascii="Garamond" w:eastAsiaTheme="minorEastAsia" w:hAnsi="Garamond"/>
          <w:lang w:val="en-US"/>
        </w:rPr>
        <w:t xml:space="preserve"> GPN actors in </w:t>
      </w:r>
      <w:r w:rsidR="00810862" w:rsidRPr="00921617">
        <w:rPr>
          <w:rFonts w:ascii="Garamond" w:eastAsiaTheme="minorEastAsia" w:hAnsi="Garamond"/>
          <w:lang w:val="en-US"/>
        </w:rPr>
        <w:t>various</w:t>
      </w:r>
      <w:r w:rsidR="7249F78D" w:rsidRPr="00921617">
        <w:rPr>
          <w:rFonts w:ascii="Garamond" w:eastAsiaTheme="minorEastAsia" w:hAnsi="Garamond"/>
          <w:lang w:val="en-US"/>
        </w:rPr>
        <w:t xml:space="preserve"> ways. </w:t>
      </w:r>
    </w:p>
    <w:p w14:paraId="7F7CA21F" w14:textId="767396A9" w:rsidR="00BE6419" w:rsidRPr="00921617" w:rsidRDefault="00023627" w:rsidP="2295F51D">
      <w:pPr>
        <w:spacing w:line="480" w:lineRule="auto"/>
        <w:rPr>
          <w:rFonts w:ascii="Garamond" w:eastAsiaTheme="minorEastAsia" w:hAnsi="Garamond"/>
          <w:lang w:val="en-US"/>
        </w:rPr>
      </w:pPr>
      <w:r w:rsidRPr="00921617">
        <w:rPr>
          <w:rFonts w:ascii="Garamond" w:hAnsi="Garamond"/>
          <w:lang w:val="en-US"/>
        </w:rPr>
        <w:t xml:space="preserve">We develop a novel conceptualization of environmental interactions to </w:t>
      </w:r>
      <w:r w:rsidR="247C621C" w:rsidRPr="00921617">
        <w:rPr>
          <w:rFonts w:ascii="Garamond" w:hAnsi="Garamond"/>
          <w:lang w:val="en-US"/>
        </w:rPr>
        <w:t xml:space="preserve">highlight the different ways </w:t>
      </w:r>
      <w:r w:rsidR="4A80E43A" w:rsidRPr="00921617">
        <w:rPr>
          <w:rFonts w:ascii="Garamond" w:hAnsi="Garamond"/>
          <w:lang w:val="en-US"/>
        </w:rPr>
        <w:t>the</w:t>
      </w:r>
      <w:r w:rsidR="247C621C" w:rsidRPr="00921617">
        <w:rPr>
          <w:rFonts w:ascii="Garamond" w:hAnsi="Garamond"/>
          <w:lang w:val="en-US"/>
        </w:rPr>
        <w:t xml:space="preserve"> environmental </w:t>
      </w:r>
      <w:proofErr w:type="spellStart"/>
      <w:r w:rsidR="247C621C" w:rsidRPr="00921617">
        <w:rPr>
          <w:rFonts w:ascii="Garamond" w:hAnsi="Garamond"/>
          <w:lang w:val="en-US"/>
        </w:rPr>
        <w:t>polycrisis</w:t>
      </w:r>
      <w:proofErr w:type="spellEnd"/>
      <w:r w:rsidR="247C621C" w:rsidRPr="00921617">
        <w:rPr>
          <w:rFonts w:ascii="Garamond" w:hAnsi="Garamond"/>
          <w:lang w:val="en-US"/>
        </w:rPr>
        <w:t xml:space="preserve"> touches down</w:t>
      </w:r>
      <w:r w:rsidR="01CE2547" w:rsidRPr="00921617">
        <w:rPr>
          <w:rFonts w:ascii="Garamond" w:hAnsi="Garamond"/>
          <w:lang w:val="en-US"/>
        </w:rPr>
        <w:t xml:space="preserve"> </w:t>
      </w:r>
      <w:r w:rsidR="64E3B543" w:rsidRPr="00921617">
        <w:rPr>
          <w:rFonts w:ascii="Garamond" w:hAnsi="Garamond"/>
          <w:lang w:val="en-US"/>
        </w:rPr>
        <w:t>in GPNs</w:t>
      </w:r>
      <w:r w:rsidR="4EE6D8AE" w:rsidRPr="00921617">
        <w:rPr>
          <w:rFonts w:ascii="Garamond" w:hAnsi="Garamond"/>
          <w:lang w:val="en-US"/>
        </w:rPr>
        <w:t>,</w:t>
      </w:r>
      <w:r w:rsidR="4A80E43A" w:rsidRPr="00921617">
        <w:rPr>
          <w:rFonts w:ascii="Garamond" w:hAnsi="Garamond"/>
          <w:lang w:val="en-US"/>
        </w:rPr>
        <w:t xml:space="preserve"> </w:t>
      </w:r>
      <w:r w:rsidR="4B36CE29" w:rsidRPr="00921617">
        <w:rPr>
          <w:rFonts w:ascii="Garamond" w:hAnsi="Garamond"/>
          <w:lang w:val="en-US"/>
        </w:rPr>
        <w:t>by</w:t>
      </w:r>
      <w:r w:rsidR="1D99C8B3" w:rsidRPr="00921617">
        <w:rPr>
          <w:rFonts w:ascii="Garamond" w:hAnsi="Garamond"/>
          <w:lang w:val="en-US"/>
        </w:rPr>
        <w:t xml:space="preserve"> drawing on literature from critical systems thinking, environmental economic geography</w:t>
      </w:r>
      <w:r w:rsidR="4B36CE29" w:rsidRPr="00921617">
        <w:rPr>
          <w:rFonts w:ascii="Garamond" w:hAnsi="Garamond"/>
          <w:lang w:val="en-US"/>
        </w:rPr>
        <w:t>,</w:t>
      </w:r>
      <w:r w:rsidR="1D99C8B3" w:rsidRPr="00921617">
        <w:rPr>
          <w:rFonts w:ascii="Garamond" w:hAnsi="Garamond"/>
          <w:lang w:val="en-US"/>
        </w:rPr>
        <w:t xml:space="preserve"> and </w:t>
      </w:r>
      <w:r w:rsidR="002474B8" w:rsidRPr="00921617">
        <w:rPr>
          <w:rFonts w:ascii="Garamond" w:hAnsi="Garamond"/>
          <w:lang w:val="en-US"/>
        </w:rPr>
        <w:t>GVC-GPN analysi</w:t>
      </w:r>
      <w:r w:rsidR="1D99C8B3" w:rsidRPr="00921617">
        <w:rPr>
          <w:rFonts w:ascii="Garamond" w:hAnsi="Garamond"/>
          <w:lang w:val="en-US"/>
        </w:rPr>
        <w:t>s</w:t>
      </w:r>
      <w:r w:rsidR="6CE40248" w:rsidRPr="00921617">
        <w:rPr>
          <w:rFonts w:ascii="Garamond" w:hAnsi="Garamond"/>
          <w:lang w:val="en-US"/>
        </w:rPr>
        <w:t xml:space="preserve">. </w:t>
      </w:r>
      <w:r w:rsidR="009314AC" w:rsidRPr="00921617">
        <w:rPr>
          <w:rFonts w:ascii="Garamond" w:eastAsiaTheme="minorEastAsia" w:hAnsi="Garamond"/>
          <w:lang w:val="en-US"/>
        </w:rPr>
        <w:t xml:space="preserve">Our </w:t>
      </w:r>
      <w:r w:rsidR="4988A88A" w:rsidRPr="00921617">
        <w:rPr>
          <w:rFonts w:ascii="Garamond" w:eastAsiaTheme="minorEastAsia" w:hAnsi="Garamond"/>
          <w:lang w:val="en-US"/>
        </w:rPr>
        <w:t xml:space="preserve">three </w:t>
      </w:r>
      <w:r w:rsidR="2E4E89BA" w:rsidRPr="00921617">
        <w:rPr>
          <w:rFonts w:ascii="Garamond" w:eastAsiaTheme="minorEastAsia" w:hAnsi="Garamond"/>
          <w:lang w:val="en-US"/>
        </w:rPr>
        <w:t>environmental interactions</w:t>
      </w:r>
      <w:r w:rsidR="0F0A0A60" w:rsidRPr="00921617">
        <w:rPr>
          <w:rFonts w:ascii="Garamond" w:eastAsiaTheme="minorEastAsia" w:hAnsi="Garamond"/>
          <w:lang w:val="en-US"/>
        </w:rPr>
        <w:t xml:space="preserve"> highlight the different ways in which </w:t>
      </w:r>
      <w:proofErr w:type="gramStart"/>
      <w:r w:rsidR="0F0A0A60" w:rsidRPr="00921617">
        <w:rPr>
          <w:rFonts w:ascii="Garamond" w:eastAsiaTheme="minorEastAsia" w:hAnsi="Garamond"/>
          <w:lang w:val="en-US"/>
        </w:rPr>
        <w:t xml:space="preserve">the </w:t>
      </w:r>
      <w:proofErr w:type="spellStart"/>
      <w:r w:rsidR="0F0A0A60" w:rsidRPr="00921617">
        <w:rPr>
          <w:rFonts w:ascii="Garamond" w:eastAsiaTheme="minorEastAsia" w:hAnsi="Garamond"/>
          <w:lang w:val="en-US"/>
        </w:rPr>
        <w:t>polycrisis</w:t>
      </w:r>
      <w:proofErr w:type="spellEnd"/>
      <w:proofErr w:type="gramEnd"/>
      <w:r w:rsidR="0F0A0A60" w:rsidRPr="00921617">
        <w:rPr>
          <w:rFonts w:ascii="Garamond" w:eastAsiaTheme="minorEastAsia" w:hAnsi="Garamond"/>
          <w:lang w:val="en-US"/>
        </w:rPr>
        <w:t xml:space="preserve"> can influence or </w:t>
      </w:r>
      <w:proofErr w:type="gramStart"/>
      <w:r w:rsidR="0F0A0A60" w:rsidRPr="00921617">
        <w:rPr>
          <w:rFonts w:ascii="Garamond" w:eastAsiaTheme="minorEastAsia" w:hAnsi="Garamond"/>
          <w:lang w:val="en-US"/>
        </w:rPr>
        <w:t>disrupt, but</w:t>
      </w:r>
      <w:proofErr w:type="gramEnd"/>
      <w:r w:rsidR="0F0A0A60" w:rsidRPr="00921617">
        <w:rPr>
          <w:rFonts w:ascii="Garamond" w:eastAsiaTheme="minorEastAsia" w:hAnsi="Garamond"/>
          <w:lang w:val="en-US"/>
        </w:rPr>
        <w:t xml:space="preserve"> also create synergies within GPNs.</w:t>
      </w:r>
      <w:r w:rsidR="4E74A231" w:rsidRPr="00921617">
        <w:rPr>
          <w:rFonts w:ascii="Garamond" w:eastAsiaTheme="minorEastAsia" w:hAnsi="Garamond"/>
          <w:lang w:val="en-US"/>
        </w:rPr>
        <w:t xml:space="preserve"> The</w:t>
      </w:r>
      <w:r w:rsidR="4988A88A" w:rsidRPr="00921617">
        <w:rPr>
          <w:rFonts w:ascii="Garamond" w:eastAsiaTheme="minorEastAsia" w:hAnsi="Garamond"/>
          <w:lang w:val="en-US"/>
        </w:rPr>
        <w:t>y are</w:t>
      </w:r>
      <w:r w:rsidR="4E74A231" w:rsidRPr="00921617">
        <w:rPr>
          <w:rFonts w:ascii="Garamond" w:eastAsiaTheme="minorEastAsia" w:hAnsi="Garamond"/>
          <w:lang w:val="en-US"/>
        </w:rPr>
        <w:t>:</w:t>
      </w:r>
      <w:r w:rsidR="4988A88A" w:rsidRPr="00921617">
        <w:rPr>
          <w:rFonts w:ascii="Garamond" w:eastAsiaTheme="minorEastAsia" w:hAnsi="Garamond"/>
          <w:lang w:val="en-US"/>
        </w:rPr>
        <w:t xml:space="preserve"> (1)</w:t>
      </w:r>
      <w:r w:rsidR="4E74A231" w:rsidRPr="00921617">
        <w:rPr>
          <w:rFonts w:ascii="Garamond" w:eastAsiaTheme="minorEastAsia" w:hAnsi="Garamond"/>
          <w:lang w:val="en-US"/>
        </w:rPr>
        <w:t xml:space="preserve"> </w:t>
      </w:r>
      <w:r w:rsidR="4E74A231" w:rsidRPr="00921617">
        <w:rPr>
          <w:rFonts w:ascii="Garamond" w:hAnsi="Garamond"/>
          <w:lang w:val="en-US"/>
        </w:rPr>
        <w:t>influence</w:t>
      </w:r>
      <w:r w:rsidR="3C870E93" w:rsidRPr="00921617">
        <w:rPr>
          <w:rFonts w:ascii="Garamond" w:hAnsi="Garamond"/>
          <w:lang w:val="en-US"/>
        </w:rPr>
        <w:t xml:space="preserve">, </w:t>
      </w:r>
      <w:r w:rsidR="005242A8" w:rsidRPr="00921617">
        <w:rPr>
          <w:rFonts w:ascii="Garamond" w:hAnsi="Garamond"/>
          <w:lang w:val="en-US"/>
        </w:rPr>
        <w:t xml:space="preserve">namely </w:t>
      </w:r>
      <w:r w:rsidR="4E74A231" w:rsidRPr="00921617">
        <w:rPr>
          <w:rFonts w:ascii="Garamond" w:hAnsi="Garamond"/>
          <w:lang w:val="en-US"/>
        </w:rPr>
        <w:t xml:space="preserve">how the environmental </w:t>
      </w:r>
      <w:proofErr w:type="spellStart"/>
      <w:r w:rsidR="4E74A231" w:rsidRPr="00921617">
        <w:rPr>
          <w:rFonts w:ascii="Garamond" w:hAnsi="Garamond"/>
          <w:lang w:val="en-US"/>
        </w:rPr>
        <w:t>polycrisis</w:t>
      </w:r>
      <w:proofErr w:type="spellEnd"/>
      <w:r w:rsidR="4E74A231" w:rsidRPr="00921617">
        <w:rPr>
          <w:rFonts w:ascii="Garamond" w:hAnsi="Garamond"/>
          <w:lang w:val="en-US"/>
        </w:rPr>
        <w:t xml:space="preserve"> alters conditions of productions affecting socio-ecological </w:t>
      </w:r>
      <w:r w:rsidR="5B43ED09" w:rsidRPr="00921617">
        <w:rPr>
          <w:rFonts w:ascii="Garamond" w:hAnsi="Garamond"/>
          <w:lang w:val="en-US"/>
        </w:rPr>
        <w:t xml:space="preserve">dynamics </w:t>
      </w:r>
      <w:r w:rsidR="34D95795" w:rsidRPr="00921617">
        <w:rPr>
          <w:rFonts w:ascii="Garamond" w:hAnsi="Garamond"/>
          <w:lang w:val="en-US"/>
        </w:rPr>
        <w:t xml:space="preserve">between powerful actors in GPNs and farmers, </w:t>
      </w:r>
      <w:r w:rsidR="732523B4" w:rsidRPr="00921617">
        <w:rPr>
          <w:rFonts w:ascii="Garamond" w:hAnsi="Garamond"/>
          <w:lang w:val="en-US"/>
        </w:rPr>
        <w:t xml:space="preserve">and therefore </w:t>
      </w:r>
      <w:r w:rsidR="34D95795" w:rsidRPr="00921617">
        <w:rPr>
          <w:rFonts w:ascii="Garamond" w:hAnsi="Garamond"/>
          <w:lang w:val="en-US"/>
        </w:rPr>
        <w:t>creat</w:t>
      </w:r>
      <w:r w:rsidR="732523B4" w:rsidRPr="00921617">
        <w:rPr>
          <w:rFonts w:ascii="Garamond" w:hAnsi="Garamond"/>
          <w:lang w:val="en-US"/>
        </w:rPr>
        <w:t>es</w:t>
      </w:r>
      <w:r w:rsidR="34D95795" w:rsidRPr="00921617">
        <w:rPr>
          <w:rFonts w:ascii="Garamond" w:hAnsi="Garamond"/>
          <w:lang w:val="en-US"/>
        </w:rPr>
        <w:t xml:space="preserve"> new</w:t>
      </w:r>
      <w:r w:rsidR="15F95114" w:rsidRPr="00921617">
        <w:rPr>
          <w:rFonts w:ascii="Garamond" w:hAnsi="Garamond"/>
          <w:lang w:val="en-US"/>
        </w:rPr>
        <w:t xml:space="preserve"> or </w:t>
      </w:r>
      <w:r w:rsidR="00581339" w:rsidRPr="00921617">
        <w:rPr>
          <w:rFonts w:ascii="Garamond" w:hAnsi="Garamond"/>
          <w:lang w:val="en-US"/>
        </w:rPr>
        <w:t>affects</w:t>
      </w:r>
      <w:r w:rsidR="15F95114" w:rsidRPr="00921617">
        <w:rPr>
          <w:rFonts w:ascii="Garamond" w:hAnsi="Garamond"/>
          <w:lang w:val="en-US"/>
        </w:rPr>
        <w:t xml:space="preserve"> existing</w:t>
      </w:r>
      <w:r w:rsidR="1BE5F03B" w:rsidRPr="00921617">
        <w:rPr>
          <w:rFonts w:ascii="Garamond" w:hAnsi="Garamond"/>
          <w:lang w:val="en-US"/>
        </w:rPr>
        <w:t xml:space="preserve"> environmental risks</w:t>
      </w:r>
      <w:r w:rsidR="34D95795" w:rsidRPr="00921617">
        <w:rPr>
          <w:rFonts w:ascii="Garamond" w:hAnsi="Garamond"/>
          <w:lang w:val="en-US"/>
        </w:rPr>
        <w:t xml:space="preserve"> for GPN actors</w:t>
      </w:r>
      <w:r w:rsidR="3C870E93" w:rsidRPr="00921617">
        <w:rPr>
          <w:rFonts w:ascii="Garamond" w:hAnsi="Garamond"/>
          <w:lang w:val="en-US"/>
        </w:rPr>
        <w:t>; (2)</w:t>
      </w:r>
      <w:r w:rsidR="4E74A231" w:rsidRPr="00921617">
        <w:rPr>
          <w:rFonts w:ascii="Garamond" w:hAnsi="Garamond"/>
          <w:lang w:val="en-US"/>
        </w:rPr>
        <w:t xml:space="preserve"> disruption</w:t>
      </w:r>
      <w:r w:rsidR="3C870E93" w:rsidRPr="00921617">
        <w:rPr>
          <w:rFonts w:ascii="Garamond" w:hAnsi="Garamond"/>
          <w:lang w:val="en-US"/>
        </w:rPr>
        <w:t xml:space="preserve">, </w:t>
      </w:r>
      <w:r w:rsidR="4E74A231" w:rsidRPr="00921617">
        <w:rPr>
          <w:rFonts w:ascii="Garamond" w:hAnsi="Garamond"/>
          <w:lang w:val="en-US"/>
        </w:rPr>
        <w:t xml:space="preserve">how the </w:t>
      </w:r>
      <w:proofErr w:type="spellStart"/>
      <w:r w:rsidR="4E74A231" w:rsidRPr="00921617">
        <w:rPr>
          <w:rFonts w:ascii="Garamond" w:hAnsi="Garamond"/>
          <w:lang w:val="en-US"/>
        </w:rPr>
        <w:t>polycrisis</w:t>
      </w:r>
      <w:proofErr w:type="spellEnd"/>
      <w:r w:rsidR="4E74A231" w:rsidRPr="00921617">
        <w:rPr>
          <w:rFonts w:ascii="Garamond" w:hAnsi="Garamond"/>
          <w:lang w:val="en-US"/>
        </w:rPr>
        <w:t xml:space="preserve"> disrupts ecological stocks</w:t>
      </w:r>
      <w:r w:rsidR="1BE5F03B" w:rsidRPr="00921617">
        <w:rPr>
          <w:rFonts w:ascii="Garamond" w:hAnsi="Garamond"/>
          <w:lang w:val="en-US"/>
        </w:rPr>
        <w:t xml:space="preserve"> or </w:t>
      </w:r>
      <w:r w:rsidR="4E74A231" w:rsidRPr="00921617">
        <w:rPr>
          <w:rFonts w:ascii="Garamond" w:hAnsi="Garamond"/>
          <w:lang w:val="en-US"/>
        </w:rPr>
        <w:t xml:space="preserve">flows creating </w:t>
      </w:r>
      <w:r w:rsidR="005C453B" w:rsidRPr="00921617">
        <w:rPr>
          <w:rFonts w:ascii="Garamond" w:hAnsi="Garamond"/>
          <w:lang w:val="en-US"/>
        </w:rPr>
        <w:t xml:space="preserve">or worsening </w:t>
      </w:r>
      <w:r w:rsidR="4E74A231" w:rsidRPr="00921617">
        <w:rPr>
          <w:rFonts w:ascii="Garamond" w:hAnsi="Garamond"/>
          <w:lang w:val="en-US"/>
        </w:rPr>
        <w:t>socio-ecological conflicts</w:t>
      </w:r>
      <w:r w:rsidR="732523B4" w:rsidRPr="00921617">
        <w:rPr>
          <w:rFonts w:ascii="Garamond" w:hAnsi="Garamond"/>
          <w:lang w:val="en-US"/>
        </w:rPr>
        <w:t xml:space="preserve">, thereby </w:t>
      </w:r>
      <w:r w:rsidR="4E74A231" w:rsidRPr="00921617">
        <w:rPr>
          <w:rFonts w:ascii="Garamond" w:hAnsi="Garamond"/>
          <w:lang w:val="en-US"/>
        </w:rPr>
        <w:t>accelerating environmental risks in GPNs</w:t>
      </w:r>
      <w:r w:rsidR="4988A88A" w:rsidRPr="00921617">
        <w:rPr>
          <w:rFonts w:ascii="Garamond" w:hAnsi="Garamond"/>
          <w:lang w:val="en-US"/>
        </w:rPr>
        <w:t>,</w:t>
      </w:r>
      <w:r w:rsidR="4E74A231" w:rsidRPr="00921617">
        <w:rPr>
          <w:rFonts w:ascii="Garamond" w:hAnsi="Garamond"/>
          <w:lang w:val="en-US"/>
        </w:rPr>
        <w:t xml:space="preserve"> and</w:t>
      </w:r>
      <w:r w:rsidR="1BE5F03B" w:rsidRPr="00921617">
        <w:rPr>
          <w:rFonts w:ascii="Garamond" w:hAnsi="Garamond"/>
          <w:lang w:val="en-US"/>
        </w:rPr>
        <w:t xml:space="preserve"> (3)</w:t>
      </w:r>
      <w:r w:rsidR="4E74A231" w:rsidRPr="00921617">
        <w:rPr>
          <w:rFonts w:ascii="Garamond" w:hAnsi="Garamond"/>
          <w:lang w:val="en-US"/>
        </w:rPr>
        <w:t xml:space="preserve"> synerg</w:t>
      </w:r>
      <w:r w:rsidR="1BE5F03B" w:rsidRPr="00921617">
        <w:rPr>
          <w:rFonts w:ascii="Garamond" w:hAnsi="Garamond"/>
          <w:lang w:val="en-US"/>
        </w:rPr>
        <w:t>y</w:t>
      </w:r>
      <w:r w:rsidR="3C870E93" w:rsidRPr="00921617">
        <w:rPr>
          <w:rFonts w:ascii="Garamond" w:hAnsi="Garamond"/>
          <w:lang w:val="en-US"/>
        </w:rPr>
        <w:t xml:space="preserve">, </w:t>
      </w:r>
      <w:r w:rsidR="699F3C57" w:rsidRPr="00921617">
        <w:rPr>
          <w:rFonts w:ascii="Garamond" w:hAnsi="Garamond"/>
          <w:lang w:val="en-US"/>
        </w:rPr>
        <w:t xml:space="preserve">how the </w:t>
      </w:r>
      <w:proofErr w:type="spellStart"/>
      <w:r w:rsidR="4E74A231" w:rsidRPr="00921617">
        <w:rPr>
          <w:rFonts w:ascii="Garamond" w:hAnsi="Garamond"/>
          <w:lang w:val="en-US"/>
        </w:rPr>
        <w:t>polycrisis</w:t>
      </w:r>
      <w:proofErr w:type="spellEnd"/>
      <w:r w:rsidR="4E74A231" w:rsidRPr="00921617">
        <w:rPr>
          <w:rFonts w:ascii="Garamond" w:hAnsi="Garamond"/>
          <w:lang w:val="en-US"/>
        </w:rPr>
        <w:t xml:space="preserve"> or responses to the </w:t>
      </w:r>
      <w:proofErr w:type="spellStart"/>
      <w:r w:rsidR="4E74A231" w:rsidRPr="00921617">
        <w:rPr>
          <w:rFonts w:ascii="Garamond" w:eastAsia="Aptos" w:hAnsi="Garamond" w:cs="Aptos"/>
        </w:rPr>
        <w:t>polycrisis</w:t>
      </w:r>
      <w:proofErr w:type="spellEnd"/>
      <w:r w:rsidR="4E74A231" w:rsidRPr="00921617">
        <w:rPr>
          <w:rFonts w:ascii="Garamond" w:eastAsia="Aptos" w:hAnsi="Garamond" w:cs="Aptos"/>
        </w:rPr>
        <w:t xml:space="preserve"> enhance environmental functions affecting GPN actors, </w:t>
      </w:r>
      <w:r w:rsidR="5DA636DD" w:rsidRPr="00921617">
        <w:rPr>
          <w:rFonts w:ascii="Garamond" w:eastAsia="Aptos" w:hAnsi="Garamond" w:cs="Aptos"/>
        </w:rPr>
        <w:t xml:space="preserve">thereby </w:t>
      </w:r>
      <w:r w:rsidR="4E74A231" w:rsidRPr="00921617">
        <w:rPr>
          <w:rFonts w:ascii="Garamond" w:eastAsia="Aptos" w:hAnsi="Garamond" w:cs="Aptos"/>
        </w:rPr>
        <w:t>reduc</w:t>
      </w:r>
      <w:r w:rsidR="5DA636DD" w:rsidRPr="00921617">
        <w:rPr>
          <w:rFonts w:ascii="Garamond" w:eastAsia="Aptos" w:hAnsi="Garamond" w:cs="Aptos"/>
        </w:rPr>
        <w:t xml:space="preserve">ing </w:t>
      </w:r>
      <w:r w:rsidR="4E74A231" w:rsidRPr="00921617">
        <w:rPr>
          <w:rFonts w:ascii="Garamond" w:eastAsia="Aptos" w:hAnsi="Garamond" w:cs="Aptos"/>
        </w:rPr>
        <w:t>environmental risk within GPNs</w:t>
      </w:r>
      <w:r w:rsidR="4E74A231" w:rsidRPr="00921617">
        <w:rPr>
          <w:rFonts w:ascii="Garamond" w:hAnsi="Garamond"/>
          <w:lang w:val="en-US"/>
        </w:rPr>
        <w:t>.</w:t>
      </w:r>
      <w:r w:rsidR="0038D0E6" w:rsidRPr="00921617">
        <w:rPr>
          <w:rFonts w:ascii="Garamond" w:hAnsi="Garamond"/>
          <w:lang w:val="en-US"/>
        </w:rPr>
        <w:t xml:space="preserve"> </w:t>
      </w:r>
      <w:r w:rsidR="18BC75A8" w:rsidRPr="00921617">
        <w:rPr>
          <w:rFonts w:ascii="Garamond" w:eastAsiaTheme="minorEastAsia" w:hAnsi="Garamond"/>
          <w:lang w:val="en-US"/>
        </w:rPr>
        <w:t>Unpack</w:t>
      </w:r>
      <w:r w:rsidR="1BE5F03B" w:rsidRPr="00921617">
        <w:rPr>
          <w:rFonts w:ascii="Garamond" w:eastAsiaTheme="minorEastAsia" w:hAnsi="Garamond"/>
          <w:lang w:val="en-US"/>
        </w:rPr>
        <w:t>i</w:t>
      </w:r>
      <w:r w:rsidR="18BC75A8" w:rsidRPr="00921617">
        <w:rPr>
          <w:rFonts w:ascii="Garamond" w:eastAsiaTheme="minorEastAsia" w:hAnsi="Garamond"/>
          <w:lang w:val="en-US"/>
        </w:rPr>
        <w:t>ng environmental interactions</w:t>
      </w:r>
      <w:r w:rsidR="0F0A0A60" w:rsidRPr="00921617">
        <w:rPr>
          <w:rFonts w:ascii="Garamond" w:eastAsiaTheme="minorEastAsia" w:hAnsi="Garamond"/>
          <w:lang w:val="en-US"/>
        </w:rPr>
        <w:t xml:space="preserve"> allows </w:t>
      </w:r>
      <w:r w:rsidR="60048834" w:rsidRPr="00921617">
        <w:rPr>
          <w:rFonts w:ascii="Garamond" w:eastAsiaTheme="minorEastAsia" w:hAnsi="Garamond"/>
          <w:lang w:val="en-US"/>
        </w:rPr>
        <w:t xml:space="preserve">us to </w:t>
      </w:r>
      <w:proofErr w:type="spellStart"/>
      <w:r w:rsidR="0F0A0A60" w:rsidRPr="00921617">
        <w:rPr>
          <w:rFonts w:ascii="Garamond" w:eastAsiaTheme="minorEastAsia" w:hAnsi="Garamond"/>
          <w:lang w:val="en-US"/>
        </w:rPr>
        <w:t>scrutini</w:t>
      </w:r>
      <w:r w:rsidR="1BE5F03B" w:rsidRPr="00921617">
        <w:rPr>
          <w:rFonts w:ascii="Garamond" w:eastAsiaTheme="minorEastAsia" w:hAnsi="Garamond"/>
          <w:lang w:val="en-US"/>
        </w:rPr>
        <w:t>s</w:t>
      </w:r>
      <w:r w:rsidR="60048834" w:rsidRPr="00921617">
        <w:rPr>
          <w:rFonts w:ascii="Garamond" w:eastAsiaTheme="minorEastAsia" w:hAnsi="Garamond"/>
          <w:lang w:val="en-US"/>
        </w:rPr>
        <w:t>e</w:t>
      </w:r>
      <w:proofErr w:type="spellEnd"/>
      <w:r w:rsidR="60048834" w:rsidRPr="00921617">
        <w:rPr>
          <w:rFonts w:ascii="Garamond" w:eastAsiaTheme="minorEastAsia" w:hAnsi="Garamond"/>
          <w:lang w:val="en-US"/>
        </w:rPr>
        <w:t xml:space="preserve"> the various</w:t>
      </w:r>
      <w:r w:rsidR="0F0A0A60" w:rsidRPr="00921617">
        <w:rPr>
          <w:rFonts w:ascii="Garamond" w:eastAsiaTheme="minorEastAsia" w:hAnsi="Garamond"/>
          <w:lang w:val="en-US"/>
        </w:rPr>
        <w:t xml:space="preserve"> ways the </w:t>
      </w:r>
      <w:r w:rsidR="699F3C57" w:rsidRPr="00921617">
        <w:rPr>
          <w:rFonts w:ascii="Garamond" w:eastAsiaTheme="minorEastAsia" w:hAnsi="Garamond"/>
          <w:lang w:val="en-US"/>
        </w:rPr>
        <w:t>e</w:t>
      </w:r>
      <w:r w:rsidR="0F0A0A60" w:rsidRPr="00921617">
        <w:rPr>
          <w:rFonts w:ascii="Garamond" w:eastAsiaTheme="minorEastAsia" w:hAnsi="Garamond"/>
          <w:lang w:val="en-US"/>
        </w:rPr>
        <w:t xml:space="preserve">nvironmental </w:t>
      </w:r>
      <w:proofErr w:type="spellStart"/>
      <w:r w:rsidR="0F0A0A60" w:rsidRPr="00921617">
        <w:rPr>
          <w:rFonts w:ascii="Garamond" w:eastAsiaTheme="minorEastAsia" w:hAnsi="Garamond"/>
          <w:lang w:val="en-US"/>
        </w:rPr>
        <w:t>polycrisis</w:t>
      </w:r>
      <w:proofErr w:type="spellEnd"/>
      <w:r w:rsidR="0F0A0A60" w:rsidRPr="00921617">
        <w:rPr>
          <w:rFonts w:ascii="Garamond" w:eastAsiaTheme="minorEastAsia" w:hAnsi="Garamond"/>
          <w:lang w:val="en-US"/>
        </w:rPr>
        <w:t xml:space="preserve"> </w:t>
      </w:r>
      <w:r w:rsidR="60048834" w:rsidRPr="00921617">
        <w:rPr>
          <w:rFonts w:ascii="Garamond" w:eastAsiaTheme="minorEastAsia" w:hAnsi="Garamond"/>
          <w:lang w:val="en-US"/>
        </w:rPr>
        <w:t>impacts</w:t>
      </w:r>
      <w:r w:rsidR="0F0A0A60" w:rsidRPr="00921617">
        <w:rPr>
          <w:rFonts w:ascii="Garamond" w:eastAsiaTheme="minorEastAsia" w:hAnsi="Garamond"/>
          <w:lang w:val="en-US"/>
        </w:rPr>
        <w:t xml:space="preserve"> </w:t>
      </w:r>
      <w:r w:rsidR="699F3C57" w:rsidRPr="00921617">
        <w:rPr>
          <w:rFonts w:ascii="Garamond" w:eastAsiaTheme="minorEastAsia" w:hAnsi="Garamond"/>
          <w:lang w:val="en-US"/>
        </w:rPr>
        <w:t xml:space="preserve">on </w:t>
      </w:r>
      <w:r w:rsidR="0F0A0A60" w:rsidRPr="00921617">
        <w:rPr>
          <w:rFonts w:ascii="Garamond" w:eastAsiaTheme="minorEastAsia" w:hAnsi="Garamond"/>
          <w:lang w:val="en-US"/>
        </w:rPr>
        <w:t xml:space="preserve">how GPNs can </w:t>
      </w:r>
      <w:proofErr w:type="spellStart"/>
      <w:r w:rsidR="0F0A0A60" w:rsidRPr="00921617">
        <w:rPr>
          <w:rFonts w:ascii="Garamond" w:eastAsiaTheme="minorEastAsia" w:hAnsi="Garamond"/>
          <w:lang w:val="en-US"/>
        </w:rPr>
        <w:t>utili</w:t>
      </w:r>
      <w:r w:rsidR="39F2312C" w:rsidRPr="00921617">
        <w:rPr>
          <w:rFonts w:ascii="Garamond" w:eastAsiaTheme="minorEastAsia" w:hAnsi="Garamond"/>
          <w:lang w:val="en-US"/>
        </w:rPr>
        <w:t>s</w:t>
      </w:r>
      <w:r w:rsidR="0F0A0A60" w:rsidRPr="00921617">
        <w:rPr>
          <w:rFonts w:ascii="Garamond" w:eastAsiaTheme="minorEastAsia" w:hAnsi="Garamond"/>
          <w:lang w:val="en-US"/>
        </w:rPr>
        <w:t>e</w:t>
      </w:r>
      <w:proofErr w:type="spellEnd"/>
      <w:r w:rsidR="0F0A0A60" w:rsidRPr="00921617">
        <w:rPr>
          <w:rFonts w:ascii="Garamond" w:eastAsiaTheme="minorEastAsia" w:hAnsi="Garamond"/>
          <w:lang w:val="en-US"/>
        </w:rPr>
        <w:t xml:space="preserve"> the environment as a producer of food, fuel, </w:t>
      </w:r>
      <w:proofErr w:type="spellStart"/>
      <w:r w:rsidR="0F0A0A60" w:rsidRPr="00921617">
        <w:rPr>
          <w:rFonts w:ascii="Garamond" w:eastAsiaTheme="minorEastAsia" w:hAnsi="Garamond"/>
          <w:lang w:val="en-US"/>
        </w:rPr>
        <w:t>fibre</w:t>
      </w:r>
      <w:proofErr w:type="spellEnd"/>
      <w:r w:rsidR="0F0A0A60" w:rsidRPr="00921617">
        <w:rPr>
          <w:rFonts w:ascii="Garamond" w:eastAsiaTheme="minorEastAsia" w:hAnsi="Garamond"/>
          <w:lang w:val="en-US"/>
        </w:rPr>
        <w:t xml:space="preserve">, </w:t>
      </w:r>
      <w:r w:rsidR="39F2312C" w:rsidRPr="00921617">
        <w:rPr>
          <w:rFonts w:ascii="Garamond" w:eastAsiaTheme="minorEastAsia" w:hAnsi="Garamond"/>
          <w:lang w:val="en-US"/>
        </w:rPr>
        <w:t>as a regulator of</w:t>
      </w:r>
      <w:r w:rsidR="0F0A0A60" w:rsidRPr="00921617">
        <w:rPr>
          <w:rFonts w:ascii="Garamond" w:eastAsiaTheme="minorEastAsia" w:hAnsi="Garamond"/>
          <w:lang w:val="en-US"/>
        </w:rPr>
        <w:t xml:space="preserve"> water cycles </w:t>
      </w:r>
      <w:r w:rsidR="39F2312C" w:rsidRPr="00921617">
        <w:rPr>
          <w:rFonts w:ascii="Garamond" w:eastAsiaTheme="minorEastAsia" w:hAnsi="Garamond"/>
          <w:lang w:val="en-US"/>
        </w:rPr>
        <w:t>or</w:t>
      </w:r>
      <w:r w:rsidR="0F0A0A60" w:rsidRPr="00921617">
        <w:rPr>
          <w:rFonts w:ascii="Garamond" w:eastAsiaTheme="minorEastAsia" w:hAnsi="Garamond"/>
          <w:lang w:val="en-US"/>
        </w:rPr>
        <w:t xml:space="preserve"> pollination</w:t>
      </w:r>
      <w:r w:rsidR="39F2312C" w:rsidRPr="00921617">
        <w:rPr>
          <w:rFonts w:ascii="Garamond" w:eastAsiaTheme="minorEastAsia" w:hAnsi="Garamond"/>
          <w:lang w:val="en-US"/>
        </w:rPr>
        <w:t>,</w:t>
      </w:r>
      <w:r w:rsidR="0F0A0A60" w:rsidRPr="00921617">
        <w:rPr>
          <w:rFonts w:ascii="Garamond" w:eastAsiaTheme="minorEastAsia" w:hAnsi="Garamond"/>
          <w:lang w:val="en-US"/>
        </w:rPr>
        <w:t xml:space="preserve"> or as a sink. It further facilitates interrogating how these </w:t>
      </w:r>
      <w:r w:rsidR="0F0A0A60" w:rsidRPr="00921617">
        <w:rPr>
          <w:rFonts w:ascii="Garamond" w:eastAsiaTheme="minorEastAsia" w:hAnsi="Garamond"/>
          <w:lang w:val="en-US"/>
        </w:rPr>
        <w:lastRenderedPageBreak/>
        <w:t xml:space="preserve">interactions then intersect with existing power asymmetries faced by different GPN actors, which the environmental </w:t>
      </w:r>
      <w:proofErr w:type="spellStart"/>
      <w:r w:rsidR="0F0A0A60" w:rsidRPr="00921617">
        <w:rPr>
          <w:rFonts w:ascii="Garamond" w:eastAsiaTheme="minorEastAsia" w:hAnsi="Garamond"/>
          <w:lang w:val="en-US"/>
        </w:rPr>
        <w:t>polycrisis</w:t>
      </w:r>
      <w:proofErr w:type="spellEnd"/>
      <w:r w:rsidR="0F0A0A60" w:rsidRPr="00921617">
        <w:rPr>
          <w:rFonts w:ascii="Garamond" w:eastAsiaTheme="minorEastAsia" w:hAnsi="Garamond"/>
          <w:lang w:val="en-US"/>
        </w:rPr>
        <w:t xml:space="preserve"> can intensify</w:t>
      </w:r>
      <w:r w:rsidR="14C23F8C" w:rsidRPr="00921617">
        <w:rPr>
          <w:rFonts w:ascii="Garamond" w:eastAsiaTheme="minorEastAsia" w:hAnsi="Garamond"/>
          <w:lang w:val="en-US"/>
        </w:rPr>
        <w:t xml:space="preserve"> or accelerate</w:t>
      </w:r>
      <w:r w:rsidR="0F0A0A60" w:rsidRPr="00921617">
        <w:rPr>
          <w:rFonts w:ascii="Garamond" w:eastAsiaTheme="minorEastAsia" w:hAnsi="Garamond"/>
          <w:lang w:val="en-US"/>
        </w:rPr>
        <w:t xml:space="preserve">. </w:t>
      </w:r>
      <w:r w:rsidR="5DA636DD" w:rsidRPr="00921617">
        <w:rPr>
          <w:rFonts w:ascii="Garamond" w:eastAsiaTheme="minorEastAsia" w:hAnsi="Garamond"/>
          <w:lang w:val="en-US"/>
        </w:rPr>
        <w:t>Importantly</w:t>
      </w:r>
      <w:r w:rsidR="003E6CA1" w:rsidRPr="00921617">
        <w:rPr>
          <w:rFonts w:ascii="Garamond" w:eastAsiaTheme="minorEastAsia" w:hAnsi="Garamond"/>
          <w:lang w:val="en-US"/>
        </w:rPr>
        <w:t>,</w:t>
      </w:r>
      <w:r w:rsidR="5DA636DD" w:rsidRPr="00921617">
        <w:rPr>
          <w:rFonts w:ascii="Garamond" w:eastAsiaTheme="minorEastAsia" w:hAnsi="Garamond"/>
          <w:lang w:val="en-US"/>
        </w:rPr>
        <w:t xml:space="preserve"> it</w:t>
      </w:r>
      <w:r w:rsidR="0F0A0A60" w:rsidRPr="00921617">
        <w:rPr>
          <w:rFonts w:ascii="Garamond" w:eastAsiaTheme="minorEastAsia" w:hAnsi="Garamond"/>
          <w:lang w:val="en-US"/>
        </w:rPr>
        <w:t xml:space="preserve"> </w:t>
      </w:r>
      <w:r w:rsidR="3BE1D0B9" w:rsidRPr="00921617">
        <w:rPr>
          <w:rFonts w:ascii="Garamond" w:eastAsiaTheme="minorEastAsia" w:hAnsi="Garamond"/>
          <w:lang w:val="en-US"/>
        </w:rPr>
        <w:t xml:space="preserve">also </w:t>
      </w:r>
      <w:r w:rsidR="0F0A0A60" w:rsidRPr="00921617">
        <w:rPr>
          <w:rFonts w:ascii="Garamond" w:eastAsiaTheme="minorEastAsia" w:hAnsi="Garamond"/>
          <w:lang w:val="en-US"/>
        </w:rPr>
        <w:t xml:space="preserve">highlights the dynamics </w:t>
      </w:r>
      <w:r w:rsidR="5AA0A6E2" w:rsidRPr="00921617">
        <w:rPr>
          <w:rFonts w:ascii="Garamond" w:eastAsiaTheme="minorEastAsia" w:hAnsi="Garamond"/>
          <w:lang w:val="en-US"/>
        </w:rPr>
        <w:t>of how</w:t>
      </w:r>
      <w:r w:rsidR="0F0A0A60" w:rsidRPr="00921617">
        <w:rPr>
          <w:rFonts w:ascii="Garamond" w:eastAsiaTheme="minorEastAsia" w:hAnsi="Garamond"/>
          <w:lang w:val="en-US"/>
        </w:rPr>
        <w:t xml:space="preserve"> environmental risks </w:t>
      </w:r>
      <w:r w:rsidR="5D1891BD" w:rsidRPr="00921617">
        <w:rPr>
          <w:rFonts w:ascii="Garamond" w:eastAsiaTheme="minorEastAsia" w:hAnsi="Garamond"/>
          <w:lang w:val="en-US"/>
        </w:rPr>
        <w:t xml:space="preserve">are </w:t>
      </w:r>
      <w:proofErr w:type="gramStart"/>
      <w:r w:rsidR="5D1891BD" w:rsidRPr="00921617">
        <w:rPr>
          <w:rFonts w:ascii="Garamond" w:eastAsiaTheme="minorEastAsia" w:hAnsi="Garamond"/>
          <w:lang w:val="en-US"/>
        </w:rPr>
        <w:t>manifest</w:t>
      </w:r>
      <w:proofErr w:type="gramEnd"/>
      <w:r w:rsidR="5D1891BD" w:rsidRPr="00921617">
        <w:rPr>
          <w:rFonts w:ascii="Garamond" w:eastAsiaTheme="minorEastAsia" w:hAnsi="Garamond"/>
          <w:lang w:val="en-US"/>
        </w:rPr>
        <w:t xml:space="preserve"> in and </w:t>
      </w:r>
      <w:r w:rsidR="0F0A0A60" w:rsidRPr="00921617">
        <w:rPr>
          <w:rFonts w:ascii="Garamond" w:eastAsiaTheme="minorEastAsia" w:hAnsi="Garamond"/>
          <w:lang w:val="en-US"/>
        </w:rPr>
        <w:t>faced by GPN</w:t>
      </w:r>
      <w:r w:rsidR="006F01FC" w:rsidRPr="00921617">
        <w:rPr>
          <w:rFonts w:ascii="Garamond" w:eastAsiaTheme="minorEastAsia" w:hAnsi="Garamond"/>
          <w:lang w:val="en-US"/>
        </w:rPr>
        <w:t>s and GPN</w:t>
      </w:r>
      <w:r w:rsidR="0F0A0A60" w:rsidRPr="00921617">
        <w:rPr>
          <w:rFonts w:ascii="Garamond" w:eastAsiaTheme="minorEastAsia" w:hAnsi="Garamond"/>
          <w:lang w:val="en-US"/>
        </w:rPr>
        <w:t xml:space="preserve"> actors</w:t>
      </w:r>
      <w:r w:rsidR="66C863AA" w:rsidRPr="00921617">
        <w:rPr>
          <w:rFonts w:ascii="Garamond" w:eastAsiaTheme="minorEastAsia" w:hAnsi="Garamond"/>
          <w:lang w:val="en-US"/>
        </w:rPr>
        <w:t xml:space="preserve">, </w:t>
      </w:r>
      <w:r w:rsidR="6DF6C6DF" w:rsidRPr="00921617">
        <w:rPr>
          <w:rFonts w:ascii="Garamond" w:eastAsiaTheme="minorEastAsia" w:hAnsi="Garamond"/>
          <w:lang w:val="en-US"/>
        </w:rPr>
        <w:t xml:space="preserve">that is how environmental interactions create, </w:t>
      </w:r>
      <w:r w:rsidR="66C863AA" w:rsidRPr="00921617">
        <w:rPr>
          <w:rFonts w:ascii="Garamond" w:eastAsiaTheme="minorEastAsia" w:hAnsi="Garamond"/>
          <w:lang w:val="en-US"/>
        </w:rPr>
        <w:t>amplif</w:t>
      </w:r>
      <w:r w:rsidR="6DF6C6DF" w:rsidRPr="00921617">
        <w:rPr>
          <w:rFonts w:ascii="Garamond" w:eastAsiaTheme="minorEastAsia" w:hAnsi="Garamond"/>
          <w:lang w:val="en-US"/>
        </w:rPr>
        <w:t>y</w:t>
      </w:r>
      <w:r w:rsidR="66C863AA" w:rsidRPr="00921617">
        <w:rPr>
          <w:rFonts w:ascii="Garamond" w:eastAsiaTheme="minorEastAsia" w:hAnsi="Garamond"/>
          <w:lang w:val="en-US"/>
        </w:rPr>
        <w:t xml:space="preserve"> or sometimes mitigate</w:t>
      </w:r>
      <w:r w:rsidR="6DF6C6DF" w:rsidRPr="00921617">
        <w:rPr>
          <w:rFonts w:ascii="Garamond" w:eastAsiaTheme="minorEastAsia" w:hAnsi="Garamond"/>
          <w:lang w:val="en-US"/>
        </w:rPr>
        <w:t xml:space="preserve"> </w:t>
      </w:r>
      <w:r w:rsidR="27B2E34D" w:rsidRPr="00921617">
        <w:rPr>
          <w:rFonts w:ascii="Garamond" w:eastAsiaTheme="minorEastAsia" w:hAnsi="Garamond"/>
          <w:lang w:val="en-US"/>
        </w:rPr>
        <w:t xml:space="preserve">environmental </w:t>
      </w:r>
      <w:r w:rsidR="6DF6C6DF" w:rsidRPr="00921617">
        <w:rPr>
          <w:rFonts w:ascii="Garamond" w:eastAsiaTheme="minorEastAsia" w:hAnsi="Garamond"/>
          <w:lang w:val="en-US"/>
        </w:rPr>
        <w:t>risks</w:t>
      </w:r>
      <w:r w:rsidR="0F0A0A60" w:rsidRPr="00921617">
        <w:rPr>
          <w:rFonts w:ascii="Garamond" w:eastAsiaTheme="minorEastAsia" w:hAnsi="Garamond"/>
          <w:lang w:val="en-US"/>
        </w:rPr>
        <w:t xml:space="preserve">. </w:t>
      </w:r>
    </w:p>
    <w:p w14:paraId="03994FC7" w14:textId="00389C40" w:rsidR="00BB0424" w:rsidRPr="00921617" w:rsidRDefault="00D740C9" w:rsidP="29C13DDE">
      <w:pPr>
        <w:spacing w:line="480" w:lineRule="auto"/>
        <w:rPr>
          <w:rFonts w:ascii="Garamond" w:eastAsiaTheme="minorEastAsia" w:hAnsi="Garamond"/>
          <w:lang w:val="en-US"/>
        </w:rPr>
      </w:pPr>
      <w:r w:rsidRPr="00921617">
        <w:rPr>
          <w:rFonts w:ascii="Garamond" w:eastAsiaTheme="minorEastAsia" w:hAnsi="Garamond"/>
          <w:lang w:val="en-US"/>
        </w:rPr>
        <w:t>Empirically, t</w:t>
      </w:r>
      <w:r w:rsidR="00A448F9" w:rsidRPr="00921617">
        <w:rPr>
          <w:rFonts w:ascii="Garamond" w:eastAsiaTheme="minorEastAsia" w:hAnsi="Garamond"/>
          <w:lang w:val="en-US"/>
        </w:rPr>
        <w:t>hr</w:t>
      </w:r>
      <w:r w:rsidRPr="00921617">
        <w:rPr>
          <w:rFonts w:ascii="Garamond" w:eastAsiaTheme="minorEastAsia" w:hAnsi="Garamond"/>
          <w:lang w:val="en-US"/>
        </w:rPr>
        <w:t>o</w:t>
      </w:r>
      <w:r w:rsidR="00A448F9" w:rsidRPr="00921617">
        <w:rPr>
          <w:rFonts w:ascii="Garamond" w:eastAsiaTheme="minorEastAsia" w:hAnsi="Garamond"/>
          <w:lang w:val="en-US"/>
        </w:rPr>
        <w:t xml:space="preserve">ugh </w:t>
      </w:r>
      <w:r w:rsidR="00F27A7C" w:rsidRPr="00921617">
        <w:rPr>
          <w:rFonts w:ascii="Garamond" w:eastAsiaTheme="minorEastAsia" w:hAnsi="Garamond"/>
          <w:lang w:val="en-US"/>
        </w:rPr>
        <w:t>examples from</w:t>
      </w:r>
      <w:r w:rsidR="00A448F9" w:rsidRPr="00921617">
        <w:rPr>
          <w:rFonts w:ascii="Garamond" w:eastAsiaTheme="minorEastAsia" w:hAnsi="Garamond"/>
          <w:lang w:val="en-US"/>
        </w:rPr>
        <w:t xml:space="preserve"> </w:t>
      </w:r>
      <w:r w:rsidR="7249F78D" w:rsidRPr="00921617">
        <w:rPr>
          <w:rFonts w:ascii="Garamond" w:eastAsiaTheme="minorEastAsia" w:hAnsi="Garamond"/>
          <w:lang w:val="en-US"/>
        </w:rPr>
        <w:t xml:space="preserve">three </w:t>
      </w:r>
      <w:r w:rsidR="00A448F9" w:rsidRPr="00921617">
        <w:rPr>
          <w:rFonts w:ascii="Garamond" w:eastAsiaTheme="minorEastAsia" w:hAnsi="Garamond"/>
          <w:lang w:val="en-US"/>
        </w:rPr>
        <w:t xml:space="preserve">different </w:t>
      </w:r>
      <w:r w:rsidR="7249F78D" w:rsidRPr="00921617">
        <w:rPr>
          <w:rFonts w:ascii="Garamond" w:eastAsiaTheme="minorEastAsia" w:hAnsi="Garamond"/>
          <w:lang w:val="en-US"/>
        </w:rPr>
        <w:t xml:space="preserve">agricultural GPNs, we have </w:t>
      </w:r>
      <w:r w:rsidR="00A448F9" w:rsidRPr="00921617">
        <w:rPr>
          <w:rFonts w:ascii="Garamond" w:eastAsiaTheme="minorEastAsia" w:hAnsi="Garamond"/>
          <w:lang w:val="en-US"/>
        </w:rPr>
        <w:t xml:space="preserve">demonstrated </w:t>
      </w:r>
      <w:r w:rsidRPr="00921617">
        <w:rPr>
          <w:rFonts w:ascii="Garamond" w:eastAsiaTheme="minorEastAsia" w:hAnsi="Garamond"/>
          <w:lang w:val="en-US"/>
        </w:rPr>
        <w:t>t</w:t>
      </w:r>
      <w:r w:rsidR="7249F78D" w:rsidRPr="00921617">
        <w:rPr>
          <w:rFonts w:ascii="Garamond" w:eastAsiaTheme="minorEastAsia" w:hAnsi="Garamond"/>
          <w:lang w:val="en-US"/>
        </w:rPr>
        <w:t xml:space="preserve">hat the </w:t>
      </w:r>
      <w:r w:rsidR="7F3DEFD5" w:rsidRPr="00921617">
        <w:rPr>
          <w:rFonts w:ascii="Garamond" w:eastAsiaTheme="minorEastAsia" w:hAnsi="Garamond"/>
          <w:lang w:val="en-US"/>
        </w:rPr>
        <w:t>environmental</w:t>
      </w:r>
      <w:r w:rsidR="7FDE9511" w:rsidRPr="00921617">
        <w:rPr>
          <w:rFonts w:ascii="Garamond" w:eastAsiaTheme="minorEastAsia" w:hAnsi="Garamond"/>
          <w:lang w:val="en-US"/>
        </w:rPr>
        <w:t xml:space="preserve"> </w:t>
      </w:r>
      <w:proofErr w:type="spellStart"/>
      <w:r w:rsidR="7249F78D" w:rsidRPr="00921617">
        <w:rPr>
          <w:rFonts w:ascii="Garamond" w:eastAsiaTheme="minorEastAsia" w:hAnsi="Garamond"/>
          <w:lang w:val="en-US"/>
        </w:rPr>
        <w:t>polycrisis</w:t>
      </w:r>
      <w:proofErr w:type="spellEnd"/>
      <w:r w:rsidR="7249F78D" w:rsidRPr="00921617">
        <w:rPr>
          <w:rFonts w:ascii="Garamond" w:eastAsiaTheme="minorEastAsia" w:hAnsi="Garamond"/>
          <w:lang w:val="en-US"/>
        </w:rPr>
        <w:t xml:space="preserve"> </w:t>
      </w:r>
      <w:r w:rsidR="001B60F4" w:rsidRPr="00921617">
        <w:rPr>
          <w:rFonts w:ascii="Garamond" w:eastAsiaTheme="minorEastAsia" w:hAnsi="Garamond"/>
          <w:lang w:val="en-US"/>
        </w:rPr>
        <w:t>both changes and limits the productive capacity of</w:t>
      </w:r>
      <w:r w:rsidR="7249F78D" w:rsidRPr="00921617">
        <w:rPr>
          <w:rFonts w:ascii="Garamond" w:eastAsiaTheme="minorEastAsia" w:hAnsi="Garamond"/>
          <w:lang w:val="en-US"/>
        </w:rPr>
        <w:t xml:space="preserve"> GPN</w:t>
      </w:r>
      <w:r w:rsidR="001B60F4" w:rsidRPr="00921617">
        <w:rPr>
          <w:rFonts w:ascii="Garamond" w:eastAsiaTheme="minorEastAsia" w:hAnsi="Garamond"/>
          <w:lang w:val="en-US"/>
        </w:rPr>
        <w:t>s</w:t>
      </w:r>
      <w:r w:rsidR="14359376" w:rsidRPr="00921617">
        <w:rPr>
          <w:rFonts w:ascii="Garamond" w:eastAsiaTheme="minorEastAsia" w:hAnsi="Garamond"/>
          <w:lang w:val="en-US"/>
        </w:rPr>
        <w:t xml:space="preserve">. </w:t>
      </w:r>
      <w:r w:rsidR="001B60F4" w:rsidRPr="00921617">
        <w:rPr>
          <w:rFonts w:ascii="Garamond" w:eastAsiaTheme="minorEastAsia" w:hAnsi="Garamond"/>
          <w:lang w:val="en-US"/>
        </w:rPr>
        <w:t>This creates new</w:t>
      </w:r>
      <w:r w:rsidR="30355A76" w:rsidRPr="00921617">
        <w:rPr>
          <w:rFonts w:ascii="Garamond" w:eastAsiaTheme="minorEastAsia" w:hAnsi="Garamond"/>
          <w:lang w:val="en-US"/>
        </w:rPr>
        <w:t xml:space="preserve"> </w:t>
      </w:r>
      <w:r w:rsidR="0034453F" w:rsidRPr="00921617">
        <w:rPr>
          <w:rFonts w:ascii="Garamond" w:eastAsiaTheme="minorEastAsia" w:hAnsi="Garamond"/>
          <w:lang w:val="en-US"/>
        </w:rPr>
        <w:t xml:space="preserve">or reshapes existing </w:t>
      </w:r>
      <w:r w:rsidR="30355A76" w:rsidRPr="00921617">
        <w:rPr>
          <w:rFonts w:ascii="Garamond" w:eastAsiaTheme="minorEastAsia" w:hAnsi="Garamond"/>
          <w:lang w:val="en-US"/>
        </w:rPr>
        <w:t>environmental</w:t>
      </w:r>
      <w:r w:rsidR="7249F78D" w:rsidRPr="00921617">
        <w:rPr>
          <w:rFonts w:ascii="Garamond" w:eastAsiaTheme="minorEastAsia" w:hAnsi="Garamond"/>
          <w:lang w:val="en-US"/>
        </w:rPr>
        <w:t xml:space="preserve"> risks </w:t>
      </w:r>
      <w:r w:rsidR="009F646D" w:rsidRPr="00921617">
        <w:rPr>
          <w:rFonts w:ascii="Garamond" w:eastAsiaTheme="minorEastAsia" w:hAnsi="Garamond"/>
          <w:lang w:val="en-US"/>
        </w:rPr>
        <w:t>that</w:t>
      </w:r>
      <w:r w:rsidR="7249F78D" w:rsidRPr="00921617">
        <w:rPr>
          <w:rFonts w:ascii="Garamond" w:eastAsiaTheme="minorEastAsia" w:hAnsi="Garamond"/>
          <w:lang w:val="en-US"/>
        </w:rPr>
        <w:t xml:space="preserve"> GPN actors </w:t>
      </w:r>
      <w:proofErr w:type="gramStart"/>
      <w:r w:rsidR="7249F78D" w:rsidRPr="00921617">
        <w:rPr>
          <w:rFonts w:ascii="Garamond" w:eastAsiaTheme="minorEastAsia" w:hAnsi="Garamond"/>
          <w:lang w:val="en-US"/>
        </w:rPr>
        <w:t>have to</w:t>
      </w:r>
      <w:proofErr w:type="gramEnd"/>
      <w:r w:rsidR="7249F78D" w:rsidRPr="00921617">
        <w:rPr>
          <w:rFonts w:ascii="Garamond" w:eastAsiaTheme="minorEastAsia" w:hAnsi="Garamond"/>
          <w:lang w:val="en-US"/>
        </w:rPr>
        <w:t xml:space="preserve"> cope with</w:t>
      </w:r>
      <w:r w:rsidR="008F5BF0" w:rsidRPr="00921617">
        <w:rPr>
          <w:rFonts w:ascii="Garamond" w:eastAsiaTheme="minorEastAsia" w:hAnsi="Garamond"/>
          <w:lang w:val="en-US"/>
        </w:rPr>
        <w:t xml:space="preserve">. </w:t>
      </w:r>
    </w:p>
    <w:p w14:paraId="7AC747E9" w14:textId="28E23135" w:rsidR="6577CFB2" w:rsidRPr="00921617" w:rsidRDefault="70B1F509" w:rsidP="002B346E">
      <w:pPr>
        <w:spacing w:line="480" w:lineRule="auto"/>
        <w:rPr>
          <w:rFonts w:ascii="Garamond" w:eastAsiaTheme="minorEastAsia" w:hAnsi="Garamond"/>
          <w:lang w:val="en-US"/>
        </w:rPr>
      </w:pPr>
      <w:r w:rsidRPr="00921617">
        <w:rPr>
          <w:rFonts w:ascii="Garamond" w:eastAsiaTheme="minorEastAsia" w:hAnsi="Garamond"/>
          <w:i/>
          <w:iCs/>
          <w:lang w:val="en-US"/>
        </w:rPr>
        <w:t>Influence</w:t>
      </w:r>
      <w:r w:rsidRPr="00921617">
        <w:rPr>
          <w:rFonts w:ascii="Garamond" w:eastAsiaTheme="minorEastAsia" w:hAnsi="Garamond"/>
          <w:lang w:val="en-US"/>
        </w:rPr>
        <w:t xml:space="preserve"> environmental interactions</w:t>
      </w:r>
      <w:r w:rsidR="009F646D" w:rsidRPr="00921617">
        <w:rPr>
          <w:rFonts w:ascii="Garamond" w:eastAsiaTheme="minorEastAsia" w:hAnsi="Garamond"/>
          <w:lang w:val="en-US"/>
        </w:rPr>
        <w:t xml:space="preserve"> ha</w:t>
      </w:r>
      <w:r w:rsidR="00BB0424" w:rsidRPr="00921617">
        <w:rPr>
          <w:rFonts w:ascii="Garamond" w:eastAsiaTheme="minorEastAsia" w:hAnsi="Garamond"/>
          <w:lang w:val="en-US"/>
        </w:rPr>
        <w:t>ve</w:t>
      </w:r>
      <w:r w:rsidRPr="00921617">
        <w:rPr>
          <w:rFonts w:ascii="Garamond" w:eastAsiaTheme="minorEastAsia" w:hAnsi="Garamond"/>
          <w:lang w:val="en-US"/>
        </w:rPr>
        <w:t xml:space="preserve"> created varied outcomes in Kenya and Nicaragua. </w:t>
      </w:r>
      <w:r w:rsidR="6577CFB2" w:rsidRPr="00921617">
        <w:rPr>
          <w:rFonts w:ascii="Garamond" w:eastAsiaTheme="minorEastAsia" w:hAnsi="Garamond"/>
          <w:lang w:val="en-US"/>
        </w:rPr>
        <w:t xml:space="preserve">In both cases, the environmental </w:t>
      </w:r>
      <w:proofErr w:type="spellStart"/>
      <w:r w:rsidR="6577CFB2" w:rsidRPr="00921617">
        <w:rPr>
          <w:rFonts w:ascii="Garamond" w:eastAsiaTheme="minorEastAsia" w:hAnsi="Garamond"/>
          <w:lang w:val="en-US"/>
        </w:rPr>
        <w:t>polycrisis</w:t>
      </w:r>
      <w:proofErr w:type="spellEnd"/>
      <w:r w:rsidR="6577CFB2" w:rsidRPr="00921617">
        <w:rPr>
          <w:rFonts w:ascii="Garamond" w:eastAsiaTheme="minorEastAsia" w:hAnsi="Garamond"/>
          <w:lang w:val="en-US"/>
        </w:rPr>
        <w:t xml:space="preserve"> </w:t>
      </w:r>
      <w:r w:rsidR="008B716B" w:rsidRPr="00921617">
        <w:rPr>
          <w:rFonts w:ascii="Garamond" w:eastAsiaTheme="minorEastAsia" w:hAnsi="Garamond"/>
          <w:lang w:val="en-US"/>
        </w:rPr>
        <w:t xml:space="preserve">has </w:t>
      </w:r>
      <w:proofErr w:type="gramStart"/>
      <w:r w:rsidR="6577CFB2" w:rsidRPr="00921617">
        <w:rPr>
          <w:rFonts w:ascii="Garamond" w:eastAsiaTheme="minorEastAsia" w:hAnsi="Garamond"/>
          <w:lang w:val="en-US"/>
        </w:rPr>
        <w:t>impinged</w:t>
      </w:r>
      <w:proofErr w:type="gramEnd"/>
      <w:r w:rsidR="6577CFB2" w:rsidRPr="00921617">
        <w:rPr>
          <w:rFonts w:ascii="Garamond" w:eastAsiaTheme="minorEastAsia" w:hAnsi="Garamond"/>
          <w:lang w:val="en-US"/>
        </w:rPr>
        <w:t xml:space="preserve"> on crop </w:t>
      </w:r>
      <w:r w:rsidR="62A40D87" w:rsidRPr="00921617">
        <w:rPr>
          <w:rFonts w:ascii="Garamond" w:eastAsiaTheme="minorEastAsia" w:hAnsi="Garamond"/>
          <w:lang w:val="en-US"/>
        </w:rPr>
        <w:t>productivity</w:t>
      </w:r>
      <w:r w:rsidR="008B716B" w:rsidRPr="00921617">
        <w:rPr>
          <w:rFonts w:ascii="Garamond" w:eastAsiaTheme="minorEastAsia" w:hAnsi="Garamond"/>
          <w:lang w:val="en-US"/>
        </w:rPr>
        <w:t xml:space="preserve"> </w:t>
      </w:r>
      <w:r w:rsidR="00AB2588" w:rsidRPr="00921617">
        <w:rPr>
          <w:rFonts w:ascii="Garamond" w:eastAsiaTheme="minorEastAsia" w:hAnsi="Garamond"/>
          <w:lang w:val="en-US"/>
        </w:rPr>
        <w:t>by limiting</w:t>
      </w:r>
      <w:r w:rsidR="0E5A7D8A" w:rsidRPr="00921617">
        <w:rPr>
          <w:rFonts w:ascii="Garamond" w:eastAsiaTheme="minorEastAsia" w:hAnsi="Garamond"/>
          <w:lang w:val="en-US"/>
        </w:rPr>
        <w:t xml:space="preserve"> genetic, soil and water cycling necessary for crops</w:t>
      </w:r>
      <w:r w:rsidR="00EB6646" w:rsidRPr="00921617">
        <w:rPr>
          <w:rFonts w:ascii="Garamond" w:eastAsiaTheme="minorEastAsia" w:hAnsi="Garamond"/>
          <w:lang w:val="en-US"/>
        </w:rPr>
        <w:t>,</w:t>
      </w:r>
      <w:r w:rsidR="0E5A7D8A" w:rsidRPr="00921617">
        <w:rPr>
          <w:rFonts w:ascii="Garamond" w:eastAsiaTheme="minorEastAsia" w:hAnsi="Garamond"/>
          <w:lang w:val="en-US"/>
        </w:rPr>
        <w:t xml:space="preserve"> and </w:t>
      </w:r>
      <w:r w:rsidR="171D98FB" w:rsidRPr="00921617">
        <w:rPr>
          <w:rFonts w:ascii="Garamond" w:eastAsiaTheme="minorEastAsia" w:hAnsi="Garamond"/>
          <w:lang w:val="en-US"/>
        </w:rPr>
        <w:t>increasing</w:t>
      </w:r>
      <w:r w:rsidR="0E5A7D8A" w:rsidRPr="00921617">
        <w:rPr>
          <w:rFonts w:ascii="Garamond" w:eastAsiaTheme="minorEastAsia" w:hAnsi="Garamond"/>
          <w:lang w:val="en-US"/>
        </w:rPr>
        <w:t xml:space="preserve"> fungal infestations</w:t>
      </w:r>
      <w:r w:rsidR="00AB2588" w:rsidRPr="00921617">
        <w:rPr>
          <w:rFonts w:ascii="Garamond" w:eastAsiaTheme="minorEastAsia" w:hAnsi="Garamond"/>
          <w:lang w:val="en-US"/>
        </w:rPr>
        <w:t>. This has</w:t>
      </w:r>
      <w:r w:rsidR="0E5A7D8A" w:rsidRPr="00921617">
        <w:rPr>
          <w:rFonts w:ascii="Garamond" w:eastAsiaTheme="minorEastAsia" w:hAnsi="Garamond"/>
          <w:lang w:val="en-US"/>
        </w:rPr>
        <w:t xml:space="preserve"> created new environmental risks by deteriorating </w:t>
      </w:r>
      <w:r w:rsidR="40E41A3B" w:rsidRPr="00921617">
        <w:rPr>
          <w:rFonts w:ascii="Garamond" w:eastAsiaTheme="minorEastAsia" w:hAnsi="Garamond"/>
          <w:lang w:val="en-US"/>
        </w:rPr>
        <w:t>crop</w:t>
      </w:r>
      <w:r w:rsidR="0E5A7D8A" w:rsidRPr="00921617">
        <w:rPr>
          <w:rFonts w:ascii="Garamond" w:eastAsiaTheme="minorEastAsia" w:hAnsi="Garamond"/>
          <w:lang w:val="en-US"/>
        </w:rPr>
        <w:t xml:space="preserve"> quality and </w:t>
      </w:r>
      <w:r w:rsidR="7C441285" w:rsidRPr="00921617">
        <w:rPr>
          <w:rFonts w:ascii="Garamond" w:eastAsiaTheme="minorEastAsia" w:hAnsi="Garamond"/>
          <w:lang w:val="en-US"/>
        </w:rPr>
        <w:t>quantity</w:t>
      </w:r>
      <w:r w:rsidR="58BDC77A" w:rsidRPr="00921617">
        <w:rPr>
          <w:rFonts w:ascii="Garamond" w:eastAsiaTheme="minorEastAsia" w:hAnsi="Garamond"/>
          <w:lang w:val="en-US"/>
        </w:rPr>
        <w:t xml:space="preserve">, which has </w:t>
      </w:r>
      <w:r w:rsidR="00AB2588" w:rsidRPr="00921617">
        <w:rPr>
          <w:rFonts w:ascii="Garamond" w:eastAsiaTheme="minorEastAsia" w:hAnsi="Garamond"/>
          <w:lang w:val="en-US"/>
        </w:rPr>
        <w:t>negativ</w:t>
      </w:r>
      <w:r w:rsidR="00EB6646" w:rsidRPr="00921617">
        <w:rPr>
          <w:rFonts w:ascii="Garamond" w:eastAsiaTheme="minorEastAsia" w:hAnsi="Garamond"/>
          <w:lang w:val="en-US"/>
        </w:rPr>
        <w:t>e</w:t>
      </w:r>
      <w:r w:rsidR="00AB2588" w:rsidRPr="00921617">
        <w:rPr>
          <w:rFonts w:ascii="Garamond" w:eastAsiaTheme="minorEastAsia" w:hAnsi="Garamond"/>
          <w:lang w:val="en-US"/>
        </w:rPr>
        <w:t xml:space="preserve">ly impacted the </w:t>
      </w:r>
      <w:r w:rsidR="58BDC77A" w:rsidRPr="00921617">
        <w:rPr>
          <w:rFonts w:ascii="Garamond" w:eastAsiaTheme="minorEastAsia" w:hAnsi="Garamond"/>
          <w:lang w:val="en-US"/>
        </w:rPr>
        <w:t xml:space="preserve">socio-ecological relations between </w:t>
      </w:r>
      <w:r w:rsidR="45AF45B7" w:rsidRPr="00921617">
        <w:rPr>
          <w:rFonts w:ascii="Garamond" w:eastAsiaTheme="minorEastAsia" w:hAnsi="Garamond"/>
          <w:lang w:val="en-US"/>
        </w:rPr>
        <w:t>farmers</w:t>
      </w:r>
      <w:r w:rsidR="00351F5A" w:rsidRPr="00921617">
        <w:rPr>
          <w:rFonts w:ascii="Garamond" w:eastAsiaTheme="minorEastAsia" w:hAnsi="Garamond"/>
          <w:lang w:val="en-US"/>
        </w:rPr>
        <w:t>’</w:t>
      </w:r>
      <w:r w:rsidR="58BDC77A" w:rsidRPr="00921617">
        <w:rPr>
          <w:rFonts w:ascii="Garamond" w:eastAsiaTheme="minorEastAsia" w:hAnsi="Garamond"/>
          <w:lang w:val="en-US"/>
        </w:rPr>
        <w:t xml:space="preserve"> land, lead firms and non-lead firm actors. However, in the Nicaraguan case, </w:t>
      </w:r>
      <w:r w:rsidR="00C46FA3" w:rsidRPr="00921617">
        <w:rPr>
          <w:rFonts w:ascii="Garamond" w:eastAsiaTheme="minorEastAsia" w:hAnsi="Garamond"/>
          <w:lang w:val="en-US"/>
        </w:rPr>
        <w:t>if an</w:t>
      </w:r>
      <w:r w:rsidR="00F85F31" w:rsidRPr="00921617">
        <w:rPr>
          <w:rFonts w:ascii="Garamond" w:eastAsiaTheme="minorEastAsia" w:hAnsi="Garamond"/>
          <w:lang w:val="en-US"/>
        </w:rPr>
        <w:t xml:space="preserve"> </w:t>
      </w:r>
      <w:r w:rsidR="00F71B9E" w:rsidRPr="00921617">
        <w:rPr>
          <w:rFonts w:ascii="Garamond" w:eastAsiaTheme="minorEastAsia" w:hAnsi="Garamond"/>
          <w:lang w:val="en-US"/>
        </w:rPr>
        <w:t>alliance of lead firms</w:t>
      </w:r>
      <w:r w:rsidR="00763576" w:rsidRPr="00921617">
        <w:rPr>
          <w:rFonts w:ascii="Garamond" w:eastAsiaTheme="minorEastAsia" w:hAnsi="Garamond"/>
          <w:lang w:val="en-US"/>
        </w:rPr>
        <w:t>, cooperatives, government and civil society</w:t>
      </w:r>
      <w:r w:rsidR="58BDC77A" w:rsidRPr="00921617">
        <w:rPr>
          <w:rFonts w:ascii="Garamond" w:eastAsiaTheme="minorEastAsia" w:hAnsi="Garamond"/>
          <w:lang w:val="en-US"/>
        </w:rPr>
        <w:t xml:space="preserve"> </w:t>
      </w:r>
      <w:r w:rsidR="00EB6646" w:rsidRPr="00921617">
        <w:rPr>
          <w:rFonts w:ascii="Garamond" w:eastAsiaTheme="minorEastAsia" w:hAnsi="Garamond"/>
          <w:lang w:val="en-US"/>
        </w:rPr>
        <w:t xml:space="preserve">could </w:t>
      </w:r>
      <w:r w:rsidR="003C5BE8" w:rsidRPr="00921617">
        <w:rPr>
          <w:rFonts w:ascii="Garamond" w:eastAsiaTheme="minorEastAsia" w:hAnsi="Garamond"/>
          <w:lang w:val="en-US"/>
        </w:rPr>
        <w:t xml:space="preserve">equitably </w:t>
      </w:r>
      <w:r w:rsidR="00846A91" w:rsidRPr="00921617">
        <w:rPr>
          <w:rFonts w:ascii="Garamond" w:eastAsiaTheme="minorEastAsia" w:hAnsi="Garamond"/>
          <w:lang w:val="en-US"/>
        </w:rPr>
        <w:t>facilitate</w:t>
      </w:r>
      <w:r w:rsidR="00C46FA3" w:rsidRPr="00921617">
        <w:rPr>
          <w:rFonts w:ascii="Garamond" w:eastAsiaTheme="minorEastAsia" w:hAnsi="Garamond"/>
          <w:lang w:val="en-US"/>
        </w:rPr>
        <w:t xml:space="preserve"> training</w:t>
      </w:r>
      <w:r w:rsidR="0064492B" w:rsidRPr="00921617">
        <w:rPr>
          <w:rFonts w:ascii="Garamond" w:eastAsiaTheme="minorEastAsia" w:hAnsi="Garamond"/>
          <w:lang w:val="en-US"/>
        </w:rPr>
        <w:t>,</w:t>
      </w:r>
      <w:r w:rsidR="00C46FA3" w:rsidRPr="00921617">
        <w:rPr>
          <w:rFonts w:ascii="Garamond" w:eastAsiaTheme="minorEastAsia" w:hAnsi="Garamond"/>
          <w:lang w:val="en-US"/>
        </w:rPr>
        <w:t xml:space="preserve"> capacity-building</w:t>
      </w:r>
      <w:r w:rsidR="0064492B" w:rsidRPr="00921617">
        <w:rPr>
          <w:rFonts w:ascii="Garamond" w:eastAsiaTheme="minorEastAsia" w:hAnsi="Garamond"/>
          <w:lang w:val="en-US"/>
        </w:rPr>
        <w:t xml:space="preserve"> and</w:t>
      </w:r>
      <w:r w:rsidR="00846A91" w:rsidRPr="00921617">
        <w:rPr>
          <w:rFonts w:ascii="Garamond" w:eastAsiaTheme="minorEastAsia" w:hAnsi="Garamond"/>
          <w:lang w:val="en-US"/>
        </w:rPr>
        <w:t xml:space="preserve"> additional </w:t>
      </w:r>
      <w:proofErr w:type="spellStart"/>
      <w:r w:rsidR="00846A91" w:rsidRPr="00921617">
        <w:rPr>
          <w:rFonts w:ascii="Garamond" w:eastAsiaTheme="minorEastAsia" w:hAnsi="Garamond"/>
          <w:lang w:val="en-US"/>
        </w:rPr>
        <w:t>labour</w:t>
      </w:r>
      <w:proofErr w:type="spellEnd"/>
      <w:r w:rsidR="00846A91" w:rsidRPr="00921617">
        <w:rPr>
          <w:rFonts w:ascii="Garamond" w:eastAsiaTheme="minorEastAsia" w:hAnsi="Garamond"/>
          <w:lang w:val="en-US"/>
        </w:rPr>
        <w:t xml:space="preserve"> </w:t>
      </w:r>
      <w:r w:rsidR="002B5F47" w:rsidRPr="00921617">
        <w:rPr>
          <w:rFonts w:ascii="Garamond" w:eastAsiaTheme="minorEastAsia" w:hAnsi="Garamond"/>
          <w:lang w:val="en-US"/>
        </w:rPr>
        <w:t>for plantation management</w:t>
      </w:r>
      <w:r w:rsidR="00846A91" w:rsidRPr="00921617">
        <w:rPr>
          <w:rFonts w:ascii="Garamond" w:eastAsiaTheme="minorEastAsia" w:hAnsi="Garamond"/>
          <w:lang w:val="en-US"/>
        </w:rPr>
        <w:t>, this could</w:t>
      </w:r>
      <w:r w:rsidR="001A77D5" w:rsidRPr="00921617">
        <w:rPr>
          <w:rFonts w:ascii="Garamond" w:eastAsiaTheme="minorEastAsia" w:hAnsi="Garamond"/>
          <w:lang w:val="en-US"/>
        </w:rPr>
        <w:t xml:space="preserve"> </w:t>
      </w:r>
      <w:r w:rsidR="00846A91" w:rsidRPr="00921617">
        <w:rPr>
          <w:rFonts w:ascii="Garamond" w:eastAsiaTheme="minorEastAsia" w:hAnsi="Garamond"/>
          <w:lang w:val="en-US"/>
        </w:rPr>
        <w:t xml:space="preserve">address the risk </w:t>
      </w:r>
      <w:r w:rsidR="002B5F47" w:rsidRPr="00921617">
        <w:rPr>
          <w:rFonts w:ascii="Garamond" w:eastAsiaTheme="minorEastAsia" w:hAnsi="Garamond"/>
          <w:lang w:val="en-US"/>
        </w:rPr>
        <w:t xml:space="preserve">and possibly </w:t>
      </w:r>
      <w:r w:rsidR="001A77D5" w:rsidRPr="00921617">
        <w:rPr>
          <w:rFonts w:ascii="Garamond" w:eastAsiaTheme="minorEastAsia" w:hAnsi="Garamond"/>
          <w:lang w:val="en-US"/>
        </w:rPr>
        <w:t>boost productivity</w:t>
      </w:r>
      <w:r w:rsidR="00F17361" w:rsidRPr="00921617">
        <w:rPr>
          <w:rFonts w:ascii="Garamond" w:eastAsiaTheme="minorEastAsia" w:hAnsi="Garamond"/>
          <w:lang w:val="en-US"/>
        </w:rPr>
        <w:t xml:space="preserve"> and facilitate</w:t>
      </w:r>
      <w:r w:rsidR="725B2EC6" w:rsidRPr="00921617">
        <w:rPr>
          <w:rFonts w:ascii="Garamond" w:eastAsiaTheme="minorEastAsia" w:hAnsi="Garamond"/>
          <w:lang w:val="en-US"/>
        </w:rPr>
        <w:t xml:space="preserve"> a </w:t>
      </w:r>
      <w:r w:rsidR="4F79A494" w:rsidRPr="00921617">
        <w:rPr>
          <w:rFonts w:ascii="Garamond" w:eastAsiaTheme="minorEastAsia" w:hAnsi="Garamond"/>
          <w:lang w:val="en-US"/>
        </w:rPr>
        <w:t>balancing</w:t>
      </w:r>
      <w:r w:rsidR="725B2EC6" w:rsidRPr="00921617">
        <w:rPr>
          <w:rFonts w:ascii="Garamond" w:eastAsiaTheme="minorEastAsia" w:hAnsi="Garamond"/>
          <w:lang w:val="en-US"/>
        </w:rPr>
        <w:t xml:space="preserve"> loop</w:t>
      </w:r>
      <w:r w:rsidR="00E9550D" w:rsidRPr="00921617">
        <w:rPr>
          <w:rFonts w:ascii="Garamond" w:eastAsiaTheme="minorEastAsia" w:hAnsi="Garamond"/>
          <w:lang w:val="en-US"/>
        </w:rPr>
        <w:t xml:space="preserve">. This </w:t>
      </w:r>
      <w:proofErr w:type="gramStart"/>
      <w:r w:rsidR="00E9550D" w:rsidRPr="00921617">
        <w:rPr>
          <w:rFonts w:ascii="Garamond" w:eastAsiaTheme="minorEastAsia" w:hAnsi="Garamond"/>
          <w:lang w:val="en-US"/>
        </w:rPr>
        <w:t>is</w:t>
      </w:r>
      <w:r w:rsidR="00EB6646" w:rsidRPr="00921617">
        <w:rPr>
          <w:rFonts w:ascii="Garamond" w:eastAsiaTheme="minorEastAsia" w:hAnsi="Garamond"/>
          <w:lang w:val="en-US"/>
        </w:rPr>
        <w:t xml:space="preserve"> </w:t>
      </w:r>
      <w:r w:rsidR="725B2EC6" w:rsidRPr="00921617">
        <w:rPr>
          <w:rFonts w:ascii="Garamond" w:eastAsiaTheme="minorEastAsia" w:hAnsi="Garamond"/>
          <w:lang w:val="en-US"/>
        </w:rPr>
        <w:t>in contrast to</w:t>
      </w:r>
      <w:proofErr w:type="gramEnd"/>
      <w:r w:rsidR="725B2EC6" w:rsidRPr="00921617">
        <w:rPr>
          <w:rFonts w:ascii="Garamond" w:eastAsiaTheme="minorEastAsia" w:hAnsi="Garamond"/>
          <w:lang w:val="en-US"/>
        </w:rPr>
        <w:t xml:space="preserve"> the Kenyan case, wh</w:t>
      </w:r>
      <w:r w:rsidR="0073323B" w:rsidRPr="00921617">
        <w:rPr>
          <w:rFonts w:ascii="Garamond" w:eastAsiaTheme="minorEastAsia" w:hAnsi="Garamond"/>
          <w:lang w:val="en-US"/>
        </w:rPr>
        <w:t>ere it has</w:t>
      </w:r>
      <w:r w:rsidR="725B2EC6" w:rsidRPr="00921617">
        <w:rPr>
          <w:rFonts w:ascii="Garamond" w:eastAsiaTheme="minorEastAsia" w:hAnsi="Garamond"/>
          <w:lang w:val="en-US"/>
        </w:rPr>
        <w:t xml:space="preserve"> led to reinforcing and worsening of relations, livelihood loss and</w:t>
      </w:r>
      <w:r w:rsidR="3D40FF8C" w:rsidRPr="00921617">
        <w:rPr>
          <w:rFonts w:ascii="Garamond" w:eastAsiaTheme="minorEastAsia" w:hAnsi="Garamond"/>
          <w:lang w:val="en-US"/>
        </w:rPr>
        <w:t xml:space="preserve"> degradation of </w:t>
      </w:r>
      <w:r w:rsidR="0F8CB831" w:rsidRPr="00921617">
        <w:rPr>
          <w:rFonts w:ascii="Garamond" w:eastAsiaTheme="minorEastAsia" w:hAnsi="Garamond"/>
          <w:lang w:val="en-US"/>
        </w:rPr>
        <w:t>agricultural</w:t>
      </w:r>
      <w:r w:rsidR="3D40FF8C" w:rsidRPr="00921617">
        <w:rPr>
          <w:rFonts w:ascii="Garamond" w:eastAsiaTheme="minorEastAsia" w:hAnsi="Garamond"/>
          <w:lang w:val="en-US"/>
        </w:rPr>
        <w:t xml:space="preserve"> systems. </w:t>
      </w:r>
    </w:p>
    <w:p w14:paraId="415ABB60" w14:textId="26B315B4" w:rsidR="2509E243" w:rsidRPr="00921617" w:rsidRDefault="001B4C3F" w:rsidP="002B346E">
      <w:pPr>
        <w:spacing w:line="480" w:lineRule="auto"/>
        <w:rPr>
          <w:rFonts w:ascii="Garamond" w:eastAsiaTheme="minorEastAsia" w:hAnsi="Garamond"/>
          <w:lang w:val="en-US"/>
        </w:rPr>
      </w:pPr>
      <w:r w:rsidRPr="00921617">
        <w:rPr>
          <w:rFonts w:ascii="Garamond" w:eastAsiaTheme="minorEastAsia" w:hAnsi="Garamond"/>
          <w:lang w:val="en-US"/>
        </w:rPr>
        <w:t xml:space="preserve">Environmental interactions </w:t>
      </w:r>
      <w:r w:rsidRPr="00921617">
        <w:rPr>
          <w:rFonts w:ascii="Garamond" w:eastAsiaTheme="minorEastAsia" w:hAnsi="Garamond"/>
          <w:i/>
          <w:iCs/>
          <w:lang w:val="en-US"/>
        </w:rPr>
        <w:t>disrupted</w:t>
      </w:r>
      <w:r w:rsidRPr="00921617">
        <w:rPr>
          <w:rFonts w:ascii="Garamond" w:eastAsiaTheme="minorEastAsia" w:hAnsi="Garamond"/>
          <w:lang w:val="en-US"/>
        </w:rPr>
        <w:t xml:space="preserve"> </w:t>
      </w:r>
      <w:r w:rsidR="514E5153" w:rsidRPr="00921617">
        <w:rPr>
          <w:rFonts w:ascii="Garamond" w:eastAsiaTheme="minorEastAsia" w:hAnsi="Garamond"/>
          <w:lang w:val="en-US"/>
        </w:rPr>
        <w:t xml:space="preserve">both the Kenyan and South African </w:t>
      </w:r>
      <w:r w:rsidRPr="00921617">
        <w:rPr>
          <w:rFonts w:ascii="Garamond" w:eastAsiaTheme="minorEastAsia" w:hAnsi="Garamond"/>
          <w:lang w:val="en-US"/>
        </w:rPr>
        <w:t>GPN production</w:t>
      </w:r>
      <w:r w:rsidR="004A2201" w:rsidRPr="00921617">
        <w:rPr>
          <w:rFonts w:ascii="Garamond" w:eastAsiaTheme="minorEastAsia" w:hAnsi="Garamond"/>
          <w:lang w:val="en-US"/>
        </w:rPr>
        <w:t xml:space="preserve"> through </w:t>
      </w:r>
      <w:proofErr w:type="spellStart"/>
      <w:r w:rsidR="3127B368" w:rsidRPr="00921617">
        <w:rPr>
          <w:rFonts w:ascii="Garamond" w:eastAsiaTheme="minorEastAsia" w:hAnsi="Garamond"/>
          <w:lang w:val="en-US"/>
        </w:rPr>
        <w:t>polycrisis</w:t>
      </w:r>
      <w:proofErr w:type="spellEnd"/>
      <w:r w:rsidRPr="00921617">
        <w:rPr>
          <w:rFonts w:ascii="Garamond" w:eastAsiaTheme="minorEastAsia" w:hAnsi="Garamond"/>
          <w:lang w:val="en-US"/>
        </w:rPr>
        <w:t>-</w:t>
      </w:r>
      <w:r w:rsidR="3127B368" w:rsidRPr="00921617">
        <w:rPr>
          <w:rFonts w:ascii="Garamond" w:eastAsiaTheme="minorEastAsia" w:hAnsi="Garamond"/>
          <w:lang w:val="en-US"/>
        </w:rPr>
        <w:t xml:space="preserve">induced </w:t>
      </w:r>
      <w:r w:rsidR="514E5153" w:rsidRPr="00921617">
        <w:rPr>
          <w:rFonts w:ascii="Garamond" w:eastAsiaTheme="minorEastAsia" w:hAnsi="Garamond"/>
          <w:lang w:val="en-US"/>
        </w:rPr>
        <w:t xml:space="preserve">accelerated drought and </w:t>
      </w:r>
      <w:r w:rsidR="293F3EAC" w:rsidRPr="00921617">
        <w:rPr>
          <w:rFonts w:ascii="Garamond" w:eastAsiaTheme="minorEastAsia" w:hAnsi="Garamond"/>
          <w:lang w:val="en-US"/>
        </w:rPr>
        <w:t>shifting rainfall impinging on water availability</w:t>
      </w:r>
      <w:r w:rsidR="00490767" w:rsidRPr="00921617">
        <w:rPr>
          <w:rFonts w:ascii="Garamond" w:eastAsiaTheme="minorEastAsia" w:hAnsi="Garamond"/>
          <w:lang w:val="en-US"/>
        </w:rPr>
        <w:t xml:space="preserve"> in GPNs</w:t>
      </w:r>
      <w:r w:rsidR="293F3EAC" w:rsidRPr="00921617">
        <w:rPr>
          <w:rFonts w:ascii="Garamond" w:eastAsiaTheme="minorEastAsia" w:hAnsi="Garamond"/>
          <w:lang w:val="en-US"/>
        </w:rPr>
        <w:t xml:space="preserve">. In both GPNs, farmers responded through socio-technical solutions, such as </w:t>
      </w:r>
      <w:r w:rsidR="759A718B" w:rsidRPr="00921617">
        <w:rPr>
          <w:rFonts w:ascii="Garamond" w:eastAsiaTheme="minorEastAsia" w:hAnsi="Garamond"/>
          <w:lang w:val="en-US"/>
        </w:rPr>
        <w:t>new/</w:t>
      </w:r>
      <w:r w:rsidR="43BA1249" w:rsidRPr="00921617">
        <w:rPr>
          <w:rFonts w:ascii="Garamond" w:eastAsiaTheme="minorEastAsia" w:hAnsi="Garamond"/>
          <w:lang w:val="en-US"/>
        </w:rPr>
        <w:t>efficient</w:t>
      </w:r>
      <w:r w:rsidR="759A718B" w:rsidRPr="00921617">
        <w:rPr>
          <w:rFonts w:ascii="Garamond" w:eastAsiaTheme="minorEastAsia" w:hAnsi="Garamond"/>
          <w:lang w:val="en-US"/>
        </w:rPr>
        <w:t xml:space="preserve"> </w:t>
      </w:r>
      <w:r w:rsidR="0D354D0C" w:rsidRPr="00921617">
        <w:rPr>
          <w:rFonts w:ascii="Garamond" w:eastAsiaTheme="minorEastAsia" w:hAnsi="Garamond"/>
          <w:lang w:val="en-US"/>
        </w:rPr>
        <w:t>irrigation</w:t>
      </w:r>
      <w:r w:rsidR="759A718B" w:rsidRPr="00921617">
        <w:rPr>
          <w:rFonts w:ascii="Garamond" w:eastAsiaTheme="minorEastAsia" w:hAnsi="Garamond"/>
          <w:lang w:val="en-US"/>
        </w:rPr>
        <w:t xml:space="preserve"> systems</w:t>
      </w:r>
      <w:r w:rsidR="5EB484D7" w:rsidRPr="00921617">
        <w:rPr>
          <w:rFonts w:ascii="Garamond" w:eastAsiaTheme="minorEastAsia" w:hAnsi="Garamond"/>
          <w:lang w:val="en-US"/>
        </w:rPr>
        <w:t xml:space="preserve">. However, such responses drove increased water use and </w:t>
      </w:r>
      <w:r w:rsidR="474CE855" w:rsidRPr="00921617">
        <w:rPr>
          <w:rFonts w:ascii="Garamond" w:eastAsiaTheme="minorEastAsia" w:hAnsi="Garamond"/>
          <w:lang w:val="en-US"/>
        </w:rPr>
        <w:t xml:space="preserve">led to </w:t>
      </w:r>
      <w:r w:rsidR="11ACA6C7" w:rsidRPr="00921617">
        <w:rPr>
          <w:rFonts w:ascii="Garamond" w:eastAsiaTheme="minorEastAsia" w:hAnsi="Garamond"/>
          <w:lang w:val="en-US"/>
        </w:rPr>
        <w:t>skewed</w:t>
      </w:r>
      <w:r w:rsidR="474CE855" w:rsidRPr="00921617">
        <w:rPr>
          <w:rFonts w:ascii="Garamond" w:eastAsiaTheme="minorEastAsia" w:hAnsi="Garamond"/>
          <w:lang w:val="en-US"/>
        </w:rPr>
        <w:t xml:space="preserve"> water </w:t>
      </w:r>
      <w:r w:rsidR="40B81D56" w:rsidRPr="00921617">
        <w:rPr>
          <w:rFonts w:ascii="Garamond" w:eastAsiaTheme="minorEastAsia" w:hAnsi="Garamond"/>
          <w:lang w:val="en-US"/>
        </w:rPr>
        <w:t>allocation</w:t>
      </w:r>
      <w:r w:rsidR="474CE855" w:rsidRPr="00921617">
        <w:rPr>
          <w:rFonts w:ascii="Garamond" w:eastAsiaTheme="minorEastAsia" w:hAnsi="Garamond"/>
          <w:lang w:val="en-US"/>
        </w:rPr>
        <w:t xml:space="preserve"> between farmers, which </w:t>
      </w:r>
      <w:r w:rsidR="5EB484D7" w:rsidRPr="00921617">
        <w:rPr>
          <w:rFonts w:ascii="Garamond" w:eastAsiaTheme="minorEastAsia" w:hAnsi="Garamond"/>
          <w:lang w:val="en-US"/>
        </w:rPr>
        <w:t>created new socio-ecol</w:t>
      </w:r>
      <w:r w:rsidR="3AF7C5F2" w:rsidRPr="00921617">
        <w:rPr>
          <w:rFonts w:ascii="Garamond" w:eastAsiaTheme="minorEastAsia" w:hAnsi="Garamond"/>
          <w:lang w:val="en-US"/>
        </w:rPr>
        <w:t>ogical</w:t>
      </w:r>
      <w:r w:rsidR="5EB484D7" w:rsidRPr="00921617">
        <w:rPr>
          <w:rFonts w:ascii="Garamond" w:eastAsiaTheme="minorEastAsia" w:hAnsi="Garamond"/>
          <w:lang w:val="en-US"/>
        </w:rPr>
        <w:t xml:space="preserve"> conflicts</w:t>
      </w:r>
      <w:r w:rsidR="780CD6A7" w:rsidRPr="00921617">
        <w:rPr>
          <w:rFonts w:ascii="Garamond" w:eastAsiaTheme="minorEastAsia" w:hAnsi="Garamond"/>
          <w:lang w:val="en-US"/>
        </w:rPr>
        <w:t xml:space="preserve"> </w:t>
      </w:r>
      <w:r w:rsidR="00DFBF3B" w:rsidRPr="00921617">
        <w:rPr>
          <w:rFonts w:ascii="Garamond" w:eastAsiaTheme="minorEastAsia" w:hAnsi="Garamond"/>
          <w:lang w:val="en-US"/>
        </w:rPr>
        <w:t>betwee</w:t>
      </w:r>
      <w:r w:rsidR="1C0EEB84" w:rsidRPr="00921617">
        <w:rPr>
          <w:rFonts w:ascii="Garamond" w:eastAsiaTheme="minorEastAsia" w:hAnsi="Garamond"/>
          <w:lang w:val="en-US"/>
        </w:rPr>
        <w:t>n</w:t>
      </w:r>
      <w:r w:rsidR="00DFBF3B" w:rsidRPr="00921617">
        <w:rPr>
          <w:rFonts w:ascii="Garamond" w:eastAsiaTheme="minorEastAsia" w:hAnsi="Garamond"/>
          <w:lang w:val="en-US"/>
        </w:rPr>
        <w:t xml:space="preserve"> lead firms</w:t>
      </w:r>
      <w:r w:rsidR="00CB3405" w:rsidRPr="00921617">
        <w:rPr>
          <w:rFonts w:ascii="Garamond" w:eastAsiaTheme="minorEastAsia" w:hAnsi="Garamond"/>
          <w:lang w:val="en-US"/>
        </w:rPr>
        <w:t xml:space="preserve"> and</w:t>
      </w:r>
      <w:r w:rsidR="00DFBF3B" w:rsidRPr="00921617">
        <w:rPr>
          <w:rFonts w:ascii="Garamond" w:eastAsiaTheme="minorEastAsia" w:hAnsi="Garamond"/>
          <w:lang w:val="en-US"/>
        </w:rPr>
        <w:t xml:space="preserve"> </w:t>
      </w:r>
      <w:proofErr w:type="gramStart"/>
      <w:r w:rsidR="00DFBF3B" w:rsidRPr="00921617">
        <w:rPr>
          <w:rFonts w:ascii="Garamond" w:eastAsiaTheme="minorEastAsia" w:hAnsi="Garamond"/>
          <w:lang w:val="en-US"/>
        </w:rPr>
        <w:t>farmers</w:t>
      </w:r>
      <w:r w:rsidR="00CB3405" w:rsidRPr="00921617">
        <w:rPr>
          <w:rFonts w:ascii="Garamond" w:eastAsiaTheme="minorEastAsia" w:hAnsi="Garamond"/>
          <w:lang w:val="en-US"/>
        </w:rPr>
        <w:t>,</w:t>
      </w:r>
      <w:r w:rsidR="008531DB" w:rsidRPr="00921617">
        <w:rPr>
          <w:rFonts w:ascii="Garamond" w:eastAsiaTheme="minorEastAsia" w:hAnsi="Garamond"/>
          <w:lang w:val="en-US"/>
        </w:rPr>
        <w:t xml:space="preserve"> and</w:t>
      </w:r>
      <w:proofErr w:type="gramEnd"/>
      <w:r w:rsidR="00DFBF3B" w:rsidRPr="00921617">
        <w:rPr>
          <w:rFonts w:ascii="Garamond" w:eastAsiaTheme="minorEastAsia" w:hAnsi="Garamond"/>
          <w:lang w:val="en-US"/>
        </w:rPr>
        <w:t xml:space="preserve"> </w:t>
      </w:r>
      <w:r w:rsidR="51E72318" w:rsidRPr="00921617">
        <w:rPr>
          <w:rFonts w:ascii="Garamond" w:eastAsiaTheme="minorEastAsia" w:hAnsi="Garamond"/>
          <w:lang w:val="en-US"/>
        </w:rPr>
        <w:t>engender</w:t>
      </w:r>
      <w:r w:rsidR="008531DB" w:rsidRPr="00921617">
        <w:rPr>
          <w:rFonts w:ascii="Garamond" w:eastAsiaTheme="minorEastAsia" w:hAnsi="Garamond"/>
          <w:lang w:val="en-US"/>
        </w:rPr>
        <w:t>ed</w:t>
      </w:r>
      <w:r w:rsidR="51E72318" w:rsidRPr="00921617">
        <w:rPr>
          <w:rFonts w:ascii="Garamond" w:eastAsiaTheme="minorEastAsia" w:hAnsi="Garamond"/>
          <w:lang w:val="en-US"/>
        </w:rPr>
        <w:t xml:space="preserve"> environmental</w:t>
      </w:r>
      <w:r w:rsidR="00DFBF3B" w:rsidRPr="00921617">
        <w:rPr>
          <w:rFonts w:ascii="Garamond" w:eastAsiaTheme="minorEastAsia" w:hAnsi="Garamond"/>
          <w:lang w:val="en-US"/>
        </w:rPr>
        <w:t xml:space="preserve"> risks </w:t>
      </w:r>
      <w:r w:rsidR="4491A2E5" w:rsidRPr="00921617">
        <w:rPr>
          <w:rFonts w:ascii="Garamond" w:eastAsiaTheme="minorEastAsia" w:hAnsi="Garamond"/>
          <w:lang w:val="en-US"/>
        </w:rPr>
        <w:t>around water availability and crop quality</w:t>
      </w:r>
      <w:r w:rsidR="07F4D632" w:rsidRPr="00921617">
        <w:rPr>
          <w:rFonts w:ascii="Garamond" w:eastAsiaTheme="minorEastAsia" w:hAnsi="Garamond"/>
          <w:lang w:val="en-US"/>
        </w:rPr>
        <w:t xml:space="preserve"> within GPNs and beyond</w:t>
      </w:r>
      <w:r w:rsidR="004B7A52" w:rsidRPr="00921617">
        <w:rPr>
          <w:rFonts w:ascii="Garamond" w:eastAsiaTheme="minorEastAsia" w:hAnsi="Garamond"/>
          <w:lang w:val="en-US"/>
        </w:rPr>
        <w:t>, while</w:t>
      </w:r>
      <w:r w:rsidR="18F1D1B6" w:rsidRPr="00921617">
        <w:rPr>
          <w:rFonts w:ascii="Garamond" w:eastAsiaTheme="minorEastAsia" w:hAnsi="Garamond"/>
          <w:lang w:val="en-US"/>
        </w:rPr>
        <w:t xml:space="preserve"> suggesting reinforcing loops</w:t>
      </w:r>
      <w:r w:rsidR="380F7583" w:rsidRPr="00921617">
        <w:rPr>
          <w:rFonts w:ascii="Garamond" w:eastAsiaTheme="minorEastAsia" w:hAnsi="Garamond"/>
          <w:lang w:val="en-US"/>
        </w:rPr>
        <w:t>.</w:t>
      </w:r>
    </w:p>
    <w:p w14:paraId="24925F47" w14:textId="6D01C545" w:rsidR="06498CDA" w:rsidRPr="00921617" w:rsidRDefault="24823340" w:rsidP="2295F51D">
      <w:pPr>
        <w:spacing w:line="480" w:lineRule="auto"/>
        <w:rPr>
          <w:rFonts w:ascii="Garamond" w:eastAsiaTheme="minorEastAsia" w:hAnsi="Garamond"/>
          <w:lang w:val="en-US"/>
        </w:rPr>
      </w:pPr>
      <w:r w:rsidRPr="00921617">
        <w:rPr>
          <w:rFonts w:ascii="Garamond" w:eastAsiaTheme="minorEastAsia" w:hAnsi="Garamond"/>
          <w:lang w:val="en-US"/>
        </w:rPr>
        <w:t xml:space="preserve">To mitigate </w:t>
      </w:r>
      <w:proofErr w:type="spellStart"/>
      <w:r w:rsidR="0027683C" w:rsidRPr="00921617">
        <w:rPr>
          <w:rFonts w:ascii="Garamond" w:eastAsiaTheme="minorEastAsia" w:hAnsi="Garamond"/>
          <w:lang w:val="en-US"/>
        </w:rPr>
        <w:t>polycrisis</w:t>
      </w:r>
      <w:proofErr w:type="spellEnd"/>
      <w:r w:rsidR="0027683C" w:rsidRPr="00921617">
        <w:rPr>
          <w:rFonts w:ascii="Garamond" w:eastAsiaTheme="minorEastAsia" w:hAnsi="Garamond"/>
          <w:lang w:val="en-US"/>
        </w:rPr>
        <w:t xml:space="preserve"> </w:t>
      </w:r>
      <w:r w:rsidRPr="00921617">
        <w:rPr>
          <w:rFonts w:ascii="Garamond" w:eastAsiaTheme="minorEastAsia" w:hAnsi="Garamond"/>
          <w:lang w:val="en-US"/>
        </w:rPr>
        <w:t>dynamics</w:t>
      </w:r>
      <w:r w:rsidR="2224A18E" w:rsidRPr="00921617">
        <w:rPr>
          <w:rFonts w:ascii="Garamond" w:eastAsiaTheme="minorEastAsia" w:hAnsi="Garamond"/>
          <w:lang w:val="en-US"/>
        </w:rPr>
        <w:t xml:space="preserve">, South </w:t>
      </w:r>
      <w:r w:rsidR="3EA74199" w:rsidRPr="00921617">
        <w:rPr>
          <w:rFonts w:ascii="Garamond" w:eastAsiaTheme="minorEastAsia" w:hAnsi="Garamond"/>
          <w:lang w:val="en-US"/>
        </w:rPr>
        <w:t>Africa</w:t>
      </w:r>
      <w:r w:rsidR="5421F38C" w:rsidRPr="00921617">
        <w:rPr>
          <w:rFonts w:ascii="Garamond" w:eastAsiaTheme="minorEastAsia" w:hAnsi="Garamond"/>
          <w:lang w:val="en-US"/>
        </w:rPr>
        <w:t>n</w:t>
      </w:r>
      <w:r w:rsidR="2224A18E" w:rsidRPr="00921617">
        <w:rPr>
          <w:rFonts w:ascii="Garamond" w:eastAsiaTheme="minorEastAsia" w:hAnsi="Garamond"/>
          <w:lang w:val="en-US"/>
        </w:rPr>
        <w:t xml:space="preserve"> </w:t>
      </w:r>
      <w:r w:rsidR="0F12860A" w:rsidRPr="00921617">
        <w:rPr>
          <w:rFonts w:ascii="Garamond" w:eastAsiaTheme="minorEastAsia" w:hAnsi="Garamond"/>
          <w:lang w:val="en-US"/>
        </w:rPr>
        <w:t>farme</w:t>
      </w:r>
      <w:r w:rsidR="3C7F2F20" w:rsidRPr="00921617">
        <w:rPr>
          <w:rFonts w:ascii="Garamond" w:eastAsiaTheme="minorEastAsia" w:hAnsi="Garamond"/>
          <w:lang w:val="en-US"/>
        </w:rPr>
        <w:t>r</w:t>
      </w:r>
      <w:r w:rsidR="0F12860A" w:rsidRPr="00921617">
        <w:rPr>
          <w:rFonts w:ascii="Garamond" w:eastAsiaTheme="minorEastAsia" w:hAnsi="Garamond"/>
          <w:lang w:val="en-US"/>
        </w:rPr>
        <w:t xml:space="preserve">s </w:t>
      </w:r>
      <w:r w:rsidR="5421F38C" w:rsidRPr="00921617">
        <w:rPr>
          <w:rFonts w:ascii="Garamond" w:eastAsiaTheme="minorEastAsia" w:hAnsi="Garamond"/>
          <w:lang w:val="en-US"/>
        </w:rPr>
        <w:t xml:space="preserve">have been </w:t>
      </w:r>
      <w:r w:rsidR="0F12860A" w:rsidRPr="00921617">
        <w:rPr>
          <w:rFonts w:ascii="Garamond" w:eastAsiaTheme="minorEastAsia" w:hAnsi="Garamond"/>
          <w:lang w:val="en-US"/>
        </w:rPr>
        <w:t>clearing</w:t>
      </w:r>
      <w:r w:rsidR="2224A18E" w:rsidRPr="00921617">
        <w:rPr>
          <w:rFonts w:ascii="Garamond" w:eastAsiaTheme="minorEastAsia" w:hAnsi="Garamond"/>
          <w:lang w:val="en-US"/>
        </w:rPr>
        <w:t xml:space="preserve"> invasive species </w:t>
      </w:r>
      <w:r w:rsidR="5421F38C" w:rsidRPr="00921617">
        <w:rPr>
          <w:rFonts w:ascii="Garamond" w:eastAsiaTheme="minorEastAsia" w:hAnsi="Garamond"/>
          <w:lang w:val="en-US"/>
        </w:rPr>
        <w:t>to reduce the trees’</w:t>
      </w:r>
      <w:r w:rsidR="2224A18E" w:rsidRPr="00921617">
        <w:rPr>
          <w:rFonts w:ascii="Garamond" w:eastAsiaTheme="minorEastAsia" w:hAnsi="Garamond"/>
          <w:lang w:val="en-US"/>
        </w:rPr>
        <w:t xml:space="preserve"> </w:t>
      </w:r>
      <w:r w:rsidR="7DFC6A4D" w:rsidRPr="00921617">
        <w:rPr>
          <w:rFonts w:ascii="Garamond" w:eastAsiaTheme="minorEastAsia" w:hAnsi="Garamond"/>
          <w:lang w:val="en-US"/>
        </w:rPr>
        <w:t xml:space="preserve">intensive </w:t>
      </w:r>
      <w:r w:rsidR="2224A18E" w:rsidRPr="00921617">
        <w:rPr>
          <w:rFonts w:ascii="Garamond" w:eastAsiaTheme="minorEastAsia" w:hAnsi="Garamond"/>
          <w:lang w:val="en-US"/>
        </w:rPr>
        <w:t>water consumption</w:t>
      </w:r>
      <w:r w:rsidR="6D02E1EE" w:rsidRPr="00921617">
        <w:rPr>
          <w:rFonts w:ascii="Garamond" w:eastAsiaTheme="minorEastAsia" w:hAnsi="Garamond"/>
          <w:lang w:val="en-US"/>
        </w:rPr>
        <w:t xml:space="preserve">, </w:t>
      </w:r>
      <w:r w:rsidR="64488AAE" w:rsidRPr="00921617">
        <w:rPr>
          <w:rFonts w:ascii="Garamond" w:eastAsiaTheme="minorEastAsia" w:hAnsi="Garamond"/>
          <w:lang w:val="en-US"/>
        </w:rPr>
        <w:t>while Nicaragua</w:t>
      </w:r>
      <w:r w:rsidR="6D02E1EE" w:rsidRPr="00921617">
        <w:rPr>
          <w:rFonts w:ascii="Garamond" w:eastAsiaTheme="minorEastAsia" w:hAnsi="Garamond"/>
          <w:lang w:val="en-US"/>
        </w:rPr>
        <w:t>n</w:t>
      </w:r>
      <w:r w:rsidR="64488AAE" w:rsidRPr="00921617">
        <w:rPr>
          <w:rFonts w:ascii="Garamond" w:eastAsiaTheme="minorEastAsia" w:hAnsi="Garamond"/>
          <w:lang w:val="en-US"/>
        </w:rPr>
        <w:t xml:space="preserve"> </w:t>
      </w:r>
      <w:r w:rsidR="449493E4" w:rsidRPr="00921617">
        <w:rPr>
          <w:rFonts w:ascii="Garamond" w:eastAsiaTheme="minorEastAsia" w:hAnsi="Garamond"/>
          <w:lang w:val="en-US"/>
        </w:rPr>
        <w:t>cocoa growers</w:t>
      </w:r>
      <w:r w:rsidR="64488AAE" w:rsidRPr="00921617">
        <w:rPr>
          <w:rFonts w:ascii="Garamond" w:eastAsiaTheme="minorEastAsia" w:hAnsi="Garamond"/>
          <w:lang w:val="en-US"/>
        </w:rPr>
        <w:t xml:space="preserve"> </w:t>
      </w:r>
      <w:r w:rsidR="6D02E1EE" w:rsidRPr="00921617">
        <w:rPr>
          <w:rFonts w:ascii="Garamond" w:eastAsiaTheme="minorEastAsia" w:hAnsi="Garamond"/>
          <w:lang w:val="en-US"/>
        </w:rPr>
        <w:t xml:space="preserve">have </w:t>
      </w:r>
      <w:r w:rsidR="64488AAE" w:rsidRPr="00921617">
        <w:rPr>
          <w:rFonts w:ascii="Garamond" w:eastAsiaTheme="minorEastAsia" w:hAnsi="Garamond"/>
          <w:lang w:val="en-US"/>
        </w:rPr>
        <w:t>resurrect</w:t>
      </w:r>
      <w:r w:rsidR="6D02E1EE" w:rsidRPr="00921617">
        <w:rPr>
          <w:rFonts w:ascii="Garamond" w:eastAsiaTheme="minorEastAsia" w:hAnsi="Garamond"/>
          <w:lang w:val="en-US"/>
        </w:rPr>
        <w:t xml:space="preserve">ed </w:t>
      </w:r>
      <w:r w:rsidR="64488AAE" w:rsidRPr="00921617">
        <w:rPr>
          <w:rFonts w:ascii="Garamond" w:eastAsiaTheme="minorEastAsia" w:hAnsi="Garamond"/>
          <w:lang w:val="en-US"/>
        </w:rPr>
        <w:t>compacted soils for cocoa production</w:t>
      </w:r>
      <w:r w:rsidR="6D02E1EE" w:rsidRPr="00921617">
        <w:rPr>
          <w:rFonts w:ascii="Garamond" w:eastAsiaTheme="minorEastAsia" w:hAnsi="Garamond"/>
          <w:lang w:val="en-US"/>
        </w:rPr>
        <w:t>. This has</w:t>
      </w:r>
      <w:r w:rsidR="64488AAE" w:rsidRPr="00921617">
        <w:rPr>
          <w:rFonts w:ascii="Garamond" w:eastAsiaTheme="minorEastAsia" w:hAnsi="Garamond"/>
          <w:lang w:val="en-US"/>
        </w:rPr>
        <w:t xml:space="preserve"> </w:t>
      </w:r>
      <w:r w:rsidR="2224A18E" w:rsidRPr="00921617">
        <w:rPr>
          <w:rFonts w:ascii="Garamond" w:eastAsiaTheme="minorEastAsia" w:hAnsi="Garamond"/>
          <w:lang w:val="en-US"/>
        </w:rPr>
        <w:t xml:space="preserve">created </w:t>
      </w:r>
      <w:r w:rsidR="2224A18E" w:rsidRPr="00921617">
        <w:rPr>
          <w:rFonts w:ascii="Garamond" w:eastAsiaTheme="minorEastAsia" w:hAnsi="Garamond"/>
          <w:i/>
          <w:iCs/>
          <w:lang w:val="en-US"/>
        </w:rPr>
        <w:t>synergies</w:t>
      </w:r>
      <w:r w:rsidR="2224A18E" w:rsidRPr="00921617">
        <w:rPr>
          <w:rFonts w:ascii="Garamond" w:eastAsiaTheme="minorEastAsia" w:hAnsi="Garamond"/>
          <w:lang w:val="en-US"/>
        </w:rPr>
        <w:t xml:space="preserve"> for the GPN and mitigated</w:t>
      </w:r>
      <w:r w:rsidR="01CE2547" w:rsidRPr="00921617">
        <w:rPr>
          <w:rFonts w:ascii="Garamond" w:eastAsiaTheme="minorEastAsia" w:hAnsi="Garamond"/>
          <w:lang w:val="en-US"/>
        </w:rPr>
        <w:t xml:space="preserve"> </w:t>
      </w:r>
      <w:r w:rsidR="2224A18E" w:rsidRPr="00921617">
        <w:rPr>
          <w:rFonts w:ascii="Garamond" w:eastAsiaTheme="minorEastAsia" w:hAnsi="Garamond"/>
          <w:lang w:val="en-US"/>
        </w:rPr>
        <w:t xml:space="preserve">environmental </w:t>
      </w:r>
      <w:r w:rsidR="5A2758E4" w:rsidRPr="00921617">
        <w:rPr>
          <w:rFonts w:ascii="Garamond" w:eastAsiaTheme="minorEastAsia" w:hAnsi="Garamond"/>
          <w:lang w:val="en-US"/>
        </w:rPr>
        <w:t xml:space="preserve">and livelihood </w:t>
      </w:r>
      <w:r w:rsidR="2224A18E" w:rsidRPr="00921617">
        <w:rPr>
          <w:rFonts w:ascii="Garamond" w:eastAsiaTheme="minorEastAsia" w:hAnsi="Garamond"/>
          <w:lang w:val="en-US"/>
        </w:rPr>
        <w:t>risk</w:t>
      </w:r>
      <w:r w:rsidR="2CA6AFD9" w:rsidRPr="00921617">
        <w:rPr>
          <w:rFonts w:ascii="Garamond" w:eastAsiaTheme="minorEastAsia" w:hAnsi="Garamond"/>
          <w:lang w:val="en-US"/>
        </w:rPr>
        <w:t>s</w:t>
      </w:r>
      <w:r w:rsidR="604FA103" w:rsidRPr="00921617">
        <w:rPr>
          <w:rFonts w:ascii="Garamond" w:eastAsiaTheme="minorEastAsia" w:hAnsi="Garamond"/>
          <w:lang w:val="en-US"/>
        </w:rPr>
        <w:t>. This exemplifie</w:t>
      </w:r>
      <w:r w:rsidR="6D02E1EE" w:rsidRPr="00921617">
        <w:rPr>
          <w:rFonts w:ascii="Garamond" w:eastAsiaTheme="minorEastAsia" w:hAnsi="Garamond"/>
          <w:lang w:val="en-US"/>
        </w:rPr>
        <w:t>s</w:t>
      </w:r>
      <w:r w:rsidR="604FA103" w:rsidRPr="00921617">
        <w:rPr>
          <w:rFonts w:ascii="Garamond" w:eastAsiaTheme="minorEastAsia" w:hAnsi="Garamond"/>
          <w:lang w:val="en-US"/>
        </w:rPr>
        <w:t xml:space="preserve"> a balancing loop, </w:t>
      </w:r>
      <w:r w:rsidR="26E58673" w:rsidRPr="00921617">
        <w:rPr>
          <w:rFonts w:ascii="Garamond" w:eastAsiaTheme="minorEastAsia" w:hAnsi="Garamond"/>
          <w:lang w:val="en-US"/>
        </w:rPr>
        <w:t>where responses</w:t>
      </w:r>
      <w:r w:rsidR="604FA103" w:rsidRPr="00921617">
        <w:rPr>
          <w:rFonts w:ascii="Garamond" w:eastAsiaTheme="minorEastAsia" w:hAnsi="Garamond"/>
          <w:lang w:val="en-US"/>
        </w:rPr>
        <w:t xml:space="preserve"> by farmers dampened possible socio-ecological </w:t>
      </w:r>
      <w:r w:rsidR="604FA103" w:rsidRPr="00921617">
        <w:rPr>
          <w:rFonts w:ascii="Garamond" w:eastAsiaTheme="minorEastAsia" w:hAnsi="Garamond"/>
          <w:lang w:val="en-US"/>
        </w:rPr>
        <w:lastRenderedPageBreak/>
        <w:t>confl</w:t>
      </w:r>
      <w:r w:rsidR="2FF29751" w:rsidRPr="00921617">
        <w:rPr>
          <w:rFonts w:ascii="Garamond" w:eastAsiaTheme="minorEastAsia" w:hAnsi="Garamond"/>
          <w:lang w:val="en-US"/>
        </w:rPr>
        <w:t xml:space="preserve">icts with powerful GPN actors, as well as </w:t>
      </w:r>
      <w:r w:rsidR="6E018521" w:rsidRPr="00921617">
        <w:rPr>
          <w:rFonts w:ascii="Garamond" w:eastAsiaTheme="minorEastAsia" w:hAnsi="Garamond"/>
          <w:lang w:val="en-US"/>
        </w:rPr>
        <w:t>safeguarding</w:t>
      </w:r>
      <w:r w:rsidR="2FF29751" w:rsidRPr="00921617">
        <w:rPr>
          <w:rFonts w:ascii="Garamond" w:eastAsiaTheme="minorEastAsia" w:hAnsi="Garamond"/>
          <w:lang w:val="en-US"/>
        </w:rPr>
        <w:t xml:space="preserve"> natural resources. </w:t>
      </w:r>
      <w:r w:rsidR="0CEEEC11" w:rsidRPr="00921617">
        <w:rPr>
          <w:rFonts w:ascii="Garamond" w:eastAsiaTheme="minorEastAsia" w:hAnsi="Garamond"/>
          <w:lang w:val="en-US"/>
        </w:rPr>
        <w:t xml:space="preserve">In sum, </w:t>
      </w:r>
      <w:r w:rsidR="17C3DB7E" w:rsidRPr="00921617">
        <w:rPr>
          <w:rFonts w:ascii="Garamond" w:eastAsiaTheme="minorEastAsia" w:hAnsi="Garamond"/>
          <w:lang w:val="en-US"/>
        </w:rPr>
        <w:t xml:space="preserve">our empirical evidence validated </w:t>
      </w:r>
      <w:r w:rsidR="47F878C8" w:rsidRPr="00921617">
        <w:rPr>
          <w:rFonts w:ascii="Garamond" w:eastAsiaTheme="minorEastAsia" w:hAnsi="Garamond"/>
          <w:lang w:val="en-US"/>
        </w:rPr>
        <w:t xml:space="preserve">the need to </w:t>
      </w:r>
      <w:r w:rsidR="60146523" w:rsidRPr="00921617">
        <w:rPr>
          <w:rFonts w:ascii="Garamond" w:eastAsiaTheme="minorEastAsia" w:hAnsi="Garamond"/>
          <w:lang w:val="en-US"/>
        </w:rPr>
        <w:t xml:space="preserve">pay attention more systematically to </w:t>
      </w:r>
      <w:proofErr w:type="gramStart"/>
      <w:r w:rsidR="60146523" w:rsidRPr="00921617">
        <w:rPr>
          <w:rFonts w:ascii="Garamond" w:eastAsiaTheme="minorEastAsia" w:hAnsi="Garamond"/>
          <w:lang w:val="en-US"/>
        </w:rPr>
        <w:t xml:space="preserve">the </w:t>
      </w:r>
      <w:proofErr w:type="spellStart"/>
      <w:r w:rsidR="60146523" w:rsidRPr="00921617">
        <w:rPr>
          <w:rFonts w:ascii="Garamond" w:eastAsiaTheme="minorEastAsia" w:hAnsi="Garamond"/>
          <w:lang w:val="en-US"/>
        </w:rPr>
        <w:t>polycrisis</w:t>
      </w:r>
      <w:proofErr w:type="spellEnd"/>
      <w:proofErr w:type="gramEnd"/>
      <w:r w:rsidR="60146523" w:rsidRPr="00921617">
        <w:rPr>
          <w:rFonts w:ascii="Garamond" w:eastAsiaTheme="minorEastAsia" w:hAnsi="Garamond"/>
          <w:lang w:val="en-US"/>
        </w:rPr>
        <w:t xml:space="preserve">, and particularly its environmental dimension, </w:t>
      </w:r>
      <w:r w:rsidR="47F878C8" w:rsidRPr="00921617">
        <w:rPr>
          <w:rFonts w:ascii="Garamond" w:eastAsiaTheme="minorEastAsia" w:hAnsi="Garamond"/>
          <w:lang w:val="en-US"/>
        </w:rPr>
        <w:t>in</w:t>
      </w:r>
      <w:r w:rsidR="60146523" w:rsidRPr="00921617">
        <w:rPr>
          <w:rFonts w:ascii="Garamond" w:eastAsiaTheme="minorEastAsia" w:hAnsi="Garamond"/>
          <w:lang w:val="en-US"/>
        </w:rPr>
        <w:t xml:space="preserve"> GPN research.</w:t>
      </w:r>
      <w:r w:rsidR="1999E2C5" w:rsidRPr="00921617">
        <w:rPr>
          <w:rFonts w:ascii="Garamond" w:eastAsiaTheme="minorEastAsia" w:hAnsi="Garamond"/>
          <w:lang w:val="en-US"/>
        </w:rPr>
        <w:t xml:space="preserve"> </w:t>
      </w:r>
      <w:r w:rsidR="5EFED0EE" w:rsidRPr="00921617">
        <w:rPr>
          <w:rFonts w:ascii="Garamond" w:eastAsiaTheme="minorEastAsia" w:hAnsi="Garamond"/>
          <w:lang w:val="en-US"/>
        </w:rPr>
        <w:t xml:space="preserve">While our empirical </w:t>
      </w:r>
      <w:r w:rsidR="00A1011B" w:rsidRPr="00921617">
        <w:rPr>
          <w:rFonts w:ascii="Garamond" w:eastAsiaTheme="minorEastAsia" w:hAnsi="Garamond"/>
          <w:lang w:val="en-US"/>
        </w:rPr>
        <w:t xml:space="preserve">examples illustrating our </w:t>
      </w:r>
      <w:proofErr w:type="spellStart"/>
      <w:r w:rsidR="00A1011B" w:rsidRPr="00921617">
        <w:rPr>
          <w:rFonts w:ascii="Garamond" w:eastAsiaTheme="minorEastAsia" w:hAnsi="Garamond"/>
          <w:lang w:val="en-US"/>
        </w:rPr>
        <w:t>conceptualisation</w:t>
      </w:r>
      <w:proofErr w:type="spellEnd"/>
      <w:r w:rsidR="5EFED0EE" w:rsidRPr="00921617">
        <w:rPr>
          <w:rFonts w:ascii="Garamond" w:eastAsiaTheme="minorEastAsia" w:hAnsi="Garamond"/>
          <w:lang w:val="en-US"/>
        </w:rPr>
        <w:t xml:space="preserve"> stemmed from three Global South</w:t>
      </w:r>
      <w:r w:rsidR="00C3031C" w:rsidRPr="00921617">
        <w:rPr>
          <w:rFonts w:ascii="Garamond" w:eastAsiaTheme="minorEastAsia" w:hAnsi="Garamond"/>
          <w:lang w:val="en-US"/>
        </w:rPr>
        <w:t>/Majority World</w:t>
      </w:r>
      <w:r w:rsidR="5EFED0EE" w:rsidRPr="00921617">
        <w:rPr>
          <w:rFonts w:ascii="Garamond" w:eastAsiaTheme="minorEastAsia" w:hAnsi="Garamond"/>
          <w:lang w:val="en-US"/>
        </w:rPr>
        <w:t xml:space="preserve"> countries – Kenya, Nicaragua, South Africa</w:t>
      </w:r>
      <w:r w:rsidR="004779AF" w:rsidRPr="00921617">
        <w:rPr>
          <w:rFonts w:ascii="Garamond" w:eastAsiaTheme="minorEastAsia" w:hAnsi="Garamond"/>
          <w:lang w:val="en-US"/>
        </w:rPr>
        <w:t xml:space="preserve"> -</w:t>
      </w:r>
      <w:r w:rsidR="4C0D8BAF" w:rsidRPr="00921617">
        <w:rPr>
          <w:rFonts w:ascii="Garamond" w:eastAsiaTheme="minorEastAsia" w:hAnsi="Garamond"/>
          <w:lang w:val="en-US"/>
        </w:rPr>
        <w:t>,</w:t>
      </w:r>
      <w:r w:rsidR="1999E2C5" w:rsidRPr="00921617">
        <w:rPr>
          <w:rFonts w:ascii="Garamond" w:eastAsiaTheme="minorEastAsia" w:hAnsi="Garamond"/>
          <w:lang w:val="en-US"/>
        </w:rPr>
        <w:t xml:space="preserve"> </w:t>
      </w:r>
      <w:r w:rsidR="0B7AC862" w:rsidRPr="00921617">
        <w:rPr>
          <w:rFonts w:ascii="Garamond" w:eastAsiaTheme="minorEastAsia" w:hAnsi="Garamond"/>
          <w:lang w:val="en-US"/>
        </w:rPr>
        <w:t xml:space="preserve">we encourage testing </w:t>
      </w:r>
      <w:r w:rsidR="1999E2C5" w:rsidRPr="00921617">
        <w:rPr>
          <w:rFonts w:ascii="Garamond" w:eastAsiaTheme="minorEastAsia" w:hAnsi="Garamond"/>
          <w:lang w:val="en-US"/>
        </w:rPr>
        <w:t xml:space="preserve">the framework created in other agricultural GPN contexts. </w:t>
      </w:r>
    </w:p>
    <w:p w14:paraId="2BDDA475" w14:textId="3FF1FB2E" w:rsidR="00BE6419" w:rsidRPr="00921617" w:rsidRDefault="3C5D5904" w:rsidP="2295F51D">
      <w:pPr>
        <w:spacing w:line="480" w:lineRule="auto"/>
        <w:rPr>
          <w:rFonts w:ascii="Garamond" w:eastAsiaTheme="minorEastAsia" w:hAnsi="Garamond"/>
        </w:rPr>
      </w:pPr>
      <w:r w:rsidRPr="00921617">
        <w:rPr>
          <w:rFonts w:ascii="Garamond" w:eastAsiaTheme="minorEastAsia" w:hAnsi="Garamond"/>
          <w:lang w:val="en-US"/>
        </w:rPr>
        <w:t>Methodologically,</w:t>
      </w:r>
      <w:r w:rsidR="6D02E1EE" w:rsidRPr="00921617">
        <w:rPr>
          <w:rFonts w:ascii="Garamond" w:eastAsiaTheme="minorEastAsia" w:hAnsi="Garamond"/>
          <w:lang w:val="en-US"/>
        </w:rPr>
        <w:t xml:space="preserve"> </w:t>
      </w:r>
      <w:r w:rsidR="54147623" w:rsidRPr="00921617">
        <w:rPr>
          <w:rFonts w:ascii="Garamond" w:eastAsiaTheme="minorEastAsia" w:hAnsi="Garamond"/>
          <w:lang w:val="en-US"/>
        </w:rPr>
        <w:t xml:space="preserve">we </w:t>
      </w:r>
      <w:r w:rsidRPr="00921617">
        <w:rPr>
          <w:rFonts w:ascii="Garamond" w:eastAsiaTheme="minorEastAsia" w:hAnsi="Garamond"/>
          <w:lang w:val="en-US"/>
        </w:rPr>
        <w:t>draw on plural methods wit</w:t>
      </w:r>
      <w:r w:rsidR="024D5B7B" w:rsidRPr="00921617">
        <w:rPr>
          <w:rFonts w:ascii="Garamond" w:eastAsiaTheme="minorEastAsia" w:hAnsi="Garamond"/>
          <w:lang w:val="en-US"/>
        </w:rPr>
        <w:t>h</w:t>
      </w:r>
      <w:r w:rsidRPr="00921617">
        <w:rPr>
          <w:rFonts w:ascii="Garamond" w:eastAsiaTheme="minorEastAsia" w:hAnsi="Garamond"/>
          <w:lang w:val="en-US"/>
        </w:rPr>
        <w:t xml:space="preserve">in </w:t>
      </w:r>
      <w:r w:rsidR="0BBFE746" w:rsidRPr="00921617">
        <w:rPr>
          <w:rFonts w:ascii="Garamond" w:eastAsiaTheme="minorEastAsia" w:hAnsi="Garamond"/>
          <w:lang w:val="en-US"/>
        </w:rPr>
        <w:t xml:space="preserve">critical </w:t>
      </w:r>
      <w:r w:rsidRPr="00921617">
        <w:rPr>
          <w:rFonts w:ascii="Garamond" w:eastAsiaTheme="minorEastAsia" w:hAnsi="Garamond"/>
          <w:lang w:val="en-US"/>
        </w:rPr>
        <w:t>systems thi</w:t>
      </w:r>
      <w:r w:rsidR="60146523" w:rsidRPr="00921617">
        <w:rPr>
          <w:rFonts w:ascii="Garamond" w:eastAsiaTheme="minorEastAsia" w:hAnsi="Garamond"/>
          <w:lang w:val="en-US"/>
        </w:rPr>
        <w:t>n</w:t>
      </w:r>
      <w:r w:rsidRPr="00921617">
        <w:rPr>
          <w:rFonts w:ascii="Garamond" w:eastAsiaTheme="minorEastAsia" w:hAnsi="Garamond"/>
          <w:lang w:val="en-US"/>
        </w:rPr>
        <w:t>king</w:t>
      </w:r>
      <w:r w:rsidR="024D5B7B" w:rsidRPr="00921617">
        <w:rPr>
          <w:rFonts w:ascii="Garamond" w:eastAsiaTheme="minorEastAsia" w:hAnsi="Garamond"/>
          <w:lang w:val="en-US"/>
        </w:rPr>
        <w:t xml:space="preserve"> </w:t>
      </w:r>
      <w:r w:rsidR="54ED844A" w:rsidRPr="00921617">
        <w:rPr>
          <w:rFonts w:ascii="Garamond" w:eastAsiaTheme="minorEastAsia" w:hAnsi="Garamond"/>
          <w:lang w:val="en-US"/>
        </w:rPr>
        <w:fldChar w:fldCharType="begin"/>
      </w:r>
      <w:r w:rsidR="00E42DAB">
        <w:rPr>
          <w:rFonts w:ascii="Garamond" w:eastAsiaTheme="minorEastAsia" w:hAnsi="Garamond"/>
          <w:lang w:val="en-US"/>
        </w:rPr>
        <w:instrText xml:space="preserve"> ADDIN ZOTERO_ITEM CSL_CITATION {"citationID":"DsygNhDT","properties":{"formattedCitation":"(Burton, 2003; Cabrera et al., 2018; Jackson, 2019)","plainCitation":"(Burton, 2003; Cabrera et al., 2018; Jackson, 2019)","noteIndex":0},"citationItems":[{"id":1681,"uris":["http://zotero.org/users/14434353/items/9N848YLD"],"itemData":{"id":1681,"type":"article-journal","container-title":"Journal of Community and Applied Psychology","DOI":"https://doi.org/10.1002/casp.702","issue":"4","page":"330-333","title":"Review of Systemic Intervention: Philosophy, Methodology, and Practice by Midgley, G. (2000)","volume":"13","author":[{"family":"Burton","given":"Mark H."}],"accessed":{"date-parts":[["2024",11,14]]},"issued":{"date-parts":[["2003"]]}}},{"id":1581,"uris":["http://zotero.org/users/14434353/items/34ZVHM2F"],"itemData":{"id":1581,"type":"article-journal","abstract":"In this article, we present a systems thinking approach to organizational design and change called VMCL (vision, mission, culture/capacity, learning) and describe different community applications to illustrate its theoretical and practical relevance to community operational research (Community OR). VMCL was developed to apply systems thinking and complexity theory to any situation that involves groups of people, such as organizations. Additionally, we elaborate a network-based theory of change called NFST (naysayers, fence-sitters, supporters, thought leaders) for implementing VMCL in any community context. We describe how VMCL was extensively applied to local grassroots movements involving community members, students, staff, teachers, school leaders, and board members to change US school districts. We then discuss the relevance and application of VMCL and NFST to community mobilization by a grassroots movement in Wisconsin, USA. We conclude by discussing the ways in which VMCL and NFST foster systemic Community OR, and how they are useful tools for community organizers and other practitioners.","collection-title":"Community Operational Research: Innovations, internationalization and agenda-setting applications","container-title":"European Journal of Operational Research","DOI":"10.1016/j.ejor.2017.11.006","ISSN":"0377-2217","issue":"3","journalAbbreviation":"European Journal of Operational Research","page":"932-945","source":"ScienceDirect","title":"Applying systems thinking models of organizational design and change in community operational research","URL":"https://www.sciencedirect.com/science/article/pii/S0377221717310172","volume":"268","author":[{"family":"Cabrera","given":"Derek"},{"family":"Cabrera","given":"Laura"},{"family":"Powers","given":"Erin"},{"family":"Solin","given":"Jeremy"},{"family":"Kushner","given":"Jennifer"}],"accessed":{"date-parts":[["2024",10,22]]},"issued":{"date-parts":[["2018",8,1]]}}},{"id":1683,"uris":["http://zotero.org/users/14434353/items/8MKKBAI2"],"itemData":{"id":1683,"type":"book","abstract":"From the winner of the INCOSE Pioneer Award 2022The world has become increasingly networked and unpredictable. Decision makers at all levels are required to manage the consequences of complexity every day. They must deal with problems that arise unexpectedly, generate uncertainty, are characterised by interconnectivity, and spread across traditional boundaries. Simple solutions to complex problems are usually inadequate and risk exacerbating the original issues. Leaders of international bodies such as the UN, OECD, UNESCO and WHO — and of major business, public sector, charitable, and professional organizations — have all declared that systems thinking is an essential leadership skill for managing the complexity of the economic, social and environmental issues that confront decision makers. Systems thinking must be implemented more generally, and on a wider scale, to address these issues. An evaluation of different systems methodologies suggests that they concentrate on different aspects of complexity. To be in the best position to deal with complexity, decision makers must understand the strengths and weaknesses of the various approaches and learn how to employ them in combination. This is called critical systems thinking. Making use of over 25 case studies, the book offers an account of the development of systems thinking and of major efforts to apply the approach in real-world interventions. Further, it encourages the widespread use of critical systems practice as a means of ensuring responsible leadership in a complex world.The INCOSE Pioneer Award is presented to someone who, by their achievements in the engineering of systems, has contributed uniquely to major products or outcomes enhancing society or meeting its needs. The criteria may apply to a single outstanding outcome or a lifetime of significant achievements in effecting successful systems. Comments on a previous version of the book: Russ Ackoff: ‘the book is the best overview of the field I have seen’ JP van Gigch: ‘Jackson does a masterful job. The book is lucid ...well written and eminently readable’ Professional Manager (Journal of the Chartered Management Institute): ‘Provides an excellent guide and introduction to systems thinking for students of management’","event-place":"Chichester","ISBN":"978-1-119-11837-4","language":"en","note":"Google-Books-ID: P8WGDwAAQBAJ","number-of-pages":"740","publisher":"John Wiley &amp; Sons","publisher-place":"Chichester","source":"Google Books","title":"Critical Systems Thinking and the Management of Complexity","author":[{"family":"Jackson","given":"Michael C."}],"issued":{"date-parts":[["2019",4,8]]}}}],"schema":"https://github.com/citation-style-language/schema/raw/master/csl-citation.json"} </w:instrText>
      </w:r>
      <w:r w:rsidR="54ED844A" w:rsidRPr="00921617">
        <w:rPr>
          <w:rFonts w:ascii="Garamond" w:eastAsiaTheme="minorEastAsia" w:hAnsi="Garamond"/>
          <w:lang w:val="en-US"/>
        </w:rPr>
        <w:fldChar w:fldCharType="separate"/>
      </w:r>
      <w:r w:rsidR="00E42DAB" w:rsidRPr="00E42DAB">
        <w:rPr>
          <w:rFonts w:ascii="Garamond" w:hAnsi="Garamond"/>
        </w:rPr>
        <w:t>(Burton, 2003; Cabrera et al., 2018; Jackson, 2019)</w:t>
      </w:r>
      <w:r w:rsidR="54ED844A" w:rsidRPr="00921617">
        <w:rPr>
          <w:rFonts w:ascii="Garamond" w:eastAsiaTheme="minorEastAsia" w:hAnsi="Garamond"/>
          <w:lang w:val="en-US"/>
        </w:rPr>
        <w:fldChar w:fldCharType="end"/>
      </w:r>
      <w:r w:rsidR="60146523" w:rsidRPr="00921617">
        <w:rPr>
          <w:rFonts w:ascii="Garamond" w:eastAsiaTheme="minorEastAsia" w:hAnsi="Garamond"/>
          <w:lang w:val="en-US"/>
        </w:rPr>
        <w:t xml:space="preserve"> and GPN research</w:t>
      </w:r>
      <w:r w:rsidR="024D5B7B" w:rsidRPr="00921617">
        <w:rPr>
          <w:rFonts w:ascii="Garamond" w:eastAsiaTheme="minorEastAsia" w:hAnsi="Garamond"/>
          <w:lang w:val="en-US"/>
        </w:rPr>
        <w:t xml:space="preserve"> </w:t>
      </w:r>
      <w:r w:rsidR="54ED844A" w:rsidRPr="00921617">
        <w:rPr>
          <w:rFonts w:ascii="Garamond" w:eastAsiaTheme="minorEastAsia" w:hAnsi="Garamond"/>
          <w:lang w:val="en-US"/>
        </w:rPr>
        <w:fldChar w:fldCharType="begin"/>
      </w:r>
      <w:r w:rsidR="00E42DAB">
        <w:rPr>
          <w:rFonts w:ascii="Garamond" w:eastAsiaTheme="minorEastAsia" w:hAnsi="Garamond"/>
          <w:lang w:val="en-US"/>
        </w:rPr>
        <w:instrText xml:space="preserve"> ADDIN ZOTERO_ITEM CSL_CITATION {"citationID":"E49wxMun","properties":{"formattedCitation":"(Bek et al., 2017; Henderson et al., 2002; Hess, 2004; Irarr\\uc0\\u225{}zaval &amp; Bustos-Gallardo, 2019)","plainCitation":"(Bek et al., 2017; Henderson et al., 2002; Hess, 2004; Irarrázaval &amp; Bustos-Gallardo, 2019)","noteIndex":0},"citationItems":[{"id":1348,"uris":["http://zotero.org/users/14434353/items/92JDVVK8"],"itemData":{"id":1348,"type":"article-journal","abstract":"This paper evaluates the outcomes from an ambitious wildflower harvesting programme in South Africa's Western Cape, which has sought to achieve positive outcomes in terms of socio-economic development and biodiversity conservation. Indigenous wildflowers, harvested according to conservation principles, are processed into ‘Cape Flora’ bouquets and sold into international and domestic markets. The principal supply chain provides an example of ethical trade due to the explicit environmental and social standards that are required at local sites of production. The incorporation of such standards represents an attempt to engender economic and social upgrading within the value chain. In this sense, the programme is consistent with dominant policy discourses, which suggest that exploiting potentially profitable niches within international trade flows represents a ‘high road’ to economic growth and transformation. The paper focuses upon the job creation and social impacts of the programme in the context of efforts to overcome South Africa's deeply entrenched socio-economic disparities and high poverty levels. Despite impressive growth in production and exports during the global financial crisis, there have been mixed outcomes in terms of benefits to stakeholders at the upstream end of the supply chain. The paper concludes by considering the extent to which local initiatives operating under the framework of ethical trade possess the potential to facilitate effective social and economic upgrading.","container-title":"Journal of Agrarian Change","DOI":"10.1111/joac.12149","ISSN":"1471-0366","issue":"3","language":"en","license":"© 2016 John Wiley &amp; Sons Ltd","note":"_eprint: https://onlinelibrary.wiley.com/doi/pdf/10.1111/joac.12149","page":"459-479","source":"Wiley Online Library","title":"A High Road to Sustainability? Wildflower Harvesting, Ethical Trade and Social Upgrading in South Africa's Western Cape","title-short":"A High Road to Sustainability?","URL":"https://onlinelibrary.wiley.com/doi/abs/10.1111/joac.12149","volume":"17","author":[{"family":"Bek","given":"David"},{"family":"Binns","given":"Tony"},{"family":"Blokker","given":"Thijs"},{"family":"Mcewan","given":"Cheryl"},{"family":"Hughes","given":"Alex"}],"accessed":{"date-parts":[["2024",5,30]]},"issued":{"date-parts":[["2017"]]}}},{"id":742,"uris":["http://zotero.org/users/local/Uqq8DNZj/items/FN7DBU8N","http://zotero.org/users/14434353/items/FN7DBU8N"],"itemData":{"id":742,"type":"article-journal","abstract":"This article outlines a framework for the analysis of economic integration and its relation to the asymmetries of economic and social development. Consciously breaking with state-centric forms of social science, it argues for a research agenda that is more adequate to the exigencies and consequences of globalization than has traditionally been the case in 'development studies'. Drawing on earlier attempts to analyse the cross-border activities of firms, their spatial configurations and developmental consequences, the article moves beyond these by proposing the framework of the 'global production network' (GPN). It explores the conceptual elements involved in this framework in some detail and then turns to sketch a stylized example of a GPN. The article concludes with a brief indication of the benefits that could be delivered by research informed by GPN analysis.","container-title":"Review of International Political Economy","DOI":"10.1080/09692290210150842","ISSN":"0969-2290","issue":"3","note":"publisher: Routledge\n_eprint: https://doi.org/10.1080/09692290210150842","page":"436-464","source":"Taylor and Francis+NEJM","title":"Global production networks and the analysis of economic development","URL":"https://doi.org/10.1080/09692290210150842","volume":"9","author":[{"family":"Henderson","given":"Jeffrey"},{"family":"Dicken","given":"Peter"},{"family":"Hess","given":"Martin"},{"family":"Coe","given":"Neil"},{"family":"Yeung","given":"Henry Wai-Chung"}],"accessed":{"date-parts":[["2023",6,26]]},"issued":{"date-parts":[["2002",1,1]]}}},{"id":1342,"uris":["http://zotero.org/users/local/Uqq8DNZj/items/FMXV2TPJ","http://zotero.org/users/14434353/items/FMXV2TPJ"],"itemData":{"id":1342,"type":"article-journal","abstract":"The concept of embeddedness has gained much prominence in economic geography over the last decade, as much work has been done on the social and organizational foundations of economic activities and regional development. Unlike the original conceptualizations, however, embeddedness is mostly conceived of as a ‘spatial’ concept related to the local and regional levels of analysis. By revisiting the early literature on embeddedness in particular the seminal work of Karl Polanyi and Mark Granovetter and critically engaging with what I will call an ‘overterritorialized’ concept, a different view on the fundamental categories of embeddedness is proposed. This reconceptualization then is illustrated using the poststructuralist metaphor of a rhizome to interpret the notion of embeddedness and its applicability to different geographical scales.","container-title":"Progress in Human Geography","DOI":"10.1191/0309132504ph479oa","ISSN":"0309-1325","issue":"2","language":"en","note":"publisher: SAGE Publications Ltd","page":"165-186","source":"SAGE Journals","title":"‘Spatial’ relationships? Towards a reconceptualization of embedded ness","title-short":"‘Spatial’ relationships?","URL":"https://doi.org/10.1191/0309132504ph479oa","volume":"28","author":[{"family":"Hess","given":"Martin"}],"accessed":{"date-parts":[["2024",5,24]]},"issued":{"date-parts":[["2004",4,1]]}}},{"id":321,"uris":["http://zotero.org/users/14434353/items/ECDL2R24"],"itemData":{"id":321,"type":"article-journal","container-title":"Economic Geography","DOI":"10.1080/00130095.2018.1506700","ISSN":"0013-0095, 1944-8287","issue":"2","journalAbbreviation":"Economic Geography","language":"en","page":"159-178","source":"DOI.org (Crossref)","title":"Global Salmon Networks: Unpacking Ecological Contradictions at the Production Stage","title-short":"Global Salmon Networks","URL":"https://www.tandfonline.com/doi/full/10.1080/00130095.2018.1506700","volume":"95","author":[{"family":"Irarrázaval","given":"Felipe"},{"family":"Bustos-Gallardo","given":"Beatriz"}],"accessed":{"date-parts":[["2023",3,30]]},"issued":{"date-parts":[["2019",3,15]]}}}],"schema":"https://github.com/citation-style-language/schema/raw/master/csl-citation.json"} </w:instrText>
      </w:r>
      <w:r w:rsidR="54ED844A" w:rsidRPr="00921617">
        <w:rPr>
          <w:rFonts w:ascii="Garamond" w:eastAsiaTheme="minorEastAsia" w:hAnsi="Garamond"/>
          <w:lang w:val="en-US"/>
        </w:rPr>
        <w:fldChar w:fldCharType="separate"/>
      </w:r>
      <w:r w:rsidR="00E42DAB" w:rsidRPr="00E42DAB">
        <w:rPr>
          <w:rFonts w:ascii="Garamond" w:hAnsi="Garamond" w:cs="Times New Roman"/>
        </w:rPr>
        <w:t>(Bek et al., 2017; Henderson et al., 2002; Hess, 2004; Irarrázaval &amp; Bustos-Gallardo, 2019)</w:t>
      </w:r>
      <w:r w:rsidR="54ED844A" w:rsidRPr="00921617">
        <w:rPr>
          <w:rFonts w:ascii="Garamond" w:eastAsiaTheme="minorEastAsia" w:hAnsi="Garamond"/>
          <w:lang w:val="en-US"/>
        </w:rPr>
        <w:fldChar w:fldCharType="end"/>
      </w:r>
      <w:r w:rsidR="54147623" w:rsidRPr="00921617">
        <w:rPr>
          <w:rFonts w:ascii="Garamond" w:eastAsiaTheme="minorEastAsia" w:hAnsi="Garamond"/>
          <w:lang w:val="en-US"/>
        </w:rPr>
        <w:t xml:space="preserve"> to </w:t>
      </w:r>
      <w:r w:rsidR="77D8A131" w:rsidRPr="00921617">
        <w:rPr>
          <w:rFonts w:ascii="Garamond" w:eastAsiaTheme="minorEastAsia" w:hAnsi="Garamond"/>
          <w:lang w:val="en-US"/>
        </w:rPr>
        <w:t>show that t</w:t>
      </w:r>
      <w:r w:rsidR="2224A18E" w:rsidRPr="00921617">
        <w:rPr>
          <w:rFonts w:ascii="Garamond" w:eastAsiaTheme="minorEastAsia" w:hAnsi="Garamond"/>
          <w:lang w:val="en-US"/>
        </w:rPr>
        <w:t xml:space="preserve">he environmental </w:t>
      </w:r>
      <w:proofErr w:type="spellStart"/>
      <w:r w:rsidR="2224A18E" w:rsidRPr="00921617">
        <w:rPr>
          <w:rFonts w:ascii="Garamond" w:eastAsiaTheme="minorEastAsia" w:hAnsi="Garamond"/>
          <w:lang w:val="en-US"/>
        </w:rPr>
        <w:t>polycrisis</w:t>
      </w:r>
      <w:proofErr w:type="spellEnd"/>
      <w:r w:rsidR="2224A18E" w:rsidRPr="00921617">
        <w:rPr>
          <w:rFonts w:ascii="Garamond" w:eastAsiaTheme="minorEastAsia" w:hAnsi="Garamond"/>
          <w:lang w:val="en-US"/>
        </w:rPr>
        <w:t xml:space="preserve"> and the environmental aspects of agricultural GPNs are complex and cannot be </w:t>
      </w:r>
      <w:proofErr w:type="spellStart"/>
      <w:r w:rsidR="2224A18E" w:rsidRPr="00921617">
        <w:rPr>
          <w:rFonts w:ascii="Garamond" w:eastAsiaTheme="minorEastAsia" w:hAnsi="Garamond"/>
          <w:lang w:val="en-US"/>
        </w:rPr>
        <w:t>analysed</w:t>
      </w:r>
      <w:proofErr w:type="spellEnd"/>
      <w:r w:rsidR="2224A18E" w:rsidRPr="00921617">
        <w:rPr>
          <w:rFonts w:ascii="Garamond" w:eastAsiaTheme="minorEastAsia" w:hAnsi="Garamond"/>
          <w:lang w:val="en-US"/>
        </w:rPr>
        <w:t xml:space="preserve"> in isolation</w:t>
      </w:r>
      <w:r w:rsidR="54147623" w:rsidRPr="00921617">
        <w:rPr>
          <w:rFonts w:ascii="Garamond" w:eastAsiaTheme="minorEastAsia" w:hAnsi="Garamond"/>
          <w:lang w:val="en-US"/>
        </w:rPr>
        <w:t>. This is due to</w:t>
      </w:r>
      <w:r w:rsidR="2224A18E" w:rsidRPr="00921617">
        <w:rPr>
          <w:rFonts w:ascii="Garamond" w:eastAsiaTheme="minorEastAsia" w:hAnsi="Garamond"/>
          <w:lang w:val="en-US"/>
        </w:rPr>
        <w:t xml:space="preserve"> the</w:t>
      </w:r>
      <w:r w:rsidR="54147623" w:rsidRPr="00921617">
        <w:rPr>
          <w:rFonts w:ascii="Garamond" w:eastAsiaTheme="minorEastAsia" w:hAnsi="Garamond"/>
          <w:lang w:val="en-US"/>
        </w:rPr>
        <w:t>ir</w:t>
      </w:r>
      <w:r w:rsidR="2224A18E" w:rsidRPr="00921617">
        <w:rPr>
          <w:rFonts w:ascii="Garamond" w:eastAsiaTheme="minorEastAsia" w:hAnsi="Garamond"/>
          <w:lang w:val="en-US"/>
        </w:rPr>
        <w:t xml:space="preserve"> knock-on effects on the </w:t>
      </w:r>
      <w:r w:rsidR="0EE5735F" w:rsidRPr="00921617">
        <w:rPr>
          <w:rFonts w:ascii="Garamond" w:eastAsiaTheme="minorEastAsia" w:hAnsi="Garamond"/>
          <w:lang w:val="en-US"/>
        </w:rPr>
        <w:t>socio-eco</w:t>
      </w:r>
      <w:r w:rsidR="60146523" w:rsidRPr="00921617">
        <w:rPr>
          <w:rFonts w:ascii="Garamond" w:eastAsiaTheme="minorEastAsia" w:hAnsi="Garamond"/>
          <w:lang w:val="en-US"/>
        </w:rPr>
        <w:t>logic</w:t>
      </w:r>
      <w:r w:rsidR="0EE5735F" w:rsidRPr="00921617">
        <w:rPr>
          <w:rFonts w:ascii="Garamond" w:eastAsiaTheme="minorEastAsia" w:hAnsi="Garamond"/>
          <w:lang w:val="en-US"/>
        </w:rPr>
        <w:t xml:space="preserve">al and economic </w:t>
      </w:r>
      <w:r w:rsidR="2224A18E" w:rsidRPr="00921617">
        <w:rPr>
          <w:rFonts w:ascii="Garamond" w:eastAsiaTheme="minorEastAsia" w:hAnsi="Garamond"/>
          <w:lang w:val="en-US"/>
        </w:rPr>
        <w:t xml:space="preserve">aspects of production. That said, it is important to </w:t>
      </w:r>
      <w:proofErr w:type="spellStart"/>
      <w:r w:rsidR="2224A18E" w:rsidRPr="00921617">
        <w:rPr>
          <w:rFonts w:ascii="Garamond" w:eastAsiaTheme="minorEastAsia" w:hAnsi="Garamond"/>
          <w:lang w:val="en-US"/>
        </w:rPr>
        <w:t>recogni</w:t>
      </w:r>
      <w:r w:rsidR="60146523" w:rsidRPr="00921617">
        <w:rPr>
          <w:rFonts w:ascii="Garamond" w:eastAsiaTheme="minorEastAsia" w:hAnsi="Garamond"/>
          <w:lang w:val="en-US"/>
        </w:rPr>
        <w:t>s</w:t>
      </w:r>
      <w:r w:rsidR="2224A18E" w:rsidRPr="00921617">
        <w:rPr>
          <w:rFonts w:ascii="Garamond" w:eastAsiaTheme="minorEastAsia" w:hAnsi="Garamond"/>
          <w:lang w:val="en-US"/>
        </w:rPr>
        <w:t>e</w:t>
      </w:r>
      <w:proofErr w:type="spellEnd"/>
      <w:r w:rsidR="2224A18E" w:rsidRPr="00921617">
        <w:rPr>
          <w:rFonts w:ascii="Garamond" w:eastAsiaTheme="minorEastAsia" w:hAnsi="Garamond"/>
          <w:lang w:val="en-US"/>
        </w:rPr>
        <w:t xml:space="preserve"> </w:t>
      </w:r>
      <w:r w:rsidR="5B3FCDDA" w:rsidRPr="00921617">
        <w:rPr>
          <w:rFonts w:ascii="Garamond" w:eastAsiaTheme="minorEastAsia" w:hAnsi="Garamond"/>
          <w:lang w:val="en-US"/>
        </w:rPr>
        <w:t>our</w:t>
      </w:r>
      <w:r w:rsidR="2224A18E" w:rsidRPr="00921617">
        <w:rPr>
          <w:rFonts w:ascii="Garamond" w:eastAsiaTheme="minorEastAsia" w:hAnsi="Garamond"/>
          <w:lang w:val="en-US"/>
        </w:rPr>
        <w:t xml:space="preserve"> </w:t>
      </w:r>
      <w:r w:rsidR="3F5CF3B6" w:rsidRPr="00921617">
        <w:rPr>
          <w:rFonts w:ascii="Garamond" w:eastAsiaTheme="minorEastAsia" w:hAnsi="Garamond"/>
          <w:lang w:val="en-US"/>
        </w:rPr>
        <w:t>methodological</w:t>
      </w:r>
      <w:r w:rsidR="2224A18E" w:rsidRPr="00921617">
        <w:rPr>
          <w:rFonts w:ascii="Garamond" w:eastAsiaTheme="minorEastAsia" w:hAnsi="Garamond"/>
          <w:lang w:val="en-US"/>
        </w:rPr>
        <w:t xml:space="preserve"> limitations which </w:t>
      </w:r>
      <w:r w:rsidR="2BE3029B" w:rsidRPr="00921617">
        <w:rPr>
          <w:rFonts w:ascii="Garamond" w:eastAsiaTheme="minorEastAsia" w:hAnsi="Garamond"/>
          <w:lang w:val="en-US"/>
        </w:rPr>
        <w:t>do</w:t>
      </w:r>
      <w:r w:rsidR="01CE2547" w:rsidRPr="00921617">
        <w:rPr>
          <w:rFonts w:ascii="Garamond" w:eastAsiaTheme="minorEastAsia" w:hAnsi="Garamond"/>
          <w:lang w:val="en-US"/>
        </w:rPr>
        <w:t xml:space="preserve"> </w:t>
      </w:r>
      <w:r w:rsidR="2BE3029B" w:rsidRPr="00921617">
        <w:rPr>
          <w:rFonts w:ascii="Garamond" w:eastAsiaTheme="minorEastAsia" w:hAnsi="Garamond"/>
          <w:lang w:val="en-US"/>
        </w:rPr>
        <w:t>not quantify causality</w:t>
      </w:r>
      <w:r w:rsidR="25D7602A" w:rsidRPr="00921617">
        <w:rPr>
          <w:rFonts w:ascii="Garamond" w:eastAsiaTheme="minorEastAsia" w:hAnsi="Garamond"/>
          <w:lang w:val="en-US"/>
        </w:rPr>
        <w:t xml:space="preserve"> nor measure environmental consequences through biological or ecological </w:t>
      </w:r>
      <w:proofErr w:type="gramStart"/>
      <w:r w:rsidR="25D7602A" w:rsidRPr="00921617">
        <w:rPr>
          <w:rFonts w:ascii="Garamond" w:eastAsiaTheme="minorEastAsia" w:hAnsi="Garamond"/>
          <w:lang w:val="en-US"/>
        </w:rPr>
        <w:t>methods</w:t>
      </w:r>
      <w:r w:rsidR="5B3FCDDA" w:rsidRPr="00921617">
        <w:rPr>
          <w:rFonts w:ascii="Garamond" w:eastAsiaTheme="minorEastAsia" w:hAnsi="Garamond"/>
          <w:lang w:val="en-US"/>
        </w:rPr>
        <w:t>,</w:t>
      </w:r>
      <w:r w:rsidR="2BE3029B" w:rsidRPr="00921617">
        <w:rPr>
          <w:rFonts w:ascii="Garamond" w:eastAsiaTheme="minorEastAsia" w:hAnsi="Garamond"/>
          <w:lang w:val="en-US"/>
        </w:rPr>
        <w:t xml:space="preserve"> but</w:t>
      </w:r>
      <w:proofErr w:type="gramEnd"/>
      <w:r w:rsidR="2BE3029B" w:rsidRPr="00921617">
        <w:rPr>
          <w:rFonts w:ascii="Garamond" w:eastAsiaTheme="minorEastAsia" w:hAnsi="Garamond"/>
          <w:lang w:val="en-US"/>
        </w:rPr>
        <w:t xml:space="preserve"> rather elicit the</w:t>
      </w:r>
      <w:r w:rsidR="01CE2547" w:rsidRPr="00921617">
        <w:rPr>
          <w:rFonts w:ascii="Garamond" w:eastAsiaTheme="minorEastAsia" w:hAnsi="Garamond"/>
          <w:lang w:val="en-US"/>
        </w:rPr>
        <w:t xml:space="preserve"> </w:t>
      </w:r>
      <w:r w:rsidR="2224A18E" w:rsidRPr="00921617">
        <w:rPr>
          <w:rFonts w:ascii="Garamond" w:eastAsiaTheme="minorEastAsia" w:hAnsi="Garamond"/>
          <w:lang w:val="en-US"/>
        </w:rPr>
        <w:t>non-linear effects on</w:t>
      </w:r>
      <w:r w:rsidR="7D2EDFB4" w:rsidRPr="00921617">
        <w:rPr>
          <w:rFonts w:ascii="Garamond" w:eastAsiaTheme="minorEastAsia" w:hAnsi="Garamond"/>
          <w:lang w:val="en-US"/>
        </w:rPr>
        <w:t xml:space="preserve"> GPNs as part of wider</w:t>
      </w:r>
      <w:r w:rsidR="2224A18E" w:rsidRPr="00921617">
        <w:rPr>
          <w:rFonts w:ascii="Garamond" w:eastAsiaTheme="minorEastAsia" w:hAnsi="Garamond"/>
          <w:lang w:val="en-US"/>
        </w:rPr>
        <w:t xml:space="preserve"> systems</w:t>
      </w:r>
      <w:r w:rsidR="176BB5BA" w:rsidRPr="00921617">
        <w:rPr>
          <w:rFonts w:ascii="Garamond" w:eastAsiaTheme="minorEastAsia" w:hAnsi="Garamond"/>
          <w:lang w:val="en-US"/>
        </w:rPr>
        <w:t xml:space="preserve"> through qualitative data</w:t>
      </w:r>
      <w:r w:rsidR="3B114ABC" w:rsidRPr="00921617">
        <w:rPr>
          <w:rFonts w:ascii="Garamond" w:eastAsiaTheme="minorEastAsia" w:hAnsi="Garamond"/>
          <w:lang w:val="en-US"/>
        </w:rPr>
        <w:t xml:space="preserve">. This is </w:t>
      </w:r>
      <w:r w:rsidR="2AD56941" w:rsidRPr="00921617">
        <w:rPr>
          <w:rFonts w:ascii="Garamond" w:eastAsiaTheme="minorEastAsia" w:hAnsi="Garamond"/>
          <w:lang w:val="en-US"/>
        </w:rPr>
        <w:t>particularly</w:t>
      </w:r>
      <w:r w:rsidR="3B114ABC" w:rsidRPr="00921617">
        <w:rPr>
          <w:rFonts w:ascii="Garamond" w:eastAsiaTheme="minorEastAsia" w:hAnsi="Garamond"/>
          <w:lang w:val="en-US"/>
        </w:rPr>
        <w:t xml:space="preserve"> important </w:t>
      </w:r>
      <w:r w:rsidR="7A48482E" w:rsidRPr="00921617">
        <w:rPr>
          <w:rFonts w:ascii="Garamond" w:eastAsiaTheme="minorEastAsia" w:hAnsi="Garamond"/>
          <w:lang w:val="en-US"/>
        </w:rPr>
        <w:t xml:space="preserve">as the environmental </w:t>
      </w:r>
      <w:proofErr w:type="spellStart"/>
      <w:r w:rsidR="7A48482E" w:rsidRPr="00921617">
        <w:rPr>
          <w:rFonts w:ascii="Garamond" w:eastAsiaTheme="minorEastAsia" w:hAnsi="Garamond"/>
          <w:lang w:val="en-US"/>
        </w:rPr>
        <w:t>polycrisis</w:t>
      </w:r>
      <w:proofErr w:type="spellEnd"/>
      <w:r w:rsidR="7A48482E" w:rsidRPr="00921617">
        <w:rPr>
          <w:rFonts w:ascii="Garamond" w:eastAsiaTheme="minorEastAsia" w:hAnsi="Garamond"/>
          <w:lang w:val="en-US"/>
        </w:rPr>
        <w:t xml:space="preserve"> can create </w:t>
      </w:r>
      <w:r w:rsidR="2224A18E" w:rsidRPr="00921617">
        <w:rPr>
          <w:rFonts w:ascii="Garamond" w:eastAsiaTheme="minorEastAsia" w:hAnsi="Garamond"/>
          <w:lang w:val="en-US"/>
        </w:rPr>
        <w:t xml:space="preserve">disproportionately large or small changes given the unpredictability of the speed and strength with which crises overlap and interact </w:t>
      </w:r>
      <w:r w:rsidR="54ED844A" w:rsidRPr="00921617">
        <w:rPr>
          <w:rFonts w:ascii="Garamond" w:eastAsiaTheme="minorEastAsia" w:hAnsi="Garamond"/>
          <w:lang w:val="en-US"/>
        </w:rPr>
        <w:fldChar w:fldCharType="begin"/>
      </w:r>
      <w:r w:rsidR="00E42DAB">
        <w:rPr>
          <w:rFonts w:ascii="Garamond" w:eastAsiaTheme="minorEastAsia" w:hAnsi="Garamond"/>
          <w:lang w:val="en-US"/>
        </w:rPr>
        <w:instrText xml:space="preserve"> ADDIN ZOTERO_ITEM CSL_CITATION {"citationID":"TmxbNWJJ","properties":{"formattedCitation":"(Lawrence et al., 2024)","plainCitation":"(Lawrence et al., 2024)","noteIndex":0},"citationItems":[{"id":1406,"uris":["http://zotero.org/users/local/Uqq8DNZj/items/MGUL3UB8","http://zotero.org/users/14434353/items/MGUL3UB8"],"itemData":{"id":1406,"type":"article-journal","abstract":"Multiple global crises – including the pandemic, climate change, and Russia's war on Ukraine – have recently linked together in ways that are significant in scope, devastating in effect, but poorly understood. A growing number of scholars and policymakers characterize the situation as a ‘polycrisis’. Yet this neologism remains poorly defined. We provide the concept with a substantive definition, highlight its value-added in comparison to related concepts, and develop a theoretical framework to explain the causal mechanisms currently entangling many of the world's crises. In this framework, a global crisis arises when one or more fast-moving trigger events combine with slow-moving stresses to push a global system out of its established equilibrium and into a volatile and harmful state of disequilibrium. We then identify three causal pathways – common stresses, domino effects, and inter-systemic feedbacks – that can connect multiple global systems to produce synchronized crises. Drawing on current examples, we show that the polycrisis concept is a valuable tool for understanding ongoing crises, generating actionable insights, and opening avenues for future research.Non-technical summaryThe term ‘polycrisis’ appears with growing frequently to capture the interconnections between global crises, but the word lacks substantive content. In this article, we convert it from an empty buzzword into a conceptual framework and research program that enables us to better understand the causal linkages between contemporary crises. We draw upon the intersection of climate change, the covid-19 pandemic, and Russia's war in Ukraine to illustrate these causal interconnections and explore key features of the world's present polycrisis.Technical summaryMultiple global crises – including the pandemic, climate change, and Russia's war on Ukraine – have recently linked together in ways that are significant in scope, devastating in effect, but poorly understood. A growing number of scholars and policymakers characterize the situation as a ‘polycrisis’. Yet this neologism remains poorly defined. We provide the concept with a substantive definition, highlight its value-added in comparison to related concepts, and develop a theoretical framework to explain the causal mechanisms currently entangling many of the world's crises. In this framework, a global crisis arises when one or more fast-moving trigger events combines with slow-moving stresses to push a global system out of its established equilibrium and into a volatile and harmful state of disequilibrium. We then identify three causal pathways – common stresses, domino effects, and inter-systemic feedbacks – that can connect multiple global systems to produce synchronized crises. Drawing on current examples, we show that the polycrisis concept is a valuable tool for understanding ongoing crises, generating actionable insights, and opening avenues for future research.Social media summaryNo longer a mere buzzword, the ‘polycrisis’ concept highlights causal interactions among crises to help navigate a tumultuous future.","container-title":"Global Sustainability","DOI":"10.1017/sus.2024.1","ISSN":"2059-4798","language":"en","page":"e6","source":"Cambridge University Press","title":"Global polycrisis: the causal mechanisms of crisis entanglement","title-short":"Global polycrisis","URL":"https://www.cambridge.org/core/journals/global-sustainability/article/global-polycrisis-the-causal-mechanisms-of-crisis-entanglement/06F0F8F3B993A221971151E3CB054B5E","volume":"7","author":[{"family":"Lawrence","given":"Michael"},{"family":"Homer-Dixon","given":"Thomas"},{"family":"Janzwood","given":"Scott"},{"family":"Rockstöm","given":"Johan"},{"family":"Renn","given":"Ortwin"},{"family":"Donges","given":"Jonathan F."}],"accessed":{"date-parts":[["2024",5,30]]},"issued":{"date-parts":[["2024",1]]}}}],"schema":"https://github.com/citation-style-language/schema/raw/master/csl-citation.json"} </w:instrText>
      </w:r>
      <w:r w:rsidR="54ED844A" w:rsidRPr="00921617">
        <w:rPr>
          <w:rFonts w:ascii="Garamond" w:eastAsiaTheme="minorEastAsia" w:hAnsi="Garamond"/>
          <w:lang w:val="en-US"/>
        </w:rPr>
        <w:fldChar w:fldCharType="separate"/>
      </w:r>
      <w:r w:rsidR="00E42DAB" w:rsidRPr="00E42DAB">
        <w:rPr>
          <w:rFonts w:ascii="Garamond" w:hAnsi="Garamond"/>
        </w:rPr>
        <w:t>(Lawrence et al., 2024)</w:t>
      </w:r>
      <w:r w:rsidR="54ED844A" w:rsidRPr="00921617">
        <w:rPr>
          <w:rFonts w:ascii="Garamond" w:eastAsiaTheme="minorEastAsia" w:hAnsi="Garamond"/>
          <w:lang w:val="en-US"/>
        </w:rPr>
        <w:fldChar w:fldCharType="end"/>
      </w:r>
      <w:r w:rsidR="2224A18E" w:rsidRPr="00921617">
        <w:rPr>
          <w:rFonts w:ascii="Garamond" w:eastAsiaTheme="minorEastAsia" w:hAnsi="Garamond"/>
          <w:lang w:val="en-US"/>
        </w:rPr>
        <w:t xml:space="preserve">. </w:t>
      </w:r>
      <w:r w:rsidR="638BDC84" w:rsidRPr="00921617">
        <w:rPr>
          <w:rFonts w:ascii="Garamond" w:eastAsiaTheme="minorEastAsia" w:hAnsi="Garamond"/>
          <w:lang w:val="en-US"/>
        </w:rPr>
        <w:t>O</w:t>
      </w:r>
      <w:r w:rsidR="24BECB36" w:rsidRPr="00921617">
        <w:rPr>
          <w:rFonts w:ascii="Garamond" w:eastAsiaTheme="minorEastAsia" w:hAnsi="Garamond"/>
          <w:lang w:val="en-US"/>
        </w:rPr>
        <w:t>ur approach</w:t>
      </w:r>
      <w:r w:rsidR="50545762" w:rsidRPr="00921617">
        <w:rPr>
          <w:rFonts w:ascii="Garamond" w:eastAsiaTheme="minorEastAsia" w:hAnsi="Garamond"/>
          <w:lang w:val="en-US"/>
        </w:rPr>
        <w:t>, developed iteratively,</w:t>
      </w:r>
      <w:r w:rsidR="24BECB36" w:rsidRPr="00921617">
        <w:rPr>
          <w:rFonts w:ascii="Garamond" w:eastAsiaTheme="minorEastAsia" w:hAnsi="Garamond"/>
          <w:lang w:val="en-US"/>
        </w:rPr>
        <w:t xml:space="preserve"> </w:t>
      </w:r>
      <w:r w:rsidR="2224A18E" w:rsidRPr="00921617">
        <w:rPr>
          <w:rFonts w:ascii="Garamond" w:eastAsiaTheme="minorEastAsia" w:hAnsi="Garamond"/>
          <w:lang w:val="en-US"/>
        </w:rPr>
        <w:t>offer</w:t>
      </w:r>
      <w:r w:rsidR="2F74BF98" w:rsidRPr="00921617">
        <w:rPr>
          <w:rFonts w:ascii="Garamond" w:eastAsiaTheme="minorEastAsia" w:hAnsi="Garamond"/>
          <w:lang w:val="en-US"/>
        </w:rPr>
        <w:t>s</w:t>
      </w:r>
      <w:r w:rsidR="2224A18E" w:rsidRPr="00921617">
        <w:rPr>
          <w:rFonts w:ascii="Garamond" w:eastAsiaTheme="minorEastAsia" w:hAnsi="Garamond"/>
          <w:lang w:val="en-US"/>
        </w:rPr>
        <w:t xml:space="preserve"> the potential for a rigorous study of non-linear effects</w:t>
      </w:r>
      <w:r w:rsidR="63B6D649" w:rsidRPr="00921617">
        <w:rPr>
          <w:rFonts w:ascii="Garamond" w:eastAsiaTheme="minorEastAsia" w:hAnsi="Garamond"/>
          <w:lang w:val="en-US"/>
        </w:rPr>
        <w:t xml:space="preserve"> </w:t>
      </w:r>
      <w:r w:rsidR="00D4D4F2" w:rsidRPr="00921617">
        <w:rPr>
          <w:rFonts w:ascii="Garamond" w:eastAsiaTheme="minorEastAsia" w:hAnsi="Garamond"/>
        </w:rPr>
        <w:t xml:space="preserve">and provides </w:t>
      </w:r>
      <w:r w:rsidR="6E5EB4E9" w:rsidRPr="00921617">
        <w:rPr>
          <w:rFonts w:ascii="Garamond" w:eastAsiaTheme="minorEastAsia" w:hAnsi="Garamond"/>
        </w:rPr>
        <w:t xml:space="preserve">granularity, which can also be helpful to </w:t>
      </w:r>
      <w:proofErr w:type="gramStart"/>
      <w:r w:rsidR="6E5EB4E9" w:rsidRPr="00921617">
        <w:rPr>
          <w:rFonts w:ascii="Garamond" w:eastAsiaTheme="minorEastAsia" w:hAnsi="Garamond"/>
        </w:rPr>
        <w:t>policy-makers</w:t>
      </w:r>
      <w:proofErr w:type="gramEnd"/>
      <w:r w:rsidR="2889F56F" w:rsidRPr="00921617">
        <w:rPr>
          <w:rFonts w:ascii="Garamond" w:eastAsiaTheme="minorEastAsia" w:hAnsi="Garamond"/>
        </w:rPr>
        <w:t>, to</w:t>
      </w:r>
      <w:r w:rsidR="716E68ED" w:rsidRPr="00921617">
        <w:rPr>
          <w:rFonts w:ascii="Garamond" w:eastAsiaTheme="minorEastAsia" w:hAnsi="Garamond"/>
        </w:rPr>
        <w:t xml:space="preserve"> understand </w:t>
      </w:r>
      <w:r w:rsidR="1BBC2B1B" w:rsidRPr="00921617">
        <w:rPr>
          <w:rFonts w:ascii="Garamond" w:eastAsiaTheme="minorEastAsia" w:hAnsi="Garamond"/>
        </w:rPr>
        <w:t>unintended</w:t>
      </w:r>
      <w:r w:rsidR="716E68ED" w:rsidRPr="00921617">
        <w:rPr>
          <w:rFonts w:ascii="Garamond" w:eastAsiaTheme="minorEastAsia" w:hAnsi="Garamond"/>
        </w:rPr>
        <w:t xml:space="preserve"> consequences of environmental cris</w:t>
      </w:r>
      <w:r w:rsidR="0034231A" w:rsidRPr="00921617">
        <w:rPr>
          <w:rFonts w:ascii="Garamond" w:eastAsiaTheme="minorEastAsia" w:hAnsi="Garamond"/>
        </w:rPr>
        <w:t>e</w:t>
      </w:r>
      <w:r w:rsidR="716E68ED" w:rsidRPr="00921617">
        <w:rPr>
          <w:rFonts w:ascii="Garamond" w:eastAsiaTheme="minorEastAsia" w:hAnsi="Garamond"/>
        </w:rPr>
        <w:t>s in</w:t>
      </w:r>
      <w:r w:rsidR="6E5EB4E9" w:rsidRPr="00921617">
        <w:rPr>
          <w:rFonts w:ascii="Garamond" w:eastAsiaTheme="minorEastAsia" w:hAnsi="Garamond"/>
        </w:rPr>
        <w:t xml:space="preserve"> agricultural GPNs </w:t>
      </w:r>
      <w:r w:rsidR="6B5185EC" w:rsidRPr="00921617">
        <w:rPr>
          <w:rFonts w:ascii="Garamond" w:eastAsiaTheme="minorEastAsia" w:hAnsi="Garamond"/>
        </w:rPr>
        <w:t>and</w:t>
      </w:r>
      <w:r w:rsidR="6E5EB4E9" w:rsidRPr="00921617">
        <w:rPr>
          <w:rFonts w:ascii="Garamond" w:eastAsiaTheme="minorEastAsia" w:hAnsi="Garamond"/>
        </w:rPr>
        <w:t xml:space="preserve"> the spaces within which they operate</w:t>
      </w:r>
      <w:r w:rsidR="688A001D" w:rsidRPr="00921617">
        <w:rPr>
          <w:rFonts w:ascii="Garamond" w:eastAsiaTheme="minorEastAsia" w:hAnsi="Garamond"/>
        </w:rPr>
        <w:t xml:space="preserve">. </w:t>
      </w:r>
    </w:p>
    <w:p w14:paraId="68D74472" w14:textId="4CF41CE3" w:rsidR="35F0B3B0" w:rsidRPr="00921617" w:rsidRDefault="7249F78D" w:rsidP="002B346E">
      <w:pPr>
        <w:spacing w:line="480" w:lineRule="auto"/>
        <w:rPr>
          <w:rFonts w:ascii="Garamond" w:eastAsiaTheme="minorEastAsia" w:hAnsi="Garamond"/>
          <w:lang w:val="en-US"/>
        </w:rPr>
      </w:pPr>
      <w:r w:rsidRPr="00921617">
        <w:rPr>
          <w:rFonts w:ascii="Garamond" w:eastAsiaTheme="minorEastAsia" w:hAnsi="Garamond"/>
          <w:lang w:val="en-US"/>
        </w:rPr>
        <w:t xml:space="preserve">We showed that the environmental </w:t>
      </w:r>
      <w:proofErr w:type="spellStart"/>
      <w:r w:rsidRPr="00921617">
        <w:rPr>
          <w:rFonts w:ascii="Garamond" w:eastAsiaTheme="minorEastAsia" w:hAnsi="Garamond"/>
          <w:lang w:val="en-US"/>
        </w:rPr>
        <w:t>polycrisis</w:t>
      </w:r>
      <w:proofErr w:type="spellEnd"/>
      <w:r w:rsidRPr="00921617">
        <w:rPr>
          <w:rFonts w:ascii="Garamond" w:eastAsiaTheme="minorEastAsia" w:hAnsi="Garamond"/>
          <w:lang w:val="en-US"/>
        </w:rPr>
        <w:t>, through its environmental interactions and intersections with existing power asymmetries</w:t>
      </w:r>
      <w:r w:rsidR="00F137E3" w:rsidRPr="00921617">
        <w:rPr>
          <w:rFonts w:ascii="Garamond" w:eastAsiaTheme="minorEastAsia" w:hAnsi="Garamond"/>
          <w:lang w:val="en-US"/>
        </w:rPr>
        <w:t>,</w:t>
      </w:r>
      <w:r w:rsidR="0028167B" w:rsidRPr="00921617">
        <w:rPr>
          <w:rFonts w:ascii="Garamond" w:eastAsiaTheme="minorEastAsia" w:hAnsi="Garamond"/>
          <w:lang w:val="en-US"/>
        </w:rPr>
        <w:t xml:space="preserve"> </w:t>
      </w:r>
      <w:r w:rsidR="20BF34B2" w:rsidRPr="00921617">
        <w:rPr>
          <w:rFonts w:ascii="Garamond" w:eastAsiaTheme="minorEastAsia" w:hAnsi="Garamond"/>
          <w:lang w:val="en-US"/>
        </w:rPr>
        <w:t>is</w:t>
      </w:r>
      <w:r w:rsidRPr="00921617">
        <w:rPr>
          <w:rFonts w:ascii="Garamond" w:eastAsiaTheme="minorEastAsia" w:hAnsi="Garamond"/>
          <w:lang w:val="en-US"/>
        </w:rPr>
        <w:t xml:space="preserve"> </w:t>
      </w:r>
      <w:r w:rsidR="57E8FDF3" w:rsidRPr="00921617">
        <w:rPr>
          <w:rFonts w:ascii="Garamond" w:eastAsiaTheme="minorEastAsia" w:hAnsi="Garamond"/>
          <w:lang w:val="en-US"/>
        </w:rPr>
        <w:t>undermining the</w:t>
      </w:r>
      <w:r w:rsidRPr="00921617">
        <w:rPr>
          <w:rFonts w:ascii="Garamond" w:eastAsiaTheme="minorEastAsia" w:hAnsi="Garamond"/>
          <w:lang w:val="en-US"/>
        </w:rPr>
        <w:t xml:space="preserve"> capacity of </w:t>
      </w:r>
      <w:r w:rsidR="1EB1C005" w:rsidRPr="00921617">
        <w:rPr>
          <w:rFonts w:ascii="Garamond" w:eastAsiaTheme="minorEastAsia" w:hAnsi="Garamond"/>
          <w:lang w:val="en-US"/>
        </w:rPr>
        <w:t>farmers</w:t>
      </w:r>
      <w:r w:rsidRPr="00921617">
        <w:rPr>
          <w:rFonts w:ascii="Garamond" w:eastAsiaTheme="minorEastAsia" w:hAnsi="Garamond"/>
          <w:lang w:val="en-US"/>
        </w:rPr>
        <w:t xml:space="preserve"> to cope with environmental risks by removing or endangering livelihoods. A key common theme has been the </w:t>
      </w:r>
      <w:proofErr w:type="spellStart"/>
      <w:r w:rsidRPr="00921617">
        <w:rPr>
          <w:rFonts w:ascii="Garamond" w:eastAsiaTheme="minorEastAsia" w:hAnsi="Garamond"/>
          <w:lang w:val="en-US"/>
        </w:rPr>
        <w:t>polycrisis</w:t>
      </w:r>
      <w:proofErr w:type="spellEnd"/>
      <w:r w:rsidRPr="00921617">
        <w:rPr>
          <w:rFonts w:ascii="Garamond" w:eastAsiaTheme="minorEastAsia" w:hAnsi="Garamond"/>
          <w:lang w:val="en-US"/>
        </w:rPr>
        <w:t xml:space="preserve"> exacerbating the increasingly complicated access to clean water due to strict phytosanitary standards of export markets, and the availability of high-quality soil and biodiversity to facilitate agricultural production. Given the accelerating </w:t>
      </w:r>
      <w:proofErr w:type="spellStart"/>
      <w:r w:rsidRPr="00921617">
        <w:rPr>
          <w:rFonts w:ascii="Garamond" w:eastAsiaTheme="minorEastAsia" w:hAnsi="Garamond"/>
          <w:lang w:val="en-US"/>
        </w:rPr>
        <w:t>polycrisis</w:t>
      </w:r>
      <w:proofErr w:type="spellEnd"/>
      <w:r w:rsidRPr="00921617">
        <w:rPr>
          <w:rFonts w:ascii="Garamond" w:eastAsiaTheme="minorEastAsia" w:hAnsi="Garamond"/>
          <w:lang w:val="en-US"/>
        </w:rPr>
        <w:t xml:space="preserve"> and particularly climate change, these issues are set to intensify and aggravate further. </w:t>
      </w:r>
      <w:r w:rsidR="25CCEC3C" w:rsidRPr="00921617">
        <w:rPr>
          <w:rFonts w:ascii="Garamond" w:eastAsiaTheme="minorEastAsia" w:hAnsi="Garamond"/>
          <w:lang w:val="en-US"/>
        </w:rPr>
        <w:t>I</w:t>
      </w:r>
      <w:r w:rsidRPr="00921617">
        <w:rPr>
          <w:rFonts w:ascii="Garamond" w:eastAsiaTheme="minorEastAsia" w:hAnsi="Garamond"/>
          <w:lang w:val="en-US"/>
        </w:rPr>
        <w:t xml:space="preserve">t is important not to </w:t>
      </w:r>
      <w:proofErr w:type="spellStart"/>
      <w:r w:rsidRPr="00921617">
        <w:rPr>
          <w:rFonts w:ascii="Garamond" w:eastAsiaTheme="minorEastAsia" w:hAnsi="Garamond"/>
          <w:lang w:val="en-US"/>
        </w:rPr>
        <w:t>naturalise</w:t>
      </w:r>
      <w:proofErr w:type="spellEnd"/>
      <w:r w:rsidRPr="00921617">
        <w:rPr>
          <w:rFonts w:ascii="Garamond" w:eastAsiaTheme="minorEastAsia" w:hAnsi="Garamond"/>
          <w:lang w:val="en-US"/>
        </w:rPr>
        <w:t xml:space="preserve"> environmental risks, especially when linking to</w:t>
      </w:r>
      <w:r w:rsidR="67B831AA" w:rsidRPr="00921617">
        <w:rPr>
          <w:rFonts w:ascii="Garamond" w:eastAsiaTheme="minorEastAsia" w:hAnsi="Garamond"/>
          <w:lang w:val="en-US"/>
        </w:rPr>
        <w:t xml:space="preserve"> the</w:t>
      </w:r>
      <w:r w:rsidR="002228C9" w:rsidRPr="00921617">
        <w:rPr>
          <w:rFonts w:ascii="Garamond" w:eastAsiaTheme="minorEastAsia" w:hAnsi="Garamond"/>
          <w:lang w:val="en-US"/>
        </w:rPr>
        <w:t>ir</w:t>
      </w:r>
      <w:r w:rsidR="67B831AA" w:rsidRPr="00921617">
        <w:rPr>
          <w:rFonts w:ascii="Garamond" w:eastAsiaTheme="minorEastAsia" w:hAnsi="Garamond"/>
          <w:lang w:val="en-US"/>
        </w:rPr>
        <w:t xml:space="preserve"> social</w:t>
      </w:r>
      <w:r w:rsidR="002228C9" w:rsidRPr="00921617">
        <w:rPr>
          <w:rFonts w:ascii="Garamond" w:eastAsiaTheme="minorEastAsia" w:hAnsi="Garamond"/>
          <w:lang w:val="en-US"/>
        </w:rPr>
        <w:t>ly constructed</w:t>
      </w:r>
      <w:r w:rsidR="67B831AA" w:rsidRPr="00921617">
        <w:rPr>
          <w:rFonts w:ascii="Garamond" w:eastAsiaTheme="minorEastAsia" w:hAnsi="Garamond"/>
          <w:lang w:val="en-US"/>
        </w:rPr>
        <w:t xml:space="preserve"> nature</w:t>
      </w:r>
      <w:r w:rsidRPr="00921617">
        <w:rPr>
          <w:rFonts w:ascii="Garamond" w:eastAsiaTheme="minorEastAsia" w:hAnsi="Garamond"/>
          <w:lang w:val="en-US"/>
        </w:rPr>
        <w:t xml:space="preserve">. Rather, acknowledging and understanding </w:t>
      </w:r>
      <w:r w:rsidR="09292A25" w:rsidRPr="00921617">
        <w:rPr>
          <w:rFonts w:ascii="Garamond" w:eastAsiaTheme="minorEastAsia" w:hAnsi="Garamond"/>
          <w:lang w:val="en-US"/>
        </w:rPr>
        <w:t>environmental</w:t>
      </w:r>
      <w:r w:rsidRPr="00921617">
        <w:rPr>
          <w:rFonts w:ascii="Garamond" w:eastAsiaTheme="minorEastAsia" w:hAnsi="Garamond"/>
          <w:lang w:val="en-US"/>
        </w:rPr>
        <w:t xml:space="preserve"> </w:t>
      </w:r>
      <w:proofErr w:type="spellStart"/>
      <w:r w:rsidRPr="00921617">
        <w:rPr>
          <w:rFonts w:ascii="Garamond" w:eastAsiaTheme="minorEastAsia" w:hAnsi="Garamond"/>
          <w:lang w:val="en-US"/>
        </w:rPr>
        <w:t>polycrisis</w:t>
      </w:r>
      <w:proofErr w:type="spellEnd"/>
      <w:r w:rsidRPr="00921617">
        <w:rPr>
          <w:rFonts w:ascii="Garamond" w:eastAsiaTheme="minorEastAsia" w:hAnsi="Garamond"/>
          <w:lang w:val="en-US"/>
        </w:rPr>
        <w:t xml:space="preserve"> dynamics may present a</w:t>
      </w:r>
      <w:r w:rsidR="33A30410" w:rsidRPr="00921617">
        <w:rPr>
          <w:rFonts w:ascii="Garamond" w:eastAsiaTheme="minorEastAsia" w:hAnsi="Garamond"/>
          <w:lang w:val="en-US"/>
        </w:rPr>
        <w:t>n</w:t>
      </w:r>
      <w:r w:rsidRPr="00921617">
        <w:rPr>
          <w:rFonts w:ascii="Garamond" w:eastAsiaTheme="minorEastAsia" w:hAnsi="Garamond"/>
          <w:lang w:val="en-US"/>
        </w:rPr>
        <w:t xml:space="preserve"> opportunity to reconfigure GPNs towards inclusive and more sustainable networks of production. </w:t>
      </w:r>
      <w:r w:rsidR="007135E8" w:rsidRPr="00921617">
        <w:rPr>
          <w:rFonts w:ascii="Garamond" w:eastAsiaTheme="minorEastAsia" w:hAnsi="Garamond"/>
          <w:lang w:val="en-US"/>
        </w:rPr>
        <w:t>S</w:t>
      </w:r>
      <w:r w:rsidR="70835F38" w:rsidRPr="00921617">
        <w:rPr>
          <w:rFonts w:ascii="Garamond" w:eastAsiaTheme="minorEastAsia" w:hAnsi="Garamond"/>
          <w:lang w:val="en-US"/>
        </w:rPr>
        <w:t>uch analysis facilitates diving deeper into how</w:t>
      </w:r>
      <w:r w:rsidR="6210ADD8" w:rsidRPr="00921617">
        <w:rPr>
          <w:rFonts w:ascii="Garamond" w:eastAsiaTheme="minorEastAsia" w:hAnsi="Garamond"/>
          <w:lang w:val="en-US"/>
        </w:rPr>
        <w:t xml:space="preserve"> socio-ecological </w:t>
      </w:r>
      <w:r w:rsidR="00383091" w:rsidRPr="00921617">
        <w:rPr>
          <w:rFonts w:ascii="Garamond" w:eastAsiaTheme="minorEastAsia" w:hAnsi="Garamond"/>
          <w:lang w:val="en-US"/>
        </w:rPr>
        <w:t>tensions</w:t>
      </w:r>
      <w:r w:rsidR="6210ADD8" w:rsidRPr="00921617">
        <w:rPr>
          <w:rFonts w:ascii="Garamond" w:eastAsiaTheme="minorEastAsia" w:hAnsi="Garamond"/>
          <w:lang w:val="en-US"/>
        </w:rPr>
        <w:t xml:space="preserve"> emerg</w:t>
      </w:r>
      <w:r w:rsidR="00E963CD" w:rsidRPr="00921617">
        <w:rPr>
          <w:rFonts w:ascii="Garamond" w:eastAsiaTheme="minorEastAsia" w:hAnsi="Garamond"/>
          <w:lang w:val="en-US"/>
        </w:rPr>
        <w:t>e</w:t>
      </w:r>
      <w:r w:rsidR="6210ADD8" w:rsidRPr="00921617">
        <w:rPr>
          <w:rFonts w:ascii="Garamond" w:eastAsiaTheme="minorEastAsia" w:hAnsi="Garamond"/>
          <w:lang w:val="en-US"/>
        </w:rPr>
        <w:t xml:space="preserve"> in GPNs </w:t>
      </w:r>
      <w:r w:rsidR="009802EC" w:rsidRPr="00921617">
        <w:rPr>
          <w:rFonts w:ascii="Garamond" w:eastAsiaTheme="minorEastAsia" w:hAnsi="Garamond"/>
          <w:lang w:val="en-US"/>
        </w:rPr>
        <w:lastRenderedPageBreak/>
        <w:t>d</w:t>
      </w:r>
      <w:r w:rsidR="6210ADD8" w:rsidRPr="00921617">
        <w:rPr>
          <w:rFonts w:ascii="Garamond" w:eastAsiaTheme="minorEastAsia" w:hAnsi="Garamond"/>
          <w:lang w:val="en-US"/>
        </w:rPr>
        <w:t>ue to environmental interactions, manifest as</w:t>
      </w:r>
      <w:r w:rsidR="70835F38" w:rsidRPr="00921617">
        <w:rPr>
          <w:rFonts w:ascii="Garamond" w:eastAsiaTheme="minorEastAsia" w:hAnsi="Garamond"/>
          <w:lang w:val="en-US"/>
        </w:rPr>
        <w:t xml:space="preserve"> environmental risks</w:t>
      </w:r>
      <w:r w:rsidR="000732A3" w:rsidRPr="00921617">
        <w:rPr>
          <w:rFonts w:ascii="Garamond" w:eastAsiaTheme="minorEastAsia" w:hAnsi="Garamond"/>
          <w:lang w:val="en-US"/>
        </w:rPr>
        <w:t>,</w:t>
      </w:r>
      <w:r w:rsidR="70835F38" w:rsidRPr="00921617">
        <w:rPr>
          <w:rFonts w:ascii="Garamond" w:eastAsiaTheme="minorEastAsia" w:hAnsi="Garamond"/>
          <w:lang w:val="en-US"/>
        </w:rPr>
        <w:t xml:space="preserve"> are shaped and/or reproduced</w:t>
      </w:r>
      <w:r w:rsidR="000732A3" w:rsidRPr="00921617">
        <w:rPr>
          <w:rFonts w:ascii="Garamond" w:eastAsiaTheme="minorEastAsia" w:hAnsi="Garamond"/>
          <w:lang w:val="en-US"/>
        </w:rPr>
        <w:t>,</w:t>
      </w:r>
      <w:r w:rsidR="469841E8" w:rsidRPr="00921617">
        <w:rPr>
          <w:rFonts w:ascii="Garamond" w:eastAsiaTheme="minorEastAsia" w:hAnsi="Garamond"/>
          <w:lang w:val="en-US"/>
        </w:rPr>
        <w:t xml:space="preserve"> and the pathways through which these create </w:t>
      </w:r>
      <w:r w:rsidR="00DE5EB0" w:rsidRPr="00921617">
        <w:rPr>
          <w:rFonts w:ascii="Garamond" w:eastAsiaTheme="minorEastAsia" w:hAnsi="Garamond"/>
          <w:lang w:val="en-US"/>
        </w:rPr>
        <w:t>socio-</w:t>
      </w:r>
      <w:r w:rsidR="69F8EEF7" w:rsidRPr="00921617">
        <w:rPr>
          <w:rFonts w:ascii="Garamond" w:eastAsiaTheme="minorEastAsia" w:hAnsi="Garamond"/>
          <w:lang w:val="en-US"/>
        </w:rPr>
        <w:t>environmental</w:t>
      </w:r>
      <w:r w:rsidR="469841E8" w:rsidRPr="00921617">
        <w:rPr>
          <w:rFonts w:ascii="Garamond" w:eastAsiaTheme="minorEastAsia" w:hAnsi="Garamond"/>
          <w:lang w:val="en-US"/>
        </w:rPr>
        <w:t xml:space="preserve"> implications beyond the GPN. </w:t>
      </w:r>
    </w:p>
    <w:p w14:paraId="46990C22" w14:textId="039C6EB0" w:rsidR="00B80EBC" w:rsidRPr="00921617" w:rsidRDefault="5528E15A" w:rsidP="002B346E">
      <w:pPr>
        <w:spacing w:line="480" w:lineRule="auto"/>
        <w:rPr>
          <w:rFonts w:ascii="Garamond" w:hAnsi="Garamond"/>
          <w:lang w:val="en-US"/>
        </w:rPr>
      </w:pPr>
      <w:r w:rsidRPr="00921617">
        <w:rPr>
          <w:rFonts w:ascii="Garamond" w:hAnsi="Garamond"/>
          <w:lang w:val="en-US"/>
        </w:rPr>
        <w:t xml:space="preserve">In sum, we </w:t>
      </w:r>
      <w:r w:rsidR="000C1A2A" w:rsidRPr="00921617">
        <w:rPr>
          <w:rFonts w:ascii="Garamond" w:hAnsi="Garamond"/>
          <w:lang w:val="en-US"/>
        </w:rPr>
        <w:t>argue that</w:t>
      </w:r>
      <w:r w:rsidRPr="00921617">
        <w:rPr>
          <w:rFonts w:ascii="Garamond" w:hAnsi="Garamond"/>
          <w:lang w:val="en-US"/>
        </w:rPr>
        <w:t xml:space="preserve"> it is vital to engage with the environmental </w:t>
      </w:r>
      <w:proofErr w:type="spellStart"/>
      <w:r w:rsidRPr="00921617">
        <w:rPr>
          <w:rFonts w:ascii="Garamond" w:hAnsi="Garamond"/>
          <w:lang w:val="en-US"/>
        </w:rPr>
        <w:t>polycrisis</w:t>
      </w:r>
      <w:proofErr w:type="spellEnd"/>
      <w:r w:rsidRPr="00921617">
        <w:rPr>
          <w:rFonts w:ascii="Garamond" w:hAnsi="Garamond"/>
          <w:lang w:val="en-US"/>
        </w:rPr>
        <w:t xml:space="preserve"> in </w:t>
      </w:r>
      <w:r w:rsidR="000C1A2A" w:rsidRPr="00921617">
        <w:rPr>
          <w:rFonts w:ascii="Garamond" w:hAnsi="Garamond"/>
          <w:lang w:val="en-US"/>
        </w:rPr>
        <w:t xml:space="preserve">the </w:t>
      </w:r>
      <w:r w:rsidRPr="00921617">
        <w:rPr>
          <w:rFonts w:ascii="Garamond" w:hAnsi="Garamond"/>
          <w:lang w:val="en-US"/>
        </w:rPr>
        <w:t>analys</w:t>
      </w:r>
      <w:r w:rsidR="000C1A2A" w:rsidRPr="00921617">
        <w:rPr>
          <w:rFonts w:ascii="Garamond" w:hAnsi="Garamond"/>
          <w:lang w:val="en-US"/>
        </w:rPr>
        <w:t>i</w:t>
      </w:r>
      <w:r w:rsidRPr="00921617">
        <w:rPr>
          <w:rFonts w:ascii="Garamond" w:hAnsi="Garamond"/>
          <w:lang w:val="en-US"/>
        </w:rPr>
        <w:t>s of (agricultural) GPNs</w:t>
      </w:r>
      <w:r w:rsidR="000C1A2A" w:rsidRPr="00921617">
        <w:rPr>
          <w:rFonts w:ascii="Garamond" w:hAnsi="Garamond"/>
          <w:lang w:val="en-US"/>
        </w:rPr>
        <w:t xml:space="preserve">. </w:t>
      </w:r>
      <w:r w:rsidR="006715E9" w:rsidRPr="00921617">
        <w:rPr>
          <w:rFonts w:ascii="Garamond" w:hAnsi="Garamond"/>
          <w:lang w:val="en-US"/>
        </w:rPr>
        <w:t>We must</w:t>
      </w:r>
      <w:r w:rsidRPr="00921617">
        <w:rPr>
          <w:rFonts w:ascii="Garamond" w:hAnsi="Garamond"/>
          <w:lang w:val="en-US"/>
        </w:rPr>
        <w:t xml:space="preserve"> link global-level discussions of </w:t>
      </w:r>
      <w:proofErr w:type="gramStart"/>
      <w:r w:rsidRPr="00921617">
        <w:rPr>
          <w:rFonts w:ascii="Garamond" w:hAnsi="Garamond"/>
          <w:lang w:val="en-US"/>
        </w:rPr>
        <w:t xml:space="preserve">the </w:t>
      </w:r>
      <w:proofErr w:type="spellStart"/>
      <w:r w:rsidRPr="00921617">
        <w:rPr>
          <w:rFonts w:ascii="Garamond" w:hAnsi="Garamond"/>
          <w:lang w:val="en-US"/>
        </w:rPr>
        <w:t>polycrisis</w:t>
      </w:r>
      <w:proofErr w:type="spellEnd"/>
      <w:proofErr w:type="gramEnd"/>
      <w:r w:rsidRPr="00921617">
        <w:rPr>
          <w:rFonts w:ascii="Garamond" w:hAnsi="Garamond"/>
          <w:lang w:val="en-US"/>
        </w:rPr>
        <w:t xml:space="preserve"> with more granular, local evidence of dynamics which include, but go beyond climate change, connecting the GPN level and its biodiversity, soil and water realities to </w:t>
      </w:r>
      <w:proofErr w:type="gramStart"/>
      <w:r w:rsidRPr="00921617">
        <w:rPr>
          <w:rFonts w:ascii="Garamond" w:hAnsi="Garamond"/>
          <w:lang w:val="en-US"/>
        </w:rPr>
        <w:t>systems</w:t>
      </w:r>
      <w:proofErr w:type="gramEnd"/>
      <w:r w:rsidRPr="00921617">
        <w:rPr>
          <w:rFonts w:ascii="Garamond" w:hAnsi="Garamond"/>
          <w:lang w:val="en-US"/>
        </w:rPr>
        <w:t xml:space="preserve">-level thinking. </w:t>
      </w:r>
      <w:r w:rsidR="005C7901" w:rsidRPr="00921617">
        <w:rPr>
          <w:rFonts w:ascii="Garamond" w:hAnsi="Garamond"/>
          <w:lang w:val="en-US"/>
        </w:rPr>
        <w:t>T</w:t>
      </w:r>
      <w:r w:rsidRPr="00921617">
        <w:rPr>
          <w:rFonts w:ascii="Garamond" w:hAnsi="Garamond"/>
          <w:lang w:val="en-US"/>
        </w:rPr>
        <w:t xml:space="preserve">aking seriously the diverse threats entailed by the environmental </w:t>
      </w:r>
      <w:proofErr w:type="spellStart"/>
      <w:r w:rsidRPr="00921617">
        <w:rPr>
          <w:rFonts w:ascii="Garamond" w:hAnsi="Garamond"/>
          <w:lang w:val="en-US"/>
        </w:rPr>
        <w:t>polycrisis</w:t>
      </w:r>
      <w:proofErr w:type="spellEnd"/>
      <w:r w:rsidRPr="00921617">
        <w:rPr>
          <w:rFonts w:ascii="Garamond" w:hAnsi="Garamond"/>
          <w:lang w:val="en-US"/>
        </w:rPr>
        <w:t xml:space="preserve"> through </w:t>
      </w:r>
      <w:r w:rsidR="005C7901" w:rsidRPr="00921617">
        <w:rPr>
          <w:rFonts w:ascii="Garamond" w:hAnsi="Garamond"/>
          <w:lang w:val="en-US"/>
        </w:rPr>
        <w:t>our</w:t>
      </w:r>
      <w:r w:rsidRPr="00921617">
        <w:rPr>
          <w:rFonts w:ascii="Garamond" w:hAnsi="Garamond"/>
          <w:lang w:val="en-US"/>
        </w:rPr>
        <w:t xml:space="preserve"> </w:t>
      </w:r>
      <w:proofErr w:type="spellStart"/>
      <w:r w:rsidRPr="00921617">
        <w:rPr>
          <w:rFonts w:ascii="Garamond" w:hAnsi="Garamond"/>
          <w:lang w:val="en-US"/>
        </w:rPr>
        <w:t>conceptualisation</w:t>
      </w:r>
      <w:proofErr w:type="spellEnd"/>
      <w:r w:rsidRPr="00921617">
        <w:rPr>
          <w:rFonts w:ascii="Garamond" w:hAnsi="Garamond"/>
          <w:lang w:val="en-US"/>
        </w:rPr>
        <w:t xml:space="preserve"> may create space to reshape GPNs in more equitable and sustainable ways.</w:t>
      </w:r>
    </w:p>
    <w:p w14:paraId="25FBFFED" w14:textId="77777777" w:rsidR="00B80EBC" w:rsidRPr="00921617" w:rsidRDefault="00B80EBC" w:rsidP="002B346E">
      <w:pPr>
        <w:spacing w:line="480" w:lineRule="auto"/>
        <w:rPr>
          <w:rFonts w:ascii="Garamond" w:hAnsi="Garamond"/>
          <w:lang w:val="en-US"/>
        </w:rPr>
      </w:pPr>
    </w:p>
    <w:p w14:paraId="4E24D2E1" w14:textId="6D3E3FD1" w:rsidR="00096693" w:rsidRPr="00921617" w:rsidRDefault="00096693" w:rsidP="002B346E">
      <w:pPr>
        <w:pStyle w:val="Heading1"/>
        <w:spacing w:line="480" w:lineRule="auto"/>
        <w:rPr>
          <w:rFonts w:ascii="Garamond" w:hAnsi="Garamond"/>
          <w:lang w:val="en-US"/>
        </w:rPr>
      </w:pPr>
      <w:r w:rsidRPr="00921617">
        <w:rPr>
          <w:rFonts w:ascii="Garamond" w:hAnsi="Garamond"/>
          <w:lang w:val="en-US"/>
        </w:rPr>
        <w:t>References</w:t>
      </w:r>
    </w:p>
    <w:p w14:paraId="39767AB1" w14:textId="77777777" w:rsidR="00E42DAB" w:rsidRPr="0079474B" w:rsidRDefault="001B22E9" w:rsidP="00E42DAB">
      <w:pPr>
        <w:pStyle w:val="Bibliography"/>
        <w:rPr>
          <w:rFonts w:ascii="Garamond" w:hAnsi="Garamond"/>
        </w:rPr>
      </w:pPr>
      <w:r w:rsidRPr="0079474B">
        <w:rPr>
          <w:rFonts w:ascii="Garamond" w:hAnsi="Garamond"/>
          <w:lang w:val="en-US"/>
        </w:rPr>
        <w:fldChar w:fldCharType="begin"/>
      </w:r>
      <w:r w:rsidR="00E42DAB" w:rsidRPr="0079474B">
        <w:rPr>
          <w:rFonts w:ascii="Garamond" w:hAnsi="Garamond"/>
          <w:lang w:val="en-US"/>
        </w:rPr>
        <w:instrText xml:space="preserve"> ADDIN ZOTERO_BIBL {"uncited":[],"omitted":[],"custom":[]} CSL_BIBLIOGRAPHY </w:instrText>
      </w:r>
      <w:r w:rsidRPr="0079474B">
        <w:rPr>
          <w:rFonts w:ascii="Garamond" w:hAnsi="Garamond"/>
          <w:lang w:val="en-US"/>
        </w:rPr>
        <w:fldChar w:fldCharType="separate"/>
      </w:r>
      <w:r w:rsidR="00E42DAB" w:rsidRPr="0079474B">
        <w:rPr>
          <w:rFonts w:ascii="Garamond" w:hAnsi="Garamond"/>
        </w:rPr>
        <w:t xml:space="preserve">Ackoff, R. L. (1981). The Art and Science of Mess Management. </w:t>
      </w:r>
      <w:r w:rsidR="00E42DAB" w:rsidRPr="0079474B">
        <w:rPr>
          <w:rFonts w:ascii="Garamond" w:hAnsi="Garamond"/>
          <w:i/>
          <w:iCs/>
        </w:rPr>
        <w:t>Interfaces</w:t>
      </w:r>
      <w:r w:rsidR="00E42DAB" w:rsidRPr="0079474B">
        <w:rPr>
          <w:rFonts w:ascii="Garamond" w:hAnsi="Garamond"/>
        </w:rPr>
        <w:t xml:space="preserve">, </w:t>
      </w:r>
      <w:r w:rsidR="00E42DAB" w:rsidRPr="0079474B">
        <w:rPr>
          <w:rFonts w:ascii="Garamond" w:hAnsi="Garamond"/>
          <w:i/>
          <w:iCs/>
        </w:rPr>
        <w:t>11</w:t>
      </w:r>
      <w:r w:rsidR="00E42DAB" w:rsidRPr="0079474B">
        <w:rPr>
          <w:rFonts w:ascii="Garamond" w:hAnsi="Garamond"/>
        </w:rPr>
        <w:t>(1), 20–26. https://www.jstor.org/stable/25060027</w:t>
      </w:r>
    </w:p>
    <w:p w14:paraId="114DA9C0" w14:textId="77777777" w:rsidR="00E42DAB" w:rsidRPr="0079474B" w:rsidRDefault="00E42DAB" w:rsidP="00E42DAB">
      <w:pPr>
        <w:pStyle w:val="Bibliography"/>
        <w:rPr>
          <w:rFonts w:ascii="Garamond" w:hAnsi="Garamond"/>
        </w:rPr>
      </w:pPr>
      <w:r w:rsidRPr="0079474B">
        <w:rPr>
          <w:rFonts w:ascii="Garamond" w:hAnsi="Garamond"/>
        </w:rPr>
        <w:t xml:space="preserve">Agriculture and Food Authority. (2022). </w:t>
      </w:r>
      <w:r w:rsidRPr="0079474B">
        <w:rPr>
          <w:rFonts w:ascii="Garamond" w:hAnsi="Garamond"/>
          <w:i/>
          <w:iCs/>
        </w:rPr>
        <w:t>Strategic Plan 2023-27</w:t>
      </w:r>
      <w:r w:rsidRPr="0079474B">
        <w:rPr>
          <w:rFonts w:ascii="Garamond" w:hAnsi="Garamond"/>
        </w:rPr>
        <w:t>. Agriculture and Food Authority. https://afa.go.ke/resources/files/a62c82df-d89e-4fd1-9416-7d648db15da3_afa-sp-2023-2027-full-book.pdf</w:t>
      </w:r>
    </w:p>
    <w:p w14:paraId="6B75EF3B" w14:textId="77777777" w:rsidR="00E42DAB" w:rsidRPr="0079474B" w:rsidRDefault="00E42DAB" w:rsidP="00E42DAB">
      <w:pPr>
        <w:pStyle w:val="Bibliography"/>
        <w:rPr>
          <w:rFonts w:ascii="Garamond" w:hAnsi="Garamond"/>
        </w:rPr>
      </w:pPr>
      <w:r w:rsidRPr="0079474B">
        <w:rPr>
          <w:rFonts w:ascii="Garamond" w:hAnsi="Garamond"/>
        </w:rPr>
        <w:t xml:space="preserve">Aguilar, C., &amp; Guharay, F. (2013). </w:t>
      </w:r>
      <w:r w:rsidRPr="0079474B">
        <w:rPr>
          <w:rFonts w:ascii="Garamond" w:hAnsi="Garamond"/>
          <w:i/>
          <w:iCs/>
        </w:rPr>
        <w:t>Aprendiendo e innovando sobre el manejo de fertilidad de suelos cacaoteros (Learning and innovating fertility management for cocoa soils)</w:t>
      </w:r>
      <w:r w:rsidRPr="0079474B">
        <w:rPr>
          <w:rFonts w:ascii="Garamond" w:hAnsi="Garamond"/>
        </w:rPr>
        <w:t>. Lutheran World Relief. https://cadenacacaoca.info/CDOC-Deployment/documentos/19_Guia_4_Fertilidad_de_Suelos.pdf</w:t>
      </w:r>
    </w:p>
    <w:p w14:paraId="2667AB63" w14:textId="77777777" w:rsidR="00E42DAB" w:rsidRPr="0079474B" w:rsidRDefault="00E42DAB" w:rsidP="00E42DAB">
      <w:pPr>
        <w:pStyle w:val="Bibliography"/>
        <w:rPr>
          <w:rFonts w:ascii="Garamond" w:hAnsi="Garamond"/>
        </w:rPr>
      </w:pPr>
      <w:r w:rsidRPr="0079474B">
        <w:rPr>
          <w:rFonts w:ascii="Garamond" w:hAnsi="Garamond"/>
        </w:rPr>
        <w:t xml:space="preserve">Angel, D. (2006). Towards an environmental economic geography. In </w:t>
      </w:r>
      <w:r w:rsidRPr="0079474B">
        <w:rPr>
          <w:rFonts w:ascii="Garamond" w:hAnsi="Garamond"/>
          <w:i/>
          <w:iCs/>
        </w:rPr>
        <w:t>Sharmistha Bagchi-Sen, Helen Lawton-Smith (Eds.) Economic Geography</w:t>
      </w:r>
      <w:r w:rsidRPr="0079474B">
        <w:rPr>
          <w:rFonts w:ascii="Garamond" w:hAnsi="Garamond"/>
        </w:rPr>
        <w:t xml:space="preserve"> (pp. 126–135). Routledge. https://doi.org/10.4324/9780203020258-13</w:t>
      </w:r>
    </w:p>
    <w:p w14:paraId="7226BFAA" w14:textId="77777777" w:rsidR="00E42DAB" w:rsidRPr="0079474B" w:rsidRDefault="00E42DAB" w:rsidP="00E42DAB">
      <w:pPr>
        <w:pStyle w:val="Bibliography"/>
        <w:rPr>
          <w:rFonts w:ascii="Garamond" w:hAnsi="Garamond"/>
        </w:rPr>
      </w:pPr>
      <w:r w:rsidRPr="0079474B">
        <w:rPr>
          <w:rFonts w:ascii="Garamond" w:hAnsi="Garamond"/>
        </w:rPr>
        <w:t xml:space="preserve">Baglioni, E. (2018). Labour control and the labour question in global production networks: Exploitation and disciplining in Senegalese export horticulture. </w:t>
      </w:r>
      <w:r w:rsidRPr="0079474B">
        <w:rPr>
          <w:rFonts w:ascii="Garamond" w:hAnsi="Garamond"/>
          <w:i/>
          <w:iCs/>
        </w:rPr>
        <w:t>Journal of Economic Geography</w:t>
      </w:r>
      <w:r w:rsidRPr="0079474B">
        <w:rPr>
          <w:rFonts w:ascii="Garamond" w:hAnsi="Garamond"/>
        </w:rPr>
        <w:t xml:space="preserve">, </w:t>
      </w:r>
      <w:r w:rsidRPr="0079474B">
        <w:rPr>
          <w:rFonts w:ascii="Garamond" w:hAnsi="Garamond"/>
          <w:i/>
          <w:iCs/>
        </w:rPr>
        <w:t>18</w:t>
      </w:r>
      <w:r w:rsidRPr="0079474B">
        <w:rPr>
          <w:rFonts w:ascii="Garamond" w:hAnsi="Garamond"/>
        </w:rPr>
        <w:t>(1), 111–137. https://doi.org/10.1093/jeg/lbx013</w:t>
      </w:r>
    </w:p>
    <w:p w14:paraId="5393E0A1" w14:textId="77777777" w:rsidR="00E42DAB" w:rsidRPr="0079474B" w:rsidRDefault="00E42DAB" w:rsidP="00E42DAB">
      <w:pPr>
        <w:pStyle w:val="Bibliography"/>
        <w:rPr>
          <w:rFonts w:ascii="Garamond" w:hAnsi="Garamond"/>
        </w:rPr>
      </w:pPr>
      <w:r w:rsidRPr="0079474B">
        <w:rPr>
          <w:rFonts w:ascii="Garamond" w:hAnsi="Garamond"/>
        </w:rPr>
        <w:lastRenderedPageBreak/>
        <w:t xml:space="preserve">Baglioni, E., &amp; Campling, L. (2017). Natural resource industries as global value chains: Frontiers, fetishism, labour and the state. </w:t>
      </w:r>
      <w:r w:rsidRPr="0079474B">
        <w:rPr>
          <w:rFonts w:ascii="Garamond" w:hAnsi="Garamond"/>
          <w:i/>
          <w:iCs/>
        </w:rPr>
        <w:t>Environment and Planning A: Economy and Space</w:t>
      </w:r>
      <w:r w:rsidRPr="0079474B">
        <w:rPr>
          <w:rFonts w:ascii="Garamond" w:hAnsi="Garamond"/>
        </w:rPr>
        <w:t xml:space="preserve">, </w:t>
      </w:r>
      <w:r w:rsidRPr="0079474B">
        <w:rPr>
          <w:rFonts w:ascii="Garamond" w:hAnsi="Garamond"/>
          <w:i/>
          <w:iCs/>
        </w:rPr>
        <w:t>49</w:t>
      </w:r>
      <w:r w:rsidRPr="0079474B">
        <w:rPr>
          <w:rFonts w:ascii="Garamond" w:hAnsi="Garamond"/>
        </w:rPr>
        <w:t>(11), 2437–2456. https://doi.org/10.1177/0308518X17728517</w:t>
      </w:r>
    </w:p>
    <w:p w14:paraId="6B1D74B3" w14:textId="77777777" w:rsidR="00E42DAB" w:rsidRPr="0079474B" w:rsidRDefault="00E42DAB" w:rsidP="00E42DAB">
      <w:pPr>
        <w:pStyle w:val="Bibliography"/>
        <w:rPr>
          <w:rFonts w:ascii="Garamond" w:hAnsi="Garamond"/>
        </w:rPr>
      </w:pPr>
      <w:r w:rsidRPr="0079474B">
        <w:rPr>
          <w:rFonts w:ascii="Garamond" w:hAnsi="Garamond"/>
        </w:rPr>
        <w:t xml:space="preserve">Bakker, K., &amp; Bridge, G. (2006). Material worlds? Resource geographies and the `matter of nature’. </w:t>
      </w:r>
      <w:r w:rsidRPr="0079474B">
        <w:rPr>
          <w:rFonts w:ascii="Garamond" w:hAnsi="Garamond"/>
          <w:i/>
          <w:iCs/>
        </w:rPr>
        <w:t>Progress in Human Geography</w:t>
      </w:r>
      <w:r w:rsidRPr="0079474B">
        <w:rPr>
          <w:rFonts w:ascii="Garamond" w:hAnsi="Garamond"/>
        </w:rPr>
        <w:t xml:space="preserve">, </w:t>
      </w:r>
      <w:r w:rsidRPr="0079474B">
        <w:rPr>
          <w:rFonts w:ascii="Garamond" w:hAnsi="Garamond"/>
          <w:i/>
          <w:iCs/>
        </w:rPr>
        <w:t>30</w:t>
      </w:r>
      <w:r w:rsidRPr="0079474B">
        <w:rPr>
          <w:rFonts w:ascii="Garamond" w:hAnsi="Garamond"/>
        </w:rPr>
        <w:t>(1), 5–27. https://doi.org/10.1191/0309132506ph588oa</w:t>
      </w:r>
    </w:p>
    <w:p w14:paraId="6412ECAA" w14:textId="77777777" w:rsidR="00E42DAB" w:rsidRPr="0079474B" w:rsidRDefault="00E42DAB" w:rsidP="00E42DAB">
      <w:pPr>
        <w:pStyle w:val="Bibliography"/>
        <w:rPr>
          <w:rFonts w:ascii="Garamond" w:hAnsi="Garamond"/>
        </w:rPr>
      </w:pPr>
      <w:r w:rsidRPr="0079474B">
        <w:rPr>
          <w:rFonts w:ascii="Garamond" w:hAnsi="Garamond"/>
        </w:rPr>
        <w:t xml:space="preserve">Ballew, M. T., Goldberg, M. H., Rosenthal, S. A., Gustafson, A., &amp; Leiserowitz, A. (2019). Systems thinking as a pathway to global warming beliefs and attitudes through an ecological worldview. </w:t>
      </w:r>
      <w:r w:rsidRPr="0079474B">
        <w:rPr>
          <w:rFonts w:ascii="Garamond" w:hAnsi="Garamond"/>
          <w:i/>
          <w:iCs/>
        </w:rPr>
        <w:t>Proceedings of the National Academy of Sciences</w:t>
      </w:r>
      <w:r w:rsidRPr="0079474B">
        <w:rPr>
          <w:rFonts w:ascii="Garamond" w:hAnsi="Garamond"/>
        </w:rPr>
        <w:t xml:space="preserve">, </w:t>
      </w:r>
      <w:r w:rsidRPr="0079474B">
        <w:rPr>
          <w:rFonts w:ascii="Garamond" w:hAnsi="Garamond"/>
          <w:i/>
          <w:iCs/>
        </w:rPr>
        <w:t>116</w:t>
      </w:r>
      <w:r w:rsidRPr="0079474B">
        <w:rPr>
          <w:rFonts w:ascii="Garamond" w:hAnsi="Garamond"/>
        </w:rPr>
        <w:t>(17), 8214–8219. https://doi.org/10.1073/pnas.1819310116</w:t>
      </w:r>
    </w:p>
    <w:p w14:paraId="450E167E" w14:textId="77777777" w:rsidR="00E42DAB" w:rsidRPr="0079474B" w:rsidRDefault="00E42DAB" w:rsidP="00E42DAB">
      <w:pPr>
        <w:pStyle w:val="Bibliography"/>
        <w:rPr>
          <w:rFonts w:ascii="Garamond" w:hAnsi="Garamond"/>
        </w:rPr>
      </w:pPr>
      <w:r w:rsidRPr="0079474B">
        <w:rPr>
          <w:rFonts w:ascii="Garamond" w:hAnsi="Garamond"/>
          <w:lang w:val="pt-PT"/>
        </w:rPr>
        <w:t xml:space="preserve">Banoub, D., Bridge, G., Bustos, B., Ertör, I., González-Hidalgo, M., &amp; de los Reyes, J. A. (2021). </w:t>
      </w:r>
      <w:r w:rsidRPr="0079474B">
        <w:rPr>
          <w:rFonts w:ascii="Garamond" w:hAnsi="Garamond"/>
        </w:rPr>
        <w:t xml:space="preserve">Industrial dynamics on the commodity frontier: Managing time, space and form in mining, tree plantations and intensive aquaculture. </w:t>
      </w:r>
      <w:r w:rsidRPr="0079474B">
        <w:rPr>
          <w:rFonts w:ascii="Garamond" w:hAnsi="Garamond"/>
          <w:i/>
          <w:iCs/>
        </w:rPr>
        <w:t>Environment and Planning E: Nature and Space</w:t>
      </w:r>
      <w:r w:rsidRPr="0079474B">
        <w:rPr>
          <w:rFonts w:ascii="Garamond" w:hAnsi="Garamond"/>
        </w:rPr>
        <w:t xml:space="preserve">, </w:t>
      </w:r>
      <w:r w:rsidRPr="0079474B">
        <w:rPr>
          <w:rFonts w:ascii="Garamond" w:hAnsi="Garamond"/>
          <w:i/>
          <w:iCs/>
        </w:rPr>
        <w:t>4</w:t>
      </w:r>
      <w:r w:rsidRPr="0079474B">
        <w:rPr>
          <w:rFonts w:ascii="Garamond" w:hAnsi="Garamond"/>
        </w:rPr>
        <w:t>(4), 1533–1559. https://doi.org/10.1177/2514848620963362</w:t>
      </w:r>
    </w:p>
    <w:p w14:paraId="4881A65B" w14:textId="77777777" w:rsidR="00E42DAB" w:rsidRPr="0079474B" w:rsidRDefault="00E42DAB" w:rsidP="00E42DAB">
      <w:pPr>
        <w:pStyle w:val="Bibliography"/>
        <w:rPr>
          <w:rFonts w:ascii="Garamond" w:hAnsi="Garamond"/>
        </w:rPr>
      </w:pPr>
      <w:r w:rsidRPr="0079474B">
        <w:rPr>
          <w:rFonts w:ascii="Garamond" w:hAnsi="Garamond"/>
        </w:rPr>
        <w:t xml:space="preserve">Barrientos, S. (2002). Mapping codes through the value chain: From researcher to detective. In </w:t>
      </w:r>
      <w:r w:rsidRPr="0079474B">
        <w:rPr>
          <w:rFonts w:ascii="Garamond" w:hAnsi="Garamond"/>
          <w:i/>
          <w:iCs/>
        </w:rPr>
        <w:t>R. Jenkins, R. Pearson and G. Seyfang. Corporate Responsibility and Labour Rights. Codes of Conduct in the Global Economy</w:t>
      </w:r>
      <w:r w:rsidRPr="0079474B">
        <w:rPr>
          <w:rFonts w:ascii="Garamond" w:hAnsi="Garamond"/>
        </w:rPr>
        <w:t>. Routledge.</w:t>
      </w:r>
    </w:p>
    <w:p w14:paraId="30D7CEF2" w14:textId="77777777" w:rsidR="00E42DAB" w:rsidRPr="0079474B" w:rsidRDefault="00E42DAB" w:rsidP="00E42DAB">
      <w:pPr>
        <w:pStyle w:val="Bibliography"/>
        <w:rPr>
          <w:rFonts w:ascii="Garamond" w:hAnsi="Garamond"/>
        </w:rPr>
      </w:pPr>
      <w:r w:rsidRPr="0079474B">
        <w:rPr>
          <w:rFonts w:ascii="Garamond" w:hAnsi="Garamond"/>
        </w:rPr>
        <w:t xml:space="preserve">Barrientos, S. (2019). </w:t>
      </w:r>
      <w:r w:rsidRPr="0079474B">
        <w:rPr>
          <w:rFonts w:ascii="Garamond" w:hAnsi="Garamond"/>
          <w:i/>
          <w:iCs/>
        </w:rPr>
        <w:t>Gender and Work in Global Value Chains: Capturing the Gains?</w:t>
      </w:r>
      <w:r w:rsidRPr="0079474B">
        <w:rPr>
          <w:rFonts w:ascii="Garamond" w:hAnsi="Garamond"/>
        </w:rPr>
        <w:t xml:space="preserve"> Cambridge University Press. https://doi.org/10.1017/9781108679459</w:t>
      </w:r>
    </w:p>
    <w:p w14:paraId="622AE43E" w14:textId="77777777" w:rsidR="00E42DAB" w:rsidRPr="0079474B" w:rsidRDefault="00E42DAB" w:rsidP="00E42DAB">
      <w:pPr>
        <w:pStyle w:val="Bibliography"/>
        <w:rPr>
          <w:rFonts w:ascii="Garamond" w:hAnsi="Garamond"/>
        </w:rPr>
      </w:pPr>
      <w:r w:rsidRPr="0079474B">
        <w:rPr>
          <w:rFonts w:ascii="Garamond" w:hAnsi="Garamond"/>
        </w:rPr>
        <w:t xml:space="preserve">Barrientos, S., Gereffi, G., &amp; Rossi, A. (2018). Economic and social upgrading in global production networks. In </w:t>
      </w:r>
      <w:r w:rsidRPr="0079474B">
        <w:rPr>
          <w:rFonts w:ascii="Garamond" w:hAnsi="Garamond"/>
          <w:i/>
          <w:iCs/>
        </w:rPr>
        <w:t>G. Gereffi (Ed.). Global Value Chains and Development: Redefining the Contours of 21st Century Capitalism</w:t>
      </w:r>
      <w:r w:rsidRPr="0079474B">
        <w:rPr>
          <w:rFonts w:ascii="Garamond" w:hAnsi="Garamond"/>
        </w:rPr>
        <w:t>. Cambridge University Press. https://doi.org/10.1017/9781108559423</w:t>
      </w:r>
    </w:p>
    <w:p w14:paraId="2282FF8F" w14:textId="77777777" w:rsidR="00E42DAB" w:rsidRPr="0079474B" w:rsidRDefault="00E42DAB" w:rsidP="00E42DAB">
      <w:pPr>
        <w:pStyle w:val="Bibliography"/>
        <w:rPr>
          <w:rFonts w:ascii="Garamond" w:hAnsi="Garamond"/>
        </w:rPr>
      </w:pPr>
      <w:r w:rsidRPr="0079474B">
        <w:rPr>
          <w:rFonts w:ascii="Garamond" w:hAnsi="Garamond"/>
        </w:rPr>
        <w:t xml:space="preserve">Bek, D., Binns, T., Blokker, T., Mcewan, C., &amp; Hughes, A. (2017). A High Road to Sustainability? Wildflower Harvesting, Ethical Trade and Social Upgrading in South Africa’s Western Cape. </w:t>
      </w:r>
      <w:r w:rsidRPr="0079474B">
        <w:rPr>
          <w:rFonts w:ascii="Garamond" w:hAnsi="Garamond"/>
          <w:i/>
          <w:iCs/>
        </w:rPr>
        <w:t>Journal of Agrarian Change</w:t>
      </w:r>
      <w:r w:rsidRPr="0079474B">
        <w:rPr>
          <w:rFonts w:ascii="Garamond" w:hAnsi="Garamond"/>
        </w:rPr>
        <w:t xml:space="preserve">, </w:t>
      </w:r>
      <w:r w:rsidRPr="0079474B">
        <w:rPr>
          <w:rFonts w:ascii="Garamond" w:hAnsi="Garamond"/>
          <w:i/>
          <w:iCs/>
        </w:rPr>
        <w:t>17</w:t>
      </w:r>
      <w:r w:rsidRPr="0079474B">
        <w:rPr>
          <w:rFonts w:ascii="Garamond" w:hAnsi="Garamond"/>
        </w:rPr>
        <w:t>(3), 459–479. https://doi.org/10.1111/joac.12149</w:t>
      </w:r>
    </w:p>
    <w:p w14:paraId="1692CD0B" w14:textId="77777777" w:rsidR="00E42DAB" w:rsidRPr="0079474B" w:rsidRDefault="00E42DAB" w:rsidP="00E42DAB">
      <w:pPr>
        <w:pStyle w:val="Bibliography"/>
        <w:rPr>
          <w:rFonts w:ascii="Garamond" w:hAnsi="Garamond"/>
        </w:rPr>
      </w:pPr>
      <w:r w:rsidRPr="0079474B">
        <w:rPr>
          <w:rFonts w:ascii="Garamond" w:hAnsi="Garamond"/>
        </w:rPr>
        <w:t xml:space="preserve">Berg, H. V. den. (2005). Reanalyzing Qualitative Interviews from Different Angles: The Risk of Decontextualization and Other Problems of Sharing Qualitative Data. </w:t>
      </w:r>
      <w:r w:rsidRPr="0079474B">
        <w:rPr>
          <w:rFonts w:ascii="Garamond" w:hAnsi="Garamond"/>
          <w:i/>
          <w:iCs/>
        </w:rPr>
        <w:t>Forum Qualitative Sozialforschung / Forum: Qualitative Social Research</w:t>
      </w:r>
      <w:r w:rsidRPr="0079474B">
        <w:rPr>
          <w:rFonts w:ascii="Garamond" w:hAnsi="Garamond"/>
        </w:rPr>
        <w:t xml:space="preserve">, </w:t>
      </w:r>
      <w:r w:rsidRPr="0079474B">
        <w:rPr>
          <w:rFonts w:ascii="Garamond" w:hAnsi="Garamond"/>
          <w:i/>
          <w:iCs/>
        </w:rPr>
        <w:t>6</w:t>
      </w:r>
      <w:r w:rsidRPr="0079474B">
        <w:rPr>
          <w:rFonts w:ascii="Garamond" w:hAnsi="Garamond"/>
        </w:rPr>
        <w:t>(1), Article 1. https://doi.org/10.17169/fqs-6.1.499</w:t>
      </w:r>
    </w:p>
    <w:p w14:paraId="18D0EC66" w14:textId="77777777" w:rsidR="00E42DAB" w:rsidRPr="0079474B" w:rsidRDefault="00E42DAB" w:rsidP="00E42DAB">
      <w:pPr>
        <w:pStyle w:val="Bibliography"/>
        <w:rPr>
          <w:rFonts w:ascii="Garamond" w:hAnsi="Garamond"/>
        </w:rPr>
      </w:pPr>
      <w:r w:rsidRPr="0079474B">
        <w:rPr>
          <w:rFonts w:ascii="Garamond" w:hAnsi="Garamond"/>
        </w:rPr>
        <w:lastRenderedPageBreak/>
        <w:t xml:space="preserve">Bogdanov, A. (1984). </w:t>
      </w:r>
      <w:r w:rsidRPr="0079474B">
        <w:rPr>
          <w:rFonts w:ascii="Garamond" w:hAnsi="Garamond"/>
          <w:i/>
          <w:iCs/>
        </w:rPr>
        <w:t>Essays in tektology: The general science of organization. Translated by George Gorelik.</w:t>
      </w:r>
      <w:r w:rsidRPr="0079474B">
        <w:rPr>
          <w:rFonts w:ascii="Garamond" w:hAnsi="Garamond"/>
        </w:rPr>
        <w:t xml:space="preserve"> Intersystems.</w:t>
      </w:r>
    </w:p>
    <w:p w14:paraId="2209D0E2" w14:textId="77777777" w:rsidR="00E42DAB" w:rsidRPr="0079474B" w:rsidRDefault="00E42DAB" w:rsidP="00E42DAB">
      <w:pPr>
        <w:pStyle w:val="Bibliography"/>
        <w:rPr>
          <w:rFonts w:ascii="Garamond" w:hAnsi="Garamond"/>
        </w:rPr>
      </w:pPr>
      <w:r w:rsidRPr="0079474B">
        <w:rPr>
          <w:rFonts w:ascii="Garamond" w:hAnsi="Garamond"/>
        </w:rPr>
        <w:t xml:space="preserve">Bosch, O., King, C., Herbohn, J., Russell, I., &amp; Smith, C. (2007). Getting the Big Picture in Natural Resource Management-Systems Thinking as ‘Method’ for Scientists, Policy Makers and Other Stakeholders. </w:t>
      </w:r>
      <w:r w:rsidRPr="0079474B">
        <w:rPr>
          <w:rFonts w:ascii="Garamond" w:hAnsi="Garamond"/>
          <w:i/>
          <w:iCs/>
        </w:rPr>
        <w:t>Systems Research and Behavioral Science</w:t>
      </w:r>
      <w:r w:rsidRPr="0079474B">
        <w:rPr>
          <w:rFonts w:ascii="Garamond" w:hAnsi="Garamond"/>
        </w:rPr>
        <w:t xml:space="preserve">, </w:t>
      </w:r>
      <w:r w:rsidRPr="0079474B">
        <w:rPr>
          <w:rFonts w:ascii="Garamond" w:hAnsi="Garamond"/>
          <w:i/>
          <w:iCs/>
        </w:rPr>
        <w:t>24</w:t>
      </w:r>
      <w:r w:rsidRPr="0079474B">
        <w:rPr>
          <w:rFonts w:ascii="Garamond" w:hAnsi="Garamond"/>
        </w:rPr>
        <w:t>, 217–232. https://doi.org/10.1002/sres.818</w:t>
      </w:r>
    </w:p>
    <w:p w14:paraId="6D9F410B" w14:textId="77777777" w:rsidR="00E42DAB" w:rsidRPr="0079474B" w:rsidRDefault="00E42DAB" w:rsidP="00E42DAB">
      <w:pPr>
        <w:pStyle w:val="Bibliography"/>
        <w:rPr>
          <w:rFonts w:ascii="Garamond" w:hAnsi="Garamond"/>
        </w:rPr>
      </w:pPr>
      <w:r w:rsidRPr="0079474B">
        <w:rPr>
          <w:rFonts w:ascii="Garamond" w:hAnsi="Garamond"/>
        </w:rPr>
        <w:t xml:space="preserve">Braun, V., &amp; Clarke, V. (2006). Using thematic analysis in psychology. </w:t>
      </w:r>
      <w:r w:rsidRPr="0079474B">
        <w:rPr>
          <w:rFonts w:ascii="Garamond" w:hAnsi="Garamond"/>
          <w:i/>
          <w:iCs/>
        </w:rPr>
        <w:t>Qualitative Research in Psychology</w:t>
      </w:r>
      <w:r w:rsidRPr="0079474B">
        <w:rPr>
          <w:rFonts w:ascii="Garamond" w:hAnsi="Garamond"/>
        </w:rPr>
        <w:t xml:space="preserve">, </w:t>
      </w:r>
      <w:r w:rsidRPr="0079474B">
        <w:rPr>
          <w:rFonts w:ascii="Garamond" w:hAnsi="Garamond"/>
          <w:i/>
          <w:iCs/>
        </w:rPr>
        <w:t>3</w:t>
      </w:r>
      <w:r w:rsidRPr="0079474B">
        <w:rPr>
          <w:rFonts w:ascii="Garamond" w:hAnsi="Garamond"/>
        </w:rPr>
        <w:t>(2), 77–101. https://doi.org/10.1191/1478088706qp063oa</w:t>
      </w:r>
    </w:p>
    <w:p w14:paraId="118F4620" w14:textId="77777777" w:rsidR="00E42DAB" w:rsidRPr="0079474B" w:rsidRDefault="00E42DAB" w:rsidP="00E42DAB">
      <w:pPr>
        <w:pStyle w:val="Bibliography"/>
        <w:rPr>
          <w:rFonts w:ascii="Garamond" w:hAnsi="Garamond"/>
        </w:rPr>
      </w:pPr>
      <w:r w:rsidRPr="0079474B">
        <w:rPr>
          <w:rFonts w:ascii="Garamond" w:hAnsi="Garamond"/>
        </w:rPr>
        <w:t xml:space="preserve">Bridge, G. (2008a). Environmental economic geography: A sympathetic critique. </w:t>
      </w:r>
      <w:r w:rsidRPr="0079474B">
        <w:rPr>
          <w:rFonts w:ascii="Garamond" w:hAnsi="Garamond"/>
          <w:i/>
          <w:iCs/>
        </w:rPr>
        <w:t>Geoforum</w:t>
      </w:r>
      <w:r w:rsidRPr="0079474B">
        <w:rPr>
          <w:rFonts w:ascii="Garamond" w:hAnsi="Garamond"/>
        </w:rPr>
        <w:t xml:space="preserve">, </w:t>
      </w:r>
      <w:r w:rsidRPr="0079474B">
        <w:rPr>
          <w:rFonts w:ascii="Garamond" w:hAnsi="Garamond"/>
          <w:i/>
          <w:iCs/>
        </w:rPr>
        <w:t>39</w:t>
      </w:r>
      <w:r w:rsidRPr="0079474B">
        <w:rPr>
          <w:rFonts w:ascii="Garamond" w:hAnsi="Garamond"/>
        </w:rPr>
        <w:t>(1), 76–81. https://doi.org/10.1016/j.geoforum.2007.06.005</w:t>
      </w:r>
    </w:p>
    <w:p w14:paraId="4081E84E" w14:textId="77777777" w:rsidR="00E42DAB" w:rsidRPr="0079474B" w:rsidRDefault="00E42DAB" w:rsidP="00E42DAB">
      <w:pPr>
        <w:pStyle w:val="Bibliography"/>
        <w:rPr>
          <w:rFonts w:ascii="Garamond" w:hAnsi="Garamond"/>
        </w:rPr>
      </w:pPr>
      <w:r w:rsidRPr="0079474B">
        <w:rPr>
          <w:rFonts w:ascii="Garamond" w:hAnsi="Garamond"/>
        </w:rPr>
        <w:t xml:space="preserve">Bridge, G. (2008b). Global production networks and the extractive sector: Governing resource-based development. </w:t>
      </w:r>
      <w:r w:rsidRPr="0079474B">
        <w:rPr>
          <w:rFonts w:ascii="Garamond" w:hAnsi="Garamond"/>
          <w:i/>
          <w:iCs/>
        </w:rPr>
        <w:t>Journal of Economic Geography</w:t>
      </w:r>
      <w:r w:rsidRPr="0079474B">
        <w:rPr>
          <w:rFonts w:ascii="Garamond" w:hAnsi="Garamond"/>
        </w:rPr>
        <w:t xml:space="preserve">, </w:t>
      </w:r>
      <w:r w:rsidRPr="0079474B">
        <w:rPr>
          <w:rFonts w:ascii="Garamond" w:hAnsi="Garamond"/>
          <w:i/>
          <w:iCs/>
        </w:rPr>
        <w:t>8</w:t>
      </w:r>
      <w:r w:rsidRPr="0079474B">
        <w:rPr>
          <w:rFonts w:ascii="Garamond" w:hAnsi="Garamond"/>
        </w:rPr>
        <w:t>(3), 389–419. https://doi.org/10.1093/jeg/lbn009</w:t>
      </w:r>
    </w:p>
    <w:p w14:paraId="52B9D865" w14:textId="77777777" w:rsidR="00E42DAB" w:rsidRPr="0079474B" w:rsidRDefault="00E42DAB" w:rsidP="00E42DAB">
      <w:pPr>
        <w:pStyle w:val="Bibliography"/>
        <w:rPr>
          <w:rFonts w:ascii="Garamond" w:hAnsi="Garamond"/>
        </w:rPr>
      </w:pPr>
      <w:r w:rsidRPr="0079474B">
        <w:rPr>
          <w:rFonts w:ascii="Garamond" w:hAnsi="Garamond"/>
        </w:rPr>
        <w:t xml:space="preserve">Bridge, G. (2009). Grounding Globalization: The Prospects and Perils of Linking Economic Processes of Globalization to Environmental Outcomes*. </w:t>
      </w:r>
      <w:r w:rsidRPr="0079474B">
        <w:rPr>
          <w:rFonts w:ascii="Garamond" w:hAnsi="Garamond"/>
          <w:i/>
          <w:iCs/>
        </w:rPr>
        <w:t>Economic Geography</w:t>
      </w:r>
      <w:r w:rsidRPr="0079474B">
        <w:rPr>
          <w:rFonts w:ascii="Garamond" w:hAnsi="Garamond"/>
        </w:rPr>
        <w:t xml:space="preserve">, </w:t>
      </w:r>
      <w:r w:rsidRPr="0079474B">
        <w:rPr>
          <w:rFonts w:ascii="Garamond" w:hAnsi="Garamond"/>
          <w:i/>
          <w:iCs/>
        </w:rPr>
        <w:t>78</w:t>
      </w:r>
      <w:r w:rsidRPr="0079474B">
        <w:rPr>
          <w:rFonts w:ascii="Garamond" w:hAnsi="Garamond"/>
        </w:rPr>
        <w:t>(3), 361–386. https://doi.org/10.1111/j.1944-8287.2002.tb00191.x</w:t>
      </w:r>
    </w:p>
    <w:p w14:paraId="3EAF6F49" w14:textId="77777777" w:rsidR="00E42DAB" w:rsidRPr="0079474B" w:rsidRDefault="00E42DAB" w:rsidP="00E42DAB">
      <w:pPr>
        <w:pStyle w:val="Bibliography"/>
        <w:rPr>
          <w:rFonts w:ascii="Garamond" w:hAnsi="Garamond"/>
        </w:rPr>
      </w:pPr>
      <w:r w:rsidRPr="0079474B">
        <w:rPr>
          <w:rFonts w:ascii="Garamond" w:hAnsi="Garamond"/>
        </w:rPr>
        <w:t xml:space="preserve">Burton, M. H. (2003). Review of Systemic Intervention: Philosophy, Methodology, and Practice by Midgley, G. (2000). </w:t>
      </w:r>
      <w:r w:rsidRPr="0079474B">
        <w:rPr>
          <w:rFonts w:ascii="Garamond" w:hAnsi="Garamond"/>
          <w:i/>
          <w:iCs/>
        </w:rPr>
        <w:t>Journal of Community and Applied Psychology</w:t>
      </w:r>
      <w:r w:rsidRPr="0079474B">
        <w:rPr>
          <w:rFonts w:ascii="Garamond" w:hAnsi="Garamond"/>
        </w:rPr>
        <w:t xml:space="preserve">, </w:t>
      </w:r>
      <w:r w:rsidRPr="0079474B">
        <w:rPr>
          <w:rFonts w:ascii="Garamond" w:hAnsi="Garamond"/>
          <w:i/>
          <w:iCs/>
        </w:rPr>
        <w:t>13</w:t>
      </w:r>
      <w:r w:rsidRPr="0079474B">
        <w:rPr>
          <w:rFonts w:ascii="Garamond" w:hAnsi="Garamond"/>
        </w:rPr>
        <w:t>(4), 330–333. https://doi.org/10.1002/casp.702</w:t>
      </w:r>
    </w:p>
    <w:p w14:paraId="6B4D2021" w14:textId="77777777" w:rsidR="00E42DAB" w:rsidRPr="0079474B" w:rsidRDefault="00E42DAB" w:rsidP="00E42DAB">
      <w:pPr>
        <w:pStyle w:val="Bibliography"/>
        <w:rPr>
          <w:rFonts w:ascii="Garamond" w:hAnsi="Garamond"/>
        </w:rPr>
      </w:pPr>
      <w:r w:rsidRPr="0079474B">
        <w:rPr>
          <w:rFonts w:ascii="Garamond" w:hAnsi="Garamond"/>
        </w:rPr>
        <w:t xml:space="preserve">Cabrera, D., &amp; Cabrera, L. (2019). </w:t>
      </w:r>
      <w:r w:rsidRPr="0079474B">
        <w:rPr>
          <w:rFonts w:ascii="Garamond" w:hAnsi="Garamond"/>
          <w:i/>
          <w:iCs/>
        </w:rPr>
        <w:t>What Is Systems Thinking?: Learning, Design, and Technology: An International Compendium of Theory, Research, Practice, and Policy</w:t>
      </w:r>
      <w:r w:rsidRPr="0079474B">
        <w:rPr>
          <w:rFonts w:ascii="Garamond" w:hAnsi="Garamond"/>
        </w:rPr>
        <w:t xml:space="preserve"> (pp. 1–28). https://doi.org/10.1007/978-3-319-17727-4_100-1</w:t>
      </w:r>
    </w:p>
    <w:p w14:paraId="08D67F50" w14:textId="77777777" w:rsidR="00E42DAB" w:rsidRPr="0079474B" w:rsidRDefault="00E42DAB" w:rsidP="00E42DAB">
      <w:pPr>
        <w:pStyle w:val="Bibliography"/>
        <w:rPr>
          <w:rFonts w:ascii="Garamond" w:hAnsi="Garamond"/>
        </w:rPr>
      </w:pPr>
      <w:r w:rsidRPr="0079474B">
        <w:rPr>
          <w:rFonts w:ascii="Garamond" w:hAnsi="Garamond"/>
        </w:rPr>
        <w:t xml:space="preserve">Cabrera, D., Cabrera, L., Powers, E., Solin, J., &amp; Kushner, J. (2018). Applying systems thinking models of organizational design and change in community operational research. </w:t>
      </w:r>
      <w:r w:rsidRPr="0079474B">
        <w:rPr>
          <w:rFonts w:ascii="Garamond" w:hAnsi="Garamond"/>
          <w:i/>
          <w:iCs/>
        </w:rPr>
        <w:t>European Journal of Operational Research</w:t>
      </w:r>
      <w:r w:rsidRPr="0079474B">
        <w:rPr>
          <w:rFonts w:ascii="Garamond" w:hAnsi="Garamond"/>
        </w:rPr>
        <w:t xml:space="preserve">, </w:t>
      </w:r>
      <w:r w:rsidRPr="0079474B">
        <w:rPr>
          <w:rFonts w:ascii="Garamond" w:hAnsi="Garamond"/>
          <w:i/>
          <w:iCs/>
        </w:rPr>
        <w:t>268</w:t>
      </w:r>
      <w:r w:rsidRPr="0079474B">
        <w:rPr>
          <w:rFonts w:ascii="Garamond" w:hAnsi="Garamond"/>
        </w:rPr>
        <w:t>(3), 932–945. https://doi.org/10.1016/j.ejor.2017.11.006</w:t>
      </w:r>
    </w:p>
    <w:p w14:paraId="27DED424" w14:textId="77777777" w:rsidR="00E42DAB" w:rsidRPr="0079474B" w:rsidRDefault="00E42DAB" w:rsidP="00E42DAB">
      <w:pPr>
        <w:pStyle w:val="Bibliography"/>
        <w:rPr>
          <w:rFonts w:ascii="Garamond" w:hAnsi="Garamond"/>
        </w:rPr>
      </w:pPr>
      <w:r w:rsidRPr="0079474B">
        <w:rPr>
          <w:rFonts w:ascii="Garamond" w:hAnsi="Garamond"/>
        </w:rPr>
        <w:t xml:space="preserve">Campling, L. (2012). The Tuna ‘Commodity Frontier’: Business Strategies and Environment in the Industrial Tuna Fisheries of the Western Indian Ocean. </w:t>
      </w:r>
      <w:r w:rsidRPr="0079474B">
        <w:rPr>
          <w:rFonts w:ascii="Garamond" w:hAnsi="Garamond"/>
          <w:i/>
          <w:iCs/>
        </w:rPr>
        <w:t>Journal of Agrarian Change</w:t>
      </w:r>
      <w:r w:rsidRPr="0079474B">
        <w:rPr>
          <w:rFonts w:ascii="Garamond" w:hAnsi="Garamond"/>
        </w:rPr>
        <w:t xml:space="preserve">, </w:t>
      </w:r>
      <w:r w:rsidRPr="0079474B">
        <w:rPr>
          <w:rFonts w:ascii="Garamond" w:hAnsi="Garamond"/>
          <w:i/>
          <w:iCs/>
        </w:rPr>
        <w:t>12</w:t>
      </w:r>
      <w:r w:rsidRPr="0079474B">
        <w:rPr>
          <w:rFonts w:ascii="Garamond" w:hAnsi="Garamond"/>
        </w:rPr>
        <w:t>(2–3), 252–278. https://doi.org/10.1111/j.1471-0366.2011.00354.x</w:t>
      </w:r>
    </w:p>
    <w:p w14:paraId="2A7D25C6" w14:textId="77777777" w:rsidR="00E42DAB" w:rsidRPr="0079474B" w:rsidRDefault="00E42DAB" w:rsidP="00E42DAB">
      <w:pPr>
        <w:pStyle w:val="Bibliography"/>
        <w:rPr>
          <w:rFonts w:ascii="Garamond" w:hAnsi="Garamond"/>
        </w:rPr>
      </w:pPr>
      <w:r w:rsidRPr="0079474B">
        <w:rPr>
          <w:rFonts w:ascii="Garamond" w:hAnsi="Garamond"/>
        </w:rPr>
        <w:lastRenderedPageBreak/>
        <w:t xml:space="preserve">Challies, E. R. t., &amp; Murray, W. E. (2011). The Interaction of Global Value Chains and Rural Livelihoods: The Case of Smallholder Raspberry Growers in Chile. </w:t>
      </w:r>
      <w:r w:rsidRPr="0079474B">
        <w:rPr>
          <w:rFonts w:ascii="Garamond" w:hAnsi="Garamond"/>
          <w:i/>
          <w:iCs/>
        </w:rPr>
        <w:t>Journal of Agrarian Change</w:t>
      </w:r>
      <w:r w:rsidRPr="0079474B">
        <w:rPr>
          <w:rFonts w:ascii="Garamond" w:hAnsi="Garamond"/>
        </w:rPr>
        <w:t xml:space="preserve">, </w:t>
      </w:r>
      <w:r w:rsidRPr="0079474B">
        <w:rPr>
          <w:rFonts w:ascii="Garamond" w:hAnsi="Garamond"/>
          <w:i/>
          <w:iCs/>
        </w:rPr>
        <w:t>11</w:t>
      </w:r>
      <w:r w:rsidRPr="0079474B">
        <w:rPr>
          <w:rFonts w:ascii="Garamond" w:hAnsi="Garamond"/>
        </w:rPr>
        <w:t>(1), 29–59. https://doi.org/10.1111/j.1471-0366.2010.00282.x</w:t>
      </w:r>
    </w:p>
    <w:p w14:paraId="1E1ED55A" w14:textId="77777777" w:rsidR="00E42DAB" w:rsidRPr="0079474B" w:rsidRDefault="00E42DAB" w:rsidP="00E42DAB">
      <w:pPr>
        <w:pStyle w:val="Bibliography"/>
        <w:rPr>
          <w:rFonts w:ascii="Garamond" w:hAnsi="Garamond"/>
        </w:rPr>
      </w:pPr>
      <w:r w:rsidRPr="0079474B">
        <w:rPr>
          <w:rFonts w:ascii="Garamond" w:hAnsi="Garamond"/>
        </w:rPr>
        <w:t xml:space="preserve">Checkland, P. B. (1980). The Systems Movement and the “Failure” of Management Science. </w:t>
      </w:r>
      <w:r w:rsidRPr="0079474B">
        <w:rPr>
          <w:rFonts w:ascii="Garamond" w:hAnsi="Garamond"/>
          <w:i/>
          <w:iCs/>
        </w:rPr>
        <w:t>Cybernetics and Systems</w:t>
      </w:r>
      <w:r w:rsidRPr="0079474B">
        <w:rPr>
          <w:rFonts w:ascii="Garamond" w:hAnsi="Garamond"/>
        </w:rPr>
        <w:t xml:space="preserve">, </w:t>
      </w:r>
      <w:r w:rsidRPr="0079474B">
        <w:rPr>
          <w:rFonts w:ascii="Garamond" w:hAnsi="Garamond"/>
          <w:i/>
          <w:iCs/>
        </w:rPr>
        <w:t>11</w:t>
      </w:r>
      <w:r w:rsidRPr="0079474B">
        <w:rPr>
          <w:rFonts w:ascii="Garamond" w:hAnsi="Garamond"/>
        </w:rPr>
        <w:t>(4), 317–324. https://doi.org/10.1080/01969728008960242</w:t>
      </w:r>
    </w:p>
    <w:p w14:paraId="1FEBAEEB" w14:textId="77777777" w:rsidR="00E42DAB" w:rsidRPr="0079474B" w:rsidRDefault="00E42DAB" w:rsidP="00E42DAB">
      <w:pPr>
        <w:pStyle w:val="Bibliography"/>
        <w:rPr>
          <w:rFonts w:ascii="Garamond" w:hAnsi="Garamond"/>
        </w:rPr>
      </w:pPr>
      <w:r w:rsidRPr="0079474B">
        <w:rPr>
          <w:rFonts w:ascii="Garamond" w:hAnsi="Garamond"/>
        </w:rPr>
        <w:t xml:space="preserve">Coe, N. M., Dicken, P., &amp; Hess, M. (2008). Global production networks: Realizing the potential. </w:t>
      </w:r>
      <w:r w:rsidRPr="0079474B">
        <w:rPr>
          <w:rFonts w:ascii="Garamond" w:hAnsi="Garamond"/>
          <w:i/>
          <w:iCs/>
        </w:rPr>
        <w:t>Journal of Economic Geography</w:t>
      </w:r>
      <w:r w:rsidRPr="0079474B">
        <w:rPr>
          <w:rFonts w:ascii="Garamond" w:hAnsi="Garamond"/>
        </w:rPr>
        <w:t xml:space="preserve">, </w:t>
      </w:r>
      <w:r w:rsidRPr="0079474B">
        <w:rPr>
          <w:rFonts w:ascii="Garamond" w:hAnsi="Garamond"/>
          <w:i/>
          <w:iCs/>
        </w:rPr>
        <w:t>8</w:t>
      </w:r>
      <w:r w:rsidRPr="0079474B">
        <w:rPr>
          <w:rFonts w:ascii="Garamond" w:hAnsi="Garamond"/>
        </w:rPr>
        <w:t>(3), 271–295. https://doi.org/10.1093/jeg/lbn002</w:t>
      </w:r>
    </w:p>
    <w:p w14:paraId="2FA24351" w14:textId="77777777" w:rsidR="00E42DAB" w:rsidRPr="0079474B" w:rsidRDefault="00E42DAB" w:rsidP="00E42DAB">
      <w:pPr>
        <w:pStyle w:val="Bibliography"/>
        <w:rPr>
          <w:rFonts w:ascii="Garamond" w:hAnsi="Garamond"/>
        </w:rPr>
      </w:pPr>
      <w:r w:rsidRPr="0079474B">
        <w:rPr>
          <w:rFonts w:ascii="Garamond" w:hAnsi="Garamond"/>
        </w:rPr>
        <w:t xml:space="preserve">Coe, N. M., &amp; Yeung, H. W. (2015). </w:t>
      </w:r>
      <w:r w:rsidRPr="0079474B">
        <w:rPr>
          <w:rFonts w:ascii="Garamond" w:hAnsi="Garamond"/>
          <w:i/>
          <w:iCs/>
        </w:rPr>
        <w:t>Global Production Networks: Theorizing Economic Development in an Interconnected World</w:t>
      </w:r>
      <w:r w:rsidRPr="0079474B">
        <w:rPr>
          <w:rFonts w:ascii="Garamond" w:hAnsi="Garamond"/>
        </w:rPr>
        <w:t>. Oxford University Press. https://doi.org/10.1093/acprof:oso/9780198703907.001.0001</w:t>
      </w:r>
    </w:p>
    <w:p w14:paraId="7EFD3B03" w14:textId="77777777" w:rsidR="00E42DAB" w:rsidRPr="0079474B" w:rsidRDefault="00E42DAB" w:rsidP="00E42DAB">
      <w:pPr>
        <w:pStyle w:val="Bibliography"/>
        <w:rPr>
          <w:rFonts w:ascii="Garamond" w:hAnsi="Garamond"/>
        </w:rPr>
      </w:pPr>
      <w:r w:rsidRPr="0079474B">
        <w:rPr>
          <w:rFonts w:ascii="Garamond" w:hAnsi="Garamond"/>
        </w:rPr>
        <w:t xml:space="preserve">Cooper, A., Turney, C. S. M., Palmer, J., Hogg, A., McGlone, M., Wilmshurst, J., Lorrey, A. M., Heaton, T. J., Russell, J. M., McCracken, K., Anet, J. G., Rozanov, E., Friedel, M., Suter, I., Peter, T., Muscheler, R., Adolphi, F., Dosseto, A., Faith, J. T., … Zech, R. (2021). A global environmental crisis 42,000 years ago. </w:t>
      </w:r>
      <w:r w:rsidRPr="0079474B">
        <w:rPr>
          <w:rFonts w:ascii="Garamond" w:hAnsi="Garamond"/>
          <w:i/>
          <w:iCs/>
        </w:rPr>
        <w:t>Science (New York, N.Y.)</w:t>
      </w:r>
      <w:r w:rsidRPr="0079474B">
        <w:rPr>
          <w:rFonts w:ascii="Garamond" w:hAnsi="Garamond"/>
        </w:rPr>
        <w:t xml:space="preserve">, </w:t>
      </w:r>
      <w:r w:rsidRPr="0079474B">
        <w:rPr>
          <w:rFonts w:ascii="Garamond" w:hAnsi="Garamond"/>
          <w:i/>
          <w:iCs/>
        </w:rPr>
        <w:t>371</w:t>
      </w:r>
      <w:r w:rsidRPr="0079474B">
        <w:rPr>
          <w:rFonts w:ascii="Garamond" w:hAnsi="Garamond"/>
        </w:rPr>
        <w:t>(6531), 811–818. https://doi.org/10.1126/science.abb8677</w:t>
      </w:r>
    </w:p>
    <w:p w14:paraId="53CDD1F5" w14:textId="77777777" w:rsidR="00E42DAB" w:rsidRPr="0079474B" w:rsidRDefault="00E42DAB" w:rsidP="00E42DAB">
      <w:pPr>
        <w:pStyle w:val="Bibliography"/>
        <w:rPr>
          <w:rFonts w:ascii="Garamond" w:hAnsi="Garamond"/>
        </w:rPr>
      </w:pPr>
      <w:r w:rsidRPr="0079474B">
        <w:rPr>
          <w:rFonts w:ascii="Garamond" w:hAnsi="Garamond"/>
          <w:lang w:val="pt-PT"/>
        </w:rPr>
        <w:t xml:space="preserve">Delgado-Ospina, J., Molina-Hernández, J. B., Chaves-López, C., Romanazzi, G., &amp; Paparella, A. (2021). </w:t>
      </w:r>
      <w:r w:rsidRPr="0079474B">
        <w:rPr>
          <w:rFonts w:ascii="Garamond" w:hAnsi="Garamond"/>
        </w:rPr>
        <w:t xml:space="preserve">The Role of Fungi in the Cocoa Production Chain and the Challenge of Climate Change. </w:t>
      </w:r>
      <w:r w:rsidRPr="0079474B">
        <w:rPr>
          <w:rFonts w:ascii="Garamond" w:hAnsi="Garamond"/>
          <w:i/>
          <w:iCs/>
        </w:rPr>
        <w:t>Journal of Fungi</w:t>
      </w:r>
      <w:r w:rsidRPr="0079474B">
        <w:rPr>
          <w:rFonts w:ascii="Garamond" w:hAnsi="Garamond"/>
        </w:rPr>
        <w:t xml:space="preserve">, </w:t>
      </w:r>
      <w:r w:rsidRPr="0079474B">
        <w:rPr>
          <w:rFonts w:ascii="Garamond" w:hAnsi="Garamond"/>
          <w:i/>
          <w:iCs/>
        </w:rPr>
        <w:t>7</w:t>
      </w:r>
      <w:r w:rsidRPr="0079474B">
        <w:rPr>
          <w:rFonts w:ascii="Garamond" w:hAnsi="Garamond"/>
        </w:rPr>
        <w:t>(3), 202. https://doi.org/10.3390/jof7030202</w:t>
      </w:r>
    </w:p>
    <w:p w14:paraId="19FC8530" w14:textId="77777777" w:rsidR="00E42DAB" w:rsidRPr="0079474B" w:rsidRDefault="00E42DAB" w:rsidP="00E42DAB">
      <w:pPr>
        <w:pStyle w:val="Bibliography"/>
        <w:rPr>
          <w:rFonts w:ascii="Garamond" w:hAnsi="Garamond"/>
        </w:rPr>
      </w:pPr>
      <w:r w:rsidRPr="0079474B">
        <w:rPr>
          <w:rFonts w:ascii="Garamond" w:hAnsi="Garamond"/>
        </w:rPr>
        <w:t xml:space="preserve">Dixon, A. D., Peck, J., Alami, I., &amp; Whiteside, H. (2023). Making space for the new state capitalism, part III: Thinking conjuncturally. </w:t>
      </w:r>
      <w:r w:rsidRPr="0079474B">
        <w:rPr>
          <w:rFonts w:ascii="Garamond" w:hAnsi="Garamond"/>
          <w:i/>
          <w:iCs/>
        </w:rPr>
        <w:t>Environment and Planning A: Economy and Space</w:t>
      </w:r>
      <w:r w:rsidRPr="0079474B">
        <w:rPr>
          <w:rFonts w:ascii="Garamond" w:hAnsi="Garamond"/>
        </w:rPr>
        <w:t xml:space="preserve">, </w:t>
      </w:r>
      <w:r w:rsidRPr="0079474B">
        <w:rPr>
          <w:rFonts w:ascii="Garamond" w:hAnsi="Garamond"/>
          <w:i/>
          <w:iCs/>
        </w:rPr>
        <w:t>55</w:t>
      </w:r>
      <w:r w:rsidRPr="0079474B">
        <w:rPr>
          <w:rFonts w:ascii="Garamond" w:hAnsi="Garamond"/>
        </w:rPr>
        <w:t>(5), 1207–1217. https://doi.org/10.1177/0308518X231185587</w:t>
      </w:r>
    </w:p>
    <w:p w14:paraId="078E4C78" w14:textId="77777777" w:rsidR="00E42DAB" w:rsidRPr="0079474B" w:rsidRDefault="00E42DAB" w:rsidP="00E42DAB">
      <w:pPr>
        <w:pStyle w:val="Bibliography"/>
        <w:rPr>
          <w:rFonts w:ascii="Garamond" w:hAnsi="Garamond"/>
        </w:rPr>
      </w:pPr>
      <w:r w:rsidRPr="0079474B">
        <w:rPr>
          <w:rFonts w:ascii="Garamond" w:hAnsi="Garamond"/>
        </w:rPr>
        <w:t xml:space="preserve">Dolan, C., &amp; Humphrey, J. (2004). Changing Governance Patterns in the Trade in Fresh Vegetables between Africa and the United Kingdom. </w:t>
      </w:r>
      <w:r w:rsidRPr="0079474B">
        <w:rPr>
          <w:rFonts w:ascii="Garamond" w:hAnsi="Garamond"/>
          <w:i/>
          <w:iCs/>
        </w:rPr>
        <w:t>Environment and Planning A: Economy and Space</w:t>
      </w:r>
      <w:r w:rsidRPr="0079474B">
        <w:rPr>
          <w:rFonts w:ascii="Garamond" w:hAnsi="Garamond"/>
        </w:rPr>
        <w:t xml:space="preserve">, </w:t>
      </w:r>
      <w:r w:rsidRPr="0079474B">
        <w:rPr>
          <w:rFonts w:ascii="Garamond" w:hAnsi="Garamond"/>
          <w:i/>
          <w:iCs/>
        </w:rPr>
        <w:t>36</w:t>
      </w:r>
      <w:r w:rsidRPr="0079474B">
        <w:rPr>
          <w:rFonts w:ascii="Garamond" w:hAnsi="Garamond"/>
        </w:rPr>
        <w:t>(3), 491–509. https://doi.org/10.1068/a35281</w:t>
      </w:r>
    </w:p>
    <w:p w14:paraId="79185CC0" w14:textId="77777777" w:rsidR="00E42DAB" w:rsidRPr="0079474B" w:rsidRDefault="00E42DAB" w:rsidP="00E42DAB">
      <w:pPr>
        <w:pStyle w:val="Bibliography"/>
        <w:rPr>
          <w:rFonts w:ascii="Garamond" w:hAnsi="Garamond"/>
        </w:rPr>
      </w:pPr>
      <w:r w:rsidRPr="0079474B">
        <w:rPr>
          <w:rFonts w:ascii="Garamond" w:hAnsi="Garamond"/>
        </w:rPr>
        <w:t xml:space="preserve">Flick, U. (2002). Qualitative Research—State of the Art. </w:t>
      </w:r>
      <w:r w:rsidRPr="0079474B">
        <w:rPr>
          <w:rFonts w:ascii="Garamond" w:hAnsi="Garamond"/>
          <w:i/>
          <w:iCs/>
        </w:rPr>
        <w:t>Social Science Information Sur Les Sciences Sociales - SOC SCI INFORM</w:t>
      </w:r>
      <w:r w:rsidRPr="0079474B">
        <w:rPr>
          <w:rFonts w:ascii="Garamond" w:hAnsi="Garamond"/>
        </w:rPr>
        <w:t xml:space="preserve">, </w:t>
      </w:r>
      <w:r w:rsidRPr="0079474B">
        <w:rPr>
          <w:rFonts w:ascii="Garamond" w:hAnsi="Garamond"/>
          <w:i/>
          <w:iCs/>
        </w:rPr>
        <w:t>41</w:t>
      </w:r>
      <w:r w:rsidRPr="0079474B">
        <w:rPr>
          <w:rFonts w:ascii="Garamond" w:hAnsi="Garamond"/>
        </w:rPr>
        <w:t>, 5–24. https://doi.org/10.1177/0539018402041001001</w:t>
      </w:r>
    </w:p>
    <w:p w14:paraId="36AB24B1" w14:textId="77777777" w:rsidR="00E42DAB" w:rsidRPr="0079474B" w:rsidRDefault="00E42DAB" w:rsidP="00E42DAB">
      <w:pPr>
        <w:pStyle w:val="Bibliography"/>
        <w:rPr>
          <w:rFonts w:ascii="Garamond" w:hAnsi="Garamond"/>
        </w:rPr>
      </w:pPr>
      <w:r w:rsidRPr="0079474B">
        <w:rPr>
          <w:rFonts w:ascii="Garamond" w:hAnsi="Garamond"/>
        </w:rPr>
        <w:t xml:space="preserve">Follmann, A., Dannenberg, P., Baur, N., Braun, B., Walther, G., Bernzen, A., Börner, J., Brüntrup, M., Franz, M., Götz, L., Hornidge, A.-K., Hulke, C., Jaghdani, T. J., Krishnan, A., Kulke, E., </w:t>
      </w:r>
      <w:r w:rsidRPr="0079474B">
        <w:rPr>
          <w:rFonts w:ascii="Garamond" w:hAnsi="Garamond"/>
        </w:rPr>
        <w:lastRenderedPageBreak/>
        <w:t xml:space="preserve">Labucay, I., Nduru, G. M., Neise, T., Priyadarshini, P., … Sulle, E. (2024). Conceptualizing Sustainability and Resilience in Value Chains in Times of Multiple Crises—Notes on Agri-food Chains. </w:t>
      </w:r>
      <w:r w:rsidRPr="0079474B">
        <w:rPr>
          <w:rFonts w:ascii="Garamond" w:hAnsi="Garamond"/>
          <w:i/>
          <w:iCs/>
        </w:rPr>
        <w:t>DIE ERDE – Journal of the Geographical Society of Berlin</w:t>
      </w:r>
      <w:r w:rsidRPr="0079474B">
        <w:rPr>
          <w:rFonts w:ascii="Garamond" w:hAnsi="Garamond"/>
        </w:rPr>
        <w:t xml:space="preserve">, </w:t>
      </w:r>
      <w:r w:rsidRPr="0079474B">
        <w:rPr>
          <w:rFonts w:ascii="Garamond" w:hAnsi="Garamond"/>
          <w:i/>
          <w:iCs/>
        </w:rPr>
        <w:t>155</w:t>
      </w:r>
      <w:r w:rsidRPr="0079474B">
        <w:rPr>
          <w:rFonts w:ascii="Garamond" w:hAnsi="Garamond"/>
        </w:rPr>
        <w:t>(1), Article 1. https://doi.org/10.12854/erde-2024-692</w:t>
      </w:r>
    </w:p>
    <w:p w14:paraId="5EAB665A" w14:textId="77777777" w:rsidR="00E42DAB" w:rsidRPr="0079474B" w:rsidRDefault="00E42DAB" w:rsidP="00E42DAB">
      <w:pPr>
        <w:pStyle w:val="Bibliography"/>
        <w:rPr>
          <w:rFonts w:ascii="Garamond" w:hAnsi="Garamond"/>
        </w:rPr>
      </w:pPr>
      <w:r w:rsidRPr="0079474B">
        <w:rPr>
          <w:rFonts w:ascii="Garamond" w:hAnsi="Garamond"/>
          <w:lang w:val="de-DE"/>
        </w:rPr>
        <w:t xml:space="preserve">Franz, M., Schlitz, N., &amp; Schumacher, K. P. (2018). </w:t>
      </w:r>
      <w:r w:rsidRPr="0079474B">
        <w:rPr>
          <w:rFonts w:ascii="Garamond" w:hAnsi="Garamond"/>
        </w:rPr>
        <w:t xml:space="preserve">Globalization and the water-energy-food nexus – Using the global production networks approach to analyze society-environment relations. </w:t>
      </w:r>
      <w:r w:rsidRPr="0079474B">
        <w:rPr>
          <w:rFonts w:ascii="Garamond" w:hAnsi="Garamond"/>
          <w:i/>
          <w:iCs/>
        </w:rPr>
        <w:t>Environmental Science &amp; Policy</w:t>
      </w:r>
      <w:r w:rsidRPr="0079474B">
        <w:rPr>
          <w:rFonts w:ascii="Garamond" w:hAnsi="Garamond"/>
        </w:rPr>
        <w:t xml:space="preserve">, </w:t>
      </w:r>
      <w:r w:rsidRPr="0079474B">
        <w:rPr>
          <w:rFonts w:ascii="Garamond" w:hAnsi="Garamond"/>
          <w:i/>
          <w:iCs/>
        </w:rPr>
        <w:t>90</w:t>
      </w:r>
      <w:r w:rsidRPr="0079474B">
        <w:rPr>
          <w:rFonts w:ascii="Garamond" w:hAnsi="Garamond"/>
        </w:rPr>
        <w:t>, 201–212. https://doi.org/10.1016/j.envsci.2017.12.004</w:t>
      </w:r>
    </w:p>
    <w:p w14:paraId="7082728B" w14:textId="77777777" w:rsidR="00E42DAB" w:rsidRPr="0079474B" w:rsidRDefault="00E42DAB" w:rsidP="00E42DAB">
      <w:pPr>
        <w:pStyle w:val="Bibliography"/>
        <w:rPr>
          <w:rFonts w:ascii="Garamond" w:hAnsi="Garamond"/>
        </w:rPr>
      </w:pPr>
      <w:r w:rsidRPr="0079474B">
        <w:rPr>
          <w:rFonts w:ascii="Garamond" w:hAnsi="Garamond"/>
        </w:rPr>
        <w:t xml:space="preserve">Gereffi, G., Humphrey, J., &amp; Sturgeon, T. (2005). The governance of global value chains. </w:t>
      </w:r>
      <w:r w:rsidRPr="0079474B">
        <w:rPr>
          <w:rFonts w:ascii="Garamond" w:hAnsi="Garamond"/>
          <w:i/>
          <w:iCs/>
        </w:rPr>
        <w:t>Review of International Political Economy</w:t>
      </w:r>
      <w:r w:rsidRPr="0079474B">
        <w:rPr>
          <w:rFonts w:ascii="Garamond" w:hAnsi="Garamond"/>
        </w:rPr>
        <w:t xml:space="preserve">, </w:t>
      </w:r>
      <w:r w:rsidRPr="0079474B">
        <w:rPr>
          <w:rFonts w:ascii="Garamond" w:hAnsi="Garamond"/>
          <w:i/>
          <w:iCs/>
        </w:rPr>
        <w:t>12</w:t>
      </w:r>
      <w:r w:rsidRPr="0079474B">
        <w:rPr>
          <w:rFonts w:ascii="Garamond" w:hAnsi="Garamond"/>
        </w:rPr>
        <w:t>(1), 78–104. https://doi.org/10.1080/09692290500049805</w:t>
      </w:r>
    </w:p>
    <w:p w14:paraId="57713542" w14:textId="77777777" w:rsidR="00E42DAB" w:rsidRPr="0079474B" w:rsidRDefault="00E42DAB" w:rsidP="00E42DAB">
      <w:pPr>
        <w:pStyle w:val="Bibliography"/>
        <w:rPr>
          <w:rFonts w:ascii="Garamond" w:hAnsi="Garamond"/>
        </w:rPr>
      </w:pPr>
      <w:r w:rsidRPr="0079474B">
        <w:rPr>
          <w:rFonts w:ascii="Garamond" w:hAnsi="Garamond"/>
          <w:lang w:val="en-GB"/>
        </w:rPr>
        <w:t xml:space="preserve">Hasyimi, V., Putro, U. S., Novani, S., &amp; Hendriadi, A. (2024). </w:t>
      </w:r>
      <w:r w:rsidRPr="0079474B">
        <w:rPr>
          <w:rFonts w:ascii="Garamond" w:hAnsi="Garamond"/>
        </w:rPr>
        <w:t xml:space="preserve">Critical systems thinking for managing complexity of food security. </w:t>
      </w:r>
      <w:r w:rsidRPr="0079474B">
        <w:rPr>
          <w:rFonts w:ascii="Garamond" w:hAnsi="Garamond"/>
          <w:i/>
          <w:iCs/>
        </w:rPr>
        <w:t>Systems Research and Behavioral Science</w:t>
      </w:r>
      <w:r w:rsidRPr="0079474B">
        <w:rPr>
          <w:rFonts w:ascii="Garamond" w:hAnsi="Garamond"/>
        </w:rPr>
        <w:t xml:space="preserve">, </w:t>
      </w:r>
      <w:r w:rsidRPr="0079474B">
        <w:rPr>
          <w:rFonts w:ascii="Garamond" w:hAnsi="Garamond"/>
          <w:i/>
          <w:iCs/>
        </w:rPr>
        <w:t>n/a</w:t>
      </w:r>
      <w:r w:rsidRPr="0079474B">
        <w:rPr>
          <w:rFonts w:ascii="Garamond" w:hAnsi="Garamond"/>
        </w:rPr>
        <w:t>(n/a). https://doi.org/10.1002/sres.3088</w:t>
      </w:r>
    </w:p>
    <w:p w14:paraId="2D14FB12" w14:textId="77777777" w:rsidR="00E42DAB" w:rsidRPr="0079474B" w:rsidRDefault="00E42DAB" w:rsidP="00E42DAB">
      <w:pPr>
        <w:pStyle w:val="Bibliography"/>
        <w:rPr>
          <w:rFonts w:ascii="Garamond" w:hAnsi="Garamond"/>
        </w:rPr>
      </w:pPr>
      <w:r w:rsidRPr="0079474B">
        <w:rPr>
          <w:rFonts w:ascii="Garamond" w:hAnsi="Garamond"/>
        </w:rPr>
        <w:t>Havice, E., &amp; Campling, L. (2017). Where Chain Governance and Environmental Governance Meet: Interfirm Strategies in the Canned Tuna Global Value Chain</w:t>
      </w:r>
      <w:r w:rsidRPr="0079474B">
        <w:rPr>
          <w:rFonts w:ascii="Times New Roman" w:hAnsi="Times New Roman" w:cs="Times New Roman"/>
        </w:rPr>
        <w:t>​</w:t>
      </w:r>
      <w:r w:rsidRPr="0079474B">
        <w:rPr>
          <w:rFonts w:ascii="Garamond" w:hAnsi="Garamond"/>
        </w:rPr>
        <w:t xml:space="preserve">. </w:t>
      </w:r>
      <w:r w:rsidRPr="0079474B">
        <w:rPr>
          <w:rFonts w:ascii="Garamond" w:hAnsi="Garamond"/>
          <w:i/>
          <w:iCs/>
        </w:rPr>
        <w:t>Economic Geography</w:t>
      </w:r>
      <w:r w:rsidRPr="0079474B">
        <w:rPr>
          <w:rFonts w:ascii="Garamond" w:hAnsi="Garamond"/>
        </w:rPr>
        <w:t xml:space="preserve">, </w:t>
      </w:r>
      <w:r w:rsidRPr="0079474B">
        <w:rPr>
          <w:rFonts w:ascii="Garamond" w:hAnsi="Garamond"/>
          <w:i/>
          <w:iCs/>
        </w:rPr>
        <w:t>93</w:t>
      </w:r>
      <w:r w:rsidRPr="0079474B">
        <w:rPr>
          <w:rFonts w:ascii="Garamond" w:hAnsi="Garamond"/>
        </w:rPr>
        <w:t>(3), 292–313. https://doi.org/10.1080/00130095.2017.1292848</w:t>
      </w:r>
    </w:p>
    <w:p w14:paraId="18F0B011" w14:textId="77777777" w:rsidR="00E42DAB" w:rsidRPr="0079474B" w:rsidRDefault="00E42DAB" w:rsidP="00E42DAB">
      <w:pPr>
        <w:pStyle w:val="Bibliography"/>
        <w:rPr>
          <w:rFonts w:ascii="Garamond" w:hAnsi="Garamond"/>
        </w:rPr>
      </w:pPr>
      <w:r w:rsidRPr="0079474B">
        <w:rPr>
          <w:rFonts w:ascii="Garamond" w:hAnsi="Garamond"/>
        </w:rPr>
        <w:t xml:space="preserve">Helleiner, E. (2024). Economic Globalization’s Polycrisis. </w:t>
      </w:r>
      <w:r w:rsidRPr="0079474B">
        <w:rPr>
          <w:rFonts w:ascii="Garamond" w:hAnsi="Garamond"/>
          <w:i/>
          <w:iCs/>
        </w:rPr>
        <w:t>International Studies Quarterly</w:t>
      </w:r>
      <w:r w:rsidRPr="0079474B">
        <w:rPr>
          <w:rFonts w:ascii="Garamond" w:hAnsi="Garamond"/>
        </w:rPr>
        <w:t xml:space="preserve">, </w:t>
      </w:r>
      <w:r w:rsidRPr="0079474B">
        <w:rPr>
          <w:rFonts w:ascii="Garamond" w:hAnsi="Garamond"/>
          <w:i/>
          <w:iCs/>
        </w:rPr>
        <w:t>68</w:t>
      </w:r>
      <w:r w:rsidRPr="0079474B">
        <w:rPr>
          <w:rFonts w:ascii="Garamond" w:hAnsi="Garamond"/>
        </w:rPr>
        <w:t>(sqae024).</w:t>
      </w:r>
    </w:p>
    <w:p w14:paraId="649F3D70" w14:textId="77777777" w:rsidR="00E42DAB" w:rsidRPr="0079474B" w:rsidRDefault="00E42DAB" w:rsidP="00E42DAB">
      <w:pPr>
        <w:pStyle w:val="Bibliography"/>
        <w:rPr>
          <w:rFonts w:ascii="Garamond" w:hAnsi="Garamond"/>
        </w:rPr>
      </w:pPr>
      <w:r w:rsidRPr="0079474B">
        <w:rPr>
          <w:rFonts w:ascii="Garamond" w:hAnsi="Garamond"/>
        </w:rPr>
        <w:t xml:space="preserve">Henderson, J., Dicken, P., Hess, M., Coe, N., &amp; Yeung, H. W.-C. (2002). Global production networks and the analysis of economic development. </w:t>
      </w:r>
      <w:r w:rsidRPr="0079474B">
        <w:rPr>
          <w:rFonts w:ascii="Garamond" w:hAnsi="Garamond"/>
          <w:i/>
          <w:iCs/>
        </w:rPr>
        <w:t>Review of International Political Economy</w:t>
      </w:r>
      <w:r w:rsidRPr="0079474B">
        <w:rPr>
          <w:rFonts w:ascii="Garamond" w:hAnsi="Garamond"/>
        </w:rPr>
        <w:t xml:space="preserve">, </w:t>
      </w:r>
      <w:r w:rsidRPr="0079474B">
        <w:rPr>
          <w:rFonts w:ascii="Garamond" w:hAnsi="Garamond"/>
          <w:i/>
          <w:iCs/>
        </w:rPr>
        <w:t>9</w:t>
      </w:r>
      <w:r w:rsidRPr="0079474B">
        <w:rPr>
          <w:rFonts w:ascii="Garamond" w:hAnsi="Garamond"/>
        </w:rPr>
        <w:t>(3), 436–464. https://doi.org/10.1080/09692290210150842</w:t>
      </w:r>
    </w:p>
    <w:p w14:paraId="4C04D38B" w14:textId="77777777" w:rsidR="00E42DAB" w:rsidRPr="0079474B" w:rsidRDefault="00E42DAB" w:rsidP="00E42DAB">
      <w:pPr>
        <w:pStyle w:val="Bibliography"/>
        <w:rPr>
          <w:rFonts w:ascii="Garamond" w:hAnsi="Garamond"/>
        </w:rPr>
      </w:pPr>
      <w:r w:rsidRPr="0079474B">
        <w:rPr>
          <w:rFonts w:ascii="Garamond" w:hAnsi="Garamond"/>
        </w:rPr>
        <w:t xml:space="preserve">Hess, M. (2004). ‘Spatial’ relationships? Towards a reconceptualization of embedded ness. </w:t>
      </w:r>
      <w:r w:rsidRPr="0079474B">
        <w:rPr>
          <w:rFonts w:ascii="Garamond" w:hAnsi="Garamond"/>
          <w:i/>
          <w:iCs/>
        </w:rPr>
        <w:t>Progress in Human Geography</w:t>
      </w:r>
      <w:r w:rsidRPr="0079474B">
        <w:rPr>
          <w:rFonts w:ascii="Garamond" w:hAnsi="Garamond"/>
        </w:rPr>
        <w:t xml:space="preserve">, </w:t>
      </w:r>
      <w:r w:rsidRPr="0079474B">
        <w:rPr>
          <w:rFonts w:ascii="Garamond" w:hAnsi="Garamond"/>
          <w:i/>
          <w:iCs/>
        </w:rPr>
        <w:t>28</w:t>
      </w:r>
      <w:r w:rsidRPr="0079474B">
        <w:rPr>
          <w:rFonts w:ascii="Garamond" w:hAnsi="Garamond"/>
        </w:rPr>
        <w:t>(2), 165–186. https://doi.org/10.1191/0309132504ph479oa</w:t>
      </w:r>
    </w:p>
    <w:p w14:paraId="70345DE0" w14:textId="77777777" w:rsidR="00E42DAB" w:rsidRPr="0079474B" w:rsidRDefault="00E42DAB" w:rsidP="00E42DAB">
      <w:pPr>
        <w:pStyle w:val="Bibliography"/>
        <w:rPr>
          <w:rFonts w:ascii="Garamond" w:hAnsi="Garamond"/>
        </w:rPr>
      </w:pPr>
      <w:r w:rsidRPr="0079474B">
        <w:rPr>
          <w:rFonts w:ascii="Garamond" w:hAnsi="Garamond"/>
        </w:rPr>
        <w:t xml:space="preserve">Hoyer, D., Bennett, J. S., Reddish, J., Holder, S., Howard, R., Benam, M., Levine, J., Ludlow, F., Feinman, G., &amp; Turchin, P. (2023). Navigating polycrisis: Long-run socio-cultural factors shape response to changing climate. </w:t>
      </w:r>
      <w:r w:rsidRPr="0079474B">
        <w:rPr>
          <w:rFonts w:ascii="Garamond" w:hAnsi="Garamond"/>
          <w:i/>
          <w:iCs/>
        </w:rPr>
        <w:t>Philosophical Transactions of the Royal Society B: Biological Sciences</w:t>
      </w:r>
      <w:r w:rsidRPr="0079474B">
        <w:rPr>
          <w:rFonts w:ascii="Garamond" w:hAnsi="Garamond"/>
        </w:rPr>
        <w:t xml:space="preserve">, </w:t>
      </w:r>
      <w:r w:rsidRPr="0079474B">
        <w:rPr>
          <w:rFonts w:ascii="Garamond" w:hAnsi="Garamond"/>
          <w:i/>
          <w:iCs/>
        </w:rPr>
        <w:t>378</w:t>
      </w:r>
      <w:r w:rsidRPr="0079474B">
        <w:rPr>
          <w:rFonts w:ascii="Garamond" w:hAnsi="Garamond"/>
        </w:rPr>
        <w:t>(1889), 20220402. https://doi.org/10.1098/rstb.2022.0402</w:t>
      </w:r>
    </w:p>
    <w:p w14:paraId="2402472C" w14:textId="77777777" w:rsidR="00E42DAB" w:rsidRPr="0079474B" w:rsidRDefault="00E42DAB" w:rsidP="00E42DAB">
      <w:pPr>
        <w:pStyle w:val="Bibliography"/>
        <w:rPr>
          <w:rFonts w:ascii="Garamond" w:hAnsi="Garamond"/>
        </w:rPr>
      </w:pPr>
      <w:r w:rsidRPr="0079474B">
        <w:rPr>
          <w:rFonts w:ascii="Garamond" w:hAnsi="Garamond"/>
        </w:rPr>
        <w:t xml:space="preserve">Hughes, A., McEwan, C., Bek, D., &amp; Rosenberg, Z. (2014). Embedding Fairtrade in South Africa: Global Production Networks, National Initiatives and Localized Challenges in the Northern Cape. </w:t>
      </w:r>
      <w:r w:rsidRPr="0079474B">
        <w:rPr>
          <w:rFonts w:ascii="Garamond" w:hAnsi="Garamond"/>
          <w:i/>
          <w:iCs/>
        </w:rPr>
        <w:t>Competition &amp; Change</w:t>
      </w:r>
      <w:r w:rsidRPr="0079474B">
        <w:rPr>
          <w:rFonts w:ascii="Garamond" w:hAnsi="Garamond"/>
        </w:rPr>
        <w:t xml:space="preserve">, </w:t>
      </w:r>
      <w:r w:rsidRPr="0079474B">
        <w:rPr>
          <w:rFonts w:ascii="Garamond" w:hAnsi="Garamond"/>
          <w:i/>
          <w:iCs/>
        </w:rPr>
        <w:t>18</w:t>
      </w:r>
      <w:r w:rsidRPr="0079474B">
        <w:rPr>
          <w:rFonts w:ascii="Garamond" w:hAnsi="Garamond"/>
        </w:rPr>
        <w:t>(4), 291–308. https://doi.org/10.1179/1024529414Z.00000000062</w:t>
      </w:r>
    </w:p>
    <w:p w14:paraId="067132F0" w14:textId="77777777" w:rsidR="00E42DAB" w:rsidRPr="0079474B" w:rsidRDefault="00E42DAB" w:rsidP="00E42DAB">
      <w:pPr>
        <w:pStyle w:val="Bibliography"/>
        <w:rPr>
          <w:rFonts w:ascii="Garamond" w:hAnsi="Garamond"/>
        </w:rPr>
      </w:pPr>
      <w:r w:rsidRPr="0079474B">
        <w:rPr>
          <w:rFonts w:ascii="Garamond" w:hAnsi="Garamond"/>
        </w:rPr>
        <w:lastRenderedPageBreak/>
        <w:t xml:space="preserve">Ijabadeniyi, O., &amp; Buys, E. M. (2012). Irrigation water and microbiological safety of fresh produce; South Africa as a case study: A review. </w:t>
      </w:r>
      <w:r w:rsidRPr="0079474B">
        <w:rPr>
          <w:rFonts w:ascii="Garamond" w:hAnsi="Garamond"/>
          <w:i/>
          <w:iCs/>
        </w:rPr>
        <w:t>AFRICAN JOURNAL OF AGRICULTURAL RESEEARCH</w:t>
      </w:r>
      <w:r w:rsidRPr="0079474B">
        <w:rPr>
          <w:rFonts w:ascii="Garamond" w:hAnsi="Garamond"/>
        </w:rPr>
        <w:t xml:space="preserve">, </w:t>
      </w:r>
      <w:r w:rsidRPr="0079474B">
        <w:rPr>
          <w:rFonts w:ascii="Garamond" w:hAnsi="Garamond"/>
          <w:i/>
          <w:iCs/>
        </w:rPr>
        <w:t>7</w:t>
      </w:r>
      <w:r w:rsidRPr="0079474B">
        <w:rPr>
          <w:rFonts w:ascii="Garamond" w:hAnsi="Garamond"/>
        </w:rPr>
        <w:t>. https://doi.org/10.5897/AJAR12.1287</w:t>
      </w:r>
    </w:p>
    <w:p w14:paraId="3FBBCD65" w14:textId="77777777" w:rsidR="00E42DAB" w:rsidRPr="0079474B" w:rsidRDefault="00E42DAB" w:rsidP="00E42DAB">
      <w:pPr>
        <w:pStyle w:val="Bibliography"/>
        <w:rPr>
          <w:rFonts w:ascii="Garamond" w:hAnsi="Garamond"/>
        </w:rPr>
      </w:pPr>
      <w:r w:rsidRPr="0079474B">
        <w:rPr>
          <w:rFonts w:ascii="Garamond" w:hAnsi="Garamond"/>
        </w:rPr>
        <w:t xml:space="preserve">IPCC. (2021). </w:t>
      </w:r>
      <w:r w:rsidRPr="0079474B">
        <w:rPr>
          <w:rFonts w:ascii="Garamond" w:hAnsi="Garamond"/>
          <w:i/>
          <w:iCs/>
        </w:rPr>
        <w:t>IPCC, 2021: Summary for Policymakers. In: Climate Change 2021: The Physical Science Basis. Contribution of Working Group I to the Sixth Assessment Report of the Intergovernmental Panel on Climate Change [Masson-Delmotte, V., P. Zhai, A. Pirani, S.L. Connors, C. Péan, S. Berger, N. Caud, Y. Chen, L. Goldfarb, M.I. Gomis, M. Huang, K. Leitzell, E. Lonnoy, J.B.R. Matthews, T.K. Maycock, T. Waterfield, O. Yelekçi, R. Yu, and B. Zhou (eds.)].</w:t>
      </w:r>
      <w:r w:rsidRPr="0079474B">
        <w:rPr>
          <w:rFonts w:ascii="Garamond" w:hAnsi="Garamond"/>
        </w:rPr>
        <w:t xml:space="preserve"> Intergovernmental Panel on Climate Change. https://www.ipcc.ch/report/ar6/wg1/chapter/summary-for-policymakers/</w:t>
      </w:r>
    </w:p>
    <w:p w14:paraId="22C37BFA" w14:textId="77777777" w:rsidR="00E42DAB" w:rsidRPr="0079474B" w:rsidRDefault="00E42DAB" w:rsidP="00E42DAB">
      <w:pPr>
        <w:pStyle w:val="Bibliography"/>
        <w:rPr>
          <w:rFonts w:ascii="Garamond" w:hAnsi="Garamond"/>
        </w:rPr>
      </w:pPr>
      <w:r w:rsidRPr="0079474B">
        <w:rPr>
          <w:rFonts w:ascii="Garamond" w:hAnsi="Garamond"/>
          <w:lang w:val="pt-PT"/>
        </w:rPr>
        <w:t xml:space="preserve">Irarrázaval, F., &amp; Bustos-Gallardo, B. (2019). </w:t>
      </w:r>
      <w:r w:rsidRPr="0079474B">
        <w:rPr>
          <w:rFonts w:ascii="Garamond" w:hAnsi="Garamond"/>
        </w:rPr>
        <w:t xml:space="preserve">Global Salmon Networks: Unpacking Ecological Contradictions at the Production Stage. </w:t>
      </w:r>
      <w:r w:rsidRPr="0079474B">
        <w:rPr>
          <w:rFonts w:ascii="Garamond" w:hAnsi="Garamond"/>
          <w:i/>
          <w:iCs/>
        </w:rPr>
        <w:t>Economic Geography</w:t>
      </w:r>
      <w:r w:rsidRPr="0079474B">
        <w:rPr>
          <w:rFonts w:ascii="Garamond" w:hAnsi="Garamond"/>
        </w:rPr>
        <w:t xml:space="preserve">, </w:t>
      </w:r>
      <w:r w:rsidRPr="0079474B">
        <w:rPr>
          <w:rFonts w:ascii="Garamond" w:hAnsi="Garamond"/>
          <w:i/>
          <w:iCs/>
        </w:rPr>
        <w:t>95</w:t>
      </w:r>
      <w:r w:rsidRPr="0079474B">
        <w:rPr>
          <w:rFonts w:ascii="Garamond" w:hAnsi="Garamond"/>
        </w:rPr>
        <w:t>(2), 159–178. https://doi.org/10.1080/00130095.2018.1506700</w:t>
      </w:r>
    </w:p>
    <w:p w14:paraId="4077E8F5" w14:textId="77777777" w:rsidR="00E42DAB" w:rsidRPr="0079474B" w:rsidRDefault="00E42DAB" w:rsidP="00E42DAB">
      <w:pPr>
        <w:pStyle w:val="Bibliography"/>
        <w:rPr>
          <w:rFonts w:ascii="Garamond" w:hAnsi="Garamond"/>
        </w:rPr>
      </w:pPr>
      <w:r w:rsidRPr="0079474B">
        <w:rPr>
          <w:rFonts w:ascii="Garamond" w:hAnsi="Garamond"/>
        </w:rPr>
        <w:t xml:space="preserve">Jackson, M. C. (2019). </w:t>
      </w:r>
      <w:r w:rsidRPr="0079474B">
        <w:rPr>
          <w:rFonts w:ascii="Garamond" w:hAnsi="Garamond"/>
          <w:i/>
          <w:iCs/>
        </w:rPr>
        <w:t>Critical Systems Thinking and the Management of Complexity</w:t>
      </w:r>
      <w:r w:rsidRPr="0079474B">
        <w:rPr>
          <w:rFonts w:ascii="Garamond" w:hAnsi="Garamond"/>
        </w:rPr>
        <w:t>. John Wiley &amp; Sons.</w:t>
      </w:r>
    </w:p>
    <w:p w14:paraId="5330CF40" w14:textId="77777777" w:rsidR="00E42DAB" w:rsidRPr="0079474B" w:rsidRDefault="00E42DAB" w:rsidP="00E42DAB">
      <w:pPr>
        <w:pStyle w:val="Bibliography"/>
        <w:rPr>
          <w:rFonts w:ascii="Garamond" w:hAnsi="Garamond"/>
        </w:rPr>
      </w:pPr>
      <w:r w:rsidRPr="0079474B">
        <w:rPr>
          <w:rFonts w:ascii="Garamond" w:hAnsi="Garamond"/>
        </w:rPr>
        <w:t xml:space="preserve">Jackson, M. C. (2024). </w:t>
      </w:r>
      <w:r w:rsidRPr="0079474B">
        <w:rPr>
          <w:rFonts w:ascii="Garamond" w:hAnsi="Garamond"/>
          <w:i/>
          <w:iCs/>
        </w:rPr>
        <w:t>Critical Systems Thinking: A Practitioner’s Guide</w:t>
      </w:r>
      <w:r w:rsidRPr="0079474B">
        <w:rPr>
          <w:rFonts w:ascii="Garamond" w:hAnsi="Garamond"/>
        </w:rPr>
        <w:t>. John Wiley &amp; Sons.</w:t>
      </w:r>
    </w:p>
    <w:p w14:paraId="128BB8B3" w14:textId="77777777" w:rsidR="00E42DAB" w:rsidRPr="0079474B" w:rsidRDefault="00E42DAB" w:rsidP="00E42DAB">
      <w:pPr>
        <w:pStyle w:val="Bibliography"/>
        <w:rPr>
          <w:rFonts w:ascii="Garamond" w:hAnsi="Garamond"/>
        </w:rPr>
      </w:pPr>
      <w:r w:rsidRPr="0079474B">
        <w:rPr>
          <w:rFonts w:ascii="Garamond" w:hAnsi="Garamond"/>
        </w:rPr>
        <w:t xml:space="preserve">Kangai, E., &amp; Gwademba, G. (2017). Creating employment in horticulture sector in Kenya: Productivity, contracting and marketing policies. </w:t>
      </w:r>
      <w:r w:rsidRPr="0079474B">
        <w:rPr>
          <w:rFonts w:ascii="Garamond" w:hAnsi="Garamond"/>
          <w:i/>
          <w:iCs/>
        </w:rPr>
        <w:t>INCLUDE Platform</w:t>
      </w:r>
      <w:r w:rsidRPr="0079474B">
        <w:rPr>
          <w:rFonts w:ascii="Garamond" w:hAnsi="Garamond"/>
        </w:rPr>
        <w:t>. https://includeplatform.net/publications/creating-employment-in-horticulture-sector-in-kenya-productivity-contracting-and-marketing-policies/</w:t>
      </w:r>
    </w:p>
    <w:p w14:paraId="15395477" w14:textId="77777777" w:rsidR="00E42DAB" w:rsidRPr="0079474B" w:rsidRDefault="00E42DAB" w:rsidP="00E42DAB">
      <w:pPr>
        <w:pStyle w:val="Bibliography"/>
        <w:rPr>
          <w:rFonts w:ascii="Garamond" w:hAnsi="Garamond"/>
        </w:rPr>
      </w:pPr>
      <w:r w:rsidRPr="0079474B">
        <w:rPr>
          <w:rFonts w:ascii="Garamond" w:hAnsi="Garamond"/>
        </w:rPr>
        <w:t xml:space="preserve">Kaplinsky, R. (2016). Global Value Chains in Manufacturing Industry: Where they came from, Where they are going and Why this is important. In </w:t>
      </w:r>
      <w:r w:rsidRPr="0079474B">
        <w:rPr>
          <w:rFonts w:ascii="Garamond" w:hAnsi="Garamond"/>
          <w:i/>
          <w:iCs/>
        </w:rPr>
        <w:t>J. Weiss &amp; M. Tribe (Eds.) Routledge Handbook of Industry and Development</w:t>
      </w:r>
      <w:r w:rsidRPr="0079474B">
        <w:rPr>
          <w:rFonts w:ascii="Garamond" w:hAnsi="Garamond"/>
        </w:rPr>
        <w:t xml:space="preserve"> (pp. 184–203). Routledge. https://www.routledge.com/Routledge-Handbook-of-Industry-and-Development/Weiss-Tribe/p/book/9780367867973</w:t>
      </w:r>
    </w:p>
    <w:p w14:paraId="536A1DDD" w14:textId="77777777" w:rsidR="00E42DAB" w:rsidRPr="0079474B" w:rsidRDefault="00E42DAB" w:rsidP="00E42DAB">
      <w:pPr>
        <w:pStyle w:val="Bibliography"/>
        <w:rPr>
          <w:rFonts w:ascii="Garamond" w:hAnsi="Garamond"/>
        </w:rPr>
      </w:pPr>
      <w:r w:rsidRPr="0079474B">
        <w:rPr>
          <w:rFonts w:ascii="Garamond" w:hAnsi="Garamond"/>
        </w:rPr>
        <w:t xml:space="preserve">Kenya Agriculture and Livestock Research Organization. (2016). </w:t>
      </w:r>
      <w:r w:rsidRPr="0079474B">
        <w:rPr>
          <w:rFonts w:ascii="Garamond" w:hAnsi="Garamond"/>
          <w:i/>
          <w:iCs/>
        </w:rPr>
        <w:t>Annual Report 2015-16</w:t>
      </w:r>
      <w:r w:rsidRPr="0079474B">
        <w:rPr>
          <w:rFonts w:ascii="Garamond" w:hAnsi="Garamond"/>
        </w:rPr>
        <w:t>. Kenya Agriculture and Livestock Research Organization. https://www.kalro.org/download/annual-report-2015-2016/?wpdmdl=2278&amp;refresh=6735d6051f8ff1731581445</w:t>
      </w:r>
    </w:p>
    <w:p w14:paraId="29088FD0" w14:textId="77777777" w:rsidR="00E42DAB" w:rsidRPr="0079474B" w:rsidRDefault="00E42DAB" w:rsidP="00E42DAB">
      <w:pPr>
        <w:pStyle w:val="Bibliography"/>
        <w:rPr>
          <w:rFonts w:ascii="Garamond" w:hAnsi="Garamond"/>
        </w:rPr>
      </w:pPr>
      <w:r w:rsidRPr="0079474B">
        <w:rPr>
          <w:rFonts w:ascii="Garamond" w:hAnsi="Garamond"/>
        </w:rPr>
        <w:t xml:space="preserve">Kenya Agriculture and Livestock Research Organization. (2019). </w:t>
      </w:r>
      <w:r w:rsidRPr="0079474B">
        <w:rPr>
          <w:rFonts w:ascii="Garamond" w:hAnsi="Garamond"/>
          <w:i/>
          <w:iCs/>
        </w:rPr>
        <w:t>Annual Report 2018-19</w:t>
      </w:r>
      <w:r w:rsidRPr="0079474B">
        <w:rPr>
          <w:rFonts w:ascii="Garamond" w:hAnsi="Garamond"/>
        </w:rPr>
        <w:t>. https://www.kalro.org/download/kalro-annual-report-2018-2019/</w:t>
      </w:r>
    </w:p>
    <w:p w14:paraId="4881E0F3" w14:textId="77777777" w:rsidR="00E42DAB" w:rsidRPr="0079474B" w:rsidRDefault="00E42DAB" w:rsidP="00E42DAB">
      <w:pPr>
        <w:pStyle w:val="Bibliography"/>
        <w:rPr>
          <w:rFonts w:ascii="Garamond" w:hAnsi="Garamond"/>
        </w:rPr>
      </w:pPr>
      <w:r w:rsidRPr="0079474B">
        <w:rPr>
          <w:rFonts w:ascii="Garamond" w:hAnsi="Garamond"/>
        </w:rPr>
        <w:lastRenderedPageBreak/>
        <w:t xml:space="preserve">Kiloes, A. M., Muflikh, Y. N., Joyce, D., &amp; Abdul Aziz, A. (2023). Understanding the complexity of the Indonesian fresh mango industry in delivering quality to markets: A systems thinking approach. </w:t>
      </w:r>
      <w:r w:rsidRPr="0079474B">
        <w:rPr>
          <w:rFonts w:ascii="Garamond" w:hAnsi="Garamond"/>
          <w:i/>
          <w:iCs/>
        </w:rPr>
        <w:t>Food Policy</w:t>
      </w:r>
      <w:r w:rsidRPr="0079474B">
        <w:rPr>
          <w:rFonts w:ascii="Garamond" w:hAnsi="Garamond"/>
        </w:rPr>
        <w:t xml:space="preserve">, </w:t>
      </w:r>
      <w:r w:rsidRPr="0079474B">
        <w:rPr>
          <w:rFonts w:ascii="Garamond" w:hAnsi="Garamond"/>
          <w:i/>
          <w:iCs/>
        </w:rPr>
        <w:t>118</w:t>
      </w:r>
      <w:r w:rsidRPr="0079474B">
        <w:rPr>
          <w:rFonts w:ascii="Garamond" w:hAnsi="Garamond"/>
        </w:rPr>
        <w:t>, 102497. https://doi.org/10.1016/j.foodpol.2023.102497</w:t>
      </w:r>
    </w:p>
    <w:p w14:paraId="399FA192" w14:textId="77777777" w:rsidR="00E42DAB" w:rsidRPr="0079474B" w:rsidRDefault="00E42DAB" w:rsidP="00E42DAB">
      <w:pPr>
        <w:pStyle w:val="Bibliography"/>
        <w:rPr>
          <w:rFonts w:ascii="Garamond" w:hAnsi="Garamond"/>
        </w:rPr>
      </w:pPr>
      <w:r w:rsidRPr="0079474B">
        <w:rPr>
          <w:rFonts w:ascii="Garamond" w:hAnsi="Garamond"/>
        </w:rPr>
        <w:t xml:space="preserve">Kim, D. H. (1999). </w:t>
      </w:r>
      <w:r w:rsidRPr="0079474B">
        <w:rPr>
          <w:rFonts w:ascii="Garamond" w:hAnsi="Garamond"/>
          <w:i/>
          <w:iCs/>
        </w:rPr>
        <w:t>Introduction to Systems Thinking</w:t>
      </w:r>
      <w:r w:rsidRPr="0079474B">
        <w:rPr>
          <w:rFonts w:ascii="Garamond" w:hAnsi="Garamond"/>
        </w:rPr>
        <w:t>. Pegasus Communications.</w:t>
      </w:r>
    </w:p>
    <w:p w14:paraId="3C0628F8" w14:textId="77777777" w:rsidR="00E42DAB" w:rsidRPr="0079474B" w:rsidRDefault="00E42DAB" w:rsidP="00E42DAB">
      <w:pPr>
        <w:pStyle w:val="Bibliography"/>
        <w:rPr>
          <w:rFonts w:ascii="Garamond" w:hAnsi="Garamond"/>
        </w:rPr>
      </w:pPr>
      <w:r w:rsidRPr="0079474B">
        <w:rPr>
          <w:rFonts w:ascii="Garamond" w:hAnsi="Garamond"/>
        </w:rPr>
        <w:t xml:space="preserve">Krakauer, D. C. (2018). </w:t>
      </w:r>
      <w:r w:rsidRPr="0079474B">
        <w:rPr>
          <w:rFonts w:ascii="Garamond" w:hAnsi="Garamond"/>
          <w:i/>
          <w:iCs/>
        </w:rPr>
        <w:t>Worlds Hidden in Plain Sight: The Evolving Idea of Complexity at the Santa Fe Institute, 1984-2019</w:t>
      </w:r>
      <w:r w:rsidRPr="0079474B">
        <w:rPr>
          <w:rFonts w:ascii="Garamond" w:hAnsi="Garamond"/>
        </w:rPr>
        <w:t>. SFI Press.</w:t>
      </w:r>
    </w:p>
    <w:p w14:paraId="535E7E25" w14:textId="77777777" w:rsidR="00E42DAB" w:rsidRPr="0079474B" w:rsidRDefault="00E42DAB" w:rsidP="00E42DAB">
      <w:pPr>
        <w:pStyle w:val="Bibliography"/>
        <w:rPr>
          <w:rFonts w:ascii="Garamond" w:hAnsi="Garamond"/>
        </w:rPr>
      </w:pPr>
      <w:r w:rsidRPr="0079474B">
        <w:rPr>
          <w:rFonts w:ascii="Garamond" w:hAnsi="Garamond"/>
        </w:rPr>
        <w:t xml:space="preserve">Krauss, J. E., &amp; Krishnan, A. (2022). Global decisions versus local realities: Sustainability standards, priorities and upgrading dynamics in agricultural global production networks. </w:t>
      </w:r>
      <w:r w:rsidRPr="0079474B">
        <w:rPr>
          <w:rFonts w:ascii="Garamond" w:hAnsi="Garamond"/>
          <w:i/>
          <w:iCs/>
        </w:rPr>
        <w:t>Global Networks</w:t>
      </w:r>
      <w:r w:rsidRPr="0079474B">
        <w:rPr>
          <w:rFonts w:ascii="Garamond" w:hAnsi="Garamond"/>
        </w:rPr>
        <w:t xml:space="preserve">, </w:t>
      </w:r>
      <w:r w:rsidRPr="0079474B">
        <w:rPr>
          <w:rFonts w:ascii="Garamond" w:hAnsi="Garamond"/>
          <w:i/>
          <w:iCs/>
        </w:rPr>
        <w:t>22</w:t>
      </w:r>
      <w:r w:rsidRPr="0079474B">
        <w:rPr>
          <w:rFonts w:ascii="Garamond" w:hAnsi="Garamond"/>
        </w:rPr>
        <w:t>(1), 65–88. https://doi.org/10.1111/glob.12325</w:t>
      </w:r>
    </w:p>
    <w:p w14:paraId="6B1A394A" w14:textId="77777777" w:rsidR="00E42DAB" w:rsidRPr="0079474B" w:rsidRDefault="00E42DAB" w:rsidP="00E42DAB">
      <w:pPr>
        <w:pStyle w:val="Bibliography"/>
        <w:rPr>
          <w:rFonts w:ascii="Garamond" w:hAnsi="Garamond"/>
          <w:lang w:val="pt-PT"/>
        </w:rPr>
      </w:pPr>
      <w:r w:rsidRPr="0079474B">
        <w:rPr>
          <w:rFonts w:ascii="Garamond" w:hAnsi="Garamond"/>
        </w:rPr>
        <w:t xml:space="preserve">Krishnan, A. (2018). The origin and expansion of regional value chains: The case of Kenyan horticulture. </w:t>
      </w:r>
      <w:r w:rsidRPr="0079474B">
        <w:rPr>
          <w:rFonts w:ascii="Garamond" w:hAnsi="Garamond"/>
          <w:i/>
          <w:iCs/>
          <w:lang w:val="pt-PT"/>
        </w:rPr>
        <w:t>Global Networks</w:t>
      </w:r>
      <w:r w:rsidRPr="0079474B">
        <w:rPr>
          <w:rFonts w:ascii="Garamond" w:hAnsi="Garamond"/>
          <w:lang w:val="pt-PT"/>
        </w:rPr>
        <w:t xml:space="preserve">, </w:t>
      </w:r>
      <w:r w:rsidRPr="0079474B">
        <w:rPr>
          <w:rFonts w:ascii="Garamond" w:hAnsi="Garamond"/>
          <w:i/>
          <w:iCs/>
          <w:lang w:val="pt-PT"/>
        </w:rPr>
        <w:t>18</w:t>
      </w:r>
      <w:r w:rsidRPr="0079474B">
        <w:rPr>
          <w:rFonts w:ascii="Garamond" w:hAnsi="Garamond"/>
          <w:lang w:val="pt-PT"/>
        </w:rPr>
        <w:t>(2), 238–263. https://doi.org/10.1111/glob.12162</w:t>
      </w:r>
    </w:p>
    <w:p w14:paraId="6814C2A4" w14:textId="77777777" w:rsidR="00E42DAB" w:rsidRPr="0079474B" w:rsidRDefault="00E42DAB" w:rsidP="00E42DAB">
      <w:pPr>
        <w:pStyle w:val="Bibliography"/>
        <w:rPr>
          <w:rFonts w:ascii="Garamond" w:hAnsi="Garamond"/>
        </w:rPr>
      </w:pPr>
      <w:r w:rsidRPr="0079474B">
        <w:rPr>
          <w:rFonts w:ascii="Garamond" w:hAnsi="Garamond"/>
          <w:lang w:val="pt-PT"/>
        </w:rPr>
        <w:t xml:space="preserve">Krishnan, A., De Marchi, V., &amp; Ponte, S. (2023). </w:t>
      </w:r>
      <w:r w:rsidRPr="0079474B">
        <w:rPr>
          <w:rFonts w:ascii="Garamond" w:hAnsi="Garamond"/>
        </w:rPr>
        <w:t xml:space="preserve">Environmental Upgrading and Downgrading in Global Value Chains: A Framework for Analysis. </w:t>
      </w:r>
      <w:r w:rsidRPr="0079474B">
        <w:rPr>
          <w:rFonts w:ascii="Garamond" w:hAnsi="Garamond"/>
          <w:i/>
          <w:iCs/>
        </w:rPr>
        <w:t>Economic Geography</w:t>
      </w:r>
      <w:r w:rsidRPr="0079474B">
        <w:rPr>
          <w:rFonts w:ascii="Garamond" w:hAnsi="Garamond"/>
        </w:rPr>
        <w:t xml:space="preserve">, </w:t>
      </w:r>
      <w:r w:rsidRPr="0079474B">
        <w:rPr>
          <w:rFonts w:ascii="Garamond" w:hAnsi="Garamond"/>
          <w:i/>
          <w:iCs/>
        </w:rPr>
        <w:t>99</w:t>
      </w:r>
      <w:r w:rsidRPr="0079474B">
        <w:rPr>
          <w:rFonts w:ascii="Garamond" w:hAnsi="Garamond"/>
        </w:rPr>
        <w:t>(1), 25–50. https://doi.org/10.1080/00130095.2022.2100340</w:t>
      </w:r>
    </w:p>
    <w:p w14:paraId="7F7C0A08" w14:textId="77777777" w:rsidR="00E42DAB" w:rsidRPr="0079474B" w:rsidRDefault="00E42DAB" w:rsidP="00E42DAB">
      <w:pPr>
        <w:pStyle w:val="Bibliography"/>
        <w:rPr>
          <w:rFonts w:ascii="Garamond" w:hAnsi="Garamond"/>
        </w:rPr>
      </w:pPr>
      <w:r w:rsidRPr="0079474B">
        <w:rPr>
          <w:rFonts w:ascii="Garamond" w:hAnsi="Garamond"/>
        </w:rPr>
        <w:t xml:space="preserve">Lanari, N., &amp; Bek, D. (2022). More than floods and droughts: Understanding emergent water risks in South African fruit production networks. </w:t>
      </w:r>
      <w:r w:rsidRPr="0079474B">
        <w:rPr>
          <w:rFonts w:ascii="Garamond" w:hAnsi="Garamond"/>
          <w:i/>
          <w:iCs/>
        </w:rPr>
        <w:t>Area</w:t>
      </w:r>
      <w:r w:rsidRPr="0079474B">
        <w:rPr>
          <w:rFonts w:ascii="Garamond" w:hAnsi="Garamond"/>
        </w:rPr>
        <w:t xml:space="preserve">, </w:t>
      </w:r>
      <w:r w:rsidRPr="0079474B">
        <w:rPr>
          <w:rFonts w:ascii="Garamond" w:hAnsi="Garamond"/>
          <w:i/>
          <w:iCs/>
        </w:rPr>
        <w:t>54</w:t>
      </w:r>
      <w:r w:rsidRPr="0079474B">
        <w:rPr>
          <w:rFonts w:ascii="Garamond" w:hAnsi="Garamond"/>
        </w:rPr>
        <w:t>(4), 602–609. https://doi.org/10.1111/area.12788</w:t>
      </w:r>
    </w:p>
    <w:p w14:paraId="5499C9CB" w14:textId="77777777" w:rsidR="00E42DAB" w:rsidRPr="0079474B" w:rsidRDefault="00E42DAB" w:rsidP="00E42DAB">
      <w:pPr>
        <w:pStyle w:val="Bibliography"/>
        <w:rPr>
          <w:rFonts w:ascii="Garamond" w:hAnsi="Garamond"/>
        </w:rPr>
      </w:pPr>
      <w:r w:rsidRPr="0079474B">
        <w:rPr>
          <w:rFonts w:ascii="Garamond" w:hAnsi="Garamond"/>
        </w:rPr>
        <w:t xml:space="preserve">Lanari, N., Bek, D., Timms, J., &amp; Simkin, L. (2024). Do water risk management strategies lead to environmental upgrading in global value chains? A view from South Africa’s export fruit industry. </w:t>
      </w:r>
      <w:r w:rsidRPr="0079474B">
        <w:rPr>
          <w:rFonts w:ascii="Garamond" w:hAnsi="Garamond"/>
          <w:i/>
          <w:iCs/>
        </w:rPr>
        <w:t>Journal of Rural Studies</w:t>
      </w:r>
      <w:r w:rsidRPr="0079474B">
        <w:rPr>
          <w:rFonts w:ascii="Garamond" w:hAnsi="Garamond"/>
        </w:rPr>
        <w:t xml:space="preserve">, </w:t>
      </w:r>
      <w:r w:rsidRPr="0079474B">
        <w:rPr>
          <w:rFonts w:ascii="Garamond" w:hAnsi="Garamond"/>
          <w:i/>
          <w:iCs/>
        </w:rPr>
        <w:t>109</w:t>
      </w:r>
      <w:r w:rsidRPr="0079474B">
        <w:rPr>
          <w:rFonts w:ascii="Garamond" w:hAnsi="Garamond"/>
        </w:rPr>
        <w:t>, 103304. https://doi.org/10.1016/j.jrurstud.2024.103304</w:t>
      </w:r>
    </w:p>
    <w:p w14:paraId="2ADF5860" w14:textId="77777777" w:rsidR="00E42DAB" w:rsidRPr="0079474B" w:rsidRDefault="00E42DAB" w:rsidP="00E42DAB">
      <w:pPr>
        <w:pStyle w:val="Bibliography"/>
        <w:rPr>
          <w:rFonts w:ascii="Garamond" w:hAnsi="Garamond"/>
        </w:rPr>
      </w:pPr>
      <w:r w:rsidRPr="0079474B">
        <w:rPr>
          <w:rFonts w:ascii="Garamond" w:hAnsi="Garamond"/>
        </w:rPr>
        <w:t xml:space="preserve">Lawrence, M., Homer-Dixon, T., Janzwood, S., Rockstöm, J., Renn, O., &amp; Donges, J. F. (2024). Global polycrisis: The causal mechanisms of crisis entanglement. </w:t>
      </w:r>
      <w:r w:rsidRPr="0079474B">
        <w:rPr>
          <w:rFonts w:ascii="Garamond" w:hAnsi="Garamond"/>
          <w:i/>
          <w:iCs/>
        </w:rPr>
        <w:t>Global Sustainability</w:t>
      </w:r>
      <w:r w:rsidRPr="0079474B">
        <w:rPr>
          <w:rFonts w:ascii="Garamond" w:hAnsi="Garamond"/>
        </w:rPr>
        <w:t xml:space="preserve">, </w:t>
      </w:r>
      <w:r w:rsidRPr="0079474B">
        <w:rPr>
          <w:rFonts w:ascii="Garamond" w:hAnsi="Garamond"/>
          <w:i/>
          <w:iCs/>
        </w:rPr>
        <w:t>7</w:t>
      </w:r>
      <w:r w:rsidRPr="0079474B">
        <w:rPr>
          <w:rFonts w:ascii="Garamond" w:hAnsi="Garamond"/>
        </w:rPr>
        <w:t>, e6. https://doi.org/10.1017/sus.2024.1</w:t>
      </w:r>
    </w:p>
    <w:p w14:paraId="554E165E" w14:textId="77777777" w:rsidR="00E42DAB" w:rsidRPr="0079474B" w:rsidRDefault="00E42DAB" w:rsidP="00E42DAB">
      <w:pPr>
        <w:pStyle w:val="Bibliography"/>
        <w:rPr>
          <w:rFonts w:ascii="Garamond" w:hAnsi="Garamond"/>
          <w:lang w:val="pt-PT"/>
        </w:rPr>
      </w:pPr>
      <w:r w:rsidRPr="0079474B">
        <w:rPr>
          <w:rFonts w:ascii="Garamond" w:hAnsi="Garamond"/>
        </w:rPr>
        <w:t xml:space="preserve">Lawrence, M., Janzwood, S., &amp; Homer-Dixon, T. (2022). What is a global polycrisis? </w:t>
      </w:r>
      <w:r w:rsidRPr="0079474B">
        <w:rPr>
          <w:rFonts w:ascii="Garamond" w:hAnsi="Garamond"/>
          <w:i/>
          <w:iCs/>
          <w:lang w:val="pt-PT"/>
        </w:rPr>
        <w:t>Cascade Institute</w:t>
      </w:r>
      <w:r w:rsidRPr="0079474B">
        <w:rPr>
          <w:rFonts w:ascii="Garamond" w:hAnsi="Garamond"/>
          <w:lang w:val="pt-PT"/>
        </w:rPr>
        <w:t>. https://cascadeinstitute.org/technical-paper/what-is-a-global-polycrisis/</w:t>
      </w:r>
    </w:p>
    <w:p w14:paraId="2FBCF688" w14:textId="77777777" w:rsidR="00E42DAB" w:rsidRPr="0079474B" w:rsidRDefault="00E42DAB" w:rsidP="00E42DAB">
      <w:pPr>
        <w:pStyle w:val="Bibliography"/>
        <w:rPr>
          <w:rFonts w:ascii="Garamond" w:hAnsi="Garamond"/>
        </w:rPr>
      </w:pPr>
      <w:r w:rsidRPr="0079474B">
        <w:rPr>
          <w:rFonts w:ascii="Garamond" w:hAnsi="Garamond"/>
        </w:rPr>
        <w:t xml:space="preserve">Leleur, S. (2014). The Meaning of System: Towards a Complexity Orientation in Systems Thinking. </w:t>
      </w:r>
      <w:r w:rsidRPr="0079474B">
        <w:rPr>
          <w:rFonts w:ascii="Garamond" w:hAnsi="Garamond"/>
          <w:i/>
          <w:iCs/>
        </w:rPr>
        <w:t>International Journal of Systems and Society (IJSS)</w:t>
      </w:r>
      <w:r w:rsidRPr="0079474B">
        <w:rPr>
          <w:rFonts w:ascii="Garamond" w:hAnsi="Garamond"/>
        </w:rPr>
        <w:t xml:space="preserve">, </w:t>
      </w:r>
      <w:r w:rsidRPr="0079474B">
        <w:rPr>
          <w:rFonts w:ascii="Garamond" w:hAnsi="Garamond"/>
          <w:i/>
          <w:iCs/>
        </w:rPr>
        <w:t>1</w:t>
      </w:r>
      <w:r w:rsidRPr="0079474B">
        <w:rPr>
          <w:rFonts w:ascii="Garamond" w:hAnsi="Garamond"/>
        </w:rPr>
        <w:t>(1), 21–34. https://doi.org/10.4018/ijss.2014010103</w:t>
      </w:r>
    </w:p>
    <w:p w14:paraId="7F4A85D6" w14:textId="77777777" w:rsidR="00E42DAB" w:rsidRPr="0079474B" w:rsidRDefault="00E42DAB" w:rsidP="00E42DAB">
      <w:pPr>
        <w:pStyle w:val="Bibliography"/>
        <w:rPr>
          <w:rFonts w:ascii="Garamond" w:hAnsi="Garamond"/>
          <w:lang w:val="de-DE"/>
        </w:rPr>
      </w:pPr>
      <w:r w:rsidRPr="0079474B">
        <w:rPr>
          <w:rFonts w:ascii="Garamond" w:hAnsi="Garamond"/>
        </w:rPr>
        <w:lastRenderedPageBreak/>
        <w:t xml:space="preserve">Maxwell, J. A. (2017). Collecting qualitative data: A realist approach. In </w:t>
      </w:r>
      <w:r w:rsidRPr="0079474B">
        <w:rPr>
          <w:rFonts w:ascii="Garamond" w:hAnsi="Garamond"/>
          <w:i/>
          <w:iCs/>
        </w:rPr>
        <w:t>In U. Flick (Ed.) The SAGE Handbook of Qualitative Data Collection</w:t>
      </w:r>
      <w:r w:rsidRPr="0079474B">
        <w:rPr>
          <w:rFonts w:ascii="Garamond" w:hAnsi="Garamond"/>
        </w:rPr>
        <w:t xml:space="preserve"> (pp. 1–736). </w:t>
      </w:r>
      <w:r w:rsidRPr="0079474B">
        <w:rPr>
          <w:rFonts w:ascii="Garamond" w:hAnsi="Garamond"/>
          <w:lang w:val="de-DE"/>
        </w:rPr>
        <w:t>Sage. https://www.torrossa.com/en/resources/an/5018779</w:t>
      </w:r>
    </w:p>
    <w:p w14:paraId="68FD590D" w14:textId="77777777" w:rsidR="00E42DAB" w:rsidRPr="0079474B" w:rsidRDefault="00E42DAB" w:rsidP="00E42DAB">
      <w:pPr>
        <w:pStyle w:val="Bibliography"/>
        <w:rPr>
          <w:rFonts w:ascii="Garamond" w:hAnsi="Garamond"/>
        </w:rPr>
      </w:pPr>
      <w:r w:rsidRPr="0079474B">
        <w:rPr>
          <w:rFonts w:ascii="Garamond" w:hAnsi="Garamond"/>
          <w:lang w:val="de-DE"/>
        </w:rPr>
        <w:t xml:space="preserve">Midgley, G. (2000). </w:t>
      </w:r>
      <w:r w:rsidRPr="0079474B">
        <w:rPr>
          <w:rFonts w:ascii="Garamond" w:hAnsi="Garamond"/>
        </w:rPr>
        <w:t xml:space="preserve">Systems Thinking for the 21st Century. In G. Midgley (Ed.), </w:t>
      </w:r>
      <w:r w:rsidRPr="0079474B">
        <w:rPr>
          <w:rFonts w:ascii="Garamond" w:hAnsi="Garamond"/>
          <w:i/>
          <w:iCs/>
        </w:rPr>
        <w:t>Systemic Intervention: Philosophy, Methodology, and Practice</w:t>
      </w:r>
      <w:r w:rsidRPr="0079474B">
        <w:rPr>
          <w:rFonts w:ascii="Garamond" w:hAnsi="Garamond"/>
        </w:rPr>
        <w:t xml:space="preserve"> (pp. 1–17). Springer US. https://doi.org/10.1007/978-1-4615-4201-8_1</w:t>
      </w:r>
    </w:p>
    <w:p w14:paraId="5A4E40BB" w14:textId="77777777" w:rsidR="00E42DAB" w:rsidRPr="0079474B" w:rsidRDefault="00E42DAB" w:rsidP="00E42DAB">
      <w:pPr>
        <w:pStyle w:val="Bibliography"/>
        <w:rPr>
          <w:rFonts w:ascii="Garamond" w:hAnsi="Garamond"/>
        </w:rPr>
      </w:pPr>
      <w:r w:rsidRPr="0079474B">
        <w:rPr>
          <w:rFonts w:ascii="Garamond" w:hAnsi="Garamond"/>
        </w:rPr>
        <w:t xml:space="preserve">Midgley, S., New, M., &amp; Methner, N. (2016). </w:t>
      </w:r>
      <w:r w:rsidRPr="0079474B">
        <w:rPr>
          <w:rFonts w:ascii="Garamond" w:hAnsi="Garamond"/>
          <w:i/>
          <w:iCs/>
        </w:rPr>
        <w:t>A Status Quo Review of Climate Change and the Agriculture Sector of the Western Cape Province</w:t>
      </w:r>
      <w:r w:rsidRPr="0079474B">
        <w:rPr>
          <w:rFonts w:ascii="Garamond" w:hAnsi="Garamond"/>
        </w:rPr>
        <w:t xml:space="preserve"> [Report submitted to the Western Cape Department of Agriculture and the Western Cape Department of Environmental Affairs &amp; Development Planning]. Smart Agri &amp; African Climate &amp; Development Initiative. https://www.greenagri.org.za/assets/documents-/SmartAgri/Briefs-/Smart-Agri-Status-Quo-Review-2016.pdf</w:t>
      </w:r>
    </w:p>
    <w:p w14:paraId="07162D30" w14:textId="77777777" w:rsidR="00E42DAB" w:rsidRPr="0079474B" w:rsidRDefault="00E42DAB" w:rsidP="00E42DAB">
      <w:pPr>
        <w:pStyle w:val="Bibliography"/>
        <w:rPr>
          <w:rFonts w:ascii="Garamond" w:hAnsi="Garamond"/>
        </w:rPr>
      </w:pPr>
      <w:r w:rsidRPr="0079474B">
        <w:rPr>
          <w:rFonts w:ascii="Garamond" w:hAnsi="Garamond"/>
        </w:rPr>
        <w:t xml:space="preserve">Mingers, J. (2014). </w:t>
      </w:r>
      <w:r w:rsidRPr="0079474B">
        <w:rPr>
          <w:rFonts w:ascii="Garamond" w:hAnsi="Garamond"/>
          <w:i/>
          <w:iCs/>
        </w:rPr>
        <w:t>Systems Thinking, Critical Realism and Philosophy: A Confluence of Ideas</w:t>
      </w:r>
      <w:r w:rsidRPr="0079474B">
        <w:rPr>
          <w:rFonts w:ascii="Garamond" w:hAnsi="Garamond"/>
        </w:rPr>
        <w:t>. Routledge. https://www.routledge.com/Systems-Thinking-Critical-Realism-and-Philosophy-A-Confluence-of-Ideas/Mingers/p/book/9781138195714</w:t>
      </w:r>
    </w:p>
    <w:p w14:paraId="78D04973" w14:textId="77777777" w:rsidR="00E42DAB" w:rsidRPr="0079474B" w:rsidRDefault="00E42DAB" w:rsidP="00E42DAB">
      <w:pPr>
        <w:pStyle w:val="Bibliography"/>
        <w:rPr>
          <w:rFonts w:ascii="Garamond" w:hAnsi="Garamond"/>
        </w:rPr>
      </w:pPr>
      <w:r w:rsidRPr="0079474B">
        <w:rPr>
          <w:rFonts w:ascii="Garamond" w:hAnsi="Garamond"/>
        </w:rPr>
        <w:t xml:space="preserve">Ministry of Environment and Forestry. (2020). </w:t>
      </w:r>
      <w:r w:rsidRPr="0079474B">
        <w:rPr>
          <w:rFonts w:ascii="Garamond" w:hAnsi="Garamond"/>
          <w:i/>
          <w:iCs/>
        </w:rPr>
        <w:t>Kenya’s Nationally Determined Contribution</w:t>
      </w:r>
      <w:r w:rsidRPr="0079474B">
        <w:rPr>
          <w:rFonts w:ascii="Garamond" w:hAnsi="Garamond"/>
        </w:rPr>
        <w:t>. Government of Kenya. https://unfccc.int/sites/default/files/NDC/2022-06/Kenya%27s%20First%20%20NDC%20%28updated%20version%29.pdf</w:t>
      </w:r>
    </w:p>
    <w:p w14:paraId="699EB7C3" w14:textId="77777777" w:rsidR="00E42DAB" w:rsidRPr="0079474B" w:rsidRDefault="00E42DAB" w:rsidP="00E42DAB">
      <w:pPr>
        <w:pStyle w:val="Bibliography"/>
        <w:rPr>
          <w:rFonts w:ascii="Garamond" w:hAnsi="Garamond"/>
        </w:rPr>
      </w:pPr>
      <w:r w:rsidRPr="0079474B">
        <w:rPr>
          <w:rFonts w:ascii="Garamond" w:hAnsi="Garamond"/>
        </w:rPr>
        <w:t xml:space="preserve">Mooney, L. A., Knox, D., &amp; Schacht, C. (2007). </w:t>
      </w:r>
      <w:r w:rsidRPr="0079474B">
        <w:rPr>
          <w:rFonts w:ascii="Garamond" w:hAnsi="Garamond"/>
          <w:i/>
          <w:iCs/>
        </w:rPr>
        <w:t>Understanding social problems</w:t>
      </w:r>
      <w:r w:rsidRPr="0079474B">
        <w:rPr>
          <w:rFonts w:ascii="Garamond" w:hAnsi="Garamond"/>
        </w:rPr>
        <w:t xml:space="preserve"> (5th edition). Wadsworth.</w:t>
      </w:r>
    </w:p>
    <w:p w14:paraId="08FC9EC4" w14:textId="77777777" w:rsidR="00E42DAB" w:rsidRPr="0079474B" w:rsidRDefault="00E42DAB" w:rsidP="00E42DAB">
      <w:pPr>
        <w:pStyle w:val="Bibliography"/>
        <w:rPr>
          <w:rFonts w:ascii="Garamond" w:hAnsi="Garamond"/>
        </w:rPr>
      </w:pPr>
      <w:r w:rsidRPr="0079474B">
        <w:rPr>
          <w:rFonts w:ascii="Garamond" w:hAnsi="Garamond"/>
        </w:rPr>
        <w:t xml:space="preserve">Morokong, T., Murdoch, J., Barends-Jones, V., &amp; Sibulali, A. (2024). </w:t>
      </w:r>
      <w:r w:rsidRPr="0079474B">
        <w:rPr>
          <w:rFonts w:ascii="Garamond" w:hAnsi="Garamond"/>
          <w:i/>
          <w:iCs/>
        </w:rPr>
        <w:t>Western Cape Agriculture Sector Profile 2023</w:t>
      </w:r>
      <w:r w:rsidRPr="0079474B">
        <w:rPr>
          <w:rFonts w:ascii="Garamond" w:hAnsi="Garamond"/>
        </w:rPr>
        <w:t xml:space="preserve"> (No. ISBN 978-0-621-52067-5). Western Cape Department of Agriculture. https://www.elsenburg.com/wp-content/uploads/2024/06/WCAgricSectorProfile2023_Final.pdf</w:t>
      </w:r>
    </w:p>
    <w:p w14:paraId="5E638065" w14:textId="77777777" w:rsidR="00E42DAB" w:rsidRPr="0079474B" w:rsidRDefault="00E42DAB" w:rsidP="00E42DAB">
      <w:pPr>
        <w:pStyle w:val="Bibliography"/>
        <w:rPr>
          <w:rFonts w:ascii="Garamond" w:hAnsi="Garamond"/>
        </w:rPr>
      </w:pPr>
      <w:r w:rsidRPr="0079474B">
        <w:rPr>
          <w:rFonts w:ascii="Garamond" w:hAnsi="Garamond"/>
        </w:rPr>
        <w:t xml:space="preserve">Muflikh, Y. N., Smith, C., Brown, C., &amp; Aziz, A. A. (2021). Analysing price volatility in agricultural value chains using systems thinking: A case study of the Indonesian chilli value chain. </w:t>
      </w:r>
      <w:r w:rsidRPr="0079474B">
        <w:rPr>
          <w:rFonts w:ascii="Garamond" w:hAnsi="Garamond"/>
          <w:i/>
          <w:iCs/>
        </w:rPr>
        <w:t>Agricultural Systems</w:t>
      </w:r>
      <w:r w:rsidRPr="0079474B">
        <w:rPr>
          <w:rFonts w:ascii="Garamond" w:hAnsi="Garamond"/>
        </w:rPr>
        <w:t xml:space="preserve">, </w:t>
      </w:r>
      <w:r w:rsidRPr="0079474B">
        <w:rPr>
          <w:rFonts w:ascii="Garamond" w:hAnsi="Garamond"/>
          <w:i/>
          <w:iCs/>
        </w:rPr>
        <w:t>192</w:t>
      </w:r>
      <w:r w:rsidRPr="0079474B">
        <w:rPr>
          <w:rFonts w:ascii="Garamond" w:hAnsi="Garamond"/>
        </w:rPr>
        <w:t>, 103179. https://doi.org/10.1016/j.agsy.2021.103179</w:t>
      </w:r>
    </w:p>
    <w:p w14:paraId="2A418F90" w14:textId="77777777" w:rsidR="00E42DAB" w:rsidRPr="0079474B" w:rsidRDefault="00E42DAB" w:rsidP="00E42DAB">
      <w:pPr>
        <w:pStyle w:val="Bibliography"/>
        <w:rPr>
          <w:rFonts w:ascii="Garamond" w:hAnsi="Garamond"/>
        </w:rPr>
      </w:pPr>
      <w:r w:rsidRPr="0079474B">
        <w:rPr>
          <w:rFonts w:ascii="Garamond" w:hAnsi="Garamond"/>
        </w:rPr>
        <w:t xml:space="preserve">Mwangi Wangui, P., Ranyimbo, A., &amp; Okango, A. (2019). Assessment of French Beans Production at Kariua in Kandara, Murang’a County- Kenya. </w:t>
      </w:r>
      <w:r w:rsidRPr="0079474B">
        <w:rPr>
          <w:rFonts w:ascii="Garamond" w:hAnsi="Garamond"/>
          <w:i/>
          <w:iCs/>
        </w:rPr>
        <w:t>Asian Journal of Probability and Statistics</w:t>
      </w:r>
      <w:r w:rsidRPr="0079474B">
        <w:rPr>
          <w:rFonts w:ascii="Garamond" w:hAnsi="Garamond"/>
        </w:rPr>
        <w:t>, 1–16. https://doi.org/10.9734/ajpas/2019/v5i430141</w:t>
      </w:r>
    </w:p>
    <w:p w14:paraId="302D5E3B" w14:textId="77777777" w:rsidR="00E42DAB" w:rsidRPr="0079474B" w:rsidRDefault="00E42DAB" w:rsidP="00E42DAB">
      <w:pPr>
        <w:pStyle w:val="Bibliography"/>
        <w:rPr>
          <w:rFonts w:ascii="Garamond" w:hAnsi="Garamond"/>
        </w:rPr>
      </w:pPr>
      <w:r w:rsidRPr="0079474B">
        <w:rPr>
          <w:rFonts w:ascii="Garamond" w:hAnsi="Garamond"/>
        </w:rPr>
        <w:lastRenderedPageBreak/>
        <w:t xml:space="preserve">Neilson, J. (2019). </w:t>
      </w:r>
      <w:r w:rsidRPr="0079474B">
        <w:rPr>
          <w:rFonts w:ascii="Garamond" w:hAnsi="Garamond"/>
          <w:i/>
          <w:iCs/>
        </w:rPr>
        <w:t>Chapter 18: Livelihood upgrading</w:t>
      </w:r>
      <w:r w:rsidRPr="0079474B">
        <w:rPr>
          <w:rFonts w:ascii="Garamond" w:hAnsi="Garamond"/>
        </w:rPr>
        <w:t>. https://www.elgaronline.com/display/edcoll/9781788113762/9781788113762.00026.xml</w:t>
      </w:r>
    </w:p>
    <w:p w14:paraId="5784CBE2" w14:textId="77777777" w:rsidR="00E42DAB" w:rsidRPr="0079474B" w:rsidRDefault="00E42DAB" w:rsidP="00E42DAB">
      <w:pPr>
        <w:pStyle w:val="Bibliography"/>
        <w:rPr>
          <w:rFonts w:ascii="Garamond" w:hAnsi="Garamond"/>
        </w:rPr>
      </w:pPr>
      <w:r w:rsidRPr="0079474B">
        <w:rPr>
          <w:rFonts w:ascii="Garamond" w:hAnsi="Garamond"/>
        </w:rPr>
        <w:t xml:space="preserve">Newlands, N. K., Zamar, D. S., Kouadio, L. A., Zhang, Y., Chipanshi, A., Potgieter, A., Toure, S., &amp; Hill, H. S. J. (2014). An integrated, probabilistic model for improved seasonal forecasting of agricultural crop yield under environmental uncertainty. </w:t>
      </w:r>
      <w:r w:rsidRPr="0079474B">
        <w:rPr>
          <w:rFonts w:ascii="Garamond" w:hAnsi="Garamond"/>
          <w:i/>
          <w:iCs/>
        </w:rPr>
        <w:t>Frontiers in Environmental Science</w:t>
      </w:r>
      <w:r w:rsidRPr="0079474B">
        <w:rPr>
          <w:rFonts w:ascii="Garamond" w:hAnsi="Garamond"/>
        </w:rPr>
        <w:t xml:space="preserve">, </w:t>
      </w:r>
      <w:r w:rsidRPr="0079474B">
        <w:rPr>
          <w:rFonts w:ascii="Garamond" w:hAnsi="Garamond"/>
          <w:i/>
          <w:iCs/>
        </w:rPr>
        <w:t>2</w:t>
      </w:r>
      <w:r w:rsidRPr="0079474B">
        <w:rPr>
          <w:rFonts w:ascii="Garamond" w:hAnsi="Garamond"/>
        </w:rPr>
        <w:t>. https://doi.org/10.3389/fenvs.2014.00017</w:t>
      </w:r>
    </w:p>
    <w:p w14:paraId="1C8E7DC3" w14:textId="77777777" w:rsidR="00E42DAB" w:rsidRPr="0079474B" w:rsidRDefault="00E42DAB" w:rsidP="00E42DAB">
      <w:pPr>
        <w:pStyle w:val="Bibliography"/>
        <w:rPr>
          <w:rFonts w:ascii="Garamond" w:hAnsi="Garamond"/>
        </w:rPr>
      </w:pPr>
      <w:r w:rsidRPr="0079474B">
        <w:rPr>
          <w:rFonts w:ascii="Garamond" w:hAnsi="Garamond"/>
        </w:rPr>
        <w:t xml:space="preserve">NPC. (2012). </w:t>
      </w:r>
      <w:r w:rsidRPr="0079474B">
        <w:rPr>
          <w:rFonts w:ascii="Garamond" w:hAnsi="Garamond"/>
          <w:i/>
          <w:iCs/>
        </w:rPr>
        <w:t>National Development Plan 2030: Our future—Make it work</w:t>
      </w:r>
      <w:r w:rsidRPr="0079474B">
        <w:rPr>
          <w:rFonts w:ascii="Garamond" w:hAnsi="Garamond"/>
        </w:rPr>
        <w:t>. National Planning Commission (NPC). https://doi.org/ISBN: 978-0-621-41180-5</w:t>
      </w:r>
    </w:p>
    <w:p w14:paraId="217B6175" w14:textId="77777777" w:rsidR="00E42DAB" w:rsidRPr="0079474B" w:rsidRDefault="00E42DAB" w:rsidP="00E42DAB">
      <w:pPr>
        <w:pStyle w:val="Bibliography"/>
        <w:rPr>
          <w:rFonts w:ascii="Garamond" w:hAnsi="Garamond"/>
        </w:rPr>
      </w:pPr>
      <w:r w:rsidRPr="0079474B">
        <w:rPr>
          <w:rFonts w:ascii="Garamond" w:hAnsi="Garamond"/>
        </w:rPr>
        <w:t xml:space="preserve">Okello, J., Narrod, C., &amp; Roy, D. (2007). Food safety requirements in African green bean exports and their impact on small farmers: </w:t>
      </w:r>
      <w:r w:rsidRPr="0079474B">
        <w:rPr>
          <w:rFonts w:ascii="Garamond" w:hAnsi="Garamond"/>
          <w:i/>
          <w:iCs/>
        </w:rPr>
        <w:t>International Food Policy Research Institute (IFPRI), IFPRI Discussion Papers</w:t>
      </w:r>
      <w:r w:rsidRPr="0079474B">
        <w:rPr>
          <w:rFonts w:ascii="Garamond" w:hAnsi="Garamond"/>
        </w:rPr>
        <w:t>.</w:t>
      </w:r>
    </w:p>
    <w:p w14:paraId="15568126" w14:textId="77777777" w:rsidR="00E42DAB" w:rsidRPr="0079474B" w:rsidRDefault="00E42DAB" w:rsidP="00E42DAB">
      <w:pPr>
        <w:pStyle w:val="Bibliography"/>
        <w:rPr>
          <w:rFonts w:ascii="Garamond" w:hAnsi="Garamond"/>
        </w:rPr>
      </w:pPr>
      <w:r w:rsidRPr="0079474B">
        <w:rPr>
          <w:rFonts w:ascii="Garamond" w:hAnsi="Garamond"/>
        </w:rPr>
        <w:t xml:space="preserve">Ortiz, A. M. D., Outhwaite, C. L., Dalin, C., &amp; Newbold, T. (2021). A review of the interactions between biodiversity, agriculture, climate change, and international trade: Research and policy priorities. </w:t>
      </w:r>
      <w:r w:rsidRPr="0079474B">
        <w:rPr>
          <w:rFonts w:ascii="Garamond" w:hAnsi="Garamond"/>
          <w:i/>
          <w:iCs/>
        </w:rPr>
        <w:t>One Earth</w:t>
      </w:r>
      <w:r w:rsidRPr="0079474B">
        <w:rPr>
          <w:rFonts w:ascii="Garamond" w:hAnsi="Garamond"/>
        </w:rPr>
        <w:t xml:space="preserve">, </w:t>
      </w:r>
      <w:r w:rsidRPr="0079474B">
        <w:rPr>
          <w:rFonts w:ascii="Garamond" w:hAnsi="Garamond"/>
          <w:i/>
          <w:iCs/>
        </w:rPr>
        <w:t>4</w:t>
      </w:r>
      <w:r w:rsidRPr="0079474B">
        <w:rPr>
          <w:rFonts w:ascii="Garamond" w:hAnsi="Garamond"/>
        </w:rPr>
        <w:t>(1), 88–101. https://doi.org/10.1016/j.oneear.2020.12.008</w:t>
      </w:r>
    </w:p>
    <w:p w14:paraId="32A558C3" w14:textId="77777777" w:rsidR="00E42DAB" w:rsidRPr="0079474B" w:rsidRDefault="00E42DAB" w:rsidP="00E42DAB">
      <w:pPr>
        <w:pStyle w:val="Bibliography"/>
        <w:rPr>
          <w:rFonts w:ascii="Garamond" w:hAnsi="Garamond"/>
        </w:rPr>
      </w:pPr>
      <w:r w:rsidRPr="0079474B">
        <w:rPr>
          <w:rFonts w:ascii="Garamond" w:hAnsi="Garamond"/>
        </w:rPr>
        <w:t xml:space="preserve">Perry, C., &amp; Steduto, P. (2017). </w:t>
      </w:r>
      <w:r w:rsidRPr="0079474B">
        <w:rPr>
          <w:rFonts w:ascii="Garamond" w:hAnsi="Garamond"/>
          <w:i/>
          <w:iCs/>
        </w:rPr>
        <w:t>Does improved irrigation technology save water? A review of the evidence</w:t>
      </w:r>
      <w:r w:rsidRPr="0079474B">
        <w:rPr>
          <w:rFonts w:ascii="Garamond" w:hAnsi="Garamond"/>
        </w:rPr>
        <w:t>. Food and Agriculture Organisation. https://doi.org/10.13140/RG.2.2.35540.81280</w:t>
      </w:r>
    </w:p>
    <w:p w14:paraId="0C4AEF09" w14:textId="77777777" w:rsidR="00E42DAB" w:rsidRPr="0079474B" w:rsidRDefault="00E42DAB" w:rsidP="00E42DAB">
      <w:pPr>
        <w:pStyle w:val="Bibliography"/>
        <w:rPr>
          <w:rFonts w:ascii="Garamond" w:hAnsi="Garamond"/>
        </w:rPr>
      </w:pPr>
      <w:r w:rsidRPr="0079474B">
        <w:rPr>
          <w:rFonts w:ascii="Garamond" w:hAnsi="Garamond"/>
        </w:rPr>
        <w:t xml:space="preserve">Ponte, S. (2019). </w:t>
      </w:r>
      <w:r w:rsidRPr="0079474B">
        <w:rPr>
          <w:rFonts w:ascii="Garamond" w:hAnsi="Garamond"/>
          <w:i/>
          <w:iCs/>
        </w:rPr>
        <w:t>Business, Power and Sustainability in a World of Global Value Chains</w:t>
      </w:r>
      <w:r w:rsidRPr="0079474B">
        <w:rPr>
          <w:rFonts w:ascii="Garamond" w:hAnsi="Garamond"/>
        </w:rPr>
        <w:t>. Zed Books. https://doi.org/10.5040/9781350218826</w:t>
      </w:r>
    </w:p>
    <w:p w14:paraId="31C0D69B" w14:textId="77777777" w:rsidR="00E42DAB" w:rsidRPr="0079474B" w:rsidRDefault="00E42DAB" w:rsidP="00E42DAB">
      <w:pPr>
        <w:pStyle w:val="Bibliography"/>
        <w:rPr>
          <w:rFonts w:ascii="Garamond" w:hAnsi="Garamond"/>
        </w:rPr>
      </w:pPr>
      <w:r w:rsidRPr="0079474B">
        <w:rPr>
          <w:rFonts w:ascii="Garamond" w:hAnsi="Garamond"/>
        </w:rPr>
        <w:t xml:space="preserve">Porter, T., &amp; Córdoba, J. (2009). Three Views of Systems Theories and their Implications for Sustainability Education. </w:t>
      </w:r>
      <w:r w:rsidRPr="0079474B">
        <w:rPr>
          <w:rFonts w:ascii="Garamond" w:hAnsi="Garamond"/>
          <w:i/>
          <w:iCs/>
        </w:rPr>
        <w:t>Journal of Management Education</w:t>
      </w:r>
      <w:r w:rsidRPr="0079474B">
        <w:rPr>
          <w:rFonts w:ascii="Garamond" w:hAnsi="Garamond"/>
        </w:rPr>
        <w:t xml:space="preserve">, </w:t>
      </w:r>
      <w:r w:rsidRPr="0079474B">
        <w:rPr>
          <w:rFonts w:ascii="Garamond" w:hAnsi="Garamond"/>
          <w:i/>
          <w:iCs/>
        </w:rPr>
        <w:t>33</w:t>
      </w:r>
      <w:r w:rsidRPr="0079474B">
        <w:rPr>
          <w:rFonts w:ascii="Garamond" w:hAnsi="Garamond"/>
        </w:rPr>
        <w:t>(3), 323–347. https://doi.org/10.1177/1052562908323192</w:t>
      </w:r>
    </w:p>
    <w:p w14:paraId="4DF5C3D6" w14:textId="77777777" w:rsidR="00E42DAB" w:rsidRPr="0079474B" w:rsidRDefault="00E42DAB" w:rsidP="00E42DAB">
      <w:pPr>
        <w:pStyle w:val="Bibliography"/>
        <w:rPr>
          <w:rFonts w:ascii="Garamond" w:hAnsi="Garamond"/>
        </w:rPr>
      </w:pPr>
      <w:r w:rsidRPr="0079474B">
        <w:rPr>
          <w:rFonts w:ascii="Garamond" w:hAnsi="Garamond"/>
        </w:rPr>
        <w:t xml:space="preserve">Raynolds, L. T. (2009). Mainstreaming Fair Trade Coffee: From Partnership to Traceability. </w:t>
      </w:r>
      <w:r w:rsidRPr="0079474B">
        <w:rPr>
          <w:rFonts w:ascii="Garamond" w:hAnsi="Garamond"/>
          <w:i/>
          <w:iCs/>
        </w:rPr>
        <w:t>World Development</w:t>
      </w:r>
      <w:r w:rsidRPr="0079474B">
        <w:rPr>
          <w:rFonts w:ascii="Garamond" w:hAnsi="Garamond"/>
        </w:rPr>
        <w:t xml:space="preserve">, </w:t>
      </w:r>
      <w:r w:rsidRPr="0079474B">
        <w:rPr>
          <w:rFonts w:ascii="Garamond" w:hAnsi="Garamond"/>
          <w:i/>
          <w:iCs/>
        </w:rPr>
        <w:t>37</w:t>
      </w:r>
      <w:r w:rsidRPr="0079474B">
        <w:rPr>
          <w:rFonts w:ascii="Garamond" w:hAnsi="Garamond"/>
        </w:rPr>
        <w:t>(6), 1083–1093. https://doi.org/10.1016/j.worlddev.2008.10.001</w:t>
      </w:r>
    </w:p>
    <w:p w14:paraId="6866C62D" w14:textId="77777777" w:rsidR="00E42DAB" w:rsidRPr="0079474B" w:rsidRDefault="00E42DAB" w:rsidP="00E42DAB">
      <w:pPr>
        <w:pStyle w:val="Bibliography"/>
        <w:rPr>
          <w:rFonts w:ascii="Garamond" w:hAnsi="Garamond"/>
        </w:rPr>
      </w:pPr>
      <w:r w:rsidRPr="0079474B">
        <w:rPr>
          <w:rFonts w:ascii="Garamond" w:hAnsi="Garamond"/>
        </w:rPr>
        <w:t xml:space="preserve">Redclift, M. (2010). </w:t>
      </w:r>
      <w:r w:rsidRPr="0079474B">
        <w:rPr>
          <w:rFonts w:ascii="Garamond" w:hAnsi="Garamond"/>
          <w:i/>
          <w:iCs/>
        </w:rPr>
        <w:t>Development and the Environmental Crisis: Red or Green Alternatives</w:t>
      </w:r>
      <w:r w:rsidRPr="0079474B">
        <w:rPr>
          <w:rFonts w:ascii="Garamond" w:hAnsi="Garamond"/>
        </w:rPr>
        <w:t>. Routledge. https://www.routledge.com/Development-and-the-Environmental-Crisis-Red-or-Green-Alternatives/Redclift/p/book/9780415847001</w:t>
      </w:r>
    </w:p>
    <w:p w14:paraId="49CD9998" w14:textId="77777777" w:rsidR="00E42DAB" w:rsidRPr="0079474B" w:rsidRDefault="00E42DAB" w:rsidP="00E42DAB">
      <w:pPr>
        <w:pStyle w:val="Bibliography"/>
        <w:rPr>
          <w:rFonts w:ascii="Garamond" w:hAnsi="Garamond"/>
          <w:lang w:val="pt-PT"/>
        </w:rPr>
      </w:pPr>
      <w:r w:rsidRPr="0079474B">
        <w:rPr>
          <w:rFonts w:ascii="Garamond" w:hAnsi="Garamond"/>
          <w:lang w:val="pt-PT"/>
        </w:rPr>
        <w:t xml:space="preserve">Revista Nicaragua Exporta. (2021). </w:t>
      </w:r>
      <w:r w:rsidRPr="0079474B">
        <w:rPr>
          <w:rFonts w:ascii="Garamond" w:hAnsi="Garamond"/>
          <w:i/>
          <w:iCs/>
          <w:lang w:val="pt-PT"/>
        </w:rPr>
        <w:t>Exportaciones de Cacao repuntan en la última década [Cocoa exports soar in last decade].</w:t>
      </w:r>
      <w:r w:rsidRPr="0079474B">
        <w:rPr>
          <w:rFonts w:ascii="Garamond" w:hAnsi="Garamond"/>
          <w:lang w:val="pt-PT"/>
        </w:rPr>
        <w:t xml:space="preserve"> </w:t>
      </w:r>
      <w:r w:rsidRPr="0079474B">
        <w:rPr>
          <w:rFonts w:ascii="Garamond" w:hAnsi="Garamond"/>
          <w:lang w:val="pt-PT"/>
        </w:rPr>
        <w:lastRenderedPageBreak/>
        <w:t>https://web.archive.org/web/20210708011020/https://revistanicaraguaexporta.com/exportaciones-de-cacao-repuntan-en-la-ultima-decada/</w:t>
      </w:r>
    </w:p>
    <w:p w14:paraId="6F8A2F9D" w14:textId="77777777" w:rsidR="00E42DAB" w:rsidRPr="0079474B" w:rsidRDefault="00E42DAB" w:rsidP="00E42DAB">
      <w:pPr>
        <w:pStyle w:val="Bibliography"/>
        <w:rPr>
          <w:rFonts w:ascii="Garamond" w:hAnsi="Garamond"/>
        </w:rPr>
      </w:pPr>
      <w:r w:rsidRPr="0079474B">
        <w:rPr>
          <w:rFonts w:ascii="Garamond" w:hAnsi="Garamond"/>
        </w:rPr>
        <w:t xml:space="preserve">Reynolds, M., &amp; Blackmore, C. (2013). Two cultures? Working with moral dilemmas in environmental science. </w:t>
      </w:r>
      <w:r w:rsidRPr="0079474B">
        <w:rPr>
          <w:rFonts w:ascii="Garamond" w:hAnsi="Garamond"/>
          <w:i/>
          <w:iCs/>
        </w:rPr>
        <w:t>AWERProcedia Advances in Applied Sciences</w:t>
      </w:r>
      <w:r w:rsidRPr="0079474B">
        <w:rPr>
          <w:rFonts w:ascii="Garamond" w:hAnsi="Garamond"/>
        </w:rPr>
        <w:t xml:space="preserve">, </w:t>
      </w:r>
      <w:r w:rsidRPr="0079474B">
        <w:rPr>
          <w:rFonts w:ascii="Garamond" w:hAnsi="Garamond"/>
          <w:i/>
          <w:iCs/>
        </w:rPr>
        <w:t>1</w:t>
      </w:r>
      <w:r w:rsidRPr="0079474B">
        <w:rPr>
          <w:rFonts w:ascii="Garamond" w:hAnsi="Garamond"/>
        </w:rPr>
        <w:t>, 233–240. http://www.world-education-center.org/index.php/paas/issue/view/103</w:t>
      </w:r>
    </w:p>
    <w:p w14:paraId="23517A3F" w14:textId="77777777" w:rsidR="00E42DAB" w:rsidRPr="0079474B" w:rsidRDefault="00E42DAB" w:rsidP="00E42DAB">
      <w:pPr>
        <w:pStyle w:val="Bibliography"/>
        <w:rPr>
          <w:rFonts w:ascii="Garamond" w:hAnsi="Garamond"/>
        </w:rPr>
      </w:pPr>
      <w:r w:rsidRPr="0079474B">
        <w:rPr>
          <w:rFonts w:ascii="Garamond" w:hAnsi="Garamond"/>
        </w:rPr>
        <w:t xml:space="preserve">Søgaard Jørgensen, P., Jansen, R. E. V., Avila Ortega, D. I., Wang-Erlandsson, L., Donges, J. F., Österblom, H., Olsson, P., Nyström, M., Lade, S. J., Hahn, T., Folke, C., Peterson, G. D., &amp; Crépin, A.-S. (2023). Evolution of the polycrisis: Anthropocene traps that challenge global sustainability. </w:t>
      </w:r>
      <w:r w:rsidRPr="0079474B">
        <w:rPr>
          <w:rFonts w:ascii="Garamond" w:hAnsi="Garamond"/>
          <w:i/>
          <w:iCs/>
        </w:rPr>
        <w:t>Philosophical Transactions of the Royal Society B: Biological Sciences</w:t>
      </w:r>
      <w:r w:rsidRPr="0079474B">
        <w:rPr>
          <w:rFonts w:ascii="Garamond" w:hAnsi="Garamond"/>
        </w:rPr>
        <w:t xml:space="preserve">, </w:t>
      </w:r>
      <w:r w:rsidRPr="0079474B">
        <w:rPr>
          <w:rFonts w:ascii="Garamond" w:hAnsi="Garamond"/>
          <w:i/>
          <w:iCs/>
        </w:rPr>
        <w:t>379</w:t>
      </w:r>
      <w:r w:rsidRPr="0079474B">
        <w:rPr>
          <w:rFonts w:ascii="Garamond" w:hAnsi="Garamond"/>
        </w:rPr>
        <w:t>(1893), 20220261. https://doi.org/10.1098/rstb.2022.0261</w:t>
      </w:r>
    </w:p>
    <w:p w14:paraId="07CB7F0F" w14:textId="77777777" w:rsidR="00E42DAB" w:rsidRPr="0079474B" w:rsidRDefault="00E42DAB" w:rsidP="00E42DAB">
      <w:pPr>
        <w:pStyle w:val="Bibliography"/>
        <w:rPr>
          <w:rFonts w:ascii="Garamond" w:hAnsi="Garamond"/>
        </w:rPr>
      </w:pPr>
      <w:r w:rsidRPr="0079474B">
        <w:rPr>
          <w:rFonts w:ascii="Garamond" w:hAnsi="Garamond"/>
          <w:lang w:val="pt-PT"/>
        </w:rPr>
        <w:t xml:space="preserve">Somarriba, E., Cerda, R., Orozco, L., Cifuentes, M., Dávila, H., Espin, T., Mavisoy, H., Ávila, G., Alvarado, E., Poveda, V., Astorga, C., Say, E., &amp; Deheuvels, O. (2013). </w:t>
      </w:r>
      <w:r w:rsidRPr="0079474B">
        <w:rPr>
          <w:rFonts w:ascii="Garamond" w:hAnsi="Garamond"/>
        </w:rPr>
        <w:t xml:space="preserve">Carbon stocks and cocoa yields in agroforestry systems of Central America. </w:t>
      </w:r>
      <w:r w:rsidRPr="0079474B">
        <w:rPr>
          <w:rFonts w:ascii="Garamond" w:hAnsi="Garamond"/>
          <w:i/>
          <w:iCs/>
        </w:rPr>
        <w:t>Agriculture, Ecosystems &amp; Environment</w:t>
      </w:r>
      <w:r w:rsidRPr="0079474B">
        <w:rPr>
          <w:rFonts w:ascii="Garamond" w:hAnsi="Garamond"/>
        </w:rPr>
        <w:t xml:space="preserve">, </w:t>
      </w:r>
      <w:r w:rsidRPr="0079474B">
        <w:rPr>
          <w:rFonts w:ascii="Garamond" w:hAnsi="Garamond"/>
          <w:i/>
          <w:iCs/>
        </w:rPr>
        <w:t>173</w:t>
      </w:r>
      <w:r w:rsidRPr="0079474B">
        <w:rPr>
          <w:rFonts w:ascii="Garamond" w:hAnsi="Garamond"/>
        </w:rPr>
        <w:t>, 46–57. https://doi.org/10.1016/j.agee.2013.04.013</w:t>
      </w:r>
    </w:p>
    <w:p w14:paraId="24D61075" w14:textId="77777777" w:rsidR="00E42DAB" w:rsidRPr="0079474B" w:rsidRDefault="00E42DAB" w:rsidP="00E42DAB">
      <w:pPr>
        <w:pStyle w:val="Bibliography"/>
        <w:rPr>
          <w:rFonts w:ascii="Garamond" w:hAnsi="Garamond"/>
        </w:rPr>
      </w:pPr>
      <w:r w:rsidRPr="0079474B">
        <w:rPr>
          <w:rFonts w:ascii="Garamond" w:hAnsi="Garamond"/>
        </w:rPr>
        <w:t xml:space="preserve">Srivastava, P., &amp; Hopwood, N. (2009). A Practical Iterative Framework for Qualitative Data Analysis. </w:t>
      </w:r>
      <w:r w:rsidRPr="0079474B">
        <w:rPr>
          <w:rFonts w:ascii="Garamond" w:hAnsi="Garamond"/>
          <w:i/>
          <w:iCs/>
        </w:rPr>
        <w:t>International Journal of Qualitative Methods</w:t>
      </w:r>
      <w:r w:rsidRPr="0079474B">
        <w:rPr>
          <w:rFonts w:ascii="Garamond" w:hAnsi="Garamond"/>
        </w:rPr>
        <w:t xml:space="preserve">, </w:t>
      </w:r>
      <w:r w:rsidRPr="0079474B">
        <w:rPr>
          <w:rFonts w:ascii="Garamond" w:hAnsi="Garamond"/>
          <w:i/>
          <w:iCs/>
        </w:rPr>
        <w:t>8</w:t>
      </w:r>
      <w:r w:rsidRPr="0079474B">
        <w:rPr>
          <w:rFonts w:ascii="Garamond" w:hAnsi="Garamond"/>
        </w:rPr>
        <w:t>(1), 76–84. https://doi.org/10.1177/160940690900800107</w:t>
      </w:r>
    </w:p>
    <w:p w14:paraId="43422036" w14:textId="77777777" w:rsidR="00E42DAB" w:rsidRPr="0079474B" w:rsidRDefault="00E42DAB" w:rsidP="00E42DAB">
      <w:pPr>
        <w:pStyle w:val="Bibliography"/>
        <w:rPr>
          <w:rFonts w:ascii="Garamond" w:hAnsi="Garamond"/>
        </w:rPr>
      </w:pPr>
      <w:r w:rsidRPr="0079474B">
        <w:rPr>
          <w:rFonts w:ascii="Garamond" w:hAnsi="Garamond"/>
        </w:rPr>
        <w:t xml:space="preserve">Sullivan, P. (2012). </w:t>
      </w:r>
      <w:r w:rsidRPr="0079474B">
        <w:rPr>
          <w:rFonts w:ascii="Garamond" w:hAnsi="Garamond"/>
          <w:i/>
          <w:iCs/>
        </w:rPr>
        <w:t>Qualitative Data Analysis Using a Dialogical Approach</w:t>
      </w:r>
      <w:r w:rsidRPr="0079474B">
        <w:rPr>
          <w:rFonts w:ascii="Garamond" w:hAnsi="Garamond"/>
        </w:rPr>
        <w:t>. SAGE Publications Ltd. https://doi.org/10.4135/9781446268391</w:t>
      </w:r>
    </w:p>
    <w:p w14:paraId="5ADA8AF0" w14:textId="77777777" w:rsidR="00E42DAB" w:rsidRPr="0079474B" w:rsidRDefault="00E42DAB" w:rsidP="00E42DAB">
      <w:pPr>
        <w:pStyle w:val="Bibliography"/>
        <w:rPr>
          <w:rFonts w:ascii="Garamond" w:hAnsi="Garamond"/>
        </w:rPr>
      </w:pPr>
      <w:r w:rsidRPr="0079474B">
        <w:rPr>
          <w:rFonts w:ascii="Garamond" w:hAnsi="Garamond"/>
        </w:rPr>
        <w:t xml:space="preserve">Tooze, A. (2022). Welcome to the world of the polycrisis. </w:t>
      </w:r>
      <w:r w:rsidRPr="0079474B">
        <w:rPr>
          <w:rFonts w:ascii="Garamond" w:hAnsi="Garamond"/>
          <w:i/>
          <w:iCs/>
        </w:rPr>
        <w:t>Financial Times</w:t>
      </w:r>
      <w:r w:rsidRPr="0079474B">
        <w:rPr>
          <w:rFonts w:ascii="Garamond" w:hAnsi="Garamond"/>
        </w:rPr>
        <w:t>. https://www.ft.com/content/498398e7-11b1-494b-9cd3-6d669dc3de33</w:t>
      </w:r>
    </w:p>
    <w:p w14:paraId="0D10F26E" w14:textId="77777777" w:rsidR="00E42DAB" w:rsidRPr="0079474B" w:rsidRDefault="00E42DAB" w:rsidP="00E42DAB">
      <w:pPr>
        <w:pStyle w:val="Bibliography"/>
        <w:rPr>
          <w:rFonts w:ascii="Garamond" w:hAnsi="Garamond"/>
        </w:rPr>
      </w:pPr>
      <w:r w:rsidRPr="0079474B">
        <w:rPr>
          <w:rFonts w:ascii="Garamond" w:hAnsi="Garamond"/>
        </w:rPr>
        <w:t xml:space="preserve">Toulmin, S. (1992). </w:t>
      </w:r>
      <w:r w:rsidRPr="0079474B">
        <w:rPr>
          <w:rFonts w:ascii="Garamond" w:hAnsi="Garamond"/>
          <w:i/>
          <w:iCs/>
        </w:rPr>
        <w:t>Cosmopolis: The Hidden Agenda of Modernity</w:t>
      </w:r>
      <w:r w:rsidRPr="0079474B">
        <w:rPr>
          <w:rFonts w:ascii="Garamond" w:hAnsi="Garamond"/>
        </w:rPr>
        <w:t>. University of Chicago Press. https://press.uchicago.edu/ucp/books/book/chicago/C/bo3632653.html</w:t>
      </w:r>
    </w:p>
    <w:p w14:paraId="5E31263F" w14:textId="77777777" w:rsidR="00E42DAB" w:rsidRPr="0079474B" w:rsidRDefault="00E42DAB" w:rsidP="00E42DAB">
      <w:pPr>
        <w:pStyle w:val="Bibliography"/>
        <w:rPr>
          <w:rFonts w:ascii="Garamond" w:hAnsi="Garamond"/>
        </w:rPr>
      </w:pPr>
      <w:r w:rsidRPr="0079474B">
        <w:rPr>
          <w:rFonts w:ascii="Garamond" w:hAnsi="Garamond"/>
        </w:rPr>
        <w:t xml:space="preserve">Ulrich, W. (1983). </w:t>
      </w:r>
      <w:r w:rsidRPr="0079474B">
        <w:rPr>
          <w:rFonts w:ascii="Garamond" w:hAnsi="Garamond"/>
          <w:i/>
          <w:iCs/>
        </w:rPr>
        <w:t>Critical heuristics of social planning: A new approach to practical philosophy</w:t>
      </w:r>
      <w:r w:rsidRPr="0079474B">
        <w:rPr>
          <w:rFonts w:ascii="Garamond" w:hAnsi="Garamond"/>
        </w:rPr>
        <w:t>. P. Haupt.</w:t>
      </w:r>
    </w:p>
    <w:p w14:paraId="1E95393F" w14:textId="77777777" w:rsidR="00E42DAB" w:rsidRPr="0079474B" w:rsidRDefault="00E42DAB" w:rsidP="00E42DAB">
      <w:pPr>
        <w:pStyle w:val="Bibliography"/>
        <w:rPr>
          <w:rFonts w:ascii="Garamond" w:hAnsi="Garamond"/>
        </w:rPr>
      </w:pPr>
      <w:r w:rsidRPr="0079474B">
        <w:rPr>
          <w:rFonts w:ascii="Garamond" w:hAnsi="Garamond"/>
        </w:rPr>
        <w:t xml:space="preserve">Vicol, M., Fold, N., Pritchard, B., &amp; Neilson, J. (2019). Global production networks, regional development trajectories and smallholder livelihoods in the Global South. </w:t>
      </w:r>
      <w:r w:rsidRPr="0079474B">
        <w:rPr>
          <w:rFonts w:ascii="Garamond" w:hAnsi="Garamond"/>
          <w:i/>
          <w:iCs/>
        </w:rPr>
        <w:t>Journal of Economic Geography</w:t>
      </w:r>
      <w:r w:rsidRPr="0079474B">
        <w:rPr>
          <w:rFonts w:ascii="Garamond" w:hAnsi="Garamond"/>
        </w:rPr>
        <w:t xml:space="preserve">, </w:t>
      </w:r>
      <w:r w:rsidRPr="0079474B">
        <w:rPr>
          <w:rFonts w:ascii="Garamond" w:hAnsi="Garamond"/>
          <w:i/>
          <w:iCs/>
        </w:rPr>
        <w:t>19</w:t>
      </w:r>
      <w:r w:rsidRPr="0079474B">
        <w:rPr>
          <w:rFonts w:ascii="Garamond" w:hAnsi="Garamond"/>
        </w:rPr>
        <w:t>(4), 973–993. https://doi.org/10.1093/jeg/lby065</w:t>
      </w:r>
    </w:p>
    <w:p w14:paraId="5DC1F11D" w14:textId="77777777" w:rsidR="00E42DAB" w:rsidRPr="0079474B" w:rsidRDefault="00E42DAB" w:rsidP="00E42DAB">
      <w:pPr>
        <w:pStyle w:val="Bibliography"/>
        <w:rPr>
          <w:rFonts w:ascii="Garamond" w:hAnsi="Garamond"/>
        </w:rPr>
      </w:pPr>
      <w:r w:rsidRPr="0079474B">
        <w:rPr>
          <w:rFonts w:ascii="Garamond" w:hAnsi="Garamond"/>
        </w:rPr>
        <w:lastRenderedPageBreak/>
        <w:t xml:space="preserve">Völlers, P., Neise, T., Verfürth, P., Franz, M., Bücken, F., &amp; Schumacher, K. P. (2023). Revisiting risk in the Global Production Network approach 2.0—Towards a performative risk narrative perspective. </w:t>
      </w:r>
      <w:r w:rsidRPr="0079474B">
        <w:rPr>
          <w:rFonts w:ascii="Garamond" w:hAnsi="Garamond"/>
          <w:i/>
          <w:iCs/>
        </w:rPr>
        <w:t>Environment and Planning A: Economy and Space</w:t>
      </w:r>
      <w:r w:rsidRPr="0079474B">
        <w:rPr>
          <w:rFonts w:ascii="Garamond" w:hAnsi="Garamond"/>
        </w:rPr>
        <w:t xml:space="preserve">, </w:t>
      </w:r>
      <w:r w:rsidRPr="0079474B">
        <w:rPr>
          <w:rFonts w:ascii="Garamond" w:hAnsi="Garamond"/>
          <w:i/>
          <w:iCs/>
        </w:rPr>
        <w:t>55</w:t>
      </w:r>
      <w:r w:rsidRPr="0079474B">
        <w:rPr>
          <w:rFonts w:ascii="Garamond" w:hAnsi="Garamond"/>
        </w:rPr>
        <w:t>(8), 1838–1858. https://doi.org/10.1177/0308518X231169288</w:t>
      </w:r>
    </w:p>
    <w:p w14:paraId="744BCD75" w14:textId="77777777" w:rsidR="00E42DAB" w:rsidRPr="0079474B" w:rsidRDefault="00E42DAB" w:rsidP="00E42DAB">
      <w:pPr>
        <w:pStyle w:val="Bibliography"/>
        <w:rPr>
          <w:rFonts w:ascii="Garamond" w:hAnsi="Garamond"/>
        </w:rPr>
      </w:pPr>
      <w:r w:rsidRPr="0079474B">
        <w:rPr>
          <w:rFonts w:ascii="Garamond" w:hAnsi="Garamond"/>
        </w:rPr>
        <w:t xml:space="preserve">Von Bertalanffy, L. (1972). The History and Status of General Systems Theory. </w:t>
      </w:r>
      <w:r w:rsidRPr="0079474B">
        <w:rPr>
          <w:rFonts w:ascii="Garamond" w:hAnsi="Garamond"/>
          <w:i/>
          <w:iCs/>
        </w:rPr>
        <w:t>The Academy of Management Journal</w:t>
      </w:r>
      <w:r w:rsidRPr="0079474B">
        <w:rPr>
          <w:rFonts w:ascii="Garamond" w:hAnsi="Garamond"/>
        </w:rPr>
        <w:t xml:space="preserve">, </w:t>
      </w:r>
      <w:r w:rsidRPr="0079474B">
        <w:rPr>
          <w:rFonts w:ascii="Garamond" w:hAnsi="Garamond"/>
          <w:i/>
          <w:iCs/>
        </w:rPr>
        <w:t>15</w:t>
      </w:r>
      <w:r w:rsidRPr="0079474B">
        <w:rPr>
          <w:rFonts w:ascii="Garamond" w:hAnsi="Garamond"/>
        </w:rPr>
        <w:t>(4), 407–426. https://doi.org/10.2307/255139</w:t>
      </w:r>
    </w:p>
    <w:p w14:paraId="1B15FF3C" w14:textId="77777777" w:rsidR="00E42DAB" w:rsidRPr="0079474B" w:rsidRDefault="00E42DAB" w:rsidP="00E42DAB">
      <w:pPr>
        <w:pStyle w:val="Bibliography"/>
        <w:rPr>
          <w:rFonts w:ascii="Garamond" w:hAnsi="Garamond"/>
        </w:rPr>
      </w:pPr>
      <w:r w:rsidRPr="0079474B">
        <w:rPr>
          <w:rFonts w:ascii="Garamond" w:hAnsi="Garamond"/>
        </w:rPr>
        <w:t xml:space="preserve">Ward, F. A., &amp; Pulido-Velazquez, M. (2008). Water conservation in irrigation can increase water use. </w:t>
      </w:r>
      <w:r w:rsidRPr="0079474B">
        <w:rPr>
          <w:rFonts w:ascii="Garamond" w:hAnsi="Garamond"/>
          <w:i/>
          <w:iCs/>
        </w:rPr>
        <w:t>Proceedings of the National Academy of Sciences</w:t>
      </w:r>
      <w:r w:rsidRPr="0079474B">
        <w:rPr>
          <w:rFonts w:ascii="Garamond" w:hAnsi="Garamond"/>
        </w:rPr>
        <w:t xml:space="preserve">, </w:t>
      </w:r>
      <w:r w:rsidRPr="0079474B">
        <w:rPr>
          <w:rFonts w:ascii="Garamond" w:hAnsi="Garamond"/>
          <w:i/>
          <w:iCs/>
        </w:rPr>
        <w:t>105</w:t>
      </w:r>
      <w:r w:rsidRPr="0079474B">
        <w:rPr>
          <w:rFonts w:ascii="Garamond" w:hAnsi="Garamond"/>
        </w:rPr>
        <w:t>(47), 18215–18220. https://doi.org/10.1073/pnas.0805554105</w:t>
      </w:r>
    </w:p>
    <w:p w14:paraId="35ED72D8" w14:textId="77777777" w:rsidR="00E42DAB" w:rsidRPr="0079474B" w:rsidRDefault="00E42DAB" w:rsidP="00E42DAB">
      <w:pPr>
        <w:pStyle w:val="Bibliography"/>
        <w:rPr>
          <w:rFonts w:ascii="Garamond" w:hAnsi="Garamond"/>
        </w:rPr>
      </w:pPr>
      <w:r w:rsidRPr="0079474B">
        <w:rPr>
          <w:rFonts w:ascii="Garamond" w:hAnsi="Garamond"/>
          <w:lang w:val="de-DE"/>
        </w:rPr>
        <w:t xml:space="preserve">Wästerfors, D., Åkerström, M., &amp; Jacobsson, K. (2014). </w:t>
      </w:r>
      <w:r w:rsidRPr="0079474B">
        <w:rPr>
          <w:rFonts w:ascii="Garamond" w:hAnsi="Garamond"/>
        </w:rPr>
        <w:t xml:space="preserve">Reanalysis of Qualitative Data. In </w:t>
      </w:r>
      <w:r w:rsidRPr="0079474B">
        <w:rPr>
          <w:rFonts w:ascii="Garamond" w:hAnsi="Garamond"/>
          <w:i/>
          <w:iCs/>
        </w:rPr>
        <w:t>Uwe Flick (Ed.) The SAGE Handbook of Qualitative Data Analysis</w:t>
      </w:r>
      <w:r w:rsidRPr="0079474B">
        <w:rPr>
          <w:rFonts w:ascii="Garamond" w:hAnsi="Garamond"/>
        </w:rPr>
        <w:t xml:space="preserve"> (pp. 467–480). SAGE Publications Ltd. https://doi.org/10.4135/9781446282243</w:t>
      </w:r>
    </w:p>
    <w:p w14:paraId="715B9E55" w14:textId="77777777" w:rsidR="00E42DAB" w:rsidRPr="0079474B" w:rsidRDefault="00E42DAB" w:rsidP="00E42DAB">
      <w:pPr>
        <w:pStyle w:val="Bibliography"/>
        <w:rPr>
          <w:rFonts w:ascii="Garamond" w:hAnsi="Garamond"/>
        </w:rPr>
      </w:pPr>
      <w:r w:rsidRPr="0079474B">
        <w:rPr>
          <w:rFonts w:ascii="Garamond" w:hAnsi="Garamond"/>
        </w:rPr>
        <w:t xml:space="preserve">Wenzel, J. (2019). </w:t>
      </w:r>
      <w:r w:rsidRPr="0079474B">
        <w:rPr>
          <w:rFonts w:ascii="Garamond" w:hAnsi="Garamond"/>
          <w:i/>
          <w:iCs/>
        </w:rPr>
        <w:t>The Disposition of Nature: Environmental Crisis and World Literature (Fordham UP, 2019)</w:t>
      </w:r>
      <w:r w:rsidRPr="0079474B">
        <w:rPr>
          <w:rFonts w:ascii="Garamond" w:hAnsi="Garamond"/>
        </w:rPr>
        <w:t>. https://www.academia.edu/41549698/The_Disposition_of_Nature_Environmental_Crisis_and_World_Literature_Fordham_UP_2019_</w:t>
      </w:r>
    </w:p>
    <w:p w14:paraId="62D62939" w14:textId="77777777" w:rsidR="00E42DAB" w:rsidRPr="0079474B" w:rsidRDefault="00E42DAB" w:rsidP="00E42DAB">
      <w:pPr>
        <w:pStyle w:val="Bibliography"/>
        <w:rPr>
          <w:rFonts w:ascii="Garamond" w:hAnsi="Garamond"/>
        </w:rPr>
      </w:pPr>
      <w:r w:rsidRPr="0079474B">
        <w:rPr>
          <w:rFonts w:ascii="Garamond" w:hAnsi="Garamond"/>
        </w:rPr>
        <w:t xml:space="preserve">Wolstenholme, E. F. (2003). Towards the definition and use of a core set of archetypal structures in system dynamics. </w:t>
      </w:r>
      <w:r w:rsidRPr="0079474B">
        <w:rPr>
          <w:rFonts w:ascii="Garamond" w:hAnsi="Garamond"/>
          <w:i/>
          <w:iCs/>
        </w:rPr>
        <w:t>System Dynamics Review</w:t>
      </w:r>
      <w:r w:rsidRPr="0079474B">
        <w:rPr>
          <w:rFonts w:ascii="Garamond" w:hAnsi="Garamond"/>
        </w:rPr>
        <w:t xml:space="preserve">, </w:t>
      </w:r>
      <w:r w:rsidRPr="0079474B">
        <w:rPr>
          <w:rFonts w:ascii="Garamond" w:hAnsi="Garamond"/>
          <w:i/>
          <w:iCs/>
        </w:rPr>
        <w:t>19</w:t>
      </w:r>
      <w:r w:rsidRPr="0079474B">
        <w:rPr>
          <w:rFonts w:ascii="Garamond" w:hAnsi="Garamond"/>
        </w:rPr>
        <w:t>(1), 7–26. https://doi.org/10.1002/sdr.259</w:t>
      </w:r>
    </w:p>
    <w:p w14:paraId="4CF863C5" w14:textId="77777777" w:rsidR="00E42DAB" w:rsidRPr="0079474B" w:rsidRDefault="00E42DAB" w:rsidP="00E42DAB">
      <w:pPr>
        <w:pStyle w:val="Bibliography"/>
        <w:rPr>
          <w:rFonts w:ascii="Garamond" w:hAnsi="Garamond"/>
        </w:rPr>
      </w:pPr>
      <w:r w:rsidRPr="0079474B">
        <w:rPr>
          <w:rFonts w:ascii="Garamond" w:hAnsi="Garamond"/>
        </w:rPr>
        <w:t xml:space="preserve">World Bank. (2024a). </w:t>
      </w:r>
      <w:r w:rsidRPr="0079474B">
        <w:rPr>
          <w:rFonts w:ascii="Garamond" w:hAnsi="Garamond"/>
          <w:i/>
          <w:iCs/>
        </w:rPr>
        <w:t>Fostering Trade for Robust Growth and Dynamic Job Creation</w:t>
      </w:r>
      <w:r w:rsidRPr="0079474B">
        <w:rPr>
          <w:rFonts w:ascii="Garamond" w:hAnsi="Garamond"/>
        </w:rPr>
        <w:t xml:space="preserve"> (Kenya Economic Update) [PDF]. World Bank. https://documents.worldbank.org/en/publication/documents-reports/documentdetail/099060424051072317/P1797691bf301a04d1a4b6114cf28701d1e</w:t>
      </w:r>
    </w:p>
    <w:p w14:paraId="70186444" w14:textId="77777777" w:rsidR="00E42DAB" w:rsidRPr="0079474B" w:rsidRDefault="00E42DAB" w:rsidP="00E42DAB">
      <w:pPr>
        <w:pStyle w:val="Bibliography"/>
        <w:rPr>
          <w:rFonts w:ascii="Garamond" w:hAnsi="Garamond"/>
        </w:rPr>
      </w:pPr>
      <w:r w:rsidRPr="0079474B">
        <w:rPr>
          <w:rFonts w:ascii="Garamond" w:hAnsi="Garamond"/>
        </w:rPr>
        <w:t xml:space="preserve">World Bank. (2024b). </w:t>
      </w:r>
      <w:r w:rsidRPr="0079474B">
        <w:rPr>
          <w:rFonts w:ascii="Garamond" w:hAnsi="Garamond"/>
          <w:i/>
          <w:iCs/>
        </w:rPr>
        <w:t>World Bank Open Data. Agriculture and Rural Development, Nicaragua</w:t>
      </w:r>
      <w:r w:rsidRPr="0079474B">
        <w:rPr>
          <w:rFonts w:ascii="Garamond" w:hAnsi="Garamond"/>
        </w:rPr>
        <w:t>. https://data.worldbank.org</w:t>
      </w:r>
    </w:p>
    <w:p w14:paraId="72CB6D86" w14:textId="77777777" w:rsidR="00E42DAB" w:rsidRPr="0079474B" w:rsidRDefault="00E42DAB" w:rsidP="00E42DAB">
      <w:pPr>
        <w:pStyle w:val="Bibliography"/>
        <w:rPr>
          <w:rFonts w:ascii="Garamond" w:hAnsi="Garamond"/>
        </w:rPr>
      </w:pPr>
      <w:r w:rsidRPr="0079474B">
        <w:rPr>
          <w:rFonts w:ascii="Garamond" w:hAnsi="Garamond"/>
        </w:rPr>
        <w:t xml:space="preserve">Yin, R. K. (2013). </w:t>
      </w:r>
      <w:r w:rsidRPr="0079474B">
        <w:rPr>
          <w:rFonts w:ascii="Garamond" w:hAnsi="Garamond"/>
          <w:i/>
          <w:iCs/>
        </w:rPr>
        <w:t>Case Study Research Design and Methods, 5th Revise</w:t>
      </w:r>
      <w:r w:rsidRPr="0079474B">
        <w:rPr>
          <w:rFonts w:ascii="Garamond" w:hAnsi="Garamond"/>
        </w:rPr>
        <w:t>. Sage Publications Inc Thousand Oaks. https://scholar.google.com/scholar?cluster=13868258565236422509&amp;hl=en&amp;oi=scholarr</w:t>
      </w:r>
    </w:p>
    <w:p w14:paraId="0135B262" w14:textId="77777777" w:rsidR="00E42DAB" w:rsidRPr="0079474B" w:rsidRDefault="00E42DAB" w:rsidP="00E42DAB">
      <w:pPr>
        <w:pStyle w:val="Bibliography"/>
        <w:rPr>
          <w:rFonts w:ascii="Garamond" w:hAnsi="Garamond"/>
        </w:rPr>
      </w:pPr>
      <w:r w:rsidRPr="0079474B">
        <w:rPr>
          <w:rFonts w:ascii="Garamond" w:hAnsi="Garamond"/>
        </w:rPr>
        <w:t xml:space="preserve">Yin, R. K. (2015). </w:t>
      </w:r>
      <w:r w:rsidRPr="0079474B">
        <w:rPr>
          <w:rFonts w:ascii="Garamond" w:hAnsi="Garamond"/>
          <w:i/>
          <w:iCs/>
        </w:rPr>
        <w:t>Qualitative Research from Start to Finish</w:t>
      </w:r>
      <w:r w:rsidRPr="0079474B">
        <w:rPr>
          <w:rFonts w:ascii="Garamond" w:hAnsi="Garamond"/>
        </w:rPr>
        <w:t>. Guilford Publications.</w:t>
      </w:r>
    </w:p>
    <w:p w14:paraId="4A649542" w14:textId="028399CC" w:rsidR="00B80EBC" w:rsidRPr="0079474B" w:rsidRDefault="001B22E9" w:rsidP="002B346E">
      <w:pPr>
        <w:spacing w:line="480" w:lineRule="auto"/>
        <w:rPr>
          <w:rFonts w:ascii="Garamond" w:hAnsi="Garamond"/>
          <w:lang w:val="en-US"/>
        </w:rPr>
      </w:pPr>
      <w:r w:rsidRPr="0079474B">
        <w:rPr>
          <w:rFonts w:ascii="Garamond" w:hAnsi="Garamond"/>
          <w:lang w:val="en-US"/>
        </w:rPr>
        <w:fldChar w:fldCharType="end"/>
      </w:r>
    </w:p>
    <w:sectPr w:rsidR="00B80EBC" w:rsidRPr="0079474B">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30796" w14:textId="77777777" w:rsidR="000233E8" w:rsidRDefault="000233E8" w:rsidP="0023201F">
      <w:pPr>
        <w:spacing w:after="0" w:line="240" w:lineRule="auto"/>
      </w:pPr>
      <w:r>
        <w:separator/>
      </w:r>
    </w:p>
  </w:endnote>
  <w:endnote w:type="continuationSeparator" w:id="0">
    <w:p w14:paraId="21665B87" w14:textId="77777777" w:rsidR="000233E8" w:rsidRDefault="000233E8" w:rsidP="0023201F">
      <w:pPr>
        <w:spacing w:after="0" w:line="240" w:lineRule="auto"/>
      </w:pPr>
      <w:r>
        <w:continuationSeparator/>
      </w:r>
    </w:p>
  </w:endnote>
  <w:endnote w:type="continuationNotice" w:id="1">
    <w:p w14:paraId="0B75CC48" w14:textId="77777777" w:rsidR="000233E8" w:rsidRDefault="000233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STIXTwoText">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0657942"/>
      <w:docPartObj>
        <w:docPartGallery w:val="Page Numbers (Bottom of Page)"/>
        <w:docPartUnique/>
      </w:docPartObj>
    </w:sdtPr>
    <w:sdtEndPr>
      <w:rPr>
        <w:rFonts w:ascii="Garamond" w:hAnsi="Garamond"/>
        <w:noProof/>
      </w:rPr>
    </w:sdtEndPr>
    <w:sdtContent>
      <w:p w14:paraId="1D62834D" w14:textId="0190F97E" w:rsidR="0023201F" w:rsidRPr="00921617" w:rsidRDefault="0023201F" w:rsidP="00921617">
        <w:pPr>
          <w:pStyle w:val="Footer"/>
          <w:jc w:val="right"/>
          <w:rPr>
            <w:rFonts w:ascii="Garamond" w:hAnsi="Garamond"/>
          </w:rPr>
        </w:pPr>
        <w:r w:rsidRPr="00921617">
          <w:rPr>
            <w:rFonts w:ascii="Garamond" w:hAnsi="Garamond"/>
          </w:rPr>
          <w:fldChar w:fldCharType="begin"/>
        </w:r>
        <w:r w:rsidRPr="00921617">
          <w:rPr>
            <w:rFonts w:ascii="Garamond" w:hAnsi="Garamond"/>
          </w:rPr>
          <w:instrText xml:space="preserve"> PAGE   \* MERGEFORMAT </w:instrText>
        </w:r>
        <w:r w:rsidRPr="00921617">
          <w:rPr>
            <w:rFonts w:ascii="Garamond" w:hAnsi="Garamond"/>
          </w:rPr>
          <w:fldChar w:fldCharType="separate"/>
        </w:r>
        <w:r w:rsidRPr="00921617">
          <w:rPr>
            <w:rFonts w:ascii="Garamond" w:hAnsi="Garamond"/>
            <w:noProof/>
          </w:rPr>
          <w:t>2</w:t>
        </w:r>
        <w:r w:rsidRPr="00921617">
          <w:rPr>
            <w:rFonts w:ascii="Garamond" w:hAnsi="Garamond"/>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401A4" w14:textId="77777777" w:rsidR="000233E8" w:rsidRDefault="000233E8" w:rsidP="0023201F">
      <w:pPr>
        <w:spacing w:after="0" w:line="240" w:lineRule="auto"/>
      </w:pPr>
      <w:r>
        <w:separator/>
      </w:r>
    </w:p>
  </w:footnote>
  <w:footnote w:type="continuationSeparator" w:id="0">
    <w:p w14:paraId="61B5B2EB" w14:textId="77777777" w:rsidR="000233E8" w:rsidRDefault="000233E8" w:rsidP="0023201F">
      <w:pPr>
        <w:spacing w:after="0" w:line="240" w:lineRule="auto"/>
      </w:pPr>
      <w:r>
        <w:continuationSeparator/>
      </w:r>
    </w:p>
  </w:footnote>
  <w:footnote w:type="continuationNotice" w:id="1">
    <w:p w14:paraId="4BE6CCF7" w14:textId="77777777" w:rsidR="000233E8" w:rsidRDefault="000233E8">
      <w:pPr>
        <w:spacing w:after="0" w:line="240" w:lineRule="auto"/>
      </w:pPr>
    </w:p>
  </w:footnote>
  <w:footnote w:id="2">
    <w:p w14:paraId="68812BF5" w14:textId="7079512C" w:rsidR="737DEA7C" w:rsidRPr="0079474B" w:rsidRDefault="737DEA7C" w:rsidP="00200000">
      <w:pPr>
        <w:pStyle w:val="FootnoteText"/>
        <w:rPr>
          <w:rFonts w:ascii="Garamond" w:hAnsi="Garamond"/>
        </w:rPr>
      </w:pPr>
      <w:r w:rsidRPr="0079474B">
        <w:rPr>
          <w:rStyle w:val="FootnoteReference"/>
          <w:rFonts w:ascii="Garamond" w:hAnsi="Garamond"/>
        </w:rPr>
        <w:footnoteRef/>
      </w:r>
      <w:r w:rsidR="2295F51D" w:rsidRPr="0079474B">
        <w:rPr>
          <w:rFonts w:ascii="Garamond" w:hAnsi="Garamond"/>
        </w:rPr>
        <w:t xml:space="preserve"> In this research we use terminology of GPNs as an umbrella term, given the close relationship between the GPN and GVC literature</w:t>
      </w:r>
      <w:r w:rsidR="008C686E" w:rsidRPr="0079474B">
        <w:rPr>
          <w:rFonts w:ascii="Garamond" w:hAnsi="Garamond"/>
        </w:rPr>
        <w:t>,</w:t>
      </w:r>
      <w:r w:rsidR="2295F51D" w:rsidRPr="0079474B">
        <w:rPr>
          <w:rFonts w:ascii="Garamond" w:hAnsi="Garamond"/>
        </w:rPr>
        <w:t xml:space="preserve"> and refer to both approaches collectively; where required we refer specifically to the GPN or GVC strand (see e.g. </w:t>
      </w:r>
      <w:r w:rsidR="00C000EA" w:rsidRPr="0079474B">
        <w:rPr>
          <w:rFonts w:ascii="Garamond" w:hAnsi="Garamond"/>
        </w:rPr>
        <w:fldChar w:fldCharType="begin"/>
      </w:r>
      <w:r w:rsidR="004A65A9" w:rsidRPr="0079474B">
        <w:rPr>
          <w:rFonts w:ascii="Garamond" w:hAnsi="Garamond"/>
        </w:rPr>
        <w:instrText xml:space="preserve"> ADDIN ZOTERO_ITEM CSL_CITATION {"citationID":"pGft5HCx","properties":{"formattedCitation":"(Neilson, 2019; Barrientos, 2019; Follmann {\\i{}et al.}, 2024)","plainCitation":"(Neilson, 2019; Barrientos, 2019; Follmann et al., 2024)","dontUpdate":true,"noteIndex":1},"citationItems":[{"id":2042,"uris":["http://zotero.org/users/14434353/items/7ZLMMUWR"],"itemData":{"id":2042,"type":"chapter","abstract":"This chapter applies the fundamental concept of upgrading in global value chains (GVCs) beyond the standard applications to firms (industrial upgrading) and to labour within firms (social upgrading) by examining livelihood improvements amongst otherwise independent rural smallholders who are integrated within the supply chain of a lead firm. The author reviews conceptual developments examining the specific intersection of global value chains and the sustainable livelihood approach (SLA), and then draws upon recent research findings from the Indonesian coffee sector to suggest a proposed research agenda of ‘livelihood upgrading’. On the one hand, the SLA approach offers a corrective to an uncritical application of a value chains approach to rural development in the developing world, while also curbing some of the more fatalistic assumptions about the inevitability of exploitation through value chains. Conversely, GVC analysis also offers important insights for SLA by providing analytical rigour to the conceptualization of the transforming structures and process (and political economy) that shape livelihood outcomes.","ISBN":"978-1-78811-377-9","language":"en","note":"section: Handbook on Global Value Chains","source":"www.elgaronline.com","title":"Chapter 18: Livelihood upgrading","title-short":"Chapter 18","URL":"https://www.elgaronline.com/display/edcoll/9781788113762/9781788113762.00026.xml","author":[{"family":"Neilson","given":"Jeff"}],"accessed":{"date-parts":[["2025",3,20]]},"issued":{"date-parts":[["2019",10,10]]}}},{"id":640,"uris":["http://zotero.org/users/14434353/items/WUL2YX9P"],"itemData":{"id":640,"type":"book","abstract":"This book focuses on the changing gender patterns of work in a global retail environment associated with the rise of contemporary retail and global sourcing. This has affected the working lives of hundreds of millions of workers in high-, middle- and low-income countries. The growth of contemporary retail has been driven by the commercialised production of many goods previously produced unpaid by women within the home. Sourcing is now largely undertaken through global value chains in low- or middle-income economies, using a 'cheap' feminised labour force to produce low-price goods. As women have been drawn into the labour force, households are increasingly dependent on the purchase of food and consumer goods, blurring the boundaries between paid and unpaid work. This book examines how gendered patterns of work have changed and explores the extent to which global retail opens up new channels to leverage more gender-equitable gains in sourcing countries.","collection-title":"Development Trajectories in Global Value Chains","event-place":"Cambridge","ISBN":"978-1-108-49231-7","note":"DOI: 10.1017/9781108679459","publisher":"Cambridge University Press","publisher-place":"Cambridge","source":"Cambridge University Press","title":"Gender and Work in Global Value Chains: Capturing the Gains?","title-short":"Gender and Work in Global Value Chains","URL":"https://www.cambridge.org/core/books/gender-and-work-in-global-value-chains/ADACE7FEEC8925A3D436B1856B8B5B62","author":[{"family":"Barrientos","given":"Stephanie"}],"accessed":{"date-parts":[["2023",5,19]]},"issued":{"date-parts":[["2019"]]}}},{"id":1988,"uris":["http://zotero.org/users/14434353/items/G2I2AFXC"],"itemData":{"id":1988,"type":"article-journal","abstract":"Global and regional agri-food value chains feed societies and are an income source for hundreds of millions of farmers around the world. They are also target areas for action to achieve a global sustainability transformation. Agri-food chains are highly vulnerable in the context of multiple crises, including the global environmental crisis, geopolitical fragmentation, armed conflicts and wars, and the aftermath of the COVID-19 pandemic. Measures to increase chain resilience are widely discussed; however, some such measures contradict sustainability measures. While there has been considerable research on the sustainability and resilience of agri-food chains, few studies have integrated both perspectives or outlined potential synergies and trade-offs. Therefore, this interdisciplinary literature review sketches possible contours for a synthesized research agenda on sustainability and resilience for agri-food chains during multiple crises. We argue that such an agenda should include, amongst others,• a more differentiated and critical perspective on the importance of value chain characteristics and developments (e.g., power structures, capabilities, up- and downgrading, and the borders of chain internalities and externalities)• a more comprehensive perspective that includes global and regional contexts and relations (e.g., whole-chain perspectives that integrate agro-input supply)• an actor-oriented approach that interrogates aspects of inequality, cost-sharing, and the potential benefits of sustainability and resilience for different actors along a value chain (i.e., sustainability and resilience for whom?)","container-title":"DIE ERDE – Journal of the Geographical Society of Berlin","DOI":"10.12854/erde-2024-692","ISSN":"2749-9987","issue":"1","language":"en","license":"Copyright (c) 2024 Alexander Follmann, Peter Dannenberg, Nina Baur, Boris Braun, Grit Walther, Amelie Bernzen, Jan Börner, Michael Brüntrup, Martin Franz, Linde Götz, Anna-Katharina Hornidge, Carolin Hulke, Tinoush Jamali Jaghdani, Elmar Kulke, Inéz Labucay, Gilbert Mbaka Nduru, Thomas Neise, Priya Priyadarshini, Javier Revilla Diez, Johanna Rütt, Christian Scheller, Thomas Spengler, Emmanuel Sulle","note":"number: 1","page":"29-48","source":"www.die-erde.org","title":"Conceptualizing Sustainability and Resilience in Value Chains in Times of Multiple Crises—Notes on Agri-food Chains","URL":"https://www.die-erde.org/index.php/die-erde/article/view/692","volume":"155","author":[{"family":"Follmann","given":"Alexander"},{"family":"Dannenberg","given":"Peter"},{"family":"Baur","given":"Nina"},{"family":"Braun","given":"Boris"},{"family":"Walther","given":"Grit"},{"family":"Bernzen","given":"Amelie"},{"family":"Börner","given":"Jan"},{"family":"Brüntrup","given":"Michael"},{"family":"Franz","given":"Martin"},{"family":"Götz","given":"Linde"},{"family":"Hornidge","given":"Anna-Katharina"},{"family":"Hulke","given":"Carolin"},{"family":"Jaghdani","given":"Tinoush Jamali"},{"family":"Krishnan","given":"Aarti"},{"family":"Kulke","given":"Elmar"},{"family":"Labucay","given":"Inéz"},{"family":"Nduru","given":"Gilbert Mbaka"},{"family":"Neise","given":"Thomas"},{"family":"Priyadarshini","given":"Priya"},{"family":"Diez","given":"Javier Revilla"},{"family":"Ruett","given":"Johanna"},{"family":"Scheller","given":"Christian"},{"family":"Spengler","given":"Thomas"},{"family":"Sulle","given":"Emmanuel"}],"accessed":{"date-parts":[["2025",3,7]]},"issued":{"date-parts":[["2024",12,9]]}}}],"schema":"https://github.com/citation-style-language/schema/raw/master/csl-citation.json"} </w:instrText>
      </w:r>
      <w:r w:rsidR="00C000EA" w:rsidRPr="0079474B">
        <w:rPr>
          <w:rFonts w:ascii="Garamond" w:hAnsi="Garamond"/>
        </w:rPr>
        <w:fldChar w:fldCharType="separate"/>
      </w:r>
      <w:r w:rsidR="00C000EA" w:rsidRPr="0079474B">
        <w:rPr>
          <w:rFonts w:ascii="Garamond" w:hAnsi="Garamond" w:cs="Times New Roman"/>
          <w:kern w:val="0"/>
        </w:rPr>
        <w:t>Neilson, 2019; Barrientos, 2019; Follmann et al., 2024</w:t>
      </w:r>
      <w:r w:rsidR="00C000EA" w:rsidRPr="0079474B">
        <w:rPr>
          <w:rFonts w:ascii="Garamond" w:hAnsi="Garamond"/>
        </w:rPr>
        <w:fldChar w:fldCharType="end"/>
      </w:r>
      <w:r w:rsidR="2295F51D" w:rsidRPr="0079474B">
        <w:rPr>
          <w:rFonts w:ascii="Garamond" w:hAnsi="Garamond"/>
        </w:rPr>
        <w:t>).</w:t>
      </w:r>
    </w:p>
  </w:footnote>
  <w:footnote w:id="3">
    <w:p w14:paraId="165C013B" w14:textId="516E5FE0" w:rsidR="4E46F6DE" w:rsidRPr="0079474B" w:rsidRDefault="4E46F6DE" w:rsidP="4E46F6DE">
      <w:pPr>
        <w:pStyle w:val="FootnoteText"/>
        <w:rPr>
          <w:rFonts w:ascii="Garamond" w:hAnsi="Garamond"/>
        </w:rPr>
      </w:pPr>
      <w:r w:rsidRPr="0079474B">
        <w:rPr>
          <w:rStyle w:val="FootnoteReference"/>
          <w:rFonts w:ascii="Garamond" w:hAnsi="Garamond"/>
        </w:rPr>
        <w:footnoteRef/>
      </w:r>
      <w:r w:rsidRPr="0079474B">
        <w:rPr>
          <w:rFonts w:ascii="Garamond" w:hAnsi="Garamond"/>
        </w:rPr>
        <w:t xml:space="preserve"> </w:t>
      </w:r>
      <w:r w:rsidRPr="0079474B">
        <w:rPr>
          <w:rFonts w:ascii="Garamond" w:eastAsia="Aptos" w:hAnsi="Garamond" w:cs="Aptos"/>
        </w:rPr>
        <w:t>The MRL was a protocol set by the European Union on the use of only certain types and specific amounts of pesticides to be applied to exported produce in 2009. Kenya violated this protocol by exceeding the MRL on green beans and was banned from selling to European markets and given until September 2014 to adjust their practices (Interview: #2kgov, #1kKePhis).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1B498" w14:textId="6FA4591C" w:rsidR="006D4288" w:rsidRPr="00921617" w:rsidRDefault="00865AC3">
    <w:pPr>
      <w:pStyle w:val="Header"/>
      <w:rPr>
        <w:rFonts w:ascii="Garamond" w:hAnsi="Garamond"/>
        <w:lang w:val="en-GB"/>
      </w:rPr>
    </w:pPr>
    <w:r w:rsidRPr="00921617">
      <w:rPr>
        <w:rFonts w:ascii="Garamond" w:hAnsi="Garamond"/>
        <w:lang w:val="en-GB"/>
      </w:rPr>
      <w:t>A</w:t>
    </w:r>
    <w:r w:rsidR="0079474B">
      <w:rPr>
        <w:rFonts w:ascii="Garamond" w:hAnsi="Garamond"/>
        <w:lang w:val="en-GB"/>
      </w:rPr>
      <w:t>uthor a</w:t>
    </w:r>
    <w:r w:rsidRPr="00921617">
      <w:rPr>
        <w:rFonts w:ascii="Garamond" w:hAnsi="Garamond"/>
        <w:lang w:val="en-GB"/>
      </w:rPr>
      <w:t>ccepted manuscript</w:t>
    </w:r>
    <w:r w:rsidRPr="00921617">
      <w:rPr>
        <w:rFonts w:ascii="Garamond" w:hAnsi="Garamond"/>
        <w:lang w:val="en-GB"/>
      </w:rPr>
      <w:tab/>
    </w:r>
    <w:r w:rsidRPr="00921617">
      <w:rPr>
        <w:rFonts w:ascii="Garamond" w:hAnsi="Garamond"/>
        <w:lang w:val="en-GB"/>
      </w:rPr>
      <w:tab/>
      <w:t>CC BY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D5893"/>
    <w:multiLevelType w:val="multilevel"/>
    <w:tmpl w:val="9FDE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E2D16"/>
    <w:multiLevelType w:val="multilevel"/>
    <w:tmpl w:val="B5CA8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1D061B"/>
    <w:multiLevelType w:val="multilevel"/>
    <w:tmpl w:val="CD3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B96D74"/>
    <w:multiLevelType w:val="multilevel"/>
    <w:tmpl w:val="83C45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9E7F62"/>
    <w:multiLevelType w:val="multilevel"/>
    <w:tmpl w:val="4FEA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4D24B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AE35276"/>
    <w:multiLevelType w:val="multilevel"/>
    <w:tmpl w:val="1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CBE0CC6"/>
    <w:multiLevelType w:val="multilevel"/>
    <w:tmpl w:val="54361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C63B8F"/>
    <w:multiLevelType w:val="multilevel"/>
    <w:tmpl w:val="414C5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29474F"/>
    <w:multiLevelType w:val="multilevel"/>
    <w:tmpl w:val="DABE4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FB57E4"/>
    <w:multiLevelType w:val="multilevel"/>
    <w:tmpl w:val="2C38E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AE8F91"/>
    <w:multiLevelType w:val="multilevel"/>
    <w:tmpl w:val="9B2C7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8DE7DAA"/>
    <w:multiLevelType w:val="multilevel"/>
    <w:tmpl w:val="7662E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82457A"/>
    <w:multiLevelType w:val="multilevel"/>
    <w:tmpl w:val="5B48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FD5CE0"/>
    <w:multiLevelType w:val="multilevel"/>
    <w:tmpl w:val="7BEC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CA0FD0"/>
    <w:multiLevelType w:val="multilevel"/>
    <w:tmpl w:val="98AA5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18515035">
    <w:abstractNumId w:val="11"/>
  </w:num>
  <w:num w:numId="2" w16cid:durableId="1716657838">
    <w:abstractNumId w:val="5"/>
  </w:num>
  <w:num w:numId="3" w16cid:durableId="402410454">
    <w:abstractNumId w:val="12"/>
  </w:num>
  <w:num w:numId="4" w16cid:durableId="355693978">
    <w:abstractNumId w:val="0"/>
  </w:num>
  <w:num w:numId="5" w16cid:durableId="92015129">
    <w:abstractNumId w:val="3"/>
  </w:num>
  <w:num w:numId="6" w16cid:durableId="1570849224">
    <w:abstractNumId w:val="7"/>
  </w:num>
  <w:num w:numId="7" w16cid:durableId="1761563288">
    <w:abstractNumId w:val="8"/>
  </w:num>
  <w:num w:numId="8" w16cid:durableId="119419200">
    <w:abstractNumId w:val="15"/>
  </w:num>
  <w:num w:numId="9" w16cid:durableId="2145806302">
    <w:abstractNumId w:val="13"/>
  </w:num>
  <w:num w:numId="10" w16cid:durableId="705954907">
    <w:abstractNumId w:val="4"/>
  </w:num>
  <w:num w:numId="11" w16cid:durableId="442724220">
    <w:abstractNumId w:val="14"/>
  </w:num>
  <w:num w:numId="12" w16cid:durableId="967705477">
    <w:abstractNumId w:val="2"/>
  </w:num>
  <w:num w:numId="13" w16cid:durableId="1075512914">
    <w:abstractNumId w:val="1"/>
  </w:num>
  <w:num w:numId="14" w16cid:durableId="1765690218">
    <w:abstractNumId w:val="10"/>
  </w:num>
  <w:num w:numId="15" w16cid:durableId="1520509576">
    <w:abstractNumId w:val="9"/>
  </w:num>
  <w:num w:numId="16" w16cid:durableId="1546091369">
    <w:abstractNumId w:val="6"/>
  </w:num>
  <w:num w:numId="17" w16cid:durableId="1224829415">
    <w:abstractNumId w:val="6"/>
  </w:num>
  <w:num w:numId="18" w16cid:durableId="8133701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EyNjIytzQxtjQwNLZU0lEKTi0uzszPAykwNKwFAN6Ft38tAAAA"/>
  </w:docVars>
  <w:rsids>
    <w:rsidRoot w:val="0023201F"/>
    <w:rsid w:val="000011A7"/>
    <w:rsid w:val="0000221F"/>
    <w:rsid w:val="00003832"/>
    <w:rsid w:val="00004C09"/>
    <w:rsid w:val="000062A3"/>
    <w:rsid w:val="000073A9"/>
    <w:rsid w:val="00007A69"/>
    <w:rsid w:val="00011A2B"/>
    <w:rsid w:val="000135D0"/>
    <w:rsid w:val="000171BC"/>
    <w:rsid w:val="00017EF2"/>
    <w:rsid w:val="000202F8"/>
    <w:rsid w:val="000233E8"/>
    <w:rsid w:val="00023570"/>
    <w:rsid w:val="00023602"/>
    <w:rsid w:val="00023627"/>
    <w:rsid w:val="00023D2E"/>
    <w:rsid w:val="000255CD"/>
    <w:rsid w:val="0002762C"/>
    <w:rsid w:val="0003092E"/>
    <w:rsid w:val="00030E4E"/>
    <w:rsid w:val="0003286B"/>
    <w:rsid w:val="00033F80"/>
    <w:rsid w:val="00034434"/>
    <w:rsid w:val="000344AB"/>
    <w:rsid w:val="00035953"/>
    <w:rsid w:val="00036439"/>
    <w:rsid w:val="000374D6"/>
    <w:rsid w:val="00040A6C"/>
    <w:rsid w:val="00040D24"/>
    <w:rsid w:val="000416D5"/>
    <w:rsid w:val="0004224A"/>
    <w:rsid w:val="00042D4E"/>
    <w:rsid w:val="00044451"/>
    <w:rsid w:val="00045E8B"/>
    <w:rsid w:val="000501AB"/>
    <w:rsid w:val="00052992"/>
    <w:rsid w:val="00052B29"/>
    <w:rsid w:val="00052ECD"/>
    <w:rsid w:val="00052FE6"/>
    <w:rsid w:val="000530D4"/>
    <w:rsid w:val="0005349C"/>
    <w:rsid w:val="00054DB1"/>
    <w:rsid w:val="000571EA"/>
    <w:rsid w:val="0005728C"/>
    <w:rsid w:val="00060542"/>
    <w:rsid w:val="00061CD2"/>
    <w:rsid w:val="0006212C"/>
    <w:rsid w:val="00062200"/>
    <w:rsid w:val="00066C63"/>
    <w:rsid w:val="00067677"/>
    <w:rsid w:val="000732A3"/>
    <w:rsid w:val="0007537B"/>
    <w:rsid w:val="00075E12"/>
    <w:rsid w:val="00077108"/>
    <w:rsid w:val="00080755"/>
    <w:rsid w:val="000902F2"/>
    <w:rsid w:val="00092BA5"/>
    <w:rsid w:val="0009393C"/>
    <w:rsid w:val="000940B9"/>
    <w:rsid w:val="0009588E"/>
    <w:rsid w:val="00096693"/>
    <w:rsid w:val="000A025B"/>
    <w:rsid w:val="000A194C"/>
    <w:rsid w:val="000A3EE4"/>
    <w:rsid w:val="000A5E5F"/>
    <w:rsid w:val="000A71A8"/>
    <w:rsid w:val="000B0ECA"/>
    <w:rsid w:val="000B1083"/>
    <w:rsid w:val="000B1CBD"/>
    <w:rsid w:val="000B2D86"/>
    <w:rsid w:val="000B2E4F"/>
    <w:rsid w:val="000B5B67"/>
    <w:rsid w:val="000B7A74"/>
    <w:rsid w:val="000B7E2A"/>
    <w:rsid w:val="000C0049"/>
    <w:rsid w:val="000C02AC"/>
    <w:rsid w:val="000C0E6E"/>
    <w:rsid w:val="000C1A2A"/>
    <w:rsid w:val="000C1B73"/>
    <w:rsid w:val="000C1CF4"/>
    <w:rsid w:val="000C22E3"/>
    <w:rsid w:val="000C3CEA"/>
    <w:rsid w:val="000C47AB"/>
    <w:rsid w:val="000C5466"/>
    <w:rsid w:val="000C6E3D"/>
    <w:rsid w:val="000D18F6"/>
    <w:rsid w:val="000D1A7C"/>
    <w:rsid w:val="000D2129"/>
    <w:rsid w:val="000D40E5"/>
    <w:rsid w:val="000D5D79"/>
    <w:rsid w:val="000E25EA"/>
    <w:rsid w:val="000E3BA1"/>
    <w:rsid w:val="000E3E20"/>
    <w:rsid w:val="000E5FFD"/>
    <w:rsid w:val="000E63D8"/>
    <w:rsid w:val="000E6593"/>
    <w:rsid w:val="000E78C3"/>
    <w:rsid w:val="000E7D8F"/>
    <w:rsid w:val="000E7ED2"/>
    <w:rsid w:val="000ED5E2"/>
    <w:rsid w:val="000F0205"/>
    <w:rsid w:val="000F13FB"/>
    <w:rsid w:val="000F1617"/>
    <w:rsid w:val="000F1B00"/>
    <w:rsid w:val="000F2609"/>
    <w:rsid w:val="000F67CB"/>
    <w:rsid w:val="001035C0"/>
    <w:rsid w:val="0011148E"/>
    <w:rsid w:val="00113E25"/>
    <w:rsid w:val="00113EB0"/>
    <w:rsid w:val="00113F5E"/>
    <w:rsid w:val="00121BB3"/>
    <w:rsid w:val="00123312"/>
    <w:rsid w:val="00123CD7"/>
    <w:rsid w:val="00124BD3"/>
    <w:rsid w:val="00124D7B"/>
    <w:rsid w:val="00127EC7"/>
    <w:rsid w:val="001302C4"/>
    <w:rsid w:val="0013085D"/>
    <w:rsid w:val="001308C7"/>
    <w:rsid w:val="0013213D"/>
    <w:rsid w:val="00133429"/>
    <w:rsid w:val="00137D94"/>
    <w:rsid w:val="00141F39"/>
    <w:rsid w:val="00144401"/>
    <w:rsid w:val="001453A1"/>
    <w:rsid w:val="00145FB9"/>
    <w:rsid w:val="001474FB"/>
    <w:rsid w:val="00151846"/>
    <w:rsid w:val="001528EF"/>
    <w:rsid w:val="0015606C"/>
    <w:rsid w:val="001560EE"/>
    <w:rsid w:val="001563A7"/>
    <w:rsid w:val="00157423"/>
    <w:rsid w:val="001606BF"/>
    <w:rsid w:val="0016138E"/>
    <w:rsid w:val="00163CB1"/>
    <w:rsid w:val="0016420E"/>
    <w:rsid w:val="001644B4"/>
    <w:rsid w:val="0016597A"/>
    <w:rsid w:val="0016782B"/>
    <w:rsid w:val="00170707"/>
    <w:rsid w:val="00172259"/>
    <w:rsid w:val="001735DD"/>
    <w:rsid w:val="00173A57"/>
    <w:rsid w:val="00173CD0"/>
    <w:rsid w:val="0017540B"/>
    <w:rsid w:val="00175887"/>
    <w:rsid w:val="0017588B"/>
    <w:rsid w:val="00175896"/>
    <w:rsid w:val="001765FC"/>
    <w:rsid w:val="0017681F"/>
    <w:rsid w:val="00176B4D"/>
    <w:rsid w:val="001778DF"/>
    <w:rsid w:val="001779F1"/>
    <w:rsid w:val="00180029"/>
    <w:rsid w:val="00181CD8"/>
    <w:rsid w:val="001829BF"/>
    <w:rsid w:val="001837FE"/>
    <w:rsid w:val="00185100"/>
    <w:rsid w:val="00191151"/>
    <w:rsid w:val="0019644B"/>
    <w:rsid w:val="00197D0D"/>
    <w:rsid w:val="001A09DD"/>
    <w:rsid w:val="001A2285"/>
    <w:rsid w:val="001A404D"/>
    <w:rsid w:val="001A4799"/>
    <w:rsid w:val="001A52DF"/>
    <w:rsid w:val="001A709F"/>
    <w:rsid w:val="001A76CF"/>
    <w:rsid w:val="001A77D5"/>
    <w:rsid w:val="001B0794"/>
    <w:rsid w:val="001B215E"/>
    <w:rsid w:val="001B22E9"/>
    <w:rsid w:val="001B2885"/>
    <w:rsid w:val="001B2D6B"/>
    <w:rsid w:val="001B2E01"/>
    <w:rsid w:val="001B3F84"/>
    <w:rsid w:val="001B4C3F"/>
    <w:rsid w:val="001B4EA2"/>
    <w:rsid w:val="001B60F4"/>
    <w:rsid w:val="001B76FC"/>
    <w:rsid w:val="001C15F8"/>
    <w:rsid w:val="001C1FB1"/>
    <w:rsid w:val="001C43D2"/>
    <w:rsid w:val="001C5C82"/>
    <w:rsid w:val="001C68A4"/>
    <w:rsid w:val="001C6FF5"/>
    <w:rsid w:val="001C77A9"/>
    <w:rsid w:val="001D1B39"/>
    <w:rsid w:val="001D7100"/>
    <w:rsid w:val="001E0EC0"/>
    <w:rsid w:val="001E1E15"/>
    <w:rsid w:val="001E34E4"/>
    <w:rsid w:val="001E375B"/>
    <w:rsid w:val="001E64F0"/>
    <w:rsid w:val="001E704D"/>
    <w:rsid w:val="001F1160"/>
    <w:rsid w:val="001F1C5D"/>
    <w:rsid w:val="001F1CDB"/>
    <w:rsid w:val="001F2E48"/>
    <w:rsid w:val="001F330A"/>
    <w:rsid w:val="001F3412"/>
    <w:rsid w:val="001F4D30"/>
    <w:rsid w:val="001F5EA7"/>
    <w:rsid w:val="001F6082"/>
    <w:rsid w:val="001F7645"/>
    <w:rsid w:val="00200000"/>
    <w:rsid w:val="00200887"/>
    <w:rsid w:val="0020356F"/>
    <w:rsid w:val="00210130"/>
    <w:rsid w:val="002103CB"/>
    <w:rsid w:val="00213AF4"/>
    <w:rsid w:val="00214982"/>
    <w:rsid w:val="00214C81"/>
    <w:rsid w:val="002222FA"/>
    <w:rsid w:val="002228C9"/>
    <w:rsid w:val="00223CE5"/>
    <w:rsid w:val="00224E49"/>
    <w:rsid w:val="002261D3"/>
    <w:rsid w:val="00230581"/>
    <w:rsid w:val="0023201F"/>
    <w:rsid w:val="002338D0"/>
    <w:rsid w:val="00233E32"/>
    <w:rsid w:val="002341CD"/>
    <w:rsid w:val="0023463B"/>
    <w:rsid w:val="002349EB"/>
    <w:rsid w:val="0024095F"/>
    <w:rsid w:val="00241940"/>
    <w:rsid w:val="00243324"/>
    <w:rsid w:val="00243C1C"/>
    <w:rsid w:val="00244AAB"/>
    <w:rsid w:val="002453B0"/>
    <w:rsid w:val="00245F28"/>
    <w:rsid w:val="00246C87"/>
    <w:rsid w:val="00246D1E"/>
    <w:rsid w:val="00246D59"/>
    <w:rsid w:val="002474B8"/>
    <w:rsid w:val="00247C52"/>
    <w:rsid w:val="00251A9A"/>
    <w:rsid w:val="002523AF"/>
    <w:rsid w:val="00253EF6"/>
    <w:rsid w:val="00254711"/>
    <w:rsid w:val="002557B3"/>
    <w:rsid w:val="0025589F"/>
    <w:rsid w:val="00256807"/>
    <w:rsid w:val="00257E93"/>
    <w:rsid w:val="002616F2"/>
    <w:rsid w:val="00261A9C"/>
    <w:rsid w:val="002627CF"/>
    <w:rsid w:val="00263263"/>
    <w:rsid w:val="00264054"/>
    <w:rsid w:val="00264058"/>
    <w:rsid w:val="0026442B"/>
    <w:rsid w:val="002646C5"/>
    <w:rsid w:val="00265689"/>
    <w:rsid w:val="00266290"/>
    <w:rsid w:val="0027095C"/>
    <w:rsid w:val="00272639"/>
    <w:rsid w:val="00273CA1"/>
    <w:rsid w:val="00274A7F"/>
    <w:rsid w:val="00275A1F"/>
    <w:rsid w:val="0027683C"/>
    <w:rsid w:val="00276924"/>
    <w:rsid w:val="00280E50"/>
    <w:rsid w:val="0028167B"/>
    <w:rsid w:val="00281713"/>
    <w:rsid w:val="00281757"/>
    <w:rsid w:val="0028194D"/>
    <w:rsid w:val="002824D5"/>
    <w:rsid w:val="002838F5"/>
    <w:rsid w:val="00285DAE"/>
    <w:rsid w:val="0028668A"/>
    <w:rsid w:val="002A0D5F"/>
    <w:rsid w:val="002A26AE"/>
    <w:rsid w:val="002A36E9"/>
    <w:rsid w:val="002A46C1"/>
    <w:rsid w:val="002A4C84"/>
    <w:rsid w:val="002A6AEB"/>
    <w:rsid w:val="002A7222"/>
    <w:rsid w:val="002B075F"/>
    <w:rsid w:val="002B346E"/>
    <w:rsid w:val="002B3554"/>
    <w:rsid w:val="002B5F47"/>
    <w:rsid w:val="002B6BF2"/>
    <w:rsid w:val="002C09D7"/>
    <w:rsid w:val="002C413A"/>
    <w:rsid w:val="002D014B"/>
    <w:rsid w:val="002D2669"/>
    <w:rsid w:val="002D28A0"/>
    <w:rsid w:val="002D316A"/>
    <w:rsid w:val="002D488D"/>
    <w:rsid w:val="002D5224"/>
    <w:rsid w:val="002D5F64"/>
    <w:rsid w:val="002D633B"/>
    <w:rsid w:val="002D720D"/>
    <w:rsid w:val="002D7F0B"/>
    <w:rsid w:val="002E01FA"/>
    <w:rsid w:val="002E3E50"/>
    <w:rsid w:val="002E5160"/>
    <w:rsid w:val="002E77CF"/>
    <w:rsid w:val="002F102E"/>
    <w:rsid w:val="002F1EA2"/>
    <w:rsid w:val="002F2EDC"/>
    <w:rsid w:val="002F33D2"/>
    <w:rsid w:val="002F3FE1"/>
    <w:rsid w:val="002F5EAC"/>
    <w:rsid w:val="002F7213"/>
    <w:rsid w:val="00300DE5"/>
    <w:rsid w:val="003017DD"/>
    <w:rsid w:val="00302047"/>
    <w:rsid w:val="00306237"/>
    <w:rsid w:val="00306C9F"/>
    <w:rsid w:val="003105DE"/>
    <w:rsid w:val="00312F06"/>
    <w:rsid w:val="00314463"/>
    <w:rsid w:val="003205FF"/>
    <w:rsid w:val="003207B6"/>
    <w:rsid w:val="0032198A"/>
    <w:rsid w:val="003239EF"/>
    <w:rsid w:val="0032440B"/>
    <w:rsid w:val="0032523D"/>
    <w:rsid w:val="00325EC1"/>
    <w:rsid w:val="00326095"/>
    <w:rsid w:val="00330712"/>
    <w:rsid w:val="003311E0"/>
    <w:rsid w:val="0033222D"/>
    <w:rsid w:val="00333FF4"/>
    <w:rsid w:val="00335396"/>
    <w:rsid w:val="0033574E"/>
    <w:rsid w:val="003407D5"/>
    <w:rsid w:val="00340A38"/>
    <w:rsid w:val="003411D4"/>
    <w:rsid w:val="0034231A"/>
    <w:rsid w:val="0034362B"/>
    <w:rsid w:val="0034453F"/>
    <w:rsid w:val="00345E36"/>
    <w:rsid w:val="00347939"/>
    <w:rsid w:val="00350E6C"/>
    <w:rsid w:val="00350E9F"/>
    <w:rsid w:val="00351EF7"/>
    <w:rsid w:val="00351F5A"/>
    <w:rsid w:val="003538FE"/>
    <w:rsid w:val="0035427B"/>
    <w:rsid w:val="00354F74"/>
    <w:rsid w:val="00355A0A"/>
    <w:rsid w:val="00360B23"/>
    <w:rsid w:val="003616D1"/>
    <w:rsid w:val="003619E7"/>
    <w:rsid w:val="00361C4A"/>
    <w:rsid w:val="0036257E"/>
    <w:rsid w:val="003637D4"/>
    <w:rsid w:val="003668AF"/>
    <w:rsid w:val="00366ABB"/>
    <w:rsid w:val="00366C2D"/>
    <w:rsid w:val="0036738D"/>
    <w:rsid w:val="00370D3E"/>
    <w:rsid w:val="00371690"/>
    <w:rsid w:val="0037191E"/>
    <w:rsid w:val="00380878"/>
    <w:rsid w:val="003820BC"/>
    <w:rsid w:val="00383091"/>
    <w:rsid w:val="003843A2"/>
    <w:rsid w:val="00385040"/>
    <w:rsid w:val="0038613E"/>
    <w:rsid w:val="00387432"/>
    <w:rsid w:val="00387FBE"/>
    <w:rsid w:val="0038D0E6"/>
    <w:rsid w:val="0039105F"/>
    <w:rsid w:val="00393213"/>
    <w:rsid w:val="0039579B"/>
    <w:rsid w:val="00395C73"/>
    <w:rsid w:val="003A03AA"/>
    <w:rsid w:val="003A3D4E"/>
    <w:rsid w:val="003A4321"/>
    <w:rsid w:val="003A5F1B"/>
    <w:rsid w:val="003A62DC"/>
    <w:rsid w:val="003B1128"/>
    <w:rsid w:val="003B3E65"/>
    <w:rsid w:val="003B658F"/>
    <w:rsid w:val="003B7E3F"/>
    <w:rsid w:val="003C0178"/>
    <w:rsid w:val="003C1A49"/>
    <w:rsid w:val="003C1DA7"/>
    <w:rsid w:val="003C5BE8"/>
    <w:rsid w:val="003D0150"/>
    <w:rsid w:val="003D1C2B"/>
    <w:rsid w:val="003D4A0B"/>
    <w:rsid w:val="003D556F"/>
    <w:rsid w:val="003E1C2C"/>
    <w:rsid w:val="003E4E30"/>
    <w:rsid w:val="003E6CA1"/>
    <w:rsid w:val="003F0CDF"/>
    <w:rsid w:val="003F22F0"/>
    <w:rsid w:val="003F331F"/>
    <w:rsid w:val="003F4018"/>
    <w:rsid w:val="003F4D28"/>
    <w:rsid w:val="003F58B2"/>
    <w:rsid w:val="003F5EE3"/>
    <w:rsid w:val="00402B57"/>
    <w:rsid w:val="00402FA8"/>
    <w:rsid w:val="00403662"/>
    <w:rsid w:val="00403F74"/>
    <w:rsid w:val="00407D24"/>
    <w:rsid w:val="00413BB5"/>
    <w:rsid w:val="00415018"/>
    <w:rsid w:val="0041622A"/>
    <w:rsid w:val="00421F31"/>
    <w:rsid w:val="00422915"/>
    <w:rsid w:val="00422AC8"/>
    <w:rsid w:val="0042327B"/>
    <w:rsid w:val="00423514"/>
    <w:rsid w:val="00423C1E"/>
    <w:rsid w:val="00425B68"/>
    <w:rsid w:val="00430291"/>
    <w:rsid w:val="004315BF"/>
    <w:rsid w:val="00431B1D"/>
    <w:rsid w:val="004331F8"/>
    <w:rsid w:val="00433B1B"/>
    <w:rsid w:val="004351D3"/>
    <w:rsid w:val="004353E0"/>
    <w:rsid w:val="004369FC"/>
    <w:rsid w:val="00436DFA"/>
    <w:rsid w:val="00437CF8"/>
    <w:rsid w:val="0044036B"/>
    <w:rsid w:val="004411F7"/>
    <w:rsid w:val="004433D2"/>
    <w:rsid w:val="00443D15"/>
    <w:rsid w:val="00444466"/>
    <w:rsid w:val="00446360"/>
    <w:rsid w:val="00447DD9"/>
    <w:rsid w:val="004522C0"/>
    <w:rsid w:val="00453B38"/>
    <w:rsid w:val="00456F47"/>
    <w:rsid w:val="0046165C"/>
    <w:rsid w:val="004638E0"/>
    <w:rsid w:val="00463DCD"/>
    <w:rsid w:val="00464A9C"/>
    <w:rsid w:val="00465B92"/>
    <w:rsid w:val="00466222"/>
    <w:rsid w:val="00466899"/>
    <w:rsid w:val="00471869"/>
    <w:rsid w:val="0047279E"/>
    <w:rsid w:val="00472C37"/>
    <w:rsid w:val="00472CDE"/>
    <w:rsid w:val="0047309F"/>
    <w:rsid w:val="004744B2"/>
    <w:rsid w:val="00474699"/>
    <w:rsid w:val="004779AF"/>
    <w:rsid w:val="004805FB"/>
    <w:rsid w:val="00480B5F"/>
    <w:rsid w:val="00480B65"/>
    <w:rsid w:val="00480DE7"/>
    <w:rsid w:val="00481475"/>
    <w:rsid w:val="00483065"/>
    <w:rsid w:val="00483CFE"/>
    <w:rsid w:val="004852C1"/>
    <w:rsid w:val="00486FDA"/>
    <w:rsid w:val="00490767"/>
    <w:rsid w:val="00491904"/>
    <w:rsid w:val="00491D2E"/>
    <w:rsid w:val="00495BEE"/>
    <w:rsid w:val="0049626F"/>
    <w:rsid w:val="004967BC"/>
    <w:rsid w:val="00499275"/>
    <w:rsid w:val="004A2201"/>
    <w:rsid w:val="004A259E"/>
    <w:rsid w:val="004A2868"/>
    <w:rsid w:val="004A40EE"/>
    <w:rsid w:val="004A65A9"/>
    <w:rsid w:val="004A67A9"/>
    <w:rsid w:val="004A6D72"/>
    <w:rsid w:val="004A75A4"/>
    <w:rsid w:val="004B02ED"/>
    <w:rsid w:val="004B0CB1"/>
    <w:rsid w:val="004B3F00"/>
    <w:rsid w:val="004B66EB"/>
    <w:rsid w:val="004B7A52"/>
    <w:rsid w:val="004C1FD2"/>
    <w:rsid w:val="004C2C9A"/>
    <w:rsid w:val="004C42E0"/>
    <w:rsid w:val="004C4EB2"/>
    <w:rsid w:val="004C7CF9"/>
    <w:rsid w:val="004D33BF"/>
    <w:rsid w:val="004D3885"/>
    <w:rsid w:val="004D4F88"/>
    <w:rsid w:val="004D53A0"/>
    <w:rsid w:val="004D5B13"/>
    <w:rsid w:val="004D651C"/>
    <w:rsid w:val="004D70D4"/>
    <w:rsid w:val="004D72E0"/>
    <w:rsid w:val="004E0A62"/>
    <w:rsid w:val="004E0E3F"/>
    <w:rsid w:val="004E1BF2"/>
    <w:rsid w:val="004E2FE4"/>
    <w:rsid w:val="004E36C8"/>
    <w:rsid w:val="004E41C1"/>
    <w:rsid w:val="004E50AD"/>
    <w:rsid w:val="004F1661"/>
    <w:rsid w:val="004F19BA"/>
    <w:rsid w:val="004F1E7C"/>
    <w:rsid w:val="004F2B17"/>
    <w:rsid w:val="004F47F9"/>
    <w:rsid w:val="00500CD2"/>
    <w:rsid w:val="00503FA0"/>
    <w:rsid w:val="0050427E"/>
    <w:rsid w:val="0050525E"/>
    <w:rsid w:val="00505276"/>
    <w:rsid w:val="00505789"/>
    <w:rsid w:val="00505C1A"/>
    <w:rsid w:val="00506175"/>
    <w:rsid w:val="00511603"/>
    <w:rsid w:val="00511F7A"/>
    <w:rsid w:val="00512B1A"/>
    <w:rsid w:val="00514EAB"/>
    <w:rsid w:val="00515B2B"/>
    <w:rsid w:val="00517A14"/>
    <w:rsid w:val="00520A16"/>
    <w:rsid w:val="00520D3F"/>
    <w:rsid w:val="00523DC4"/>
    <w:rsid w:val="00523EEE"/>
    <w:rsid w:val="00523FA6"/>
    <w:rsid w:val="005242A8"/>
    <w:rsid w:val="00524D02"/>
    <w:rsid w:val="005251C3"/>
    <w:rsid w:val="005261C6"/>
    <w:rsid w:val="005271D2"/>
    <w:rsid w:val="00527C41"/>
    <w:rsid w:val="00534846"/>
    <w:rsid w:val="00534B88"/>
    <w:rsid w:val="0053656F"/>
    <w:rsid w:val="00542207"/>
    <w:rsid w:val="0054351A"/>
    <w:rsid w:val="00544062"/>
    <w:rsid w:val="00546B01"/>
    <w:rsid w:val="0054731E"/>
    <w:rsid w:val="00547687"/>
    <w:rsid w:val="005518BB"/>
    <w:rsid w:val="00551996"/>
    <w:rsid w:val="00552AD2"/>
    <w:rsid w:val="0055531A"/>
    <w:rsid w:val="005554A9"/>
    <w:rsid w:val="00556502"/>
    <w:rsid w:val="00560C2F"/>
    <w:rsid w:val="00561E76"/>
    <w:rsid w:val="00565040"/>
    <w:rsid w:val="00571DCB"/>
    <w:rsid w:val="0057319D"/>
    <w:rsid w:val="0057407C"/>
    <w:rsid w:val="00576118"/>
    <w:rsid w:val="00581339"/>
    <w:rsid w:val="005815BF"/>
    <w:rsid w:val="0058271C"/>
    <w:rsid w:val="00586574"/>
    <w:rsid w:val="005869A9"/>
    <w:rsid w:val="0059044D"/>
    <w:rsid w:val="00590583"/>
    <w:rsid w:val="00591B1D"/>
    <w:rsid w:val="00594B7E"/>
    <w:rsid w:val="00595128"/>
    <w:rsid w:val="00595522"/>
    <w:rsid w:val="00595797"/>
    <w:rsid w:val="00597696"/>
    <w:rsid w:val="005977A8"/>
    <w:rsid w:val="00597DC0"/>
    <w:rsid w:val="005A4548"/>
    <w:rsid w:val="005A6E9C"/>
    <w:rsid w:val="005B1E60"/>
    <w:rsid w:val="005B2D60"/>
    <w:rsid w:val="005B35E6"/>
    <w:rsid w:val="005B4197"/>
    <w:rsid w:val="005B54F6"/>
    <w:rsid w:val="005B6141"/>
    <w:rsid w:val="005B73BE"/>
    <w:rsid w:val="005B73E7"/>
    <w:rsid w:val="005C0074"/>
    <w:rsid w:val="005C0DC6"/>
    <w:rsid w:val="005C1380"/>
    <w:rsid w:val="005C1859"/>
    <w:rsid w:val="005C199E"/>
    <w:rsid w:val="005C2BCA"/>
    <w:rsid w:val="005C311B"/>
    <w:rsid w:val="005C379C"/>
    <w:rsid w:val="005C42BF"/>
    <w:rsid w:val="005C453B"/>
    <w:rsid w:val="005C4845"/>
    <w:rsid w:val="005C5617"/>
    <w:rsid w:val="005C5E40"/>
    <w:rsid w:val="005C61A6"/>
    <w:rsid w:val="005C7901"/>
    <w:rsid w:val="005D5445"/>
    <w:rsid w:val="005D5CE8"/>
    <w:rsid w:val="005E1939"/>
    <w:rsid w:val="005E20D0"/>
    <w:rsid w:val="005E3D6A"/>
    <w:rsid w:val="005E5EC8"/>
    <w:rsid w:val="005E675E"/>
    <w:rsid w:val="005E7BBA"/>
    <w:rsid w:val="005F554B"/>
    <w:rsid w:val="005F624B"/>
    <w:rsid w:val="0060577D"/>
    <w:rsid w:val="00606BAB"/>
    <w:rsid w:val="00610074"/>
    <w:rsid w:val="00612B4C"/>
    <w:rsid w:val="00612E7F"/>
    <w:rsid w:val="00616F73"/>
    <w:rsid w:val="00617FB0"/>
    <w:rsid w:val="006210B2"/>
    <w:rsid w:val="0062150C"/>
    <w:rsid w:val="00623001"/>
    <w:rsid w:val="006235CB"/>
    <w:rsid w:val="00624164"/>
    <w:rsid w:val="0062488E"/>
    <w:rsid w:val="0062506F"/>
    <w:rsid w:val="00626746"/>
    <w:rsid w:val="00626B79"/>
    <w:rsid w:val="00626EB4"/>
    <w:rsid w:val="00626F2A"/>
    <w:rsid w:val="00632C64"/>
    <w:rsid w:val="006335CC"/>
    <w:rsid w:val="00633A2B"/>
    <w:rsid w:val="00634BC6"/>
    <w:rsid w:val="00634DC7"/>
    <w:rsid w:val="00636ABA"/>
    <w:rsid w:val="0064237A"/>
    <w:rsid w:val="0064492B"/>
    <w:rsid w:val="00644CEB"/>
    <w:rsid w:val="00646173"/>
    <w:rsid w:val="006465A9"/>
    <w:rsid w:val="00647669"/>
    <w:rsid w:val="006505A0"/>
    <w:rsid w:val="00652C9F"/>
    <w:rsid w:val="0065473A"/>
    <w:rsid w:val="006552BC"/>
    <w:rsid w:val="00655A98"/>
    <w:rsid w:val="006565DD"/>
    <w:rsid w:val="00656ACE"/>
    <w:rsid w:val="00656EDB"/>
    <w:rsid w:val="00657B62"/>
    <w:rsid w:val="00657ED5"/>
    <w:rsid w:val="006604F4"/>
    <w:rsid w:val="00660668"/>
    <w:rsid w:val="00661DE1"/>
    <w:rsid w:val="006632CA"/>
    <w:rsid w:val="00664120"/>
    <w:rsid w:val="00665C60"/>
    <w:rsid w:val="00665D60"/>
    <w:rsid w:val="00666811"/>
    <w:rsid w:val="00666E54"/>
    <w:rsid w:val="0066729E"/>
    <w:rsid w:val="00667C3C"/>
    <w:rsid w:val="006700BE"/>
    <w:rsid w:val="006715E9"/>
    <w:rsid w:val="00674A76"/>
    <w:rsid w:val="006763B6"/>
    <w:rsid w:val="00676BEA"/>
    <w:rsid w:val="00677BCE"/>
    <w:rsid w:val="00681C5D"/>
    <w:rsid w:val="00682997"/>
    <w:rsid w:val="00682D97"/>
    <w:rsid w:val="00683794"/>
    <w:rsid w:val="00684205"/>
    <w:rsid w:val="00684DEE"/>
    <w:rsid w:val="0068571A"/>
    <w:rsid w:val="00685C02"/>
    <w:rsid w:val="006930D1"/>
    <w:rsid w:val="00693157"/>
    <w:rsid w:val="006952C2"/>
    <w:rsid w:val="00695BAE"/>
    <w:rsid w:val="00695FC2"/>
    <w:rsid w:val="0069602B"/>
    <w:rsid w:val="0069653A"/>
    <w:rsid w:val="00697E3E"/>
    <w:rsid w:val="00697FCB"/>
    <w:rsid w:val="006A01DE"/>
    <w:rsid w:val="006A2095"/>
    <w:rsid w:val="006A42BC"/>
    <w:rsid w:val="006A5E41"/>
    <w:rsid w:val="006A69AA"/>
    <w:rsid w:val="006B3995"/>
    <w:rsid w:val="006B55AA"/>
    <w:rsid w:val="006B597B"/>
    <w:rsid w:val="006BD02E"/>
    <w:rsid w:val="006C16FD"/>
    <w:rsid w:val="006C21CB"/>
    <w:rsid w:val="006C4907"/>
    <w:rsid w:val="006C5555"/>
    <w:rsid w:val="006C5A25"/>
    <w:rsid w:val="006C62B2"/>
    <w:rsid w:val="006C6363"/>
    <w:rsid w:val="006C71EE"/>
    <w:rsid w:val="006D4288"/>
    <w:rsid w:val="006E05F0"/>
    <w:rsid w:val="006E2F85"/>
    <w:rsid w:val="006E362D"/>
    <w:rsid w:val="006E4A23"/>
    <w:rsid w:val="006E5E26"/>
    <w:rsid w:val="006F01FC"/>
    <w:rsid w:val="006F2555"/>
    <w:rsid w:val="006F3539"/>
    <w:rsid w:val="006F4DC8"/>
    <w:rsid w:val="006F4F3F"/>
    <w:rsid w:val="006F6657"/>
    <w:rsid w:val="006F6FAA"/>
    <w:rsid w:val="00701B42"/>
    <w:rsid w:val="0070244A"/>
    <w:rsid w:val="007033E2"/>
    <w:rsid w:val="00703A26"/>
    <w:rsid w:val="00704439"/>
    <w:rsid w:val="00705AE8"/>
    <w:rsid w:val="00707BE8"/>
    <w:rsid w:val="00707E18"/>
    <w:rsid w:val="00710C39"/>
    <w:rsid w:val="00710FFD"/>
    <w:rsid w:val="00711E60"/>
    <w:rsid w:val="007135E8"/>
    <w:rsid w:val="00714715"/>
    <w:rsid w:val="0071AE98"/>
    <w:rsid w:val="007205AA"/>
    <w:rsid w:val="00722E47"/>
    <w:rsid w:val="00723AE7"/>
    <w:rsid w:val="00724477"/>
    <w:rsid w:val="00724A49"/>
    <w:rsid w:val="00727D39"/>
    <w:rsid w:val="00727F71"/>
    <w:rsid w:val="00730FE4"/>
    <w:rsid w:val="0073323B"/>
    <w:rsid w:val="00733D40"/>
    <w:rsid w:val="0073659A"/>
    <w:rsid w:val="0073B24F"/>
    <w:rsid w:val="00741151"/>
    <w:rsid w:val="00752AB6"/>
    <w:rsid w:val="00753435"/>
    <w:rsid w:val="007563EF"/>
    <w:rsid w:val="00756878"/>
    <w:rsid w:val="00757055"/>
    <w:rsid w:val="00762613"/>
    <w:rsid w:val="00763576"/>
    <w:rsid w:val="00765FBC"/>
    <w:rsid w:val="0077204E"/>
    <w:rsid w:val="00773D88"/>
    <w:rsid w:val="00776D42"/>
    <w:rsid w:val="00776E7E"/>
    <w:rsid w:val="00780340"/>
    <w:rsid w:val="00780F52"/>
    <w:rsid w:val="00781120"/>
    <w:rsid w:val="00781C7B"/>
    <w:rsid w:val="00781E5E"/>
    <w:rsid w:val="00782378"/>
    <w:rsid w:val="007866B9"/>
    <w:rsid w:val="00787622"/>
    <w:rsid w:val="00790F79"/>
    <w:rsid w:val="00791E3B"/>
    <w:rsid w:val="00792F94"/>
    <w:rsid w:val="007930F1"/>
    <w:rsid w:val="007944D9"/>
    <w:rsid w:val="0079474B"/>
    <w:rsid w:val="00794CFE"/>
    <w:rsid w:val="00794E20"/>
    <w:rsid w:val="00795045"/>
    <w:rsid w:val="00795444"/>
    <w:rsid w:val="00795838"/>
    <w:rsid w:val="00796117"/>
    <w:rsid w:val="0079754C"/>
    <w:rsid w:val="0079768D"/>
    <w:rsid w:val="00797E41"/>
    <w:rsid w:val="007A0A67"/>
    <w:rsid w:val="007A0E15"/>
    <w:rsid w:val="007A1A8C"/>
    <w:rsid w:val="007A52D9"/>
    <w:rsid w:val="007A614F"/>
    <w:rsid w:val="007A7315"/>
    <w:rsid w:val="007A7AD8"/>
    <w:rsid w:val="007A7E8B"/>
    <w:rsid w:val="007B2E06"/>
    <w:rsid w:val="007B4FBB"/>
    <w:rsid w:val="007B57D3"/>
    <w:rsid w:val="007B6CE1"/>
    <w:rsid w:val="007B72C5"/>
    <w:rsid w:val="007C1901"/>
    <w:rsid w:val="007C46A1"/>
    <w:rsid w:val="007C5652"/>
    <w:rsid w:val="007C6E18"/>
    <w:rsid w:val="007C7E4D"/>
    <w:rsid w:val="007D37A7"/>
    <w:rsid w:val="007D4328"/>
    <w:rsid w:val="007D49C6"/>
    <w:rsid w:val="007D5DA9"/>
    <w:rsid w:val="007E0FBF"/>
    <w:rsid w:val="007E1271"/>
    <w:rsid w:val="007E17AE"/>
    <w:rsid w:val="007E29E7"/>
    <w:rsid w:val="007E3DF7"/>
    <w:rsid w:val="007E52EA"/>
    <w:rsid w:val="007E5B25"/>
    <w:rsid w:val="007E6305"/>
    <w:rsid w:val="007E6ECA"/>
    <w:rsid w:val="007E7A43"/>
    <w:rsid w:val="007F12F8"/>
    <w:rsid w:val="007F1F10"/>
    <w:rsid w:val="007F29BF"/>
    <w:rsid w:val="007F4062"/>
    <w:rsid w:val="007F4127"/>
    <w:rsid w:val="007F4430"/>
    <w:rsid w:val="0080024D"/>
    <w:rsid w:val="00804767"/>
    <w:rsid w:val="008050B3"/>
    <w:rsid w:val="00806E92"/>
    <w:rsid w:val="00807902"/>
    <w:rsid w:val="0081035B"/>
    <w:rsid w:val="00810862"/>
    <w:rsid w:val="00811FDD"/>
    <w:rsid w:val="00812894"/>
    <w:rsid w:val="008130C4"/>
    <w:rsid w:val="00814447"/>
    <w:rsid w:val="00816764"/>
    <w:rsid w:val="00816F4A"/>
    <w:rsid w:val="0082120B"/>
    <w:rsid w:val="008243F0"/>
    <w:rsid w:val="00825A56"/>
    <w:rsid w:val="00825A9B"/>
    <w:rsid w:val="0083147D"/>
    <w:rsid w:val="00832708"/>
    <w:rsid w:val="00833B27"/>
    <w:rsid w:val="00834051"/>
    <w:rsid w:val="008342B6"/>
    <w:rsid w:val="0084166A"/>
    <w:rsid w:val="00841F09"/>
    <w:rsid w:val="00843198"/>
    <w:rsid w:val="00844850"/>
    <w:rsid w:val="008461B1"/>
    <w:rsid w:val="008467D9"/>
    <w:rsid w:val="00846A91"/>
    <w:rsid w:val="00846FB2"/>
    <w:rsid w:val="00851DA1"/>
    <w:rsid w:val="00852412"/>
    <w:rsid w:val="0085254B"/>
    <w:rsid w:val="00852D93"/>
    <w:rsid w:val="008531DB"/>
    <w:rsid w:val="00853D89"/>
    <w:rsid w:val="008542BF"/>
    <w:rsid w:val="008559D2"/>
    <w:rsid w:val="008562D1"/>
    <w:rsid w:val="00856A47"/>
    <w:rsid w:val="00861189"/>
    <w:rsid w:val="0086196C"/>
    <w:rsid w:val="00865AC3"/>
    <w:rsid w:val="008741BE"/>
    <w:rsid w:val="00874AED"/>
    <w:rsid w:val="00876543"/>
    <w:rsid w:val="00876680"/>
    <w:rsid w:val="00877623"/>
    <w:rsid w:val="00880CF1"/>
    <w:rsid w:val="008817C6"/>
    <w:rsid w:val="00883A83"/>
    <w:rsid w:val="00884635"/>
    <w:rsid w:val="00884E7B"/>
    <w:rsid w:val="008856C4"/>
    <w:rsid w:val="0088572E"/>
    <w:rsid w:val="008876EF"/>
    <w:rsid w:val="00887CD2"/>
    <w:rsid w:val="00892F79"/>
    <w:rsid w:val="00893605"/>
    <w:rsid w:val="00893C71"/>
    <w:rsid w:val="00896DDE"/>
    <w:rsid w:val="0089778F"/>
    <w:rsid w:val="008A2C94"/>
    <w:rsid w:val="008A47CA"/>
    <w:rsid w:val="008A5B7C"/>
    <w:rsid w:val="008A65A3"/>
    <w:rsid w:val="008B0148"/>
    <w:rsid w:val="008B08ED"/>
    <w:rsid w:val="008B184E"/>
    <w:rsid w:val="008B2CCF"/>
    <w:rsid w:val="008B44C9"/>
    <w:rsid w:val="008B6DB4"/>
    <w:rsid w:val="008B716B"/>
    <w:rsid w:val="008B7347"/>
    <w:rsid w:val="008B74B8"/>
    <w:rsid w:val="008C0010"/>
    <w:rsid w:val="008C0FB8"/>
    <w:rsid w:val="008C1A18"/>
    <w:rsid w:val="008C248E"/>
    <w:rsid w:val="008C3247"/>
    <w:rsid w:val="008C3D70"/>
    <w:rsid w:val="008C4F17"/>
    <w:rsid w:val="008C64BF"/>
    <w:rsid w:val="008C673A"/>
    <w:rsid w:val="008C686E"/>
    <w:rsid w:val="008C6F5A"/>
    <w:rsid w:val="008C73CB"/>
    <w:rsid w:val="008D1A73"/>
    <w:rsid w:val="008D2365"/>
    <w:rsid w:val="008D3A9C"/>
    <w:rsid w:val="008D3FAE"/>
    <w:rsid w:val="008D6022"/>
    <w:rsid w:val="008D639B"/>
    <w:rsid w:val="008D72C0"/>
    <w:rsid w:val="008D7F9E"/>
    <w:rsid w:val="008E0B1D"/>
    <w:rsid w:val="008E1F64"/>
    <w:rsid w:val="008E2BA6"/>
    <w:rsid w:val="008E479C"/>
    <w:rsid w:val="008E4C81"/>
    <w:rsid w:val="008E5E5A"/>
    <w:rsid w:val="008E5FAB"/>
    <w:rsid w:val="008F0DE7"/>
    <w:rsid w:val="008F0EFD"/>
    <w:rsid w:val="008F1E38"/>
    <w:rsid w:val="008F2697"/>
    <w:rsid w:val="008F2F62"/>
    <w:rsid w:val="008F433E"/>
    <w:rsid w:val="008F5BF0"/>
    <w:rsid w:val="008F7E88"/>
    <w:rsid w:val="00900CB6"/>
    <w:rsid w:val="00901552"/>
    <w:rsid w:val="00902299"/>
    <w:rsid w:val="0090244C"/>
    <w:rsid w:val="00902E6E"/>
    <w:rsid w:val="009033E7"/>
    <w:rsid w:val="009064F5"/>
    <w:rsid w:val="009067EB"/>
    <w:rsid w:val="00906D45"/>
    <w:rsid w:val="00910370"/>
    <w:rsid w:val="00912A48"/>
    <w:rsid w:val="00913710"/>
    <w:rsid w:val="00914EE4"/>
    <w:rsid w:val="0091544F"/>
    <w:rsid w:val="00920A6C"/>
    <w:rsid w:val="00921617"/>
    <w:rsid w:val="009217E7"/>
    <w:rsid w:val="0092498D"/>
    <w:rsid w:val="00925DA8"/>
    <w:rsid w:val="00925EE9"/>
    <w:rsid w:val="009265B2"/>
    <w:rsid w:val="00926B98"/>
    <w:rsid w:val="00926E6B"/>
    <w:rsid w:val="0093063A"/>
    <w:rsid w:val="0093137D"/>
    <w:rsid w:val="009314AC"/>
    <w:rsid w:val="00934802"/>
    <w:rsid w:val="00934BCB"/>
    <w:rsid w:val="009352C9"/>
    <w:rsid w:val="009358B8"/>
    <w:rsid w:val="00935D5A"/>
    <w:rsid w:val="00936122"/>
    <w:rsid w:val="00937B91"/>
    <w:rsid w:val="00942144"/>
    <w:rsid w:val="0094330F"/>
    <w:rsid w:val="00945676"/>
    <w:rsid w:val="00945B7F"/>
    <w:rsid w:val="00946DF0"/>
    <w:rsid w:val="00950F49"/>
    <w:rsid w:val="0095163E"/>
    <w:rsid w:val="00951C77"/>
    <w:rsid w:val="00951F60"/>
    <w:rsid w:val="009536FD"/>
    <w:rsid w:val="0095430B"/>
    <w:rsid w:val="0095472E"/>
    <w:rsid w:val="009552C7"/>
    <w:rsid w:val="00956352"/>
    <w:rsid w:val="00956955"/>
    <w:rsid w:val="00956D38"/>
    <w:rsid w:val="0096053F"/>
    <w:rsid w:val="00960BCB"/>
    <w:rsid w:val="0096108A"/>
    <w:rsid w:val="00961E09"/>
    <w:rsid w:val="00962B75"/>
    <w:rsid w:val="009637D2"/>
    <w:rsid w:val="00964FEA"/>
    <w:rsid w:val="00965A83"/>
    <w:rsid w:val="00967A51"/>
    <w:rsid w:val="009717EE"/>
    <w:rsid w:val="00972E47"/>
    <w:rsid w:val="009769B5"/>
    <w:rsid w:val="00976C7B"/>
    <w:rsid w:val="009802EC"/>
    <w:rsid w:val="009804D3"/>
    <w:rsid w:val="0098186B"/>
    <w:rsid w:val="00982269"/>
    <w:rsid w:val="00983018"/>
    <w:rsid w:val="00983C6E"/>
    <w:rsid w:val="009847CF"/>
    <w:rsid w:val="009867EF"/>
    <w:rsid w:val="00987A83"/>
    <w:rsid w:val="00987DAD"/>
    <w:rsid w:val="00990AF2"/>
    <w:rsid w:val="0099338E"/>
    <w:rsid w:val="009939C3"/>
    <w:rsid w:val="009946FE"/>
    <w:rsid w:val="0099528D"/>
    <w:rsid w:val="009A092F"/>
    <w:rsid w:val="009A1752"/>
    <w:rsid w:val="009A2FEF"/>
    <w:rsid w:val="009A3350"/>
    <w:rsid w:val="009A392D"/>
    <w:rsid w:val="009A4AB7"/>
    <w:rsid w:val="009A50D6"/>
    <w:rsid w:val="009A655F"/>
    <w:rsid w:val="009B1CC3"/>
    <w:rsid w:val="009B28C2"/>
    <w:rsid w:val="009B2F6A"/>
    <w:rsid w:val="009B423C"/>
    <w:rsid w:val="009B4437"/>
    <w:rsid w:val="009B720E"/>
    <w:rsid w:val="009B7B93"/>
    <w:rsid w:val="009C0864"/>
    <w:rsid w:val="009C2CC6"/>
    <w:rsid w:val="009C3CD0"/>
    <w:rsid w:val="009C3D48"/>
    <w:rsid w:val="009C4588"/>
    <w:rsid w:val="009C4696"/>
    <w:rsid w:val="009C504A"/>
    <w:rsid w:val="009C5DB4"/>
    <w:rsid w:val="009C6998"/>
    <w:rsid w:val="009D17CD"/>
    <w:rsid w:val="009D3C5C"/>
    <w:rsid w:val="009D5886"/>
    <w:rsid w:val="009D701C"/>
    <w:rsid w:val="009D7442"/>
    <w:rsid w:val="009E1CA0"/>
    <w:rsid w:val="009E2AC9"/>
    <w:rsid w:val="009E65F2"/>
    <w:rsid w:val="009E6823"/>
    <w:rsid w:val="009E74FF"/>
    <w:rsid w:val="009F2740"/>
    <w:rsid w:val="009F2BAF"/>
    <w:rsid w:val="009F4097"/>
    <w:rsid w:val="009F4F7F"/>
    <w:rsid w:val="009F4FC8"/>
    <w:rsid w:val="009F646D"/>
    <w:rsid w:val="009F7086"/>
    <w:rsid w:val="009F7935"/>
    <w:rsid w:val="00A003ED"/>
    <w:rsid w:val="00A008FB"/>
    <w:rsid w:val="00A020B0"/>
    <w:rsid w:val="00A02A8D"/>
    <w:rsid w:val="00A03883"/>
    <w:rsid w:val="00A03E09"/>
    <w:rsid w:val="00A03E34"/>
    <w:rsid w:val="00A045F9"/>
    <w:rsid w:val="00A04D1F"/>
    <w:rsid w:val="00A05859"/>
    <w:rsid w:val="00A06885"/>
    <w:rsid w:val="00A0761A"/>
    <w:rsid w:val="00A1011B"/>
    <w:rsid w:val="00A1267A"/>
    <w:rsid w:val="00A13305"/>
    <w:rsid w:val="00A14C0F"/>
    <w:rsid w:val="00A15455"/>
    <w:rsid w:val="00A15E58"/>
    <w:rsid w:val="00A15F47"/>
    <w:rsid w:val="00A1662C"/>
    <w:rsid w:val="00A16C2D"/>
    <w:rsid w:val="00A16D5C"/>
    <w:rsid w:val="00A16FA5"/>
    <w:rsid w:val="00A20493"/>
    <w:rsid w:val="00A211B6"/>
    <w:rsid w:val="00A22F83"/>
    <w:rsid w:val="00A23023"/>
    <w:rsid w:val="00A27AAD"/>
    <w:rsid w:val="00A307F1"/>
    <w:rsid w:val="00A33154"/>
    <w:rsid w:val="00A42349"/>
    <w:rsid w:val="00A42EE6"/>
    <w:rsid w:val="00A4373A"/>
    <w:rsid w:val="00A43CF9"/>
    <w:rsid w:val="00A445F6"/>
    <w:rsid w:val="00A448F9"/>
    <w:rsid w:val="00A45DEA"/>
    <w:rsid w:val="00A46B72"/>
    <w:rsid w:val="00A46F6A"/>
    <w:rsid w:val="00A476F8"/>
    <w:rsid w:val="00A5040E"/>
    <w:rsid w:val="00A562EC"/>
    <w:rsid w:val="00A575D4"/>
    <w:rsid w:val="00A60BE8"/>
    <w:rsid w:val="00A64F84"/>
    <w:rsid w:val="00A662D6"/>
    <w:rsid w:val="00A67371"/>
    <w:rsid w:val="00A67E51"/>
    <w:rsid w:val="00A7379F"/>
    <w:rsid w:val="00A737EC"/>
    <w:rsid w:val="00A74FB1"/>
    <w:rsid w:val="00A767B0"/>
    <w:rsid w:val="00A76B2F"/>
    <w:rsid w:val="00A803B7"/>
    <w:rsid w:val="00A826BC"/>
    <w:rsid w:val="00A8275B"/>
    <w:rsid w:val="00A90F21"/>
    <w:rsid w:val="00A91148"/>
    <w:rsid w:val="00A92C15"/>
    <w:rsid w:val="00A95064"/>
    <w:rsid w:val="00A964B9"/>
    <w:rsid w:val="00A97D28"/>
    <w:rsid w:val="00AA0B04"/>
    <w:rsid w:val="00AA1DA6"/>
    <w:rsid w:val="00AA47EF"/>
    <w:rsid w:val="00AA6514"/>
    <w:rsid w:val="00AAE105"/>
    <w:rsid w:val="00AB08CD"/>
    <w:rsid w:val="00AB107A"/>
    <w:rsid w:val="00AB1346"/>
    <w:rsid w:val="00AB2588"/>
    <w:rsid w:val="00AB3B88"/>
    <w:rsid w:val="00AB456F"/>
    <w:rsid w:val="00AB4DC5"/>
    <w:rsid w:val="00AB57E6"/>
    <w:rsid w:val="00AC0990"/>
    <w:rsid w:val="00AC0F1A"/>
    <w:rsid w:val="00AC1433"/>
    <w:rsid w:val="00AC1BB8"/>
    <w:rsid w:val="00AC1D4A"/>
    <w:rsid w:val="00AC2DAC"/>
    <w:rsid w:val="00AC3FD5"/>
    <w:rsid w:val="00AC63FF"/>
    <w:rsid w:val="00AC74D6"/>
    <w:rsid w:val="00AD042C"/>
    <w:rsid w:val="00AD0470"/>
    <w:rsid w:val="00AD3E5C"/>
    <w:rsid w:val="00AD5A0A"/>
    <w:rsid w:val="00AD5C1B"/>
    <w:rsid w:val="00AD6A7E"/>
    <w:rsid w:val="00AE0C0A"/>
    <w:rsid w:val="00AE2583"/>
    <w:rsid w:val="00AE31DE"/>
    <w:rsid w:val="00AE3AC5"/>
    <w:rsid w:val="00AF2205"/>
    <w:rsid w:val="00AF582C"/>
    <w:rsid w:val="00B00723"/>
    <w:rsid w:val="00B0186B"/>
    <w:rsid w:val="00B01B81"/>
    <w:rsid w:val="00B02576"/>
    <w:rsid w:val="00B02C13"/>
    <w:rsid w:val="00B03805"/>
    <w:rsid w:val="00B058CE"/>
    <w:rsid w:val="00B062A8"/>
    <w:rsid w:val="00B07120"/>
    <w:rsid w:val="00B139F6"/>
    <w:rsid w:val="00B14536"/>
    <w:rsid w:val="00B14C00"/>
    <w:rsid w:val="00B15294"/>
    <w:rsid w:val="00B20BC9"/>
    <w:rsid w:val="00B23E2C"/>
    <w:rsid w:val="00B25E21"/>
    <w:rsid w:val="00B261E7"/>
    <w:rsid w:val="00B26B70"/>
    <w:rsid w:val="00B35F8B"/>
    <w:rsid w:val="00B409CD"/>
    <w:rsid w:val="00B41239"/>
    <w:rsid w:val="00B41AF9"/>
    <w:rsid w:val="00B45CEC"/>
    <w:rsid w:val="00B46911"/>
    <w:rsid w:val="00B4693D"/>
    <w:rsid w:val="00B471CD"/>
    <w:rsid w:val="00B50BF8"/>
    <w:rsid w:val="00B54AA8"/>
    <w:rsid w:val="00B560C4"/>
    <w:rsid w:val="00B564FB"/>
    <w:rsid w:val="00B60DA6"/>
    <w:rsid w:val="00B6188D"/>
    <w:rsid w:val="00B6192F"/>
    <w:rsid w:val="00B62E53"/>
    <w:rsid w:val="00B6611E"/>
    <w:rsid w:val="00B66301"/>
    <w:rsid w:val="00B665CB"/>
    <w:rsid w:val="00B71649"/>
    <w:rsid w:val="00B737FA"/>
    <w:rsid w:val="00B74485"/>
    <w:rsid w:val="00B74873"/>
    <w:rsid w:val="00B75492"/>
    <w:rsid w:val="00B75B34"/>
    <w:rsid w:val="00B75D43"/>
    <w:rsid w:val="00B75E06"/>
    <w:rsid w:val="00B76798"/>
    <w:rsid w:val="00B775E4"/>
    <w:rsid w:val="00B77FDE"/>
    <w:rsid w:val="00B80D53"/>
    <w:rsid w:val="00B80EBC"/>
    <w:rsid w:val="00B81328"/>
    <w:rsid w:val="00B81BA2"/>
    <w:rsid w:val="00B8225D"/>
    <w:rsid w:val="00B82FDE"/>
    <w:rsid w:val="00B8390D"/>
    <w:rsid w:val="00B84CB2"/>
    <w:rsid w:val="00B8595B"/>
    <w:rsid w:val="00B865B4"/>
    <w:rsid w:val="00B90C1A"/>
    <w:rsid w:val="00B92004"/>
    <w:rsid w:val="00B92C0A"/>
    <w:rsid w:val="00B92D7F"/>
    <w:rsid w:val="00B9375E"/>
    <w:rsid w:val="00B93C23"/>
    <w:rsid w:val="00B94517"/>
    <w:rsid w:val="00B949EA"/>
    <w:rsid w:val="00B95304"/>
    <w:rsid w:val="00B9685A"/>
    <w:rsid w:val="00B9817F"/>
    <w:rsid w:val="00BA1011"/>
    <w:rsid w:val="00BA1439"/>
    <w:rsid w:val="00BA19C5"/>
    <w:rsid w:val="00BA288D"/>
    <w:rsid w:val="00BA453D"/>
    <w:rsid w:val="00BA7EB0"/>
    <w:rsid w:val="00BB0424"/>
    <w:rsid w:val="00BB0EC3"/>
    <w:rsid w:val="00BB1411"/>
    <w:rsid w:val="00BB2449"/>
    <w:rsid w:val="00BB2EDA"/>
    <w:rsid w:val="00BB3255"/>
    <w:rsid w:val="00BB5046"/>
    <w:rsid w:val="00BB59EB"/>
    <w:rsid w:val="00BB75CC"/>
    <w:rsid w:val="00BC2C4A"/>
    <w:rsid w:val="00BC3C7E"/>
    <w:rsid w:val="00BC3F0D"/>
    <w:rsid w:val="00BC4D72"/>
    <w:rsid w:val="00BC598E"/>
    <w:rsid w:val="00BC7DE2"/>
    <w:rsid w:val="00BD5D8B"/>
    <w:rsid w:val="00BD61A4"/>
    <w:rsid w:val="00BD6B85"/>
    <w:rsid w:val="00BD6FC2"/>
    <w:rsid w:val="00BE295F"/>
    <w:rsid w:val="00BE56F2"/>
    <w:rsid w:val="00BE58F4"/>
    <w:rsid w:val="00BE6419"/>
    <w:rsid w:val="00BE7E71"/>
    <w:rsid w:val="00BF0A5E"/>
    <w:rsid w:val="00BF3896"/>
    <w:rsid w:val="00BF4815"/>
    <w:rsid w:val="00BF6DFA"/>
    <w:rsid w:val="00C000EA"/>
    <w:rsid w:val="00C01CD4"/>
    <w:rsid w:val="00C02DE8"/>
    <w:rsid w:val="00C03411"/>
    <w:rsid w:val="00C04E5F"/>
    <w:rsid w:val="00C06881"/>
    <w:rsid w:val="00C10259"/>
    <w:rsid w:val="00C1047D"/>
    <w:rsid w:val="00C1077A"/>
    <w:rsid w:val="00C11A68"/>
    <w:rsid w:val="00C11B46"/>
    <w:rsid w:val="00C129F6"/>
    <w:rsid w:val="00C139D1"/>
    <w:rsid w:val="00C160AA"/>
    <w:rsid w:val="00C16360"/>
    <w:rsid w:val="00C16CCE"/>
    <w:rsid w:val="00C16FBC"/>
    <w:rsid w:val="00C208FB"/>
    <w:rsid w:val="00C22692"/>
    <w:rsid w:val="00C243BD"/>
    <w:rsid w:val="00C259D7"/>
    <w:rsid w:val="00C25CA0"/>
    <w:rsid w:val="00C26000"/>
    <w:rsid w:val="00C3031C"/>
    <w:rsid w:val="00C317C0"/>
    <w:rsid w:val="00C32B42"/>
    <w:rsid w:val="00C3385E"/>
    <w:rsid w:val="00C352F6"/>
    <w:rsid w:val="00C35589"/>
    <w:rsid w:val="00C36D93"/>
    <w:rsid w:val="00C36F54"/>
    <w:rsid w:val="00C3FF90"/>
    <w:rsid w:val="00C40F3A"/>
    <w:rsid w:val="00C4386C"/>
    <w:rsid w:val="00C467F1"/>
    <w:rsid w:val="00C46CC6"/>
    <w:rsid w:val="00C46FA3"/>
    <w:rsid w:val="00C50A91"/>
    <w:rsid w:val="00C5105D"/>
    <w:rsid w:val="00C5130F"/>
    <w:rsid w:val="00C52543"/>
    <w:rsid w:val="00C5270A"/>
    <w:rsid w:val="00C52FFF"/>
    <w:rsid w:val="00C53A67"/>
    <w:rsid w:val="00C53B06"/>
    <w:rsid w:val="00C5582E"/>
    <w:rsid w:val="00C573E3"/>
    <w:rsid w:val="00C57704"/>
    <w:rsid w:val="00C605FC"/>
    <w:rsid w:val="00C6073E"/>
    <w:rsid w:val="00C61501"/>
    <w:rsid w:val="00C61570"/>
    <w:rsid w:val="00C62523"/>
    <w:rsid w:val="00C648D9"/>
    <w:rsid w:val="00C6591F"/>
    <w:rsid w:val="00C6595C"/>
    <w:rsid w:val="00C65D8F"/>
    <w:rsid w:val="00C679EC"/>
    <w:rsid w:val="00C702B6"/>
    <w:rsid w:val="00C71AE2"/>
    <w:rsid w:val="00C734A0"/>
    <w:rsid w:val="00C73B91"/>
    <w:rsid w:val="00C74251"/>
    <w:rsid w:val="00C74D4C"/>
    <w:rsid w:val="00C74F13"/>
    <w:rsid w:val="00C7657E"/>
    <w:rsid w:val="00C825AD"/>
    <w:rsid w:val="00C826D6"/>
    <w:rsid w:val="00C8338F"/>
    <w:rsid w:val="00C85DF2"/>
    <w:rsid w:val="00C9193F"/>
    <w:rsid w:val="00C944BC"/>
    <w:rsid w:val="00C95A8F"/>
    <w:rsid w:val="00C95B7B"/>
    <w:rsid w:val="00C95D0B"/>
    <w:rsid w:val="00C9726A"/>
    <w:rsid w:val="00C975BF"/>
    <w:rsid w:val="00CA0D41"/>
    <w:rsid w:val="00CA0DB5"/>
    <w:rsid w:val="00CA2203"/>
    <w:rsid w:val="00CA2A54"/>
    <w:rsid w:val="00CA40D1"/>
    <w:rsid w:val="00CA5C2B"/>
    <w:rsid w:val="00CB0128"/>
    <w:rsid w:val="00CB0FAB"/>
    <w:rsid w:val="00CB28B9"/>
    <w:rsid w:val="00CB2C53"/>
    <w:rsid w:val="00CB332F"/>
    <w:rsid w:val="00CB3405"/>
    <w:rsid w:val="00CB38BD"/>
    <w:rsid w:val="00CB692B"/>
    <w:rsid w:val="00CC171C"/>
    <w:rsid w:val="00CC42EC"/>
    <w:rsid w:val="00CC48F4"/>
    <w:rsid w:val="00CC4D5D"/>
    <w:rsid w:val="00CC52A3"/>
    <w:rsid w:val="00CC5A03"/>
    <w:rsid w:val="00CC66F7"/>
    <w:rsid w:val="00CC767A"/>
    <w:rsid w:val="00CC76EB"/>
    <w:rsid w:val="00CD0944"/>
    <w:rsid w:val="00CD0F1B"/>
    <w:rsid w:val="00CD1BAF"/>
    <w:rsid w:val="00CD1D92"/>
    <w:rsid w:val="00CD464E"/>
    <w:rsid w:val="00CD5DEB"/>
    <w:rsid w:val="00CD68FE"/>
    <w:rsid w:val="00CE1CBB"/>
    <w:rsid w:val="00CE22CA"/>
    <w:rsid w:val="00CE3711"/>
    <w:rsid w:val="00CE6875"/>
    <w:rsid w:val="00CE69E6"/>
    <w:rsid w:val="00CE6CAF"/>
    <w:rsid w:val="00CE6D34"/>
    <w:rsid w:val="00CE7C5D"/>
    <w:rsid w:val="00CF0ED5"/>
    <w:rsid w:val="00CF11B1"/>
    <w:rsid w:val="00CF5719"/>
    <w:rsid w:val="00CF7669"/>
    <w:rsid w:val="00CF7FA3"/>
    <w:rsid w:val="00CFC113"/>
    <w:rsid w:val="00D01BB3"/>
    <w:rsid w:val="00D0795D"/>
    <w:rsid w:val="00D0BC9B"/>
    <w:rsid w:val="00D11C0C"/>
    <w:rsid w:val="00D13EF0"/>
    <w:rsid w:val="00D2112D"/>
    <w:rsid w:val="00D21C31"/>
    <w:rsid w:val="00D257E6"/>
    <w:rsid w:val="00D26413"/>
    <w:rsid w:val="00D2670A"/>
    <w:rsid w:val="00D26711"/>
    <w:rsid w:val="00D2BA5E"/>
    <w:rsid w:val="00D3138C"/>
    <w:rsid w:val="00D31EA0"/>
    <w:rsid w:val="00D31F0A"/>
    <w:rsid w:val="00D32810"/>
    <w:rsid w:val="00D33051"/>
    <w:rsid w:val="00D37A28"/>
    <w:rsid w:val="00D4176C"/>
    <w:rsid w:val="00D433F7"/>
    <w:rsid w:val="00D43C3D"/>
    <w:rsid w:val="00D4406E"/>
    <w:rsid w:val="00D44F9F"/>
    <w:rsid w:val="00D4D4F2"/>
    <w:rsid w:val="00D501C5"/>
    <w:rsid w:val="00D518BE"/>
    <w:rsid w:val="00D52004"/>
    <w:rsid w:val="00D52D6B"/>
    <w:rsid w:val="00D53B36"/>
    <w:rsid w:val="00D55484"/>
    <w:rsid w:val="00D56719"/>
    <w:rsid w:val="00D577C4"/>
    <w:rsid w:val="00D609B5"/>
    <w:rsid w:val="00D62B97"/>
    <w:rsid w:val="00D62D3E"/>
    <w:rsid w:val="00D62E04"/>
    <w:rsid w:val="00D62F46"/>
    <w:rsid w:val="00D6419D"/>
    <w:rsid w:val="00D643D4"/>
    <w:rsid w:val="00D664BC"/>
    <w:rsid w:val="00D701DD"/>
    <w:rsid w:val="00D70D9E"/>
    <w:rsid w:val="00D713F1"/>
    <w:rsid w:val="00D730B2"/>
    <w:rsid w:val="00D73B9A"/>
    <w:rsid w:val="00D740C9"/>
    <w:rsid w:val="00D7435C"/>
    <w:rsid w:val="00D76316"/>
    <w:rsid w:val="00D828F2"/>
    <w:rsid w:val="00D83778"/>
    <w:rsid w:val="00D86060"/>
    <w:rsid w:val="00D86100"/>
    <w:rsid w:val="00D8768B"/>
    <w:rsid w:val="00D87739"/>
    <w:rsid w:val="00D905BC"/>
    <w:rsid w:val="00D90A4F"/>
    <w:rsid w:val="00D913D4"/>
    <w:rsid w:val="00D94885"/>
    <w:rsid w:val="00D94D31"/>
    <w:rsid w:val="00DA0C20"/>
    <w:rsid w:val="00DA13B2"/>
    <w:rsid w:val="00DA217D"/>
    <w:rsid w:val="00DA348B"/>
    <w:rsid w:val="00DA6587"/>
    <w:rsid w:val="00DB0848"/>
    <w:rsid w:val="00DB09FA"/>
    <w:rsid w:val="00DB1CE6"/>
    <w:rsid w:val="00DB3185"/>
    <w:rsid w:val="00DB5EE8"/>
    <w:rsid w:val="00DB636C"/>
    <w:rsid w:val="00DC3481"/>
    <w:rsid w:val="00DC6707"/>
    <w:rsid w:val="00DD137A"/>
    <w:rsid w:val="00DD1B85"/>
    <w:rsid w:val="00DD23D1"/>
    <w:rsid w:val="00DD2E24"/>
    <w:rsid w:val="00DD4C22"/>
    <w:rsid w:val="00DD5666"/>
    <w:rsid w:val="00DD6A01"/>
    <w:rsid w:val="00DD76DA"/>
    <w:rsid w:val="00DDB3B6"/>
    <w:rsid w:val="00DE0522"/>
    <w:rsid w:val="00DE16B8"/>
    <w:rsid w:val="00DE31B5"/>
    <w:rsid w:val="00DE4244"/>
    <w:rsid w:val="00DE4298"/>
    <w:rsid w:val="00DE4E5E"/>
    <w:rsid w:val="00DE5EB0"/>
    <w:rsid w:val="00DE7094"/>
    <w:rsid w:val="00DF0994"/>
    <w:rsid w:val="00DF0C5E"/>
    <w:rsid w:val="00DF2A53"/>
    <w:rsid w:val="00DF3469"/>
    <w:rsid w:val="00DF57D8"/>
    <w:rsid w:val="00DFBF3B"/>
    <w:rsid w:val="00E00CF3"/>
    <w:rsid w:val="00E00E86"/>
    <w:rsid w:val="00E0108B"/>
    <w:rsid w:val="00E01499"/>
    <w:rsid w:val="00E06362"/>
    <w:rsid w:val="00E07034"/>
    <w:rsid w:val="00E10BF5"/>
    <w:rsid w:val="00E11686"/>
    <w:rsid w:val="00E14C23"/>
    <w:rsid w:val="00E162F1"/>
    <w:rsid w:val="00E16DA7"/>
    <w:rsid w:val="00E215A6"/>
    <w:rsid w:val="00E22768"/>
    <w:rsid w:val="00E23062"/>
    <w:rsid w:val="00E24DA9"/>
    <w:rsid w:val="00E2652F"/>
    <w:rsid w:val="00E279DB"/>
    <w:rsid w:val="00E32E59"/>
    <w:rsid w:val="00E34085"/>
    <w:rsid w:val="00E3656A"/>
    <w:rsid w:val="00E402BB"/>
    <w:rsid w:val="00E41D47"/>
    <w:rsid w:val="00E41DA4"/>
    <w:rsid w:val="00E42DAB"/>
    <w:rsid w:val="00E433C4"/>
    <w:rsid w:val="00E4781B"/>
    <w:rsid w:val="00E519D6"/>
    <w:rsid w:val="00E51A35"/>
    <w:rsid w:val="00E51E8D"/>
    <w:rsid w:val="00E51EC5"/>
    <w:rsid w:val="00E52EF8"/>
    <w:rsid w:val="00E53383"/>
    <w:rsid w:val="00E53866"/>
    <w:rsid w:val="00E5445C"/>
    <w:rsid w:val="00E55DF6"/>
    <w:rsid w:val="00E5635E"/>
    <w:rsid w:val="00E56AE1"/>
    <w:rsid w:val="00E61417"/>
    <w:rsid w:val="00E62439"/>
    <w:rsid w:val="00E63027"/>
    <w:rsid w:val="00E636D6"/>
    <w:rsid w:val="00E63BB8"/>
    <w:rsid w:val="00E64139"/>
    <w:rsid w:val="00E66A34"/>
    <w:rsid w:val="00E66D08"/>
    <w:rsid w:val="00E71D5F"/>
    <w:rsid w:val="00E75082"/>
    <w:rsid w:val="00E76155"/>
    <w:rsid w:val="00E77F50"/>
    <w:rsid w:val="00E81087"/>
    <w:rsid w:val="00E8296C"/>
    <w:rsid w:val="00E82FD1"/>
    <w:rsid w:val="00E83D9B"/>
    <w:rsid w:val="00E84521"/>
    <w:rsid w:val="00E84AE9"/>
    <w:rsid w:val="00E856D4"/>
    <w:rsid w:val="00E8692A"/>
    <w:rsid w:val="00E86CCD"/>
    <w:rsid w:val="00E87124"/>
    <w:rsid w:val="00E908A3"/>
    <w:rsid w:val="00E91DCB"/>
    <w:rsid w:val="00E93853"/>
    <w:rsid w:val="00E9550D"/>
    <w:rsid w:val="00E95CA6"/>
    <w:rsid w:val="00E95DB5"/>
    <w:rsid w:val="00E963CD"/>
    <w:rsid w:val="00EA50D6"/>
    <w:rsid w:val="00EB0AC3"/>
    <w:rsid w:val="00EB15ED"/>
    <w:rsid w:val="00EB24C8"/>
    <w:rsid w:val="00EB341C"/>
    <w:rsid w:val="00EB4511"/>
    <w:rsid w:val="00EB5D4E"/>
    <w:rsid w:val="00EB5FAC"/>
    <w:rsid w:val="00EB6646"/>
    <w:rsid w:val="00EC248E"/>
    <w:rsid w:val="00EC4417"/>
    <w:rsid w:val="00EC4522"/>
    <w:rsid w:val="00EC613D"/>
    <w:rsid w:val="00EC74B3"/>
    <w:rsid w:val="00ED051D"/>
    <w:rsid w:val="00ED4F59"/>
    <w:rsid w:val="00ED6ACE"/>
    <w:rsid w:val="00ED6DE7"/>
    <w:rsid w:val="00ED7775"/>
    <w:rsid w:val="00ED7AEE"/>
    <w:rsid w:val="00ED7B1A"/>
    <w:rsid w:val="00EE1B08"/>
    <w:rsid w:val="00EE2DB0"/>
    <w:rsid w:val="00EE32EA"/>
    <w:rsid w:val="00EE3332"/>
    <w:rsid w:val="00EE4B11"/>
    <w:rsid w:val="00EE5D24"/>
    <w:rsid w:val="00EE6D6B"/>
    <w:rsid w:val="00EF01B2"/>
    <w:rsid w:val="00EF01E4"/>
    <w:rsid w:val="00EF1DC9"/>
    <w:rsid w:val="00EF1E9F"/>
    <w:rsid w:val="00EF24C1"/>
    <w:rsid w:val="00EF30F2"/>
    <w:rsid w:val="00EF5CAF"/>
    <w:rsid w:val="00EF7C7C"/>
    <w:rsid w:val="00F0123F"/>
    <w:rsid w:val="00F01B94"/>
    <w:rsid w:val="00F03C33"/>
    <w:rsid w:val="00F04C24"/>
    <w:rsid w:val="00F1065D"/>
    <w:rsid w:val="00F134A4"/>
    <w:rsid w:val="00F137E3"/>
    <w:rsid w:val="00F13C39"/>
    <w:rsid w:val="00F15D44"/>
    <w:rsid w:val="00F17361"/>
    <w:rsid w:val="00F21A48"/>
    <w:rsid w:val="00F220D0"/>
    <w:rsid w:val="00F2462A"/>
    <w:rsid w:val="00F24945"/>
    <w:rsid w:val="00F26FEE"/>
    <w:rsid w:val="00F27A7C"/>
    <w:rsid w:val="00F3006F"/>
    <w:rsid w:val="00F30F30"/>
    <w:rsid w:val="00F31906"/>
    <w:rsid w:val="00F333EE"/>
    <w:rsid w:val="00F37673"/>
    <w:rsid w:val="00F37F79"/>
    <w:rsid w:val="00F4083F"/>
    <w:rsid w:val="00F40E6F"/>
    <w:rsid w:val="00F4124A"/>
    <w:rsid w:val="00F41CB4"/>
    <w:rsid w:val="00F42246"/>
    <w:rsid w:val="00F42EB5"/>
    <w:rsid w:val="00F43CF1"/>
    <w:rsid w:val="00F44788"/>
    <w:rsid w:val="00F45423"/>
    <w:rsid w:val="00F45D65"/>
    <w:rsid w:val="00F50621"/>
    <w:rsid w:val="00F555C4"/>
    <w:rsid w:val="00F576A2"/>
    <w:rsid w:val="00F63CFA"/>
    <w:rsid w:val="00F644D2"/>
    <w:rsid w:val="00F64AC5"/>
    <w:rsid w:val="00F64C7D"/>
    <w:rsid w:val="00F6575F"/>
    <w:rsid w:val="00F67712"/>
    <w:rsid w:val="00F67825"/>
    <w:rsid w:val="00F71309"/>
    <w:rsid w:val="00F71B9E"/>
    <w:rsid w:val="00F74A39"/>
    <w:rsid w:val="00F74CB6"/>
    <w:rsid w:val="00F75D04"/>
    <w:rsid w:val="00F77BD0"/>
    <w:rsid w:val="00F80F84"/>
    <w:rsid w:val="00F81540"/>
    <w:rsid w:val="00F83029"/>
    <w:rsid w:val="00F8465B"/>
    <w:rsid w:val="00F84D11"/>
    <w:rsid w:val="00F851B8"/>
    <w:rsid w:val="00F85F31"/>
    <w:rsid w:val="00F871BF"/>
    <w:rsid w:val="00F87DF6"/>
    <w:rsid w:val="00F901C6"/>
    <w:rsid w:val="00F911F1"/>
    <w:rsid w:val="00F92F9E"/>
    <w:rsid w:val="00F92FBC"/>
    <w:rsid w:val="00F93726"/>
    <w:rsid w:val="00F93AE1"/>
    <w:rsid w:val="00F96906"/>
    <w:rsid w:val="00F97844"/>
    <w:rsid w:val="00F97BD0"/>
    <w:rsid w:val="00FA01E8"/>
    <w:rsid w:val="00FA0F0F"/>
    <w:rsid w:val="00FA1668"/>
    <w:rsid w:val="00FA2AE6"/>
    <w:rsid w:val="00FA398F"/>
    <w:rsid w:val="00FA74C4"/>
    <w:rsid w:val="00FB0C5E"/>
    <w:rsid w:val="00FB1C37"/>
    <w:rsid w:val="00FB2037"/>
    <w:rsid w:val="00FB3535"/>
    <w:rsid w:val="00FB42D3"/>
    <w:rsid w:val="00FC0E11"/>
    <w:rsid w:val="00FC32C1"/>
    <w:rsid w:val="00FC3560"/>
    <w:rsid w:val="00FC60AA"/>
    <w:rsid w:val="00FC64AF"/>
    <w:rsid w:val="00FC7318"/>
    <w:rsid w:val="00FD01A3"/>
    <w:rsid w:val="00FD4620"/>
    <w:rsid w:val="00FD466D"/>
    <w:rsid w:val="00FD4C2C"/>
    <w:rsid w:val="00FD5274"/>
    <w:rsid w:val="00FD5882"/>
    <w:rsid w:val="00FD594F"/>
    <w:rsid w:val="00FD6400"/>
    <w:rsid w:val="00FD7660"/>
    <w:rsid w:val="00FE3544"/>
    <w:rsid w:val="00FE36BC"/>
    <w:rsid w:val="00FF01F9"/>
    <w:rsid w:val="00FF0A95"/>
    <w:rsid w:val="00FF1F21"/>
    <w:rsid w:val="00FF23B0"/>
    <w:rsid w:val="00FF2B1F"/>
    <w:rsid w:val="00FF3624"/>
    <w:rsid w:val="00FF3831"/>
    <w:rsid w:val="00FF5C92"/>
    <w:rsid w:val="00FF72DC"/>
    <w:rsid w:val="00FF7A76"/>
    <w:rsid w:val="0108785A"/>
    <w:rsid w:val="011DA9B8"/>
    <w:rsid w:val="0122B11C"/>
    <w:rsid w:val="012463DC"/>
    <w:rsid w:val="01250622"/>
    <w:rsid w:val="0139958B"/>
    <w:rsid w:val="014CFCF5"/>
    <w:rsid w:val="0154CF5F"/>
    <w:rsid w:val="0167D0C1"/>
    <w:rsid w:val="016A67AB"/>
    <w:rsid w:val="016FA123"/>
    <w:rsid w:val="019F4307"/>
    <w:rsid w:val="01AA796E"/>
    <w:rsid w:val="01CE2547"/>
    <w:rsid w:val="01E1CAC6"/>
    <w:rsid w:val="01FDA6EE"/>
    <w:rsid w:val="0203D5E0"/>
    <w:rsid w:val="0212B35E"/>
    <w:rsid w:val="02204682"/>
    <w:rsid w:val="023BD1C4"/>
    <w:rsid w:val="024D5B7B"/>
    <w:rsid w:val="024DB120"/>
    <w:rsid w:val="02594CC6"/>
    <w:rsid w:val="026A1E0C"/>
    <w:rsid w:val="026AA61B"/>
    <w:rsid w:val="027A0A52"/>
    <w:rsid w:val="027D469F"/>
    <w:rsid w:val="029B62EF"/>
    <w:rsid w:val="02B41997"/>
    <w:rsid w:val="02B61BFA"/>
    <w:rsid w:val="02B8036F"/>
    <w:rsid w:val="02DBDC7C"/>
    <w:rsid w:val="02E722BA"/>
    <w:rsid w:val="03030755"/>
    <w:rsid w:val="030F4C3E"/>
    <w:rsid w:val="03172BBF"/>
    <w:rsid w:val="032020F7"/>
    <w:rsid w:val="0335E401"/>
    <w:rsid w:val="03419FE8"/>
    <w:rsid w:val="0353DB69"/>
    <w:rsid w:val="0357C80D"/>
    <w:rsid w:val="03651204"/>
    <w:rsid w:val="037F87CF"/>
    <w:rsid w:val="0386984F"/>
    <w:rsid w:val="038CDDFA"/>
    <w:rsid w:val="039868AD"/>
    <w:rsid w:val="03ACE50A"/>
    <w:rsid w:val="03B1BDF3"/>
    <w:rsid w:val="03BA8053"/>
    <w:rsid w:val="03BC920A"/>
    <w:rsid w:val="03D2F4E1"/>
    <w:rsid w:val="03D3C070"/>
    <w:rsid w:val="03D43D2B"/>
    <w:rsid w:val="03D45A5C"/>
    <w:rsid w:val="03D4B09C"/>
    <w:rsid w:val="03D8C4E0"/>
    <w:rsid w:val="03D9FBA4"/>
    <w:rsid w:val="03EFDF90"/>
    <w:rsid w:val="03F10A83"/>
    <w:rsid w:val="03F58367"/>
    <w:rsid w:val="04039378"/>
    <w:rsid w:val="0406CB14"/>
    <w:rsid w:val="040D80D6"/>
    <w:rsid w:val="041F3188"/>
    <w:rsid w:val="042B2874"/>
    <w:rsid w:val="042DF39D"/>
    <w:rsid w:val="04637430"/>
    <w:rsid w:val="0469CD82"/>
    <w:rsid w:val="046D2879"/>
    <w:rsid w:val="0471AA59"/>
    <w:rsid w:val="04799095"/>
    <w:rsid w:val="048EB447"/>
    <w:rsid w:val="049539D9"/>
    <w:rsid w:val="04A117B5"/>
    <w:rsid w:val="04B8F1F3"/>
    <w:rsid w:val="04BBFBB9"/>
    <w:rsid w:val="04E68CCC"/>
    <w:rsid w:val="04E8F7BB"/>
    <w:rsid w:val="0516E676"/>
    <w:rsid w:val="051C34C5"/>
    <w:rsid w:val="052FB490"/>
    <w:rsid w:val="054CC5A5"/>
    <w:rsid w:val="0554489C"/>
    <w:rsid w:val="056A6E3F"/>
    <w:rsid w:val="0579EFBF"/>
    <w:rsid w:val="058098C7"/>
    <w:rsid w:val="05840FBB"/>
    <w:rsid w:val="0586EC97"/>
    <w:rsid w:val="05C4EB72"/>
    <w:rsid w:val="05D4AF5B"/>
    <w:rsid w:val="05DD2F21"/>
    <w:rsid w:val="05DF2ABB"/>
    <w:rsid w:val="05E95B8E"/>
    <w:rsid w:val="05EB8355"/>
    <w:rsid w:val="05F3DA4C"/>
    <w:rsid w:val="05FBF7D3"/>
    <w:rsid w:val="05FC4C59"/>
    <w:rsid w:val="05FCA59D"/>
    <w:rsid w:val="060481F1"/>
    <w:rsid w:val="06113833"/>
    <w:rsid w:val="0623D2E5"/>
    <w:rsid w:val="062B531F"/>
    <w:rsid w:val="0634C617"/>
    <w:rsid w:val="063E8BC7"/>
    <w:rsid w:val="06498CDA"/>
    <w:rsid w:val="064E2854"/>
    <w:rsid w:val="06514E80"/>
    <w:rsid w:val="06514E9D"/>
    <w:rsid w:val="065D3180"/>
    <w:rsid w:val="06642E3E"/>
    <w:rsid w:val="067BD2CA"/>
    <w:rsid w:val="067CA992"/>
    <w:rsid w:val="06817906"/>
    <w:rsid w:val="069F4A29"/>
    <w:rsid w:val="06ABCDB9"/>
    <w:rsid w:val="06BA1C14"/>
    <w:rsid w:val="06C56395"/>
    <w:rsid w:val="06CB97C4"/>
    <w:rsid w:val="06CF380A"/>
    <w:rsid w:val="06DA69A2"/>
    <w:rsid w:val="06DD506F"/>
    <w:rsid w:val="070D1FEE"/>
    <w:rsid w:val="071127CF"/>
    <w:rsid w:val="0718D079"/>
    <w:rsid w:val="0718E27B"/>
    <w:rsid w:val="071B5E9B"/>
    <w:rsid w:val="07214FCD"/>
    <w:rsid w:val="0737C647"/>
    <w:rsid w:val="073BB841"/>
    <w:rsid w:val="07403259"/>
    <w:rsid w:val="07593216"/>
    <w:rsid w:val="0772E8F0"/>
    <w:rsid w:val="077592D4"/>
    <w:rsid w:val="079CCAB3"/>
    <w:rsid w:val="07ADBE21"/>
    <w:rsid w:val="07AFC83F"/>
    <w:rsid w:val="07B924B3"/>
    <w:rsid w:val="07CFC7A1"/>
    <w:rsid w:val="07D4ADCE"/>
    <w:rsid w:val="07D57F50"/>
    <w:rsid w:val="07DBCF65"/>
    <w:rsid w:val="07E79F2E"/>
    <w:rsid w:val="07F4D632"/>
    <w:rsid w:val="0811B250"/>
    <w:rsid w:val="08269115"/>
    <w:rsid w:val="082B76BC"/>
    <w:rsid w:val="0845EA0D"/>
    <w:rsid w:val="0848F6A9"/>
    <w:rsid w:val="084A9C13"/>
    <w:rsid w:val="08657FF5"/>
    <w:rsid w:val="08CBBA32"/>
    <w:rsid w:val="08D15973"/>
    <w:rsid w:val="08D43EFB"/>
    <w:rsid w:val="08F4A9AE"/>
    <w:rsid w:val="08F50A8E"/>
    <w:rsid w:val="090CA337"/>
    <w:rsid w:val="09110156"/>
    <w:rsid w:val="091AA243"/>
    <w:rsid w:val="09273918"/>
    <w:rsid w:val="09292A25"/>
    <w:rsid w:val="0929A148"/>
    <w:rsid w:val="0953EAE4"/>
    <w:rsid w:val="09559711"/>
    <w:rsid w:val="09577D73"/>
    <w:rsid w:val="09729B5E"/>
    <w:rsid w:val="09745874"/>
    <w:rsid w:val="098ED88D"/>
    <w:rsid w:val="09A46C05"/>
    <w:rsid w:val="09ACF245"/>
    <w:rsid w:val="09B88482"/>
    <w:rsid w:val="09F6BB8D"/>
    <w:rsid w:val="09FA5034"/>
    <w:rsid w:val="0A013F06"/>
    <w:rsid w:val="0A0CDA85"/>
    <w:rsid w:val="0A1140B9"/>
    <w:rsid w:val="0A3204AB"/>
    <w:rsid w:val="0A3E06F8"/>
    <w:rsid w:val="0A614DCB"/>
    <w:rsid w:val="0A65F555"/>
    <w:rsid w:val="0A75A895"/>
    <w:rsid w:val="0A80630F"/>
    <w:rsid w:val="0A926EAF"/>
    <w:rsid w:val="0AB6C795"/>
    <w:rsid w:val="0AC50ABD"/>
    <w:rsid w:val="0AC6B9C6"/>
    <w:rsid w:val="0AD37E21"/>
    <w:rsid w:val="0AD3D1F7"/>
    <w:rsid w:val="0AECBAF2"/>
    <w:rsid w:val="0AED3AB7"/>
    <w:rsid w:val="0AEFAD2F"/>
    <w:rsid w:val="0AF197D7"/>
    <w:rsid w:val="0AFAA6DD"/>
    <w:rsid w:val="0B13435B"/>
    <w:rsid w:val="0B229876"/>
    <w:rsid w:val="0B2C30F0"/>
    <w:rsid w:val="0B34AE2C"/>
    <w:rsid w:val="0B36394C"/>
    <w:rsid w:val="0B364FF2"/>
    <w:rsid w:val="0B36B4B6"/>
    <w:rsid w:val="0B3E9AF1"/>
    <w:rsid w:val="0B5B6822"/>
    <w:rsid w:val="0B5E3FDC"/>
    <w:rsid w:val="0B60C63F"/>
    <w:rsid w:val="0B73C0DE"/>
    <w:rsid w:val="0B7526D6"/>
    <w:rsid w:val="0B7AC862"/>
    <w:rsid w:val="0B80A9EA"/>
    <w:rsid w:val="0B88EE94"/>
    <w:rsid w:val="0B990ED4"/>
    <w:rsid w:val="0B9B6612"/>
    <w:rsid w:val="0BB83CA8"/>
    <w:rsid w:val="0BBFE746"/>
    <w:rsid w:val="0BC20C4D"/>
    <w:rsid w:val="0BC3D837"/>
    <w:rsid w:val="0BCE45A6"/>
    <w:rsid w:val="0BCE747C"/>
    <w:rsid w:val="0BF5C28C"/>
    <w:rsid w:val="0BF67684"/>
    <w:rsid w:val="0C031FF1"/>
    <w:rsid w:val="0C0B1103"/>
    <w:rsid w:val="0C0EF7BC"/>
    <w:rsid w:val="0C10639C"/>
    <w:rsid w:val="0C168861"/>
    <w:rsid w:val="0C1A621F"/>
    <w:rsid w:val="0C1B8039"/>
    <w:rsid w:val="0C2BA259"/>
    <w:rsid w:val="0C4EA836"/>
    <w:rsid w:val="0C4F9D68"/>
    <w:rsid w:val="0C71084E"/>
    <w:rsid w:val="0C85E8A5"/>
    <w:rsid w:val="0C9187D3"/>
    <w:rsid w:val="0CCA4FA4"/>
    <w:rsid w:val="0CD92DD9"/>
    <w:rsid w:val="0CEEEC11"/>
    <w:rsid w:val="0CF76648"/>
    <w:rsid w:val="0CFC2D5F"/>
    <w:rsid w:val="0D015541"/>
    <w:rsid w:val="0D0B1057"/>
    <w:rsid w:val="0D1199BD"/>
    <w:rsid w:val="0D32C7CF"/>
    <w:rsid w:val="0D354D0C"/>
    <w:rsid w:val="0D48C463"/>
    <w:rsid w:val="0D5BD292"/>
    <w:rsid w:val="0D5EB66A"/>
    <w:rsid w:val="0D648A03"/>
    <w:rsid w:val="0D701AA4"/>
    <w:rsid w:val="0D8BCA07"/>
    <w:rsid w:val="0D9067AB"/>
    <w:rsid w:val="0D9F907D"/>
    <w:rsid w:val="0DA61916"/>
    <w:rsid w:val="0DC93944"/>
    <w:rsid w:val="0DCC9B8F"/>
    <w:rsid w:val="0DE133E2"/>
    <w:rsid w:val="0DF38EE6"/>
    <w:rsid w:val="0E0C1943"/>
    <w:rsid w:val="0E0FF54B"/>
    <w:rsid w:val="0E240986"/>
    <w:rsid w:val="0E41C378"/>
    <w:rsid w:val="0E446B93"/>
    <w:rsid w:val="0E5708C6"/>
    <w:rsid w:val="0E5A7D8A"/>
    <w:rsid w:val="0E67C7FE"/>
    <w:rsid w:val="0E85BC06"/>
    <w:rsid w:val="0E8A4274"/>
    <w:rsid w:val="0EA3FEDF"/>
    <w:rsid w:val="0EAEA1EC"/>
    <w:rsid w:val="0EE5735F"/>
    <w:rsid w:val="0EEF91B7"/>
    <w:rsid w:val="0EFC08D7"/>
    <w:rsid w:val="0EFF00D8"/>
    <w:rsid w:val="0F0A0A60"/>
    <w:rsid w:val="0F0B503A"/>
    <w:rsid w:val="0F1197A4"/>
    <w:rsid w:val="0F12860A"/>
    <w:rsid w:val="0F132D6F"/>
    <w:rsid w:val="0F244722"/>
    <w:rsid w:val="0F3800C3"/>
    <w:rsid w:val="0F48AA35"/>
    <w:rsid w:val="0F4A0328"/>
    <w:rsid w:val="0F4C8D85"/>
    <w:rsid w:val="0F5520FD"/>
    <w:rsid w:val="0F619BF1"/>
    <w:rsid w:val="0F69AF94"/>
    <w:rsid w:val="0F7648A6"/>
    <w:rsid w:val="0F8CB831"/>
    <w:rsid w:val="0FA3016D"/>
    <w:rsid w:val="0FC18F33"/>
    <w:rsid w:val="0FC67D73"/>
    <w:rsid w:val="0FC7852C"/>
    <w:rsid w:val="0FC82395"/>
    <w:rsid w:val="0FD13835"/>
    <w:rsid w:val="0FD48DEF"/>
    <w:rsid w:val="0FD69C1B"/>
    <w:rsid w:val="100FC938"/>
    <w:rsid w:val="10143ADC"/>
    <w:rsid w:val="1020ED50"/>
    <w:rsid w:val="102FF3EF"/>
    <w:rsid w:val="1047E10F"/>
    <w:rsid w:val="10613608"/>
    <w:rsid w:val="106D01C5"/>
    <w:rsid w:val="1070C2CC"/>
    <w:rsid w:val="10864977"/>
    <w:rsid w:val="10B6EAE6"/>
    <w:rsid w:val="10C1CAA8"/>
    <w:rsid w:val="10F08C96"/>
    <w:rsid w:val="1102F495"/>
    <w:rsid w:val="1116A135"/>
    <w:rsid w:val="1126A9A8"/>
    <w:rsid w:val="113295B6"/>
    <w:rsid w:val="114FFA5B"/>
    <w:rsid w:val="115A4C64"/>
    <w:rsid w:val="1160D792"/>
    <w:rsid w:val="1168F0F4"/>
    <w:rsid w:val="116ABF4E"/>
    <w:rsid w:val="11828655"/>
    <w:rsid w:val="1195577B"/>
    <w:rsid w:val="1198BCC7"/>
    <w:rsid w:val="11A79D1D"/>
    <w:rsid w:val="11ACA6C7"/>
    <w:rsid w:val="11AEE8EB"/>
    <w:rsid w:val="11C70773"/>
    <w:rsid w:val="11DC6752"/>
    <w:rsid w:val="11E3C7CC"/>
    <w:rsid w:val="120E5E32"/>
    <w:rsid w:val="121260E2"/>
    <w:rsid w:val="12285B8E"/>
    <w:rsid w:val="122C9E72"/>
    <w:rsid w:val="122FCF15"/>
    <w:rsid w:val="1249FDA2"/>
    <w:rsid w:val="128227FC"/>
    <w:rsid w:val="1285DBD3"/>
    <w:rsid w:val="12934D7C"/>
    <w:rsid w:val="12AF4BBD"/>
    <w:rsid w:val="12D393DB"/>
    <w:rsid w:val="12EFCEAC"/>
    <w:rsid w:val="12FEED3D"/>
    <w:rsid w:val="131CF944"/>
    <w:rsid w:val="13254BC0"/>
    <w:rsid w:val="132FC14D"/>
    <w:rsid w:val="133326C9"/>
    <w:rsid w:val="133674E8"/>
    <w:rsid w:val="136C19D4"/>
    <w:rsid w:val="138030C2"/>
    <w:rsid w:val="139CB2D8"/>
    <w:rsid w:val="13AB8181"/>
    <w:rsid w:val="13B58035"/>
    <w:rsid w:val="13C98B61"/>
    <w:rsid w:val="13D4F752"/>
    <w:rsid w:val="1414C482"/>
    <w:rsid w:val="1415973D"/>
    <w:rsid w:val="142BC0C9"/>
    <w:rsid w:val="14359376"/>
    <w:rsid w:val="143C08E8"/>
    <w:rsid w:val="144D1FD5"/>
    <w:rsid w:val="145C3A01"/>
    <w:rsid w:val="1478B3AD"/>
    <w:rsid w:val="147B96B6"/>
    <w:rsid w:val="14838228"/>
    <w:rsid w:val="14935D87"/>
    <w:rsid w:val="149C3126"/>
    <w:rsid w:val="14C23F8C"/>
    <w:rsid w:val="14C37281"/>
    <w:rsid w:val="14CCB36B"/>
    <w:rsid w:val="14D17A66"/>
    <w:rsid w:val="14D8161A"/>
    <w:rsid w:val="153344EA"/>
    <w:rsid w:val="1541A657"/>
    <w:rsid w:val="1548D0A3"/>
    <w:rsid w:val="154B509D"/>
    <w:rsid w:val="1576D16C"/>
    <w:rsid w:val="1588C39C"/>
    <w:rsid w:val="159BF6BF"/>
    <w:rsid w:val="15A96133"/>
    <w:rsid w:val="15CB4E52"/>
    <w:rsid w:val="15CBA6CE"/>
    <w:rsid w:val="15D8ED9B"/>
    <w:rsid w:val="15F45340"/>
    <w:rsid w:val="15F95114"/>
    <w:rsid w:val="160B7290"/>
    <w:rsid w:val="160EADB4"/>
    <w:rsid w:val="160F5123"/>
    <w:rsid w:val="164C8C31"/>
    <w:rsid w:val="166D2AB0"/>
    <w:rsid w:val="166D3CD3"/>
    <w:rsid w:val="166FAF93"/>
    <w:rsid w:val="16786831"/>
    <w:rsid w:val="16826840"/>
    <w:rsid w:val="168825C8"/>
    <w:rsid w:val="168D3F6F"/>
    <w:rsid w:val="16ADC5D5"/>
    <w:rsid w:val="16B9AAAE"/>
    <w:rsid w:val="16D05801"/>
    <w:rsid w:val="16EFF676"/>
    <w:rsid w:val="16F75203"/>
    <w:rsid w:val="16FD5788"/>
    <w:rsid w:val="170FED36"/>
    <w:rsid w:val="171D98FB"/>
    <w:rsid w:val="172CA1FE"/>
    <w:rsid w:val="1735737B"/>
    <w:rsid w:val="173D4788"/>
    <w:rsid w:val="17406BAE"/>
    <w:rsid w:val="174A3C26"/>
    <w:rsid w:val="17551A53"/>
    <w:rsid w:val="1759C51E"/>
    <w:rsid w:val="175FCC7C"/>
    <w:rsid w:val="1760E326"/>
    <w:rsid w:val="17682E8B"/>
    <w:rsid w:val="176BB5BA"/>
    <w:rsid w:val="176EA03A"/>
    <w:rsid w:val="1773CB59"/>
    <w:rsid w:val="177A2AEB"/>
    <w:rsid w:val="177D0F25"/>
    <w:rsid w:val="17894998"/>
    <w:rsid w:val="179088ED"/>
    <w:rsid w:val="179B0EF6"/>
    <w:rsid w:val="17A8C0D7"/>
    <w:rsid w:val="17BA0E31"/>
    <w:rsid w:val="17C3DB7E"/>
    <w:rsid w:val="17CC83D8"/>
    <w:rsid w:val="17D105F5"/>
    <w:rsid w:val="17D7528E"/>
    <w:rsid w:val="17E97E44"/>
    <w:rsid w:val="17FC2B03"/>
    <w:rsid w:val="181F6DDA"/>
    <w:rsid w:val="182C1CA8"/>
    <w:rsid w:val="18332871"/>
    <w:rsid w:val="18365AF0"/>
    <w:rsid w:val="1845C3B0"/>
    <w:rsid w:val="18510EA2"/>
    <w:rsid w:val="185B5485"/>
    <w:rsid w:val="186299FD"/>
    <w:rsid w:val="1871819D"/>
    <w:rsid w:val="18738C72"/>
    <w:rsid w:val="18812F0E"/>
    <w:rsid w:val="188B668B"/>
    <w:rsid w:val="1894CD78"/>
    <w:rsid w:val="18953BE0"/>
    <w:rsid w:val="18BC75A8"/>
    <w:rsid w:val="18D28027"/>
    <w:rsid w:val="18D7B164"/>
    <w:rsid w:val="18DE6791"/>
    <w:rsid w:val="18E747A3"/>
    <w:rsid w:val="18E8FB37"/>
    <w:rsid w:val="18EA1257"/>
    <w:rsid w:val="18F1D1B6"/>
    <w:rsid w:val="18F5DAA0"/>
    <w:rsid w:val="1907A593"/>
    <w:rsid w:val="1922D527"/>
    <w:rsid w:val="19243961"/>
    <w:rsid w:val="192E0E0B"/>
    <w:rsid w:val="19481286"/>
    <w:rsid w:val="194D5C1B"/>
    <w:rsid w:val="1959F0D7"/>
    <w:rsid w:val="1972806C"/>
    <w:rsid w:val="19903743"/>
    <w:rsid w:val="1999E2C5"/>
    <w:rsid w:val="19A5973C"/>
    <w:rsid w:val="19A719DD"/>
    <w:rsid w:val="19BFD561"/>
    <w:rsid w:val="19C5FE58"/>
    <w:rsid w:val="19DB881D"/>
    <w:rsid w:val="19DE3D76"/>
    <w:rsid w:val="19E33DE2"/>
    <w:rsid w:val="19F16BAE"/>
    <w:rsid w:val="19F8C48B"/>
    <w:rsid w:val="1A08C83F"/>
    <w:rsid w:val="1A0F060F"/>
    <w:rsid w:val="1A124492"/>
    <w:rsid w:val="1A130C51"/>
    <w:rsid w:val="1A1B4205"/>
    <w:rsid w:val="1A2C51D2"/>
    <w:rsid w:val="1A37B8D5"/>
    <w:rsid w:val="1A3C2AEC"/>
    <w:rsid w:val="1A4E8162"/>
    <w:rsid w:val="1A53DB85"/>
    <w:rsid w:val="1A630D42"/>
    <w:rsid w:val="1A815C71"/>
    <w:rsid w:val="1A9A7D83"/>
    <w:rsid w:val="1AAC65E1"/>
    <w:rsid w:val="1AAD237B"/>
    <w:rsid w:val="1AC2C913"/>
    <w:rsid w:val="1ACC377A"/>
    <w:rsid w:val="1ADDD89C"/>
    <w:rsid w:val="1AF63EEA"/>
    <w:rsid w:val="1B410B2F"/>
    <w:rsid w:val="1B4D36F5"/>
    <w:rsid w:val="1B5B5581"/>
    <w:rsid w:val="1B667C2E"/>
    <w:rsid w:val="1B8517AB"/>
    <w:rsid w:val="1B9CA4E2"/>
    <w:rsid w:val="1BB39AB8"/>
    <w:rsid w:val="1BBC2B1B"/>
    <w:rsid w:val="1BC061BD"/>
    <w:rsid w:val="1BC1B752"/>
    <w:rsid w:val="1BDB6FC7"/>
    <w:rsid w:val="1BE366FD"/>
    <w:rsid w:val="1BE5F03B"/>
    <w:rsid w:val="1BF7A0D0"/>
    <w:rsid w:val="1C055BF3"/>
    <w:rsid w:val="1C067A3F"/>
    <w:rsid w:val="1C0A7EC6"/>
    <w:rsid w:val="1C0EEB84"/>
    <w:rsid w:val="1C23A4F8"/>
    <w:rsid w:val="1C2BE684"/>
    <w:rsid w:val="1C369A66"/>
    <w:rsid w:val="1C3A57FA"/>
    <w:rsid w:val="1C3DBEA4"/>
    <w:rsid w:val="1C49566A"/>
    <w:rsid w:val="1C62BF6C"/>
    <w:rsid w:val="1C6E0314"/>
    <w:rsid w:val="1C74EF8D"/>
    <w:rsid w:val="1C9E5240"/>
    <w:rsid w:val="1CAFF77A"/>
    <w:rsid w:val="1CB0AE86"/>
    <w:rsid w:val="1CC84A2F"/>
    <w:rsid w:val="1CD2DE03"/>
    <w:rsid w:val="1CE8F01B"/>
    <w:rsid w:val="1CE91ABE"/>
    <w:rsid w:val="1D30E575"/>
    <w:rsid w:val="1D32910C"/>
    <w:rsid w:val="1D359007"/>
    <w:rsid w:val="1D44119B"/>
    <w:rsid w:val="1D878D41"/>
    <w:rsid w:val="1D98B3D9"/>
    <w:rsid w:val="1D99C8B3"/>
    <w:rsid w:val="1DA408EA"/>
    <w:rsid w:val="1DB115ED"/>
    <w:rsid w:val="1DD82761"/>
    <w:rsid w:val="1DD9AAF5"/>
    <w:rsid w:val="1DD9B0FA"/>
    <w:rsid w:val="1DDA9180"/>
    <w:rsid w:val="1DEB9E62"/>
    <w:rsid w:val="1DF98FE2"/>
    <w:rsid w:val="1DFA7124"/>
    <w:rsid w:val="1DFEAEDA"/>
    <w:rsid w:val="1E0329DC"/>
    <w:rsid w:val="1E0C8864"/>
    <w:rsid w:val="1E32FFFF"/>
    <w:rsid w:val="1E38DFA5"/>
    <w:rsid w:val="1E501DB1"/>
    <w:rsid w:val="1E756541"/>
    <w:rsid w:val="1E815EF7"/>
    <w:rsid w:val="1E8E832D"/>
    <w:rsid w:val="1E916E75"/>
    <w:rsid w:val="1E9B9C23"/>
    <w:rsid w:val="1EA2A2B7"/>
    <w:rsid w:val="1EB1C005"/>
    <w:rsid w:val="1EB5E35A"/>
    <w:rsid w:val="1EC620FF"/>
    <w:rsid w:val="1ED3C7F2"/>
    <w:rsid w:val="1ED89BBB"/>
    <w:rsid w:val="1EEE1AAE"/>
    <w:rsid w:val="1EFD3672"/>
    <w:rsid w:val="1F1E6C74"/>
    <w:rsid w:val="1F2249B7"/>
    <w:rsid w:val="1F404719"/>
    <w:rsid w:val="1F55E130"/>
    <w:rsid w:val="1F6838F9"/>
    <w:rsid w:val="1F752360"/>
    <w:rsid w:val="1F881F30"/>
    <w:rsid w:val="1F8A8BF0"/>
    <w:rsid w:val="1F8C8B5E"/>
    <w:rsid w:val="1F95C29F"/>
    <w:rsid w:val="1F98F27A"/>
    <w:rsid w:val="1FC74758"/>
    <w:rsid w:val="1FE3F45D"/>
    <w:rsid w:val="200A94B6"/>
    <w:rsid w:val="201CC0B6"/>
    <w:rsid w:val="201EBB5E"/>
    <w:rsid w:val="2030EF89"/>
    <w:rsid w:val="204EE22E"/>
    <w:rsid w:val="2050F295"/>
    <w:rsid w:val="207CF076"/>
    <w:rsid w:val="2083A052"/>
    <w:rsid w:val="2092C8EA"/>
    <w:rsid w:val="209F9797"/>
    <w:rsid w:val="20BF34B2"/>
    <w:rsid w:val="20CECDE7"/>
    <w:rsid w:val="20D95A4F"/>
    <w:rsid w:val="21021E00"/>
    <w:rsid w:val="210AA9FC"/>
    <w:rsid w:val="2129B199"/>
    <w:rsid w:val="2138EF38"/>
    <w:rsid w:val="214669FD"/>
    <w:rsid w:val="21623732"/>
    <w:rsid w:val="21660A47"/>
    <w:rsid w:val="2168AA33"/>
    <w:rsid w:val="216F55B4"/>
    <w:rsid w:val="217EB725"/>
    <w:rsid w:val="21864096"/>
    <w:rsid w:val="21873E2C"/>
    <w:rsid w:val="2192D9E5"/>
    <w:rsid w:val="21B5258A"/>
    <w:rsid w:val="21DA1111"/>
    <w:rsid w:val="21EA1CC9"/>
    <w:rsid w:val="21F5564E"/>
    <w:rsid w:val="21FD7AC8"/>
    <w:rsid w:val="2224A18E"/>
    <w:rsid w:val="222F72B9"/>
    <w:rsid w:val="222FF901"/>
    <w:rsid w:val="2239E0FC"/>
    <w:rsid w:val="2243B8EF"/>
    <w:rsid w:val="225250EC"/>
    <w:rsid w:val="22629421"/>
    <w:rsid w:val="226D37DB"/>
    <w:rsid w:val="228BB940"/>
    <w:rsid w:val="228FE82A"/>
    <w:rsid w:val="2290DAE5"/>
    <w:rsid w:val="229355AE"/>
    <w:rsid w:val="2295F51D"/>
    <w:rsid w:val="22C1EE36"/>
    <w:rsid w:val="22C2AB01"/>
    <w:rsid w:val="22CBF989"/>
    <w:rsid w:val="22D490CC"/>
    <w:rsid w:val="22F0C671"/>
    <w:rsid w:val="22F35CF3"/>
    <w:rsid w:val="22FB9FD9"/>
    <w:rsid w:val="23176B79"/>
    <w:rsid w:val="2323F3B3"/>
    <w:rsid w:val="2331E4B7"/>
    <w:rsid w:val="23436D41"/>
    <w:rsid w:val="2345E821"/>
    <w:rsid w:val="234FBF13"/>
    <w:rsid w:val="23540459"/>
    <w:rsid w:val="236C07B6"/>
    <w:rsid w:val="2384546F"/>
    <w:rsid w:val="238485F6"/>
    <w:rsid w:val="2385813E"/>
    <w:rsid w:val="238E5618"/>
    <w:rsid w:val="23ACF26D"/>
    <w:rsid w:val="23B56907"/>
    <w:rsid w:val="23CF2125"/>
    <w:rsid w:val="23D3B2EA"/>
    <w:rsid w:val="23EDAE3E"/>
    <w:rsid w:val="23EF62EB"/>
    <w:rsid w:val="23EF8852"/>
    <w:rsid w:val="2407A9AE"/>
    <w:rsid w:val="2414F44F"/>
    <w:rsid w:val="2418E7FE"/>
    <w:rsid w:val="24191690"/>
    <w:rsid w:val="2420DF43"/>
    <w:rsid w:val="2432FDAC"/>
    <w:rsid w:val="2436F883"/>
    <w:rsid w:val="245BDB68"/>
    <w:rsid w:val="2468BEB4"/>
    <w:rsid w:val="246A6A9A"/>
    <w:rsid w:val="246CF931"/>
    <w:rsid w:val="247C621C"/>
    <w:rsid w:val="24823340"/>
    <w:rsid w:val="248AB12B"/>
    <w:rsid w:val="248F278C"/>
    <w:rsid w:val="2490619F"/>
    <w:rsid w:val="24A580B0"/>
    <w:rsid w:val="24AF379D"/>
    <w:rsid w:val="24B13638"/>
    <w:rsid w:val="24B60E79"/>
    <w:rsid w:val="24BECB36"/>
    <w:rsid w:val="24C1E592"/>
    <w:rsid w:val="2509E243"/>
    <w:rsid w:val="250C3E42"/>
    <w:rsid w:val="2529DB09"/>
    <w:rsid w:val="25345BAE"/>
    <w:rsid w:val="253A75FC"/>
    <w:rsid w:val="25507740"/>
    <w:rsid w:val="2565E883"/>
    <w:rsid w:val="2583ABFF"/>
    <w:rsid w:val="25976268"/>
    <w:rsid w:val="25AA56E7"/>
    <w:rsid w:val="25C4DEA4"/>
    <w:rsid w:val="25CCEC3C"/>
    <w:rsid w:val="25D135A7"/>
    <w:rsid w:val="25D21380"/>
    <w:rsid w:val="25D3A98A"/>
    <w:rsid w:val="25D7602A"/>
    <w:rsid w:val="25D949BE"/>
    <w:rsid w:val="25D9FF46"/>
    <w:rsid w:val="25DBC750"/>
    <w:rsid w:val="25E2000D"/>
    <w:rsid w:val="25E4927D"/>
    <w:rsid w:val="26034FF2"/>
    <w:rsid w:val="26288A43"/>
    <w:rsid w:val="2634EC3C"/>
    <w:rsid w:val="2641F46D"/>
    <w:rsid w:val="2643F52D"/>
    <w:rsid w:val="264B0A0B"/>
    <w:rsid w:val="26646B75"/>
    <w:rsid w:val="2670FC5A"/>
    <w:rsid w:val="2674F8B0"/>
    <w:rsid w:val="26752F3A"/>
    <w:rsid w:val="268402BA"/>
    <w:rsid w:val="26B50C80"/>
    <w:rsid w:val="26B7E1CB"/>
    <w:rsid w:val="26CD96D9"/>
    <w:rsid w:val="26CF98E2"/>
    <w:rsid w:val="26DB7B8B"/>
    <w:rsid w:val="26E58673"/>
    <w:rsid w:val="26F60F9E"/>
    <w:rsid w:val="26FB8FCF"/>
    <w:rsid w:val="26FED35C"/>
    <w:rsid w:val="270A222A"/>
    <w:rsid w:val="27110140"/>
    <w:rsid w:val="27140A66"/>
    <w:rsid w:val="271E26DD"/>
    <w:rsid w:val="2726B9BA"/>
    <w:rsid w:val="2734540C"/>
    <w:rsid w:val="276DFDAD"/>
    <w:rsid w:val="277C53F6"/>
    <w:rsid w:val="278152E3"/>
    <w:rsid w:val="27944A59"/>
    <w:rsid w:val="27949D38"/>
    <w:rsid w:val="27B2E34D"/>
    <w:rsid w:val="27B37381"/>
    <w:rsid w:val="27BCE077"/>
    <w:rsid w:val="27D71489"/>
    <w:rsid w:val="27E7A823"/>
    <w:rsid w:val="27E90A4A"/>
    <w:rsid w:val="27F37490"/>
    <w:rsid w:val="280C3B9F"/>
    <w:rsid w:val="2863702D"/>
    <w:rsid w:val="2870C65C"/>
    <w:rsid w:val="287359BF"/>
    <w:rsid w:val="2876B23C"/>
    <w:rsid w:val="2889F56F"/>
    <w:rsid w:val="289E1EF0"/>
    <w:rsid w:val="28A50377"/>
    <w:rsid w:val="28C00227"/>
    <w:rsid w:val="28C6FE04"/>
    <w:rsid w:val="28CB6FD9"/>
    <w:rsid w:val="28E4A728"/>
    <w:rsid w:val="28EB26F1"/>
    <w:rsid w:val="28F5C8A5"/>
    <w:rsid w:val="2905CEF1"/>
    <w:rsid w:val="2910A697"/>
    <w:rsid w:val="29167B1B"/>
    <w:rsid w:val="29277E59"/>
    <w:rsid w:val="293F3EAC"/>
    <w:rsid w:val="2940B3EF"/>
    <w:rsid w:val="2941EC9D"/>
    <w:rsid w:val="29437A93"/>
    <w:rsid w:val="2944EF79"/>
    <w:rsid w:val="294EF907"/>
    <w:rsid w:val="2950D88D"/>
    <w:rsid w:val="296083A1"/>
    <w:rsid w:val="2964E634"/>
    <w:rsid w:val="2971CDD9"/>
    <w:rsid w:val="297A20F2"/>
    <w:rsid w:val="297AAA9A"/>
    <w:rsid w:val="2988B339"/>
    <w:rsid w:val="298EA6E2"/>
    <w:rsid w:val="2990D59C"/>
    <w:rsid w:val="29A5B509"/>
    <w:rsid w:val="29AB82E8"/>
    <w:rsid w:val="29B23777"/>
    <w:rsid w:val="29BE35E0"/>
    <w:rsid w:val="29C13DDE"/>
    <w:rsid w:val="29D93E2C"/>
    <w:rsid w:val="29E6264E"/>
    <w:rsid w:val="29F11EC6"/>
    <w:rsid w:val="2A04A2C0"/>
    <w:rsid w:val="2A0D291D"/>
    <w:rsid w:val="2A2F96FA"/>
    <w:rsid w:val="2A5166E6"/>
    <w:rsid w:val="2A5281A4"/>
    <w:rsid w:val="2A68492B"/>
    <w:rsid w:val="2AB07CF2"/>
    <w:rsid w:val="2AB89118"/>
    <w:rsid w:val="2ACC03CB"/>
    <w:rsid w:val="2AD3B21B"/>
    <w:rsid w:val="2AD51BF8"/>
    <w:rsid w:val="2AD56941"/>
    <w:rsid w:val="2AD96209"/>
    <w:rsid w:val="2AE4EA83"/>
    <w:rsid w:val="2B04D1BD"/>
    <w:rsid w:val="2B8EB361"/>
    <w:rsid w:val="2BA1C9D3"/>
    <w:rsid w:val="2BBE35CF"/>
    <w:rsid w:val="2BC82532"/>
    <w:rsid w:val="2BCE7215"/>
    <w:rsid w:val="2BDF4E10"/>
    <w:rsid w:val="2BE3029B"/>
    <w:rsid w:val="2BE83BFD"/>
    <w:rsid w:val="2C04661F"/>
    <w:rsid w:val="2C0B2D56"/>
    <w:rsid w:val="2C13B7A9"/>
    <w:rsid w:val="2C14EA6A"/>
    <w:rsid w:val="2C1ABF64"/>
    <w:rsid w:val="2C2C2A5B"/>
    <w:rsid w:val="2C363172"/>
    <w:rsid w:val="2C3895CA"/>
    <w:rsid w:val="2C684813"/>
    <w:rsid w:val="2C8F54C2"/>
    <w:rsid w:val="2C9DB52D"/>
    <w:rsid w:val="2C9F4CFE"/>
    <w:rsid w:val="2CA6AFD9"/>
    <w:rsid w:val="2CAADA08"/>
    <w:rsid w:val="2CAC1E55"/>
    <w:rsid w:val="2CB35225"/>
    <w:rsid w:val="2CB77C9D"/>
    <w:rsid w:val="2CC7CA96"/>
    <w:rsid w:val="2CCC6B5D"/>
    <w:rsid w:val="2CE5CF07"/>
    <w:rsid w:val="2CF5CFCC"/>
    <w:rsid w:val="2D03A0A5"/>
    <w:rsid w:val="2D0719D5"/>
    <w:rsid w:val="2D0DD07B"/>
    <w:rsid w:val="2D148BF2"/>
    <w:rsid w:val="2D18C206"/>
    <w:rsid w:val="2D3DB49B"/>
    <w:rsid w:val="2D3EC064"/>
    <w:rsid w:val="2D430AD6"/>
    <w:rsid w:val="2D4F2C5F"/>
    <w:rsid w:val="2D64DF56"/>
    <w:rsid w:val="2D7B6CB6"/>
    <w:rsid w:val="2DA680CD"/>
    <w:rsid w:val="2DD27F45"/>
    <w:rsid w:val="2DDA2B44"/>
    <w:rsid w:val="2DE01DB7"/>
    <w:rsid w:val="2E04C635"/>
    <w:rsid w:val="2E0B2DB8"/>
    <w:rsid w:val="2E2F18FF"/>
    <w:rsid w:val="2E448638"/>
    <w:rsid w:val="2E4E89BA"/>
    <w:rsid w:val="2E5483CA"/>
    <w:rsid w:val="2E5FF630"/>
    <w:rsid w:val="2E6BC05A"/>
    <w:rsid w:val="2E752D14"/>
    <w:rsid w:val="2E8200D0"/>
    <w:rsid w:val="2E86F1CC"/>
    <w:rsid w:val="2E933226"/>
    <w:rsid w:val="2EA489AC"/>
    <w:rsid w:val="2EA6DD20"/>
    <w:rsid w:val="2EA9D252"/>
    <w:rsid w:val="2EC180CE"/>
    <w:rsid w:val="2EC771F6"/>
    <w:rsid w:val="2EDA7B25"/>
    <w:rsid w:val="2EE55025"/>
    <w:rsid w:val="2F03406F"/>
    <w:rsid w:val="2F132E13"/>
    <w:rsid w:val="2F16B5BB"/>
    <w:rsid w:val="2F1BB95E"/>
    <w:rsid w:val="2F236AFC"/>
    <w:rsid w:val="2F42D452"/>
    <w:rsid w:val="2F55198C"/>
    <w:rsid w:val="2F74BF98"/>
    <w:rsid w:val="2F79B3C3"/>
    <w:rsid w:val="2FA23C9E"/>
    <w:rsid w:val="2FC75E40"/>
    <w:rsid w:val="2FD9E382"/>
    <w:rsid w:val="2FE76B6D"/>
    <w:rsid w:val="2FE7DDDB"/>
    <w:rsid w:val="2FE9239A"/>
    <w:rsid w:val="2FF0C51A"/>
    <w:rsid w:val="2FF189C6"/>
    <w:rsid w:val="2FF29751"/>
    <w:rsid w:val="30088F09"/>
    <w:rsid w:val="3008A46E"/>
    <w:rsid w:val="301B4D03"/>
    <w:rsid w:val="3030FEF2"/>
    <w:rsid w:val="30355A76"/>
    <w:rsid w:val="305B1263"/>
    <w:rsid w:val="305CBD6E"/>
    <w:rsid w:val="305EEBAB"/>
    <w:rsid w:val="305FCE1F"/>
    <w:rsid w:val="3064AD44"/>
    <w:rsid w:val="307BB11B"/>
    <w:rsid w:val="308DFE8B"/>
    <w:rsid w:val="308EB858"/>
    <w:rsid w:val="30A67EE7"/>
    <w:rsid w:val="30C335C2"/>
    <w:rsid w:val="30DCB5E7"/>
    <w:rsid w:val="30E22D55"/>
    <w:rsid w:val="30F893AB"/>
    <w:rsid w:val="30FF6C1F"/>
    <w:rsid w:val="310A7C6A"/>
    <w:rsid w:val="311633F1"/>
    <w:rsid w:val="3127B368"/>
    <w:rsid w:val="31333061"/>
    <w:rsid w:val="31493BB9"/>
    <w:rsid w:val="31586021"/>
    <w:rsid w:val="316ABD18"/>
    <w:rsid w:val="317477FD"/>
    <w:rsid w:val="3197987D"/>
    <w:rsid w:val="31B190CA"/>
    <w:rsid w:val="31B1ACD1"/>
    <w:rsid w:val="31C1239B"/>
    <w:rsid w:val="31D305F1"/>
    <w:rsid w:val="31DBBFB0"/>
    <w:rsid w:val="31DE7341"/>
    <w:rsid w:val="31E670FD"/>
    <w:rsid w:val="31FF5E6E"/>
    <w:rsid w:val="3215D191"/>
    <w:rsid w:val="3223854E"/>
    <w:rsid w:val="322F7D81"/>
    <w:rsid w:val="323712EE"/>
    <w:rsid w:val="325ECB2A"/>
    <w:rsid w:val="32624071"/>
    <w:rsid w:val="327208C9"/>
    <w:rsid w:val="327D88DB"/>
    <w:rsid w:val="32893210"/>
    <w:rsid w:val="32905909"/>
    <w:rsid w:val="32AA6DF6"/>
    <w:rsid w:val="32CF27F7"/>
    <w:rsid w:val="32E2B086"/>
    <w:rsid w:val="32F0A29F"/>
    <w:rsid w:val="3302A9E6"/>
    <w:rsid w:val="335509EC"/>
    <w:rsid w:val="33653F47"/>
    <w:rsid w:val="3366B431"/>
    <w:rsid w:val="336B9891"/>
    <w:rsid w:val="338246EB"/>
    <w:rsid w:val="33A30410"/>
    <w:rsid w:val="33B5C4D8"/>
    <w:rsid w:val="33B9F63F"/>
    <w:rsid w:val="33E75DAD"/>
    <w:rsid w:val="33F4AF71"/>
    <w:rsid w:val="340043A3"/>
    <w:rsid w:val="3417BCA0"/>
    <w:rsid w:val="342B9C7E"/>
    <w:rsid w:val="348392D4"/>
    <w:rsid w:val="34A519F6"/>
    <w:rsid w:val="34A9FE21"/>
    <w:rsid w:val="34B38CC3"/>
    <w:rsid w:val="34CC78C7"/>
    <w:rsid w:val="34D95795"/>
    <w:rsid w:val="34DF8F18"/>
    <w:rsid w:val="34F5A0FF"/>
    <w:rsid w:val="34F98C61"/>
    <w:rsid w:val="35047538"/>
    <w:rsid w:val="351929B2"/>
    <w:rsid w:val="3536049E"/>
    <w:rsid w:val="3539DF23"/>
    <w:rsid w:val="35423B07"/>
    <w:rsid w:val="3546610D"/>
    <w:rsid w:val="355405C4"/>
    <w:rsid w:val="3574A66F"/>
    <w:rsid w:val="357F63D6"/>
    <w:rsid w:val="359A6BA4"/>
    <w:rsid w:val="35AE5F5A"/>
    <w:rsid w:val="35B7F9F4"/>
    <w:rsid w:val="35B8988B"/>
    <w:rsid w:val="35BE5E9C"/>
    <w:rsid w:val="35D3D22F"/>
    <w:rsid w:val="35F0B3B0"/>
    <w:rsid w:val="360413F4"/>
    <w:rsid w:val="363268CE"/>
    <w:rsid w:val="3681C0FC"/>
    <w:rsid w:val="368A4549"/>
    <w:rsid w:val="3690B398"/>
    <w:rsid w:val="369F34AF"/>
    <w:rsid w:val="36BE05A7"/>
    <w:rsid w:val="36C41353"/>
    <w:rsid w:val="36DACF5A"/>
    <w:rsid w:val="36FCE5A8"/>
    <w:rsid w:val="3705F72A"/>
    <w:rsid w:val="37194206"/>
    <w:rsid w:val="372534EC"/>
    <w:rsid w:val="37462E1C"/>
    <w:rsid w:val="37795A7F"/>
    <w:rsid w:val="37799652"/>
    <w:rsid w:val="377AA329"/>
    <w:rsid w:val="377D320E"/>
    <w:rsid w:val="378232BF"/>
    <w:rsid w:val="378AC4E9"/>
    <w:rsid w:val="37907974"/>
    <w:rsid w:val="379EC194"/>
    <w:rsid w:val="37BD2861"/>
    <w:rsid w:val="37CDE26F"/>
    <w:rsid w:val="37D4B778"/>
    <w:rsid w:val="37DE0A66"/>
    <w:rsid w:val="37EABD42"/>
    <w:rsid w:val="37FBA6DB"/>
    <w:rsid w:val="38003CC8"/>
    <w:rsid w:val="380F7583"/>
    <w:rsid w:val="382A16DD"/>
    <w:rsid w:val="38393EE1"/>
    <w:rsid w:val="38440A49"/>
    <w:rsid w:val="3859DE84"/>
    <w:rsid w:val="38BDADB0"/>
    <w:rsid w:val="38C4096C"/>
    <w:rsid w:val="38D79934"/>
    <w:rsid w:val="38E81A4D"/>
    <w:rsid w:val="38EA5F7E"/>
    <w:rsid w:val="38EC555D"/>
    <w:rsid w:val="38FE4C55"/>
    <w:rsid w:val="39009B3A"/>
    <w:rsid w:val="390FEA6B"/>
    <w:rsid w:val="3912770D"/>
    <w:rsid w:val="39192C4E"/>
    <w:rsid w:val="39239153"/>
    <w:rsid w:val="39295FE8"/>
    <w:rsid w:val="392EFF87"/>
    <w:rsid w:val="39393760"/>
    <w:rsid w:val="39676CD4"/>
    <w:rsid w:val="396B197F"/>
    <w:rsid w:val="396B1B27"/>
    <w:rsid w:val="396B535B"/>
    <w:rsid w:val="39730082"/>
    <w:rsid w:val="3984DA15"/>
    <w:rsid w:val="3986C385"/>
    <w:rsid w:val="398C46B7"/>
    <w:rsid w:val="39A5A5E3"/>
    <w:rsid w:val="39AB6896"/>
    <w:rsid w:val="39ABCFA5"/>
    <w:rsid w:val="39B0A2FC"/>
    <w:rsid w:val="39BA38CE"/>
    <w:rsid w:val="39CFF9F0"/>
    <w:rsid w:val="39F0722B"/>
    <w:rsid w:val="39F2312C"/>
    <w:rsid w:val="39F3BF1D"/>
    <w:rsid w:val="39FD2F66"/>
    <w:rsid w:val="3A054EEA"/>
    <w:rsid w:val="3A2E5290"/>
    <w:rsid w:val="3A32E5E0"/>
    <w:rsid w:val="3A338B8F"/>
    <w:rsid w:val="3A39FC1B"/>
    <w:rsid w:val="3A3E7175"/>
    <w:rsid w:val="3A563F0B"/>
    <w:rsid w:val="3A5EDD8D"/>
    <w:rsid w:val="3A6C498B"/>
    <w:rsid w:val="3A88BD1D"/>
    <w:rsid w:val="3A88D6DB"/>
    <w:rsid w:val="3A91DE9F"/>
    <w:rsid w:val="3AA0FA96"/>
    <w:rsid w:val="3AA64881"/>
    <w:rsid w:val="3AA89080"/>
    <w:rsid w:val="3AB018F1"/>
    <w:rsid w:val="3AD13786"/>
    <w:rsid w:val="3AE4E1B3"/>
    <w:rsid w:val="3AEE2474"/>
    <w:rsid w:val="3AF7C5F2"/>
    <w:rsid w:val="3AFFFA25"/>
    <w:rsid w:val="3B114ABC"/>
    <w:rsid w:val="3B43F84A"/>
    <w:rsid w:val="3B4CB896"/>
    <w:rsid w:val="3B4D425F"/>
    <w:rsid w:val="3B5DA2CE"/>
    <w:rsid w:val="3B7D1389"/>
    <w:rsid w:val="3B9A0E78"/>
    <w:rsid w:val="3BB79CA8"/>
    <w:rsid w:val="3BB8643C"/>
    <w:rsid w:val="3BC84C0E"/>
    <w:rsid w:val="3BE1D0B9"/>
    <w:rsid w:val="3BE374C0"/>
    <w:rsid w:val="3BE9B249"/>
    <w:rsid w:val="3C063F07"/>
    <w:rsid w:val="3C12E672"/>
    <w:rsid w:val="3C1C36F5"/>
    <w:rsid w:val="3C21D59F"/>
    <w:rsid w:val="3C24EFD7"/>
    <w:rsid w:val="3C344F07"/>
    <w:rsid w:val="3C5D5904"/>
    <w:rsid w:val="3C5F4447"/>
    <w:rsid w:val="3C61D192"/>
    <w:rsid w:val="3C651156"/>
    <w:rsid w:val="3C66E0D6"/>
    <w:rsid w:val="3C760961"/>
    <w:rsid w:val="3C7F2F20"/>
    <w:rsid w:val="3C870E93"/>
    <w:rsid w:val="3C95A905"/>
    <w:rsid w:val="3CB6A535"/>
    <w:rsid w:val="3CBC0258"/>
    <w:rsid w:val="3CBE9F16"/>
    <w:rsid w:val="3CCA36F0"/>
    <w:rsid w:val="3CCF8952"/>
    <w:rsid w:val="3CD422BA"/>
    <w:rsid w:val="3CE16D80"/>
    <w:rsid w:val="3CE1E1C6"/>
    <w:rsid w:val="3CF1DB5B"/>
    <w:rsid w:val="3D1E7AE6"/>
    <w:rsid w:val="3D3E3B9C"/>
    <w:rsid w:val="3D40FF8C"/>
    <w:rsid w:val="3D5E96B4"/>
    <w:rsid w:val="3D6BF190"/>
    <w:rsid w:val="3D7084C8"/>
    <w:rsid w:val="3D7DBC24"/>
    <w:rsid w:val="3D7EA2BF"/>
    <w:rsid w:val="3D819E28"/>
    <w:rsid w:val="3D82AF21"/>
    <w:rsid w:val="3D8DABE1"/>
    <w:rsid w:val="3DA65677"/>
    <w:rsid w:val="3DBD8B09"/>
    <w:rsid w:val="3DC3D0D7"/>
    <w:rsid w:val="3DC4A438"/>
    <w:rsid w:val="3DC71A8C"/>
    <w:rsid w:val="3DE369EF"/>
    <w:rsid w:val="3DEB0B4E"/>
    <w:rsid w:val="3E1ED0D9"/>
    <w:rsid w:val="3E243694"/>
    <w:rsid w:val="3E2DBFF1"/>
    <w:rsid w:val="3E2FED7C"/>
    <w:rsid w:val="3E54C47D"/>
    <w:rsid w:val="3EA74199"/>
    <w:rsid w:val="3EB4DF40"/>
    <w:rsid w:val="3ECD13D2"/>
    <w:rsid w:val="3ED6886E"/>
    <w:rsid w:val="3ED7CC33"/>
    <w:rsid w:val="3ED85082"/>
    <w:rsid w:val="3EFEF53F"/>
    <w:rsid w:val="3F0E5D0A"/>
    <w:rsid w:val="3F1131EA"/>
    <w:rsid w:val="3F13FE8C"/>
    <w:rsid w:val="3F17CCF2"/>
    <w:rsid w:val="3F188CC9"/>
    <w:rsid w:val="3F473BEF"/>
    <w:rsid w:val="3F5AC964"/>
    <w:rsid w:val="3F5CF3B6"/>
    <w:rsid w:val="3F6EA7BC"/>
    <w:rsid w:val="3F6EDAB5"/>
    <w:rsid w:val="3F6F1718"/>
    <w:rsid w:val="3F781F90"/>
    <w:rsid w:val="3F78BF99"/>
    <w:rsid w:val="3F94EC8D"/>
    <w:rsid w:val="3F95611C"/>
    <w:rsid w:val="3FA6869B"/>
    <w:rsid w:val="3FAB67CC"/>
    <w:rsid w:val="3FAE41C0"/>
    <w:rsid w:val="3FAF5119"/>
    <w:rsid w:val="3FB01129"/>
    <w:rsid w:val="3FB03D7D"/>
    <w:rsid w:val="3FB984F4"/>
    <w:rsid w:val="3FC213F5"/>
    <w:rsid w:val="3FF6C84F"/>
    <w:rsid w:val="3FFD5B7A"/>
    <w:rsid w:val="4009A74A"/>
    <w:rsid w:val="400E0512"/>
    <w:rsid w:val="40374496"/>
    <w:rsid w:val="403A3C9A"/>
    <w:rsid w:val="403D0370"/>
    <w:rsid w:val="4040C430"/>
    <w:rsid w:val="404D72E9"/>
    <w:rsid w:val="4052CF7B"/>
    <w:rsid w:val="405E8C97"/>
    <w:rsid w:val="40687E24"/>
    <w:rsid w:val="406CCB54"/>
    <w:rsid w:val="4076E7C9"/>
    <w:rsid w:val="407E0D54"/>
    <w:rsid w:val="407ECBA8"/>
    <w:rsid w:val="40839277"/>
    <w:rsid w:val="40A2F00D"/>
    <w:rsid w:val="40B81D56"/>
    <w:rsid w:val="40B96984"/>
    <w:rsid w:val="40BD8981"/>
    <w:rsid w:val="40D05C3C"/>
    <w:rsid w:val="40E41A3B"/>
    <w:rsid w:val="40E7621C"/>
    <w:rsid w:val="40EE9049"/>
    <w:rsid w:val="410DFBB1"/>
    <w:rsid w:val="411B00BF"/>
    <w:rsid w:val="411D24CB"/>
    <w:rsid w:val="41252926"/>
    <w:rsid w:val="4127EF4E"/>
    <w:rsid w:val="412B0411"/>
    <w:rsid w:val="41549173"/>
    <w:rsid w:val="416019CD"/>
    <w:rsid w:val="41688723"/>
    <w:rsid w:val="417534F8"/>
    <w:rsid w:val="417F9428"/>
    <w:rsid w:val="418C84E1"/>
    <w:rsid w:val="4199AB41"/>
    <w:rsid w:val="419F6E74"/>
    <w:rsid w:val="41AD0BAB"/>
    <w:rsid w:val="41C90E65"/>
    <w:rsid w:val="41D47B8B"/>
    <w:rsid w:val="41EB5335"/>
    <w:rsid w:val="42052D4C"/>
    <w:rsid w:val="420687E9"/>
    <w:rsid w:val="42108881"/>
    <w:rsid w:val="42179CBB"/>
    <w:rsid w:val="42326486"/>
    <w:rsid w:val="424C4EC3"/>
    <w:rsid w:val="4251BF4F"/>
    <w:rsid w:val="42613700"/>
    <w:rsid w:val="42677DE9"/>
    <w:rsid w:val="4269021C"/>
    <w:rsid w:val="42732D94"/>
    <w:rsid w:val="428255B9"/>
    <w:rsid w:val="428EFFA7"/>
    <w:rsid w:val="42904993"/>
    <w:rsid w:val="429647B8"/>
    <w:rsid w:val="42A526DA"/>
    <w:rsid w:val="42B5E771"/>
    <w:rsid w:val="42E732E3"/>
    <w:rsid w:val="42F75B8B"/>
    <w:rsid w:val="430025A9"/>
    <w:rsid w:val="430655A2"/>
    <w:rsid w:val="430BBD04"/>
    <w:rsid w:val="431258FC"/>
    <w:rsid w:val="431AA77C"/>
    <w:rsid w:val="43375F4C"/>
    <w:rsid w:val="43431998"/>
    <w:rsid w:val="434BF9EC"/>
    <w:rsid w:val="435A690F"/>
    <w:rsid w:val="437ED858"/>
    <w:rsid w:val="43879933"/>
    <w:rsid w:val="43B25985"/>
    <w:rsid w:val="43B96570"/>
    <w:rsid w:val="43BA1249"/>
    <w:rsid w:val="43D2566B"/>
    <w:rsid w:val="43D646B9"/>
    <w:rsid w:val="43E37DEA"/>
    <w:rsid w:val="43F1278E"/>
    <w:rsid w:val="43FA096A"/>
    <w:rsid w:val="440CB15E"/>
    <w:rsid w:val="44103E3E"/>
    <w:rsid w:val="4410FEB6"/>
    <w:rsid w:val="441C1E25"/>
    <w:rsid w:val="441CE24B"/>
    <w:rsid w:val="44603175"/>
    <w:rsid w:val="446A14D5"/>
    <w:rsid w:val="44830D5E"/>
    <w:rsid w:val="44895BDB"/>
    <w:rsid w:val="4491A2E5"/>
    <w:rsid w:val="449493E4"/>
    <w:rsid w:val="4495454B"/>
    <w:rsid w:val="449B3EBE"/>
    <w:rsid w:val="44AB85BD"/>
    <w:rsid w:val="45117E33"/>
    <w:rsid w:val="4520AEF7"/>
    <w:rsid w:val="453147DE"/>
    <w:rsid w:val="45333075"/>
    <w:rsid w:val="453CCBCE"/>
    <w:rsid w:val="454446CC"/>
    <w:rsid w:val="454AF54A"/>
    <w:rsid w:val="45583CD5"/>
    <w:rsid w:val="455CBEA4"/>
    <w:rsid w:val="45745E06"/>
    <w:rsid w:val="458072CC"/>
    <w:rsid w:val="458CC1B1"/>
    <w:rsid w:val="45AF45B7"/>
    <w:rsid w:val="45B47D6E"/>
    <w:rsid w:val="45CF76E4"/>
    <w:rsid w:val="45D10B08"/>
    <w:rsid w:val="45DDDEDF"/>
    <w:rsid w:val="45ED0CF7"/>
    <w:rsid w:val="45F0F7BC"/>
    <w:rsid w:val="45FB8791"/>
    <w:rsid w:val="460558C8"/>
    <w:rsid w:val="46170D0A"/>
    <w:rsid w:val="46287018"/>
    <w:rsid w:val="4637FF14"/>
    <w:rsid w:val="46584D82"/>
    <w:rsid w:val="466658A0"/>
    <w:rsid w:val="46745EE8"/>
    <w:rsid w:val="46846552"/>
    <w:rsid w:val="46931044"/>
    <w:rsid w:val="469841E8"/>
    <w:rsid w:val="469974A3"/>
    <w:rsid w:val="46A145FF"/>
    <w:rsid w:val="46B06599"/>
    <w:rsid w:val="46CBEA44"/>
    <w:rsid w:val="46D5CB2F"/>
    <w:rsid w:val="46E6088A"/>
    <w:rsid w:val="46E7374C"/>
    <w:rsid w:val="472CD351"/>
    <w:rsid w:val="4732CAA1"/>
    <w:rsid w:val="473EFB10"/>
    <w:rsid w:val="474CE855"/>
    <w:rsid w:val="47580A08"/>
    <w:rsid w:val="47652160"/>
    <w:rsid w:val="47694436"/>
    <w:rsid w:val="477471F8"/>
    <w:rsid w:val="47884814"/>
    <w:rsid w:val="4797F771"/>
    <w:rsid w:val="47A759A3"/>
    <w:rsid w:val="47AA2732"/>
    <w:rsid w:val="47B04EB3"/>
    <w:rsid w:val="47B0E402"/>
    <w:rsid w:val="47C2DC5C"/>
    <w:rsid w:val="47C86D14"/>
    <w:rsid w:val="47D2B888"/>
    <w:rsid w:val="47D31BDD"/>
    <w:rsid w:val="47D9C978"/>
    <w:rsid w:val="47EE3020"/>
    <w:rsid w:val="47F3511A"/>
    <w:rsid w:val="47F878C8"/>
    <w:rsid w:val="480D234A"/>
    <w:rsid w:val="480E29BC"/>
    <w:rsid w:val="482ACAE9"/>
    <w:rsid w:val="482DF58D"/>
    <w:rsid w:val="4839213D"/>
    <w:rsid w:val="4849C54D"/>
    <w:rsid w:val="484B7C29"/>
    <w:rsid w:val="4851EA2E"/>
    <w:rsid w:val="4858A734"/>
    <w:rsid w:val="4868D701"/>
    <w:rsid w:val="489BA2E6"/>
    <w:rsid w:val="489BFFE2"/>
    <w:rsid w:val="48A0C99E"/>
    <w:rsid w:val="48B0ABF4"/>
    <w:rsid w:val="48B81B9D"/>
    <w:rsid w:val="48B8254E"/>
    <w:rsid w:val="48DA89B7"/>
    <w:rsid w:val="48DBEB5A"/>
    <w:rsid w:val="48DD5F71"/>
    <w:rsid w:val="48EE1BDF"/>
    <w:rsid w:val="48F1C4AD"/>
    <w:rsid w:val="49087290"/>
    <w:rsid w:val="491BB789"/>
    <w:rsid w:val="4929818A"/>
    <w:rsid w:val="492B88C7"/>
    <w:rsid w:val="492C4145"/>
    <w:rsid w:val="492D9CED"/>
    <w:rsid w:val="4931E8B1"/>
    <w:rsid w:val="493E8439"/>
    <w:rsid w:val="49481B32"/>
    <w:rsid w:val="495EAF7D"/>
    <w:rsid w:val="496A0F03"/>
    <w:rsid w:val="4973BDB6"/>
    <w:rsid w:val="4980D7A1"/>
    <w:rsid w:val="4986643F"/>
    <w:rsid w:val="4988A88A"/>
    <w:rsid w:val="498A7DD2"/>
    <w:rsid w:val="499A9D5C"/>
    <w:rsid w:val="49ABAF56"/>
    <w:rsid w:val="49B062D8"/>
    <w:rsid w:val="49B35BB7"/>
    <w:rsid w:val="49B73F6D"/>
    <w:rsid w:val="49DA5E17"/>
    <w:rsid w:val="49F088B4"/>
    <w:rsid w:val="49F61471"/>
    <w:rsid w:val="49FD78C3"/>
    <w:rsid w:val="49FD92F7"/>
    <w:rsid w:val="4A05480A"/>
    <w:rsid w:val="4A0B6E81"/>
    <w:rsid w:val="4A0F75F3"/>
    <w:rsid w:val="4A158AD8"/>
    <w:rsid w:val="4A1671D5"/>
    <w:rsid w:val="4A468894"/>
    <w:rsid w:val="4A4D7D87"/>
    <w:rsid w:val="4A643579"/>
    <w:rsid w:val="4A782EEA"/>
    <w:rsid w:val="4A80E43A"/>
    <w:rsid w:val="4A8193D6"/>
    <w:rsid w:val="4A831EEF"/>
    <w:rsid w:val="4A9285E2"/>
    <w:rsid w:val="4AA7FB60"/>
    <w:rsid w:val="4AABCDEB"/>
    <w:rsid w:val="4ABB1A54"/>
    <w:rsid w:val="4AC1C490"/>
    <w:rsid w:val="4AC3E2B7"/>
    <w:rsid w:val="4ACD3462"/>
    <w:rsid w:val="4AD10E55"/>
    <w:rsid w:val="4AD6ED9A"/>
    <w:rsid w:val="4ADD7F0A"/>
    <w:rsid w:val="4AE397F8"/>
    <w:rsid w:val="4B067556"/>
    <w:rsid w:val="4B071ED6"/>
    <w:rsid w:val="4B0EBCAC"/>
    <w:rsid w:val="4B1D3C8E"/>
    <w:rsid w:val="4B279CF9"/>
    <w:rsid w:val="4B2BA44D"/>
    <w:rsid w:val="4B36611A"/>
    <w:rsid w:val="4B36B699"/>
    <w:rsid w:val="4B36CE29"/>
    <w:rsid w:val="4B482D40"/>
    <w:rsid w:val="4B5EA367"/>
    <w:rsid w:val="4B5F5061"/>
    <w:rsid w:val="4B689823"/>
    <w:rsid w:val="4B6C6B24"/>
    <w:rsid w:val="4B809628"/>
    <w:rsid w:val="4B908EB8"/>
    <w:rsid w:val="4B9C89AC"/>
    <w:rsid w:val="4BA6D6C7"/>
    <w:rsid w:val="4BC740E8"/>
    <w:rsid w:val="4BD2EA4E"/>
    <w:rsid w:val="4C0D8BAF"/>
    <w:rsid w:val="4C0FE8D1"/>
    <w:rsid w:val="4C118FE3"/>
    <w:rsid w:val="4C198660"/>
    <w:rsid w:val="4C2A361F"/>
    <w:rsid w:val="4C3CD02B"/>
    <w:rsid w:val="4C3F79E4"/>
    <w:rsid w:val="4C6D843E"/>
    <w:rsid w:val="4C900BD5"/>
    <w:rsid w:val="4CA36509"/>
    <w:rsid w:val="4CDFF933"/>
    <w:rsid w:val="4CE50215"/>
    <w:rsid w:val="4CF3E1EC"/>
    <w:rsid w:val="4CF97A0D"/>
    <w:rsid w:val="4CFD91D1"/>
    <w:rsid w:val="4D196081"/>
    <w:rsid w:val="4D1CF396"/>
    <w:rsid w:val="4D28AB7B"/>
    <w:rsid w:val="4D41E7F2"/>
    <w:rsid w:val="4D451641"/>
    <w:rsid w:val="4D62B6D6"/>
    <w:rsid w:val="4D77872D"/>
    <w:rsid w:val="4D87B5B1"/>
    <w:rsid w:val="4D88755B"/>
    <w:rsid w:val="4D973C67"/>
    <w:rsid w:val="4DAC7113"/>
    <w:rsid w:val="4DB38571"/>
    <w:rsid w:val="4DDE2E09"/>
    <w:rsid w:val="4DF74452"/>
    <w:rsid w:val="4E46F6DE"/>
    <w:rsid w:val="4E6C1226"/>
    <w:rsid w:val="4E7037FC"/>
    <w:rsid w:val="4E74A231"/>
    <w:rsid w:val="4E77B033"/>
    <w:rsid w:val="4E7A19EF"/>
    <w:rsid w:val="4E81D696"/>
    <w:rsid w:val="4E92869B"/>
    <w:rsid w:val="4E9B595C"/>
    <w:rsid w:val="4EC6A01A"/>
    <w:rsid w:val="4EE6D8AE"/>
    <w:rsid w:val="4EEEA7B8"/>
    <w:rsid w:val="4EF6B7F0"/>
    <w:rsid w:val="4EF78B43"/>
    <w:rsid w:val="4F279659"/>
    <w:rsid w:val="4F30E9D7"/>
    <w:rsid w:val="4F311712"/>
    <w:rsid w:val="4F342996"/>
    <w:rsid w:val="4F36E70B"/>
    <w:rsid w:val="4F3C0C11"/>
    <w:rsid w:val="4F4DE5FA"/>
    <w:rsid w:val="4F613C55"/>
    <w:rsid w:val="4F6582AC"/>
    <w:rsid w:val="4F71A1D9"/>
    <w:rsid w:val="4F71A413"/>
    <w:rsid w:val="4F765969"/>
    <w:rsid w:val="4F79A494"/>
    <w:rsid w:val="4F8A56C6"/>
    <w:rsid w:val="4F9CB828"/>
    <w:rsid w:val="4FA06787"/>
    <w:rsid w:val="4FA467AD"/>
    <w:rsid w:val="4FC21634"/>
    <w:rsid w:val="4FC4A6C3"/>
    <w:rsid w:val="4FDFD01E"/>
    <w:rsid w:val="4FEBB5AC"/>
    <w:rsid w:val="4FF6E49F"/>
    <w:rsid w:val="4FFBC84A"/>
    <w:rsid w:val="50025636"/>
    <w:rsid w:val="50046C45"/>
    <w:rsid w:val="50204C95"/>
    <w:rsid w:val="5024499D"/>
    <w:rsid w:val="50328139"/>
    <w:rsid w:val="504F7D5D"/>
    <w:rsid w:val="50529C91"/>
    <w:rsid w:val="50545762"/>
    <w:rsid w:val="505B01BA"/>
    <w:rsid w:val="5063ADD1"/>
    <w:rsid w:val="506BDFC0"/>
    <w:rsid w:val="506DE492"/>
    <w:rsid w:val="50866E67"/>
    <w:rsid w:val="5097A9E9"/>
    <w:rsid w:val="509902E1"/>
    <w:rsid w:val="50A3CB6C"/>
    <w:rsid w:val="50BFD80B"/>
    <w:rsid w:val="50C0B51C"/>
    <w:rsid w:val="50CD7A4E"/>
    <w:rsid w:val="50D6781E"/>
    <w:rsid w:val="50DAA644"/>
    <w:rsid w:val="50E385C1"/>
    <w:rsid w:val="50ECC860"/>
    <w:rsid w:val="50FD2720"/>
    <w:rsid w:val="510E2882"/>
    <w:rsid w:val="51105A9C"/>
    <w:rsid w:val="5124C4ED"/>
    <w:rsid w:val="514B4C54"/>
    <w:rsid w:val="514E5153"/>
    <w:rsid w:val="515C2437"/>
    <w:rsid w:val="515E2F0E"/>
    <w:rsid w:val="5162260B"/>
    <w:rsid w:val="5172C46A"/>
    <w:rsid w:val="517B0823"/>
    <w:rsid w:val="51B0BFCF"/>
    <w:rsid w:val="51C2358D"/>
    <w:rsid w:val="51DD5BDB"/>
    <w:rsid w:val="51E228A8"/>
    <w:rsid w:val="51E27816"/>
    <w:rsid w:val="51E59A5E"/>
    <w:rsid w:val="51E72318"/>
    <w:rsid w:val="51F326FA"/>
    <w:rsid w:val="5201FC42"/>
    <w:rsid w:val="52096BED"/>
    <w:rsid w:val="5218C849"/>
    <w:rsid w:val="522BAA37"/>
    <w:rsid w:val="5231E30B"/>
    <w:rsid w:val="5238FF76"/>
    <w:rsid w:val="525526A5"/>
    <w:rsid w:val="525F90F5"/>
    <w:rsid w:val="526435DC"/>
    <w:rsid w:val="527DFDE2"/>
    <w:rsid w:val="528B9583"/>
    <w:rsid w:val="52A17AA4"/>
    <w:rsid w:val="52C496EE"/>
    <w:rsid w:val="52CB1297"/>
    <w:rsid w:val="52CBC952"/>
    <w:rsid w:val="52CE7107"/>
    <w:rsid w:val="52DA92FA"/>
    <w:rsid w:val="5302C30A"/>
    <w:rsid w:val="530F15AA"/>
    <w:rsid w:val="531FF9B1"/>
    <w:rsid w:val="5324AB80"/>
    <w:rsid w:val="533B5CD0"/>
    <w:rsid w:val="53428BE4"/>
    <w:rsid w:val="53633E88"/>
    <w:rsid w:val="53797B1C"/>
    <w:rsid w:val="53AC28DC"/>
    <w:rsid w:val="53B2568D"/>
    <w:rsid w:val="53CC7C68"/>
    <w:rsid w:val="53D51538"/>
    <w:rsid w:val="53D86C61"/>
    <w:rsid w:val="53DAF4B4"/>
    <w:rsid w:val="53F936F5"/>
    <w:rsid w:val="5400A835"/>
    <w:rsid w:val="54147623"/>
    <w:rsid w:val="541CE77F"/>
    <w:rsid w:val="54210EB2"/>
    <w:rsid w:val="5421F38C"/>
    <w:rsid w:val="54251E07"/>
    <w:rsid w:val="542DF805"/>
    <w:rsid w:val="543D1EA2"/>
    <w:rsid w:val="5440E88B"/>
    <w:rsid w:val="54428180"/>
    <w:rsid w:val="5442A155"/>
    <w:rsid w:val="5457CBF2"/>
    <w:rsid w:val="545C1F47"/>
    <w:rsid w:val="5478F050"/>
    <w:rsid w:val="5484529A"/>
    <w:rsid w:val="54946C65"/>
    <w:rsid w:val="54A55BF0"/>
    <w:rsid w:val="54A95D04"/>
    <w:rsid w:val="54AEF467"/>
    <w:rsid w:val="54C64E6E"/>
    <w:rsid w:val="54CA00A9"/>
    <w:rsid w:val="54E0128D"/>
    <w:rsid w:val="54ED844A"/>
    <w:rsid w:val="54EED356"/>
    <w:rsid w:val="54F3BD93"/>
    <w:rsid w:val="54F40A83"/>
    <w:rsid w:val="551EAAF6"/>
    <w:rsid w:val="5528E15A"/>
    <w:rsid w:val="55336DBF"/>
    <w:rsid w:val="553E276C"/>
    <w:rsid w:val="553EC898"/>
    <w:rsid w:val="55506E37"/>
    <w:rsid w:val="5555F77C"/>
    <w:rsid w:val="555B73F6"/>
    <w:rsid w:val="556D5E98"/>
    <w:rsid w:val="556F371F"/>
    <w:rsid w:val="557B69FE"/>
    <w:rsid w:val="558C6B10"/>
    <w:rsid w:val="55A124CC"/>
    <w:rsid w:val="55A554DA"/>
    <w:rsid w:val="55AD05E5"/>
    <w:rsid w:val="55B4ED7D"/>
    <w:rsid w:val="55DD2ECE"/>
    <w:rsid w:val="55E7C907"/>
    <w:rsid w:val="56067982"/>
    <w:rsid w:val="560F536B"/>
    <w:rsid w:val="56373D0B"/>
    <w:rsid w:val="563934AB"/>
    <w:rsid w:val="566DC803"/>
    <w:rsid w:val="5678BBB1"/>
    <w:rsid w:val="567FA877"/>
    <w:rsid w:val="5691D7A5"/>
    <w:rsid w:val="56AD1573"/>
    <w:rsid w:val="56B2D2F7"/>
    <w:rsid w:val="56BA3BDA"/>
    <w:rsid w:val="56CF8C2B"/>
    <w:rsid w:val="56D6EA07"/>
    <w:rsid w:val="56E4EE73"/>
    <w:rsid w:val="56E56A05"/>
    <w:rsid w:val="56F16E1A"/>
    <w:rsid w:val="57198989"/>
    <w:rsid w:val="571A400F"/>
    <w:rsid w:val="571B415B"/>
    <w:rsid w:val="5720EBC4"/>
    <w:rsid w:val="57210706"/>
    <w:rsid w:val="5731C982"/>
    <w:rsid w:val="5733B070"/>
    <w:rsid w:val="573795D2"/>
    <w:rsid w:val="573DD0E8"/>
    <w:rsid w:val="575A3257"/>
    <w:rsid w:val="5789187E"/>
    <w:rsid w:val="5793E7E7"/>
    <w:rsid w:val="579A66B7"/>
    <w:rsid w:val="57AAB23B"/>
    <w:rsid w:val="57CBB4E3"/>
    <w:rsid w:val="57DA18BE"/>
    <w:rsid w:val="57DF4B8E"/>
    <w:rsid w:val="57E8FDF3"/>
    <w:rsid w:val="57F5F7E9"/>
    <w:rsid w:val="5805570B"/>
    <w:rsid w:val="580FDD9D"/>
    <w:rsid w:val="58294B30"/>
    <w:rsid w:val="582FB048"/>
    <w:rsid w:val="5838DC7B"/>
    <w:rsid w:val="583B47AF"/>
    <w:rsid w:val="5845F3C3"/>
    <w:rsid w:val="5856274F"/>
    <w:rsid w:val="58616D9A"/>
    <w:rsid w:val="5862A7F3"/>
    <w:rsid w:val="58691486"/>
    <w:rsid w:val="586FA910"/>
    <w:rsid w:val="58894A75"/>
    <w:rsid w:val="589429C0"/>
    <w:rsid w:val="58992BCC"/>
    <w:rsid w:val="58A5C9CF"/>
    <w:rsid w:val="58B126E5"/>
    <w:rsid w:val="58B1B013"/>
    <w:rsid w:val="58BDC77A"/>
    <w:rsid w:val="58CBB667"/>
    <w:rsid w:val="58D6142C"/>
    <w:rsid w:val="58F58BCB"/>
    <w:rsid w:val="58FC9DAD"/>
    <w:rsid w:val="591121A9"/>
    <w:rsid w:val="592B2F44"/>
    <w:rsid w:val="5936006C"/>
    <w:rsid w:val="593CDC39"/>
    <w:rsid w:val="593EE709"/>
    <w:rsid w:val="59456A29"/>
    <w:rsid w:val="594758EA"/>
    <w:rsid w:val="59515457"/>
    <w:rsid w:val="59560C18"/>
    <w:rsid w:val="5976A0A7"/>
    <w:rsid w:val="597C1CAC"/>
    <w:rsid w:val="59974E7E"/>
    <w:rsid w:val="5998EF79"/>
    <w:rsid w:val="59B85932"/>
    <w:rsid w:val="59C306EF"/>
    <w:rsid w:val="59C5CAE7"/>
    <w:rsid w:val="59CBFF49"/>
    <w:rsid w:val="59E8AC7C"/>
    <w:rsid w:val="59F9F05E"/>
    <w:rsid w:val="59FC9778"/>
    <w:rsid w:val="5A20D810"/>
    <w:rsid w:val="5A248B28"/>
    <w:rsid w:val="5A2758E4"/>
    <w:rsid w:val="5A3BEBA8"/>
    <w:rsid w:val="5A43AAAC"/>
    <w:rsid w:val="5A4CEC30"/>
    <w:rsid w:val="5A4F1A18"/>
    <w:rsid w:val="5A5FB446"/>
    <w:rsid w:val="5A6D17CE"/>
    <w:rsid w:val="5A75B850"/>
    <w:rsid w:val="5A7F4423"/>
    <w:rsid w:val="5A844F25"/>
    <w:rsid w:val="5A960AC4"/>
    <w:rsid w:val="5A974386"/>
    <w:rsid w:val="5A99C246"/>
    <w:rsid w:val="5A9F5225"/>
    <w:rsid w:val="5AA0A6E2"/>
    <w:rsid w:val="5AB3E6DF"/>
    <w:rsid w:val="5AB8EC76"/>
    <w:rsid w:val="5ABDE646"/>
    <w:rsid w:val="5AC8EB24"/>
    <w:rsid w:val="5AE41C8A"/>
    <w:rsid w:val="5AE5085D"/>
    <w:rsid w:val="5AE879CC"/>
    <w:rsid w:val="5AF30FF2"/>
    <w:rsid w:val="5B1CE46D"/>
    <w:rsid w:val="5B266ACE"/>
    <w:rsid w:val="5B286AED"/>
    <w:rsid w:val="5B2CA536"/>
    <w:rsid w:val="5B35AF0C"/>
    <w:rsid w:val="5B395DD8"/>
    <w:rsid w:val="5B3FCDDA"/>
    <w:rsid w:val="5B43ED09"/>
    <w:rsid w:val="5B5244A0"/>
    <w:rsid w:val="5B5EA485"/>
    <w:rsid w:val="5B5F5650"/>
    <w:rsid w:val="5B683CA7"/>
    <w:rsid w:val="5B7306C0"/>
    <w:rsid w:val="5B75602F"/>
    <w:rsid w:val="5B8413BA"/>
    <w:rsid w:val="5B846CB2"/>
    <w:rsid w:val="5B8C15B0"/>
    <w:rsid w:val="5BA4F683"/>
    <w:rsid w:val="5BAC765D"/>
    <w:rsid w:val="5BB58303"/>
    <w:rsid w:val="5BB82B8C"/>
    <w:rsid w:val="5BCBD9D2"/>
    <w:rsid w:val="5BD3A047"/>
    <w:rsid w:val="5BED0BDE"/>
    <w:rsid w:val="5BF0126B"/>
    <w:rsid w:val="5BFDB8AA"/>
    <w:rsid w:val="5C118C92"/>
    <w:rsid w:val="5C1B771D"/>
    <w:rsid w:val="5C3509F9"/>
    <w:rsid w:val="5C5535D1"/>
    <w:rsid w:val="5C63E782"/>
    <w:rsid w:val="5C6CEC22"/>
    <w:rsid w:val="5C6D6E0B"/>
    <w:rsid w:val="5C6E0A69"/>
    <w:rsid w:val="5C719F3F"/>
    <w:rsid w:val="5C728311"/>
    <w:rsid w:val="5C740723"/>
    <w:rsid w:val="5C8190A1"/>
    <w:rsid w:val="5C864DEA"/>
    <w:rsid w:val="5CA5D586"/>
    <w:rsid w:val="5CA5ED7C"/>
    <w:rsid w:val="5CABF958"/>
    <w:rsid w:val="5CD2FB77"/>
    <w:rsid w:val="5CD88697"/>
    <w:rsid w:val="5CDAA384"/>
    <w:rsid w:val="5CED51D7"/>
    <w:rsid w:val="5CF199EA"/>
    <w:rsid w:val="5CFCC30F"/>
    <w:rsid w:val="5CFD318B"/>
    <w:rsid w:val="5D0495A9"/>
    <w:rsid w:val="5D050026"/>
    <w:rsid w:val="5D08CE18"/>
    <w:rsid w:val="5D091A40"/>
    <w:rsid w:val="5D101EC4"/>
    <w:rsid w:val="5D17A5AD"/>
    <w:rsid w:val="5D1891BD"/>
    <w:rsid w:val="5D18D712"/>
    <w:rsid w:val="5D33EC4B"/>
    <w:rsid w:val="5D36715C"/>
    <w:rsid w:val="5D3BF515"/>
    <w:rsid w:val="5D3D054D"/>
    <w:rsid w:val="5D4733D7"/>
    <w:rsid w:val="5D549460"/>
    <w:rsid w:val="5D6BD953"/>
    <w:rsid w:val="5DA1E665"/>
    <w:rsid w:val="5DA636DD"/>
    <w:rsid w:val="5DAD7598"/>
    <w:rsid w:val="5DD09601"/>
    <w:rsid w:val="5DDB2654"/>
    <w:rsid w:val="5DEE81BB"/>
    <w:rsid w:val="5E045E1F"/>
    <w:rsid w:val="5E2A85C1"/>
    <w:rsid w:val="5E3461D3"/>
    <w:rsid w:val="5E559627"/>
    <w:rsid w:val="5E585B9E"/>
    <w:rsid w:val="5E5A150C"/>
    <w:rsid w:val="5E61DFD9"/>
    <w:rsid w:val="5E6E1A52"/>
    <w:rsid w:val="5E723905"/>
    <w:rsid w:val="5E9D32F6"/>
    <w:rsid w:val="5EB484D7"/>
    <w:rsid w:val="5ED5FABD"/>
    <w:rsid w:val="5ED67E54"/>
    <w:rsid w:val="5EF573EF"/>
    <w:rsid w:val="5EFACCC7"/>
    <w:rsid w:val="5EFDDA96"/>
    <w:rsid w:val="5EFED0EE"/>
    <w:rsid w:val="5F1919A0"/>
    <w:rsid w:val="5F1C21AB"/>
    <w:rsid w:val="5F249CA2"/>
    <w:rsid w:val="5F2DABFC"/>
    <w:rsid w:val="5F38FE39"/>
    <w:rsid w:val="5F3ACAD6"/>
    <w:rsid w:val="5F3BEE8F"/>
    <w:rsid w:val="5F3C2914"/>
    <w:rsid w:val="5F526875"/>
    <w:rsid w:val="5F9F760A"/>
    <w:rsid w:val="5FBE3249"/>
    <w:rsid w:val="5FCFF19A"/>
    <w:rsid w:val="5FE601D7"/>
    <w:rsid w:val="5FE9272F"/>
    <w:rsid w:val="5FFBED73"/>
    <w:rsid w:val="60002722"/>
    <w:rsid w:val="60048834"/>
    <w:rsid w:val="600616E8"/>
    <w:rsid w:val="60125D83"/>
    <w:rsid w:val="60146523"/>
    <w:rsid w:val="601E8E50"/>
    <w:rsid w:val="602A4C54"/>
    <w:rsid w:val="6031F1DB"/>
    <w:rsid w:val="6044267C"/>
    <w:rsid w:val="604702D5"/>
    <w:rsid w:val="604FA103"/>
    <w:rsid w:val="605BDD68"/>
    <w:rsid w:val="605D68C3"/>
    <w:rsid w:val="6073F2D3"/>
    <w:rsid w:val="6074617B"/>
    <w:rsid w:val="60777351"/>
    <w:rsid w:val="60794D55"/>
    <w:rsid w:val="608B5D35"/>
    <w:rsid w:val="60A6983B"/>
    <w:rsid w:val="60AC4296"/>
    <w:rsid w:val="60B30A8A"/>
    <w:rsid w:val="60B88A4E"/>
    <w:rsid w:val="60DD1D8E"/>
    <w:rsid w:val="60E17E2B"/>
    <w:rsid w:val="60E52B74"/>
    <w:rsid w:val="60FE0F58"/>
    <w:rsid w:val="6115E741"/>
    <w:rsid w:val="6131C540"/>
    <w:rsid w:val="613386AB"/>
    <w:rsid w:val="6133C0CB"/>
    <w:rsid w:val="61387E33"/>
    <w:rsid w:val="613A74DE"/>
    <w:rsid w:val="61502304"/>
    <w:rsid w:val="61650C0C"/>
    <w:rsid w:val="6166C5EA"/>
    <w:rsid w:val="6168192D"/>
    <w:rsid w:val="616CC04F"/>
    <w:rsid w:val="6179AC7A"/>
    <w:rsid w:val="61AC1846"/>
    <w:rsid w:val="61B9634C"/>
    <w:rsid w:val="61C025F7"/>
    <w:rsid w:val="61D042D5"/>
    <w:rsid w:val="61D058FE"/>
    <w:rsid w:val="61EAA481"/>
    <w:rsid w:val="61F55E8B"/>
    <w:rsid w:val="61F7AC8A"/>
    <w:rsid w:val="620DF820"/>
    <w:rsid w:val="6210ADD8"/>
    <w:rsid w:val="621779BE"/>
    <w:rsid w:val="622716CF"/>
    <w:rsid w:val="62287335"/>
    <w:rsid w:val="6242BC58"/>
    <w:rsid w:val="624619A1"/>
    <w:rsid w:val="6248834E"/>
    <w:rsid w:val="62549BC7"/>
    <w:rsid w:val="625686E7"/>
    <w:rsid w:val="62645AAB"/>
    <w:rsid w:val="62832E23"/>
    <w:rsid w:val="628DF3E7"/>
    <w:rsid w:val="628E2743"/>
    <w:rsid w:val="62A40D87"/>
    <w:rsid w:val="62B3CEEC"/>
    <w:rsid w:val="62D2E17C"/>
    <w:rsid w:val="630065F6"/>
    <w:rsid w:val="6306258C"/>
    <w:rsid w:val="6315F922"/>
    <w:rsid w:val="6324A7A2"/>
    <w:rsid w:val="63324E29"/>
    <w:rsid w:val="6347A35E"/>
    <w:rsid w:val="635960E5"/>
    <w:rsid w:val="635BD1C0"/>
    <w:rsid w:val="6364E5FE"/>
    <w:rsid w:val="63740475"/>
    <w:rsid w:val="637AE423"/>
    <w:rsid w:val="638BDC84"/>
    <w:rsid w:val="639E792C"/>
    <w:rsid w:val="63A5A32B"/>
    <w:rsid w:val="63B6D649"/>
    <w:rsid w:val="63B880E1"/>
    <w:rsid w:val="63C760FA"/>
    <w:rsid w:val="63C82919"/>
    <w:rsid w:val="63F2C320"/>
    <w:rsid w:val="63F394C1"/>
    <w:rsid w:val="640C52E1"/>
    <w:rsid w:val="641FD7DA"/>
    <w:rsid w:val="64391CB1"/>
    <w:rsid w:val="64488AAE"/>
    <w:rsid w:val="6457DA10"/>
    <w:rsid w:val="645B5947"/>
    <w:rsid w:val="645E0599"/>
    <w:rsid w:val="646B4101"/>
    <w:rsid w:val="647FC471"/>
    <w:rsid w:val="64819161"/>
    <w:rsid w:val="6490E5A7"/>
    <w:rsid w:val="649FC2D6"/>
    <w:rsid w:val="64A2C9F1"/>
    <w:rsid w:val="64B4B8D7"/>
    <w:rsid w:val="64B4E373"/>
    <w:rsid w:val="64B8C695"/>
    <w:rsid w:val="64DD6D6D"/>
    <w:rsid w:val="64E3B543"/>
    <w:rsid w:val="64E94F2D"/>
    <w:rsid w:val="64E97CC7"/>
    <w:rsid w:val="64F5C0D2"/>
    <w:rsid w:val="6516D286"/>
    <w:rsid w:val="6517F2FD"/>
    <w:rsid w:val="651950D2"/>
    <w:rsid w:val="654F6473"/>
    <w:rsid w:val="655270B5"/>
    <w:rsid w:val="655FFA48"/>
    <w:rsid w:val="6561B1BA"/>
    <w:rsid w:val="656AC892"/>
    <w:rsid w:val="6577CFB2"/>
    <w:rsid w:val="657AE839"/>
    <w:rsid w:val="659D9479"/>
    <w:rsid w:val="65A38F56"/>
    <w:rsid w:val="65B459D2"/>
    <w:rsid w:val="65BBFEBB"/>
    <w:rsid w:val="65C1C143"/>
    <w:rsid w:val="65CA2EB1"/>
    <w:rsid w:val="65CCD5B3"/>
    <w:rsid w:val="65D46622"/>
    <w:rsid w:val="65D8C2EA"/>
    <w:rsid w:val="65E196FE"/>
    <w:rsid w:val="65E4B408"/>
    <w:rsid w:val="660731A8"/>
    <w:rsid w:val="66078787"/>
    <w:rsid w:val="66078C6A"/>
    <w:rsid w:val="66090F46"/>
    <w:rsid w:val="66121DB8"/>
    <w:rsid w:val="661A2E4A"/>
    <w:rsid w:val="662799F8"/>
    <w:rsid w:val="662F5FAC"/>
    <w:rsid w:val="664F50C7"/>
    <w:rsid w:val="665C7A8D"/>
    <w:rsid w:val="6660B9F8"/>
    <w:rsid w:val="666B5357"/>
    <w:rsid w:val="666CD174"/>
    <w:rsid w:val="667309E1"/>
    <w:rsid w:val="66766931"/>
    <w:rsid w:val="6676A4EA"/>
    <w:rsid w:val="667B1499"/>
    <w:rsid w:val="6685178F"/>
    <w:rsid w:val="66953716"/>
    <w:rsid w:val="66A787C0"/>
    <w:rsid w:val="66C2B114"/>
    <w:rsid w:val="66C40CE3"/>
    <w:rsid w:val="66C44E51"/>
    <w:rsid w:val="66C863AA"/>
    <w:rsid w:val="66C8EB87"/>
    <w:rsid w:val="66CE7D46"/>
    <w:rsid w:val="66D0950A"/>
    <w:rsid w:val="66D6B7B8"/>
    <w:rsid w:val="66D72403"/>
    <w:rsid w:val="66F9B967"/>
    <w:rsid w:val="673F31D6"/>
    <w:rsid w:val="67525334"/>
    <w:rsid w:val="67549F74"/>
    <w:rsid w:val="67595433"/>
    <w:rsid w:val="6759A5A7"/>
    <w:rsid w:val="678097EE"/>
    <w:rsid w:val="67B5E433"/>
    <w:rsid w:val="67B831AA"/>
    <w:rsid w:val="67BEE536"/>
    <w:rsid w:val="67D706C2"/>
    <w:rsid w:val="67E535CC"/>
    <w:rsid w:val="6815465D"/>
    <w:rsid w:val="681A641F"/>
    <w:rsid w:val="681BD4F9"/>
    <w:rsid w:val="682C1607"/>
    <w:rsid w:val="682E63C4"/>
    <w:rsid w:val="68366ADD"/>
    <w:rsid w:val="6837A348"/>
    <w:rsid w:val="684F9583"/>
    <w:rsid w:val="688A001D"/>
    <w:rsid w:val="689F9EE9"/>
    <w:rsid w:val="68A12757"/>
    <w:rsid w:val="68ABE856"/>
    <w:rsid w:val="68ADFB90"/>
    <w:rsid w:val="68AE1A2A"/>
    <w:rsid w:val="68E6A780"/>
    <w:rsid w:val="692C5CEE"/>
    <w:rsid w:val="696DFF2B"/>
    <w:rsid w:val="69734144"/>
    <w:rsid w:val="69769451"/>
    <w:rsid w:val="697AF293"/>
    <w:rsid w:val="69940DC5"/>
    <w:rsid w:val="699A85B4"/>
    <w:rsid w:val="699F3C57"/>
    <w:rsid w:val="69BCF2DF"/>
    <w:rsid w:val="69CEF1D9"/>
    <w:rsid w:val="69E69685"/>
    <w:rsid w:val="69F37E6D"/>
    <w:rsid w:val="69F8EEF7"/>
    <w:rsid w:val="69FB7609"/>
    <w:rsid w:val="69FDCB46"/>
    <w:rsid w:val="6A08F7F4"/>
    <w:rsid w:val="6A0C9D9C"/>
    <w:rsid w:val="6A164D8A"/>
    <w:rsid w:val="6A2709A7"/>
    <w:rsid w:val="6A2DFB35"/>
    <w:rsid w:val="6A3DB4E0"/>
    <w:rsid w:val="6A5FC99E"/>
    <w:rsid w:val="6A74CD00"/>
    <w:rsid w:val="6A789097"/>
    <w:rsid w:val="6A7AC72C"/>
    <w:rsid w:val="6A963842"/>
    <w:rsid w:val="6AD2E21F"/>
    <w:rsid w:val="6ADCA5C8"/>
    <w:rsid w:val="6AE19385"/>
    <w:rsid w:val="6AEEF8DB"/>
    <w:rsid w:val="6AF83D35"/>
    <w:rsid w:val="6B02BC60"/>
    <w:rsid w:val="6B1068D1"/>
    <w:rsid w:val="6B2FAA7A"/>
    <w:rsid w:val="6B39D06D"/>
    <w:rsid w:val="6B42E24D"/>
    <w:rsid w:val="6B5185EC"/>
    <w:rsid w:val="6B5CED9F"/>
    <w:rsid w:val="6B657F11"/>
    <w:rsid w:val="6B6C3B9C"/>
    <w:rsid w:val="6B781C0C"/>
    <w:rsid w:val="6B827BC7"/>
    <w:rsid w:val="6BAE1D80"/>
    <w:rsid w:val="6BB10507"/>
    <w:rsid w:val="6BBDC282"/>
    <w:rsid w:val="6BD46F4E"/>
    <w:rsid w:val="6BD827D9"/>
    <w:rsid w:val="6C2A1894"/>
    <w:rsid w:val="6C2F69A5"/>
    <w:rsid w:val="6C35096B"/>
    <w:rsid w:val="6C576F0F"/>
    <w:rsid w:val="6C8B5AAA"/>
    <w:rsid w:val="6C8B93A0"/>
    <w:rsid w:val="6C8D62BA"/>
    <w:rsid w:val="6C910A96"/>
    <w:rsid w:val="6C92F220"/>
    <w:rsid w:val="6C951943"/>
    <w:rsid w:val="6CC4F716"/>
    <w:rsid w:val="6CC8CD29"/>
    <w:rsid w:val="6CD9FB1A"/>
    <w:rsid w:val="6CDFE3C8"/>
    <w:rsid w:val="6CE40248"/>
    <w:rsid w:val="6D02E1EE"/>
    <w:rsid w:val="6D097194"/>
    <w:rsid w:val="6D0BACFF"/>
    <w:rsid w:val="6D12B5BA"/>
    <w:rsid w:val="6D216C08"/>
    <w:rsid w:val="6D21F7EE"/>
    <w:rsid w:val="6D36C6F5"/>
    <w:rsid w:val="6D391F59"/>
    <w:rsid w:val="6D43534C"/>
    <w:rsid w:val="6D45E7DB"/>
    <w:rsid w:val="6D51EB3E"/>
    <w:rsid w:val="6D5C860B"/>
    <w:rsid w:val="6D633DB7"/>
    <w:rsid w:val="6D6518D9"/>
    <w:rsid w:val="6D7159C2"/>
    <w:rsid w:val="6D78FEE2"/>
    <w:rsid w:val="6D811B92"/>
    <w:rsid w:val="6D8DDAE9"/>
    <w:rsid w:val="6D9ABDCB"/>
    <w:rsid w:val="6DABB6DC"/>
    <w:rsid w:val="6DC67203"/>
    <w:rsid w:val="6DD16B1D"/>
    <w:rsid w:val="6DD89669"/>
    <w:rsid w:val="6DDA707A"/>
    <w:rsid w:val="6DF174EF"/>
    <w:rsid w:val="6DF6C6DF"/>
    <w:rsid w:val="6DFBE253"/>
    <w:rsid w:val="6DFC4392"/>
    <w:rsid w:val="6DFDF93B"/>
    <w:rsid w:val="6E018521"/>
    <w:rsid w:val="6E051CB4"/>
    <w:rsid w:val="6E183CEB"/>
    <w:rsid w:val="6E345C70"/>
    <w:rsid w:val="6E3BDC28"/>
    <w:rsid w:val="6E5EB4E9"/>
    <w:rsid w:val="6E6BDC7D"/>
    <w:rsid w:val="6E82719B"/>
    <w:rsid w:val="6E8780CE"/>
    <w:rsid w:val="6EC2DFDF"/>
    <w:rsid w:val="6ED513B0"/>
    <w:rsid w:val="6EEB0E43"/>
    <w:rsid w:val="6EFB3B3D"/>
    <w:rsid w:val="6F0816D8"/>
    <w:rsid w:val="6F09445C"/>
    <w:rsid w:val="6F094A91"/>
    <w:rsid w:val="6F4758E7"/>
    <w:rsid w:val="6F5B7DA0"/>
    <w:rsid w:val="6F6A2CDD"/>
    <w:rsid w:val="6F802F43"/>
    <w:rsid w:val="6F856B4F"/>
    <w:rsid w:val="6F994380"/>
    <w:rsid w:val="6FAEBDA7"/>
    <w:rsid w:val="6FB9CF96"/>
    <w:rsid w:val="6FC3A034"/>
    <w:rsid w:val="6FD38805"/>
    <w:rsid w:val="7002DA45"/>
    <w:rsid w:val="700307DC"/>
    <w:rsid w:val="701EBB1F"/>
    <w:rsid w:val="701F65EB"/>
    <w:rsid w:val="701F9237"/>
    <w:rsid w:val="70494AC4"/>
    <w:rsid w:val="70723C47"/>
    <w:rsid w:val="7075C9AF"/>
    <w:rsid w:val="707D5B0B"/>
    <w:rsid w:val="70835F38"/>
    <w:rsid w:val="70AEFED0"/>
    <w:rsid w:val="70B1F509"/>
    <w:rsid w:val="70C7EC90"/>
    <w:rsid w:val="70C88B80"/>
    <w:rsid w:val="70D07E0E"/>
    <w:rsid w:val="70D66E86"/>
    <w:rsid w:val="70D7B843"/>
    <w:rsid w:val="70EBD51C"/>
    <w:rsid w:val="71142577"/>
    <w:rsid w:val="711EA908"/>
    <w:rsid w:val="712FBD2F"/>
    <w:rsid w:val="71426965"/>
    <w:rsid w:val="71443D3A"/>
    <w:rsid w:val="715B74A3"/>
    <w:rsid w:val="715DF37C"/>
    <w:rsid w:val="716912DB"/>
    <w:rsid w:val="716E68ED"/>
    <w:rsid w:val="71735E79"/>
    <w:rsid w:val="717F557F"/>
    <w:rsid w:val="71972386"/>
    <w:rsid w:val="71A407CD"/>
    <w:rsid w:val="71B19CEB"/>
    <w:rsid w:val="71CD92A2"/>
    <w:rsid w:val="71D1C57C"/>
    <w:rsid w:val="71E61F96"/>
    <w:rsid w:val="71E9F6DA"/>
    <w:rsid w:val="71EF59B2"/>
    <w:rsid w:val="71F4B2ED"/>
    <w:rsid w:val="71FC9B10"/>
    <w:rsid w:val="71FE8C09"/>
    <w:rsid w:val="7204E83F"/>
    <w:rsid w:val="7209F26C"/>
    <w:rsid w:val="720FB0C1"/>
    <w:rsid w:val="722D2D74"/>
    <w:rsid w:val="723911AD"/>
    <w:rsid w:val="7247AA55"/>
    <w:rsid w:val="7249F78D"/>
    <w:rsid w:val="724B66AE"/>
    <w:rsid w:val="725B2EC6"/>
    <w:rsid w:val="725D4952"/>
    <w:rsid w:val="726254B0"/>
    <w:rsid w:val="727B5C1A"/>
    <w:rsid w:val="728E61A0"/>
    <w:rsid w:val="72912256"/>
    <w:rsid w:val="729E9846"/>
    <w:rsid w:val="729F2D9E"/>
    <w:rsid w:val="72B2CEF5"/>
    <w:rsid w:val="72C3A959"/>
    <w:rsid w:val="72C717B8"/>
    <w:rsid w:val="72D5FB19"/>
    <w:rsid w:val="72DF4A55"/>
    <w:rsid w:val="72DFB5A1"/>
    <w:rsid w:val="72FDB825"/>
    <w:rsid w:val="732312C1"/>
    <w:rsid w:val="732523B4"/>
    <w:rsid w:val="732FF3A4"/>
    <w:rsid w:val="733B0199"/>
    <w:rsid w:val="73485725"/>
    <w:rsid w:val="7365C9A2"/>
    <w:rsid w:val="737C8A20"/>
    <w:rsid w:val="737DEA7C"/>
    <w:rsid w:val="7382081A"/>
    <w:rsid w:val="73871BC8"/>
    <w:rsid w:val="73A568D7"/>
    <w:rsid w:val="73AF91FE"/>
    <w:rsid w:val="73B3E969"/>
    <w:rsid w:val="73B9A8F9"/>
    <w:rsid w:val="73E38BF7"/>
    <w:rsid w:val="73EB1D50"/>
    <w:rsid w:val="740EAC69"/>
    <w:rsid w:val="741601D0"/>
    <w:rsid w:val="742191C3"/>
    <w:rsid w:val="7422B48A"/>
    <w:rsid w:val="74310141"/>
    <w:rsid w:val="743F55F1"/>
    <w:rsid w:val="7445F670"/>
    <w:rsid w:val="7456C857"/>
    <w:rsid w:val="745EDD47"/>
    <w:rsid w:val="747701F6"/>
    <w:rsid w:val="747E689D"/>
    <w:rsid w:val="7489B935"/>
    <w:rsid w:val="74B57DA1"/>
    <w:rsid w:val="74BFD255"/>
    <w:rsid w:val="74C08E08"/>
    <w:rsid w:val="74C1D155"/>
    <w:rsid w:val="74DA39F0"/>
    <w:rsid w:val="74DFD520"/>
    <w:rsid w:val="74F4B18D"/>
    <w:rsid w:val="74F8211D"/>
    <w:rsid w:val="74FAA8C7"/>
    <w:rsid w:val="74FAA8F0"/>
    <w:rsid w:val="74FD0758"/>
    <w:rsid w:val="7502A4FA"/>
    <w:rsid w:val="751D122E"/>
    <w:rsid w:val="753F744F"/>
    <w:rsid w:val="7546F072"/>
    <w:rsid w:val="75698B40"/>
    <w:rsid w:val="7599EA64"/>
    <w:rsid w:val="759A718B"/>
    <w:rsid w:val="75ABB84A"/>
    <w:rsid w:val="75C3B178"/>
    <w:rsid w:val="75C6B095"/>
    <w:rsid w:val="75E798FA"/>
    <w:rsid w:val="75F09DA6"/>
    <w:rsid w:val="7614D977"/>
    <w:rsid w:val="761F9CB8"/>
    <w:rsid w:val="76242074"/>
    <w:rsid w:val="76276EC4"/>
    <w:rsid w:val="762B501E"/>
    <w:rsid w:val="76328BE6"/>
    <w:rsid w:val="76407BB4"/>
    <w:rsid w:val="765283EB"/>
    <w:rsid w:val="765A7C37"/>
    <w:rsid w:val="76836132"/>
    <w:rsid w:val="769A5904"/>
    <w:rsid w:val="76A6D7CA"/>
    <w:rsid w:val="76AD0DC3"/>
    <w:rsid w:val="76AED7D1"/>
    <w:rsid w:val="76B17C64"/>
    <w:rsid w:val="76B3C365"/>
    <w:rsid w:val="76BAAD02"/>
    <w:rsid w:val="76BF1D4A"/>
    <w:rsid w:val="76CDCA83"/>
    <w:rsid w:val="76D32137"/>
    <w:rsid w:val="76DC434F"/>
    <w:rsid w:val="76DD7D4A"/>
    <w:rsid w:val="76EF5AAB"/>
    <w:rsid w:val="77116D04"/>
    <w:rsid w:val="7716F632"/>
    <w:rsid w:val="771A20AA"/>
    <w:rsid w:val="771AE540"/>
    <w:rsid w:val="7738383B"/>
    <w:rsid w:val="77418D1C"/>
    <w:rsid w:val="77430AC2"/>
    <w:rsid w:val="7743EEC7"/>
    <w:rsid w:val="774B1B06"/>
    <w:rsid w:val="7771B8E8"/>
    <w:rsid w:val="77828EED"/>
    <w:rsid w:val="778859B4"/>
    <w:rsid w:val="77A004D3"/>
    <w:rsid w:val="77BF6295"/>
    <w:rsid w:val="77C81F56"/>
    <w:rsid w:val="77D87443"/>
    <w:rsid w:val="77D8A131"/>
    <w:rsid w:val="77DA6EA4"/>
    <w:rsid w:val="77EA80AC"/>
    <w:rsid w:val="77F0B957"/>
    <w:rsid w:val="77FB9813"/>
    <w:rsid w:val="780CD6A7"/>
    <w:rsid w:val="7815FBBA"/>
    <w:rsid w:val="7817B047"/>
    <w:rsid w:val="7823E727"/>
    <w:rsid w:val="782C7342"/>
    <w:rsid w:val="782D79B4"/>
    <w:rsid w:val="78353C17"/>
    <w:rsid w:val="783AFE1C"/>
    <w:rsid w:val="78423ABF"/>
    <w:rsid w:val="785CB36A"/>
    <w:rsid w:val="78753B15"/>
    <w:rsid w:val="789191F1"/>
    <w:rsid w:val="789753EF"/>
    <w:rsid w:val="78A19C77"/>
    <w:rsid w:val="78B1964A"/>
    <w:rsid w:val="78B3B850"/>
    <w:rsid w:val="78B59A81"/>
    <w:rsid w:val="78BD26AF"/>
    <w:rsid w:val="78BE9059"/>
    <w:rsid w:val="78C6D1A2"/>
    <w:rsid w:val="78F4810F"/>
    <w:rsid w:val="78F84C75"/>
    <w:rsid w:val="78F9A6DE"/>
    <w:rsid w:val="790B8A3D"/>
    <w:rsid w:val="7920F21B"/>
    <w:rsid w:val="7926A3B5"/>
    <w:rsid w:val="792A5F20"/>
    <w:rsid w:val="793DCC2E"/>
    <w:rsid w:val="7945D299"/>
    <w:rsid w:val="79513265"/>
    <w:rsid w:val="795298D5"/>
    <w:rsid w:val="7959A978"/>
    <w:rsid w:val="798B60BA"/>
    <w:rsid w:val="799E7D2F"/>
    <w:rsid w:val="79B8B3FE"/>
    <w:rsid w:val="79C61FF3"/>
    <w:rsid w:val="79E11FE3"/>
    <w:rsid w:val="79EC0F9E"/>
    <w:rsid w:val="79ED2974"/>
    <w:rsid w:val="7A1F109A"/>
    <w:rsid w:val="7A214F51"/>
    <w:rsid w:val="7A27B66E"/>
    <w:rsid w:val="7A348AB1"/>
    <w:rsid w:val="7A48482E"/>
    <w:rsid w:val="7A508937"/>
    <w:rsid w:val="7A648453"/>
    <w:rsid w:val="7A79E482"/>
    <w:rsid w:val="7A879A27"/>
    <w:rsid w:val="7A8AFFE2"/>
    <w:rsid w:val="7A8E87BF"/>
    <w:rsid w:val="7A9547C5"/>
    <w:rsid w:val="7AB369B4"/>
    <w:rsid w:val="7AB37950"/>
    <w:rsid w:val="7AC0FB06"/>
    <w:rsid w:val="7AC1C52D"/>
    <w:rsid w:val="7ACDF883"/>
    <w:rsid w:val="7ACE5921"/>
    <w:rsid w:val="7AD0889D"/>
    <w:rsid w:val="7AE9EB5B"/>
    <w:rsid w:val="7AF64827"/>
    <w:rsid w:val="7AF830AA"/>
    <w:rsid w:val="7B066EC7"/>
    <w:rsid w:val="7B2FCAA0"/>
    <w:rsid w:val="7B452FA7"/>
    <w:rsid w:val="7B4F4EAF"/>
    <w:rsid w:val="7B71AF44"/>
    <w:rsid w:val="7B740D84"/>
    <w:rsid w:val="7B7A63E0"/>
    <w:rsid w:val="7B850262"/>
    <w:rsid w:val="7B8589A7"/>
    <w:rsid w:val="7BC35A1B"/>
    <w:rsid w:val="7BC380E4"/>
    <w:rsid w:val="7BDC4AE0"/>
    <w:rsid w:val="7BE3CC79"/>
    <w:rsid w:val="7BEEAFB6"/>
    <w:rsid w:val="7BF59F1D"/>
    <w:rsid w:val="7C1FDE98"/>
    <w:rsid w:val="7C28BC14"/>
    <w:rsid w:val="7C441285"/>
    <w:rsid w:val="7C4D50C3"/>
    <w:rsid w:val="7C4E8EB0"/>
    <w:rsid w:val="7C4F0CE9"/>
    <w:rsid w:val="7C6315DE"/>
    <w:rsid w:val="7C6F01FB"/>
    <w:rsid w:val="7C8131FC"/>
    <w:rsid w:val="7C895ACD"/>
    <w:rsid w:val="7C8AA313"/>
    <w:rsid w:val="7C8B7FAF"/>
    <w:rsid w:val="7CACEA89"/>
    <w:rsid w:val="7CB2BD6E"/>
    <w:rsid w:val="7CB47FD6"/>
    <w:rsid w:val="7CC386D2"/>
    <w:rsid w:val="7CC4CBAF"/>
    <w:rsid w:val="7CCA2DE3"/>
    <w:rsid w:val="7CD15F46"/>
    <w:rsid w:val="7CE1170B"/>
    <w:rsid w:val="7CE21DD2"/>
    <w:rsid w:val="7D08CEAE"/>
    <w:rsid w:val="7D15C552"/>
    <w:rsid w:val="7D1A7DF0"/>
    <w:rsid w:val="7D29A126"/>
    <w:rsid w:val="7D2EDFB4"/>
    <w:rsid w:val="7D303CA6"/>
    <w:rsid w:val="7D38E0A3"/>
    <w:rsid w:val="7D3D8F3A"/>
    <w:rsid w:val="7D4162BB"/>
    <w:rsid w:val="7D57C667"/>
    <w:rsid w:val="7D5802DE"/>
    <w:rsid w:val="7D6C6476"/>
    <w:rsid w:val="7D73ED3B"/>
    <w:rsid w:val="7D7DB04B"/>
    <w:rsid w:val="7D831043"/>
    <w:rsid w:val="7D89A140"/>
    <w:rsid w:val="7D8C2AA1"/>
    <w:rsid w:val="7D9C8797"/>
    <w:rsid w:val="7DCD0D7C"/>
    <w:rsid w:val="7DD7D9D4"/>
    <w:rsid w:val="7DF0F271"/>
    <w:rsid w:val="7DF1BEA7"/>
    <w:rsid w:val="7DFC6A4D"/>
    <w:rsid w:val="7E106308"/>
    <w:rsid w:val="7E1FF7A7"/>
    <w:rsid w:val="7E2D1859"/>
    <w:rsid w:val="7E31D9F7"/>
    <w:rsid w:val="7E397683"/>
    <w:rsid w:val="7E46D831"/>
    <w:rsid w:val="7E59CFD0"/>
    <w:rsid w:val="7E7E3BB9"/>
    <w:rsid w:val="7E8C13BA"/>
    <w:rsid w:val="7E9B3135"/>
    <w:rsid w:val="7E9D4CB7"/>
    <w:rsid w:val="7EBD326C"/>
    <w:rsid w:val="7ECDFAA2"/>
    <w:rsid w:val="7EDDD0BC"/>
    <w:rsid w:val="7EDF18E3"/>
    <w:rsid w:val="7EE00A9D"/>
    <w:rsid w:val="7EE99A3E"/>
    <w:rsid w:val="7F294251"/>
    <w:rsid w:val="7F3DEFD5"/>
    <w:rsid w:val="7F466922"/>
    <w:rsid w:val="7F50A237"/>
    <w:rsid w:val="7F6AF24A"/>
    <w:rsid w:val="7F763AF6"/>
    <w:rsid w:val="7F8A4F10"/>
    <w:rsid w:val="7F925FBD"/>
    <w:rsid w:val="7FA3AB5A"/>
    <w:rsid w:val="7FB21E8C"/>
    <w:rsid w:val="7FB7B4CE"/>
    <w:rsid w:val="7FC25D55"/>
    <w:rsid w:val="7FDCF63A"/>
    <w:rsid w:val="7FDE4A98"/>
    <w:rsid w:val="7FDE9511"/>
    <w:rsid w:val="7FF195E3"/>
    <w:rsid w:val="7FF60D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D756E"/>
  <w15:chartTrackingRefBased/>
  <w15:docId w15:val="{202C6A2D-098D-4F88-AEA5-1E0EEED20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01F"/>
    <w:rPr>
      <w:kern w:val="0"/>
      <w:szCs w:val="28"/>
      <w:lang w:val="en-NZ" w:bidi="th-TH"/>
      <w14:ligatures w14:val="none"/>
    </w:rPr>
  </w:style>
  <w:style w:type="paragraph" w:styleId="Heading1">
    <w:name w:val="heading 1"/>
    <w:basedOn w:val="Normal"/>
    <w:next w:val="Normal"/>
    <w:link w:val="Heading1Char"/>
    <w:uiPriority w:val="9"/>
    <w:qFormat/>
    <w:rsid w:val="0023201F"/>
    <w:pPr>
      <w:keepNext/>
      <w:keepLines/>
      <w:numPr>
        <w:numId w:val="16"/>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3201F"/>
    <w:pPr>
      <w:keepNext/>
      <w:keepLines/>
      <w:numPr>
        <w:ilvl w:val="1"/>
        <w:numId w:val="16"/>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3201F"/>
    <w:pPr>
      <w:keepNext/>
      <w:keepLines/>
      <w:numPr>
        <w:ilvl w:val="2"/>
        <w:numId w:val="16"/>
      </w:numPr>
      <w:spacing w:before="160" w:after="80"/>
      <w:outlineLvl w:val="2"/>
    </w:pPr>
    <w:rPr>
      <w:rFonts w:eastAsiaTheme="majorEastAsia" w:cstheme="majorBidi"/>
      <w:color w:val="0F4761" w:themeColor="accent1" w:themeShade="BF"/>
      <w:sz w:val="28"/>
    </w:rPr>
  </w:style>
  <w:style w:type="paragraph" w:styleId="Heading4">
    <w:name w:val="heading 4"/>
    <w:basedOn w:val="Normal"/>
    <w:next w:val="Normal"/>
    <w:link w:val="Heading4Char"/>
    <w:uiPriority w:val="9"/>
    <w:semiHidden/>
    <w:unhideWhenUsed/>
    <w:qFormat/>
    <w:rsid w:val="0023201F"/>
    <w:pPr>
      <w:keepNext/>
      <w:keepLines/>
      <w:numPr>
        <w:ilvl w:val="3"/>
        <w:numId w:val="16"/>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201F"/>
    <w:pPr>
      <w:keepNext/>
      <w:keepLines/>
      <w:numPr>
        <w:ilvl w:val="4"/>
        <w:numId w:val="16"/>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201F"/>
    <w:pPr>
      <w:keepNext/>
      <w:keepLines/>
      <w:numPr>
        <w:ilvl w:val="5"/>
        <w:numId w:val="16"/>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201F"/>
    <w:pPr>
      <w:keepNext/>
      <w:keepLines/>
      <w:numPr>
        <w:ilvl w:val="6"/>
        <w:numId w:val="16"/>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201F"/>
    <w:pPr>
      <w:keepNext/>
      <w:keepLines/>
      <w:numPr>
        <w:ilvl w:val="7"/>
        <w:numId w:val="16"/>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201F"/>
    <w:pPr>
      <w:keepNext/>
      <w:keepLines/>
      <w:numPr>
        <w:ilvl w:val="8"/>
        <w:numId w:val="16"/>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0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20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20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20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20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20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20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20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201F"/>
    <w:rPr>
      <w:rFonts w:eastAsiaTheme="majorEastAsia" w:cstheme="majorBidi"/>
      <w:color w:val="272727" w:themeColor="text1" w:themeTint="D8"/>
    </w:rPr>
  </w:style>
  <w:style w:type="paragraph" w:styleId="Title">
    <w:name w:val="Title"/>
    <w:basedOn w:val="Normal"/>
    <w:next w:val="Normal"/>
    <w:link w:val="TitleChar"/>
    <w:uiPriority w:val="10"/>
    <w:qFormat/>
    <w:rsid w:val="002320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20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201F"/>
    <w:pPr>
      <w:numPr>
        <w:ilvl w:val="1"/>
      </w:numPr>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2320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201F"/>
    <w:pPr>
      <w:spacing w:before="160"/>
      <w:jc w:val="center"/>
    </w:pPr>
    <w:rPr>
      <w:i/>
      <w:iCs/>
      <w:color w:val="404040" w:themeColor="text1" w:themeTint="BF"/>
    </w:rPr>
  </w:style>
  <w:style w:type="character" w:customStyle="1" w:styleId="QuoteChar">
    <w:name w:val="Quote Char"/>
    <w:basedOn w:val="DefaultParagraphFont"/>
    <w:link w:val="Quote"/>
    <w:uiPriority w:val="29"/>
    <w:rsid w:val="0023201F"/>
    <w:rPr>
      <w:i/>
      <w:iCs/>
      <w:color w:val="404040" w:themeColor="text1" w:themeTint="BF"/>
    </w:rPr>
  </w:style>
  <w:style w:type="paragraph" w:styleId="ListParagraph">
    <w:name w:val="List Paragraph"/>
    <w:basedOn w:val="Normal"/>
    <w:uiPriority w:val="34"/>
    <w:qFormat/>
    <w:rsid w:val="0023201F"/>
    <w:pPr>
      <w:ind w:left="720"/>
      <w:contextualSpacing/>
    </w:pPr>
  </w:style>
  <w:style w:type="character" w:styleId="IntenseEmphasis">
    <w:name w:val="Intense Emphasis"/>
    <w:basedOn w:val="DefaultParagraphFont"/>
    <w:uiPriority w:val="21"/>
    <w:qFormat/>
    <w:rsid w:val="0023201F"/>
    <w:rPr>
      <w:i/>
      <w:iCs/>
      <w:color w:val="0F4761" w:themeColor="accent1" w:themeShade="BF"/>
    </w:rPr>
  </w:style>
  <w:style w:type="paragraph" w:styleId="IntenseQuote">
    <w:name w:val="Intense Quote"/>
    <w:basedOn w:val="Normal"/>
    <w:next w:val="Normal"/>
    <w:link w:val="IntenseQuoteChar"/>
    <w:uiPriority w:val="30"/>
    <w:qFormat/>
    <w:rsid w:val="002320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201F"/>
    <w:rPr>
      <w:i/>
      <w:iCs/>
      <w:color w:val="0F4761" w:themeColor="accent1" w:themeShade="BF"/>
    </w:rPr>
  </w:style>
  <w:style w:type="character" w:styleId="IntenseReference">
    <w:name w:val="Intense Reference"/>
    <w:basedOn w:val="DefaultParagraphFont"/>
    <w:uiPriority w:val="32"/>
    <w:qFormat/>
    <w:rsid w:val="0023201F"/>
    <w:rPr>
      <w:b/>
      <w:bCs/>
      <w:smallCaps/>
      <w:color w:val="0F4761" w:themeColor="accent1" w:themeShade="BF"/>
      <w:spacing w:val="5"/>
    </w:rPr>
  </w:style>
  <w:style w:type="paragraph" w:styleId="NormalWeb">
    <w:name w:val="Normal (Web)"/>
    <w:basedOn w:val="Normal"/>
    <w:uiPriority w:val="99"/>
    <w:semiHidden/>
    <w:unhideWhenUsed/>
    <w:rsid w:val="0023201F"/>
    <w:pPr>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character" w:styleId="CommentReference">
    <w:name w:val="annotation reference"/>
    <w:basedOn w:val="DefaultParagraphFont"/>
    <w:uiPriority w:val="99"/>
    <w:semiHidden/>
    <w:unhideWhenUsed/>
    <w:rsid w:val="0023201F"/>
    <w:rPr>
      <w:sz w:val="16"/>
      <w:szCs w:val="16"/>
    </w:rPr>
  </w:style>
  <w:style w:type="paragraph" w:styleId="CommentText">
    <w:name w:val="annotation text"/>
    <w:basedOn w:val="Normal"/>
    <w:link w:val="CommentTextChar"/>
    <w:uiPriority w:val="99"/>
    <w:unhideWhenUsed/>
    <w:rsid w:val="0023201F"/>
    <w:pPr>
      <w:spacing w:line="240" w:lineRule="auto"/>
    </w:pPr>
    <w:rPr>
      <w:sz w:val="20"/>
      <w:szCs w:val="25"/>
    </w:rPr>
  </w:style>
  <w:style w:type="character" w:customStyle="1" w:styleId="CommentTextChar">
    <w:name w:val="Comment Text Char"/>
    <w:basedOn w:val="DefaultParagraphFont"/>
    <w:link w:val="CommentText"/>
    <w:uiPriority w:val="99"/>
    <w:rsid w:val="0023201F"/>
    <w:rPr>
      <w:kern w:val="0"/>
      <w:sz w:val="20"/>
      <w:szCs w:val="25"/>
      <w:lang w:val="en-NZ" w:bidi="th-TH"/>
      <w14:ligatures w14:val="none"/>
    </w:rPr>
  </w:style>
  <w:style w:type="character" w:styleId="Hyperlink">
    <w:name w:val="Hyperlink"/>
    <w:basedOn w:val="DefaultParagraphFont"/>
    <w:uiPriority w:val="99"/>
    <w:unhideWhenUsed/>
    <w:rsid w:val="0023201F"/>
    <w:rPr>
      <w:color w:val="467886" w:themeColor="hyperlink"/>
      <w:u w:val="single"/>
    </w:rPr>
  </w:style>
  <w:style w:type="paragraph" w:styleId="Header">
    <w:name w:val="header"/>
    <w:basedOn w:val="Normal"/>
    <w:link w:val="HeaderChar"/>
    <w:uiPriority w:val="99"/>
    <w:unhideWhenUsed/>
    <w:rsid w:val="0023201F"/>
    <w:pPr>
      <w:tabs>
        <w:tab w:val="center" w:pos="4513"/>
        <w:tab w:val="right" w:pos="9026"/>
      </w:tabs>
      <w:spacing w:after="0" w:line="240" w:lineRule="auto"/>
    </w:pPr>
    <w:rPr>
      <w:rFonts w:cs="Angsana New"/>
    </w:rPr>
  </w:style>
  <w:style w:type="character" w:customStyle="1" w:styleId="HeaderChar">
    <w:name w:val="Header Char"/>
    <w:basedOn w:val="DefaultParagraphFont"/>
    <w:link w:val="Header"/>
    <w:uiPriority w:val="99"/>
    <w:rsid w:val="0023201F"/>
    <w:rPr>
      <w:rFonts w:cs="Angsana New"/>
      <w:kern w:val="0"/>
      <w:szCs w:val="28"/>
      <w:lang w:val="en-NZ" w:bidi="th-TH"/>
      <w14:ligatures w14:val="none"/>
    </w:rPr>
  </w:style>
  <w:style w:type="paragraph" w:styleId="Footer">
    <w:name w:val="footer"/>
    <w:basedOn w:val="Normal"/>
    <w:link w:val="FooterChar"/>
    <w:uiPriority w:val="99"/>
    <w:unhideWhenUsed/>
    <w:rsid w:val="0023201F"/>
    <w:pPr>
      <w:tabs>
        <w:tab w:val="center" w:pos="4513"/>
        <w:tab w:val="right" w:pos="9026"/>
      </w:tabs>
      <w:spacing w:after="0" w:line="240" w:lineRule="auto"/>
    </w:pPr>
    <w:rPr>
      <w:rFonts w:cs="Angsana New"/>
    </w:rPr>
  </w:style>
  <w:style w:type="character" w:customStyle="1" w:styleId="FooterChar">
    <w:name w:val="Footer Char"/>
    <w:basedOn w:val="DefaultParagraphFont"/>
    <w:link w:val="Footer"/>
    <w:uiPriority w:val="99"/>
    <w:rsid w:val="0023201F"/>
    <w:rPr>
      <w:rFonts w:cs="Angsana New"/>
      <w:kern w:val="0"/>
      <w:szCs w:val="28"/>
      <w:lang w:val="en-NZ" w:bidi="th-TH"/>
      <w14:ligatures w14:val="none"/>
    </w:rPr>
  </w:style>
  <w:style w:type="paragraph" w:styleId="FootnoteText">
    <w:name w:val="footnote text"/>
    <w:basedOn w:val="Normal"/>
    <w:link w:val="FootnoteTextChar"/>
    <w:uiPriority w:val="99"/>
    <w:semiHidden/>
    <w:unhideWhenUsed/>
    <w:rsid w:val="0023201F"/>
    <w:pPr>
      <w:spacing w:after="0" w:line="240" w:lineRule="auto"/>
    </w:pPr>
    <w:rPr>
      <w:kern w:val="2"/>
      <w:sz w:val="20"/>
      <w:szCs w:val="20"/>
      <w:lang w:val="en-GB" w:bidi="ar-SA"/>
      <w14:ligatures w14:val="standardContextual"/>
    </w:rPr>
  </w:style>
  <w:style w:type="character" w:customStyle="1" w:styleId="FootnoteTextChar">
    <w:name w:val="Footnote Text Char"/>
    <w:basedOn w:val="DefaultParagraphFont"/>
    <w:link w:val="FootnoteText"/>
    <w:uiPriority w:val="99"/>
    <w:semiHidden/>
    <w:rsid w:val="0023201F"/>
    <w:rPr>
      <w:sz w:val="20"/>
      <w:szCs w:val="20"/>
    </w:rPr>
  </w:style>
  <w:style w:type="character" w:styleId="FootnoteReference">
    <w:name w:val="footnote reference"/>
    <w:basedOn w:val="DefaultParagraphFont"/>
    <w:uiPriority w:val="99"/>
    <w:semiHidden/>
    <w:unhideWhenUsed/>
    <w:rsid w:val="0023201F"/>
    <w:rPr>
      <w:vertAlign w:val="superscript"/>
    </w:rPr>
  </w:style>
  <w:style w:type="paragraph" w:styleId="CommentSubject">
    <w:name w:val="annotation subject"/>
    <w:basedOn w:val="CommentText"/>
    <w:next w:val="CommentText"/>
    <w:link w:val="CommentSubjectChar"/>
    <w:uiPriority w:val="99"/>
    <w:semiHidden/>
    <w:unhideWhenUsed/>
    <w:rsid w:val="000B7A74"/>
    <w:rPr>
      <w:rFonts w:cs="Angsana New"/>
      <w:b/>
      <w:bCs/>
    </w:rPr>
  </w:style>
  <w:style w:type="character" w:customStyle="1" w:styleId="CommentSubjectChar">
    <w:name w:val="Comment Subject Char"/>
    <w:basedOn w:val="CommentTextChar"/>
    <w:link w:val="CommentSubject"/>
    <w:uiPriority w:val="99"/>
    <w:semiHidden/>
    <w:rsid w:val="000B7A74"/>
    <w:rPr>
      <w:rFonts w:cs="Angsana New"/>
      <w:b/>
      <w:bCs/>
      <w:kern w:val="0"/>
      <w:sz w:val="20"/>
      <w:szCs w:val="25"/>
      <w:lang w:val="en-NZ" w:bidi="th-TH"/>
      <w14:ligatures w14:val="none"/>
    </w:rPr>
  </w:style>
  <w:style w:type="paragraph" w:styleId="Revision">
    <w:name w:val="Revision"/>
    <w:hidden/>
    <w:uiPriority w:val="99"/>
    <w:semiHidden/>
    <w:rsid w:val="00A97D28"/>
    <w:pPr>
      <w:spacing w:after="0" w:line="240" w:lineRule="auto"/>
    </w:pPr>
    <w:rPr>
      <w:rFonts w:cs="Angsana New"/>
      <w:kern w:val="0"/>
      <w:szCs w:val="28"/>
      <w:lang w:val="en-NZ" w:bidi="th-TH"/>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1A09DD"/>
    <w:rPr>
      <w:color w:val="605E5C"/>
      <w:shd w:val="clear" w:color="auto" w:fill="E1DFDD"/>
    </w:rPr>
  </w:style>
  <w:style w:type="paragraph" w:styleId="Bibliography">
    <w:name w:val="Bibliography"/>
    <w:basedOn w:val="Normal"/>
    <w:next w:val="Normal"/>
    <w:uiPriority w:val="37"/>
    <w:unhideWhenUsed/>
    <w:rsid w:val="00B80EBC"/>
    <w:pPr>
      <w:spacing w:after="0" w:line="480" w:lineRule="auto"/>
      <w:ind w:left="720" w:hanging="720"/>
    </w:pPr>
    <w:rPr>
      <w:rFonts w:cs="Cordia New"/>
    </w:rPr>
  </w:style>
  <w:style w:type="character" w:styleId="EndnoteReference">
    <w:name w:val="endnote reference"/>
    <w:basedOn w:val="DefaultParagraphFont"/>
    <w:uiPriority w:val="99"/>
    <w:semiHidden/>
    <w:unhideWhenUsed/>
    <w:rsid w:val="0016597A"/>
    <w:rPr>
      <w:vertAlign w:val="superscript"/>
    </w:rPr>
  </w:style>
  <w:style w:type="character" w:styleId="FollowedHyperlink">
    <w:name w:val="FollowedHyperlink"/>
    <w:basedOn w:val="DefaultParagraphFont"/>
    <w:uiPriority w:val="99"/>
    <w:semiHidden/>
    <w:unhideWhenUsed/>
    <w:rsid w:val="00F6782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3-4593-078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0000-0002-1636-707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rti.krishnan-2@manchester.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orcid.org/0000-0002-4603-0497" TargetMode="External"/><Relationship Id="rId4" Type="http://schemas.openxmlformats.org/officeDocument/2006/relationships/settings" Target="settings.xml"/><Relationship Id="rId9" Type="http://schemas.openxmlformats.org/officeDocument/2006/relationships/hyperlink" Target="mailto:judith.krauss@york.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4E1B0-DEEE-4895-BFFC-ED05F6703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38</Pages>
  <Words>50426</Words>
  <Characters>287433</Characters>
  <Application>Microsoft Office Word</Application>
  <DocSecurity>0</DocSecurity>
  <Lines>2395</Lines>
  <Paragraphs>674</Paragraphs>
  <ScaleCrop>false</ScaleCrop>
  <Company/>
  <LinksUpToDate>false</LinksUpToDate>
  <CharactersWithSpaces>337185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Krauss</dc:creator>
  <cp:keywords/>
  <dc:description/>
  <cp:lastModifiedBy>Judith Krauss</cp:lastModifiedBy>
  <cp:revision>4</cp:revision>
  <dcterms:created xsi:type="dcterms:W3CDTF">2025-05-20T17:19:00Z</dcterms:created>
  <dcterms:modified xsi:type="dcterms:W3CDTF">2025-05-30T08:34:00Z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zotero-version="7.0.8"&gt;&lt;session id="6P2A9S1o"/&gt;&lt;style id="http://www.zotero.org/styles/apa" locale="en-US" hasBibliography="1" bibliographyStyleHasBeenSet="1"/&gt;&lt;prefs&gt;&lt;pref name="fieldType" value="Field"/&gt;&lt;/prefs&gt;&lt;/data&gt;</vt:lpwstr>
  </property>
</Properties>
</file>