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5227" w14:textId="77777777" w:rsidR="00E34987" w:rsidRPr="00E95C44" w:rsidRDefault="00E34987" w:rsidP="00E34987">
      <w:pPr>
        <w:spacing w:line="480" w:lineRule="auto"/>
        <w:rPr>
          <w:b/>
          <w:bCs/>
        </w:rPr>
      </w:pPr>
      <w:r w:rsidRPr="00E95C44">
        <w:rPr>
          <w:b/>
        </w:rPr>
        <w:t>Comparison of the accuracy of the 7-item HADS Depression subscale and 14-item total HADS for screening for major depression: a systematic review and individual participant data meta-analysis</w:t>
      </w:r>
      <w:r w:rsidRPr="00E95C44">
        <w:rPr>
          <w:b/>
          <w:bCs/>
        </w:rPr>
        <w:t xml:space="preserve"> </w:t>
      </w:r>
    </w:p>
    <w:p w14:paraId="333D6EF8" w14:textId="77777777" w:rsidR="00E34987" w:rsidRPr="00E95C44" w:rsidRDefault="00E34987" w:rsidP="00E34987">
      <w:pPr>
        <w:spacing w:line="480" w:lineRule="auto"/>
        <w:ind w:right="874"/>
      </w:pPr>
    </w:p>
    <w:p w14:paraId="56D700E6" w14:textId="77777777" w:rsidR="00E34987" w:rsidRPr="00E95C44" w:rsidRDefault="00E34987" w:rsidP="00E34987">
      <w:pPr>
        <w:spacing w:line="480" w:lineRule="auto"/>
        <w:rPr>
          <w:b/>
        </w:rPr>
      </w:pPr>
      <w:r w:rsidRPr="00E95C44">
        <w:rPr>
          <w:b/>
        </w:rPr>
        <w:t>Authors:</w:t>
      </w:r>
    </w:p>
    <w:p w14:paraId="114A6B79" w14:textId="77777777" w:rsidR="00E34987" w:rsidRPr="00E95C44" w:rsidRDefault="00E34987" w:rsidP="00E34987">
      <w:pPr>
        <w:spacing w:line="480" w:lineRule="auto"/>
        <w:rPr>
          <w:shd w:val="clear" w:color="auto" w:fill="FFFFFF"/>
          <w:vertAlign w:val="superscript"/>
        </w:rPr>
      </w:pPr>
      <w:r w:rsidRPr="00E95C44">
        <w:rPr>
          <w:shd w:val="clear" w:color="auto" w:fill="FFFFFF"/>
          <w:lang w:val="en-GB"/>
        </w:rPr>
        <w:t>Yin Wu, PhD;</w:t>
      </w:r>
      <w:r w:rsidRPr="00E95C44">
        <w:rPr>
          <w:shd w:val="clear" w:color="auto" w:fill="FFFFFF"/>
          <w:vertAlign w:val="superscript"/>
          <w:lang w:val="en-GB"/>
        </w:rPr>
        <w:t>1,2,3</w:t>
      </w:r>
      <w:r w:rsidRPr="00E95C44">
        <w:rPr>
          <w:shd w:val="clear" w:color="auto" w:fill="FFFFFF"/>
          <w:lang w:val="en-GB"/>
        </w:rPr>
        <w:t xml:space="preserve"> </w:t>
      </w:r>
      <w:r w:rsidRPr="00E95C44">
        <w:rPr>
          <w:shd w:val="clear" w:color="auto" w:fill="FFFFFF"/>
        </w:rPr>
        <w:t>Brooke Levis,</w:t>
      </w:r>
      <w:r w:rsidRPr="00E95C44">
        <w:rPr>
          <w:shd w:val="clear" w:color="auto" w:fill="FFFFFF"/>
          <w:lang w:val="en-GB"/>
        </w:rPr>
        <w:t xml:space="preserve"> PhD;</w:t>
      </w:r>
      <w:r>
        <w:rPr>
          <w:shd w:val="clear" w:color="auto" w:fill="FFFFFF"/>
          <w:vertAlign w:val="superscript"/>
          <w:lang w:val="en-GB"/>
        </w:rPr>
        <w:t>1,3,4</w:t>
      </w:r>
      <w:r w:rsidRPr="00E95C44">
        <w:rPr>
          <w:shd w:val="clear" w:color="auto" w:fill="FFFFFF"/>
        </w:rPr>
        <w:t xml:space="preserve"> Federico M. Daray, MD, PhD;</w:t>
      </w:r>
      <w:r w:rsidRPr="00E95C44">
        <w:rPr>
          <w:shd w:val="clear" w:color="auto" w:fill="FFFFFF"/>
          <w:vertAlign w:val="superscript"/>
        </w:rPr>
        <w:t>5</w:t>
      </w:r>
      <w:r w:rsidRPr="00E95C44">
        <w:rPr>
          <w:shd w:val="clear" w:color="auto" w:fill="FFFFFF"/>
        </w:rPr>
        <w:t xml:space="preserve"> </w:t>
      </w:r>
      <w:r w:rsidRPr="00E95C44">
        <w:t>John P.A. Ioannidis, MD;</w:t>
      </w:r>
      <w:r w:rsidRPr="00E95C44">
        <w:rPr>
          <w:vertAlign w:val="superscript"/>
        </w:rPr>
        <w:t>6</w:t>
      </w:r>
      <w:r w:rsidRPr="00E95C44">
        <w:t xml:space="preserve"> Scott B. Patten, MD;</w:t>
      </w:r>
      <w:r w:rsidRPr="00E95C44">
        <w:rPr>
          <w:vertAlign w:val="superscript"/>
        </w:rPr>
        <w:t>7</w:t>
      </w:r>
      <w:r w:rsidRPr="00E95C44">
        <w:t xml:space="preserve"> Pim Cuijpers, PhD;</w:t>
      </w:r>
      <w:r w:rsidRPr="00E95C44">
        <w:rPr>
          <w:vertAlign w:val="superscript"/>
        </w:rPr>
        <w:t xml:space="preserve">8 </w:t>
      </w:r>
      <w:r w:rsidRPr="00E95C44">
        <w:t>Roy C. Ziegelstein, MD;</w:t>
      </w:r>
      <w:r w:rsidRPr="00E95C44">
        <w:rPr>
          <w:vertAlign w:val="superscript"/>
        </w:rPr>
        <w:t xml:space="preserve"> 9</w:t>
      </w:r>
      <w:r w:rsidRPr="00E95C44">
        <w:t xml:space="preserve"> Simon Gilbody</w:t>
      </w:r>
      <w:r w:rsidRPr="00E95C44">
        <w:rPr>
          <w:shd w:val="clear" w:color="auto" w:fill="FFFFFF"/>
        </w:rPr>
        <w:t>, PhD;</w:t>
      </w:r>
      <w:r w:rsidRPr="00E95C44">
        <w:rPr>
          <w:shd w:val="clear" w:color="auto" w:fill="FFFFFF"/>
          <w:vertAlign w:val="superscript"/>
        </w:rPr>
        <w:t>10</w:t>
      </w:r>
      <w:r w:rsidRPr="00E95C44">
        <w:rPr>
          <w:shd w:val="clear" w:color="auto" w:fill="FFFFFF"/>
        </w:rPr>
        <w:t xml:space="preserve"> Felix H. Fischer, PhD;</w:t>
      </w:r>
      <w:r w:rsidRPr="00E95C44">
        <w:rPr>
          <w:shd w:val="clear" w:color="auto" w:fill="FFFFFF"/>
          <w:vertAlign w:val="superscript"/>
        </w:rPr>
        <w:t>11</w:t>
      </w:r>
      <w:r w:rsidRPr="00E95C44">
        <w:rPr>
          <w:shd w:val="clear" w:color="auto" w:fill="FFFFFF"/>
        </w:rPr>
        <w:t xml:space="preserve"> </w:t>
      </w:r>
      <w:r w:rsidRPr="00E95C44">
        <w:rPr>
          <w:rFonts w:hint="eastAsia"/>
          <w:shd w:val="clear" w:color="auto" w:fill="FFFFFF"/>
        </w:rPr>
        <w:t>Suiqiong</w:t>
      </w:r>
      <w:r w:rsidRPr="00E95C44">
        <w:rPr>
          <w:shd w:val="clear" w:color="auto" w:fill="FFFFFF"/>
        </w:rPr>
        <w:t xml:space="preserve"> Fan, MScPH;</w:t>
      </w:r>
      <w:r w:rsidRPr="00E95C44">
        <w:rPr>
          <w:shd w:val="clear" w:color="auto" w:fill="FFFFFF"/>
          <w:vertAlign w:val="superscript"/>
        </w:rPr>
        <w:t>1</w:t>
      </w:r>
      <w:r w:rsidRPr="00E95C44">
        <w:rPr>
          <w:shd w:val="clear" w:color="auto" w:fill="FFFFFF"/>
        </w:rPr>
        <w:t xml:space="preserve"> Ying Sun, MPH;</w:t>
      </w:r>
      <w:r w:rsidRPr="00E95C44">
        <w:rPr>
          <w:shd w:val="clear" w:color="auto" w:fill="FFFFFF"/>
          <w:vertAlign w:val="superscript"/>
        </w:rPr>
        <w:t>1</w:t>
      </w:r>
      <w:r w:rsidRPr="00E95C44">
        <w:rPr>
          <w:shd w:val="clear" w:color="auto" w:fill="FFFFFF"/>
        </w:rPr>
        <w:t xml:space="preserve"> Andrea Benedetti, PhD;</w:t>
      </w:r>
      <w:r w:rsidRPr="00E95C44">
        <w:rPr>
          <w:shd w:val="clear" w:color="auto" w:fill="FFFFFF"/>
          <w:vertAlign w:val="superscript"/>
        </w:rPr>
        <w:t>1,12,13*</w:t>
      </w:r>
      <w:r w:rsidRPr="00E95C44">
        <w:rPr>
          <w:shd w:val="clear" w:color="auto" w:fill="FFFFFF"/>
        </w:rPr>
        <w:t xml:space="preserve"> Brett D. Thombs, PhD.</w:t>
      </w:r>
      <w:r w:rsidRPr="004C2970">
        <w:rPr>
          <w:vertAlign w:val="superscript"/>
        </w:rPr>
        <w:t>1</w:t>
      </w:r>
      <w:r w:rsidRPr="00E95C44">
        <w:rPr>
          <w:vertAlign w:val="superscript"/>
        </w:rPr>
        <w:t>-3,13-16,*</w:t>
      </w:r>
      <w:r w:rsidRPr="00E95C44">
        <w:t xml:space="preserve"> </w:t>
      </w:r>
      <w:r w:rsidRPr="00E95C44">
        <w:rPr>
          <w:shd w:val="clear" w:color="auto" w:fill="FFFFFF"/>
        </w:rPr>
        <w:t>and the DEPRESsion Screening Data (DEPRESSD) HADS Group</w:t>
      </w:r>
      <w:r w:rsidRPr="00E95C44">
        <w:rPr>
          <w:shd w:val="clear" w:color="auto" w:fill="FFFFFF"/>
          <w:vertAlign w:val="superscript"/>
        </w:rPr>
        <w:t>17</w:t>
      </w:r>
    </w:p>
    <w:p w14:paraId="6F09B45B" w14:textId="77777777" w:rsidR="00E34987" w:rsidRPr="00E95C44" w:rsidRDefault="00E34987" w:rsidP="00E34987">
      <w:pPr>
        <w:spacing w:line="480" w:lineRule="auto"/>
      </w:pPr>
      <w:r w:rsidRPr="00E95C44">
        <w:t>*Co-senior authors</w:t>
      </w:r>
    </w:p>
    <w:p w14:paraId="6258F820" w14:textId="77777777" w:rsidR="00E34987" w:rsidRPr="004C2970" w:rsidRDefault="00E34987" w:rsidP="00E34987">
      <w:pPr>
        <w:spacing w:line="480" w:lineRule="auto"/>
        <w:rPr>
          <w:lang w:val="en-GB"/>
        </w:rPr>
      </w:pPr>
    </w:p>
    <w:p w14:paraId="0A33C137" w14:textId="3266CC0F" w:rsidR="00E34987" w:rsidRPr="00E95C44" w:rsidRDefault="00E34987" w:rsidP="00E34987">
      <w:pPr>
        <w:spacing w:line="480" w:lineRule="auto"/>
      </w:pPr>
      <w:r w:rsidRPr="00E95C44">
        <w:rPr>
          <w:vertAlign w:val="superscript"/>
        </w:rPr>
        <w:t>1</w:t>
      </w:r>
      <w:r w:rsidRPr="00E95C44">
        <w:t xml:space="preserve">Lady Davis Institute for Medical Research, Jewish General Hospital, Montréal, Québec, Canada; </w:t>
      </w:r>
      <w:r w:rsidRPr="00E95C44">
        <w:rPr>
          <w:vertAlign w:val="superscript"/>
        </w:rPr>
        <w:t>2</w:t>
      </w:r>
      <w:r w:rsidRPr="00E95C44">
        <w:t xml:space="preserve">Department of Psychiatry, McGill University, Montréal, Québec, Canada; </w:t>
      </w:r>
      <w:r w:rsidRPr="00E95C44">
        <w:rPr>
          <w:vertAlign w:val="superscript"/>
        </w:rPr>
        <w:t>3</w:t>
      </w:r>
      <w:r w:rsidRPr="00E95C44">
        <w:t xml:space="preserve">Department of Epidemiology, Biostatistics and Occupational Health, McGill University, Montréal, Québec, Canada; </w:t>
      </w:r>
      <w:r w:rsidRPr="00E95C44">
        <w:rPr>
          <w:vertAlign w:val="superscript"/>
        </w:rPr>
        <w:t>4</w:t>
      </w:r>
      <w:r w:rsidRPr="00E95C44">
        <w:t xml:space="preserve">Centre for Prognosis Research, School of Medicine, Keele University, Staffordshire, UK; </w:t>
      </w:r>
      <w:r w:rsidRPr="00E95C44">
        <w:rPr>
          <w:vertAlign w:val="superscript"/>
        </w:rPr>
        <w:t>5</w:t>
      </w:r>
      <w:r w:rsidRPr="00E95C44">
        <w:t xml:space="preserve">Institute of Pharmacology, School of Medicine, University of Buenos Aires, Argentina; </w:t>
      </w:r>
      <w:r w:rsidRPr="00E95C44">
        <w:rPr>
          <w:vertAlign w:val="superscript"/>
        </w:rPr>
        <w:t>6</w:t>
      </w:r>
      <w:r w:rsidRPr="00E95C44">
        <w:t xml:space="preserve">Department of Medicine, Department of Epidemiology and Population Health, Department of Biomedical Data Science, Department of Statistics, Stanford University, Stanford, California, USA; </w:t>
      </w:r>
      <w:r w:rsidRPr="00E95C44">
        <w:rPr>
          <w:vertAlign w:val="superscript"/>
        </w:rPr>
        <w:t>7</w:t>
      </w:r>
      <w:r w:rsidRPr="00E95C44">
        <w:t xml:space="preserve">Department of Community Health Sciences, University of Calgary, Calgary, Alberta, Canada; </w:t>
      </w:r>
      <w:r w:rsidRPr="00E95C44">
        <w:rPr>
          <w:vertAlign w:val="superscript"/>
        </w:rPr>
        <w:t>8</w:t>
      </w:r>
      <w:r w:rsidRPr="004C2970">
        <w:t>Department of Clinical, Neuro and Developmental Psychology, Amsterdam Public Health Research Institute, Vrije Universiteit, Amsterdam, the Netherlands</w:t>
      </w:r>
      <w:r w:rsidRPr="00E95C44">
        <w:t xml:space="preserve">; </w:t>
      </w:r>
      <w:r w:rsidRPr="00E95C44">
        <w:rPr>
          <w:vertAlign w:val="superscript"/>
        </w:rPr>
        <w:t>9</w:t>
      </w:r>
      <w:r w:rsidRPr="00E95C44">
        <w:t xml:space="preserve">Department of Medicine, Johns Hopkins University School of Medicine, Baltimore, Maryland, USA; </w:t>
      </w:r>
      <w:r w:rsidRPr="00E95C44">
        <w:rPr>
          <w:vertAlign w:val="superscript"/>
        </w:rPr>
        <w:t>10</w:t>
      </w:r>
      <w:r w:rsidRPr="00E95C44">
        <w:t xml:space="preserve">Hull </w:t>
      </w:r>
      <w:r w:rsidRPr="00E95C44">
        <w:lastRenderedPageBreak/>
        <w:t xml:space="preserve">York Medical School and the Department of Health Sciences, University of York, Heslington, York, UK; </w:t>
      </w:r>
      <w:r w:rsidRPr="00E95C44">
        <w:rPr>
          <w:vertAlign w:val="superscript"/>
        </w:rPr>
        <w:t>11</w:t>
      </w:r>
      <w:r w:rsidRPr="00E95C44">
        <w:t>Department of Psychosomatic Medicine, Charite´—Universita¨tsmedizin Berlin;</w:t>
      </w:r>
      <w:r w:rsidRPr="004C2970">
        <w:rPr>
          <w:vertAlign w:val="superscript"/>
        </w:rPr>
        <w:t xml:space="preserve"> 12</w:t>
      </w:r>
      <w:r w:rsidRPr="00E95C44">
        <w:t xml:space="preserve">Respiratory Epidemiology and Clinical Research Unit, McGill University Health Centre, Montréal, Québec, Canada; </w:t>
      </w:r>
      <w:r w:rsidRPr="00E95C44">
        <w:rPr>
          <w:vertAlign w:val="superscript"/>
        </w:rPr>
        <w:t>13</w:t>
      </w:r>
      <w:r w:rsidRPr="00E95C44">
        <w:t xml:space="preserve">Department of Medicine, McGill University, Montréal, Québec, Canada; </w:t>
      </w:r>
      <w:r w:rsidRPr="00E95C44">
        <w:rPr>
          <w:vertAlign w:val="superscript"/>
        </w:rPr>
        <w:t>14</w:t>
      </w:r>
      <w:r w:rsidRPr="00E95C44">
        <w:t xml:space="preserve">Department of Psychology, McGill University, Montréal, Québec, Canada; </w:t>
      </w:r>
      <w:r w:rsidRPr="00E95C44">
        <w:rPr>
          <w:vertAlign w:val="superscript"/>
        </w:rPr>
        <w:t>15</w:t>
      </w:r>
      <w:r w:rsidRPr="00E95C44">
        <w:t xml:space="preserve">Department of Educational and Counselling Psychology, McGill University, Montréal, Québec, Canada; </w:t>
      </w:r>
      <w:r w:rsidRPr="00E95C44">
        <w:rPr>
          <w:vertAlign w:val="superscript"/>
        </w:rPr>
        <w:t>16</w:t>
      </w:r>
      <w:r w:rsidRPr="00E95C44">
        <w:t xml:space="preserve">Biomedical Ethics Unit, McGill University, Montréal, Québec, Canada; </w:t>
      </w:r>
      <w:r w:rsidRPr="00E95C44">
        <w:rPr>
          <w:vertAlign w:val="superscript"/>
        </w:rPr>
        <w:t>17</w:t>
      </w:r>
      <w:r w:rsidRPr="00E95C44">
        <w:t xml:space="preserve">Members of the DEPRESSD HADS Group: </w:t>
      </w:r>
      <w:r w:rsidR="00DE2C83" w:rsidRPr="00E95C44">
        <w:t xml:space="preserve">Chen He, Lady Davis Institute for Medical Research, Jewish General Hospital, Montréal, Québec, Canada; Ankur Krishnan, Lady Davis Institute for Medical Research, Jewish General Hospital, Montréal, Québec, Canada; Dipika Neupane, Lady Davis Institute for Medical Research, Jewish General Hospital, Montréal, Québec, Canada; Parash Mani Bhandari, Lady Davis Institute for Medical Research, Jewish General Hospital, Montréal, Québec, Canada; Zelalem Negeri, Lady Davis Institute for Medical Research, Jewish General Hospital, Montréal, Québec, Canada; Kira E. Riehm, Lady Davis Institute for Medical Research, Jewish General Hospital, Montréal, Québec, Canada; Danielle B. Rice, Lady Davis Institute for Medical Research, Jewish General Hospital, Montréal, Québec, Canada; Marleine Azar, Lady Davis Institute for Medical Research, Jewish General Hospital, Montréal, Québec, Canada; Xin Wei Yan, Lady Davis Institute for Medical Research, Jewish General Hospital, Montréal, Québec, Canada; Mahrukh Imran, Lady Davis Institute for Medical Research, Jewish General Hospital, Montréal, Québec, Canada; Matthew J. Chiovitti, Lady Davis Institute for Medical Research, Jewish General Hospital, Montréal, Québec, Canada; Jill T. Boruff, Schulich Library of Physical Sciences, Life Sciences, and Engineering, McGill University, Montreal, Quebec, Canada; Dean McMillan, Hull York Medical School and the </w:t>
      </w:r>
      <w:r w:rsidR="00DE2C83" w:rsidRPr="00E95C44">
        <w:lastRenderedPageBreak/>
        <w:t xml:space="preserve">Department of Health Sciences, University of York, Heslington, York, UK; Lorie A. Kloda, Library, Concordia University, Montréal, Québec, Canada; Sarah Markham, Department of Biostatistics and Health Informatics, King's College London, London, UK; Melissa Henry, Lady Davis Institute for Medical Research, Jewish General Hospital, Montréal, Québec, Canada; Zahinoor Ismail, Hotchkiss Brain Institute and O'Brien Institute for Public Health, University of Calgary, Calgary, Alberta, Canada; Carmen G. Loiselle, Ingram School of Nursing, McGill University, Montréal, Québec, Canada; Nicholas D. Mitchell, Department of Psychiatry, University of Alberta, Edmonton, Alberta, Canada; Samir Al-Adawi, Department of Behavioural Medicine, College of Medicine &amp; Health Sciences, Sultan Qaboos University, Muscat, Oman; Kevin R. Beck, Department of Psychiatry, Singapore General Hospital, Singapore; Anna Beraldi, kbo Lech-Mangfall-Klinik für Psychatrie, Psychotherapie und Psychsomatik, Garmisch-Partenkirchen, Bayern, German; Charles N. Bernstein, Department of Medicine, University of Manitoba, Winnipeg, Manitoba, Canada; Birgitte Boye, </w:t>
      </w:r>
      <w:r w:rsidR="00DE2C83" w:rsidRPr="00923853">
        <w:t>Unit of psychosomatic and CL psychiatry adult, Division of mental health and addiction, Oslo University Hospital</w:t>
      </w:r>
      <w:r w:rsidR="00DE2C83">
        <w:t>, Oslo, Norway</w:t>
      </w:r>
      <w:r w:rsidR="00DE2C83" w:rsidRPr="00E95C44">
        <w:t xml:space="preserve">; Natalie Büel-Drabe, Department of Psychiatry and Psychotherapy, University Hospital Zürich, Zürich, Switzerland; Adomas Bunevicius, Neuroscience Institute, Lithuanian University of Health Sciences, Kaunas, Lithuania; Ceyhun Can, Adana City Training and Research Hospital, Adana, Turkey; Gregory Carter, School of Medicine and Public Health, University of Newcastle, Callaghan NSW, Australia; Chih-Ken Chen, Community Medicine Research Center, Keelung Chang Gung Memorial Hospital and Chang Gung University College of Medicine, Keelung, Taiwan; Gary Cheung, </w:t>
      </w:r>
      <w:r w:rsidR="00DE2C83" w:rsidRPr="00EA3004">
        <w:t>Department of Psychological Medicine</w:t>
      </w:r>
      <w:r w:rsidR="00DE2C83" w:rsidRPr="00E95C44">
        <w:t xml:space="preserve">, University of Auckland, Auckland, New Zealand; Kerrie Clover, Centre for Brain and Mental Health Research, University of Newcastle, Callaghan NSW, Australia; Ronán M. Conroy, Royal </w:t>
      </w:r>
      <w:r w:rsidR="00DE2C83" w:rsidRPr="00E95C44">
        <w:lastRenderedPageBreak/>
        <w:t xml:space="preserve">College of Surgeons in Ireland Division of Population Health Sciences, Dublin, Ireland; Gema Costa-Requena, Clinical Psychology, Department of Psychiatry, Hospital Universitari Vall d’Hebron, Universitat Autònoma de Barcelona, CIBERSAM, Barcelona, Spain; Daniel Cukor, Rogosin Institute, New York, New York, USA; Eli Dabscheck, The Alfred Hospital, Prahran, VIC, Australia; Jennifer De Souza, Birmingham and Solihull Mental Health Foundation Trust, Birmingham, UK; Marina Downing, School of Psychological Sciences, Monash University, Melbourne VIC, Australia; Anthony Feinstein, Department of Psychiatry, University of Toronto, Toronto, Ontario, Canada; Panagiotis P. Ferentinos, 2nd Department of Psychiatry, Attikon General Hospital, National and Kapodistrian University of Athens, Athens, Greece; Alastair J. Flint, University Health Network, Toronto, Ontario, Canada; Pamela Gallagher, School of Psychology, Dublin City University, Dublin, Ireland; Milena Gandy, The School of Psychological Sciences, Macquarie University, Sydney, Australia; Luigi Grassi, Institute of Psychiatry, </w:t>
      </w:r>
      <w:r w:rsidR="00DE2C83" w:rsidRPr="00BA35F4">
        <w:t>Department of Neuroscience and Rehabilitation</w:t>
      </w:r>
      <w:r w:rsidR="00DE2C83" w:rsidRPr="00E95C44">
        <w:t xml:space="preserve">, University of Ferrara, Ferrara, Italy; Martin Härter, </w:t>
      </w:r>
      <w:r w:rsidR="00DE2C83">
        <w:t xml:space="preserve">University Medical Center Hamburg, </w:t>
      </w:r>
      <w:r w:rsidR="00DE2C83" w:rsidRPr="00E95C44">
        <w:t xml:space="preserve">Department of Medical Psychology, University of Hamburg, Hamburg, Germany; Asuncion Hernando, HIV Unit, Instituto de Investigacion Hospital 12 de Octubre (i+12), Madrid, Spain; Melinda L. Jackson, Turner Institute for Brain and Mental Health, Monash University, Clayton, Australia; Josef Jenewein, Department of Medical Psychology and Psychotherapy, Medical University of Graz, Graz, Austria; Nathalie Jetté, Department of Neurology, Icahn School of Medicine at Mount Sinai, New York, New York, USA; Miguel Julião, Equipa Comunitária de Suporte em Cuidados Paliativos de Sintra, Portugal; Marie Kjærgaard, Endocrinology Research Group, Medical Clinic, University Hospital of North Norway, Norway; Sebastian Köhler, Department of Psychiatry and Neuropsychology, School for Mental Health and Neuroscience, Maastricht University, </w:t>
      </w:r>
      <w:r w:rsidR="00DE2C83" w:rsidRPr="00E95C44">
        <w:lastRenderedPageBreak/>
        <w:t>Maastricht, The Netherlands; Hans-Helmut König, Department of Health Economics and Health Serv</w:t>
      </w:r>
      <w:r w:rsidR="00DE2C83">
        <w:t>i</w:t>
      </w:r>
      <w:r w:rsidR="00DE2C83" w:rsidRPr="00E95C44">
        <w:t xml:space="preserve">ces Research, University Medical Center Hamburg-Eppendorf; Lalit K. R. Krishna, Department of Palliative Medicine, National Cancer Centre, Singapore; Yu Lee, Department of Psychiatry, Kaohsiung Chang Gung Memorial Hospital, Chang Gung University College of Medicine, Kaohsiung, Taiwan; Margrit Löbner, Institute of Social Medicine, Occupational Health and Public Health, University of Leipzig, Leipzig, Germany; Wim L. Loosman, Onze Lieve vrouw Gasthuis, Amsterdam, The Netherlands; Anthony W. Love, Department of Psychology, Victoria University, Victoria, Australia; Bernd Löwe, Department of Psychosomatic Medicine and Psychotherapy, University Medical Center Hamburg-Eppendorf, Hamburg, Germany; Ulrik F. Malt, Department of Research and Education Division of Surgery and Clinical Neuroscience, University of Oslo, Oslo, Norway; Ruth Ann Marrie, Department of Medicine, Max Rady College of Medicine, Rady Faculty of Health Sciences, Winnipeg, Manitoba, Canada; Loreto Massardo, Centro de Biología Celular y Biomedicina, Facultad de Medicina y Ciencia, Universidad San Sebastián. Santiago, Chile; Yutaka Matsuoka, Division of Health Care Research, Center for Public Health Sciences, National Cancer Center, Tokyo, Japan; Anja Mehnert, Department of Medical Psychology and Medical Sociology, University of Leipzig, Germany; Ioannis Michopoulos, 2nd Department of Psychiatry, Attikon General Hospital, National and Kapodistrian University of Athens, Athens, Greece; Laurent Misery, Department of Dermatology, University Hospital of Brest, Brest, France; Christian J. Nelson, Department of Psychiatry and Behavioral Sciences, Memorial Sloan Kettering Cancer Center, New York, New York, USA; Chong Guan Ng, Department of Psychological Medicine, Faculty of Medicine, University of Malaya, Kuala Lumpur, Malaysia; Meaghan L. O'Donnell, Phoenix Australia, Carlton VIC, Australia; Suzanne J. O'Rourke, School of Health in Social Sciences, </w:t>
      </w:r>
      <w:r w:rsidR="00DE2C83" w:rsidRPr="00E95C44">
        <w:lastRenderedPageBreak/>
        <w:t xml:space="preserve">University of Edinburgh, Edinburgh, Scotland; Ahmet Öztürk, Istanbul Sabahattin Zaim University, Istanbul, Turkey; Alexander Pabst, Institute of Social Medicine, Occupational Health and Public Health (ISAP), Medical Faculty, University of Leipzig, Leipzig, Germany; Julie A. Pasco, Deakin University, IMPACT – the Institute for Mental and Physical Health and Clinical Translation, School of Medicine, Geelong, Victoria, Australia; Jurate Peceliuniene, Vilnius University Faculty of Medicine, Clinic of Internal Diseases, Family Medicine and Oncology, Vilnius, Lithuania; Luis Pintor, Instituto de Investigaciones Biomédicas Augusto Pi i Sunyer (IDIBAPS), Barcelona, Spain; Jennie L. Ponsford, School of Psychological Sciences, Monash University, Melbourne VIC, Australia; Federico Pulido, HIV Unit, Hospital 12 de Octubre, imas12, UCM, Madrid, Spain; Terence J. Quinn, Institute of Cardiovascular and Medical Sciences, University of Glasgow, Glasgow, UK; Silje E. Reme, Department of Psychology, Faculty of Social Sciences, University of Oslo, Oslo, Norway; Katrin Reuter, Private Practice for Psychotherapy and Psycho-oncology, Freiburg, Germany; Steffi G. Riedel-Heller, Institute of Social Medicine, Occupational Health and Public Health (ISAP), Medical Faculty, University of Leipzig, Leipzig, Germany; Alasdair G. Rooney, Division of Psychiatry, University of Edinburgh, Edinburgh, UK; Roberto Sánchez-González, Department of Psychiatry, Institut de Neuropsiquiatria i Addiccions, Centre Emili Mira, Parc de Salut Mar, Barcelona, Spain; Rebecca M. Saracino, Department of Psychiatry and Behavioral Sciences, Memorial Sloan Kettering Cancer Center; Melanie P. J. Schellekens, Scientific Research Department, Helen Dowling Institute, Bilthoven, The Netherlands; Martin Scherer, Institute of Primary Medical Care, University Medical Center Hamburg‐Eppendorf, Hamburg, Germany; Marcelo L. Schwarzbold, Department of Internal Medicine, Federal University of Santa Catarina, Florianópolis, Santa Catarina, Brazil; Vesile Senturk Cankorur, Department of Psychiatry, Faculty of Medicine, </w:t>
      </w:r>
      <w:r w:rsidR="00DE2C83" w:rsidRPr="00E95C44">
        <w:lastRenderedPageBreak/>
        <w:t xml:space="preserve">Ankara University, Ankara, Turkey; Louise Sharpe, School of Psychology, The University of Sydney, Sydney NSW, Australia; Michael Sharpe, Department of Psychological Medicine, University of Oxford, Oxford, UK; Sébastien Simard, Département des sciences de la santé, Université du Québec à Chicoutimi (UQAC), Québec, Canada; Susanne Singer, University Medical Centre Mainz, Institute of Medical Biostatistics, Epidemiology and Informatics, Mainz, Germany; Lesley Stafford, Melbourne School of Psychological Sciences, University of Melbourne, Melbourne, Australia; Jon Stone, Centre for Clinical Brain Sciences, University of Edinburgh, Edinburgh, UK; Natalie A. Strobel, Kurongkurl Katitjin, Edith Cowan University, Perth, Western Australia, Australia; Serge Sultan, Département de Psychologie, Faculté des arts et des sciences, Université de Montréal, Québec, Canada; Antonio L. Teixeira, University of Texas Health Science Center at Houston, Houston, Texas, USA; Istvan Tiringer, Pécs University, Medical School, Institute of Behavioral Sciences, Pécs, Hungary; Alyna Turner, Faculty of Health and Medicine, School of Medicine and Public Health, University of Newcastle, Callaghan NSW, Australia; Jane Walker, Department of Psychiatry, University of Oxford, Oxford, UK; Mark Walterfang, Neuropsychiatry Unit, Royal Melbourne Hospital, Melbourne, Australia; Liang-Jen Wang, Department of Child and Adolescent Psychiatry, Kaohsiung Chang Gung Memorial Hospital and Chang Gung University College of Medicine, Kaohsiung, Taiwan; Siegfried B. Weyerer , Central Institute of Mental Health, Medical Faculty Mannheim/Heidelberg University, Mannheim, Germany; Jennifer White, Department of Physiotherapy, School of Primary and Allied Health Care, Monash University, Melbourne, Australia; Birgitt Wiese, Institute of General Practice Medical School Hannover, Germany; Lana J. Williams, Deakin University, IMPACT – the Institute for Mental and Physical Health and </w:t>
      </w:r>
      <w:r w:rsidR="00DE2C83" w:rsidRPr="00E95C44">
        <w:lastRenderedPageBreak/>
        <w:t>Clinical Translation, School of Medicine, Geelong, Victoria, Australia; Lai-Yi Wong, Kwai Chung Hospital, Hong Kong SAR, China.</w:t>
      </w:r>
      <w:r w:rsidR="00DE2C83">
        <w:t xml:space="preserve"> </w:t>
      </w:r>
    </w:p>
    <w:p w14:paraId="7E88096F" w14:textId="77777777" w:rsidR="00E34987" w:rsidRPr="00E95C44" w:rsidRDefault="00E34987" w:rsidP="00E34987">
      <w:pPr>
        <w:spacing w:line="480" w:lineRule="auto"/>
        <w:rPr>
          <w:lang w:val="en-GB"/>
        </w:rPr>
      </w:pPr>
    </w:p>
    <w:p w14:paraId="43DED8D7" w14:textId="77777777" w:rsidR="00E34987" w:rsidRPr="00E95C44" w:rsidRDefault="00E34987" w:rsidP="00E34987">
      <w:pPr>
        <w:spacing w:line="480" w:lineRule="auto"/>
        <w:ind w:right="-279"/>
      </w:pPr>
      <w:r w:rsidRPr="00E95C44">
        <w:rPr>
          <w:b/>
          <w:bCs/>
          <w:shd w:val="clear" w:color="auto" w:fill="FFFFFF"/>
        </w:rPr>
        <w:t>Corresponding authors</w:t>
      </w:r>
      <w:r w:rsidRPr="00E95C44">
        <w:rPr>
          <w:bCs/>
        </w:rPr>
        <w:t>:</w:t>
      </w:r>
    </w:p>
    <w:p w14:paraId="57319123" w14:textId="77777777" w:rsidR="00E34987" w:rsidRPr="00E95C44" w:rsidRDefault="00E34987" w:rsidP="00E34987">
      <w:pPr>
        <w:spacing w:line="480" w:lineRule="auto"/>
      </w:pPr>
      <w:r w:rsidRPr="00E95C44">
        <w:t xml:space="preserve">Brett D. Thombs, PhD; Jewish General Hospital; 4333 Cote Ste Catherine Road; Montreal, Quebec H3T 1E4; Tel: (514) 340-8222 ext. 25112; E-mail: </w:t>
      </w:r>
      <w:hyperlink r:id="rId6" w:history="1">
        <w:r w:rsidRPr="00E95C44">
          <w:t>brett.thombs@mcgill.ca</w:t>
        </w:r>
      </w:hyperlink>
      <w:r w:rsidRPr="00E95C44">
        <w:t>; ORCID: 0000-0002-5644-8432</w:t>
      </w:r>
    </w:p>
    <w:p w14:paraId="2399CE2C" w14:textId="77777777" w:rsidR="00E34987" w:rsidRPr="00E95C44" w:rsidRDefault="00E34987" w:rsidP="00E34987">
      <w:pPr>
        <w:spacing w:line="480" w:lineRule="auto"/>
        <w:ind w:right="-279"/>
      </w:pPr>
    </w:p>
    <w:p w14:paraId="5E873B62" w14:textId="77777777" w:rsidR="00E34987" w:rsidRPr="00E95C44" w:rsidRDefault="00E34987" w:rsidP="00E34987">
      <w:pPr>
        <w:spacing w:line="480" w:lineRule="auto"/>
        <w:ind w:right="-279"/>
        <w:contextualSpacing/>
        <w:outlineLvl w:val="0"/>
      </w:pPr>
      <w:r w:rsidRPr="004C2970">
        <w:t>Andrea Benedetti, PhD; Centre for Outcomes Research &amp; Evaluation, Research Institute of the McGill University Health Centre, 5252 Boulevard de Maisonneuve, Montréal, QC, H4A 3S5, Canada; Tel (514) 934-1934 ext. 32161; E-mail: andrea.benedetti@mcgill.ca</w:t>
      </w:r>
    </w:p>
    <w:p w14:paraId="04FE10CC" w14:textId="77777777" w:rsidR="00E34987" w:rsidRDefault="00E34987" w:rsidP="00E34987">
      <w:pPr>
        <w:spacing w:line="480" w:lineRule="auto"/>
        <w:ind w:right="-279"/>
      </w:pPr>
    </w:p>
    <w:p w14:paraId="21D70EB2" w14:textId="3E7FE463" w:rsidR="00E34987" w:rsidRPr="00E95C44" w:rsidRDefault="00E34987" w:rsidP="00E34987">
      <w:pPr>
        <w:spacing w:line="480" w:lineRule="auto"/>
        <w:ind w:right="-279"/>
      </w:pPr>
      <w:r w:rsidRPr="00395CB7">
        <w:rPr>
          <w:b/>
          <w:bCs/>
        </w:rPr>
        <w:t>Word count</w:t>
      </w:r>
      <w:r w:rsidRPr="00395CB7">
        <w:t>:</w:t>
      </w:r>
      <w:r>
        <w:t xml:space="preserve"> </w:t>
      </w:r>
      <w:r w:rsidRPr="00D245B4">
        <w:t>4,</w:t>
      </w:r>
      <w:r w:rsidR="00D245B4" w:rsidRPr="00D245B4">
        <w:t>627</w:t>
      </w:r>
      <w:r>
        <w:t>.</w:t>
      </w:r>
    </w:p>
    <w:p w14:paraId="1D36E18C" w14:textId="77777777" w:rsidR="00404127" w:rsidRDefault="00404127">
      <w:pPr>
        <w:rPr>
          <w:b/>
          <w:bCs/>
        </w:rPr>
      </w:pPr>
      <w:r>
        <w:rPr>
          <w:b/>
          <w:bCs/>
        </w:rPr>
        <w:br w:type="page"/>
      </w:r>
    </w:p>
    <w:p w14:paraId="76D7DB15" w14:textId="33D8BF7D" w:rsidR="00404127" w:rsidRPr="00E95C44" w:rsidRDefault="00404127" w:rsidP="0040412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right="874"/>
        <w:rPr>
          <w:b/>
          <w:bCs/>
        </w:rPr>
      </w:pPr>
      <w:r w:rsidRPr="00E95C44">
        <w:rPr>
          <w:b/>
          <w:bCs/>
        </w:rPr>
        <w:lastRenderedPageBreak/>
        <w:t xml:space="preserve">Contributions: </w:t>
      </w:r>
    </w:p>
    <w:p w14:paraId="51FCA313" w14:textId="77777777" w:rsidR="00404127" w:rsidRPr="00E95C44" w:rsidRDefault="00404127" w:rsidP="00404127">
      <w:pPr>
        <w:tabs>
          <w:tab w:val="left" w:pos="-1080"/>
          <w:tab w:val="left" w:pos="-720"/>
          <w:tab w:val="left" w:pos="9360"/>
          <w:tab w:val="left" w:pos="10080"/>
          <w:tab w:val="left" w:pos="10800"/>
          <w:tab w:val="left" w:pos="10915"/>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480" w:lineRule="auto"/>
        <w:ind w:right="4" w:firstLine="709"/>
        <w:rPr>
          <w:shd w:val="clear" w:color="auto" w:fill="FFFFFF"/>
        </w:rPr>
      </w:pPr>
      <w:r w:rsidRPr="004C2970">
        <w:rPr>
          <w:bCs/>
        </w:rPr>
        <w:t>YW, BL</w:t>
      </w:r>
      <w:r w:rsidRPr="00E95C44">
        <w:rPr>
          <w:bCs/>
        </w:rPr>
        <w:t xml:space="preserve">evis, FMD, JPAI, SBP, PC, RCZ, SG, FHF, ABenedetti, and BDT </w:t>
      </w:r>
      <w:r w:rsidRPr="00E95C44">
        <w:rPr>
          <w:shd w:val="clear" w:color="auto" w:fill="FFFFFF"/>
        </w:rPr>
        <w:t>were responsible for the study conception and design</w:t>
      </w:r>
      <w:r w:rsidRPr="00E95C44">
        <w:t xml:space="preserve">. YW, </w:t>
      </w:r>
      <w:r w:rsidRPr="00E95C44">
        <w:rPr>
          <w:bCs/>
        </w:rPr>
        <w:t xml:space="preserve">BLevis, SF, YS, and BDT </w:t>
      </w:r>
      <w:r w:rsidRPr="00E95C44">
        <w:rPr>
          <w:shd w:val="clear" w:color="auto" w:fill="FFFFFF"/>
        </w:rPr>
        <w:t xml:space="preserve">contributed to data extraction, coding, evaluation of included studies, and data synthesis. YW, BLevis, ABenedetti, and BDT contributed to data analysis and interpretation. YW, ABenedetti and BDT drafted the manuscript. </w:t>
      </w:r>
    </w:p>
    <w:p w14:paraId="6408DFD9" w14:textId="77777777" w:rsidR="00404127" w:rsidRPr="00E95C44" w:rsidRDefault="00404127" w:rsidP="00404127">
      <w:pPr>
        <w:spacing w:line="480" w:lineRule="auto"/>
        <w:ind w:firstLine="709"/>
      </w:pPr>
      <w:r w:rsidRPr="00E95C44">
        <w:t>Members of the DEPRESSD HADS Group contributed:</w:t>
      </w:r>
    </w:p>
    <w:p w14:paraId="0C7FAA06" w14:textId="11EAF049" w:rsidR="00436496" w:rsidRDefault="00404127" w:rsidP="00736714">
      <w:pPr>
        <w:spacing w:line="480" w:lineRule="auto"/>
        <w:ind w:firstLine="709"/>
      </w:pPr>
      <w:r w:rsidRPr="00E95C44">
        <w:t>To data extraction, coding, and synthesis: CH, AK, DN, PMB, ZN, KER, DBR, MA, XWY, MI, MJC. Via the design and conduct of database searches: JTB, LAK. As members of the DEPRESSD Steering Committee, including conception and oversight of collaboration: DM, SM. As a knowledge user consultant: MHenry, ZI, CGL, NDM, MT. By contributing included datasets: SAA, KRB, AB</w:t>
      </w:r>
      <w:r w:rsidRPr="00E95C44">
        <w:rPr>
          <w:rFonts w:hint="eastAsia"/>
        </w:rPr>
        <w:t>eraldi</w:t>
      </w:r>
      <w:r w:rsidRPr="00E95C44">
        <w:t>, CNB, BB, NBD, ABunevicius, CC, GCarter, CKC, GC</w:t>
      </w:r>
      <w:r w:rsidRPr="00E95C44">
        <w:rPr>
          <w:rFonts w:hint="eastAsia"/>
        </w:rPr>
        <w:t>heung</w:t>
      </w:r>
      <w:r w:rsidRPr="00E95C44">
        <w:t xml:space="preserve">, KC, RMC, GCR, DC, ED, JDS, MD, AF, PPF, AJF, PG, MG, LG, MHärter, AH, MLJ, JJ, NJ, MJ, MK, SK, HHK, LKRK, YL, ML, WLL, AWL, BLöwe, UFM, RAM, LMassardo, YM, AM, IM, LMisery, CJN, CGN, MLOD, SJOR, AÖ, AP, JAP, JP, LP, JLP, FP, TJQ, SER, KR, SGRH, AGR, RSG, RMS, </w:t>
      </w:r>
      <w:r>
        <w:t xml:space="preserve">MPJS, </w:t>
      </w:r>
      <w:r w:rsidRPr="00E95C44">
        <w:t>MScherer, MLS, VSC, LSharpe, MSharpe, SSimard, SSinger, LStafford, JS, NAS, SSultan, ALT, IT, AT, JWalker, MWalterfang, LJWang, SBW, JWhite, BW, LJWilliams, LYW</w:t>
      </w:r>
      <w:r w:rsidRPr="00E95C44">
        <w:rPr>
          <w:rFonts w:hint="eastAsia"/>
        </w:rPr>
        <w:t>.</w:t>
      </w:r>
      <w:r w:rsidRPr="00E95C44">
        <w:rPr>
          <w:shd w:val="clear" w:color="auto" w:fill="FFFFFF"/>
        </w:rPr>
        <w:t xml:space="preserve"> All authors, including group authors, provided a critical review and approved the final manuscript. ABenedetti and BDT contributed equally as co-senior authors and are the guarantors; they </w:t>
      </w:r>
      <w:r w:rsidRPr="00E95C44">
        <w:t>had full access to all the data in the study and take responsibility for the integrity of the data and the accuracy of the data analyses.</w:t>
      </w:r>
      <w:r w:rsidRPr="004C2970">
        <w:t xml:space="preserve"> </w:t>
      </w:r>
      <w:r w:rsidRPr="00E95C44">
        <w:t>The corresponding author attests that all listed authors meet authorship criteria and that no others meeting the criteria have been omitted.</w:t>
      </w:r>
    </w:p>
    <w:p w14:paraId="0D93B277" w14:textId="77777777" w:rsidR="00B912E1" w:rsidRPr="00513EC0" w:rsidRDefault="00B912E1" w:rsidP="00B912E1">
      <w:pPr>
        <w:spacing w:line="480" w:lineRule="auto"/>
        <w:rPr>
          <w:b/>
          <w:bCs/>
        </w:rPr>
      </w:pPr>
      <w:r w:rsidRPr="00513EC0">
        <w:rPr>
          <w:b/>
          <w:bCs/>
        </w:rPr>
        <w:lastRenderedPageBreak/>
        <w:t>Registration and Protocol</w:t>
      </w:r>
    </w:p>
    <w:p w14:paraId="76323121" w14:textId="77777777" w:rsidR="00B912E1" w:rsidRDefault="00B912E1" w:rsidP="00B912E1">
      <w:pPr>
        <w:spacing w:line="480" w:lineRule="auto"/>
        <w:ind w:firstLine="720"/>
      </w:pPr>
      <w:r w:rsidRPr="00E95C44">
        <w:t>The main HADS-D IPDMA was registered in PROSPERO (CRD42015016761</w:t>
      </w:r>
      <w:r w:rsidRPr="004C2970">
        <w:t xml:space="preserve">), and a protocol was published </w:t>
      </w:r>
      <w:r w:rsidRPr="004C2970">
        <w:fldChar w:fldCharType="begin"/>
      </w:r>
      <w:r w:rsidRPr="00E95C44">
        <w:instrText xml:space="preserve"> ADDIN EN.CITE &lt;EndNote&gt;&lt;Cite&gt;&lt;Author&gt;Thombs&lt;/Author&gt;&lt;Year&gt;2016&lt;/Year&gt;&lt;RecNum&gt;41&lt;/RecNum&gt;&lt;DisplayText&gt;(Thombs et al., 2016)&lt;/DisplayText&gt;&lt;record&gt;&lt;rec-number&gt;41&lt;/rec-number&gt;&lt;foreign-keys&gt;&lt;key app="EN" db-id="5wzzsesaxaxfr4e5ttp5wdp2wd5azd00evdp" timestamp="1631888872"&gt;41&lt;/key&gt;&lt;/foreign-keys&gt;&lt;ref-type name="Journal Article"&gt;17&lt;/ref-type&gt;&lt;contributors&gt;&lt;authors&gt;&lt;author&gt;Thombs, Brett D.&lt;/author&gt;&lt;author&gt;Benedetti, Andrea&lt;/author&gt;&lt;author&gt;Kloda, Lorie A.&lt;/author&gt;&lt;author&gt;Levis, Brooke&lt;/author&gt;&lt;author&gt;Azar, Marleine&lt;/author&gt;&lt;author&gt;Riehm, Kira E.&lt;/author&gt;&lt;author&gt;Saadat, Nazanin&lt;/author&gt;&lt;author&gt;Cuijpers, Pim&lt;/author&gt;&lt;author&gt;Gilbody, Simon&lt;/author&gt;&lt;author&gt;Ioannidis, John P. A.&lt;/author&gt;&lt;author&gt;McMillan, Dean&lt;/author&gt;&lt;author&gt;Patten, Scott B.&lt;/author&gt;&lt;author&gt;Shrier, Ian&lt;/author&gt;&lt;author&gt;Steele, Russell J.&lt;/author&gt;&lt;author&gt;Ziegelstein, Roy C.&lt;/author&gt;&lt;author&gt;Loiselle, Carmen G.&lt;/author&gt;&lt;author&gt;Henry, Melissa&lt;/author&gt;&lt;author&gt;Ismail, Zahinoor&lt;/author&gt;&lt;author&gt;Mitchell, Nicholas&lt;/author&gt;&lt;author&gt;Tonelli, Marcello&lt;/author&gt;&lt;/authors&gt;&lt;/contributors&gt;&lt;titles&gt;&lt;title&gt;Diagnostic accuracy of the Depression subscale of the Hospital Anxiety and Depression Scale (HADS-D) for detecting major depression: protocol for a systematic review and individual patient data meta-analyses&lt;/title&gt;&lt;secondary-title&gt;BMJ OPEN&lt;/secondary-title&gt;&lt;/titles&gt;&lt;periodical&gt;&lt;full-title&gt;BMJ OPEN&lt;/full-title&gt;&lt;/periodical&gt;&lt;volume&gt;6&lt;/volume&gt;&lt;number&gt;4&lt;/number&gt;&lt;dates&gt;&lt;year&gt;2016&lt;/year&gt;&lt;pub-dates&gt;&lt;date&gt;2016&lt;/date&gt;&lt;/pub-dates&gt;&lt;/dates&gt;&lt;isbn&gt;2044-6055&lt;/isbn&gt;&lt;accession-num&gt;WOS:000376391400152&lt;/accession-num&gt;&lt;work-type&gt;Review&lt;/work-type&gt;&lt;urls&gt;&lt;/urls&gt;&lt;electronic-resource-num&gt;10.1136/bmjopen-2016-011913&lt;/electronic-resource-num&gt;&lt;/record&gt;&lt;/Cite&gt;&lt;/EndNote&gt;</w:instrText>
      </w:r>
      <w:r w:rsidRPr="004C2970">
        <w:fldChar w:fldCharType="separate"/>
      </w:r>
      <w:r w:rsidRPr="004C2970">
        <w:rPr>
          <w:noProof/>
        </w:rPr>
        <w:t>(</w:t>
      </w:r>
      <w:hyperlink w:anchor="_ENREF_26" w:tooltip="Thombs, 2016 #41" w:history="1">
        <w:r w:rsidRPr="004C2970">
          <w:rPr>
            <w:noProof/>
          </w:rPr>
          <w:t>Thombs et al., 2016</w:t>
        </w:r>
      </w:hyperlink>
      <w:r w:rsidRPr="004C2970">
        <w:rPr>
          <w:noProof/>
        </w:rPr>
        <w:t>)</w:t>
      </w:r>
      <w:r w:rsidRPr="004C2970">
        <w:fldChar w:fldCharType="end"/>
      </w:r>
      <w:r w:rsidRPr="004C2970">
        <w:t xml:space="preserve">. </w:t>
      </w:r>
      <w:r>
        <w:t>The present study was not included in the protocol for the main HADS-D IPDMA, but a separate protocol was developed and posted online prior to initiating the study (</w:t>
      </w:r>
      <w:hyperlink r:id="rId7" w:history="1">
        <w:r w:rsidRPr="00A5419A">
          <w:rPr>
            <w:rStyle w:val="Hyperlink"/>
          </w:rPr>
          <w:t>https://osf.io/438ak/</w:t>
        </w:r>
      </w:hyperlink>
      <w:r>
        <w:t xml:space="preserve">). </w:t>
      </w:r>
    </w:p>
    <w:p w14:paraId="5C5B0C8F" w14:textId="77777777" w:rsidR="00F74043" w:rsidRDefault="00F74043" w:rsidP="00F74043">
      <w:pPr>
        <w:spacing w:line="480" w:lineRule="auto"/>
        <w:rPr>
          <w:rFonts w:ascii="Times" w:hAnsi="Times"/>
          <w:b/>
          <w:color w:val="000000" w:themeColor="text1"/>
        </w:rPr>
      </w:pPr>
      <w:r w:rsidRPr="009A5F2C">
        <w:rPr>
          <w:rFonts w:ascii="Times" w:hAnsi="Times"/>
          <w:b/>
          <w:color w:val="000000" w:themeColor="text1"/>
        </w:rPr>
        <w:t>Data Availability</w:t>
      </w:r>
    </w:p>
    <w:p w14:paraId="2BFDB506" w14:textId="77777777" w:rsidR="00F74043" w:rsidRPr="00E95C44" w:rsidRDefault="00F74043" w:rsidP="00F74043">
      <w:pPr>
        <w:spacing w:line="480" w:lineRule="auto"/>
        <w:ind w:firstLine="720"/>
      </w:pPr>
      <w:r w:rsidRPr="00953478">
        <w:t>Data contribution agreements with primary study authors do not include permission to make their data publicly available, although the dataset used in this study will be archived through a McGill University repository (Borealis,</w:t>
      </w:r>
      <w:r>
        <w:t xml:space="preserve"> </w:t>
      </w:r>
      <w:r w:rsidRPr="00953478">
        <w:t>https://borealisdata.ca/dataverse/depressdproject/). The R codes used for the analysis will be made publicly available through the same repository. Requests to access the dataset to verify study results but not for other purposes can be sent to the corresponding authors via the “Access Dataset” function on the repository website.</w:t>
      </w:r>
    </w:p>
    <w:p w14:paraId="67072929" w14:textId="77777777" w:rsidR="00F0081F" w:rsidRPr="00981EE0" w:rsidRDefault="00F0081F" w:rsidP="00F0081F">
      <w:pPr>
        <w:spacing w:line="480" w:lineRule="auto"/>
        <w:outlineLvl w:val="0"/>
        <w:rPr>
          <w:b/>
        </w:rPr>
      </w:pPr>
      <w:r w:rsidRPr="00981EE0">
        <w:rPr>
          <w:b/>
        </w:rPr>
        <w:t>Acknowledgements:</w:t>
      </w:r>
    </w:p>
    <w:p w14:paraId="18C2E66F" w14:textId="77777777" w:rsidR="00F0081F" w:rsidRPr="00E95C44" w:rsidRDefault="00F0081F" w:rsidP="00F0081F">
      <w:pPr>
        <w:tabs>
          <w:tab w:val="left" w:pos="-1080"/>
          <w:tab w:val="left" w:pos="-720"/>
          <w:tab w:val="left" w:pos="9360"/>
          <w:tab w:val="left" w:pos="10080"/>
          <w:tab w:val="left" w:pos="10800"/>
          <w:tab w:val="left" w:pos="10915"/>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480" w:lineRule="auto"/>
        <w:ind w:right="4" w:firstLine="709"/>
        <w:rPr>
          <w:bCs/>
        </w:rPr>
      </w:pPr>
      <w:r w:rsidRPr="004C2970">
        <w:rPr>
          <w:bCs/>
        </w:rPr>
        <w:t>The authors thank Drs</w:t>
      </w:r>
      <w:r w:rsidRPr="00E95C44">
        <w:rPr>
          <w:bCs/>
        </w:rPr>
        <w:t>. da Rocha e Silva</w:t>
      </w:r>
      <w:r>
        <w:rPr>
          <w:bCs/>
        </w:rPr>
        <w:t xml:space="preserve">, </w:t>
      </w:r>
      <w:r w:rsidRPr="00E95C44">
        <w:rPr>
          <w:bCs/>
        </w:rPr>
        <w:t xml:space="preserve">Anna P. B. M. Braeken </w:t>
      </w:r>
      <w:r>
        <w:rPr>
          <w:bCs/>
        </w:rPr>
        <w:t xml:space="preserve">and </w:t>
      </w:r>
      <w:r w:rsidRPr="00E95C44">
        <w:t>Monika Keller</w:t>
      </w:r>
      <w:r w:rsidRPr="00E95C44">
        <w:rPr>
          <w:bCs/>
        </w:rPr>
        <w:t xml:space="preserve"> for contributing primary datasets.</w:t>
      </w:r>
      <w:r w:rsidRPr="00E95C44">
        <w:t xml:space="preserve"> </w:t>
      </w:r>
      <w:r w:rsidRPr="00E95C44">
        <w:rPr>
          <w:bCs/>
        </w:rPr>
        <w:t>Dr. Jurate Butnoriene, PhD, who did the data collection and analysis as part of her PhD thesis for the primary study by Butnoriene et al., passed away and was unable to participate in this project.</w:t>
      </w:r>
      <w:r w:rsidRPr="00E95C44">
        <w:t xml:space="preserve"> </w:t>
      </w:r>
      <w:r w:rsidRPr="00E95C44">
        <w:rPr>
          <w:bCs/>
        </w:rPr>
        <w:t>Dr. Robertas Bunevicius, MD, PhD (1958-2016) was the Principal Investigator of the primary studies by Butnoriene et al. and Bunevicius et al, but passed away and was unable to participate in this project.</w:t>
      </w:r>
    </w:p>
    <w:p w14:paraId="080EF051" w14:textId="77777777" w:rsidR="00F0081F" w:rsidRPr="00E95C44" w:rsidRDefault="00F0081F" w:rsidP="00F0081F">
      <w:pPr>
        <w:tabs>
          <w:tab w:val="left" w:pos="-1080"/>
          <w:tab w:val="left" w:pos="-720"/>
          <w:tab w:val="left" w:pos="9360"/>
          <w:tab w:val="left" w:pos="10080"/>
          <w:tab w:val="left" w:pos="10800"/>
          <w:tab w:val="left" w:pos="10915"/>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480" w:lineRule="auto"/>
        <w:ind w:right="4"/>
        <w:rPr>
          <w:lang w:val="en-GB"/>
        </w:rPr>
      </w:pPr>
      <w:r w:rsidRPr="004C2970">
        <w:rPr>
          <w:b/>
        </w:rPr>
        <w:t>Funding:</w:t>
      </w:r>
      <w:r w:rsidRPr="00E95C44">
        <w:rPr>
          <w:lang w:val="en-GB"/>
        </w:rPr>
        <w:t xml:space="preserve"> </w:t>
      </w:r>
    </w:p>
    <w:p w14:paraId="644041F5" w14:textId="77777777" w:rsidR="00812AC3" w:rsidRDefault="00F0081F" w:rsidP="00FA1DF0">
      <w:pPr>
        <w:tabs>
          <w:tab w:val="left" w:pos="-1080"/>
          <w:tab w:val="left" w:pos="-720"/>
          <w:tab w:val="left" w:pos="9360"/>
          <w:tab w:val="left" w:pos="10080"/>
          <w:tab w:val="left" w:pos="10800"/>
          <w:tab w:val="left" w:pos="10915"/>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480" w:lineRule="auto"/>
        <w:ind w:right="4" w:firstLine="709"/>
      </w:pPr>
      <w:r w:rsidRPr="00E95C44">
        <w:rPr>
          <w:lang w:val="en-GB"/>
        </w:rPr>
        <w:t xml:space="preserve">This study was funded by the Canadian Institutes of Health Research (CIHR, KRS-140045 &amp; PCG-155468). </w:t>
      </w:r>
      <w:r w:rsidRPr="00BA5EC6">
        <w:t xml:space="preserve">Drs. Wu and Levis were supported by Fonds de recherche du Québec – </w:t>
      </w:r>
      <w:r w:rsidRPr="00BA5EC6">
        <w:lastRenderedPageBreak/>
        <w:t>Santé (FRQ-S) Postdoctoral Training Fellowships. Dr. Patten was supported by a Senior Health Scholar award from Alberta Innovates, Health Solutions. Dr. Benedetti was supported by a Fonds de recherche du Québec - Santé (FRQS) researcher salary award. Dr. Thombs was supported by a Tier 1 Canada Research Chair.</w:t>
      </w:r>
      <w:r>
        <w:t xml:space="preserve"> </w:t>
      </w:r>
    </w:p>
    <w:p w14:paraId="3D85CB6E" w14:textId="77777777" w:rsidR="006B1AF7" w:rsidRDefault="00B77516" w:rsidP="006B1AF7">
      <w:pPr>
        <w:tabs>
          <w:tab w:val="left" w:pos="-1080"/>
          <w:tab w:val="left" w:pos="-720"/>
          <w:tab w:val="left" w:pos="9360"/>
          <w:tab w:val="left" w:pos="10080"/>
          <w:tab w:val="left" w:pos="10800"/>
          <w:tab w:val="left" w:pos="10915"/>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480" w:lineRule="auto"/>
        <w:ind w:right="4" w:firstLine="709"/>
      </w:pPr>
      <w:r w:rsidRPr="00BA5EC6">
        <w:t xml:space="preserve">The primary study by Marrie et al. was supported by the Canadian Institutes of Health Research (THC-135234), Crohn's and Colitis Canada, a Research Manitoba Chair, and the Waugh Family Chair in Multiple Sclerosis (to RAM). The primary study by Bernstein et al. was supported by the Canadian Institutes of Health Research (THC-135234) and Crohn’s and Colitis Canada. Dr. Bernstein was supported in part by the Bingham Chair in Gastroenterology. Dr. Marrie was supported by the Waugh Family Chair in Multiple Sclerosis and the Research Manitoba Chair. The primary study by Butnoriene et al. was supported by a grant from the Research Council of Lithuania (LIG-03/2011). The primary study by Chen et al. was supported by the National Science Council, Taiwan (NSC 96 –2314-B-182A-090-MY2). The primary study by Cheung et al. was supported by the Waikato Clinical School, University of Auckland, the Waikato Medical Research Foundation and the Waikato Respiratory Research Fund. The primary study by Costa-Requena et al. was supported by the Catalan Agency for Health Technology Assessment and Research (No. 102/19/2004). The primary study by Cukor et al. was supported in part by a Promoting Psychological Research and Training on Health-Disparities Issues at Ethnic MinorityServing Institutions Grants (ProDIGs) awarded to Dr. Cukor from the American Psychological Association. The primary study by De la Torre et al. was supported by a Research Grant "Ramón Carrillo-Arturo Oñativa for Multicentric Studies” (2015) from the commission “Salud Investiga” of the Ministry of Health and Social Action of Argentina (Grant No. 1853). The primary study by De Souza et al. was supported by Birmingham and Solihull </w:t>
      </w:r>
      <w:r w:rsidRPr="00BA5EC6">
        <w:lastRenderedPageBreak/>
        <w:t xml:space="preserve">Mental Health Foundation Trust. The primary study by Dorow et al. was supported by the German Federal Ministry of Education and Research (Grant/Award Number: 01GY1155A). The primary study by Fischer et al. was supported as part of the RECODEHF study by the German Federal Ministry of Education and Research (01GY1150). The primary study by Honarmand et al. was supported by a grant from the Multiple Sclerosis Society of Canada. The primary study by Gagnon et al. was supported by the Drummond Foundation and the Department of Psychiatry, University Health Network. The primary study by Akechi et al. was supported in part by a Grant-in-Aid for Cancer Research (11-2) from the Japanese Ministry of Health, Labour and Welfare and a Grant-in-Aid for Young Scientists (B) from the Japanese Ministry of Education, Culture, Sports, Science and Technology. The primary study by Kugaya et al. was supported in part by a Grant-in-Aid for Cancer Research (9-31) and the Second-Term Comprehensive 10-year Strategy for Cancer Control from the Japanese Ministry of Health, Labour and Welfare. The primary study Ryan et al. was supported by the Irish Cancer Society (Grant CRP08GAL). The primary study by Grassi et al. was supported by the European Commission DG Health and Consumer Protection (Agreement with the University of Ferrara - SI2.307317 2000CVGG2-026), the University of Ferrara, and the Fondazione Cassa di Risparmio di Ferrara. The primary study by Härter et al. was supported by the Federal Ministry of Education and Research, the Federation of German Pension Insurance Institutes, and the Freiburg/Bad Saeckingen Rehabilitation Research Network (Grant 01 GD 9802/4). The primary study by Jackson et al. was supported by a research grant from the Austin Medical Research Fund and equipment provided by Air Liquide. Dr. Jackson was supported by an NHMRC Early Career Fellowship (APP1036292). The primary studies by Patten et al., Amoozegar et al., and Prisnie et al. were supported by the University of Calgary Cumming School of Medicine, Alberta Health Services, </w:t>
      </w:r>
      <w:r w:rsidRPr="00BA5EC6">
        <w:lastRenderedPageBreak/>
        <w:t xml:space="preserve">and the Hotchkiss Brain Institute. Dr. Jette was supported by an Alberta Heritage for Foundation Medical Research New Investigator Award in Population Health and a Canada Research Chair Tier 2 in Neurological Health Services Research. Dr. Jette is also the Bludhorn Professor of International Medicine. The primary study by Keller et al. was supported by the Medical Faculty of the University of Heidelberg (grant no. 175/2000). The primary study by Kang et al. was supported by Basic Science Research Program through the National Research Foundation of Korea (NRF) funded by the Ministry of Education, Science and Technology (2009-0087344), and was supported by a grant of the Korea Health 21 R&amp;D, Ministry of Health and Welfare, Republic of Korea (A102065). The primary study by Jang et al. was supported by a grant from the Korea Health 21 R&amp;D, Ministry of Health and Welfare, Republic of Korea. The primary study by Douven et al. was supported by Maastricht University, Health Foundation Limburg, and the Adriana van Rinsum-Ponsen Stichting. The primary study by Love et al. (2004) was supported by the Kathleen Cuningham Foundation (National Breast Cancer Foundation), the Cancer Council of Victoria and the National Health and Medical Research Council. The primary study by Love et al. (2002) was supported by a grant from the Bethlehem Griffiths Research Foundation. The primary study by Löwe et al. was supported by the medical faculty of the University of Heidelberg, Germany (Project 121/2000). The primary study by Massardo et al. was supported by Comisión Nacional de Investigación Científica y Tecnológica (CONICYT) grant # PFB12/2007 and Fondo Nacional de Desarrolo Científico y Tecnológico (FONDECYT; grant # 1110849). The primary study by Matsuoka et al. was supported by the Japanese Ministry of Health, Labor, and Welfare through Research on Psychiatric and Neurological Disease and Mental Health (16190501, 19230701 and 20300701). The primary study by Hartung et al. was supported by the German Cancer Aid within the psychosocial oncology funding priority program </w:t>
      </w:r>
      <w:r w:rsidRPr="00BA5EC6">
        <w:lastRenderedPageBreak/>
        <w:t xml:space="preserve">(grant number 107465). The primary study by Consoli et al. was supported by grants from the French Society of Dermatology and the University Hospital of Saint Etienne. The primary study by McFarlane et al. was supported by an Australian Government National Health and Medical Research Council program grant. Dr. O'Donnell was supported by grants from NHMRC Program (1073041) during the conduct of the study. The primary study by O'Rourke et al. was supported by the Scottish Home and Health Department, Stroke Association, and Medical Research Council. The primary study by Sia et al. (PIs: Pasco and Williams) was supported by the Victorian Health Promotion Foundation (ID 91-0095) and the National Health and Medical Research Council, Australia (ID 628582; 299831; 251638; 509103; 1026265; 009367; 1104438). The primary study by Sanchez-Gistau et al. was supported by a grant from the Ministry of Health of Spain (PI040418) and in part by Catalonia Government, DURSI 2009SGR1119. The primary study by Gould et al. was supported by the Transport Accident Commission Grant. The primary study by Bayon-Perez et al. was supported by a grant from the Instituto de Investigación Hospital 12 de Octubre (i + 12). Dr. Pulido was an investigator from the Intensification of Research Activity Program of the Instituto de Investigación Hospital 12 de Octubre (i + 12) during the conduct of the study. The primary study by Lees et al. was supported by a ‘start-up’ research grant from the British Geriatric Society, Scotland. The primary study by Reme et al. was supported by the Research Council of Norway. The primary study by Rooney et al. was supported by the NHS Lothian Neuro-Oncology Endowment Fund. The primary study by Schwarzbold et al. was supported by PRONEX Program (NENASC Project) and PPSUS Program of Fundaçao de Amparo a esquisa e Inovacao do Estado de Santa Catarina (FAPESC) and the National Science and Technology Institute for Translational Medicine (INCT-TM). The primary studies by Patel et al. (2010 &amp; 2011) were supported by the University of Sydney </w:t>
      </w:r>
      <w:r w:rsidRPr="00BA5EC6">
        <w:lastRenderedPageBreak/>
        <w:t xml:space="preserve">Cancer Research Fund. The primary study by Simard et al. was supported by IDEA grants from the Canadian Prostate Cancer Research Initiative and the Canadian Breast Cancer Research Alliance, as well as a studentship from the Canadian Institutes of Health Research. The primary study by Singer et al. (2009) was supported by a grant from the German Federal Ministry for Education and Research (no. 01ZZ0106). The primary study by Singer et al. (2008) was supported by grants from the German Federal Ministry for Education and Research (# 7DZAIQTX) and of the University of Leipzig (# formel. 1-57). The primary study by Meyer et al. was supported by the Federal Ministry of Education and Research (BMBF). The primary study by Stafford et al. (2014) was supported in part by seed funding from the Western and Central Melbourne Integrated Cancer Service. The primary study by Stafford et al. (2007) was supported by the University of Melbourne. The primary study by Stone et al. was supported by the Medical Research Council, UK and Chest Heart and Stroke, Scotland. The primary study by Phan et al. was supported by The Government of Western Australia, Department of Health (Grant number G1000794). The primary study by de Oliveira et al. was supported by CNPq and Fapemig, Brazil. 301: The primary study by de Oliveira et al. was supported by CNPq and Fapemig, Brazil. The primary study by Pedroso et al. was supported by Fundação de Amparo à Pesquisa do Estado de Minas Gerais (Fapemig) (APq-03539-13). The primary study by Tiringer et al. was supported by the Hungarian Research Council (ETT 395). The primary study by Turner et al. was supported by a bequest from Jennie Thomas through Hunter Medical Research Institute. The primary study by Walterfang et al. was supported by Melbourne Health. The primary study by Lee et al. (2017) was supported by a grant from the Kaohsiung Chang Gung Memorial Hospital, Taiwan (CMRPG8A0581). The primary study by Lee et al. (2016) was </w:t>
      </w:r>
      <w:r w:rsidRPr="00BA5EC6">
        <w:lastRenderedPageBreak/>
        <w:t xml:space="preserve">supported by a grant from Kaohsiung Chang Gung Memorial Hospital, Taiwan (CMRPG891321). </w:t>
      </w:r>
    </w:p>
    <w:p w14:paraId="252F2878" w14:textId="74BACE35" w:rsidR="00F0081F" w:rsidRPr="00736714" w:rsidRDefault="00F0081F" w:rsidP="006B1AF7">
      <w:pPr>
        <w:tabs>
          <w:tab w:val="left" w:pos="-1080"/>
          <w:tab w:val="left" w:pos="-720"/>
          <w:tab w:val="left" w:pos="9360"/>
          <w:tab w:val="left" w:pos="10080"/>
          <w:tab w:val="left" w:pos="10800"/>
          <w:tab w:val="left" w:pos="10915"/>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480" w:lineRule="auto"/>
        <w:ind w:right="4" w:firstLine="709"/>
      </w:pPr>
      <w:r w:rsidRPr="00BA5EC6">
        <w:t>No other authors reported funding for primary studies or for their work on this study. No funder had any role in the design and conduct of the study; collection, management, analysis, and interpretation of the data; preparation, review, or approval of the manuscript; and decision to submit the manuscript for publication.</w:t>
      </w:r>
    </w:p>
    <w:p w14:paraId="1D3042B0" w14:textId="77777777" w:rsidR="00F0081F" w:rsidRPr="00BA5EC6" w:rsidRDefault="00F0081F" w:rsidP="00F0081F">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right="4"/>
        <w:rPr>
          <w:shd w:val="clear" w:color="auto" w:fill="FFFFFF"/>
        </w:rPr>
      </w:pPr>
      <w:r w:rsidRPr="00BA5EC6">
        <w:rPr>
          <w:b/>
        </w:rPr>
        <w:t>Declaration of Competing Interests:</w:t>
      </w:r>
      <w:r w:rsidRPr="00BA5EC6">
        <w:rPr>
          <w:shd w:val="clear" w:color="auto" w:fill="FFFFFF"/>
        </w:rPr>
        <w:t xml:space="preserve"> </w:t>
      </w:r>
    </w:p>
    <w:p w14:paraId="04DB2AD7" w14:textId="6E6B982C" w:rsidR="00F0081F" w:rsidRDefault="00F0081F" w:rsidP="00FA1DF0">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right="4" w:firstLine="709"/>
      </w:pPr>
      <w:r w:rsidRPr="00BA5EC6">
        <w:rPr>
          <w:shd w:val="clear" w:color="auto" w:fill="FFFFFF"/>
        </w:rPr>
        <w:t xml:space="preserve">All authors have completed the ICJME uniform disclosure form </w:t>
      </w:r>
      <w:r w:rsidRPr="00BA5EC6">
        <w:t>at www.icmje.org/coi_disclosure.pdf</w:t>
      </w:r>
      <w:r w:rsidRPr="00BA5EC6">
        <w:rPr>
          <w:i/>
        </w:rPr>
        <w:t xml:space="preserve"> </w:t>
      </w:r>
      <w:r w:rsidRPr="00BA5EC6">
        <w:rPr>
          <w:shd w:val="clear" w:color="auto" w:fill="FFFFFF"/>
        </w:rPr>
        <w:t>and declare: no support from any organisation for the submitted work; no financial relationships w</w:t>
      </w:r>
      <w:r w:rsidRPr="00BA5EC6">
        <w:t xml:space="preserve">ith any organisations that might have an interest in the submitted work in the previous three years with the following exceptions: Dr. Ismail declares that he has received personal fees from Avanir, Janssen, Lundbeck, Otsuka, Sunovion, outside the submitted work. Dr. Bernstein declares that he has consulted to Abbvie Canada, Amgen Canada, Bristol Myers Squibb Canada, Roche Canada, Janssen Canada, Pfizer Canada, Sandoz Canada, Takeda Canada, and Mylan Pharmaceuticals. He has also received unrestricted educational grants from Abbvie Canada, Janssen Canada, Pfizer Canada, and Takeda Canada; as well as been on speaker's bureau of Abbvie Canada, Janssen Canada, Takeda Canada and Medtronic Canada, all outside the submitted work. Dr. Feinstein reports that he received speaker's honorariums from Biogen, Sanofi-Genzyme, Merck-Serono, Novartis, Roche, and is on the advisory board for Akili Interactive, outside the submitted work; He has also received royalties from the Cambridge University Press for the Clinical Neuropsychiatry of Multiple Sclerosis, 2nd Edition. Dr. Jackson declares that the CPAP devices were provided by Air Liquide. Air Liquide had no role in study design, analysis or manuscript preparation. Dr. Löwe </w:t>
      </w:r>
      <w:r w:rsidRPr="00BA5EC6">
        <w:lastRenderedPageBreak/>
        <w:t>declares that the primary study by Löwe et al. was supported by unrestricted educational grants from Pfizer, Germany. Dr. Marrie declares that she has conducted clinical trials for Sanofi Aventis, outside the submitted work. Dr. Matsuoka declares that he has received personal fees from Mochida, Pfizer, Eli Lilly, Morinaga Milk, and NTT Data, outside the submitted work. Dr. Singer declares that she has received personal fees from Lilly, BMS and Pfizer, outside the submitted work. Dr. Stone declares that he has received personal fees from UptoDate, outside the submitted work. Dr. Sultan declares funding from Sanofi-Aventis Corporation, during conduct of the primary study. All authors declare no other relationships or activities that could appear to have influenced the submitted work.</w:t>
      </w:r>
      <w:r w:rsidRPr="00BA5EC6">
        <w:rPr>
          <w:bCs/>
          <w:bdr w:val="none" w:sz="0" w:space="0" w:color="auto" w:frame="1"/>
          <w:shd w:val="clear" w:color="auto" w:fill="FFFFFF"/>
        </w:rPr>
        <w:t xml:space="preserve"> </w:t>
      </w:r>
      <w:r w:rsidRPr="00BA5EC6">
        <w:t>No funder had any role in the design and conduct of the study; collection, management, analysis, and interpretation of the data; preparation, review, or approval of the manuscript; and decision to submit the manuscript for publication.</w:t>
      </w:r>
    </w:p>
    <w:sectPr w:rsidR="00F0081F" w:rsidSect="004E3AC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BE83" w14:textId="77777777" w:rsidR="00012DA1" w:rsidRDefault="00012DA1" w:rsidP="001F5EA7">
      <w:r>
        <w:separator/>
      </w:r>
    </w:p>
  </w:endnote>
  <w:endnote w:type="continuationSeparator" w:id="0">
    <w:p w14:paraId="5918E219" w14:textId="77777777" w:rsidR="00012DA1" w:rsidRDefault="00012DA1" w:rsidP="001F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532553"/>
      <w:docPartObj>
        <w:docPartGallery w:val="Page Numbers (Bottom of Page)"/>
        <w:docPartUnique/>
      </w:docPartObj>
    </w:sdtPr>
    <w:sdtContent>
      <w:p w14:paraId="049B2ADD" w14:textId="4C5A0999" w:rsidR="001F5EA7" w:rsidRDefault="001F5EA7" w:rsidP="00907A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8D5FA7" w14:textId="77777777" w:rsidR="001F5EA7" w:rsidRDefault="001F5EA7" w:rsidP="001F5E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8396874"/>
      <w:docPartObj>
        <w:docPartGallery w:val="Page Numbers (Bottom of Page)"/>
        <w:docPartUnique/>
      </w:docPartObj>
    </w:sdtPr>
    <w:sdtContent>
      <w:p w14:paraId="1E32EE5B" w14:textId="4CF4E220" w:rsidR="001F5EA7" w:rsidRDefault="001F5EA7" w:rsidP="00907A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ED7874" w14:textId="77777777" w:rsidR="001F5EA7" w:rsidRDefault="001F5EA7" w:rsidP="001F5E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5EA6" w14:textId="77777777" w:rsidR="00012DA1" w:rsidRDefault="00012DA1" w:rsidP="001F5EA7">
      <w:r>
        <w:separator/>
      </w:r>
    </w:p>
  </w:footnote>
  <w:footnote w:type="continuationSeparator" w:id="0">
    <w:p w14:paraId="0F38D91E" w14:textId="77777777" w:rsidR="00012DA1" w:rsidRDefault="00012DA1" w:rsidP="001F5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87"/>
    <w:rsid w:val="00012DA1"/>
    <w:rsid w:val="00015195"/>
    <w:rsid w:val="00050DB5"/>
    <w:rsid w:val="00053E9E"/>
    <w:rsid w:val="000A5AF7"/>
    <w:rsid w:val="000C7AB0"/>
    <w:rsid w:val="000F69C9"/>
    <w:rsid w:val="00197A69"/>
    <w:rsid w:val="001B3B8A"/>
    <w:rsid w:val="001F5EA7"/>
    <w:rsid w:val="00254F46"/>
    <w:rsid w:val="00276C9A"/>
    <w:rsid w:val="00280DE7"/>
    <w:rsid w:val="002C1C4B"/>
    <w:rsid w:val="002C25F1"/>
    <w:rsid w:val="002D644C"/>
    <w:rsid w:val="003140C5"/>
    <w:rsid w:val="00320DBF"/>
    <w:rsid w:val="0033532F"/>
    <w:rsid w:val="00355820"/>
    <w:rsid w:val="003847AA"/>
    <w:rsid w:val="003A650F"/>
    <w:rsid w:val="003E48CE"/>
    <w:rsid w:val="003E6D66"/>
    <w:rsid w:val="003F6DDF"/>
    <w:rsid w:val="00404127"/>
    <w:rsid w:val="004617A5"/>
    <w:rsid w:val="00472F68"/>
    <w:rsid w:val="00484EF1"/>
    <w:rsid w:val="004D25A6"/>
    <w:rsid w:val="004E3AC1"/>
    <w:rsid w:val="004F2765"/>
    <w:rsid w:val="005273E7"/>
    <w:rsid w:val="005441B7"/>
    <w:rsid w:val="00555ADC"/>
    <w:rsid w:val="00563C84"/>
    <w:rsid w:val="0059525E"/>
    <w:rsid w:val="005C3AD5"/>
    <w:rsid w:val="00612DD4"/>
    <w:rsid w:val="006320DA"/>
    <w:rsid w:val="00651783"/>
    <w:rsid w:val="00652C60"/>
    <w:rsid w:val="006875CB"/>
    <w:rsid w:val="006B1AF7"/>
    <w:rsid w:val="00736714"/>
    <w:rsid w:val="007A4F14"/>
    <w:rsid w:val="007C0C8B"/>
    <w:rsid w:val="007C232F"/>
    <w:rsid w:val="008043E5"/>
    <w:rsid w:val="00812AC3"/>
    <w:rsid w:val="008358A9"/>
    <w:rsid w:val="00853A0A"/>
    <w:rsid w:val="00860EBD"/>
    <w:rsid w:val="008D5972"/>
    <w:rsid w:val="00952DF4"/>
    <w:rsid w:val="00971F1E"/>
    <w:rsid w:val="00973F96"/>
    <w:rsid w:val="00993228"/>
    <w:rsid w:val="00994276"/>
    <w:rsid w:val="00A92996"/>
    <w:rsid w:val="00A96F85"/>
    <w:rsid w:val="00AE1D1B"/>
    <w:rsid w:val="00AE457A"/>
    <w:rsid w:val="00B260E2"/>
    <w:rsid w:val="00B57DAB"/>
    <w:rsid w:val="00B6459D"/>
    <w:rsid w:val="00B77516"/>
    <w:rsid w:val="00B912E1"/>
    <w:rsid w:val="00B946A7"/>
    <w:rsid w:val="00BA2B19"/>
    <w:rsid w:val="00BB4276"/>
    <w:rsid w:val="00BC1D0E"/>
    <w:rsid w:val="00C07A95"/>
    <w:rsid w:val="00C32F82"/>
    <w:rsid w:val="00C35B97"/>
    <w:rsid w:val="00C418E1"/>
    <w:rsid w:val="00C81B77"/>
    <w:rsid w:val="00C86EB5"/>
    <w:rsid w:val="00D245B4"/>
    <w:rsid w:val="00D558C0"/>
    <w:rsid w:val="00D954A2"/>
    <w:rsid w:val="00DE2C83"/>
    <w:rsid w:val="00DF0C60"/>
    <w:rsid w:val="00E34987"/>
    <w:rsid w:val="00E548F8"/>
    <w:rsid w:val="00E94527"/>
    <w:rsid w:val="00F0081F"/>
    <w:rsid w:val="00F263BA"/>
    <w:rsid w:val="00F74043"/>
    <w:rsid w:val="00F82B7B"/>
    <w:rsid w:val="00FA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42AE68"/>
  <w15:chartTrackingRefBased/>
  <w15:docId w15:val="{03F9E652-7447-7C4A-896D-D88BB0CB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49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12E1"/>
    <w:rPr>
      <w:color w:val="0000FF"/>
      <w:u w:val="single"/>
    </w:rPr>
  </w:style>
  <w:style w:type="paragraph" w:styleId="Footer">
    <w:name w:val="footer"/>
    <w:basedOn w:val="Normal"/>
    <w:link w:val="FooterChar"/>
    <w:uiPriority w:val="99"/>
    <w:unhideWhenUsed/>
    <w:rsid w:val="001F5EA7"/>
    <w:pPr>
      <w:tabs>
        <w:tab w:val="center" w:pos="4680"/>
        <w:tab w:val="right" w:pos="9360"/>
      </w:tabs>
    </w:pPr>
  </w:style>
  <w:style w:type="character" w:customStyle="1" w:styleId="FooterChar">
    <w:name w:val="Footer Char"/>
    <w:basedOn w:val="DefaultParagraphFont"/>
    <w:link w:val="Footer"/>
    <w:uiPriority w:val="99"/>
    <w:rsid w:val="001F5EA7"/>
    <w:rPr>
      <w:rFonts w:ascii="Times New Roman" w:eastAsia="Times New Roman" w:hAnsi="Times New Roman" w:cs="Times New Roman"/>
    </w:rPr>
  </w:style>
  <w:style w:type="character" w:styleId="PageNumber">
    <w:name w:val="page number"/>
    <w:basedOn w:val="DefaultParagraphFont"/>
    <w:uiPriority w:val="99"/>
    <w:semiHidden/>
    <w:unhideWhenUsed/>
    <w:rsid w:val="001F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23203">
      <w:bodyDiv w:val="1"/>
      <w:marLeft w:val="0"/>
      <w:marRight w:val="0"/>
      <w:marTop w:val="0"/>
      <w:marBottom w:val="0"/>
      <w:divBdr>
        <w:top w:val="none" w:sz="0" w:space="0" w:color="auto"/>
        <w:left w:val="none" w:sz="0" w:space="0" w:color="auto"/>
        <w:bottom w:val="none" w:sz="0" w:space="0" w:color="auto"/>
        <w:right w:val="none" w:sz="0" w:space="0" w:color="auto"/>
      </w:divBdr>
    </w:div>
    <w:div w:id="1319073064">
      <w:bodyDiv w:val="1"/>
      <w:marLeft w:val="0"/>
      <w:marRight w:val="0"/>
      <w:marTop w:val="0"/>
      <w:marBottom w:val="0"/>
      <w:divBdr>
        <w:top w:val="none" w:sz="0" w:space="0" w:color="auto"/>
        <w:left w:val="none" w:sz="0" w:space="0" w:color="auto"/>
        <w:bottom w:val="none" w:sz="0" w:space="0" w:color="auto"/>
        <w:right w:val="none" w:sz="0" w:space="0" w:color="auto"/>
      </w:divBdr>
    </w:div>
    <w:div w:id="1546915485">
      <w:bodyDiv w:val="1"/>
      <w:marLeft w:val="0"/>
      <w:marRight w:val="0"/>
      <w:marTop w:val="0"/>
      <w:marBottom w:val="0"/>
      <w:divBdr>
        <w:top w:val="none" w:sz="0" w:space="0" w:color="auto"/>
        <w:left w:val="none" w:sz="0" w:space="0" w:color="auto"/>
        <w:bottom w:val="none" w:sz="0" w:space="0" w:color="auto"/>
        <w:right w:val="none" w:sz="0" w:space="0" w:color="auto"/>
      </w:divBdr>
    </w:div>
    <w:div w:id="1626497731">
      <w:bodyDiv w:val="1"/>
      <w:marLeft w:val="0"/>
      <w:marRight w:val="0"/>
      <w:marTop w:val="0"/>
      <w:marBottom w:val="0"/>
      <w:divBdr>
        <w:top w:val="none" w:sz="0" w:space="0" w:color="auto"/>
        <w:left w:val="none" w:sz="0" w:space="0" w:color="auto"/>
        <w:bottom w:val="none" w:sz="0" w:space="0" w:color="auto"/>
        <w:right w:val="none" w:sz="0" w:space="0" w:color="auto"/>
      </w:divBdr>
    </w:div>
    <w:div w:id="1735733335">
      <w:bodyDiv w:val="1"/>
      <w:marLeft w:val="0"/>
      <w:marRight w:val="0"/>
      <w:marTop w:val="0"/>
      <w:marBottom w:val="0"/>
      <w:divBdr>
        <w:top w:val="none" w:sz="0" w:space="0" w:color="auto"/>
        <w:left w:val="none" w:sz="0" w:space="0" w:color="auto"/>
        <w:bottom w:val="none" w:sz="0" w:space="0" w:color="auto"/>
        <w:right w:val="none" w:sz="0" w:space="0" w:color="auto"/>
      </w:divBdr>
    </w:div>
    <w:div w:id="19237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sf.io/438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ett.thombs@mcgill.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4884</Words>
  <Characters>27843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Wu</dc:creator>
  <cp:keywords/>
  <dc:description/>
  <cp:lastModifiedBy>Brett Thombs, Dr.</cp:lastModifiedBy>
  <cp:revision>4</cp:revision>
  <dcterms:created xsi:type="dcterms:W3CDTF">2022-08-08T15:35:00Z</dcterms:created>
  <dcterms:modified xsi:type="dcterms:W3CDTF">2022-08-11T20:08:00Z</dcterms:modified>
</cp:coreProperties>
</file>