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C5F62" w14:textId="459D45FE" w:rsidR="00F22623" w:rsidRPr="0091558C" w:rsidRDefault="00F22623" w:rsidP="00F22623">
      <w:pPr>
        <w:pStyle w:val="HCITitle"/>
        <w:rPr>
          <w:lang w:val="en-GB"/>
        </w:rPr>
      </w:pPr>
      <w:r w:rsidRPr="0091558C">
        <w:rPr>
          <w:lang w:val="en-GB"/>
        </w:rPr>
        <w:t>Memoryscapes: Designing Situated Narratives of Place through Heritage Collections</w:t>
      </w:r>
    </w:p>
    <w:p w14:paraId="3D92F0EC" w14:textId="77777777" w:rsidR="00942EFE" w:rsidRPr="0091558C" w:rsidRDefault="00942EFE" w:rsidP="001B0A93"/>
    <w:p w14:paraId="6D40E9D2" w14:textId="4110A3CF" w:rsidR="00772132" w:rsidRPr="0091558C" w:rsidRDefault="00772132" w:rsidP="00FE561A">
      <w:pPr>
        <w:spacing w:line="480" w:lineRule="auto"/>
        <w:jc w:val="center"/>
        <w:rPr>
          <w:vertAlign w:val="superscript"/>
        </w:rPr>
      </w:pPr>
      <w:r w:rsidRPr="0091558C">
        <w:t>Kay Rogage</w:t>
      </w:r>
      <w:r w:rsidRPr="0091558C">
        <w:rPr>
          <w:vertAlign w:val="superscript"/>
        </w:rPr>
        <w:t>1</w:t>
      </w:r>
      <w:r w:rsidRPr="0091558C">
        <w:t xml:space="preserve">, </w:t>
      </w:r>
      <w:r w:rsidR="001D23BD" w:rsidRPr="0091558C">
        <w:t>David Kirk</w:t>
      </w:r>
      <w:r w:rsidR="001D23BD" w:rsidRPr="0091558C">
        <w:rPr>
          <w:vertAlign w:val="superscript"/>
        </w:rPr>
        <w:t>2</w:t>
      </w:r>
      <w:r w:rsidR="001D23BD" w:rsidRPr="0091558C">
        <w:t xml:space="preserve">, </w:t>
      </w:r>
      <w:r w:rsidR="00BF0A53" w:rsidRPr="0091558C">
        <w:t>James Charlton</w:t>
      </w:r>
      <w:r w:rsidR="00BF0A53" w:rsidRPr="0091558C">
        <w:rPr>
          <w:vertAlign w:val="superscript"/>
        </w:rPr>
        <w:t>3</w:t>
      </w:r>
      <w:r w:rsidR="00BF0A53" w:rsidRPr="0091558C">
        <w:t xml:space="preserve">, </w:t>
      </w:r>
      <w:r w:rsidR="00907E67" w:rsidRPr="0091558C">
        <w:t>Claire Nally</w:t>
      </w:r>
      <w:r w:rsidR="00907E67" w:rsidRPr="0091558C">
        <w:rPr>
          <w:vertAlign w:val="superscript"/>
        </w:rPr>
        <w:t>4</w:t>
      </w:r>
      <w:r w:rsidR="00907E67" w:rsidRPr="0091558C">
        <w:t xml:space="preserve">, </w:t>
      </w:r>
      <w:r w:rsidR="00FC0D85" w:rsidRPr="0091558C">
        <w:t>Jon Swords</w:t>
      </w:r>
      <w:r w:rsidR="00FC0D85" w:rsidRPr="0091558C">
        <w:rPr>
          <w:vertAlign w:val="superscript"/>
        </w:rPr>
        <w:t>5</w:t>
      </w:r>
      <w:r w:rsidR="006433BA" w:rsidRPr="0091558C">
        <w:t xml:space="preserve"> and </w:t>
      </w:r>
      <w:r w:rsidR="00864BD8" w:rsidRPr="0091558C">
        <w:t>Richard Watson</w:t>
      </w:r>
      <w:r w:rsidR="00864BD8" w:rsidRPr="0091558C">
        <w:rPr>
          <w:vertAlign w:val="superscript"/>
        </w:rPr>
        <w:t>3</w:t>
      </w:r>
    </w:p>
    <w:p w14:paraId="2740F892" w14:textId="4531A650" w:rsidR="00877586" w:rsidRPr="0091558C" w:rsidRDefault="00877586" w:rsidP="00FE561A">
      <w:pPr>
        <w:spacing w:line="480" w:lineRule="auto"/>
        <w:jc w:val="center"/>
        <w:rPr>
          <w:rStyle w:val="OrgName"/>
        </w:rPr>
      </w:pPr>
      <w:r w:rsidRPr="0091558C">
        <w:rPr>
          <w:vertAlign w:val="superscript"/>
        </w:rPr>
        <w:t>1</w:t>
      </w:r>
      <w:r w:rsidRPr="0091558C">
        <w:rPr>
          <w:rStyle w:val="OrgDiv"/>
          <w:color w:val="auto"/>
        </w:rPr>
        <w:t>School of Computer Information Sciences,</w:t>
      </w:r>
      <w:r w:rsidRPr="0091558C">
        <w:rPr>
          <w:rStyle w:val="OrgName"/>
          <w:color w:val="auto"/>
        </w:rPr>
        <w:t xml:space="preserve"> </w:t>
      </w:r>
      <w:r w:rsidRPr="0091558C">
        <w:rPr>
          <w:rStyle w:val="OrgName"/>
        </w:rPr>
        <w:t>Northumbria University</w:t>
      </w:r>
    </w:p>
    <w:p w14:paraId="1B33B738" w14:textId="2B8A00BF" w:rsidR="00567E8B" w:rsidRPr="0091558C" w:rsidRDefault="00FB6625" w:rsidP="00FE561A">
      <w:pPr>
        <w:spacing w:line="480" w:lineRule="auto"/>
        <w:jc w:val="center"/>
      </w:pPr>
      <w:r w:rsidRPr="0091558C">
        <w:rPr>
          <w:vertAlign w:val="superscript"/>
        </w:rPr>
        <w:t>2</w:t>
      </w:r>
      <w:r w:rsidRPr="0091558C">
        <w:t>School of Computing</w:t>
      </w:r>
      <w:r w:rsidR="00EA1707" w:rsidRPr="0091558C">
        <w:t>,</w:t>
      </w:r>
      <w:r w:rsidRPr="0091558C">
        <w:t xml:space="preserve"> Newcastle University</w:t>
      </w:r>
    </w:p>
    <w:p w14:paraId="684B678A" w14:textId="305B06D2" w:rsidR="00C37CCE" w:rsidRPr="0091558C" w:rsidRDefault="00C37CCE" w:rsidP="00FE561A">
      <w:pPr>
        <w:spacing w:line="480" w:lineRule="auto"/>
        <w:jc w:val="center"/>
      </w:pPr>
      <w:r w:rsidRPr="0091558C">
        <w:rPr>
          <w:vertAlign w:val="superscript"/>
        </w:rPr>
        <w:t>3</w:t>
      </w:r>
      <w:r w:rsidRPr="0091558C">
        <w:t>School of Architecture and Built Environment, Northumbria University</w:t>
      </w:r>
    </w:p>
    <w:p w14:paraId="2F21672E" w14:textId="2FDA4681" w:rsidR="009C2B99" w:rsidRPr="0091558C" w:rsidRDefault="009C2B99" w:rsidP="00FE561A">
      <w:pPr>
        <w:spacing w:line="480" w:lineRule="auto"/>
        <w:jc w:val="center"/>
      </w:pPr>
      <w:r w:rsidRPr="0091558C">
        <w:rPr>
          <w:szCs w:val="20"/>
          <w:vertAlign w:val="superscript"/>
        </w:rPr>
        <w:t>4</w:t>
      </w:r>
      <w:r w:rsidRPr="0091558C">
        <w:rPr>
          <w:szCs w:val="20"/>
        </w:rPr>
        <w:t xml:space="preserve">Humanities, </w:t>
      </w:r>
      <w:r w:rsidRPr="0091558C">
        <w:t>Northumbria University</w:t>
      </w:r>
    </w:p>
    <w:p w14:paraId="63CF827A" w14:textId="6B6783AC" w:rsidR="009C2B99" w:rsidRPr="0091558C" w:rsidRDefault="00BD4FC2" w:rsidP="00FE561A">
      <w:pPr>
        <w:spacing w:line="480" w:lineRule="auto"/>
        <w:jc w:val="center"/>
      </w:pPr>
      <w:r w:rsidRPr="0091558C">
        <w:rPr>
          <w:vertAlign w:val="superscript"/>
        </w:rPr>
        <w:t>5</w:t>
      </w:r>
      <w:r w:rsidRPr="0091558C">
        <w:t>Department of Theatre, Film, Television and Interactive Media, University of York</w:t>
      </w:r>
    </w:p>
    <w:p w14:paraId="3487B840" w14:textId="77777777" w:rsidR="00DD08FF" w:rsidRPr="0091558C" w:rsidRDefault="00DD08FF" w:rsidP="00FE561A">
      <w:pPr>
        <w:spacing w:line="480" w:lineRule="auto"/>
        <w:rPr>
          <w:sz w:val="22"/>
        </w:rPr>
      </w:pPr>
      <w:r w:rsidRPr="0091558C">
        <w:br w:type="page"/>
      </w:r>
    </w:p>
    <w:p w14:paraId="7EEF19D6" w14:textId="513C75C2" w:rsidR="00DD08FF" w:rsidRPr="0091558C" w:rsidRDefault="00DD08FF" w:rsidP="006F0EE2">
      <w:pPr>
        <w:pStyle w:val="Abstract"/>
        <w:rPr>
          <w:b/>
          <w:bCs/>
        </w:rPr>
      </w:pPr>
      <w:r w:rsidRPr="0091558C">
        <w:rPr>
          <w:b/>
          <w:bCs/>
        </w:rPr>
        <w:lastRenderedPageBreak/>
        <w:t>Abstract</w:t>
      </w:r>
    </w:p>
    <w:p w14:paraId="7BAE7DD4" w14:textId="12005F1E" w:rsidR="00BA4AA1" w:rsidRPr="00EC17EA" w:rsidRDefault="00BA4AA1" w:rsidP="007F39EA">
      <w:pPr>
        <w:pStyle w:val="Abstract"/>
      </w:pPr>
      <w:r w:rsidRPr="00952D90">
        <w:t xml:space="preserve">Memoryscapes presents a detailed case-study of a design-led inquiry concerning the </w:t>
      </w:r>
      <w:r w:rsidRPr="007F39EA">
        <w:t>development of immersive experiences to support city-centre ur</w:t>
      </w:r>
      <w:r w:rsidRPr="00E87054">
        <w:t xml:space="preserve">ban redevelopment, to encourage visiting and touristic activity. </w:t>
      </w:r>
      <w:r w:rsidRPr="00EC17EA">
        <w:t xml:space="preserve">Our approach sought to explore how we might make innovative use of local heritage assets, within these digital experiences, to enhance engagement with place. We brought historians, ‘placemakers’, design-creatives and technology-developers into dialogue, in a series of co-design sessions (over 9 months, through 6 workshops and with 77 participants). Our initial </w:t>
      </w:r>
      <w:r w:rsidR="00952D90">
        <w:t>workshop</w:t>
      </w:r>
      <w:r w:rsidRPr="00EC17EA">
        <w:t xml:space="preserve"> </w:t>
      </w:r>
      <w:r w:rsidR="00E87054" w:rsidRPr="00EC17EA">
        <w:t>allowed us to explore and develop extant theories of trajectories and immersive experiences, which led to the development of a design toolkit.</w:t>
      </w:r>
      <w:r w:rsidR="00E87054" w:rsidRPr="00E87054">
        <w:rPr>
          <w:sz w:val="24"/>
          <w:lang w:eastAsia="en-US"/>
        </w:rPr>
        <w:t xml:space="preserve"> </w:t>
      </w:r>
      <w:r w:rsidR="00E87054" w:rsidRPr="00EC17EA">
        <w:t>The toolkit facilitated</w:t>
      </w:r>
      <w:r w:rsidR="00952D90">
        <w:t xml:space="preserve"> </w:t>
      </w:r>
      <w:r w:rsidR="00E87054" w:rsidRPr="00EC17EA">
        <w:t xml:space="preserve">further co-design </w:t>
      </w:r>
      <w:r w:rsidR="00952D90">
        <w:t>sessions</w:t>
      </w:r>
      <w:r w:rsidR="00E87054" w:rsidRPr="00EC17EA">
        <w:t xml:space="preserve"> with stakeholder communities. This paper contributes a deepening and nuancing of theory of trajectories by applying it in a specific context, namely heritage-led immersive experiences for use in urban areas; and </w:t>
      </w:r>
      <w:r w:rsidR="00952D90">
        <w:t xml:space="preserve">provides </w:t>
      </w:r>
      <w:r w:rsidR="00E87054" w:rsidRPr="00EC17EA">
        <w:t xml:space="preserve">critical reflections on the design toolkit to support interdisciplinary stakeholder development of immersive urban experiences.  </w:t>
      </w:r>
    </w:p>
    <w:p w14:paraId="1A62449A" w14:textId="05CB6C9E" w:rsidR="0020415E" w:rsidRPr="0091558C" w:rsidRDefault="00997B0F" w:rsidP="00F30DFF">
      <w:pPr>
        <w:pStyle w:val="Keywords"/>
      </w:pPr>
      <w:r w:rsidRPr="0091558C">
        <w:t>Keywords:</w:t>
      </w:r>
      <w:r w:rsidR="00F22623" w:rsidRPr="0091558C">
        <w:t xml:space="preserve"> digital</w:t>
      </w:r>
      <w:r w:rsidRPr="0091558C">
        <w:t xml:space="preserve"> </w:t>
      </w:r>
      <w:r w:rsidR="00F22623" w:rsidRPr="0091558C">
        <w:t>immersive experience design</w:t>
      </w:r>
      <w:r w:rsidRPr="0091558C">
        <w:t xml:space="preserve">; </w:t>
      </w:r>
      <w:r w:rsidR="00F22623" w:rsidRPr="0091558C">
        <w:t>digital heritage activities</w:t>
      </w:r>
      <w:r w:rsidRPr="0091558C">
        <w:t xml:space="preserve">; </w:t>
      </w:r>
      <w:r w:rsidR="00F22623" w:rsidRPr="0091558C">
        <w:t>interdisciplinary co-design, urban development</w:t>
      </w:r>
    </w:p>
    <w:p w14:paraId="492F2B4F" w14:textId="4130BFAC" w:rsidR="00997B0F" w:rsidRPr="0091558C" w:rsidRDefault="00F22623" w:rsidP="00F22623">
      <w:pPr>
        <w:pStyle w:val="Heading1"/>
        <w:numPr>
          <w:ilvl w:val="0"/>
          <w:numId w:val="31"/>
        </w:numPr>
      </w:pPr>
      <w:r w:rsidRPr="0091558C">
        <w:t>Introduction</w:t>
      </w:r>
    </w:p>
    <w:p w14:paraId="2ED90CBB" w14:textId="77777777" w:rsidR="00F22623" w:rsidRPr="0091558C" w:rsidRDefault="00F22623" w:rsidP="006F0EE2">
      <w:pPr>
        <w:pStyle w:val="Paragraph"/>
      </w:pPr>
      <w:r w:rsidRPr="0091558C">
        <w:t xml:space="preserve">Cities are sites of perennial interest for technologists (Mitchell, 1995; Ratti &amp; Claudel, 2013). Increasingly, there is a rhetoric around the notion of the ‘smart city’ (Willis &amp; Aurigi, 2018; Townsend, 2013) which includes a concern to explore the technological infrastructure required to underpin it (Herzberg, 2017), the human-centred aspects of how such behaviour settings might be designed (Forlano, 2016), and the ethics of inhabitants’ engagement with such augmented environments (ibid). </w:t>
      </w:r>
    </w:p>
    <w:p w14:paraId="57CA2B4A" w14:textId="4416C6DE" w:rsidR="00F22623" w:rsidRPr="0091558C" w:rsidRDefault="00F22623" w:rsidP="006F0EE2">
      <w:pPr>
        <w:pStyle w:val="Newparagraph"/>
      </w:pPr>
      <w:r w:rsidRPr="0091558C">
        <w:t xml:space="preserve">City centres were traditionally areas reserved for commerce (Lees, 2015), but are increasingly being challenged because of the introduction of disruptive technologies, which are shifting our patterns of consumption (Weltevreden &amp; Atzema, 2006), ultimately affecting footfall and engagement with place (Millington &amp; Ntounis, 2017). </w:t>
      </w:r>
      <w:r w:rsidRPr="0091558C">
        <w:lastRenderedPageBreak/>
        <w:t>City councils are therefore considering how they might find new ways of keeping city centres viable, engaging and of long-term value for touristic and leisure pursuits, alongside maintaining and growing retail traffic (ibid).</w:t>
      </w:r>
    </w:p>
    <w:p w14:paraId="01EB890F" w14:textId="46B3816C" w:rsidR="00F22623" w:rsidRPr="0091558C" w:rsidRDefault="00F22623" w:rsidP="006F0EE2">
      <w:pPr>
        <w:pStyle w:val="Newparagraph"/>
      </w:pPr>
      <w:r w:rsidRPr="0091558C">
        <w:t>Given the over-arching interests in ‘smart cities’ it is perhaps not surprising that people are turning to new digital technologies to explore how they might support new modes of engagement with place. Increasingly, there has been interest in exploring how digital technology might be used to support for example, the performative arts (Benford, Greenhalgh, Crabtree, &amp; Flintham, 2013) or touristic pursuits (Brown et al., 2005), allowing city visitors to experience them in new ways (Rowland et al., 2009).</w:t>
      </w:r>
    </w:p>
    <w:p w14:paraId="43F5A964" w14:textId="77777777" w:rsidR="00F22623" w:rsidRPr="0091558C" w:rsidRDefault="00F22623" w:rsidP="006F0EE2">
      <w:pPr>
        <w:pStyle w:val="Newparagraph"/>
      </w:pPr>
      <w:r w:rsidRPr="0091558C">
        <w:t xml:space="preserve">A key asset however, within many cities is access to heritage, through either the built environment or museum and gallery collections. These are often seen as both primary drivers of touristic activity and the means for cities to further define and reinforce their unique sense of place (Millington &amp; Ntounis, 2017). </w:t>
      </w:r>
    </w:p>
    <w:p w14:paraId="427029DC" w14:textId="23086684" w:rsidR="00F22623" w:rsidRPr="0091558C" w:rsidRDefault="00F22623" w:rsidP="006F0EE2">
      <w:pPr>
        <w:pStyle w:val="Newparagraph"/>
      </w:pPr>
      <w:r w:rsidRPr="0091558C">
        <w:t>Whilst the</w:t>
      </w:r>
      <w:r w:rsidR="00DD2245" w:rsidRPr="0091558C">
        <w:t xml:space="preserve"> heritage</w:t>
      </w:r>
      <w:r w:rsidRPr="0091558C">
        <w:t xml:space="preserve"> sector generally remains successful in attracting visitors to its venues (Davies, 2018), it is currently facing a series of financial and organisational challenges that will shape its future, as </w:t>
      </w:r>
      <w:r w:rsidR="009F3C10" w:rsidRPr="0091558C">
        <w:t xml:space="preserve">a decade of </w:t>
      </w:r>
      <w:r w:rsidRPr="0091558C">
        <w:t xml:space="preserve">austerity measures in the </w:t>
      </w:r>
      <w:r w:rsidR="00DD2245" w:rsidRPr="0091558C">
        <w:t>United Kingdom (</w:t>
      </w:r>
      <w:r w:rsidRPr="0091558C">
        <w:t>UK</w:t>
      </w:r>
      <w:r w:rsidR="00DD2245" w:rsidRPr="0091558C">
        <w:t>)</w:t>
      </w:r>
      <w:r w:rsidR="004245F6" w:rsidRPr="0091558C">
        <w:t>,</w:t>
      </w:r>
      <w:r w:rsidRPr="0091558C">
        <w:t xml:space="preserve"> </w:t>
      </w:r>
      <w:r w:rsidR="009F3C10" w:rsidRPr="0091558C">
        <w:t>together with the impact of COVI</w:t>
      </w:r>
      <w:r w:rsidR="004245F6" w:rsidRPr="0091558C">
        <w:t>D</w:t>
      </w:r>
      <w:r w:rsidR="009F3C10" w:rsidRPr="0091558C">
        <w:t>-19</w:t>
      </w:r>
      <w:r w:rsidR="004245F6" w:rsidRPr="0091558C">
        <w:t xml:space="preserve"> </w:t>
      </w:r>
      <w:r w:rsidR="00A05757" w:rsidRPr="0091558C">
        <w:t>diminish</w:t>
      </w:r>
      <w:r w:rsidR="009F3C10" w:rsidRPr="0091558C">
        <w:t xml:space="preserve"> </w:t>
      </w:r>
      <w:r w:rsidRPr="0091558C">
        <w:t xml:space="preserve">the monies available from government-supported schemes. In </w:t>
      </w:r>
      <w:r w:rsidR="004245F6" w:rsidRPr="0091558C">
        <w:t>England</w:t>
      </w:r>
      <w:r w:rsidRPr="0091558C">
        <w:t xml:space="preserve">, this has resulted in increased competition for funding from organisations such as the Heritage Lottery Fund, Arts Council and Local Government. Indeed, the latter have seen budgets drastically reduced, with the result that they have limited support for, or disinvested entirely from cultural funding (ibid). There is a need therefore for heritage and cultural venues to act more entrepreneurially to cover funding gaps (ibid). </w:t>
      </w:r>
    </w:p>
    <w:p w14:paraId="6402C72B" w14:textId="5033E347" w:rsidR="00F22623" w:rsidRPr="0091558C" w:rsidRDefault="00F22623" w:rsidP="006F0EE2">
      <w:pPr>
        <w:pStyle w:val="Newparagraph"/>
      </w:pPr>
      <w:r w:rsidRPr="0091558C">
        <w:t>Similar to cities, heritage sector</w:t>
      </w:r>
      <w:r w:rsidR="00690D7C" w:rsidRPr="0091558C">
        <w:t>s around the world are</w:t>
      </w:r>
      <w:r w:rsidRPr="0091558C">
        <w:t xml:space="preserve"> looking </w:t>
      </w:r>
      <w:r w:rsidR="00690D7C" w:rsidRPr="0091558C">
        <w:t>to digital technologies</w:t>
      </w:r>
      <w:r w:rsidRPr="0091558C">
        <w:t xml:space="preserve"> to encourage visitor engagement and access to collections (Russo &amp; </w:t>
      </w:r>
      <w:r w:rsidRPr="0091558C">
        <w:lastRenderedPageBreak/>
        <w:t xml:space="preserve">Peacock, 2009). Interactive tours, online digitised archival collections and augmented and virtual reality integrate digital media with physical artefacts for engaging visitors with heritage assets (Vlahakis et al., 2002; Wojciechowski, Walczak, White, &amp; Cellary, 2004; Ciolfi &amp; McLoughlin, 2012). However, viewing archived collections online can decontextualise assets when they are displayed away from their original place of use, or creation, and when presented with limited support for interpretation. This restricts how much can be understood about the assets and limits the audience to those with access to the technology. The HCI community has long recognised these problems, with researchers exploring issues such as designing for better user experience (Ferris et al., 2004), creating emotional connections (Petrelli, Whittaker, &amp; Brockmeier, 2008), along with issues relating to the digital experience of heritage materials (Ciolfi &amp; McLoughlin, 2012; Kirk, Durrant, Kosem, &amp; Reeves, 2018). </w:t>
      </w:r>
    </w:p>
    <w:p w14:paraId="599FAC30" w14:textId="0F33800E" w:rsidR="00F22623" w:rsidRPr="0091558C" w:rsidRDefault="00F22623" w:rsidP="006F0EE2">
      <w:pPr>
        <w:pStyle w:val="Newparagraph"/>
      </w:pPr>
      <w:r w:rsidRPr="0091558C">
        <w:t>The augmentation of physical objects with digital memories and ambient technology, for instance, has demonstrated some success for facilitating user engagement with memory-related objects via digital online photographs (Petrelli, Whittaker, &amp; Brockmeier, 2008). This has been shown to enhance visitor experience through inciting curiosity and engagement (Ciolfi &amp; McLoughlin, 2012). Sound, smell, touch, visual representations, prior knowledge and experience, overlaid with additional artefact detail such as information cards, enable visitors to experience multi-sensory embodied engagement with objects (Dudley, 2013). Furthermore, museum exhibitions offer an opportunity to extend the engagement of the artefact with other related heritages providing context and a meaningful sense of place (Giaccardi, 2011).</w:t>
      </w:r>
      <w:r w:rsidR="00A65E7B">
        <w:t xml:space="preserve"> It is important to also note that within the HCI literature there has been an exploration of theory concerning the design of immersive and touristic digital experiences, for example Benford et al’s (2009) Trajectories of Interaction framework and </w:t>
      </w:r>
      <w:r w:rsidR="00A65E7B" w:rsidRPr="0091558C">
        <w:t xml:space="preserve">Carrozzino </w:t>
      </w:r>
      <w:r w:rsidR="00A65E7B" w:rsidRPr="0091558C">
        <w:lastRenderedPageBreak/>
        <w:t>and Bergamasco</w:t>
      </w:r>
      <w:r w:rsidR="00A65E7B">
        <w:t>’s</w:t>
      </w:r>
      <w:r w:rsidR="00A65E7B" w:rsidRPr="0091558C">
        <w:t xml:space="preserve"> (2010)</w:t>
      </w:r>
      <w:r w:rsidR="00A65E7B">
        <w:t xml:space="preserve"> consideration of levels of immersion and types of interaction, which provide frameworks for thinking about the design of new kinds of situated heritage experience.</w:t>
      </w:r>
    </w:p>
    <w:p w14:paraId="5D9D9908" w14:textId="46238E36" w:rsidR="00F22623" w:rsidRPr="003750B5" w:rsidRDefault="00F22623" w:rsidP="006F0EE2">
      <w:pPr>
        <w:pStyle w:val="Newparagraph"/>
      </w:pPr>
      <w:r w:rsidRPr="0091558C">
        <w:t>T</w:t>
      </w:r>
      <w:r w:rsidR="000B7F08" w:rsidRPr="0091558C">
        <w:t>here</w:t>
      </w:r>
      <w:r w:rsidRPr="0091558C">
        <w:t xml:space="preserve"> </w:t>
      </w:r>
      <w:r w:rsidR="00074653">
        <w:t>are</w:t>
      </w:r>
      <w:r w:rsidRPr="0091558C">
        <w:t xml:space="preserve"> opportunit</w:t>
      </w:r>
      <w:r w:rsidR="00074653">
        <w:t>ies, therefore,</w:t>
      </w:r>
      <w:r w:rsidRPr="0091558C">
        <w:t xml:space="preserve"> to bring together the agendas of both the smart city and the heritage sector. Smart city agendas are concerned with how technologies can be used to enhance the operations and attractiveness of place for the benefit of citizens, visitors and the authorities. Heritage sector agendas seek to understand how technologies can be employed to facilitate and improve audience engagement with heritage assets by widening participation, deepening understanding and engaging those not typically engaged through providing them with richer context. The combination of these two agendas points to an interesting space of contextualised, location-based immersive experiences, developed around heritage </w:t>
      </w:r>
      <w:r w:rsidR="00A108A4" w:rsidRPr="0091558C">
        <w:t>content (which we refer to as ‘memoryscapes’).</w:t>
      </w:r>
      <w:r w:rsidRPr="0091558C">
        <w:t xml:space="preserve"> </w:t>
      </w:r>
      <w:r w:rsidR="00285BC4" w:rsidRPr="0091558C">
        <w:t xml:space="preserve">This is an area which has </w:t>
      </w:r>
      <w:r w:rsidR="005B220D" w:rsidRPr="0091558C">
        <w:t xml:space="preserve">been </w:t>
      </w:r>
      <w:r w:rsidR="000B7F08" w:rsidRPr="0091558C">
        <w:t>under</w:t>
      </w:r>
      <w:r w:rsidR="00285BC4" w:rsidRPr="0091558C">
        <w:t xml:space="preserve">explored and in which there is significant scope to better understand how relevant stakeholder communities </w:t>
      </w:r>
      <w:r w:rsidR="00285BC4" w:rsidRPr="0091558C">
        <w:rPr>
          <w:i/>
        </w:rPr>
        <w:t>might</w:t>
      </w:r>
      <w:r w:rsidR="00285BC4" w:rsidRPr="0091558C">
        <w:t xml:space="preserve"> be brought together to design and develop such </w:t>
      </w:r>
      <w:r w:rsidRPr="0091558C">
        <w:t xml:space="preserve">heritage-focused, urban </w:t>
      </w:r>
      <w:r w:rsidRPr="003750B5">
        <w:t>immersive experiences.</w:t>
      </w:r>
    </w:p>
    <w:p w14:paraId="0204C1D2" w14:textId="50D8E9D5" w:rsidR="00F22623" w:rsidRPr="003750B5" w:rsidRDefault="00F22623" w:rsidP="006F0EE2">
      <w:pPr>
        <w:pStyle w:val="Newparagraph"/>
      </w:pPr>
      <w:r w:rsidRPr="00657235">
        <w:t>Working with variou</w:t>
      </w:r>
      <w:r w:rsidRPr="00521E4B">
        <w:t xml:space="preserve">s stakeholder communities (e.g. historians, placemakers, design-creatives and technologists), we developed a novel </w:t>
      </w:r>
      <w:r w:rsidR="00A6315E" w:rsidRPr="00BA4AA1">
        <w:t>toolkit for</w:t>
      </w:r>
      <w:r w:rsidRPr="00E87054">
        <w:t xml:space="preserve"> the design of memoryscapes, utilising ‘Boxes of Delight’ which contained physical heritage artefacts. Within</w:t>
      </w:r>
      <w:r w:rsidRPr="003750B5">
        <w:t xml:space="preserve"> a workshop setting, these were presented alongside carefully designed scenario cards, providing detail about places, environments and audiences. Collectively, these items supported creative thinking and dialogue to seed development and evaluation of narratives and immersive experiences, for memoryscapes. </w:t>
      </w:r>
    </w:p>
    <w:p w14:paraId="6A4ABBD2" w14:textId="360B1F0E" w:rsidR="003750B5" w:rsidRPr="007E55F9" w:rsidRDefault="00F22623" w:rsidP="00B82AF2">
      <w:pPr>
        <w:pStyle w:val="Newparagraph"/>
        <w:rPr>
          <w:highlight w:val="yellow"/>
          <w:lang w:val="en-US"/>
        </w:rPr>
      </w:pPr>
      <w:r w:rsidRPr="003750B5">
        <w:t xml:space="preserve">In this paper, we present a detailed case study </w:t>
      </w:r>
      <w:r w:rsidR="003750B5" w:rsidRPr="003750B5">
        <w:t xml:space="preserve">of the development and use of the toolkit we used to facilitate interdisciplinary stakeholder dialogue in the design of </w:t>
      </w:r>
      <w:r w:rsidR="0019084A" w:rsidRPr="003750B5">
        <w:lastRenderedPageBreak/>
        <w:t xml:space="preserve">‘situated narratives’ or </w:t>
      </w:r>
      <w:r w:rsidRPr="003750B5">
        <w:t>memoryscapes</w:t>
      </w:r>
      <w:r w:rsidR="003750B5" w:rsidRPr="003750B5">
        <w:t xml:space="preserve"> for Newcastle City Centre</w:t>
      </w:r>
      <w:r w:rsidRPr="003750B5">
        <w:t xml:space="preserve">. We </w:t>
      </w:r>
      <w:r w:rsidR="00A805AB" w:rsidRPr="003750B5">
        <w:t xml:space="preserve">make two contributions. </w:t>
      </w:r>
      <w:r w:rsidR="00B5770D" w:rsidRPr="000D3027">
        <w:t>First,</w:t>
      </w:r>
      <w:r w:rsidR="00A805AB" w:rsidRPr="000D3027">
        <w:t xml:space="preserve"> </w:t>
      </w:r>
      <w:r w:rsidR="003750B5" w:rsidRPr="000D3027">
        <w:rPr>
          <w:lang w:val="en-US"/>
        </w:rPr>
        <w:t>we contribute to literature on the theory of trajectories of interaction by a) combining it with work on levels and types</w:t>
      </w:r>
      <w:r w:rsidR="00B82AF2" w:rsidRPr="000D3027">
        <w:rPr>
          <w:lang w:val="en-US"/>
        </w:rPr>
        <w:t xml:space="preserve"> of interaction</w:t>
      </w:r>
      <w:r w:rsidR="003750B5" w:rsidRPr="000D3027">
        <w:rPr>
          <w:lang w:val="en-US"/>
        </w:rPr>
        <w:t xml:space="preserve">, and b) </w:t>
      </w:r>
      <w:r w:rsidR="00B82AF2" w:rsidRPr="000D3027">
        <w:rPr>
          <w:lang w:val="en-US"/>
        </w:rPr>
        <w:t>exploring</w:t>
      </w:r>
      <w:r w:rsidR="003750B5" w:rsidRPr="000D3027">
        <w:rPr>
          <w:lang w:val="en-US"/>
        </w:rPr>
        <w:t xml:space="preserve"> extensions and nuances made possible by </w:t>
      </w:r>
      <w:r w:rsidR="00B82AF2" w:rsidRPr="000D3027">
        <w:rPr>
          <w:lang w:val="en-US"/>
        </w:rPr>
        <w:t>specifically considering</w:t>
      </w:r>
      <w:r w:rsidR="003750B5" w:rsidRPr="000D3027">
        <w:rPr>
          <w:lang w:val="en-US"/>
        </w:rPr>
        <w:t xml:space="preserve"> heritage practice</w:t>
      </w:r>
      <w:r w:rsidR="00B82AF2" w:rsidRPr="000D3027">
        <w:rPr>
          <w:lang w:val="en-US"/>
        </w:rPr>
        <w:t>, and the concerns of different</w:t>
      </w:r>
      <w:r w:rsidR="003750B5" w:rsidRPr="000D3027">
        <w:rPr>
          <w:lang w:val="en-US"/>
        </w:rPr>
        <w:t xml:space="preserve"> stakeholder </w:t>
      </w:r>
      <w:r w:rsidR="00B82AF2" w:rsidRPr="000D3027">
        <w:rPr>
          <w:lang w:val="en-US"/>
        </w:rPr>
        <w:t xml:space="preserve">groups </w:t>
      </w:r>
      <w:r w:rsidR="003750B5" w:rsidRPr="000D3027">
        <w:rPr>
          <w:lang w:val="en-US"/>
        </w:rPr>
        <w:t>expertise and experiences in place-making, heritage and technology</w:t>
      </w:r>
      <w:r w:rsidR="00B82AF2" w:rsidRPr="000D3027">
        <w:rPr>
          <w:lang w:val="en-US"/>
        </w:rPr>
        <w:t xml:space="preserve">and second,  </w:t>
      </w:r>
      <w:r w:rsidR="00A805AB" w:rsidRPr="000D3027">
        <w:t>we present</w:t>
      </w:r>
      <w:r w:rsidRPr="000D3027">
        <w:t xml:space="preserve"> </w:t>
      </w:r>
      <w:r w:rsidR="00B82AF2" w:rsidRPr="000D3027">
        <w:t xml:space="preserve">and reflect upon the design and utility of </w:t>
      </w:r>
      <w:r w:rsidRPr="000D3027">
        <w:t xml:space="preserve">our toolkit which </w:t>
      </w:r>
      <w:r w:rsidR="00A65E7B" w:rsidRPr="000D3027">
        <w:t xml:space="preserve">responded to </w:t>
      </w:r>
      <w:r w:rsidR="00574692" w:rsidRPr="000D3027">
        <w:t>our exploration and development of trajectories theory,</w:t>
      </w:r>
      <w:r w:rsidR="00A65E7B" w:rsidRPr="000D3027">
        <w:t xml:space="preserve"> and brought it in to dialogue with tangible heritage artefacts</w:t>
      </w:r>
      <w:r w:rsidR="00574692" w:rsidRPr="000D3027">
        <w:t xml:space="preserve"> </w:t>
      </w:r>
      <w:r w:rsidR="00B82AF2" w:rsidRPr="000D3027">
        <w:t xml:space="preserve">to support </w:t>
      </w:r>
      <w:r w:rsidR="00A65E7B" w:rsidRPr="000D3027">
        <w:t xml:space="preserve">stakeholder </w:t>
      </w:r>
      <w:r w:rsidR="00B82AF2" w:rsidRPr="000D3027">
        <w:t>engagement in the co-design of memoryscapes.</w:t>
      </w:r>
    </w:p>
    <w:p w14:paraId="6698EBF2" w14:textId="38E89645" w:rsidR="00F22623" w:rsidRPr="0091558C" w:rsidRDefault="00F22623" w:rsidP="00BE3E78">
      <w:pPr>
        <w:pStyle w:val="Heading1"/>
        <w:numPr>
          <w:ilvl w:val="0"/>
          <w:numId w:val="31"/>
        </w:numPr>
        <w:ind w:left="357" w:hanging="357"/>
        <w:contextualSpacing w:val="0"/>
      </w:pPr>
      <w:r w:rsidRPr="0091558C">
        <w:t>Background Context</w:t>
      </w:r>
    </w:p>
    <w:p w14:paraId="4247DA80" w14:textId="1B39C48B" w:rsidR="00F22623" w:rsidRPr="0091558C" w:rsidRDefault="00F22623" w:rsidP="006F0EE2">
      <w:pPr>
        <w:pStyle w:val="Paragraph"/>
      </w:pPr>
      <w:r w:rsidRPr="0091558C">
        <w:t xml:space="preserve">This project was developed to support the design, evaluation and application of immersive memoryscapes. Memoryscapes are defined here as multi-sensory, immersive, participatory experiences, utilising re-contextualised heritage assets, that take place in public spaces, intended to re-imagine and reinvigorate public spaces as destinations. Our key partners in this project were </w:t>
      </w:r>
      <w:r w:rsidR="00683458" w:rsidRPr="0091558C">
        <w:t xml:space="preserve">Tyne and Wear </w:t>
      </w:r>
      <w:r w:rsidRPr="0091558C">
        <w:t>Archive and Museums (</w:t>
      </w:r>
      <w:r w:rsidR="00683458" w:rsidRPr="0091558C">
        <w:t>TW</w:t>
      </w:r>
      <w:r w:rsidRPr="0091558C">
        <w:t xml:space="preserve">AM) and </w:t>
      </w:r>
      <w:r w:rsidR="00683458" w:rsidRPr="0091558C">
        <w:t>FaulknerBrowns Architecture</w:t>
      </w:r>
      <w:r w:rsidRPr="0091558C">
        <w:t xml:space="preserve">. </w:t>
      </w:r>
      <w:r w:rsidR="00683458" w:rsidRPr="0091558C">
        <w:t xml:space="preserve">TWAM </w:t>
      </w:r>
      <w:r w:rsidRPr="0091558C">
        <w:t xml:space="preserve">is a major regional museum, art gallery and </w:t>
      </w:r>
      <w:r w:rsidR="00BC030B" w:rsidRPr="0091558C">
        <w:t>archival</w:t>
      </w:r>
      <w:r w:rsidRPr="0091558C">
        <w:t xml:space="preserve"> service based in </w:t>
      </w:r>
      <w:r w:rsidR="00683458" w:rsidRPr="0091558C">
        <w:t xml:space="preserve">Newcastle upon Tyne </w:t>
      </w:r>
      <w:r w:rsidR="00846463" w:rsidRPr="0091558C">
        <w:t>in the</w:t>
      </w:r>
      <w:r w:rsidRPr="0091558C">
        <w:t xml:space="preserve"> UK. They operate 9 museums, support a further 55 and manage the region’s archives. Their collections are of international importance in art, science and technology, archaeology, military and social history, fashion and natural sciences. </w:t>
      </w:r>
      <w:r w:rsidR="00683458" w:rsidRPr="0091558C">
        <w:t>TW</w:t>
      </w:r>
      <w:r w:rsidRPr="0091558C">
        <w:t>AM provide</w:t>
      </w:r>
      <w:r w:rsidR="00831DAB" w:rsidRPr="0091558C">
        <w:t>d</w:t>
      </w:r>
      <w:r w:rsidRPr="0091558C">
        <w:t xml:space="preserve"> valuable insights and access to their collections, as well as expertise on </w:t>
      </w:r>
      <w:r w:rsidR="00613EC9" w:rsidRPr="0091558C">
        <w:t xml:space="preserve">visitor </w:t>
      </w:r>
      <w:r w:rsidRPr="0091558C">
        <w:t>experience and</w:t>
      </w:r>
      <w:r w:rsidR="00613EC9" w:rsidRPr="0091558C">
        <w:t xml:space="preserve"> historical collection curation</w:t>
      </w:r>
      <w:r w:rsidRPr="0091558C">
        <w:t xml:space="preserve">. </w:t>
      </w:r>
      <w:r w:rsidR="00683458" w:rsidRPr="0091558C">
        <w:t>FaulknerBrown</w:t>
      </w:r>
      <w:r w:rsidR="00454A79" w:rsidRPr="0091558C">
        <w:t>s</w:t>
      </w:r>
      <w:r w:rsidR="00683458" w:rsidRPr="0091558C">
        <w:t xml:space="preserve"> Architecture </w:t>
      </w:r>
      <w:r w:rsidRPr="0091558C">
        <w:t xml:space="preserve">are an architectural practice working nationally and internationally, who collaborated with </w:t>
      </w:r>
      <w:r w:rsidR="00683458" w:rsidRPr="0091558C">
        <w:t xml:space="preserve">Newcastle </w:t>
      </w:r>
      <w:r w:rsidRPr="0091558C">
        <w:t xml:space="preserve">City Council on master planning the </w:t>
      </w:r>
      <w:r w:rsidR="00613EC9" w:rsidRPr="0091558C">
        <w:t>re</w:t>
      </w:r>
      <w:r w:rsidRPr="0091558C">
        <w:t xml:space="preserve">development of </w:t>
      </w:r>
      <w:r w:rsidR="00683458" w:rsidRPr="0091558C">
        <w:t xml:space="preserve">Newcastle </w:t>
      </w:r>
      <w:r w:rsidRPr="0091558C">
        <w:t xml:space="preserve">city’s principal retail area. </w:t>
      </w:r>
    </w:p>
    <w:p w14:paraId="748DBEA9" w14:textId="1D27F863" w:rsidR="00F22623" w:rsidRPr="0091558C" w:rsidRDefault="00F22623" w:rsidP="00F22623">
      <w:pPr>
        <w:pStyle w:val="Heading2"/>
      </w:pPr>
      <w:r w:rsidRPr="0091558C">
        <w:lastRenderedPageBreak/>
        <w:t xml:space="preserve">2.1 Heritage </w:t>
      </w:r>
      <w:r w:rsidR="00181F13">
        <w:t>a</w:t>
      </w:r>
      <w:r w:rsidRPr="0091558C">
        <w:t xml:space="preserve">sset </w:t>
      </w:r>
      <w:r w:rsidR="00181F13">
        <w:t>a</w:t>
      </w:r>
      <w:r w:rsidRPr="0091558C">
        <w:t>ccess</w:t>
      </w:r>
      <w:r w:rsidRPr="0091558C">
        <w:tab/>
      </w:r>
    </w:p>
    <w:p w14:paraId="535F2487" w14:textId="0B58EE1D" w:rsidR="00F22623" w:rsidRPr="0091558C" w:rsidRDefault="00F22623" w:rsidP="006F0EE2">
      <w:pPr>
        <w:pStyle w:val="Paragraph"/>
      </w:pPr>
      <w:r w:rsidRPr="0091558C">
        <w:t>Memory</w:t>
      </w:r>
      <w:r w:rsidR="00690D7C" w:rsidRPr="0091558C">
        <w:t>-</w:t>
      </w:r>
      <w:r w:rsidRPr="0091558C">
        <w:t xml:space="preserve">based organisations such as </w:t>
      </w:r>
      <w:r w:rsidR="004919C6" w:rsidRPr="0091558C">
        <w:t>TW</w:t>
      </w:r>
      <w:r w:rsidRPr="0091558C">
        <w:t xml:space="preserve">AM </w:t>
      </w:r>
      <w:r w:rsidR="00613EC9" w:rsidRPr="0091558C">
        <w:t>often amass</w:t>
      </w:r>
      <w:r w:rsidRPr="0091558C">
        <w:t xml:space="preserve"> a large and varied collection of historically significant assets. The majority of these cannot be displayed in galleries or museums as there is </w:t>
      </w:r>
      <w:r w:rsidR="008F05A9" w:rsidRPr="0091558C">
        <w:t xml:space="preserve">often </w:t>
      </w:r>
      <w:r w:rsidRPr="0091558C">
        <w:t xml:space="preserve">inadequate space to display more than a small portion of the collection, </w:t>
      </w:r>
      <w:r w:rsidR="008F05A9" w:rsidRPr="0091558C">
        <w:t>at any given time</w:t>
      </w:r>
      <w:r w:rsidRPr="0091558C">
        <w:t xml:space="preserve">. Those that are publicly accessible are </w:t>
      </w:r>
      <w:r w:rsidR="00357E66" w:rsidRPr="0091558C">
        <w:t xml:space="preserve">often </w:t>
      </w:r>
      <w:r w:rsidRPr="0091558C">
        <w:t xml:space="preserve">decontextualised from their original locations and uses. Addressing these problems has become increasingly difficult in recent years with reduced funding in the UK, particularly outside of London (Arts Council England, 2019). Immersive technologies offer </w:t>
      </w:r>
      <w:r w:rsidR="00357E66" w:rsidRPr="0091558C">
        <w:t xml:space="preserve">one possible </w:t>
      </w:r>
      <w:r w:rsidRPr="0091558C">
        <w:t xml:space="preserve">opportunity to re-contextualise these assets, making them accessible in new ways and in new locations and </w:t>
      </w:r>
      <w:r w:rsidR="00357E66" w:rsidRPr="0091558C">
        <w:t>offering possibilities for new kinds of</w:t>
      </w:r>
      <w:r w:rsidRPr="0091558C">
        <w:t xml:space="preserve"> participatory dialogue about pasts. Re-contextualisation is an important element of contemporary museum practice which allows heritages to be experienced in more ‘authentic’ ways that remove layers of </w:t>
      </w:r>
      <w:r w:rsidR="00357E66" w:rsidRPr="0091558C">
        <w:t>‘A</w:t>
      </w:r>
      <w:r w:rsidRPr="0091558C">
        <w:t xml:space="preserve">uthorised </w:t>
      </w:r>
      <w:r w:rsidR="00357E66" w:rsidRPr="0091558C">
        <w:t>H</w:t>
      </w:r>
      <w:r w:rsidRPr="0091558C">
        <w:t xml:space="preserve">eritage </w:t>
      </w:r>
      <w:r w:rsidR="00DA616A" w:rsidRPr="0091558C">
        <w:t xml:space="preserve">Discourse’ </w:t>
      </w:r>
      <w:r w:rsidRPr="0091558C">
        <w:t>and reach more people (Smith, 2006</w:t>
      </w:r>
      <w:r w:rsidR="00142CC2" w:rsidRPr="0091558C">
        <w:t>; Tsenova et al 2020)</w:t>
      </w:r>
      <w:r w:rsidRPr="0091558C">
        <w:t>. Re-contextualis</w:t>
      </w:r>
      <w:r w:rsidR="00831DAB" w:rsidRPr="0091558C">
        <w:t>ation</w:t>
      </w:r>
      <w:r w:rsidRPr="0091558C">
        <w:t xml:space="preserve"> also provides an opportunity for participatory engagement with heritage, allowing users to respond to immersive experiences whilst contributing and enhancing narratives through qualitative and quantitative </w:t>
      </w:r>
      <w:r w:rsidR="00142CC2" w:rsidRPr="0091558C">
        <w:t>responses</w:t>
      </w:r>
      <w:r w:rsidRPr="0091558C">
        <w:t xml:space="preserve">. </w:t>
      </w:r>
      <w:r w:rsidR="009A269E" w:rsidRPr="0091558C">
        <w:t>It is important to note the wider debates about what should and shoul</w:t>
      </w:r>
      <w:r w:rsidR="00831DAB" w:rsidRPr="0091558C">
        <w:t>d not</w:t>
      </w:r>
      <w:r w:rsidR="009A269E" w:rsidRPr="0091558C">
        <w:t xml:space="preserve"> be in a museum, and that the best way to recontextualise non-local heritage assets is to return them to the countries from which they were taken (Marshall, 2020; Robertson, 2019).</w:t>
      </w:r>
    </w:p>
    <w:p w14:paraId="04094283" w14:textId="775E4E0C" w:rsidR="00F22623" w:rsidRPr="0091558C" w:rsidRDefault="009A269E" w:rsidP="006F0EE2">
      <w:pPr>
        <w:pStyle w:val="Newparagraph"/>
      </w:pPr>
      <w:r w:rsidRPr="0091558C">
        <w:t>In the UK, c</w:t>
      </w:r>
      <w:r w:rsidR="00F22623" w:rsidRPr="0091558C">
        <w:t xml:space="preserve">ultural venues, particularly those with public funding, are required to increase engagement and accessibility. The demographic of visitors to museums is relatively narrow and thus outreach has become increasingly important. However, this is difficult when budgets, and in turn staff numbers, are falling. Many cultural heritage organisations recognise the value of taking objects out of the museum context and </w:t>
      </w:r>
      <w:r w:rsidR="00F22623" w:rsidRPr="0091558C">
        <w:lastRenderedPageBreak/>
        <w:t xml:space="preserve">allowing users to experience them in other ways.  </w:t>
      </w:r>
      <w:r w:rsidR="008F78C5" w:rsidRPr="0091558C">
        <w:t>TW</w:t>
      </w:r>
      <w:r w:rsidR="00F22623" w:rsidRPr="0091558C">
        <w:t xml:space="preserve">AM have created a range of ‘Boxes of Delight’ to do this. These are themed boxes of deaccessioned heritage that can be hired to support heritage activities (particularly in schools). Further opportunities exist to use digital technologies to get heritage items out of collections, and like many museum services, </w:t>
      </w:r>
      <w:r w:rsidR="008F78C5" w:rsidRPr="0091558C">
        <w:t>TW</w:t>
      </w:r>
      <w:r w:rsidR="00F22623" w:rsidRPr="0091558C">
        <w:t xml:space="preserve">AM also provide digital access to much of their collections through (mostly image-based) media included in their website (see </w:t>
      </w:r>
      <w:r w:rsidR="0030640D">
        <w:t xml:space="preserve"> </w:t>
      </w:r>
      <w:hyperlink r:id="rId11" w:history="1">
        <w:r w:rsidR="0030640D" w:rsidRPr="008F39E7">
          <w:rPr>
            <w:rStyle w:val="Hyperlink"/>
          </w:rPr>
          <w:t>https://www.twmuseums.org.uk/</w:t>
        </w:r>
      </w:hyperlink>
      <w:r w:rsidR="00F22623" w:rsidRPr="0091558C">
        <w:t>).</w:t>
      </w:r>
    </w:p>
    <w:p w14:paraId="72494B8B" w14:textId="5331E785" w:rsidR="00F22623" w:rsidRPr="0091558C" w:rsidRDefault="009A269E" w:rsidP="006F0EE2">
      <w:pPr>
        <w:pStyle w:val="Newparagraph"/>
      </w:pPr>
      <w:r w:rsidRPr="0091558C">
        <w:t>Globally the museum</w:t>
      </w:r>
      <w:r w:rsidR="00F22623" w:rsidRPr="0091558C">
        <w:t xml:space="preserve"> sector has long recognised a further problem in </w:t>
      </w:r>
      <w:r w:rsidR="00A81902" w:rsidRPr="0091558C">
        <w:t xml:space="preserve">making </w:t>
      </w:r>
      <w:r w:rsidR="00F22623" w:rsidRPr="0091558C">
        <w:t xml:space="preserve">collections </w:t>
      </w:r>
      <w:r w:rsidR="00A81902" w:rsidRPr="0091558C">
        <w:t>visible</w:t>
      </w:r>
      <w:r w:rsidR="00F22623" w:rsidRPr="0091558C">
        <w:t xml:space="preserve">. As Mendoza reports </w:t>
      </w:r>
      <w:r w:rsidR="000753DB" w:rsidRPr="0091558C">
        <w:t>‘</w:t>
      </w:r>
      <w:r w:rsidR="00F22623" w:rsidRPr="0091558C">
        <w:t>[i]t is estimated that the museums of England and Wales hold at least 200 million objects, with approximately 90% in storage</w:t>
      </w:r>
      <w:r w:rsidR="000753DB" w:rsidRPr="0091558C">
        <w:t>’</w:t>
      </w:r>
      <w:r w:rsidR="00F22623" w:rsidRPr="0091558C">
        <w:t xml:space="preserve"> (Davies, 2018). Some collections held in storage are rotated through exhibits open to the public, but much remains hidden from view. The problem is further compounded by </w:t>
      </w:r>
      <w:r w:rsidR="00C6240E" w:rsidRPr="0091558C">
        <w:t>limited digital archiving</w:t>
      </w:r>
      <w:r w:rsidR="00F22623" w:rsidRPr="0091558C">
        <w:t xml:space="preserve"> of these </w:t>
      </w:r>
      <w:r w:rsidR="00BC030B" w:rsidRPr="0091558C">
        <w:t>collections, which</w:t>
      </w:r>
      <w:r w:rsidR="00F22623" w:rsidRPr="0091558C">
        <w:t xml:space="preserve"> restricts what can be posted online for people to explore. The resource requirements and expertise required </w:t>
      </w:r>
      <w:r w:rsidR="002B08B8" w:rsidRPr="0091558C">
        <w:t>for such digital archiving</w:t>
      </w:r>
      <w:r w:rsidR="00F22623" w:rsidRPr="0091558C">
        <w:t xml:space="preserve"> means that </w:t>
      </w:r>
      <w:r w:rsidR="002B08B8" w:rsidRPr="0091558C">
        <w:t xml:space="preserve">it </w:t>
      </w:r>
      <w:r w:rsidR="00F22623" w:rsidRPr="0091558C">
        <w:t>is</w:t>
      </w:r>
      <w:r w:rsidR="002B08B8" w:rsidRPr="0091558C">
        <w:t xml:space="preserve"> commonly</w:t>
      </w:r>
      <w:r w:rsidR="00F22623" w:rsidRPr="0091558C">
        <w:t xml:space="preserve"> only undertaken</w:t>
      </w:r>
      <w:r w:rsidR="005C6570" w:rsidRPr="0091558C">
        <w:t xml:space="preserve"> piecemeal,</w:t>
      </w:r>
      <w:r w:rsidR="00F22623" w:rsidRPr="0091558C">
        <w:t xml:space="preserve"> when specific projects or exhibitions are awarded funding.</w:t>
      </w:r>
    </w:p>
    <w:p w14:paraId="00E3F6EE" w14:textId="2A7DF070" w:rsidR="00F22623" w:rsidRPr="0091558C" w:rsidRDefault="00F22623" w:rsidP="00F22623">
      <w:pPr>
        <w:pStyle w:val="Heading2"/>
      </w:pPr>
      <w:r w:rsidRPr="0091558C">
        <w:t xml:space="preserve">2.2 Designing </w:t>
      </w:r>
      <w:r w:rsidR="00181F13">
        <w:t>i</w:t>
      </w:r>
      <w:r w:rsidRPr="0091558C">
        <w:t xml:space="preserve">nteractive </w:t>
      </w:r>
      <w:r w:rsidR="00181F13">
        <w:t>h</w:t>
      </w:r>
      <w:r w:rsidRPr="0091558C">
        <w:t xml:space="preserve">eritage </w:t>
      </w:r>
      <w:r w:rsidR="00181F13">
        <w:t>e</w:t>
      </w:r>
      <w:r w:rsidRPr="0091558C">
        <w:t>xperiences</w:t>
      </w:r>
    </w:p>
    <w:p w14:paraId="4484BD6F" w14:textId="16720732" w:rsidR="00F22623" w:rsidRPr="00EE58E0" w:rsidRDefault="00F22623" w:rsidP="00074653">
      <w:pPr>
        <w:pStyle w:val="Newparagraph"/>
        <w:rPr>
          <w:lang w:val="en-US"/>
        </w:rPr>
      </w:pPr>
      <w:r w:rsidRPr="0091558C">
        <w:t>Processes for designing interactive experiences and participatory design approaches are well documented in HCI research (Bossen, Dindler, &amp; Iversen, 2012; Bratteteig &amp; Wagner, 2012; Vines</w:t>
      </w:r>
      <w:r w:rsidR="006C13EA" w:rsidRPr="0091558C">
        <w:t xml:space="preserve"> et al</w:t>
      </w:r>
      <w:r w:rsidRPr="0091558C">
        <w:t>, 2013)</w:t>
      </w:r>
      <w:r w:rsidR="007559AE" w:rsidRPr="0091558C">
        <w:t xml:space="preserve"> and include specific consideration of issues in the design of outdoor heritage experiences, such as the use of context and time to support the co-design process (Halloran et al</w:t>
      </w:r>
      <w:r w:rsidR="00E35CE4" w:rsidRPr="0091558C">
        <w:t>,</w:t>
      </w:r>
      <w:r w:rsidR="007559AE" w:rsidRPr="0091558C">
        <w:t xml:space="preserve"> 2006). Much of this work considers the nature of the context of the setting, for example Ciolfi and McLoughlin’s (2012) work with Living History Museums and McGookin et al’s (2017) exploration of the impact of seasonality in mobile heritage experiences. It is common in these (predominantly) </w:t>
      </w:r>
      <w:r w:rsidR="007559AE" w:rsidRPr="0091558C">
        <w:lastRenderedPageBreak/>
        <w:t>mobile-interaction-based studies to focus on the learning experience of specific heritage visit</w:t>
      </w:r>
      <w:r w:rsidR="00074653">
        <w:t>ors</w:t>
      </w:r>
      <w:r w:rsidR="007559AE" w:rsidRPr="0091558C">
        <w:t>, but there are broader frameworks for exploring the delivery of interactive experiences, and ones which go beyond mobile device-led experiences.</w:t>
      </w:r>
      <w:r w:rsidR="00C03CB4" w:rsidRPr="0091558C">
        <w:t xml:space="preserve"> For example, the</w:t>
      </w:r>
      <w:r w:rsidRPr="0091558C">
        <w:t xml:space="preserve"> Trajectories of </w:t>
      </w:r>
      <w:r w:rsidR="00C03CB4" w:rsidRPr="0091558C">
        <w:t>I</w:t>
      </w:r>
      <w:r w:rsidRPr="0091558C">
        <w:t>nteraction</w:t>
      </w:r>
      <w:r w:rsidR="00C03CB4" w:rsidRPr="0091558C">
        <w:t xml:space="preserve"> </w:t>
      </w:r>
      <w:r w:rsidR="0071173A" w:rsidRPr="0091558C">
        <w:t>framework (Benford et al, 2009)</w:t>
      </w:r>
      <w:r w:rsidRPr="0091558C">
        <w:t xml:space="preserve"> </w:t>
      </w:r>
      <w:r w:rsidR="0071173A" w:rsidRPr="0091558C">
        <w:t xml:space="preserve">supports </w:t>
      </w:r>
      <w:r w:rsidRPr="0091558C">
        <w:t xml:space="preserve">understanding how visitor </w:t>
      </w:r>
      <w:r w:rsidR="00056860" w:rsidRPr="0091558C">
        <w:t>journeys through</w:t>
      </w:r>
      <w:r w:rsidRPr="0091558C">
        <w:t xml:space="preserve"> museum</w:t>
      </w:r>
      <w:r w:rsidR="00056860" w:rsidRPr="0091558C">
        <w:t>s</w:t>
      </w:r>
      <w:r w:rsidRPr="0091558C">
        <w:t xml:space="preserve"> and galler</w:t>
      </w:r>
      <w:r w:rsidR="00056860" w:rsidRPr="0091558C">
        <w:t>ies</w:t>
      </w:r>
      <w:r w:rsidRPr="0091558C">
        <w:t xml:space="preserve"> </w:t>
      </w:r>
      <w:r w:rsidR="008606C1" w:rsidRPr="0091558C">
        <w:t xml:space="preserve">(among other kinds of interactive installation) can be </w:t>
      </w:r>
      <w:r w:rsidRPr="0091558C">
        <w:t>shaped. The</w:t>
      </w:r>
      <w:r w:rsidR="00074653">
        <w:t>ir</w:t>
      </w:r>
      <w:r w:rsidRPr="0091558C">
        <w:t xml:space="preserve"> conceptual framework offers a hybrid set of design concepts, combining </w:t>
      </w:r>
      <w:r w:rsidRPr="0091558C">
        <w:rPr>
          <w:b/>
        </w:rPr>
        <w:t>space</w:t>
      </w:r>
      <w:r w:rsidRPr="0091558C">
        <w:t xml:space="preserve">, </w:t>
      </w:r>
      <w:r w:rsidRPr="0091558C">
        <w:rPr>
          <w:b/>
        </w:rPr>
        <w:t>time</w:t>
      </w:r>
      <w:r w:rsidRPr="0091558C">
        <w:t xml:space="preserve">, </w:t>
      </w:r>
      <w:r w:rsidRPr="0091558C">
        <w:rPr>
          <w:b/>
        </w:rPr>
        <w:t>roles</w:t>
      </w:r>
      <w:r w:rsidRPr="0091558C">
        <w:t xml:space="preserve"> and </w:t>
      </w:r>
      <w:r w:rsidRPr="0091558C">
        <w:rPr>
          <w:b/>
        </w:rPr>
        <w:t>ecologies</w:t>
      </w:r>
      <w:r w:rsidRPr="0091558C">
        <w:t>, for designing complex cultural interactive user experiences (Benford</w:t>
      </w:r>
      <w:r w:rsidR="008606C1" w:rsidRPr="0091558C">
        <w:t xml:space="preserve"> et al</w:t>
      </w:r>
      <w:r w:rsidRPr="0091558C">
        <w:t xml:space="preserve">, 2009). Space is considered as the ‘spatial structure’ upon which the experience is performed. This can be a physical, virtual or hybrid space that combines the different spatial structures. Each experience has a temporal aspect including the activity timeline, participant scheduled available time, interaction time and the overall activity time. Participants may interact with part of the experience, the whole experience or extend the participation to include related follow-on activities. Different roles are adopted by different participants </w:t>
      </w:r>
      <w:r w:rsidR="00A01CBF" w:rsidRPr="0091558C">
        <w:t xml:space="preserve">in the experience </w:t>
      </w:r>
      <w:r w:rsidRPr="0091558C">
        <w:t xml:space="preserve">depending on whether they are active participants, passive observers or </w:t>
      </w:r>
      <w:r w:rsidR="00A01CBF" w:rsidRPr="0091558C">
        <w:t xml:space="preserve">have a </w:t>
      </w:r>
      <w:r w:rsidRPr="0091558C">
        <w:t>professional role</w:t>
      </w:r>
      <w:r w:rsidR="00A01CBF" w:rsidRPr="0091558C">
        <w:t xml:space="preserve"> in</w:t>
      </w:r>
      <w:r w:rsidRPr="0091558C">
        <w:t xml:space="preserve"> orchestrating the </w:t>
      </w:r>
      <w:r w:rsidR="00A01CBF" w:rsidRPr="0091558C">
        <w:t>event</w:t>
      </w:r>
      <w:r w:rsidRPr="0091558C">
        <w:t>. Interactive experiences require an interface for participants: this may be a physical, virtual or hybrid space utilising a range of technologies and diverse interfaces that are assembled into ecologies for enabling interaction (Benford</w:t>
      </w:r>
      <w:r w:rsidR="00A01CBF" w:rsidRPr="0091558C">
        <w:t xml:space="preserve"> et al</w:t>
      </w:r>
      <w:r w:rsidRPr="0091558C">
        <w:t xml:space="preserve">, 2009). </w:t>
      </w:r>
      <w:r w:rsidR="00ED29B9">
        <w:t xml:space="preserve">The framework was developed to better understand user experiences as journeys, </w:t>
      </w:r>
      <w:r w:rsidR="00ED29B9">
        <w:rPr>
          <w:lang w:val="en-US"/>
        </w:rPr>
        <w:t xml:space="preserve">but further work is required to </w:t>
      </w:r>
      <w:r w:rsidR="00ED29B9">
        <w:t>“</w:t>
      </w:r>
      <w:r w:rsidR="00ED29B9" w:rsidRPr="00074653">
        <w:rPr>
          <w:lang w:val="en-US"/>
        </w:rPr>
        <w:t>explain the complexities of experiences that are extended over space and time and that involve multiple roles and interfaces</w:t>
      </w:r>
      <w:r w:rsidR="00ED29B9">
        <w:rPr>
          <w:lang w:val="en-US"/>
        </w:rPr>
        <w:t>” (ibid: 9), and it is this challenge we address in this paper by applying this framework to the development of memoryscapes.</w:t>
      </w:r>
    </w:p>
    <w:p w14:paraId="33643546" w14:textId="1C0A004B" w:rsidR="00F22623" w:rsidRPr="0091558C" w:rsidRDefault="00F4539B" w:rsidP="006F0EE2">
      <w:pPr>
        <w:pStyle w:val="Newparagraph"/>
      </w:pPr>
      <w:r>
        <w:t>Of course,</w:t>
      </w:r>
      <w:r w:rsidR="00B74B38">
        <w:t xml:space="preserve"> Benford et al are not the only researchers to have considered these issues and </w:t>
      </w:r>
      <w:r w:rsidR="00F22623" w:rsidRPr="0091558C">
        <w:t xml:space="preserve">Carrozzino and Bergamasco (2010) </w:t>
      </w:r>
      <w:r w:rsidR="00ED29B9">
        <w:t xml:space="preserve">have </w:t>
      </w:r>
      <w:r w:rsidR="003750B5">
        <w:t xml:space="preserve">already </w:t>
      </w:r>
      <w:r w:rsidR="00ED29B9">
        <w:t xml:space="preserve">begun </w:t>
      </w:r>
      <w:r w:rsidR="003750B5">
        <w:t xml:space="preserve">to (arguably) </w:t>
      </w:r>
      <w:r w:rsidR="003750B5">
        <w:lastRenderedPageBreak/>
        <w:t xml:space="preserve">develop </w:t>
      </w:r>
      <w:r w:rsidR="00ED29B9">
        <w:t xml:space="preserve">this </w:t>
      </w:r>
      <w:r w:rsidR="003750B5">
        <w:t>line of reasoning</w:t>
      </w:r>
      <w:r w:rsidR="00ED29B9">
        <w:t xml:space="preserve"> </w:t>
      </w:r>
      <w:r w:rsidR="003750B5">
        <w:t>through an extended focus</w:t>
      </w:r>
      <w:r w:rsidR="00A01CBF" w:rsidRPr="0091558C">
        <w:t xml:space="preserve"> on </w:t>
      </w:r>
      <w:r w:rsidR="00F22623" w:rsidRPr="0091558C">
        <w:rPr>
          <w:b/>
        </w:rPr>
        <w:t>types of interaction</w:t>
      </w:r>
      <w:r w:rsidR="00F22623" w:rsidRPr="0091558C">
        <w:t xml:space="preserve"> and </w:t>
      </w:r>
      <w:r w:rsidR="00F22623" w:rsidRPr="0091558C">
        <w:rPr>
          <w:b/>
        </w:rPr>
        <w:t>levels of immersion</w:t>
      </w:r>
      <w:r w:rsidR="00F22623" w:rsidRPr="0091558C">
        <w:t xml:space="preserve"> as </w:t>
      </w:r>
      <w:r w:rsidR="009156FF" w:rsidRPr="0091558C">
        <w:t xml:space="preserve">key </w:t>
      </w:r>
      <w:r w:rsidR="00F22623" w:rsidRPr="0091558C">
        <w:t>characteristics of heritage</w:t>
      </w:r>
      <w:r w:rsidR="000753DB" w:rsidRPr="0091558C">
        <w:t>-</w:t>
      </w:r>
      <w:r w:rsidR="00F22623" w:rsidRPr="0091558C">
        <w:t xml:space="preserve">based immersive experiences. </w:t>
      </w:r>
      <w:r w:rsidR="009156FF" w:rsidRPr="0091558C">
        <w:t>They suggest that ‘</w:t>
      </w:r>
      <w:r w:rsidR="000753DB" w:rsidRPr="0091558C">
        <w:t>n</w:t>
      </w:r>
      <w:r w:rsidR="00F22623" w:rsidRPr="0091558C">
        <w:t>on-interactive</w:t>
      </w:r>
      <w:r w:rsidR="009156FF" w:rsidRPr="0091558C">
        <w:t>’</w:t>
      </w:r>
      <w:r w:rsidR="00F22623" w:rsidRPr="0091558C">
        <w:t xml:space="preserve"> types of </w:t>
      </w:r>
      <w:r w:rsidR="009156FF" w:rsidRPr="0091558C">
        <w:t>engagement</w:t>
      </w:r>
      <w:r w:rsidR="00671747" w:rsidRPr="0091558C">
        <w:t xml:space="preserve"> might support</w:t>
      </w:r>
      <w:r w:rsidR="009156FF" w:rsidRPr="0091558C">
        <w:t xml:space="preserve"> </w:t>
      </w:r>
      <w:r w:rsidR="00F22623" w:rsidRPr="0091558C">
        <w:t>passive viewing experiences, includ</w:t>
      </w:r>
      <w:r w:rsidR="00671747" w:rsidRPr="0091558C">
        <w:t>ing</w:t>
      </w:r>
      <w:r w:rsidR="00F22623" w:rsidRPr="0091558C">
        <w:t xml:space="preserve"> static or dynamic projections or displays of physical artefacts. </w:t>
      </w:r>
      <w:r w:rsidR="00671747" w:rsidRPr="0091558C">
        <w:t>However, ‘</w:t>
      </w:r>
      <w:r w:rsidR="000753DB" w:rsidRPr="0091558C">
        <w:t>d</w:t>
      </w:r>
      <w:r w:rsidR="00F22623" w:rsidRPr="0091558C">
        <w:t>evice based interaction</w:t>
      </w:r>
      <w:r w:rsidR="00023018" w:rsidRPr="0091558C">
        <w:t>’ might</w:t>
      </w:r>
      <w:r w:rsidR="00F22623" w:rsidRPr="0091558C">
        <w:t xml:space="preserve"> offer participants a medium with which to interact with an activity through devices such as keyboards, touch screens, or wearable haptic devices</w:t>
      </w:r>
      <w:r w:rsidR="00023018" w:rsidRPr="0091558C">
        <w:t>, and they suggest</w:t>
      </w:r>
      <w:r w:rsidR="00F22623" w:rsidRPr="0091558C">
        <w:t xml:space="preserve"> </w:t>
      </w:r>
      <w:r w:rsidR="00023018" w:rsidRPr="0091558C">
        <w:t>‘</w:t>
      </w:r>
      <w:r w:rsidR="000753DB" w:rsidRPr="0091558C">
        <w:t>n</w:t>
      </w:r>
      <w:r w:rsidR="00F22623" w:rsidRPr="0091558C">
        <w:t>atural interaction</w:t>
      </w:r>
      <w:r w:rsidR="00023018" w:rsidRPr="0091558C">
        <w:t>’</w:t>
      </w:r>
      <w:r w:rsidR="00F22623" w:rsidRPr="0091558C">
        <w:t xml:space="preserve"> provides a more organic approach to interaction using sensors to capture motion through</w:t>
      </w:r>
      <w:r w:rsidR="00F77739" w:rsidRPr="0091558C">
        <w:t xml:space="preserve"> for example,</w:t>
      </w:r>
      <w:r w:rsidR="00F22623" w:rsidRPr="0091558C">
        <w:t xml:space="preserve"> movement or speech. Each type of interaction offers a different level of immersion, and these levels are categorised by Carrozzino and Bergamasco (</w:t>
      </w:r>
      <w:r w:rsidR="00F77739" w:rsidRPr="0091558C">
        <w:t>ibid</w:t>
      </w:r>
      <w:r w:rsidR="00F22623" w:rsidRPr="0091558C">
        <w:t>) as being non-immersive, low immersion or high immersion. Technologies that offer no immersion are most likely to appear in the device interaction category. Whilst these technologies offer a mode of interaction, the interactive activity is the least organic of all the interactive types. Wearable devices that allow the participant to immerse themselves in visual, auditory, haptic or motion</w:t>
      </w:r>
      <w:r w:rsidR="000753DB" w:rsidRPr="0091558C">
        <w:t>-based experiences</w:t>
      </w:r>
      <w:r w:rsidR="00F22623" w:rsidRPr="0091558C">
        <w:t xml:space="preserve"> provide a higher level of immersion but are still described as offering low levels of immersion by (</w:t>
      </w:r>
      <w:r w:rsidR="009439BA" w:rsidRPr="0091558C">
        <w:t>ibid</w:t>
      </w:r>
      <w:r w:rsidR="00F22623" w:rsidRPr="0091558C">
        <w:t>). The highest levels of immersion offered come from more natural interactive types that give participants a fully embedded experience combining more than one of the sensory inputs available.</w:t>
      </w:r>
    </w:p>
    <w:p w14:paraId="265C9D97" w14:textId="6E1C5EE9" w:rsidR="00F22623" w:rsidRPr="0091558C" w:rsidRDefault="00F22623" w:rsidP="006F0EE2">
      <w:pPr>
        <w:pStyle w:val="Newparagraph"/>
      </w:pPr>
      <w:r w:rsidRPr="0091558C">
        <w:t>In terms of the built or urban environment, collective storytelling also plays a critical role in supporting sense of place and heritage (Giaccardi, 2011). Digital interventions have been used to engage village communities with sharing information such as event details, suggestions, advertising, historical photos and audio content across a network of mobile, desktop, large display and touch screen technology (Taylor et al., 2007). Likewise, placemakers such as planners</w:t>
      </w:r>
      <w:r w:rsidR="000753DB" w:rsidRPr="0091558C">
        <w:t xml:space="preserve">, </w:t>
      </w:r>
      <w:r w:rsidRPr="0091558C">
        <w:t xml:space="preserve">architects and city councils often use digital interventions to engage communities in discourse on matters of behaviour </w:t>
      </w:r>
      <w:r w:rsidRPr="0091558C">
        <w:lastRenderedPageBreak/>
        <w:t>change, civic consultation, crowd sourcing and connecting communities (Johnson</w:t>
      </w:r>
      <w:r w:rsidR="009439BA" w:rsidRPr="0091558C">
        <w:t xml:space="preserve"> et al</w:t>
      </w:r>
      <w:r w:rsidRPr="0091558C">
        <w:t>, 2016; Wilson, Tewdwr-Jones, &amp; Comber, 2017). Urban redevelopments are frequently accused of erasing pasts and creating bland spaces with little connection to the locale, therefore limiting broad engagement with place (Blokland, 2009). Embedding historical cultural experiences in the urban realm offers an opportunity to reimagine and reinvigorate public spaces. In our work we explor</w:t>
      </w:r>
      <w:r w:rsidR="000753DB" w:rsidRPr="0091558C">
        <w:t>ed</w:t>
      </w:r>
      <w:r w:rsidRPr="0091558C">
        <w:t xml:space="preserve"> </w:t>
      </w:r>
      <w:r w:rsidR="000753DB" w:rsidRPr="0091558C">
        <w:t xml:space="preserve">the </w:t>
      </w:r>
      <w:r w:rsidRPr="0091558C">
        <w:t xml:space="preserve">ways in which our histories can be recontextualised through </w:t>
      </w:r>
      <w:r w:rsidRPr="0091558C">
        <w:rPr>
          <w:i/>
        </w:rPr>
        <w:t>immersive experiences</w:t>
      </w:r>
      <w:r w:rsidRPr="0091558C">
        <w:t xml:space="preserve">. Bringing artefacts out of the museum and into the urban realm offers a wider platform for facilitating visitor engagement, not just with heritage collections but with spaces themselves (such as city centres). </w:t>
      </w:r>
    </w:p>
    <w:p w14:paraId="4A16778E" w14:textId="251049EE" w:rsidR="00F22623" w:rsidRPr="0091558C" w:rsidRDefault="00F22623" w:rsidP="006F0EE2">
      <w:pPr>
        <w:pStyle w:val="Newparagraph"/>
      </w:pPr>
      <w:r w:rsidRPr="0091558C">
        <w:t xml:space="preserve">Immersive experiences offer new opportunities to shape and enhance the quality of our public spaces, helping to reinforce the character and identity of places to make them more attractive and engaging destinations. The declining fortunes of some of our urban retail places is well-known, and </w:t>
      </w:r>
      <w:r w:rsidR="00807F66" w:rsidRPr="0091558C">
        <w:t xml:space="preserve">Newcastle </w:t>
      </w:r>
      <w:r w:rsidRPr="0091558C">
        <w:t>City Council and the city’s Business Improvement District company,</w:t>
      </w:r>
      <w:r w:rsidR="00807F66" w:rsidRPr="0091558C">
        <w:t xml:space="preserve"> NE1</w:t>
      </w:r>
      <w:r w:rsidRPr="0091558C">
        <w:t xml:space="preserve">, have been working with architects </w:t>
      </w:r>
      <w:r w:rsidR="00807F66" w:rsidRPr="0091558C">
        <w:t>FaulknerBrown</w:t>
      </w:r>
      <w:r w:rsidR="00454A79" w:rsidRPr="0091558C">
        <w:t>s</w:t>
      </w:r>
      <w:r w:rsidR="00807F66" w:rsidRPr="0091558C">
        <w:t xml:space="preserve"> Architecture </w:t>
      </w:r>
      <w:r w:rsidRPr="0091558C">
        <w:t xml:space="preserve">to overcome this challenge in </w:t>
      </w:r>
      <w:r w:rsidR="00454A79" w:rsidRPr="0091558C">
        <w:t xml:space="preserve">Newcastle </w:t>
      </w:r>
      <w:r w:rsidRPr="0091558C">
        <w:t xml:space="preserve">city centre. Central to this work is a desire to make </w:t>
      </w:r>
      <w:r w:rsidR="00454A79" w:rsidRPr="0091558C">
        <w:t xml:space="preserve">Northumberland </w:t>
      </w:r>
      <w:r w:rsidRPr="0091558C">
        <w:t>Street (</w:t>
      </w:r>
      <w:r w:rsidR="00454A79" w:rsidRPr="0091558C">
        <w:t xml:space="preserve">Newcastle’s </w:t>
      </w:r>
      <w:r w:rsidRPr="0091558C">
        <w:t xml:space="preserve">principal retail area) a welcoming place that offers a wide range of ways for users to engage with the area and to broaden the appeal beyond retail. A strategic aim of the masterplan is to create a desirable </w:t>
      </w:r>
      <w:r w:rsidR="009B150E" w:rsidRPr="0091558C">
        <w:t>‘</w:t>
      </w:r>
      <w:r w:rsidRPr="0091558C">
        <w:t>destination</w:t>
      </w:r>
      <w:r w:rsidR="009B150E" w:rsidRPr="0091558C">
        <w:t>’</w:t>
      </w:r>
      <w:r w:rsidRPr="0091558C">
        <w:t xml:space="preserve"> built on the unique character of </w:t>
      </w:r>
      <w:r w:rsidR="00454A79" w:rsidRPr="0091558C">
        <w:t>Newcastle</w:t>
      </w:r>
      <w:r w:rsidRPr="0091558C">
        <w:t>. The masterplan recognises the potential of digital interventions within the urban area to reimagine and reinvigorate the public space.</w:t>
      </w:r>
    </w:p>
    <w:p w14:paraId="5AF56A49" w14:textId="17D6CC55" w:rsidR="00F22623" w:rsidRPr="0091558C" w:rsidRDefault="00F22623" w:rsidP="006F0EE2">
      <w:pPr>
        <w:pStyle w:val="Newparagraph"/>
      </w:pPr>
      <w:r w:rsidRPr="0091558C">
        <w:t xml:space="preserve">With these challenges in mind our research aimed to explore </w:t>
      </w:r>
      <w:r w:rsidR="00920855" w:rsidRPr="0091558C">
        <w:t>strategies</w:t>
      </w:r>
      <w:r w:rsidRPr="0091558C">
        <w:t xml:space="preserve"> for encouraging and facilitating meaningful participation in designing accessible memoryscapes within the public realm</w:t>
      </w:r>
      <w:r w:rsidR="008D23C4" w:rsidRPr="008D23C4">
        <w:t xml:space="preserve"> </w:t>
      </w:r>
      <w:r w:rsidR="008D23C4">
        <w:t xml:space="preserve">at the earliest stages of the ideation process </w:t>
      </w:r>
      <w:r w:rsidR="008D23C4">
        <w:lastRenderedPageBreak/>
        <w:t>possible</w:t>
      </w:r>
      <w:r w:rsidRPr="0091558C">
        <w:t xml:space="preserve">.  As memoryscapes sit at the intersection of heritage, public engagement, place-making and immersive technologies, we argue that an interdisciplinary, co-design approach is essential to their creation. </w:t>
      </w:r>
    </w:p>
    <w:p w14:paraId="5A03D52A" w14:textId="487296A2" w:rsidR="007F6689" w:rsidRPr="0091558C" w:rsidRDefault="00F22623" w:rsidP="006F0EE2">
      <w:pPr>
        <w:pStyle w:val="Newparagraph"/>
      </w:pPr>
      <w:r w:rsidRPr="0091558C">
        <w:t xml:space="preserve">Below we present a detailed case study of the </w:t>
      </w:r>
      <w:r w:rsidR="008D23C4">
        <w:t xml:space="preserve">development and use of the </w:t>
      </w:r>
      <w:r w:rsidRPr="0091558C">
        <w:t xml:space="preserve">toolkit we used to </w:t>
      </w:r>
      <w:r w:rsidR="002066CB">
        <w:t>facilitate</w:t>
      </w:r>
      <w:r w:rsidRPr="0091558C">
        <w:t xml:space="preserve"> </w:t>
      </w:r>
      <w:r w:rsidR="00347FF8" w:rsidRPr="0091558C">
        <w:t>this interdisciplinary</w:t>
      </w:r>
      <w:r w:rsidR="00254EB6" w:rsidRPr="0091558C">
        <w:t xml:space="preserve"> stakeholder</w:t>
      </w:r>
      <w:r w:rsidR="00347FF8" w:rsidRPr="0091558C">
        <w:t xml:space="preserve"> </w:t>
      </w:r>
      <w:r w:rsidR="00146D56">
        <w:t>development</w:t>
      </w:r>
      <w:r w:rsidRPr="0091558C">
        <w:t xml:space="preserve"> in the design of memoryscapes for </w:t>
      </w:r>
      <w:r w:rsidR="00454A79" w:rsidRPr="0091558C">
        <w:t xml:space="preserve">Newcastle </w:t>
      </w:r>
      <w:r w:rsidRPr="0091558C">
        <w:t xml:space="preserve">City Centre. </w:t>
      </w:r>
      <w:r w:rsidR="008D23C4">
        <w:t xml:space="preserve">The development of the toolkit allowed us to examine the ways in which trajectories of interaction apply in a specific context, namely heritage-led immersive experiences for use in urban areas. </w:t>
      </w:r>
      <w:r w:rsidR="007F6689" w:rsidRPr="00436263">
        <w:t>The use of this toolkit not only provided ideas for recontextualising heritage through immersive media and technology, but also on how interdisciplinary work can foster productive tensions borne of disciplinary tradition and knowledges. The focus in this pape</w:t>
      </w:r>
      <w:r w:rsidR="007F6689" w:rsidRPr="0091558C">
        <w:t>r</w:t>
      </w:r>
      <w:r w:rsidR="00A6315E">
        <w:t>, however,</w:t>
      </w:r>
      <w:r w:rsidR="007F6689" w:rsidRPr="0091558C">
        <w:t xml:space="preserve"> is deliberately on a detailed examination of the creation and implementation of these design tools, in part because of space limitations, but also because we want to do justice to the production and implementation process</w:t>
      </w:r>
      <w:r w:rsidR="00436263">
        <w:t xml:space="preserve"> and what we learned about trajectories, levels and types of interaction in this process</w:t>
      </w:r>
      <w:r w:rsidR="007F6689" w:rsidRPr="0091558C">
        <w:t xml:space="preserve">. We have explored how the memoryscapes toolkit supported interdisciplinary dialogue </w:t>
      </w:r>
      <w:r w:rsidR="00436263">
        <w:t xml:space="preserve">and the productive outcomes it stimulated </w:t>
      </w:r>
      <w:r w:rsidR="007F6689" w:rsidRPr="0091558C">
        <w:t xml:space="preserve">in Swords et al. (2020). </w:t>
      </w:r>
    </w:p>
    <w:p w14:paraId="13FB5B59" w14:textId="6221DB0E" w:rsidR="00F22623" w:rsidRPr="0091558C" w:rsidRDefault="007F6689" w:rsidP="006F0EE2">
      <w:pPr>
        <w:pStyle w:val="Newparagraph"/>
      </w:pPr>
      <w:r w:rsidRPr="0091558C">
        <w:t xml:space="preserve">The toolkit </w:t>
      </w:r>
      <w:r w:rsidR="00F22623" w:rsidRPr="0091558C">
        <w:t>was developed through an initial workshop</w:t>
      </w:r>
      <w:r w:rsidR="004E322D" w:rsidRPr="0091558C">
        <w:t xml:space="preserve"> and then used in</w:t>
      </w:r>
      <w:r w:rsidR="00F22623" w:rsidRPr="0091558C">
        <w:t xml:space="preserve"> a series of further co-design workshops with diverse stakeholder groups, the results of which are discussed below. In doing this we developed a set of specific sensitising concepts and structures, outlined in our results, which are of use for the future design of urban memoryscapes. We conclude with </w:t>
      </w:r>
      <w:r w:rsidR="002066CB">
        <w:t xml:space="preserve">a </w:t>
      </w:r>
      <w:r w:rsidR="00F22623" w:rsidRPr="0091558C">
        <w:t>discussion of these concepts and the role of participatory design in the development of urban memoryscapes.</w:t>
      </w:r>
    </w:p>
    <w:p w14:paraId="2CEC1D3B" w14:textId="037BDADD" w:rsidR="00F22623" w:rsidRPr="0091558C" w:rsidRDefault="006F0EE2" w:rsidP="006F0EE2">
      <w:pPr>
        <w:pStyle w:val="Heading1"/>
      </w:pPr>
      <w:r w:rsidRPr="0091558C">
        <w:t>3. Initial Workshop</w:t>
      </w:r>
    </w:p>
    <w:p w14:paraId="7E1E1371" w14:textId="090384BB" w:rsidR="00436263" w:rsidRDefault="00F22623" w:rsidP="006F0EE2">
      <w:pPr>
        <w:pStyle w:val="Paragraph"/>
      </w:pPr>
      <w:r w:rsidRPr="0091558C">
        <w:t xml:space="preserve">A project launch workshop was designed to engage members of the </w:t>
      </w:r>
      <w:r w:rsidR="009B150E" w:rsidRPr="0091558C">
        <w:t>c</w:t>
      </w:r>
      <w:r w:rsidRPr="0091558C">
        <w:t xml:space="preserve">reative, </w:t>
      </w:r>
      <w:r w:rsidR="009B150E" w:rsidRPr="0091558C">
        <w:t>h</w:t>
      </w:r>
      <w:r w:rsidRPr="0091558C">
        <w:t xml:space="preserve">eritage, </w:t>
      </w:r>
      <w:r w:rsidR="009B150E" w:rsidRPr="0091558C">
        <w:lastRenderedPageBreak/>
        <w:t>t</w:t>
      </w:r>
      <w:r w:rsidRPr="0091558C">
        <w:t xml:space="preserve">echnology and </w:t>
      </w:r>
      <w:r w:rsidR="009B150E" w:rsidRPr="0091558C">
        <w:t>p</w:t>
      </w:r>
      <w:r w:rsidRPr="0091558C">
        <w:t xml:space="preserve">lacemaking sectors with the Memoryscapes project. This further allowed us to begin to explore </w:t>
      </w:r>
      <w:r w:rsidRPr="0091558C">
        <w:rPr>
          <w:iCs/>
        </w:rPr>
        <w:t>how</w:t>
      </w:r>
      <w:r w:rsidRPr="0091558C">
        <w:t xml:space="preserve"> trajectories of interaction combined with levels of immersion and types of interaction, </w:t>
      </w:r>
      <w:r w:rsidRPr="0091558C">
        <w:rPr>
          <w:iCs/>
        </w:rPr>
        <w:t>might</w:t>
      </w:r>
      <w:r w:rsidRPr="0091558C">
        <w:t xml:space="preserve"> apply to the</w:t>
      </w:r>
      <w:r w:rsidR="00C458F8" w:rsidRPr="0091558C">
        <w:t xml:space="preserve"> specific</w:t>
      </w:r>
      <w:r w:rsidRPr="0091558C">
        <w:t xml:space="preserve"> design of city-scale memoryscapes for heritage experiences. </w:t>
      </w:r>
      <w:r w:rsidR="008D23C4">
        <w:t>This was crucial for two reasons. First, it allowed us</w:t>
      </w:r>
      <w:r w:rsidR="00A631A7">
        <w:t xml:space="preserve"> to</w:t>
      </w:r>
      <w:r w:rsidR="008D23C4" w:rsidRPr="0091558C">
        <w:t xml:space="preserve"> </w:t>
      </w:r>
      <w:r w:rsidR="008D23C4">
        <w:t>explore the relevance of these factors a) in relation to heritage practice, b) for different stakeholders with expertise and experiences in place-making, heritage and technology, and c) through dialogue between these groups. Second, it</w:t>
      </w:r>
      <w:r w:rsidR="00C458F8" w:rsidRPr="0091558C">
        <w:t xml:space="preserve"> </w:t>
      </w:r>
      <w:r w:rsidRPr="0091558C">
        <w:t>enable</w:t>
      </w:r>
      <w:r w:rsidR="009B150E" w:rsidRPr="0091558C">
        <w:t>d</w:t>
      </w:r>
      <w:r w:rsidRPr="0091558C">
        <w:t xml:space="preserve"> us to better understand how we might configure our relationship to, and engage with, different communities within our intended co-design process.</w:t>
      </w:r>
      <w:r w:rsidR="00436263">
        <w:t xml:space="preserve"> We illustrate the value of this process below by highlighting the extension of the concepts outlined above, drawing on the contributions from participants in the initial workshop. These additional dimensions were then used in our evaluation of the toolkit itself.</w:t>
      </w:r>
    </w:p>
    <w:p w14:paraId="792A273D" w14:textId="54714D8A" w:rsidR="00F22623" w:rsidRPr="0091558C" w:rsidRDefault="008D23C4" w:rsidP="001116D3">
      <w:pPr>
        <w:pStyle w:val="Paragraph"/>
        <w:ind w:firstLine="720"/>
      </w:pPr>
      <w:r>
        <w:t>By taking a step back to evaluate trajectories, levels and types of interaction</w:t>
      </w:r>
      <w:r w:rsidR="00436263">
        <w:t xml:space="preserve"> in context</w:t>
      </w:r>
      <w:r>
        <w:t xml:space="preserve">, we were able to navigate challenges of instrumental rationality (Mattern, 2013), also referred to as techno solutionism (Morozov, 2013), where </w:t>
      </w:r>
      <w:r w:rsidR="00436263">
        <w:t>particular technologies or forms of media are privileged over others, restricting the development interactive content to that which fits a designated technology. This is also why the toolkit itself is designed to be used in the early phases of design timetables to influence scoping and brief development. In relation to the double diamond</w:t>
      </w:r>
      <w:r w:rsidR="00200D5C">
        <w:t xml:space="preserve"> (Des</w:t>
      </w:r>
      <w:r w:rsidR="003705AF">
        <w:t>i</w:t>
      </w:r>
      <w:r w:rsidR="00200D5C">
        <w:t>gn Council</w:t>
      </w:r>
      <w:r w:rsidR="003705AF">
        <w:t>, 2019)</w:t>
      </w:r>
      <w:r w:rsidR="00436263">
        <w:t>, the toolkit fits in the ‘discover’ and ‘define’ parts of the process.</w:t>
      </w:r>
    </w:p>
    <w:p w14:paraId="613041F3" w14:textId="77777777" w:rsidR="00F22623" w:rsidRPr="0091558C" w:rsidRDefault="00F22623" w:rsidP="006F0EE2">
      <w:pPr>
        <w:pStyle w:val="Heading2"/>
      </w:pPr>
      <w:r w:rsidRPr="0091558C">
        <w:t>3.1 Participants</w:t>
      </w:r>
    </w:p>
    <w:p w14:paraId="135EEB9C" w14:textId="460A9357" w:rsidR="00F22623" w:rsidRPr="0091558C" w:rsidRDefault="00F22623" w:rsidP="006F0EE2">
      <w:pPr>
        <w:pStyle w:val="Paragraph"/>
      </w:pPr>
      <w:r w:rsidRPr="0091558C">
        <w:t xml:space="preserve">Participants (n=26) from each of the different sectors were invited to attend the workshop, which was held at a city-centre based heritage organisation. The workshop details were disseminated through social media and invites were sent out via the </w:t>
      </w:r>
      <w:r w:rsidRPr="0091558C">
        <w:lastRenderedPageBreak/>
        <w:t xml:space="preserve">project’s partner networks. Workshop details were posted on the Eventbrite public events portal where participants could register to attend the event. </w:t>
      </w:r>
      <w:r w:rsidR="001F2D1C" w:rsidRPr="0091558C">
        <w:t>Table 1</w:t>
      </w:r>
      <w:r w:rsidRPr="0091558C">
        <w:t xml:space="preserve"> below, </w:t>
      </w:r>
      <w:r w:rsidR="00C458F8" w:rsidRPr="0091558C">
        <w:t>provides an overview</w:t>
      </w:r>
      <w:r w:rsidR="00272B77" w:rsidRPr="0091558C">
        <w:t xml:space="preserve"> of</w:t>
      </w:r>
      <w:r w:rsidR="00C458F8" w:rsidRPr="0091558C">
        <w:t xml:space="preserve"> </w:t>
      </w:r>
      <w:r w:rsidRPr="0091558C">
        <w:t>the participants that attended the initial workshop.</w:t>
      </w:r>
    </w:p>
    <w:p w14:paraId="1201F4DA" w14:textId="4761AE30" w:rsidR="003C50F1" w:rsidRPr="0091558C" w:rsidRDefault="003C50F1" w:rsidP="00F22623">
      <w:pPr>
        <w:pStyle w:val="Caption"/>
        <w:rPr>
          <w:color w:val="000000" w:themeColor="text1"/>
          <w:sz w:val="24"/>
          <w:szCs w:val="24"/>
        </w:rPr>
      </w:pPr>
      <w:r w:rsidRPr="0091558C">
        <w:rPr>
          <w:color w:val="000000" w:themeColor="text1"/>
          <w:sz w:val="24"/>
          <w:szCs w:val="24"/>
        </w:rPr>
        <w:t>Table 1</w:t>
      </w:r>
    </w:p>
    <w:p w14:paraId="3B817B77" w14:textId="2165F516" w:rsidR="00F22623" w:rsidRPr="0091558C" w:rsidRDefault="00F22623" w:rsidP="00F22623">
      <w:pPr>
        <w:pStyle w:val="Caption"/>
        <w:rPr>
          <w:color w:val="000000" w:themeColor="text1"/>
          <w:sz w:val="24"/>
          <w:szCs w:val="24"/>
        </w:rPr>
      </w:pPr>
      <w:r w:rsidRPr="0091558C">
        <w:rPr>
          <w:b w:val="0"/>
          <w:bCs w:val="0"/>
          <w:i/>
          <w:iCs/>
          <w:color w:val="000000" w:themeColor="text1"/>
          <w:sz w:val="24"/>
          <w:szCs w:val="24"/>
        </w:rPr>
        <w:t xml:space="preserve">Participants in the </w:t>
      </w:r>
      <w:r w:rsidR="00EB4285" w:rsidRPr="0091558C">
        <w:rPr>
          <w:b w:val="0"/>
          <w:bCs w:val="0"/>
          <w:i/>
          <w:iCs/>
          <w:color w:val="000000" w:themeColor="text1"/>
          <w:sz w:val="24"/>
          <w:szCs w:val="24"/>
        </w:rPr>
        <w:t>I</w:t>
      </w:r>
      <w:r w:rsidRPr="0091558C">
        <w:rPr>
          <w:b w:val="0"/>
          <w:bCs w:val="0"/>
          <w:i/>
          <w:iCs/>
          <w:color w:val="000000" w:themeColor="text1"/>
          <w:sz w:val="24"/>
          <w:szCs w:val="24"/>
        </w:rPr>
        <w:t xml:space="preserve">nitial </w:t>
      </w:r>
      <w:r w:rsidR="00EB4285" w:rsidRPr="0091558C">
        <w:rPr>
          <w:b w:val="0"/>
          <w:bCs w:val="0"/>
          <w:i/>
          <w:iCs/>
          <w:color w:val="000000" w:themeColor="text1"/>
          <w:sz w:val="24"/>
          <w:szCs w:val="24"/>
        </w:rPr>
        <w:t>Workshop</w:t>
      </w:r>
    </w:p>
    <w:tbl>
      <w:tblPr>
        <w:tblStyle w:val="TableGrid"/>
        <w:tblW w:w="8407" w:type="dxa"/>
        <w:tblLook w:val="04A0" w:firstRow="1" w:lastRow="0" w:firstColumn="1" w:lastColumn="0" w:noHBand="0" w:noVBand="1"/>
      </w:tblPr>
      <w:tblGrid>
        <w:gridCol w:w="3119"/>
        <w:gridCol w:w="3260"/>
        <w:gridCol w:w="2028"/>
      </w:tblGrid>
      <w:tr w:rsidR="001F2D1C" w:rsidRPr="0091558C" w14:paraId="3E69FF90" w14:textId="77777777" w:rsidTr="001B0A93">
        <w:tc>
          <w:tcPr>
            <w:tcW w:w="3119" w:type="dxa"/>
            <w:tcBorders>
              <w:top w:val="single" w:sz="4" w:space="0" w:color="auto"/>
              <w:left w:val="nil"/>
              <w:bottom w:val="single" w:sz="4" w:space="0" w:color="auto"/>
              <w:right w:val="nil"/>
            </w:tcBorders>
          </w:tcPr>
          <w:p w14:paraId="52A275EA" w14:textId="77777777" w:rsidR="001F2D1C" w:rsidRPr="0091558C" w:rsidRDefault="001F2D1C" w:rsidP="001B0A93">
            <w:pPr>
              <w:spacing w:after="160" w:line="259" w:lineRule="auto"/>
              <w:jc w:val="center"/>
              <w:rPr>
                <w:iCs/>
              </w:rPr>
            </w:pPr>
            <w:r w:rsidRPr="0091558C">
              <w:rPr>
                <w:iCs/>
              </w:rPr>
              <w:t>Participant</w:t>
            </w:r>
          </w:p>
        </w:tc>
        <w:tc>
          <w:tcPr>
            <w:tcW w:w="3260" w:type="dxa"/>
            <w:tcBorders>
              <w:top w:val="single" w:sz="4" w:space="0" w:color="auto"/>
              <w:left w:val="nil"/>
              <w:bottom w:val="single" w:sz="4" w:space="0" w:color="auto"/>
              <w:right w:val="nil"/>
            </w:tcBorders>
          </w:tcPr>
          <w:p w14:paraId="3D926627" w14:textId="77777777" w:rsidR="001F2D1C" w:rsidRPr="0091558C" w:rsidRDefault="001F2D1C" w:rsidP="001B0A93">
            <w:pPr>
              <w:spacing w:after="160" w:line="259" w:lineRule="auto"/>
              <w:jc w:val="center"/>
              <w:rPr>
                <w:iCs/>
              </w:rPr>
            </w:pPr>
            <w:r w:rsidRPr="0091558C">
              <w:rPr>
                <w:iCs/>
              </w:rPr>
              <w:t>Type of Organisation</w:t>
            </w:r>
          </w:p>
        </w:tc>
        <w:tc>
          <w:tcPr>
            <w:tcW w:w="2028" w:type="dxa"/>
            <w:tcBorders>
              <w:top w:val="single" w:sz="4" w:space="0" w:color="auto"/>
              <w:left w:val="nil"/>
              <w:bottom w:val="single" w:sz="4" w:space="0" w:color="auto"/>
              <w:right w:val="nil"/>
            </w:tcBorders>
          </w:tcPr>
          <w:p w14:paraId="3465BF55" w14:textId="77777777" w:rsidR="001F2D1C" w:rsidRPr="0091558C" w:rsidRDefault="001F2D1C" w:rsidP="001B0A93">
            <w:pPr>
              <w:spacing w:after="160" w:line="259" w:lineRule="auto"/>
              <w:jc w:val="center"/>
              <w:rPr>
                <w:iCs/>
              </w:rPr>
            </w:pPr>
            <w:r w:rsidRPr="0091558C">
              <w:rPr>
                <w:iCs/>
              </w:rPr>
              <w:t>Sector</w:t>
            </w:r>
          </w:p>
        </w:tc>
      </w:tr>
      <w:tr w:rsidR="001F2D1C" w:rsidRPr="0091558C" w14:paraId="1053D4B4" w14:textId="77777777" w:rsidTr="001B0A93">
        <w:tc>
          <w:tcPr>
            <w:tcW w:w="3119" w:type="dxa"/>
            <w:tcBorders>
              <w:top w:val="single" w:sz="4" w:space="0" w:color="auto"/>
              <w:left w:val="nil"/>
              <w:bottom w:val="nil"/>
              <w:right w:val="nil"/>
            </w:tcBorders>
          </w:tcPr>
          <w:p w14:paraId="037E0F6F" w14:textId="77777777" w:rsidR="001F2D1C" w:rsidRPr="0091558C" w:rsidRDefault="001F2D1C" w:rsidP="00074653">
            <w:pPr>
              <w:spacing w:after="160" w:line="259" w:lineRule="auto"/>
            </w:pPr>
            <w:r w:rsidRPr="0091558C">
              <w:t>P1, P2, P3, P4, P9, P20, P23</w:t>
            </w:r>
          </w:p>
        </w:tc>
        <w:tc>
          <w:tcPr>
            <w:tcW w:w="3260" w:type="dxa"/>
            <w:tcBorders>
              <w:top w:val="single" w:sz="4" w:space="0" w:color="auto"/>
              <w:left w:val="nil"/>
              <w:bottom w:val="nil"/>
              <w:right w:val="nil"/>
            </w:tcBorders>
          </w:tcPr>
          <w:p w14:paraId="1622B9D1" w14:textId="77777777" w:rsidR="001F2D1C" w:rsidRPr="0091558C" w:rsidRDefault="001F2D1C" w:rsidP="00B21AE9">
            <w:pPr>
              <w:spacing w:after="160" w:line="259" w:lineRule="auto"/>
            </w:pPr>
            <w:r w:rsidRPr="0091558C">
              <w:t>Museum</w:t>
            </w:r>
          </w:p>
        </w:tc>
        <w:tc>
          <w:tcPr>
            <w:tcW w:w="2028" w:type="dxa"/>
            <w:tcBorders>
              <w:top w:val="single" w:sz="4" w:space="0" w:color="auto"/>
              <w:left w:val="nil"/>
              <w:bottom w:val="nil"/>
              <w:right w:val="nil"/>
            </w:tcBorders>
          </w:tcPr>
          <w:p w14:paraId="4D3F4C02" w14:textId="77777777" w:rsidR="001F2D1C" w:rsidRPr="0091558C" w:rsidRDefault="001F2D1C" w:rsidP="00074653">
            <w:pPr>
              <w:spacing w:after="160" w:line="259" w:lineRule="auto"/>
            </w:pPr>
            <w:r w:rsidRPr="0091558C">
              <w:t>Heritage</w:t>
            </w:r>
          </w:p>
        </w:tc>
      </w:tr>
      <w:tr w:rsidR="001F2D1C" w:rsidRPr="0091558C" w14:paraId="1EACF53F" w14:textId="77777777" w:rsidTr="001B0A93">
        <w:tc>
          <w:tcPr>
            <w:tcW w:w="3119" w:type="dxa"/>
            <w:tcBorders>
              <w:top w:val="nil"/>
              <w:left w:val="nil"/>
              <w:bottom w:val="nil"/>
              <w:right w:val="nil"/>
            </w:tcBorders>
          </w:tcPr>
          <w:p w14:paraId="7B13A70C" w14:textId="77777777" w:rsidR="001F2D1C" w:rsidRPr="0091558C" w:rsidRDefault="001F2D1C" w:rsidP="00074653">
            <w:pPr>
              <w:spacing w:after="160" w:line="259" w:lineRule="auto"/>
            </w:pPr>
            <w:r w:rsidRPr="0091558C">
              <w:t>P5, P10, P11</w:t>
            </w:r>
          </w:p>
        </w:tc>
        <w:tc>
          <w:tcPr>
            <w:tcW w:w="3260" w:type="dxa"/>
            <w:tcBorders>
              <w:top w:val="nil"/>
              <w:left w:val="nil"/>
              <w:bottom w:val="nil"/>
              <w:right w:val="nil"/>
            </w:tcBorders>
          </w:tcPr>
          <w:p w14:paraId="3BFC7743" w14:textId="77777777" w:rsidR="001F2D1C" w:rsidRPr="0091558C" w:rsidRDefault="001F2D1C" w:rsidP="00B21AE9">
            <w:pPr>
              <w:spacing w:after="160" w:line="259" w:lineRule="auto"/>
            </w:pPr>
            <w:r w:rsidRPr="0091558C">
              <w:t>Academia</w:t>
            </w:r>
          </w:p>
        </w:tc>
        <w:tc>
          <w:tcPr>
            <w:tcW w:w="2028" w:type="dxa"/>
            <w:tcBorders>
              <w:top w:val="nil"/>
              <w:left w:val="nil"/>
              <w:bottom w:val="nil"/>
              <w:right w:val="nil"/>
            </w:tcBorders>
          </w:tcPr>
          <w:p w14:paraId="5F782193" w14:textId="77777777" w:rsidR="001F2D1C" w:rsidRPr="0091558C" w:rsidRDefault="001F2D1C" w:rsidP="00074653">
            <w:pPr>
              <w:spacing w:after="160" w:line="259" w:lineRule="auto"/>
            </w:pPr>
            <w:r w:rsidRPr="0091558C">
              <w:t>Technology</w:t>
            </w:r>
          </w:p>
        </w:tc>
      </w:tr>
      <w:tr w:rsidR="001F2D1C" w:rsidRPr="0091558C" w14:paraId="6282F798" w14:textId="77777777" w:rsidTr="001B0A93">
        <w:tc>
          <w:tcPr>
            <w:tcW w:w="3119" w:type="dxa"/>
            <w:tcBorders>
              <w:top w:val="nil"/>
              <w:left w:val="nil"/>
              <w:bottom w:val="nil"/>
              <w:right w:val="nil"/>
            </w:tcBorders>
          </w:tcPr>
          <w:p w14:paraId="6C493A7D" w14:textId="77777777" w:rsidR="001F2D1C" w:rsidRPr="0091558C" w:rsidRDefault="001F2D1C" w:rsidP="00074653">
            <w:pPr>
              <w:spacing w:after="160" w:line="259" w:lineRule="auto"/>
            </w:pPr>
            <w:r w:rsidRPr="0091558C">
              <w:t>P6</w:t>
            </w:r>
          </w:p>
        </w:tc>
        <w:tc>
          <w:tcPr>
            <w:tcW w:w="3260" w:type="dxa"/>
            <w:tcBorders>
              <w:top w:val="nil"/>
              <w:left w:val="nil"/>
              <w:bottom w:val="nil"/>
              <w:right w:val="nil"/>
            </w:tcBorders>
          </w:tcPr>
          <w:p w14:paraId="5055CDFD" w14:textId="77777777" w:rsidR="001F2D1C" w:rsidRPr="0091558C" w:rsidRDefault="001F2D1C" w:rsidP="00B21AE9">
            <w:pPr>
              <w:spacing w:after="160" w:line="259" w:lineRule="auto"/>
            </w:pPr>
            <w:r w:rsidRPr="0091558C">
              <w:t>Academia</w:t>
            </w:r>
          </w:p>
        </w:tc>
        <w:tc>
          <w:tcPr>
            <w:tcW w:w="2028" w:type="dxa"/>
            <w:tcBorders>
              <w:top w:val="nil"/>
              <w:left w:val="nil"/>
              <w:bottom w:val="nil"/>
              <w:right w:val="nil"/>
            </w:tcBorders>
          </w:tcPr>
          <w:p w14:paraId="06CC3110" w14:textId="77777777" w:rsidR="001F2D1C" w:rsidRPr="0091558C" w:rsidRDefault="001F2D1C" w:rsidP="00074653">
            <w:pPr>
              <w:spacing w:after="160" w:line="259" w:lineRule="auto"/>
            </w:pPr>
            <w:r w:rsidRPr="0091558C">
              <w:t>Heritage</w:t>
            </w:r>
          </w:p>
        </w:tc>
      </w:tr>
      <w:tr w:rsidR="001F2D1C" w:rsidRPr="0091558C" w14:paraId="113C6D5A" w14:textId="77777777" w:rsidTr="001B0A93">
        <w:tc>
          <w:tcPr>
            <w:tcW w:w="3119" w:type="dxa"/>
            <w:tcBorders>
              <w:top w:val="nil"/>
              <w:left w:val="nil"/>
              <w:bottom w:val="nil"/>
              <w:right w:val="nil"/>
            </w:tcBorders>
          </w:tcPr>
          <w:p w14:paraId="556178AE" w14:textId="77777777" w:rsidR="001F2D1C" w:rsidRPr="0091558C" w:rsidRDefault="001F2D1C" w:rsidP="00074653">
            <w:pPr>
              <w:spacing w:after="160" w:line="259" w:lineRule="auto"/>
            </w:pPr>
            <w:r w:rsidRPr="0091558C">
              <w:t>P7, P13</w:t>
            </w:r>
          </w:p>
        </w:tc>
        <w:tc>
          <w:tcPr>
            <w:tcW w:w="3260" w:type="dxa"/>
            <w:tcBorders>
              <w:top w:val="nil"/>
              <w:left w:val="nil"/>
              <w:bottom w:val="nil"/>
              <w:right w:val="nil"/>
            </w:tcBorders>
          </w:tcPr>
          <w:p w14:paraId="175F8BB9" w14:textId="77777777" w:rsidR="001F2D1C" w:rsidRPr="0091558C" w:rsidRDefault="001F2D1C" w:rsidP="00B21AE9">
            <w:pPr>
              <w:spacing w:after="160" w:line="259" w:lineRule="auto"/>
            </w:pPr>
            <w:r w:rsidRPr="0091558C">
              <w:t>Game and App development</w:t>
            </w:r>
          </w:p>
        </w:tc>
        <w:tc>
          <w:tcPr>
            <w:tcW w:w="2028" w:type="dxa"/>
            <w:tcBorders>
              <w:top w:val="nil"/>
              <w:left w:val="nil"/>
              <w:bottom w:val="nil"/>
              <w:right w:val="nil"/>
            </w:tcBorders>
          </w:tcPr>
          <w:p w14:paraId="477FE9E2" w14:textId="77777777" w:rsidR="001F2D1C" w:rsidRPr="0091558C" w:rsidRDefault="001F2D1C" w:rsidP="00074653">
            <w:pPr>
              <w:spacing w:after="160" w:line="259" w:lineRule="auto"/>
            </w:pPr>
            <w:r w:rsidRPr="0091558C">
              <w:t>Technology</w:t>
            </w:r>
          </w:p>
        </w:tc>
      </w:tr>
      <w:tr w:rsidR="001F2D1C" w:rsidRPr="0091558C" w14:paraId="56396443" w14:textId="77777777" w:rsidTr="001B0A93">
        <w:tc>
          <w:tcPr>
            <w:tcW w:w="3119" w:type="dxa"/>
            <w:tcBorders>
              <w:top w:val="nil"/>
              <w:left w:val="nil"/>
              <w:bottom w:val="nil"/>
              <w:right w:val="nil"/>
            </w:tcBorders>
          </w:tcPr>
          <w:p w14:paraId="563BDEE6" w14:textId="77777777" w:rsidR="001F2D1C" w:rsidRPr="0091558C" w:rsidRDefault="001F2D1C" w:rsidP="00074653">
            <w:pPr>
              <w:spacing w:after="160" w:line="259" w:lineRule="auto"/>
            </w:pPr>
            <w:r w:rsidRPr="0091558C">
              <w:t>P8, P12</w:t>
            </w:r>
          </w:p>
        </w:tc>
        <w:tc>
          <w:tcPr>
            <w:tcW w:w="3260" w:type="dxa"/>
            <w:tcBorders>
              <w:top w:val="nil"/>
              <w:left w:val="nil"/>
              <w:bottom w:val="nil"/>
              <w:right w:val="nil"/>
            </w:tcBorders>
          </w:tcPr>
          <w:p w14:paraId="51E30927" w14:textId="77777777" w:rsidR="001F2D1C" w:rsidRPr="0091558C" w:rsidRDefault="001F2D1C" w:rsidP="00B21AE9">
            <w:pPr>
              <w:spacing w:after="160" w:line="259" w:lineRule="auto"/>
            </w:pPr>
            <w:r w:rsidRPr="0091558C">
              <w:t>Local authority</w:t>
            </w:r>
          </w:p>
        </w:tc>
        <w:tc>
          <w:tcPr>
            <w:tcW w:w="2028" w:type="dxa"/>
            <w:tcBorders>
              <w:top w:val="nil"/>
              <w:left w:val="nil"/>
              <w:bottom w:val="nil"/>
              <w:right w:val="nil"/>
            </w:tcBorders>
          </w:tcPr>
          <w:p w14:paraId="0DE2F0B7" w14:textId="77777777" w:rsidR="001F2D1C" w:rsidRPr="0091558C" w:rsidRDefault="001F2D1C" w:rsidP="00074653">
            <w:pPr>
              <w:spacing w:after="160" w:line="259" w:lineRule="auto"/>
            </w:pPr>
            <w:r w:rsidRPr="0091558C">
              <w:t>Place</w:t>
            </w:r>
          </w:p>
        </w:tc>
      </w:tr>
      <w:tr w:rsidR="001F2D1C" w:rsidRPr="0091558C" w14:paraId="09AE25B8" w14:textId="77777777" w:rsidTr="001B0A93">
        <w:tc>
          <w:tcPr>
            <w:tcW w:w="3119" w:type="dxa"/>
            <w:tcBorders>
              <w:top w:val="nil"/>
              <w:left w:val="nil"/>
              <w:bottom w:val="nil"/>
              <w:right w:val="nil"/>
            </w:tcBorders>
          </w:tcPr>
          <w:p w14:paraId="72C838A0" w14:textId="77777777" w:rsidR="001F2D1C" w:rsidRPr="0091558C" w:rsidRDefault="001F2D1C" w:rsidP="00074653">
            <w:pPr>
              <w:spacing w:after="160" w:line="259" w:lineRule="auto"/>
            </w:pPr>
            <w:r w:rsidRPr="0091558C">
              <w:t>P14, P17, P18, P21</w:t>
            </w:r>
          </w:p>
        </w:tc>
        <w:tc>
          <w:tcPr>
            <w:tcW w:w="3260" w:type="dxa"/>
            <w:tcBorders>
              <w:top w:val="nil"/>
              <w:left w:val="nil"/>
              <w:bottom w:val="nil"/>
              <w:right w:val="nil"/>
            </w:tcBorders>
          </w:tcPr>
          <w:p w14:paraId="06314D9C" w14:textId="77777777" w:rsidR="001F2D1C" w:rsidRPr="0091558C" w:rsidRDefault="001F2D1C" w:rsidP="00B21AE9">
            <w:pPr>
              <w:spacing w:after="160" w:line="259" w:lineRule="auto"/>
            </w:pPr>
            <w:r w:rsidRPr="0091558C">
              <w:t>Academia</w:t>
            </w:r>
          </w:p>
        </w:tc>
        <w:tc>
          <w:tcPr>
            <w:tcW w:w="2028" w:type="dxa"/>
            <w:tcBorders>
              <w:top w:val="nil"/>
              <w:left w:val="nil"/>
              <w:bottom w:val="nil"/>
              <w:right w:val="nil"/>
            </w:tcBorders>
          </w:tcPr>
          <w:p w14:paraId="2C7B1A56" w14:textId="77777777" w:rsidR="001F2D1C" w:rsidRPr="0091558C" w:rsidRDefault="001F2D1C" w:rsidP="00074653">
            <w:pPr>
              <w:spacing w:after="160" w:line="259" w:lineRule="auto"/>
            </w:pPr>
            <w:r w:rsidRPr="0091558C">
              <w:t>Place</w:t>
            </w:r>
          </w:p>
        </w:tc>
      </w:tr>
      <w:tr w:rsidR="001F2D1C" w:rsidRPr="0091558C" w14:paraId="451108B8" w14:textId="77777777" w:rsidTr="001B0A93">
        <w:tc>
          <w:tcPr>
            <w:tcW w:w="3119" w:type="dxa"/>
            <w:tcBorders>
              <w:top w:val="nil"/>
              <w:left w:val="nil"/>
              <w:bottom w:val="nil"/>
              <w:right w:val="nil"/>
            </w:tcBorders>
          </w:tcPr>
          <w:p w14:paraId="78E9BA77" w14:textId="77777777" w:rsidR="001F2D1C" w:rsidRPr="0091558C" w:rsidRDefault="001F2D1C" w:rsidP="00074653">
            <w:pPr>
              <w:spacing w:after="160" w:line="259" w:lineRule="auto"/>
            </w:pPr>
            <w:r w:rsidRPr="0091558C">
              <w:t>P15, P16</w:t>
            </w:r>
          </w:p>
        </w:tc>
        <w:tc>
          <w:tcPr>
            <w:tcW w:w="3260" w:type="dxa"/>
            <w:tcBorders>
              <w:top w:val="nil"/>
              <w:left w:val="nil"/>
              <w:bottom w:val="nil"/>
              <w:right w:val="nil"/>
            </w:tcBorders>
          </w:tcPr>
          <w:p w14:paraId="39A35108" w14:textId="77777777" w:rsidR="001F2D1C" w:rsidRPr="0091558C" w:rsidRDefault="001F2D1C" w:rsidP="00B21AE9">
            <w:pPr>
              <w:spacing w:after="160" w:line="259" w:lineRule="auto"/>
            </w:pPr>
            <w:r w:rsidRPr="0091558C">
              <w:t>VR Development for place</w:t>
            </w:r>
          </w:p>
        </w:tc>
        <w:tc>
          <w:tcPr>
            <w:tcW w:w="2028" w:type="dxa"/>
            <w:tcBorders>
              <w:top w:val="nil"/>
              <w:left w:val="nil"/>
              <w:bottom w:val="nil"/>
              <w:right w:val="nil"/>
            </w:tcBorders>
          </w:tcPr>
          <w:p w14:paraId="496865AA" w14:textId="77777777" w:rsidR="001F2D1C" w:rsidRPr="0091558C" w:rsidRDefault="001F2D1C" w:rsidP="00074653">
            <w:pPr>
              <w:spacing w:after="160" w:line="259" w:lineRule="auto"/>
            </w:pPr>
            <w:r w:rsidRPr="0091558C">
              <w:t>Technology</w:t>
            </w:r>
          </w:p>
        </w:tc>
      </w:tr>
      <w:tr w:rsidR="001F2D1C" w:rsidRPr="0091558C" w14:paraId="0040E3E8" w14:textId="77777777" w:rsidTr="001B0A93">
        <w:tc>
          <w:tcPr>
            <w:tcW w:w="3119" w:type="dxa"/>
            <w:tcBorders>
              <w:top w:val="nil"/>
              <w:left w:val="nil"/>
              <w:bottom w:val="nil"/>
              <w:right w:val="nil"/>
            </w:tcBorders>
          </w:tcPr>
          <w:p w14:paraId="39884C24" w14:textId="77777777" w:rsidR="001F2D1C" w:rsidRPr="0091558C" w:rsidRDefault="001F2D1C" w:rsidP="00074653">
            <w:pPr>
              <w:spacing w:after="160" w:line="259" w:lineRule="auto"/>
            </w:pPr>
            <w:r w:rsidRPr="0091558C">
              <w:t>P19</w:t>
            </w:r>
          </w:p>
        </w:tc>
        <w:tc>
          <w:tcPr>
            <w:tcW w:w="3260" w:type="dxa"/>
            <w:tcBorders>
              <w:top w:val="nil"/>
              <w:left w:val="nil"/>
              <w:bottom w:val="nil"/>
              <w:right w:val="nil"/>
            </w:tcBorders>
          </w:tcPr>
          <w:p w14:paraId="3CDDDDFD" w14:textId="77777777" w:rsidR="001F2D1C" w:rsidRPr="0091558C" w:rsidRDefault="001F2D1C" w:rsidP="00B21AE9">
            <w:pPr>
              <w:spacing w:after="160" w:line="259" w:lineRule="auto"/>
            </w:pPr>
            <w:r w:rsidRPr="0091558C">
              <w:t>Animation</w:t>
            </w:r>
          </w:p>
        </w:tc>
        <w:tc>
          <w:tcPr>
            <w:tcW w:w="2028" w:type="dxa"/>
            <w:tcBorders>
              <w:top w:val="nil"/>
              <w:left w:val="nil"/>
              <w:bottom w:val="nil"/>
              <w:right w:val="nil"/>
            </w:tcBorders>
          </w:tcPr>
          <w:p w14:paraId="269A15BE" w14:textId="77777777" w:rsidR="001F2D1C" w:rsidRPr="0091558C" w:rsidRDefault="001F2D1C" w:rsidP="00074653">
            <w:pPr>
              <w:spacing w:after="160" w:line="259" w:lineRule="auto"/>
            </w:pPr>
            <w:r w:rsidRPr="0091558C">
              <w:t>Technology</w:t>
            </w:r>
          </w:p>
        </w:tc>
      </w:tr>
      <w:tr w:rsidR="001F2D1C" w:rsidRPr="0091558C" w14:paraId="17EE06C6" w14:textId="77777777" w:rsidTr="001B0A93">
        <w:tc>
          <w:tcPr>
            <w:tcW w:w="3119" w:type="dxa"/>
            <w:tcBorders>
              <w:top w:val="nil"/>
              <w:left w:val="nil"/>
              <w:bottom w:val="nil"/>
              <w:right w:val="nil"/>
            </w:tcBorders>
          </w:tcPr>
          <w:p w14:paraId="5473F281" w14:textId="77777777" w:rsidR="001F2D1C" w:rsidRPr="0091558C" w:rsidRDefault="001F2D1C" w:rsidP="00074653">
            <w:pPr>
              <w:spacing w:after="160" w:line="259" w:lineRule="auto"/>
            </w:pPr>
            <w:r w:rsidRPr="0091558C">
              <w:t>P22, P26</w:t>
            </w:r>
          </w:p>
        </w:tc>
        <w:tc>
          <w:tcPr>
            <w:tcW w:w="3260" w:type="dxa"/>
            <w:tcBorders>
              <w:top w:val="nil"/>
              <w:left w:val="nil"/>
              <w:bottom w:val="nil"/>
              <w:right w:val="nil"/>
            </w:tcBorders>
          </w:tcPr>
          <w:p w14:paraId="7F2B13AE" w14:textId="77777777" w:rsidR="001F2D1C" w:rsidRPr="0091558C" w:rsidRDefault="001F2D1C" w:rsidP="00B21AE9">
            <w:pPr>
              <w:spacing w:after="160" w:line="259" w:lineRule="auto"/>
            </w:pPr>
            <w:r w:rsidRPr="0091558C">
              <w:t>Architecture</w:t>
            </w:r>
          </w:p>
        </w:tc>
        <w:tc>
          <w:tcPr>
            <w:tcW w:w="2028" w:type="dxa"/>
            <w:tcBorders>
              <w:top w:val="nil"/>
              <w:left w:val="nil"/>
              <w:bottom w:val="nil"/>
              <w:right w:val="nil"/>
            </w:tcBorders>
          </w:tcPr>
          <w:p w14:paraId="329EFA1D" w14:textId="77777777" w:rsidR="001F2D1C" w:rsidRPr="0091558C" w:rsidRDefault="001F2D1C" w:rsidP="00074653">
            <w:pPr>
              <w:spacing w:after="160" w:line="259" w:lineRule="auto"/>
            </w:pPr>
            <w:r w:rsidRPr="0091558C">
              <w:t>Place</w:t>
            </w:r>
          </w:p>
        </w:tc>
      </w:tr>
      <w:tr w:rsidR="001F2D1C" w:rsidRPr="0091558C" w14:paraId="7D836CE1" w14:textId="77777777" w:rsidTr="001B0A93">
        <w:tc>
          <w:tcPr>
            <w:tcW w:w="3119" w:type="dxa"/>
            <w:tcBorders>
              <w:top w:val="nil"/>
              <w:left w:val="nil"/>
              <w:bottom w:val="nil"/>
              <w:right w:val="nil"/>
            </w:tcBorders>
          </w:tcPr>
          <w:p w14:paraId="2186A469" w14:textId="77777777" w:rsidR="001F2D1C" w:rsidRPr="0091558C" w:rsidRDefault="001F2D1C" w:rsidP="00074653">
            <w:pPr>
              <w:spacing w:after="160" w:line="259" w:lineRule="auto"/>
            </w:pPr>
            <w:r w:rsidRPr="0091558C">
              <w:t xml:space="preserve">P24 </w:t>
            </w:r>
          </w:p>
        </w:tc>
        <w:tc>
          <w:tcPr>
            <w:tcW w:w="3260" w:type="dxa"/>
            <w:tcBorders>
              <w:top w:val="nil"/>
              <w:left w:val="nil"/>
              <w:bottom w:val="nil"/>
              <w:right w:val="nil"/>
            </w:tcBorders>
          </w:tcPr>
          <w:p w14:paraId="455E18C0" w14:textId="77777777" w:rsidR="001F2D1C" w:rsidRPr="0091558C" w:rsidRDefault="001F2D1C" w:rsidP="00B21AE9">
            <w:pPr>
              <w:spacing w:after="160" w:line="259" w:lineRule="auto"/>
            </w:pPr>
            <w:r w:rsidRPr="0091558C">
              <w:t>Digital Consultancy</w:t>
            </w:r>
          </w:p>
        </w:tc>
        <w:tc>
          <w:tcPr>
            <w:tcW w:w="2028" w:type="dxa"/>
            <w:tcBorders>
              <w:top w:val="nil"/>
              <w:left w:val="nil"/>
              <w:bottom w:val="nil"/>
              <w:right w:val="nil"/>
            </w:tcBorders>
          </w:tcPr>
          <w:p w14:paraId="45E857F7" w14:textId="77777777" w:rsidR="001F2D1C" w:rsidRPr="0091558C" w:rsidRDefault="001F2D1C" w:rsidP="00074653">
            <w:pPr>
              <w:spacing w:after="160" w:line="259" w:lineRule="auto"/>
            </w:pPr>
            <w:r w:rsidRPr="0091558C">
              <w:t>Technology</w:t>
            </w:r>
          </w:p>
        </w:tc>
      </w:tr>
      <w:tr w:rsidR="001F2D1C" w:rsidRPr="0091558C" w14:paraId="5BF6121C" w14:textId="77777777" w:rsidTr="001B0A93">
        <w:tc>
          <w:tcPr>
            <w:tcW w:w="3119" w:type="dxa"/>
            <w:tcBorders>
              <w:top w:val="nil"/>
              <w:left w:val="nil"/>
              <w:bottom w:val="single" w:sz="4" w:space="0" w:color="auto"/>
              <w:right w:val="nil"/>
            </w:tcBorders>
          </w:tcPr>
          <w:p w14:paraId="35F4DEE3" w14:textId="77777777" w:rsidR="001F2D1C" w:rsidRPr="0091558C" w:rsidRDefault="001F2D1C" w:rsidP="00074653">
            <w:pPr>
              <w:spacing w:after="160" w:line="259" w:lineRule="auto"/>
            </w:pPr>
            <w:r w:rsidRPr="0091558C">
              <w:t>P25</w:t>
            </w:r>
          </w:p>
        </w:tc>
        <w:tc>
          <w:tcPr>
            <w:tcW w:w="3260" w:type="dxa"/>
            <w:tcBorders>
              <w:top w:val="nil"/>
              <w:left w:val="nil"/>
              <w:bottom w:val="single" w:sz="4" w:space="0" w:color="auto"/>
              <w:right w:val="nil"/>
            </w:tcBorders>
          </w:tcPr>
          <w:p w14:paraId="0E177AB7" w14:textId="77777777" w:rsidR="001F2D1C" w:rsidRPr="0091558C" w:rsidRDefault="001F2D1C" w:rsidP="00B21AE9">
            <w:pPr>
              <w:spacing w:after="160" w:line="259" w:lineRule="auto"/>
            </w:pPr>
            <w:r w:rsidRPr="0091558C">
              <w:t>Placemakers</w:t>
            </w:r>
          </w:p>
        </w:tc>
        <w:tc>
          <w:tcPr>
            <w:tcW w:w="2028" w:type="dxa"/>
            <w:tcBorders>
              <w:top w:val="nil"/>
              <w:left w:val="nil"/>
              <w:bottom w:val="single" w:sz="4" w:space="0" w:color="auto"/>
              <w:right w:val="nil"/>
            </w:tcBorders>
          </w:tcPr>
          <w:p w14:paraId="35CB8690" w14:textId="77777777" w:rsidR="001F2D1C" w:rsidRPr="0091558C" w:rsidRDefault="001F2D1C" w:rsidP="00074653">
            <w:pPr>
              <w:spacing w:after="160" w:line="259" w:lineRule="auto"/>
            </w:pPr>
            <w:r w:rsidRPr="0091558C">
              <w:t>Place</w:t>
            </w:r>
          </w:p>
        </w:tc>
      </w:tr>
    </w:tbl>
    <w:p w14:paraId="716A5C1E" w14:textId="77777777" w:rsidR="00F22623" w:rsidRPr="0091558C" w:rsidRDefault="00F22623" w:rsidP="006F0EE2">
      <w:pPr>
        <w:pStyle w:val="Heading2"/>
      </w:pPr>
      <w:r w:rsidRPr="0091558C">
        <w:t>3.2 Procedure</w:t>
      </w:r>
    </w:p>
    <w:p w14:paraId="185CED93" w14:textId="08C97C12" w:rsidR="00F22623" w:rsidRPr="0091558C" w:rsidRDefault="00F22623" w:rsidP="006F0EE2">
      <w:pPr>
        <w:pStyle w:val="Paragraph"/>
      </w:pPr>
      <w:r w:rsidRPr="0091558C">
        <w:t xml:space="preserve">The </w:t>
      </w:r>
      <w:r w:rsidR="00272B77" w:rsidRPr="0091558C">
        <w:t xml:space="preserve">day </w:t>
      </w:r>
      <w:r w:rsidRPr="0091558C">
        <w:t>began with presentation</w:t>
      </w:r>
      <w:r w:rsidR="00272B77" w:rsidRPr="0091558C">
        <w:t>s, first</w:t>
      </w:r>
      <w:r w:rsidRPr="0091558C">
        <w:t xml:space="preserve"> from </w:t>
      </w:r>
      <w:r w:rsidR="00272B77" w:rsidRPr="0091558C">
        <w:t>a</w:t>
      </w:r>
      <w:r w:rsidRPr="0091558C">
        <w:t xml:space="preserve"> project researcher </w:t>
      </w:r>
      <w:r w:rsidR="00ED1337" w:rsidRPr="0091558C">
        <w:t xml:space="preserve">to </w:t>
      </w:r>
      <w:r w:rsidRPr="0091558C">
        <w:t xml:space="preserve">introduce the project and </w:t>
      </w:r>
      <w:r w:rsidR="00ED1337" w:rsidRPr="0091558C">
        <w:t xml:space="preserve">the </w:t>
      </w:r>
      <w:r w:rsidRPr="0091558C">
        <w:t>workshop</w:t>
      </w:r>
      <w:r w:rsidR="00ED1337" w:rsidRPr="0091558C">
        <w:t xml:space="preserve"> activities, then a</w:t>
      </w:r>
      <w:r w:rsidR="00ED27F2" w:rsidRPr="0091558C">
        <w:t xml:space="preserve"> </w:t>
      </w:r>
      <w:r w:rsidR="009B150E" w:rsidRPr="0091558C">
        <w:t>h</w:t>
      </w:r>
      <w:r w:rsidR="00ED27F2" w:rsidRPr="0091558C">
        <w:t>eritage representative (</w:t>
      </w:r>
      <w:r w:rsidRPr="0091558C">
        <w:t xml:space="preserve">Head of Programmes at </w:t>
      </w:r>
      <w:r w:rsidR="00764C5C" w:rsidRPr="0091558C">
        <w:t>TWAM</w:t>
      </w:r>
      <w:r w:rsidR="00ED27F2" w:rsidRPr="0091558C">
        <w:t>)</w:t>
      </w:r>
      <w:r w:rsidRPr="0091558C">
        <w:t xml:space="preserve"> </w:t>
      </w:r>
      <w:r w:rsidR="00ED27F2" w:rsidRPr="0091558C">
        <w:t>spoke about</w:t>
      </w:r>
      <w:r w:rsidRPr="0091558C">
        <w:t xml:space="preserve"> issues surrounding curation of large heritage collections and the challenges of new </w:t>
      </w:r>
      <w:r w:rsidR="00D870E1" w:rsidRPr="0091558C">
        <w:t>audience engagement</w:t>
      </w:r>
      <w:r w:rsidRPr="0091558C">
        <w:t>. Participants were then form</w:t>
      </w:r>
      <w:r w:rsidR="00D870E1" w:rsidRPr="0091558C">
        <w:t>ed into</w:t>
      </w:r>
      <w:r w:rsidRPr="0091558C">
        <w:t xml:space="preserve"> 4 </w:t>
      </w:r>
      <w:r w:rsidR="00E125C1" w:rsidRPr="0091558C">
        <w:t xml:space="preserve">sector-based </w:t>
      </w:r>
      <w:r w:rsidRPr="0091558C">
        <w:t xml:space="preserve">groups. Each group had a facilitator from the research team </w:t>
      </w:r>
      <w:r w:rsidR="00E125C1" w:rsidRPr="0091558C">
        <w:t>at their table, taking</w:t>
      </w:r>
      <w:r w:rsidRPr="0091558C">
        <w:t xml:space="preserve"> notes and encourag</w:t>
      </w:r>
      <w:r w:rsidR="00E125C1" w:rsidRPr="0091558C">
        <w:t>ing</w:t>
      </w:r>
      <w:r w:rsidRPr="0091558C">
        <w:t xml:space="preserve"> </w:t>
      </w:r>
      <w:r w:rsidR="00BC030B" w:rsidRPr="0091558C">
        <w:t>discussion about</w:t>
      </w:r>
      <w:r w:rsidR="00CE542C" w:rsidRPr="0091558C">
        <w:t xml:space="preserve"> how</w:t>
      </w:r>
      <w:r w:rsidRPr="0091558C">
        <w:t xml:space="preserve"> immersive experiences might look and </w:t>
      </w:r>
      <w:r w:rsidR="00CE542C" w:rsidRPr="0091558C">
        <w:t xml:space="preserve">the </w:t>
      </w:r>
      <w:r w:rsidRPr="0091558C">
        <w:t>opportunities and challenges</w:t>
      </w:r>
      <w:r w:rsidR="00CE542C" w:rsidRPr="0091558C">
        <w:t xml:space="preserve"> of them</w:t>
      </w:r>
      <w:r w:rsidRPr="0091558C">
        <w:t xml:space="preserve"> in the city. Participants were encouraged to document their ideas on flip chart paper and at the end of the session discuss their ideas with the </w:t>
      </w:r>
      <w:r w:rsidR="004E7DA0" w:rsidRPr="0091558C">
        <w:t xml:space="preserve">larger </w:t>
      </w:r>
      <w:r w:rsidRPr="0091558C">
        <w:t>groups.</w:t>
      </w:r>
    </w:p>
    <w:p w14:paraId="4012F1DA" w14:textId="2794847D" w:rsidR="00F22623" w:rsidRPr="0091558C" w:rsidRDefault="00F22623" w:rsidP="006F0EE2">
      <w:pPr>
        <w:pStyle w:val="Newparagraph"/>
      </w:pPr>
      <w:r w:rsidRPr="0091558C">
        <w:lastRenderedPageBreak/>
        <w:t xml:space="preserve">The round table activity was followed by a presentation by </w:t>
      </w:r>
      <w:r w:rsidR="009C43B0" w:rsidRPr="0091558C">
        <w:t xml:space="preserve">a </w:t>
      </w:r>
      <w:r w:rsidR="009B150E" w:rsidRPr="0091558C">
        <w:t>p</w:t>
      </w:r>
      <w:r w:rsidR="009C43B0" w:rsidRPr="0091558C">
        <w:t>lace representative (</w:t>
      </w:r>
      <w:r w:rsidRPr="0091558C">
        <w:t xml:space="preserve">the Director of </w:t>
      </w:r>
      <w:r w:rsidR="001D52DA" w:rsidRPr="0091558C">
        <w:t xml:space="preserve">FaulknerBrowns </w:t>
      </w:r>
      <w:r w:rsidRPr="0091558C">
        <w:t xml:space="preserve">Architecture in charge of the master planning for the redevelopment of </w:t>
      </w:r>
      <w:r w:rsidR="001D52DA" w:rsidRPr="0091558C">
        <w:t xml:space="preserve">Newcastle </w:t>
      </w:r>
      <w:r w:rsidRPr="0091558C">
        <w:t>city centre</w:t>
      </w:r>
      <w:r w:rsidR="009C43B0" w:rsidRPr="0091558C">
        <w:t>)</w:t>
      </w:r>
      <w:r w:rsidRPr="0091558C">
        <w:t xml:space="preserve">. In this presentation participants were shown a number of different </w:t>
      </w:r>
      <w:r w:rsidR="00931815" w:rsidRPr="0091558C">
        <w:t xml:space="preserve">examples </w:t>
      </w:r>
      <w:r w:rsidRPr="0091558C">
        <w:t xml:space="preserve">of immersive activities that visitors to cities across Europe could experience, such as interactive floorscapes, overhead canopies and musical street furniture. </w:t>
      </w:r>
      <w:r w:rsidR="00931815" w:rsidRPr="0091558C">
        <w:t>P</w:t>
      </w:r>
      <w:r w:rsidRPr="0091558C">
        <w:t>articipants were</w:t>
      </w:r>
      <w:r w:rsidR="00931815" w:rsidRPr="0091558C">
        <w:t xml:space="preserve"> then</w:t>
      </w:r>
      <w:r w:rsidRPr="0091558C">
        <w:t xml:space="preserve"> invited to complete a tour of the heritage organisation’s archives to give </w:t>
      </w:r>
      <w:r w:rsidR="000B777D" w:rsidRPr="0091558C">
        <w:t xml:space="preserve">them </w:t>
      </w:r>
      <w:r w:rsidRPr="0091558C">
        <w:t xml:space="preserve">a sense of the types of heritage artefacts that could become part of an immersive experience, </w:t>
      </w:r>
      <w:r w:rsidR="000B777D" w:rsidRPr="0091558C">
        <w:t xml:space="preserve">and </w:t>
      </w:r>
      <w:r w:rsidR="003414BE" w:rsidRPr="0091558C">
        <w:t>to also</w:t>
      </w:r>
      <w:r w:rsidRPr="0091558C">
        <w:t xml:space="preserve"> reinforc</w:t>
      </w:r>
      <w:r w:rsidR="00876E50" w:rsidRPr="0091558C">
        <w:t>e</w:t>
      </w:r>
      <w:r w:rsidRPr="0091558C">
        <w:t xml:space="preserve"> the scale of the </w:t>
      </w:r>
      <w:r w:rsidR="00876E50" w:rsidRPr="0091558C">
        <w:t>collections</w:t>
      </w:r>
      <w:r w:rsidRPr="0091558C">
        <w:t>.</w:t>
      </w:r>
    </w:p>
    <w:p w14:paraId="52EE79CC" w14:textId="7BC9567D" w:rsidR="00F22623" w:rsidRPr="0091558C" w:rsidRDefault="00F22623" w:rsidP="006F0EE2">
      <w:pPr>
        <w:pStyle w:val="Newparagraph"/>
      </w:pPr>
      <w:r w:rsidRPr="0091558C">
        <w:t xml:space="preserve">Participants </w:t>
      </w:r>
      <w:r w:rsidR="00B40E03" w:rsidRPr="0091558C">
        <w:t xml:space="preserve">then had </w:t>
      </w:r>
      <w:r w:rsidR="003414BE" w:rsidRPr="0091558C">
        <w:t>lunch,</w:t>
      </w:r>
      <w:r w:rsidR="000526A2" w:rsidRPr="0091558C">
        <w:t xml:space="preserve"> d</w:t>
      </w:r>
      <w:r w:rsidRPr="0091558C">
        <w:t xml:space="preserve">uring </w:t>
      </w:r>
      <w:r w:rsidR="000526A2" w:rsidRPr="0091558C">
        <w:t>this break</w:t>
      </w:r>
      <w:r w:rsidRPr="0091558C">
        <w:t xml:space="preserve"> facilitators identified common themes that appeared in the data captured on the flip chart first activity. These themes included:</w:t>
      </w:r>
    </w:p>
    <w:p w14:paraId="21C3781A" w14:textId="77777777" w:rsidR="00F22623" w:rsidRPr="0091558C" w:rsidRDefault="00F22623" w:rsidP="00F22623">
      <w:pPr>
        <w:pStyle w:val="ListParagraph"/>
        <w:numPr>
          <w:ilvl w:val="0"/>
          <w:numId w:val="39"/>
        </w:numPr>
        <w:spacing w:after="160" w:line="259" w:lineRule="auto"/>
      </w:pPr>
      <w:r w:rsidRPr="0091558C">
        <w:t>Immersion (levels of and technology types)</w:t>
      </w:r>
    </w:p>
    <w:p w14:paraId="62E353FC" w14:textId="77777777" w:rsidR="00F22623" w:rsidRPr="0091558C" w:rsidRDefault="00F22623" w:rsidP="00F22623">
      <w:pPr>
        <w:pStyle w:val="ListParagraph"/>
        <w:numPr>
          <w:ilvl w:val="0"/>
          <w:numId w:val="39"/>
        </w:numPr>
        <w:spacing w:after="160" w:line="259" w:lineRule="auto"/>
      </w:pPr>
      <w:r w:rsidRPr="0091558C">
        <w:t xml:space="preserve">Relevance (of the experiences to the place they were to be carried out at) </w:t>
      </w:r>
    </w:p>
    <w:p w14:paraId="4619E2E2" w14:textId="77777777" w:rsidR="00F22623" w:rsidRPr="0091558C" w:rsidRDefault="00F22623" w:rsidP="00F22623">
      <w:pPr>
        <w:pStyle w:val="ListParagraph"/>
        <w:numPr>
          <w:ilvl w:val="0"/>
          <w:numId w:val="39"/>
        </w:numPr>
        <w:spacing w:after="160" w:line="259" w:lineRule="auto"/>
      </w:pPr>
      <w:r w:rsidRPr="0091558C">
        <w:t>Ownership (of the places and associated interventions)</w:t>
      </w:r>
    </w:p>
    <w:p w14:paraId="6A21C700" w14:textId="77777777" w:rsidR="00F22623" w:rsidRPr="0091558C" w:rsidRDefault="00F22623" w:rsidP="00F22623">
      <w:pPr>
        <w:pStyle w:val="ListParagraph"/>
        <w:numPr>
          <w:ilvl w:val="0"/>
          <w:numId w:val="39"/>
        </w:numPr>
        <w:spacing w:after="160" w:line="259" w:lineRule="auto"/>
      </w:pPr>
      <w:r w:rsidRPr="0091558C">
        <w:t>Narrative (of the experience)</w:t>
      </w:r>
    </w:p>
    <w:p w14:paraId="2CDC2F1B" w14:textId="77777777" w:rsidR="00F22623" w:rsidRPr="0091558C" w:rsidRDefault="00F22623" w:rsidP="00F22623">
      <w:pPr>
        <w:pStyle w:val="ListParagraph"/>
        <w:numPr>
          <w:ilvl w:val="0"/>
          <w:numId w:val="39"/>
        </w:numPr>
        <w:spacing w:after="160" w:line="259" w:lineRule="auto"/>
      </w:pPr>
      <w:r w:rsidRPr="0091558C">
        <w:t>Inclusivity (of audiences)</w:t>
      </w:r>
    </w:p>
    <w:p w14:paraId="1607EC10" w14:textId="623CD1BC" w:rsidR="00F22623" w:rsidRPr="0091558C" w:rsidRDefault="00F22623" w:rsidP="006F0EE2">
      <w:pPr>
        <w:pStyle w:val="Newparagraph"/>
      </w:pPr>
      <w:r w:rsidRPr="0091558C">
        <w:t xml:space="preserve">After the lunch break a </w:t>
      </w:r>
      <w:r w:rsidR="009B150E" w:rsidRPr="0091558C">
        <w:t>t</w:t>
      </w:r>
      <w:r w:rsidR="00A757E7" w:rsidRPr="0091558C">
        <w:t>echnology representative (</w:t>
      </w:r>
      <w:r w:rsidRPr="0091558C">
        <w:t>from a local immersive tech company</w:t>
      </w:r>
      <w:r w:rsidR="00A757E7" w:rsidRPr="0091558C">
        <w:t>)</w:t>
      </w:r>
      <w:r w:rsidRPr="0091558C">
        <w:t xml:space="preserve"> gave a presentation on the types of technology </w:t>
      </w:r>
      <w:r w:rsidRPr="0091558C">
        <w:rPr>
          <w:i/>
          <w:iCs/>
        </w:rPr>
        <w:t>their</w:t>
      </w:r>
      <w:r w:rsidRPr="0091558C">
        <w:t xml:space="preserve"> organisation currently work</w:t>
      </w:r>
      <w:r w:rsidR="00B03E92" w:rsidRPr="0091558C">
        <w:t>s</w:t>
      </w:r>
      <w:r w:rsidRPr="0091558C">
        <w:t xml:space="preserve"> with and gave examples of how it had been implemented for cultural or heritage activities. </w:t>
      </w:r>
      <w:r w:rsidR="00A757E7" w:rsidRPr="0091558C">
        <w:t>P</w:t>
      </w:r>
      <w:r w:rsidRPr="0091558C">
        <w:t>articipants were</w:t>
      </w:r>
      <w:r w:rsidR="00B03E92" w:rsidRPr="0091558C">
        <w:t xml:space="preserve"> then</w:t>
      </w:r>
      <w:r w:rsidRPr="0091558C">
        <w:t xml:space="preserve"> asked to get into mixed groups with participants from different sectors to their own. They were then asked to </w:t>
      </w:r>
      <w:r w:rsidR="003414BE" w:rsidRPr="0091558C">
        <w:t>explore in</w:t>
      </w:r>
      <w:r w:rsidR="00B03E92" w:rsidRPr="0091558C">
        <w:t xml:space="preserve"> a round</w:t>
      </w:r>
      <w:r w:rsidR="00374504">
        <w:t xml:space="preserve"> </w:t>
      </w:r>
      <w:r w:rsidR="00B03E92" w:rsidRPr="0091558C">
        <w:t>table discussion</w:t>
      </w:r>
      <w:r w:rsidRPr="0091558C">
        <w:t xml:space="preserve"> </w:t>
      </w:r>
      <w:r w:rsidRPr="0091558C">
        <w:rPr>
          <w:i/>
          <w:iCs/>
        </w:rPr>
        <w:t>each</w:t>
      </w:r>
      <w:r w:rsidRPr="0091558C">
        <w:t xml:space="preserve"> of the themes identified </w:t>
      </w:r>
      <w:r w:rsidR="003F60D0" w:rsidRPr="0091558C">
        <w:t xml:space="preserve">above, </w:t>
      </w:r>
      <w:r w:rsidRPr="0091558C">
        <w:t xml:space="preserve">in the context of engaging with heritage. This activity was repeated 3 times, </w:t>
      </w:r>
      <w:r w:rsidR="003414BE" w:rsidRPr="0091558C">
        <w:t>with each</w:t>
      </w:r>
      <w:r w:rsidRPr="0091558C">
        <w:t xml:space="preserve"> participant </w:t>
      </w:r>
      <w:r w:rsidR="003F60D0" w:rsidRPr="0091558C">
        <w:t xml:space="preserve">being </w:t>
      </w:r>
      <w:r w:rsidRPr="0091558C">
        <w:t xml:space="preserve">asked to sit with a different group for each round to ensure that the different sectors were represented in the discussions.  </w:t>
      </w:r>
    </w:p>
    <w:p w14:paraId="48F7DFB4" w14:textId="421395F0" w:rsidR="00F22623" w:rsidRPr="0091558C" w:rsidRDefault="00F22623" w:rsidP="006F0EE2">
      <w:pPr>
        <w:pStyle w:val="Heading2"/>
      </w:pPr>
      <w:r w:rsidRPr="0091558C">
        <w:lastRenderedPageBreak/>
        <w:t xml:space="preserve">3.3 Data </w:t>
      </w:r>
      <w:r w:rsidR="00181F13">
        <w:t>a</w:t>
      </w:r>
      <w:r w:rsidRPr="0091558C">
        <w:t>nalysis</w:t>
      </w:r>
    </w:p>
    <w:p w14:paraId="684DD794" w14:textId="524700D9" w:rsidR="00F22623" w:rsidRPr="0091558C" w:rsidRDefault="003F60D0" w:rsidP="006F0EE2">
      <w:pPr>
        <w:pStyle w:val="Paragraph"/>
      </w:pPr>
      <w:r w:rsidRPr="0091558C">
        <w:t xml:space="preserve">Data from the activities consisted of summative notes </w:t>
      </w:r>
      <w:r w:rsidR="00F22623" w:rsidRPr="0091558C">
        <w:t>during the round</w:t>
      </w:r>
      <w:r w:rsidR="00374504">
        <w:t xml:space="preserve"> </w:t>
      </w:r>
      <w:r w:rsidR="00F22623" w:rsidRPr="0091558C">
        <w:t>table activities</w:t>
      </w:r>
      <w:r w:rsidR="00813ACD" w:rsidRPr="0091558C">
        <w:t>, which</w:t>
      </w:r>
      <w:r w:rsidR="00F22623" w:rsidRPr="0091558C">
        <w:t xml:space="preserve"> were documented on flip chart paper </w:t>
      </w:r>
      <w:r w:rsidR="00813ACD" w:rsidRPr="0091558C">
        <w:t xml:space="preserve">by the groups themselves, </w:t>
      </w:r>
      <w:r w:rsidR="00F22623" w:rsidRPr="0091558C">
        <w:t>and</w:t>
      </w:r>
      <w:r w:rsidR="00813ACD" w:rsidRPr="0091558C">
        <w:t xml:space="preserve"> facilitators</w:t>
      </w:r>
      <w:r w:rsidR="00F22623" w:rsidRPr="0091558C">
        <w:t xml:space="preserve"> </w:t>
      </w:r>
      <w:r w:rsidR="002C3838" w:rsidRPr="0091558C">
        <w:t xml:space="preserve">written </w:t>
      </w:r>
      <w:r w:rsidR="00F22623" w:rsidRPr="0091558C">
        <w:t>note</w:t>
      </w:r>
      <w:r w:rsidR="002C3838" w:rsidRPr="0091558C">
        <w:t xml:space="preserve">s </w:t>
      </w:r>
      <w:r w:rsidR="00F22623" w:rsidRPr="0091558C">
        <w:t>tak</w:t>
      </w:r>
      <w:r w:rsidR="002C3838" w:rsidRPr="0091558C">
        <w:t>e</w:t>
      </w:r>
      <w:r w:rsidR="00F22623" w:rsidRPr="0091558C">
        <w:t xml:space="preserve">n </w:t>
      </w:r>
      <w:r w:rsidR="002C3838" w:rsidRPr="0091558C">
        <w:t>during group discussions at</w:t>
      </w:r>
      <w:r w:rsidR="00F22623" w:rsidRPr="0091558C">
        <w:t xml:space="preserve"> each table. After the workshop all </w:t>
      </w:r>
      <w:r w:rsidR="002C3838" w:rsidRPr="0091558C">
        <w:t xml:space="preserve">materials </w:t>
      </w:r>
      <w:r w:rsidR="00F22623" w:rsidRPr="0091558C">
        <w:t xml:space="preserve">were gathered and transcribed. The data was then subjected to a deductive thematic analysis (Braun, Clarke, Hayfield &amp; Terry, 2019) </w:t>
      </w:r>
      <w:r w:rsidR="005C5189" w:rsidRPr="0091558C">
        <w:t>structured around the</w:t>
      </w:r>
      <w:r w:rsidR="00F22623" w:rsidRPr="0091558C">
        <w:t xml:space="preserve"> concepts of trajectories of interaction (space, time ecologies and roles), and types of interaction and levels of immersion</w:t>
      </w:r>
      <w:r w:rsidR="00F22623" w:rsidRPr="0091558C">
        <w:rPr>
          <w:b/>
        </w:rPr>
        <w:t xml:space="preserve">. </w:t>
      </w:r>
      <w:r w:rsidR="00F22623" w:rsidRPr="0091558C">
        <w:t xml:space="preserve">Through this process a set of sub-categories relating to each theme were identified. </w:t>
      </w:r>
      <w:r w:rsidR="005C5189" w:rsidRPr="0091558C">
        <w:t>D</w:t>
      </w:r>
      <w:r w:rsidR="00F22623" w:rsidRPr="0091558C">
        <w:t xml:space="preserve">ata was then subjected to a </w:t>
      </w:r>
      <w:r w:rsidR="00F22623" w:rsidRPr="0091558C">
        <w:rPr>
          <w:i/>
          <w:iCs/>
        </w:rPr>
        <w:t>secondary</w:t>
      </w:r>
      <w:r w:rsidR="00F22623" w:rsidRPr="0091558C">
        <w:t xml:space="preserve"> </w:t>
      </w:r>
      <w:r w:rsidR="005C5189" w:rsidRPr="0091558C">
        <w:t xml:space="preserve">and </w:t>
      </w:r>
      <w:r w:rsidR="00F22623" w:rsidRPr="0091558C">
        <w:rPr>
          <w:i/>
          <w:iCs/>
        </w:rPr>
        <w:t>inductive</w:t>
      </w:r>
      <w:r w:rsidR="00F22623" w:rsidRPr="0091558C">
        <w:t xml:space="preserve"> analysis, </w:t>
      </w:r>
      <w:r w:rsidR="008A3D95" w:rsidRPr="0091558C">
        <w:t>suggesting two</w:t>
      </w:r>
      <w:r w:rsidR="00F22623" w:rsidRPr="0091558C">
        <w:t xml:space="preserve"> new </w:t>
      </w:r>
      <w:r w:rsidR="008A3D95" w:rsidRPr="0091558C">
        <w:t xml:space="preserve">further </w:t>
      </w:r>
      <w:r w:rsidR="00F22623" w:rsidRPr="0091558C">
        <w:t>themes to support the design of complex user interactions for digital-cultural immersive experiences.</w:t>
      </w:r>
    </w:p>
    <w:p w14:paraId="0D5424C8" w14:textId="77777777" w:rsidR="00F22623" w:rsidRPr="0091558C" w:rsidRDefault="00F22623" w:rsidP="006F0EE2">
      <w:pPr>
        <w:pStyle w:val="Heading2"/>
      </w:pPr>
      <w:r w:rsidRPr="0091558C">
        <w:t>3.4 Results</w:t>
      </w:r>
    </w:p>
    <w:p w14:paraId="7013C23A" w14:textId="3DD1F037" w:rsidR="00F22623" w:rsidRPr="0091558C" w:rsidRDefault="008321DF" w:rsidP="006F0EE2">
      <w:pPr>
        <w:pStyle w:val="Paragraph"/>
      </w:pPr>
      <w:r>
        <w:t>In this sub-section</w:t>
      </w:r>
      <w:r w:rsidRPr="0091558C">
        <w:t xml:space="preserve"> </w:t>
      </w:r>
      <w:r w:rsidR="00F22623" w:rsidRPr="0091558C">
        <w:t xml:space="preserve">we </w:t>
      </w:r>
      <w:r w:rsidR="008A3D95" w:rsidRPr="0091558C">
        <w:t>present</w:t>
      </w:r>
      <w:r w:rsidR="00F22623" w:rsidRPr="0091558C">
        <w:t xml:space="preserve"> </w:t>
      </w:r>
      <w:r w:rsidR="00887C64" w:rsidRPr="0091558C">
        <w:t xml:space="preserve">the results of this thematic </w:t>
      </w:r>
      <w:r w:rsidR="003414BE" w:rsidRPr="0091558C">
        <w:t>analysis</w:t>
      </w:r>
      <w:r w:rsidR="00887C64" w:rsidRPr="0091558C">
        <w:t xml:space="preserve"> of the workshop notes</w:t>
      </w:r>
      <w:r>
        <w:t xml:space="preserve"> to understand the application of trajectories, levels and types of interaction</w:t>
      </w:r>
      <w:r w:rsidR="00F22623" w:rsidRPr="0091558C">
        <w:t>.</w:t>
      </w:r>
      <w:r>
        <w:t xml:space="preserve"> By exploring them with experts and in a specific context before developing the design toolkit, we were able to extend and/or deepen our understanding of the key themes of </w:t>
      </w:r>
      <w:r w:rsidRPr="0091558C">
        <w:t>space, time, roles, ecologies, types of interaction and levels of immersion</w:t>
      </w:r>
      <w:r>
        <w:t xml:space="preserve"> and their subcategories</w:t>
      </w:r>
      <w:r w:rsidR="00F22623" w:rsidRPr="0091558C">
        <w:t xml:space="preserve"> </w:t>
      </w:r>
      <w:r>
        <w:t>(</w:t>
      </w:r>
      <w:r w:rsidR="00B05F3C" w:rsidRPr="0091558C">
        <w:t>Table 2</w:t>
      </w:r>
      <w:r>
        <w:t>)</w:t>
      </w:r>
      <w:r w:rsidR="00F22623" w:rsidRPr="0091558C">
        <w:t>.</w:t>
      </w:r>
    </w:p>
    <w:p w14:paraId="2353E258" w14:textId="77777777" w:rsidR="00E85BC9" w:rsidRPr="0091558C" w:rsidRDefault="00E85BC9">
      <w:pPr>
        <w:rPr>
          <w:b/>
          <w:bCs/>
        </w:rPr>
      </w:pPr>
      <w:r w:rsidRPr="0091558C">
        <w:rPr>
          <w:b/>
          <w:bCs/>
        </w:rPr>
        <w:br w:type="page"/>
      </w:r>
    </w:p>
    <w:p w14:paraId="4792D06F" w14:textId="148DE9ED" w:rsidR="00B17557" w:rsidRPr="0091558C" w:rsidRDefault="00B05F3C" w:rsidP="006F0EE2">
      <w:pPr>
        <w:pStyle w:val="Paragraph"/>
        <w:rPr>
          <w:b/>
          <w:bCs/>
        </w:rPr>
      </w:pPr>
      <w:r w:rsidRPr="0091558C">
        <w:rPr>
          <w:b/>
          <w:bCs/>
        </w:rPr>
        <w:lastRenderedPageBreak/>
        <w:t>Table 2</w:t>
      </w:r>
    </w:p>
    <w:p w14:paraId="410F2667" w14:textId="028AC9FF" w:rsidR="00F22623" w:rsidRPr="0091558C" w:rsidRDefault="00F22623" w:rsidP="006F0EE2">
      <w:pPr>
        <w:pStyle w:val="Paragraph"/>
        <w:rPr>
          <w:i/>
          <w:iCs/>
        </w:rPr>
      </w:pPr>
      <w:r w:rsidRPr="0091558C">
        <w:rPr>
          <w:i/>
          <w:iCs/>
        </w:rPr>
        <w:t xml:space="preserve">Theme </w:t>
      </w:r>
      <w:r w:rsidR="00EB4285" w:rsidRPr="0091558C">
        <w:rPr>
          <w:i/>
          <w:iCs/>
        </w:rPr>
        <w:t>C</w:t>
      </w:r>
      <w:r w:rsidRPr="0091558C">
        <w:rPr>
          <w:i/>
          <w:iCs/>
        </w:rPr>
        <w:t xml:space="preserve">ategory </w:t>
      </w:r>
      <w:r w:rsidR="00EB4285" w:rsidRPr="0091558C">
        <w:rPr>
          <w:i/>
          <w:iCs/>
        </w:rPr>
        <w:t>C</w:t>
      </w:r>
      <w:r w:rsidRPr="0091558C">
        <w:rPr>
          <w:i/>
          <w:iCs/>
        </w:rPr>
        <w:t>odes</w:t>
      </w:r>
    </w:p>
    <w:tbl>
      <w:tblPr>
        <w:tblW w:w="8809" w:type="dxa"/>
        <w:tblBorders>
          <w:top w:val="single" w:sz="2" w:space="0" w:color="auto"/>
          <w:bottom w:val="single" w:sz="2" w:space="0" w:color="auto"/>
        </w:tblBorders>
        <w:shd w:val="clear" w:color="000000" w:fill="auto"/>
        <w:tblCellMar>
          <w:left w:w="57" w:type="dxa"/>
        </w:tblCellMar>
        <w:tblLook w:val="0000" w:firstRow="0" w:lastRow="0" w:firstColumn="0" w:lastColumn="0" w:noHBand="0" w:noVBand="0"/>
      </w:tblPr>
      <w:tblGrid>
        <w:gridCol w:w="1276"/>
        <w:gridCol w:w="992"/>
        <w:gridCol w:w="1560"/>
        <w:gridCol w:w="2126"/>
        <w:gridCol w:w="1417"/>
        <w:gridCol w:w="1438"/>
      </w:tblGrid>
      <w:tr w:rsidR="004E03A6" w:rsidRPr="0091558C" w14:paraId="4E24F5EB" w14:textId="77777777" w:rsidTr="00D532A5">
        <w:trPr>
          <w:trHeight w:val="384"/>
        </w:trPr>
        <w:tc>
          <w:tcPr>
            <w:tcW w:w="5954" w:type="dxa"/>
            <w:gridSpan w:val="4"/>
            <w:tcBorders>
              <w:top w:val="single" w:sz="2" w:space="0" w:color="auto"/>
              <w:bottom w:val="single" w:sz="2" w:space="0" w:color="auto"/>
            </w:tcBorders>
            <w:shd w:val="clear" w:color="000000" w:fill="auto"/>
          </w:tcPr>
          <w:p w14:paraId="3E58DC7B" w14:textId="77777777" w:rsidR="004E03A6" w:rsidRPr="0091558C" w:rsidRDefault="004E03A6" w:rsidP="00074653">
            <w:pPr>
              <w:spacing w:after="160" w:line="259" w:lineRule="auto"/>
              <w:jc w:val="center"/>
              <w:rPr>
                <w:iCs/>
              </w:rPr>
            </w:pPr>
            <w:r w:rsidRPr="0091558C">
              <w:rPr>
                <w:iCs/>
              </w:rPr>
              <w:t>Benford, Giannachi, Koleva, &amp; Rodden (2009)</w:t>
            </w:r>
          </w:p>
        </w:tc>
        <w:tc>
          <w:tcPr>
            <w:tcW w:w="2855" w:type="dxa"/>
            <w:gridSpan w:val="2"/>
            <w:tcBorders>
              <w:top w:val="single" w:sz="2" w:space="0" w:color="auto"/>
              <w:bottom w:val="single" w:sz="2" w:space="0" w:color="auto"/>
            </w:tcBorders>
            <w:shd w:val="clear" w:color="000000" w:fill="auto"/>
          </w:tcPr>
          <w:p w14:paraId="720F405C" w14:textId="77777777" w:rsidR="004E03A6" w:rsidRPr="0091558C" w:rsidRDefault="004E03A6" w:rsidP="00074653">
            <w:pPr>
              <w:spacing w:after="160" w:line="259" w:lineRule="auto"/>
              <w:jc w:val="center"/>
              <w:rPr>
                <w:iCs/>
              </w:rPr>
            </w:pPr>
            <w:r w:rsidRPr="0091558C">
              <w:rPr>
                <w:iCs/>
              </w:rPr>
              <w:t>Carrozzino &amp; Bergamasco (2010)</w:t>
            </w:r>
          </w:p>
        </w:tc>
      </w:tr>
      <w:tr w:rsidR="00934989" w:rsidRPr="0091558C" w14:paraId="11195F7F" w14:textId="77777777" w:rsidTr="00B0796A">
        <w:trPr>
          <w:trHeight w:val="372"/>
        </w:trPr>
        <w:tc>
          <w:tcPr>
            <w:tcW w:w="1276" w:type="dxa"/>
            <w:tcBorders>
              <w:top w:val="single" w:sz="2" w:space="0" w:color="auto"/>
              <w:bottom w:val="single" w:sz="4" w:space="0" w:color="auto"/>
            </w:tcBorders>
            <w:shd w:val="clear" w:color="000000" w:fill="auto"/>
          </w:tcPr>
          <w:p w14:paraId="7AFB12CE" w14:textId="77777777" w:rsidR="004E03A6" w:rsidRPr="0091558C" w:rsidRDefault="004E03A6" w:rsidP="00074653">
            <w:pPr>
              <w:spacing w:before="240" w:after="160" w:line="259" w:lineRule="auto"/>
              <w:rPr>
                <w:iCs/>
              </w:rPr>
            </w:pPr>
            <w:r w:rsidRPr="0091558C">
              <w:rPr>
                <w:iCs/>
              </w:rPr>
              <w:t>Space</w:t>
            </w:r>
          </w:p>
        </w:tc>
        <w:tc>
          <w:tcPr>
            <w:tcW w:w="992" w:type="dxa"/>
            <w:tcBorders>
              <w:top w:val="single" w:sz="2" w:space="0" w:color="auto"/>
              <w:bottom w:val="single" w:sz="4" w:space="0" w:color="auto"/>
            </w:tcBorders>
            <w:shd w:val="clear" w:color="000000" w:fill="auto"/>
          </w:tcPr>
          <w:p w14:paraId="0D0D7242" w14:textId="77777777" w:rsidR="004E03A6" w:rsidRPr="0091558C" w:rsidRDefault="004E03A6" w:rsidP="001B0A93">
            <w:pPr>
              <w:spacing w:before="240" w:after="160" w:line="259" w:lineRule="auto"/>
              <w:rPr>
                <w:iCs/>
              </w:rPr>
            </w:pPr>
            <w:r w:rsidRPr="0091558C">
              <w:rPr>
                <w:iCs/>
              </w:rPr>
              <w:t>Time</w:t>
            </w:r>
          </w:p>
        </w:tc>
        <w:tc>
          <w:tcPr>
            <w:tcW w:w="1560" w:type="dxa"/>
            <w:tcBorders>
              <w:top w:val="single" w:sz="2" w:space="0" w:color="auto"/>
              <w:bottom w:val="single" w:sz="4" w:space="0" w:color="auto"/>
            </w:tcBorders>
            <w:shd w:val="clear" w:color="000000" w:fill="auto"/>
          </w:tcPr>
          <w:p w14:paraId="57E5068C" w14:textId="77777777" w:rsidR="004E03A6" w:rsidRPr="0091558C" w:rsidRDefault="004E03A6" w:rsidP="001B0A93">
            <w:pPr>
              <w:spacing w:before="240" w:after="160" w:line="259" w:lineRule="auto"/>
              <w:rPr>
                <w:iCs/>
              </w:rPr>
            </w:pPr>
            <w:r w:rsidRPr="0091558C">
              <w:rPr>
                <w:iCs/>
              </w:rPr>
              <w:t>Ecologies</w:t>
            </w:r>
          </w:p>
        </w:tc>
        <w:tc>
          <w:tcPr>
            <w:tcW w:w="2126" w:type="dxa"/>
            <w:tcBorders>
              <w:top w:val="single" w:sz="2" w:space="0" w:color="auto"/>
              <w:bottom w:val="single" w:sz="4" w:space="0" w:color="auto"/>
            </w:tcBorders>
            <w:shd w:val="clear" w:color="000000" w:fill="auto"/>
          </w:tcPr>
          <w:p w14:paraId="08390806" w14:textId="77777777" w:rsidR="004E03A6" w:rsidRPr="0091558C" w:rsidRDefault="004E03A6" w:rsidP="001B0A93">
            <w:pPr>
              <w:spacing w:before="240" w:after="160" w:line="259" w:lineRule="auto"/>
              <w:rPr>
                <w:iCs/>
              </w:rPr>
            </w:pPr>
            <w:r w:rsidRPr="0091558C">
              <w:rPr>
                <w:iCs/>
              </w:rPr>
              <w:t>Roles</w:t>
            </w:r>
          </w:p>
        </w:tc>
        <w:tc>
          <w:tcPr>
            <w:tcW w:w="1417" w:type="dxa"/>
            <w:tcBorders>
              <w:top w:val="single" w:sz="2" w:space="0" w:color="auto"/>
              <w:bottom w:val="single" w:sz="4" w:space="0" w:color="auto"/>
            </w:tcBorders>
            <w:shd w:val="clear" w:color="000000" w:fill="auto"/>
          </w:tcPr>
          <w:p w14:paraId="0EF57585" w14:textId="77777777" w:rsidR="004E03A6" w:rsidRPr="0091558C" w:rsidRDefault="004E03A6" w:rsidP="001B0A93">
            <w:pPr>
              <w:spacing w:before="240" w:after="160" w:line="259" w:lineRule="auto"/>
              <w:rPr>
                <w:iCs/>
              </w:rPr>
            </w:pPr>
            <w:r w:rsidRPr="0091558C">
              <w:rPr>
                <w:iCs/>
              </w:rPr>
              <w:t>Types of Interaction</w:t>
            </w:r>
          </w:p>
        </w:tc>
        <w:tc>
          <w:tcPr>
            <w:tcW w:w="1438" w:type="dxa"/>
            <w:tcBorders>
              <w:top w:val="single" w:sz="2" w:space="0" w:color="auto"/>
              <w:bottom w:val="single" w:sz="4" w:space="0" w:color="auto"/>
            </w:tcBorders>
            <w:shd w:val="clear" w:color="000000" w:fill="auto"/>
          </w:tcPr>
          <w:p w14:paraId="79AA30A7" w14:textId="77777777" w:rsidR="004E03A6" w:rsidRPr="0091558C" w:rsidRDefault="004E03A6" w:rsidP="001B0A93">
            <w:pPr>
              <w:spacing w:before="240" w:after="160" w:line="259" w:lineRule="auto"/>
              <w:rPr>
                <w:iCs/>
              </w:rPr>
            </w:pPr>
            <w:r w:rsidRPr="0091558C">
              <w:rPr>
                <w:iCs/>
              </w:rPr>
              <w:t>Levels of Immersion</w:t>
            </w:r>
          </w:p>
        </w:tc>
      </w:tr>
      <w:tr w:rsidR="00934989" w:rsidRPr="0091558C" w14:paraId="43329EB7" w14:textId="77777777" w:rsidTr="00B0796A">
        <w:trPr>
          <w:trHeight w:val="620"/>
        </w:trPr>
        <w:tc>
          <w:tcPr>
            <w:tcW w:w="1276" w:type="dxa"/>
            <w:tcBorders>
              <w:top w:val="single" w:sz="4" w:space="0" w:color="auto"/>
              <w:bottom w:val="nil"/>
            </w:tcBorders>
            <w:shd w:val="clear" w:color="000000" w:fill="auto"/>
            <w:vAlign w:val="center"/>
          </w:tcPr>
          <w:p w14:paraId="1571431C" w14:textId="77777777" w:rsidR="004E03A6" w:rsidRPr="0091558C" w:rsidRDefault="004E03A6" w:rsidP="00074653">
            <w:pPr>
              <w:spacing w:after="160" w:line="259" w:lineRule="auto"/>
            </w:pPr>
            <w:r w:rsidRPr="0091558C">
              <w:t>Physical single site</w:t>
            </w:r>
          </w:p>
        </w:tc>
        <w:tc>
          <w:tcPr>
            <w:tcW w:w="992" w:type="dxa"/>
            <w:tcBorders>
              <w:top w:val="single" w:sz="4" w:space="0" w:color="auto"/>
              <w:bottom w:val="nil"/>
            </w:tcBorders>
            <w:shd w:val="clear" w:color="000000" w:fill="auto"/>
          </w:tcPr>
          <w:p w14:paraId="352856F3" w14:textId="77777777" w:rsidR="004E03A6" w:rsidRPr="0091558C" w:rsidRDefault="004E03A6" w:rsidP="00074653">
            <w:pPr>
              <w:spacing w:after="160" w:line="259" w:lineRule="auto"/>
            </w:pPr>
            <w:r w:rsidRPr="0091558C">
              <w:t>&gt;10 min</w:t>
            </w:r>
          </w:p>
        </w:tc>
        <w:tc>
          <w:tcPr>
            <w:tcW w:w="1560" w:type="dxa"/>
            <w:tcBorders>
              <w:top w:val="single" w:sz="4" w:space="0" w:color="auto"/>
              <w:bottom w:val="nil"/>
            </w:tcBorders>
            <w:shd w:val="clear" w:color="000000" w:fill="auto"/>
          </w:tcPr>
          <w:p w14:paraId="679C7095" w14:textId="77777777" w:rsidR="004E03A6" w:rsidRPr="0091558C" w:rsidRDefault="004E03A6" w:rsidP="00074653">
            <w:pPr>
              <w:spacing w:after="160" w:line="259" w:lineRule="auto"/>
            </w:pPr>
            <w:r w:rsidRPr="0091558C">
              <w:t>Physical object</w:t>
            </w:r>
          </w:p>
        </w:tc>
        <w:tc>
          <w:tcPr>
            <w:tcW w:w="2126" w:type="dxa"/>
            <w:tcBorders>
              <w:top w:val="single" w:sz="4" w:space="0" w:color="auto"/>
              <w:bottom w:val="nil"/>
            </w:tcBorders>
            <w:shd w:val="clear" w:color="000000" w:fill="auto"/>
          </w:tcPr>
          <w:p w14:paraId="7797E8D4" w14:textId="77777777" w:rsidR="004E03A6" w:rsidRPr="0091558C" w:rsidRDefault="004E03A6" w:rsidP="00074653">
            <w:pPr>
              <w:spacing w:after="160" w:line="259" w:lineRule="auto"/>
            </w:pPr>
            <w:r w:rsidRPr="0091558C">
              <w:t>Passive observer</w:t>
            </w:r>
          </w:p>
        </w:tc>
        <w:tc>
          <w:tcPr>
            <w:tcW w:w="1417" w:type="dxa"/>
            <w:tcBorders>
              <w:top w:val="single" w:sz="4" w:space="0" w:color="auto"/>
              <w:bottom w:val="nil"/>
            </w:tcBorders>
            <w:shd w:val="clear" w:color="000000" w:fill="auto"/>
          </w:tcPr>
          <w:p w14:paraId="19CC1204" w14:textId="77777777" w:rsidR="004E03A6" w:rsidRPr="0091558C" w:rsidRDefault="004E03A6" w:rsidP="00074653">
            <w:pPr>
              <w:spacing w:after="160" w:line="259" w:lineRule="auto"/>
            </w:pPr>
            <w:r w:rsidRPr="0091558C">
              <w:t>Smell</w:t>
            </w:r>
          </w:p>
        </w:tc>
        <w:tc>
          <w:tcPr>
            <w:tcW w:w="1438" w:type="dxa"/>
            <w:tcBorders>
              <w:top w:val="single" w:sz="4" w:space="0" w:color="auto"/>
              <w:bottom w:val="nil"/>
            </w:tcBorders>
            <w:shd w:val="clear" w:color="000000" w:fill="auto"/>
          </w:tcPr>
          <w:p w14:paraId="44DBE6D0" w14:textId="77777777" w:rsidR="004E03A6" w:rsidRPr="0091558C" w:rsidRDefault="004E03A6" w:rsidP="00074653">
            <w:pPr>
              <w:spacing w:after="160" w:line="259" w:lineRule="auto"/>
            </w:pPr>
            <w:r w:rsidRPr="0091558C">
              <w:t>None</w:t>
            </w:r>
          </w:p>
        </w:tc>
      </w:tr>
      <w:tr w:rsidR="00934989" w:rsidRPr="0091558C" w14:paraId="62E4C756" w14:textId="77777777" w:rsidTr="00B0796A">
        <w:trPr>
          <w:trHeight w:val="595"/>
        </w:trPr>
        <w:tc>
          <w:tcPr>
            <w:tcW w:w="1276" w:type="dxa"/>
            <w:tcBorders>
              <w:top w:val="nil"/>
              <w:bottom w:val="nil"/>
            </w:tcBorders>
            <w:shd w:val="clear" w:color="000000" w:fill="auto"/>
            <w:vAlign w:val="center"/>
          </w:tcPr>
          <w:p w14:paraId="07FFB491" w14:textId="77777777" w:rsidR="004E03A6" w:rsidRPr="0091558C" w:rsidRDefault="004E03A6" w:rsidP="00074653">
            <w:pPr>
              <w:spacing w:after="160" w:line="259" w:lineRule="auto"/>
            </w:pPr>
            <w:r w:rsidRPr="0091558C">
              <w:t>Physical site specific</w:t>
            </w:r>
          </w:p>
        </w:tc>
        <w:tc>
          <w:tcPr>
            <w:tcW w:w="992" w:type="dxa"/>
            <w:tcBorders>
              <w:top w:val="nil"/>
              <w:bottom w:val="nil"/>
            </w:tcBorders>
            <w:shd w:val="clear" w:color="000000" w:fill="auto"/>
          </w:tcPr>
          <w:p w14:paraId="77BEC93B" w14:textId="77777777" w:rsidR="004E03A6" w:rsidRPr="0091558C" w:rsidRDefault="004E03A6" w:rsidP="00074653">
            <w:pPr>
              <w:spacing w:after="160" w:line="259" w:lineRule="auto"/>
            </w:pPr>
            <w:r w:rsidRPr="0091558C">
              <w:t>2-10 min</w:t>
            </w:r>
          </w:p>
        </w:tc>
        <w:tc>
          <w:tcPr>
            <w:tcW w:w="1560" w:type="dxa"/>
            <w:tcBorders>
              <w:top w:val="nil"/>
              <w:bottom w:val="nil"/>
            </w:tcBorders>
            <w:shd w:val="clear" w:color="000000" w:fill="auto"/>
          </w:tcPr>
          <w:p w14:paraId="6D3AE33A" w14:textId="77777777" w:rsidR="004E03A6" w:rsidRPr="0091558C" w:rsidRDefault="004E03A6" w:rsidP="00074653">
            <w:pPr>
              <w:spacing w:after="160" w:line="259" w:lineRule="auto"/>
            </w:pPr>
            <w:r w:rsidRPr="0091558C">
              <w:t>Virtual static projection</w:t>
            </w:r>
          </w:p>
        </w:tc>
        <w:tc>
          <w:tcPr>
            <w:tcW w:w="2126" w:type="dxa"/>
            <w:tcBorders>
              <w:top w:val="nil"/>
              <w:bottom w:val="nil"/>
            </w:tcBorders>
            <w:shd w:val="clear" w:color="000000" w:fill="auto"/>
          </w:tcPr>
          <w:p w14:paraId="072C1F96" w14:textId="77777777" w:rsidR="004E03A6" w:rsidRPr="0091558C" w:rsidRDefault="004E03A6" w:rsidP="00074653">
            <w:pPr>
              <w:spacing w:after="160" w:line="259" w:lineRule="auto"/>
            </w:pPr>
            <w:r w:rsidRPr="0091558C">
              <w:t>Shared (multi-player)</w:t>
            </w:r>
          </w:p>
        </w:tc>
        <w:tc>
          <w:tcPr>
            <w:tcW w:w="1417" w:type="dxa"/>
            <w:tcBorders>
              <w:top w:val="nil"/>
              <w:bottom w:val="nil"/>
            </w:tcBorders>
            <w:shd w:val="clear" w:color="000000" w:fill="auto"/>
          </w:tcPr>
          <w:p w14:paraId="42C4662E" w14:textId="77777777" w:rsidR="004E03A6" w:rsidRPr="0091558C" w:rsidRDefault="004E03A6" w:rsidP="00074653">
            <w:pPr>
              <w:spacing w:after="160" w:line="259" w:lineRule="auto"/>
            </w:pPr>
            <w:r w:rsidRPr="0091558C">
              <w:t>Sound</w:t>
            </w:r>
          </w:p>
        </w:tc>
        <w:tc>
          <w:tcPr>
            <w:tcW w:w="1438" w:type="dxa"/>
            <w:tcBorders>
              <w:top w:val="nil"/>
              <w:bottom w:val="nil"/>
            </w:tcBorders>
            <w:shd w:val="clear" w:color="000000" w:fill="auto"/>
          </w:tcPr>
          <w:p w14:paraId="0390BE64" w14:textId="77777777" w:rsidR="004E03A6" w:rsidRPr="0091558C" w:rsidRDefault="004E03A6" w:rsidP="00074653">
            <w:pPr>
              <w:spacing w:after="160" w:line="259" w:lineRule="auto"/>
            </w:pPr>
            <w:r w:rsidRPr="0091558C">
              <w:t>Low</w:t>
            </w:r>
          </w:p>
        </w:tc>
      </w:tr>
      <w:tr w:rsidR="00934989" w:rsidRPr="0091558C" w14:paraId="6F4F6475" w14:textId="77777777" w:rsidTr="00B0796A">
        <w:trPr>
          <w:trHeight w:val="831"/>
        </w:trPr>
        <w:tc>
          <w:tcPr>
            <w:tcW w:w="1276" w:type="dxa"/>
            <w:tcBorders>
              <w:top w:val="nil"/>
              <w:bottom w:val="nil"/>
            </w:tcBorders>
            <w:shd w:val="clear" w:color="000000" w:fill="auto"/>
            <w:vAlign w:val="center"/>
          </w:tcPr>
          <w:p w14:paraId="7DC0133E" w14:textId="77777777" w:rsidR="004E03A6" w:rsidRPr="0091558C" w:rsidRDefault="004E03A6" w:rsidP="00074653">
            <w:pPr>
              <w:spacing w:after="160" w:line="259" w:lineRule="auto"/>
            </w:pPr>
            <w:r w:rsidRPr="0091558C">
              <w:t>Physical distributed (city-wide)</w:t>
            </w:r>
          </w:p>
        </w:tc>
        <w:tc>
          <w:tcPr>
            <w:tcW w:w="992" w:type="dxa"/>
            <w:tcBorders>
              <w:top w:val="nil"/>
              <w:bottom w:val="nil"/>
            </w:tcBorders>
            <w:shd w:val="clear" w:color="000000" w:fill="auto"/>
          </w:tcPr>
          <w:p w14:paraId="4CAF2C08" w14:textId="77777777" w:rsidR="004E03A6" w:rsidRPr="0091558C" w:rsidRDefault="004E03A6" w:rsidP="00074653">
            <w:pPr>
              <w:spacing w:after="160" w:line="259" w:lineRule="auto"/>
            </w:pPr>
            <w:r w:rsidRPr="0091558C">
              <w:t>5-10 min</w:t>
            </w:r>
          </w:p>
        </w:tc>
        <w:tc>
          <w:tcPr>
            <w:tcW w:w="1560" w:type="dxa"/>
            <w:tcBorders>
              <w:top w:val="nil"/>
              <w:bottom w:val="nil"/>
            </w:tcBorders>
            <w:shd w:val="clear" w:color="000000" w:fill="auto"/>
          </w:tcPr>
          <w:p w14:paraId="77390825" w14:textId="77777777" w:rsidR="004E03A6" w:rsidRPr="0091558C" w:rsidRDefault="004E03A6" w:rsidP="00074653">
            <w:pPr>
              <w:spacing w:after="160" w:line="259" w:lineRule="auto"/>
            </w:pPr>
            <w:r w:rsidRPr="0091558C">
              <w:t>Virtual automated projection</w:t>
            </w:r>
          </w:p>
        </w:tc>
        <w:tc>
          <w:tcPr>
            <w:tcW w:w="2126" w:type="dxa"/>
            <w:tcBorders>
              <w:top w:val="nil"/>
              <w:bottom w:val="nil"/>
            </w:tcBorders>
            <w:shd w:val="clear" w:color="000000" w:fill="auto"/>
          </w:tcPr>
          <w:p w14:paraId="61FA5A17" w14:textId="77777777" w:rsidR="004E03A6" w:rsidRPr="0091558C" w:rsidRDefault="004E03A6" w:rsidP="00074653">
            <w:pPr>
              <w:spacing w:after="160" w:line="259" w:lineRule="auto"/>
            </w:pPr>
            <w:r w:rsidRPr="0091558C">
              <w:t>User shared</w:t>
            </w:r>
          </w:p>
        </w:tc>
        <w:tc>
          <w:tcPr>
            <w:tcW w:w="1417" w:type="dxa"/>
            <w:tcBorders>
              <w:top w:val="nil"/>
              <w:bottom w:val="nil"/>
            </w:tcBorders>
            <w:shd w:val="clear" w:color="000000" w:fill="auto"/>
          </w:tcPr>
          <w:p w14:paraId="5C5F1EDD" w14:textId="77777777" w:rsidR="004E03A6" w:rsidRPr="0091558C" w:rsidRDefault="004E03A6" w:rsidP="00074653">
            <w:pPr>
              <w:spacing w:after="160" w:line="259" w:lineRule="auto"/>
            </w:pPr>
            <w:r w:rsidRPr="0091558C">
              <w:t>Taste</w:t>
            </w:r>
          </w:p>
        </w:tc>
        <w:tc>
          <w:tcPr>
            <w:tcW w:w="1438" w:type="dxa"/>
            <w:tcBorders>
              <w:top w:val="nil"/>
              <w:bottom w:val="nil"/>
            </w:tcBorders>
            <w:shd w:val="clear" w:color="000000" w:fill="auto"/>
          </w:tcPr>
          <w:p w14:paraId="482FDD73" w14:textId="77777777" w:rsidR="004E03A6" w:rsidRPr="0091558C" w:rsidRDefault="004E03A6" w:rsidP="00074653">
            <w:pPr>
              <w:spacing w:after="160" w:line="259" w:lineRule="auto"/>
            </w:pPr>
            <w:r w:rsidRPr="0091558C">
              <w:t>High</w:t>
            </w:r>
          </w:p>
        </w:tc>
      </w:tr>
      <w:tr w:rsidR="00934989" w:rsidRPr="0091558C" w14:paraId="756C625E" w14:textId="77777777" w:rsidTr="00B0796A">
        <w:trPr>
          <w:trHeight w:val="607"/>
        </w:trPr>
        <w:tc>
          <w:tcPr>
            <w:tcW w:w="1276" w:type="dxa"/>
            <w:tcBorders>
              <w:top w:val="nil"/>
              <w:bottom w:val="nil"/>
            </w:tcBorders>
            <w:shd w:val="clear" w:color="000000" w:fill="auto"/>
            <w:vAlign w:val="center"/>
          </w:tcPr>
          <w:p w14:paraId="53CDDAFB" w14:textId="77777777" w:rsidR="004E03A6" w:rsidRPr="0091558C" w:rsidRDefault="004E03A6" w:rsidP="00074653">
            <w:pPr>
              <w:spacing w:after="160" w:line="259" w:lineRule="auto"/>
            </w:pPr>
            <w:r w:rsidRPr="0091558C">
              <w:t xml:space="preserve">Virtual online </w:t>
            </w:r>
          </w:p>
        </w:tc>
        <w:tc>
          <w:tcPr>
            <w:tcW w:w="992" w:type="dxa"/>
            <w:tcBorders>
              <w:top w:val="nil"/>
              <w:bottom w:val="nil"/>
            </w:tcBorders>
            <w:shd w:val="clear" w:color="000000" w:fill="auto"/>
          </w:tcPr>
          <w:p w14:paraId="1B56C067" w14:textId="77777777" w:rsidR="004E03A6" w:rsidRPr="0091558C" w:rsidRDefault="004E03A6" w:rsidP="00074653">
            <w:pPr>
              <w:spacing w:after="160" w:line="259" w:lineRule="auto"/>
            </w:pPr>
            <w:r w:rsidRPr="0091558C">
              <w:t>1-2 min</w:t>
            </w:r>
          </w:p>
        </w:tc>
        <w:tc>
          <w:tcPr>
            <w:tcW w:w="1560" w:type="dxa"/>
            <w:tcBorders>
              <w:top w:val="nil"/>
              <w:bottom w:val="nil"/>
            </w:tcBorders>
            <w:shd w:val="clear" w:color="000000" w:fill="auto"/>
          </w:tcPr>
          <w:p w14:paraId="6A1FF480" w14:textId="77777777" w:rsidR="004E03A6" w:rsidRPr="0091558C" w:rsidRDefault="004E03A6" w:rsidP="00074653">
            <w:pPr>
              <w:spacing w:after="160" w:line="259" w:lineRule="auto"/>
            </w:pPr>
            <w:r w:rsidRPr="0091558C">
              <w:t>Hybrid screens</w:t>
            </w:r>
          </w:p>
        </w:tc>
        <w:tc>
          <w:tcPr>
            <w:tcW w:w="2126" w:type="dxa"/>
            <w:tcBorders>
              <w:top w:val="nil"/>
              <w:bottom w:val="nil"/>
            </w:tcBorders>
            <w:shd w:val="clear" w:color="000000" w:fill="auto"/>
          </w:tcPr>
          <w:p w14:paraId="66F3BE78" w14:textId="77777777" w:rsidR="004E03A6" w:rsidRPr="0091558C" w:rsidRDefault="004E03A6" w:rsidP="00074653">
            <w:pPr>
              <w:spacing w:after="160" w:line="259" w:lineRule="auto"/>
            </w:pPr>
            <w:r w:rsidRPr="0091558C">
              <w:t>User specific local</w:t>
            </w:r>
          </w:p>
        </w:tc>
        <w:tc>
          <w:tcPr>
            <w:tcW w:w="1417" w:type="dxa"/>
            <w:tcBorders>
              <w:top w:val="nil"/>
              <w:bottom w:val="nil"/>
            </w:tcBorders>
            <w:shd w:val="clear" w:color="000000" w:fill="auto"/>
          </w:tcPr>
          <w:p w14:paraId="2FDEF7FB" w14:textId="77777777" w:rsidR="004E03A6" w:rsidRPr="0091558C" w:rsidRDefault="004E03A6" w:rsidP="00074653">
            <w:pPr>
              <w:spacing w:after="160" w:line="259" w:lineRule="auto"/>
            </w:pPr>
            <w:r w:rsidRPr="0091558C">
              <w:t>Touch</w:t>
            </w:r>
          </w:p>
        </w:tc>
        <w:tc>
          <w:tcPr>
            <w:tcW w:w="1438" w:type="dxa"/>
            <w:tcBorders>
              <w:top w:val="nil"/>
              <w:bottom w:val="nil"/>
            </w:tcBorders>
            <w:shd w:val="clear" w:color="000000" w:fill="auto"/>
          </w:tcPr>
          <w:p w14:paraId="17DC31BA" w14:textId="77777777" w:rsidR="004E03A6" w:rsidRPr="0091558C" w:rsidRDefault="004E03A6" w:rsidP="00074653">
            <w:pPr>
              <w:spacing w:after="160" w:line="259" w:lineRule="auto"/>
            </w:pPr>
          </w:p>
        </w:tc>
      </w:tr>
      <w:tr w:rsidR="00934989" w:rsidRPr="0091558C" w14:paraId="2D0D3FAD" w14:textId="77777777" w:rsidTr="00B0796A">
        <w:trPr>
          <w:trHeight w:val="818"/>
        </w:trPr>
        <w:tc>
          <w:tcPr>
            <w:tcW w:w="1276" w:type="dxa"/>
            <w:tcBorders>
              <w:top w:val="nil"/>
              <w:bottom w:val="nil"/>
            </w:tcBorders>
            <w:shd w:val="clear" w:color="000000" w:fill="auto"/>
            <w:vAlign w:val="center"/>
          </w:tcPr>
          <w:p w14:paraId="5A069A05" w14:textId="77777777" w:rsidR="004E03A6" w:rsidRPr="0091558C" w:rsidRDefault="004E03A6" w:rsidP="00074653">
            <w:pPr>
              <w:spacing w:after="160" w:line="259" w:lineRule="auto"/>
            </w:pPr>
            <w:r w:rsidRPr="0091558C">
              <w:t>Hybrid (physical and online)</w:t>
            </w:r>
          </w:p>
        </w:tc>
        <w:tc>
          <w:tcPr>
            <w:tcW w:w="992" w:type="dxa"/>
            <w:tcBorders>
              <w:top w:val="nil"/>
              <w:bottom w:val="nil"/>
            </w:tcBorders>
            <w:shd w:val="clear" w:color="000000" w:fill="auto"/>
          </w:tcPr>
          <w:p w14:paraId="4A4FA4FB" w14:textId="77777777" w:rsidR="004E03A6" w:rsidRPr="0091558C" w:rsidRDefault="004E03A6" w:rsidP="00074653">
            <w:pPr>
              <w:spacing w:after="160" w:line="259" w:lineRule="auto"/>
            </w:pPr>
            <w:r w:rsidRPr="0091558C">
              <w:t>&lt;1 min</w:t>
            </w:r>
          </w:p>
        </w:tc>
        <w:tc>
          <w:tcPr>
            <w:tcW w:w="1560" w:type="dxa"/>
            <w:tcBorders>
              <w:top w:val="nil"/>
              <w:bottom w:val="nil"/>
            </w:tcBorders>
            <w:shd w:val="clear" w:color="000000" w:fill="auto"/>
          </w:tcPr>
          <w:p w14:paraId="6C7911FD" w14:textId="77777777" w:rsidR="004E03A6" w:rsidRPr="0091558C" w:rsidRDefault="004E03A6" w:rsidP="00074653">
            <w:pPr>
              <w:spacing w:after="160" w:line="259" w:lineRule="auto"/>
            </w:pPr>
            <w:r w:rsidRPr="0091558C">
              <w:t>Physical devices</w:t>
            </w:r>
          </w:p>
        </w:tc>
        <w:tc>
          <w:tcPr>
            <w:tcW w:w="2126" w:type="dxa"/>
            <w:tcBorders>
              <w:top w:val="nil"/>
              <w:bottom w:val="nil"/>
            </w:tcBorders>
            <w:shd w:val="clear" w:color="000000" w:fill="auto"/>
          </w:tcPr>
          <w:p w14:paraId="7BB40AD2" w14:textId="77777777" w:rsidR="004E03A6" w:rsidRPr="0091558C" w:rsidRDefault="004E03A6" w:rsidP="00074653">
            <w:pPr>
              <w:spacing w:after="160" w:line="259" w:lineRule="auto"/>
            </w:pPr>
            <w:r w:rsidRPr="0091558C">
              <w:t>User specific remote</w:t>
            </w:r>
          </w:p>
        </w:tc>
        <w:tc>
          <w:tcPr>
            <w:tcW w:w="1417" w:type="dxa"/>
            <w:tcBorders>
              <w:top w:val="nil"/>
              <w:bottom w:val="nil"/>
            </w:tcBorders>
            <w:shd w:val="clear" w:color="000000" w:fill="auto"/>
          </w:tcPr>
          <w:p w14:paraId="45101A7E" w14:textId="77777777" w:rsidR="004E03A6" w:rsidRPr="0091558C" w:rsidRDefault="004E03A6" w:rsidP="00074653">
            <w:pPr>
              <w:spacing w:after="160" w:line="259" w:lineRule="auto"/>
            </w:pPr>
            <w:r w:rsidRPr="0091558C">
              <w:t>Sight</w:t>
            </w:r>
          </w:p>
        </w:tc>
        <w:tc>
          <w:tcPr>
            <w:tcW w:w="1438" w:type="dxa"/>
            <w:tcBorders>
              <w:top w:val="nil"/>
              <w:bottom w:val="nil"/>
            </w:tcBorders>
            <w:shd w:val="clear" w:color="000000" w:fill="auto"/>
          </w:tcPr>
          <w:p w14:paraId="15D52586" w14:textId="77777777" w:rsidR="004E03A6" w:rsidRPr="0091558C" w:rsidRDefault="004E03A6" w:rsidP="00074653">
            <w:pPr>
              <w:spacing w:after="160" w:line="259" w:lineRule="auto"/>
            </w:pPr>
          </w:p>
        </w:tc>
      </w:tr>
      <w:tr w:rsidR="00934989" w:rsidRPr="0091558C" w14:paraId="1EFFD9DF" w14:textId="77777777" w:rsidTr="00B0796A">
        <w:trPr>
          <w:trHeight w:val="384"/>
        </w:trPr>
        <w:tc>
          <w:tcPr>
            <w:tcW w:w="1276" w:type="dxa"/>
            <w:tcBorders>
              <w:top w:val="nil"/>
              <w:bottom w:val="nil"/>
            </w:tcBorders>
            <w:shd w:val="clear" w:color="000000" w:fill="auto"/>
            <w:vAlign w:val="center"/>
          </w:tcPr>
          <w:p w14:paraId="705099F3" w14:textId="77777777" w:rsidR="004E03A6" w:rsidRPr="0091558C" w:rsidRDefault="004E03A6" w:rsidP="00074653">
            <w:pPr>
              <w:spacing w:after="160" w:line="259" w:lineRule="auto"/>
            </w:pPr>
          </w:p>
        </w:tc>
        <w:tc>
          <w:tcPr>
            <w:tcW w:w="992" w:type="dxa"/>
            <w:tcBorders>
              <w:top w:val="nil"/>
              <w:bottom w:val="nil"/>
            </w:tcBorders>
            <w:shd w:val="clear" w:color="000000" w:fill="auto"/>
          </w:tcPr>
          <w:p w14:paraId="5F2EF1C4" w14:textId="77777777" w:rsidR="004E03A6" w:rsidRPr="0091558C" w:rsidRDefault="004E03A6" w:rsidP="00074653">
            <w:pPr>
              <w:spacing w:after="160" w:line="259" w:lineRule="auto"/>
            </w:pPr>
          </w:p>
        </w:tc>
        <w:tc>
          <w:tcPr>
            <w:tcW w:w="1560" w:type="dxa"/>
            <w:tcBorders>
              <w:top w:val="nil"/>
              <w:bottom w:val="nil"/>
            </w:tcBorders>
            <w:shd w:val="clear" w:color="000000" w:fill="auto"/>
          </w:tcPr>
          <w:p w14:paraId="26FDDB06" w14:textId="77777777" w:rsidR="004E03A6" w:rsidRPr="0091558C" w:rsidRDefault="004E03A6" w:rsidP="00074653">
            <w:pPr>
              <w:spacing w:after="160" w:line="259" w:lineRule="auto"/>
            </w:pPr>
            <w:r w:rsidRPr="0091558C">
              <w:t>Physical cameras</w:t>
            </w:r>
          </w:p>
        </w:tc>
        <w:tc>
          <w:tcPr>
            <w:tcW w:w="2126" w:type="dxa"/>
            <w:tcBorders>
              <w:top w:val="nil"/>
              <w:bottom w:val="nil"/>
            </w:tcBorders>
            <w:shd w:val="clear" w:color="000000" w:fill="auto"/>
          </w:tcPr>
          <w:p w14:paraId="73C84174" w14:textId="77777777" w:rsidR="004E03A6" w:rsidRPr="0091558C" w:rsidRDefault="004E03A6" w:rsidP="00074653">
            <w:pPr>
              <w:spacing w:after="160" w:line="259" w:lineRule="auto"/>
            </w:pPr>
          </w:p>
        </w:tc>
        <w:tc>
          <w:tcPr>
            <w:tcW w:w="1417" w:type="dxa"/>
            <w:tcBorders>
              <w:top w:val="nil"/>
              <w:bottom w:val="nil"/>
            </w:tcBorders>
            <w:shd w:val="clear" w:color="000000" w:fill="auto"/>
          </w:tcPr>
          <w:p w14:paraId="6483FBE5" w14:textId="77777777" w:rsidR="004E03A6" w:rsidRPr="0091558C" w:rsidRDefault="004E03A6" w:rsidP="00074653">
            <w:pPr>
              <w:spacing w:after="160" w:line="259" w:lineRule="auto"/>
            </w:pPr>
            <w:r w:rsidRPr="0091558C">
              <w:t>Movement</w:t>
            </w:r>
          </w:p>
        </w:tc>
        <w:tc>
          <w:tcPr>
            <w:tcW w:w="1438" w:type="dxa"/>
            <w:tcBorders>
              <w:top w:val="nil"/>
              <w:bottom w:val="nil"/>
            </w:tcBorders>
            <w:shd w:val="clear" w:color="000000" w:fill="auto"/>
          </w:tcPr>
          <w:p w14:paraId="36636AAA" w14:textId="77777777" w:rsidR="004E03A6" w:rsidRPr="0091558C" w:rsidRDefault="004E03A6" w:rsidP="00074653">
            <w:pPr>
              <w:spacing w:after="160" w:line="259" w:lineRule="auto"/>
            </w:pPr>
          </w:p>
        </w:tc>
      </w:tr>
      <w:tr w:rsidR="00934989" w:rsidRPr="0091558C" w14:paraId="5F20BAC6" w14:textId="77777777" w:rsidTr="00B0796A">
        <w:trPr>
          <w:trHeight w:val="372"/>
        </w:trPr>
        <w:tc>
          <w:tcPr>
            <w:tcW w:w="1276" w:type="dxa"/>
            <w:tcBorders>
              <w:top w:val="nil"/>
              <w:bottom w:val="single" w:sz="4" w:space="0" w:color="auto"/>
            </w:tcBorders>
            <w:shd w:val="clear" w:color="000000" w:fill="auto"/>
            <w:vAlign w:val="center"/>
          </w:tcPr>
          <w:p w14:paraId="5855F8E2" w14:textId="77777777" w:rsidR="004E03A6" w:rsidRPr="0091558C" w:rsidRDefault="004E03A6" w:rsidP="00074653">
            <w:pPr>
              <w:spacing w:after="160" w:line="259" w:lineRule="auto"/>
              <w:rPr>
                <w:i/>
              </w:rPr>
            </w:pPr>
          </w:p>
        </w:tc>
        <w:tc>
          <w:tcPr>
            <w:tcW w:w="992" w:type="dxa"/>
            <w:tcBorders>
              <w:top w:val="nil"/>
              <w:bottom w:val="single" w:sz="4" w:space="0" w:color="auto"/>
            </w:tcBorders>
            <w:shd w:val="clear" w:color="000000" w:fill="auto"/>
          </w:tcPr>
          <w:p w14:paraId="7539CAC5" w14:textId="77777777" w:rsidR="004E03A6" w:rsidRPr="0091558C" w:rsidRDefault="004E03A6" w:rsidP="00074653">
            <w:pPr>
              <w:spacing w:after="160" w:line="259" w:lineRule="auto"/>
            </w:pPr>
          </w:p>
        </w:tc>
        <w:tc>
          <w:tcPr>
            <w:tcW w:w="1560" w:type="dxa"/>
            <w:tcBorders>
              <w:top w:val="nil"/>
              <w:bottom w:val="single" w:sz="4" w:space="0" w:color="auto"/>
            </w:tcBorders>
            <w:shd w:val="clear" w:color="000000" w:fill="auto"/>
          </w:tcPr>
          <w:p w14:paraId="4524CB25" w14:textId="77777777" w:rsidR="004E03A6" w:rsidRPr="0091558C" w:rsidRDefault="004E03A6" w:rsidP="00074653">
            <w:pPr>
              <w:spacing w:after="160" w:line="259" w:lineRule="auto"/>
            </w:pPr>
            <w:r w:rsidRPr="0091558C">
              <w:t>Sensors</w:t>
            </w:r>
          </w:p>
        </w:tc>
        <w:tc>
          <w:tcPr>
            <w:tcW w:w="2126" w:type="dxa"/>
            <w:tcBorders>
              <w:top w:val="nil"/>
              <w:bottom w:val="single" w:sz="4" w:space="0" w:color="auto"/>
            </w:tcBorders>
            <w:shd w:val="clear" w:color="000000" w:fill="auto"/>
          </w:tcPr>
          <w:p w14:paraId="2F9233B8" w14:textId="77777777" w:rsidR="004E03A6" w:rsidRPr="0091558C" w:rsidRDefault="004E03A6" w:rsidP="00074653">
            <w:pPr>
              <w:spacing w:after="160" w:line="259" w:lineRule="auto"/>
            </w:pPr>
          </w:p>
        </w:tc>
        <w:tc>
          <w:tcPr>
            <w:tcW w:w="1417" w:type="dxa"/>
            <w:tcBorders>
              <w:top w:val="nil"/>
              <w:bottom w:val="single" w:sz="4" w:space="0" w:color="auto"/>
            </w:tcBorders>
            <w:shd w:val="clear" w:color="000000" w:fill="auto"/>
          </w:tcPr>
          <w:p w14:paraId="16D6D531" w14:textId="77777777" w:rsidR="004E03A6" w:rsidRPr="0091558C" w:rsidRDefault="004E03A6" w:rsidP="00074653">
            <w:pPr>
              <w:spacing w:after="160" w:line="259" w:lineRule="auto"/>
            </w:pPr>
          </w:p>
        </w:tc>
        <w:tc>
          <w:tcPr>
            <w:tcW w:w="1438" w:type="dxa"/>
            <w:tcBorders>
              <w:top w:val="nil"/>
              <w:bottom w:val="single" w:sz="4" w:space="0" w:color="auto"/>
            </w:tcBorders>
            <w:shd w:val="clear" w:color="000000" w:fill="auto"/>
          </w:tcPr>
          <w:p w14:paraId="4ABD66E2" w14:textId="77777777" w:rsidR="004E03A6" w:rsidRPr="0091558C" w:rsidRDefault="004E03A6" w:rsidP="00074653">
            <w:pPr>
              <w:spacing w:after="160" w:line="259" w:lineRule="auto"/>
            </w:pPr>
          </w:p>
        </w:tc>
      </w:tr>
    </w:tbl>
    <w:p w14:paraId="6DBE7344" w14:textId="77777777" w:rsidR="004E03A6" w:rsidRPr="0091558C" w:rsidRDefault="004E03A6" w:rsidP="00807F66">
      <w:pPr>
        <w:pStyle w:val="Newparagraph"/>
      </w:pPr>
    </w:p>
    <w:p w14:paraId="24A371D7" w14:textId="19ED8506" w:rsidR="005237C2" w:rsidRPr="0091558C" w:rsidRDefault="00A057C2" w:rsidP="006F0EE2">
      <w:pPr>
        <w:pStyle w:val="Newparagraph"/>
      </w:pPr>
      <w:r w:rsidRPr="0091558C">
        <w:t>Within Benford et al’s (2009)</w:t>
      </w:r>
      <w:r w:rsidR="008D059D" w:rsidRPr="0091558C">
        <w:t xml:space="preserve"> Theory of Trajectories the</w:t>
      </w:r>
      <w:r w:rsidR="00F22623" w:rsidRPr="0091558C">
        <w:t xml:space="preserve"> definitions </w:t>
      </w:r>
      <w:r w:rsidR="008D059D" w:rsidRPr="0091558C">
        <w:t xml:space="preserve">of </w:t>
      </w:r>
      <w:r w:rsidR="00F22623" w:rsidRPr="0091558C">
        <w:rPr>
          <w:b/>
        </w:rPr>
        <w:t>space</w:t>
      </w:r>
      <w:r w:rsidR="00F22623" w:rsidRPr="0091558C">
        <w:t xml:space="preserve"> include</w:t>
      </w:r>
      <w:r w:rsidR="008D059D" w:rsidRPr="0091558C">
        <w:t>d</w:t>
      </w:r>
      <w:r w:rsidR="00F22623" w:rsidRPr="0091558C">
        <w:t xml:space="preserve"> ‘physical’, ‘virtual’ or ‘hybrid’. When describing experiences designed for the urban realm, </w:t>
      </w:r>
      <w:r w:rsidR="008C00D7" w:rsidRPr="0091558C">
        <w:t>participants expressed a desire for further categorisation of the physical</w:t>
      </w:r>
      <w:r w:rsidR="00F22623" w:rsidRPr="0091558C">
        <w:t xml:space="preserve"> </w:t>
      </w:r>
      <w:r w:rsidR="008C00D7" w:rsidRPr="0091558C">
        <w:t xml:space="preserve">suggesting a need to </w:t>
      </w:r>
      <w:r w:rsidR="00F22623" w:rsidRPr="0091558C">
        <w:t>specify whether an intervention is to be hosted at a ‘single physical site’ or</w:t>
      </w:r>
      <w:r w:rsidR="005237C2" w:rsidRPr="0091558C">
        <w:t xml:space="preserve"> a</w:t>
      </w:r>
      <w:r w:rsidR="00F22623" w:rsidRPr="0091558C">
        <w:t xml:space="preserve"> ‘distributed physical site’ (i.e. city-wide). Furthermore, when creating heritage experiences that have site specific requirements either due to location or physical make-up, it </w:t>
      </w:r>
      <w:r w:rsidR="005237C2" w:rsidRPr="0091558C">
        <w:t xml:space="preserve">was seen as </w:t>
      </w:r>
      <w:r w:rsidR="00F22623" w:rsidRPr="0091558C">
        <w:t xml:space="preserve">important that those requirements </w:t>
      </w:r>
      <w:r w:rsidR="005237C2" w:rsidRPr="0091558C">
        <w:t xml:space="preserve">were </w:t>
      </w:r>
      <w:r w:rsidR="00F22623" w:rsidRPr="0091558C">
        <w:t xml:space="preserve">considered within </w:t>
      </w:r>
      <w:r w:rsidR="005237C2" w:rsidRPr="0091558C">
        <w:t xml:space="preserve">a </w:t>
      </w:r>
      <w:r w:rsidR="00F22623" w:rsidRPr="0091558C">
        <w:t xml:space="preserve">design. </w:t>
      </w:r>
    </w:p>
    <w:p w14:paraId="7D4116A7" w14:textId="47CFEFC9" w:rsidR="00F22623" w:rsidRPr="0091558C" w:rsidRDefault="005237C2" w:rsidP="006F0EE2">
      <w:pPr>
        <w:pStyle w:val="Newparagraph"/>
      </w:pPr>
      <w:r w:rsidRPr="0050639C">
        <w:rPr>
          <w:b/>
          <w:bCs/>
        </w:rPr>
        <w:lastRenderedPageBreak/>
        <w:t>Time</w:t>
      </w:r>
      <w:r w:rsidRPr="0091558C">
        <w:t xml:space="preserve">-based </w:t>
      </w:r>
      <w:r w:rsidR="00F22623" w:rsidRPr="0091558C">
        <w:t>aspects of design were</w:t>
      </w:r>
      <w:r w:rsidRPr="0091558C">
        <w:t xml:space="preserve"> also</w:t>
      </w:r>
      <w:r w:rsidR="00F22623" w:rsidRPr="0091558C">
        <w:t xml:space="preserve"> </w:t>
      </w:r>
      <w:r w:rsidR="00121AE5" w:rsidRPr="0091558C">
        <w:t>considered</w:t>
      </w:r>
      <w:r w:rsidR="00F22623" w:rsidRPr="0091558C">
        <w:t xml:space="preserve"> as the amount of time an overall experience might take to complete. </w:t>
      </w:r>
      <w:r w:rsidR="00121AE5" w:rsidRPr="0091558C">
        <w:t xml:space="preserve">Groups </w:t>
      </w:r>
      <w:r w:rsidR="00F22623" w:rsidRPr="0091558C">
        <w:t xml:space="preserve">did not consider the amount of scheduled interactive time a visitor might have nor did </w:t>
      </w:r>
      <w:r w:rsidR="00121AE5" w:rsidRPr="0091558C">
        <w:t xml:space="preserve">they </w:t>
      </w:r>
      <w:r w:rsidR="00F22623" w:rsidRPr="0091558C">
        <w:t xml:space="preserve">consider the individual activity time for each </w:t>
      </w:r>
      <w:r w:rsidR="00D50941" w:rsidRPr="0091558C">
        <w:t xml:space="preserve">element of an </w:t>
      </w:r>
      <w:r w:rsidR="00F22623" w:rsidRPr="0091558C">
        <w:t>experience. The</w:t>
      </w:r>
      <w:r w:rsidR="00D50941" w:rsidRPr="0091558C">
        <w:t xml:space="preserve"> difference in focus on</w:t>
      </w:r>
      <w:r w:rsidR="00F22623" w:rsidRPr="0091558C">
        <w:t xml:space="preserve"> temporal aspects, as defined within the trajectories of interaction framework, was</w:t>
      </w:r>
      <w:r w:rsidR="00D50941" w:rsidRPr="0091558C">
        <w:t xml:space="preserve"> likely</w:t>
      </w:r>
      <w:r w:rsidR="00F22623" w:rsidRPr="0091558C">
        <w:t xml:space="preserve"> due to differences in </w:t>
      </w:r>
      <w:r w:rsidR="005F75ED" w:rsidRPr="0091558C">
        <w:t xml:space="preserve">the perception of </w:t>
      </w:r>
      <w:r w:rsidR="00F22623" w:rsidRPr="0091558C">
        <w:t xml:space="preserve">how people might engage with an experience in a dedicated exhibition space such as a museum or gallery </w:t>
      </w:r>
      <w:r w:rsidR="005F75ED" w:rsidRPr="0091558C">
        <w:t>versus</w:t>
      </w:r>
      <w:r w:rsidR="00F22623" w:rsidRPr="0091558C">
        <w:t xml:space="preserve"> visiting an experience situated in the urban realm. Whilst visitors actively seek out experiences at a museum or gallery, </w:t>
      </w:r>
      <w:r w:rsidR="005F75ED" w:rsidRPr="0091558C">
        <w:t xml:space="preserve">with dedicated focus, </w:t>
      </w:r>
      <w:r w:rsidR="00F22623" w:rsidRPr="0091558C">
        <w:t xml:space="preserve">the experiences designed </w:t>
      </w:r>
      <w:r w:rsidR="003414BE" w:rsidRPr="0091558C">
        <w:t>for memoryscapes</w:t>
      </w:r>
      <w:r w:rsidR="00F22623" w:rsidRPr="0091558C">
        <w:t xml:space="preserve"> </w:t>
      </w:r>
      <w:r w:rsidR="004F48B8" w:rsidRPr="0091558C">
        <w:t xml:space="preserve">are arguably </w:t>
      </w:r>
      <w:r w:rsidR="006D7B30" w:rsidRPr="0091558C">
        <w:t>much more likely to be</w:t>
      </w:r>
      <w:r w:rsidR="00F22623" w:rsidRPr="0091558C">
        <w:t xml:space="preserve"> chance encounters for people moving through the city</w:t>
      </w:r>
      <w:r w:rsidR="006D7B30" w:rsidRPr="0091558C">
        <w:t>, whilst engaged in other activities</w:t>
      </w:r>
      <w:r w:rsidR="00F22623" w:rsidRPr="0091558C">
        <w:t xml:space="preserve"> (</w:t>
      </w:r>
      <w:r w:rsidR="006D7B30" w:rsidRPr="0091558C">
        <w:t xml:space="preserve">e.g. </w:t>
      </w:r>
      <w:r w:rsidR="00F22623" w:rsidRPr="0091558C">
        <w:t xml:space="preserve">commuting, shopping, passing through etc.). </w:t>
      </w:r>
    </w:p>
    <w:p w14:paraId="086EFC69" w14:textId="51C7F25C" w:rsidR="006108AD" w:rsidRPr="0091558C" w:rsidRDefault="006D7B30" w:rsidP="006F0EE2">
      <w:pPr>
        <w:pStyle w:val="Newparagraph"/>
      </w:pPr>
      <w:r w:rsidRPr="0091558C">
        <w:rPr>
          <w:bCs/>
        </w:rPr>
        <w:t xml:space="preserve">Benford et al., (ibid) </w:t>
      </w:r>
      <w:r w:rsidR="003414BE" w:rsidRPr="0091558C">
        <w:rPr>
          <w:bCs/>
        </w:rPr>
        <w:t>define</w:t>
      </w:r>
      <w:r w:rsidR="003414BE" w:rsidRPr="0091558C">
        <w:rPr>
          <w:b/>
        </w:rPr>
        <w:t xml:space="preserve"> Roles</w:t>
      </w:r>
      <w:r w:rsidR="00F22623" w:rsidRPr="0091558C">
        <w:rPr>
          <w:b/>
        </w:rPr>
        <w:t xml:space="preserve"> </w:t>
      </w:r>
      <w:r w:rsidR="00F22623" w:rsidRPr="0091558C">
        <w:t xml:space="preserve">as: 1) active participants; 2) passive observers and 3) professional roles. </w:t>
      </w:r>
      <w:r w:rsidRPr="0091558C">
        <w:t>However, how our participants</w:t>
      </w:r>
      <w:r w:rsidR="004B6076" w:rsidRPr="0091558C">
        <w:t xml:space="preserve"> described what would be considered ‘</w:t>
      </w:r>
      <w:r w:rsidR="00F22623" w:rsidRPr="0091558C">
        <w:t>active participant</w:t>
      </w:r>
      <w:r w:rsidR="004B6076" w:rsidRPr="0091558C">
        <w:t>’ suggested further nuanced sub-categories</w:t>
      </w:r>
      <w:r w:rsidR="006108AD" w:rsidRPr="0091558C">
        <w:t xml:space="preserve">: </w:t>
      </w:r>
      <w:r w:rsidR="00F22623" w:rsidRPr="0091558C">
        <w:t xml:space="preserve">a) shared multi-player; b) user shared; c) user specific local and d) user specific remote. Activities that required shared multi-player roles were those that were specifically designed to require more than one person to participate in the designed activity, whereas user shared activities allowed one or more people to engage with an experience without a participant having to rely on another in order to participate. Activities involving user specific local roles refer to the activity needing to be carried out in the physical location of the intervention, whereas user specific remote activities allowed users to participate away from the location through mediums such as social media. </w:t>
      </w:r>
    </w:p>
    <w:p w14:paraId="450F11AF" w14:textId="05BB4A1A" w:rsidR="00F22623" w:rsidRPr="0091558C" w:rsidRDefault="006108AD" w:rsidP="006F0EE2">
      <w:pPr>
        <w:pStyle w:val="Newparagraph"/>
      </w:pPr>
      <w:r w:rsidRPr="0091558C">
        <w:t xml:space="preserve">Participants </w:t>
      </w:r>
      <w:r w:rsidR="00F22623" w:rsidRPr="0091558C">
        <w:t xml:space="preserve">identified a common set of interfaces </w:t>
      </w:r>
      <w:r w:rsidRPr="0091558C">
        <w:t xml:space="preserve">which can </w:t>
      </w:r>
      <w:r w:rsidR="00F22623" w:rsidRPr="0091558C">
        <w:t>be considered</w:t>
      </w:r>
      <w:r w:rsidRPr="0091558C">
        <w:t xml:space="preserve"> to fall</w:t>
      </w:r>
      <w:r w:rsidR="00F22623" w:rsidRPr="0091558C">
        <w:t xml:space="preserve"> under the concept of </w:t>
      </w:r>
      <w:r w:rsidR="006B108C" w:rsidRPr="0091558C">
        <w:rPr>
          <w:b/>
        </w:rPr>
        <w:t>Ecologies</w:t>
      </w:r>
      <w:r w:rsidR="006B108C" w:rsidRPr="0091558C">
        <w:rPr>
          <w:bCs/>
        </w:rPr>
        <w:t>, which</w:t>
      </w:r>
      <w:r w:rsidR="006B108C" w:rsidRPr="0091558C">
        <w:rPr>
          <w:b/>
        </w:rPr>
        <w:t xml:space="preserve"> </w:t>
      </w:r>
      <w:r w:rsidR="00B66A67" w:rsidRPr="0091558C">
        <w:t>had varying configurations of supportive technical infrastructures embedded in the environment</w:t>
      </w:r>
      <w:r w:rsidR="00F22623" w:rsidRPr="0091558C">
        <w:t>. These include</w:t>
      </w:r>
      <w:r w:rsidR="00B66A67" w:rsidRPr="0091558C">
        <w:t>d</w:t>
      </w:r>
      <w:r w:rsidR="00F22623" w:rsidRPr="0091558C">
        <w:t xml:space="preserve">: physical objects </w:t>
      </w:r>
      <w:r w:rsidR="00F22623" w:rsidRPr="0091558C">
        <w:lastRenderedPageBreak/>
        <w:t>(such as a statue); virtual static projection</w:t>
      </w:r>
      <w:r w:rsidR="00B66A67" w:rsidRPr="0091558C">
        <w:t>s</w:t>
      </w:r>
      <w:r w:rsidR="00F22623" w:rsidRPr="0091558C">
        <w:t xml:space="preserve"> (a projection that always plays); virtual automated projection (a projection that plays in response to participant actions); hybrid screens (such as touch screens); physical devices (such as mobile phones); cameras and sensors.</w:t>
      </w:r>
    </w:p>
    <w:p w14:paraId="6E263AB7" w14:textId="6F8408FE" w:rsidR="00F22623" w:rsidRPr="0091558C" w:rsidRDefault="00F22623" w:rsidP="006F0EE2">
      <w:pPr>
        <w:pStyle w:val="Newparagraph"/>
      </w:pPr>
      <w:r w:rsidRPr="0091558C">
        <w:t xml:space="preserve">Carrozzino and Bergamasco’s (2010) </w:t>
      </w:r>
      <w:r w:rsidR="00B66A67" w:rsidRPr="0091558C">
        <w:t xml:space="preserve">concepts </w:t>
      </w:r>
      <w:r w:rsidRPr="0091558C">
        <w:t xml:space="preserve">of </w:t>
      </w:r>
      <w:r w:rsidR="00B66A67" w:rsidRPr="0091558C">
        <w:t xml:space="preserve">the differing </w:t>
      </w:r>
      <w:r w:rsidRPr="0091558C">
        <w:t xml:space="preserve">levels of immersion and </w:t>
      </w:r>
      <w:r w:rsidR="00B66A67" w:rsidRPr="0091558C">
        <w:t xml:space="preserve">different </w:t>
      </w:r>
      <w:r w:rsidRPr="0091558C">
        <w:t xml:space="preserve">interaction types </w:t>
      </w:r>
      <w:r w:rsidR="00704598" w:rsidRPr="0091558C">
        <w:t>were evident in the conversations our participants had as well. However, our groups went slightly further, articulating the range of sensory experiences that might also be drawn upon for immersion,</w:t>
      </w:r>
      <w:r w:rsidRPr="0091558C">
        <w:t xml:space="preserve"> including</w:t>
      </w:r>
      <w:r w:rsidR="00A27692" w:rsidRPr="0091558C">
        <w:t xml:space="preserve"> sight,</w:t>
      </w:r>
      <w:r w:rsidRPr="0091558C">
        <w:t xml:space="preserve"> </w:t>
      </w:r>
      <w:r w:rsidR="00A27692" w:rsidRPr="0091558C">
        <w:t xml:space="preserve">sound, </w:t>
      </w:r>
      <w:r w:rsidRPr="0091558C">
        <w:t>smell</w:t>
      </w:r>
      <w:r w:rsidR="00A27692" w:rsidRPr="0091558C">
        <w:t xml:space="preserve"> and </w:t>
      </w:r>
      <w:r w:rsidRPr="0091558C">
        <w:t>taste</w:t>
      </w:r>
      <w:r w:rsidR="00A27692" w:rsidRPr="0091558C">
        <w:t xml:space="preserve">, </w:t>
      </w:r>
      <w:r w:rsidR="009D59E1" w:rsidRPr="0091558C">
        <w:t>a range of sensory experiences common in the urban realm.</w:t>
      </w:r>
      <w:r w:rsidRPr="0091558C">
        <w:t xml:space="preserve"> </w:t>
      </w:r>
    </w:p>
    <w:p w14:paraId="7399F28F" w14:textId="1B0E4413" w:rsidR="00F22623" w:rsidRPr="0091558C" w:rsidRDefault="00F22623" w:rsidP="006F0EE2">
      <w:pPr>
        <w:pStyle w:val="Newparagraph"/>
      </w:pPr>
      <w:r w:rsidRPr="0091558C">
        <w:t xml:space="preserve">A second pass of the data using inductive analysis identified </w:t>
      </w:r>
      <w:r w:rsidR="000A36DB" w:rsidRPr="0091558C">
        <w:t xml:space="preserve">two </w:t>
      </w:r>
      <w:r w:rsidRPr="0091558C">
        <w:t xml:space="preserve">new themes that could be used to support the design of complex user interactions for digital-cultural immersive experiences. We briefly outline these below. The first </w:t>
      </w:r>
      <w:r w:rsidR="001E0AAD" w:rsidRPr="0091558C">
        <w:t>focuses on the behaviour setting (Schoggen 1989) of the participants in the immersive experience.</w:t>
      </w:r>
    </w:p>
    <w:p w14:paraId="73FB3E00" w14:textId="35CC40E9" w:rsidR="00F22623" w:rsidRPr="0091558C" w:rsidRDefault="00F22623" w:rsidP="006F0EE2">
      <w:pPr>
        <w:pStyle w:val="Newparagraph"/>
      </w:pPr>
      <w:r w:rsidRPr="0091558C">
        <w:t xml:space="preserve">A participant who engages in an immersive experience through a performance or a museum visit is present because they have chosen to attend that </w:t>
      </w:r>
      <w:r w:rsidR="001E0AAD" w:rsidRPr="0091558C">
        <w:t xml:space="preserve">specific </w:t>
      </w:r>
      <w:r w:rsidRPr="0091558C">
        <w:t xml:space="preserve">experience. </w:t>
      </w:r>
      <w:r w:rsidR="00D6377E" w:rsidRPr="0091558C">
        <w:t xml:space="preserve"> Our participants however, noted that c</w:t>
      </w:r>
      <w:r w:rsidRPr="0091558C">
        <w:t xml:space="preserve">ity scale experiences can occur </w:t>
      </w:r>
      <w:r w:rsidR="00D6377E" w:rsidRPr="0091558C">
        <w:t xml:space="preserve">whilst </w:t>
      </w:r>
      <w:r w:rsidRPr="0091558C">
        <w:t xml:space="preserve">a number of different </w:t>
      </w:r>
      <w:r w:rsidR="00D6377E" w:rsidRPr="0091558C">
        <w:t xml:space="preserve">kinds of </w:t>
      </w:r>
      <w:r w:rsidRPr="0091558C">
        <w:t>behaviour</w:t>
      </w:r>
      <w:r w:rsidR="00D6377E" w:rsidRPr="0091558C">
        <w:t xml:space="preserve"> are being engaged in</w:t>
      </w:r>
      <w:r w:rsidRPr="0091558C">
        <w:t xml:space="preserve">, for example </w:t>
      </w:r>
      <w:r w:rsidR="002C0B8F" w:rsidRPr="0091558C">
        <w:t>someone</w:t>
      </w:r>
      <w:r w:rsidRPr="0091558C">
        <w:t xml:space="preserve"> may be passing through on their way to another space (to go to work or to meet a friend) or their visit </w:t>
      </w:r>
      <w:r w:rsidR="002C0B8F" w:rsidRPr="0091558C">
        <w:t>might have another</w:t>
      </w:r>
      <w:r w:rsidRPr="0091558C">
        <w:t xml:space="preserve"> purpose (</w:t>
      </w:r>
      <w:r w:rsidR="002C0B8F" w:rsidRPr="0091558C">
        <w:t xml:space="preserve">e.g. </w:t>
      </w:r>
      <w:r w:rsidRPr="0091558C">
        <w:t xml:space="preserve">shopping, visiting the bank). </w:t>
      </w:r>
      <w:r w:rsidR="002C0B8F" w:rsidRPr="0091558C">
        <w:t xml:space="preserve">Participants suggested </w:t>
      </w:r>
      <w:r w:rsidR="008D677A" w:rsidRPr="0091558C">
        <w:t xml:space="preserve">that the </w:t>
      </w:r>
      <w:r w:rsidRPr="0091558C">
        <w:t xml:space="preserve">ways in which </w:t>
      </w:r>
      <w:r w:rsidR="003414BE" w:rsidRPr="0091558C">
        <w:t>someone may</w:t>
      </w:r>
      <w:r w:rsidR="008D677A" w:rsidRPr="0091558C">
        <w:t xml:space="preserve"> come to </w:t>
      </w:r>
      <w:r w:rsidRPr="0091558C">
        <w:t xml:space="preserve">engage with a city scale </w:t>
      </w:r>
      <w:r w:rsidR="008D677A" w:rsidRPr="0091558C">
        <w:t xml:space="preserve">immersive </w:t>
      </w:r>
      <w:r w:rsidRPr="0091558C">
        <w:t xml:space="preserve">experience </w:t>
      </w:r>
      <w:r w:rsidR="008D677A" w:rsidRPr="0091558C">
        <w:t xml:space="preserve">would inevitably need to be factored </w:t>
      </w:r>
      <w:r w:rsidR="00EA2FD9" w:rsidRPr="0091558C">
        <w:t>into</w:t>
      </w:r>
      <w:r w:rsidR="008D677A" w:rsidRPr="0091558C">
        <w:t xml:space="preserve"> the design</w:t>
      </w:r>
      <w:r w:rsidRPr="0091558C">
        <w:t xml:space="preserve">. Therefore, </w:t>
      </w:r>
      <w:r w:rsidR="008D677A" w:rsidRPr="0091558C">
        <w:t xml:space="preserve">understanding participant </w:t>
      </w:r>
      <w:r w:rsidRPr="0091558C">
        <w:rPr>
          <w:b/>
        </w:rPr>
        <w:t xml:space="preserve">behaviour </w:t>
      </w:r>
      <w:r w:rsidR="00EA2FD9" w:rsidRPr="0091558C">
        <w:t>was</w:t>
      </w:r>
      <w:r w:rsidR="003902A6" w:rsidRPr="0091558C">
        <w:t xml:space="preserve"> argued to be very relevant. Workshop participants noted relevant</w:t>
      </w:r>
      <w:r w:rsidRPr="0091558C">
        <w:t xml:space="preserve"> behaviours </w:t>
      </w:r>
      <w:r w:rsidR="005729AB" w:rsidRPr="0091558C">
        <w:t>pause</w:t>
      </w:r>
      <w:r w:rsidRPr="0091558C">
        <w:t xml:space="preserve">, explore, learn, participate, play, socialise, </w:t>
      </w:r>
      <w:r w:rsidR="005729AB" w:rsidRPr="0091558C">
        <w:t xml:space="preserve">contribute, observe </w:t>
      </w:r>
      <w:r w:rsidRPr="0091558C">
        <w:t xml:space="preserve">and </w:t>
      </w:r>
      <w:r w:rsidR="005729AB" w:rsidRPr="0091558C">
        <w:t xml:space="preserve">passage </w:t>
      </w:r>
      <w:r w:rsidRPr="0091558C">
        <w:t xml:space="preserve">featuring as categories under this theme. </w:t>
      </w:r>
      <w:r w:rsidR="005729AB" w:rsidRPr="0091558C">
        <w:rPr>
          <w:b/>
          <w:bCs/>
        </w:rPr>
        <w:t xml:space="preserve">Pause </w:t>
      </w:r>
      <w:r w:rsidR="005729AB" w:rsidRPr="0091558C">
        <w:lastRenderedPageBreak/>
        <w:t xml:space="preserve">describes when participants are encouraged to spend time at a particular location. </w:t>
      </w:r>
      <w:r w:rsidR="005729AB" w:rsidRPr="0091558C">
        <w:rPr>
          <w:b/>
          <w:bCs/>
        </w:rPr>
        <w:t>Explore</w:t>
      </w:r>
      <w:r w:rsidR="005729AB" w:rsidRPr="0091558C">
        <w:t xml:space="preserve"> is when participants travel (virtually or in person) around the city, visiting and experiencing different locations. </w:t>
      </w:r>
      <w:r w:rsidR="005729AB" w:rsidRPr="0091558C">
        <w:rPr>
          <w:b/>
          <w:bCs/>
        </w:rPr>
        <w:t>Learn</w:t>
      </w:r>
      <w:r w:rsidR="005729AB" w:rsidRPr="0091558C">
        <w:t xml:space="preserve"> is behaviour in which the participant develops new knowledge or understanding, for example of a particular subject or place. </w:t>
      </w:r>
      <w:r w:rsidR="002324A7" w:rsidRPr="0091558C">
        <w:rPr>
          <w:b/>
          <w:bCs/>
        </w:rPr>
        <w:t>Participate</w:t>
      </w:r>
      <w:r w:rsidR="002324A7" w:rsidRPr="0091558C">
        <w:t xml:space="preserve"> describes the behaviour of engaging through activities and interaction beyond observation, and </w:t>
      </w:r>
      <w:r w:rsidR="002324A7" w:rsidRPr="0091558C">
        <w:rPr>
          <w:b/>
          <w:bCs/>
        </w:rPr>
        <w:t xml:space="preserve">play </w:t>
      </w:r>
      <w:r w:rsidR="002324A7" w:rsidRPr="0091558C">
        <w:t>describes engagement in activities for enjoyment, amusement or recreation.</w:t>
      </w:r>
      <w:r w:rsidR="002324A7" w:rsidRPr="0091558C">
        <w:rPr>
          <w:b/>
          <w:bCs/>
        </w:rPr>
        <w:t xml:space="preserve"> Socialise </w:t>
      </w:r>
      <w:r w:rsidR="002324A7" w:rsidRPr="0091558C">
        <w:t xml:space="preserve">is the in-person or virtual engagement in social interactions, such as meeting or conversing. Participants </w:t>
      </w:r>
      <w:r w:rsidR="002324A7" w:rsidRPr="0091558C">
        <w:rPr>
          <w:b/>
          <w:bCs/>
        </w:rPr>
        <w:t>contribute</w:t>
      </w:r>
      <w:r w:rsidR="002324A7" w:rsidRPr="0091558C">
        <w:t xml:space="preserve"> by submitting information or other assets to an experience. </w:t>
      </w:r>
      <w:r w:rsidR="002324A7" w:rsidRPr="0091558C">
        <w:rPr>
          <w:b/>
          <w:bCs/>
        </w:rPr>
        <w:t>Observe</w:t>
      </w:r>
      <w:r w:rsidR="002324A7" w:rsidRPr="0091558C">
        <w:t xml:space="preserve"> describes behaviour of viewing but not actively participating in an experience and </w:t>
      </w:r>
      <w:r w:rsidR="002324A7" w:rsidRPr="0091558C">
        <w:rPr>
          <w:b/>
          <w:bCs/>
        </w:rPr>
        <w:t>passage</w:t>
      </w:r>
      <w:r w:rsidR="002324A7" w:rsidRPr="0091558C">
        <w:t xml:space="preserve"> </w:t>
      </w:r>
      <w:r w:rsidR="009E2AFF" w:rsidRPr="0091558C">
        <w:t xml:space="preserve">is the behaviour of engaging with a transitional space between two locations. </w:t>
      </w:r>
      <w:r w:rsidR="002324A7" w:rsidRPr="0091558C">
        <w:t xml:space="preserve"> </w:t>
      </w:r>
    </w:p>
    <w:p w14:paraId="08866F21" w14:textId="75DD11E6" w:rsidR="00F22623" w:rsidRPr="0091558C" w:rsidRDefault="00330218" w:rsidP="006F0EE2">
      <w:pPr>
        <w:pStyle w:val="Newparagraph"/>
        <w:rPr>
          <w:b/>
        </w:rPr>
      </w:pPr>
      <w:r w:rsidRPr="0091558C">
        <w:t>Workshop participants also pointed to the importance of considering the</w:t>
      </w:r>
      <w:r w:rsidR="00F22623" w:rsidRPr="0091558C">
        <w:t xml:space="preserve"> </w:t>
      </w:r>
      <w:r w:rsidR="00F22623" w:rsidRPr="0091558C">
        <w:rPr>
          <w:b/>
        </w:rPr>
        <w:t>environmental impact</w:t>
      </w:r>
      <w:r w:rsidR="00F22623" w:rsidRPr="0091558C">
        <w:t xml:space="preserve"> </w:t>
      </w:r>
      <w:r w:rsidRPr="0091558C">
        <w:t xml:space="preserve">of </w:t>
      </w:r>
      <w:r w:rsidR="00F22623" w:rsidRPr="0091558C">
        <w:t>the experience</w:t>
      </w:r>
      <w:r w:rsidR="00163835" w:rsidRPr="0091558C">
        <w:t>.</w:t>
      </w:r>
      <w:r w:rsidR="00F22623" w:rsidRPr="0091558C">
        <w:t xml:space="preserve"> </w:t>
      </w:r>
      <w:r w:rsidR="00163835" w:rsidRPr="0091558C">
        <w:t>A</w:t>
      </w:r>
      <w:r w:rsidR="00F22623" w:rsidRPr="0091558C">
        <w:t xml:space="preserve">spects such as ownership, ongoing support and maintenance </w:t>
      </w:r>
      <w:r w:rsidR="00163835" w:rsidRPr="0091558C">
        <w:t>were included in this</w:t>
      </w:r>
      <w:r w:rsidR="006F348F" w:rsidRPr="0091558C">
        <w:t xml:space="preserve"> discussion</w:t>
      </w:r>
      <w:r w:rsidR="00F22623" w:rsidRPr="0091558C">
        <w:t xml:space="preserve">. This concept is specifically relevant to designing immersive experiences for the urban realm </w:t>
      </w:r>
      <w:r w:rsidR="00163835" w:rsidRPr="0091558C">
        <w:t xml:space="preserve">as it focuses on </w:t>
      </w:r>
      <w:r w:rsidR="00F22623" w:rsidRPr="0091558C">
        <w:t xml:space="preserve">the impact the technology has on public and privately-owned assets. </w:t>
      </w:r>
      <w:r w:rsidR="00E81A8E" w:rsidRPr="0091558C">
        <w:t xml:space="preserve">Participant responses </w:t>
      </w:r>
      <w:r w:rsidR="00F22623" w:rsidRPr="0091558C">
        <w:t>within this theme include</w:t>
      </w:r>
      <w:r w:rsidR="00E81A8E" w:rsidRPr="0091558C">
        <w:t>d</w:t>
      </w:r>
      <w:r w:rsidR="00F22623" w:rsidRPr="0091558C">
        <w:t xml:space="preserve"> augmenting the existing built environment with new technology such as a projection; new permanent interventions; temporary interventions; overlays; insertions; and redefinition of the area i.e. a street with cars would need to be pedestrianised for an experience or installation to work practically. </w:t>
      </w:r>
      <w:r w:rsidR="00C16ADA" w:rsidRPr="0091558C">
        <w:t>Table 3</w:t>
      </w:r>
      <w:r w:rsidR="00F22623" w:rsidRPr="0091558C">
        <w:t xml:space="preserve"> describes the new themes and their associated categories</w:t>
      </w:r>
      <w:r w:rsidR="006F348F" w:rsidRPr="0091558C">
        <w:t>.</w:t>
      </w:r>
    </w:p>
    <w:p w14:paraId="18601CE0" w14:textId="77777777" w:rsidR="00E85BC9" w:rsidRPr="0091558C" w:rsidRDefault="00E85BC9">
      <w:pPr>
        <w:rPr>
          <w:b/>
          <w:bCs/>
        </w:rPr>
      </w:pPr>
      <w:r w:rsidRPr="0091558C">
        <w:rPr>
          <w:b/>
          <w:bCs/>
        </w:rPr>
        <w:br w:type="page"/>
      </w:r>
    </w:p>
    <w:p w14:paraId="23316EDB" w14:textId="641F1B1D" w:rsidR="00C16ADA" w:rsidRPr="0091558C" w:rsidRDefault="00C16ADA" w:rsidP="006F0EE2">
      <w:pPr>
        <w:pStyle w:val="Paragraph"/>
        <w:rPr>
          <w:b/>
          <w:bCs/>
        </w:rPr>
      </w:pPr>
      <w:r w:rsidRPr="0091558C">
        <w:rPr>
          <w:b/>
          <w:bCs/>
        </w:rPr>
        <w:lastRenderedPageBreak/>
        <w:t xml:space="preserve">Table </w:t>
      </w:r>
      <w:r w:rsidR="00735D54" w:rsidRPr="0091558C">
        <w:rPr>
          <w:b/>
          <w:bCs/>
        </w:rPr>
        <w:t>3</w:t>
      </w:r>
    </w:p>
    <w:p w14:paraId="2861F279" w14:textId="581FBA25" w:rsidR="00F22623" w:rsidRPr="0091558C" w:rsidRDefault="00F22623" w:rsidP="006F0EE2">
      <w:pPr>
        <w:pStyle w:val="Paragraph"/>
        <w:rPr>
          <w:i/>
          <w:iCs/>
        </w:rPr>
      </w:pPr>
      <w:r w:rsidRPr="0091558C">
        <w:rPr>
          <w:i/>
          <w:iCs/>
        </w:rPr>
        <w:t xml:space="preserve">Proposed </w:t>
      </w:r>
      <w:r w:rsidR="00C16ADA" w:rsidRPr="0091558C">
        <w:rPr>
          <w:i/>
          <w:iCs/>
        </w:rPr>
        <w:t>Additional Theme Category Codes</w:t>
      </w:r>
    </w:p>
    <w:tbl>
      <w:tblPr>
        <w:tblW w:w="5992" w:type="dxa"/>
        <w:tblBorders>
          <w:top w:val="single" w:sz="2" w:space="0" w:color="auto"/>
          <w:bottom w:val="single" w:sz="2" w:space="0" w:color="auto"/>
        </w:tblBorders>
        <w:shd w:val="clear" w:color="000000" w:fill="auto"/>
        <w:tblCellMar>
          <w:left w:w="57" w:type="dxa"/>
        </w:tblCellMar>
        <w:tblLook w:val="0000" w:firstRow="0" w:lastRow="0" w:firstColumn="0" w:lastColumn="0" w:noHBand="0" w:noVBand="0"/>
      </w:tblPr>
      <w:tblGrid>
        <w:gridCol w:w="2467"/>
        <w:gridCol w:w="3525"/>
      </w:tblGrid>
      <w:tr w:rsidR="00C16ADA" w:rsidRPr="0091558C" w14:paraId="5E896C5E" w14:textId="77777777" w:rsidTr="00074653">
        <w:tc>
          <w:tcPr>
            <w:tcW w:w="2467" w:type="dxa"/>
            <w:tcBorders>
              <w:top w:val="single" w:sz="2" w:space="0" w:color="auto"/>
              <w:bottom w:val="single" w:sz="2" w:space="0" w:color="auto"/>
            </w:tcBorders>
            <w:shd w:val="clear" w:color="000000" w:fill="auto"/>
          </w:tcPr>
          <w:p w14:paraId="0D6DE422" w14:textId="77777777" w:rsidR="00C16ADA" w:rsidRPr="0091558C" w:rsidRDefault="00C16ADA" w:rsidP="00074653">
            <w:pPr>
              <w:spacing w:after="160" w:line="259" w:lineRule="auto"/>
              <w:rPr>
                <w:iCs/>
              </w:rPr>
            </w:pPr>
            <w:r w:rsidRPr="0091558C">
              <w:rPr>
                <w:iCs/>
              </w:rPr>
              <w:t>Behaviour</w:t>
            </w:r>
          </w:p>
        </w:tc>
        <w:tc>
          <w:tcPr>
            <w:tcW w:w="3525" w:type="dxa"/>
            <w:tcBorders>
              <w:top w:val="single" w:sz="2" w:space="0" w:color="auto"/>
              <w:bottom w:val="single" w:sz="2" w:space="0" w:color="auto"/>
            </w:tcBorders>
            <w:shd w:val="clear" w:color="000000" w:fill="auto"/>
          </w:tcPr>
          <w:p w14:paraId="4BD5A78B" w14:textId="77777777" w:rsidR="00C16ADA" w:rsidRPr="0091558C" w:rsidRDefault="00C16ADA" w:rsidP="00074653">
            <w:pPr>
              <w:spacing w:after="160" w:line="259" w:lineRule="auto"/>
              <w:rPr>
                <w:iCs/>
              </w:rPr>
            </w:pPr>
            <w:r w:rsidRPr="0091558C">
              <w:rPr>
                <w:iCs/>
              </w:rPr>
              <w:t>Environmental Impact</w:t>
            </w:r>
          </w:p>
        </w:tc>
      </w:tr>
      <w:tr w:rsidR="00C16ADA" w:rsidRPr="0091558C" w14:paraId="6C40BDC8" w14:textId="77777777" w:rsidTr="001B0A93">
        <w:tc>
          <w:tcPr>
            <w:tcW w:w="2467" w:type="dxa"/>
            <w:tcBorders>
              <w:top w:val="single" w:sz="2" w:space="0" w:color="auto"/>
              <w:bottom w:val="nil"/>
            </w:tcBorders>
            <w:shd w:val="clear" w:color="000000" w:fill="auto"/>
            <w:vAlign w:val="center"/>
          </w:tcPr>
          <w:p w14:paraId="590F2910" w14:textId="77777777" w:rsidR="00C16ADA" w:rsidRPr="0091558C" w:rsidRDefault="00C16ADA" w:rsidP="00074653">
            <w:pPr>
              <w:spacing w:after="160" w:line="259" w:lineRule="auto"/>
            </w:pPr>
            <w:r w:rsidRPr="0091558C">
              <w:t>Passage</w:t>
            </w:r>
          </w:p>
        </w:tc>
        <w:tc>
          <w:tcPr>
            <w:tcW w:w="3525" w:type="dxa"/>
            <w:tcBorders>
              <w:top w:val="single" w:sz="2" w:space="0" w:color="auto"/>
              <w:bottom w:val="nil"/>
            </w:tcBorders>
            <w:shd w:val="clear" w:color="000000" w:fill="auto"/>
          </w:tcPr>
          <w:p w14:paraId="35A73FA0" w14:textId="77777777" w:rsidR="00C16ADA" w:rsidRPr="0091558C" w:rsidRDefault="00C16ADA" w:rsidP="00074653">
            <w:pPr>
              <w:spacing w:after="160" w:line="259" w:lineRule="auto"/>
            </w:pPr>
            <w:r w:rsidRPr="0091558C">
              <w:t>Insertion</w:t>
            </w:r>
          </w:p>
        </w:tc>
      </w:tr>
      <w:tr w:rsidR="00C16ADA" w:rsidRPr="0091558C" w14:paraId="101A28C0" w14:textId="77777777" w:rsidTr="001B0A93">
        <w:tc>
          <w:tcPr>
            <w:tcW w:w="2467" w:type="dxa"/>
            <w:tcBorders>
              <w:top w:val="nil"/>
              <w:bottom w:val="nil"/>
            </w:tcBorders>
            <w:shd w:val="clear" w:color="000000" w:fill="auto"/>
            <w:vAlign w:val="center"/>
          </w:tcPr>
          <w:p w14:paraId="0ABD87A3" w14:textId="77777777" w:rsidR="00C16ADA" w:rsidRPr="0091558C" w:rsidRDefault="00C16ADA" w:rsidP="00074653">
            <w:pPr>
              <w:spacing w:after="160" w:line="259" w:lineRule="auto"/>
            </w:pPr>
            <w:r w:rsidRPr="0091558C">
              <w:t>Learn</w:t>
            </w:r>
          </w:p>
        </w:tc>
        <w:tc>
          <w:tcPr>
            <w:tcW w:w="3525" w:type="dxa"/>
            <w:tcBorders>
              <w:top w:val="nil"/>
              <w:bottom w:val="nil"/>
            </w:tcBorders>
            <w:shd w:val="clear" w:color="000000" w:fill="auto"/>
          </w:tcPr>
          <w:p w14:paraId="240933EF" w14:textId="77777777" w:rsidR="00C16ADA" w:rsidRPr="0091558C" w:rsidRDefault="00C16ADA" w:rsidP="00074653">
            <w:pPr>
              <w:spacing w:after="160" w:line="259" w:lineRule="auto"/>
            </w:pPr>
            <w:r w:rsidRPr="0091558C">
              <w:t>Overlay</w:t>
            </w:r>
          </w:p>
        </w:tc>
      </w:tr>
      <w:tr w:rsidR="00C16ADA" w:rsidRPr="0091558C" w14:paraId="7C21BBCA" w14:textId="77777777" w:rsidTr="001B0A93">
        <w:tc>
          <w:tcPr>
            <w:tcW w:w="2467" w:type="dxa"/>
            <w:tcBorders>
              <w:top w:val="nil"/>
              <w:bottom w:val="nil"/>
            </w:tcBorders>
            <w:shd w:val="clear" w:color="000000" w:fill="auto"/>
            <w:vAlign w:val="center"/>
          </w:tcPr>
          <w:p w14:paraId="569A07D2" w14:textId="77777777" w:rsidR="00C16ADA" w:rsidRPr="0091558C" w:rsidRDefault="00C16ADA" w:rsidP="00074653">
            <w:pPr>
              <w:spacing w:after="160" w:line="259" w:lineRule="auto"/>
            </w:pPr>
            <w:r w:rsidRPr="0091558C">
              <w:t>Play</w:t>
            </w:r>
            <w:r w:rsidRPr="0091558C" w:rsidDel="00755F7A">
              <w:t xml:space="preserve"> </w:t>
            </w:r>
          </w:p>
        </w:tc>
        <w:tc>
          <w:tcPr>
            <w:tcW w:w="3525" w:type="dxa"/>
            <w:tcBorders>
              <w:top w:val="nil"/>
              <w:bottom w:val="nil"/>
            </w:tcBorders>
            <w:shd w:val="clear" w:color="000000" w:fill="auto"/>
          </w:tcPr>
          <w:p w14:paraId="6E2AD45C" w14:textId="77777777" w:rsidR="00C16ADA" w:rsidRPr="0091558C" w:rsidRDefault="00C16ADA" w:rsidP="00074653">
            <w:pPr>
              <w:spacing w:after="160" w:line="259" w:lineRule="auto"/>
            </w:pPr>
            <w:r w:rsidRPr="0091558C">
              <w:t xml:space="preserve">Redefinition of space </w:t>
            </w:r>
          </w:p>
        </w:tc>
      </w:tr>
      <w:tr w:rsidR="00C16ADA" w:rsidRPr="0091558C" w14:paraId="03B1F93B" w14:textId="77777777" w:rsidTr="001B0A93">
        <w:tc>
          <w:tcPr>
            <w:tcW w:w="2467" w:type="dxa"/>
            <w:tcBorders>
              <w:top w:val="nil"/>
              <w:bottom w:val="nil"/>
            </w:tcBorders>
            <w:shd w:val="clear" w:color="000000" w:fill="auto"/>
            <w:vAlign w:val="center"/>
          </w:tcPr>
          <w:p w14:paraId="352E23A7" w14:textId="77777777" w:rsidR="00C16ADA" w:rsidRPr="0091558C" w:rsidRDefault="00C16ADA" w:rsidP="00074653">
            <w:pPr>
              <w:spacing w:after="160" w:line="259" w:lineRule="auto"/>
            </w:pPr>
            <w:r w:rsidRPr="0091558C">
              <w:t>Socialise</w:t>
            </w:r>
          </w:p>
        </w:tc>
        <w:tc>
          <w:tcPr>
            <w:tcW w:w="3525" w:type="dxa"/>
            <w:tcBorders>
              <w:top w:val="nil"/>
              <w:bottom w:val="nil"/>
            </w:tcBorders>
            <w:shd w:val="clear" w:color="000000" w:fill="auto"/>
          </w:tcPr>
          <w:p w14:paraId="461A8D77" w14:textId="77777777" w:rsidR="00C16ADA" w:rsidRPr="0091558C" w:rsidRDefault="00C16ADA" w:rsidP="00074653">
            <w:pPr>
              <w:spacing w:after="160" w:line="259" w:lineRule="auto"/>
            </w:pPr>
          </w:p>
        </w:tc>
      </w:tr>
      <w:tr w:rsidR="00C16ADA" w:rsidRPr="0091558C" w14:paraId="780E9262" w14:textId="77777777" w:rsidTr="001B0A93">
        <w:tc>
          <w:tcPr>
            <w:tcW w:w="2467" w:type="dxa"/>
            <w:tcBorders>
              <w:top w:val="nil"/>
              <w:bottom w:val="nil"/>
            </w:tcBorders>
            <w:shd w:val="clear" w:color="000000" w:fill="auto"/>
            <w:vAlign w:val="center"/>
          </w:tcPr>
          <w:p w14:paraId="5DB30E98" w14:textId="77777777" w:rsidR="00C16ADA" w:rsidRPr="0091558C" w:rsidRDefault="00C16ADA" w:rsidP="00074653">
            <w:pPr>
              <w:spacing w:after="160" w:line="259" w:lineRule="auto"/>
            </w:pPr>
            <w:r w:rsidRPr="0091558C">
              <w:t>Explore</w:t>
            </w:r>
          </w:p>
        </w:tc>
        <w:tc>
          <w:tcPr>
            <w:tcW w:w="3525" w:type="dxa"/>
            <w:tcBorders>
              <w:top w:val="nil"/>
              <w:bottom w:val="nil"/>
            </w:tcBorders>
            <w:shd w:val="clear" w:color="000000" w:fill="auto"/>
          </w:tcPr>
          <w:p w14:paraId="3943C5F8" w14:textId="77777777" w:rsidR="00C16ADA" w:rsidRPr="0091558C" w:rsidRDefault="00C16ADA" w:rsidP="00074653">
            <w:pPr>
              <w:spacing w:after="160" w:line="259" w:lineRule="auto"/>
            </w:pPr>
          </w:p>
        </w:tc>
      </w:tr>
      <w:tr w:rsidR="00C16ADA" w:rsidRPr="0091558C" w14:paraId="17AB3560" w14:textId="77777777" w:rsidTr="001B0A93">
        <w:tc>
          <w:tcPr>
            <w:tcW w:w="2467" w:type="dxa"/>
            <w:tcBorders>
              <w:top w:val="nil"/>
              <w:bottom w:val="nil"/>
            </w:tcBorders>
            <w:shd w:val="clear" w:color="000000" w:fill="auto"/>
            <w:vAlign w:val="center"/>
          </w:tcPr>
          <w:p w14:paraId="6212AAE4" w14:textId="77777777" w:rsidR="00C16ADA" w:rsidRPr="0091558C" w:rsidRDefault="00C16ADA" w:rsidP="00074653">
            <w:pPr>
              <w:spacing w:after="160" w:line="259" w:lineRule="auto"/>
            </w:pPr>
            <w:r w:rsidRPr="0091558C">
              <w:t>Observer</w:t>
            </w:r>
          </w:p>
        </w:tc>
        <w:tc>
          <w:tcPr>
            <w:tcW w:w="3525" w:type="dxa"/>
            <w:tcBorders>
              <w:top w:val="nil"/>
              <w:bottom w:val="nil"/>
            </w:tcBorders>
            <w:shd w:val="clear" w:color="000000" w:fill="auto"/>
          </w:tcPr>
          <w:p w14:paraId="0132DF3F" w14:textId="77777777" w:rsidR="00C16ADA" w:rsidRPr="0091558C" w:rsidRDefault="00C16ADA" w:rsidP="00074653">
            <w:pPr>
              <w:spacing w:after="160" w:line="259" w:lineRule="auto"/>
            </w:pPr>
          </w:p>
        </w:tc>
      </w:tr>
      <w:tr w:rsidR="00C16ADA" w:rsidRPr="0091558C" w14:paraId="3B647A7C" w14:textId="77777777" w:rsidTr="001B0A93">
        <w:tc>
          <w:tcPr>
            <w:tcW w:w="2467" w:type="dxa"/>
            <w:tcBorders>
              <w:top w:val="nil"/>
              <w:bottom w:val="nil"/>
            </w:tcBorders>
            <w:shd w:val="clear" w:color="000000" w:fill="auto"/>
            <w:vAlign w:val="center"/>
          </w:tcPr>
          <w:p w14:paraId="1E2B7447" w14:textId="77777777" w:rsidR="00C16ADA" w:rsidRPr="0091558C" w:rsidRDefault="00C16ADA" w:rsidP="00074653">
            <w:pPr>
              <w:spacing w:after="160" w:line="259" w:lineRule="auto"/>
            </w:pPr>
            <w:r w:rsidRPr="0091558C">
              <w:t>Participate</w:t>
            </w:r>
          </w:p>
        </w:tc>
        <w:tc>
          <w:tcPr>
            <w:tcW w:w="3525" w:type="dxa"/>
            <w:tcBorders>
              <w:top w:val="nil"/>
              <w:bottom w:val="nil"/>
            </w:tcBorders>
            <w:shd w:val="clear" w:color="000000" w:fill="auto"/>
          </w:tcPr>
          <w:p w14:paraId="041882F4" w14:textId="77777777" w:rsidR="00C16ADA" w:rsidRPr="0091558C" w:rsidRDefault="00C16ADA" w:rsidP="00074653">
            <w:pPr>
              <w:spacing w:after="160" w:line="259" w:lineRule="auto"/>
            </w:pPr>
          </w:p>
        </w:tc>
      </w:tr>
      <w:tr w:rsidR="00C16ADA" w:rsidRPr="0091558C" w14:paraId="7C6E806A" w14:textId="77777777" w:rsidTr="001B0A93">
        <w:tc>
          <w:tcPr>
            <w:tcW w:w="2467" w:type="dxa"/>
            <w:tcBorders>
              <w:top w:val="nil"/>
              <w:bottom w:val="nil"/>
            </w:tcBorders>
            <w:shd w:val="clear" w:color="000000" w:fill="auto"/>
            <w:vAlign w:val="center"/>
          </w:tcPr>
          <w:p w14:paraId="18BBACD8" w14:textId="77777777" w:rsidR="00C16ADA" w:rsidRPr="0091558C" w:rsidRDefault="00C16ADA" w:rsidP="00074653">
            <w:pPr>
              <w:spacing w:after="160" w:line="259" w:lineRule="auto"/>
            </w:pPr>
            <w:r w:rsidRPr="0091558C">
              <w:t>Contribute</w:t>
            </w:r>
          </w:p>
        </w:tc>
        <w:tc>
          <w:tcPr>
            <w:tcW w:w="3525" w:type="dxa"/>
            <w:tcBorders>
              <w:top w:val="nil"/>
              <w:bottom w:val="nil"/>
            </w:tcBorders>
            <w:shd w:val="clear" w:color="000000" w:fill="auto"/>
          </w:tcPr>
          <w:p w14:paraId="72E2A8B1" w14:textId="77777777" w:rsidR="00C16ADA" w:rsidRPr="0091558C" w:rsidRDefault="00C16ADA" w:rsidP="00074653">
            <w:pPr>
              <w:spacing w:after="160" w:line="259" w:lineRule="auto"/>
            </w:pPr>
          </w:p>
        </w:tc>
      </w:tr>
      <w:tr w:rsidR="00C16ADA" w:rsidRPr="0091558C" w14:paraId="263C2FC3" w14:textId="77777777" w:rsidTr="001B0A93">
        <w:tc>
          <w:tcPr>
            <w:tcW w:w="2467" w:type="dxa"/>
            <w:tcBorders>
              <w:top w:val="nil"/>
              <w:bottom w:val="single" w:sz="2" w:space="0" w:color="auto"/>
            </w:tcBorders>
            <w:shd w:val="clear" w:color="000000" w:fill="auto"/>
            <w:vAlign w:val="center"/>
          </w:tcPr>
          <w:p w14:paraId="364154ED" w14:textId="77777777" w:rsidR="00C16ADA" w:rsidRPr="0091558C" w:rsidRDefault="00C16ADA" w:rsidP="00074653">
            <w:pPr>
              <w:spacing w:after="160" w:line="259" w:lineRule="auto"/>
            </w:pPr>
            <w:r w:rsidRPr="0091558C">
              <w:t>Pause</w:t>
            </w:r>
          </w:p>
        </w:tc>
        <w:tc>
          <w:tcPr>
            <w:tcW w:w="3525" w:type="dxa"/>
            <w:tcBorders>
              <w:top w:val="nil"/>
              <w:bottom w:val="single" w:sz="2" w:space="0" w:color="auto"/>
            </w:tcBorders>
            <w:shd w:val="clear" w:color="000000" w:fill="auto"/>
          </w:tcPr>
          <w:p w14:paraId="0363C9AA" w14:textId="77777777" w:rsidR="00C16ADA" w:rsidRPr="0091558C" w:rsidRDefault="00C16ADA" w:rsidP="00074653">
            <w:pPr>
              <w:spacing w:after="160" w:line="259" w:lineRule="auto"/>
            </w:pPr>
          </w:p>
        </w:tc>
      </w:tr>
    </w:tbl>
    <w:p w14:paraId="648640B9" w14:textId="77777777" w:rsidR="00C16ADA" w:rsidRPr="0091558C" w:rsidRDefault="00C16ADA" w:rsidP="00807F66">
      <w:pPr>
        <w:pStyle w:val="Newparagraph"/>
      </w:pPr>
    </w:p>
    <w:p w14:paraId="509FC93F" w14:textId="36CC1971" w:rsidR="00F22623" w:rsidRPr="0091558C" w:rsidRDefault="00F22623" w:rsidP="006F0EE2">
      <w:pPr>
        <w:pStyle w:val="Newparagraph"/>
      </w:pPr>
      <w:r w:rsidRPr="0091558C">
        <w:t xml:space="preserve">The literature review identified that design concepts of </w:t>
      </w:r>
      <w:r w:rsidRPr="0091558C">
        <w:rPr>
          <w:b/>
        </w:rPr>
        <w:t>space</w:t>
      </w:r>
      <w:r w:rsidRPr="0091558C">
        <w:t xml:space="preserve">, </w:t>
      </w:r>
      <w:r w:rsidRPr="0091558C">
        <w:rPr>
          <w:b/>
        </w:rPr>
        <w:t>time</w:t>
      </w:r>
      <w:r w:rsidRPr="0091558C">
        <w:t xml:space="preserve">, </w:t>
      </w:r>
      <w:r w:rsidRPr="0091558C">
        <w:rPr>
          <w:b/>
        </w:rPr>
        <w:t>roles</w:t>
      </w:r>
      <w:r w:rsidRPr="0091558C">
        <w:t xml:space="preserve"> and </w:t>
      </w:r>
      <w:r w:rsidRPr="0091558C">
        <w:rPr>
          <w:b/>
        </w:rPr>
        <w:t>ecologies</w:t>
      </w:r>
      <w:r w:rsidRPr="0091558C">
        <w:t xml:space="preserve"> provide a grounding for designing immersive performances. Additionally, immersive experiences for heritage activities require consideration of </w:t>
      </w:r>
      <w:r w:rsidRPr="0091558C">
        <w:rPr>
          <w:b/>
        </w:rPr>
        <w:t xml:space="preserve">types of interaction </w:t>
      </w:r>
      <w:r w:rsidRPr="0091558C">
        <w:t>and</w:t>
      </w:r>
      <w:r w:rsidRPr="0091558C">
        <w:rPr>
          <w:b/>
        </w:rPr>
        <w:t xml:space="preserve"> levels of immersion </w:t>
      </w:r>
      <w:r w:rsidRPr="0091558C">
        <w:t>desired</w:t>
      </w:r>
      <w:r w:rsidRPr="0091558C">
        <w:rPr>
          <w:b/>
        </w:rPr>
        <w:t xml:space="preserve">. </w:t>
      </w:r>
      <w:r w:rsidRPr="0091558C">
        <w:t xml:space="preserve">Our </w:t>
      </w:r>
      <w:r w:rsidR="00B27FAE">
        <w:t>m</w:t>
      </w:r>
      <w:r w:rsidRPr="0091558C">
        <w:t xml:space="preserve">emoryscapes approach for developing immersive experiences for audience participation in heritage activities in urban settings brings together the approach of Benford et al. (2009), with Carrozzino and Bergamasco’s (2010) ideas, extending them by </w:t>
      </w:r>
      <w:r w:rsidR="007A043E" w:rsidRPr="0091558C">
        <w:t xml:space="preserve">bringing in nuance and further subcategories relevant to memoryscapes and highlighting further relevant </w:t>
      </w:r>
      <w:r w:rsidRPr="0091558C">
        <w:t xml:space="preserve">dimensions of </w:t>
      </w:r>
      <w:r w:rsidRPr="0091558C">
        <w:rPr>
          <w:b/>
        </w:rPr>
        <w:t>behaviour</w:t>
      </w:r>
      <w:r w:rsidR="00FB12E4" w:rsidRPr="0091558C">
        <w:rPr>
          <w:b/>
        </w:rPr>
        <w:t xml:space="preserve"> </w:t>
      </w:r>
      <w:r w:rsidR="00FB12E4" w:rsidRPr="0091558C">
        <w:rPr>
          <w:bCs/>
        </w:rPr>
        <w:t>and</w:t>
      </w:r>
      <w:r w:rsidRPr="0091558C">
        <w:rPr>
          <w:b/>
        </w:rPr>
        <w:t xml:space="preserve"> environmental impact</w:t>
      </w:r>
      <w:r w:rsidRPr="0091558C">
        <w:t xml:space="preserve">. </w:t>
      </w:r>
      <w:r w:rsidR="00FB12E4" w:rsidRPr="0091558C">
        <w:t xml:space="preserve">We refer to these </w:t>
      </w:r>
      <w:r w:rsidRPr="0091558C">
        <w:t xml:space="preserve">combined themes as the </w:t>
      </w:r>
      <w:r w:rsidR="00B27FAE">
        <w:t>m</w:t>
      </w:r>
      <w:r w:rsidRPr="0091558C">
        <w:t>emoryscapes design concepts.</w:t>
      </w:r>
    </w:p>
    <w:p w14:paraId="1CF8660F" w14:textId="37BD32C2" w:rsidR="00F22623" w:rsidRPr="0091558C" w:rsidRDefault="00F22623" w:rsidP="006F0EE2">
      <w:pPr>
        <w:pStyle w:val="Newparagraph"/>
      </w:pPr>
      <w:r w:rsidRPr="0091558C">
        <w:t xml:space="preserve">Based on our </w:t>
      </w:r>
      <w:r w:rsidR="008321DF">
        <w:t xml:space="preserve">findings from the </w:t>
      </w:r>
      <w:r w:rsidRPr="0091558C">
        <w:t xml:space="preserve">initial workshop, and seeking to mobilise </w:t>
      </w:r>
      <w:r w:rsidR="008321DF">
        <w:t xml:space="preserve">and apply </w:t>
      </w:r>
      <w:r w:rsidRPr="0091558C">
        <w:t xml:space="preserve">the design concepts we derived from this, we developed a </w:t>
      </w:r>
      <w:r w:rsidR="008321DF">
        <w:t>m</w:t>
      </w:r>
      <w:r w:rsidRPr="0091558C">
        <w:t xml:space="preserve">emoryscapes toolkit for facilitating new approaches to the co-creation of designs for immersive experiences focussed on memory-based artefacts for urban settings. The toolkit was explicitly </w:t>
      </w:r>
      <w:r w:rsidRPr="0091558C">
        <w:lastRenderedPageBreak/>
        <w:t>designed to identify and draw out the key challenges and opportunities that co-created ideas presented. The toolkit and its application are detailed further below.</w:t>
      </w:r>
    </w:p>
    <w:p w14:paraId="006FFDB5" w14:textId="6CC9469E" w:rsidR="00F22623" w:rsidRPr="00BE2706" w:rsidRDefault="00F22623" w:rsidP="00C5016E">
      <w:pPr>
        <w:pStyle w:val="Heading1"/>
        <w:rPr>
          <w:rStyle w:val="Heading1Char"/>
        </w:rPr>
      </w:pPr>
      <w:r w:rsidRPr="00BE2706">
        <w:t xml:space="preserve">4. </w:t>
      </w:r>
      <w:r w:rsidR="006F0EE2" w:rsidRPr="00A22D6E">
        <w:rPr>
          <w:rStyle w:val="Heading1Char"/>
          <w:b/>
          <w:bCs/>
        </w:rPr>
        <w:t>Designing for Memoryscapes</w:t>
      </w:r>
    </w:p>
    <w:p w14:paraId="6364BB54" w14:textId="7051048E" w:rsidR="00F22623" w:rsidRPr="0091558C" w:rsidRDefault="00F22623" w:rsidP="006F0EE2">
      <w:pPr>
        <w:pStyle w:val="Paragraph"/>
      </w:pPr>
      <w:r w:rsidRPr="0091558C">
        <w:t xml:space="preserve">Building on the initial workshop we undertook a collaborative study to explore the design of a memoryscape that re-contextualised assets from the </w:t>
      </w:r>
      <w:r w:rsidR="00764C5C" w:rsidRPr="0091558C">
        <w:t xml:space="preserve">TWAM </w:t>
      </w:r>
      <w:r w:rsidRPr="0091558C">
        <w:t xml:space="preserve">collections and enhanced evolving plans for the redevelopment of </w:t>
      </w:r>
      <w:r w:rsidR="00764C5C" w:rsidRPr="0091558C">
        <w:t xml:space="preserve">Newcastle </w:t>
      </w:r>
      <w:r w:rsidRPr="0091558C">
        <w:t>city centre. To do this required the development of bespoke design resources for this project. These were critical for collectively ideating</w:t>
      </w:r>
      <w:r w:rsidR="001819C4" w:rsidRPr="0091558C">
        <w:t xml:space="preserve">, </w:t>
      </w:r>
      <w:r w:rsidRPr="0091558C">
        <w:t xml:space="preserve">developing </w:t>
      </w:r>
      <w:r w:rsidR="001819C4" w:rsidRPr="0091558C">
        <w:t xml:space="preserve">and challenging </w:t>
      </w:r>
      <w:r w:rsidRPr="0091558C">
        <w:t>narratives around cultural-heritage assets for city-scale immersive experiences</w:t>
      </w:r>
      <w:r w:rsidR="00CC012E">
        <w:t xml:space="preserve"> </w:t>
      </w:r>
      <w:r w:rsidR="00157FED">
        <w:t>with stakeholder groups</w:t>
      </w:r>
      <w:r w:rsidRPr="0091558C">
        <w:t>. Below we detail the key elements of the toolkit that were developed for this purpose.</w:t>
      </w:r>
    </w:p>
    <w:p w14:paraId="2A7376A9" w14:textId="559A916C" w:rsidR="00F22623" w:rsidRPr="008845E7" w:rsidRDefault="00F22623" w:rsidP="00C5016E">
      <w:pPr>
        <w:pStyle w:val="Heading2"/>
      </w:pPr>
      <w:r w:rsidRPr="00C5016E">
        <w:t>4</w:t>
      </w:r>
      <w:r w:rsidR="001013D3" w:rsidRPr="00C5016E">
        <w:t>.1</w:t>
      </w:r>
      <w:r w:rsidRPr="00C5016E">
        <w:t xml:space="preserve"> The </w:t>
      </w:r>
      <w:r w:rsidR="00181F13">
        <w:t>m</w:t>
      </w:r>
      <w:r w:rsidRPr="00C5016E">
        <w:t xml:space="preserve">emoryscapes </w:t>
      </w:r>
      <w:r w:rsidR="00181F13">
        <w:t>t</w:t>
      </w:r>
      <w:r w:rsidRPr="00C5016E">
        <w:t>oolkit</w:t>
      </w:r>
    </w:p>
    <w:p w14:paraId="46A2D56A" w14:textId="59126465" w:rsidR="00453C07" w:rsidRDefault="00053169" w:rsidP="00555031">
      <w:pPr>
        <w:pStyle w:val="Paragraph"/>
      </w:pPr>
      <w:r w:rsidRPr="0091558C">
        <w:t xml:space="preserve">The </w:t>
      </w:r>
      <w:r w:rsidR="00181F13">
        <w:t>m</w:t>
      </w:r>
      <w:r w:rsidRPr="0091558C">
        <w:t>emoryscapes</w:t>
      </w:r>
      <w:r w:rsidR="00F22623" w:rsidRPr="0091558C">
        <w:t xml:space="preserve"> toolkit </w:t>
      </w:r>
      <w:r w:rsidR="008321DF">
        <w:t>was developed by drawing on the research team’s interdisciplinary knowledges, the initial workshop and interviews with experts in the field of place-making, heritage and immersive technologies. The toolkit comprises a goal-oriented workshop design</w:t>
      </w:r>
      <w:r w:rsidR="0005137D">
        <w:t xml:space="preserve">ed to generate ideas for heritage-led immersive experiences from groups of participants. Groups </w:t>
      </w:r>
      <w:r w:rsidR="008321DF">
        <w:t xml:space="preserve">draw on </w:t>
      </w:r>
      <w:r w:rsidR="00F22623" w:rsidRPr="0091558C">
        <w:t>a combination of physical ‘cultural prompts’</w:t>
      </w:r>
      <w:r w:rsidR="0005137D">
        <w:t xml:space="preserve"> and</w:t>
      </w:r>
      <w:r w:rsidR="00F22623" w:rsidRPr="0091558C">
        <w:t xml:space="preserve"> </w:t>
      </w:r>
      <w:r w:rsidR="008321DF">
        <w:t xml:space="preserve">three categories of </w:t>
      </w:r>
      <w:r w:rsidR="00F22623" w:rsidRPr="0091558C">
        <w:t>bespoke ‘Design consideration</w:t>
      </w:r>
      <w:r w:rsidR="00A710FD" w:rsidRPr="0091558C">
        <w:t xml:space="preserve"> scenario</w:t>
      </w:r>
      <w:r w:rsidR="00F22623" w:rsidRPr="0091558C">
        <w:t xml:space="preserve">’ </w:t>
      </w:r>
      <w:r w:rsidR="008321DF">
        <w:t xml:space="preserve">cards (place, environment and personas) </w:t>
      </w:r>
      <w:r w:rsidR="0005137D">
        <w:t xml:space="preserve">to develop their ideas, </w:t>
      </w:r>
      <w:r w:rsidR="00F22623" w:rsidRPr="0091558C">
        <w:t>and ‘Evaluation’ cards</w:t>
      </w:r>
      <w:r w:rsidR="0005137D">
        <w:t xml:space="preserve"> to record them</w:t>
      </w:r>
      <w:r w:rsidR="00F22623" w:rsidRPr="0091558C">
        <w:t xml:space="preserve">. </w:t>
      </w:r>
      <w:r w:rsidR="00453C07">
        <w:t xml:space="preserve">These elements are designed to be used in combination to facilitate exploration of multiple scenarios for participants </w:t>
      </w:r>
      <w:r w:rsidR="002A3045">
        <w:t xml:space="preserve">to </w:t>
      </w:r>
      <w:r w:rsidR="00453C07">
        <w:t xml:space="preserve">stimulate iterative design processes. </w:t>
      </w:r>
    </w:p>
    <w:p w14:paraId="0437A21F" w14:textId="43C21372" w:rsidR="00453C07" w:rsidRPr="0091558C" w:rsidRDefault="00453C07" w:rsidP="00453C07">
      <w:pPr>
        <w:pStyle w:val="Heading3"/>
      </w:pPr>
      <w:r w:rsidRPr="0091558C">
        <w:t xml:space="preserve">Cultural </w:t>
      </w:r>
      <w:r w:rsidR="00181F13">
        <w:t>p</w:t>
      </w:r>
      <w:r w:rsidRPr="0091558C">
        <w:t>rompts</w:t>
      </w:r>
    </w:p>
    <w:p w14:paraId="65534505" w14:textId="2D2E8D0F" w:rsidR="00453C07" w:rsidRPr="0091558C" w:rsidRDefault="00453C07" w:rsidP="00555031">
      <w:pPr>
        <w:pStyle w:val="Paragraph"/>
        <w:ind w:firstLine="720"/>
        <w:rPr>
          <w:sz w:val="20"/>
          <w:szCs w:val="20"/>
        </w:rPr>
      </w:pPr>
      <w:r w:rsidRPr="0091558C">
        <w:t xml:space="preserve">One of TWAM’s museums, (Discovery Museum), curate a number of ‘Boxes of Delight’ that contain diverse tangible heritage objects which can be freely handled. We </w:t>
      </w:r>
      <w:r w:rsidRPr="0091558C">
        <w:lastRenderedPageBreak/>
        <w:t>used a selection of these boxes to prompt participants to think about cultural heritage in Newcastle city. Each box contained objects relating to a theme based around local histories</w:t>
      </w:r>
      <w:r w:rsidR="0005137D">
        <w:t xml:space="preserve"> (e.g. George and Robert Stephenson, Victorian Homelife, North East Shopping in the Past)</w:t>
      </w:r>
      <w:r w:rsidRPr="0091558C">
        <w:t xml:space="preserve">. Figure </w:t>
      </w:r>
      <w:r w:rsidR="009A7A91">
        <w:t>1</w:t>
      </w:r>
      <w:r w:rsidRPr="0091558C">
        <w:t xml:space="preserve"> shows a box containing objects of interest relating to sport in the city in the 1930s. Items such as a football, football shirt, tennis ball and racket, football boots, sports programmes and other sport memorabilia were contained within the box. Description cards are included in the boxes to provide further detail about each object contained. </w:t>
      </w:r>
      <w:r>
        <w:t xml:space="preserve">Although the themes for the boxes are general, the heritage objects are drawn from TWAM’s deaccessioned collection and are thus specific to the history </w:t>
      </w:r>
      <w:r w:rsidR="00A420AF">
        <w:t xml:space="preserve">of </w:t>
      </w:r>
      <w:r>
        <w:t xml:space="preserve">North East England. </w:t>
      </w:r>
    </w:p>
    <w:p w14:paraId="468BAEC7" w14:textId="15A7160A" w:rsidR="00453C07" w:rsidRPr="0091558C" w:rsidRDefault="00453C07" w:rsidP="00453C07">
      <w:pPr>
        <w:pStyle w:val="Caption"/>
        <w:rPr>
          <w:color w:val="auto"/>
          <w:sz w:val="24"/>
          <w:szCs w:val="24"/>
        </w:rPr>
      </w:pPr>
      <w:r w:rsidRPr="0091558C">
        <w:rPr>
          <w:color w:val="auto"/>
          <w:sz w:val="24"/>
          <w:szCs w:val="24"/>
        </w:rPr>
        <w:t xml:space="preserve">Figure </w:t>
      </w:r>
      <w:r w:rsidR="009A7A91">
        <w:rPr>
          <w:color w:val="auto"/>
          <w:sz w:val="24"/>
          <w:szCs w:val="24"/>
        </w:rPr>
        <w:t>1</w:t>
      </w:r>
      <w:r w:rsidRPr="0091558C">
        <w:rPr>
          <w:color w:val="auto"/>
          <w:sz w:val="24"/>
          <w:szCs w:val="24"/>
        </w:rPr>
        <w:t xml:space="preserve"> </w:t>
      </w:r>
    </w:p>
    <w:p w14:paraId="77BCD996" w14:textId="77777777" w:rsidR="00453C07" w:rsidRPr="0091558C" w:rsidRDefault="00453C07" w:rsidP="00453C07">
      <w:pPr>
        <w:pStyle w:val="Caption"/>
        <w:rPr>
          <w:b w:val="0"/>
          <w:bCs w:val="0"/>
          <w:i/>
          <w:iCs/>
          <w:noProof/>
          <w:sz w:val="24"/>
          <w:szCs w:val="24"/>
        </w:rPr>
      </w:pPr>
      <w:r w:rsidRPr="0091558C">
        <w:rPr>
          <w:b w:val="0"/>
          <w:bCs w:val="0"/>
          <w:i/>
          <w:iCs/>
          <w:color w:val="auto"/>
          <w:sz w:val="24"/>
          <w:szCs w:val="24"/>
        </w:rPr>
        <w:t>Objects from the 1930s sport themed ‘Box of delight’</w:t>
      </w:r>
    </w:p>
    <w:p w14:paraId="71B94A66" w14:textId="10313DC5" w:rsidR="00453C07" w:rsidRPr="0091558C" w:rsidRDefault="00453C07" w:rsidP="00453C07">
      <w:pPr>
        <w:pStyle w:val="Heading3"/>
      </w:pPr>
      <w:r w:rsidRPr="0091558C">
        <w:t xml:space="preserve">Place </w:t>
      </w:r>
      <w:r w:rsidR="00181F13">
        <w:t>c</w:t>
      </w:r>
      <w:r w:rsidRPr="0091558C">
        <w:t>ards</w:t>
      </w:r>
    </w:p>
    <w:p w14:paraId="6C681766" w14:textId="60368DF8" w:rsidR="00453C07" w:rsidRPr="0091558C" w:rsidRDefault="00453C07" w:rsidP="00555031">
      <w:pPr>
        <w:pStyle w:val="Paragraph"/>
        <w:ind w:firstLine="720"/>
      </w:pPr>
      <w:r w:rsidRPr="0091558C">
        <w:t xml:space="preserve">Place cards represent geographical spaces provided on the FaulknerBrowns Architecture city masterplan (figure </w:t>
      </w:r>
      <w:r w:rsidR="00DF02CC">
        <w:t>2</w:t>
      </w:r>
      <w:r w:rsidRPr="0091558C">
        <w:t xml:space="preserve">).  Maps of the area and additional information about spaces were supplied including a textual description and any physical constraints. </w:t>
      </w:r>
      <w:r w:rsidR="008845E7">
        <w:t>The place cards</w:t>
      </w:r>
      <w:r w:rsidR="001F2D57">
        <w:t xml:space="preserve"> are deliberately specific to the location </w:t>
      </w:r>
      <w:r w:rsidR="00CE571F">
        <w:t>the interventions are being designed for. In this case the location was the city of Newcastle</w:t>
      </w:r>
      <w:r w:rsidR="00982BB3">
        <w:t xml:space="preserve">, </w:t>
      </w:r>
      <w:r w:rsidR="008D414F">
        <w:t>when</w:t>
      </w:r>
      <w:r w:rsidR="00982BB3">
        <w:t xml:space="preserve"> </w:t>
      </w:r>
      <w:r w:rsidR="008D414F">
        <w:t xml:space="preserve">using the toolkit to </w:t>
      </w:r>
      <w:r w:rsidR="00982BB3">
        <w:t>design interventions in other locations</w:t>
      </w:r>
      <w:r w:rsidR="008D414F">
        <w:t xml:space="preserve">, </w:t>
      </w:r>
      <w:r w:rsidR="00982BB3">
        <w:t xml:space="preserve">place cards </w:t>
      </w:r>
      <w:r w:rsidR="008D414F">
        <w:t>specific to that loca</w:t>
      </w:r>
      <w:r w:rsidR="00581599">
        <w:t>tion would need to be created.</w:t>
      </w:r>
    </w:p>
    <w:p w14:paraId="7056A275" w14:textId="321E8839" w:rsidR="00453C07" w:rsidRPr="0091558C" w:rsidRDefault="00453C07" w:rsidP="00453C07">
      <w:pPr>
        <w:pStyle w:val="Caption"/>
        <w:keepNext/>
        <w:rPr>
          <w:color w:val="auto"/>
          <w:sz w:val="22"/>
          <w:szCs w:val="22"/>
        </w:rPr>
      </w:pPr>
      <w:r w:rsidRPr="0091558C">
        <w:rPr>
          <w:color w:val="auto"/>
          <w:sz w:val="22"/>
          <w:szCs w:val="22"/>
        </w:rPr>
        <w:t xml:space="preserve">Figure </w:t>
      </w:r>
      <w:r w:rsidR="00F85694">
        <w:rPr>
          <w:color w:val="auto"/>
          <w:sz w:val="22"/>
          <w:szCs w:val="22"/>
        </w:rPr>
        <w:t>2</w:t>
      </w:r>
    </w:p>
    <w:p w14:paraId="46A34CD4" w14:textId="77777777" w:rsidR="00453C07" w:rsidRPr="0091558C" w:rsidRDefault="00453C07" w:rsidP="00453C07">
      <w:pPr>
        <w:pStyle w:val="Caption"/>
        <w:keepNext/>
        <w:rPr>
          <w:b w:val="0"/>
          <w:bCs w:val="0"/>
          <w:i/>
          <w:iCs/>
          <w:color w:val="auto"/>
          <w:sz w:val="22"/>
          <w:szCs w:val="22"/>
        </w:rPr>
      </w:pPr>
      <w:r w:rsidRPr="0091558C">
        <w:rPr>
          <w:b w:val="0"/>
          <w:bCs w:val="0"/>
          <w:i/>
          <w:iCs/>
          <w:color w:val="auto"/>
          <w:sz w:val="22"/>
          <w:szCs w:val="22"/>
        </w:rPr>
        <w:t>Place Card</w:t>
      </w:r>
    </w:p>
    <w:p w14:paraId="01C73145" w14:textId="77777777" w:rsidR="00453C07" w:rsidRPr="0091558C" w:rsidRDefault="00453C07" w:rsidP="00453C07">
      <w:pPr>
        <w:pStyle w:val="Newparagraph"/>
        <w:rPr>
          <w:b/>
        </w:rPr>
      </w:pPr>
      <w:r w:rsidRPr="0091558C">
        <w:t xml:space="preserve">Images of other similar spaces with different types of interventions are provided on place cards. These images act as a prompt to encourage participants to consider how the space could be adapted or redesigned. Place cards were designed to encourage participants to consider elements related to </w:t>
      </w:r>
      <w:r w:rsidRPr="0091558C">
        <w:rPr>
          <w:b/>
        </w:rPr>
        <w:t xml:space="preserve">space </w:t>
      </w:r>
      <w:r w:rsidRPr="0091558C">
        <w:t xml:space="preserve">and </w:t>
      </w:r>
      <w:r w:rsidRPr="0091558C">
        <w:rPr>
          <w:b/>
        </w:rPr>
        <w:t>environmental impact.</w:t>
      </w:r>
    </w:p>
    <w:p w14:paraId="1701390C" w14:textId="521CCB33" w:rsidR="00453C07" w:rsidRPr="0091558C" w:rsidRDefault="00453C07" w:rsidP="00453C07">
      <w:pPr>
        <w:pStyle w:val="Heading3"/>
      </w:pPr>
      <w:r w:rsidRPr="0091558C">
        <w:lastRenderedPageBreak/>
        <w:t xml:space="preserve">Environment </w:t>
      </w:r>
      <w:r w:rsidR="00181F13">
        <w:t>c</w:t>
      </w:r>
      <w:r w:rsidRPr="0091558C">
        <w:t>ards</w:t>
      </w:r>
    </w:p>
    <w:p w14:paraId="24F63B48" w14:textId="28B77120" w:rsidR="00453C07" w:rsidRPr="0091558C" w:rsidRDefault="00453C07" w:rsidP="00555031">
      <w:pPr>
        <w:pStyle w:val="Paragraph"/>
        <w:ind w:firstLine="720"/>
      </w:pPr>
      <w:r w:rsidRPr="0091558C">
        <w:t xml:space="preserve">Environment cards represent a physical object that can be integrated into the experience such as a bin, lamp post or canopy (figure </w:t>
      </w:r>
      <w:r w:rsidR="00F85694">
        <w:t>3</w:t>
      </w:r>
      <w:r w:rsidRPr="0091558C">
        <w:t xml:space="preserve"> shows an example of a seating environment card). Objects within environment cards are used to prompt participants to consider how a user might interact with a heritage item, whether it would be a physical artefact or projected display for example. The objects described are based on those typically found in the urban realm and included examples of objects from cities around the world that have been developed as interventions to encourage visitor engagement. </w:t>
      </w:r>
      <w:r w:rsidR="005168F0">
        <w:t xml:space="preserve">These cards are generic and </w:t>
      </w:r>
      <w:r w:rsidR="00710248">
        <w:t xml:space="preserve">widely reusable for most locations. </w:t>
      </w:r>
      <w:r w:rsidRPr="0091558C">
        <w:t xml:space="preserve">Further detail about each environment is provided on the cards to facilitate discussions about interventions such as whether they will be temporary or whether they will be part of existing urban objects or new installations.  The environment cards were designed to encourage participants to think about </w:t>
      </w:r>
      <w:r w:rsidRPr="0091558C">
        <w:rPr>
          <w:b/>
        </w:rPr>
        <w:t>types of interaction, ecologies</w:t>
      </w:r>
      <w:r w:rsidRPr="0091558C">
        <w:t xml:space="preserve"> and</w:t>
      </w:r>
      <w:r w:rsidRPr="0091558C">
        <w:rPr>
          <w:b/>
        </w:rPr>
        <w:t xml:space="preserve"> levels of immersion</w:t>
      </w:r>
      <w:r w:rsidRPr="0091558C">
        <w:t>.</w:t>
      </w:r>
    </w:p>
    <w:p w14:paraId="154CFC4C" w14:textId="207BB0AB" w:rsidR="00453C07" w:rsidRPr="0091558C" w:rsidRDefault="00453C07" w:rsidP="00453C07">
      <w:pPr>
        <w:pStyle w:val="Caption"/>
        <w:keepNext/>
        <w:rPr>
          <w:color w:val="auto"/>
          <w:sz w:val="24"/>
          <w:szCs w:val="24"/>
        </w:rPr>
      </w:pPr>
      <w:r w:rsidRPr="0091558C">
        <w:rPr>
          <w:color w:val="auto"/>
          <w:sz w:val="24"/>
          <w:szCs w:val="24"/>
        </w:rPr>
        <w:t xml:space="preserve">Figure </w:t>
      </w:r>
      <w:r w:rsidR="00F85694">
        <w:rPr>
          <w:color w:val="auto"/>
          <w:sz w:val="24"/>
          <w:szCs w:val="24"/>
        </w:rPr>
        <w:t>3</w:t>
      </w:r>
      <w:r w:rsidRPr="0091558C">
        <w:rPr>
          <w:color w:val="auto"/>
          <w:sz w:val="24"/>
          <w:szCs w:val="24"/>
        </w:rPr>
        <w:t xml:space="preserve"> </w:t>
      </w:r>
    </w:p>
    <w:p w14:paraId="4577997F" w14:textId="77777777" w:rsidR="00453C07" w:rsidRPr="0091558C" w:rsidRDefault="00453C07" w:rsidP="00453C07">
      <w:pPr>
        <w:pStyle w:val="Caption"/>
        <w:keepNext/>
        <w:rPr>
          <w:b w:val="0"/>
          <w:bCs w:val="0"/>
          <w:i/>
          <w:iCs/>
          <w:color w:val="auto"/>
          <w:sz w:val="24"/>
          <w:szCs w:val="24"/>
        </w:rPr>
      </w:pPr>
      <w:r w:rsidRPr="0091558C">
        <w:rPr>
          <w:b w:val="0"/>
          <w:bCs w:val="0"/>
          <w:i/>
          <w:iCs/>
          <w:color w:val="auto"/>
          <w:sz w:val="24"/>
          <w:szCs w:val="24"/>
        </w:rPr>
        <w:t>Seating Environment Card</w:t>
      </w:r>
    </w:p>
    <w:p w14:paraId="68C5AB1A" w14:textId="0128DE84" w:rsidR="00F22623" w:rsidRPr="0091558C" w:rsidRDefault="00F22623" w:rsidP="006F0EE2">
      <w:pPr>
        <w:pStyle w:val="Heading3"/>
      </w:pPr>
      <w:r w:rsidRPr="0091558C">
        <w:t>Persona (</w:t>
      </w:r>
      <w:r w:rsidR="00181F13">
        <w:t>a</w:t>
      </w:r>
      <w:r w:rsidRPr="0091558C">
        <w:t xml:space="preserve">udience) </w:t>
      </w:r>
      <w:r w:rsidR="00181F13">
        <w:t>c</w:t>
      </w:r>
      <w:r w:rsidRPr="0091558C">
        <w:t>ards</w:t>
      </w:r>
    </w:p>
    <w:p w14:paraId="787BD7FE" w14:textId="77777777" w:rsidR="00BE22DE" w:rsidRDefault="00F22623" w:rsidP="00555031">
      <w:pPr>
        <w:pStyle w:val="Newparagraph"/>
      </w:pPr>
      <w:r w:rsidRPr="0091558C">
        <w:t xml:space="preserve">Persona cards provide a description of a person or group of people likely to engage with the experience. </w:t>
      </w:r>
      <w:r w:rsidR="00764C5C" w:rsidRPr="0091558C">
        <w:t xml:space="preserve">TWAM </w:t>
      </w:r>
      <w:r w:rsidRPr="0091558C">
        <w:t xml:space="preserve">employees were interviewed to understand both the demographic of current museum visitors and of those </w:t>
      </w:r>
      <w:r w:rsidR="006F348F" w:rsidRPr="0091558C">
        <w:t xml:space="preserve">with whom </w:t>
      </w:r>
      <w:r w:rsidRPr="0091558C">
        <w:t>they wanted to increase engagement. This information was used to develop the persona cards. The cards describe the age, gender, current employment status and nationality of the different types of visitors. General information about the person or group is also provided, for example whether they are regular visitors to museums or likely to engage with cultural activities. Furthermore</w:t>
      </w:r>
      <w:r w:rsidR="00DD2705" w:rsidRPr="0091558C">
        <w:t>,</w:t>
      </w:r>
      <w:r w:rsidRPr="0091558C">
        <w:t xml:space="preserve"> the purpose of their visit to the designated place is described along with the time they have to engage with an activity. </w:t>
      </w:r>
      <w:r w:rsidR="00CF7D39">
        <w:t xml:space="preserve">The persona cards </w:t>
      </w:r>
      <w:r w:rsidR="00CF7D39">
        <w:lastRenderedPageBreak/>
        <w:t xml:space="preserve">are also designed to be reused across different locations. They </w:t>
      </w:r>
      <w:r w:rsidR="00F942AF">
        <w:t xml:space="preserve">were designed to represent </w:t>
      </w:r>
      <w:r w:rsidR="00E81617">
        <w:t xml:space="preserve">two types of demographics – those that typically visit heritage and cultural venues and those that don’t. The latter were purposely designed to </w:t>
      </w:r>
      <w:r w:rsidR="004B0A03">
        <w:t xml:space="preserve">promote thinking around how to engage </w:t>
      </w:r>
      <w:r w:rsidR="00E42C3B">
        <w:t xml:space="preserve">different visitor graphics in cultural and heritage activities within the city. </w:t>
      </w:r>
      <w:r w:rsidR="000653CB">
        <w:t xml:space="preserve">Table </w:t>
      </w:r>
      <w:r w:rsidR="00CB0D14">
        <w:t>4</w:t>
      </w:r>
      <w:r w:rsidR="000653CB">
        <w:t xml:space="preserve"> </w:t>
      </w:r>
      <w:r w:rsidR="008753B0">
        <w:t xml:space="preserve">demonstrates which prompts were </w:t>
      </w:r>
      <w:r w:rsidR="00252C3F">
        <w:t>sp</w:t>
      </w:r>
      <w:r w:rsidR="009538F9">
        <w:t>ecific</w:t>
      </w:r>
      <w:r w:rsidR="00252C3F">
        <w:t xml:space="preserve"> to a location</w:t>
      </w:r>
      <w:r w:rsidR="009538F9">
        <w:t xml:space="preserve"> and which were </w:t>
      </w:r>
      <w:r w:rsidR="009D6434">
        <w:t>generic</w:t>
      </w:r>
      <w:r w:rsidR="009538F9">
        <w:t>.</w:t>
      </w:r>
    </w:p>
    <w:p w14:paraId="655A00A6" w14:textId="58636739" w:rsidR="00CB0D14" w:rsidRDefault="00CB0D14" w:rsidP="00BE22DE">
      <w:pPr>
        <w:pStyle w:val="Newparagraph"/>
        <w:ind w:firstLine="0"/>
      </w:pPr>
      <w:r>
        <w:t>Table 4</w:t>
      </w:r>
    </w:p>
    <w:p w14:paraId="21361100" w14:textId="2181CF79" w:rsidR="00CB0D14" w:rsidRPr="00BE22DE" w:rsidRDefault="007A6629" w:rsidP="00BE22DE">
      <w:pPr>
        <w:pStyle w:val="Newparagraph"/>
        <w:ind w:firstLine="0"/>
        <w:rPr>
          <w:i/>
          <w:iCs/>
        </w:rPr>
      </w:pPr>
      <w:r w:rsidRPr="00BE22DE">
        <w:rPr>
          <w:i/>
          <w:iCs/>
        </w:rPr>
        <w:t>Prompt</w:t>
      </w:r>
      <w:r w:rsidR="0056583E" w:rsidRPr="00BE22DE">
        <w:rPr>
          <w:i/>
          <w:iCs/>
        </w:rPr>
        <w:t xml:space="preserve"> card reusability</w:t>
      </w:r>
    </w:p>
    <w:tbl>
      <w:tblPr>
        <w:tblStyle w:val="TableGrid"/>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5070"/>
        <w:gridCol w:w="4428"/>
      </w:tblGrid>
      <w:tr w:rsidR="009538F9" w:rsidRPr="0091558C" w14:paraId="579316A7" w14:textId="77777777" w:rsidTr="00BE22DE">
        <w:tc>
          <w:tcPr>
            <w:tcW w:w="5070" w:type="dxa"/>
            <w:tcBorders>
              <w:top w:val="single" w:sz="12" w:space="0" w:color="auto"/>
              <w:bottom w:val="single" w:sz="4" w:space="0" w:color="auto"/>
            </w:tcBorders>
          </w:tcPr>
          <w:p w14:paraId="4300F61D" w14:textId="26FD543C" w:rsidR="009538F9" w:rsidRPr="0091558C" w:rsidRDefault="009538F9" w:rsidP="00A22D6E">
            <w:pPr>
              <w:spacing w:after="160" w:line="259" w:lineRule="auto"/>
              <w:rPr>
                <w:iCs/>
              </w:rPr>
            </w:pPr>
            <w:r>
              <w:rPr>
                <w:iCs/>
              </w:rPr>
              <w:t>Prompt</w:t>
            </w:r>
          </w:p>
        </w:tc>
        <w:tc>
          <w:tcPr>
            <w:tcW w:w="4428" w:type="dxa"/>
            <w:tcBorders>
              <w:top w:val="single" w:sz="12" w:space="0" w:color="auto"/>
              <w:bottom w:val="single" w:sz="4" w:space="0" w:color="auto"/>
            </w:tcBorders>
          </w:tcPr>
          <w:p w14:paraId="16EE85E3" w14:textId="72F0A491" w:rsidR="009538F9" w:rsidRPr="0091558C" w:rsidRDefault="007D7875" w:rsidP="00A22D6E">
            <w:pPr>
              <w:spacing w:after="160" w:line="259" w:lineRule="auto"/>
              <w:rPr>
                <w:iCs/>
              </w:rPr>
            </w:pPr>
            <w:r>
              <w:rPr>
                <w:iCs/>
              </w:rPr>
              <w:t>Location</w:t>
            </w:r>
            <w:r w:rsidR="009D6434">
              <w:rPr>
                <w:iCs/>
              </w:rPr>
              <w:t xml:space="preserve"> Specific or Generic</w:t>
            </w:r>
          </w:p>
        </w:tc>
      </w:tr>
      <w:tr w:rsidR="009538F9" w:rsidRPr="0091558C" w14:paraId="71390569" w14:textId="77777777" w:rsidTr="00BE22DE">
        <w:tc>
          <w:tcPr>
            <w:tcW w:w="5070" w:type="dxa"/>
            <w:tcBorders>
              <w:top w:val="single" w:sz="4" w:space="0" w:color="auto"/>
              <w:bottom w:val="nil"/>
            </w:tcBorders>
          </w:tcPr>
          <w:p w14:paraId="40D8DF8E" w14:textId="302A5D3F" w:rsidR="009538F9" w:rsidRPr="0091558C" w:rsidRDefault="009538F9" w:rsidP="00A22D6E">
            <w:pPr>
              <w:spacing w:after="160" w:line="259" w:lineRule="auto"/>
            </w:pPr>
            <w:r w:rsidRPr="0091558C">
              <w:t>Place</w:t>
            </w:r>
            <w:r w:rsidR="00252C3F">
              <w:t xml:space="preserve"> Card</w:t>
            </w:r>
          </w:p>
        </w:tc>
        <w:tc>
          <w:tcPr>
            <w:tcW w:w="4428" w:type="dxa"/>
            <w:tcBorders>
              <w:top w:val="single" w:sz="4" w:space="0" w:color="auto"/>
              <w:bottom w:val="nil"/>
            </w:tcBorders>
          </w:tcPr>
          <w:p w14:paraId="5B053116" w14:textId="070F9DF8" w:rsidR="009538F9" w:rsidRPr="0091558C" w:rsidRDefault="00252C3F" w:rsidP="00A22D6E">
            <w:pPr>
              <w:spacing w:after="160" w:line="259" w:lineRule="auto"/>
            </w:pPr>
            <w:r>
              <w:t>Locat</w:t>
            </w:r>
            <w:r w:rsidR="00EA556D">
              <w:t>ion specific</w:t>
            </w:r>
          </w:p>
        </w:tc>
      </w:tr>
      <w:tr w:rsidR="009538F9" w:rsidRPr="0091558C" w14:paraId="5D82D3C9" w14:textId="77777777" w:rsidTr="00BE22DE">
        <w:tc>
          <w:tcPr>
            <w:tcW w:w="5070" w:type="dxa"/>
            <w:tcBorders>
              <w:top w:val="nil"/>
              <w:bottom w:val="nil"/>
            </w:tcBorders>
          </w:tcPr>
          <w:p w14:paraId="339186FB" w14:textId="0E12E507" w:rsidR="009538F9" w:rsidRPr="0091558C" w:rsidRDefault="00EA556D" w:rsidP="00A22D6E">
            <w:pPr>
              <w:spacing w:after="160" w:line="259" w:lineRule="auto"/>
            </w:pPr>
            <w:r>
              <w:t>Environment</w:t>
            </w:r>
            <w:r w:rsidR="009538F9" w:rsidRPr="0091558C">
              <w:t xml:space="preserve"> </w:t>
            </w:r>
          </w:p>
        </w:tc>
        <w:tc>
          <w:tcPr>
            <w:tcW w:w="4428" w:type="dxa"/>
            <w:tcBorders>
              <w:top w:val="nil"/>
              <w:bottom w:val="nil"/>
            </w:tcBorders>
          </w:tcPr>
          <w:p w14:paraId="70F40C25" w14:textId="7BF75E6F" w:rsidR="009538F9" w:rsidRPr="0091558C" w:rsidRDefault="00EA556D" w:rsidP="00A22D6E">
            <w:pPr>
              <w:spacing w:after="160" w:line="259" w:lineRule="auto"/>
            </w:pPr>
            <w:r>
              <w:t>Generic</w:t>
            </w:r>
          </w:p>
        </w:tc>
      </w:tr>
      <w:tr w:rsidR="009538F9" w:rsidRPr="0091558C" w14:paraId="0A417806" w14:textId="77777777" w:rsidTr="00BE22DE">
        <w:tc>
          <w:tcPr>
            <w:tcW w:w="5070" w:type="dxa"/>
            <w:tcBorders>
              <w:top w:val="nil"/>
              <w:bottom w:val="single" w:sz="4" w:space="0" w:color="auto"/>
            </w:tcBorders>
          </w:tcPr>
          <w:p w14:paraId="7F03B908" w14:textId="3B9C959E" w:rsidR="009538F9" w:rsidRPr="0091558C" w:rsidRDefault="00EA556D" w:rsidP="00A22D6E">
            <w:pPr>
              <w:spacing w:after="160" w:line="259" w:lineRule="auto"/>
            </w:pPr>
            <w:r>
              <w:t>Persona</w:t>
            </w:r>
          </w:p>
        </w:tc>
        <w:tc>
          <w:tcPr>
            <w:tcW w:w="4428" w:type="dxa"/>
            <w:tcBorders>
              <w:top w:val="nil"/>
              <w:bottom w:val="single" w:sz="4" w:space="0" w:color="auto"/>
            </w:tcBorders>
          </w:tcPr>
          <w:p w14:paraId="4CDE6124" w14:textId="654C3B43" w:rsidR="009538F9" w:rsidRPr="0091558C" w:rsidRDefault="007D7875" w:rsidP="00A22D6E">
            <w:pPr>
              <w:spacing w:after="160" w:line="259" w:lineRule="auto"/>
            </w:pPr>
            <w:r>
              <w:t>Generic</w:t>
            </w:r>
          </w:p>
        </w:tc>
      </w:tr>
    </w:tbl>
    <w:p w14:paraId="62069097" w14:textId="77777777" w:rsidR="009538F9" w:rsidRPr="00453C07" w:rsidRDefault="009538F9" w:rsidP="00BE22DE">
      <w:pPr>
        <w:pStyle w:val="Newparagraph"/>
      </w:pPr>
    </w:p>
    <w:p w14:paraId="38ADD201" w14:textId="421A18F8" w:rsidR="00F22623" w:rsidRPr="0091558C" w:rsidRDefault="00F22623" w:rsidP="006F0EE2">
      <w:pPr>
        <w:pStyle w:val="Newparagraph"/>
      </w:pPr>
      <w:r w:rsidRPr="0091558C">
        <w:t xml:space="preserve">Figure </w:t>
      </w:r>
      <w:r w:rsidR="00B240BE">
        <w:t>4</w:t>
      </w:r>
      <w:r w:rsidRPr="0091558C">
        <w:t xml:space="preserve"> describes a ‘group of youths’ containing a range of younger visitor types with differing motivations for engaging with immersive interventions. These cards serve</w:t>
      </w:r>
      <w:r w:rsidR="007B24DA" w:rsidRPr="0091558C">
        <w:t>d not only</w:t>
      </w:r>
      <w:r w:rsidRPr="0091558C">
        <w:t xml:space="preserve"> to encourage participants to think about the range of visitors that might engage with the designed experience, what their motivations are and how long they might be likely to engage with an immersive intervention</w:t>
      </w:r>
      <w:r w:rsidR="007B24DA" w:rsidRPr="0091558C">
        <w:t xml:space="preserve">, but also to test the participants ‘memoryscape’ </w:t>
      </w:r>
      <w:r w:rsidR="00922582" w:rsidRPr="0091558C">
        <w:t xml:space="preserve">design </w:t>
      </w:r>
      <w:r w:rsidR="007B24DA" w:rsidRPr="0091558C">
        <w:t xml:space="preserve"> against different accessibilit</w:t>
      </w:r>
      <w:r w:rsidR="006F348F" w:rsidRPr="0091558C">
        <w:t>ies</w:t>
      </w:r>
      <w:r w:rsidR="007B24DA" w:rsidRPr="0091558C">
        <w:t xml:space="preserve">, motivation and time constraints. </w:t>
      </w:r>
      <w:r w:rsidRPr="0091558C">
        <w:t xml:space="preserve">The persona cards serve three purposes, to encourage consideration of the </w:t>
      </w:r>
      <w:r w:rsidRPr="0091558C">
        <w:rPr>
          <w:b/>
        </w:rPr>
        <w:t>role</w:t>
      </w:r>
      <w:r w:rsidRPr="0091558C">
        <w:t xml:space="preserve"> of the visitor, the </w:t>
      </w:r>
      <w:r w:rsidRPr="0091558C">
        <w:rPr>
          <w:b/>
        </w:rPr>
        <w:t xml:space="preserve">temporal </w:t>
      </w:r>
      <w:r w:rsidRPr="0091558C">
        <w:t xml:space="preserve">aspects of the experience and the </w:t>
      </w:r>
      <w:r w:rsidRPr="0091558C">
        <w:rPr>
          <w:b/>
        </w:rPr>
        <w:t>behaviour</w:t>
      </w:r>
      <w:r w:rsidRPr="0091558C">
        <w:t xml:space="preserve"> of the visitor. </w:t>
      </w:r>
    </w:p>
    <w:p w14:paraId="7EC670CC" w14:textId="7E3CB8EF" w:rsidR="00CC79E7" w:rsidRPr="0091558C" w:rsidRDefault="00F22623" w:rsidP="00F22623">
      <w:pPr>
        <w:pStyle w:val="Caption"/>
        <w:keepNext/>
        <w:rPr>
          <w:color w:val="auto"/>
          <w:sz w:val="24"/>
          <w:szCs w:val="24"/>
        </w:rPr>
      </w:pPr>
      <w:r w:rsidRPr="0091558C">
        <w:rPr>
          <w:color w:val="auto"/>
          <w:sz w:val="24"/>
          <w:szCs w:val="24"/>
        </w:rPr>
        <w:lastRenderedPageBreak/>
        <w:t xml:space="preserve">Figure </w:t>
      </w:r>
      <w:r w:rsidR="00B240BE">
        <w:rPr>
          <w:color w:val="auto"/>
          <w:sz w:val="24"/>
          <w:szCs w:val="24"/>
        </w:rPr>
        <w:t>4</w:t>
      </w:r>
      <w:r w:rsidRPr="0091558C">
        <w:rPr>
          <w:color w:val="auto"/>
          <w:sz w:val="24"/>
          <w:szCs w:val="24"/>
        </w:rPr>
        <w:t xml:space="preserve"> </w:t>
      </w:r>
    </w:p>
    <w:p w14:paraId="7F5E4960" w14:textId="7408FE86" w:rsidR="00F22623" w:rsidRPr="0091558C" w:rsidRDefault="00F22623" w:rsidP="00F22623">
      <w:pPr>
        <w:pStyle w:val="Caption"/>
        <w:keepNext/>
        <w:rPr>
          <w:b w:val="0"/>
          <w:bCs w:val="0"/>
          <w:i/>
          <w:iCs/>
          <w:color w:val="auto"/>
          <w:sz w:val="24"/>
          <w:szCs w:val="24"/>
        </w:rPr>
      </w:pPr>
      <w:r w:rsidRPr="0091558C">
        <w:rPr>
          <w:b w:val="0"/>
          <w:bCs w:val="0"/>
          <w:i/>
          <w:iCs/>
          <w:color w:val="auto"/>
          <w:sz w:val="24"/>
          <w:szCs w:val="24"/>
        </w:rPr>
        <w:t xml:space="preserve">Group of </w:t>
      </w:r>
      <w:r w:rsidR="00CC79E7" w:rsidRPr="0091558C">
        <w:rPr>
          <w:b w:val="0"/>
          <w:bCs w:val="0"/>
          <w:i/>
          <w:iCs/>
          <w:color w:val="auto"/>
          <w:sz w:val="24"/>
          <w:szCs w:val="24"/>
        </w:rPr>
        <w:t>Y</w:t>
      </w:r>
      <w:r w:rsidRPr="0091558C">
        <w:rPr>
          <w:b w:val="0"/>
          <w:bCs w:val="0"/>
          <w:i/>
          <w:iCs/>
          <w:color w:val="auto"/>
          <w:sz w:val="24"/>
          <w:szCs w:val="24"/>
        </w:rPr>
        <w:t xml:space="preserve">ouths </w:t>
      </w:r>
      <w:r w:rsidR="00CC79E7" w:rsidRPr="0091558C">
        <w:rPr>
          <w:b w:val="0"/>
          <w:bCs w:val="0"/>
          <w:i/>
          <w:iCs/>
          <w:color w:val="auto"/>
          <w:sz w:val="24"/>
          <w:szCs w:val="24"/>
        </w:rPr>
        <w:t>P</w:t>
      </w:r>
      <w:r w:rsidRPr="0091558C">
        <w:rPr>
          <w:b w:val="0"/>
          <w:bCs w:val="0"/>
          <w:i/>
          <w:iCs/>
          <w:color w:val="auto"/>
          <w:sz w:val="24"/>
          <w:szCs w:val="24"/>
        </w:rPr>
        <w:t xml:space="preserve">ersona </w:t>
      </w:r>
      <w:r w:rsidR="00CC79E7" w:rsidRPr="0091558C">
        <w:rPr>
          <w:b w:val="0"/>
          <w:bCs w:val="0"/>
          <w:i/>
          <w:iCs/>
          <w:color w:val="auto"/>
          <w:sz w:val="24"/>
          <w:szCs w:val="24"/>
        </w:rPr>
        <w:t>C</w:t>
      </w:r>
      <w:r w:rsidRPr="0091558C">
        <w:rPr>
          <w:b w:val="0"/>
          <w:bCs w:val="0"/>
          <w:i/>
          <w:iCs/>
          <w:color w:val="auto"/>
          <w:sz w:val="24"/>
          <w:szCs w:val="24"/>
        </w:rPr>
        <w:t>ard</w:t>
      </w:r>
    </w:p>
    <w:p w14:paraId="5F31F6FD" w14:textId="7D006376" w:rsidR="00F22623" w:rsidRPr="0091558C" w:rsidRDefault="00F22623" w:rsidP="006F0EE2">
      <w:pPr>
        <w:pStyle w:val="Heading3"/>
      </w:pPr>
      <w:r w:rsidRPr="0091558C">
        <w:t xml:space="preserve">Evaluation </w:t>
      </w:r>
      <w:r w:rsidR="00181F13">
        <w:t>c</w:t>
      </w:r>
      <w:r w:rsidRPr="0091558C">
        <w:t>ards</w:t>
      </w:r>
    </w:p>
    <w:p w14:paraId="2A33BEDA" w14:textId="33EFDB4B" w:rsidR="0078445D" w:rsidRDefault="00F22623" w:rsidP="00555031">
      <w:pPr>
        <w:spacing w:line="480" w:lineRule="auto"/>
        <w:ind w:firstLine="720"/>
      </w:pPr>
      <w:r w:rsidRPr="0091558C">
        <w:t>In addition to the design scenario cards, an ‘</w:t>
      </w:r>
      <w:r w:rsidR="006F348F" w:rsidRPr="0091558C">
        <w:t>e</w:t>
      </w:r>
      <w:r w:rsidRPr="0091558C">
        <w:t>valuation card’ was produced to document the design of a memoryscape</w:t>
      </w:r>
      <w:r w:rsidR="004F4B89" w:rsidRPr="0091558C">
        <w:t xml:space="preserve"> idea</w:t>
      </w:r>
      <w:r w:rsidRPr="0091558C">
        <w:t xml:space="preserve">. </w:t>
      </w:r>
      <w:r w:rsidR="009F2858">
        <w:t xml:space="preserve">Drawing on the findings from the initial workshop the </w:t>
      </w:r>
      <w:r w:rsidR="007906A8">
        <w:t xml:space="preserve">questions within the evaluation card were designed to </w:t>
      </w:r>
      <w:r w:rsidR="00E14BD5">
        <w:t xml:space="preserve">probe further around topics relating to </w:t>
      </w:r>
      <w:r w:rsidR="00E14BD5" w:rsidRPr="00E14BD5">
        <w:t>the design concepts identified in the literature (</w:t>
      </w:r>
      <w:r w:rsidR="005D0779">
        <w:t>t</w:t>
      </w:r>
      <w:r w:rsidR="00E14BD5" w:rsidRPr="00E14BD5">
        <w:t>able 2) and those that emerged from the initial workshop (</w:t>
      </w:r>
      <w:r w:rsidR="005D0779">
        <w:t>t</w:t>
      </w:r>
      <w:r w:rsidR="00E14BD5" w:rsidRPr="00E14BD5">
        <w:t>able 3).</w:t>
      </w:r>
      <w:r w:rsidR="00684F50">
        <w:t xml:space="preserve"> The concepts each question is</w:t>
      </w:r>
      <w:r w:rsidR="005272A0">
        <w:t xml:space="preserve"> designed to explore are </w:t>
      </w:r>
      <w:r w:rsidR="00186076">
        <w:t xml:space="preserve">described in </w:t>
      </w:r>
      <w:r w:rsidR="00103BA8">
        <w:t>T</w:t>
      </w:r>
      <w:r w:rsidR="00186076">
        <w:t xml:space="preserve">able </w:t>
      </w:r>
      <w:r w:rsidR="00500751">
        <w:t>5.</w:t>
      </w:r>
    </w:p>
    <w:p w14:paraId="6D03ACD0" w14:textId="77777777" w:rsidR="0078445D" w:rsidRDefault="0078445D" w:rsidP="002B1714"/>
    <w:p w14:paraId="0AD929A9" w14:textId="73E667D0" w:rsidR="00427B0E" w:rsidRPr="0091558C" w:rsidRDefault="005917B8" w:rsidP="00F22623">
      <w:pPr>
        <w:pStyle w:val="Caption"/>
        <w:keepNext/>
        <w:rPr>
          <w:color w:val="auto"/>
          <w:sz w:val="24"/>
          <w:szCs w:val="24"/>
        </w:rPr>
      </w:pPr>
      <w:r w:rsidRPr="0091558C">
        <w:rPr>
          <w:color w:val="auto"/>
          <w:sz w:val="24"/>
          <w:szCs w:val="24"/>
        </w:rPr>
        <w:t xml:space="preserve">Table </w:t>
      </w:r>
      <w:r w:rsidR="0056583E">
        <w:rPr>
          <w:color w:val="auto"/>
          <w:sz w:val="24"/>
          <w:szCs w:val="24"/>
        </w:rPr>
        <w:t>5</w:t>
      </w:r>
    </w:p>
    <w:p w14:paraId="30089890" w14:textId="1CF98021" w:rsidR="00F22623" w:rsidRPr="0091558C" w:rsidRDefault="00F22623" w:rsidP="00F22623">
      <w:pPr>
        <w:pStyle w:val="Caption"/>
        <w:keepNext/>
        <w:rPr>
          <w:b w:val="0"/>
          <w:bCs w:val="0"/>
          <w:i/>
          <w:iCs/>
          <w:color w:val="auto"/>
          <w:sz w:val="24"/>
          <w:szCs w:val="24"/>
        </w:rPr>
      </w:pPr>
      <w:r w:rsidRPr="0091558C">
        <w:rPr>
          <w:b w:val="0"/>
          <w:bCs w:val="0"/>
          <w:i/>
          <w:iCs/>
          <w:color w:val="auto"/>
          <w:sz w:val="24"/>
          <w:szCs w:val="24"/>
        </w:rPr>
        <w:t xml:space="preserve">Evaluation </w:t>
      </w:r>
      <w:r w:rsidR="00427B0E" w:rsidRPr="0091558C">
        <w:rPr>
          <w:b w:val="0"/>
          <w:bCs w:val="0"/>
          <w:i/>
          <w:iCs/>
          <w:color w:val="auto"/>
          <w:sz w:val="24"/>
          <w:szCs w:val="24"/>
        </w:rPr>
        <w:t xml:space="preserve">Card </w:t>
      </w:r>
      <w:r w:rsidR="005917B8" w:rsidRPr="0091558C">
        <w:rPr>
          <w:b w:val="0"/>
          <w:bCs w:val="0"/>
          <w:i/>
          <w:iCs/>
          <w:color w:val="auto"/>
          <w:sz w:val="24"/>
          <w:szCs w:val="24"/>
        </w:rPr>
        <w:t>Q</w:t>
      </w:r>
      <w:r w:rsidR="00427B0E" w:rsidRPr="0091558C">
        <w:rPr>
          <w:b w:val="0"/>
          <w:bCs w:val="0"/>
          <w:i/>
          <w:iCs/>
          <w:color w:val="auto"/>
          <w:sz w:val="24"/>
          <w:szCs w:val="24"/>
        </w:rPr>
        <w:t xml:space="preserve">uestions </w:t>
      </w:r>
      <w:r w:rsidR="005917B8" w:rsidRPr="0091558C">
        <w:rPr>
          <w:b w:val="0"/>
          <w:bCs w:val="0"/>
          <w:i/>
          <w:iCs/>
          <w:color w:val="auto"/>
          <w:sz w:val="24"/>
          <w:szCs w:val="24"/>
        </w:rPr>
        <w:t xml:space="preserve">Relating </w:t>
      </w:r>
      <w:r w:rsidRPr="0091558C">
        <w:rPr>
          <w:b w:val="0"/>
          <w:bCs w:val="0"/>
          <w:i/>
          <w:iCs/>
          <w:color w:val="auto"/>
          <w:sz w:val="24"/>
          <w:szCs w:val="24"/>
        </w:rPr>
        <w:t xml:space="preserve">to </w:t>
      </w:r>
      <w:r w:rsidR="005917B8" w:rsidRPr="0091558C">
        <w:rPr>
          <w:b w:val="0"/>
          <w:bCs w:val="0"/>
          <w:i/>
          <w:iCs/>
          <w:color w:val="auto"/>
          <w:sz w:val="24"/>
          <w:szCs w:val="24"/>
        </w:rPr>
        <w:t>M</w:t>
      </w:r>
      <w:r w:rsidRPr="0091558C">
        <w:rPr>
          <w:b w:val="0"/>
          <w:bCs w:val="0"/>
          <w:i/>
          <w:iCs/>
          <w:color w:val="auto"/>
          <w:sz w:val="24"/>
          <w:szCs w:val="24"/>
        </w:rPr>
        <w:t xml:space="preserve">emoryscapes </w:t>
      </w:r>
      <w:r w:rsidR="005917B8" w:rsidRPr="0091558C">
        <w:rPr>
          <w:b w:val="0"/>
          <w:bCs w:val="0"/>
          <w:i/>
          <w:iCs/>
          <w:color w:val="auto"/>
          <w:sz w:val="24"/>
          <w:szCs w:val="24"/>
        </w:rPr>
        <w:t>Design Concepts</w:t>
      </w:r>
    </w:p>
    <w:tbl>
      <w:tblPr>
        <w:tblStyle w:val="TableGrid"/>
        <w:tblW w:w="9498" w:type="dxa"/>
        <w:tblBorders>
          <w:left w:val="none" w:sz="0" w:space="0" w:color="auto"/>
          <w:right w:val="none" w:sz="0" w:space="0" w:color="auto"/>
          <w:insideV w:val="none" w:sz="0" w:space="0" w:color="auto"/>
        </w:tblBorders>
        <w:tblLook w:val="04A0" w:firstRow="1" w:lastRow="0" w:firstColumn="1" w:lastColumn="0" w:noHBand="0" w:noVBand="1"/>
      </w:tblPr>
      <w:tblGrid>
        <w:gridCol w:w="5070"/>
        <w:gridCol w:w="4428"/>
      </w:tblGrid>
      <w:tr w:rsidR="004704D1" w:rsidRPr="0091558C" w14:paraId="21B05313" w14:textId="77777777" w:rsidTr="00771E32">
        <w:tc>
          <w:tcPr>
            <w:tcW w:w="5070" w:type="dxa"/>
            <w:tcBorders>
              <w:top w:val="single" w:sz="12" w:space="0" w:color="auto"/>
              <w:bottom w:val="single" w:sz="4" w:space="0" w:color="auto"/>
            </w:tcBorders>
          </w:tcPr>
          <w:p w14:paraId="6BB907D9" w14:textId="77777777" w:rsidR="004704D1" w:rsidRPr="0091558C" w:rsidRDefault="004704D1" w:rsidP="00074653">
            <w:pPr>
              <w:spacing w:after="160" w:line="259" w:lineRule="auto"/>
              <w:rPr>
                <w:iCs/>
              </w:rPr>
            </w:pPr>
            <w:bookmarkStart w:id="0" w:name="_Hlk53652152"/>
            <w:r w:rsidRPr="0091558C">
              <w:rPr>
                <w:iCs/>
              </w:rPr>
              <w:t>Memoryscape Evaluation Card Questions</w:t>
            </w:r>
          </w:p>
        </w:tc>
        <w:tc>
          <w:tcPr>
            <w:tcW w:w="4428" w:type="dxa"/>
            <w:tcBorders>
              <w:top w:val="single" w:sz="12" w:space="0" w:color="auto"/>
              <w:bottom w:val="single" w:sz="4" w:space="0" w:color="auto"/>
            </w:tcBorders>
          </w:tcPr>
          <w:p w14:paraId="346F0219" w14:textId="77777777" w:rsidR="004704D1" w:rsidRPr="0091558C" w:rsidRDefault="004704D1" w:rsidP="00074653">
            <w:pPr>
              <w:spacing w:after="160" w:line="259" w:lineRule="auto"/>
              <w:rPr>
                <w:iCs/>
              </w:rPr>
            </w:pPr>
            <w:r w:rsidRPr="0091558C">
              <w:rPr>
                <w:iCs/>
              </w:rPr>
              <w:t>Related Memoryscapes Design Concept Probes</w:t>
            </w:r>
          </w:p>
        </w:tc>
      </w:tr>
      <w:tr w:rsidR="004704D1" w:rsidRPr="0091558C" w14:paraId="2E83DA9E" w14:textId="77777777" w:rsidTr="00771E32">
        <w:tc>
          <w:tcPr>
            <w:tcW w:w="5070" w:type="dxa"/>
            <w:tcBorders>
              <w:top w:val="single" w:sz="4" w:space="0" w:color="auto"/>
              <w:bottom w:val="nil"/>
            </w:tcBorders>
          </w:tcPr>
          <w:p w14:paraId="046FB927" w14:textId="77777777" w:rsidR="004704D1" w:rsidRPr="0091558C" w:rsidRDefault="004704D1" w:rsidP="00074653">
            <w:pPr>
              <w:spacing w:after="160" w:line="259" w:lineRule="auto"/>
            </w:pPr>
            <w:r w:rsidRPr="0091558C">
              <w:t>Place:</w:t>
            </w:r>
          </w:p>
        </w:tc>
        <w:tc>
          <w:tcPr>
            <w:tcW w:w="4428" w:type="dxa"/>
            <w:tcBorders>
              <w:top w:val="single" w:sz="4" w:space="0" w:color="auto"/>
              <w:bottom w:val="nil"/>
            </w:tcBorders>
          </w:tcPr>
          <w:p w14:paraId="4D1EB7F4" w14:textId="77777777" w:rsidR="004704D1" w:rsidRPr="0091558C" w:rsidRDefault="004704D1" w:rsidP="00074653">
            <w:pPr>
              <w:spacing w:after="160" w:line="259" w:lineRule="auto"/>
            </w:pPr>
            <w:r w:rsidRPr="0091558C">
              <w:t>Space</w:t>
            </w:r>
          </w:p>
        </w:tc>
      </w:tr>
      <w:tr w:rsidR="004704D1" w:rsidRPr="0091558C" w14:paraId="5430619A" w14:textId="77777777" w:rsidTr="001B0A93">
        <w:tc>
          <w:tcPr>
            <w:tcW w:w="5070" w:type="dxa"/>
            <w:tcBorders>
              <w:top w:val="nil"/>
              <w:bottom w:val="nil"/>
            </w:tcBorders>
          </w:tcPr>
          <w:p w14:paraId="1366A41C" w14:textId="77777777" w:rsidR="004704D1" w:rsidRPr="0091558C" w:rsidRDefault="004704D1" w:rsidP="00074653">
            <w:pPr>
              <w:spacing w:after="160" w:line="259" w:lineRule="auto"/>
            </w:pPr>
            <w:r w:rsidRPr="0091558C">
              <w:t xml:space="preserve">Object/Medium: </w:t>
            </w:r>
          </w:p>
        </w:tc>
        <w:tc>
          <w:tcPr>
            <w:tcW w:w="4428" w:type="dxa"/>
            <w:tcBorders>
              <w:top w:val="nil"/>
              <w:bottom w:val="nil"/>
            </w:tcBorders>
          </w:tcPr>
          <w:p w14:paraId="63B28F4D" w14:textId="5296F627" w:rsidR="004704D1" w:rsidRPr="0091558C" w:rsidRDefault="004704D1" w:rsidP="00074653">
            <w:pPr>
              <w:spacing w:after="160" w:line="259" w:lineRule="auto"/>
            </w:pPr>
            <w:r w:rsidRPr="0091558C">
              <w:t>Ecology; level of immersion; interaction type</w:t>
            </w:r>
          </w:p>
        </w:tc>
      </w:tr>
      <w:tr w:rsidR="004704D1" w:rsidRPr="0091558C" w14:paraId="674E8ADC" w14:textId="77777777" w:rsidTr="001B0A93">
        <w:tc>
          <w:tcPr>
            <w:tcW w:w="5070" w:type="dxa"/>
            <w:tcBorders>
              <w:top w:val="nil"/>
              <w:bottom w:val="nil"/>
            </w:tcBorders>
          </w:tcPr>
          <w:p w14:paraId="5F1D289C" w14:textId="77777777" w:rsidR="004704D1" w:rsidRPr="0091558C" w:rsidRDefault="004704D1" w:rsidP="00074653">
            <w:pPr>
              <w:spacing w:after="160" w:line="259" w:lineRule="auto"/>
            </w:pPr>
            <w:r w:rsidRPr="0091558C">
              <w:t>Description of experience:</w:t>
            </w:r>
          </w:p>
        </w:tc>
        <w:tc>
          <w:tcPr>
            <w:tcW w:w="4428" w:type="dxa"/>
            <w:tcBorders>
              <w:top w:val="nil"/>
              <w:bottom w:val="nil"/>
            </w:tcBorders>
          </w:tcPr>
          <w:p w14:paraId="7CABD670" w14:textId="77777777" w:rsidR="004704D1" w:rsidRPr="0091558C" w:rsidRDefault="004704D1" w:rsidP="00074653">
            <w:pPr>
              <w:spacing w:after="160" w:line="259" w:lineRule="auto"/>
            </w:pPr>
            <w:r w:rsidRPr="0091558C">
              <w:t xml:space="preserve">All </w:t>
            </w:r>
          </w:p>
        </w:tc>
      </w:tr>
      <w:tr w:rsidR="004704D1" w:rsidRPr="0091558C" w14:paraId="40D098CD" w14:textId="77777777" w:rsidTr="001B0A93">
        <w:tc>
          <w:tcPr>
            <w:tcW w:w="5070" w:type="dxa"/>
            <w:tcBorders>
              <w:top w:val="nil"/>
              <w:bottom w:val="nil"/>
            </w:tcBorders>
          </w:tcPr>
          <w:p w14:paraId="4B3203A5" w14:textId="77777777" w:rsidR="004704D1" w:rsidRPr="0091558C" w:rsidRDefault="004704D1" w:rsidP="00074653">
            <w:pPr>
              <w:spacing w:after="160" w:line="259" w:lineRule="auto"/>
            </w:pPr>
            <w:r w:rsidRPr="0091558C">
              <w:t>What’s the hook to engage people in the experience?</w:t>
            </w:r>
          </w:p>
        </w:tc>
        <w:tc>
          <w:tcPr>
            <w:tcW w:w="4428" w:type="dxa"/>
            <w:tcBorders>
              <w:top w:val="nil"/>
              <w:bottom w:val="nil"/>
            </w:tcBorders>
          </w:tcPr>
          <w:p w14:paraId="58C2B618" w14:textId="77777777" w:rsidR="004704D1" w:rsidRPr="0091558C" w:rsidRDefault="004704D1" w:rsidP="00074653">
            <w:pPr>
              <w:spacing w:after="160" w:line="259" w:lineRule="auto"/>
            </w:pPr>
            <w:r w:rsidRPr="0091558C">
              <w:t>Behaviour</w:t>
            </w:r>
          </w:p>
        </w:tc>
      </w:tr>
      <w:tr w:rsidR="004704D1" w:rsidRPr="0091558C" w14:paraId="4FD73CB2" w14:textId="77777777" w:rsidTr="001B0A93">
        <w:tc>
          <w:tcPr>
            <w:tcW w:w="5070" w:type="dxa"/>
            <w:tcBorders>
              <w:top w:val="nil"/>
              <w:bottom w:val="nil"/>
            </w:tcBorders>
          </w:tcPr>
          <w:p w14:paraId="1D82C166" w14:textId="77777777" w:rsidR="004704D1" w:rsidRPr="0091558C" w:rsidRDefault="004704D1" w:rsidP="00074653">
            <w:pPr>
              <w:spacing w:after="160" w:line="259" w:lineRule="auto"/>
            </w:pPr>
            <w:r w:rsidRPr="0091558C">
              <w:t>Length of experience:</w:t>
            </w:r>
          </w:p>
        </w:tc>
        <w:tc>
          <w:tcPr>
            <w:tcW w:w="4428" w:type="dxa"/>
            <w:tcBorders>
              <w:top w:val="nil"/>
              <w:bottom w:val="nil"/>
            </w:tcBorders>
          </w:tcPr>
          <w:p w14:paraId="3C422020" w14:textId="77777777" w:rsidR="004704D1" w:rsidRPr="0091558C" w:rsidRDefault="004704D1" w:rsidP="00074653">
            <w:pPr>
              <w:spacing w:after="160" w:line="259" w:lineRule="auto"/>
            </w:pPr>
            <w:r w:rsidRPr="0091558C">
              <w:t>Time</w:t>
            </w:r>
          </w:p>
        </w:tc>
      </w:tr>
      <w:tr w:rsidR="004704D1" w:rsidRPr="0091558C" w14:paraId="66DAE733" w14:textId="77777777" w:rsidTr="001B0A93">
        <w:tc>
          <w:tcPr>
            <w:tcW w:w="5070" w:type="dxa"/>
            <w:tcBorders>
              <w:top w:val="nil"/>
              <w:bottom w:val="nil"/>
            </w:tcBorders>
          </w:tcPr>
          <w:p w14:paraId="0F406709" w14:textId="77777777" w:rsidR="004704D1" w:rsidRPr="0091558C" w:rsidRDefault="004704D1" w:rsidP="00074653">
            <w:pPr>
              <w:spacing w:after="160" w:line="259" w:lineRule="auto"/>
            </w:pPr>
            <w:r w:rsidRPr="0091558C">
              <w:t>Geographical scale of experience:</w:t>
            </w:r>
          </w:p>
        </w:tc>
        <w:tc>
          <w:tcPr>
            <w:tcW w:w="4428" w:type="dxa"/>
            <w:tcBorders>
              <w:top w:val="nil"/>
              <w:bottom w:val="nil"/>
            </w:tcBorders>
          </w:tcPr>
          <w:p w14:paraId="34BD8D1A" w14:textId="77777777" w:rsidR="004704D1" w:rsidRPr="0091558C" w:rsidRDefault="004704D1" w:rsidP="00074653">
            <w:pPr>
              <w:spacing w:after="160" w:line="259" w:lineRule="auto"/>
            </w:pPr>
            <w:r w:rsidRPr="0091558C">
              <w:t>Space; environmental impact</w:t>
            </w:r>
          </w:p>
        </w:tc>
      </w:tr>
      <w:tr w:rsidR="004704D1" w:rsidRPr="0091558C" w14:paraId="0AA0AEE0" w14:textId="77777777" w:rsidTr="001B0A93">
        <w:tc>
          <w:tcPr>
            <w:tcW w:w="5070" w:type="dxa"/>
            <w:tcBorders>
              <w:top w:val="nil"/>
              <w:bottom w:val="nil"/>
            </w:tcBorders>
          </w:tcPr>
          <w:p w14:paraId="76E477AD" w14:textId="77777777" w:rsidR="004704D1" w:rsidRPr="0091558C" w:rsidRDefault="004704D1" w:rsidP="00074653">
            <w:pPr>
              <w:spacing w:after="160" w:line="259" w:lineRule="auto"/>
            </w:pPr>
            <w:r w:rsidRPr="0091558C">
              <w:t>Audience interaction type(s):</w:t>
            </w:r>
          </w:p>
        </w:tc>
        <w:tc>
          <w:tcPr>
            <w:tcW w:w="4428" w:type="dxa"/>
            <w:tcBorders>
              <w:top w:val="nil"/>
              <w:bottom w:val="nil"/>
            </w:tcBorders>
          </w:tcPr>
          <w:p w14:paraId="35D0141F" w14:textId="77777777" w:rsidR="004704D1" w:rsidRPr="0091558C" w:rsidRDefault="004704D1" w:rsidP="00074653">
            <w:pPr>
              <w:spacing w:after="160" w:line="259" w:lineRule="auto"/>
            </w:pPr>
            <w:r w:rsidRPr="0091558C">
              <w:t>Behaviour; environmental impact</w:t>
            </w:r>
          </w:p>
        </w:tc>
      </w:tr>
      <w:tr w:rsidR="004704D1" w:rsidRPr="0091558C" w14:paraId="2FAEC45D" w14:textId="77777777" w:rsidTr="001B0A93">
        <w:tc>
          <w:tcPr>
            <w:tcW w:w="5070" w:type="dxa"/>
            <w:tcBorders>
              <w:top w:val="nil"/>
              <w:bottom w:val="nil"/>
            </w:tcBorders>
          </w:tcPr>
          <w:p w14:paraId="51617109" w14:textId="77777777" w:rsidR="004704D1" w:rsidRPr="0091558C" w:rsidRDefault="004704D1" w:rsidP="00074653">
            <w:pPr>
              <w:spacing w:after="160" w:line="259" w:lineRule="auto"/>
            </w:pPr>
            <w:r w:rsidRPr="0091558C">
              <w:t>Max audience size:</w:t>
            </w:r>
          </w:p>
        </w:tc>
        <w:tc>
          <w:tcPr>
            <w:tcW w:w="4428" w:type="dxa"/>
            <w:tcBorders>
              <w:top w:val="nil"/>
              <w:bottom w:val="nil"/>
            </w:tcBorders>
          </w:tcPr>
          <w:p w14:paraId="223A3FD0" w14:textId="77777777" w:rsidR="004704D1" w:rsidRPr="0091558C" w:rsidRDefault="004704D1" w:rsidP="00074653">
            <w:pPr>
              <w:spacing w:after="160" w:line="259" w:lineRule="auto"/>
            </w:pPr>
            <w:r w:rsidRPr="0091558C">
              <w:t>Space; role</w:t>
            </w:r>
          </w:p>
        </w:tc>
      </w:tr>
      <w:tr w:rsidR="004704D1" w:rsidRPr="0091558C" w14:paraId="18AA8C15" w14:textId="77777777" w:rsidTr="001B0A93">
        <w:tc>
          <w:tcPr>
            <w:tcW w:w="5070" w:type="dxa"/>
            <w:tcBorders>
              <w:top w:val="nil"/>
              <w:bottom w:val="nil"/>
            </w:tcBorders>
          </w:tcPr>
          <w:p w14:paraId="5EAFE74B" w14:textId="77777777" w:rsidR="004704D1" w:rsidRPr="0091558C" w:rsidRDefault="004704D1" w:rsidP="00074653">
            <w:pPr>
              <w:spacing w:after="160" w:line="259" w:lineRule="auto"/>
            </w:pPr>
            <w:r w:rsidRPr="0091558C">
              <w:t>What might people do after the experience?</w:t>
            </w:r>
          </w:p>
        </w:tc>
        <w:tc>
          <w:tcPr>
            <w:tcW w:w="4428" w:type="dxa"/>
            <w:tcBorders>
              <w:top w:val="nil"/>
              <w:bottom w:val="nil"/>
            </w:tcBorders>
          </w:tcPr>
          <w:p w14:paraId="1D491B57" w14:textId="77777777" w:rsidR="004704D1" w:rsidRPr="0091558C" w:rsidRDefault="004704D1" w:rsidP="00074653">
            <w:pPr>
              <w:spacing w:after="160" w:line="259" w:lineRule="auto"/>
            </w:pPr>
            <w:r w:rsidRPr="0091558C">
              <w:t>Behaviour; role; time</w:t>
            </w:r>
          </w:p>
        </w:tc>
      </w:tr>
      <w:tr w:rsidR="004704D1" w:rsidRPr="0091558C" w14:paraId="00416004" w14:textId="77777777" w:rsidTr="001B0A93">
        <w:tc>
          <w:tcPr>
            <w:tcW w:w="5070" w:type="dxa"/>
            <w:tcBorders>
              <w:top w:val="nil"/>
              <w:bottom w:val="nil"/>
            </w:tcBorders>
          </w:tcPr>
          <w:p w14:paraId="61CCD34D" w14:textId="77777777" w:rsidR="004704D1" w:rsidRPr="0091558C" w:rsidRDefault="004704D1" w:rsidP="00074653">
            <w:pPr>
              <w:spacing w:after="160" w:line="259" w:lineRule="auto"/>
            </w:pPr>
            <w:r w:rsidRPr="0091558C">
              <w:t>Are there audiences the experience would work best with? Why?</w:t>
            </w:r>
          </w:p>
        </w:tc>
        <w:tc>
          <w:tcPr>
            <w:tcW w:w="4428" w:type="dxa"/>
            <w:tcBorders>
              <w:top w:val="nil"/>
              <w:bottom w:val="nil"/>
            </w:tcBorders>
          </w:tcPr>
          <w:p w14:paraId="09D30A5E" w14:textId="77777777" w:rsidR="004704D1" w:rsidRPr="0091558C" w:rsidRDefault="004704D1" w:rsidP="00074653">
            <w:pPr>
              <w:spacing w:after="160" w:line="259" w:lineRule="auto"/>
            </w:pPr>
            <w:r w:rsidRPr="0091558C">
              <w:t>Behaviour; role</w:t>
            </w:r>
          </w:p>
        </w:tc>
      </w:tr>
      <w:tr w:rsidR="004704D1" w:rsidRPr="0091558C" w14:paraId="2934D4AF" w14:textId="77777777" w:rsidTr="001B0A93">
        <w:tc>
          <w:tcPr>
            <w:tcW w:w="5070" w:type="dxa"/>
            <w:tcBorders>
              <w:top w:val="nil"/>
              <w:bottom w:val="nil"/>
            </w:tcBorders>
          </w:tcPr>
          <w:p w14:paraId="670D1ED7" w14:textId="77777777" w:rsidR="004704D1" w:rsidRPr="0091558C" w:rsidRDefault="004704D1" w:rsidP="00074653">
            <w:pPr>
              <w:spacing w:after="160" w:line="259" w:lineRule="auto"/>
            </w:pPr>
            <w:r w:rsidRPr="0091558C">
              <w:t>What might cause problems?</w:t>
            </w:r>
          </w:p>
        </w:tc>
        <w:tc>
          <w:tcPr>
            <w:tcW w:w="4428" w:type="dxa"/>
            <w:tcBorders>
              <w:top w:val="nil"/>
              <w:bottom w:val="nil"/>
            </w:tcBorders>
          </w:tcPr>
          <w:p w14:paraId="7D651072" w14:textId="77777777" w:rsidR="004704D1" w:rsidRPr="0091558C" w:rsidRDefault="004704D1" w:rsidP="00074653">
            <w:pPr>
              <w:spacing w:after="160" w:line="259" w:lineRule="auto"/>
            </w:pPr>
            <w:r w:rsidRPr="0091558C">
              <w:t>Environmental impact</w:t>
            </w:r>
          </w:p>
        </w:tc>
      </w:tr>
      <w:tr w:rsidR="004704D1" w:rsidRPr="0091558C" w14:paraId="25BAC3C1" w14:textId="77777777" w:rsidTr="001B0A93">
        <w:tc>
          <w:tcPr>
            <w:tcW w:w="5070" w:type="dxa"/>
            <w:tcBorders>
              <w:top w:val="nil"/>
              <w:bottom w:val="nil"/>
            </w:tcBorders>
          </w:tcPr>
          <w:p w14:paraId="6AD00D5F" w14:textId="77777777" w:rsidR="004704D1" w:rsidRPr="0091558C" w:rsidRDefault="004704D1" w:rsidP="00074653">
            <w:pPr>
              <w:spacing w:after="160" w:line="259" w:lineRule="auto"/>
            </w:pPr>
            <w:r w:rsidRPr="0091558C">
              <w:t>How might participants add to, edit, and respond to the experience/narrative/heritage?</w:t>
            </w:r>
          </w:p>
        </w:tc>
        <w:tc>
          <w:tcPr>
            <w:tcW w:w="4428" w:type="dxa"/>
            <w:tcBorders>
              <w:top w:val="nil"/>
              <w:bottom w:val="nil"/>
            </w:tcBorders>
          </w:tcPr>
          <w:p w14:paraId="4A9DE082" w14:textId="31FD5D0C" w:rsidR="004704D1" w:rsidRPr="0091558C" w:rsidRDefault="004704D1" w:rsidP="00074653">
            <w:pPr>
              <w:spacing w:after="160" w:line="259" w:lineRule="auto"/>
            </w:pPr>
            <w:r w:rsidRPr="0091558C">
              <w:t>Behaviour; role; level of immersion; interaction type</w:t>
            </w:r>
            <w:r w:rsidR="00F37895" w:rsidRPr="0091558C">
              <w:t>;</w:t>
            </w:r>
            <w:r w:rsidRPr="0091558C">
              <w:t xml:space="preserve"> ecology</w:t>
            </w:r>
          </w:p>
        </w:tc>
      </w:tr>
      <w:tr w:rsidR="004704D1" w:rsidRPr="0091558C" w14:paraId="7FB874AC" w14:textId="77777777" w:rsidTr="001B0A93">
        <w:tc>
          <w:tcPr>
            <w:tcW w:w="5070" w:type="dxa"/>
            <w:tcBorders>
              <w:top w:val="nil"/>
              <w:bottom w:val="nil"/>
            </w:tcBorders>
          </w:tcPr>
          <w:p w14:paraId="08F48581" w14:textId="77777777" w:rsidR="004704D1" w:rsidRPr="0091558C" w:rsidRDefault="004704D1" w:rsidP="00074653">
            <w:pPr>
              <w:spacing w:after="160" w:line="259" w:lineRule="auto"/>
            </w:pPr>
            <w:r w:rsidRPr="0091558C">
              <w:lastRenderedPageBreak/>
              <w:t>Does the experience require any engagement before a participant gets to the experience location? If yes, what?</w:t>
            </w:r>
          </w:p>
        </w:tc>
        <w:tc>
          <w:tcPr>
            <w:tcW w:w="4428" w:type="dxa"/>
            <w:tcBorders>
              <w:top w:val="nil"/>
              <w:bottom w:val="nil"/>
            </w:tcBorders>
          </w:tcPr>
          <w:p w14:paraId="27B256CB" w14:textId="77777777" w:rsidR="004704D1" w:rsidRPr="0091558C" w:rsidRDefault="004704D1" w:rsidP="00074653">
            <w:pPr>
              <w:spacing w:after="160" w:line="259" w:lineRule="auto"/>
            </w:pPr>
            <w:r w:rsidRPr="0091558C">
              <w:t>Space; behaviour; role</w:t>
            </w:r>
          </w:p>
        </w:tc>
      </w:tr>
      <w:tr w:rsidR="004704D1" w:rsidRPr="0091558C" w14:paraId="67E7850C" w14:textId="77777777" w:rsidTr="001B0A93">
        <w:tc>
          <w:tcPr>
            <w:tcW w:w="5070" w:type="dxa"/>
            <w:tcBorders>
              <w:top w:val="nil"/>
              <w:bottom w:val="nil"/>
            </w:tcBorders>
          </w:tcPr>
          <w:p w14:paraId="6260DCE6" w14:textId="77777777" w:rsidR="004704D1" w:rsidRPr="0091558C" w:rsidRDefault="004704D1" w:rsidP="00074653">
            <w:pPr>
              <w:spacing w:after="160" w:line="259" w:lineRule="auto"/>
            </w:pPr>
            <w:r w:rsidRPr="0091558C">
              <w:t>Are there audiences the experience wouldn’t work well with? Why?</w:t>
            </w:r>
          </w:p>
        </w:tc>
        <w:tc>
          <w:tcPr>
            <w:tcW w:w="4428" w:type="dxa"/>
            <w:tcBorders>
              <w:top w:val="nil"/>
              <w:bottom w:val="nil"/>
            </w:tcBorders>
          </w:tcPr>
          <w:p w14:paraId="39074B7B" w14:textId="77777777" w:rsidR="004704D1" w:rsidRPr="0091558C" w:rsidRDefault="004704D1" w:rsidP="00074653">
            <w:pPr>
              <w:spacing w:after="160" w:line="259" w:lineRule="auto"/>
            </w:pPr>
            <w:r w:rsidRPr="0091558C">
              <w:t>Behaviour; role</w:t>
            </w:r>
          </w:p>
        </w:tc>
      </w:tr>
      <w:tr w:rsidR="004704D1" w:rsidRPr="0091558C" w14:paraId="4E2F3A87" w14:textId="77777777" w:rsidTr="001B0A93">
        <w:tc>
          <w:tcPr>
            <w:tcW w:w="5070" w:type="dxa"/>
            <w:tcBorders>
              <w:top w:val="nil"/>
              <w:bottom w:val="single" w:sz="4" w:space="0" w:color="auto"/>
            </w:tcBorders>
          </w:tcPr>
          <w:p w14:paraId="37E8159F" w14:textId="77777777" w:rsidR="004704D1" w:rsidRPr="0091558C" w:rsidRDefault="004704D1" w:rsidP="00074653">
            <w:pPr>
              <w:spacing w:after="160" w:line="259" w:lineRule="auto"/>
            </w:pPr>
            <w:r w:rsidRPr="0091558C">
              <w:t>Are there locations the experiences wouldn’t work?</w:t>
            </w:r>
          </w:p>
        </w:tc>
        <w:tc>
          <w:tcPr>
            <w:tcW w:w="4428" w:type="dxa"/>
            <w:tcBorders>
              <w:top w:val="nil"/>
              <w:bottom w:val="single" w:sz="4" w:space="0" w:color="auto"/>
            </w:tcBorders>
          </w:tcPr>
          <w:p w14:paraId="5D923CB1" w14:textId="77777777" w:rsidR="004704D1" w:rsidRPr="0091558C" w:rsidRDefault="004704D1" w:rsidP="00074653">
            <w:pPr>
              <w:spacing w:after="160" w:line="259" w:lineRule="auto"/>
            </w:pPr>
            <w:r w:rsidRPr="0091558C">
              <w:t>Environmental impact</w:t>
            </w:r>
          </w:p>
        </w:tc>
      </w:tr>
      <w:bookmarkEnd w:id="0"/>
    </w:tbl>
    <w:p w14:paraId="2E8627FE" w14:textId="77777777" w:rsidR="004704D1" w:rsidRPr="0091558C" w:rsidRDefault="004704D1" w:rsidP="001B0A93"/>
    <w:p w14:paraId="4494D6C0" w14:textId="4E13E814" w:rsidR="00F22623" w:rsidRPr="0091558C" w:rsidRDefault="00F22623" w:rsidP="006F0EE2">
      <w:pPr>
        <w:pStyle w:val="Heading2"/>
      </w:pPr>
      <w:r w:rsidRPr="0091558C">
        <w:t>4.</w:t>
      </w:r>
      <w:r w:rsidR="001013D3">
        <w:t>2</w:t>
      </w:r>
      <w:r w:rsidRPr="0091558C">
        <w:t xml:space="preserve"> Memoryscapes </w:t>
      </w:r>
      <w:r w:rsidR="00181F13">
        <w:t>w</w:t>
      </w:r>
      <w:r w:rsidRPr="0091558C">
        <w:t>orkshops</w:t>
      </w:r>
    </w:p>
    <w:p w14:paraId="1CFF4F0E" w14:textId="361C502D" w:rsidR="00F22623" w:rsidRPr="0091558C" w:rsidRDefault="00F22623" w:rsidP="00555031">
      <w:pPr>
        <w:pStyle w:val="Paragraph"/>
      </w:pPr>
      <w:r w:rsidRPr="0091558C">
        <w:t xml:space="preserve">A series of ideation co-design workshops </w:t>
      </w:r>
      <w:r w:rsidR="0005137D">
        <w:t xml:space="preserve">using the toolkit </w:t>
      </w:r>
      <w:r w:rsidRPr="0091558C">
        <w:t xml:space="preserve">were held in order to generate a significant number of proposals for memoryscapes for </w:t>
      </w:r>
      <w:r w:rsidR="001D52DA" w:rsidRPr="0091558C">
        <w:t xml:space="preserve">Newcastle </w:t>
      </w:r>
      <w:r w:rsidRPr="0091558C">
        <w:t xml:space="preserve">city that could be further analysed and to evaluate the memoryscapes design concepts. 6 ideation workshops were held over 9 months, with a total of 77 participants. </w:t>
      </w:r>
      <w:r w:rsidR="00435BDB" w:rsidRPr="0091558C">
        <w:t xml:space="preserve">Table </w:t>
      </w:r>
      <w:r w:rsidR="00241F3E">
        <w:t>6</w:t>
      </w:r>
      <w:r w:rsidRPr="0091558C">
        <w:t xml:space="preserve"> provides an overview of the different sectors represented by participants at each workshop. </w:t>
      </w:r>
    </w:p>
    <w:p w14:paraId="59B53B32" w14:textId="773CAA48" w:rsidR="00435BDB" w:rsidRPr="0091558C" w:rsidRDefault="00435BDB" w:rsidP="006F0EE2">
      <w:pPr>
        <w:pStyle w:val="Paragraph"/>
        <w:rPr>
          <w:b/>
          <w:bCs/>
        </w:rPr>
      </w:pPr>
      <w:r w:rsidRPr="0091558C">
        <w:rPr>
          <w:b/>
          <w:bCs/>
        </w:rPr>
        <w:t xml:space="preserve">Table </w:t>
      </w:r>
      <w:r w:rsidR="00241F3E">
        <w:rPr>
          <w:b/>
          <w:bCs/>
        </w:rPr>
        <w:t>6</w:t>
      </w:r>
    </w:p>
    <w:p w14:paraId="0988949F" w14:textId="2377D22E" w:rsidR="00F22623" w:rsidRPr="0091558C" w:rsidRDefault="00F22623" w:rsidP="006F0EE2">
      <w:pPr>
        <w:pStyle w:val="Paragraph"/>
        <w:rPr>
          <w:i/>
          <w:iCs/>
        </w:rPr>
      </w:pPr>
      <w:r w:rsidRPr="0091558C">
        <w:rPr>
          <w:i/>
          <w:iCs/>
        </w:rPr>
        <w:t xml:space="preserve">Workshop </w:t>
      </w:r>
      <w:r w:rsidR="00435BDB" w:rsidRPr="0091558C">
        <w:rPr>
          <w:i/>
          <w:iCs/>
        </w:rPr>
        <w:t>P</w:t>
      </w:r>
      <w:r w:rsidRPr="0091558C">
        <w:rPr>
          <w:i/>
          <w:iCs/>
        </w:rPr>
        <w:t>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997"/>
        <w:gridCol w:w="1107"/>
        <w:gridCol w:w="1108"/>
        <w:gridCol w:w="1390"/>
        <w:gridCol w:w="2470"/>
      </w:tblGrid>
      <w:tr w:rsidR="002C5F7F" w:rsidRPr="0091558C" w14:paraId="024F4DFF" w14:textId="77777777" w:rsidTr="001B0A93">
        <w:tc>
          <w:tcPr>
            <w:tcW w:w="1476" w:type="dxa"/>
            <w:tcBorders>
              <w:top w:val="single" w:sz="4" w:space="0" w:color="auto"/>
              <w:bottom w:val="single" w:sz="4" w:space="0" w:color="auto"/>
            </w:tcBorders>
          </w:tcPr>
          <w:p w14:paraId="6E6D3736" w14:textId="77777777" w:rsidR="002C5F7F" w:rsidRPr="0091558C" w:rsidRDefault="002C5F7F" w:rsidP="00074653">
            <w:pPr>
              <w:spacing w:after="160" w:line="259" w:lineRule="auto"/>
              <w:rPr>
                <w:iCs/>
                <w:sz w:val="20"/>
                <w:szCs w:val="20"/>
              </w:rPr>
            </w:pPr>
            <w:r w:rsidRPr="0091558C">
              <w:rPr>
                <w:iCs/>
                <w:sz w:val="20"/>
                <w:szCs w:val="20"/>
              </w:rPr>
              <w:t>Workshop</w:t>
            </w:r>
          </w:p>
        </w:tc>
        <w:tc>
          <w:tcPr>
            <w:tcW w:w="1042" w:type="dxa"/>
            <w:tcBorders>
              <w:top w:val="single" w:sz="4" w:space="0" w:color="auto"/>
              <w:bottom w:val="single" w:sz="4" w:space="0" w:color="auto"/>
            </w:tcBorders>
          </w:tcPr>
          <w:p w14:paraId="6EEC0D1F" w14:textId="77777777" w:rsidR="002C5F7F" w:rsidRPr="0091558C" w:rsidRDefault="002C5F7F" w:rsidP="00074653">
            <w:pPr>
              <w:spacing w:after="160" w:line="259" w:lineRule="auto"/>
              <w:rPr>
                <w:iCs/>
                <w:sz w:val="20"/>
                <w:szCs w:val="20"/>
              </w:rPr>
            </w:pPr>
            <w:r w:rsidRPr="0091558C">
              <w:rPr>
                <w:iCs/>
                <w:sz w:val="20"/>
                <w:szCs w:val="20"/>
              </w:rPr>
              <w:t>Place</w:t>
            </w:r>
          </w:p>
        </w:tc>
        <w:tc>
          <w:tcPr>
            <w:tcW w:w="1134" w:type="dxa"/>
            <w:tcBorders>
              <w:top w:val="single" w:sz="4" w:space="0" w:color="auto"/>
              <w:bottom w:val="single" w:sz="4" w:space="0" w:color="auto"/>
            </w:tcBorders>
          </w:tcPr>
          <w:p w14:paraId="70C05DDD" w14:textId="77777777" w:rsidR="002C5F7F" w:rsidRPr="0091558C" w:rsidRDefault="002C5F7F" w:rsidP="00074653">
            <w:pPr>
              <w:spacing w:after="160" w:line="259" w:lineRule="auto"/>
              <w:rPr>
                <w:iCs/>
                <w:sz w:val="20"/>
                <w:szCs w:val="20"/>
              </w:rPr>
            </w:pPr>
            <w:r w:rsidRPr="0091558C">
              <w:rPr>
                <w:iCs/>
                <w:sz w:val="20"/>
                <w:szCs w:val="20"/>
              </w:rPr>
              <w:t>Creative</w:t>
            </w:r>
          </w:p>
        </w:tc>
        <w:tc>
          <w:tcPr>
            <w:tcW w:w="1134" w:type="dxa"/>
            <w:tcBorders>
              <w:top w:val="single" w:sz="4" w:space="0" w:color="auto"/>
              <w:bottom w:val="single" w:sz="4" w:space="0" w:color="auto"/>
            </w:tcBorders>
          </w:tcPr>
          <w:p w14:paraId="1EDDCE04" w14:textId="77777777" w:rsidR="002C5F7F" w:rsidRPr="0091558C" w:rsidRDefault="002C5F7F" w:rsidP="00074653">
            <w:pPr>
              <w:spacing w:after="160" w:line="259" w:lineRule="auto"/>
              <w:rPr>
                <w:iCs/>
                <w:sz w:val="20"/>
                <w:szCs w:val="20"/>
              </w:rPr>
            </w:pPr>
            <w:r w:rsidRPr="0091558C">
              <w:rPr>
                <w:iCs/>
                <w:sz w:val="20"/>
                <w:szCs w:val="20"/>
              </w:rPr>
              <w:t>Heritage</w:t>
            </w:r>
          </w:p>
        </w:tc>
        <w:tc>
          <w:tcPr>
            <w:tcW w:w="1418" w:type="dxa"/>
            <w:tcBorders>
              <w:top w:val="single" w:sz="4" w:space="0" w:color="auto"/>
              <w:bottom w:val="single" w:sz="4" w:space="0" w:color="auto"/>
            </w:tcBorders>
          </w:tcPr>
          <w:p w14:paraId="3E352421" w14:textId="77777777" w:rsidR="002C5F7F" w:rsidRPr="0091558C" w:rsidRDefault="002C5F7F" w:rsidP="00074653">
            <w:pPr>
              <w:spacing w:after="160" w:line="259" w:lineRule="auto"/>
              <w:rPr>
                <w:iCs/>
                <w:sz w:val="20"/>
                <w:szCs w:val="20"/>
              </w:rPr>
            </w:pPr>
            <w:r w:rsidRPr="0091558C">
              <w:rPr>
                <w:iCs/>
                <w:sz w:val="20"/>
                <w:szCs w:val="20"/>
              </w:rPr>
              <w:t>Technology</w:t>
            </w:r>
          </w:p>
        </w:tc>
        <w:tc>
          <w:tcPr>
            <w:tcW w:w="2652" w:type="dxa"/>
            <w:tcBorders>
              <w:top w:val="single" w:sz="4" w:space="0" w:color="auto"/>
              <w:bottom w:val="single" w:sz="4" w:space="0" w:color="auto"/>
            </w:tcBorders>
          </w:tcPr>
          <w:p w14:paraId="17B7D411" w14:textId="77777777" w:rsidR="002C5F7F" w:rsidRPr="0091558C" w:rsidRDefault="002C5F7F" w:rsidP="00074653">
            <w:pPr>
              <w:spacing w:after="160" w:line="259" w:lineRule="auto"/>
              <w:rPr>
                <w:iCs/>
                <w:sz w:val="20"/>
                <w:szCs w:val="20"/>
              </w:rPr>
            </w:pPr>
            <w:r w:rsidRPr="0091558C">
              <w:rPr>
                <w:iCs/>
                <w:sz w:val="20"/>
                <w:szCs w:val="20"/>
              </w:rPr>
              <w:t>Interested members of the public (not specific to a discipline)</w:t>
            </w:r>
          </w:p>
        </w:tc>
      </w:tr>
      <w:tr w:rsidR="002C5F7F" w:rsidRPr="0091558C" w14:paraId="7C29A0A4" w14:textId="77777777" w:rsidTr="001B0A93">
        <w:tc>
          <w:tcPr>
            <w:tcW w:w="1476" w:type="dxa"/>
            <w:tcBorders>
              <w:top w:val="single" w:sz="4" w:space="0" w:color="auto"/>
            </w:tcBorders>
          </w:tcPr>
          <w:p w14:paraId="376FDD7E" w14:textId="77777777" w:rsidR="002C5F7F" w:rsidRPr="0091558C" w:rsidRDefault="002C5F7F" w:rsidP="00074653">
            <w:pPr>
              <w:spacing w:after="160" w:line="259" w:lineRule="auto"/>
              <w:rPr>
                <w:sz w:val="20"/>
                <w:szCs w:val="20"/>
              </w:rPr>
            </w:pPr>
            <w:r w:rsidRPr="0091558C">
              <w:rPr>
                <w:sz w:val="20"/>
                <w:szCs w:val="20"/>
              </w:rPr>
              <w:t>WS1 (n=17)</w:t>
            </w:r>
          </w:p>
        </w:tc>
        <w:tc>
          <w:tcPr>
            <w:tcW w:w="1042" w:type="dxa"/>
            <w:tcBorders>
              <w:top w:val="single" w:sz="4" w:space="0" w:color="auto"/>
            </w:tcBorders>
          </w:tcPr>
          <w:p w14:paraId="59910AE8" w14:textId="77777777" w:rsidR="002C5F7F" w:rsidRPr="0091558C" w:rsidRDefault="002C5F7F" w:rsidP="00074653">
            <w:pPr>
              <w:spacing w:after="160" w:line="259" w:lineRule="auto"/>
              <w:rPr>
                <w:sz w:val="20"/>
                <w:szCs w:val="20"/>
              </w:rPr>
            </w:pPr>
            <w:r w:rsidRPr="0091558C">
              <w:rPr>
                <w:sz w:val="20"/>
                <w:szCs w:val="20"/>
              </w:rPr>
              <w:t>6</w:t>
            </w:r>
          </w:p>
        </w:tc>
        <w:tc>
          <w:tcPr>
            <w:tcW w:w="1134" w:type="dxa"/>
            <w:tcBorders>
              <w:top w:val="single" w:sz="4" w:space="0" w:color="auto"/>
            </w:tcBorders>
          </w:tcPr>
          <w:p w14:paraId="2C5C58D9" w14:textId="77777777" w:rsidR="002C5F7F" w:rsidRPr="0091558C" w:rsidRDefault="002C5F7F" w:rsidP="00074653">
            <w:pPr>
              <w:spacing w:after="160" w:line="259" w:lineRule="auto"/>
              <w:rPr>
                <w:sz w:val="20"/>
                <w:szCs w:val="20"/>
              </w:rPr>
            </w:pPr>
            <w:r w:rsidRPr="0091558C">
              <w:rPr>
                <w:sz w:val="20"/>
                <w:szCs w:val="20"/>
              </w:rPr>
              <w:t>3</w:t>
            </w:r>
          </w:p>
        </w:tc>
        <w:tc>
          <w:tcPr>
            <w:tcW w:w="1134" w:type="dxa"/>
            <w:tcBorders>
              <w:top w:val="single" w:sz="4" w:space="0" w:color="auto"/>
            </w:tcBorders>
          </w:tcPr>
          <w:p w14:paraId="6DC94C41" w14:textId="77777777" w:rsidR="002C5F7F" w:rsidRPr="0091558C" w:rsidRDefault="002C5F7F" w:rsidP="00074653">
            <w:pPr>
              <w:spacing w:after="160" w:line="259" w:lineRule="auto"/>
              <w:rPr>
                <w:sz w:val="20"/>
                <w:szCs w:val="20"/>
              </w:rPr>
            </w:pPr>
            <w:r w:rsidRPr="0091558C">
              <w:rPr>
                <w:sz w:val="20"/>
                <w:szCs w:val="20"/>
              </w:rPr>
              <w:t>5</w:t>
            </w:r>
          </w:p>
        </w:tc>
        <w:tc>
          <w:tcPr>
            <w:tcW w:w="1418" w:type="dxa"/>
            <w:tcBorders>
              <w:top w:val="single" w:sz="4" w:space="0" w:color="auto"/>
            </w:tcBorders>
          </w:tcPr>
          <w:p w14:paraId="5E7F4822" w14:textId="77777777" w:rsidR="002C5F7F" w:rsidRPr="0091558C" w:rsidRDefault="002C5F7F" w:rsidP="00074653">
            <w:pPr>
              <w:spacing w:after="160" w:line="259" w:lineRule="auto"/>
              <w:rPr>
                <w:sz w:val="20"/>
                <w:szCs w:val="20"/>
              </w:rPr>
            </w:pPr>
            <w:r w:rsidRPr="0091558C">
              <w:rPr>
                <w:sz w:val="20"/>
                <w:szCs w:val="20"/>
              </w:rPr>
              <w:t>3</w:t>
            </w:r>
          </w:p>
        </w:tc>
        <w:tc>
          <w:tcPr>
            <w:tcW w:w="2652" w:type="dxa"/>
            <w:tcBorders>
              <w:top w:val="single" w:sz="4" w:space="0" w:color="auto"/>
            </w:tcBorders>
          </w:tcPr>
          <w:p w14:paraId="53FF1731" w14:textId="77777777" w:rsidR="002C5F7F" w:rsidRPr="0091558C" w:rsidRDefault="002C5F7F" w:rsidP="00074653">
            <w:pPr>
              <w:spacing w:after="160" w:line="259" w:lineRule="auto"/>
              <w:rPr>
                <w:sz w:val="20"/>
                <w:szCs w:val="20"/>
              </w:rPr>
            </w:pPr>
          </w:p>
        </w:tc>
      </w:tr>
      <w:tr w:rsidR="002C5F7F" w:rsidRPr="0091558C" w14:paraId="037EF03D" w14:textId="77777777" w:rsidTr="001B0A93">
        <w:tc>
          <w:tcPr>
            <w:tcW w:w="1476" w:type="dxa"/>
          </w:tcPr>
          <w:p w14:paraId="6404BEB8" w14:textId="77777777" w:rsidR="002C5F7F" w:rsidRPr="0091558C" w:rsidRDefault="002C5F7F" w:rsidP="00074653">
            <w:pPr>
              <w:spacing w:after="160" w:line="259" w:lineRule="auto"/>
              <w:rPr>
                <w:sz w:val="20"/>
                <w:szCs w:val="20"/>
              </w:rPr>
            </w:pPr>
            <w:r w:rsidRPr="0091558C">
              <w:rPr>
                <w:sz w:val="20"/>
                <w:szCs w:val="20"/>
              </w:rPr>
              <w:t>WS2 (n=13)</w:t>
            </w:r>
          </w:p>
        </w:tc>
        <w:tc>
          <w:tcPr>
            <w:tcW w:w="1042" w:type="dxa"/>
          </w:tcPr>
          <w:p w14:paraId="25157E86" w14:textId="77777777" w:rsidR="002C5F7F" w:rsidRPr="0091558C" w:rsidRDefault="002C5F7F" w:rsidP="00074653">
            <w:pPr>
              <w:spacing w:after="160" w:line="259" w:lineRule="auto"/>
              <w:rPr>
                <w:sz w:val="20"/>
                <w:szCs w:val="20"/>
              </w:rPr>
            </w:pPr>
            <w:r w:rsidRPr="0091558C">
              <w:rPr>
                <w:sz w:val="20"/>
                <w:szCs w:val="20"/>
              </w:rPr>
              <w:t>1</w:t>
            </w:r>
          </w:p>
        </w:tc>
        <w:tc>
          <w:tcPr>
            <w:tcW w:w="1134" w:type="dxa"/>
          </w:tcPr>
          <w:p w14:paraId="44A3A0D0" w14:textId="77777777" w:rsidR="002C5F7F" w:rsidRPr="0091558C" w:rsidRDefault="002C5F7F" w:rsidP="00074653">
            <w:pPr>
              <w:spacing w:after="160" w:line="259" w:lineRule="auto"/>
              <w:rPr>
                <w:sz w:val="20"/>
                <w:szCs w:val="20"/>
              </w:rPr>
            </w:pPr>
            <w:r w:rsidRPr="0091558C">
              <w:rPr>
                <w:sz w:val="20"/>
                <w:szCs w:val="20"/>
              </w:rPr>
              <w:t>7</w:t>
            </w:r>
          </w:p>
        </w:tc>
        <w:tc>
          <w:tcPr>
            <w:tcW w:w="1134" w:type="dxa"/>
          </w:tcPr>
          <w:p w14:paraId="545D2600" w14:textId="77777777" w:rsidR="002C5F7F" w:rsidRPr="0091558C" w:rsidRDefault="002C5F7F" w:rsidP="00074653">
            <w:pPr>
              <w:spacing w:after="160" w:line="259" w:lineRule="auto"/>
              <w:rPr>
                <w:sz w:val="20"/>
                <w:szCs w:val="20"/>
              </w:rPr>
            </w:pPr>
            <w:r w:rsidRPr="0091558C">
              <w:rPr>
                <w:sz w:val="20"/>
                <w:szCs w:val="20"/>
              </w:rPr>
              <w:t>1</w:t>
            </w:r>
          </w:p>
        </w:tc>
        <w:tc>
          <w:tcPr>
            <w:tcW w:w="1418" w:type="dxa"/>
          </w:tcPr>
          <w:p w14:paraId="1487B10F" w14:textId="77777777" w:rsidR="002C5F7F" w:rsidRPr="0091558C" w:rsidRDefault="002C5F7F" w:rsidP="00074653">
            <w:pPr>
              <w:spacing w:after="160" w:line="259" w:lineRule="auto"/>
              <w:rPr>
                <w:sz w:val="20"/>
                <w:szCs w:val="20"/>
              </w:rPr>
            </w:pPr>
            <w:r w:rsidRPr="0091558C">
              <w:rPr>
                <w:sz w:val="20"/>
                <w:szCs w:val="20"/>
              </w:rPr>
              <w:t>4</w:t>
            </w:r>
          </w:p>
        </w:tc>
        <w:tc>
          <w:tcPr>
            <w:tcW w:w="2652" w:type="dxa"/>
          </w:tcPr>
          <w:p w14:paraId="34A044DF" w14:textId="77777777" w:rsidR="002C5F7F" w:rsidRPr="0091558C" w:rsidRDefault="002C5F7F" w:rsidP="00074653">
            <w:pPr>
              <w:spacing w:after="160" w:line="259" w:lineRule="auto"/>
              <w:rPr>
                <w:sz w:val="20"/>
                <w:szCs w:val="20"/>
              </w:rPr>
            </w:pPr>
          </w:p>
        </w:tc>
      </w:tr>
      <w:tr w:rsidR="002C5F7F" w:rsidRPr="0091558C" w14:paraId="711B2F21" w14:textId="77777777" w:rsidTr="001B0A93">
        <w:tc>
          <w:tcPr>
            <w:tcW w:w="1476" w:type="dxa"/>
          </w:tcPr>
          <w:p w14:paraId="37D303BE" w14:textId="77777777" w:rsidR="002C5F7F" w:rsidRPr="0091558C" w:rsidRDefault="002C5F7F" w:rsidP="00074653">
            <w:pPr>
              <w:spacing w:after="160" w:line="259" w:lineRule="auto"/>
              <w:rPr>
                <w:sz w:val="20"/>
                <w:szCs w:val="20"/>
              </w:rPr>
            </w:pPr>
            <w:r w:rsidRPr="0091558C">
              <w:rPr>
                <w:sz w:val="20"/>
                <w:szCs w:val="20"/>
              </w:rPr>
              <w:t>WS3 (n=15)</w:t>
            </w:r>
          </w:p>
        </w:tc>
        <w:tc>
          <w:tcPr>
            <w:tcW w:w="1042" w:type="dxa"/>
          </w:tcPr>
          <w:p w14:paraId="3543509D" w14:textId="77777777" w:rsidR="002C5F7F" w:rsidRPr="0091558C" w:rsidRDefault="002C5F7F" w:rsidP="00074653">
            <w:pPr>
              <w:spacing w:after="160" w:line="259" w:lineRule="auto"/>
              <w:rPr>
                <w:sz w:val="20"/>
                <w:szCs w:val="20"/>
              </w:rPr>
            </w:pPr>
          </w:p>
        </w:tc>
        <w:tc>
          <w:tcPr>
            <w:tcW w:w="1134" w:type="dxa"/>
          </w:tcPr>
          <w:p w14:paraId="72786089" w14:textId="77777777" w:rsidR="002C5F7F" w:rsidRPr="0091558C" w:rsidRDefault="002C5F7F" w:rsidP="00074653">
            <w:pPr>
              <w:spacing w:after="160" w:line="259" w:lineRule="auto"/>
              <w:rPr>
                <w:sz w:val="20"/>
                <w:szCs w:val="20"/>
              </w:rPr>
            </w:pPr>
            <w:r w:rsidRPr="0091558C">
              <w:rPr>
                <w:sz w:val="20"/>
                <w:szCs w:val="20"/>
              </w:rPr>
              <w:t>1</w:t>
            </w:r>
          </w:p>
        </w:tc>
        <w:tc>
          <w:tcPr>
            <w:tcW w:w="1134" w:type="dxa"/>
          </w:tcPr>
          <w:p w14:paraId="0F1C6F3E" w14:textId="77777777" w:rsidR="002C5F7F" w:rsidRPr="0091558C" w:rsidRDefault="002C5F7F" w:rsidP="00074653">
            <w:pPr>
              <w:spacing w:after="160" w:line="259" w:lineRule="auto"/>
              <w:rPr>
                <w:sz w:val="20"/>
                <w:szCs w:val="20"/>
              </w:rPr>
            </w:pPr>
            <w:r w:rsidRPr="0091558C">
              <w:rPr>
                <w:sz w:val="20"/>
                <w:szCs w:val="20"/>
              </w:rPr>
              <w:t>2</w:t>
            </w:r>
          </w:p>
        </w:tc>
        <w:tc>
          <w:tcPr>
            <w:tcW w:w="1418" w:type="dxa"/>
          </w:tcPr>
          <w:p w14:paraId="50E46095" w14:textId="77777777" w:rsidR="002C5F7F" w:rsidRPr="0091558C" w:rsidRDefault="002C5F7F" w:rsidP="00074653">
            <w:pPr>
              <w:spacing w:after="160" w:line="259" w:lineRule="auto"/>
              <w:rPr>
                <w:sz w:val="20"/>
                <w:szCs w:val="20"/>
              </w:rPr>
            </w:pPr>
            <w:r w:rsidRPr="0091558C">
              <w:rPr>
                <w:sz w:val="20"/>
                <w:szCs w:val="20"/>
              </w:rPr>
              <w:t>1</w:t>
            </w:r>
          </w:p>
        </w:tc>
        <w:tc>
          <w:tcPr>
            <w:tcW w:w="2652" w:type="dxa"/>
          </w:tcPr>
          <w:p w14:paraId="645A23C5" w14:textId="77777777" w:rsidR="002C5F7F" w:rsidRPr="0091558C" w:rsidRDefault="002C5F7F" w:rsidP="00074653">
            <w:pPr>
              <w:spacing w:after="160" w:line="259" w:lineRule="auto"/>
              <w:rPr>
                <w:sz w:val="20"/>
                <w:szCs w:val="20"/>
              </w:rPr>
            </w:pPr>
            <w:r w:rsidRPr="0091558C">
              <w:rPr>
                <w:sz w:val="20"/>
                <w:szCs w:val="20"/>
              </w:rPr>
              <w:t>11</w:t>
            </w:r>
          </w:p>
        </w:tc>
      </w:tr>
      <w:tr w:rsidR="002C5F7F" w:rsidRPr="0091558C" w14:paraId="1B4804A4" w14:textId="77777777" w:rsidTr="001B0A93">
        <w:tc>
          <w:tcPr>
            <w:tcW w:w="1476" w:type="dxa"/>
          </w:tcPr>
          <w:p w14:paraId="3AEBFAC7" w14:textId="77777777" w:rsidR="002C5F7F" w:rsidRPr="0091558C" w:rsidRDefault="002C5F7F" w:rsidP="00074653">
            <w:pPr>
              <w:spacing w:after="160" w:line="259" w:lineRule="auto"/>
              <w:rPr>
                <w:sz w:val="20"/>
                <w:szCs w:val="20"/>
              </w:rPr>
            </w:pPr>
            <w:r w:rsidRPr="0091558C">
              <w:rPr>
                <w:sz w:val="20"/>
                <w:szCs w:val="20"/>
              </w:rPr>
              <w:t>WS4 (n=17)</w:t>
            </w:r>
          </w:p>
        </w:tc>
        <w:tc>
          <w:tcPr>
            <w:tcW w:w="1042" w:type="dxa"/>
          </w:tcPr>
          <w:p w14:paraId="0A006C74" w14:textId="77777777" w:rsidR="002C5F7F" w:rsidRPr="0091558C" w:rsidRDefault="002C5F7F" w:rsidP="00074653">
            <w:pPr>
              <w:spacing w:after="160" w:line="259" w:lineRule="auto"/>
              <w:rPr>
                <w:sz w:val="20"/>
                <w:szCs w:val="20"/>
              </w:rPr>
            </w:pPr>
          </w:p>
        </w:tc>
        <w:tc>
          <w:tcPr>
            <w:tcW w:w="1134" w:type="dxa"/>
          </w:tcPr>
          <w:p w14:paraId="4D4D4E8B" w14:textId="77777777" w:rsidR="002C5F7F" w:rsidRPr="0091558C" w:rsidRDefault="002C5F7F" w:rsidP="00074653">
            <w:pPr>
              <w:spacing w:after="160" w:line="259" w:lineRule="auto"/>
              <w:rPr>
                <w:sz w:val="20"/>
                <w:szCs w:val="20"/>
              </w:rPr>
            </w:pPr>
            <w:r w:rsidRPr="0091558C">
              <w:rPr>
                <w:sz w:val="20"/>
                <w:szCs w:val="20"/>
              </w:rPr>
              <w:t>3</w:t>
            </w:r>
          </w:p>
        </w:tc>
        <w:tc>
          <w:tcPr>
            <w:tcW w:w="1134" w:type="dxa"/>
          </w:tcPr>
          <w:p w14:paraId="29CB1160" w14:textId="77777777" w:rsidR="002C5F7F" w:rsidRPr="0091558C" w:rsidRDefault="002C5F7F" w:rsidP="00074653">
            <w:pPr>
              <w:spacing w:after="160" w:line="259" w:lineRule="auto"/>
              <w:rPr>
                <w:sz w:val="20"/>
                <w:szCs w:val="20"/>
              </w:rPr>
            </w:pPr>
          </w:p>
        </w:tc>
        <w:tc>
          <w:tcPr>
            <w:tcW w:w="1418" w:type="dxa"/>
          </w:tcPr>
          <w:p w14:paraId="6E665269" w14:textId="77777777" w:rsidR="002C5F7F" w:rsidRPr="0091558C" w:rsidRDefault="002C5F7F" w:rsidP="00074653">
            <w:pPr>
              <w:spacing w:after="160" w:line="259" w:lineRule="auto"/>
              <w:rPr>
                <w:sz w:val="20"/>
                <w:szCs w:val="20"/>
              </w:rPr>
            </w:pPr>
            <w:r w:rsidRPr="0091558C">
              <w:rPr>
                <w:sz w:val="20"/>
                <w:szCs w:val="20"/>
              </w:rPr>
              <w:t>5</w:t>
            </w:r>
          </w:p>
        </w:tc>
        <w:tc>
          <w:tcPr>
            <w:tcW w:w="2652" w:type="dxa"/>
          </w:tcPr>
          <w:p w14:paraId="66746B5F" w14:textId="77777777" w:rsidR="002C5F7F" w:rsidRPr="0091558C" w:rsidRDefault="002C5F7F" w:rsidP="00074653">
            <w:pPr>
              <w:spacing w:after="160" w:line="259" w:lineRule="auto"/>
              <w:rPr>
                <w:sz w:val="20"/>
                <w:szCs w:val="20"/>
              </w:rPr>
            </w:pPr>
            <w:r w:rsidRPr="0091558C">
              <w:rPr>
                <w:sz w:val="20"/>
                <w:szCs w:val="20"/>
              </w:rPr>
              <w:t>9</w:t>
            </w:r>
          </w:p>
        </w:tc>
      </w:tr>
      <w:tr w:rsidR="002C5F7F" w:rsidRPr="0091558C" w14:paraId="330BE01A" w14:textId="77777777" w:rsidTr="001B0A93">
        <w:tc>
          <w:tcPr>
            <w:tcW w:w="1476" w:type="dxa"/>
          </w:tcPr>
          <w:p w14:paraId="34E6B4FC" w14:textId="77777777" w:rsidR="002C5F7F" w:rsidRPr="0091558C" w:rsidRDefault="002C5F7F" w:rsidP="00074653">
            <w:pPr>
              <w:spacing w:after="160" w:line="259" w:lineRule="auto"/>
              <w:rPr>
                <w:sz w:val="20"/>
                <w:szCs w:val="20"/>
              </w:rPr>
            </w:pPr>
            <w:r w:rsidRPr="0091558C">
              <w:rPr>
                <w:sz w:val="20"/>
                <w:szCs w:val="20"/>
              </w:rPr>
              <w:t>WS5 (n=8)</w:t>
            </w:r>
          </w:p>
        </w:tc>
        <w:tc>
          <w:tcPr>
            <w:tcW w:w="1042" w:type="dxa"/>
          </w:tcPr>
          <w:p w14:paraId="11BA043C" w14:textId="77777777" w:rsidR="002C5F7F" w:rsidRPr="0091558C" w:rsidRDefault="002C5F7F" w:rsidP="00074653">
            <w:pPr>
              <w:spacing w:after="160" w:line="259" w:lineRule="auto"/>
              <w:rPr>
                <w:sz w:val="20"/>
                <w:szCs w:val="20"/>
              </w:rPr>
            </w:pPr>
            <w:r w:rsidRPr="0091558C">
              <w:rPr>
                <w:sz w:val="20"/>
                <w:szCs w:val="20"/>
              </w:rPr>
              <w:t>8</w:t>
            </w:r>
          </w:p>
        </w:tc>
        <w:tc>
          <w:tcPr>
            <w:tcW w:w="1134" w:type="dxa"/>
          </w:tcPr>
          <w:p w14:paraId="28413FB9" w14:textId="77777777" w:rsidR="002C5F7F" w:rsidRPr="0091558C" w:rsidRDefault="002C5F7F" w:rsidP="00074653">
            <w:pPr>
              <w:spacing w:after="160" w:line="259" w:lineRule="auto"/>
              <w:rPr>
                <w:sz w:val="20"/>
                <w:szCs w:val="20"/>
              </w:rPr>
            </w:pPr>
          </w:p>
        </w:tc>
        <w:tc>
          <w:tcPr>
            <w:tcW w:w="1134" w:type="dxa"/>
          </w:tcPr>
          <w:p w14:paraId="6A367272" w14:textId="77777777" w:rsidR="002C5F7F" w:rsidRPr="0091558C" w:rsidRDefault="002C5F7F" w:rsidP="00074653">
            <w:pPr>
              <w:spacing w:after="160" w:line="259" w:lineRule="auto"/>
              <w:rPr>
                <w:sz w:val="20"/>
                <w:szCs w:val="20"/>
              </w:rPr>
            </w:pPr>
          </w:p>
        </w:tc>
        <w:tc>
          <w:tcPr>
            <w:tcW w:w="1418" w:type="dxa"/>
          </w:tcPr>
          <w:p w14:paraId="45D1823D" w14:textId="77777777" w:rsidR="002C5F7F" w:rsidRPr="0091558C" w:rsidRDefault="002C5F7F" w:rsidP="00074653">
            <w:pPr>
              <w:spacing w:after="160" w:line="259" w:lineRule="auto"/>
              <w:rPr>
                <w:sz w:val="20"/>
                <w:szCs w:val="20"/>
              </w:rPr>
            </w:pPr>
          </w:p>
        </w:tc>
        <w:tc>
          <w:tcPr>
            <w:tcW w:w="2652" w:type="dxa"/>
          </w:tcPr>
          <w:p w14:paraId="117E3D8C" w14:textId="77777777" w:rsidR="002C5F7F" w:rsidRPr="0091558C" w:rsidRDefault="002C5F7F" w:rsidP="00074653">
            <w:pPr>
              <w:spacing w:after="160" w:line="259" w:lineRule="auto"/>
              <w:rPr>
                <w:sz w:val="20"/>
                <w:szCs w:val="20"/>
              </w:rPr>
            </w:pPr>
          </w:p>
        </w:tc>
      </w:tr>
      <w:tr w:rsidR="002C5F7F" w:rsidRPr="0091558C" w14:paraId="70866976" w14:textId="77777777" w:rsidTr="001B0A93">
        <w:tc>
          <w:tcPr>
            <w:tcW w:w="1476" w:type="dxa"/>
          </w:tcPr>
          <w:p w14:paraId="69A120C8" w14:textId="77777777" w:rsidR="002C5F7F" w:rsidRPr="0091558C" w:rsidRDefault="002C5F7F" w:rsidP="00074653">
            <w:pPr>
              <w:spacing w:after="160" w:line="259" w:lineRule="auto"/>
              <w:rPr>
                <w:sz w:val="20"/>
                <w:szCs w:val="20"/>
              </w:rPr>
            </w:pPr>
            <w:r w:rsidRPr="0091558C">
              <w:rPr>
                <w:sz w:val="20"/>
                <w:szCs w:val="20"/>
              </w:rPr>
              <w:t>WS6 (n=7)</w:t>
            </w:r>
          </w:p>
        </w:tc>
        <w:tc>
          <w:tcPr>
            <w:tcW w:w="1042" w:type="dxa"/>
          </w:tcPr>
          <w:p w14:paraId="6573829A" w14:textId="77777777" w:rsidR="002C5F7F" w:rsidRPr="0091558C" w:rsidRDefault="002C5F7F" w:rsidP="00074653">
            <w:pPr>
              <w:spacing w:after="160" w:line="259" w:lineRule="auto"/>
              <w:rPr>
                <w:sz w:val="20"/>
                <w:szCs w:val="20"/>
              </w:rPr>
            </w:pPr>
          </w:p>
        </w:tc>
        <w:tc>
          <w:tcPr>
            <w:tcW w:w="1134" w:type="dxa"/>
          </w:tcPr>
          <w:p w14:paraId="1B664802" w14:textId="77777777" w:rsidR="002C5F7F" w:rsidRPr="0091558C" w:rsidRDefault="002C5F7F" w:rsidP="00074653">
            <w:pPr>
              <w:spacing w:after="160" w:line="259" w:lineRule="auto"/>
              <w:rPr>
                <w:sz w:val="20"/>
                <w:szCs w:val="20"/>
              </w:rPr>
            </w:pPr>
          </w:p>
        </w:tc>
        <w:tc>
          <w:tcPr>
            <w:tcW w:w="1134" w:type="dxa"/>
          </w:tcPr>
          <w:p w14:paraId="3DE52415" w14:textId="77777777" w:rsidR="002C5F7F" w:rsidRPr="0091558C" w:rsidRDefault="002C5F7F" w:rsidP="00074653">
            <w:pPr>
              <w:spacing w:after="160" w:line="259" w:lineRule="auto"/>
              <w:rPr>
                <w:sz w:val="20"/>
                <w:szCs w:val="20"/>
              </w:rPr>
            </w:pPr>
            <w:r w:rsidRPr="0091558C">
              <w:rPr>
                <w:sz w:val="20"/>
                <w:szCs w:val="20"/>
              </w:rPr>
              <w:t>7</w:t>
            </w:r>
          </w:p>
        </w:tc>
        <w:tc>
          <w:tcPr>
            <w:tcW w:w="1418" w:type="dxa"/>
          </w:tcPr>
          <w:p w14:paraId="1AA60BAE" w14:textId="77777777" w:rsidR="002C5F7F" w:rsidRPr="0091558C" w:rsidRDefault="002C5F7F" w:rsidP="00074653">
            <w:pPr>
              <w:spacing w:after="160" w:line="259" w:lineRule="auto"/>
              <w:rPr>
                <w:sz w:val="20"/>
                <w:szCs w:val="20"/>
              </w:rPr>
            </w:pPr>
          </w:p>
        </w:tc>
        <w:tc>
          <w:tcPr>
            <w:tcW w:w="2652" w:type="dxa"/>
          </w:tcPr>
          <w:p w14:paraId="6F1AC1B7" w14:textId="77777777" w:rsidR="002C5F7F" w:rsidRPr="0091558C" w:rsidRDefault="002C5F7F" w:rsidP="00074653">
            <w:pPr>
              <w:spacing w:after="160" w:line="259" w:lineRule="auto"/>
              <w:rPr>
                <w:sz w:val="20"/>
                <w:szCs w:val="20"/>
              </w:rPr>
            </w:pPr>
          </w:p>
        </w:tc>
      </w:tr>
      <w:tr w:rsidR="002C5F7F" w:rsidRPr="0091558C" w14:paraId="310A2F76" w14:textId="77777777" w:rsidTr="001B0A93">
        <w:tc>
          <w:tcPr>
            <w:tcW w:w="1476" w:type="dxa"/>
            <w:tcBorders>
              <w:bottom w:val="single" w:sz="4" w:space="0" w:color="auto"/>
            </w:tcBorders>
          </w:tcPr>
          <w:p w14:paraId="6F88C7EE" w14:textId="77777777" w:rsidR="002C5F7F" w:rsidRPr="0091558C" w:rsidRDefault="002C5F7F" w:rsidP="00074653">
            <w:pPr>
              <w:spacing w:after="160" w:line="259" w:lineRule="auto"/>
              <w:rPr>
                <w:bCs/>
                <w:iCs/>
                <w:sz w:val="20"/>
                <w:szCs w:val="20"/>
              </w:rPr>
            </w:pPr>
            <w:r w:rsidRPr="0091558C">
              <w:rPr>
                <w:bCs/>
                <w:iCs/>
                <w:sz w:val="20"/>
                <w:szCs w:val="20"/>
              </w:rPr>
              <w:t>Total</w:t>
            </w:r>
          </w:p>
        </w:tc>
        <w:tc>
          <w:tcPr>
            <w:tcW w:w="1042" w:type="dxa"/>
            <w:tcBorders>
              <w:bottom w:val="single" w:sz="4" w:space="0" w:color="auto"/>
            </w:tcBorders>
          </w:tcPr>
          <w:p w14:paraId="6D6ADD3C" w14:textId="77777777" w:rsidR="002C5F7F" w:rsidRPr="0091558C" w:rsidRDefault="002C5F7F" w:rsidP="00074653">
            <w:pPr>
              <w:spacing w:after="160" w:line="259" w:lineRule="auto"/>
              <w:rPr>
                <w:bCs/>
                <w:iCs/>
                <w:sz w:val="20"/>
                <w:szCs w:val="20"/>
              </w:rPr>
            </w:pPr>
            <w:r w:rsidRPr="0091558C">
              <w:rPr>
                <w:bCs/>
                <w:iCs/>
                <w:sz w:val="20"/>
                <w:szCs w:val="20"/>
              </w:rPr>
              <w:t>15</w:t>
            </w:r>
          </w:p>
        </w:tc>
        <w:tc>
          <w:tcPr>
            <w:tcW w:w="1134" w:type="dxa"/>
            <w:tcBorders>
              <w:bottom w:val="single" w:sz="4" w:space="0" w:color="auto"/>
            </w:tcBorders>
          </w:tcPr>
          <w:p w14:paraId="37B636AA" w14:textId="77777777" w:rsidR="002C5F7F" w:rsidRPr="0091558C" w:rsidRDefault="002C5F7F" w:rsidP="00074653">
            <w:pPr>
              <w:spacing w:after="160" w:line="259" w:lineRule="auto"/>
              <w:rPr>
                <w:bCs/>
                <w:iCs/>
                <w:sz w:val="20"/>
                <w:szCs w:val="20"/>
              </w:rPr>
            </w:pPr>
            <w:r w:rsidRPr="0091558C">
              <w:rPr>
                <w:bCs/>
                <w:iCs/>
                <w:sz w:val="20"/>
                <w:szCs w:val="20"/>
              </w:rPr>
              <w:t>14</w:t>
            </w:r>
          </w:p>
        </w:tc>
        <w:tc>
          <w:tcPr>
            <w:tcW w:w="1134" w:type="dxa"/>
            <w:tcBorders>
              <w:bottom w:val="single" w:sz="4" w:space="0" w:color="auto"/>
            </w:tcBorders>
          </w:tcPr>
          <w:p w14:paraId="645BF8F0" w14:textId="77777777" w:rsidR="002C5F7F" w:rsidRPr="0091558C" w:rsidRDefault="002C5F7F" w:rsidP="00074653">
            <w:pPr>
              <w:spacing w:after="160" w:line="259" w:lineRule="auto"/>
              <w:rPr>
                <w:bCs/>
                <w:iCs/>
                <w:sz w:val="20"/>
                <w:szCs w:val="20"/>
              </w:rPr>
            </w:pPr>
            <w:r w:rsidRPr="0091558C">
              <w:rPr>
                <w:bCs/>
                <w:iCs/>
                <w:sz w:val="20"/>
                <w:szCs w:val="20"/>
              </w:rPr>
              <w:t>15</w:t>
            </w:r>
          </w:p>
        </w:tc>
        <w:tc>
          <w:tcPr>
            <w:tcW w:w="1418" w:type="dxa"/>
            <w:tcBorders>
              <w:bottom w:val="single" w:sz="4" w:space="0" w:color="auto"/>
            </w:tcBorders>
          </w:tcPr>
          <w:p w14:paraId="3769FF95" w14:textId="77777777" w:rsidR="002C5F7F" w:rsidRPr="0091558C" w:rsidRDefault="002C5F7F" w:rsidP="00074653">
            <w:pPr>
              <w:spacing w:after="160" w:line="259" w:lineRule="auto"/>
              <w:rPr>
                <w:bCs/>
                <w:iCs/>
                <w:sz w:val="20"/>
                <w:szCs w:val="20"/>
              </w:rPr>
            </w:pPr>
            <w:r w:rsidRPr="0091558C">
              <w:rPr>
                <w:bCs/>
                <w:iCs/>
                <w:sz w:val="20"/>
                <w:szCs w:val="20"/>
              </w:rPr>
              <w:t>13</w:t>
            </w:r>
          </w:p>
        </w:tc>
        <w:tc>
          <w:tcPr>
            <w:tcW w:w="2652" w:type="dxa"/>
            <w:tcBorders>
              <w:bottom w:val="single" w:sz="4" w:space="0" w:color="auto"/>
            </w:tcBorders>
          </w:tcPr>
          <w:p w14:paraId="787EBC49" w14:textId="77777777" w:rsidR="002C5F7F" w:rsidRPr="0091558C" w:rsidRDefault="002C5F7F" w:rsidP="00074653">
            <w:pPr>
              <w:spacing w:after="160" w:line="259" w:lineRule="auto"/>
              <w:rPr>
                <w:bCs/>
                <w:iCs/>
                <w:sz w:val="20"/>
                <w:szCs w:val="20"/>
              </w:rPr>
            </w:pPr>
            <w:r w:rsidRPr="0091558C">
              <w:rPr>
                <w:bCs/>
                <w:iCs/>
                <w:sz w:val="20"/>
                <w:szCs w:val="20"/>
              </w:rPr>
              <w:t>20</w:t>
            </w:r>
          </w:p>
        </w:tc>
      </w:tr>
    </w:tbl>
    <w:p w14:paraId="6F4969D0" w14:textId="77777777" w:rsidR="002C5F7F" w:rsidRPr="0091558C" w:rsidRDefault="002C5F7F" w:rsidP="00807F66">
      <w:pPr>
        <w:pStyle w:val="Newparagraph"/>
      </w:pPr>
    </w:p>
    <w:p w14:paraId="57BA44A5" w14:textId="4E210FEA" w:rsidR="00F22623" w:rsidRPr="0091558C" w:rsidRDefault="00F22623" w:rsidP="006F0EE2">
      <w:pPr>
        <w:pStyle w:val="Newparagraph"/>
      </w:pPr>
      <w:r w:rsidRPr="0091558C">
        <w:t>At each ideation workshop, participants were briefed about the project and provided with instructions for the workshop activities. Participants were split into groups of between 4-6 people and each group was assigned a</w:t>
      </w:r>
      <w:r w:rsidR="00884E0F" w:rsidRPr="0091558C">
        <w:t xml:space="preserve"> researcher </w:t>
      </w:r>
      <w:r w:rsidRPr="0091558C">
        <w:t xml:space="preserve">to facilitate the </w:t>
      </w:r>
      <w:r w:rsidRPr="0091558C">
        <w:lastRenderedPageBreak/>
        <w:t xml:space="preserve">activities. Each group selected a ‘box of delight’ and </w:t>
      </w:r>
      <w:r w:rsidR="00884E0F" w:rsidRPr="0091558C">
        <w:t xml:space="preserve">were </w:t>
      </w:r>
      <w:r w:rsidRPr="0091558C">
        <w:t>encouraged to remove the objects, read the descriptions and discuss the objects</w:t>
      </w:r>
      <w:r w:rsidR="003D7F61" w:rsidRPr="0091558C">
        <w:t xml:space="preserve"> and overall heritage (box) theme</w:t>
      </w:r>
      <w:r w:rsidRPr="0091558C">
        <w:t xml:space="preserve">. Participants were encouraged to discuss and develop narratives and start to explore ideas for immersive experiences based around an individual object, a group of objects or the overall theme of the box.  </w:t>
      </w:r>
    </w:p>
    <w:p w14:paraId="2BF44264" w14:textId="6D5D877C" w:rsidR="00F22623" w:rsidRPr="0091558C" w:rsidRDefault="00F22623" w:rsidP="006F0EE2">
      <w:pPr>
        <w:pStyle w:val="Newparagraph"/>
      </w:pPr>
      <w:r w:rsidRPr="0091558C">
        <w:t xml:space="preserve">Groups then randomly </w:t>
      </w:r>
      <w:r w:rsidR="00CA1E03" w:rsidRPr="0091558C">
        <w:t xml:space="preserve">selected </w:t>
      </w:r>
      <w:r w:rsidRPr="0091558C">
        <w:t>a</w:t>
      </w:r>
      <w:r w:rsidR="00C122DA" w:rsidRPr="0091558C">
        <w:t xml:space="preserve"> </w:t>
      </w:r>
      <w:r w:rsidRPr="0091558C">
        <w:t>Place, Environment and Persona card</w:t>
      </w:r>
      <w:r w:rsidR="0005137D">
        <w:t xml:space="preserve"> which </w:t>
      </w:r>
      <w:r w:rsidRPr="0091558C">
        <w:t>were introduced sequentially</w:t>
      </w:r>
      <w:r w:rsidR="0005137D">
        <w:t>, often when momentum amongst groups waned</w:t>
      </w:r>
      <w:r w:rsidR="00C122DA" w:rsidRPr="0091558C">
        <w:t>.</w:t>
      </w:r>
      <w:r w:rsidRPr="0091558C">
        <w:t xml:space="preserve"> </w:t>
      </w:r>
      <w:r w:rsidR="00C122DA" w:rsidRPr="0091558C">
        <w:t>T</w:t>
      </w:r>
      <w:r w:rsidRPr="0091558C">
        <w:t xml:space="preserve">he introduction of each card </w:t>
      </w:r>
      <w:r w:rsidR="008E369E" w:rsidRPr="0091558C">
        <w:t>offered a</w:t>
      </w:r>
      <w:r w:rsidR="00CA1E03" w:rsidRPr="0091558C">
        <w:t xml:space="preserve"> vehicle and context for </w:t>
      </w:r>
      <w:r w:rsidRPr="0091558C">
        <w:t xml:space="preserve">prompting </w:t>
      </w:r>
      <w:r w:rsidR="00CA1E03" w:rsidRPr="0091558C">
        <w:t xml:space="preserve">design </w:t>
      </w:r>
      <w:r w:rsidRPr="0091558C">
        <w:t>ideas</w:t>
      </w:r>
      <w:r w:rsidR="00CA1E03" w:rsidRPr="0091558C">
        <w:t>, as well as constraints and challenges to the group’s design</w:t>
      </w:r>
      <w:r w:rsidRPr="0091558C">
        <w:t xml:space="preserve">. </w:t>
      </w:r>
      <w:r w:rsidR="003B5EDC" w:rsidRPr="0091558C">
        <w:t xml:space="preserve">The cards were arranged face-down and selected at random (either by the facilitator or a group member) to encourage creativity and innovative thinking, sometimes presenting groups with combinations of place, environment and personas that would at first glance seem to be incompatible. </w:t>
      </w:r>
      <w:r w:rsidRPr="0091558C">
        <w:t xml:space="preserve">Participants were initially asked to discuss how they might develop an immersive experience (related to the heritage items from the box of delight) at the location identified on the Place Card. Participants were then asked to consider the urban object on their Environment Card and to </w:t>
      </w:r>
      <w:r w:rsidR="00881BBF" w:rsidRPr="0091558C">
        <w:t xml:space="preserve">design </w:t>
      </w:r>
      <w:r w:rsidRPr="0091558C">
        <w:t>what an immersive experience that included</w:t>
      </w:r>
      <w:r w:rsidR="00881BBF" w:rsidRPr="0091558C">
        <w:t xml:space="preserve"> or responded to</w:t>
      </w:r>
      <w:r w:rsidRPr="0091558C">
        <w:t xml:space="preserve"> all the factors</w:t>
      </w:r>
      <w:r w:rsidR="008374C3" w:rsidRPr="0091558C">
        <w:t xml:space="preserve"> presented on the cards</w:t>
      </w:r>
      <w:r w:rsidRPr="0091558C">
        <w:t xml:space="preserve">. </w:t>
      </w:r>
      <w:r w:rsidR="002742EC" w:rsidRPr="0091558C">
        <w:t>Finally, participants were asked to consider how well their idea would work with their selected visitor or visitors on the Persona Card and whether their idea needed to be amended to meet the personas needs. Throughout, p</w:t>
      </w:r>
      <w:r w:rsidRPr="0091558C">
        <w:t xml:space="preserve">articipants were encouraged to focus on the narrative and experience without considering constraints such as technology, budget or management aspects to ensure that designs were led by considerations of the heritage and place. </w:t>
      </w:r>
      <w:r w:rsidR="002742EC" w:rsidRPr="0091558C">
        <w:t>In the time remaining, p</w:t>
      </w:r>
      <w:r w:rsidRPr="0091558C">
        <w:t>articipants were encouraged to review their designs against different Persona or Environment Cards to see if this altered the experience.</w:t>
      </w:r>
    </w:p>
    <w:p w14:paraId="54A3C9F2" w14:textId="7F31F5BB" w:rsidR="00F22623" w:rsidRPr="0091558C" w:rsidRDefault="002742EC" w:rsidP="006F0EE2">
      <w:pPr>
        <w:pStyle w:val="Newparagraph"/>
      </w:pPr>
      <w:r w:rsidRPr="0091558C">
        <w:lastRenderedPageBreak/>
        <w:t>Following this design phase, p</w:t>
      </w:r>
      <w:r w:rsidR="00F22623" w:rsidRPr="0091558C">
        <w:t xml:space="preserve">articipants completed an evaluation card </w:t>
      </w:r>
      <w:r w:rsidR="00F54495" w:rsidRPr="0091558C">
        <w:t xml:space="preserve">to </w:t>
      </w:r>
      <w:r w:rsidR="00F22623" w:rsidRPr="0091558C">
        <w:t>describ</w:t>
      </w:r>
      <w:r w:rsidR="00F54495" w:rsidRPr="0091558C">
        <w:t>e</w:t>
      </w:r>
      <w:r w:rsidR="00F22623" w:rsidRPr="0091558C">
        <w:t xml:space="preserve">/detail </w:t>
      </w:r>
      <w:r w:rsidR="00F54495" w:rsidRPr="0091558C">
        <w:t xml:space="preserve">and sketch </w:t>
      </w:r>
      <w:r w:rsidR="00F22623" w:rsidRPr="0091558C">
        <w:t>the experience</w:t>
      </w:r>
      <w:r w:rsidR="00F54495" w:rsidRPr="0091558C">
        <w:t>(s)</w:t>
      </w:r>
      <w:r w:rsidR="00F22623" w:rsidRPr="0091558C">
        <w:t xml:space="preserve"> they </w:t>
      </w:r>
      <w:r w:rsidRPr="0091558C">
        <w:t xml:space="preserve">had </w:t>
      </w:r>
      <w:r w:rsidR="00F22623" w:rsidRPr="0091558C">
        <w:t>desig</w:t>
      </w:r>
      <w:r w:rsidR="008E369E" w:rsidRPr="0091558C">
        <w:t>n</w:t>
      </w:r>
      <w:r w:rsidRPr="0091558C">
        <w:t>ed</w:t>
      </w:r>
      <w:r w:rsidR="00F22623" w:rsidRPr="0091558C">
        <w:t xml:space="preserve">. As an </w:t>
      </w:r>
      <w:r w:rsidR="00A6509E" w:rsidRPr="0091558C">
        <w:t>example,</w:t>
      </w:r>
      <w:r w:rsidR="00F22623" w:rsidRPr="0091558C">
        <w:t xml:space="preserve"> an excerpt of the evaluation card from a design idea in conjunction with </w:t>
      </w:r>
      <w:r w:rsidR="0006648B" w:rsidRPr="0091558C">
        <w:t xml:space="preserve">a </w:t>
      </w:r>
      <w:r w:rsidR="00F22623" w:rsidRPr="0091558C">
        <w:t xml:space="preserve">glove stretcher can be seen below in figure </w:t>
      </w:r>
      <w:r w:rsidR="001A20FB" w:rsidRPr="0091558C">
        <w:t>5</w:t>
      </w:r>
      <w:r w:rsidR="00F22623" w:rsidRPr="0091558C">
        <w:t xml:space="preserve">. The experience is entitled ‘What am I?’ and the objects are from the ‘Boxes of Delight’ themed ‘Mystery Objects’ (WS5 EC2). </w:t>
      </w:r>
    </w:p>
    <w:p w14:paraId="70C10068" w14:textId="3AACF275" w:rsidR="004D70CC" w:rsidRPr="0091558C" w:rsidRDefault="00F22623" w:rsidP="00F22623">
      <w:pPr>
        <w:pStyle w:val="Caption"/>
        <w:keepNext/>
        <w:rPr>
          <w:color w:val="auto"/>
          <w:sz w:val="24"/>
          <w:szCs w:val="24"/>
        </w:rPr>
      </w:pPr>
      <w:r w:rsidRPr="0091558C">
        <w:rPr>
          <w:color w:val="auto"/>
          <w:sz w:val="24"/>
          <w:szCs w:val="24"/>
        </w:rPr>
        <w:t xml:space="preserve">Figure </w:t>
      </w:r>
      <w:r w:rsidR="00EC3F7F" w:rsidRPr="0091558C">
        <w:rPr>
          <w:color w:val="auto"/>
          <w:sz w:val="24"/>
          <w:szCs w:val="24"/>
        </w:rPr>
        <w:t>5</w:t>
      </w:r>
      <w:r w:rsidR="004D70CC" w:rsidRPr="0091558C">
        <w:rPr>
          <w:color w:val="auto"/>
          <w:sz w:val="24"/>
          <w:szCs w:val="24"/>
        </w:rPr>
        <w:t xml:space="preserve"> </w:t>
      </w:r>
    </w:p>
    <w:p w14:paraId="2A873E07" w14:textId="6B9B0494" w:rsidR="00F22623" w:rsidRPr="0091558C" w:rsidRDefault="00F22623" w:rsidP="00F22623">
      <w:pPr>
        <w:pStyle w:val="Caption"/>
        <w:keepNext/>
        <w:rPr>
          <w:b w:val="0"/>
          <w:bCs w:val="0"/>
          <w:i/>
          <w:iCs/>
          <w:color w:val="auto"/>
          <w:sz w:val="24"/>
          <w:szCs w:val="24"/>
        </w:rPr>
      </w:pPr>
      <w:r w:rsidRPr="0091558C">
        <w:rPr>
          <w:b w:val="0"/>
          <w:bCs w:val="0"/>
          <w:i/>
          <w:iCs/>
          <w:color w:val="auto"/>
          <w:sz w:val="24"/>
          <w:szCs w:val="24"/>
        </w:rPr>
        <w:t xml:space="preserve">Memoryscapes </w:t>
      </w:r>
      <w:r w:rsidR="004D70CC" w:rsidRPr="0091558C">
        <w:rPr>
          <w:b w:val="0"/>
          <w:bCs w:val="0"/>
          <w:i/>
          <w:iCs/>
          <w:color w:val="auto"/>
          <w:sz w:val="24"/>
          <w:szCs w:val="24"/>
        </w:rPr>
        <w:t>E</w:t>
      </w:r>
      <w:r w:rsidRPr="0091558C">
        <w:rPr>
          <w:b w:val="0"/>
          <w:bCs w:val="0"/>
          <w:i/>
          <w:iCs/>
          <w:color w:val="auto"/>
          <w:sz w:val="24"/>
          <w:szCs w:val="24"/>
        </w:rPr>
        <w:t xml:space="preserve">valuation </w:t>
      </w:r>
      <w:r w:rsidR="004D70CC" w:rsidRPr="0091558C">
        <w:rPr>
          <w:b w:val="0"/>
          <w:bCs w:val="0"/>
          <w:i/>
          <w:iCs/>
          <w:color w:val="auto"/>
          <w:sz w:val="24"/>
          <w:szCs w:val="24"/>
        </w:rPr>
        <w:t>C</w:t>
      </w:r>
      <w:r w:rsidRPr="0091558C">
        <w:rPr>
          <w:b w:val="0"/>
          <w:bCs w:val="0"/>
          <w:i/>
          <w:iCs/>
          <w:color w:val="auto"/>
          <w:sz w:val="24"/>
          <w:szCs w:val="24"/>
        </w:rPr>
        <w:t xml:space="preserve">ard </w:t>
      </w:r>
      <w:r w:rsidR="004D70CC" w:rsidRPr="0091558C">
        <w:rPr>
          <w:b w:val="0"/>
          <w:bCs w:val="0"/>
          <w:i/>
          <w:iCs/>
          <w:color w:val="auto"/>
          <w:sz w:val="24"/>
          <w:szCs w:val="24"/>
        </w:rPr>
        <w:t>E</w:t>
      </w:r>
      <w:r w:rsidRPr="0091558C">
        <w:rPr>
          <w:b w:val="0"/>
          <w:bCs w:val="0"/>
          <w:i/>
          <w:iCs/>
          <w:color w:val="auto"/>
          <w:sz w:val="24"/>
          <w:szCs w:val="24"/>
        </w:rPr>
        <w:t>xample</w:t>
      </w:r>
    </w:p>
    <w:p w14:paraId="216368B6" w14:textId="602244E8" w:rsidR="00F22623" w:rsidRPr="0091558C" w:rsidRDefault="00F22623" w:rsidP="006F0EE2">
      <w:pPr>
        <w:pStyle w:val="Paragraph"/>
      </w:pPr>
      <w:r w:rsidRPr="0091558C">
        <w:t xml:space="preserve">At the end of each workshop the groups would present their design ideas to the rest of the participants. In total, across the 6 workshops, 32 evaluation cards were generated. </w:t>
      </w:r>
    </w:p>
    <w:p w14:paraId="7DB4E39B" w14:textId="622E37C3" w:rsidR="00F22623" w:rsidRPr="0091558C" w:rsidRDefault="00F22623" w:rsidP="006F0EE2">
      <w:pPr>
        <w:pStyle w:val="Heading2"/>
      </w:pPr>
      <w:r w:rsidRPr="0091558C">
        <w:t>4.</w:t>
      </w:r>
      <w:r w:rsidR="001013D3">
        <w:t>3</w:t>
      </w:r>
      <w:r w:rsidRPr="0091558C">
        <w:t xml:space="preserve"> Data </w:t>
      </w:r>
      <w:r w:rsidR="00181F13">
        <w:t>a</w:t>
      </w:r>
      <w:r w:rsidRPr="0091558C">
        <w:t>nalysis</w:t>
      </w:r>
    </w:p>
    <w:p w14:paraId="1F8CBB2E" w14:textId="726D11ED" w:rsidR="00F22623" w:rsidRPr="0091558C" w:rsidRDefault="00434D24" w:rsidP="00555031">
      <w:pPr>
        <w:pStyle w:val="Paragraph"/>
      </w:pPr>
      <w:r w:rsidRPr="0091558C">
        <w:t>Workshop p</w:t>
      </w:r>
      <w:r w:rsidR="00F22623" w:rsidRPr="0091558C">
        <w:t xml:space="preserve">articipants used a combination of </w:t>
      </w:r>
      <w:r w:rsidR="00F22623" w:rsidRPr="0091558C">
        <w:rPr>
          <w:i/>
          <w:iCs/>
        </w:rPr>
        <w:t>drawings</w:t>
      </w:r>
      <w:r w:rsidR="00F22623" w:rsidRPr="0091558C">
        <w:t xml:space="preserve"> and </w:t>
      </w:r>
      <w:r w:rsidR="00F22623" w:rsidRPr="0091558C">
        <w:rPr>
          <w:i/>
          <w:iCs/>
        </w:rPr>
        <w:t>text</w:t>
      </w:r>
      <w:r w:rsidR="006D3848" w:rsidRPr="0091558C">
        <w:rPr>
          <w:i/>
          <w:iCs/>
        </w:rPr>
        <w:t xml:space="preserve"> notes</w:t>
      </w:r>
      <w:r w:rsidR="00F22623" w:rsidRPr="0091558C">
        <w:t xml:space="preserve"> to illustrate design ideas on the evaluation cards. The evaluation cards were transcribed and coded. The combined </w:t>
      </w:r>
      <w:r w:rsidR="009F012C">
        <w:t>M</w:t>
      </w:r>
      <w:r w:rsidR="00F22623" w:rsidRPr="0091558C">
        <w:t>emoryscapes theme</w:t>
      </w:r>
      <w:r w:rsidR="009267F7" w:rsidRPr="0091558C">
        <w:t>s</w:t>
      </w:r>
      <w:r w:rsidR="00F22623" w:rsidRPr="0091558C">
        <w:t xml:space="preserve"> (</w:t>
      </w:r>
      <w:r w:rsidR="007737DB" w:rsidRPr="0091558C">
        <w:t xml:space="preserve">tables </w:t>
      </w:r>
      <w:r w:rsidR="00570BD0" w:rsidRPr="0091558C">
        <w:t>2</w:t>
      </w:r>
      <w:r w:rsidR="00B0540C" w:rsidRPr="0091558C">
        <w:t xml:space="preserve"> </w:t>
      </w:r>
      <w:r w:rsidR="00F22623" w:rsidRPr="0091558C">
        <w:t xml:space="preserve">and </w:t>
      </w:r>
      <w:r w:rsidR="00C62752" w:rsidRPr="0091558C">
        <w:t>3</w:t>
      </w:r>
      <w:r w:rsidR="00F22623" w:rsidRPr="0091558C">
        <w:t xml:space="preserve">) were </w:t>
      </w:r>
      <w:r w:rsidR="00717867" w:rsidRPr="0091558C">
        <w:t>used to</w:t>
      </w:r>
      <w:r w:rsidR="00C62752" w:rsidRPr="0091558C">
        <w:t xml:space="preserve"> structure a content analysis of</w:t>
      </w:r>
      <w:r w:rsidR="00F22623" w:rsidRPr="0091558C">
        <w:t xml:space="preserve"> the statements and illustrations that appeared in the evaluation cards</w:t>
      </w:r>
      <w:r w:rsidR="00CE02D9" w:rsidRPr="0091558C">
        <w:t xml:space="preserve"> – alongside the illustrative designs presented, this analysis provides an overview of the predominant concepts developed across the workshops</w:t>
      </w:r>
      <w:r w:rsidR="00F22623" w:rsidRPr="0091558C">
        <w:t xml:space="preserve">. Each code was applied to each relevant unique instance within an evaluation card. The weight of the codes is calculated as the </w:t>
      </w:r>
      <w:r w:rsidR="00F22623" w:rsidRPr="0091558C">
        <w:rPr>
          <w:b/>
        </w:rPr>
        <w:t>number of codes per item/total number of codes per theme (</w:t>
      </w:r>
      <w:r w:rsidR="00F22623" w:rsidRPr="0091558C">
        <w:t xml:space="preserve">e.g. if 96 items were coded against interaction types and 31 of those items were coded against the interaction type sight then 32% of items coded against interaction types related to sight). </w:t>
      </w:r>
      <w:r w:rsidR="00CE02D9" w:rsidRPr="0091558C">
        <w:t xml:space="preserve">A total of </w:t>
      </w:r>
      <w:r w:rsidR="00F22623" w:rsidRPr="0091558C">
        <w:t>666 items were coded across the 36 evaluation cards</w:t>
      </w:r>
      <w:r w:rsidR="002A086F" w:rsidRPr="0091558C">
        <w:t>, which included</w:t>
      </w:r>
      <w:r w:rsidR="00F22623" w:rsidRPr="0091558C">
        <w:t xml:space="preserve"> 6 evaluation cards </w:t>
      </w:r>
      <w:r w:rsidR="002A086F" w:rsidRPr="0091558C">
        <w:t>from</w:t>
      </w:r>
      <w:r w:rsidR="00F22623" w:rsidRPr="0091558C">
        <w:t xml:space="preserve"> WS1, 8 </w:t>
      </w:r>
      <w:r w:rsidR="002A086F" w:rsidRPr="0091558C">
        <w:t xml:space="preserve">from </w:t>
      </w:r>
      <w:r w:rsidR="00F22623" w:rsidRPr="0091558C">
        <w:t xml:space="preserve">WS2, 14 </w:t>
      </w:r>
      <w:r w:rsidR="002A086F" w:rsidRPr="0091558C">
        <w:t xml:space="preserve">from </w:t>
      </w:r>
      <w:r w:rsidR="00F22623" w:rsidRPr="0091558C">
        <w:t xml:space="preserve">WS3, 2 </w:t>
      </w:r>
      <w:r w:rsidR="002A086F" w:rsidRPr="0091558C">
        <w:t xml:space="preserve">from both </w:t>
      </w:r>
      <w:r w:rsidR="00F22623" w:rsidRPr="0091558C">
        <w:t xml:space="preserve">WS4 and WS5 and 4 </w:t>
      </w:r>
      <w:r w:rsidR="009A5264" w:rsidRPr="0091558C">
        <w:t xml:space="preserve">from </w:t>
      </w:r>
      <w:r w:rsidR="00F22623" w:rsidRPr="0091558C">
        <w:t xml:space="preserve">WS6. Not all evaluation cards contained items relating to codes from each theme. Each evaluation card is numbered in the order it was transcribed and is referred to as ECn where n is the evaluation card number for example Workshop 6, Evaluation </w:t>
      </w:r>
      <w:r w:rsidR="00F22623" w:rsidRPr="0091558C">
        <w:lastRenderedPageBreak/>
        <w:t>Card 2 becomes WS6 EC2.</w:t>
      </w:r>
      <w:r w:rsidR="005A7A20" w:rsidRPr="0091558C">
        <w:t xml:space="preserve"> In the sections to follow we provide discussion of the codes derived from the combined brief text notes and images, and provide supportive visual evidence of the participants’ illustrations.</w:t>
      </w:r>
    </w:p>
    <w:p w14:paraId="74F58F93" w14:textId="4C0904AB" w:rsidR="00F22623" w:rsidRPr="0091558C" w:rsidRDefault="006F0EE2" w:rsidP="006F0EE2">
      <w:pPr>
        <w:pStyle w:val="Heading1"/>
      </w:pPr>
      <w:r w:rsidRPr="0091558C">
        <w:t xml:space="preserve">5. Results </w:t>
      </w:r>
    </w:p>
    <w:p w14:paraId="0B91FFA1" w14:textId="2C1CC472" w:rsidR="00F22623" w:rsidRPr="0091558C" w:rsidRDefault="009D071A" w:rsidP="006F0EE2">
      <w:pPr>
        <w:pStyle w:val="Paragraph"/>
      </w:pPr>
      <w:r w:rsidRPr="0091558C">
        <w:t xml:space="preserve">Below we use the thematic breakdown of memoryscapes, as illustrated in </w:t>
      </w:r>
      <w:r w:rsidR="00F460C9" w:rsidRPr="0091558C">
        <w:t xml:space="preserve">tables </w:t>
      </w:r>
      <w:r w:rsidRPr="0091558C">
        <w:t>2 and 3, to discuss the ideas proposed in the co-design sessions, evidencing how participants felt they should be designed. We further elaborate on these ideas by discussing design concepts developed during the workshops</w:t>
      </w:r>
      <w:r w:rsidR="00657235">
        <w:t>. In particular</w:t>
      </w:r>
      <w:r w:rsidR="00521E4B">
        <w:t>,</w:t>
      </w:r>
      <w:r w:rsidR="00657235">
        <w:t xml:space="preserve"> we emphasise </w:t>
      </w:r>
      <w:r w:rsidR="00521E4B">
        <w:t>throughout how ideas presented responded to the evolved memoryscapes design concepts developed above.</w:t>
      </w:r>
    </w:p>
    <w:p w14:paraId="7B087576" w14:textId="77777777" w:rsidR="00F22623" w:rsidRPr="0091558C" w:rsidRDefault="00F22623" w:rsidP="006F0EE2">
      <w:pPr>
        <w:pStyle w:val="Heading2"/>
      </w:pPr>
      <w:r w:rsidRPr="0091558C">
        <w:t>5.1 Space</w:t>
      </w:r>
    </w:p>
    <w:p w14:paraId="27771295" w14:textId="17DE3F29" w:rsidR="004E35C8" w:rsidRPr="0091558C" w:rsidRDefault="00F22623" w:rsidP="00555031">
      <w:pPr>
        <w:pStyle w:val="Paragraph"/>
      </w:pPr>
      <w:r w:rsidRPr="0091558C">
        <w:t>Activities that were carried out either in a single physical space (</w:t>
      </w:r>
      <w:r w:rsidRPr="0091558C">
        <w:rPr>
          <w:b/>
        </w:rPr>
        <w:t>single site</w:t>
      </w:r>
      <w:r w:rsidRPr="0091558C">
        <w:t xml:space="preserve">) or distributed across </w:t>
      </w:r>
      <w:r w:rsidRPr="0091558C">
        <w:rPr>
          <w:b/>
        </w:rPr>
        <w:t>city-wide</w:t>
      </w:r>
      <w:r w:rsidRPr="0091558C">
        <w:t xml:space="preserve"> physical spaces featured most frequently in </w:t>
      </w:r>
      <w:r w:rsidR="00830519" w:rsidRPr="0091558C">
        <w:t xml:space="preserve">the memoryscapes designed </w:t>
      </w:r>
      <w:r w:rsidRPr="0091558C">
        <w:t xml:space="preserve">at 31% and 32% respectively. City-wide experiences start at a single location taking the visitor </w:t>
      </w:r>
      <w:r w:rsidR="00613F2F" w:rsidRPr="0091558C">
        <w:t xml:space="preserve">on a trajectory </w:t>
      </w:r>
      <w:r w:rsidR="00885256" w:rsidRPr="0091558C">
        <w:t>of</w:t>
      </w:r>
      <w:r w:rsidR="00613F2F" w:rsidRPr="0091558C">
        <w:t xml:space="preserve"> </w:t>
      </w:r>
      <w:r w:rsidRPr="0091558C">
        <w:t xml:space="preserve">ongoing activities </w:t>
      </w:r>
      <w:r w:rsidR="00885256" w:rsidRPr="0091558C">
        <w:t>transitioning from one</w:t>
      </w:r>
      <w:r w:rsidRPr="0091558C">
        <w:t xml:space="preserve"> location </w:t>
      </w:r>
      <w:r w:rsidR="00885256" w:rsidRPr="0091558C">
        <w:t xml:space="preserve">to another </w:t>
      </w:r>
      <w:r w:rsidRPr="0091558C">
        <w:t xml:space="preserve">based either within or outside the city. In WS6 EC4 a </w:t>
      </w:r>
      <w:r w:rsidR="000F55F4" w:rsidRPr="0091558C">
        <w:t xml:space="preserve">memoryscape </w:t>
      </w:r>
      <w:r w:rsidRPr="0091558C">
        <w:t xml:space="preserve">named ‘Black and White’ was created through discussing items from a </w:t>
      </w:r>
      <w:r w:rsidR="00FF35D1" w:rsidRPr="0091558C">
        <w:t>b</w:t>
      </w:r>
      <w:r w:rsidRPr="0091558C">
        <w:t xml:space="preserve">ox of </w:t>
      </w:r>
      <w:r w:rsidR="00FF35D1" w:rsidRPr="0091558C">
        <w:t>d</w:t>
      </w:r>
      <w:r w:rsidRPr="0091558C">
        <w:t>elight relating to football</w:t>
      </w:r>
      <w:r w:rsidR="00AC7453" w:rsidRPr="0091558C">
        <w:t xml:space="preserve"> (see figure </w:t>
      </w:r>
      <w:r w:rsidR="004C373C" w:rsidRPr="0091558C">
        <w:t>6</w:t>
      </w:r>
      <w:r w:rsidR="00AC7453" w:rsidRPr="0091558C">
        <w:t>)</w:t>
      </w:r>
      <w:r w:rsidRPr="0091558C">
        <w:t xml:space="preserve">. </w:t>
      </w:r>
    </w:p>
    <w:p w14:paraId="7965D998" w14:textId="4429B467" w:rsidR="00EA6AA1" w:rsidRPr="0091558C" w:rsidRDefault="003708CE" w:rsidP="006F0EE2">
      <w:pPr>
        <w:pStyle w:val="Paragraph"/>
        <w:rPr>
          <w:b/>
          <w:bCs/>
        </w:rPr>
      </w:pPr>
      <w:r w:rsidRPr="0091558C">
        <w:rPr>
          <w:b/>
          <w:bCs/>
        </w:rPr>
        <w:t xml:space="preserve">Figure </w:t>
      </w:r>
      <w:r w:rsidR="004C373C" w:rsidRPr="0091558C">
        <w:rPr>
          <w:b/>
          <w:bCs/>
        </w:rPr>
        <w:t>6</w:t>
      </w:r>
      <w:r w:rsidR="006B7475" w:rsidRPr="0091558C">
        <w:rPr>
          <w:b/>
          <w:bCs/>
        </w:rPr>
        <w:t xml:space="preserve"> </w:t>
      </w:r>
    </w:p>
    <w:p w14:paraId="210DBA4D" w14:textId="45719FD8" w:rsidR="00F00A23" w:rsidRPr="0091558C" w:rsidRDefault="003708CE" w:rsidP="006F0EE2">
      <w:pPr>
        <w:pStyle w:val="Paragraph"/>
        <w:rPr>
          <w:i/>
          <w:iCs/>
        </w:rPr>
      </w:pPr>
      <w:r w:rsidRPr="0091558C">
        <w:rPr>
          <w:i/>
          <w:iCs/>
        </w:rPr>
        <w:t xml:space="preserve">Black and White </w:t>
      </w:r>
    </w:p>
    <w:p w14:paraId="0E8F35FE" w14:textId="33AAA2B9" w:rsidR="00F22623" w:rsidRPr="0091558C" w:rsidRDefault="00F22623" w:rsidP="00555031">
      <w:pPr>
        <w:pStyle w:val="Paragraph"/>
        <w:ind w:firstLine="720"/>
      </w:pPr>
      <w:r w:rsidRPr="0091558C">
        <w:t>The experience starts from a single location based on the Place card</w:t>
      </w:r>
      <w:r w:rsidR="00A51264" w:rsidRPr="0091558C">
        <w:t xml:space="preserve"> that was randomly</w:t>
      </w:r>
      <w:r w:rsidRPr="0091558C">
        <w:t xml:space="preserve"> selected by the group. </w:t>
      </w:r>
      <w:r w:rsidR="0034504B" w:rsidRPr="0091558C">
        <w:t>This particular</w:t>
      </w:r>
      <w:r w:rsidRPr="0091558C">
        <w:t xml:space="preserve"> place is a transition space </w:t>
      </w:r>
      <w:r w:rsidR="0005137D">
        <w:t xml:space="preserve">(a tunnel) </w:t>
      </w:r>
      <w:r w:rsidRPr="0091558C">
        <w:lastRenderedPageBreak/>
        <w:t xml:space="preserve">where the public travel through from one destination to another. The transition space also provided entry to a fashion store, a library and a pub. The Environment card </w:t>
      </w:r>
      <w:r w:rsidR="00056182" w:rsidRPr="0091558C">
        <w:t xml:space="preserve">that the group </w:t>
      </w:r>
      <w:r w:rsidR="00EE50AA" w:rsidRPr="0091558C">
        <w:t xml:space="preserve">received </w:t>
      </w:r>
      <w:r w:rsidRPr="0091558C">
        <w:t xml:space="preserve">for this place was a canopy, which prompted discussions around recreating the atmosphere of football players coming through the tunnel to enter the football pitch on match day. The </w:t>
      </w:r>
      <w:r w:rsidR="000F55F4" w:rsidRPr="0091558C">
        <w:t xml:space="preserve">memoryscape design </w:t>
      </w:r>
      <w:r w:rsidRPr="0091558C">
        <w:t xml:space="preserve">developed to include three main activities: </w:t>
      </w:r>
    </w:p>
    <w:p w14:paraId="27170A25" w14:textId="7DA5A235" w:rsidR="00F22623" w:rsidRPr="0091558C" w:rsidRDefault="00F22623" w:rsidP="006F0EE2">
      <w:pPr>
        <w:pStyle w:val="Numberedlist"/>
        <w:spacing w:after="160"/>
      </w:pPr>
      <w:r w:rsidRPr="0091558C">
        <w:t xml:space="preserve">an immersive experience of walking through a tunnel which involved projected displays of match days from the past with accompanying sounds including crowds cheering, football commentators describing the game and vox pop style recordings from the general public on their own experiences of the match days; </w:t>
      </w:r>
    </w:p>
    <w:p w14:paraId="39ED021C" w14:textId="7B1F1CFF" w:rsidR="00F22623" w:rsidRPr="0091558C" w:rsidRDefault="00F22623" w:rsidP="006F0EE2">
      <w:pPr>
        <w:pStyle w:val="Numberedlist"/>
        <w:contextualSpacing w:val="0"/>
      </w:pPr>
      <w:r w:rsidRPr="0091558C">
        <w:t xml:space="preserve">an augmented experience at the shop window of the fashion store where participants could find out information about football fashion over the years. Details such as changes in style, branding and cost would be provided either through written information or recorded commentaries. An augmented reality dressing up experience was also described where participants could stand in front of the shop window and see themselves dressed in different football outfits as the outfits were projected over their reflection on the window; </w:t>
      </w:r>
    </w:p>
    <w:p w14:paraId="5476CFC0" w14:textId="058D7276" w:rsidR="00F22623" w:rsidRPr="0091558C" w:rsidRDefault="00F22623" w:rsidP="006F0EE2">
      <w:pPr>
        <w:pStyle w:val="Numberedlist"/>
      </w:pPr>
      <w:r w:rsidRPr="0091558C">
        <w:t>a follow-on experience where participants could take part in a city-wide ‘</w:t>
      </w:r>
      <w:r w:rsidR="00210345" w:rsidRPr="0091558C">
        <w:t>s</w:t>
      </w:r>
      <w:r w:rsidRPr="0091558C">
        <w:t xml:space="preserve">pot the ball’ competition which </w:t>
      </w:r>
      <w:r w:rsidR="00210345" w:rsidRPr="0091558C">
        <w:t>‘</w:t>
      </w:r>
      <w:r w:rsidRPr="0091558C">
        <w:t>forms a trail via tunnel canopy … to match/stadium or exhibition</w:t>
      </w:r>
      <w:r w:rsidR="00210345" w:rsidRPr="0091558C">
        <w:t>’</w:t>
      </w:r>
      <w:r w:rsidRPr="0091558C">
        <w:t xml:space="preserve"> (WS6 EC4). </w:t>
      </w:r>
    </w:p>
    <w:p w14:paraId="6D0CE1F2" w14:textId="1E6CC60D" w:rsidR="00F22623" w:rsidRPr="0091558C" w:rsidRDefault="00F22623" w:rsidP="006F0EE2">
      <w:pPr>
        <w:pStyle w:val="Newparagraph"/>
      </w:pPr>
      <w:r w:rsidRPr="0091558C">
        <w:t xml:space="preserve">In addition to leading participants to the local football stadium it was also stated that the trail could lead participants to any current exhibitions taking place in the city. </w:t>
      </w:r>
      <w:r w:rsidR="006F1732" w:rsidRPr="0091558C">
        <w:t xml:space="preserve">The </w:t>
      </w:r>
      <w:r w:rsidR="000F55F4" w:rsidRPr="0091558C">
        <w:t>memoryscape design</w:t>
      </w:r>
      <w:r w:rsidR="006F1732" w:rsidRPr="0091558C">
        <w:t xml:space="preserve"> took participants on a</w:t>
      </w:r>
      <w:r w:rsidR="00657AF9" w:rsidRPr="0091558C">
        <w:t xml:space="preserve"> trajectory formed through a</w:t>
      </w:r>
      <w:r w:rsidR="006F1732" w:rsidRPr="0091558C">
        <w:t xml:space="preserve"> series of transitions between spaces </w:t>
      </w:r>
      <w:r w:rsidR="00657AF9" w:rsidRPr="0091558C">
        <w:t xml:space="preserve">and </w:t>
      </w:r>
      <w:r w:rsidR="00360CDC" w:rsidRPr="0091558C">
        <w:t xml:space="preserve">interfaces and traversals between physical and virtual </w:t>
      </w:r>
      <w:r w:rsidR="00360CDC" w:rsidRPr="0091558C">
        <w:lastRenderedPageBreak/>
        <w:t xml:space="preserve">environments. </w:t>
      </w:r>
      <w:r w:rsidRPr="0091558C">
        <w:t>Throughout the ball hunt there are various interventions</w:t>
      </w:r>
      <w:r w:rsidR="0043514E" w:rsidRPr="0091558C">
        <w:t xml:space="preserve"> forming a diverse ecology of </w:t>
      </w:r>
      <w:r w:rsidRPr="0091558C">
        <w:t>floor stickers, soundscapes and statues relating to football and match day memories again in the style of recorded commentary from members of the public describing their experiences of going to a football match. Further prompts to engage participants include encouraging members of the public upload</w:t>
      </w:r>
      <w:r w:rsidR="00210345" w:rsidRPr="0091558C">
        <w:t>ing</w:t>
      </w:r>
      <w:r w:rsidRPr="0091558C">
        <w:t xml:space="preserve"> their own photos</w:t>
      </w:r>
      <w:r w:rsidR="00CB4CF0" w:rsidRPr="0091558C">
        <w:t xml:space="preserve"> through a smart phone interface</w:t>
      </w:r>
      <w:r w:rsidRPr="0091558C">
        <w:t xml:space="preserve"> to use for interventions to social media, further promoting the city and trail. 24% of all the </w:t>
      </w:r>
      <w:r w:rsidR="000F55F4" w:rsidRPr="0091558C">
        <w:t xml:space="preserve">memoryscape designs </w:t>
      </w:r>
      <w:r w:rsidRPr="0091558C">
        <w:t>suggested similar follow-on engagement activities delivered remotely through an online platform either through an app or social media.</w:t>
      </w:r>
    </w:p>
    <w:p w14:paraId="22450205" w14:textId="1764D84E" w:rsidR="00F22623" w:rsidRPr="0091558C" w:rsidRDefault="00F22623" w:rsidP="006F0EE2">
      <w:pPr>
        <w:pStyle w:val="Newparagraph"/>
      </w:pPr>
      <w:r w:rsidRPr="0091558C">
        <w:t xml:space="preserve">Single site activities are those that are carried out at the place selected during the activity with no </w:t>
      </w:r>
      <w:r w:rsidR="00C947FB" w:rsidRPr="0091558C">
        <w:t>follow-on</w:t>
      </w:r>
      <w:r w:rsidRPr="0091558C">
        <w:t xml:space="preserve"> activities prescribed. Further to this, activities described as </w:t>
      </w:r>
      <w:r w:rsidRPr="0091558C">
        <w:rPr>
          <w:b/>
        </w:rPr>
        <w:t>site specific</w:t>
      </w:r>
      <w:r w:rsidRPr="0091558C">
        <w:t xml:space="preserve"> can only be carried out at the </w:t>
      </w:r>
      <w:r w:rsidR="0020722D" w:rsidRPr="0091558C">
        <w:t xml:space="preserve">specific </w:t>
      </w:r>
      <w:r w:rsidRPr="0091558C">
        <w:t xml:space="preserve">site due to physical or historical constraints.  The ‘Digital Bookcase’ </w:t>
      </w:r>
      <w:r w:rsidR="000F55F4" w:rsidRPr="0091558C">
        <w:t xml:space="preserve">memoryscape </w:t>
      </w:r>
      <w:r w:rsidRPr="0091558C">
        <w:t>(WS1 EC3)</w:t>
      </w:r>
      <w:r w:rsidR="00EF5A28" w:rsidRPr="0091558C">
        <w:t xml:space="preserve"> (see figure </w:t>
      </w:r>
      <w:r w:rsidR="004C373C" w:rsidRPr="0091558C">
        <w:t>7</w:t>
      </w:r>
      <w:r w:rsidR="00EF5A28" w:rsidRPr="0091558C">
        <w:t xml:space="preserve"> below)</w:t>
      </w:r>
      <w:r w:rsidRPr="0091558C">
        <w:t xml:space="preserve"> presents a set of activities that are both single site and site specific. The ‘Digital Bookcase’ </w:t>
      </w:r>
      <w:r w:rsidR="00C63EBA" w:rsidRPr="0091558C">
        <w:t xml:space="preserve">memoryscape </w:t>
      </w:r>
      <w:r w:rsidRPr="0091558C">
        <w:t xml:space="preserve">was conceived from a box of delight containing Victorian school objects. The </w:t>
      </w:r>
      <w:r w:rsidR="00C63EBA" w:rsidRPr="0091558C">
        <w:t xml:space="preserve">memoryscape </w:t>
      </w:r>
      <w:r w:rsidRPr="0091558C">
        <w:t xml:space="preserve">takes place in a covered passageway, which is a transition space that links a row of shops to a library. The </w:t>
      </w:r>
      <w:r w:rsidR="00AC6265" w:rsidRPr="0091558C">
        <w:t>memoryscape design</w:t>
      </w:r>
      <w:r w:rsidRPr="0091558C">
        <w:t xml:space="preserve"> includes sensors along the passageway, which activate LEDs to light up as participants walk past. Additionally</w:t>
      </w:r>
      <w:r w:rsidR="004A3E4A" w:rsidRPr="0091558C">
        <w:t>,</w:t>
      </w:r>
      <w:r w:rsidRPr="0091558C">
        <w:t xml:space="preserve"> the sensors </w:t>
      </w:r>
      <w:r w:rsidR="00042CBC" w:rsidRPr="0091558C">
        <w:t>assist</w:t>
      </w:r>
      <w:r w:rsidR="002F4C89" w:rsidRPr="0091558C">
        <w:t xml:space="preserve"> in developing a trajectory through the experience by </w:t>
      </w:r>
      <w:r w:rsidRPr="0091558C">
        <w:t>activat</w:t>
      </w:r>
      <w:r w:rsidR="002F4C89" w:rsidRPr="0091558C">
        <w:t>ing</w:t>
      </w:r>
      <w:r w:rsidRPr="0091558C">
        <w:t xml:space="preserve"> projections containing videos with associated audio </w:t>
      </w:r>
      <w:r w:rsidR="002F4C89" w:rsidRPr="0091558C">
        <w:t xml:space="preserve">of </w:t>
      </w:r>
      <w:r w:rsidRPr="0091558C">
        <w:t xml:space="preserve">talking heads </w:t>
      </w:r>
      <w:r w:rsidR="00E41BD6">
        <w:t>narrating</w:t>
      </w:r>
      <w:r w:rsidRPr="0091558C">
        <w:t xml:space="preserve"> stories of their own experiences of playing games as a child. Each talking head video is based on a person from a different era and ethnicity that grew up in the city where the experience takes place. </w:t>
      </w:r>
    </w:p>
    <w:p w14:paraId="57573E97" w14:textId="413A55A2" w:rsidR="00AE5D77" w:rsidRPr="0091558C" w:rsidRDefault="00F22623" w:rsidP="006F0EE2">
      <w:pPr>
        <w:pStyle w:val="Paragraph"/>
        <w:rPr>
          <w:b/>
          <w:bCs/>
        </w:rPr>
      </w:pPr>
      <w:r w:rsidRPr="0091558C">
        <w:rPr>
          <w:b/>
          <w:bCs/>
        </w:rPr>
        <w:t xml:space="preserve">Figure </w:t>
      </w:r>
      <w:r w:rsidR="004C373C" w:rsidRPr="0091558C">
        <w:rPr>
          <w:b/>
          <w:bCs/>
        </w:rPr>
        <w:t>7</w:t>
      </w:r>
      <w:r w:rsidRPr="0091558C">
        <w:rPr>
          <w:b/>
          <w:bCs/>
        </w:rPr>
        <w:t xml:space="preserve"> </w:t>
      </w:r>
    </w:p>
    <w:p w14:paraId="4C6B2C18" w14:textId="200C5E0C" w:rsidR="00F22623" w:rsidRPr="0091558C" w:rsidRDefault="00F22623" w:rsidP="006F0EE2">
      <w:pPr>
        <w:pStyle w:val="Paragraph"/>
        <w:rPr>
          <w:i/>
          <w:iCs/>
        </w:rPr>
      </w:pPr>
      <w:r w:rsidRPr="0091558C">
        <w:rPr>
          <w:i/>
          <w:iCs/>
        </w:rPr>
        <w:t xml:space="preserve">Digital </w:t>
      </w:r>
      <w:r w:rsidR="00AE5D77" w:rsidRPr="0091558C">
        <w:rPr>
          <w:i/>
          <w:iCs/>
        </w:rPr>
        <w:t>B</w:t>
      </w:r>
      <w:r w:rsidRPr="0091558C">
        <w:rPr>
          <w:i/>
          <w:iCs/>
        </w:rPr>
        <w:t xml:space="preserve">ookcase </w:t>
      </w:r>
    </w:p>
    <w:p w14:paraId="468769FD" w14:textId="3363EC81" w:rsidR="00F22623" w:rsidRDefault="00F22623" w:rsidP="006F0EE2">
      <w:pPr>
        <w:pStyle w:val="Newparagraph"/>
      </w:pPr>
      <w:r w:rsidRPr="0091558C">
        <w:lastRenderedPageBreak/>
        <w:t xml:space="preserve">The ‘Digital Bookcase’ is also an example of a site specific </w:t>
      </w:r>
      <w:r w:rsidR="00AC6265" w:rsidRPr="0091558C">
        <w:t xml:space="preserve">memoryscape </w:t>
      </w:r>
      <w:r w:rsidRPr="0091558C">
        <w:t>which relies on certain physical characteristics of the site to allow for the activities within the scenario</w:t>
      </w:r>
      <w:r w:rsidR="00AC6265" w:rsidRPr="0091558C">
        <w:t xml:space="preserve"> design</w:t>
      </w:r>
      <w:r w:rsidRPr="0091558C">
        <w:t xml:space="preserve">. The place selected for the ‘Digital Bookcase’ </w:t>
      </w:r>
      <w:r w:rsidR="00AC6265" w:rsidRPr="0091558C">
        <w:t xml:space="preserve">memoryscape </w:t>
      </w:r>
      <w:r w:rsidRPr="0091558C">
        <w:t xml:space="preserve">is a passageway with large shop windows on either side which can be used for visual displays. The passageway is naturally dark and the group designing the </w:t>
      </w:r>
      <w:r w:rsidR="00AC6265" w:rsidRPr="0091558C">
        <w:t xml:space="preserve">memoryscape </w:t>
      </w:r>
      <w:r w:rsidRPr="0091558C">
        <w:t>scenario considered that it was a space that some people would feel vulnerable walking through. The group’s design included lights that illuminated the space as a person walked through to make it a more welcoming place for people to visit. The light display would work in other similar spaces that were tunnels but would be less effective in an open space such as a city square or main street.</w:t>
      </w:r>
    </w:p>
    <w:p w14:paraId="53F9DD82" w14:textId="77777777" w:rsidR="00F22623" w:rsidRPr="0091558C" w:rsidRDefault="00F22623" w:rsidP="00DB696B">
      <w:pPr>
        <w:pStyle w:val="Heading2"/>
      </w:pPr>
      <w:r w:rsidRPr="0091558C">
        <w:t>5.2 Time</w:t>
      </w:r>
    </w:p>
    <w:p w14:paraId="33B3B2D2" w14:textId="75F3F998" w:rsidR="00F22623" w:rsidRPr="0091558C" w:rsidRDefault="00F22623" w:rsidP="006F0EE2">
      <w:pPr>
        <w:pStyle w:val="Newparagraph"/>
      </w:pPr>
      <w:r w:rsidRPr="0091558C">
        <w:t xml:space="preserve">The most frequent length of </w:t>
      </w:r>
      <w:r w:rsidRPr="0091558C">
        <w:rPr>
          <w:b/>
        </w:rPr>
        <w:t>time</w:t>
      </w:r>
      <w:r w:rsidRPr="0091558C">
        <w:t xml:space="preserve"> assigned to interacting with the </w:t>
      </w:r>
      <w:r w:rsidR="004A3E4A" w:rsidRPr="0091558C">
        <w:t>memoryscape scenario</w:t>
      </w:r>
      <w:r w:rsidRPr="0091558C">
        <w:t xml:space="preserve"> experiences was </w:t>
      </w:r>
      <w:r w:rsidRPr="0091558C">
        <w:rPr>
          <w:b/>
        </w:rPr>
        <w:t>&gt;10 minutes</w:t>
      </w:r>
      <w:r w:rsidRPr="0091558C">
        <w:t xml:space="preserve"> with 36% of experiences requiring this much time for visitors to carry out activities. 27% took </w:t>
      </w:r>
      <w:r w:rsidRPr="0091558C">
        <w:rPr>
          <w:b/>
        </w:rPr>
        <w:t>5-10 minutes</w:t>
      </w:r>
      <w:r w:rsidRPr="0091558C">
        <w:t xml:space="preserve"> to carry out, with many of these activities taking either 5-10 or &gt;10 minutes. 20% of activities were designed for </w:t>
      </w:r>
      <w:r w:rsidRPr="0091558C">
        <w:rPr>
          <w:b/>
        </w:rPr>
        <w:t>2-5 minutes</w:t>
      </w:r>
      <w:r w:rsidRPr="0091558C">
        <w:t xml:space="preserve"> interaction, 17% of the experiences could take anywhere from under 1 minute to 1-2 minutes. As the name suggests, ‘Canopy’</w:t>
      </w:r>
      <w:r w:rsidR="000A37BC" w:rsidRPr="0091558C">
        <w:t xml:space="preserve"> (see figure</w:t>
      </w:r>
      <w:r w:rsidR="00D01B39" w:rsidRPr="0091558C">
        <w:t xml:space="preserve"> </w:t>
      </w:r>
      <w:r w:rsidR="00742588" w:rsidRPr="0091558C">
        <w:t>8</w:t>
      </w:r>
      <w:r w:rsidR="009D009B" w:rsidRPr="0091558C">
        <w:t xml:space="preserve"> below</w:t>
      </w:r>
      <w:r w:rsidR="000A37BC" w:rsidRPr="0091558C">
        <w:t>)</w:t>
      </w:r>
      <w:r w:rsidRPr="0091558C">
        <w:t xml:space="preserve"> includes a physical canopy that is placed over a city square where participants can lie on grass or sit on reclining chairs and look up at a projection of a football game displayed on the canopy (WS3 EC4). The time it takes to complete the ‘Canopy’ </w:t>
      </w:r>
      <w:r w:rsidR="00ED50F7" w:rsidRPr="0091558C">
        <w:t>memoryscape</w:t>
      </w:r>
      <w:r w:rsidRPr="0091558C">
        <w:t xml:space="preserve"> is user determined where temporal restrictions relate to the participant’s own time constraints rather than those applied to the </w:t>
      </w:r>
      <w:r w:rsidR="00ED50F7" w:rsidRPr="0091558C">
        <w:t xml:space="preserve">memoryscape </w:t>
      </w:r>
      <w:r w:rsidRPr="0091558C">
        <w:t>activities.</w:t>
      </w:r>
    </w:p>
    <w:p w14:paraId="7D1E60AA" w14:textId="2BBB42F1" w:rsidR="00D70F89" w:rsidRPr="0091558C" w:rsidRDefault="009D009B" w:rsidP="00D01B39">
      <w:pPr>
        <w:pStyle w:val="Newparagraph"/>
        <w:ind w:firstLine="0"/>
        <w:rPr>
          <w:b/>
          <w:bCs/>
        </w:rPr>
      </w:pPr>
      <w:r w:rsidRPr="0091558C">
        <w:rPr>
          <w:b/>
          <w:bCs/>
        </w:rPr>
        <w:t xml:space="preserve">Figure </w:t>
      </w:r>
      <w:r w:rsidR="00742588" w:rsidRPr="0091558C">
        <w:rPr>
          <w:b/>
          <w:bCs/>
        </w:rPr>
        <w:t>8</w:t>
      </w:r>
    </w:p>
    <w:p w14:paraId="5C47AEE9" w14:textId="29E342C6" w:rsidR="000A37BC" w:rsidRPr="0091558C" w:rsidRDefault="009D009B" w:rsidP="00807F66">
      <w:pPr>
        <w:pStyle w:val="Newparagraph"/>
        <w:ind w:firstLine="0"/>
        <w:rPr>
          <w:i/>
          <w:iCs/>
        </w:rPr>
      </w:pPr>
      <w:r w:rsidRPr="0091558C">
        <w:rPr>
          <w:i/>
          <w:iCs/>
        </w:rPr>
        <w:t xml:space="preserve">Canopy </w:t>
      </w:r>
    </w:p>
    <w:p w14:paraId="0FE00007" w14:textId="4A03E1CE" w:rsidR="00F22623" w:rsidRPr="0091558C" w:rsidRDefault="00F22623" w:rsidP="006F0EE2">
      <w:pPr>
        <w:pStyle w:val="Newparagraph"/>
      </w:pPr>
      <w:r w:rsidRPr="0091558C">
        <w:lastRenderedPageBreak/>
        <w:t xml:space="preserve">The ‘Tunnel of Curiosity’ describes a </w:t>
      </w:r>
      <w:r w:rsidR="00ED50F7" w:rsidRPr="0091558C">
        <w:t xml:space="preserve">memoryscape </w:t>
      </w:r>
      <w:r w:rsidRPr="0091558C">
        <w:t>that is designed to take participants over an hour to complete (WS6 EC2)</w:t>
      </w:r>
      <w:r w:rsidR="00F50705" w:rsidRPr="0091558C">
        <w:t xml:space="preserve"> (see figure </w:t>
      </w:r>
      <w:r w:rsidR="00742588" w:rsidRPr="0091558C">
        <w:t>9</w:t>
      </w:r>
      <w:r w:rsidR="00F50705" w:rsidRPr="0091558C">
        <w:t xml:space="preserve"> below)</w:t>
      </w:r>
      <w:r w:rsidRPr="0091558C">
        <w:t xml:space="preserve">. The </w:t>
      </w:r>
      <w:r w:rsidR="00ED50F7" w:rsidRPr="0091558C">
        <w:t xml:space="preserve">memoryscape </w:t>
      </w:r>
      <w:r w:rsidRPr="0091558C">
        <w:t xml:space="preserve">describes an escape room type activity whereby participants have to complete a set of tasks to reveal a combination lock code that can be used to release themselves from the room. Each of the tasks relates to a historical item found in the ‘Mystery Objects’ box where participants have to figure out the item or its purpose before the number is revealed. </w:t>
      </w:r>
    </w:p>
    <w:p w14:paraId="46B52628" w14:textId="11FA75E7" w:rsidR="00D70F89" w:rsidRPr="0091558C" w:rsidRDefault="00F50705" w:rsidP="00D70F89">
      <w:pPr>
        <w:pStyle w:val="Newparagraph"/>
        <w:ind w:firstLine="0"/>
        <w:rPr>
          <w:b/>
          <w:bCs/>
        </w:rPr>
      </w:pPr>
      <w:r w:rsidRPr="0091558C">
        <w:rPr>
          <w:b/>
          <w:bCs/>
        </w:rPr>
        <w:t xml:space="preserve">Figure </w:t>
      </w:r>
      <w:r w:rsidR="00742588" w:rsidRPr="0091558C">
        <w:rPr>
          <w:b/>
          <w:bCs/>
        </w:rPr>
        <w:t>9</w:t>
      </w:r>
      <w:r w:rsidR="00D70F89" w:rsidRPr="0091558C">
        <w:rPr>
          <w:b/>
          <w:bCs/>
        </w:rPr>
        <w:t xml:space="preserve"> </w:t>
      </w:r>
    </w:p>
    <w:p w14:paraId="5F8DF2EB" w14:textId="5D2E01F7" w:rsidR="00F50705" w:rsidRPr="0091558C" w:rsidRDefault="00F50705" w:rsidP="00807F66">
      <w:pPr>
        <w:pStyle w:val="Newparagraph"/>
        <w:ind w:firstLine="0"/>
        <w:rPr>
          <w:i/>
          <w:iCs/>
        </w:rPr>
      </w:pPr>
      <w:r w:rsidRPr="0091558C">
        <w:rPr>
          <w:i/>
          <w:iCs/>
        </w:rPr>
        <w:t xml:space="preserve">Tunnel of Curiosity </w:t>
      </w:r>
    </w:p>
    <w:p w14:paraId="1F6DC8F0" w14:textId="77777777" w:rsidR="00F22623" w:rsidRPr="0091558C" w:rsidRDefault="00F22623" w:rsidP="00DB696B">
      <w:pPr>
        <w:pStyle w:val="Heading2"/>
      </w:pPr>
      <w:r w:rsidRPr="0091558C">
        <w:t>5.3 Ecology</w:t>
      </w:r>
    </w:p>
    <w:p w14:paraId="1F9E53E3" w14:textId="5089DF21" w:rsidR="00EF5A9A" w:rsidRPr="0091558C" w:rsidRDefault="00F22623" w:rsidP="00F25B0D">
      <w:pPr>
        <w:pStyle w:val="Newparagraph"/>
        <w:ind w:firstLine="0"/>
      </w:pPr>
      <w:r w:rsidRPr="0091558C">
        <w:t xml:space="preserve">Interactions with </w:t>
      </w:r>
      <w:r w:rsidRPr="0091558C">
        <w:rPr>
          <w:b/>
        </w:rPr>
        <w:t>physical objects</w:t>
      </w:r>
      <w:r w:rsidRPr="0091558C">
        <w:t xml:space="preserve"> such as the sensory machine, seat and street light objects designed for the ‘What am I?’ </w:t>
      </w:r>
      <w:r w:rsidR="0097191E" w:rsidRPr="0091558C">
        <w:t xml:space="preserve">scenario (see figure </w:t>
      </w:r>
      <w:r w:rsidR="000F735A" w:rsidRPr="0091558C">
        <w:t>5</w:t>
      </w:r>
      <w:r w:rsidR="0097191E" w:rsidRPr="0091558C">
        <w:t>)</w:t>
      </w:r>
      <w:r w:rsidRPr="0091558C">
        <w:t xml:space="preserve">, were the </w:t>
      </w:r>
      <w:r w:rsidR="008B628C" w:rsidRPr="0091558C">
        <w:t xml:space="preserve">interaction </w:t>
      </w:r>
      <w:r w:rsidR="009D5FFE" w:rsidRPr="0091558C">
        <w:t>interface</w:t>
      </w:r>
      <w:r w:rsidR="008B628C" w:rsidRPr="0091558C">
        <w:t xml:space="preserve"> </w:t>
      </w:r>
      <w:r w:rsidRPr="0091558C">
        <w:t xml:space="preserve">that featured most frequently in the </w:t>
      </w:r>
      <w:r w:rsidR="00ED50F7" w:rsidRPr="0091558C">
        <w:t xml:space="preserve">memoryscape designs </w:t>
      </w:r>
      <w:r w:rsidRPr="0091558C">
        <w:t>with 40% of 136 items being coded against this category.</w:t>
      </w:r>
      <w:r w:rsidR="00EF5A9A" w:rsidRPr="0091558C">
        <w:t xml:space="preserve"> </w:t>
      </w:r>
    </w:p>
    <w:p w14:paraId="51C26219" w14:textId="32967A7B" w:rsidR="00F22623" w:rsidRPr="0091558C" w:rsidRDefault="00F22623" w:rsidP="006F0EE2">
      <w:pPr>
        <w:pStyle w:val="Newparagraph"/>
      </w:pPr>
      <w:r w:rsidRPr="0091558C">
        <w:t xml:space="preserve"> Mobile devices were the second most popular </w:t>
      </w:r>
      <w:r w:rsidR="003826F5" w:rsidRPr="0091558C">
        <w:t xml:space="preserve">interface </w:t>
      </w:r>
      <w:r w:rsidRPr="0091558C">
        <w:t xml:space="preserve">(18%).  Interaction with mobile devices took place in the form of taking photographs or ‘selfies’ throughout </w:t>
      </w:r>
      <w:r w:rsidR="00ED50F7" w:rsidRPr="0091558C">
        <w:t xml:space="preserve">memoryscape </w:t>
      </w:r>
      <w:r w:rsidRPr="0091558C">
        <w:t xml:space="preserve">activities and sharing with other users such as the photographic trails discussed in 5.1. </w:t>
      </w:r>
      <w:r w:rsidR="00042CBC" w:rsidRPr="0091558C">
        <w:t>Likewise,</w:t>
      </w:r>
      <w:r w:rsidRPr="0091558C">
        <w:t xml:space="preserve"> through submitting videos to be used within exhibitions such as the recorded commentaries of match day experiences also discussed in 5.1. </w:t>
      </w:r>
    </w:p>
    <w:p w14:paraId="293A3ACA" w14:textId="5441E860" w:rsidR="00F22623" w:rsidRPr="0091558C" w:rsidRDefault="00F22623" w:rsidP="006F0EE2">
      <w:pPr>
        <w:pStyle w:val="Newparagraph"/>
      </w:pPr>
      <w:r w:rsidRPr="0091558C">
        <w:rPr>
          <w:b/>
        </w:rPr>
        <w:t>Virtual automated projections</w:t>
      </w:r>
      <w:r w:rsidRPr="0091558C">
        <w:t xml:space="preserve"> (13%) and </w:t>
      </w:r>
      <w:r w:rsidRPr="0091558C">
        <w:rPr>
          <w:b/>
        </w:rPr>
        <w:t>virtual static projections</w:t>
      </w:r>
      <w:r w:rsidRPr="0091558C">
        <w:t xml:space="preserve"> (11%) were the next most popular </w:t>
      </w:r>
      <w:r w:rsidR="003826F5" w:rsidRPr="0091558C">
        <w:t xml:space="preserve">interfaces </w:t>
      </w:r>
      <w:r w:rsidRPr="0091558C">
        <w:t xml:space="preserve">that featured in the evaluation cards. Virtual automated projections included installations such as the augmented reality dressing up experience described in the ‘Black and White’ evaluation card. Other types of automated projections included projecting images on floors and walls that changed over time. ‘Escape Street’ includes ‘floorscapes’ and ‘wallscapes’ as shown in the illustration </w:t>
      </w:r>
      <w:r w:rsidRPr="0091558C">
        <w:lastRenderedPageBreak/>
        <w:t xml:space="preserve">developed by one participant based on the group’s description of a </w:t>
      </w:r>
      <w:r w:rsidR="00BA2C0B" w:rsidRPr="0091558C">
        <w:t>memoryscape</w:t>
      </w:r>
      <w:r w:rsidRPr="0091558C">
        <w:t xml:space="preserve"> using objects from the ‘Seaside Holidays’ themed box of delight (</w:t>
      </w:r>
      <w:r w:rsidR="0079141E" w:rsidRPr="0091558C">
        <w:t>f</w:t>
      </w:r>
      <w:r w:rsidRPr="0091558C">
        <w:t xml:space="preserve">igure </w:t>
      </w:r>
      <w:r w:rsidR="005D6B25" w:rsidRPr="0091558C">
        <w:t>10</w:t>
      </w:r>
      <w:r w:rsidRPr="0091558C">
        <w:t xml:space="preserve">, WS4 EC1). The floorscapes were obstacle courses projected on the ground that participants with skateboards could navigate. When a skater completes a course correctly a new course is projected on the floor. The projections were designed to automatically change so the activity remained fresh, keeping participants engaged with new content. The wallscapes were described as static light projections onto a wall. The projection content included objects from the box of delight which were all items related to ‘seaside holidays’. As with ‘Digital Bookcase’ light was also used in ‘Seaside Holidays to illuminate dark areas and create a sense of safety in locations that were deemed as uninviting or unsafe due to their location and isolation from the more populated areas of the city.  </w:t>
      </w:r>
    </w:p>
    <w:p w14:paraId="34A18453" w14:textId="7F7CA095" w:rsidR="00B50E48" w:rsidRPr="0091558C" w:rsidRDefault="00F22623" w:rsidP="00F22623">
      <w:pPr>
        <w:pStyle w:val="Caption"/>
        <w:rPr>
          <w:color w:val="auto"/>
          <w:sz w:val="24"/>
          <w:szCs w:val="24"/>
        </w:rPr>
      </w:pPr>
      <w:r w:rsidRPr="0091558C">
        <w:rPr>
          <w:color w:val="auto"/>
          <w:sz w:val="24"/>
          <w:szCs w:val="24"/>
        </w:rPr>
        <w:t xml:space="preserve">Figure </w:t>
      </w:r>
      <w:r w:rsidR="005D6B25" w:rsidRPr="0091558C">
        <w:rPr>
          <w:color w:val="auto"/>
          <w:sz w:val="24"/>
          <w:szCs w:val="24"/>
        </w:rPr>
        <w:t>10</w:t>
      </w:r>
      <w:r w:rsidRPr="0091558C">
        <w:rPr>
          <w:color w:val="auto"/>
          <w:sz w:val="24"/>
          <w:szCs w:val="24"/>
        </w:rPr>
        <w:t xml:space="preserve"> </w:t>
      </w:r>
    </w:p>
    <w:p w14:paraId="39EE2BD4" w14:textId="2B4BFEC8" w:rsidR="00F22623" w:rsidRPr="0091558C" w:rsidRDefault="00F22623" w:rsidP="00F22623">
      <w:pPr>
        <w:pStyle w:val="Caption"/>
        <w:rPr>
          <w:b w:val="0"/>
          <w:bCs w:val="0"/>
          <w:i/>
          <w:iCs/>
          <w:color w:val="auto"/>
          <w:sz w:val="24"/>
          <w:szCs w:val="24"/>
        </w:rPr>
      </w:pPr>
      <w:r w:rsidRPr="0091558C">
        <w:rPr>
          <w:b w:val="0"/>
          <w:bCs w:val="0"/>
          <w:i/>
          <w:iCs/>
          <w:color w:val="auto"/>
          <w:sz w:val="24"/>
          <w:szCs w:val="24"/>
        </w:rPr>
        <w:t xml:space="preserve">Escape Street </w:t>
      </w:r>
      <w:r w:rsidR="00A85021" w:rsidRPr="0091558C">
        <w:rPr>
          <w:b w:val="0"/>
          <w:bCs w:val="0"/>
          <w:i/>
          <w:iCs/>
          <w:color w:val="auto"/>
          <w:sz w:val="24"/>
          <w:szCs w:val="24"/>
        </w:rPr>
        <w:t xml:space="preserve">- </w:t>
      </w:r>
      <w:r w:rsidR="00B50E48" w:rsidRPr="0091558C">
        <w:rPr>
          <w:b w:val="0"/>
          <w:bCs w:val="0"/>
          <w:i/>
          <w:iCs/>
          <w:color w:val="auto"/>
          <w:sz w:val="24"/>
          <w:szCs w:val="24"/>
        </w:rPr>
        <w:t xml:space="preserve">Illustration Showing Dynamic </w:t>
      </w:r>
      <w:r w:rsidRPr="0091558C">
        <w:rPr>
          <w:b w:val="0"/>
          <w:bCs w:val="0"/>
          <w:i/>
          <w:iCs/>
          <w:color w:val="auto"/>
          <w:sz w:val="24"/>
          <w:szCs w:val="24"/>
        </w:rPr>
        <w:t xml:space="preserve">and </w:t>
      </w:r>
      <w:r w:rsidR="00B50E48" w:rsidRPr="0091558C">
        <w:rPr>
          <w:b w:val="0"/>
          <w:bCs w:val="0"/>
          <w:i/>
          <w:iCs/>
          <w:color w:val="auto"/>
          <w:sz w:val="24"/>
          <w:szCs w:val="24"/>
        </w:rPr>
        <w:t>Static Projections</w:t>
      </w:r>
    </w:p>
    <w:p w14:paraId="011432B2" w14:textId="48E16528" w:rsidR="00F22623" w:rsidRPr="0091558C" w:rsidRDefault="00F22623" w:rsidP="006F0EE2">
      <w:pPr>
        <w:pStyle w:val="Newparagraph"/>
      </w:pPr>
      <w:r w:rsidRPr="0091558C">
        <w:rPr>
          <w:b/>
        </w:rPr>
        <w:t>Screens</w:t>
      </w:r>
      <w:r w:rsidRPr="0091558C">
        <w:t xml:space="preserve"> (7%), </w:t>
      </w:r>
      <w:r w:rsidRPr="0091558C">
        <w:rPr>
          <w:b/>
        </w:rPr>
        <w:t>sensors</w:t>
      </w:r>
      <w:r w:rsidRPr="0091558C">
        <w:t xml:space="preserve"> (6%) and </w:t>
      </w:r>
      <w:r w:rsidRPr="0091558C">
        <w:rPr>
          <w:b/>
        </w:rPr>
        <w:t>cameras</w:t>
      </w:r>
      <w:r w:rsidRPr="0091558C">
        <w:t xml:space="preserve"> (4%) were the least popular </w:t>
      </w:r>
      <w:r w:rsidR="00460A30" w:rsidRPr="0091558C">
        <w:t>interfaces</w:t>
      </w:r>
      <w:r w:rsidRPr="0091558C">
        <w:t xml:space="preserve">. Screens were predominantly used for the talking heads vox pop installations described in the ‘Digital Bookcase’ and the ‘Canopy’ </w:t>
      </w:r>
      <w:r w:rsidR="00BA2C0B" w:rsidRPr="0091558C">
        <w:t>memoryscapes</w:t>
      </w:r>
      <w:r w:rsidRPr="0091558C">
        <w:t xml:space="preserve"> where football matches were displayed on an overhead canopy. Sensors were used for detecting participant movement and responding in some way such as lighting up the tunnel in the ‘Digital Bookcase’ scenario. All but one of the </w:t>
      </w:r>
      <w:r w:rsidR="0021695A" w:rsidRPr="0091558C">
        <w:t xml:space="preserve">memoryscapes </w:t>
      </w:r>
      <w:r w:rsidRPr="0091558C">
        <w:t xml:space="preserve">describe the use of mobile phone cameras by participants to take either selfies with installations or to take photos of installations. Only one camera was included in the </w:t>
      </w:r>
      <w:r w:rsidR="0021695A" w:rsidRPr="0091558C">
        <w:t xml:space="preserve">memoryscape </w:t>
      </w:r>
      <w:r w:rsidRPr="0091558C">
        <w:t>designs, this featured in the ‘Tunnel of Curiosity’ and had been included so a game facilitator could observe participants and call out game instructions.</w:t>
      </w:r>
    </w:p>
    <w:p w14:paraId="27895EA8" w14:textId="77777777" w:rsidR="00250074" w:rsidRPr="0091558C" w:rsidRDefault="00DC6025" w:rsidP="00D2137C">
      <w:pPr>
        <w:pStyle w:val="Newparagraph"/>
      </w:pPr>
      <w:r w:rsidRPr="0091558C">
        <w:t>There were no significant patterns between combinations of devices to demonstrate a preferred ecology</w:t>
      </w:r>
      <w:r w:rsidR="00DA57FE" w:rsidRPr="0091558C">
        <w:t>. The data showed that</w:t>
      </w:r>
      <w:r w:rsidR="00894D0B" w:rsidRPr="0091558C">
        <w:t xml:space="preserve"> </w:t>
      </w:r>
      <w:r w:rsidR="00DA57FE" w:rsidRPr="0091558C">
        <w:t xml:space="preserve">physical objects and </w:t>
      </w:r>
      <w:r w:rsidR="004031AD" w:rsidRPr="0091558C">
        <w:t xml:space="preserve">interactive devices were the most popular </w:t>
      </w:r>
      <w:r w:rsidR="00572499" w:rsidRPr="0091558C">
        <w:t xml:space="preserve">combined </w:t>
      </w:r>
      <w:r w:rsidR="004031AD" w:rsidRPr="0091558C">
        <w:t>interfaces,</w:t>
      </w:r>
      <w:r w:rsidR="00572499" w:rsidRPr="0091558C">
        <w:t xml:space="preserve"> often featuring some sort of </w:t>
      </w:r>
      <w:r w:rsidR="005646F0" w:rsidRPr="0091558C">
        <w:lastRenderedPageBreak/>
        <w:t>projection</w:t>
      </w:r>
      <w:r w:rsidR="00637A5E" w:rsidRPr="0091558C">
        <w:t>,</w:t>
      </w:r>
      <w:r w:rsidR="005646F0" w:rsidRPr="0091558C">
        <w:t xml:space="preserve"> either static or automated. Where automated projections occurred these </w:t>
      </w:r>
      <w:r w:rsidR="00D2137C" w:rsidRPr="0091558C">
        <w:t xml:space="preserve">predominantly relied </w:t>
      </w:r>
      <w:r w:rsidR="00E40B3A" w:rsidRPr="0091558C">
        <w:t xml:space="preserve">on some sort of interaction with a participant either by </w:t>
      </w:r>
      <w:r w:rsidR="003B008F" w:rsidRPr="0091558C">
        <w:t>passing a sensor or touch</w:t>
      </w:r>
      <w:r w:rsidR="00D2137C" w:rsidRPr="0091558C">
        <w:t>ing</w:t>
      </w:r>
      <w:r w:rsidR="003B008F" w:rsidRPr="0091558C">
        <w:t xml:space="preserve"> a physical device such as a screen or a button</w:t>
      </w:r>
      <w:r w:rsidR="00942DF4" w:rsidRPr="0091558C">
        <w:t>.</w:t>
      </w:r>
      <w:r w:rsidR="003B008F" w:rsidRPr="0091558C">
        <w:t xml:space="preserve"> </w:t>
      </w:r>
      <w:r w:rsidR="00C431E8" w:rsidRPr="0091558C">
        <w:t xml:space="preserve">Again the ‘Digital Bookcase’ is an example of this where the participant </w:t>
      </w:r>
      <w:r w:rsidR="00B511DB" w:rsidRPr="0091558C">
        <w:t xml:space="preserve">moves through a series of sensors which activate different components of the experience in the form of </w:t>
      </w:r>
      <w:r w:rsidR="00995411" w:rsidRPr="0091558C">
        <w:t>video projections</w:t>
      </w:r>
      <w:r w:rsidR="004972EE" w:rsidRPr="0091558C">
        <w:t>.</w:t>
      </w:r>
      <w:r w:rsidR="00F9791E" w:rsidRPr="0091558C">
        <w:t xml:space="preserve"> </w:t>
      </w:r>
      <w:r w:rsidR="001F16AA" w:rsidRPr="0091558C">
        <w:t xml:space="preserve">Although we have captured sound as a type of interaction within this </w:t>
      </w:r>
      <w:r w:rsidR="004D35DA" w:rsidRPr="0091558C">
        <w:t>paper it is worth noting that sound as an interface for conveying information f</w:t>
      </w:r>
      <w:r w:rsidR="00AB2952" w:rsidRPr="0091558C">
        <w:t xml:space="preserve">eatured highly alongside physical objects and </w:t>
      </w:r>
      <w:r w:rsidR="00660A01" w:rsidRPr="0091558C">
        <w:t xml:space="preserve">interactive interfaces with 10 items </w:t>
      </w:r>
      <w:r w:rsidR="00D87591" w:rsidRPr="0091558C">
        <w:t>featuring all 3 components as an ecology</w:t>
      </w:r>
      <w:r w:rsidR="00AB2952" w:rsidRPr="0091558C">
        <w:t>.</w:t>
      </w:r>
    </w:p>
    <w:p w14:paraId="7EE97F7F" w14:textId="507337A5" w:rsidR="00F22623" w:rsidRPr="0091558C" w:rsidRDefault="00F22623" w:rsidP="00A6789E">
      <w:pPr>
        <w:pStyle w:val="Heading2"/>
      </w:pPr>
      <w:r w:rsidRPr="0091558C">
        <w:t>5.4 Roles</w:t>
      </w:r>
    </w:p>
    <w:p w14:paraId="5ECD2B1D" w14:textId="09B6FC79" w:rsidR="00F22623" w:rsidRPr="0091558C" w:rsidRDefault="00F22623" w:rsidP="006F0EE2">
      <w:pPr>
        <w:pStyle w:val="Paragraph"/>
      </w:pPr>
      <w:r w:rsidRPr="0091558C">
        <w:t xml:space="preserve">76 items were coded against different </w:t>
      </w:r>
      <w:r w:rsidRPr="0091558C">
        <w:rPr>
          <w:b/>
        </w:rPr>
        <w:t>roles</w:t>
      </w:r>
      <w:r w:rsidRPr="0091558C">
        <w:t xml:space="preserve"> for different types of interaction. </w:t>
      </w:r>
      <w:r w:rsidRPr="0091558C">
        <w:rPr>
          <w:b/>
        </w:rPr>
        <w:t>User shared</w:t>
      </w:r>
      <w:r w:rsidRPr="0091558C">
        <w:t xml:space="preserve"> experiences such as the ‘Canopy’, ‘Black and White’ and ‘The Tunnel of Curiosity’ where participants could take part in an experience with other people were the most popular type of role (32%). 83% of the activities assigned as user shared could also be carried out by a single person at the site location. ‘The Tunnel of Curiosity’ was the only </w:t>
      </w:r>
      <w:r w:rsidR="004428E5" w:rsidRPr="0091558C">
        <w:t>memoryscape</w:t>
      </w:r>
      <w:r w:rsidRPr="0091558C">
        <w:t xml:space="preserve"> that had a facilitator included in the experience for giving participants game instructions.</w:t>
      </w:r>
    </w:p>
    <w:p w14:paraId="7FFBE633" w14:textId="33887DB1" w:rsidR="00F22623" w:rsidRPr="0091558C" w:rsidRDefault="00F22623" w:rsidP="006F0EE2">
      <w:pPr>
        <w:pStyle w:val="Newparagraph"/>
      </w:pPr>
      <w:r w:rsidRPr="0091558C">
        <w:rPr>
          <w:b/>
        </w:rPr>
        <w:t>Observers</w:t>
      </w:r>
      <w:r w:rsidRPr="0091558C">
        <w:t xml:space="preserve"> or onlookers contributed to 16% of the roles that were described in the </w:t>
      </w:r>
      <w:r w:rsidR="004428E5" w:rsidRPr="0091558C">
        <w:t>memoryscape</w:t>
      </w:r>
      <w:r w:rsidRPr="0091558C">
        <w:t xml:space="preserve">s. Onlooker roles are similar to those that happen in traditional museum or gallery spaces whereby a visitor observes something from afar rather than directly interacting with an artefact.  </w:t>
      </w:r>
      <w:r w:rsidRPr="0091558C">
        <w:rPr>
          <w:b/>
        </w:rPr>
        <w:t>Shared</w:t>
      </w:r>
      <w:r w:rsidRPr="0091558C">
        <w:t xml:space="preserve"> roles adopting a </w:t>
      </w:r>
      <w:r w:rsidRPr="0091558C">
        <w:rPr>
          <w:b/>
        </w:rPr>
        <w:t>multi-player</w:t>
      </w:r>
      <w:r w:rsidRPr="0091558C">
        <w:t xml:space="preserve"> activity appeared in 13% of the evaluation cards. Examples of shared roles include playing </w:t>
      </w:r>
      <w:r w:rsidR="00FF063C" w:rsidRPr="0091558C">
        <w:t>hopscotch</w:t>
      </w:r>
      <w:r w:rsidRPr="0091558C">
        <w:t xml:space="preserve"> in the ‘Digital Bookcase’ or solving the clues in ‘The Tunnel of Curiosity’.</w:t>
      </w:r>
      <w:r w:rsidR="002E3AEA" w:rsidRPr="0091558C">
        <w:t xml:space="preserve"> Some </w:t>
      </w:r>
      <w:r w:rsidRPr="0091558C">
        <w:t xml:space="preserve">12% of the evaluation cards featured </w:t>
      </w:r>
      <w:r w:rsidRPr="0091558C">
        <w:rPr>
          <w:b/>
        </w:rPr>
        <w:t>remote participation</w:t>
      </w:r>
      <w:r w:rsidRPr="0091558C">
        <w:t xml:space="preserve">, whilst the majority of these related to people contributing to the experience through social media activities. </w:t>
      </w:r>
      <w:r w:rsidRPr="0091558C">
        <w:lastRenderedPageBreak/>
        <w:t>One experience ‘Geoscapes/Earthscapes’ (WS2 EC5) describes an activity where participants can contribute their own narratives through geotagging locations they have visited, relating to the activity. ‘Geoscapes/Earthscapes’ was developed from discussions around the ‘coal mining’ themed box. The activities described in ‘Geoscapes/Earthscapes’ related to finding out information about coal mining at various locations within a city and its surrounding areas. Participants of the experience were encouraged to contribute their own stories around coal mining and to provide location details of any coal mines that could be visualised on an online 2D map with annotated notes, photographs and sound clips.</w:t>
      </w:r>
    </w:p>
    <w:p w14:paraId="7DBB3D97" w14:textId="7A386D41" w:rsidR="00F22623" w:rsidRPr="0091558C" w:rsidRDefault="00F22623" w:rsidP="00DB696B">
      <w:pPr>
        <w:pStyle w:val="Heading2"/>
      </w:pPr>
      <w:r w:rsidRPr="0091558C">
        <w:t xml:space="preserve">5.5 Types of </w:t>
      </w:r>
      <w:r w:rsidR="00181F13">
        <w:t>i</w:t>
      </w:r>
      <w:r w:rsidRPr="0091558C">
        <w:t>nteraction</w:t>
      </w:r>
    </w:p>
    <w:p w14:paraId="1336CEDB" w14:textId="1D79FE1F" w:rsidR="00F22623" w:rsidRPr="0091558C" w:rsidRDefault="00F22623" w:rsidP="006F0EE2">
      <w:pPr>
        <w:pStyle w:val="Paragraph"/>
      </w:pPr>
      <w:r w:rsidRPr="0091558C">
        <w:t xml:space="preserve">Perhaps surprisingly, given the overwhelming visual nature of much augmented reality and virtual reality development, sound featured most as the </w:t>
      </w:r>
      <w:r w:rsidRPr="0091558C">
        <w:rPr>
          <w:b/>
        </w:rPr>
        <w:t>type of interaction</w:t>
      </w:r>
      <w:r w:rsidRPr="0091558C">
        <w:t xml:space="preserve"> described within the </w:t>
      </w:r>
      <w:r w:rsidR="004428E5" w:rsidRPr="0091558C">
        <w:t>memoryscape</w:t>
      </w:r>
      <w:r w:rsidRPr="0091558C">
        <w:t xml:space="preserve">s </w:t>
      </w:r>
      <w:r w:rsidR="004428E5" w:rsidRPr="0091558C">
        <w:t>designed</w:t>
      </w:r>
      <w:r w:rsidRPr="0091558C">
        <w:t>. 41% of the 96 items coded against types of interaction</w:t>
      </w:r>
      <w:r w:rsidRPr="0091558C">
        <w:rPr>
          <w:b/>
        </w:rPr>
        <w:t xml:space="preserve"> </w:t>
      </w:r>
      <w:r w:rsidRPr="0091558C">
        <w:t xml:space="preserve">related to </w:t>
      </w:r>
      <w:r w:rsidRPr="0091558C">
        <w:rPr>
          <w:b/>
        </w:rPr>
        <w:t>sound</w:t>
      </w:r>
      <w:r w:rsidRPr="0091558C">
        <w:t xml:space="preserve">. ‘Black and White’ included a tunnel that provided an immersive experience using auditory and visual cues relating to football matches. The ‘Digital Bookcase’ featured talking heads or vox pop style videos. ‘Talking Heads’ (WS3 EC12) was an experience designed around the ‘Mystery Objects’ box that included videos of actors projected on a wall talking about the various objects in the box. ‘A Day in the Life of Annie Laws’ (WS1 EC2) was a </w:t>
      </w:r>
      <w:r w:rsidR="00402233" w:rsidRPr="0091558C">
        <w:t>scenario</w:t>
      </w:r>
      <w:r w:rsidRPr="0091558C">
        <w:t xml:space="preserve"> based on the life of a local servant girl. The </w:t>
      </w:r>
      <w:r w:rsidR="004428E5" w:rsidRPr="0091558C">
        <w:t>memoryscape</w:t>
      </w:r>
      <w:r w:rsidRPr="0091558C">
        <w:t xml:space="preserve"> described an </w:t>
      </w:r>
      <w:r w:rsidR="00D60EE0" w:rsidRPr="0091558C">
        <w:t>experience involving an ecology of var</w:t>
      </w:r>
      <w:r w:rsidR="00D90E75" w:rsidRPr="0091558C">
        <w:t>ying interfaces installed</w:t>
      </w:r>
      <w:r w:rsidR="00D60EE0" w:rsidRPr="0091558C">
        <w:t xml:space="preserve"> </w:t>
      </w:r>
      <w:r w:rsidRPr="0091558C">
        <w:t>in an alleyway</w:t>
      </w:r>
      <w:r w:rsidR="00B07DF2" w:rsidRPr="0091558C">
        <w:t>. A</w:t>
      </w:r>
      <w:r w:rsidRPr="0091558C">
        <w:t>n iron sculpture depicting the servant</w:t>
      </w:r>
      <w:r w:rsidR="00EB5F07" w:rsidRPr="0091558C">
        <w:t xml:space="preserve"> was placed on the wall</w:t>
      </w:r>
      <w:r w:rsidRPr="0091558C">
        <w:t xml:space="preserve">. Pictures of items from different rooms where the servant might have worked were to be displayed on the wall of the alleyway and participants were encouraged to leave stories about the servant or related topics via an online app which were projected on a wall. Sounds of keys jangling were to be played so passers-by </w:t>
      </w:r>
      <w:r w:rsidRPr="0091558C">
        <w:lastRenderedPageBreak/>
        <w:t>would be alerted to the installation</w:t>
      </w:r>
      <w:r w:rsidR="00EB5F07" w:rsidRPr="0091558C">
        <w:t xml:space="preserve"> beginning their trajectory through the experience</w:t>
      </w:r>
      <w:r w:rsidRPr="0091558C">
        <w:t xml:space="preserve">. The keys related to the various keys the servant used as part of her role. </w:t>
      </w:r>
      <w:r w:rsidR="005C2E55" w:rsidRPr="0091558C">
        <w:t>Additionally,</w:t>
      </w:r>
      <w:r w:rsidRPr="0091558C">
        <w:t xml:space="preserve"> a bell sound activated as participants walked through the alleyway to replicate the sound of the servant bell being rung by the masters. Push button audio featured in ‘Coal Mining in </w:t>
      </w:r>
      <w:r w:rsidR="00733FD2" w:rsidRPr="0091558C">
        <w:t>Geordieland</w:t>
      </w:r>
      <w:r w:rsidRPr="0091558C">
        <w:t xml:space="preserve">’ where participants could push buttons at selected locations to hear stories about local miners and pits (WS2 EC4).  Sound was used not only to engage participants with experiences but also to provide further information about selected topics and to enhance the </w:t>
      </w:r>
      <w:r w:rsidR="005C2E55" w:rsidRPr="0091558C">
        <w:t xml:space="preserve">sense of immersion </w:t>
      </w:r>
      <w:r w:rsidR="00B362B6" w:rsidRPr="0091558C">
        <w:t xml:space="preserve">in </w:t>
      </w:r>
      <w:r w:rsidRPr="0091558C">
        <w:t>the experience.</w:t>
      </w:r>
    </w:p>
    <w:p w14:paraId="38AA6AEB" w14:textId="5B4CCBEB" w:rsidR="00F22623" w:rsidRPr="0091558C" w:rsidRDefault="00B362B6" w:rsidP="006F0EE2">
      <w:pPr>
        <w:pStyle w:val="Newparagraph"/>
      </w:pPr>
      <w:r w:rsidRPr="0091558C">
        <w:rPr>
          <w:b/>
          <w:bCs/>
        </w:rPr>
        <w:t xml:space="preserve">Sight </w:t>
      </w:r>
      <w:r w:rsidRPr="0091558C">
        <w:t xml:space="preserve">was </w:t>
      </w:r>
      <w:r w:rsidR="00FF063C" w:rsidRPr="0091558C">
        <w:t>featured</w:t>
      </w:r>
      <w:r w:rsidRPr="0091558C">
        <w:t xml:space="preserve"> in </w:t>
      </w:r>
      <w:r w:rsidR="00F22623" w:rsidRPr="0091558C">
        <w:t xml:space="preserve">32% of items coded against interaction </w:t>
      </w:r>
      <w:r w:rsidR="00FF063C" w:rsidRPr="0091558C">
        <w:t>type.</w:t>
      </w:r>
      <w:r w:rsidR="00F22623" w:rsidRPr="0091558C">
        <w:t xml:space="preserve"> Examples included visual projections and statues such as those used in the ‘Black and White’ and ‘A Day in the Life of Annie Laws’ </w:t>
      </w:r>
      <w:r w:rsidR="006B74FA" w:rsidRPr="0091558C">
        <w:t>memoryscape</w:t>
      </w:r>
      <w:r w:rsidR="00F22623" w:rsidRPr="0091558C">
        <w:t xml:space="preserve">s. Other visual installations included the use of statues, images and text. ‘Projecting a Lifestyle’ (WS1 EC4) </w:t>
      </w:r>
      <w:r w:rsidR="006E396B" w:rsidRPr="0091558C">
        <w:t>(see figure 1</w:t>
      </w:r>
      <w:r w:rsidR="00A338D0" w:rsidRPr="0091558C">
        <w:t>1</w:t>
      </w:r>
      <w:r w:rsidR="006E396B" w:rsidRPr="0091558C">
        <w:t xml:space="preserve"> below) </w:t>
      </w:r>
      <w:r w:rsidR="00F22623" w:rsidRPr="0091558C">
        <w:t xml:space="preserve">describes a </w:t>
      </w:r>
      <w:r w:rsidR="00755E41" w:rsidRPr="0091558C">
        <w:t>‘</w:t>
      </w:r>
      <w:r w:rsidR="00F22623" w:rsidRPr="0091558C">
        <w:t>scavenger hunt</w:t>
      </w:r>
      <w:r w:rsidR="00755E41" w:rsidRPr="0091558C">
        <w:t>’</w:t>
      </w:r>
      <w:r w:rsidR="00F22623" w:rsidRPr="0091558C">
        <w:t xml:space="preserve"> whereby participants scan a QR code which activates projections of images from the street’s past such as old shop names, receipts from the past and old buses that used to drive along the street. ‘Waterscape’ (WS2 EC8) describes having physical replica boats that participants could sit in and row whilst looking at photographs of local </w:t>
      </w:r>
      <w:r w:rsidR="00755E41" w:rsidRPr="0091558C">
        <w:t>‘</w:t>
      </w:r>
      <w:r w:rsidR="00F22623" w:rsidRPr="0091558C">
        <w:t>champion rowers</w:t>
      </w:r>
      <w:r w:rsidR="00755E41" w:rsidRPr="0091558C">
        <w:t>’</w:t>
      </w:r>
      <w:r w:rsidR="00F22623" w:rsidRPr="0091558C">
        <w:t xml:space="preserve">. ‘War Time at </w:t>
      </w:r>
      <w:r w:rsidR="001B0A93" w:rsidRPr="0091558C">
        <w:t xml:space="preserve">Tyneside’ </w:t>
      </w:r>
      <w:r w:rsidR="00F22623" w:rsidRPr="0091558C">
        <w:t xml:space="preserve">uses maps to show where bombings happened in the local area. ‘Roman around in </w:t>
      </w:r>
      <w:r w:rsidR="00373ED4" w:rsidRPr="0091558C">
        <w:t xml:space="preserve">Newcastle’ </w:t>
      </w:r>
      <w:r w:rsidR="00F22623" w:rsidRPr="0091558C">
        <w:t>(WS3 EC11) describes having projections of Roman Soldiers and carvings in shop windows.</w:t>
      </w:r>
    </w:p>
    <w:p w14:paraId="7DAB973E" w14:textId="2C37EBB6" w:rsidR="001201C4" w:rsidRPr="0091558C" w:rsidRDefault="006E396B" w:rsidP="001201C4">
      <w:pPr>
        <w:pStyle w:val="Newparagraph"/>
        <w:ind w:firstLine="0"/>
        <w:rPr>
          <w:b/>
          <w:bCs/>
        </w:rPr>
      </w:pPr>
      <w:r w:rsidRPr="0091558C">
        <w:rPr>
          <w:b/>
          <w:bCs/>
        </w:rPr>
        <w:t>Figure 1</w:t>
      </w:r>
      <w:r w:rsidR="00A338D0" w:rsidRPr="0091558C">
        <w:rPr>
          <w:b/>
          <w:bCs/>
        </w:rPr>
        <w:t>1</w:t>
      </w:r>
      <w:r w:rsidRPr="0091558C">
        <w:rPr>
          <w:b/>
          <w:bCs/>
        </w:rPr>
        <w:t xml:space="preserve"> </w:t>
      </w:r>
    </w:p>
    <w:p w14:paraId="692BF448" w14:textId="708AFFC8" w:rsidR="006E396B" w:rsidRPr="0091558C" w:rsidRDefault="006E396B" w:rsidP="001B0A93">
      <w:pPr>
        <w:pStyle w:val="Newparagraph"/>
        <w:ind w:firstLine="0"/>
        <w:rPr>
          <w:i/>
          <w:iCs/>
        </w:rPr>
      </w:pPr>
      <w:r w:rsidRPr="0091558C">
        <w:rPr>
          <w:i/>
          <w:iCs/>
        </w:rPr>
        <w:t xml:space="preserve">Projecting a Lifestyle </w:t>
      </w:r>
      <w:r w:rsidR="001201C4" w:rsidRPr="0091558C">
        <w:rPr>
          <w:i/>
          <w:iCs/>
        </w:rPr>
        <w:t>S</w:t>
      </w:r>
      <w:r w:rsidRPr="0091558C">
        <w:rPr>
          <w:i/>
          <w:iCs/>
        </w:rPr>
        <w:t>cenario</w:t>
      </w:r>
    </w:p>
    <w:p w14:paraId="7CD49E85" w14:textId="785A69D3" w:rsidR="00F22623" w:rsidRPr="0091558C" w:rsidRDefault="00F22623" w:rsidP="006F0EE2">
      <w:pPr>
        <w:pStyle w:val="Newparagraph"/>
      </w:pPr>
      <w:r w:rsidRPr="0091558C">
        <w:rPr>
          <w:b/>
        </w:rPr>
        <w:t>Touch</w:t>
      </w:r>
      <w:r w:rsidRPr="0091558C">
        <w:t xml:space="preserve"> (9%), </w:t>
      </w:r>
      <w:r w:rsidRPr="0091558C">
        <w:rPr>
          <w:b/>
        </w:rPr>
        <w:t>movement</w:t>
      </w:r>
      <w:r w:rsidRPr="0091558C">
        <w:t xml:space="preserve"> (8%) and </w:t>
      </w:r>
      <w:r w:rsidRPr="0091558C">
        <w:rPr>
          <w:b/>
        </w:rPr>
        <w:t>smell</w:t>
      </w:r>
      <w:r w:rsidRPr="0091558C">
        <w:t xml:space="preserve"> (6%) also featured as types of interaction. ‘Would You Lick it’ (WS6 EC1) involved a </w:t>
      </w:r>
      <w:r w:rsidR="00755E41" w:rsidRPr="0091558C">
        <w:t>‘</w:t>
      </w:r>
      <w:r w:rsidRPr="0091558C">
        <w:t>feely box</w:t>
      </w:r>
      <w:r w:rsidR="00755E41" w:rsidRPr="0091558C">
        <w:t>’</w:t>
      </w:r>
      <w:r w:rsidRPr="0091558C">
        <w:t xml:space="preserve"> where participants could pick items up inside the box, feel them and try to guess their purpose. ‘Escape </w:t>
      </w:r>
      <w:r w:rsidRPr="0091558C">
        <w:lastRenderedPageBreak/>
        <w:t xml:space="preserve">Street’ included 3D murals of items relating to the seaside that could be recognised through touch as well as sight. Movement was used in 8 </w:t>
      </w:r>
      <w:r w:rsidR="006B74FA" w:rsidRPr="0091558C">
        <w:t xml:space="preserve">memoryscape </w:t>
      </w:r>
      <w:r w:rsidR="003F213E" w:rsidRPr="0091558C">
        <w:t>designs to</w:t>
      </w:r>
      <w:r w:rsidRPr="0091558C">
        <w:t xml:space="preserve"> trigger responses in interventions such as lighting up the alleyway in ‘Digital Bookcase’ or creating a responsive light show in a bus stop as described in Play (WS2 EC1). ‘The Invisible Woman of </w:t>
      </w:r>
      <w:r w:rsidR="00351E79" w:rsidRPr="0091558C">
        <w:t xml:space="preserve">Ridley Place’ </w:t>
      </w:r>
      <w:r w:rsidRPr="0091558C">
        <w:t>described how the smell of carbolic soap could be provided to create a sensory experience relating to Victorian times (WS1 EC6). ‘</w:t>
      </w:r>
      <w:r w:rsidR="00351E79" w:rsidRPr="0091558C">
        <w:t xml:space="preserve">NE1 </w:t>
      </w:r>
      <w:r w:rsidRPr="0091558C">
        <w:t xml:space="preserve">for the Beach’ (WS4 EC2) described having the smell of the sea pushed into the air to recreate a seaside atmosphere. Surprisingly taste also featured as a type of interaction and appeared on 3 different </w:t>
      </w:r>
      <w:r w:rsidR="006B74FA" w:rsidRPr="0091558C">
        <w:t>memoryscape designs</w:t>
      </w:r>
      <w:r w:rsidRPr="0091558C">
        <w:t>. Figure 1</w:t>
      </w:r>
      <w:r w:rsidR="00035154" w:rsidRPr="0091558C">
        <w:t>2</w:t>
      </w:r>
      <w:r w:rsidRPr="0091558C">
        <w:t xml:space="preserve"> shows an illustration from (WS4 EC2) featuring food kiosks selling beach related food items such as ‘fish and chips’ and ‘candy floss’. </w:t>
      </w:r>
    </w:p>
    <w:p w14:paraId="30607A59" w14:textId="3F9AB325" w:rsidR="00433BF3" w:rsidRPr="0091558C" w:rsidRDefault="00F22623" w:rsidP="00110149">
      <w:pPr>
        <w:pStyle w:val="Paragraph"/>
        <w:spacing w:line="240" w:lineRule="auto"/>
        <w:rPr>
          <w:b/>
          <w:bCs/>
        </w:rPr>
      </w:pPr>
      <w:r w:rsidRPr="0091558C">
        <w:rPr>
          <w:b/>
          <w:bCs/>
        </w:rPr>
        <w:t>Figure 1</w:t>
      </w:r>
      <w:r w:rsidR="00035154" w:rsidRPr="0091558C">
        <w:rPr>
          <w:b/>
          <w:bCs/>
        </w:rPr>
        <w:t>2</w:t>
      </w:r>
      <w:r w:rsidRPr="0091558C">
        <w:rPr>
          <w:b/>
          <w:bCs/>
        </w:rPr>
        <w:t xml:space="preserve"> </w:t>
      </w:r>
    </w:p>
    <w:p w14:paraId="03D25CC4" w14:textId="7B29D802" w:rsidR="00F22623" w:rsidRPr="0091558C" w:rsidRDefault="00433BF3" w:rsidP="00110149">
      <w:pPr>
        <w:pStyle w:val="Paragraph"/>
        <w:spacing w:line="240" w:lineRule="auto"/>
        <w:rPr>
          <w:i/>
          <w:iCs/>
        </w:rPr>
      </w:pPr>
      <w:r w:rsidRPr="0091558C">
        <w:rPr>
          <w:i/>
          <w:iCs/>
        </w:rPr>
        <w:t xml:space="preserve">NE1 </w:t>
      </w:r>
      <w:r w:rsidR="00F22623" w:rsidRPr="0091558C">
        <w:rPr>
          <w:i/>
          <w:iCs/>
        </w:rPr>
        <w:t xml:space="preserve">for the Beach </w:t>
      </w:r>
      <w:r w:rsidR="00A85021" w:rsidRPr="0091558C">
        <w:rPr>
          <w:i/>
          <w:iCs/>
        </w:rPr>
        <w:t>- I</w:t>
      </w:r>
      <w:r w:rsidR="00F22623" w:rsidRPr="0091558C">
        <w:rPr>
          <w:i/>
          <w:iCs/>
        </w:rPr>
        <w:t xml:space="preserve">nner </w:t>
      </w:r>
      <w:r w:rsidR="00A85021" w:rsidRPr="0091558C">
        <w:rPr>
          <w:i/>
          <w:iCs/>
        </w:rPr>
        <w:t>City S</w:t>
      </w:r>
      <w:r w:rsidR="00F22623" w:rsidRPr="0091558C">
        <w:rPr>
          <w:i/>
          <w:iCs/>
        </w:rPr>
        <w:t xml:space="preserve">easide </w:t>
      </w:r>
      <w:r w:rsidR="00A85021" w:rsidRPr="0091558C">
        <w:rPr>
          <w:i/>
          <w:iCs/>
        </w:rPr>
        <w:t>Promenade E</w:t>
      </w:r>
      <w:r w:rsidR="00F22623" w:rsidRPr="0091558C">
        <w:rPr>
          <w:i/>
          <w:iCs/>
        </w:rPr>
        <w:t>xperience</w:t>
      </w:r>
    </w:p>
    <w:p w14:paraId="383D75D7" w14:textId="41F33C50" w:rsidR="00F22623" w:rsidRPr="0091558C" w:rsidRDefault="00F22623" w:rsidP="00DB696B">
      <w:pPr>
        <w:pStyle w:val="Heading2"/>
      </w:pPr>
      <w:r w:rsidRPr="0091558C">
        <w:t xml:space="preserve">5.6 Levels of </w:t>
      </w:r>
      <w:r w:rsidR="00181F13">
        <w:t>i</w:t>
      </w:r>
      <w:r w:rsidRPr="0091558C">
        <w:t>mmersion</w:t>
      </w:r>
    </w:p>
    <w:p w14:paraId="28DE7A25" w14:textId="2CD77712" w:rsidR="00F22623" w:rsidRPr="0091558C" w:rsidRDefault="00F22623" w:rsidP="006F0EE2">
      <w:pPr>
        <w:pStyle w:val="Paragraph"/>
      </w:pPr>
      <w:r w:rsidRPr="0091558C">
        <w:t xml:space="preserve">Most of the experiences were ranked as highly immersive with 61% of the 39 items coded against levels of immersion relating to </w:t>
      </w:r>
      <w:r w:rsidRPr="0091558C">
        <w:rPr>
          <w:b/>
        </w:rPr>
        <w:t>high immersion</w:t>
      </w:r>
      <w:r w:rsidRPr="0091558C">
        <w:t>. Interventions such as the ‘Immersive Cube’ experience, contained within the ‘</w:t>
      </w:r>
      <w:r w:rsidR="00B1111B" w:rsidRPr="0091558C">
        <w:t xml:space="preserve">NE1 </w:t>
      </w:r>
      <w:r w:rsidRPr="0091558C">
        <w:t xml:space="preserve">for the beach’ </w:t>
      </w:r>
      <w:r w:rsidR="0007691D" w:rsidRPr="0091558C">
        <w:t>memoryscape</w:t>
      </w:r>
      <w:r w:rsidRPr="0091558C">
        <w:t>, illustrated in figure 1</w:t>
      </w:r>
      <w:r w:rsidR="00035154" w:rsidRPr="0091558C">
        <w:t>3</w:t>
      </w:r>
      <w:r w:rsidRPr="0091558C">
        <w:t xml:space="preserve"> describe a fully immersive experience whereby the participant enters a cave with a </w:t>
      </w:r>
      <w:r w:rsidR="003F213E" w:rsidRPr="0091558C">
        <w:t>360-degree</w:t>
      </w:r>
      <w:r w:rsidRPr="0091558C">
        <w:t xml:space="preserve"> view of a virtual reality projection. ‘Words/Messages from the Past’ (WS21 EC5) includes a physical interaction where the user enters a message in Morse code using a typewriter which activates some talking head statues in the wall. ‘Black and White’ uses auditory and visual cues projected onto a tunnel to provide a high level of immersion that imitates walking onto a football pitch on match day. ‘Waterscape’ uses physical boats and </w:t>
      </w:r>
      <w:r w:rsidR="003F213E" w:rsidRPr="0091558C">
        <w:t>paddles,</w:t>
      </w:r>
      <w:r w:rsidRPr="0091558C">
        <w:t xml:space="preserve"> so the participant gets the experience of rowing the boat albeit on land rather than water.</w:t>
      </w:r>
    </w:p>
    <w:p w14:paraId="2C5049A1" w14:textId="60FFC534" w:rsidR="00CD044A" w:rsidRPr="0091558C" w:rsidRDefault="00F22623" w:rsidP="00110149">
      <w:pPr>
        <w:pStyle w:val="Paragraph"/>
        <w:spacing w:line="240" w:lineRule="auto"/>
        <w:rPr>
          <w:b/>
          <w:bCs/>
        </w:rPr>
      </w:pPr>
      <w:r w:rsidRPr="0091558C">
        <w:rPr>
          <w:b/>
          <w:bCs/>
        </w:rPr>
        <w:lastRenderedPageBreak/>
        <w:t>Figure 1</w:t>
      </w:r>
      <w:r w:rsidR="00035154" w:rsidRPr="0091558C">
        <w:rPr>
          <w:b/>
          <w:bCs/>
        </w:rPr>
        <w:t>3</w:t>
      </w:r>
      <w:r w:rsidRPr="0091558C">
        <w:rPr>
          <w:b/>
          <w:bCs/>
        </w:rPr>
        <w:t xml:space="preserve"> </w:t>
      </w:r>
    </w:p>
    <w:p w14:paraId="7A00AA64" w14:textId="415A77DF" w:rsidR="00F22623" w:rsidRPr="0091558C" w:rsidRDefault="00F22623" w:rsidP="00110149">
      <w:pPr>
        <w:pStyle w:val="Paragraph"/>
        <w:spacing w:after="120" w:line="240" w:lineRule="auto"/>
        <w:rPr>
          <w:i/>
          <w:iCs/>
        </w:rPr>
      </w:pPr>
      <w:r w:rsidRPr="0091558C">
        <w:rPr>
          <w:i/>
          <w:iCs/>
        </w:rPr>
        <w:t xml:space="preserve">Illustration of ‘The Immersive Cube’ </w:t>
      </w:r>
      <w:r w:rsidR="00CD044A" w:rsidRPr="0091558C">
        <w:rPr>
          <w:i/>
          <w:iCs/>
        </w:rPr>
        <w:t>E</w:t>
      </w:r>
      <w:r w:rsidRPr="0091558C">
        <w:rPr>
          <w:i/>
          <w:iCs/>
        </w:rPr>
        <w:t>xperience</w:t>
      </w:r>
    </w:p>
    <w:p w14:paraId="371D775D" w14:textId="6061F6C0" w:rsidR="00F22623" w:rsidRPr="0091558C" w:rsidRDefault="00F22623" w:rsidP="006F0EE2">
      <w:pPr>
        <w:pStyle w:val="Newparagraph"/>
      </w:pPr>
      <w:r w:rsidRPr="0091558C">
        <w:t xml:space="preserve">33% of </w:t>
      </w:r>
      <w:r w:rsidR="0007691D" w:rsidRPr="0091558C">
        <w:t>memoryscape design</w:t>
      </w:r>
      <w:r w:rsidRPr="0091558C">
        <w:t xml:space="preserve">s featured </w:t>
      </w:r>
      <w:r w:rsidRPr="0091558C">
        <w:rPr>
          <w:b/>
        </w:rPr>
        <w:t>low immersive</w:t>
      </w:r>
      <w:r w:rsidRPr="0091558C">
        <w:t xml:space="preserve"> experiences such as the </w:t>
      </w:r>
      <w:r w:rsidR="00755E41" w:rsidRPr="0091558C">
        <w:t>‘</w:t>
      </w:r>
      <w:r w:rsidRPr="0091558C">
        <w:t>Points in the street that play music and have stories of the Gala as you walk past them</w:t>
      </w:r>
      <w:r w:rsidR="00755E41" w:rsidRPr="0091558C">
        <w:t>’</w:t>
      </w:r>
      <w:r w:rsidRPr="0091558C">
        <w:t xml:space="preserve"> described in ‘Mining </w:t>
      </w:r>
      <w:r w:rsidR="00B1111B" w:rsidRPr="0091558C">
        <w:t xml:space="preserve">Durham </w:t>
      </w:r>
      <w:r w:rsidRPr="0091558C">
        <w:t>Gala’ (WS2 EC7)</w:t>
      </w:r>
      <w:r w:rsidR="004F0F8C" w:rsidRPr="0091558C">
        <w:t>.</w:t>
      </w:r>
      <w:r w:rsidRPr="0091558C">
        <w:t xml:space="preserve"> Other examples include using headsets to listen to audio descriptions in ‘Roman Around in </w:t>
      </w:r>
      <w:r w:rsidR="00B1111B" w:rsidRPr="0091558C">
        <w:t xml:space="preserve">Newcastle’ </w:t>
      </w:r>
      <w:r w:rsidRPr="0091558C">
        <w:t xml:space="preserve">and the triggering of audio in ‘Sounds of the </w:t>
      </w:r>
      <w:r w:rsidR="004919C6" w:rsidRPr="0091558C">
        <w:t xml:space="preserve">Tyne’ </w:t>
      </w:r>
      <w:r w:rsidRPr="0091558C">
        <w:t xml:space="preserve">(WS3 EC2). Only 2 </w:t>
      </w:r>
      <w:r w:rsidR="0007691D" w:rsidRPr="0091558C">
        <w:t xml:space="preserve">memoryscapes </w:t>
      </w:r>
      <w:r w:rsidRPr="0091558C">
        <w:t xml:space="preserve">featured activities with </w:t>
      </w:r>
      <w:r w:rsidRPr="0091558C">
        <w:rPr>
          <w:b/>
        </w:rPr>
        <w:t>no immersion</w:t>
      </w:r>
      <w:r w:rsidRPr="0091558C">
        <w:t xml:space="preserve"> these were both related to </w:t>
      </w:r>
      <w:r w:rsidR="0007691D" w:rsidRPr="0091558C">
        <w:t xml:space="preserve">memoryscapes </w:t>
      </w:r>
      <w:r w:rsidRPr="0091558C">
        <w:t xml:space="preserve">generated from the ‘Mystery Objects’ themed box and involved being able to see and touch the physical objects to guess what they were used for (WS6 EC1, WS6 EC3). </w:t>
      </w:r>
    </w:p>
    <w:p w14:paraId="0078ECE0" w14:textId="43F715CE" w:rsidR="00F22623" w:rsidRPr="0091558C" w:rsidRDefault="00F22623" w:rsidP="00DB696B">
      <w:pPr>
        <w:pStyle w:val="Heading2"/>
      </w:pPr>
      <w:r w:rsidRPr="0091558C">
        <w:t xml:space="preserve">5.7 Behavioural </w:t>
      </w:r>
      <w:r w:rsidR="00181F13">
        <w:t>i</w:t>
      </w:r>
      <w:r w:rsidRPr="0091558C">
        <w:t>mpact</w:t>
      </w:r>
    </w:p>
    <w:p w14:paraId="3A2408CB" w14:textId="773B3D2D" w:rsidR="00F22623" w:rsidRPr="0091558C" w:rsidRDefault="00A901ED" w:rsidP="006F0EE2">
      <w:pPr>
        <w:pStyle w:val="Paragraph"/>
      </w:pPr>
      <w:r w:rsidRPr="0091558C">
        <w:t>The b</w:t>
      </w:r>
      <w:r w:rsidR="00F22623" w:rsidRPr="0091558C">
        <w:t>ehaviour</w:t>
      </w:r>
      <w:r w:rsidRPr="0091558C">
        <w:t>s</w:t>
      </w:r>
      <w:r w:rsidR="00F22623" w:rsidRPr="0091558C">
        <w:t xml:space="preserve"> </w:t>
      </w:r>
      <w:r w:rsidR="00F22623" w:rsidRPr="0091558C">
        <w:rPr>
          <w:b/>
        </w:rPr>
        <w:t xml:space="preserve">pause, </w:t>
      </w:r>
      <w:r w:rsidRPr="0091558C">
        <w:rPr>
          <w:b/>
        </w:rPr>
        <w:t>passage</w:t>
      </w:r>
      <w:r w:rsidR="00F22623" w:rsidRPr="0091558C">
        <w:rPr>
          <w:b/>
        </w:rPr>
        <w:t>, learn, play, socialise, explore, observe, participate</w:t>
      </w:r>
      <w:r w:rsidR="00F22623" w:rsidRPr="0091558C">
        <w:t xml:space="preserve"> and </w:t>
      </w:r>
      <w:r w:rsidR="00F22623" w:rsidRPr="0091558C">
        <w:rPr>
          <w:b/>
          <w:bCs/>
        </w:rPr>
        <w:t>contribute</w:t>
      </w:r>
      <w:r w:rsidR="00F22623" w:rsidRPr="0091558C">
        <w:t xml:space="preserve"> </w:t>
      </w:r>
      <w:r w:rsidR="0005137D">
        <w:t xml:space="preserve">generated from the initial workshop come into play here and </w:t>
      </w:r>
      <w:r w:rsidR="00F22623" w:rsidRPr="0091558C">
        <w:t xml:space="preserve">each featured under this theme. The most popular type of behaviour involved participants </w:t>
      </w:r>
      <w:r w:rsidR="00F22623" w:rsidRPr="0091558C">
        <w:rPr>
          <w:b/>
        </w:rPr>
        <w:t>contributing</w:t>
      </w:r>
      <w:r w:rsidR="00F22623" w:rsidRPr="0091558C">
        <w:t xml:space="preserve"> to an experience, 35 of the 159 items coded against behavioural </w:t>
      </w:r>
      <w:r w:rsidR="006A2481">
        <w:t xml:space="preserve">impact </w:t>
      </w:r>
      <w:r w:rsidR="00F22623" w:rsidRPr="0091558C">
        <w:t>involved some method of contribution</w:t>
      </w:r>
      <w:r w:rsidRPr="0091558C">
        <w:t xml:space="preserve"> by the participant</w:t>
      </w:r>
      <w:r w:rsidR="00F22623" w:rsidRPr="0091558C">
        <w:t xml:space="preserve">. For </w:t>
      </w:r>
      <w:r w:rsidR="003F213E" w:rsidRPr="0091558C">
        <w:t>example,</w:t>
      </w:r>
      <w:r w:rsidR="00F22623" w:rsidRPr="0091558C">
        <w:t xml:space="preserve"> taking photos of the ball during the spot the ball competition in the ‘Black and White’ </w:t>
      </w:r>
      <w:r w:rsidR="00AA7595" w:rsidRPr="0091558C">
        <w:t>memoryscape</w:t>
      </w:r>
      <w:r w:rsidR="00F22623" w:rsidRPr="0091558C">
        <w:t xml:space="preserve"> and uploading the photos to a central resource such as a social media account affiliated with </w:t>
      </w:r>
      <w:r w:rsidR="00755E41" w:rsidRPr="0091558C">
        <w:t>a related</w:t>
      </w:r>
      <w:r w:rsidR="00F22623" w:rsidRPr="0091558C">
        <w:t xml:space="preserve"> exhibition. This requires the participant to perform a</w:t>
      </w:r>
      <w:r w:rsidRPr="0091558C">
        <w:t>n</w:t>
      </w:r>
      <w:r w:rsidR="00F22623" w:rsidRPr="0091558C">
        <w:t xml:space="preserve"> </w:t>
      </w:r>
      <w:r w:rsidRPr="0091558C">
        <w:t>action, in this case</w:t>
      </w:r>
      <w:r w:rsidR="00F22623" w:rsidRPr="0091558C">
        <w:t xml:space="preserve"> uploading the photo to extend the exhibition content.</w:t>
      </w:r>
      <w:r w:rsidR="001D564A" w:rsidRPr="0091558C">
        <w:t xml:space="preserve"> ‘Black and White’ was also </w:t>
      </w:r>
      <w:r w:rsidR="00713930" w:rsidRPr="0091558C">
        <w:t xml:space="preserve">1 </w:t>
      </w:r>
      <w:r w:rsidR="001D564A" w:rsidRPr="0091558C">
        <w:t>of 10 items coded against participate, engaging participants in aspects of football heritage through immersive experiences</w:t>
      </w:r>
      <w:r w:rsidR="00755E41" w:rsidRPr="0091558C">
        <w:t>,</w:t>
      </w:r>
      <w:r w:rsidR="001D564A" w:rsidRPr="0091558C">
        <w:t xml:space="preserve"> such as walking onto the pitch and hearing the crowd roar or virtually trying on historic kit.   </w:t>
      </w:r>
    </w:p>
    <w:p w14:paraId="13722F2A" w14:textId="1EA7EDCF" w:rsidR="00F22623" w:rsidRPr="0091558C" w:rsidRDefault="00F22623" w:rsidP="006F0EE2">
      <w:pPr>
        <w:pStyle w:val="Newparagraph"/>
      </w:pPr>
      <w:r w:rsidRPr="0091558C">
        <w:t xml:space="preserve">Pause refers to participants spending time at a location, for example if there is an area that is a meeting space or a place of rest with seating areas. Pause featured as the </w:t>
      </w:r>
      <w:r w:rsidRPr="0091558C">
        <w:lastRenderedPageBreak/>
        <w:t xml:space="preserve">second most popular behaviour with 25 items coded against this category. ‘Roman around </w:t>
      </w:r>
      <w:r w:rsidR="0064734C" w:rsidRPr="0091558C">
        <w:t xml:space="preserve">Newcastle’ </w:t>
      </w:r>
      <w:r w:rsidRPr="0091558C">
        <w:t xml:space="preserve">includes activities intended to encourage members of the public to </w:t>
      </w:r>
      <w:r w:rsidR="00A901ED" w:rsidRPr="0091558C">
        <w:t xml:space="preserve">pause </w:t>
      </w:r>
      <w:r w:rsidRPr="0091558C">
        <w:t>in a particular area. For example</w:t>
      </w:r>
      <w:r w:rsidR="00227A84" w:rsidRPr="0091558C">
        <w:t>,</w:t>
      </w:r>
      <w:r w:rsidRPr="0091558C">
        <w:t xml:space="preserve"> a floorscape of a map provides key points of local Roman history. Further activities such as spending time in the passageways in both the ‘Black and White’ and ‘Digital Bookcase’ </w:t>
      </w:r>
      <w:r w:rsidR="00AA7595" w:rsidRPr="0091558C">
        <w:t>memoryscapes</w:t>
      </w:r>
      <w:r w:rsidRPr="0091558C">
        <w:t xml:space="preserve"> are also designed to encourage participants to </w:t>
      </w:r>
      <w:r w:rsidR="00A901ED" w:rsidRPr="0091558C">
        <w:t xml:space="preserve">pause at </w:t>
      </w:r>
      <w:r w:rsidRPr="0091558C">
        <w:t xml:space="preserve">interventions placed in the experience. </w:t>
      </w:r>
    </w:p>
    <w:p w14:paraId="1E880DEA" w14:textId="2FFCFFC8" w:rsidR="00F22623" w:rsidRPr="0091558C" w:rsidRDefault="00F22623" w:rsidP="006F0EE2">
      <w:pPr>
        <w:pStyle w:val="Newparagraph"/>
      </w:pPr>
      <w:r w:rsidRPr="0091558C">
        <w:t xml:space="preserve">Engaging participants with an intervention through play (19 coded items) and </w:t>
      </w:r>
      <w:r w:rsidR="00A901ED" w:rsidRPr="0091558C">
        <w:t>making a passage</w:t>
      </w:r>
      <w:r w:rsidRPr="0091558C">
        <w:t xml:space="preserve"> between places (18 coded items) were the next most popular modes of behaviour.  ‘A Day in the Life of Annie Laws’ was set in an alleyway that participants would only normally walk down to get from one destination to another. Interventions developed for </w:t>
      </w:r>
      <w:r w:rsidR="00B6234F" w:rsidRPr="0091558C">
        <w:t xml:space="preserve">the passage </w:t>
      </w:r>
      <w:r w:rsidR="002761E2" w:rsidRPr="0091558C">
        <w:t>of participants</w:t>
      </w:r>
      <w:r w:rsidR="002D179B" w:rsidRPr="0091558C">
        <w:t xml:space="preserve"> between</w:t>
      </w:r>
      <w:r w:rsidRPr="0091558C">
        <w:t xml:space="preserve"> spaces were designed to encourage the public to utilise spaces that had previously been identified as unattractive in the city masterplan by the local council. </w:t>
      </w:r>
      <w:r w:rsidR="003A5305" w:rsidRPr="0091558C">
        <w:t xml:space="preserve">Whilst the intention was to encourage use of the physical spaces the activities supported the transitioning between one </w:t>
      </w:r>
      <w:r w:rsidR="00B6234F" w:rsidRPr="0091558C">
        <w:t>space</w:t>
      </w:r>
      <w:r w:rsidR="003A5305" w:rsidRPr="0091558C">
        <w:t xml:space="preserve"> to another. </w:t>
      </w:r>
      <w:r w:rsidRPr="0091558C">
        <w:t xml:space="preserve">‘The Tunnel of Curiosity’ </w:t>
      </w:r>
      <w:r w:rsidR="002348A8" w:rsidRPr="0091558C">
        <w:t xml:space="preserve">demonstrates the transitioning of participants </w:t>
      </w:r>
      <w:r w:rsidR="001B1823" w:rsidRPr="0091558C">
        <w:t xml:space="preserve">moving </w:t>
      </w:r>
      <w:r w:rsidR="002348A8" w:rsidRPr="0091558C">
        <w:t xml:space="preserve">from </w:t>
      </w:r>
      <w:r w:rsidRPr="0091558C">
        <w:t>a row of shops to the local library</w:t>
      </w:r>
      <w:r w:rsidR="00400F72" w:rsidRPr="0091558C">
        <w:t>,</w:t>
      </w:r>
      <w:r w:rsidR="00AD6666" w:rsidRPr="0091558C">
        <w:t xml:space="preserve"> creating a trajectory between observing elements in the shop window </w:t>
      </w:r>
      <w:r w:rsidR="00400F72" w:rsidRPr="0091558C">
        <w:t>and</w:t>
      </w:r>
      <w:r w:rsidR="00AD6666" w:rsidRPr="0091558C">
        <w:t xml:space="preserve"> engaging with ongoing activities </w:t>
      </w:r>
      <w:r w:rsidR="00114F54" w:rsidRPr="0091558C">
        <w:t>held at the library such as dressing up or recording a ‘vox pop’ style video of one’s own experiences within a specific location or the wider region</w:t>
      </w:r>
      <w:r w:rsidRPr="0091558C">
        <w:t xml:space="preserve">. Elements within ‘The Tunnel of Curiosity’ such as responsive LED lighting were designed to make the space </w:t>
      </w:r>
      <w:r w:rsidR="003F213E" w:rsidRPr="0091558C">
        <w:t>more inviting and safer</w:t>
      </w:r>
      <w:r w:rsidR="00114F54" w:rsidRPr="0091558C">
        <w:t xml:space="preserve"> and to encourage the participants </w:t>
      </w:r>
      <w:r w:rsidR="00B6234F" w:rsidRPr="0091558C">
        <w:t>to move</w:t>
      </w:r>
      <w:r w:rsidR="00114F54" w:rsidRPr="0091558C">
        <w:t xml:space="preserve"> from one space to another</w:t>
      </w:r>
      <w:r w:rsidRPr="0091558C">
        <w:t>. ‘Waterscape’ provides physical interventions of boats that participants can sit on and simulate rowing</w:t>
      </w:r>
      <w:r w:rsidR="00400F72" w:rsidRPr="0091558C">
        <w:t>. T</w:t>
      </w:r>
      <w:r w:rsidRPr="0091558C">
        <w:t xml:space="preserve">his type of intervention was designed again to encourage people to use the space as more than just </w:t>
      </w:r>
      <w:r w:rsidR="008D094D" w:rsidRPr="0091558C">
        <w:t xml:space="preserve">an alleyway to walkthrough </w:t>
      </w:r>
      <w:r w:rsidRPr="0091558C">
        <w:t>by introducing elements of play.</w:t>
      </w:r>
    </w:p>
    <w:p w14:paraId="648A9190" w14:textId="5D9E74DA" w:rsidR="00F22623" w:rsidRPr="0091558C" w:rsidRDefault="00F22623" w:rsidP="006F0EE2">
      <w:pPr>
        <w:pStyle w:val="Newparagraph"/>
      </w:pPr>
      <w:r w:rsidRPr="0091558C">
        <w:lastRenderedPageBreak/>
        <w:t xml:space="preserve">Other activities developed to encourage play included encouraging families to stand either side of a wall and experiment with different ways to communicate using methods from the past as described in ‘Shared Communications’ (WS1 EC1). Floorscapes such as </w:t>
      </w:r>
      <w:r w:rsidR="003F213E" w:rsidRPr="0091558C">
        <w:t>hopscotch</w:t>
      </w:r>
      <w:r w:rsidRPr="0091558C">
        <w:t xml:space="preserve"> games or noughts and crosses were described in the ‘Digital Bookcase’. In ‘Play’ participants were encouraged to do movements such as </w:t>
      </w:r>
      <w:r w:rsidR="00400F72" w:rsidRPr="0091558C">
        <w:t>‘</w:t>
      </w:r>
      <w:r w:rsidRPr="0091558C">
        <w:t>star jumps</w:t>
      </w:r>
      <w:r w:rsidR="00400F72" w:rsidRPr="0091558C">
        <w:t>’</w:t>
      </w:r>
      <w:r w:rsidRPr="0091558C">
        <w:t xml:space="preserve"> to make a </w:t>
      </w:r>
      <w:r w:rsidR="00400F72" w:rsidRPr="0091558C">
        <w:t>‘</w:t>
      </w:r>
      <w:r w:rsidRPr="0091558C">
        <w:t>light show</w:t>
      </w:r>
      <w:r w:rsidR="00400F72" w:rsidRPr="0091558C">
        <w:t>’</w:t>
      </w:r>
      <w:r w:rsidRPr="0091558C">
        <w:t xml:space="preserve"> in a bus stop. In ‘Permission to Play’ (WS2 EC2) participants were encouraged to interact with dynamic projections linked to sensors that capture participant movements where </w:t>
      </w:r>
      <w:r w:rsidR="00400F72" w:rsidRPr="0091558C">
        <w:t>‘</w:t>
      </w:r>
      <w:r w:rsidRPr="0091558C">
        <w:t xml:space="preserve">more elaborate movements are </w:t>
      </w:r>
      <w:r w:rsidR="00400F72" w:rsidRPr="0091558C">
        <w:t>“</w:t>
      </w:r>
      <w:r w:rsidRPr="0091558C">
        <w:t>rewarded</w:t>
      </w:r>
      <w:r w:rsidR="00400F72" w:rsidRPr="0091558C">
        <w:t>”’</w:t>
      </w:r>
      <w:r w:rsidRPr="0091558C">
        <w:t xml:space="preserve">. ‘Permission to Play’ allowed individual users to interact with the installation but it also encouraged </w:t>
      </w:r>
      <w:r w:rsidR="00400F72" w:rsidRPr="0091558C">
        <w:t>‘</w:t>
      </w:r>
      <w:r w:rsidRPr="0091558C">
        <w:t>collaboration and coming together</w:t>
      </w:r>
      <w:r w:rsidR="00400F72" w:rsidRPr="0091558C">
        <w:t>’</w:t>
      </w:r>
      <w:r w:rsidRPr="0091558C">
        <w:t xml:space="preserve"> </w:t>
      </w:r>
      <w:r w:rsidR="00400F72" w:rsidRPr="0091558C">
        <w:t>‘</w:t>
      </w:r>
      <w:r w:rsidRPr="0091558C">
        <w:t>as, e.g., higher number of coordinated movements elicit even better responses.</w:t>
      </w:r>
      <w:r w:rsidR="00400F72" w:rsidRPr="0091558C">
        <w:t>’</w:t>
      </w:r>
      <w:r w:rsidRPr="0091558C">
        <w:t xml:space="preserve"> </w:t>
      </w:r>
      <w:r w:rsidR="003F213E" w:rsidRPr="0091558C">
        <w:t>Additionally,</w:t>
      </w:r>
      <w:r w:rsidRPr="0091558C">
        <w:t xml:space="preserve"> ‘Permission to Play’ offered </w:t>
      </w:r>
      <w:r w:rsidR="00400F72" w:rsidRPr="0091558C">
        <w:t>‘</w:t>
      </w:r>
      <w:r w:rsidRPr="0091558C">
        <w:t xml:space="preserve">onlookers who do not feel they can </w:t>
      </w:r>
      <w:r w:rsidR="00400F72" w:rsidRPr="0091558C">
        <w:t>“</w:t>
      </w:r>
      <w:r w:rsidRPr="0091558C">
        <w:t>play</w:t>
      </w:r>
      <w:r w:rsidR="00400F72" w:rsidRPr="0091558C">
        <w:t>”’</w:t>
      </w:r>
      <w:r w:rsidRPr="0091558C">
        <w:t xml:space="preserve"> a way to engage with the intervention through observation</w:t>
      </w:r>
      <w:r w:rsidR="00B6234F" w:rsidRPr="0091558C">
        <w:t>, where participants view but do not interactively participate in the experience</w:t>
      </w:r>
      <w:r w:rsidRPr="0091558C">
        <w:t xml:space="preserve">. </w:t>
      </w:r>
    </w:p>
    <w:p w14:paraId="32FF2D0F" w14:textId="29441AF6" w:rsidR="00F22623" w:rsidRPr="0091558C" w:rsidRDefault="00F22623" w:rsidP="006F0EE2">
      <w:pPr>
        <w:pStyle w:val="Newparagraph"/>
      </w:pPr>
      <w:r w:rsidRPr="0091558C">
        <w:t xml:space="preserve">Socialise, explore, learn and observe had similar results against behaviour. Half of the items coded against socialise related to using social media to further engage with an installation either through posting Twitter statuses about an artefact or experience or through posting photos to social media (WS3 EC1, WS4 EC2, WS3 EC3, WS3 EC8, WS3 EC10, WS3 EC11). The remaining items coded against </w:t>
      </w:r>
      <w:r w:rsidR="00B6234F" w:rsidRPr="0091558C">
        <w:t>socialise</w:t>
      </w:r>
      <w:r w:rsidRPr="0091558C">
        <w:t xml:space="preserve"> related to physical socialising with others either at church, library (WS3 EC11), going to the football match (WS3 EC2, WS3 EC7) or through following a trail to a museum (WS3 EC6). </w:t>
      </w:r>
      <w:r w:rsidR="001C7EF1" w:rsidRPr="0091558C">
        <w:t>Several</w:t>
      </w:r>
      <w:r w:rsidR="00B6234F" w:rsidRPr="0091558C">
        <w:t xml:space="preserve"> memoryscapes featured both</w:t>
      </w:r>
      <w:r w:rsidRPr="0091558C">
        <w:t xml:space="preserve"> exploration and learning i.e. where an opportunity to learn was described, an opportunity for exploration was also described. ‘War Time at </w:t>
      </w:r>
      <w:r w:rsidR="004919C6" w:rsidRPr="0091558C">
        <w:t xml:space="preserve">Tyneside’ </w:t>
      </w:r>
      <w:r w:rsidRPr="0091558C">
        <w:t xml:space="preserve">featured an exhibition in a shop window with a map containing points of reference to local businesses that were hit by bombs during war time. The </w:t>
      </w:r>
      <w:r w:rsidRPr="0091558C">
        <w:lastRenderedPageBreak/>
        <w:t xml:space="preserve">display was overlaid with soundscapes of bombs falling and subsequent explosions. The map featured QR codes which linked to further information about WW1 and WW2 relating to the local area. Participants learnt about local war history through reading the information on the map </w:t>
      </w:r>
      <w:r w:rsidR="00B6234F" w:rsidRPr="0091558C">
        <w:t xml:space="preserve">and associated links and </w:t>
      </w:r>
      <w:r w:rsidRPr="0091558C">
        <w:t xml:space="preserve">through </w:t>
      </w:r>
      <w:r w:rsidR="00B6234F" w:rsidRPr="0091558C">
        <w:t xml:space="preserve">physically </w:t>
      </w:r>
      <w:r w:rsidRPr="0091558C">
        <w:t xml:space="preserve">exploring </w:t>
      </w:r>
      <w:r w:rsidR="00B6234F" w:rsidRPr="0091558C">
        <w:t>the locations around the city</w:t>
      </w:r>
      <w:r w:rsidRPr="0091558C">
        <w:t>.</w:t>
      </w:r>
    </w:p>
    <w:p w14:paraId="027079EF" w14:textId="6746D122" w:rsidR="00F22623" w:rsidRPr="0091558C" w:rsidRDefault="00F22623" w:rsidP="00DB696B">
      <w:pPr>
        <w:pStyle w:val="Heading2"/>
      </w:pPr>
      <w:r w:rsidRPr="0091558C">
        <w:t xml:space="preserve">5.8 Environmental </w:t>
      </w:r>
      <w:r w:rsidR="00181F13">
        <w:t>i</w:t>
      </w:r>
      <w:r w:rsidRPr="0091558C">
        <w:t>mpact</w:t>
      </w:r>
    </w:p>
    <w:p w14:paraId="3002855D" w14:textId="6A0F6B94" w:rsidR="00F22623" w:rsidRPr="0091558C" w:rsidRDefault="00F22623" w:rsidP="006F0EE2">
      <w:pPr>
        <w:pStyle w:val="Paragraph"/>
      </w:pPr>
      <w:r w:rsidRPr="0091558C">
        <w:t xml:space="preserve">The majority of the </w:t>
      </w:r>
      <w:r w:rsidR="00AA7595" w:rsidRPr="0091558C">
        <w:t>memoryscape</w:t>
      </w:r>
      <w:r w:rsidRPr="0091558C">
        <w:t xml:space="preserve">s featured interventions that required </w:t>
      </w:r>
      <w:r w:rsidRPr="0091558C">
        <w:rPr>
          <w:b/>
        </w:rPr>
        <w:t>insertions</w:t>
      </w:r>
      <w:r w:rsidRPr="0091558C">
        <w:t xml:space="preserve"> into existing physical spaces (50%). An example of a physical insertion can be found in the rowing machines described in (WS2 EC8) or the metal sculptures described in (WS1 EC2). Augmenting existing environments with </w:t>
      </w:r>
      <w:r w:rsidRPr="0091558C">
        <w:rPr>
          <w:b/>
        </w:rPr>
        <w:t>overlays</w:t>
      </w:r>
      <w:r w:rsidRPr="0091558C">
        <w:t xml:space="preserve"> of audio or visual interventions featured in 47% of the items coded against environmental impact. 3 </w:t>
      </w:r>
      <w:r w:rsidR="00335841" w:rsidRPr="0091558C">
        <w:t xml:space="preserve">memoryscapes </w:t>
      </w:r>
      <w:r w:rsidRPr="0091558C">
        <w:t xml:space="preserve">featured interventions that required a </w:t>
      </w:r>
      <w:r w:rsidRPr="0091558C">
        <w:rPr>
          <w:b/>
        </w:rPr>
        <w:t>redefinition</w:t>
      </w:r>
      <w:r w:rsidRPr="0091558C">
        <w:t xml:space="preserve"> of an area such as pedestrianising the street in </w:t>
      </w:r>
      <w:r w:rsidR="00BE07EA">
        <w:t>‘NE1</w:t>
      </w:r>
      <w:r w:rsidR="00E32C09" w:rsidRPr="0091558C">
        <w:t xml:space="preserve"> </w:t>
      </w:r>
      <w:r w:rsidRPr="0091558C">
        <w:t>for the Beach</w:t>
      </w:r>
      <w:r w:rsidR="00BE07EA">
        <w:t>’</w:t>
      </w:r>
      <w:r w:rsidRPr="0091558C">
        <w:t>, removing the outdoor seating area of a café to a raised mezzanine for ‘Escape Street’ and creating an escape room in ‘The Tunnel of Curiosity’.</w:t>
      </w:r>
    </w:p>
    <w:p w14:paraId="61E5AB1F" w14:textId="004E01F0" w:rsidR="00F22623" w:rsidRPr="0091558C" w:rsidRDefault="00DB696B" w:rsidP="00DB696B">
      <w:pPr>
        <w:pStyle w:val="Heading1"/>
      </w:pPr>
      <w:r w:rsidRPr="0091558C">
        <w:t>6. Discussion</w:t>
      </w:r>
    </w:p>
    <w:p w14:paraId="42E2A046" w14:textId="29DD1807" w:rsidR="00F22623" w:rsidRPr="0091558C" w:rsidRDefault="00F22623" w:rsidP="006F0EE2">
      <w:pPr>
        <w:pStyle w:val="Paragraph"/>
      </w:pPr>
      <w:r w:rsidRPr="0091558C">
        <w:t xml:space="preserve">Our project aimed to explore how we might engage stakeholder communities in a co-design process that would develop and explore new kinds of memoryscapes, e.g. heritage-focused, urban immersive experiences. Through 7 workshops and the development of a co-design and consultation process, with stakeholder communities, we generated a set of 36 memoryscape concept designs. This body of design ideation provided </w:t>
      </w:r>
      <w:r w:rsidR="004C3FEC" w:rsidRPr="0091558C">
        <w:t>substantial</w:t>
      </w:r>
      <w:r w:rsidRPr="0091558C">
        <w:t xml:space="preserve"> insight </w:t>
      </w:r>
      <w:r w:rsidR="001C7EF1" w:rsidRPr="0091558C">
        <w:t>into</w:t>
      </w:r>
      <w:r w:rsidRPr="0091558C">
        <w:t xml:space="preserve"> key stakeholders’ concerns, interests and desires, with regards the design, and situation of, memoryscapes, in urban settings, specifically focusing on the redevelopment of </w:t>
      </w:r>
      <w:r w:rsidR="00E32C09" w:rsidRPr="0091558C">
        <w:t xml:space="preserve">Newcastle </w:t>
      </w:r>
      <w:r w:rsidRPr="0091558C">
        <w:t xml:space="preserve">City centre. From this we have developed </w:t>
      </w:r>
      <w:r w:rsidRPr="0091558C">
        <w:lastRenderedPageBreak/>
        <w:t xml:space="preserve">a resource that can be drawn upon by both </w:t>
      </w:r>
      <w:r w:rsidR="00E32C09" w:rsidRPr="0091558C">
        <w:t xml:space="preserve">Newcastle </w:t>
      </w:r>
      <w:r w:rsidRPr="0091558C">
        <w:t xml:space="preserve">City Council and </w:t>
      </w:r>
      <w:r w:rsidR="00683458" w:rsidRPr="0091558C">
        <w:t>FaulknerBrown</w:t>
      </w:r>
      <w:r w:rsidR="001D52DA" w:rsidRPr="0091558C">
        <w:t>s</w:t>
      </w:r>
      <w:r w:rsidR="001B0A93" w:rsidRPr="0091558C">
        <w:t xml:space="preserve"> </w:t>
      </w:r>
      <w:r w:rsidRPr="0091558C">
        <w:t xml:space="preserve">Architecture as they start to plan for redevelopment of the city centre. It also provides a set of resources for our other partner organisation </w:t>
      </w:r>
      <w:r w:rsidR="00683458" w:rsidRPr="0091558C">
        <w:t>TWAM</w:t>
      </w:r>
      <w:r w:rsidRPr="0091558C">
        <w:t xml:space="preserve">, who now have a set of community approved design concepts to draw upon when thinking through future possibilities for supporting access to their collections. This may also afford new opportunities for </w:t>
      </w:r>
      <w:r w:rsidR="00683458" w:rsidRPr="0091558C">
        <w:t>TW</w:t>
      </w:r>
      <w:r w:rsidRPr="0091558C">
        <w:t>AM to commercialise their collections, which is potentially vital for their future sustainability.</w:t>
      </w:r>
    </w:p>
    <w:p w14:paraId="0B2B795F" w14:textId="77777777" w:rsidR="00F22623" w:rsidRPr="0091558C" w:rsidRDefault="00F22623" w:rsidP="006F0EE2">
      <w:pPr>
        <w:pStyle w:val="Newparagraph"/>
      </w:pPr>
      <w:r w:rsidRPr="0091558C">
        <w:t xml:space="preserve">The following sections reflect on the utility of the toolkit we developed to support the co-design process; the sensitising concepts employed and further developed; and the implications that we have derived for the development of city centre memoryscapes; before concluding with considerations for future work. </w:t>
      </w:r>
    </w:p>
    <w:p w14:paraId="0EA14923" w14:textId="77777777" w:rsidR="00A6315E" w:rsidRPr="0091558C" w:rsidRDefault="00F22623" w:rsidP="00A6315E">
      <w:pPr>
        <w:pStyle w:val="Heading2"/>
      </w:pPr>
      <w:r w:rsidRPr="0091558C">
        <w:t xml:space="preserve">6.1 </w:t>
      </w:r>
      <w:r w:rsidR="00A6315E" w:rsidRPr="0091558C">
        <w:t>Enhanced sensitising concepts</w:t>
      </w:r>
    </w:p>
    <w:p w14:paraId="5C7F843A" w14:textId="509A4040" w:rsidR="00A6315E" w:rsidRPr="0091558C" w:rsidRDefault="00A6315E" w:rsidP="00A6315E">
      <w:pPr>
        <w:pStyle w:val="Paragraph"/>
      </w:pPr>
      <w:r w:rsidRPr="0091558C">
        <w:t>The analysis of our workshop output relied upon</w:t>
      </w:r>
      <w:r>
        <w:t xml:space="preserve">, but extended </w:t>
      </w:r>
      <w:r w:rsidRPr="0091558C">
        <w:t>existing theoretical work. In particular we drew upon the trajectories of interaction framework of Benford et al. (2009)</w:t>
      </w:r>
      <w:r w:rsidR="000B6079">
        <w:t xml:space="preserve"> and </w:t>
      </w:r>
      <w:r w:rsidRPr="0091558C">
        <w:t xml:space="preserve">Carrozzino and Bergamasco’s (2010) concepts of ‘types of interaction’ and ‘levels of immersion’. We found these various constructs particularly useful for characterising and exploring the memoryscape designs. Our work demonstrates how these constructs can be usefully brought together in a novel way.  It was clear from our context though that the notion of ‘roles’ within the trajectories framework needed further elaboration beyond the passive / active distinction. For our purposes there was more interest in developing different kinds of active role and fleshing out the play of possibilities for different kinds of active engagement. Equally, the types of engagement suggested opportunity for further refinement to explicitly consider different levels of sensory engagement. Given that our experiences were to be situated in public places which are already richly sensed (sights, smells, sounds and possibly even tastes) this </w:t>
      </w:r>
      <w:r w:rsidRPr="0091558C">
        <w:lastRenderedPageBreak/>
        <w:t>should not be surprising. Heritage settings have obviously examined such sensory panoplies before (any visitor to the Jorvik Viking Centre in York, UK, will be able to attest to this) but it is conversely rare for technologists to think about immersive experiences with this framing, and there is very little in the digital heritage literature which considers these issues.</w:t>
      </w:r>
    </w:p>
    <w:p w14:paraId="23008DF9" w14:textId="38239FA7" w:rsidR="00A6315E" w:rsidRPr="0091558C" w:rsidRDefault="00A6315E" w:rsidP="00555031">
      <w:pPr>
        <w:pStyle w:val="Paragraph"/>
        <w:ind w:firstLine="720"/>
      </w:pPr>
      <w:r w:rsidRPr="0091558C">
        <w:t xml:space="preserve">Beyond refining some of the existing frameworks our subsequent analysis suggested two further constructs that could also be used to unpack the design concerns and constraints that our participants reported, and provide further detail about space, time, ecologies and roles. New design concepts concerning </w:t>
      </w:r>
      <w:r w:rsidRPr="0091558C">
        <w:rPr>
          <w:b/>
        </w:rPr>
        <w:t>behaviour and environmental impact</w:t>
      </w:r>
      <w:r w:rsidRPr="0091558C">
        <w:t xml:space="preserve"> (</w:t>
      </w:r>
      <w:r w:rsidR="005D0779">
        <w:t>t</w:t>
      </w:r>
      <w:r w:rsidRPr="0091558C">
        <w:t xml:space="preserve">able 3) suggested some useful new considerations. Behaviour suggests thinking about how a designer might wish to characterise the human activity in an immersive experience. This goes beyond the active/passive distinction already alluded to, and acknowledges that with memoryscapes, unlike outdoor heritage settings (e.g.  Ciolfi and McLoughlin 2012, Halloran et al 2006, and McGookin et al 2017) the reasons people may come to engage with the immersive experience are potentially very separate to the intentional and focused consumption of heritage content. People may be shopping, meeting friends, going for food etc. They may well be passing through, pausing for a short time or visiting for an engaged experience. These different activities in the urban realm need to be accounted for in the design process and offer alternative designable routes into immersion and engagement with heritage content. In addition, environmental impact explores the footprint of the immersive intervention and the nature of its effect on the space in which it is deployed, and again this is quite markedly different from other outdoor heritage settings. In Kirk et al (2018) for example there are comments about how the digital intervention in the heritage setting needs sensitive design to not add unwanted impact on the experience of those not partaking of the </w:t>
      </w:r>
      <w:r w:rsidRPr="0091558C">
        <w:lastRenderedPageBreak/>
        <w:t>digital encounter. In the memoryscapes setting this goes further, or at least in a slightly different direction, acknowledging the importance of infrastructure (for example street furniture, facades, buildings, roads etc.) which are not there for the immersive experience, must still be accommodated, but could be worked with, and which in combination with the immersive experience affect the aesthetics and ambience of the local environment in a way not really considered in the ‘ecologies’ element of the trajectories framework (which is concerned much more with the technical and device-based infrastructures of an experience). We found that our participants were using a variety of these different considerations in their designs, and it makes sense therefore to consider how the definition of these constructs can be formalised in the design process. We argue that these constructs are a productive addition to the frameworks suggested by Benford et al. (2009) and Carrozzino and Bergamasco (2010) and build on the previous considerations of outdoor heritage settings, in particular for the development of interventions across the urban realm, in city-scale immersive experiences, which in particular, co-opt public spaces.</w:t>
      </w:r>
    </w:p>
    <w:p w14:paraId="1DDBE01F" w14:textId="0E1C1EC0" w:rsidR="00F22623" w:rsidRPr="0091558C" w:rsidRDefault="00A6315E" w:rsidP="00DB696B">
      <w:pPr>
        <w:pStyle w:val="Heading2"/>
      </w:pPr>
      <w:r>
        <w:t xml:space="preserve">6.2 </w:t>
      </w:r>
      <w:r w:rsidR="00F22623" w:rsidRPr="0091558C">
        <w:t xml:space="preserve">Critical reflections on </w:t>
      </w:r>
      <w:r w:rsidR="00BB2FA1" w:rsidRPr="0091558C">
        <w:t xml:space="preserve">the </w:t>
      </w:r>
      <w:r w:rsidR="00F22623" w:rsidRPr="0091558C">
        <w:t>memoryscapes toolkit and the co-design process</w:t>
      </w:r>
    </w:p>
    <w:p w14:paraId="1731B7FE" w14:textId="30BD1487" w:rsidR="00F22623" w:rsidRDefault="00F22623" w:rsidP="006F0EE2">
      <w:pPr>
        <w:pStyle w:val="Paragraph"/>
      </w:pPr>
      <w:r w:rsidRPr="0091558C">
        <w:t xml:space="preserve">The toolkit we developed comprised the ‘Boxes of Delight’, and the scenario and evaluation cards. The combination of these allowed participants first to engage with heritage objects (as sensitising devices) through an exploratory discussion phase, providing participants with a ‘ticket-to-talk’. The process then supported participants to develop narratives either around individual objects or around themes linking several objects together. Additionally, participants discussed their own experiences relating to the narratives and objects presented. The ‘Boxes of Delight’ provided tangible, physical objects to prompt discussion around heritage artefacts. The place, persona and environment cards introduced </w:t>
      </w:r>
      <w:r w:rsidR="0052432C" w:rsidRPr="0091558C">
        <w:t xml:space="preserve">contexts, </w:t>
      </w:r>
      <w:r w:rsidRPr="0091558C">
        <w:t xml:space="preserve">constraints </w:t>
      </w:r>
      <w:r w:rsidR="0052432C" w:rsidRPr="0091558C">
        <w:t xml:space="preserve">and </w:t>
      </w:r>
      <w:r w:rsidR="00B22BFE" w:rsidRPr="0091558C">
        <w:t xml:space="preserve">creative opportunities </w:t>
      </w:r>
      <w:r w:rsidRPr="0091558C">
        <w:t xml:space="preserve">for </w:t>
      </w:r>
      <w:r w:rsidRPr="0091558C">
        <w:lastRenderedPageBreak/>
        <w:t>consideration within the</w:t>
      </w:r>
      <w:r w:rsidR="0052432C" w:rsidRPr="0091558C">
        <w:t xml:space="preserve"> development of memoryscape</w:t>
      </w:r>
      <w:r w:rsidRPr="0091558C">
        <w:t xml:space="preserve"> narratives</w:t>
      </w:r>
      <w:r w:rsidR="00057F1E" w:rsidRPr="0091558C">
        <w:t xml:space="preserve"> and developing experience designs</w:t>
      </w:r>
      <w:r w:rsidRPr="0091558C">
        <w:t>. The evaluation cards provided a mechanism to document the memoryscape design concepts.</w:t>
      </w:r>
    </w:p>
    <w:p w14:paraId="60C94792" w14:textId="441FE20D" w:rsidR="005D4704" w:rsidRDefault="005D4704" w:rsidP="005D4704">
      <w:pPr>
        <w:pStyle w:val="Newparagraph"/>
      </w:pPr>
      <w:r w:rsidRPr="005D4704">
        <w:t>The cultural prompts, design scenario cards and evaluation cards encouraged stakeholders to consider the sensitised design concepts. Place cards provided detail about the physical constraints and historical reference of a space which contributed to whether a memoryscape was site specific by design. Furthermore, the questions on the evaluation card regarding the ‘Geographical scale of experience’ and ‘What might people do after the experience?’ encouraged stakeholders to consider whether the intervention was something to be experienced as a standalone experience or as one that involved follow-on activities across the city.  The evaluation card also prompted stakeholders to consider the length of the experience contributing to the notion of time.</w:t>
      </w:r>
    </w:p>
    <w:p w14:paraId="34B01DBF" w14:textId="324BF841" w:rsidR="00B17B55" w:rsidRDefault="00D07B68">
      <w:pPr>
        <w:pStyle w:val="Newparagraph"/>
      </w:pPr>
      <w:r>
        <w:t xml:space="preserve">As discussed the toolkit was designed to encourage </w:t>
      </w:r>
      <w:r w:rsidR="00744827">
        <w:t xml:space="preserve">creativity not driven by technology solutions. A combination of physical cultural prompts, </w:t>
      </w:r>
      <w:r w:rsidR="00AC4962">
        <w:t>environment cards</w:t>
      </w:r>
      <w:r w:rsidR="00FD317E">
        <w:t xml:space="preserve"> and questions on the evaluation cards relating to how participants would </w:t>
      </w:r>
      <w:r w:rsidR="003611F4">
        <w:t>interact</w:t>
      </w:r>
      <w:r w:rsidR="00FD317E">
        <w:t xml:space="preserve"> with an experience encouraged stakeholders to consider a diverse range of </w:t>
      </w:r>
      <w:r w:rsidR="00D51330">
        <w:t>interaction interfaces from talking statues to</w:t>
      </w:r>
      <w:r w:rsidR="00BA03C6">
        <w:t xml:space="preserve"> city trails that could be documented on social media.</w:t>
      </w:r>
      <w:r w:rsidR="00734963">
        <w:t xml:space="preserve"> </w:t>
      </w:r>
      <w:r w:rsidR="002F73AB">
        <w:t>Equally</w:t>
      </w:r>
      <w:r w:rsidR="00657235">
        <w:t>,</w:t>
      </w:r>
      <w:r w:rsidR="002F73AB">
        <w:t xml:space="preserve"> these prompts encouraged stakeholders to </w:t>
      </w:r>
      <w:r w:rsidR="009C7B3F">
        <w:t>consider how participants immersed themselves in the experience</w:t>
      </w:r>
      <w:r w:rsidR="00EA6D1D">
        <w:t xml:space="preserve">, whether they would be fully immersed in a virtual cube or whether they would </w:t>
      </w:r>
      <w:r w:rsidR="007C2A1E">
        <w:t>passively observe others interacting with displays</w:t>
      </w:r>
      <w:r w:rsidR="009C7B3F">
        <w:t>.</w:t>
      </w:r>
      <w:r w:rsidR="007C2A1E">
        <w:t xml:space="preserve"> </w:t>
      </w:r>
      <w:r w:rsidR="00A016D0">
        <w:t xml:space="preserve"> </w:t>
      </w:r>
      <w:r w:rsidR="00792223">
        <w:t>Finally a</w:t>
      </w:r>
      <w:r w:rsidR="00B17B55">
        <w:t xml:space="preserve">sking stakeholders </w:t>
      </w:r>
      <w:r w:rsidR="000E2F4E">
        <w:t>“</w:t>
      </w:r>
      <w:r w:rsidR="000E2F4E" w:rsidRPr="000E2F4E">
        <w:t>Are there locations the experiences wouldn’t work?</w:t>
      </w:r>
      <w:r w:rsidR="000E2F4E">
        <w:t xml:space="preserve">” within the evaluation card prompted discussion not only around the environmental impact of a memoryscape but also any associated </w:t>
      </w:r>
      <w:r w:rsidR="004F58A5">
        <w:t xml:space="preserve">operational or maintenance activities and costs associated with the experience. </w:t>
      </w:r>
    </w:p>
    <w:p w14:paraId="64C0A124" w14:textId="1816621D" w:rsidR="00A22D6E" w:rsidRDefault="00A22D6E">
      <w:pPr>
        <w:pStyle w:val="Newparagraph"/>
      </w:pPr>
      <w:r>
        <w:lastRenderedPageBreak/>
        <w:t>When considered against a model of the design process such as the Design Council’s Double Diamond model (</w:t>
      </w:r>
      <w:r w:rsidR="00555031" w:rsidRPr="00555031">
        <w:t>Design</w:t>
      </w:r>
      <w:r w:rsidR="0004231D">
        <w:t xml:space="preserve"> Council, 2019</w:t>
      </w:r>
      <w:r>
        <w:t>) it is apparent that the m</w:t>
      </w:r>
      <w:r w:rsidR="008C1CB1">
        <w:t>e</w:t>
      </w:r>
      <w:r>
        <w:t xml:space="preserve">moryscapes toolkit primarily supports the initial ‘discover’ and ‘define’ phases. The </w:t>
      </w:r>
      <w:r w:rsidR="000B6079">
        <w:t>‘d</w:t>
      </w:r>
      <w:r>
        <w:t>iscover</w:t>
      </w:r>
      <w:r w:rsidR="000B6079">
        <w:t>’</w:t>
      </w:r>
      <w:r>
        <w:t xml:space="preserve"> phase is focussed on exploration and understanding of the problem space, followed by generation of a broad range of ideas, often with the engagement and input of stakeholders. The toolkit defined the problem through workshop briefings, selection of ‘</w:t>
      </w:r>
      <w:r w:rsidR="00042CF9">
        <w:t>B</w:t>
      </w:r>
      <w:r>
        <w:t xml:space="preserve">oxes of </w:t>
      </w:r>
      <w:r w:rsidR="00042CF9">
        <w:t>D</w:t>
      </w:r>
      <w:r>
        <w:t xml:space="preserve">elight’ and information captured in the place cards. </w:t>
      </w:r>
      <w:r w:rsidR="00950A4A">
        <w:t>The prompts provided by the art</w:t>
      </w:r>
      <w:r w:rsidR="003A1FAE">
        <w:t>e</w:t>
      </w:r>
      <w:r w:rsidR="00950A4A">
        <w:t xml:space="preserve">facts in the boxes and the freedom given to participants in the initial stages of the workshop to think creatively and with few constraints generated an initial ‘explosion’ of ideas for assessment and iterative development. The introduction of place, environment and persona cards serve to guide workshop participants through the second, ‘define’ phase of the design process through the introduction of constraints which serve both as concepts against which ideas must be evaluated and also as further prompts, generating and refining ideas. It is important to note that the place cards for our project were extracted from the masterplan developed by the architects. The cards presented workshop participants with a high-level analysis of the character and qualities (positive and negative) of the place currently, together with conceptual ideas and examples of how design interventions may enhance a particular place. As such the place cards form part of the problem definition (discover phase) and also constrain/guide thinking about the nature of the immersive experience that could be introduced (define phase). </w:t>
      </w:r>
    </w:p>
    <w:p w14:paraId="4D6D190B" w14:textId="56C903AB" w:rsidR="00137421" w:rsidRPr="005D4704" w:rsidRDefault="00137421" w:rsidP="00771E32">
      <w:pPr>
        <w:pStyle w:val="Newparagraph"/>
      </w:pPr>
      <w:r>
        <w:t xml:space="preserve">The outputs of the toolkit process could </w:t>
      </w:r>
      <w:r w:rsidR="00B23BF4">
        <w:t xml:space="preserve">be used to </w:t>
      </w:r>
      <w:r>
        <w:t xml:space="preserve">define an experience-centred design brief </w:t>
      </w:r>
      <w:r w:rsidR="00136F32">
        <w:t xml:space="preserve">at the end of the define phase. This brief would </w:t>
      </w:r>
      <w:r w:rsidR="00AD39E3">
        <w:t xml:space="preserve">then be the basis </w:t>
      </w:r>
      <w:r>
        <w:t>for later stage</w:t>
      </w:r>
      <w:r w:rsidR="00B23BF4">
        <w:t>s</w:t>
      </w:r>
      <w:r>
        <w:t xml:space="preserve"> of highly-focussed ideation and evaluation, including considerations of budget, technology and practicality, prior to </w:t>
      </w:r>
      <w:r w:rsidR="00B23BF4">
        <w:t xml:space="preserve">a </w:t>
      </w:r>
      <w:r>
        <w:t>prototype and build out</w:t>
      </w:r>
      <w:r w:rsidR="00B23BF4">
        <w:t xml:space="preserve"> phase</w:t>
      </w:r>
      <w:r>
        <w:t xml:space="preserve">. This would extend </w:t>
      </w:r>
      <w:r>
        <w:lastRenderedPageBreak/>
        <w:t>the toolkit to the 3</w:t>
      </w:r>
      <w:r w:rsidRPr="00771E32">
        <w:rPr>
          <w:vertAlign w:val="superscript"/>
        </w:rPr>
        <w:t>rd</w:t>
      </w:r>
      <w:r>
        <w:t xml:space="preserve"> and 4</w:t>
      </w:r>
      <w:r w:rsidRPr="00771E32">
        <w:rPr>
          <w:vertAlign w:val="superscript"/>
        </w:rPr>
        <w:t>th</w:t>
      </w:r>
      <w:r>
        <w:t xml:space="preserve"> </w:t>
      </w:r>
      <w:r w:rsidR="00B23BF4">
        <w:t>stages</w:t>
      </w:r>
      <w:r>
        <w:t xml:space="preserve"> of the Double Diamond model, ‘develop’ and ‘deliver’.  Further research could seek to establish the efficacy of this approach </w:t>
      </w:r>
      <w:r w:rsidR="00766AEB">
        <w:t>and</w:t>
      </w:r>
      <w:r>
        <w:t xml:space="preserve"> </w:t>
      </w:r>
      <w:r w:rsidR="00AD39E3">
        <w:t xml:space="preserve">consider </w:t>
      </w:r>
      <w:r>
        <w:t xml:space="preserve">whether aspects of practical, technological and financial considerations need to be introduced at an earlier stage of the design process.  </w:t>
      </w:r>
    </w:p>
    <w:p w14:paraId="604CFC17" w14:textId="40B43DC9" w:rsidR="00180379" w:rsidRPr="0091558C" w:rsidRDefault="00F22623" w:rsidP="00DB696B">
      <w:pPr>
        <w:pStyle w:val="Newparagraph"/>
      </w:pPr>
      <w:r w:rsidRPr="0091558C">
        <w:t xml:space="preserve">As can be seen from the number of concepts generated and the rich observations detailed previously, the toolkit approach was successful in generating active participation and discussion in the ideation workshops, producing both quantity and diversity of ideas. In that sense, the process was very successful. The process also facilitated at various points mixed (interdisciplinary) teams of stakeholders discussing ideas, which allowed for richer discussion. It is of note that Claisse, Ciolfi and Petrelli (2017) point to how participatory design projects in the cultural heritage sector have explored inclusion of visitors, curators (and with their intervention) volunteers in the design process. </w:t>
      </w:r>
      <w:r w:rsidR="008F634A" w:rsidRPr="0091558C">
        <w:t>Equally, much of the previous work done to explore specifically outdoor heritage experiences (for example Ciolfi and McLoughlin 2012, Halloran et al 2006, and McGookin et al 2017) has focused on supporting actual heritage settings and therefore the networks of stakeholders to be found in those settings.</w:t>
      </w:r>
    </w:p>
    <w:p w14:paraId="696C3DA0" w14:textId="48790C60" w:rsidR="00F22623" w:rsidRPr="0091558C" w:rsidRDefault="00F22623" w:rsidP="00DB696B">
      <w:pPr>
        <w:pStyle w:val="Newparagraph"/>
      </w:pPr>
      <w:r w:rsidRPr="0091558C">
        <w:t>As our work serves to explore resituating heritage collections outside of the institutional boundaries of the heritage setting, placing them in public places, it is germane to include broader sets of stakeholders who might have wider interests in working with and providing access to heritage collections and who are responsible for the urban spaces being redeveloped.</w:t>
      </w:r>
      <w:r w:rsidR="00DE0F14" w:rsidRPr="0091558C">
        <w:t xml:space="preserve"> Further it is evident that broader considerations of ‘visitor’ behaviour and reconsideration of what we term environmental impact become more important in these non-heritage contexts (more on this below).</w:t>
      </w:r>
    </w:p>
    <w:p w14:paraId="7884FF5C" w14:textId="47394984" w:rsidR="00F22623" w:rsidRPr="0091558C" w:rsidRDefault="00F22623" w:rsidP="00DB696B">
      <w:pPr>
        <w:pStyle w:val="Newparagraph"/>
      </w:pPr>
      <w:r w:rsidRPr="0091558C">
        <w:t xml:space="preserve">However, the analysis of the findings did reveal a number of limitations with the approach. For example, </w:t>
      </w:r>
      <w:r w:rsidR="002F0753" w:rsidRPr="0091558C">
        <w:t xml:space="preserve">we have tried to demonstrate through the weight of diverse </w:t>
      </w:r>
      <w:r w:rsidR="002F0753" w:rsidRPr="0091558C">
        <w:lastRenderedPageBreak/>
        <w:t xml:space="preserve">ideas presented, the utility and efficacy of the method, but </w:t>
      </w:r>
      <w:r w:rsidRPr="0091558C">
        <w:t xml:space="preserve">not all groups used the evaluation cards to document their design ideas. In some </w:t>
      </w:r>
      <w:r w:rsidR="00EB7161" w:rsidRPr="0091558C">
        <w:t>cases,</w:t>
      </w:r>
      <w:r w:rsidRPr="0091558C">
        <w:t xml:space="preserve"> the detail was too minimal to be useable. Although ideas were presented at the workshop, at times lack of documented detail, meant that some designs had to be excluded from our data analysis. This is however, potentially inevitable within this kind of open, relatively informal, participatory process.</w:t>
      </w:r>
    </w:p>
    <w:p w14:paraId="21455D44" w14:textId="0FEF5368" w:rsidR="00F22623" w:rsidRPr="0091558C" w:rsidRDefault="00F22623" w:rsidP="005B5FD6">
      <w:pPr>
        <w:pStyle w:val="Newparagraph"/>
        <w:rPr>
          <w:i/>
        </w:rPr>
      </w:pPr>
      <w:r w:rsidRPr="0091558C">
        <w:t>Some of our workshops were also inherently less interdisciplinary, focusing on a single stakeholder group</w:t>
      </w:r>
      <w:r w:rsidR="00EE55E0" w:rsidRPr="0091558C">
        <w:t xml:space="preserve"> (for example workshop </w:t>
      </w:r>
      <w:r w:rsidR="00BB6C5C" w:rsidRPr="0091558C">
        <w:t>6</w:t>
      </w:r>
      <w:r w:rsidR="00EE55E0" w:rsidRPr="0091558C">
        <w:t xml:space="preserve"> contained only </w:t>
      </w:r>
      <w:r w:rsidR="009E191E" w:rsidRPr="0091558C">
        <w:t>a</w:t>
      </w:r>
      <w:r w:rsidR="00EE55E0" w:rsidRPr="0091558C">
        <w:t>rchitects)</w:t>
      </w:r>
      <w:r w:rsidRPr="0091558C">
        <w:t xml:space="preserve">. In these </w:t>
      </w:r>
      <w:r w:rsidR="00EB7161" w:rsidRPr="0091558C">
        <w:t>situations,</w:t>
      </w:r>
      <w:r w:rsidRPr="0091558C">
        <w:t xml:space="preserve"> there was a lack of plurality in discussion, </w:t>
      </w:r>
      <w:r w:rsidR="00EE55E0" w:rsidRPr="0091558C">
        <w:t xml:space="preserve">with participants often drawing from their discipline (for example, </w:t>
      </w:r>
      <w:r w:rsidR="00E6660E" w:rsidRPr="0091558C">
        <w:t>memoryscape designs</w:t>
      </w:r>
      <w:r w:rsidR="001F3F89" w:rsidRPr="0091558C">
        <w:t xml:space="preserve"> </w:t>
      </w:r>
      <w:r w:rsidR="00EE55E0" w:rsidRPr="0091558C">
        <w:t xml:space="preserve">developed from workshop </w:t>
      </w:r>
      <w:r w:rsidR="003D2D62" w:rsidRPr="0091558C">
        <w:t>6</w:t>
      </w:r>
      <w:r w:rsidR="00EE55E0" w:rsidRPr="0091558C">
        <w:t xml:space="preserve"> containing only </w:t>
      </w:r>
      <w:r w:rsidR="009E191E" w:rsidRPr="0091558C">
        <w:t>a</w:t>
      </w:r>
      <w:r w:rsidR="00EE55E0" w:rsidRPr="0091558C">
        <w:t xml:space="preserve">rchitects were </w:t>
      </w:r>
      <w:r w:rsidR="009E191E" w:rsidRPr="0091558C">
        <w:t>a</w:t>
      </w:r>
      <w:r w:rsidR="00EE55E0" w:rsidRPr="0091558C">
        <w:t xml:space="preserve">rchitecturally focussed). This is probably not surprising, but it is </w:t>
      </w:r>
      <w:r w:rsidRPr="0091558C">
        <w:t>perhaps not as helpful</w:t>
      </w:r>
      <w:r w:rsidR="00EE55E0" w:rsidRPr="0091558C">
        <w:t xml:space="preserve"> in developing more variation in </w:t>
      </w:r>
      <w:r w:rsidR="00E6660E" w:rsidRPr="0091558C">
        <w:t>memoryscape designs</w:t>
      </w:r>
      <w:r w:rsidRPr="0091558C">
        <w:t xml:space="preserve">. In some </w:t>
      </w:r>
      <w:r w:rsidR="00EB7161" w:rsidRPr="0091558C">
        <w:t>respects,</w:t>
      </w:r>
      <w:r w:rsidRPr="0091558C">
        <w:t xml:space="preserve"> both this issue, and the previous, could be addressed by enforcing, as a strict rule, the construction of interdisciplinary groupings. We are cognisant that there are multiple ways in which one might configure participation in a co-design process (Vines et al., 2013). However, this might help to provide a resource, which would support documentation, if we were to ensure that all groups contained at least one person with the confidence to document design ideas (perhaps visually)</w:t>
      </w:r>
      <w:r w:rsidR="009E191E" w:rsidRPr="0091558C">
        <w:t>. I</w:t>
      </w:r>
      <w:r w:rsidRPr="0091558C">
        <w:t xml:space="preserve">n this setting participants from the architectural firm would have been ideal. </w:t>
      </w:r>
      <w:r w:rsidR="00B02D21" w:rsidRPr="0091558C">
        <w:t>Of course,</w:t>
      </w:r>
      <w:r w:rsidRPr="0091558C">
        <w:t xml:space="preserve"> this function could also be supported by professional documenters or facilitators. </w:t>
      </w:r>
    </w:p>
    <w:p w14:paraId="358BB7F5" w14:textId="77777777" w:rsidR="00555031" w:rsidRDefault="00F22623" w:rsidP="00555031">
      <w:pPr>
        <w:spacing w:line="480" w:lineRule="auto"/>
        <w:ind w:firstLine="720"/>
      </w:pPr>
      <w:r w:rsidRPr="00921D5C">
        <w:t>We also felt that there was often a lack of practical experience and awareness of certain kinds of immersive technology. This was noted in Maye</w:t>
      </w:r>
      <w:r w:rsidR="00EA2FD9" w:rsidRPr="00921D5C">
        <w:t xml:space="preserve"> </w:t>
      </w:r>
      <w:r w:rsidR="00B02D21" w:rsidRPr="00921D5C">
        <w:t xml:space="preserve">et </w:t>
      </w:r>
      <w:r w:rsidR="00EB7161" w:rsidRPr="00921D5C">
        <w:t>al (</w:t>
      </w:r>
      <w:r w:rsidRPr="00921D5C">
        <w:t xml:space="preserve">2017) with regards cultural heritage professionals, but we saw this across the stakeholder spectrum (even amongst technologists who often had quite specific interests e.g. developing apps versus </w:t>
      </w:r>
      <w:r w:rsidR="00EB7161" w:rsidRPr="00921D5C">
        <w:t>fully immersive</w:t>
      </w:r>
      <w:r w:rsidRPr="00921D5C">
        <w:t xml:space="preserve"> VR). Where Maye</w:t>
      </w:r>
      <w:r w:rsidR="00EA2FD9" w:rsidRPr="00921D5C">
        <w:t xml:space="preserve"> </w:t>
      </w:r>
      <w:r w:rsidR="00B02D21" w:rsidRPr="00921D5C">
        <w:t>et al</w:t>
      </w:r>
      <w:r w:rsidRPr="00921D5C">
        <w:t xml:space="preserve"> (2017) have suggested techniques to </w:t>
      </w:r>
      <w:r w:rsidRPr="00921D5C">
        <w:lastRenderedPageBreak/>
        <w:t xml:space="preserve">support exposure to some technologies, we would concur that this would benefit the co-creation process. </w:t>
      </w:r>
      <w:r w:rsidR="00EB7161" w:rsidRPr="00921D5C">
        <w:t>However,</w:t>
      </w:r>
      <w:r w:rsidRPr="00921D5C">
        <w:t xml:space="preserve"> there is a tension between ensuring that the ideation process is not ‘technology-led’ and ensuring that participants have adequate knowledge of the technological possibilities. For the purposes of the memoryscapes workshops we prioritised an approach focussed on considerations of heritage, narrative, immersive engagement and place rather than technology. A further development of the workshops would be to include later testing of ideas against further constraints such as budget, management considerations and technological delivery.  As noted above, given the nature of our project, with memoryscapes, and effort to move beyond the institutional boundaries </w:t>
      </w:r>
      <w:r w:rsidR="00EB7161" w:rsidRPr="00921D5C">
        <w:t>into</w:t>
      </w:r>
      <w:r w:rsidRPr="00921D5C">
        <w:t xml:space="preserve"> public settings, there are diverse stakeholders present in the co-design, including technologists. In this context there is potential for technology experts to provide ‘experience support’ for those who might not have encountered certain immersive technologies before, but this then raises an inherent tension in how technology participants may choose to present their own preferred technology ‘solutions’ and the extent to which they feel able to critique the technology honestly</w:t>
      </w:r>
      <w:r w:rsidR="004902E0" w:rsidRPr="00921D5C">
        <w:t xml:space="preserve"> (see Swords et al., 2020 for more).</w:t>
      </w:r>
      <w:r w:rsidRPr="00921D5C">
        <w:t xml:space="preserve"> </w:t>
      </w:r>
      <w:r w:rsidR="007A39C1" w:rsidRPr="00921D5C">
        <w:t>It is also worth noting an important caveat that where Halloran et al (2006) have pointed to the importance of in situ design, we had the advantage that our process of memoryscape design was very localised from inception. Our participants were local, in various ways (</w:t>
      </w:r>
      <w:r w:rsidR="009E191E" w:rsidRPr="00921D5C">
        <w:t>usually from</w:t>
      </w:r>
      <w:r w:rsidR="007A39C1" w:rsidRPr="00921D5C">
        <w:t xml:space="preserve"> local institutions) and therefore in discussing the impacts of the proposed interventions the participants well understood the contexts of the local city for which they were designing</w:t>
      </w:r>
      <w:r w:rsidR="009E191E" w:rsidRPr="00921D5C">
        <w:t>. T</w:t>
      </w:r>
      <w:r w:rsidR="007A39C1" w:rsidRPr="00921D5C">
        <w:t xml:space="preserve">his is evidently a significant bonus to the co-design process as Halloran et al (ibid) suggest. </w:t>
      </w:r>
    </w:p>
    <w:p w14:paraId="310F3BEA" w14:textId="189B7917" w:rsidR="00921D5C" w:rsidRDefault="009D1B2C" w:rsidP="00555031">
      <w:pPr>
        <w:spacing w:line="480" w:lineRule="auto"/>
        <w:ind w:firstLine="720"/>
      </w:pPr>
      <w:r w:rsidRPr="00921D5C">
        <w:t xml:space="preserve">We </w:t>
      </w:r>
      <w:r w:rsidR="009473D4" w:rsidRPr="00921D5C">
        <w:t xml:space="preserve">see opportunities for the toolkit to be </w:t>
      </w:r>
      <w:r w:rsidR="00DE353F" w:rsidRPr="00921D5C">
        <w:t xml:space="preserve">adapted for use in other contexts. </w:t>
      </w:r>
      <w:r w:rsidR="00C917BB" w:rsidRPr="00921D5C">
        <w:t>The most obvious is to apply the toolkit to the design of immersive experiences for urban spaces</w:t>
      </w:r>
      <w:r w:rsidR="005A6875" w:rsidRPr="00921D5C">
        <w:t xml:space="preserve"> in other cities</w:t>
      </w:r>
      <w:r w:rsidR="00C917BB" w:rsidRPr="00921D5C">
        <w:t xml:space="preserve">. This requires adaptation of the context-specific elements </w:t>
      </w:r>
      <w:r w:rsidR="00C917BB" w:rsidRPr="00921D5C">
        <w:lastRenderedPageBreak/>
        <w:t>developed for our memoryscape project to the particular context to be investigate</w:t>
      </w:r>
      <w:r w:rsidR="005A6875" w:rsidRPr="00921D5C">
        <w:t xml:space="preserve">d. This </w:t>
      </w:r>
      <w:r w:rsidR="00C917BB" w:rsidRPr="00921D5C">
        <w:t>will include: definition of the problem space (</w:t>
      </w:r>
      <w:r w:rsidR="005A6875" w:rsidRPr="00921D5C">
        <w:t>such as</w:t>
      </w:r>
      <w:r w:rsidR="00114045" w:rsidRPr="00921D5C">
        <w:t xml:space="preserve">, </w:t>
      </w:r>
      <w:r w:rsidR="00C917BB" w:rsidRPr="00921D5C">
        <w:t>what is the intention of the intervention, what benefits are sought from the design); identification of suitable physical or virtual prompts (the equivalent of the ‘</w:t>
      </w:r>
      <w:r w:rsidR="00042CF9">
        <w:t>B</w:t>
      </w:r>
      <w:r w:rsidR="00C917BB" w:rsidRPr="00921D5C">
        <w:t xml:space="preserve">oxes of </w:t>
      </w:r>
      <w:r w:rsidR="00042CF9">
        <w:t>D</w:t>
      </w:r>
      <w:r w:rsidR="00C917BB" w:rsidRPr="00921D5C">
        <w:t xml:space="preserve">elight’); development of context-specific place cards, including analysis of the existing and potential key characteristics. </w:t>
      </w:r>
      <w:r w:rsidR="00C55BCE" w:rsidRPr="00921D5C">
        <w:t xml:space="preserve">There is scope to </w:t>
      </w:r>
      <w:r w:rsidR="001B47EA" w:rsidRPr="00921D5C">
        <w:t xml:space="preserve">adapt the toolkit to consider other form of content </w:t>
      </w:r>
      <w:r w:rsidR="00E02ABC" w:rsidRPr="00921D5C">
        <w:t xml:space="preserve">such as literature, theatre or entertainment and other </w:t>
      </w:r>
      <w:r w:rsidR="00445471" w:rsidRPr="00921D5C">
        <w:t>locations such as exhibitions or events</w:t>
      </w:r>
      <w:r w:rsidR="00FE60E7" w:rsidRPr="00921D5C">
        <w:t>.</w:t>
      </w:r>
      <w:r w:rsidR="00FE60E7">
        <w:t xml:space="preserve"> </w:t>
      </w:r>
    </w:p>
    <w:p w14:paraId="548846D3" w14:textId="69D52592" w:rsidR="00F22623" w:rsidRPr="0091558C" w:rsidRDefault="00F22623" w:rsidP="00921D5C">
      <w:pPr>
        <w:pStyle w:val="Heading2"/>
        <w:spacing w:line="480" w:lineRule="auto"/>
        <w:contextualSpacing w:val="0"/>
      </w:pPr>
      <w:r w:rsidRPr="0091558C">
        <w:t xml:space="preserve">6.3 Insights on memoryscapes and immersion in heritage </w:t>
      </w:r>
    </w:p>
    <w:p w14:paraId="0B11F3FB" w14:textId="7E838B3F" w:rsidR="00F22623" w:rsidRPr="0091558C" w:rsidRDefault="00F22623" w:rsidP="006F0EE2">
      <w:pPr>
        <w:pStyle w:val="Paragraph"/>
      </w:pPr>
      <w:r w:rsidRPr="0091558C">
        <w:t xml:space="preserve">Our analysis of the workshops and the ensuing designs also raised a number of specific insights for designing memoryscapes. Below we highlight some of the more interesting and useful implications of these insights. The major caveat to these findings is that they are themselves heavily situated in narratives of place and the heritage of that place – they belong to </w:t>
      </w:r>
      <w:r w:rsidR="00683458" w:rsidRPr="0091558C">
        <w:t xml:space="preserve">Newcastle </w:t>
      </w:r>
      <w:r w:rsidRPr="0091558C">
        <w:t>City, they are crafted with this context in mind</w:t>
      </w:r>
      <w:r w:rsidR="00AB13ED" w:rsidRPr="0091558C">
        <w:t xml:space="preserve"> (as noted above)</w:t>
      </w:r>
      <w:r w:rsidRPr="0091558C">
        <w:t xml:space="preserve">. Inevitably, this may restrict their transferability, and should someone desire to develop memoryscapes for another city we would advocate following the design process and using the toolkit (using </w:t>
      </w:r>
      <w:r w:rsidR="00327231" w:rsidRPr="0091558C">
        <w:t>p</w:t>
      </w:r>
      <w:r w:rsidRPr="0091558C">
        <w:t xml:space="preserve">lace cards and heritage associated with that city) </w:t>
      </w:r>
      <w:r w:rsidR="00327231" w:rsidRPr="0091558C">
        <w:t xml:space="preserve">as </w:t>
      </w:r>
      <w:r w:rsidRPr="0091558C">
        <w:t>we have discussed above. However, our observations may serve to offer design inspiration for those working to develop new kinds of immersive experience, utilising cultural heritage resources.</w:t>
      </w:r>
    </w:p>
    <w:p w14:paraId="4AC9AA2B" w14:textId="1C2D250B" w:rsidR="00F22623" w:rsidRPr="0091558C" w:rsidRDefault="00F22623" w:rsidP="00DB696B">
      <w:pPr>
        <w:pStyle w:val="Newparagraph"/>
      </w:pPr>
      <w:r w:rsidRPr="0091558C">
        <w:rPr>
          <w:i/>
        </w:rPr>
        <w:t>Trail and link experiences across the city</w:t>
      </w:r>
      <w:r w:rsidRPr="0091558C">
        <w:t xml:space="preserve"> – Our analysis suggested the most popular experiences were those beginning at a single location, whilst a person is </w:t>
      </w:r>
      <w:r w:rsidR="003B58C3" w:rsidRPr="0091558C">
        <w:t xml:space="preserve">pausing </w:t>
      </w:r>
      <w:r w:rsidRPr="0091558C">
        <w:t xml:space="preserve">at a location, which then engage follow-on activities taking a visitor throughout the city. This finding may not be surprising given that our intention was to develop city-scale immersive experiences, however, at no point did we suggest that experiences </w:t>
      </w:r>
      <w:r w:rsidRPr="0091558C">
        <w:lastRenderedPageBreak/>
        <w:t xml:space="preserve">should be linked or interrelated across the city. Most follow-on activities involved some sort of trail throughout the city, often using mobile technology to augment experiences at various locations. </w:t>
      </w:r>
    </w:p>
    <w:p w14:paraId="35920020" w14:textId="57C4253F" w:rsidR="00F22623" w:rsidRPr="0091558C" w:rsidRDefault="00F22623" w:rsidP="00DB696B">
      <w:pPr>
        <w:pStyle w:val="Newparagraph"/>
      </w:pPr>
      <w:r w:rsidRPr="0091558C">
        <w:rPr>
          <w:i/>
        </w:rPr>
        <w:t>Productively appropriate ‘transition’ spaces</w:t>
      </w:r>
      <w:r w:rsidRPr="0091558C">
        <w:t xml:space="preserve"> – Transition spaces and behaviours were considered in multiple </w:t>
      </w:r>
      <w:r w:rsidR="0081411A" w:rsidRPr="0091558C">
        <w:t>memoryscape design</w:t>
      </w:r>
      <w:r w:rsidRPr="0091558C">
        <w:t>s, although these were designed as a constraint created through the place card provided, rather than as a constraint of the activity being designed. Transition spaces were deliberately used as they featured as places within the city masterplan for which the local council wanted to enhance. This was a specific feature of applying the toolkit to the context of this study which was to co-design experiences that encouraged regeneration of specific spaces in the urban realm. Nonetheless, the use of these challenging spaces was seen as particularly engaging for many of our participants.</w:t>
      </w:r>
    </w:p>
    <w:p w14:paraId="3D1B908F" w14:textId="77777777" w:rsidR="00F22623" w:rsidRPr="0091558C" w:rsidRDefault="00F22623" w:rsidP="00DB696B">
      <w:pPr>
        <w:pStyle w:val="Newparagraph"/>
      </w:pPr>
      <w:r w:rsidRPr="0091558C">
        <w:rPr>
          <w:i/>
        </w:rPr>
        <w:t xml:space="preserve">Keep experiences short </w:t>
      </w:r>
      <w:r w:rsidRPr="0091558C">
        <w:t xml:space="preserve">– The preferred length of experience involved more than 10 minutes of activity but the length of time most experiences required was dependent on user availability at the site of the activity and there was a clear sense from participants that engagement should be focused but relatively short-lived. </w:t>
      </w:r>
    </w:p>
    <w:p w14:paraId="65859BFB" w14:textId="3FCF4857" w:rsidR="00F22623" w:rsidRPr="0091558C" w:rsidRDefault="00F22623" w:rsidP="00DB696B">
      <w:pPr>
        <w:pStyle w:val="Newparagraph"/>
      </w:pPr>
      <w:r w:rsidRPr="0091558C">
        <w:rPr>
          <w:i/>
        </w:rPr>
        <w:t>Augment Tangible Artefacts</w:t>
      </w:r>
      <w:r w:rsidRPr="0091558C">
        <w:t xml:space="preserve"> – Museum exhibitions offer multi-sensory embodied experiences offering a sense of place for visitors to connect with heritage. Our findings reveal that tangible physical objects augmented with multi-modal sensory interactions and embedding technology where appropriate to enhance the experience such as for sound or visual experiences, were preferable features selected for designs within the ideation workshops. This finding supports existing research which suggests that augmenting physical objects with digital technology facilitates user engagement with memory-based objects. Furthermore, digital technology encourages curiosity and engagement with the objects (Ciolfi &amp; McLoughlin, 2012). </w:t>
      </w:r>
      <w:r w:rsidR="00365924" w:rsidRPr="0091558C">
        <w:t xml:space="preserve">This is a useful point to </w:t>
      </w:r>
      <w:r w:rsidR="00365924" w:rsidRPr="0091558C">
        <w:lastRenderedPageBreak/>
        <w:t>remember given the preponderance of mobile</w:t>
      </w:r>
      <w:r w:rsidR="00327231" w:rsidRPr="0091558C">
        <w:t>-</w:t>
      </w:r>
      <w:r w:rsidR="00365924" w:rsidRPr="0091558C">
        <w:t xml:space="preserve">based experiences designed for the digital heritage sector.  </w:t>
      </w:r>
      <w:r w:rsidRPr="0091558C">
        <w:t xml:space="preserve"> </w:t>
      </w:r>
    </w:p>
    <w:p w14:paraId="51BDEAD0" w14:textId="6ABC015E" w:rsidR="00F22623" w:rsidRPr="0091558C" w:rsidRDefault="00F22623" w:rsidP="00DB696B">
      <w:pPr>
        <w:pStyle w:val="Newparagraph"/>
      </w:pPr>
      <w:r w:rsidRPr="0091558C">
        <w:rPr>
          <w:i/>
        </w:rPr>
        <w:t>Go mobile</w:t>
      </w:r>
      <w:r w:rsidRPr="0091558C">
        <w:t xml:space="preserve"> – </w:t>
      </w:r>
      <w:r w:rsidR="00365924" w:rsidRPr="0091558C">
        <w:t>However, m</w:t>
      </w:r>
      <w:r w:rsidRPr="0091558C">
        <w:t xml:space="preserve">obile devices were the second preferred method of interaction, although it is recognised that this may be influenced by participants’ understanding of the available technologies. Many of the transactions between the participant and experience involved participants extending their interaction by contributing their own visual and textual content to the exhibition (mobile devices </w:t>
      </w:r>
      <w:r w:rsidR="00365924" w:rsidRPr="0091558C">
        <w:t xml:space="preserve">do </w:t>
      </w:r>
      <w:r w:rsidR="000C17B5" w:rsidRPr="0091558C">
        <w:t>offer a</w:t>
      </w:r>
      <w:r w:rsidRPr="0091558C">
        <w:t xml:space="preserve"> light-weight platform for supporting this kind of participation). </w:t>
      </w:r>
    </w:p>
    <w:p w14:paraId="7DE60659" w14:textId="77777777" w:rsidR="00F22623" w:rsidRPr="0091558C" w:rsidRDefault="00F22623" w:rsidP="00DB696B">
      <w:pPr>
        <w:pStyle w:val="Newparagraph"/>
      </w:pPr>
      <w:r w:rsidRPr="0091558C">
        <w:rPr>
          <w:i/>
        </w:rPr>
        <w:t>Support group interaction</w:t>
      </w:r>
      <w:r w:rsidRPr="0091558C">
        <w:t xml:space="preserve"> – Shared experiences either with a group or through multiple interacting participants as single users were popular (again potentially supported through mobile devices). This was followed by onlooker or observer roles which replicate similar ways in which visitors view content in traditional museum and gallery spaces (see also similar discussions of the importance of observer roles in other touristic activities in Durrant et al. 2011; Durrant, Kirk, Benford, &amp; Rodden, 2012).</w:t>
      </w:r>
    </w:p>
    <w:p w14:paraId="7C8E8DE6" w14:textId="77777777" w:rsidR="00F22623" w:rsidRPr="0091558C" w:rsidRDefault="00F22623" w:rsidP="00DB696B">
      <w:pPr>
        <w:pStyle w:val="Newparagraph"/>
      </w:pPr>
      <w:r w:rsidRPr="0091558C">
        <w:rPr>
          <w:i/>
        </w:rPr>
        <w:t>Drive immersion through multisensory engagement</w:t>
      </w:r>
      <w:r w:rsidRPr="0091558C">
        <w:t xml:space="preserve"> – Highly immersive experiences embedded with sound were the most popular type of interaction, whilst the use of sound may cause some accessibility issues these can be overcome through the use of highly accessible tangible interactions. As suggested in the literature a combination of sensory inputs contributes to higher levels of immersion. Multi-sensory interventions involving sight, sound and in some cases smell and touch all contributed to providing a high level of immersion.</w:t>
      </w:r>
    </w:p>
    <w:p w14:paraId="03E69D48" w14:textId="1781DC29" w:rsidR="00F22623" w:rsidRPr="0091558C" w:rsidRDefault="00F22623" w:rsidP="00DB696B">
      <w:pPr>
        <w:pStyle w:val="Newparagraph"/>
      </w:pPr>
      <w:r w:rsidRPr="0091558C">
        <w:rPr>
          <w:i/>
        </w:rPr>
        <w:t>Utilise multi-stakeholder input and evaluation</w:t>
      </w:r>
      <w:r w:rsidRPr="0091558C">
        <w:t xml:space="preserve"> – Stakeholders from the heritage and creative sectors were more inclined to focus on designing an experience around a physical representation of the artefact such as the glove stretcher, lamp post or tie press seat shown in figure </w:t>
      </w:r>
      <w:r w:rsidR="002A6CF6" w:rsidRPr="0091558C">
        <w:t>4</w:t>
      </w:r>
      <w:r w:rsidRPr="0091558C">
        <w:t xml:space="preserve">. This is unsurprising as many heritage and often arts-focused </w:t>
      </w:r>
      <w:r w:rsidRPr="0091558C">
        <w:lastRenderedPageBreak/>
        <w:t xml:space="preserve">people have tangible objects central to their practice. </w:t>
      </w:r>
      <w:r w:rsidR="00D16E45" w:rsidRPr="0091558C">
        <w:t>Furthermore,</w:t>
      </w:r>
      <w:r w:rsidRPr="0091558C">
        <w:t xml:space="preserve"> being presented with physical objects from the ‘Boxes of Delight’ helped participants appreciate the power of tangible objects in enhancing the heritage experience. Such observations underline the importance of having multi-stakeholder representatives in the design process for creating digital-cultural immersive heritage experiences, ensuring there is a balance between the technically feasible, creative imagination and expertise on user experience and curation of pasts. </w:t>
      </w:r>
    </w:p>
    <w:p w14:paraId="412C75D9" w14:textId="6EC4839A" w:rsidR="00F22623" w:rsidRPr="0091558C" w:rsidRDefault="00DB696B" w:rsidP="00DB696B">
      <w:pPr>
        <w:pStyle w:val="Heading1"/>
      </w:pPr>
      <w:r w:rsidRPr="0091558C">
        <w:t>7. Limitations and Future Work</w:t>
      </w:r>
    </w:p>
    <w:p w14:paraId="2E34A416" w14:textId="549FC0EB" w:rsidR="002276A0" w:rsidRDefault="00F22623" w:rsidP="008A036A">
      <w:pPr>
        <w:spacing w:line="480" w:lineRule="auto"/>
      </w:pPr>
      <w:r w:rsidRPr="0091558C">
        <w:t>Our current explorations have paused at the design stage</w:t>
      </w:r>
      <w:r w:rsidR="009B345C">
        <w:t xml:space="preserve"> (the ‘discover’ and </w:t>
      </w:r>
      <w:r w:rsidR="000E7A38">
        <w:t>‘</w:t>
      </w:r>
      <w:r w:rsidR="009B345C">
        <w:t>define</w:t>
      </w:r>
      <w:r w:rsidR="000E7A38">
        <w:t>’ stages of the Double Diamond model</w:t>
      </w:r>
      <w:r w:rsidR="002D3663">
        <w:t>)</w:t>
      </w:r>
      <w:r w:rsidRPr="0091558C">
        <w:t xml:space="preserve">. We have productively demonstrated a co-design process for the design of memoryscapes. Future work should explore the development of prototypes evaluated in-the-wild to evaluate critically the benefits they bring to increasing further engagement with local cultural histories and </w:t>
      </w:r>
      <w:bookmarkStart w:id="1" w:name="_GoBack"/>
      <w:bookmarkEnd w:id="1"/>
      <w:r w:rsidRPr="0091558C">
        <w:t>places.</w:t>
      </w:r>
      <w:r w:rsidR="002D3663">
        <w:t xml:space="preserve"> This would extend the </w:t>
      </w:r>
      <w:r w:rsidR="003E45B7">
        <w:t>toolkit and research into the ‘develop’ and potentially ‘deliver’ stages</w:t>
      </w:r>
      <w:r w:rsidR="009A47C4">
        <w:t xml:space="preserve">. </w:t>
      </w:r>
      <w:r w:rsidRPr="0091558C">
        <w:t xml:space="preserve"> </w:t>
      </w:r>
      <w:r w:rsidR="002276A0">
        <w:t xml:space="preserve">Further extension could develop guidance and a set of generic toolkit templates </w:t>
      </w:r>
      <w:r w:rsidR="00392A2F">
        <w:t xml:space="preserve">to support adaptation to different contexts or locations. This </w:t>
      </w:r>
      <w:r w:rsidR="009A47C4">
        <w:t>c</w:t>
      </w:r>
      <w:r w:rsidR="00392A2F">
        <w:t>ould</w:t>
      </w:r>
      <w:r w:rsidR="0079358D">
        <w:t xml:space="preserve"> include</w:t>
      </w:r>
      <w:r w:rsidR="002276A0">
        <w:t>:</w:t>
      </w:r>
    </w:p>
    <w:p w14:paraId="34879DF5" w14:textId="0ED5C925" w:rsidR="002276A0" w:rsidRDefault="00042CF9" w:rsidP="008A036A">
      <w:pPr>
        <w:pStyle w:val="ListParagraph"/>
        <w:numPr>
          <w:ilvl w:val="0"/>
          <w:numId w:val="41"/>
        </w:numPr>
        <w:spacing w:after="160" w:line="480" w:lineRule="auto"/>
        <w:contextualSpacing w:val="0"/>
      </w:pPr>
      <w:r>
        <w:t>B</w:t>
      </w:r>
      <w:r w:rsidR="002276A0">
        <w:t xml:space="preserve">oxes of </w:t>
      </w:r>
      <w:r>
        <w:t>D</w:t>
      </w:r>
      <w:r w:rsidR="002276A0">
        <w:t>elight; guidance on the nature of art</w:t>
      </w:r>
      <w:r w:rsidR="003A1FAE">
        <w:t>e</w:t>
      </w:r>
      <w:r w:rsidR="002276A0">
        <w:t>facts that most effectively stimulate discussion and story-telling in order to assist in the selection and documentation of art</w:t>
      </w:r>
      <w:r w:rsidR="003A1FAE">
        <w:t>e</w:t>
      </w:r>
      <w:r w:rsidR="002276A0">
        <w:t xml:space="preserve">facts for use in a new context. </w:t>
      </w:r>
    </w:p>
    <w:p w14:paraId="51C3A229" w14:textId="2B5488EC" w:rsidR="002276A0" w:rsidRDefault="002276A0" w:rsidP="008A036A">
      <w:pPr>
        <w:pStyle w:val="ListParagraph"/>
        <w:numPr>
          <w:ilvl w:val="0"/>
          <w:numId w:val="41"/>
        </w:numPr>
        <w:spacing w:after="160" w:line="480" w:lineRule="auto"/>
        <w:contextualSpacing w:val="0"/>
      </w:pPr>
      <w:r>
        <w:t xml:space="preserve">place </w:t>
      </w:r>
      <w:r w:rsidR="00296125">
        <w:t>cards; guidance</w:t>
      </w:r>
      <w:r>
        <w:t xml:space="preserve"> on the analysis of the qualities and characteristics of a place and identification of potential future characteristics that interventions might support. Development of a generic template to capture and present this information to workshop participants. </w:t>
      </w:r>
    </w:p>
    <w:p w14:paraId="1BB55184" w14:textId="77777777" w:rsidR="000506A4" w:rsidRDefault="002276A0" w:rsidP="00110149">
      <w:pPr>
        <w:pStyle w:val="Paragraph"/>
        <w:ind w:firstLine="720"/>
      </w:pPr>
      <w:r>
        <w:t xml:space="preserve">Environment, persona and evaluation cards are designed to be generic, but </w:t>
      </w:r>
      <w:r>
        <w:lastRenderedPageBreak/>
        <w:t>guidance and templates may be of value to the definition of new cards or adaptation to particular contexts.</w:t>
      </w:r>
      <w:r w:rsidR="0079358D">
        <w:t xml:space="preserve"> </w:t>
      </w:r>
    </w:p>
    <w:p w14:paraId="164099AE" w14:textId="57377F23" w:rsidR="000506A4" w:rsidRDefault="000506A4" w:rsidP="00110149">
      <w:pPr>
        <w:spacing w:line="480" w:lineRule="auto"/>
        <w:ind w:firstLine="720"/>
      </w:pPr>
      <w:r>
        <w:t>Our project specifically explored memoryscapes as contextualised, location-based immersive experiences based around heritage content. Further research could explore the use of the toolkit for other contexts such as location-based immersive experiences based around literature, theatre, sport or other entertainment. This would require adaptation and careful consideration of the content of the ‘</w:t>
      </w:r>
      <w:r w:rsidR="00042CF9">
        <w:t>B</w:t>
      </w:r>
      <w:r>
        <w:t xml:space="preserve">oxes of </w:t>
      </w:r>
      <w:r w:rsidR="00042CF9">
        <w:t>D</w:t>
      </w:r>
      <w:r>
        <w:t>elight’ prompts. Research is required to establish whether the ‘</w:t>
      </w:r>
      <w:r w:rsidR="00042CF9">
        <w:t>B</w:t>
      </w:r>
      <w:r>
        <w:t xml:space="preserve">oxes of </w:t>
      </w:r>
      <w:r w:rsidR="00042CF9">
        <w:t>D</w:t>
      </w:r>
      <w:r>
        <w:t xml:space="preserve">elight’ concept is an effective approach to generating discussion, storytelling and ideas in these contexts. </w:t>
      </w:r>
      <w:r w:rsidR="00C53171">
        <w:t xml:space="preserve">Further research could also consider application of the toolkit to </w:t>
      </w:r>
      <w:r w:rsidR="00261866">
        <w:t xml:space="preserve">design of immersive experiences for different location types such as </w:t>
      </w:r>
      <w:r w:rsidR="005F7E0A">
        <w:t xml:space="preserve">exhibitions or events and use within design processes for </w:t>
      </w:r>
      <w:r w:rsidR="00583D9C">
        <w:t xml:space="preserve">the creation of new environments rather than adaptation of the existing urban fabric. </w:t>
      </w:r>
    </w:p>
    <w:p w14:paraId="61B1E37E" w14:textId="1604E822" w:rsidR="00F22623" w:rsidRPr="0091558C" w:rsidRDefault="00F22623" w:rsidP="00110149">
      <w:pPr>
        <w:pStyle w:val="Paragraph"/>
        <w:ind w:firstLine="720"/>
      </w:pPr>
      <w:r w:rsidRPr="0091558C">
        <w:t xml:space="preserve">The toolkit presented would also benefit from further validation in other contexts such as promoting discourse around civic matters between </w:t>
      </w:r>
      <w:r w:rsidR="004902E0" w:rsidRPr="0091558C">
        <w:t xml:space="preserve">a range of </w:t>
      </w:r>
      <w:r w:rsidRPr="0091558C">
        <w:t>stakeholders.</w:t>
      </w:r>
    </w:p>
    <w:p w14:paraId="00713491" w14:textId="4A85560D" w:rsidR="00F22623" w:rsidRPr="0091558C" w:rsidRDefault="00F862B1" w:rsidP="00F862B1">
      <w:pPr>
        <w:pStyle w:val="Heading1"/>
      </w:pPr>
      <w:r w:rsidRPr="0091558C">
        <w:t>8. Conclusions</w:t>
      </w:r>
    </w:p>
    <w:p w14:paraId="485CF44D" w14:textId="4CADB2A4" w:rsidR="00F22623" w:rsidRPr="0091558C" w:rsidRDefault="00F22623" w:rsidP="006F0EE2">
      <w:pPr>
        <w:pStyle w:val="Paragraph"/>
      </w:pPr>
      <w:r w:rsidRPr="0091558C">
        <w:t xml:space="preserve">We set out to develop knowledge in the field of HCI around facilitating </w:t>
      </w:r>
      <w:r w:rsidR="00FB32F0">
        <w:t>co-design</w:t>
      </w:r>
      <w:r w:rsidRPr="0091558C">
        <w:t xml:space="preserve"> </w:t>
      </w:r>
      <w:r w:rsidR="00931CB6">
        <w:t xml:space="preserve">practice </w:t>
      </w:r>
      <w:r w:rsidRPr="0091558C">
        <w:t xml:space="preserve">for creating immersive experiences that recontextualise heritage assets and reimagine and reinvigorate public spaces in cities. We aimed to explore and develop guiding principles and methodologies for encouraging and facilitating the multi-stakeholder co-design of memoryscapes. We have presented a detailed case study of our design-led process. We have </w:t>
      </w:r>
      <w:r w:rsidR="00327231" w:rsidRPr="0091558C">
        <w:t xml:space="preserve">offered </w:t>
      </w:r>
      <w:r w:rsidRPr="0091558C">
        <w:t xml:space="preserve">a critical discussion of our design toolkit which utilised tangible heritage artefacts, alongside scenario cards representing place, </w:t>
      </w:r>
      <w:r w:rsidRPr="0091558C">
        <w:lastRenderedPageBreak/>
        <w:t xml:space="preserve">environment and audience. Through ideation workshops, utilising the toolkit, we have demonstrated that the approach can facilitate </w:t>
      </w:r>
      <w:r w:rsidR="006017BF">
        <w:t xml:space="preserve">the </w:t>
      </w:r>
      <w:r w:rsidR="00931CB6">
        <w:t>co-design</w:t>
      </w:r>
      <w:r w:rsidR="00931CB6" w:rsidRPr="0091558C">
        <w:t xml:space="preserve"> </w:t>
      </w:r>
      <w:r w:rsidRPr="0091558C">
        <w:t>of immersive heritage experiences or ‘memoryscapes’, as we frame them</w:t>
      </w:r>
      <w:r w:rsidR="006017BF" w:rsidRPr="006017BF">
        <w:t xml:space="preserve"> between stakeholders</w:t>
      </w:r>
      <w:r w:rsidRPr="0091558C">
        <w:t xml:space="preserve">. Additionally, we have demonstrated how the use of tangible heritage objects in a co-design process can support discourse around heritage content. Finally, we have contributed a set of specific sensitising concepts and structures, for the future design of urban memoryscapes. </w:t>
      </w:r>
    </w:p>
    <w:p w14:paraId="7A50FBF7" w14:textId="449BAE83" w:rsidR="00C45586" w:rsidRPr="0091558C" w:rsidRDefault="00F862B1" w:rsidP="00F862B1">
      <w:pPr>
        <w:pStyle w:val="Acknowledgements"/>
        <w:rPr>
          <w:sz w:val="24"/>
          <w:szCs w:val="28"/>
        </w:rPr>
      </w:pPr>
      <w:r w:rsidRPr="0091558C">
        <w:rPr>
          <w:b/>
          <w:bCs/>
          <w:sz w:val="24"/>
          <w:szCs w:val="28"/>
        </w:rPr>
        <w:t>Acknowledgements</w:t>
      </w:r>
    </w:p>
    <w:p w14:paraId="1F6A0843" w14:textId="7C17C6FE" w:rsidR="004B0ABC" w:rsidRPr="00657235" w:rsidRDefault="00C45586" w:rsidP="004B0ABC">
      <w:pPr>
        <w:pStyle w:val="Acknowledgements"/>
        <w:rPr>
          <w:szCs w:val="28"/>
        </w:rPr>
      </w:pPr>
      <w:r w:rsidRPr="0091558C">
        <w:rPr>
          <w:sz w:val="24"/>
          <w:szCs w:val="28"/>
        </w:rPr>
        <w:t>W</w:t>
      </w:r>
      <w:r w:rsidR="00F22623" w:rsidRPr="0091558C">
        <w:rPr>
          <w:sz w:val="24"/>
          <w:szCs w:val="28"/>
        </w:rPr>
        <w:t xml:space="preserve">e wish to thank our </w:t>
      </w:r>
      <w:r w:rsidR="00F22623" w:rsidRPr="00657235">
        <w:rPr>
          <w:sz w:val="24"/>
        </w:rPr>
        <w:t>various research participants and partners for the time contributed to this project and the workshops. This work was funded</w:t>
      </w:r>
      <w:r w:rsidR="00657235" w:rsidRPr="00981110">
        <w:rPr>
          <w:sz w:val="24"/>
        </w:rPr>
        <w:t xml:space="preserve"> by the AHRC (AH/R010137/1) and the EPSRC (</w:t>
      </w:r>
      <w:r w:rsidR="00657235" w:rsidRPr="004B5451">
        <w:rPr>
          <w:sz w:val="24"/>
        </w:rPr>
        <w:t>EP/M023001/1).</w:t>
      </w:r>
      <w:r w:rsidR="00F22623" w:rsidRPr="0091558C">
        <w:rPr>
          <w:sz w:val="24"/>
          <w:szCs w:val="28"/>
        </w:rPr>
        <w:t xml:space="preserve"> </w:t>
      </w:r>
    </w:p>
    <w:p w14:paraId="24A2F634" w14:textId="2FAFD44C" w:rsidR="00F22623" w:rsidRPr="0091558C" w:rsidRDefault="00F862B1" w:rsidP="00F862B1">
      <w:pPr>
        <w:pStyle w:val="Heading1"/>
      </w:pPr>
      <w:r w:rsidRPr="0091558C">
        <w:t>References</w:t>
      </w:r>
    </w:p>
    <w:p w14:paraId="1ACBEFC6" w14:textId="77777777" w:rsidR="00F22623" w:rsidRPr="0091558C" w:rsidRDefault="00F22623" w:rsidP="006F0EE2">
      <w:pPr>
        <w:pStyle w:val="Paragraph"/>
      </w:pPr>
      <w:r w:rsidRPr="0091558C">
        <w:t xml:space="preserve">Arts Council England. (2019). Interactive map: our funded organisations, 2018-2022, Available at: </w:t>
      </w:r>
      <w:hyperlink r:id="rId12" w:history="1">
        <w:r w:rsidRPr="0091558C">
          <w:rPr>
            <w:rStyle w:val="Hyperlink"/>
          </w:rPr>
          <w:t>https://www.artscouncil.org.uk/funding-map-2018-2022</w:t>
        </w:r>
      </w:hyperlink>
      <w:r w:rsidRPr="0091558C">
        <w:t>, last accessed March 2019.</w:t>
      </w:r>
    </w:p>
    <w:p w14:paraId="1CBA5254" w14:textId="52C0954E" w:rsidR="00F22623" w:rsidRPr="0091558C" w:rsidRDefault="00F22623" w:rsidP="006F0EE2">
      <w:pPr>
        <w:pStyle w:val="Paragraph"/>
      </w:pPr>
      <w:r w:rsidRPr="0091558C">
        <w:t>Benford, S., Giannachi, G., Koleva, B., &amp; Rodden, T. (2009). From interaction to trajectories: designing coherent journeys through user experiences. In </w:t>
      </w:r>
      <w:r w:rsidRPr="0091558C">
        <w:rPr>
          <w:i/>
          <w:iCs/>
        </w:rPr>
        <w:t>Proceedings of the SIGCHI Conference on Human Factors in Computing Systems</w:t>
      </w:r>
      <w:r w:rsidRPr="0091558C">
        <w:t xml:space="preserve"> (pp. 709-718). ACM. </w:t>
      </w:r>
      <w:r w:rsidR="008B0875" w:rsidRPr="0091558C">
        <w:t>https://doi.org/</w:t>
      </w:r>
      <w:r w:rsidRPr="0091558C">
        <w:t>10.1145/1518701.1518812</w:t>
      </w:r>
    </w:p>
    <w:p w14:paraId="32F51A5D" w14:textId="412CAACD" w:rsidR="00F22623" w:rsidRPr="0091558C" w:rsidRDefault="00F22623" w:rsidP="006F0EE2">
      <w:pPr>
        <w:pStyle w:val="Paragraph"/>
      </w:pPr>
      <w:r w:rsidRPr="0091558C">
        <w:t xml:space="preserve">Blokland, T. (2009). Celebrating local histories and defining neighbourhood communities: Place-making in a gentrified neighbourhood. Urban Studies, 46, 1593–1610. </w:t>
      </w:r>
      <w:r w:rsidR="00A42A27" w:rsidRPr="0091558C">
        <w:t>https</w:t>
      </w:r>
      <w:r w:rsidRPr="0091558C">
        <w:t>:</w:t>
      </w:r>
      <w:r w:rsidR="002431EC" w:rsidRPr="0091558C">
        <w:t>//doi.org/</w:t>
      </w:r>
      <w:r w:rsidRPr="0091558C">
        <w:t>10.1177/0042098009105499</w:t>
      </w:r>
    </w:p>
    <w:p w14:paraId="00011DF5" w14:textId="23612A78" w:rsidR="00F22623" w:rsidRPr="0091558C" w:rsidRDefault="00F22623" w:rsidP="006F0EE2">
      <w:pPr>
        <w:pStyle w:val="Paragraph"/>
      </w:pPr>
      <w:r w:rsidRPr="0091558C">
        <w:t>Bossen, C., Dindler, C., &amp; Iversen, O. S. (2012). Impediments to user gains: experiences from a critical participatory design project. In </w:t>
      </w:r>
      <w:r w:rsidRPr="0091558C">
        <w:rPr>
          <w:i/>
          <w:iCs/>
        </w:rPr>
        <w:t xml:space="preserve">Proceedings of the 12th </w:t>
      </w:r>
      <w:r w:rsidRPr="0091558C">
        <w:rPr>
          <w:i/>
          <w:iCs/>
        </w:rPr>
        <w:lastRenderedPageBreak/>
        <w:t>Participatory Design Conference: Research Papers-Volume 1</w:t>
      </w:r>
      <w:r w:rsidRPr="0091558C">
        <w:t>(pp. 31-40). ACM.</w:t>
      </w:r>
      <w:r w:rsidR="002431EC" w:rsidRPr="0091558C">
        <w:t xml:space="preserve"> https://doi.org/</w:t>
      </w:r>
      <w:r w:rsidRPr="0091558C">
        <w:t xml:space="preserve"> 10.1145/2347635.2347641</w:t>
      </w:r>
    </w:p>
    <w:p w14:paraId="45E6EE03" w14:textId="5D050B00" w:rsidR="00F22623" w:rsidRPr="0091558C" w:rsidRDefault="00F22623" w:rsidP="006F0EE2">
      <w:pPr>
        <w:pStyle w:val="Paragraph"/>
      </w:pPr>
      <w:r w:rsidRPr="0091558C">
        <w:t>Bratteteig, T., &amp; Wagner, I. (2012). Spaces for participatory creativity. </w:t>
      </w:r>
      <w:r w:rsidRPr="0091558C">
        <w:rPr>
          <w:i/>
          <w:iCs/>
        </w:rPr>
        <w:t>CoDesign</w:t>
      </w:r>
      <w:r w:rsidRPr="0091558C">
        <w:t>, </w:t>
      </w:r>
      <w:r w:rsidRPr="0091558C">
        <w:rPr>
          <w:i/>
          <w:iCs/>
        </w:rPr>
        <w:t>8</w:t>
      </w:r>
      <w:r w:rsidRPr="0091558C">
        <w:t xml:space="preserve">(2-3), 105-126. </w:t>
      </w:r>
      <w:r w:rsidR="002431EC" w:rsidRPr="0091558C">
        <w:t>https://doi.org/</w:t>
      </w:r>
      <w:r w:rsidRPr="0091558C">
        <w:t>10.1080/15710882.2012.672576</w:t>
      </w:r>
    </w:p>
    <w:p w14:paraId="4745B0CC" w14:textId="77777777" w:rsidR="00F22623" w:rsidRPr="0091558C" w:rsidRDefault="00F22623" w:rsidP="006F0EE2">
      <w:pPr>
        <w:pStyle w:val="Paragraph"/>
      </w:pPr>
      <w:r w:rsidRPr="0091558C">
        <w:t>Braun, V., Clarke, V., Hayfield, N., &amp; Terry, G. (2019). Thematic analysis. Handbook of Research Methods in Health Social Sciences, 843-860.</w:t>
      </w:r>
    </w:p>
    <w:p w14:paraId="579C634A" w14:textId="52EB0AAF" w:rsidR="00F22623" w:rsidRPr="0091558C" w:rsidRDefault="00F22623" w:rsidP="006F0EE2">
      <w:pPr>
        <w:pStyle w:val="Paragraph"/>
      </w:pPr>
      <w:r w:rsidRPr="0091558C">
        <w:t xml:space="preserve">Brown, B., Chalmers, M., Bell, M., Hall, M., MacColl, I., &amp; Rudman, P. (2005). Sharing the square: collaborative leisure in the city streets. In Proc. of the ninth conference on European Conference on Computer Supported Cooperative Work (ECSCW'05), Springer-Verlag, 427-447. </w:t>
      </w:r>
      <w:r w:rsidR="00140D10" w:rsidRPr="0091558C">
        <w:t>https://doi.org/</w:t>
      </w:r>
      <w:r w:rsidRPr="0091558C">
        <w:t>10.1007/1-4020-4023-7_22</w:t>
      </w:r>
    </w:p>
    <w:p w14:paraId="2599FE47" w14:textId="5D5AE62D" w:rsidR="00F22623" w:rsidRPr="0091558C" w:rsidRDefault="00F22623" w:rsidP="006F0EE2">
      <w:pPr>
        <w:pStyle w:val="Paragraph"/>
      </w:pPr>
      <w:r w:rsidRPr="0091558C">
        <w:t>Carrozzino, M., &amp; Bergamasco, M. (2010). Beyond virtual museums: Experiencing immersive virtual reality in real museums. </w:t>
      </w:r>
      <w:r w:rsidRPr="0091558C">
        <w:rPr>
          <w:i/>
          <w:iCs/>
        </w:rPr>
        <w:t>Journal of Cultural Heritage</w:t>
      </w:r>
      <w:r w:rsidRPr="0091558C">
        <w:t>, </w:t>
      </w:r>
      <w:r w:rsidRPr="0091558C">
        <w:rPr>
          <w:i/>
          <w:iCs/>
        </w:rPr>
        <w:t>11</w:t>
      </w:r>
      <w:r w:rsidRPr="0091558C">
        <w:t xml:space="preserve">(4), 452-458. </w:t>
      </w:r>
      <w:r w:rsidR="00140D10" w:rsidRPr="0091558C">
        <w:t>https://doi.org/</w:t>
      </w:r>
      <w:r w:rsidRPr="0091558C">
        <w:t>10.1016/j.culher.2010.04.001</w:t>
      </w:r>
    </w:p>
    <w:p w14:paraId="1FBCAEF4" w14:textId="04E5765E" w:rsidR="00F22623" w:rsidRPr="0091558C" w:rsidRDefault="00F22623" w:rsidP="006F0EE2">
      <w:pPr>
        <w:pStyle w:val="Paragraph"/>
      </w:pPr>
      <w:r w:rsidRPr="0091558C">
        <w:t>Ciolfi, L., &amp; McLoughlin, M. (2012). Designing for meaningful visitor engagement at a living history museum. In </w:t>
      </w:r>
      <w:r w:rsidRPr="0091558C">
        <w:rPr>
          <w:i/>
          <w:iCs/>
        </w:rPr>
        <w:t>Proceedings of the 7th Nordic Conference on Human-Computer Interaction: Making Sense Through Design</w:t>
      </w:r>
      <w:r w:rsidRPr="0091558C">
        <w:t xml:space="preserve"> (pp. 69-78). ACM. </w:t>
      </w:r>
      <w:r w:rsidR="00140D10" w:rsidRPr="0091558C">
        <w:t>https://doi.org/</w:t>
      </w:r>
      <w:r w:rsidRPr="0091558C">
        <w:t>10.1145/2399016.2399028</w:t>
      </w:r>
    </w:p>
    <w:p w14:paraId="24909338" w14:textId="38B84E64" w:rsidR="00F22623" w:rsidRPr="0091558C" w:rsidRDefault="00F22623" w:rsidP="006F0EE2">
      <w:pPr>
        <w:pStyle w:val="Paragraph"/>
      </w:pPr>
      <w:r w:rsidRPr="0091558C">
        <w:t>Claisse, C., Ciolfi, L., &amp; Petrelli, D. (2017). Containers of Stories: using co-design and digital augmentation to empower the museum community and create novel experiences of heritage at a house museum, The Design Journal, 20:sup1, S2906-S2918</w:t>
      </w:r>
      <w:r w:rsidR="008B0875" w:rsidRPr="0091558C">
        <w:t>.</w:t>
      </w:r>
      <w:r w:rsidRPr="0091558C">
        <w:t xml:space="preserve"> </w:t>
      </w:r>
      <w:r w:rsidR="00140D10" w:rsidRPr="0091558C">
        <w:t>https://doi.org/</w:t>
      </w:r>
      <w:r w:rsidRPr="0091558C">
        <w:t xml:space="preserve">10.1080/14606925.2017.1352801 </w:t>
      </w:r>
    </w:p>
    <w:p w14:paraId="596C973F" w14:textId="77777777" w:rsidR="00F22623" w:rsidRPr="0091558C" w:rsidRDefault="00F22623" w:rsidP="006F0EE2">
      <w:pPr>
        <w:pStyle w:val="Paragraph"/>
      </w:pPr>
      <w:r w:rsidRPr="0091558C">
        <w:t xml:space="preserve">Davies, M. (2018). The Mendoza review: an independent review of museums in </w:t>
      </w:r>
      <w:r w:rsidRPr="0091558C">
        <w:lastRenderedPageBreak/>
        <w:t>England.</w:t>
      </w:r>
    </w:p>
    <w:p w14:paraId="35F325CD" w14:textId="11A42C78" w:rsidR="00F22623" w:rsidRPr="0091558C" w:rsidRDefault="00F22623" w:rsidP="006F0EE2">
      <w:pPr>
        <w:pStyle w:val="Paragraph"/>
      </w:pPr>
      <w:r w:rsidRPr="0091558C">
        <w:t>Dudley, S. H. (2013). Museum materialities: Objects, sense and feeling. In </w:t>
      </w:r>
      <w:r w:rsidRPr="0091558C">
        <w:rPr>
          <w:i/>
          <w:iCs/>
        </w:rPr>
        <w:t>Museum Materialities</w:t>
      </w:r>
      <w:r w:rsidRPr="0091558C">
        <w:t> (pp. 21-38). Routledge.</w:t>
      </w:r>
      <w:r w:rsidRPr="0091558C">
        <w:br/>
        <w:t xml:space="preserve">Durrant, A., Kirk, D., Benford, S., &amp; Rodden, T. (2012). Pursuing Leisure: Reflections on Theme Park Visiting. </w:t>
      </w:r>
      <w:r w:rsidRPr="0091558C">
        <w:rPr>
          <w:rStyle w:val="Emphasis"/>
          <w:rFonts w:eastAsiaTheme="majorEastAsia"/>
        </w:rPr>
        <w:t xml:space="preserve">Computer Supported Cooperative Work (CSCW), </w:t>
      </w:r>
      <w:r w:rsidRPr="0091558C">
        <w:t xml:space="preserve">21, 1, 43-79. </w:t>
      </w:r>
      <w:r w:rsidR="00140D10" w:rsidRPr="0091558C">
        <w:t>https://doi.org/</w:t>
      </w:r>
      <w:r w:rsidRPr="0091558C">
        <w:t xml:space="preserve">/10.1007/s10606-011-9151-1 </w:t>
      </w:r>
    </w:p>
    <w:p w14:paraId="58CBE5B3" w14:textId="40816573" w:rsidR="003705AF" w:rsidRPr="003705AF" w:rsidRDefault="00F22623" w:rsidP="00EB4464">
      <w:pPr>
        <w:pStyle w:val="Paragraph"/>
      </w:pPr>
      <w:r w:rsidRPr="0091558C">
        <w:t xml:space="preserve">Durrant, A., Rowland, D., Kirk, D., Benford, S., Fischer, J., &amp; McAuley, A. (2011). Automics: souvenir generating photoware for theme parks. In </w:t>
      </w:r>
      <w:r w:rsidRPr="0091558C">
        <w:rPr>
          <w:rStyle w:val="Emphasis"/>
          <w:rFonts w:eastAsiaTheme="majorEastAsia"/>
        </w:rPr>
        <w:t>Proc. of the SIGCHI Conference on Human Factors in Computing Systems</w:t>
      </w:r>
      <w:r w:rsidRPr="0091558C">
        <w:t xml:space="preserve"> (CHI '11). ACM, 1767-1776. https://doi.org/10.1145/1978942.1979199 </w:t>
      </w:r>
      <w:r w:rsidR="003705AF" w:rsidRPr="003705AF">
        <w:t>Design Council (2019) The Double Diamond 15 years on. https://www.designcouncil.org.uk/news-opinion/double-diamond-15-years Last accessed 29/10/20</w:t>
      </w:r>
    </w:p>
    <w:p w14:paraId="6AA3E7CD" w14:textId="77777777" w:rsidR="00F22623" w:rsidRPr="0091558C" w:rsidRDefault="00F22623" w:rsidP="006F0EE2">
      <w:pPr>
        <w:pStyle w:val="Paragraph"/>
      </w:pPr>
      <w:r w:rsidRPr="0091558C">
        <w:t>Eventbrite. (2018). Eventbrite. Available at: https://www.eventbrite.co.uk; Last Accessed: 2018.</w:t>
      </w:r>
    </w:p>
    <w:p w14:paraId="2D009870" w14:textId="090EB70F" w:rsidR="00F22623" w:rsidRPr="0091558C" w:rsidRDefault="00F22623" w:rsidP="006F0EE2">
      <w:pPr>
        <w:pStyle w:val="Paragraph"/>
      </w:pPr>
      <w:r w:rsidRPr="0091558C">
        <w:t>Ferris, K., Bannon, L., Ciolfi, L., Gallagher, P., Hall, T., &amp; Lennon, M. (2004). Shaping experiences in the hunt museum: a design case study. In </w:t>
      </w:r>
      <w:r w:rsidRPr="0091558C">
        <w:rPr>
          <w:i/>
          <w:iCs/>
        </w:rPr>
        <w:t>Proceedings of the 5th conference on Designing interactive systems: processes, practices, methods, and techniques</w:t>
      </w:r>
      <w:r w:rsidRPr="0091558C">
        <w:t> (pp. 205-214). ACM.</w:t>
      </w:r>
      <w:r w:rsidR="00140D10" w:rsidRPr="0091558C">
        <w:t xml:space="preserve"> https://doi.org/10.1145/1013115.1013144</w:t>
      </w:r>
    </w:p>
    <w:p w14:paraId="0AE4C8EC" w14:textId="0A1798E3" w:rsidR="00F22623" w:rsidRPr="0091558C" w:rsidRDefault="00F22623" w:rsidP="006F0EE2">
      <w:pPr>
        <w:pStyle w:val="Paragraph"/>
      </w:pPr>
      <w:r w:rsidRPr="0091558C">
        <w:t xml:space="preserve">Forlano, L. (2016). Decentering the Human in the Design of Collaborative Cities. </w:t>
      </w:r>
      <w:r w:rsidRPr="0091558C">
        <w:rPr>
          <w:i/>
        </w:rPr>
        <w:t>Design Issues.</w:t>
      </w:r>
      <w:r w:rsidRPr="0091558C">
        <w:t xml:space="preserve"> 32, 3, p.42-54</w:t>
      </w:r>
      <w:r w:rsidR="00140D10" w:rsidRPr="0091558C">
        <w:t>. https://doi.org/ 10.1162/DESI_a_00398</w:t>
      </w:r>
    </w:p>
    <w:p w14:paraId="05FCBD1C" w14:textId="59F610C8" w:rsidR="00F22623" w:rsidRPr="0091558C" w:rsidRDefault="00F22623" w:rsidP="006F0EE2">
      <w:pPr>
        <w:pStyle w:val="Paragraph"/>
      </w:pPr>
      <w:r w:rsidRPr="0091558C">
        <w:t>Giaccardi, E. (2011). Things we value. </w:t>
      </w:r>
      <w:r w:rsidRPr="0091558C">
        <w:rPr>
          <w:i/>
          <w:iCs/>
        </w:rPr>
        <w:t>Interactions</w:t>
      </w:r>
      <w:r w:rsidRPr="0091558C">
        <w:t>, </w:t>
      </w:r>
      <w:r w:rsidRPr="0091558C">
        <w:rPr>
          <w:i/>
          <w:iCs/>
        </w:rPr>
        <w:t>18</w:t>
      </w:r>
      <w:r w:rsidRPr="0091558C">
        <w:t>(1), 17-21.</w:t>
      </w:r>
      <w:r w:rsidR="00140D10" w:rsidRPr="0091558C">
        <w:t xml:space="preserve"> https://doi.org/10.1145/1897239.1897245</w:t>
      </w:r>
    </w:p>
    <w:p w14:paraId="016453A2" w14:textId="52850847" w:rsidR="00EB3FBA" w:rsidRPr="0091558C" w:rsidRDefault="00EB3FBA" w:rsidP="00B5770D">
      <w:pPr>
        <w:pStyle w:val="Newparagraph"/>
        <w:spacing w:before="240"/>
        <w:ind w:firstLine="0"/>
      </w:pPr>
      <w:r w:rsidRPr="0091558C">
        <w:lastRenderedPageBreak/>
        <w:t xml:space="preserve">Halloran, J., Hornecker, E., Fitzpatrick, G., Weal, M., Millard, D., Michaelides, D., Cruickshank, D. and De Roure, D. (2006) Unfolding understandings: co-designing UbiComp In Situ, over time. In </w:t>
      </w:r>
      <w:r w:rsidRPr="0091558C">
        <w:rPr>
          <w:i/>
          <w:iCs/>
        </w:rPr>
        <w:t>Proceedings of the 6th conference on Designing Interactive systems</w:t>
      </w:r>
      <w:r w:rsidRPr="0091558C">
        <w:t xml:space="preserve"> (</w:t>
      </w:r>
      <w:r w:rsidRPr="0091558C">
        <w:rPr>
          <w:i/>
          <w:iCs/>
        </w:rPr>
        <w:t>DIS ’06</w:t>
      </w:r>
      <w:r w:rsidRPr="0091558C">
        <w:t>). ACM, New York, NY, USA, 109–118.</w:t>
      </w:r>
      <w:r w:rsidR="007C35B4" w:rsidRPr="0091558C">
        <w:t xml:space="preserve"> </w:t>
      </w:r>
      <w:r w:rsidR="00140D10" w:rsidRPr="0091558C">
        <w:t>https://doi.org/</w:t>
      </w:r>
      <w:r w:rsidRPr="0091558C">
        <w:t>10.1145/1142405.1142423</w:t>
      </w:r>
    </w:p>
    <w:p w14:paraId="4BEF9790" w14:textId="77777777" w:rsidR="00F22623" w:rsidRPr="0091558C" w:rsidRDefault="00F22623" w:rsidP="006F0EE2">
      <w:pPr>
        <w:pStyle w:val="Paragraph"/>
      </w:pPr>
      <w:r w:rsidRPr="0091558C">
        <w:t>Herzberg, C. (2017). Smart Cities, Digital Nations: Building Smart Cities in Emerging Countries and Beyond. Roundtree Press.</w:t>
      </w:r>
    </w:p>
    <w:p w14:paraId="41965896" w14:textId="735FEDD8" w:rsidR="00F22623" w:rsidRPr="0091558C" w:rsidRDefault="00F22623" w:rsidP="006F0EE2">
      <w:pPr>
        <w:pStyle w:val="Paragraph"/>
      </w:pPr>
      <w:r w:rsidRPr="0091558C">
        <w:t>Johnson, I. G., Vines, J., Taylor, N., Jenkins, E., &amp; Marshall, J. (2016). Reflections on Deploying Distributed Consultation Technologies with Community Organisations. In </w:t>
      </w:r>
      <w:r w:rsidRPr="0091558C">
        <w:rPr>
          <w:i/>
          <w:iCs/>
        </w:rPr>
        <w:t>Proceedings of the 2016 CHI Conference on Human Factors in Computing Systems</w:t>
      </w:r>
      <w:r w:rsidRPr="0091558C">
        <w:t> (pp. 2945-2957). ACM.</w:t>
      </w:r>
      <w:r w:rsidR="00140D10" w:rsidRPr="0091558C">
        <w:t xml:space="preserve"> https://doi.org/10.1145/2858036.2858098</w:t>
      </w:r>
    </w:p>
    <w:p w14:paraId="3FD15433" w14:textId="6F6E230B" w:rsidR="00F22623" w:rsidRPr="0091558C" w:rsidRDefault="00F22623" w:rsidP="006F0EE2">
      <w:pPr>
        <w:pStyle w:val="Paragraph"/>
      </w:pPr>
      <w:r w:rsidRPr="0091558C">
        <w:t>Kirk, D., Durrant, A. C., Kosem, J., &amp; Reeves, S. (2018). Spomenik: resurrecting voices in the woods. </w:t>
      </w:r>
      <w:r w:rsidRPr="0091558C">
        <w:rPr>
          <w:i/>
          <w:iCs/>
        </w:rPr>
        <w:t>Design Issues</w:t>
      </w:r>
      <w:r w:rsidRPr="0091558C">
        <w:t>, </w:t>
      </w:r>
      <w:r w:rsidRPr="0091558C">
        <w:rPr>
          <w:i/>
          <w:iCs/>
        </w:rPr>
        <w:t>34</w:t>
      </w:r>
      <w:r w:rsidRPr="0091558C">
        <w:t>(1), 67-83.</w:t>
      </w:r>
      <w:r w:rsidR="00140D10" w:rsidRPr="0091558C">
        <w:t xml:space="preserve"> https://doi.org/10.1162/DESI_a_00477</w:t>
      </w:r>
    </w:p>
    <w:p w14:paraId="3B0A1CF1" w14:textId="77777777" w:rsidR="004F0A64" w:rsidRDefault="00F22623" w:rsidP="004F0A64">
      <w:pPr>
        <w:pStyle w:val="Paragraph"/>
      </w:pPr>
      <w:r w:rsidRPr="0091558C">
        <w:t xml:space="preserve">Lees, A. (2015). </w:t>
      </w:r>
      <w:r w:rsidRPr="0091558C">
        <w:rPr>
          <w:i/>
        </w:rPr>
        <w:t>The City: A World History</w:t>
      </w:r>
      <w:r w:rsidRPr="0091558C">
        <w:t>. Oxford University Press</w:t>
      </w:r>
    </w:p>
    <w:p w14:paraId="45C08B68" w14:textId="587C7AB7" w:rsidR="006902C7" w:rsidRPr="006902C7" w:rsidRDefault="006902C7" w:rsidP="004F0A64">
      <w:pPr>
        <w:pStyle w:val="Paragraph"/>
      </w:pPr>
      <w:r w:rsidRPr="006902C7">
        <w:t xml:space="preserve">Mattern, S. </w:t>
      </w:r>
      <w:r w:rsidR="00A52985">
        <w:t>(</w:t>
      </w:r>
      <w:r w:rsidRPr="006902C7">
        <w:t>2013</w:t>
      </w:r>
      <w:r w:rsidR="00A52985">
        <w:t>)</w:t>
      </w:r>
      <w:r w:rsidRPr="006902C7">
        <w:t>. Methodolatry and the Art of Measure: The New Wave of Urban Data Science</w:t>
      </w:r>
      <w:r w:rsidR="0082046E">
        <w:t>,</w:t>
      </w:r>
      <w:r w:rsidRPr="006902C7">
        <w:t xml:space="preserve"> </w:t>
      </w:r>
      <w:r w:rsidRPr="004B5451">
        <w:rPr>
          <w:i/>
          <w:iCs/>
        </w:rPr>
        <w:t xml:space="preserve">Places </w:t>
      </w:r>
      <w:r w:rsidR="0082046E" w:rsidRPr="004B5451">
        <w:rPr>
          <w:i/>
          <w:iCs/>
        </w:rPr>
        <w:t>Journal</w:t>
      </w:r>
      <w:r w:rsidR="0082046E">
        <w:t xml:space="preserve">, </w:t>
      </w:r>
      <w:r w:rsidR="005266CB" w:rsidRPr="005266CB">
        <w:t>https://doi.org/</w:t>
      </w:r>
      <w:r w:rsidRPr="006902C7">
        <w:t>10.22269/131105.</w:t>
      </w:r>
    </w:p>
    <w:p w14:paraId="2D4C869B" w14:textId="77777777" w:rsidR="00970683" w:rsidRPr="0091558C" w:rsidRDefault="00970683" w:rsidP="007C35B4">
      <w:pPr>
        <w:pStyle w:val="Newparagraph"/>
        <w:spacing w:before="240"/>
        <w:ind w:firstLine="0"/>
      </w:pPr>
      <w:r w:rsidRPr="0091558C">
        <w:t xml:space="preserve">Marshall, A. (2020). This Art Was Looted 123 Years Ago. Will It Ever Be Returned? </w:t>
      </w:r>
      <w:r w:rsidRPr="0091558C">
        <w:rPr>
          <w:u w:val="single"/>
        </w:rPr>
        <w:t>The New York Times</w:t>
      </w:r>
      <w:r w:rsidRPr="0091558C">
        <w:rPr>
          <w:b/>
          <w:bCs/>
        </w:rPr>
        <w:t xml:space="preserve">: </w:t>
      </w:r>
      <w:r w:rsidRPr="0091558C">
        <w:t>Online.</w:t>
      </w:r>
    </w:p>
    <w:p w14:paraId="4DD0AB22" w14:textId="7A68152B" w:rsidR="00F22623" w:rsidRPr="0091558C" w:rsidRDefault="00F22623" w:rsidP="006F0EE2">
      <w:pPr>
        <w:pStyle w:val="Paragraph"/>
        <w:rPr>
          <w:rFonts w:eastAsia="MS Mincho"/>
        </w:rPr>
      </w:pPr>
      <w:r w:rsidRPr="0091558C">
        <w:rPr>
          <w:rFonts w:eastAsia="MS Mincho"/>
        </w:rPr>
        <w:t xml:space="preserve">Maye, L., Bouchard, D., Avram, G., &amp; Ciolfi, L. (2017). Supporting Cultural Heritage Professionals Adopting and Shaping Interactive Technologies in Museums. In: </w:t>
      </w:r>
      <w:r w:rsidRPr="0091558C">
        <w:rPr>
          <w:rFonts w:eastAsia="MS Mincho"/>
          <w:i/>
        </w:rPr>
        <w:t>Proceedings of the 2017 ACM Conference on Designing Interactive Systems</w:t>
      </w:r>
      <w:r w:rsidRPr="0091558C">
        <w:rPr>
          <w:rFonts w:eastAsia="MS Mincho"/>
        </w:rPr>
        <w:t xml:space="preserve"> (DIS). ACM, 221-232</w:t>
      </w:r>
      <w:r w:rsidR="00140D10" w:rsidRPr="0091558C">
        <w:rPr>
          <w:rFonts w:eastAsia="MS Mincho"/>
        </w:rPr>
        <w:t>. https://doi.org/10.1145/3064663.3064753</w:t>
      </w:r>
    </w:p>
    <w:p w14:paraId="6A584E83" w14:textId="1AC7C5A1" w:rsidR="008228C7" w:rsidRPr="0091558C" w:rsidRDefault="008228C7" w:rsidP="00B5770D">
      <w:pPr>
        <w:pStyle w:val="Newparagraph"/>
        <w:ind w:firstLine="0"/>
        <w:rPr>
          <w:rFonts w:eastAsia="MS Mincho"/>
        </w:rPr>
      </w:pPr>
      <w:r w:rsidRPr="0091558C">
        <w:rPr>
          <w:rFonts w:eastAsia="MS Mincho"/>
          <w:lang w:val="en-US"/>
        </w:rPr>
        <w:lastRenderedPageBreak/>
        <w:t>McGookin, D., Tahiroălu, K. Vaittinen, T. Kytö, M. Monastero, B. and Vasquez, J. C. (2017)</w:t>
      </w:r>
      <w:r w:rsidR="00140D10" w:rsidRPr="0091558C">
        <w:rPr>
          <w:rFonts w:eastAsia="MS Mincho"/>
          <w:lang w:val="en-US"/>
        </w:rPr>
        <w:t>.</w:t>
      </w:r>
      <w:r w:rsidRPr="0091558C">
        <w:rPr>
          <w:rFonts w:eastAsia="MS Mincho"/>
          <w:lang w:val="en-US"/>
        </w:rPr>
        <w:t xml:space="preserve"> Exploring Seasonality in Mobile Cultural Heritage. In </w:t>
      </w:r>
      <w:r w:rsidRPr="0091558C">
        <w:rPr>
          <w:rFonts w:eastAsia="MS Mincho"/>
          <w:i/>
          <w:lang w:val="en-US"/>
        </w:rPr>
        <w:t>Proceedings of the 2017 CHI Conference on Human Factors in Computing Systems</w:t>
      </w:r>
      <w:r w:rsidRPr="0091558C">
        <w:rPr>
          <w:rFonts w:eastAsia="MS Mincho"/>
          <w:lang w:val="en-US"/>
        </w:rPr>
        <w:t>, Denver, Colorado, USA, 6101-6105</w:t>
      </w:r>
      <w:r w:rsidR="008B0875" w:rsidRPr="0091558C">
        <w:rPr>
          <w:rFonts w:eastAsia="MS Mincho"/>
          <w:lang w:val="en-US"/>
        </w:rPr>
        <w:t>.</w:t>
      </w:r>
      <w:r w:rsidRPr="0091558C">
        <w:rPr>
          <w:rFonts w:eastAsia="MS Mincho"/>
          <w:lang w:val="en-US"/>
        </w:rPr>
        <w:t xml:space="preserve"> </w:t>
      </w:r>
      <w:r w:rsidR="008B0875" w:rsidRPr="0091558C">
        <w:rPr>
          <w:rFonts w:eastAsia="MS Mincho"/>
          <w:lang w:val="en-US"/>
        </w:rPr>
        <w:t>https</w:t>
      </w:r>
      <w:r w:rsidRPr="0091558C">
        <w:rPr>
          <w:rFonts w:eastAsia="MS Mincho"/>
          <w:lang w:val="en-US"/>
        </w:rPr>
        <w:t>:</w:t>
      </w:r>
      <w:r w:rsidR="008B0875" w:rsidRPr="0091558C">
        <w:rPr>
          <w:rFonts w:eastAsia="MS Mincho"/>
          <w:lang w:val="en-US"/>
        </w:rPr>
        <w:t>//doi.org/</w:t>
      </w:r>
      <w:r w:rsidRPr="0091558C">
        <w:rPr>
          <w:rFonts w:eastAsia="MS Mincho"/>
          <w:lang w:val="en-US"/>
        </w:rPr>
        <w:t>10.1145/3025453.3025803</w:t>
      </w:r>
    </w:p>
    <w:p w14:paraId="5942068D" w14:textId="6E099F92" w:rsidR="00F22623" w:rsidRPr="0091558C" w:rsidRDefault="00F22623" w:rsidP="006F0EE2">
      <w:pPr>
        <w:pStyle w:val="Paragraph"/>
      </w:pPr>
      <w:r w:rsidRPr="0091558C">
        <w:t xml:space="preserve">Millington, S., &amp; Ntounis, N. (2017). Repositioning the high street: evidence and reflection from the UK, </w:t>
      </w:r>
      <w:r w:rsidRPr="0091558C">
        <w:rPr>
          <w:i/>
        </w:rPr>
        <w:t>Journal of Place Management and Development</w:t>
      </w:r>
      <w:r w:rsidRPr="0091558C">
        <w:t>, 10, 4, p.364-379</w:t>
      </w:r>
      <w:r w:rsidR="008B0875" w:rsidRPr="0091558C">
        <w:t>.</w:t>
      </w:r>
      <w:r w:rsidRPr="0091558C">
        <w:t xml:space="preserve"> </w:t>
      </w:r>
      <w:r w:rsidR="008B0875" w:rsidRPr="0091558C">
        <w:rPr>
          <w:rFonts w:eastAsia="MS Mincho"/>
          <w:lang w:val="en-US"/>
        </w:rPr>
        <w:t>https://doi.org/</w:t>
      </w:r>
      <w:r w:rsidRPr="0091558C">
        <w:t xml:space="preserve">10.1108/JPMD-08-2017-0077 </w:t>
      </w:r>
    </w:p>
    <w:p w14:paraId="7E6D1F61" w14:textId="77777777" w:rsidR="00B34240" w:rsidRDefault="00F22623" w:rsidP="00B34240">
      <w:pPr>
        <w:pStyle w:val="Paragraph"/>
      </w:pPr>
      <w:r w:rsidRPr="0091558C">
        <w:t xml:space="preserve">Mitchell, W. J. (1995). </w:t>
      </w:r>
      <w:r w:rsidRPr="0091558C">
        <w:rPr>
          <w:i/>
        </w:rPr>
        <w:t xml:space="preserve">City of Bits. </w:t>
      </w:r>
      <w:r w:rsidRPr="0091558C">
        <w:t xml:space="preserve">MIT Press </w:t>
      </w:r>
    </w:p>
    <w:p w14:paraId="3E68FD93" w14:textId="0526D385" w:rsidR="00B34240" w:rsidRPr="00B34240" w:rsidRDefault="00B34240" w:rsidP="00B34240">
      <w:pPr>
        <w:pStyle w:val="Paragraph"/>
      </w:pPr>
      <w:r w:rsidRPr="00B34240">
        <w:t xml:space="preserve">Morozov, E. </w:t>
      </w:r>
      <w:r w:rsidR="00A52985">
        <w:t>(</w:t>
      </w:r>
      <w:r w:rsidRPr="00B34240">
        <w:t>2013</w:t>
      </w:r>
      <w:r w:rsidR="00A52985">
        <w:t>)</w:t>
      </w:r>
      <w:r w:rsidRPr="00B34240">
        <w:t>. To Save Everything, Click Here: The Folly of Technological Solutionism. New York: Public</w:t>
      </w:r>
      <w:r w:rsidR="008C0EA2">
        <w:t xml:space="preserve"> </w:t>
      </w:r>
      <w:r w:rsidRPr="00B34240">
        <w:t>Affairs.</w:t>
      </w:r>
    </w:p>
    <w:p w14:paraId="4EE57CDF" w14:textId="222D3B4D" w:rsidR="00F22623" w:rsidRPr="0091558C" w:rsidRDefault="00F22623" w:rsidP="006F0EE2">
      <w:pPr>
        <w:pStyle w:val="Paragraph"/>
      </w:pPr>
      <w:r w:rsidRPr="0091558C">
        <w:t>Petrelli, D., Whittaker, S., &amp; Brockmeier, J. (2008). AutoTopography: what can physical mementos tell us about digital memories?. In </w:t>
      </w:r>
      <w:r w:rsidRPr="0091558C">
        <w:rPr>
          <w:i/>
          <w:iCs/>
        </w:rPr>
        <w:t>Proceedings of the SIGCHI conference on Human Factors in computing systems</w:t>
      </w:r>
      <w:r w:rsidRPr="0091558C">
        <w:t> (pp. 53-62). ACM</w:t>
      </w:r>
      <w:r w:rsidR="008B0875" w:rsidRPr="0091558C">
        <w:t>. https://doi.org/10.1145/1357054.1357065</w:t>
      </w:r>
      <w:r w:rsidRPr="0091558C">
        <w:t xml:space="preserve"> </w:t>
      </w:r>
    </w:p>
    <w:p w14:paraId="54F45CC3" w14:textId="42803BB1" w:rsidR="00F22623" w:rsidRPr="0091558C" w:rsidRDefault="00F22623" w:rsidP="006F0EE2">
      <w:pPr>
        <w:pStyle w:val="Paragraph"/>
      </w:pPr>
      <w:r w:rsidRPr="0091558C">
        <w:t>Ratti, C., &amp; Claudel, M. (2013). The City of Tomorrow: Sensors, Networks, Hackers, and the Future of Urban Life. Yale University Press</w:t>
      </w:r>
    </w:p>
    <w:p w14:paraId="1F1EB7A3" w14:textId="77777777" w:rsidR="005D496B" w:rsidRPr="0091558C" w:rsidRDefault="005D496B" w:rsidP="007C35B4">
      <w:pPr>
        <w:pStyle w:val="Newparagraph"/>
        <w:spacing w:before="240"/>
        <w:ind w:firstLine="0"/>
      </w:pPr>
      <w:r w:rsidRPr="0091558C">
        <w:t xml:space="preserve">Robertson, G. (2019). </w:t>
      </w:r>
      <w:r w:rsidRPr="0091558C">
        <w:rPr>
          <w:u w:val="single"/>
        </w:rPr>
        <w:t>Who Owns History?: Elgin’s Loot and the Case for Returning Plundered Treasure</w:t>
      </w:r>
      <w:r w:rsidRPr="0091558C">
        <w:t>, Biteback Publishing.</w:t>
      </w:r>
    </w:p>
    <w:p w14:paraId="3D97984E" w14:textId="441BBBA7" w:rsidR="00F22623" w:rsidRPr="0091558C" w:rsidRDefault="00F22623" w:rsidP="006F0EE2">
      <w:pPr>
        <w:pStyle w:val="Paragraph"/>
      </w:pPr>
      <w:r w:rsidRPr="0091558C">
        <w:t xml:space="preserve">Rowland, D., Flintham, M., Oppermann, L., Marshall, J., Chamberlain, A., Koleva, B., Benford, S., &amp; Perez, C. (2009). Ubikequitous computing: designing interactive experiences for cyclists. In </w:t>
      </w:r>
      <w:r w:rsidRPr="0091558C">
        <w:rPr>
          <w:i/>
          <w:iCs/>
        </w:rPr>
        <w:t>Proceedings of the 11th International Conference on Human-Computer Interaction with Mobile Devices and Services</w:t>
      </w:r>
      <w:r w:rsidRPr="0091558C">
        <w:t xml:space="preserve"> (MobileHCI '09). </w:t>
      </w:r>
      <w:r w:rsidRPr="0091558C">
        <w:lastRenderedPageBreak/>
        <w:t xml:space="preserve">ACM, Article 21, 11 pages. </w:t>
      </w:r>
      <w:r w:rsidR="008B0875" w:rsidRPr="0091558C">
        <w:t>https://doi.org/</w:t>
      </w:r>
      <w:r w:rsidRPr="0091558C">
        <w:t>10.1145/1613858.1613886</w:t>
      </w:r>
    </w:p>
    <w:p w14:paraId="7BBABEA6" w14:textId="6E577107" w:rsidR="00F22623" w:rsidRPr="0091558C" w:rsidRDefault="00F22623" w:rsidP="006F0EE2">
      <w:pPr>
        <w:pStyle w:val="Paragraph"/>
      </w:pPr>
      <w:r w:rsidRPr="0091558C">
        <w:t>Russo, A., &amp; Peacock, D. (2009). Great expectations: Sustaining participation in social media spaces. In </w:t>
      </w:r>
      <w:r w:rsidRPr="0091558C">
        <w:rPr>
          <w:i/>
          <w:iCs/>
        </w:rPr>
        <w:t>Museums and the Web 2009</w:t>
      </w:r>
      <w:r w:rsidRPr="0091558C">
        <w:t> (pp. 23-36). Archives &amp; Museum Informatics.</w:t>
      </w:r>
    </w:p>
    <w:p w14:paraId="2B980405" w14:textId="204571DA" w:rsidR="009727C2" w:rsidRPr="0091558C" w:rsidRDefault="009727C2" w:rsidP="00B5770D">
      <w:pPr>
        <w:pStyle w:val="Newparagraph"/>
        <w:ind w:firstLine="0"/>
      </w:pPr>
      <w:r w:rsidRPr="0091558C">
        <w:t xml:space="preserve">Schoggen, P. (1989) </w:t>
      </w:r>
      <w:r w:rsidRPr="0091558C">
        <w:rPr>
          <w:i/>
        </w:rPr>
        <w:t>Behavior Settings: A Revision and Extension of Roger G. Barker’s Ecological Psychology</w:t>
      </w:r>
      <w:r w:rsidRPr="0091558C">
        <w:t>. Stanford University Press, Stanford, USA.</w:t>
      </w:r>
    </w:p>
    <w:p w14:paraId="4630F019" w14:textId="151CFE86" w:rsidR="00F22623" w:rsidRPr="0091558C" w:rsidRDefault="00F22623" w:rsidP="006F0EE2">
      <w:pPr>
        <w:pStyle w:val="Paragraph"/>
      </w:pPr>
      <w:r w:rsidRPr="0091558C">
        <w:t>Smith, L. (2006). </w:t>
      </w:r>
      <w:r w:rsidRPr="0091558C">
        <w:rPr>
          <w:i/>
          <w:iCs/>
        </w:rPr>
        <w:t>Uses of heritage</w:t>
      </w:r>
      <w:r w:rsidRPr="0091558C">
        <w:t>. Routledge.</w:t>
      </w:r>
    </w:p>
    <w:p w14:paraId="540882C4" w14:textId="0CCCCFDD" w:rsidR="00E92CA5" w:rsidRPr="0091558C" w:rsidRDefault="00E92CA5" w:rsidP="00E92CA5">
      <w:pPr>
        <w:pStyle w:val="Paragraph"/>
      </w:pPr>
      <w:r w:rsidRPr="0091558C">
        <w:t xml:space="preserve">Swords, J., Nally, C., Rogage, K., Watson, R., Charlton, J. &amp; Kirk, D. (2020). Colliding epistemologies, productive tensions and usable pasts in the generation of heritage-led immersive experiences, International Journal of Heritage Studies, Online First, </w:t>
      </w:r>
      <w:r w:rsidR="008B0875" w:rsidRPr="0091558C">
        <w:t>https</w:t>
      </w:r>
      <w:r w:rsidRPr="0091558C">
        <w:t>:</w:t>
      </w:r>
      <w:r w:rsidR="008B0875" w:rsidRPr="0091558C">
        <w:t>//doi.org.uk/</w:t>
      </w:r>
      <w:r w:rsidRPr="0091558C">
        <w:t xml:space="preserve">10.1080/13527258.2020.1780462 </w:t>
      </w:r>
    </w:p>
    <w:p w14:paraId="5E77CA6B" w14:textId="2090175E" w:rsidR="00F22623" w:rsidRPr="0091558C" w:rsidRDefault="00F22623" w:rsidP="006F0EE2">
      <w:pPr>
        <w:pStyle w:val="Paragraph"/>
      </w:pPr>
      <w:r w:rsidRPr="0091558C">
        <w:t>Taylor, N., Cheverst, K., Fitton, D., Race, N. J., Rouncefield, M., &amp; Graham, C. (2007). Probing communities: study of a village photo display. In </w:t>
      </w:r>
      <w:r w:rsidRPr="0091558C">
        <w:rPr>
          <w:i/>
          <w:iCs/>
        </w:rPr>
        <w:t>Proceedings of the 19th Australasian conference on Computer-Human Interaction: Entertaining User Interfaces (OzCHI)</w:t>
      </w:r>
      <w:r w:rsidRPr="0091558C">
        <w:t> (pp. 17-24). ACM.</w:t>
      </w:r>
      <w:r w:rsidR="008B0875" w:rsidRPr="0091558C">
        <w:t xml:space="preserve"> https://doi.org/10.1145/1324892.1324896</w:t>
      </w:r>
    </w:p>
    <w:p w14:paraId="349D54D2" w14:textId="74EA5F02" w:rsidR="00F22623" w:rsidRPr="0091558C" w:rsidRDefault="00F22623" w:rsidP="006F0EE2">
      <w:pPr>
        <w:pStyle w:val="Paragraph"/>
      </w:pPr>
      <w:r w:rsidRPr="0091558C">
        <w:t>Townsend, A. (2013). Smart Cities: Big Data, Civic Hackers, and the Quest for a New Utopia. W. W. Norton &amp; Company.</w:t>
      </w:r>
    </w:p>
    <w:p w14:paraId="5E4BC4EA" w14:textId="0FDE9B58" w:rsidR="00B25469" w:rsidRPr="0091558C" w:rsidRDefault="00B25469" w:rsidP="007C35B4">
      <w:pPr>
        <w:pStyle w:val="Newparagraph"/>
        <w:spacing w:before="240"/>
        <w:ind w:firstLine="0"/>
      </w:pPr>
      <w:r w:rsidRPr="0091558C">
        <w:t xml:space="preserve">Tsenova, V., Wood, G., Dolfini, A., Tindley, A. and Kirk, D. (2020). Un-authorised View: Leveraging Volunteer Expertise in Heritage. In </w:t>
      </w:r>
      <w:r w:rsidRPr="0091558C">
        <w:rPr>
          <w:i/>
          <w:iCs/>
        </w:rPr>
        <w:t>Proceedings of the 2020 CHI Conference on Human Factors in Computing Systems</w:t>
      </w:r>
      <w:r w:rsidRPr="0091558C">
        <w:t xml:space="preserve"> (</w:t>
      </w:r>
      <w:r w:rsidRPr="0091558C">
        <w:rPr>
          <w:i/>
          <w:iCs/>
        </w:rPr>
        <w:t>CHI ’20</w:t>
      </w:r>
      <w:r w:rsidRPr="0091558C">
        <w:t xml:space="preserve">). ACM, 1–14. </w:t>
      </w:r>
      <w:r w:rsidR="008B0875" w:rsidRPr="0091558C">
        <w:t>https://</w:t>
      </w:r>
      <w:r w:rsidRPr="0091558C">
        <w:t>:</w:t>
      </w:r>
      <w:r w:rsidR="008B0875" w:rsidRPr="0091558C">
        <w:t>doi.org/</w:t>
      </w:r>
      <w:r w:rsidRPr="0091558C">
        <w:t>10.1145/3313831.3376558</w:t>
      </w:r>
    </w:p>
    <w:p w14:paraId="12CBCFFD" w14:textId="527CE77A" w:rsidR="00F22623" w:rsidRPr="0091558C" w:rsidRDefault="005F0622" w:rsidP="006F0EE2">
      <w:pPr>
        <w:pStyle w:val="Paragraph"/>
      </w:pPr>
      <w:r w:rsidRPr="0091558C">
        <w:t xml:space="preserve">Tyne and Wear </w:t>
      </w:r>
      <w:r w:rsidR="00915AAA" w:rsidRPr="0091558C">
        <w:t xml:space="preserve">Archives and </w:t>
      </w:r>
      <w:r w:rsidRPr="0091558C">
        <w:t xml:space="preserve">Museums, (2020) </w:t>
      </w:r>
      <w:hyperlink r:id="rId13" w:history="1">
        <w:r w:rsidR="00915AAA" w:rsidRPr="0091558C">
          <w:rPr>
            <w:rStyle w:val="Hyperlink"/>
          </w:rPr>
          <w:t>https://www.twmuseums.org.uk/</w:t>
        </w:r>
      </w:hyperlink>
      <w:r w:rsidR="00F22623" w:rsidRPr="0091558C">
        <w:t>.</w:t>
      </w:r>
    </w:p>
    <w:p w14:paraId="2FF6CC44" w14:textId="23F9351B" w:rsidR="00F22623" w:rsidRPr="0091558C" w:rsidRDefault="00F22623" w:rsidP="006F0EE2">
      <w:pPr>
        <w:pStyle w:val="Paragraph"/>
      </w:pPr>
      <w:r w:rsidRPr="0091558C">
        <w:lastRenderedPageBreak/>
        <w:t>Vines, J., Clarke, R., Wright, P., McCarthy, J., &amp; Olivier, P. (2013). Configuring participation: on how we involve people in design. In </w:t>
      </w:r>
      <w:r w:rsidRPr="0091558C">
        <w:rPr>
          <w:i/>
          <w:iCs/>
        </w:rPr>
        <w:t>Proceedings of the SIGCHI Conference on Human Factors in Computing Systems</w:t>
      </w:r>
      <w:r w:rsidRPr="0091558C">
        <w:t> (pp. 429-438). ACM.</w:t>
      </w:r>
      <w:r w:rsidR="008B0875" w:rsidRPr="0091558C">
        <w:t xml:space="preserve"> https://doi.org/10.1145/2470654.2470716</w:t>
      </w:r>
    </w:p>
    <w:p w14:paraId="2A071EC0" w14:textId="3EE4BD3B" w:rsidR="00F22623" w:rsidRPr="0091558C" w:rsidRDefault="00F22623" w:rsidP="006F0EE2">
      <w:pPr>
        <w:pStyle w:val="Paragraph"/>
      </w:pPr>
      <w:r w:rsidRPr="0091558C">
        <w:t>Vlahakis, V., Ioannidis, M., Karigiannis, J., Tsotros, M., Gounaris, M., Stricker, D. &amp; Almeida, L. (2002). Archeoguide: an augmented reality guide for archaeological sites. </w:t>
      </w:r>
      <w:r w:rsidRPr="0091558C">
        <w:rPr>
          <w:i/>
          <w:iCs/>
        </w:rPr>
        <w:t>IEEE Computer Graphics and Applications</w:t>
      </w:r>
      <w:r w:rsidRPr="0091558C">
        <w:t>, </w:t>
      </w:r>
      <w:r w:rsidRPr="0091558C">
        <w:rPr>
          <w:i/>
          <w:iCs/>
        </w:rPr>
        <w:t>22</w:t>
      </w:r>
      <w:r w:rsidRPr="0091558C">
        <w:t>(5), 52-60.</w:t>
      </w:r>
      <w:r w:rsidR="008B0875" w:rsidRPr="0091558C">
        <w:t xml:space="preserve"> https://doi.org/10.1109/MCG.2002.1028726</w:t>
      </w:r>
    </w:p>
    <w:p w14:paraId="6E33819E" w14:textId="5784F9AD" w:rsidR="00F22623" w:rsidRPr="0091558C" w:rsidRDefault="00F22623" w:rsidP="006F0EE2">
      <w:pPr>
        <w:pStyle w:val="Paragraph"/>
      </w:pPr>
      <w:r w:rsidRPr="0091558C">
        <w:t xml:space="preserve">Weltevreden, J.W.J., &amp; Atzema, O.A.L.C. (2006). Cyberspace meets high street: adoption of click-and-mortar strategies by retail outlets in city centers. </w:t>
      </w:r>
      <w:r w:rsidRPr="0091558C">
        <w:rPr>
          <w:i/>
        </w:rPr>
        <w:t>Urban Geography</w:t>
      </w:r>
      <w:r w:rsidRPr="0091558C">
        <w:t>. 27, 7, p.628-650</w:t>
      </w:r>
      <w:r w:rsidR="008B0875" w:rsidRPr="0091558C">
        <w:t>.https://doi.org/</w:t>
      </w:r>
      <w:r w:rsidRPr="0091558C">
        <w:t>10.2747/0272-3638.27.7.628</w:t>
      </w:r>
    </w:p>
    <w:p w14:paraId="49006A62" w14:textId="77777777" w:rsidR="00F22623" w:rsidRPr="0091558C" w:rsidRDefault="00F22623" w:rsidP="006F0EE2">
      <w:pPr>
        <w:pStyle w:val="Paragraph"/>
      </w:pPr>
      <w:r w:rsidRPr="0091558C">
        <w:t xml:space="preserve">Willis, K., &amp; Aurigi, A. (2018). </w:t>
      </w:r>
      <w:r w:rsidRPr="0091558C">
        <w:rPr>
          <w:i/>
        </w:rPr>
        <w:t>Digital and Smart Cities</w:t>
      </w:r>
      <w:r w:rsidRPr="0091558C">
        <w:t>. Routledge</w:t>
      </w:r>
    </w:p>
    <w:p w14:paraId="2FFDFF4E" w14:textId="236B3BB0" w:rsidR="00F22623" w:rsidRPr="0091558C" w:rsidRDefault="00F22623" w:rsidP="006F0EE2">
      <w:pPr>
        <w:pStyle w:val="Paragraph"/>
      </w:pPr>
      <w:r w:rsidRPr="0091558C">
        <w:t>Wilson, A., Tewdwr-Jones, M., &amp; Comber, R. (2017). Urban planning, public participation and digital technology: App development as a method of generating citizen involvement in local planning processes. </w:t>
      </w:r>
      <w:r w:rsidRPr="0091558C">
        <w:rPr>
          <w:i/>
          <w:iCs/>
        </w:rPr>
        <w:t>Environment and Planning B: Urban Analytics and City Science</w:t>
      </w:r>
      <w:r w:rsidR="008B0875" w:rsidRPr="0091558C">
        <w:t>. https://doi.org/10.1177%2F2399808317712515</w:t>
      </w:r>
      <w:r w:rsidRPr="0091558C">
        <w:t>.</w:t>
      </w:r>
    </w:p>
    <w:p w14:paraId="40D7C13D" w14:textId="161B7DF2" w:rsidR="00F22623" w:rsidRPr="0091558C" w:rsidRDefault="00F22623" w:rsidP="006F0EE2">
      <w:pPr>
        <w:pStyle w:val="Paragraph"/>
      </w:pPr>
      <w:r w:rsidRPr="0091558C">
        <w:t>Wojciechowski, R., Walczak, K., White, M., &amp; Cellary, W. (2004). Building virtual and augmented reality museum exhibitions. In </w:t>
      </w:r>
      <w:r w:rsidRPr="0091558C">
        <w:rPr>
          <w:i/>
          <w:iCs/>
        </w:rPr>
        <w:t>Proceedings of the ninth international conference on 3D Web technology</w:t>
      </w:r>
      <w:r w:rsidRPr="0091558C">
        <w:t> (pp. 135-144). ACM.</w:t>
      </w:r>
      <w:r w:rsidR="008B0875" w:rsidRPr="0091558C">
        <w:t xml:space="preserve"> https://doi.org/10.1145/985040.985060</w:t>
      </w:r>
    </w:p>
    <w:p w14:paraId="6F3ABF41" w14:textId="4FE3746E" w:rsidR="00B97D6D" w:rsidRPr="0091558C" w:rsidRDefault="00B97D6D" w:rsidP="00B97D6D">
      <w:pPr>
        <w:pStyle w:val="Heading1"/>
      </w:pPr>
      <w:r w:rsidRPr="0091558C">
        <w:t>Author Biographies</w:t>
      </w:r>
    </w:p>
    <w:p w14:paraId="26FE11DD" w14:textId="77777777" w:rsidR="00081BD7" w:rsidRPr="0091558C" w:rsidRDefault="00081BD7" w:rsidP="00081BD7">
      <w:pPr>
        <w:pStyle w:val="Paragraph"/>
      </w:pPr>
      <w:r w:rsidRPr="0091558C">
        <w:t xml:space="preserve">Dr Kay Rogage is a Senior Lecturer in Digital Living in the School of Computing </w:t>
      </w:r>
      <w:r w:rsidRPr="0091558C">
        <w:lastRenderedPageBreak/>
        <w:t>Information Sciences at Northumbria University. She is an applied researcher, who’s work spans across the disciplines of computer science and the built environment, with a focus on the design and development of interactive digital solutions.</w:t>
      </w:r>
    </w:p>
    <w:p w14:paraId="7C001BD4" w14:textId="77777777" w:rsidR="00081BD7" w:rsidRPr="0091558C" w:rsidRDefault="00081BD7" w:rsidP="00081BD7">
      <w:pPr>
        <w:pStyle w:val="Paragraph"/>
      </w:pPr>
      <w:r w:rsidRPr="0091558C">
        <w:t xml:space="preserve">David Kirk is a Professor of Human-Computer Interaction and Director of Open Lab. His work focuses on the design of interactive computational technologies. He is interested in design research methods and the ways in which technology design can be centred on the rich understanding of user experiences, cultures and contexts. </w:t>
      </w:r>
    </w:p>
    <w:p w14:paraId="2B389E56" w14:textId="77777777" w:rsidR="00081BD7" w:rsidRPr="0091558C" w:rsidRDefault="00081BD7" w:rsidP="00081BD7">
      <w:pPr>
        <w:pStyle w:val="Paragraph"/>
      </w:pPr>
      <w:r w:rsidRPr="0091558C">
        <w:t>Dr James Charlton is a Senior Lecturer in the School of Architecture and the Built Environment at Northumbria University. James’ research interests include performance analysis and visualisation within architecture and urban design, data management and utilisation within the fields of BIM and smart cities.</w:t>
      </w:r>
    </w:p>
    <w:p w14:paraId="361F08B5" w14:textId="77777777" w:rsidR="00081BD7" w:rsidRPr="0091558C" w:rsidRDefault="00081BD7" w:rsidP="00081BD7">
      <w:pPr>
        <w:pStyle w:val="Paragraph"/>
      </w:pPr>
      <w:r w:rsidRPr="0091558C">
        <w:t>Dr Claire Nally is an Associate Professor in English Literature in the Department of Humanities of Northumbria University, with an interest in dark tourism, heritage, subculture and popular culture.</w:t>
      </w:r>
    </w:p>
    <w:p w14:paraId="5F9DDBD2" w14:textId="77777777" w:rsidR="00081BD7" w:rsidRPr="0091558C" w:rsidRDefault="00081BD7" w:rsidP="00081BD7">
      <w:pPr>
        <w:pStyle w:val="Paragraph"/>
      </w:pPr>
      <w:r w:rsidRPr="0091558C">
        <w:t>Richard Watson is a Senior Research Fellow in the School of Architecture and the Built Environment at Northumbria University. He is also an architect with an interest in the application of digital technologies to the design, and improvement of the built environment.</w:t>
      </w:r>
    </w:p>
    <w:p w14:paraId="14D3DF29" w14:textId="6C9320AB" w:rsidR="00FE4713" w:rsidRDefault="00081BD7" w:rsidP="00110149">
      <w:pPr>
        <w:pStyle w:val="Tabletitle"/>
        <w:spacing w:line="480" w:lineRule="auto"/>
      </w:pPr>
      <w:r w:rsidRPr="0091558C">
        <w:t>Dr Jon Swords is a Research Fellow in the department of Theatre, Film, Television and Interactive Media at the University of York. He works on the XR Stories creative industries cluster partnership, is an economic geographer with research interests in relation to the geographies of creative industries and visual methodologies.</w:t>
      </w:r>
    </w:p>
    <w:sectPr w:rsidR="00FE4713" w:rsidSect="00074B81">
      <w:headerReference w:type="default" r:id="rId14"/>
      <w:pgSz w:w="11901" w:h="16840" w:code="9"/>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42F3" w16cex:dateUtc="2020-09-18T13:30:00Z"/>
  <w16cex:commentExtensible w16cex:durableId="230F0EF1" w16cex:dateUtc="2020-09-18T09:48:00Z"/>
  <w16cex:commentExtensible w16cex:durableId="230F1040" w16cex:dateUtc="2020-09-18T09:53:00Z"/>
  <w16cex:commentExtensible w16cex:durableId="230F102D" w16cex:dateUtc="2020-09-18T09:53:00Z"/>
  <w16cex:commentExtensible w16cex:durableId="230F3B1E" w16cex:dateUtc="2020-09-18T12:56:00Z"/>
  <w16cex:commentExtensible w16cex:durableId="230F3898" w16cex:dateUtc="2020-09-18T12:46:00Z"/>
  <w16cex:commentExtensible w16cex:durableId="230F38BB" w16cex:dateUtc="2020-09-18T12:46:00Z"/>
  <w16cex:commentExtensible w16cex:durableId="230F39EC" w16cex:dateUtc="2020-09-18T12:51:00Z"/>
  <w16cex:commentExtensible w16cex:durableId="230F3C75" w16cex:dateUtc="2020-09-18T13:02:00Z"/>
  <w16cex:commentExtensible w16cex:durableId="230F3DFB" w16cex:dateUtc="2020-09-18T13:08:00Z"/>
  <w16cex:commentExtensible w16cex:durableId="230F3FBA" w16cex:dateUtc="2020-09-18T13:16:00Z"/>
  <w16cex:commentExtensible w16cex:durableId="230F4141" w16cex:dateUtc="2020-09-18T13:22:00Z"/>
  <w16cex:commentExtensible w16cex:durableId="230F42A3" w16cex:dateUtc="2020-09-18T1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7B6F" w14:textId="77777777" w:rsidR="005F6643" w:rsidRDefault="005F6643" w:rsidP="00AF2C92">
      <w:r>
        <w:separator/>
      </w:r>
    </w:p>
  </w:endnote>
  <w:endnote w:type="continuationSeparator" w:id="0">
    <w:p w14:paraId="2DADB3D8" w14:textId="77777777" w:rsidR="005F6643" w:rsidRDefault="005F664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95C4E" w14:textId="77777777" w:rsidR="005F6643" w:rsidRDefault="005F6643" w:rsidP="00AF2C92">
      <w:r>
        <w:separator/>
      </w:r>
    </w:p>
  </w:footnote>
  <w:footnote w:type="continuationSeparator" w:id="0">
    <w:p w14:paraId="2C3393E6" w14:textId="77777777" w:rsidR="005F6643" w:rsidRDefault="005F6643"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06D0" w14:textId="3A64F9CD" w:rsidR="00B74B38" w:rsidRDefault="00B74B38">
    <w:pPr>
      <w:pStyle w:val="Header"/>
      <w:jc w:val="right"/>
    </w:pPr>
    <w:r>
      <w:t>Memoryscapes</w:t>
    </w:r>
    <w:r>
      <w:tab/>
    </w:r>
    <w:r>
      <w:tab/>
    </w:r>
    <w:sdt>
      <w:sdtPr>
        <w:id w:val="10458712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22E6038" w14:textId="2C068FE4" w:rsidR="00B74B38" w:rsidRPr="00B51C60" w:rsidRDefault="00B74B38" w:rsidP="00B5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356196"/>
    <w:multiLevelType w:val="hybridMultilevel"/>
    <w:tmpl w:val="8B04B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A27F9E"/>
    <w:multiLevelType w:val="hybridMultilevel"/>
    <w:tmpl w:val="4400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9239B3"/>
    <w:multiLevelType w:val="multilevel"/>
    <w:tmpl w:val="595464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2E3764"/>
    <w:multiLevelType w:val="hybridMultilevel"/>
    <w:tmpl w:val="7BF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C6C738A"/>
    <w:multiLevelType w:val="hybridMultilevel"/>
    <w:tmpl w:val="9E1A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65A9D"/>
    <w:multiLevelType w:val="hybridMultilevel"/>
    <w:tmpl w:val="96A82E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36640AD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5D218B"/>
    <w:multiLevelType w:val="hybridMultilevel"/>
    <w:tmpl w:val="C8A4D63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A1E24EE"/>
    <w:multiLevelType w:val="hybridMultilevel"/>
    <w:tmpl w:val="7E54B8D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D256E"/>
    <w:multiLevelType w:val="hybridMultilevel"/>
    <w:tmpl w:val="47FCEE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EC1089"/>
    <w:multiLevelType w:val="hybridMultilevel"/>
    <w:tmpl w:val="6F00EE8E"/>
    <w:lvl w:ilvl="0" w:tplc="1D78FD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3"/>
  </w:num>
  <w:num w:numId="14">
    <w:abstractNumId w:val="28"/>
  </w:num>
  <w:num w:numId="15">
    <w:abstractNumId w:val="17"/>
  </w:num>
  <w:num w:numId="16">
    <w:abstractNumId w:val="22"/>
  </w:num>
  <w:num w:numId="17">
    <w:abstractNumId w:val="11"/>
  </w:num>
  <w:num w:numId="18">
    <w:abstractNumId w:val="0"/>
  </w:num>
  <w:num w:numId="19">
    <w:abstractNumId w:val="14"/>
  </w:num>
  <w:num w:numId="20">
    <w:abstractNumId w:val="28"/>
  </w:num>
  <w:num w:numId="21">
    <w:abstractNumId w:val="28"/>
  </w:num>
  <w:num w:numId="22">
    <w:abstractNumId w:val="28"/>
  </w:num>
  <w:num w:numId="23">
    <w:abstractNumId w:val="28"/>
  </w:num>
  <w:num w:numId="24">
    <w:abstractNumId w:val="23"/>
  </w:num>
  <w:num w:numId="25">
    <w:abstractNumId w:val="24"/>
  </w:num>
  <w:num w:numId="26">
    <w:abstractNumId w:val="29"/>
  </w:num>
  <w:num w:numId="27">
    <w:abstractNumId w:val="31"/>
  </w:num>
  <w:num w:numId="28">
    <w:abstractNumId w:val="28"/>
  </w:num>
  <w:num w:numId="29">
    <w:abstractNumId w:val="16"/>
  </w:num>
  <w:num w:numId="30">
    <w:abstractNumId w:val="32"/>
  </w:num>
  <w:num w:numId="31">
    <w:abstractNumId w:val="12"/>
  </w:num>
  <w:num w:numId="32">
    <w:abstractNumId w:val="25"/>
  </w:num>
  <w:num w:numId="33">
    <w:abstractNumId w:val="21"/>
  </w:num>
  <w:num w:numId="34">
    <w:abstractNumId w:val="15"/>
  </w:num>
  <w:num w:numId="35">
    <w:abstractNumId w:val="15"/>
    <w:lvlOverride w:ilvl="0">
      <w:startOverride w:val="1"/>
    </w:lvlOverride>
    <w:lvlOverride w:ilvl="1">
      <w:startOverride w:val="1"/>
    </w:lvlOverride>
  </w:num>
  <w:num w:numId="36">
    <w:abstractNumId w:val="30"/>
  </w:num>
  <w:num w:numId="37">
    <w:abstractNumId w:val="26"/>
  </w:num>
  <w:num w:numId="38">
    <w:abstractNumId w:val="18"/>
  </w:num>
  <w:num w:numId="39">
    <w:abstractNumId w:val="13"/>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D5"/>
    <w:rsid w:val="00001899"/>
    <w:rsid w:val="000049AD"/>
    <w:rsid w:val="00006426"/>
    <w:rsid w:val="0000681B"/>
    <w:rsid w:val="00012797"/>
    <w:rsid w:val="00012B31"/>
    <w:rsid w:val="000133C0"/>
    <w:rsid w:val="00014C4E"/>
    <w:rsid w:val="00017107"/>
    <w:rsid w:val="000202E2"/>
    <w:rsid w:val="00022441"/>
    <w:rsid w:val="0002261E"/>
    <w:rsid w:val="00023018"/>
    <w:rsid w:val="00024839"/>
    <w:rsid w:val="00026871"/>
    <w:rsid w:val="00031FB1"/>
    <w:rsid w:val="00035154"/>
    <w:rsid w:val="000365EF"/>
    <w:rsid w:val="00037A98"/>
    <w:rsid w:val="000401A5"/>
    <w:rsid w:val="00041A2D"/>
    <w:rsid w:val="0004231D"/>
    <w:rsid w:val="000427FB"/>
    <w:rsid w:val="00042CBC"/>
    <w:rsid w:val="00042CF9"/>
    <w:rsid w:val="0004455E"/>
    <w:rsid w:val="00047CB5"/>
    <w:rsid w:val="000506A4"/>
    <w:rsid w:val="0005137D"/>
    <w:rsid w:val="00051FAA"/>
    <w:rsid w:val="000526A2"/>
    <w:rsid w:val="00053169"/>
    <w:rsid w:val="00056182"/>
    <w:rsid w:val="00056860"/>
    <w:rsid w:val="000572A9"/>
    <w:rsid w:val="00057F1E"/>
    <w:rsid w:val="00061325"/>
    <w:rsid w:val="000627C3"/>
    <w:rsid w:val="000653CB"/>
    <w:rsid w:val="00065A72"/>
    <w:rsid w:val="0006648B"/>
    <w:rsid w:val="000733AC"/>
    <w:rsid w:val="00074653"/>
    <w:rsid w:val="00074B81"/>
    <w:rsid w:val="00074D22"/>
    <w:rsid w:val="00075081"/>
    <w:rsid w:val="0007528A"/>
    <w:rsid w:val="000753DB"/>
    <w:rsid w:val="0007691D"/>
    <w:rsid w:val="00080077"/>
    <w:rsid w:val="00080546"/>
    <w:rsid w:val="000811AB"/>
    <w:rsid w:val="00081BD7"/>
    <w:rsid w:val="00083C5F"/>
    <w:rsid w:val="00083E2B"/>
    <w:rsid w:val="00084CDF"/>
    <w:rsid w:val="00085CEB"/>
    <w:rsid w:val="0009172C"/>
    <w:rsid w:val="000930EC"/>
    <w:rsid w:val="00095E61"/>
    <w:rsid w:val="000966C1"/>
    <w:rsid w:val="000970AC"/>
    <w:rsid w:val="000A1167"/>
    <w:rsid w:val="000A36DB"/>
    <w:rsid w:val="000A37BC"/>
    <w:rsid w:val="000A4428"/>
    <w:rsid w:val="000A6D40"/>
    <w:rsid w:val="000A7BC3"/>
    <w:rsid w:val="000B1661"/>
    <w:rsid w:val="000B1F0B"/>
    <w:rsid w:val="000B2E88"/>
    <w:rsid w:val="000B4603"/>
    <w:rsid w:val="000B6079"/>
    <w:rsid w:val="000B777D"/>
    <w:rsid w:val="000B7F08"/>
    <w:rsid w:val="000C09BE"/>
    <w:rsid w:val="000C1099"/>
    <w:rsid w:val="000C1380"/>
    <w:rsid w:val="000C17B5"/>
    <w:rsid w:val="000C3776"/>
    <w:rsid w:val="000C554F"/>
    <w:rsid w:val="000D0A7C"/>
    <w:rsid w:val="000D0DC5"/>
    <w:rsid w:val="000D15FF"/>
    <w:rsid w:val="000D28DF"/>
    <w:rsid w:val="000D3027"/>
    <w:rsid w:val="000D488B"/>
    <w:rsid w:val="000D5CEA"/>
    <w:rsid w:val="000D68DF"/>
    <w:rsid w:val="000E138D"/>
    <w:rsid w:val="000E187A"/>
    <w:rsid w:val="000E2D61"/>
    <w:rsid w:val="000E2F4E"/>
    <w:rsid w:val="000E450E"/>
    <w:rsid w:val="000E4773"/>
    <w:rsid w:val="000E6259"/>
    <w:rsid w:val="000E74D8"/>
    <w:rsid w:val="000E7A38"/>
    <w:rsid w:val="000F09C3"/>
    <w:rsid w:val="000F4677"/>
    <w:rsid w:val="000F55F4"/>
    <w:rsid w:val="000F5BE0"/>
    <w:rsid w:val="000F735A"/>
    <w:rsid w:val="00100587"/>
    <w:rsid w:val="001013D3"/>
    <w:rsid w:val="0010284E"/>
    <w:rsid w:val="00103122"/>
    <w:rsid w:val="0010336A"/>
    <w:rsid w:val="00103BA8"/>
    <w:rsid w:val="001050F1"/>
    <w:rsid w:val="00105AEA"/>
    <w:rsid w:val="00106DAF"/>
    <w:rsid w:val="00106E46"/>
    <w:rsid w:val="00110149"/>
    <w:rsid w:val="001116D3"/>
    <w:rsid w:val="00111DA1"/>
    <w:rsid w:val="00114045"/>
    <w:rsid w:val="00114ABE"/>
    <w:rsid w:val="00114F54"/>
    <w:rsid w:val="00116023"/>
    <w:rsid w:val="001201C4"/>
    <w:rsid w:val="00121AE5"/>
    <w:rsid w:val="00122262"/>
    <w:rsid w:val="00122F85"/>
    <w:rsid w:val="0012756F"/>
    <w:rsid w:val="00132A3C"/>
    <w:rsid w:val="001348E3"/>
    <w:rsid w:val="00134A51"/>
    <w:rsid w:val="00136F32"/>
    <w:rsid w:val="00137421"/>
    <w:rsid w:val="00140727"/>
    <w:rsid w:val="00140D10"/>
    <w:rsid w:val="0014254F"/>
    <w:rsid w:val="00142BD0"/>
    <w:rsid w:val="00142CC2"/>
    <w:rsid w:val="001446ED"/>
    <w:rsid w:val="00146D56"/>
    <w:rsid w:val="001535F4"/>
    <w:rsid w:val="00157FED"/>
    <w:rsid w:val="00160628"/>
    <w:rsid w:val="00161344"/>
    <w:rsid w:val="001613B9"/>
    <w:rsid w:val="00162195"/>
    <w:rsid w:val="0016322A"/>
    <w:rsid w:val="00163835"/>
    <w:rsid w:val="00164CD3"/>
    <w:rsid w:val="00165A21"/>
    <w:rsid w:val="001705CE"/>
    <w:rsid w:val="00171330"/>
    <w:rsid w:val="00171B99"/>
    <w:rsid w:val="001726E4"/>
    <w:rsid w:val="001761B9"/>
    <w:rsid w:val="0017714B"/>
    <w:rsid w:val="00180379"/>
    <w:rsid w:val="001804DF"/>
    <w:rsid w:val="001819C4"/>
    <w:rsid w:val="00181BDC"/>
    <w:rsid w:val="00181DB0"/>
    <w:rsid w:val="00181F13"/>
    <w:rsid w:val="001824E3"/>
    <w:rsid w:val="001829E3"/>
    <w:rsid w:val="00186076"/>
    <w:rsid w:val="0019084A"/>
    <w:rsid w:val="001924C0"/>
    <w:rsid w:val="0019731E"/>
    <w:rsid w:val="001976C5"/>
    <w:rsid w:val="001A09FE"/>
    <w:rsid w:val="001A20FB"/>
    <w:rsid w:val="001A2217"/>
    <w:rsid w:val="001A5CD1"/>
    <w:rsid w:val="001A67C9"/>
    <w:rsid w:val="001A69DE"/>
    <w:rsid w:val="001A713C"/>
    <w:rsid w:val="001B0A93"/>
    <w:rsid w:val="001B1823"/>
    <w:rsid w:val="001B1C7C"/>
    <w:rsid w:val="001B1CE4"/>
    <w:rsid w:val="001B398F"/>
    <w:rsid w:val="001B46C6"/>
    <w:rsid w:val="001B47EA"/>
    <w:rsid w:val="001B4B48"/>
    <w:rsid w:val="001B4D1F"/>
    <w:rsid w:val="001B7681"/>
    <w:rsid w:val="001B7CAE"/>
    <w:rsid w:val="001C0772"/>
    <w:rsid w:val="001C0D4F"/>
    <w:rsid w:val="001C0ECF"/>
    <w:rsid w:val="001C1BA3"/>
    <w:rsid w:val="001C1DEC"/>
    <w:rsid w:val="001C3237"/>
    <w:rsid w:val="001C3C20"/>
    <w:rsid w:val="001C50D5"/>
    <w:rsid w:val="001C5736"/>
    <w:rsid w:val="001C7EF1"/>
    <w:rsid w:val="001D23BD"/>
    <w:rsid w:val="001D52DA"/>
    <w:rsid w:val="001D564A"/>
    <w:rsid w:val="001D647F"/>
    <w:rsid w:val="001D6857"/>
    <w:rsid w:val="001E0572"/>
    <w:rsid w:val="001E0A67"/>
    <w:rsid w:val="001E0AAD"/>
    <w:rsid w:val="001E1028"/>
    <w:rsid w:val="001E14E2"/>
    <w:rsid w:val="001E42DC"/>
    <w:rsid w:val="001E4F70"/>
    <w:rsid w:val="001E6302"/>
    <w:rsid w:val="001E7DCB"/>
    <w:rsid w:val="001F16AA"/>
    <w:rsid w:val="001F2D1C"/>
    <w:rsid w:val="001F2D57"/>
    <w:rsid w:val="001F3411"/>
    <w:rsid w:val="001F3F89"/>
    <w:rsid w:val="001F4287"/>
    <w:rsid w:val="001F4DBA"/>
    <w:rsid w:val="00200D5C"/>
    <w:rsid w:val="0020415E"/>
    <w:rsid w:val="00204FF4"/>
    <w:rsid w:val="002066CB"/>
    <w:rsid w:val="0020722D"/>
    <w:rsid w:val="00210345"/>
    <w:rsid w:val="0021056E"/>
    <w:rsid w:val="0021075D"/>
    <w:rsid w:val="0021165A"/>
    <w:rsid w:val="00211BC9"/>
    <w:rsid w:val="00214A9B"/>
    <w:rsid w:val="0021620C"/>
    <w:rsid w:val="0021695A"/>
    <w:rsid w:val="00216E78"/>
    <w:rsid w:val="00217275"/>
    <w:rsid w:val="00217B71"/>
    <w:rsid w:val="00220AD5"/>
    <w:rsid w:val="002211DD"/>
    <w:rsid w:val="002222D6"/>
    <w:rsid w:val="00225AD1"/>
    <w:rsid w:val="0022756F"/>
    <w:rsid w:val="002276A0"/>
    <w:rsid w:val="002278BC"/>
    <w:rsid w:val="00227A84"/>
    <w:rsid w:val="002318C6"/>
    <w:rsid w:val="00232003"/>
    <w:rsid w:val="002324A7"/>
    <w:rsid w:val="00233374"/>
    <w:rsid w:val="002334C1"/>
    <w:rsid w:val="002348A8"/>
    <w:rsid w:val="00236F4B"/>
    <w:rsid w:val="00241F3E"/>
    <w:rsid w:val="00242B0D"/>
    <w:rsid w:val="002431EC"/>
    <w:rsid w:val="002467C6"/>
    <w:rsid w:val="0024692A"/>
    <w:rsid w:val="00250074"/>
    <w:rsid w:val="00252BBA"/>
    <w:rsid w:val="00252C3F"/>
    <w:rsid w:val="00253123"/>
    <w:rsid w:val="00254EB6"/>
    <w:rsid w:val="00261866"/>
    <w:rsid w:val="00263A12"/>
    <w:rsid w:val="00264001"/>
    <w:rsid w:val="00266354"/>
    <w:rsid w:val="0026744A"/>
    <w:rsid w:val="00267A18"/>
    <w:rsid w:val="00272B77"/>
    <w:rsid w:val="00273462"/>
    <w:rsid w:val="0027395B"/>
    <w:rsid w:val="002742EC"/>
    <w:rsid w:val="00275854"/>
    <w:rsid w:val="002761E2"/>
    <w:rsid w:val="00283B41"/>
    <w:rsid w:val="00284367"/>
    <w:rsid w:val="002848CE"/>
    <w:rsid w:val="00285BC4"/>
    <w:rsid w:val="00285F28"/>
    <w:rsid w:val="00286398"/>
    <w:rsid w:val="0028758F"/>
    <w:rsid w:val="00296125"/>
    <w:rsid w:val="002975B6"/>
    <w:rsid w:val="00297D76"/>
    <w:rsid w:val="002A086F"/>
    <w:rsid w:val="002A3045"/>
    <w:rsid w:val="002A3576"/>
    <w:rsid w:val="002A3C42"/>
    <w:rsid w:val="002A5D75"/>
    <w:rsid w:val="002A6CF6"/>
    <w:rsid w:val="002A7867"/>
    <w:rsid w:val="002B08B8"/>
    <w:rsid w:val="002B1714"/>
    <w:rsid w:val="002B1B1A"/>
    <w:rsid w:val="002B7228"/>
    <w:rsid w:val="002C0B8F"/>
    <w:rsid w:val="002C3838"/>
    <w:rsid w:val="002C53EE"/>
    <w:rsid w:val="002C5F7F"/>
    <w:rsid w:val="002C69FF"/>
    <w:rsid w:val="002C7FC6"/>
    <w:rsid w:val="002D179B"/>
    <w:rsid w:val="002D24F7"/>
    <w:rsid w:val="002D2799"/>
    <w:rsid w:val="002D2CD7"/>
    <w:rsid w:val="002D3663"/>
    <w:rsid w:val="002D4DDC"/>
    <w:rsid w:val="002D4F75"/>
    <w:rsid w:val="002D6493"/>
    <w:rsid w:val="002D7AB6"/>
    <w:rsid w:val="002E06D0"/>
    <w:rsid w:val="002E3AEA"/>
    <w:rsid w:val="002E3C27"/>
    <w:rsid w:val="002E403A"/>
    <w:rsid w:val="002E6F30"/>
    <w:rsid w:val="002E7F3A"/>
    <w:rsid w:val="002F0753"/>
    <w:rsid w:val="002F151E"/>
    <w:rsid w:val="002F2519"/>
    <w:rsid w:val="002F4C89"/>
    <w:rsid w:val="002F4EDB"/>
    <w:rsid w:val="002F6054"/>
    <w:rsid w:val="002F6AFC"/>
    <w:rsid w:val="002F73AB"/>
    <w:rsid w:val="0030640D"/>
    <w:rsid w:val="0030776A"/>
    <w:rsid w:val="00310E13"/>
    <w:rsid w:val="00315713"/>
    <w:rsid w:val="0031686C"/>
    <w:rsid w:val="00316FE0"/>
    <w:rsid w:val="003204D2"/>
    <w:rsid w:val="0032605E"/>
    <w:rsid w:val="00327231"/>
    <w:rsid w:val="003275D1"/>
    <w:rsid w:val="00327AEF"/>
    <w:rsid w:val="00330218"/>
    <w:rsid w:val="00330B2A"/>
    <w:rsid w:val="00331E17"/>
    <w:rsid w:val="00333063"/>
    <w:rsid w:val="00335841"/>
    <w:rsid w:val="003404D2"/>
    <w:rsid w:val="003408E3"/>
    <w:rsid w:val="003414BE"/>
    <w:rsid w:val="00343480"/>
    <w:rsid w:val="00344449"/>
    <w:rsid w:val="0034504B"/>
    <w:rsid w:val="00345E89"/>
    <w:rsid w:val="00347FF8"/>
    <w:rsid w:val="00351E79"/>
    <w:rsid w:val="003522A1"/>
    <w:rsid w:val="0035254B"/>
    <w:rsid w:val="00353555"/>
    <w:rsid w:val="003565D4"/>
    <w:rsid w:val="00357E66"/>
    <w:rsid w:val="003607FB"/>
    <w:rsid w:val="00360CDC"/>
    <w:rsid w:val="00360D49"/>
    <w:rsid w:val="00360FD5"/>
    <w:rsid w:val="003611F4"/>
    <w:rsid w:val="0036340D"/>
    <w:rsid w:val="003634A5"/>
    <w:rsid w:val="00365924"/>
    <w:rsid w:val="00366868"/>
    <w:rsid w:val="00367506"/>
    <w:rsid w:val="00370085"/>
    <w:rsid w:val="003705AF"/>
    <w:rsid w:val="003708CE"/>
    <w:rsid w:val="00373ED4"/>
    <w:rsid w:val="003744A7"/>
    <w:rsid w:val="00374504"/>
    <w:rsid w:val="003750B5"/>
    <w:rsid w:val="00376235"/>
    <w:rsid w:val="003768BC"/>
    <w:rsid w:val="0038198A"/>
    <w:rsid w:val="00381FB6"/>
    <w:rsid w:val="003826F5"/>
    <w:rsid w:val="00383510"/>
    <w:rsid w:val="003836D3"/>
    <w:rsid w:val="00383A52"/>
    <w:rsid w:val="00386886"/>
    <w:rsid w:val="00387BC7"/>
    <w:rsid w:val="003902A6"/>
    <w:rsid w:val="00390D69"/>
    <w:rsid w:val="00391652"/>
    <w:rsid w:val="00392A2F"/>
    <w:rsid w:val="003930FF"/>
    <w:rsid w:val="0039507F"/>
    <w:rsid w:val="003961FB"/>
    <w:rsid w:val="00396ABE"/>
    <w:rsid w:val="003A1260"/>
    <w:rsid w:val="003A1FAE"/>
    <w:rsid w:val="003A295F"/>
    <w:rsid w:val="003A41DD"/>
    <w:rsid w:val="003A5305"/>
    <w:rsid w:val="003A7033"/>
    <w:rsid w:val="003B008F"/>
    <w:rsid w:val="003B47FE"/>
    <w:rsid w:val="003B5673"/>
    <w:rsid w:val="003B586D"/>
    <w:rsid w:val="003B58C3"/>
    <w:rsid w:val="003B5EDC"/>
    <w:rsid w:val="003B6287"/>
    <w:rsid w:val="003B62C9"/>
    <w:rsid w:val="003C50F1"/>
    <w:rsid w:val="003C7176"/>
    <w:rsid w:val="003C7A6B"/>
    <w:rsid w:val="003D0929"/>
    <w:rsid w:val="003D143D"/>
    <w:rsid w:val="003D17E2"/>
    <w:rsid w:val="003D2D62"/>
    <w:rsid w:val="003D4729"/>
    <w:rsid w:val="003D7DD6"/>
    <w:rsid w:val="003D7F61"/>
    <w:rsid w:val="003E45B7"/>
    <w:rsid w:val="003E5AAF"/>
    <w:rsid w:val="003E600D"/>
    <w:rsid w:val="003E64DF"/>
    <w:rsid w:val="003E6A5D"/>
    <w:rsid w:val="003F193A"/>
    <w:rsid w:val="003F213E"/>
    <w:rsid w:val="003F4207"/>
    <w:rsid w:val="003F5C46"/>
    <w:rsid w:val="003F60D0"/>
    <w:rsid w:val="003F7CBB"/>
    <w:rsid w:val="003F7D34"/>
    <w:rsid w:val="00400F72"/>
    <w:rsid w:val="00402233"/>
    <w:rsid w:val="004031AD"/>
    <w:rsid w:val="0040353B"/>
    <w:rsid w:val="0040504E"/>
    <w:rsid w:val="00412C8E"/>
    <w:rsid w:val="00414F9D"/>
    <w:rsid w:val="0041518D"/>
    <w:rsid w:val="0042221D"/>
    <w:rsid w:val="004245F6"/>
    <w:rsid w:val="00424DD3"/>
    <w:rsid w:val="00425F72"/>
    <w:rsid w:val="004269C5"/>
    <w:rsid w:val="00427B0E"/>
    <w:rsid w:val="004327D2"/>
    <w:rsid w:val="00433BF3"/>
    <w:rsid w:val="00434D24"/>
    <w:rsid w:val="0043514E"/>
    <w:rsid w:val="00435939"/>
    <w:rsid w:val="00435BDB"/>
    <w:rsid w:val="00436263"/>
    <w:rsid w:val="00437CC7"/>
    <w:rsid w:val="004428E5"/>
    <w:rsid w:val="00442B9C"/>
    <w:rsid w:val="00445471"/>
    <w:rsid w:val="00445EFA"/>
    <w:rsid w:val="0044738A"/>
    <w:rsid w:val="004473D3"/>
    <w:rsid w:val="004517EC"/>
    <w:rsid w:val="004519BE"/>
    <w:rsid w:val="00451B62"/>
    <w:rsid w:val="00452231"/>
    <w:rsid w:val="00453C07"/>
    <w:rsid w:val="00454A79"/>
    <w:rsid w:val="00460A30"/>
    <w:rsid w:val="00460C13"/>
    <w:rsid w:val="00463228"/>
    <w:rsid w:val="00463782"/>
    <w:rsid w:val="004667E0"/>
    <w:rsid w:val="0046760E"/>
    <w:rsid w:val="004704D1"/>
    <w:rsid w:val="00470E10"/>
    <w:rsid w:val="00477A97"/>
    <w:rsid w:val="004800D1"/>
    <w:rsid w:val="00481343"/>
    <w:rsid w:val="00481E18"/>
    <w:rsid w:val="0048549E"/>
    <w:rsid w:val="004902E0"/>
    <w:rsid w:val="004919C6"/>
    <w:rsid w:val="004930C6"/>
    <w:rsid w:val="00493347"/>
    <w:rsid w:val="00496092"/>
    <w:rsid w:val="004972EE"/>
    <w:rsid w:val="00497D3E"/>
    <w:rsid w:val="004A08DB"/>
    <w:rsid w:val="004A25D0"/>
    <w:rsid w:val="004A2DC7"/>
    <w:rsid w:val="004A37E8"/>
    <w:rsid w:val="004A3E4A"/>
    <w:rsid w:val="004A7549"/>
    <w:rsid w:val="004B09D4"/>
    <w:rsid w:val="004B0A03"/>
    <w:rsid w:val="004B0ABC"/>
    <w:rsid w:val="004B309D"/>
    <w:rsid w:val="004B330A"/>
    <w:rsid w:val="004B5451"/>
    <w:rsid w:val="004B6076"/>
    <w:rsid w:val="004B7C8E"/>
    <w:rsid w:val="004C3657"/>
    <w:rsid w:val="004C373C"/>
    <w:rsid w:val="004C3D3C"/>
    <w:rsid w:val="004C3FEC"/>
    <w:rsid w:val="004D0EDC"/>
    <w:rsid w:val="004D0F35"/>
    <w:rsid w:val="004D1220"/>
    <w:rsid w:val="004D14B3"/>
    <w:rsid w:val="004D1529"/>
    <w:rsid w:val="004D2253"/>
    <w:rsid w:val="004D35DA"/>
    <w:rsid w:val="004D37E6"/>
    <w:rsid w:val="004D5514"/>
    <w:rsid w:val="004D56C3"/>
    <w:rsid w:val="004D70CC"/>
    <w:rsid w:val="004E0338"/>
    <w:rsid w:val="004E03A6"/>
    <w:rsid w:val="004E2AB5"/>
    <w:rsid w:val="004E322D"/>
    <w:rsid w:val="004E35C8"/>
    <w:rsid w:val="004E4FF3"/>
    <w:rsid w:val="004E56A8"/>
    <w:rsid w:val="004E7DA0"/>
    <w:rsid w:val="004F0A64"/>
    <w:rsid w:val="004F0F8C"/>
    <w:rsid w:val="004F3B55"/>
    <w:rsid w:val="004F428E"/>
    <w:rsid w:val="004F48B8"/>
    <w:rsid w:val="004F4B89"/>
    <w:rsid w:val="004F4E46"/>
    <w:rsid w:val="004F58A5"/>
    <w:rsid w:val="004F6B7D"/>
    <w:rsid w:val="00500751"/>
    <w:rsid w:val="005015F6"/>
    <w:rsid w:val="005030C4"/>
    <w:rsid w:val="005031C5"/>
    <w:rsid w:val="00504FDC"/>
    <w:rsid w:val="0050639C"/>
    <w:rsid w:val="00506E88"/>
    <w:rsid w:val="00510902"/>
    <w:rsid w:val="005120CC"/>
    <w:rsid w:val="00512B7B"/>
    <w:rsid w:val="00514EA1"/>
    <w:rsid w:val="0051596C"/>
    <w:rsid w:val="005168F0"/>
    <w:rsid w:val="0051798B"/>
    <w:rsid w:val="00521E4B"/>
    <w:rsid w:val="00521F5A"/>
    <w:rsid w:val="005237C2"/>
    <w:rsid w:val="0052432C"/>
    <w:rsid w:val="00525E06"/>
    <w:rsid w:val="00526454"/>
    <w:rsid w:val="005266CB"/>
    <w:rsid w:val="00526711"/>
    <w:rsid w:val="005272A0"/>
    <w:rsid w:val="00531823"/>
    <w:rsid w:val="00534ECC"/>
    <w:rsid w:val="0053720D"/>
    <w:rsid w:val="00537FB5"/>
    <w:rsid w:val="00540EF5"/>
    <w:rsid w:val="00541BF3"/>
    <w:rsid w:val="00541CD3"/>
    <w:rsid w:val="00544BFF"/>
    <w:rsid w:val="0054507D"/>
    <w:rsid w:val="005476FA"/>
    <w:rsid w:val="00553A7C"/>
    <w:rsid w:val="00555031"/>
    <w:rsid w:val="0055595E"/>
    <w:rsid w:val="00556D74"/>
    <w:rsid w:val="00557988"/>
    <w:rsid w:val="00562C49"/>
    <w:rsid w:val="00562DEF"/>
    <w:rsid w:val="0056321A"/>
    <w:rsid w:val="00563A35"/>
    <w:rsid w:val="005646F0"/>
    <w:rsid w:val="0056583E"/>
    <w:rsid w:val="00566596"/>
    <w:rsid w:val="00566A9E"/>
    <w:rsid w:val="00567E8B"/>
    <w:rsid w:val="00570BD0"/>
    <w:rsid w:val="005717FF"/>
    <w:rsid w:val="00572499"/>
    <w:rsid w:val="005729AB"/>
    <w:rsid w:val="005741E9"/>
    <w:rsid w:val="00574692"/>
    <w:rsid w:val="005748CF"/>
    <w:rsid w:val="0057568B"/>
    <w:rsid w:val="0057615F"/>
    <w:rsid w:val="005764AC"/>
    <w:rsid w:val="00581599"/>
    <w:rsid w:val="005823A3"/>
    <w:rsid w:val="00583C9A"/>
    <w:rsid w:val="00583D9C"/>
    <w:rsid w:val="00584270"/>
    <w:rsid w:val="00584738"/>
    <w:rsid w:val="005917B8"/>
    <w:rsid w:val="005920B0"/>
    <w:rsid w:val="005936A3"/>
    <w:rsid w:val="0059380D"/>
    <w:rsid w:val="0059448A"/>
    <w:rsid w:val="00595A8F"/>
    <w:rsid w:val="00596501"/>
    <w:rsid w:val="005977C2"/>
    <w:rsid w:val="00597BF2"/>
    <w:rsid w:val="005A1F54"/>
    <w:rsid w:val="005A3020"/>
    <w:rsid w:val="005A644E"/>
    <w:rsid w:val="005A6875"/>
    <w:rsid w:val="005A7A20"/>
    <w:rsid w:val="005B134E"/>
    <w:rsid w:val="005B2039"/>
    <w:rsid w:val="005B220D"/>
    <w:rsid w:val="005B344F"/>
    <w:rsid w:val="005B3FBA"/>
    <w:rsid w:val="005B4A1D"/>
    <w:rsid w:val="005B5606"/>
    <w:rsid w:val="005B5FD6"/>
    <w:rsid w:val="005B60E9"/>
    <w:rsid w:val="005B674D"/>
    <w:rsid w:val="005B7EEB"/>
    <w:rsid w:val="005C056D"/>
    <w:rsid w:val="005C0CBE"/>
    <w:rsid w:val="005C1FCF"/>
    <w:rsid w:val="005C2E55"/>
    <w:rsid w:val="005C3F41"/>
    <w:rsid w:val="005C5189"/>
    <w:rsid w:val="005C6570"/>
    <w:rsid w:val="005D0779"/>
    <w:rsid w:val="005D121C"/>
    <w:rsid w:val="005D1885"/>
    <w:rsid w:val="005D4704"/>
    <w:rsid w:val="005D496B"/>
    <w:rsid w:val="005D4A38"/>
    <w:rsid w:val="005D6B25"/>
    <w:rsid w:val="005E2EEA"/>
    <w:rsid w:val="005E3708"/>
    <w:rsid w:val="005E3CCD"/>
    <w:rsid w:val="005E3D6B"/>
    <w:rsid w:val="005E5B55"/>
    <w:rsid w:val="005E5E4A"/>
    <w:rsid w:val="005E693D"/>
    <w:rsid w:val="005E75BF"/>
    <w:rsid w:val="005F0622"/>
    <w:rsid w:val="005F2066"/>
    <w:rsid w:val="005F57BA"/>
    <w:rsid w:val="005F61E6"/>
    <w:rsid w:val="005F6643"/>
    <w:rsid w:val="005F6C45"/>
    <w:rsid w:val="005F75ED"/>
    <w:rsid w:val="005F7E0A"/>
    <w:rsid w:val="006017BF"/>
    <w:rsid w:val="006056D0"/>
    <w:rsid w:val="00605A69"/>
    <w:rsid w:val="00606C54"/>
    <w:rsid w:val="006108AD"/>
    <w:rsid w:val="00613EC9"/>
    <w:rsid w:val="00613F2F"/>
    <w:rsid w:val="00614375"/>
    <w:rsid w:val="00615B0A"/>
    <w:rsid w:val="006168CF"/>
    <w:rsid w:val="0062011B"/>
    <w:rsid w:val="00626DE0"/>
    <w:rsid w:val="00630901"/>
    <w:rsid w:val="006311EF"/>
    <w:rsid w:val="00631F8E"/>
    <w:rsid w:val="0063259A"/>
    <w:rsid w:val="00633E13"/>
    <w:rsid w:val="00636E69"/>
    <w:rsid w:val="00636EE9"/>
    <w:rsid w:val="00637851"/>
    <w:rsid w:val="00637A5E"/>
    <w:rsid w:val="00640950"/>
    <w:rsid w:val="00641AE7"/>
    <w:rsid w:val="00641E8F"/>
    <w:rsid w:val="00642629"/>
    <w:rsid w:val="006433BA"/>
    <w:rsid w:val="0064734C"/>
    <w:rsid w:val="0064782B"/>
    <w:rsid w:val="0065293D"/>
    <w:rsid w:val="00653EFC"/>
    <w:rsid w:val="00654021"/>
    <w:rsid w:val="00657235"/>
    <w:rsid w:val="00657AF9"/>
    <w:rsid w:val="00657BB9"/>
    <w:rsid w:val="00660A01"/>
    <w:rsid w:val="00661045"/>
    <w:rsid w:val="00662C10"/>
    <w:rsid w:val="006635D3"/>
    <w:rsid w:val="00666DA8"/>
    <w:rsid w:val="00667091"/>
    <w:rsid w:val="00671057"/>
    <w:rsid w:val="00671747"/>
    <w:rsid w:val="00675AAF"/>
    <w:rsid w:val="0068031A"/>
    <w:rsid w:val="00681B2F"/>
    <w:rsid w:val="0068335F"/>
    <w:rsid w:val="00683458"/>
    <w:rsid w:val="00684F50"/>
    <w:rsid w:val="00687217"/>
    <w:rsid w:val="0069008C"/>
    <w:rsid w:val="006902C7"/>
    <w:rsid w:val="00690D7C"/>
    <w:rsid w:val="00693302"/>
    <w:rsid w:val="0069640B"/>
    <w:rsid w:val="006A0A93"/>
    <w:rsid w:val="006A1B83"/>
    <w:rsid w:val="006A21CD"/>
    <w:rsid w:val="006A2481"/>
    <w:rsid w:val="006A5918"/>
    <w:rsid w:val="006B108C"/>
    <w:rsid w:val="006B21B2"/>
    <w:rsid w:val="006B4A4A"/>
    <w:rsid w:val="006B7475"/>
    <w:rsid w:val="006B74FA"/>
    <w:rsid w:val="006C13EA"/>
    <w:rsid w:val="006C19B2"/>
    <w:rsid w:val="006C25F3"/>
    <w:rsid w:val="006C3345"/>
    <w:rsid w:val="006C4409"/>
    <w:rsid w:val="006C4D59"/>
    <w:rsid w:val="006C5BB8"/>
    <w:rsid w:val="006C6936"/>
    <w:rsid w:val="006C6BA6"/>
    <w:rsid w:val="006C7B01"/>
    <w:rsid w:val="006D0FE8"/>
    <w:rsid w:val="006D3848"/>
    <w:rsid w:val="006D4B2B"/>
    <w:rsid w:val="006D4D42"/>
    <w:rsid w:val="006D4F3C"/>
    <w:rsid w:val="006D5C66"/>
    <w:rsid w:val="006D7002"/>
    <w:rsid w:val="006D7B30"/>
    <w:rsid w:val="006E1B3C"/>
    <w:rsid w:val="006E23FB"/>
    <w:rsid w:val="006E325A"/>
    <w:rsid w:val="006E33EC"/>
    <w:rsid w:val="006E3802"/>
    <w:rsid w:val="006E396B"/>
    <w:rsid w:val="006E3AD7"/>
    <w:rsid w:val="006E66BC"/>
    <w:rsid w:val="006E6C02"/>
    <w:rsid w:val="006F0EE2"/>
    <w:rsid w:val="006F1732"/>
    <w:rsid w:val="006F231A"/>
    <w:rsid w:val="006F348F"/>
    <w:rsid w:val="006F6B55"/>
    <w:rsid w:val="006F788D"/>
    <w:rsid w:val="006F78E1"/>
    <w:rsid w:val="00701072"/>
    <w:rsid w:val="00702054"/>
    <w:rsid w:val="007035A4"/>
    <w:rsid w:val="00704598"/>
    <w:rsid w:val="00710248"/>
    <w:rsid w:val="0071173A"/>
    <w:rsid w:val="00711799"/>
    <w:rsid w:val="00712B78"/>
    <w:rsid w:val="00712C5B"/>
    <w:rsid w:val="00713930"/>
    <w:rsid w:val="0071393B"/>
    <w:rsid w:val="00713EE2"/>
    <w:rsid w:val="00716814"/>
    <w:rsid w:val="007177FC"/>
    <w:rsid w:val="00717867"/>
    <w:rsid w:val="00720C5E"/>
    <w:rsid w:val="00721701"/>
    <w:rsid w:val="00731835"/>
    <w:rsid w:val="00733FD2"/>
    <w:rsid w:val="007341F8"/>
    <w:rsid w:val="00734372"/>
    <w:rsid w:val="00734963"/>
    <w:rsid w:val="00734EB8"/>
    <w:rsid w:val="00735D54"/>
    <w:rsid w:val="00735F8B"/>
    <w:rsid w:val="007365B4"/>
    <w:rsid w:val="00737710"/>
    <w:rsid w:val="007404BB"/>
    <w:rsid w:val="0074090B"/>
    <w:rsid w:val="00742588"/>
    <w:rsid w:val="00742D1F"/>
    <w:rsid w:val="00743EBA"/>
    <w:rsid w:val="00744827"/>
    <w:rsid w:val="00744C8E"/>
    <w:rsid w:val="0074707E"/>
    <w:rsid w:val="007516DC"/>
    <w:rsid w:val="00752E58"/>
    <w:rsid w:val="00752FB1"/>
    <w:rsid w:val="00754108"/>
    <w:rsid w:val="00754B80"/>
    <w:rsid w:val="007555BD"/>
    <w:rsid w:val="007559AE"/>
    <w:rsid w:val="00755E41"/>
    <w:rsid w:val="0076148A"/>
    <w:rsid w:val="00761918"/>
    <w:rsid w:val="00762F03"/>
    <w:rsid w:val="0076413B"/>
    <w:rsid w:val="007648AE"/>
    <w:rsid w:val="00764BF8"/>
    <w:rsid w:val="00764C5C"/>
    <w:rsid w:val="0076514D"/>
    <w:rsid w:val="00766AEB"/>
    <w:rsid w:val="00771E32"/>
    <w:rsid w:val="00772132"/>
    <w:rsid w:val="007737DB"/>
    <w:rsid w:val="00773C50"/>
    <w:rsid w:val="00773D59"/>
    <w:rsid w:val="00775F10"/>
    <w:rsid w:val="00777A4F"/>
    <w:rsid w:val="00781003"/>
    <w:rsid w:val="00783DBE"/>
    <w:rsid w:val="0078445D"/>
    <w:rsid w:val="007906A8"/>
    <w:rsid w:val="007911FD"/>
    <w:rsid w:val="0079141E"/>
    <w:rsid w:val="00792223"/>
    <w:rsid w:val="0079358D"/>
    <w:rsid w:val="00793930"/>
    <w:rsid w:val="00793DD1"/>
    <w:rsid w:val="00794B7F"/>
    <w:rsid w:val="00794FEC"/>
    <w:rsid w:val="007A003E"/>
    <w:rsid w:val="007A043E"/>
    <w:rsid w:val="007A1965"/>
    <w:rsid w:val="007A22B2"/>
    <w:rsid w:val="007A2ED1"/>
    <w:rsid w:val="007A39C1"/>
    <w:rsid w:val="007A4BE6"/>
    <w:rsid w:val="007A6629"/>
    <w:rsid w:val="007B0DC6"/>
    <w:rsid w:val="007B1094"/>
    <w:rsid w:val="007B1762"/>
    <w:rsid w:val="007B24DA"/>
    <w:rsid w:val="007B3273"/>
    <w:rsid w:val="007B3320"/>
    <w:rsid w:val="007C1D9A"/>
    <w:rsid w:val="007C2A1E"/>
    <w:rsid w:val="007C301F"/>
    <w:rsid w:val="007C35B4"/>
    <w:rsid w:val="007C4540"/>
    <w:rsid w:val="007C5560"/>
    <w:rsid w:val="007C65AF"/>
    <w:rsid w:val="007D0A19"/>
    <w:rsid w:val="007D0D03"/>
    <w:rsid w:val="007D1299"/>
    <w:rsid w:val="007D135D"/>
    <w:rsid w:val="007D692E"/>
    <w:rsid w:val="007D69CA"/>
    <w:rsid w:val="007D730F"/>
    <w:rsid w:val="007D7875"/>
    <w:rsid w:val="007D7CD8"/>
    <w:rsid w:val="007E3AA7"/>
    <w:rsid w:val="007E3CFF"/>
    <w:rsid w:val="007E503D"/>
    <w:rsid w:val="007E55F9"/>
    <w:rsid w:val="007E6714"/>
    <w:rsid w:val="007F39EA"/>
    <w:rsid w:val="007F6689"/>
    <w:rsid w:val="007F737D"/>
    <w:rsid w:val="0080308E"/>
    <w:rsid w:val="008051E6"/>
    <w:rsid w:val="00805303"/>
    <w:rsid w:val="008057B9"/>
    <w:rsid w:val="00806705"/>
    <w:rsid w:val="00806738"/>
    <w:rsid w:val="00807F66"/>
    <w:rsid w:val="00813ACD"/>
    <w:rsid w:val="0081411A"/>
    <w:rsid w:val="0082046E"/>
    <w:rsid w:val="008216D5"/>
    <w:rsid w:val="008228C7"/>
    <w:rsid w:val="008249CE"/>
    <w:rsid w:val="00830519"/>
    <w:rsid w:val="00831A50"/>
    <w:rsid w:val="00831B3C"/>
    <w:rsid w:val="00831C89"/>
    <w:rsid w:val="00831DAB"/>
    <w:rsid w:val="00832114"/>
    <w:rsid w:val="008321DF"/>
    <w:rsid w:val="00834C46"/>
    <w:rsid w:val="008374C3"/>
    <w:rsid w:val="0084093E"/>
    <w:rsid w:val="00841CE1"/>
    <w:rsid w:val="008451F8"/>
    <w:rsid w:val="00846463"/>
    <w:rsid w:val="008473D8"/>
    <w:rsid w:val="008476FC"/>
    <w:rsid w:val="008528DC"/>
    <w:rsid w:val="00852B8C"/>
    <w:rsid w:val="00854981"/>
    <w:rsid w:val="008555E1"/>
    <w:rsid w:val="00857DDF"/>
    <w:rsid w:val="008605B2"/>
    <w:rsid w:val="008606C1"/>
    <w:rsid w:val="00861211"/>
    <w:rsid w:val="008647B0"/>
    <w:rsid w:val="00864B2E"/>
    <w:rsid w:val="00864BD8"/>
    <w:rsid w:val="00864F9C"/>
    <w:rsid w:val="00865963"/>
    <w:rsid w:val="00871C1D"/>
    <w:rsid w:val="0087450E"/>
    <w:rsid w:val="008753B0"/>
    <w:rsid w:val="00875A82"/>
    <w:rsid w:val="00876CA3"/>
    <w:rsid w:val="00876E50"/>
    <w:rsid w:val="008772FE"/>
    <w:rsid w:val="00877586"/>
    <w:rsid w:val="008775F1"/>
    <w:rsid w:val="00877D75"/>
    <w:rsid w:val="00881B8E"/>
    <w:rsid w:val="00881BBF"/>
    <w:rsid w:val="008821AE"/>
    <w:rsid w:val="0088338C"/>
    <w:rsid w:val="00883D3A"/>
    <w:rsid w:val="008845E7"/>
    <w:rsid w:val="00884E0F"/>
    <w:rsid w:val="00885256"/>
    <w:rsid w:val="008854F7"/>
    <w:rsid w:val="00885A9D"/>
    <w:rsid w:val="00885FCD"/>
    <w:rsid w:val="00887C64"/>
    <w:rsid w:val="008929D2"/>
    <w:rsid w:val="00893636"/>
    <w:rsid w:val="00893B94"/>
    <w:rsid w:val="00894D0B"/>
    <w:rsid w:val="00896E9D"/>
    <w:rsid w:val="00896F11"/>
    <w:rsid w:val="008A036A"/>
    <w:rsid w:val="008A1049"/>
    <w:rsid w:val="008A1C98"/>
    <w:rsid w:val="008A322D"/>
    <w:rsid w:val="008A3D95"/>
    <w:rsid w:val="008A4A69"/>
    <w:rsid w:val="008A4D72"/>
    <w:rsid w:val="008A4F5A"/>
    <w:rsid w:val="008A6285"/>
    <w:rsid w:val="008A63B2"/>
    <w:rsid w:val="008B0875"/>
    <w:rsid w:val="008B345D"/>
    <w:rsid w:val="008B38BA"/>
    <w:rsid w:val="008B628C"/>
    <w:rsid w:val="008B7203"/>
    <w:rsid w:val="008C00D7"/>
    <w:rsid w:val="008C0EA2"/>
    <w:rsid w:val="008C1CB1"/>
    <w:rsid w:val="008C1FC2"/>
    <w:rsid w:val="008C2980"/>
    <w:rsid w:val="008C4DD6"/>
    <w:rsid w:val="008C5AFB"/>
    <w:rsid w:val="008C5E52"/>
    <w:rsid w:val="008C7DCE"/>
    <w:rsid w:val="008D059D"/>
    <w:rsid w:val="008D07FB"/>
    <w:rsid w:val="008D094D"/>
    <w:rsid w:val="008D0C02"/>
    <w:rsid w:val="008D23C4"/>
    <w:rsid w:val="008D357D"/>
    <w:rsid w:val="008D414F"/>
    <w:rsid w:val="008D435A"/>
    <w:rsid w:val="008D4959"/>
    <w:rsid w:val="008D677A"/>
    <w:rsid w:val="008E369E"/>
    <w:rsid w:val="008E387B"/>
    <w:rsid w:val="008E5556"/>
    <w:rsid w:val="008E6087"/>
    <w:rsid w:val="008E6447"/>
    <w:rsid w:val="008E758D"/>
    <w:rsid w:val="008F05A9"/>
    <w:rsid w:val="008F10A7"/>
    <w:rsid w:val="008F634A"/>
    <w:rsid w:val="008F755D"/>
    <w:rsid w:val="008F78C5"/>
    <w:rsid w:val="008F7A39"/>
    <w:rsid w:val="00900E0F"/>
    <w:rsid w:val="009016F6"/>
    <w:rsid w:val="009021E8"/>
    <w:rsid w:val="00904677"/>
    <w:rsid w:val="00904900"/>
    <w:rsid w:val="00905EE2"/>
    <w:rsid w:val="00907E67"/>
    <w:rsid w:val="00911440"/>
    <w:rsid w:val="00911712"/>
    <w:rsid w:val="00911B27"/>
    <w:rsid w:val="0091463E"/>
    <w:rsid w:val="00914929"/>
    <w:rsid w:val="0091558C"/>
    <w:rsid w:val="009156FF"/>
    <w:rsid w:val="00915AAA"/>
    <w:rsid w:val="0091638D"/>
    <w:rsid w:val="009170BE"/>
    <w:rsid w:val="00920855"/>
    <w:rsid w:val="00920B55"/>
    <w:rsid w:val="00921D5C"/>
    <w:rsid w:val="00922582"/>
    <w:rsid w:val="009255A7"/>
    <w:rsid w:val="009262C9"/>
    <w:rsid w:val="009267F7"/>
    <w:rsid w:val="00930EB9"/>
    <w:rsid w:val="00931815"/>
    <w:rsid w:val="00931CB6"/>
    <w:rsid w:val="00933672"/>
    <w:rsid w:val="00933DC7"/>
    <w:rsid w:val="00934989"/>
    <w:rsid w:val="009376B2"/>
    <w:rsid w:val="009418F4"/>
    <w:rsid w:val="00942BBC"/>
    <w:rsid w:val="00942DF4"/>
    <w:rsid w:val="00942EFE"/>
    <w:rsid w:val="009439BA"/>
    <w:rsid w:val="00944180"/>
    <w:rsid w:val="00944AA0"/>
    <w:rsid w:val="009473D4"/>
    <w:rsid w:val="00947DA2"/>
    <w:rsid w:val="00950A4A"/>
    <w:rsid w:val="00951177"/>
    <w:rsid w:val="00952D90"/>
    <w:rsid w:val="009538F9"/>
    <w:rsid w:val="00954390"/>
    <w:rsid w:val="00957C50"/>
    <w:rsid w:val="009673E8"/>
    <w:rsid w:val="00970683"/>
    <w:rsid w:val="0097191E"/>
    <w:rsid w:val="009727C2"/>
    <w:rsid w:val="009739CD"/>
    <w:rsid w:val="00974DB8"/>
    <w:rsid w:val="00977ECC"/>
    <w:rsid w:val="00980661"/>
    <w:rsid w:val="0098093B"/>
    <w:rsid w:val="00981110"/>
    <w:rsid w:val="00982BB3"/>
    <w:rsid w:val="00983D38"/>
    <w:rsid w:val="009876D4"/>
    <w:rsid w:val="009914A5"/>
    <w:rsid w:val="00995411"/>
    <w:rsid w:val="0099548E"/>
    <w:rsid w:val="00996456"/>
    <w:rsid w:val="00996A12"/>
    <w:rsid w:val="00997B0F"/>
    <w:rsid w:val="009A0CC3"/>
    <w:rsid w:val="009A1CAD"/>
    <w:rsid w:val="009A269E"/>
    <w:rsid w:val="009A3440"/>
    <w:rsid w:val="009A47C4"/>
    <w:rsid w:val="009A5264"/>
    <w:rsid w:val="009A5832"/>
    <w:rsid w:val="009A6838"/>
    <w:rsid w:val="009A7A91"/>
    <w:rsid w:val="009B06CA"/>
    <w:rsid w:val="009B150E"/>
    <w:rsid w:val="009B24B5"/>
    <w:rsid w:val="009B345C"/>
    <w:rsid w:val="009B4EBC"/>
    <w:rsid w:val="009B5ABB"/>
    <w:rsid w:val="009B73CE"/>
    <w:rsid w:val="009C2461"/>
    <w:rsid w:val="009C2B99"/>
    <w:rsid w:val="009C43B0"/>
    <w:rsid w:val="009C5A15"/>
    <w:rsid w:val="009C6FE2"/>
    <w:rsid w:val="009C7674"/>
    <w:rsid w:val="009C7B3F"/>
    <w:rsid w:val="009D004A"/>
    <w:rsid w:val="009D009B"/>
    <w:rsid w:val="009D071A"/>
    <w:rsid w:val="009D1B2C"/>
    <w:rsid w:val="009D5880"/>
    <w:rsid w:val="009D59E1"/>
    <w:rsid w:val="009D5FFE"/>
    <w:rsid w:val="009D6434"/>
    <w:rsid w:val="009E0F41"/>
    <w:rsid w:val="009E191E"/>
    <w:rsid w:val="009E1FD4"/>
    <w:rsid w:val="009E2AFF"/>
    <w:rsid w:val="009E3B07"/>
    <w:rsid w:val="009E51D1"/>
    <w:rsid w:val="009E5531"/>
    <w:rsid w:val="009E5558"/>
    <w:rsid w:val="009E7FBD"/>
    <w:rsid w:val="009F012C"/>
    <w:rsid w:val="009F171E"/>
    <w:rsid w:val="009F2858"/>
    <w:rsid w:val="009F3C10"/>
    <w:rsid w:val="009F3D2F"/>
    <w:rsid w:val="009F7052"/>
    <w:rsid w:val="00A016D0"/>
    <w:rsid w:val="00A01CBF"/>
    <w:rsid w:val="00A02668"/>
    <w:rsid w:val="00A02801"/>
    <w:rsid w:val="00A0530B"/>
    <w:rsid w:val="00A05757"/>
    <w:rsid w:val="00A057C2"/>
    <w:rsid w:val="00A06764"/>
    <w:rsid w:val="00A06A39"/>
    <w:rsid w:val="00A07F58"/>
    <w:rsid w:val="00A108A4"/>
    <w:rsid w:val="00A131CB"/>
    <w:rsid w:val="00A14847"/>
    <w:rsid w:val="00A16D6D"/>
    <w:rsid w:val="00A21383"/>
    <w:rsid w:val="00A2199F"/>
    <w:rsid w:val="00A21B31"/>
    <w:rsid w:val="00A22D6E"/>
    <w:rsid w:val="00A2360E"/>
    <w:rsid w:val="00A26E0C"/>
    <w:rsid w:val="00A27692"/>
    <w:rsid w:val="00A32FCB"/>
    <w:rsid w:val="00A338D0"/>
    <w:rsid w:val="00A34C25"/>
    <w:rsid w:val="00A3507D"/>
    <w:rsid w:val="00A3717A"/>
    <w:rsid w:val="00A4088C"/>
    <w:rsid w:val="00A420AF"/>
    <w:rsid w:val="00A42A27"/>
    <w:rsid w:val="00A4456B"/>
    <w:rsid w:val="00A448D4"/>
    <w:rsid w:val="00A452E0"/>
    <w:rsid w:val="00A506DF"/>
    <w:rsid w:val="00A51264"/>
    <w:rsid w:val="00A51EA5"/>
    <w:rsid w:val="00A52985"/>
    <w:rsid w:val="00A53742"/>
    <w:rsid w:val="00A557A1"/>
    <w:rsid w:val="00A63059"/>
    <w:rsid w:val="00A6315E"/>
    <w:rsid w:val="00A631A7"/>
    <w:rsid w:val="00A63AE3"/>
    <w:rsid w:val="00A63B65"/>
    <w:rsid w:val="00A6509E"/>
    <w:rsid w:val="00A651A4"/>
    <w:rsid w:val="00A651A6"/>
    <w:rsid w:val="00A65E7B"/>
    <w:rsid w:val="00A6789E"/>
    <w:rsid w:val="00A710FD"/>
    <w:rsid w:val="00A71361"/>
    <w:rsid w:val="00A746E2"/>
    <w:rsid w:val="00A757E7"/>
    <w:rsid w:val="00A805AB"/>
    <w:rsid w:val="00A81902"/>
    <w:rsid w:val="00A81FF2"/>
    <w:rsid w:val="00A83904"/>
    <w:rsid w:val="00A83AD5"/>
    <w:rsid w:val="00A84CFD"/>
    <w:rsid w:val="00A85021"/>
    <w:rsid w:val="00A87F4D"/>
    <w:rsid w:val="00A901ED"/>
    <w:rsid w:val="00A90A79"/>
    <w:rsid w:val="00A92BB7"/>
    <w:rsid w:val="00A96B30"/>
    <w:rsid w:val="00AA08BD"/>
    <w:rsid w:val="00AA3A34"/>
    <w:rsid w:val="00AA442D"/>
    <w:rsid w:val="00AA59B5"/>
    <w:rsid w:val="00AA7595"/>
    <w:rsid w:val="00AA7777"/>
    <w:rsid w:val="00AA7B84"/>
    <w:rsid w:val="00AB0FA2"/>
    <w:rsid w:val="00AB13ED"/>
    <w:rsid w:val="00AB2952"/>
    <w:rsid w:val="00AC04A6"/>
    <w:rsid w:val="00AC0B4C"/>
    <w:rsid w:val="00AC115A"/>
    <w:rsid w:val="00AC1164"/>
    <w:rsid w:val="00AC119A"/>
    <w:rsid w:val="00AC1D8B"/>
    <w:rsid w:val="00AC2296"/>
    <w:rsid w:val="00AC2754"/>
    <w:rsid w:val="00AC4108"/>
    <w:rsid w:val="00AC46D5"/>
    <w:rsid w:val="00AC48B0"/>
    <w:rsid w:val="00AC4962"/>
    <w:rsid w:val="00AC4ACD"/>
    <w:rsid w:val="00AC5DFB"/>
    <w:rsid w:val="00AC6265"/>
    <w:rsid w:val="00AC7453"/>
    <w:rsid w:val="00AD13DC"/>
    <w:rsid w:val="00AD39E3"/>
    <w:rsid w:val="00AD6666"/>
    <w:rsid w:val="00AD6DE2"/>
    <w:rsid w:val="00AE0A40"/>
    <w:rsid w:val="00AE1ED4"/>
    <w:rsid w:val="00AE21E1"/>
    <w:rsid w:val="00AE2F8D"/>
    <w:rsid w:val="00AE3BAE"/>
    <w:rsid w:val="00AE5D77"/>
    <w:rsid w:val="00AE6A21"/>
    <w:rsid w:val="00AE6C63"/>
    <w:rsid w:val="00AF1C8F"/>
    <w:rsid w:val="00AF2B68"/>
    <w:rsid w:val="00AF2C92"/>
    <w:rsid w:val="00AF3EC1"/>
    <w:rsid w:val="00AF5025"/>
    <w:rsid w:val="00AF519F"/>
    <w:rsid w:val="00AF5387"/>
    <w:rsid w:val="00AF55F5"/>
    <w:rsid w:val="00AF562C"/>
    <w:rsid w:val="00AF7E86"/>
    <w:rsid w:val="00B01400"/>
    <w:rsid w:val="00B01B19"/>
    <w:rsid w:val="00B024B9"/>
    <w:rsid w:val="00B02D21"/>
    <w:rsid w:val="00B03E92"/>
    <w:rsid w:val="00B0540C"/>
    <w:rsid w:val="00B05BBC"/>
    <w:rsid w:val="00B05F3C"/>
    <w:rsid w:val="00B077FA"/>
    <w:rsid w:val="00B0796A"/>
    <w:rsid w:val="00B07DF2"/>
    <w:rsid w:val="00B1111B"/>
    <w:rsid w:val="00B1186C"/>
    <w:rsid w:val="00B127D7"/>
    <w:rsid w:val="00B13B0C"/>
    <w:rsid w:val="00B14408"/>
    <w:rsid w:val="00B1453A"/>
    <w:rsid w:val="00B14E30"/>
    <w:rsid w:val="00B17557"/>
    <w:rsid w:val="00B17B55"/>
    <w:rsid w:val="00B20F82"/>
    <w:rsid w:val="00B21AE9"/>
    <w:rsid w:val="00B227EA"/>
    <w:rsid w:val="00B22BFE"/>
    <w:rsid w:val="00B23BF4"/>
    <w:rsid w:val="00B240BE"/>
    <w:rsid w:val="00B25469"/>
    <w:rsid w:val="00B25BD5"/>
    <w:rsid w:val="00B27FAE"/>
    <w:rsid w:val="00B34079"/>
    <w:rsid w:val="00B34240"/>
    <w:rsid w:val="00B362B6"/>
    <w:rsid w:val="00B3793A"/>
    <w:rsid w:val="00B401BA"/>
    <w:rsid w:val="00B407E4"/>
    <w:rsid w:val="00B40E03"/>
    <w:rsid w:val="00B40E29"/>
    <w:rsid w:val="00B425B6"/>
    <w:rsid w:val="00B42A72"/>
    <w:rsid w:val="00B441AE"/>
    <w:rsid w:val="00B45A65"/>
    <w:rsid w:val="00B45F33"/>
    <w:rsid w:val="00B46D50"/>
    <w:rsid w:val="00B50E48"/>
    <w:rsid w:val="00B511DB"/>
    <w:rsid w:val="00B517A6"/>
    <w:rsid w:val="00B51C60"/>
    <w:rsid w:val="00B53170"/>
    <w:rsid w:val="00B548B9"/>
    <w:rsid w:val="00B55DBE"/>
    <w:rsid w:val="00B56DBE"/>
    <w:rsid w:val="00B56F81"/>
    <w:rsid w:val="00B5770D"/>
    <w:rsid w:val="00B57DBB"/>
    <w:rsid w:val="00B6234F"/>
    <w:rsid w:val="00B62999"/>
    <w:rsid w:val="00B63BE3"/>
    <w:rsid w:val="00B64885"/>
    <w:rsid w:val="00B64FA3"/>
    <w:rsid w:val="00B66810"/>
    <w:rsid w:val="00B66A67"/>
    <w:rsid w:val="00B72BE3"/>
    <w:rsid w:val="00B73B80"/>
    <w:rsid w:val="00B74B38"/>
    <w:rsid w:val="00B750C6"/>
    <w:rsid w:val="00B770C7"/>
    <w:rsid w:val="00B80F26"/>
    <w:rsid w:val="00B822BD"/>
    <w:rsid w:val="00B82AF2"/>
    <w:rsid w:val="00B82D52"/>
    <w:rsid w:val="00B842F4"/>
    <w:rsid w:val="00B84F05"/>
    <w:rsid w:val="00B9179F"/>
    <w:rsid w:val="00B91A7B"/>
    <w:rsid w:val="00B929DD"/>
    <w:rsid w:val="00B93AF6"/>
    <w:rsid w:val="00B95405"/>
    <w:rsid w:val="00B963F1"/>
    <w:rsid w:val="00B97D6D"/>
    <w:rsid w:val="00BA020A"/>
    <w:rsid w:val="00BA03C6"/>
    <w:rsid w:val="00BA0F4D"/>
    <w:rsid w:val="00BA2C0B"/>
    <w:rsid w:val="00BA4AA1"/>
    <w:rsid w:val="00BA7001"/>
    <w:rsid w:val="00BB025A"/>
    <w:rsid w:val="00BB02A4"/>
    <w:rsid w:val="00BB1270"/>
    <w:rsid w:val="00BB1E44"/>
    <w:rsid w:val="00BB2891"/>
    <w:rsid w:val="00BB2FA1"/>
    <w:rsid w:val="00BB5267"/>
    <w:rsid w:val="00BB52B8"/>
    <w:rsid w:val="00BB59D8"/>
    <w:rsid w:val="00BB6C5C"/>
    <w:rsid w:val="00BB7E69"/>
    <w:rsid w:val="00BC030B"/>
    <w:rsid w:val="00BC0E51"/>
    <w:rsid w:val="00BC3480"/>
    <w:rsid w:val="00BC3C1F"/>
    <w:rsid w:val="00BC7CE7"/>
    <w:rsid w:val="00BD295E"/>
    <w:rsid w:val="00BD4664"/>
    <w:rsid w:val="00BD4FC2"/>
    <w:rsid w:val="00BD6D1B"/>
    <w:rsid w:val="00BE07EA"/>
    <w:rsid w:val="00BE1193"/>
    <w:rsid w:val="00BE22DE"/>
    <w:rsid w:val="00BE2706"/>
    <w:rsid w:val="00BE3E78"/>
    <w:rsid w:val="00BF0A53"/>
    <w:rsid w:val="00BF4849"/>
    <w:rsid w:val="00BF4EA7"/>
    <w:rsid w:val="00BF6525"/>
    <w:rsid w:val="00BF795A"/>
    <w:rsid w:val="00C00EDB"/>
    <w:rsid w:val="00C02863"/>
    <w:rsid w:val="00C0383A"/>
    <w:rsid w:val="00C03CB4"/>
    <w:rsid w:val="00C067FF"/>
    <w:rsid w:val="00C122DA"/>
    <w:rsid w:val="00C12862"/>
    <w:rsid w:val="00C13D28"/>
    <w:rsid w:val="00C14585"/>
    <w:rsid w:val="00C165A0"/>
    <w:rsid w:val="00C16ADA"/>
    <w:rsid w:val="00C216CE"/>
    <w:rsid w:val="00C2184F"/>
    <w:rsid w:val="00C2289D"/>
    <w:rsid w:val="00C22A78"/>
    <w:rsid w:val="00C23C7E"/>
    <w:rsid w:val="00C2469F"/>
    <w:rsid w:val="00C246C5"/>
    <w:rsid w:val="00C25A82"/>
    <w:rsid w:val="00C30A2A"/>
    <w:rsid w:val="00C33993"/>
    <w:rsid w:val="00C34942"/>
    <w:rsid w:val="00C37CCE"/>
    <w:rsid w:val="00C4069E"/>
    <w:rsid w:val="00C416E1"/>
    <w:rsid w:val="00C41ADC"/>
    <w:rsid w:val="00C431E8"/>
    <w:rsid w:val="00C44149"/>
    <w:rsid w:val="00C44410"/>
    <w:rsid w:val="00C44A15"/>
    <w:rsid w:val="00C45586"/>
    <w:rsid w:val="00C458F8"/>
    <w:rsid w:val="00C4630A"/>
    <w:rsid w:val="00C5016E"/>
    <w:rsid w:val="00C51A12"/>
    <w:rsid w:val="00C523F0"/>
    <w:rsid w:val="00C526D2"/>
    <w:rsid w:val="00C53171"/>
    <w:rsid w:val="00C53A91"/>
    <w:rsid w:val="00C55BCE"/>
    <w:rsid w:val="00C5794E"/>
    <w:rsid w:val="00C6077F"/>
    <w:rsid w:val="00C60968"/>
    <w:rsid w:val="00C6240E"/>
    <w:rsid w:val="00C62752"/>
    <w:rsid w:val="00C63D39"/>
    <w:rsid w:val="00C63EBA"/>
    <w:rsid w:val="00C63EDD"/>
    <w:rsid w:val="00C65B36"/>
    <w:rsid w:val="00C7292E"/>
    <w:rsid w:val="00C74D29"/>
    <w:rsid w:val="00C74E88"/>
    <w:rsid w:val="00C77701"/>
    <w:rsid w:val="00C80924"/>
    <w:rsid w:val="00C8146E"/>
    <w:rsid w:val="00C8286B"/>
    <w:rsid w:val="00C846A6"/>
    <w:rsid w:val="00C8607B"/>
    <w:rsid w:val="00C917BB"/>
    <w:rsid w:val="00C93BD1"/>
    <w:rsid w:val="00C947F8"/>
    <w:rsid w:val="00C947FB"/>
    <w:rsid w:val="00C9515F"/>
    <w:rsid w:val="00C963C5"/>
    <w:rsid w:val="00CA030C"/>
    <w:rsid w:val="00CA1E03"/>
    <w:rsid w:val="00CA1F41"/>
    <w:rsid w:val="00CA32EE"/>
    <w:rsid w:val="00CA5771"/>
    <w:rsid w:val="00CA6A1A"/>
    <w:rsid w:val="00CB0D14"/>
    <w:rsid w:val="00CB1AC3"/>
    <w:rsid w:val="00CB4CF0"/>
    <w:rsid w:val="00CB6B59"/>
    <w:rsid w:val="00CC012E"/>
    <w:rsid w:val="00CC1E75"/>
    <w:rsid w:val="00CC2E0E"/>
    <w:rsid w:val="00CC361C"/>
    <w:rsid w:val="00CC474B"/>
    <w:rsid w:val="00CC658C"/>
    <w:rsid w:val="00CC67BF"/>
    <w:rsid w:val="00CC79E7"/>
    <w:rsid w:val="00CD044A"/>
    <w:rsid w:val="00CD0843"/>
    <w:rsid w:val="00CD4E31"/>
    <w:rsid w:val="00CD5A78"/>
    <w:rsid w:val="00CD5FF0"/>
    <w:rsid w:val="00CD6331"/>
    <w:rsid w:val="00CD7345"/>
    <w:rsid w:val="00CE02D9"/>
    <w:rsid w:val="00CE372E"/>
    <w:rsid w:val="00CE542C"/>
    <w:rsid w:val="00CE571F"/>
    <w:rsid w:val="00CF0A1B"/>
    <w:rsid w:val="00CF19F6"/>
    <w:rsid w:val="00CF2F4F"/>
    <w:rsid w:val="00CF536D"/>
    <w:rsid w:val="00CF7D39"/>
    <w:rsid w:val="00D01B39"/>
    <w:rsid w:val="00D02E9D"/>
    <w:rsid w:val="00D052E3"/>
    <w:rsid w:val="00D07B68"/>
    <w:rsid w:val="00D07FD5"/>
    <w:rsid w:val="00D10CB8"/>
    <w:rsid w:val="00D12806"/>
    <w:rsid w:val="00D12D44"/>
    <w:rsid w:val="00D15018"/>
    <w:rsid w:val="00D158AC"/>
    <w:rsid w:val="00D1694C"/>
    <w:rsid w:val="00D16E45"/>
    <w:rsid w:val="00D20F5E"/>
    <w:rsid w:val="00D2137C"/>
    <w:rsid w:val="00D23B76"/>
    <w:rsid w:val="00D24B4A"/>
    <w:rsid w:val="00D251F0"/>
    <w:rsid w:val="00D379A3"/>
    <w:rsid w:val="00D37EBF"/>
    <w:rsid w:val="00D45FF3"/>
    <w:rsid w:val="00D50941"/>
    <w:rsid w:val="00D512CF"/>
    <w:rsid w:val="00D51330"/>
    <w:rsid w:val="00D528B9"/>
    <w:rsid w:val="00D53186"/>
    <w:rsid w:val="00D532A5"/>
    <w:rsid w:val="00D5487D"/>
    <w:rsid w:val="00D60140"/>
    <w:rsid w:val="00D6024A"/>
    <w:rsid w:val="00D608B5"/>
    <w:rsid w:val="00D60EE0"/>
    <w:rsid w:val="00D6377E"/>
    <w:rsid w:val="00D64739"/>
    <w:rsid w:val="00D70AA8"/>
    <w:rsid w:val="00D70F89"/>
    <w:rsid w:val="00D71F99"/>
    <w:rsid w:val="00D73CA4"/>
    <w:rsid w:val="00D73D71"/>
    <w:rsid w:val="00D74396"/>
    <w:rsid w:val="00D80284"/>
    <w:rsid w:val="00D81F71"/>
    <w:rsid w:val="00D8642D"/>
    <w:rsid w:val="00D870E1"/>
    <w:rsid w:val="00D87591"/>
    <w:rsid w:val="00D90A5E"/>
    <w:rsid w:val="00D90E75"/>
    <w:rsid w:val="00D912C3"/>
    <w:rsid w:val="00D91A68"/>
    <w:rsid w:val="00D93B1F"/>
    <w:rsid w:val="00D94ABF"/>
    <w:rsid w:val="00D95A68"/>
    <w:rsid w:val="00DA17C7"/>
    <w:rsid w:val="00DA57FE"/>
    <w:rsid w:val="00DA616A"/>
    <w:rsid w:val="00DA6A9A"/>
    <w:rsid w:val="00DA71CC"/>
    <w:rsid w:val="00DB1EFD"/>
    <w:rsid w:val="00DB3EAF"/>
    <w:rsid w:val="00DB46C6"/>
    <w:rsid w:val="00DB696B"/>
    <w:rsid w:val="00DC2FBB"/>
    <w:rsid w:val="00DC3203"/>
    <w:rsid w:val="00DC3C99"/>
    <w:rsid w:val="00DC52F5"/>
    <w:rsid w:val="00DC5470"/>
    <w:rsid w:val="00DC5FD0"/>
    <w:rsid w:val="00DC6025"/>
    <w:rsid w:val="00DC7DFD"/>
    <w:rsid w:val="00DD0354"/>
    <w:rsid w:val="00DD08FF"/>
    <w:rsid w:val="00DD2245"/>
    <w:rsid w:val="00DD2705"/>
    <w:rsid w:val="00DD27D7"/>
    <w:rsid w:val="00DD3491"/>
    <w:rsid w:val="00DD458C"/>
    <w:rsid w:val="00DD4A72"/>
    <w:rsid w:val="00DD72E9"/>
    <w:rsid w:val="00DD7605"/>
    <w:rsid w:val="00DE01C6"/>
    <w:rsid w:val="00DE0F14"/>
    <w:rsid w:val="00DE2020"/>
    <w:rsid w:val="00DE3476"/>
    <w:rsid w:val="00DE353F"/>
    <w:rsid w:val="00DE7BEA"/>
    <w:rsid w:val="00DF02CC"/>
    <w:rsid w:val="00DF5B84"/>
    <w:rsid w:val="00DF6D5B"/>
    <w:rsid w:val="00DF73D2"/>
    <w:rsid w:val="00DF771B"/>
    <w:rsid w:val="00DF7EE2"/>
    <w:rsid w:val="00E01BAA"/>
    <w:rsid w:val="00E0282A"/>
    <w:rsid w:val="00E02ABC"/>
    <w:rsid w:val="00E02F9B"/>
    <w:rsid w:val="00E07AD5"/>
    <w:rsid w:val="00E07E14"/>
    <w:rsid w:val="00E125C1"/>
    <w:rsid w:val="00E14BD5"/>
    <w:rsid w:val="00E14F94"/>
    <w:rsid w:val="00E17336"/>
    <w:rsid w:val="00E17D15"/>
    <w:rsid w:val="00E22B95"/>
    <w:rsid w:val="00E2491F"/>
    <w:rsid w:val="00E24BAF"/>
    <w:rsid w:val="00E30331"/>
    <w:rsid w:val="00E30BB8"/>
    <w:rsid w:val="00E31F9C"/>
    <w:rsid w:val="00E32C09"/>
    <w:rsid w:val="00E348C0"/>
    <w:rsid w:val="00E35CE4"/>
    <w:rsid w:val="00E36015"/>
    <w:rsid w:val="00E40488"/>
    <w:rsid w:val="00E40B3A"/>
    <w:rsid w:val="00E41BD6"/>
    <w:rsid w:val="00E42C3B"/>
    <w:rsid w:val="00E457DC"/>
    <w:rsid w:val="00E47ECE"/>
    <w:rsid w:val="00E50367"/>
    <w:rsid w:val="00E51ABA"/>
    <w:rsid w:val="00E524CB"/>
    <w:rsid w:val="00E53307"/>
    <w:rsid w:val="00E552BD"/>
    <w:rsid w:val="00E564BE"/>
    <w:rsid w:val="00E61BE0"/>
    <w:rsid w:val="00E61EBC"/>
    <w:rsid w:val="00E65456"/>
    <w:rsid w:val="00E65A91"/>
    <w:rsid w:val="00E66188"/>
    <w:rsid w:val="00E664FB"/>
    <w:rsid w:val="00E6660E"/>
    <w:rsid w:val="00E672F0"/>
    <w:rsid w:val="00E70373"/>
    <w:rsid w:val="00E72E40"/>
    <w:rsid w:val="00E73665"/>
    <w:rsid w:val="00E73999"/>
    <w:rsid w:val="00E73BDC"/>
    <w:rsid w:val="00E73E9E"/>
    <w:rsid w:val="00E8013C"/>
    <w:rsid w:val="00E81617"/>
    <w:rsid w:val="00E81660"/>
    <w:rsid w:val="00E81A8E"/>
    <w:rsid w:val="00E854FE"/>
    <w:rsid w:val="00E85BC9"/>
    <w:rsid w:val="00E87054"/>
    <w:rsid w:val="00E906CC"/>
    <w:rsid w:val="00E92CA5"/>
    <w:rsid w:val="00E939A0"/>
    <w:rsid w:val="00E96562"/>
    <w:rsid w:val="00E97E4E"/>
    <w:rsid w:val="00EA1707"/>
    <w:rsid w:val="00EA1CC2"/>
    <w:rsid w:val="00EA2D76"/>
    <w:rsid w:val="00EA2FD9"/>
    <w:rsid w:val="00EA4644"/>
    <w:rsid w:val="00EA556D"/>
    <w:rsid w:val="00EA6AA1"/>
    <w:rsid w:val="00EA6D1D"/>
    <w:rsid w:val="00EA758A"/>
    <w:rsid w:val="00EB096F"/>
    <w:rsid w:val="00EB199F"/>
    <w:rsid w:val="00EB21A4"/>
    <w:rsid w:val="00EB27C4"/>
    <w:rsid w:val="00EB3FBA"/>
    <w:rsid w:val="00EB4285"/>
    <w:rsid w:val="00EB4464"/>
    <w:rsid w:val="00EB5387"/>
    <w:rsid w:val="00EB5C10"/>
    <w:rsid w:val="00EB5F07"/>
    <w:rsid w:val="00EB7161"/>
    <w:rsid w:val="00EB7322"/>
    <w:rsid w:val="00EB7BB3"/>
    <w:rsid w:val="00EC0FE9"/>
    <w:rsid w:val="00EC17EA"/>
    <w:rsid w:val="00EC198B"/>
    <w:rsid w:val="00EC3AC6"/>
    <w:rsid w:val="00EC3F7F"/>
    <w:rsid w:val="00EC426D"/>
    <w:rsid w:val="00EC571B"/>
    <w:rsid w:val="00EC57D7"/>
    <w:rsid w:val="00EC6385"/>
    <w:rsid w:val="00ED1337"/>
    <w:rsid w:val="00ED1DE9"/>
    <w:rsid w:val="00ED23D4"/>
    <w:rsid w:val="00ED27F2"/>
    <w:rsid w:val="00ED29B9"/>
    <w:rsid w:val="00ED50F7"/>
    <w:rsid w:val="00ED5E0B"/>
    <w:rsid w:val="00EE37B6"/>
    <w:rsid w:val="00EE50AA"/>
    <w:rsid w:val="00EE55E0"/>
    <w:rsid w:val="00EE58E0"/>
    <w:rsid w:val="00EE6C61"/>
    <w:rsid w:val="00EE7BB8"/>
    <w:rsid w:val="00EF0F45"/>
    <w:rsid w:val="00EF24B2"/>
    <w:rsid w:val="00EF5A28"/>
    <w:rsid w:val="00EF5A9A"/>
    <w:rsid w:val="00EF5C12"/>
    <w:rsid w:val="00EF7463"/>
    <w:rsid w:val="00EF7971"/>
    <w:rsid w:val="00F002EF"/>
    <w:rsid w:val="00F00A23"/>
    <w:rsid w:val="00F01EE9"/>
    <w:rsid w:val="00F04900"/>
    <w:rsid w:val="00F065A4"/>
    <w:rsid w:val="00F12293"/>
    <w:rsid w:val="00F126B9"/>
    <w:rsid w:val="00F12715"/>
    <w:rsid w:val="00F144D5"/>
    <w:rsid w:val="00F146F0"/>
    <w:rsid w:val="00F15039"/>
    <w:rsid w:val="00F20FF3"/>
    <w:rsid w:val="00F2190B"/>
    <w:rsid w:val="00F22623"/>
    <w:rsid w:val="00F226A0"/>
    <w:rsid w:val="00F228B5"/>
    <w:rsid w:val="00F2389C"/>
    <w:rsid w:val="00F23D5F"/>
    <w:rsid w:val="00F25B0D"/>
    <w:rsid w:val="00F25C67"/>
    <w:rsid w:val="00F30DFF"/>
    <w:rsid w:val="00F32513"/>
    <w:rsid w:val="00F32B80"/>
    <w:rsid w:val="00F340EB"/>
    <w:rsid w:val="00F35285"/>
    <w:rsid w:val="00F35980"/>
    <w:rsid w:val="00F37895"/>
    <w:rsid w:val="00F438EE"/>
    <w:rsid w:val="00F43B9D"/>
    <w:rsid w:val="00F44D5E"/>
    <w:rsid w:val="00F4539B"/>
    <w:rsid w:val="00F460C9"/>
    <w:rsid w:val="00F50705"/>
    <w:rsid w:val="00F51851"/>
    <w:rsid w:val="00F51929"/>
    <w:rsid w:val="00F533B4"/>
    <w:rsid w:val="00F53A35"/>
    <w:rsid w:val="00F54495"/>
    <w:rsid w:val="00F55A3D"/>
    <w:rsid w:val="00F5744B"/>
    <w:rsid w:val="00F61209"/>
    <w:rsid w:val="00F6259E"/>
    <w:rsid w:val="00F65DD4"/>
    <w:rsid w:val="00F66ADC"/>
    <w:rsid w:val="00F66BD2"/>
    <w:rsid w:val="00F672B2"/>
    <w:rsid w:val="00F710F4"/>
    <w:rsid w:val="00F71406"/>
    <w:rsid w:val="00F77739"/>
    <w:rsid w:val="00F77BBB"/>
    <w:rsid w:val="00F83973"/>
    <w:rsid w:val="00F85694"/>
    <w:rsid w:val="00F862B1"/>
    <w:rsid w:val="00F87FA3"/>
    <w:rsid w:val="00F93D8C"/>
    <w:rsid w:val="00F942AF"/>
    <w:rsid w:val="00F96F85"/>
    <w:rsid w:val="00F9791E"/>
    <w:rsid w:val="00FA3102"/>
    <w:rsid w:val="00FA4524"/>
    <w:rsid w:val="00FA48D4"/>
    <w:rsid w:val="00FA506D"/>
    <w:rsid w:val="00FA54FA"/>
    <w:rsid w:val="00FA6D39"/>
    <w:rsid w:val="00FB12E4"/>
    <w:rsid w:val="00FB19E2"/>
    <w:rsid w:val="00FB1F3D"/>
    <w:rsid w:val="00FB227E"/>
    <w:rsid w:val="00FB2EA1"/>
    <w:rsid w:val="00FB32F0"/>
    <w:rsid w:val="00FB3D61"/>
    <w:rsid w:val="00FB44CE"/>
    <w:rsid w:val="00FB5009"/>
    <w:rsid w:val="00FB6625"/>
    <w:rsid w:val="00FB76AB"/>
    <w:rsid w:val="00FC0D85"/>
    <w:rsid w:val="00FC7F9E"/>
    <w:rsid w:val="00FD03FE"/>
    <w:rsid w:val="00FD126E"/>
    <w:rsid w:val="00FD317E"/>
    <w:rsid w:val="00FD3C36"/>
    <w:rsid w:val="00FD4D81"/>
    <w:rsid w:val="00FD617A"/>
    <w:rsid w:val="00FD7498"/>
    <w:rsid w:val="00FD7FB3"/>
    <w:rsid w:val="00FE177D"/>
    <w:rsid w:val="00FE1FA6"/>
    <w:rsid w:val="00FE4713"/>
    <w:rsid w:val="00FE561A"/>
    <w:rsid w:val="00FE60E7"/>
    <w:rsid w:val="00FF063C"/>
    <w:rsid w:val="00FF1F44"/>
    <w:rsid w:val="00FF225E"/>
    <w:rsid w:val="00FF35D1"/>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7AA5"/>
  <w14:defaultImageDpi w14:val="330"/>
  <w15:docId w15:val="{9FCA8839-4ECF-40A7-9519-65114FDD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235"/>
    <w:rPr>
      <w:sz w:val="24"/>
      <w:szCs w:val="24"/>
      <w:lang w:eastAsia="en-US"/>
    </w:rPr>
  </w:style>
  <w:style w:type="paragraph" w:styleId="Heading1">
    <w:name w:val="heading 1"/>
    <w:basedOn w:val="Normal"/>
    <w:next w:val="Paragraph"/>
    <w:link w:val="Heading1Char"/>
    <w:uiPriority w:val="99"/>
    <w:qFormat/>
    <w:rsid w:val="00AE1ED4"/>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lang w:eastAsia="en-GB"/>
    </w:rPr>
  </w:style>
  <w:style w:type="paragraph" w:styleId="Heading3">
    <w:name w:val="heading 3"/>
    <w:basedOn w:val="Normal"/>
    <w:next w:val="Paragraph"/>
    <w:link w:val="Heading3Char"/>
    <w:uiPriority w:val="99"/>
    <w:qFormat/>
    <w:rsid w:val="00DF7EE2"/>
    <w:pPr>
      <w:keepNext/>
      <w:spacing w:before="360" w:after="60" w:line="360" w:lineRule="auto"/>
      <w:ind w:right="567"/>
      <w:contextualSpacing/>
      <w:outlineLvl w:val="2"/>
    </w:pPr>
    <w:rPr>
      <w:rFonts w:cs="Arial"/>
      <w:bCs/>
      <w:i/>
      <w:szCs w:val="26"/>
      <w:lang w:eastAsia="en-GB"/>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lang w:eastAsia="en-GB"/>
    </w:rPr>
  </w:style>
  <w:style w:type="paragraph" w:customStyle="1" w:styleId="Authornames">
    <w:name w:val="Author names"/>
    <w:basedOn w:val="Normal"/>
    <w:next w:val="Normal"/>
    <w:qFormat/>
    <w:rsid w:val="00F04900"/>
    <w:pPr>
      <w:spacing w:before="240" w:line="360" w:lineRule="auto"/>
    </w:pPr>
    <w:rPr>
      <w:sz w:val="28"/>
      <w:lang w:eastAsia="en-GB"/>
    </w:rPr>
  </w:style>
  <w:style w:type="paragraph" w:customStyle="1" w:styleId="Affiliation">
    <w:name w:val="Affiliation"/>
    <w:basedOn w:val="Normal"/>
    <w:qFormat/>
    <w:rsid w:val="00F04900"/>
    <w:pPr>
      <w:spacing w:before="240" w:line="360" w:lineRule="auto"/>
    </w:pPr>
    <w:rPr>
      <w:i/>
      <w:lang w:eastAsia="en-GB"/>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lang w:eastAsia="en-GB"/>
    </w:rPr>
  </w:style>
  <w:style w:type="paragraph" w:customStyle="1" w:styleId="Keywords">
    <w:name w:val="Keywords"/>
    <w:basedOn w:val="Normal"/>
    <w:next w:val="Paragraph"/>
    <w:qFormat/>
    <w:rsid w:val="00BB1270"/>
    <w:pPr>
      <w:spacing w:before="240" w:after="240" w:line="360" w:lineRule="auto"/>
      <w:ind w:left="720" w:right="567"/>
    </w:pPr>
    <w:rPr>
      <w:sz w:val="22"/>
      <w:lang w:eastAsia="en-GB"/>
    </w:rPr>
  </w:style>
  <w:style w:type="paragraph" w:customStyle="1" w:styleId="Correspondencedetails">
    <w:name w:val="Correspondence details"/>
    <w:basedOn w:val="Normal"/>
    <w:qFormat/>
    <w:rsid w:val="00F04900"/>
    <w:pPr>
      <w:spacing w:before="240" w:line="360" w:lineRule="auto"/>
    </w:pPr>
    <w:rPr>
      <w:lang w:eastAsia="en-GB"/>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eastAsia="en-GB"/>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rPr>
      <w:lang w:eastAsia="en-GB"/>
    </w:rPr>
  </w:style>
  <w:style w:type="paragraph" w:customStyle="1" w:styleId="Acknowledgements">
    <w:name w:val="Acknowledgements"/>
    <w:basedOn w:val="Normal"/>
    <w:next w:val="Normal"/>
    <w:qFormat/>
    <w:rsid w:val="00D379A3"/>
    <w:pPr>
      <w:spacing w:before="120" w:line="360" w:lineRule="auto"/>
    </w:pPr>
    <w:rPr>
      <w:sz w:val="22"/>
      <w:lang w:eastAsia="en-GB"/>
    </w:rPr>
  </w:style>
  <w:style w:type="paragraph" w:customStyle="1" w:styleId="Tabletitle">
    <w:name w:val="Table title"/>
    <w:basedOn w:val="Normal"/>
    <w:next w:val="Normal"/>
    <w:qFormat/>
    <w:rsid w:val="0031686C"/>
    <w:pPr>
      <w:spacing w:before="240" w:line="360" w:lineRule="auto"/>
    </w:pPr>
    <w:rPr>
      <w:lang w:eastAsia="en-GB"/>
    </w:rPr>
  </w:style>
  <w:style w:type="paragraph" w:customStyle="1" w:styleId="Figurecaption">
    <w:name w:val="Figure caption"/>
    <w:basedOn w:val="Normal"/>
    <w:next w:val="Normal"/>
    <w:qFormat/>
    <w:rsid w:val="0031686C"/>
    <w:pPr>
      <w:spacing w:before="240" w:line="360" w:lineRule="auto"/>
    </w:pPr>
    <w:rPr>
      <w:lang w:eastAsia="en-GB"/>
    </w:rPr>
  </w:style>
  <w:style w:type="paragraph" w:customStyle="1" w:styleId="Footnotes">
    <w:name w:val="Footnotes"/>
    <w:basedOn w:val="Normal"/>
    <w:qFormat/>
    <w:rsid w:val="006C6936"/>
    <w:pPr>
      <w:spacing w:before="120" w:line="360" w:lineRule="auto"/>
      <w:ind w:left="482" w:hanging="482"/>
      <w:contextualSpacing/>
    </w:pPr>
    <w:rPr>
      <w:sz w:val="22"/>
      <w:lang w:eastAsia="en-GB"/>
    </w:rPr>
  </w:style>
  <w:style w:type="paragraph" w:customStyle="1" w:styleId="Notesoncontributors">
    <w:name w:val="Notes on contributors"/>
    <w:basedOn w:val="Normal"/>
    <w:qFormat/>
    <w:rsid w:val="00F04900"/>
    <w:pPr>
      <w:spacing w:before="240" w:line="360" w:lineRule="auto"/>
    </w:pPr>
    <w:rPr>
      <w:sz w:val="22"/>
      <w:lang w:eastAsia="en-GB"/>
    </w:rPr>
  </w:style>
  <w:style w:type="paragraph" w:customStyle="1" w:styleId="Normalparagraphstyle">
    <w:name w:val="Normal paragraph style"/>
    <w:basedOn w:val="Normal"/>
    <w:next w:val="Normal"/>
    <w:rsid w:val="00562DEF"/>
    <w:pPr>
      <w:spacing w:line="480" w:lineRule="auto"/>
    </w:pPr>
    <w:rPr>
      <w:lang w:eastAsia="en-GB"/>
    </w:rPr>
  </w:style>
  <w:style w:type="paragraph" w:customStyle="1" w:styleId="Paragraph">
    <w:name w:val="Paragraph"/>
    <w:basedOn w:val="Normal"/>
    <w:next w:val="Newparagraph"/>
    <w:qFormat/>
    <w:rsid w:val="001B7681"/>
    <w:pPr>
      <w:widowControl w:val="0"/>
      <w:spacing w:before="240" w:line="480" w:lineRule="auto"/>
    </w:pPr>
    <w:rPr>
      <w:lang w:eastAsia="en-GB"/>
    </w:rPr>
  </w:style>
  <w:style w:type="paragraph" w:customStyle="1" w:styleId="Newparagraph">
    <w:name w:val="New paragraph"/>
    <w:basedOn w:val="Normal"/>
    <w:qFormat/>
    <w:rsid w:val="00AE2F8D"/>
    <w:pPr>
      <w:spacing w:line="480" w:lineRule="auto"/>
      <w:ind w:firstLine="720"/>
    </w:pPr>
    <w:rPr>
      <w:lang w:eastAsia="en-GB"/>
    </w:rPr>
  </w:style>
  <w:style w:type="paragraph" w:styleId="NormalIndent">
    <w:name w:val="Normal Indent"/>
    <w:basedOn w:val="Normal"/>
    <w:rsid w:val="00526454"/>
    <w:pPr>
      <w:spacing w:line="480" w:lineRule="auto"/>
      <w:ind w:left="720"/>
    </w:pPr>
    <w:rPr>
      <w:lang w:eastAsia="en-GB"/>
    </w:rPr>
  </w:style>
  <w:style w:type="paragraph" w:customStyle="1" w:styleId="References">
    <w:name w:val="References"/>
    <w:basedOn w:val="Normal"/>
    <w:qFormat/>
    <w:rsid w:val="002C53EE"/>
    <w:pPr>
      <w:spacing w:before="120" w:line="360" w:lineRule="auto"/>
      <w:ind w:left="720" w:hanging="720"/>
      <w:contextualSpacing/>
    </w:pPr>
    <w:rPr>
      <w:lang w:eastAsia="en-GB"/>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eastAsia="en-GB"/>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eastAsia="en-GB"/>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contextualSpacing/>
    </w:pPr>
    <w:rPr>
      <w:lang w:eastAsia="en-GB"/>
    </w:r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eastAsia="en-GB"/>
    </w:r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HCITitle">
    <w:name w:val="HCI Title"/>
    <w:next w:val="Normal"/>
    <w:uiPriority w:val="99"/>
    <w:rsid w:val="00F22623"/>
    <w:pPr>
      <w:spacing w:before="240" w:line="360" w:lineRule="auto"/>
      <w:jc w:val="center"/>
      <w:outlineLvl w:val="0"/>
    </w:pPr>
    <w:rPr>
      <w:rFonts w:ascii="Times" w:eastAsia="MS Mincho" w:hAnsi="Times" w:cs="Times"/>
      <w:b/>
      <w:bCs/>
      <w:sz w:val="36"/>
      <w:szCs w:val="36"/>
      <w:lang w:val="en-US" w:eastAsia="en-US"/>
    </w:rPr>
  </w:style>
  <w:style w:type="character" w:styleId="Hyperlink">
    <w:name w:val="Hyperlink"/>
    <w:basedOn w:val="DefaultParagraphFont"/>
    <w:uiPriority w:val="99"/>
    <w:unhideWhenUsed/>
    <w:rsid w:val="00F22623"/>
    <w:rPr>
      <w:rFonts w:cs="Times New Roman"/>
      <w:color w:val="0000FF" w:themeColor="hyperlink"/>
      <w:u w:val="single"/>
    </w:rPr>
  </w:style>
  <w:style w:type="paragraph" w:customStyle="1" w:styleId="Meta">
    <w:name w:val="Meta"/>
    <w:basedOn w:val="Normal"/>
    <w:uiPriority w:val="99"/>
    <w:rsid w:val="00F22623"/>
    <w:pPr>
      <w:spacing w:before="120"/>
    </w:pPr>
    <w:rPr>
      <w:rFonts w:ascii="Arial" w:eastAsia="MS Mincho" w:hAnsi="Arial" w:cs="Arial"/>
      <w:b/>
      <w:color w:val="FF0000"/>
      <w:sz w:val="20"/>
      <w:lang w:val="en-US"/>
    </w:rPr>
  </w:style>
  <w:style w:type="paragraph" w:customStyle="1" w:styleId="HCIBody">
    <w:name w:val="HCI Body"/>
    <w:link w:val="HCIBodyChar"/>
    <w:uiPriority w:val="99"/>
    <w:rsid w:val="00F22623"/>
    <w:pPr>
      <w:spacing w:before="240"/>
      <w:ind w:firstLine="360"/>
    </w:pPr>
    <w:rPr>
      <w:rFonts w:ascii="Times" w:eastAsia="MS Mincho" w:hAnsi="Times" w:cs="Times"/>
      <w:sz w:val="24"/>
      <w:szCs w:val="24"/>
      <w:lang w:val="en-US" w:eastAsia="en-US"/>
    </w:rPr>
  </w:style>
  <w:style w:type="paragraph" w:customStyle="1" w:styleId="HCIHeading1">
    <w:name w:val="HCI Heading 1"/>
    <w:next w:val="HCIBody"/>
    <w:uiPriority w:val="99"/>
    <w:rsid w:val="00F22623"/>
    <w:pPr>
      <w:spacing w:before="240"/>
      <w:outlineLvl w:val="0"/>
    </w:pPr>
    <w:rPr>
      <w:rFonts w:ascii="Times" w:eastAsia="MS Mincho" w:hAnsi="Times" w:cs="Times"/>
      <w:b/>
      <w:bCs/>
      <w:caps/>
      <w:sz w:val="28"/>
      <w:szCs w:val="28"/>
      <w:lang w:val="en-US" w:eastAsia="en-US"/>
    </w:rPr>
  </w:style>
  <w:style w:type="paragraph" w:customStyle="1" w:styleId="HCIHeading2">
    <w:name w:val="HCI Heading 2"/>
    <w:next w:val="HCIBody"/>
    <w:uiPriority w:val="99"/>
    <w:rsid w:val="00F22623"/>
    <w:pPr>
      <w:spacing w:before="240"/>
      <w:outlineLvl w:val="1"/>
    </w:pPr>
    <w:rPr>
      <w:rFonts w:ascii="Times" w:eastAsia="MS Mincho" w:hAnsi="Times" w:cs="Times"/>
      <w:b/>
      <w:bCs/>
      <w:sz w:val="28"/>
      <w:szCs w:val="28"/>
      <w:lang w:val="en-US" w:eastAsia="en-US"/>
    </w:rPr>
  </w:style>
  <w:style w:type="paragraph" w:customStyle="1" w:styleId="HCIHeading3">
    <w:name w:val="HCI Heading 3"/>
    <w:next w:val="HCIBody"/>
    <w:uiPriority w:val="99"/>
    <w:rsid w:val="00F22623"/>
    <w:pPr>
      <w:spacing w:before="240"/>
      <w:outlineLvl w:val="2"/>
    </w:pPr>
    <w:rPr>
      <w:rFonts w:ascii="Times" w:eastAsia="MS Mincho" w:hAnsi="Times" w:cs="Times"/>
      <w:b/>
      <w:bCs/>
      <w:sz w:val="24"/>
      <w:szCs w:val="24"/>
      <w:lang w:val="en-US" w:eastAsia="en-US"/>
    </w:rPr>
  </w:style>
  <w:style w:type="paragraph" w:customStyle="1" w:styleId="HCIHeading4">
    <w:name w:val="HCI Heading 4"/>
    <w:next w:val="HCIBody"/>
    <w:uiPriority w:val="99"/>
    <w:rsid w:val="00F22623"/>
    <w:pPr>
      <w:spacing w:before="240"/>
      <w:outlineLvl w:val="3"/>
    </w:pPr>
    <w:rPr>
      <w:rFonts w:ascii="Times" w:eastAsia="MS Mincho" w:hAnsi="Times" w:cs="Times"/>
      <w:i/>
      <w:iCs/>
      <w:sz w:val="24"/>
      <w:szCs w:val="24"/>
      <w:lang w:val="en-US" w:eastAsia="en-US"/>
    </w:rPr>
  </w:style>
  <w:style w:type="paragraph" w:customStyle="1" w:styleId="HCIHeadingCentered">
    <w:name w:val="HCI Heading Centered"/>
    <w:next w:val="HCIBody"/>
    <w:uiPriority w:val="99"/>
    <w:rsid w:val="00F22623"/>
    <w:pPr>
      <w:pageBreakBefore/>
      <w:spacing w:before="240"/>
      <w:jc w:val="center"/>
      <w:outlineLvl w:val="0"/>
    </w:pPr>
    <w:rPr>
      <w:rFonts w:ascii="Times" w:eastAsia="MS Mincho" w:hAnsi="Times" w:cs="Times"/>
      <w:b/>
      <w:bCs/>
      <w:caps/>
      <w:sz w:val="24"/>
      <w:szCs w:val="24"/>
      <w:lang w:val="en-US" w:eastAsia="en-US"/>
    </w:rPr>
  </w:style>
  <w:style w:type="paragraph" w:customStyle="1" w:styleId="HCIReference">
    <w:name w:val="HCI Reference"/>
    <w:uiPriority w:val="99"/>
    <w:rsid w:val="00F22623"/>
    <w:pPr>
      <w:spacing w:before="240"/>
      <w:ind w:left="720" w:hanging="720"/>
    </w:pPr>
    <w:rPr>
      <w:rFonts w:ascii="Times" w:eastAsia="MS Mincho" w:hAnsi="Times" w:cs="Times"/>
      <w:sz w:val="24"/>
      <w:szCs w:val="24"/>
      <w:lang w:val="en-US" w:eastAsia="en-US"/>
    </w:rPr>
  </w:style>
  <w:style w:type="paragraph" w:customStyle="1" w:styleId="HCIFigureCaption">
    <w:name w:val="HCI Figure Caption"/>
    <w:basedOn w:val="HCIReference"/>
    <w:uiPriority w:val="99"/>
    <w:rsid w:val="00F22623"/>
    <w:pPr>
      <w:tabs>
        <w:tab w:val="left" w:pos="1080"/>
      </w:tabs>
      <w:ind w:left="1080" w:hanging="1080"/>
    </w:pPr>
    <w:rPr>
      <w:b/>
      <w:bCs/>
    </w:rPr>
  </w:style>
  <w:style w:type="paragraph" w:customStyle="1" w:styleId="HCIAuthor">
    <w:name w:val="HCI Author"/>
    <w:basedOn w:val="HCITitle"/>
    <w:next w:val="HCIAffiliation"/>
    <w:uiPriority w:val="99"/>
    <w:rsid w:val="00F22623"/>
    <w:pPr>
      <w:spacing w:before="60" w:line="240" w:lineRule="auto"/>
      <w:outlineLvl w:val="1"/>
    </w:pPr>
    <w:rPr>
      <w:sz w:val="28"/>
      <w:szCs w:val="28"/>
    </w:rPr>
  </w:style>
  <w:style w:type="paragraph" w:customStyle="1" w:styleId="HCIAffiliation">
    <w:name w:val="HCI Affiliation"/>
    <w:basedOn w:val="HCITitle"/>
    <w:next w:val="HCIAuthor"/>
    <w:uiPriority w:val="99"/>
    <w:rsid w:val="00F22623"/>
    <w:pPr>
      <w:spacing w:before="60"/>
    </w:pPr>
    <w:rPr>
      <w:b w:val="0"/>
      <w:bCs w:val="0"/>
      <w:i/>
      <w:iCs/>
      <w:sz w:val="28"/>
      <w:szCs w:val="28"/>
    </w:rPr>
  </w:style>
  <w:style w:type="paragraph" w:customStyle="1" w:styleId="HCILine">
    <w:name w:val="HCI Line"/>
    <w:basedOn w:val="HCIBody"/>
    <w:uiPriority w:val="99"/>
    <w:rsid w:val="00F22623"/>
    <w:pPr>
      <w:tabs>
        <w:tab w:val="left" w:pos="720"/>
        <w:tab w:val="left" w:pos="1440"/>
      </w:tabs>
      <w:spacing w:before="0"/>
      <w:ind w:firstLine="0"/>
    </w:pPr>
  </w:style>
  <w:style w:type="character" w:styleId="FollowedHyperlink">
    <w:name w:val="FollowedHyperlink"/>
    <w:basedOn w:val="DefaultParagraphFont"/>
    <w:uiPriority w:val="99"/>
    <w:rsid w:val="00F22623"/>
    <w:rPr>
      <w:rFonts w:cs="Times New Roman"/>
      <w:color w:val="800080"/>
      <w:u w:val="single"/>
    </w:rPr>
  </w:style>
  <w:style w:type="paragraph" w:customStyle="1" w:styleId="HCIBodyflush">
    <w:name w:val="HCI Body flush"/>
    <w:basedOn w:val="HCIBody"/>
    <w:next w:val="HCIBody"/>
    <w:uiPriority w:val="99"/>
    <w:rsid w:val="00F22623"/>
    <w:pPr>
      <w:ind w:firstLine="0"/>
    </w:pPr>
  </w:style>
  <w:style w:type="character" w:customStyle="1" w:styleId="HCIBodyChar">
    <w:name w:val="HCI Body Char"/>
    <w:basedOn w:val="DefaultParagraphFont"/>
    <w:link w:val="HCIBody"/>
    <w:uiPriority w:val="99"/>
    <w:locked/>
    <w:rsid w:val="00F22623"/>
    <w:rPr>
      <w:rFonts w:ascii="Times" w:eastAsia="MS Mincho" w:hAnsi="Times" w:cs="Times"/>
      <w:sz w:val="24"/>
      <w:szCs w:val="24"/>
      <w:lang w:val="en-US" w:eastAsia="en-US"/>
    </w:rPr>
  </w:style>
  <w:style w:type="paragraph" w:customStyle="1" w:styleId="Body">
    <w:name w:val="Body"/>
    <w:basedOn w:val="NormalWeb"/>
    <w:link w:val="BodyChar"/>
    <w:uiPriority w:val="99"/>
    <w:rsid w:val="00F22623"/>
    <w:pPr>
      <w:spacing w:before="100" w:beforeAutospacing="1" w:after="100" w:afterAutospacing="1"/>
    </w:pPr>
    <w:rPr>
      <w:rFonts w:ascii="Arial" w:hAnsi="Arial" w:cs="Arial"/>
      <w:sz w:val="22"/>
      <w:lang w:eastAsia="ja-JP"/>
    </w:rPr>
  </w:style>
  <w:style w:type="character" w:customStyle="1" w:styleId="BodyChar">
    <w:name w:val="Body Char"/>
    <w:basedOn w:val="DefaultParagraphFont"/>
    <w:link w:val="Body"/>
    <w:uiPriority w:val="99"/>
    <w:locked/>
    <w:rsid w:val="00F22623"/>
    <w:rPr>
      <w:rFonts w:ascii="Arial" w:eastAsia="MS Mincho" w:hAnsi="Arial" w:cs="Arial"/>
      <w:sz w:val="22"/>
      <w:szCs w:val="24"/>
      <w:lang w:val="en-US" w:eastAsia="ja-JP"/>
    </w:rPr>
  </w:style>
  <w:style w:type="paragraph" w:styleId="NormalWeb">
    <w:name w:val="Normal (Web)"/>
    <w:basedOn w:val="Normal"/>
    <w:uiPriority w:val="99"/>
    <w:rsid w:val="00F22623"/>
    <w:rPr>
      <w:rFonts w:eastAsia="MS Mincho"/>
      <w:lang w:val="en-US"/>
    </w:rPr>
  </w:style>
  <w:style w:type="paragraph" w:styleId="CommentText">
    <w:name w:val="annotation text"/>
    <w:basedOn w:val="Normal"/>
    <w:link w:val="CommentTextChar"/>
    <w:uiPriority w:val="99"/>
    <w:semiHidden/>
    <w:unhideWhenUsed/>
    <w:rsid w:val="00F22623"/>
    <w:rPr>
      <w:rFonts w:eastAsia="MS Mincho"/>
      <w:sz w:val="20"/>
      <w:szCs w:val="20"/>
      <w:lang w:val="en-US"/>
    </w:rPr>
  </w:style>
  <w:style w:type="character" w:customStyle="1" w:styleId="CommentTextChar">
    <w:name w:val="Comment Text Char"/>
    <w:basedOn w:val="DefaultParagraphFont"/>
    <w:link w:val="CommentText"/>
    <w:uiPriority w:val="99"/>
    <w:semiHidden/>
    <w:rsid w:val="00F22623"/>
    <w:rPr>
      <w:rFonts w:eastAsia="MS Mincho"/>
      <w:lang w:val="en-US" w:eastAsia="en-US"/>
    </w:rPr>
  </w:style>
  <w:style w:type="character" w:styleId="CommentReference">
    <w:name w:val="annotation reference"/>
    <w:basedOn w:val="DefaultParagraphFont"/>
    <w:uiPriority w:val="99"/>
    <w:rsid w:val="00F22623"/>
    <w:rPr>
      <w:sz w:val="16"/>
      <w:szCs w:val="16"/>
    </w:rPr>
  </w:style>
  <w:style w:type="paragraph" w:styleId="BalloonText">
    <w:name w:val="Balloon Text"/>
    <w:basedOn w:val="Normal"/>
    <w:link w:val="BalloonTextChar"/>
    <w:uiPriority w:val="99"/>
    <w:semiHidden/>
    <w:unhideWhenUsed/>
    <w:rsid w:val="00F22623"/>
    <w:rPr>
      <w:rFonts w:ascii="Tahoma" w:eastAsia="MS Mincho" w:hAnsi="Tahoma" w:cs="Tahoma"/>
      <w:sz w:val="16"/>
      <w:szCs w:val="16"/>
      <w:lang w:val="en-US"/>
    </w:rPr>
  </w:style>
  <w:style w:type="character" w:customStyle="1" w:styleId="BalloonTextChar">
    <w:name w:val="Balloon Text Char"/>
    <w:basedOn w:val="DefaultParagraphFont"/>
    <w:link w:val="BalloonText"/>
    <w:uiPriority w:val="99"/>
    <w:semiHidden/>
    <w:rsid w:val="00F22623"/>
    <w:rPr>
      <w:rFonts w:ascii="Tahoma" w:eastAsia="MS Mincho" w:hAnsi="Tahoma" w:cs="Tahoma"/>
      <w:sz w:val="16"/>
      <w:szCs w:val="16"/>
      <w:lang w:val="en-US" w:eastAsia="en-US"/>
    </w:rPr>
  </w:style>
  <w:style w:type="paragraph" w:styleId="Caption">
    <w:name w:val="caption"/>
    <w:basedOn w:val="Normal"/>
    <w:next w:val="Normal"/>
    <w:uiPriority w:val="35"/>
    <w:unhideWhenUsed/>
    <w:qFormat/>
    <w:rsid w:val="00F22623"/>
    <w:pPr>
      <w:spacing w:after="200"/>
    </w:pPr>
    <w:rPr>
      <w:rFonts w:eastAsia="MS Mincho"/>
      <w:b/>
      <w:bCs/>
      <w:color w:val="4F81BD" w:themeColor="accent1"/>
      <w:sz w:val="18"/>
      <w:szCs w:val="18"/>
      <w:lang w:val="en-US"/>
    </w:rPr>
  </w:style>
  <w:style w:type="paragraph" w:styleId="CommentSubject">
    <w:name w:val="annotation subject"/>
    <w:basedOn w:val="CommentText"/>
    <w:next w:val="CommentText"/>
    <w:link w:val="CommentSubjectChar"/>
    <w:uiPriority w:val="99"/>
    <w:semiHidden/>
    <w:unhideWhenUsed/>
    <w:rsid w:val="00F22623"/>
    <w:rPr>
      <w:b/>
      <w:bCs/>
    </w:rPr>
  </w:style>
  <w:style w:type="character" w:customStyle="1" w:styleId="CommentSubjectChar">
    <w:name w:val="Comment Subject Char"/>
    <w:basedOn w:val="CommentTextChar"/>
    <w:link w:val="CommentSubject"/>
    <w:uiPriority w:val="99"/>
    <w:semiHidden/>
    <w:rsid w:val="00F22623"/>
    <w:rPr>
      <w:rFonts w:eastAsia="MS Mincho"/>
      <w:b/>
      <w:bCs/>
      <w:lang w:val="en-US" w:eastAsia="en-US"/>
    </w:rPr>
  </w:style>
  <w:style w:type="paragraph" w:styleId="ListParagraph">
    <w:name w:val="List Paragraph"/>
    <w:basedOn w:val="Normal"/>
    <w:uiPriority w:val="34"/>
    <w:qFormat/>
    <w:rsid w:val="00F22623"/>
    <w:pPr>
      <w:ind w:left="720"/>
      <w:contextualSpacing/>
    </w:pPr>
    <w:rPr>
      <w:rFonts w:eastAsia="MS Mincho"/>
      <w:lang w:val="en-US"/>
    </w:rPr>
  </w:style>
  <w:style w:type="table" w:styleId="TableGrid">
    <w:name w:val="Table Grid"/>
    <w:basedOn w:val="TableNormal"/>
    <w:uiPriority w:val="39"/>
    <w:rsid w:val="00F22623"/>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2623"/>
    <w:rPr>
      <w:rFonts w:eastAsia="MS Mincho"/>
      <w:sz w:val="24"/>
      <w:szCs w:val="24"/>
      <w:lang w:val="en-US" w:eastAsia="en-US"/>
    </w:rPr>
  </w:style>
  <w:style w:type="character" w:customStyle="1" w:styleId="UnresolvedMention1">
    <w:name w:val="Unresolved Mention1"/>
    <w:basedOn w:val="DefaultParagraphFont"/>
    <w:uiPriority w:val="99"/>
    <w:semiHidden/>
    <w:unhideWhenUsed/>
    <w:rsid w:val="00F22623"/>
    <w:rPr>
      <w:color w:val="605E5C"/>
      <w:shd w:val="clear" w:color="auto" w:fill="E1DFDD"/>
    </w:rPr>
  </w:style>
  <w:style w:type="character" w:styleId="Emphasis">
    <w:name w:val="Emphasis"/>
    <w:basedOn w:val="DefaultParagraphFont"/>
    <w:uiPriority w:val="20"/>
    <w:qFormat/>
    <w:rsid w:val="00F22623"/>
    <w:rPr>
      <w:i/>
      <w:iCs/>
    </w:rPr>
  </w:style>
  <w:style w:type="character" w:customStyle="1" w:styleId="City">
    <w:name w:val="City"/>
    <w:basedOn w:val="DefaultParagraphFont"/>
    <w:uiPriority w:val="1"/>
    <w:qFormat/>
    <w:rsid w:val="00877586"/>
    <w:rPr>
      <w:color w:val="auto"/>
      <w:bdr w:val="none" w:sz="0" w:space="0" w:color="auto"/>
      <w:shd w:val="clear" w:color="auto" w:fill="auto"/>
    </w:rPr>
  </w:style>
  <w:style w:type="character" w:customStyle="1" w:styleId="OrgDiv">
    <w:name w:val="OrgDiv"/>
    <w:basedOn w:val="DefaultParagraphFont"/>
    <w:uiPriority w:val="1"/>
    <w:qFormat/>
    <w:rsid w:val="00877586"/>
    <w:rPr>
      <w:color w:val="548DD4" w:themeColor="text2" w:themeTint="99"/>
    </w:rPr>
  </w:style>
  <w:style w:type="character" w:customStyle="1" w:styleId="OrgName">
    <w:name w:val="OrgName"/>
    <w:basedOn w:val="DefaultParagraphFont"/>
    <w:uiPriority w:val="1"/>
    <w:qFormat/>
    <w:rsid w:val="00877586"/>
    <w:rPr>
      <w:color w:val="17365D" w:themeColor="text2" w:themeShade="BF"/>
    </w:rPr>
  </w:style>
  <w:style w:type="character" w:customStyle="1" w:styleId="hlfld-contribauthor">
    <w:name w:val="hlfld-contribauthor"/>
    <w:basedOn w:val="DefaultParagraphFont"/>
    <w:rsid w:val="008D23C4"/>
  </w:style>
  <w:style w:type="character" w:customStyle="1" w:styleId="apple-converted-space">
    <w:name w:val="apple-converted-space"/>
    <w:basedOn w:val="DefaultParagraphFont"/>
    <w:rsid w:val="008D23C4"/>
  </w:style>
  <w:style w:type="character" w:customStyle="1" w:styleId="nlmgiven-names">
    <w:name w:val="nlm_given-names"/>
    <w:basedOn w:val="DefaultParagraphFont"/>
    <w:rsid w:val="008D23C4"/>
  </w:style>
  <w:style w:type="character" w:customStyle="1" w:styleId="nlmyear">
    <w:name w:val="nlm_year"/>
    <w:basedOn w:val="DefaultParagraphFont"/>
    <w:rsid w:val="008D23C4"/>
  </w:style>
  <w:style w:type="character" w:customStyle="1" w:styleId="nlmarticle-title">
    <w:name w:val="nlm_article-title"/>
    <w:basedOn w:val="DefaultParagraphFont"/>
    <w:rsid w:val="008D23C4"/>
  </w:style>
  <w:style w:type="character" w:customStyle="1" w:styleId="nlmpub-id">
    <w:name w:val="nlm_pub-id"/>
    <w:basedOn w:val="DefaultParagraphFont"/>
    <w:rsid w:val="008D23C4"/>
  </w:style>
  <w:style w:type="character" w:customStyle="1" w:styleId="nlmpublisher-name">
    <w:name w:val="nlm_publisher-name"/>
    <w:basedOn w:val="DefaultParagraphFont"/>
    <w:rsid w:val="008D23C4"/>
  </w:style>
  <w:style w:type="character" w:styleId="UnresolvedMention">
    <w:name w:val="Unresolved Mention"/>
    <w:basedOn w:val="DefaultParagraphFont"/>
    <w:uiPriority w:val="99"/>
    <w:semiHidden/>
    <w:unhideWhenUsed/>
    <w:rsid w:val="00A2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3430">
      <w:bodyDiv w:val="1"/>
      <w:marLeft w:val="0"/>
      <w:marRight w:val="0"/>
      <w:marTop w:val="0"/>
      <w:marBottom w:val="0"/>
      <w:divBdr>
        <w:top w:val="none" w:sz="0" w:space="0" w:color="auto"/>
        <w:left w:val="none" w:sz="0" w:space="0" w:color="auto"/>
        <w:bottom w:val="none" w:sz="0" w:space="0" w:color="auto"/>
        <w:right w:val="none" w:sz="0" w:space="0" w:color="auto"/>
      </w:divBdr>
    </w:div>
    <w:div w:id="88703178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55603650">
      <w:bodyDiv w:val="1"/>
      <w:marLeft w:val="0"/>
      <w:marRight w:val="0"/>
      <w:marTop w:val="0"/>
      <w:marBottom w:val="0"/>
      <w:divBdr>
        <w:top w:val="none" w:sz="0" w:space="0" w:color="auto"/>
        <w:left w:val="none" w:sz="0" w:space="0" w:color="auto"/>
        <w:bottom w:val="none" w:sz="0" w:space="0" w:color="auto"/>
        <w:right w:val="none" w:sz="0" w:space="0" w:color="auto"/>
      </w:divBdr>
    </w:div>
    <w:div w:id="1902598640">
      <w:bodyDiv w:val="1"/>
      <w:marLeft w:val="0"/>
      <w:marRight w:val="0"/>
      <w:marTop w:val="0"/>
      <w:marBottom w:val="0"/>
      <w:divBdr>
        <w:top w:val="none" w:sz="0" w:space="0" w:color="auto"/>
        <w:left w:val="none" w:sz="0" w:space="0" w:color="auto"/>
        <w:bottom w:val="none" w:sz="0" w:space="0" w:color="auto"/>
        <w:right w:val="none" w:sz="0" w:space="0" w:color="auto"/>
      </w:divBdr>
      <w:divsChild>
        <w:div w:id="374741760">
          <w:marLeft w:val="0"/>
          <w:marRight w:val="0"/>
          <w:marTop w:val="0"/>
          <w:marBottom w:val="0"/>
          <w:divBdr>
            <w:top w:val="none" w:sz="0" w:space="0" w:color="auto"/>
            <w:left w:val="none" w:sz="0" w:space="0" w:color="auto"/>
            <w:bottom w:val="none" w:sz="0" w:space="0" w:color="auto"/>
            <w:right w:val="none" w:sz="0" w:space="0" w:color="auto"/>
          </w:divBdr>
          <w:divsChild>
            <w:div w:id="2021617512">
              <w:marLeft w:val="0"/>
              <w:marRight w:val="0"/>
              <w:marTop w:val="0"/>
              <w:marBottom w:val="0"/>
              <w:divBdr>
                <w:top w:val="none" w:sz="0" w:space="0" w:color="auto"/>
                <w:left w:val="none" w:sz="0" w:space="0" w:color="auto"/>
                <w:bottom w:val="none" w:sz="0" w:space="0" w:color="auto"/>
                <w:right w:val="none" w:sz="0" w:space="0" w:color="auto"/>
              </w:divBdr>
              <w:divsChild>
                <w:div w:id="2055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museum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council.org.uk/funding-map-2018-2022"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museum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fyr4\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7DB7A5F96AC40AEA6C96E7DEBA755" ma:contentTypeVersion="13" ma:contentTypeDescription="Create a new document." ma:contentTypeScope="" ma:versionID="bf81fe7879e9c67eb134244574cb99c4">
  <xsd:schema xmlns:xsd="http://www.w3.org/2001/XMLSchema" xmlns:xs="http://www.w3.org/2001/XMLSchema" xmlns:p="http://schemas.microsoft.com/office/2006/metadata/properties" xmlns:ns3="c859e4bc-7619-4ef7-8db1-dc9c26585a57" xmlns:ns4="e2a8912b-20e0-4bac-ba08-a862274c6f22" targetNamespace="http://schemas.microsoft.com/office/2006/metadata/properties" ma:root="true" ma:fieldsID="dc9e0a7cd07ef69e2b5004f1d1c94aba" ns3:_="" ns4:_="">
    <xsd:import namespace="c859e4bc-7619-4ef7-8db1-dc9c26585a57"/>
    <xsd:import namespace="e2a8912b-20e0-4bac-ba08-a862274c6f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9e4bc-7619-4ef7-8db1-dc9c26585a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a8912b-20e0-4bac-ba08-a862274c6f2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FB99-0583-4BAC-9FA5-B50B084E5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08465-5D8B-4157-8D7F-781F714A88C6}">
  <ds:schemaRefs>
    <ds:schemaRef ds:uri="http://schemas.microsoft.com/sharepoint/v3/contenttype/forms"/>
  </ds:schemaRefs>
</ds:datastoreItem>
</file>

<file path=customXml/itemProps3.xml><?xml version="1.0" encoding="utf-8"?>
<ds:datastoreItem xmlns:ds="http://schemas.openxmlformats.org/officeDocument/2006/customXml" ds:itemID="{4FF4CF86-9046-4F0A-9BE8-2CA0DDEC8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9e4bc-7619-4ef7-8db1-dc9c26585a57"/>
    <ds:schemaRef ds:uri="e2a8912b-20e0-4bac-ba08-a862274c6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8F208-87A5-437D-92A6-FB5652B7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142</TotalTime>
  <Pages>64</Pages>
  <Words>17132</Words>
  <Characters>97658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114561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Kay Rogage</dc:creator>
  <cp:lastModifiedBy>kay Rogage</cp:lastModifiedBy>
  <cp:revision>97</cp:revision>
  <cp:lastPrinted>2011-07-22T14:54:00Z</cp:lastPrinted>
  <dcterms:created xsi:type="dcterms:W3CDTF">2020-10-29T11:44:00Z</dcterms:created>
  <dcterms:modified xsi:type="dcterms:W3CDTF">2020-10-29T20:07:00Z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0x010100F417DB7A5F96AC40AEA6C96E7DEBA755</vt:lpwstr>
  </property>
</Properties>
</file>