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65D68" w14:textId="77777777" w:rsidR="001763C7" w:rsidRDefault="001763C7" w:rsidP="001763C7">
      <w:pPr>
        <w:spacing w:after="0" w:line="360" w:lineRule="auto"/>
        <w:ind w:left="720"/>
        <w:jc w:val="center"/>
        <w:rPr>
          <w:rFonts w:ascii="Garamond" w:eastAsia="Times New Roman" w:hAnsi="Garamond" w:cs="Times New Roman"/>
          <w:b/>
          <w:iCs/>
          <w:color w:val="000000"/>
          <w:sz w:val="24"/>
        </w:rPr>
      </w:pPr>
      <w:r w:rsidRPr="001763C7">
        <w:rPr>
          <w:rFonts w:ascii="Garamond" w:eastAsia="Times New Roman" w:hAnsi="Garamond" w:cs="Times New Roman"/>
          <w:b/>
          <w:iCs/>
          <w:color w:val="000000"/>
          <w:sz w:val="24"/>
        </w:rPr>
        <w:t xml:space="preserve">Peacock feathers and Pater </w:t>
      </w:r>
      <w:proofErr w:type="spellStart"/>
      <w:r w:rsidRPr="001763C7">
        <w:rPr>
          <w:rFonts w:ascii="Garamond" w:eastAsia="Times New Roman" w:hAnsi="Garamond" w:cs="Times New Roman"/>
          <w:b/>
          <w:iCs/>
          <w:color w:val="000000"/>
          <w:sz w:val="24"/>
        </w:rPr>
        <w:t>Nosters</w:t>
      </w:r>
      <w:proofErr w:type="spellEnd"/>
      <w:r w:rsidRPr="001763C7">
        <w:rPr>
          <w:rFonts w:ascii="Garamond" w:eastAsia="Times New Roman" w:hAnsi="Garamond" w:cs="Times New Roman"/>
          <w:b/>
          <w:iCs/>
          <w:color w:val="000000"/>
          <w:sz w:val="24"/>
        </w:rPr>
        <w:t>: The post-mortem identity of Sir Thomas Burgh (c.1430-1496)</w:t>
      </w:r>
    </w:p>
    <w:p w14:paraId="568A39BE" w14:textId="77777777" w:rsidR="007B7614" w:rsidRDefault="007B7614" w:rsidP="001763C7">
      <w:pPr>
        <w:spacing w:after="0" w:line="360" w:lineRule="auto"/>
        <w:ind w:left="720"/>
        <w:jc w:val="center"/>
        <w:rPr>
          <w:rFonts w:ascii="Garamond" w:eastAsia="Times New Roman" w:hAnsi="Garamond" w:cs="Times New Roman"/>
          <w:b/>
          <w:iCs/>
          <w:color w:val="000000"/>
          <w:sz w:val="24"/>
        </w:rPr>
      </w:pPr>
    </w:p>
    <w:p w14:paraId="0FD61B7F" w14:textId="466F5ACB" w:rsidR="00E4380B" w:rsidRDefault="00E4380B" w:rsidP="00E4380B">
      <w:pPr>
        <w:spacing w:after="0" w:line="360" w:lineRule="auto"/>
        <w:ind w:left="720"/>
        <w:rPr>
          <w:rFonts w:ascii="Garamond" w:eastAsia="Times New Roman" w:hAnsi="Garamond" w:cs="Times New Roman"/>
          <w:iCs/>
          <w:color w:val="000000"/>
          <w:sz w:val="24"/>
        </w:rPr>
      </w:pPr>
      <w:r>
        <w:rPr>
          <w:rFonts w:ascii="Garamond" w:eastAsia="Times New Roman" w:hAnsi="Garamond" w:cs="Times New Roman"/>
          <w:iCs/>
          <w:color w:val="000000"/>
          <w:sz w:val="24"/>
        </w:rPr>
        <w:t>The multitude of ways in which the late medieval population wished to be commemorated after their de</w:t>
      </w:r>
      <w:r w:rsidR="007164F6">
        <w:rPr>
          <w:rFonts w:ascii="Garamond" w:eastAsia="Times New Roman" w:hAnsi="Garamond" w:cs="Times New Roman"/>
          <w:iCs/>
          <w:color w:val="000000"/>
          <w:sz w:val="24"/>
        </w:rPr>
        <w:t xml:space="preserve">parture from this earthly life </w:t>
      </w:r>
      <w:r>
        <w:rPr>
          <w:rFonts w:ascii="Garamond" w:eastAsia="Times New Roman" w:hAnsi="Garamond" w:cs="Times New Roman"/>
          <w:iCs/>
          <w:color w:val="000000"/>
          <w:sz w:val="24"/>
        </w:rPr>
        <w:t xml:space="preserve">has been the focus of much </w:t>
      </w:r>
      <w:r w:rsidR="00365CA5">
        <w:rPr>
          <w:rFonts w:ascii="Garamond" w:eastAsia="Times New Roman" w:hAnsi="Garamond" w:cs="Times New Roman"/>
          <w:iCs/>
          <w:color w:val="000000"/>
          <w:sz w:val="24"/>
        </w:rPr>
        <w:t xml:space="preserve">recent </w:t>
      </w:r>
      <w:r w:rsidR="00A12962">
        <w:rPr>
          <w:rFonts w:ascii="Garamond" w:eastAsia="Times New Roman" w:hAnsi="Garamond" w:cs="Times New Roman"/>
          <w:iCs/>
          <w:color w:val="000000"/>
          <w:sz w:val="24"/>
        </w:rPr>
        <w:t>scholarship.</w:t>
      </w:r>
      <w:r w:rsidR="00DF4EC9">
        <w:rPr>
          <w:rFonts w:ascii="Garamond" w:eastAsia="Times New Roman" w:hAnsi="Garamond" w:cs="Times New Roman"/>
          <w:iCs/>
          <w:color w:val="000000"/>
          <w:sz w:val="24"/>
        </w:rPr>
        <w:t xml:space="preserve"> </w:t>
      </w:r>
      <w:r w:rsidR="002C7378" w:rsidRPr="002C7378">
        <w:rPr>
          <w:rFonts w:ascii="Garamond" w:eastAsia="Times New Roman" w:hAnsi="Garamond" w:cs="Times New Roman"/>
          <w:iCs/>
          <w:color w:val="000000"/>
          <w:sz w:val="24"/>
        </w:rPr>
        <w:t>The concept of commemoration in the later medieval period seems to have held a dual meaning for those considering post-mortem provision as they approached death – remembrance and salvation. People wanted to be remembered by successive generations after their death but they also wished to be remembered in a way tha</w:t>
      </w:r>
      <w:r w:rsidR="00BF200C">
        <w:rPr>
          <w:rFonts w:ascii="Garamond" w:eastAsia="Times New Roman" w:hAnsi="Garamond" w:cs="Times New Roman"/>
          <w:iCs/>
          <w:color w:val="000000"/>
          <w:sz w:val="24"/>
        </w:rPr>
        <w:t>t would secure the prayers and m</w:t>
      </w:r>
      <w:r w:rsidR="002C7378" w:rsidRPr="002C7378">
        <w:rPr>
          <w:rFonts w:ascii="Garamond" w:eastAsia="Times New Roman" w:hAnsi="Garamond" w:cs="Times New Roman"/>
          <w:iCs/>
          <w:color w:val="000000"/>
          <w:sz w:val="24"/>
        </w:rPr>
        <w:t xml:space="preserve">asses which they believed were necessary to speed their soul through purgatory and </w:t>
      </w:r>
      <w:r>
        <w:rPr>
          <w:rFonts w:ascii="Garamond" w:eastAsia="Times New Roman" w:hAnsi="Garamond" w:cs="Times New Roman"/>
          <w:iCs/>
          <w:color w:val="000000"/>
          <w:sz w:val="24"/>
        </w:rPr>
        <w:t xml:space="preserve">therefore </w:t>
      </w:r>
      <w:r w:rsidR="003A61C4">
        <w:rPr>
          <w:rFonts w:ascii="Garamond" w:eastAsia="Times New Roman" w:hAnsi="Garamond" w:cs="Times New Roman"/>
          <w:iCs/>
          <w:color w:val="000000"/>
          <w:sz w:val="24"/>
        </w:rPr>
        <w:t>ensure</w:t>
      </w:r>
      <w:r w:rsidR="002C7378" w:rsidRPr="002C7378">
        <w:rPr>
          <w:rFonts w:ascii="Garamond" w:eastAsia="Times New Roman" w:hAnsi="Garamond" w:cs="Times New Roman"/>
          <w:iCs/>
          <w:color w:val="000000"/>
          <w:sz w:val="24"/>
        </w:rPr>
        <w:t xml:space="preserve"> their salvation.</w:t>
      </w:r>
      <w:r>
        <w:rPr>
          <w:rFonts w:ascii="Garamond" w:eastAsia="Times New Roman" w:hAnsi="Garamond" w:cs="Times New Roman"/>
          <w:iCs/>
          <w:color w:val="000000"/>
          <w:sz w:val="24"/>
        </w:rPr>
        <w:t xml:space="preserve"> Particularly for the upper echelons of medieval society, a large p</w:t>
      </w:r>
      <w:r w:rsidR="00A12962">
        <w:rPr>
          <w:rFonts w:ascii="Garamond" w:eastAsia="Times New Roman" w:hAnsi="Garamond" w:cs="Times New Roman"/>
          <w:iCs/>
          <w:color w:val="000000"/>
          <w:sz w:val="24"/>
        </w:rPr>
        <w:t>art of this process involved</w:t>
      </w:r>
      <w:r>
        <w:rPr>
          <w:rFonts w:ascii="Garamond" w:eastAsia="Times New Roman" w:hAnsi="Garamond" w:cs="Times New Roman"/>
          <w:iCs/>
          <w:color w:val="000000"/>
          <w:sz w:val="24"/>
        </w:rPr>
        <w:t xml:space="preserve"> almost </w:t>
      </w:r>
      <w:r w:rsidR="00A12962">
        <w:rPr>
          <w:rFonts w:ascii="Garamond" w:eastAsia="Times New Roman" w:hAnsi="Garamond" w:cs="Times New Roman"/>
          <w:iCs/>
          <w:color w:val="000000"/>
          <w:sz w:val="24"/>
        </w:rPr>
        <w:t>obsessive</w:t>
      </w:r>
      <w:r>
        <w:rPr>
          <w:rFonts w:ascii="Garamond" w:eastAsia="Times New Roman" w:hAnsi="Garamond" w:cs="Times New Roman"/>
          <w:iCs/>
          <w:color w:val="000000"/>
          <w:sz w:val="24"/>
        </w:rPr>
        <w:t xml:space="preserve"> provision for the fixtures and fittings relating to the </w:t>
      </w:r>
      <w:r w:rsidR="000E2076">
        <w:rPr>
          <w:rFonts w:ascii="Garamond" w:eastAsia="Times New Roman" w:hAnsi="Garamond" w:cs="Times New Roman"/>
          <w:iCs/>
          <w:color w:val="000000"/>
          <w:sz w:val="24"/>
        </w:rPr>
        <w:t xml:space="preserve">very ceremonies </w:t>
      </w:r>
      <w:r w:rsidR="00A12962">
        <w:rPr>
          <w:rFonts w:ascii="Garamond" w:eastAsia="Times New Roman" w:hAnsi="Garamond" w:cs="Times New Roman"/>
          <w:iCs/>
          <w:color w:val="000000"/>
          <w:sz w:val="24"/>
        </w:rPr>
        <w:t xml:space="preserve">into which </w:t>
      </w:r>
      <w:r w:rsidR="000E2076">
        <w:rPr>
          <w:rFonts w:ascii="Garamond" w:eastAsia="Times New Roman" w:hAnsi="Garamond" w:cs="Times New Roman"/>
          <w:iCs/>
          <w:color w:val="000000"/>
          <w:sz w:val="24"/>
        </w:rPr>
        <w:t>they wanted to weav</w:t>
      </w:r>
      <w:r w:rsidR="00A12962">
        <w:rPr>
          <w:rFonts w:ascii="Garamond" w:eastAsia="Times New Roman" w:hAnsi="Garamond" w:cs="Times New Roman"/>
          <w:iCs/>
          <w:color w:val="000000"/>
          <w:sz w:val="24"/>
        </w:rPr>
        <w:t>e remembrance of themselves</w:t>
      </w:r>
      <w:r w:rsidR="000E2076">
        <w:rPr>
          <w:rFonts w:ascii="Garamond" w:eastAsia="Times New Roman" w:hAnsi="Garamond" w:cs="Times New Roman"/>
          <w:iCs/>
          <w:color w:val="000000"/>
          <w:sz w:val="24"/>
        </w:rPr>
        <w:t>, the people involved in these rituals and a permanent memorialisation of themselves within this cont</w:t>
      </w:r>
      <w:r w:rsidR="007B7614">
        <w:rPr>
          <w:rFonts w:ascii="Garamond" w:eastAsia="Times New Roman" w:hAnsi="Garamond" w:cs="Times New Roman"/>
          <w:iCs/>
          <w:color w:val="000000"/>
          <w:sz w:val="24"/>
        </w:rPr>
        <w:t>ext. Alongside this,</w:t>
      </w:r>
      <w:r w:rsidR="000E2076">
        <w:rPr>
          <w:rFonts w:ascii="Garamond" w:eastAsia="Times New Roman" w:hAnsi="Garamond" w:cs="Times New Roman"/>
          <w:iCs/>
          <w:color w:val="000000"/>
          <w:sz w:val="24"/>
        </w:rPr>
        <w:t xml:space="preserve"> concerns</w:t>
      </w:r>
      <w:r w:rsidR="007B7614">
        <w:rPr>
          <w:rFonts w:ascii="Garamond" w:eastAsia="Times New Roman" w:hAnsi="Garamond" w:cs="Times New Roman"/>
          <w:iCs/>
          <w:color w:val="000000"/>
          <w:sz w:val="24"/>
        </w:rPr>
        <w:t xml:space="preserve"> regarding the legacy of surviving family and desire to make provision for successive generations</w:t>
      </w:r>
      <w:r w:rsidR="00657B41">
        <w:rPr>
          <w:rFonts w:ascii="Garamond" w:eastAsia="Times New Roman" w:hAnsi="Garamond" w:cs="Times New Roman"/>
          <w:iCs/>
          <w:color w:val="000000"/>
          <w:sz w:val="24"/>
        </w:rPr>
        <w:t>, resulted in a complex series of bequests and requests</w:t>
      </w:r>
      <w:r w:rsidR="00A5505F">
        <w:rPr>
          <w:rFonts w:ascii="Garamond" w:eastAsia="Times New Roman" w:hAnsi="Garamond" w:cs="Times New Roman"/>
          <w:iCs/>
          <w:color w:val="000000"/>
          <w:sz w:val="24"/>
        </w:rPr>
        <w:t>,</w:t>
      </w:r>
      <w:r w:rsidR="00657B41">
        <w:rPr>
          <w:rFonts w:ascii="Garamond" w:eastAsia="Times New Roman" w:hAnsi="Garamond" w:cs="Times New Roman"/>
          <w:iCs/>
          <w:color w:val="000000"/>
          <w:sz w:val="24"/>
        </w:rPr>
        <w:t xml:space="preserve"> as is particularly evident t</w:t>
      </w:r>
      <w:r w:rsidR="00A5505F">
        <w:rPr>
          <w:rFonts w:ascii="Garamond" w:eastAsia="Times New Roman" w:hAnsi="Garamond" w:cs="Times New Roman"/>
          <w:iCs/>
          <w:color w:val="000000"/>
          <w:sz w:val="24"/>
        </w:rPr>
        <w:t xml:space="preserve">hrough surviving last will and testament records. The combination of these bequests and requests </w:t>
      </w:r>
      <w:r w:rsidR="001B0C8B">
        <w:rPr>
          <w:rFonts w:ascii="Garamond" w:eastAsia="Times New Roman" w:hAnsi="Garamond" w:cs="Times New Roman"/>
          <w:iCs/>
          <w:color w:val="000000"/>
          <w:sz w:val="24"/>
        </w:rPr>
        <w:t>created a particular picture of the testator, and the image or identity that was created</w:t>
      </w:r>
      <w:r w:rsidR="00F73C6A">
        <w:rPr>
          <w:rFonts w:ascii="Garamond" w:eastAsia="Times New Roman" w:hAnsi="Garamond" w:cs="Times New Roman"/>
          <w:iCs/>
          <w:color w:val="000000"/>
          <w:sz w:val="24"/>
        </w:rPr>
        <w:t>,</w:t>
      </w:r>
      <w:r w:rsidR="001B0C8B">
        <w:rPr>
          <w:rFonts w:ascii="Garamond" w:eastAsia="Times New Roman" w:hAnsi="Garamond" w:cs="Times New Roman"/>
          <w:iCs/>
          <w:color w:val="000000"/>
          <w:sz w:val="24"/>
        </w:rPr>
        <w:t xml:space="preserve"> was arguably a conscious choice on the part of the individual making t</w:t>
      </w:r>
      <w:r w:rsidR="005B10F0">
        <w:rPr>
          <w:rFonts w:ascii="Garamond" w:eastAsia="Times New Roman" w:hAnsi="Garamond" w:cs="Times New Roman"/>
          <w:iCs/>
          <w:color w:val="000000"/>
          <w:sz w:val="24"/>
        </w:rPr>
        <w:t>he will, as they would have taken</w:t>
      </w:r>
      <w:r w:rsidR="001B0C8B">
        <w:rPr>
          <w:rFonts w:ascii="Garamond" w:eastAsia="Times New Roman" w:hAnsi="Garamond" w:cs="Times New Roman"/>
          <w:iCs/>
          <w:color w:val="000000"/>
          <w:sz w:val="24"/>
        </w:rPr>
        <w:t xml:space="preserve"> particular decisions regarding their wishes for the distribution of their wealth and possessions after their death.</w:t>
      </w:r>
      <w:r w:rsidR="0024544C">
        <w:rPr>
          <w:rFonts w:ascii="Garamond" w:eastAsia="Times New Roman" w:hAnsi="Garamond" w:cs="Times New Roman"/>
          <w:iCs/>
          <w:color w:val="000000"/>
          <w:sz w:val="24"/>
        </w:rPr>
        <w:t xml:space="preserve"> </w:t>
      </w:r>
    </w:p>
    <w:p w14:paraId="058FECEE" w14:textId="73B709FC" w:rsidR="008C3769" w:rsidRDefault="008C3769" w:rsidP="00E4380B">
      <w:pPr>
        <w:spacing w:after="0" w:line="360" w:lineRule="auto"/>
        <w:ind w:left="720"/>
        <w:rPr>
          <w:rFonts w:ascii="Garamond" w:eastAsia="Times New Roman" w:hAnsi="Garamond" w:cs="Times New Roman"/>
          <w:iCs/>
          <w:color w:val="000000"/>
          <w:sz w:val="24"/>
        </w:rPr>
      </w:pPr>
    </w:p>
    <w:p w14:paraId="23E99913" w14:textId="5114C4B9" w:rsidR="006564F0" w:rsidRDefault="008C3769" w:rsidP="000B2AB6">
      <w:pPr>
        <w:spacing w:after="0" w:line="360" w:lineRule="auto"/>
        <w:ind w:left="720"/>
        <w:jc w:val="both"/>
        <w:rPr>
          <w:rFonts w:ascii="Garamond" w:eastAsia="Times New Roman" w:hAnsi="Garamond" w:cs="Times New Roman"/>
          <w:iCs/>
          <w:color w:val="000000"/>
          <w:sz w:val="24"/>
        </w:rPr>
      </w:pPr>
      <w:r>
        <w:rPr>
          <w:rFonts w:ascii="Garamond" w:eastAsia="Times New Roman" w:hAnsi="Garamond" w:cs="Times New Roman"/>
          <w:iCs/>
          <w:color w:val="000000"/>
          <w:sz w:val="24"/>
        </w:rPr>
        <w:t xml:space="preserve">Sir Thomas Burgh, who made his will in 1496, showed a heightened awareness of the necessity of making carefully planned post-mortem provision that would </w:t>
      </w:r>
      <w:r w:rsidR="00C250B3">
        <w:rPr>
          <w:rFonts w:ascii="Garamond" w:eastAsia="Times New Roman" w:hAnsi="Garamond" w:cs="Times New Roman"/>
          <w:iCs/>
          <w:color w:val="000000"/>
          <w:sz w:val="24"/>
        </w:rPr>
        <w:t xml:space="preserve">reflect his interests and position in life whilst also commemorating himself and his family after their deaths. </w:t>
      </w:r>
      <w:r w:rsidR="00687A86">
        <w:rPr>
          <w:rFonts w:ascii="Garamond" w:eastAsia="Times New Roman" w:hAnsi="Garamond" w:cs="Times New Roman"/>
          <w:iCs/>
          <w:color w:val="000000"/>
          <w:sz w:val="24"/>
        </w:rPr>
        <w:t>The analysis of the commemorative provision of a late medieval knight such as Burgh makes a particularly interesting case study, as f</w:t>
      </w:r>
      <w:r w:rsidR="005B10F0">
        <w:rPr>
          <w:rFonts w:ascii="Garamond" w:eastAsia="Times New Roman" w:hAnsi="Garamond" w:cs="Times New Roman"/>
          <w:iCs/>
          <w:color w:val="000000"/>
          <w:sz w:val="24"/>
        </w:rPr>
        <w:t xml:space="preserve">rom the 1460s </w:t>
      </w:r>
      <w:r w:rsidR="00C250B3">
        <w:rPr>
          <w:rFonts w:ascii="Garamond" w:eastAsia="Times New Roman" w:hAnsi="Garamond" w:cs="Times New Roman"/>
          <w:iCs/>
          <w:color w:val="000000"/>
          <w:sz w:val="24"/>
        </w:rPr>
        <w:t xml:space="preserve">Burgh </w:t>
      </w:r>
      <w:r w:rsidR="005B10F0">
        <w:rPr>
          <w:rFonts w:ascii="Garamond" w:eastAsia="Times New Roman" w:hAnsi="Garamond" w:cs="Times New Roman"/>
          <w:iCs/>
          <w:color w:val="000000"/>
          <w:sz w:val="24"/>
        </w:rPr>
        <w:t>became</w:t>
      </w:r>
      <w:r w:rsidR="009E52EE">
        <w:rPr>
          <w:rFonts w:ascii="Garamond" w:eastAsia="Times New Roman" w:hAnsi="Garamond" w:cs="Times New Roman"/>
          <w:iCs/>
          <w:color w:val="000000"/>
          <w:sz w:val="24"/>
        </w:rPr>
        <w:t xml:space="preserve"> Edward I</w:t>
      </w:r>
      <w:r w:rsidR="005B10F0">
        <w:rPr>
          <w:rFonts w:ascii="Garamond" w:eastAsia="Times New Roman" w:hAnsi="Garamond" w:cs="Times New Roman"/>
          <w:iCs/>
          <w:color w:val="000000"/>
          <w:sz w:val="24"/>
        </w:rPr>
        <w:t>V’s right hand man in Lincolnshire</w:t>
      </w:r>
      <w:r w:rsidR="009E52EE">
        <w:rPr>
          <w:rFonts w:ascii="Garamond" w:eastAsia="Times New Roman" w:hAnsi="Garamond" w:cs="Times New Roman"/>
          <w:iCs/>
          <w:color w:val="000000"/>
          <w:sz w:val="24"/>
        </w:rPr>
        <w:t xml:space="preserve"> and was also </w:t>
      </w:r>
      <w:r w:rsidRPr="008C3769">
        <w:rPr>
          <w:rFonts w:ascii="Garamond" w:eastAsia="Times New Roman" w:hAnsi="Garamond" w:cs="Times New Roman"/>
          <w:iCs/>
          <w:color w:val="000000"/>
          <w:sz w:val="24"/>
        </w:rPr>
        <w:t xml:space="preserve">one of </w:t>
      </w:r>
      <w:r w:rsidR="005B10F0">
        <w:rPr>
          <w:rFonts w:ascii="Garamond" w:eastAsia="Times New Roman" w:hAnsi="Garamond" w:cs="Times New Roman"/>
          <w:iCs/>
          <w:color w:val="000000"/>
          <w:sz w:val="24"/>
        </w:rPr>
        <w:t xml:space="preserve">the county’s </w:t>
      </w:r>
      <w:r w:rsidRPr="008C3769">
        <w:rPr>
          <w:rFonts w:ascii="Garamond" w:eastAsia="Times New Roman" w:hAnsi="Garamond" w:cs="Times New Roman"/>
          <w:iCs/>
          <w:color w:val="000000"/>
          <w:sz w:val="24"/>
        </w:rPr>
        <w:t>key participants in the activities of the Wars of the Roses</w:t>
      </w:r>
      <w:r w:rsidR="009E52EE">
        <w:rPr>
          <w:rFonts w:ascii="Garamond" w:eastAsia="Times New Roman" w:hAnsi="Garamond" w:cs="Times New Roman"/>
          <w:iCs/>
          <w:color w:val="000000"/>
          <w:sz w:val="24"/>
        </w:rPr>
        <w:t>.</w:t>
      </w:r>
      <w:r w:rsidR="00083D44">
        <w:rPr>
          <w:rStyle w:val="FootnoteReference"/>
          <w:rFonts w:ascii="Garamond" w:eastAsia="Times New Roman" w:hAnsi="Garamond" w:cs="Times New Roman"/>
          <w:iCs/>
          <w:color w:val="000000"/>
          <w:sz w:val="24"/>
        </w:rPr>
        <w:footnoteReference w:id="1"/>
      </w:r>
      <w:r w:rsidR="00C250B3" w:rsidRPr="00C250B3">
        <w:rPr>
          <w:rFonts w:ascii="Garamond" w:eastAsia="Times New Roman" w:hAnsi="Garamond" w:cs="Times New Roman"/>
          <w:iCs/>
          <w:color w:val="000000"/>
          <w:sz w:val="24"/>
        </w:rPr>
        <w:t xml:space="preserve"> </w:t>
      </w:r>
      <w:r w:rsidR="00C250B3">
        <w:rPr>
          <w:rFonts w:ascii="Garamond" w:eastAsia="Times New Roman" w:hAnsi="Garamond" w:cs="Times New Roman"/>
          <w:iCs/>
          <w:color w:val="000000"/>
          <w:sz w:val="24"/>
        </w:rPr>
        <w:t xml:space="preserve">Before examining </w:t>
      </w:r>
      <w:r w:rsidR="004E6493">
        <w:rPr>
          <w:rFonts w:ascii="Garamond" w:eastAsia="Times New Roman" w:hAnsi="Garamond" w:cs="Times New Roman"/>
          <w:iCs/>
          <w:color w:val="000000"/>
          <w:sz w:val="24"/>
        </w:rPr>
        <w:t>Burgh’s</w:t>
      </w:r>
      <w:r w:rsidR="005B10F0">
        <w:rPr>
          <w:rFonts w:ascii="Garamond" w:eastAsia="Times New Roman" w:hAnsi="Garamond" w:cs="Times New Roman"/>
          <w:iCs/>
          <w:color w:val="000000"/>
          <w:sz w:val="24"/>
        </w:rPr>
        <w:t xml:space="preserve"> commemorative identity</w:t>
      </w:r>
      <w:r w:rsidR="00C250B3">
        <w:rPr>
          <w:rFonts w:ascii="Garamond" w:eastAsia="Times New Roman" w:hAnsi="Garamond" w:cs="Times New Roman"/>
          <w:iCs/>
          <w:color w:val="000000"/>
          <w:sz w:val="24"/>
        </w:rPr>
        <w:t xml:space="preserve"> in greater detail, to provide some context it is important to consider </w:t>
      </w:r>
      <w:r w:rsidR="006B4690">
        <w:rPr>
          <w:rFonts w:ascii="Garamond" w:eastAsia="Times New Roman" w:hAnsi="Garamond" w:cs="Times New Roman"/>
          <w:iCs/>
          <w:color w:val="000000"/>
          <w:sz w:val="24"/>
        </w:rPr>
        <w:t>the status and roles that he held during the course of his life,</w:t>
      </w:r>
      <w:r w:rsidR="00C250B3">
        <w:rPr>
          <w:rFonts w:ascii="Garamond" w:eastAsia="Times New Roman" w:hAnsi="Garamond" w:cs="Times New Roman"/>
          <w:iCs/>
          <w:color w:val="000000"/>
          <w:sz w:val="24"/>
        </w:rPr>
        <w:t xml:space="preserve"> his political affiliations and his role in local and </w:t>
      </w:r>
      <w:r w:rsidR="00C250B3">
        <w:rPr>
          <w:rFonts w:ascii="Garamond" w:eastAsia="Times New Roman" w:hAnsi="Garamond" w:cs="Times New Roman"/>
          <w:iCs/>
          <w:color w:val="000000"/>
          <w:sz w:val="24"/>
        </w:rPr>
        <w:lastRenderedPageBreak/>
        <w:t>national politics. Burgh was a member of an important Lincolnshire gentry family</w:t>
      </w:r>
      <w:r w:rsidR="009E52EE">
        <w:rPr>
          <w:rFonts w:ascii="Garamond" w:eastAsia="Times New Roman" w:hAnsi="Garamond" w:cs="Times New Roman"/>
          <w:iCs/>
          <w:color w:val="000000"/>
          <w:sz w:val="24"/>
        </w:rPr>
        <w:t xml:space="preserve"> and i</w:t>
      </w:r>
      <w:r w:rsidR="00C250B3" w:rsidRPr="00B6714B">
        <w:rPr>
          <w:rFonts w:ascii="Garamond" w:eastAsia="Times New Roman" w:hAnsi="Garamond" w:cs="Times New Roman"/>
          <w:iCs/>
          <w:color w:val="000000"/>
          <w:sz w:val="24"/>
        </w:rPr>
        <w:t>n the late medieval period there were complex ideas surrounding the prerequisites of gentility, including concepts of good birth, service (both military and otherwise), wealth and types of land tenure.</w:t>
      </w:r>
      <w:r w:rsidR="00C250B3" w:rsidRPr="00B6714B">
        <w:rPr>
          <w:rFonts w:ascii="Garamond" w:eastAsia="Times New Roman" w:hAnsi="Garamond" w:cs="Times New Roman"/>
          <w:iCs/>
          <w:color w:val="000000"/>
          <w:sz w:val="24"/>
          <w:vertAlign w:val="superscript"/>
        </w:rPr>
        <w:footnoteReference w:id="2"/>
      </w:r>
      <w:r w:rsidR="00C250B3" w:rsidRPr="00B6714B">
        <w:rPr>
          <w:rFonts w:ascii="Garamond" w:eastAsia="Times New Roman" w:hAnsi="Garamond" w:cs="Times New Roman"/>
          <w:iCs/>
          <w:color w:val="000000"/>
          <w:sz w:val="24"/>
        </w:rPr>
        <w:t xml:space="preserve"> In gentry society, social leadership was identified with landed resources and wealth, perhaps income from land and rents, and shire officials were expected to be visible to the local population and yet accountable to the central authorities.</w:t>
      </w:r>
      <w:r w:rsidR="00C250B3" w:rsidRPr="00B6714B">
        <w:rPr>
          <w:rFonts w:ascii="Garamond" w:eastAsia="Times New Roman" w:hAnsi="Garamond" w:cs="Times New Roman"/>
          <w:iCs/>
          <w:color w:val="000000"/>
          <w:sz w:val="24"/>
          <w:vertAlign w:val="superscript"/>
        </w:rPr>
        <w:footnoteReference w:id="3"/>
      </w:r>
      <w:r w:rsidR="00C250B3" w:rsidRPr="00B6714B">
        <w:rPr>
          <w:rFonts w:ascii="Garamond" w:eastAsia="Times New Roman" w:hAnsi="Garamond" w:cs="Times New Roman"/>
          <w:iCs/>
          <w:color w:val="000000"/>
          <w:sz w:val="24"/>
        </w:rPr>
        <w:t xml:space="preserve"> The Lincolnshire gentry were drawn into fighting in the Wars of the Roses in response to the orders of their lords and patrons. </w:t>
      </w:r>
      <w:r w:rsidR="00C250B3">
        <w:rPr>
          <w:rFonts w:ascii="Garamond" w:eastAsia="Times New Roman" w:hAnsi="Garamond" w:cs="Times New Roman"/>
          <w:iCs/>
          <w:color w:val="000000"/>
          <w:sz w:val="24"/>
        </w:rPr>
        <w:t xml:space="preserve">Burgh was initially </w:t>
      </w:r>
      <w:r w:rsidR="004E6493">
        <w:rPr>
          <w:rFonts w:ascii="Garamond" w:eastAsia="Times New Roman" w:hAnsi="Garamond" w:cs="Times New Roman"/>
          <w:iCs/>
          <w:color w:val="000000"/>
          <w:sz w:val="24"/>
        </w:rPr>
        <w:t>embroiled in</w:t>
      </w:r>
      <w:r w:rsidR="00C250B3">
        <w:rPr>
          <w:rFonts w:ascii="Garamond" w:eastAsia="Times New Roman" w:hAnsi="Garamond" w:cs="Times New Roman"/>
          <w:iCs/>
          <w:color w:val="000000"/>
          <w:sz w:val="24"/>
        </w:rPr>
        <w:t xml:space="preserve"> the events of the Wars of the Roses through his allegiance to the Lancastrian lord, Henry Stafford (Duke of Buckingham 1460-1483).</w:t>
      </w:r>
    </w:p>
    <w:p w14:paraId="50B6954F" w14:textId="77777777" w:rsidR="00B6714B" w:rsidRPr="00B6714B" w:rsidRDefault="00B6714B" w:rsidP="00B6714B">
      <w:pPr>
        <w:spacing w:after="0" w:line="360" w:lineRule="auto"/>
        <w:ind w:left="720"/>
        <w:jc w:val="both"/>
        <w:rPr>
          <w:rFonts w:ascii="Garamond" w:eastAsia="Times New Roman" w:hAnsi="Garamond" w:cs="Times New Roman"/>
          <w:iCs/>
          <w:color w:val="000000"/>
          <w:sz w:val="24"/>
        </w:rPr>
      </w:pPr>
    </w:p>
    <w:p w14:paraId="078ADC2F" w14:textId="6CEE321E" w:rsidR="00B6714B" w:rsidRPr="00B6714B" w:rsidRDefault="00896977" w:rsidP="00B6714B">
      <w:pPr>
        <w:spacing w:after="0" w:line="360" w:lineRule="auto"/>
        <w:ind w:left="720"/>
        <w:jc w:val="both"/>
        <w:rPr>
          <w:rFonts w:ascii="Garamond" w:eastAsia="Times New Roman" w:hAnsi="Garamond" w:cs="Times New Roman"/>
          <w:iCs/>
          <w:color w:val="000000"/>
          <w:sz w:val="24"/>
        </w:rPr>
      </w:pPr>
      <w:r>
        <w:rPr>
          <w:rFonts w:ascii="Garamond" w:eastAsia="Times New Roman" w:hAnsi="Garamond" w:cs="Times New Roman"/>
          <w:iCs/>
          <w:color w:val="000000"/>
          <w:sz w:val="24"/>
        </w:rPr>
        <w:t>Burgh’s rise to prominence</w:t>
      </w:r>
      <w:r w:rsidR="003A61C4">
        <w:rPr>
          <w:rFonts w:ascii="Garamond" w:eastAsia="Times New Roman" w:hAnsi="Garamond" w:cs="Times New Roman"/>
          <w:iCs/>
          <w:color w:val="000000"/>
          <w:sz w:val="24"/>
        </w:rPr>
        <w:t xml:space="preserve"> in royal service </w:t>
      </w:r>
      <w:r w:rsidR="00D84962">
        <w:rPr>
          <w:rFonts w:ascii="Garamond" w:eastAsia="Times New Roman" w:hAnsi="Garamond" w:cs="Times New Roman"/>
          <w:iCs/>
          <w:color w:val="000000"/>
          <w:sz w:val="24"/>
        </w:rPr>
        <w:t>reveals that</w:t>
      </w:r>
      <w:r w:rsidR="000279F1">
        <w:rPr>
          <w:rFonts w:ascii="Garamond" w:eastAsia="Times New Roman" w:hAnsi="Garamond" w:cs="Times New Roman"/>
          <w:iCs/>
          <w:color w:val="000000"/>
          <w:sz w:val="24"/>
        </w:rPr>
        <w:t xml:space="preserve"> t</w:t>
      </w:r>
      <w:r>
        <w:rPr>
          <w:rFonts w:ascii="Garamond" w:eastAsia="Times New Roman" w:hAnsi="Garamond" w:cs="Times New Roman"/>
          <w:iCs/>
          <w:color w:val="000000"/>
          <w:sz w:val="24"/>
        </w:rPr>
        <w:t>he peaks and troughs of</w:t>
      </w:r>
      <w:r w:rsidR="006B4690">
        <w:rPr>
          <w:rFonts w:ascii="Garamond" w:eastAsia="Times New Roman" w:hAnsi="Garamond" w:cs="Times New Roman"/>
          <w:iCs/>
          <w:color w:val="000000"/>
          <w:sz w:val="24"/>
        </w:rPr>
        <w:t xml:space="preserve"> his</w:t>
      </w:r>
      <w:r w:rsidR="00B6714B" w:rsidRPr="00B6714B">
        <w:rPr>
          <w:rFonts w:ascii="Garamond" w:eastAsia="Times New Roman" w:hAnsi="Garamond" w:cs="Times New Roman"/>
          <w:iCs/>
          <w:color w:val="000000"/>
          <w:sz w:val="24"/>
        </w:rPr>
        <w:t xml:space="preserve"> caree</w:t>
      </w:r>
      <w:r w:rsidR="003A61C4">
        <w:rPr>
          <w:rFonts w:ascii="Garamond" w:eastAsia="Times New Roman" w:hAnsi="Garamond" w:cs="Times New Roman"/>
          <w:iCs/>
          <w:color w:val="000000"/>
          <w:sz w:val="24"/>
        </w:rPr>
        <w:t xml:space="preserve">r coincided with events in the </w:t>
      </w:r>
      <w:r w:rsidR="00B6714B" w:rsidRPr="00B6714B">
        <w:rPr>
          <w:rFonts w:ascii="Garamond" w:eastAsia="Times New Roman" w:hAnsi="Garamond" w:cs="Times New Roman"/>
          <w:iCs/>
          <w:color w:val="000000"/>
          <w:sz w:val="24"/>
        </w:rPr>
        <w:t>Wars of the Roses and their repercussions.</w:t>
      </w:r>
      <w:r w:rsidR="008D188F">
        <w:rPr>
          <w:rStyle w:val="FootnoteReference"/>
          <w:rFonts w:ascii="Garamond" w:eastAsia="Times New Roman" w:hAnsi="Garamond" w:cs="Times New Roman"/>
          <w:iCs/>
          <w:color w:val="000000"/>
          <w:sz w:val="24"/>
        </w:rPr>
        <w:footnoteReference w:id="4"/>
      </w:r>
      <w:r w:rsidR="006B4690">
        <w:rPr>
          <w:rFonts w:ascii="Garamond" w:eastAsia="Times New Roman" w:hAnsi="Garamond" w:cs="Times New Roman"/>
          <w:iCs/>
          <w:color w:val="000000"/>
          <w:sz w:val="24"/>
        </w:rPr>
        <w:t xml:space="preserve"> B</w:t>
      </w:r>
      <w:r w:rsidR="00B6714B" w:rsidRPr="00B6714B">
        <w:rPr>
          <w:rFonts w:ascii="Garamond" w:eastAsia="Times New Roman" w:hAnsi="Garamond" w:cs="Times New Roman"/>
          <w:iCs/>
          <w:color w:val="000000"/>
          <w:sz w:val="24"/>
        </w:rPr>
        <w:t>orn in 1430,</w:t>
      </w:r>
      <w:r w:rsidR="006B4690">
        <w:rPr>
          <w:rFonts w:ascii="Garamond" w:eastAsia="Times New Roman" w:hAnsi="Garamond" w:cs="Times New Roman"/>
          <w:iCs/>
          <w:color w:val="000000"/>
          <w:sz w:val="24"/>
        </w:rPr>
        <w:t xml:space="preserve"> Burgh</w:t>
      </w:r>
      <w:r w:rsidR="00B6714B" w:rsidRPr="00B6714B">
        <w:rPr>
          <w:rFonts w:ascii="Garamond" w:eastAsia="Times New Roman" w:hAnsi="Garamond" w:cs="Times New Roman"/>
          <w:iCs/>
          <w:color w:val="000000"/>
          <w:sz w:val="24"/>
        </w:rPr>
        <w:t xml:space="preserve"> was responsible for</w:t>
      </w:r>
      <w:r w:rsidR="003A61C4">
        <w:rPr>
          <w:rFonts w:ascii="Garamond" w:eastAsia="Times New Roman" w:hAnsi="Garamond" w:cs="Times New Roman"/>
          <w:iCs/>
          <w:color w:val="000000"/>
          <w:sz w:val="24"/>
        </w:rPr>
        <w:t xml:space="preserve"> his family’s growing influence</w:t>
      </w:r>
      <w:r w:rsidR="00B6714B" w:rsidRPr="00B6714B">
        <w:rPr>
          <w:rFonts w:ascii="Garamond" w:eastAsia="Times New Roman" w:hAnsi="Garamond" w:cs="Times New Roman"/>
          <w:iCs/>
          <w:color w:val="000000"/>
          <w:sz w:val="24"/>
        </w:rPr>
        <w:t xml:space="preserve"> in local and national affairs. His father, also Thomas Burgh, </w:t>
      </w:r>
      <w:r w:rsidR="003A61C4">
        <w:rPr>
          <w:rFonts w:ascii="Garamond" w:eastAsia="Times New Roman" w:hAnsi="Garamond" w:cs="Times New Roman"/>
          <w:iCs/>
          <w:color w:val="000000"/>
          <w:sz w:val="24"/>
        </w:rPr>
        <w:t xml:space="preserve">had </w:t>
      </w:r>
      <w:r w:rsidR="00B6714B" w:rsidRPr="00B6714B">
        <w:rPr>
          <w:rFonts w:ascii="Garamond" w:eastAsia="Times New Roman" w:hAnsi="Garamond" w:cs="Times New Roman"/>
          <w:iCs/>
          <w:color w:val="000000"/>
          <w:sz w:val="24"/>
        </w:rPr>
        <w:t>married Elizabeth Percy, one of the co-heiresses to a junio</w:t>
      </w:r>
      <w:r w:rsidR="003A61C4">
        <w:rPr>
          <w:rFonts w:ascii="Garamond" w:eastAsia="Times New Roman" w:hAnsi="Garamond" w:cs="Times New Roman"/>
          <w:iCs/>
          <w:color w:val="000000"/>
          <w:sz w:val="24"/>
        </w:rPr>
        <w:t xml:space="preserve">r branch of the </w:t>
      </w:r>
      <w:r w:rsidR="00B6714B" w:rsidRPr="00B6714B">
        <w:rPr>
          <w:rFonts w:ascii="Garamond" w:eastAsia="Times New Roman" w:hAnsi="Garamond" w:cs="Times New Roman"/>
          <w:iCs/>
          <w:color w:val="000000"/>
          <w:sz w:val="24"/>
        </w:rPr>
        <w:t>earls of Northumberland. Elizabeth</w:t>
      </w:r>
      <w:r w:rsidR="003B2CFE">
        <w:rPr>
          <w:rFonts w:ascii="Garamond" w:eastAsia="Times New Roman" w:hAnsi="Garamond" w:cs="Times New Roman"/>
          <w:iCs/>
          <w:color w:val="000000"/>
          <w:sz w:val="24"/>
        </w:rPr>
        <w:t xml:space="preserve"> had</w:t>
      </w:r>
      <w:r w:rsidR="00B6714B" w:rsidRPr="00B6714B">
        <w:rPr>
          <w:rFonts w:ascii="Garamond" w:eastAsia="Times New Roman" w:hAnsi="Garamond" w:cs="Times New Roman"/>
          <w:iCs/>
          <w:color w:val="000000"/>
          <w:sz w:val="24"/>
        </w:rPr>
        <w:t xml:space="preserve"> inherited from her father, Sir Henry Percy of Harthill, Yorkshire, and</w:t>
      </w:r>
      <w:r w:rsidR="003B2CFE">
        <w:rPr>
          <w:rFonts w:ascii="Garamond" w:eastAsia="Times New Roman" w:hAnsi="Garamond" w:cs="Times New Roman"/>
          <w:iCs/>
          <w:color w:val="000000"/>
          <w:sz w:val="24"/>
        </w:rPr>
        <w:t xml:space="preserve"> subsequently</w:t>
      </w:r>
      <w:r w:rsidR="00B6714B" w:rsidRPr="00B6714B">
        <w:rPr>
          <w:rFonts w:ascii="Garamond" w:eastAsia="Times New Roman" w:hAnsi="Garamond" w:cs="Times New Roman"/>
          <w:iCs/>
          <w:color w:val="000000"/>
          <w:sz w:val="24"/>
        </w:rPr>
        <w:t xml:space="preserve"> bequeathed to her son</w:t>
      </w:r>
      <w:r w:rsidR="003A61C4">
        <w:rPr>
          <w:rFonts w:ascii="Garamond" w:eastAsia="Times New Roman" w:hAnsi="Garamond" w:cs="Times New Roman"/>
          <w:iCs/>
          <w:color w:val="000000"/>
          <w:sz w:val="24"/>
        </w:rPr>
        <w:t xml:space="preserve"> Thomas</w:t>
      </w:r>
      <w:r w:rsidR="003B2CFE">
        <w:rPr>
          <w:rFonts w:ascii="Garamond" w:eastAsia="Times New Roman" w:hAnsi="Garamond" w:cs="Times New Roman"/>
          <w:iCs/>
          <w:color w:val="000000"/>
          <w:sz w:val="24"/>
        </w:rPr>
        <w:t xml:space="preserve"> at her death in 1455, the</w:t>
      </w:r>
      <w:r w:rsidR="00B6714B" w:rsidRPr="00B6714B">
        <w:rPr>
          <w:rFonts w:ascii="Garamond" w:eastAsia="Times New Roman" w:hAnsi="Garamond" w:cs="Times New Roman"/>
          <w:iCs/>
          <w:color w:val="000000"/>
          <w:sz w:val="24"/>
        </w:rPr>
        <w:t xml:space="preserve"> manor of Gainsborough, some other lands in Lincolnshire and an estate in Northumberland centred on Mitford Castle.</w:t>
      </w:r>
      <w:r w:rsidR="00B6714B" w:rsidRPr="00B6714B">
        <w:rPr>
          <w:rFonts w:ascii="Garamond" w:eastAsia="Times New Roman" w:hAnsi="Garamond" w:cs="Times New Roman"/>
          <w:iCs/>
          <w:color w:val="000000"/>
          <w:sz w:val="24"/>
          <w:vertAlign w:val="superscript"/>
        </w:rPr>
        <w:footnoteReference w:id="5"/>
      </w:r>
      <w:r w:rsidR="00B6714B" w:rsidRPr="00B6714B">
        <w:rPr>
          <w:rFonts w:ascii="Garamond" w:eastAsia="Times New Roman" w:hAnsi="Garamond" w:cs="Times New Roman"/>
          <w:iCs/>
          <w:color w:val="000000"/>
          <w:sz w:val="24"/>
        </w:rPr>
        <w:t xml:space="preserve"> </w:t>
      </w:r>
      <w:r w:rsidR="009E52EE">
        <w:rPr>
          <w:rFonts w:ascii="Garamond" w:eastAsia="Times New Roman" w:hAnsi="Garamond" w:cs="Times New Roman"/>
          <w:iCs/>
          <w:color w:val="000000"/>
          <w:sz w:val="24"/>
        </w:rPr>
        <w:t xml:space="preserve">As mentioned previously, </w:t>
      </w:r>
      <w:r w:rsidR="00B6714B" w:rsidRPr="00B6714B">
        <w:rPr>
          <w:rFonts w:ascii="Garamond" w:eastAsia="Times New Roman" w:hAnsi="Garamond" w:cs="Times New Roman"/>
          <w:iCs/>
          <w:color w:val="000000"/>
          <w:sz w:val="24"/>
        </w:rPr>
        <w:t xml:space="preserve">Burgh’s early political affiliations were with the Lancastrian </w:t>
      </w:r>
      <w:proofErr w:type="spellStart"/>
      <w:r w:rsidR="00B6714B" w:rsidRPr="00B6714B">
        <w:rPr>
          <w:rFonts w:ascii="Garamond" w:eastAsia="Times New Roman" w:hAnsi="Garamond" w:cs="Times New Roman"/>
          <w:iCs/>
          <w:color w:val="000000"/>
          <w:sz w:val="24"/>
        </w:rPr>
        <w:t>Staffords</w:t>
      </w:r>
      <w:proofErr w:type="spellEnd"/>
      <w:r w:rsidR="00B6714B" w:rsidRPr="00B6714B">
        <w:rPr>
          <w:rFonts w:ascii="Garamond" w:eastAsia="Times New Roman" w:hAnsi="Garamond" w:cs="Times New Roman"/>
          <w:iCs/>
          <w:color w:val="000000"/>
          <w:sz w:val="24"/>
        </w:rPr>
        <w:t>: he was a member of the household of the Duke of Buckingham in 1456-7 and was one of the duke’s feoffees in 1458.</w:t>
      </w:r>
      <w:r w:rsidR="00B6714B" w:rsidRPr="00B6714B">
        <w:rPr>
          <w:rFonts w:ascii="Garamond" w:eastAsia="Times New Roman" w:hAnsi="Garamond" w:cs="Times New Roman"/>
          <w:iCs/>
          <w:color w:val="000000"/>
          <w:sz w:val="24"/>
          <w:vertAlign w:val="superscript"/>
        </w:rPr>
        <w:footnoteReference w:id="6"/>
      </w:r>
      <w:r w:rsidR="00B6714B" w:rsidRPr="00B6714B">
        <w:rPr>
          <w:rFonts w:ascii="Garamond" w:eastAsia="Times New Roman" w:hAnsi="Garamond" w:cs="Times New Roman"/>
          <w:iCs/>
          <w:color w:val="000000"/>
          <w:sz w:val="24"/>
        </w:rPr>
        <w:t xml:space="preserve"> </w:t>
      </w:r>
      <w:r w:rsidR="000D74C0">
        <w:rPr>
          <w:rFonts w:ascii="Garamond" w:eastAsia="Times New Roman" w:hAnsi="Garamond" w:cs="Times New Roman"/>
          <w:iCs/>
          <w:color w:val="000000"/>
          <w:sz w:val="24"/>
        </w:rPr>
        <w:t>Lincolnshire was considered to have traditionally Lancastrian loyalties, as the county contained many duchy of Lancaster estates.</w:t>
      </w:r>
      <w:r w:rsidR="000D74C0">
        <w:rPr>
          <w:rStyle w:val="FootnoteReference"/>
          <w:rFonts w:ascii="Garamond" w:eastAsia="Times New Roman" w:hAnsi="Garamond" w:cs="Times New Roman"/>
          <w:iCs/>
          <w:color w:val="000000"/>
          <w:sz w:val="24"/>
        </w:rPr>
        <w:footnoteReference w:id="7"/>
      </w:r>
      <w:r w:rsidR="000D74C0">
        <w:rPr>
          <w:rFonts w:ascii="Garamond" w:eastAsia="Times New Roman" w:hAnsi="Garamond" w:cs="Times New Roman"/>
          <w:iCs/>
          <w:color w:val="000000"/>
          <w:sz w:val="24"/>
        </w:rPr>
        <w:t xml:space="preserve"> </w:t>
      </w:r>
      <w:r w:rsidR="00B6714B" w:rsidRPr="00B6714B">
        <w:rPr>
          <w:rFonts w:ascii="Garamond" w:eastAsia="Times New Roman" w:hAnsi="Garamond" w:cs="Times New Roman"/>
          <w:iCs/>
          <w:color w:val="000000"/>
          <w:sz w:val="24"/>
        </w:rPr>
        <w:t>It should be noted, however, that B</w:t>
      </w:r>
      <w:r w:rsidR="00B8409A">
        <w:rPr>
          <w:rFonts w:ascii="Garamond" w:eastAsia="Times New Roman" w:hAnsi="Garamond" w:cs="Times New Roman"/>
          <w:iCs/>
          <w:color w:val="000000"/>
          <w:sz w:val="24"/>
        </w:rPr>
        <w:t>urgh placed his loyalty to the d</w:t>
      </w:r>
      <w:r w:rsidR="00B6714B" w:rsidRPr="00B6714B">
        <w:rPr>
          <w:rFonts w:ascii="Garamond" w:eastAsia="Times New Roman" w:hAnsi="Garamond" w:cs="Times New Roman"/>
          <w:iCs/>
          <w:color w:val="000000"/>
          <w:sz w:val="24"/>
        </w:rPr>
        <w:t>ukes of Buckingham b</w:t>
      </w:r>
      <w:r w:rsidR="00F73C6A">
        <w:rPr>
          <w:rFonts w:ascii="Garamond" w:eastAsia="Times New Roman" w:hAnsi="Garamond" w:cs="Times New Roman"/>
          <w:iCs/>
          <w:color w:val="000000"/>
          <w:sz w:val="24"/>
        </w:rPr>
        <w:t>elow his ambitions to become a C</w:t>
      </w:r>
      <w:r w:rsidR="00B6714B" w:rsidRPr="00B6714B">
        <w:rPr>
          <w:rFonts w:ascii="Garamond" w:eastAsia="Times New Roman" w:hAnsi="Garamond" w:cs="Times New Roman"/>
          <w:iCs/>
          <w:color w:val="000000"/>
          <w:sz w:val="24"/>
        </w:rPr>
        <w:t xml:space="preserve">rown </w:t>
      </w:r>
      <w:r w:rsidR="00B6714B" w:rsidRPr="00B6714B">
        <w:rPr>
          <w:rFonts w:ascii="Garamond" w:eastAsia="Times New Roman" w:hAnsi="Garamond" w:cs="Times New Roman"/>
          <w:iCs/>
          <w:color w:val="000000"/>
          <w:sz w:val="24"/>
        </w:rPr>
        <w:lastRenderedPageBreak/>
        <w:t>servant.</w:t>
      </w:r>
      <w:r w:rsidR="00B6714B" w:rsidRPr="00B6714B">
        <w:rPr>
          <w:rFonts w:ascii="Garamond" w:eastAsia="Times New Roman" w:hAnsi="Garamond" w:cs="Times New Roman"/>
          <w:iCs/>
          <w:color w:val="000000"/>
          <w:sz w:val="24"/>
          <w:vertAlign w:val="superscript"/>
        </w:rPr>
        <w:footnoteReference w:id="8"/>
      </w:r>
      <w:r w:rsidR="00B6714B" w:rsidRPr="00B6714B">
        <w:rPr>
          <w:rFonts w:ascii="Garamond" w:eastAsia="Times New Roman" w:hAnsi="Garamond" w:cs="Times New Roman"/>
          <w:iCs/>
          <w:color w:val="000000"/>
          <w:sz w:val="24"/>
        </w:rPr>
        <w:t xml:space="preserve"> After the duke’s death at the </w:t>
      </w:r>
      <w:r w:rsidR="009E52EE">
        <w:rPr>
          <w:rFonts w:ascii="Garamond" w:eastAsia="Times New Roman" w:hAnsi="Garamond" w:cs="Times New Roman"/>
          <w:iCs/>
          <w:color w:val="000000"/>
          <w:sz w:val="24"/>
        </w:rPr>
        <w:t>B</w:t>
      </w:r>
      <w:r w:rsidR="00B6714B" w:rsidRPr="00B6714B">
        <w:rPr>
          <w:rFonts w:ascii="Garamond" w:eastAsia="Times New Roman" w:hAnsi="Garamond" w:cs="Times New Roman"/>
          <w:iCs/>
          <w:color w:val="000000"/>
          <w:sz w:val="24"/>
        </w:rPr>
        <w:t>attle of Northampton, Burgh switched affinities and committed himself to the victorious Yorkists, by whom he was made sheriff of Lincolnshire in the autumn of 1460.</w:t>
      </w:r>
      <w:r w:rsidR="00B6714B" w:rsidRPr="00B6714B">
        <w:rPr>
          <w:rFonts w:ascii="Garamond" w:eastAsia="Times New Roman" w:hAnsi="Garamond" w:cs="Times New Roman"/>
          <w:iCs/>
          <w:color w:val="000000"/>
          <w:sz w:val="24"/>
          <w:vertAlign w:val="superscript"/>
        </w:rPr>
        <w:footnoteReference w:id="9"/>
      </w:r>
      <w:r w:rsidR="00B6714B" w:rsidRPr="00B6714B">
        <w:rPr>
          <w:rFonts w:ascii="Garamond" w:eastAsia="Times New Roman" w:hAnsi="Garamond" w:cs="Times New Roman"/>
          <w:iCs/>
          <w:color w:val="000000"/>
          <w:sz w:val="24"/>
        </w:rPr>
        <w:t xml:space="preserve"> This would have immediately boosted Burgh’s standing within Lincolnshire, as the holding of public office within the landed elites provided an obvious manifestation of their regional power and status, and the sheriff was the head of the shire in administrative terms.</w:t>
      </w:r>
      <w:r w:rsidR="00B6714B" w:rsidRPr="00B6714B">
        <w:rPr>
          <w:rFonts w:ascii="Garamond" w:eastAsia="Times New Roman" w:hAnsi="Garamond" w:cs="Times New Roman"/>
          <w:iCs/>
          <w:color w:val="000000"/>
          <w:sz w:val="24"/>
          <w:vertAlign w:val="superscript"/>
        </w:rPr>
        <w:footnoteReference w:id="10"/>
      </w:r>
      <w:r w:rsidR="00B6714B" w:rsidRPr="00B6714B">
        <w:rPr>
          <w:rFonts w:ascii="Garamond" w:eastAsia="Times New Roman" w:hAnsi="Garamond" w:cs="Times New Roman"/>
          <w:iCs/>
          <w:color w:val="000000"/>
          <w:sz w:val="24"/>
        </w:rPr>
        <w:t xml:space="preserve"> The sheriff was the king’s agent and retained prominence in local affairs through his position as head of the county courts, farmer of the shire and recipient of executive orders.</w:t>
      </w:r>
      <w:r w:rsidR="00B6714B" w:rsidRPr="00B6714B">
        <w:rPr>
          <w:rFonts w:ascii="Garamond" w:eastAsia="Times New Roman" w:hAnsi="Garamond" w:cs="Times New Roman"/>
          <w:iCs/>
          <w:color w:val="000000"/>
          <w:sz w:val="24"/>
          <w:vertAlign w:val="superscript"/>
        </w:rPr>
        <w:footnoteReference w:id="11"/>
      </w:r>
      <w:r w:rsidR="00B6714B" w:rsidRPr="00B6714B">
        <w:rPr>
          <w:rFonts w:ascii="Garamond" w:eastAsia="Times New Roman" w:hAnsi="Garamond" w:cs="Times New Roman"/>
          <w:iCs/>
          <w:color w:val="000000"/>
          <w:sz w:val="24"/>
        </w:rPr>
        <w:t xml:space="preserve"> </w:t>
      </w:r>
    </w:p>
    <w:p w14:paraId="752D9A70" w14:textId="77777777" w:rsidR="00B6714B" w:rsidRPr="00B6714B" w:rsidRDefault="00B6714B" w:rsidP="00B6714B">
      <w:pPr>
        <w:spacing w:after="0" w:line="360" w:lineRule="auto"/>
        <w:ind w:left="720"/>
        <w:jc w:val="both"/>
        <w:rPr>
          <w:rFonts w:ascii="Garamond" w:eastAsia="Times New Roman" w:hAnsi="Garamond" w:cs="Times New Roman"/>
          <w:iCs/>
          <w:color w:val="000000"/>
          <w:sz w:val="24"/>
        </w:rPr>
      </w:pPr>
    </w:p>
    <w:p w14:paraId="718AB0B2" w14:textId="7C613CF9" w:rsidR="00B6714B" w:rsidRPr="00B6714B" w:rsidRDefault="004E6493" w:rsidP="00B6714B">
      <w:pPr>
        <w:spacing w:after="0" w:line="360" w:lineRule="auto"/>
        <w:ind w:left="720"/>
        <w:jc w:val="both"/>
        <w:rPr>
          <w:rFonts w:ascii="Garamond" w:eastAsia="Times New Roman" w:hAnsi="Garamond" w:cs="Times New Roman"/>
          <w:iCs/>
          <w:color w:val="000000"/>
          <w:sz w:val="24"/>
        </w:rPr>
      </w:pPr>
      <w:r>
        <w:rPr>
          <w:rFonts w:ascii="Garamond" w:eastAsia="Times New Roman" w:hAnsi="Garamond" w:cs="Times New Roman"/>
          <w:iCs/>
          <w:color w:val="000000"/>
          <w:sz w:val="24"/>
        </w:rPr>
        <w:t xml:space="preserve">Burgh received an immediate </w:t>
      </w:r>
      <w:r w:rsidR="003B2CFE">
        <w:rPr>
          <w:rFonts w:ascii="Garamond" w:eastAsia="Times New Roman" w:hAnsi="Garamond" w:cs="Times New Roman"/>
          <w:iCs/>
          <w:color w:val="000000"/>
          <w:sz w:val="24"/>
        </w:rPr>
        <w:t>elevation in status as h</w:t>
      </w:r>
      <w:r w:rsidR="00F7131B">
        <w:rPr>
          <w:rFonts w:ascii="Garamond" w:eastAsia="Times New Roman" w:hAnsi="Garamond" w:cs="Times New Roman"/>
          <w:iCs/>
          <w:color w:val="000000"/>
          <w:sz w:val="24"/>
        </w:rPr>
        <w:t>e</w:t>
      </w:r>
      <w:r w:rsidR="00B6714B" w:rsidRPr="00B6714B">
        <w:rPr>
          <w:rFonts w:ascii="Garamond" w:eastAsia="Times New Roman" w:hAnsi="Garamond" w:cs="Times New Roman"/>
          <w:iCs/>
          <w:color w:val="000000"/>
          <w:sz w:val="24"/>
        </w:rPr>
        <w:t xml:space="preserve"> was made </w:t>
      </w:r>
      <w:r w:rsidR="00F7131B">
        <w:rPr>
          <w:rFonts w:ascii="Garamond" w:eastAsia="Times New Roman" w:hAnsi="Garamond" w:cs="Times New Roman"/>
          <w:iCs/>
          <w:color w:val="000000"/>
          <w:sz w:val="24"/>
        </w:rPr>
        <w:t>an E</w:t>
      </w:r>
      <w:r w:rsidR="00B6714B" w:rsidRPr="00B6714B">
        <w:rPr>
          <w:rFonts w:ascii="Garamond" w:eastAsia="Times New Roman" w:hAnsi="Garamond" w:cs="Times New Roman"/>
          <w:iCs/>
          <w:color w:val="000000"/>
          <w:sz w:val="24"/>
        </w:rPr>
        <w:t>squire of the</w:t>
      </w:r>
      <w:r w:rsidR="00F7131B">
        <w:rPr>
          <w:rFonts w:ascii="Garamond" w:eastAsia="Times New Roman" w:hAnsi="Garamond" w:cs="Times New Roman"/>
          <w:iCs/>
          <w:color w:val="000000"/>
          <w:sz w:val="24"/>
        </w:rPr>
        <w:t xml:space="preserve"> King’s</w:t>
      </w:r>
      <w:r w:rsidR="00B6714B" w:rsidRPr="00B6714B">
        <w:rPr>
          <w:rFonts w:ascii="Garamond" w:eastAsia="Times New Roman" w:hAnsi="Garamond" w:cs="Times New Roman"/>
          <w:iCs/>
          <w:color w:val="000000"/>
          <w:sz w:val="24"/>
        </w:rPr>
        <w:t xml:space="preserve"> </w:t>
      </w:r>
      <w:r w:rsidR="00F7131B">
        <w:rPr>
          <w:rFonts w:ascii="Garamond" w:eastAsia="Times New Roman" w:hAnsi="Garamond" w:cs="Times New Roman"/>
          <w:iCs/>
          <w:color w:val="000000"/>
          <w:sz w:val="24"/>
        </w:rPr>
        <w:t>B</w:t>
      </w:r>
      <w:r w:rsidR="00B6714B" w:rsidRPr="00B6714B">
        <w:rPr>
          <w:rFonts w:ascii="Garamond" w:eastAsia="Times New Roman" w:hAnsi="Garamond" w:cs="Times New Roman"/>
          <w:iCs/>
          <w:color w:val="000000"/>
          <w:sz w:val="24"/>
        </w:rPr>
        <w:t xml:space="preserve">ody on 2 April 1461; this was merely four days after the </w:t>
      </w:r>
      <w:r w:rsidR="009E52EE">
        <w:rPr>
          <w:rFonts w:ascii="Garamond" w:eastAsia="Times New Roman" w:hAnsi="Garamond" w:cs="Times New Roman"/>
          <w:iCs/>
          <w:color w:val="000000"/>
          <w:sz w:val="24"/>
        </w:rPr>
        <w:t>B</w:t>
      </w:r>
      <w:r w:rsidR="00B6714B" w:rsidRPr="00B6714B">
        <w:rPr>
          <w:rFonts w:ascii="Garamond" w:eastAsia="Times New Roman" w:hAnsi="Garamond" w:cs="Times New Roman"/>
          <w:iCs/>
          <w:color w:val="000000"/>
          <w:sz w:val="24"/>
        </w:rPr>
        <w:t xml:space="preserve">attle of </w:t>
      </w:r>
      <w:proofErr w:type="spellStart"/>
      <w:r w:rsidR="00B6714B" w:rsidRPr="00B6714B">
        <w:rPr>
          <w:rFonts w:ascii="Garamond" w:eastAsia="Times New Roman" w:hAnsi="Garamond" w:cs="Times New Roman"/>
          <w:iCs/>
          <w:color w:val="000000"/>
          <w:sz w:val="24"/>
        </w:rPr>
        <w:t>Towton</w:t>
      </w:r>
      <w:proofErr w:type="spellEnd"/>
      <w:r w:rsidR="00B6714B" w:rsidRPr="00B6714B">
        <w:rPr>
          <w:rFonts w:ascii="Garamond" w:eastAsia="Times New Roman" w:hAnsi="Garamond" w:cs="Times New Roman"/>
          <w:iCs/>
          <w:color w:val="000000"/>
          <w:sz w:val="24"/>
        </w:rPr>
        <w:t xml:space="preserve"> had confirmed Edward IV on the throne.</w:t>
      </w:r>
      <w:r w:rsidR="00B6714B" w:rsidRPr="00B6714B">
        <w:rPr>
          <w:rFonts w:ascii="Garamond" w:eastAsia="Times New Roman" w:hAnsi="Garamond" w:cs="Times New Roman"/>
          <w:iCs/>
          <w:color w:val="000000"/>
          <w:sz w:val="24"/>
          <w:vertAlign w:val="superscript"/>
        </w:rPr>
        <w:footnoteReference w:id="12"/>
      </w:r>
      <w:r w:rsidR="00B6714B" w:rsidRPr="00B6714B">
        <w:rPr>
          <w:rFonts w:ascii="Garamond" w:eastAsia="Times New Roman" w:hAnsi="Garamond" w:cs="Times New Roman"/>
          <w:iCs/>
          <w:color w:val="000000"/>
          <w:sz w:val="24"/>
        </w:rPr>
        <w:t xml:space="preserve"> As </w:t>
      </w:r>
      <w:r w:rsidR="00F7131B">
        <w:rPr>
          <w:rFonts w:ascii="Garamond" w:eastAsia="Times New Roman" w:hAnsi="Garamond" w:cs="Times New Roman"/>
          <w:iCs/>
          <w:color w:val="000000"/>
          <w:sz w:val="24"/>
        </w:rPr>
        <w:t>E</w:t>
      </w:r>
      <w:r w:rsidR="00B6714B" w:rsidRPr="00B6714B">
        <w:rPr>
          <w:rFonts w:ascii="Garamond" w:eastAsia="Times New Roman" w:hAnsi="Garamond" w:cs="Times New Roman"/>
          <w:iCs/>
          <w:color w:val="000000"/>
          <w:sz w:val="24"/>
        </w:rPr>
        <w:t xml:space="preserve">squire of the </w:t>
      </w:r>
      <w:r w:rsidR="00F7131B">
        <w:rPr>
          <w:rFonts w:ascii="Garamond" w:eastAsia="Times New Roman" w:hAnsi="Garamond" w:cs="Times New Roman"/>
          <w:iCs/>
          <w:color w:val="000000"/>
          <w:sz w:val="24"/>
        </w:rPr>
        <w:t>B</w:t>
      </w:r>
      <w:r w:rsidR="00B6714B" w:rsidRPr="00B6714B">
        <w:rPr>
          <w:rFonts w:ascii="Garamond" w:eastAsia="Times New Roman" w:hAnsi="Garamond" w:cs="Times New Roman"/>
          <w:iCs/>
          <w:color w:val="000000"/>
          <w:sz w:val="24"/>
        </w:rPr>
        <w:t>ody, Burgh would have waited</w:t>
      </w:r>
      <w:r w:rsidR="00146FC8">
        <w:rPr>
          <w:rFonts w:ascii="Garamond" w:eastAsia="Times New Roman" w:hAnsi="Garamond" w:cs="Times New Roman"/>
          <w:iCs/>
          <w:color w:val="000000"/>
          <w:sz w:val="24"/>
        </w:rPr>
        <w:t xml:space="preserve"> personally</w:t>
      </w:r>
      <w:r w:rsidR="00553FCD">
        <w:rPr>
          <w:rFonts w:ascii="Garamond" w:eastAsia="Times New Roman" w:hAnsi="Garamond" w:cs="Times New Roman"/>
          <w:iCs/>
          <w:color w:val="000000"/>
          <w:sz w:val="24"/>
        </w:rPr>
        <w:t xml:space="preserve"> on the king in his chamber</w:t>
      </w:r>
      <w:r w:rsidR="00B6714B" w:rsidRPr="00B6714B">
        <w:rPr>
          <w:rFonts w:ascii="Garamond" w:eastAsia="Times New Roman" w:hAnsi="Garamond" w:cs="Times New Roman"/>
          <w:iCs/>
          <w:color w:val="000000"/>
          <w:sz w:val="24"/>
        </w:rPr>
        <w:t xml:space="preserve"> and</w:t>
      </w:r>
      <w:r w:rsidR="00F7131B">
        <w:rPr>
          <w:rFonts w:ascii="Garamond" w:eastAsia="Times New Roman" w:hAnsi="Garamond" w:cs="Times New Roman"/>
          <w:iCs/>
          <w:color w:val="000000"/>
          <w:sz w:val="24"/>
        </w:rPr>
        <w:t>,</w:t>
      </w:r>
      <w:r w:rsidR="00B6714B" w:rsidRPr="00B6714B">
        <w:rPr>
          <w:rFonts w:ascii="Garamond" w:eastAsia="Times New Roman" w:hAnsi="Garamond" w:cs="Times New Roman"/>
          <w:iCs/>
          <w:color w:val="000000"/>
          <w:sz w:val="24"/>
        </w:rPr>
        <w:t xml:space="preserve"> </w:t>
      </w:r>
      <w:r w:rsidR="00553FCD">
        <w:rPr>
          <w:rFonts w:ascii="Garamond" w:eastAsia="Times New Roman" w:hAnsi="Garamond" w:cs="Times New Roman"/>
          <w:iCs/>
          <w:color w:val="000000"/>
          <w:sz w:val="24"/>
        </w:rPr>
        <w:t>as a trusted official</w:t>
      </w:r>
      <w:r w:rsidR="00F7131B">
        <w:rPr>
          <w:rFonts w:ascii="Garamond" w:eastAsia="Times New Roman" w:hAnsi="Garamond" w:cs="Times New Roman"/>
          <w:iCs/>
          <w:color w:val="000000"/>
          <w:sz w:val="24"/>
        </w:rPr>
        <w:t>,</w:t>
      </w:r>
      <w:r w:rsidR="00553FCD">
        <w:rPr>
          <w:rFonts w:ascii="Garamond" w:eastAsia="Times New Roman" w:hAnsi="Garamond" w:cs="Times New Roman"/>
          <w:iCs/>
          <w:color w:val="000000"/>
          <w:sz w:val="24"/>
        </w:rPr>
        <w:t xml:space="preserve"> carried out duties which required</w:t>
      </w:r>
      <w:r w:rsidR="00B6714B" w:rsidRPr="00B6714B">
        <w:rPr>
          <w:rFonts w:ascii="Garamond" w:eastAsia="Times New Roman" w:hAnsi="Garamond" w:cs="Times New Roman"/>
          <w:iCs/>
          <w:color w:val="000000"/>
          <w:sz w:val="24"/>
        </w:rPr>
        <w:t xml:space="preserve"> reliability and dis</w:t>
      </w:r>
      <w:r w:rsidR="00553FCD">
        <w:rPr>
          <w:rFonts w:ascii="Garamond" w:eastAsia="Times New Roman" w:hAnsi="Garamond" w:cs="Times New Roman"/>
          <w:iCs/>
          <w:color w:val="000000"/>
          <w:sz w:val="24"/>
        </w:rPr>
        <w:t>cretion</w:t>
      </w:r>
      <w:r w:rsidR="00B6714B" w:rsidRPr="00B6714B">
        <w:rPr>
          <w:rFonts w:ascii="Garamond" w:eastAsia="Times New Roman" w:hAnsi="Garamond" w:cs="Times New Roman"/>
          <w:iCs/>
          <w:color w:val="000000"/>
          <w:sz w:val="24"/>
        </w:rPr>
        <w:t>.</w:t>
      </w:r>
      <w:r w:rsidR="00B6714B" w:rsidRPr="00B6714B">
        <w:rPr>
          <w:rFonts w:ascii="Garamond" w:eastAsia="Times New Roman" w:hAnsi="Garamond" w:cs="Times New Roman"/>
          <w:iCs/>
          <w:color w:val="000000"/>
          <w:sz w:val="24"/>
          <w:vertAlign w:val="superscript"/>
        </w:rPr>
        <w:footnoteReference w:id="13"/>
      </w:r>
      <w:r w:rsidR="00B6714B" w:rsidRPr="00B6714B">
        <w:rPr>
          <w:rFonts w:ascii="Garamond" w:eastAsia="Times New Roman" w:hAnsi="Garamond" w:cs="Times New Roman"/>
          <w:iCs/>
          <w:color w:val="000000"/>
          <w:sz w:val="24"/>
        </w:rPr>
        <w:t xml:space="preserve"> </w:t>
      </w:r>
      <w:r w:rsidR="004F6D6A">
        <w:rPr>
          <w:rFonts w:ascii="Garamond" w:eastAsia="Times New Roman" w:hAnsi="Garamond" w:cs="Times New Roman"/>
          <w:iCs/>
          <w:color w:val="000000"/>
          <w:sz w:val="24"/>
        </w:rPr>
        <w:t xml:space="preserve">Burgh was part of royal commissions </w:t>
      </w:r>
      <w:r w:rsidR="00BA50E6">
        <w:rPr>
          <w:rFonts w:ascii="Garamond" w:eastAsia="Times New Roman" w:hAnsi="Garamond" w:cs="Times New Roman"/>
          <w:iCs/>
          <w:color w:val="000000"/>
          <w:sz w:val="24"/>
        </w:rPr>
        <w:t>from May 1461</w:t>
      </w:r>
      <w:r w:rsidR="00F7131B">
        <w:rPr>
          <w:rFonts w:ascii="Garamond" w:eastAsia="Times New Roman" w:hAnsi="Garamond" w:cs="Times New Roman"/>
          <w:iCs/>
          <w:color w:val="000000"/>
          <w:sz w:val="24"/>
        </w:rPr>
        <w:t xml:space="preserve"> onwards</w:t>
      </w:r>
      <w:r w:rsidR="00BA50E6">
        <w:rPr>
          <w:rFonts w:ascii="Garamond" w:eastAsia="Times New Roman" w:hAnsi="Garamond" w:cs="Times New Roman"/>
          <w:iCs/>
          <w:color w:val="000000"/>
          <w:sz w:val="24"/>
        </w:rPr>
        <w:t xml:space="preserve"> </w:t>
      </w:r>
      <w:r w:rsidR="00146FC8">
        <w:rPr>
          <w:rFonts w:ascii="Garamond" w:eastAsia="Times New Roman" w:hAnsi="Garamond" w:cs="Times New Roman"/>
          <w:iCs/>
          <w:color w:val="000000"/>
          <w:sz w:val="24"/>
        </w:rPr>
        <w:t>to supervise the confiscation of lands</w:t>
      </w:r>
      <w:r w:rsidR="00BA50E6">
        <w:rPr>
          <w:rFonts w:ascii="Garamond" w:eastAsia="Times New Roman" w:hAnsi="Garamond" w:cs="Times New Roman"/>
          <w:iCs/>
          <w:color w:val="000000"/>
          <w:sz w:val="24"/>
        </w:rPr>
        <w:t xml:space="preserve"> that were</w:t>
      </w:r>
      <w:r w:rsidR="004F6D6A">
        <w:rPr>
          <w:rFonts w:ascii="Garamond" w:eastAsia="Times New Roman" w:hAnsi="Garamond" w:cs="Times New Roman"/>
          <w:iCs/>
          <w:color w:val="000000"/>
          <w:sz w:val="24"/>
        </w:rPr>
        <w:t xml:space="preserve"> in the hands of noble and gentry famil</w:t>
      </w:r>
      <w:r w:rsidR="00146FC8">
        <w:rPr>
          <w:rFonts w:ascii="Garamond" w:eastAsia="Times New Roman" w:hAnsi="Garamond" w:cs="Times New Roman"/>
          <w:iCs/>
          <w:color w:val="000000"/>
          <w:sz w:val="24"/>
        </w:rPr>
        <w:t>ies who had rebelled against Edward IV</w:t>
      </w:r>
      <w:r w:rsidR="008E29E8">
        <w:rPr>
          <w:rFonts w:ascii="Garamond" w:eastAsia="Times New Roman" w:hAnsi="Garamond" w:cs="Times New Roman"/>
          <w:iCs/>
          <w:color w:val="000000"/>
          <w:sz w:val="24"/>
        </w:rPr>
        <w:t xml:space="preserve"> and</w:t>
      </w:r>
      <w:r w:rsidR="003B2CFE">
        <w:rPr>
          <w:rFonts w:ascii="Garamond" w:eastAsia="Times New Roman" w:hAnsi="Garamond" w:cs="Times New Roman"/>
          <w:iCs/>
          <w:color w:val="000000"/>
          <w:sz w:val="24"/>
        </w:rPr>
        <w:t xml:space="preserve"> also</w:t>
      </w:r>
      <w:r w:rsidR="008E29E8">
        <w:rPr>
          <w:rFonts w:ascii="Garamond" w:eastAsia="Times New Roman" w:hAnsi="Garamond" w:cs="Times New Roman"/>
          <w:iCs/>
          <w:color w:val="000000"/>
          <w:sz w:val="24"/>
        </w:rPr>
        <w:t xml:space="preserve"> to encourage the Lincolnshire gentry to support Edward against attempted coups from Margaret of Anjou and her supporters</w:t>
      </w:r>
      <w:r w:rsidR="004F6D6A">
        <w:rPr>
          <w:rFonts w:ascii="Garamond" w:eastAsia="Times New Roman" w:hAnsi="Garamond" w:cs="Times New Roman"/>
          <w:iCs/>
          <w:color w:val="000000"/>
          <w:sz w:val="24"/>
        </w:rPr>
        <w:t>.</w:t>
      </w:r>
      <w:r w:rsidR="00BA50E6">
        <w:rPr>
          <w:rStyle w:val="FootnoteReference"/>
          <w:rFonts w:ascii="Garamond" w:eastAsia="Times New Roman" w:hAnsi="Garamond" w:cs="Times New Roman"/>
          <w:iCs/>
          <w:color w:val="000000"/>
          <w:sz w:val="24"/>
        </w:rPr>
        <w:footnoteReference w:id="14"/>
      </w:r>
      <w:r w:rsidR="004F6D6A">
        <w:rPr>
          <w:rFonts w:ascii="Garamond" w:eastAsia="Times New Roman" w:hAnsi="Garamond" w:cs="Times New Roman"/>
          <w:iCs/>
          <w:color w:val="000000"/>
          <w:sz w:val="24"/>
        </w:rPr>
        <w:t xml:space="preserve"> </w:t>
      </w:r>
      <w:r w:rsidR="003A61C4">
        <w:rPr>
          <w:rFonts w:ascii="Garamond" w:eastAsia="Times New Roman" w:hAnsi="Garamond" w:cs="Times New Roman"/>
          <w:iCs/>
          <w:color w:val="000000"/>
          <w:sz w:val="24"/>
        </w:rPr>
        <w:t>In July 1461 h</w:t>
      </w:r>
      <w:r w:rsidR="00BA50E6">
        <w:rPr>
          <w:rFonts w:ascii="Garamond" w:eastAsia="Times New Roman" w:hAnsi="Garamond" w:cs="Times New Roman"/>
          <w:iCs/>
          <w:color w:val="000000"/>
          <w:sz w:val="24"/>
        </w:rPr>
        <w:t xml:space="preserve">e was made </w:t>
      </w:r>
      <w:r w:rsidR="004F6D6A">
        <w:rPr>
          <w:rFonts w:ascii="Garamond" w:eastAsia="Times New Roman" w:hAnsi="Garamond" w:cs="Times New Roman"/>
          <w:iCs/>
          <w:color w:val="000000"/>
          <w:sz w:val="24"/>
        </w:rPr>
        <w:t>steward of Edward IV’s holdings in</w:t>
      </w:r>
      <w:r w:rsidR="003A61C4">
        <w:rPr>
          <w:rFonts w:ascii="Garamond" w:eastAsia="Times New Roman" w:hAnsi="Garamond" w:cs="Times New Roman"/>
          <w:iCs/>
          <w:color w:val="000000"/>
          <w:sz w:val="24"/>
        </w:rPr>
        <w:t xml:space="preserve"> Lincolnshire, </w:t>
      </w:r>
      <w:r w:rsidR="00BA50E6">
        <w:rPr>
          <w:rFonts w:ascii="Garamond" w:eastAsia="Times New Roman" w:hAnsi="Garamond" w:cs="Times New Roman"/>
          <w:iCs/>
          <w:color w:val="000000"/>
          <w:sz w:val="24"/>
        </w:rPr>
        <w:t>including the extensive estates</w:t>
      </w:r>
      <w:r w:rsidR="003A61C4">
        <w:rPr>
          <w:rFonts w:ascii="Garamond" w:eastAsia="Times New Roman" w:hAnsi="Garamond" w:cs="Times New Roman"/>
          <w:iCs/>
          <w:color w:val="000000"/>
          <w:sz w:val="24"/>
        </w:rPr>
        <w:t xml:space="preserve"> of Edmund</w:t>
      </w:r>
      <w:r w:rsidR="00BA50E6">
        <w:rPr>
          <w:rFonts w:ascii="Garamond" w:eastAsia="Times New Roman" w:hAnsi="Garamond" w:cs="Times New Roman"/>
          <w:iCs/>
          <w:color w:val="000000"/>
          <w:sz w:val="24"/>
        </w:rPr>
        <w:t xml:space="preserve"> Tudor</w:t>
      </w:r>
      <w:r w:rsidR="003A61C4">
        <w:rPr>
          <w:rFonts w:ascii="Garamond" w:eastAsia="Times New Roman" w:hAnsi="Garamond" w:cs="Times New Roman"/>
          <w:iCs/>
          <w:color w:val="000000"/>
          <w:sz w:val="24"/>
        </w:rPr>
        <w:t>, the former earl of Richmond</w:t>
      </w:r>
      <w:r w:rsidR="00BA50E6">
        <w:rPr>
          <w:rFonts w:ascii="Garamond" w:eastAsia="Times New Roman" w:hAnsi="Garamond" w:cs="Times New Roman"/>
          <w:iCs/>
          <w:color w:val="000000"/>
          <w:sz w:val="24"/>
        </w:rPr>
        <w:t>,</w:t>
      </w:r>
      <w:r w:rsidR="00626126">
        <w:rPr>
          <w:rFonts w:ascii="Garamond" w:eastAsia="Times New Roman" w:hAnsi="Garamond" w:cs="Times New Roman"/>
          <w:iCs/>
          <w:color w:val="000000"/>
          <w:sz w:val="24"/>
        </w:rPr>
        <w:t xml:space="preserve"> half-brother of Henry VI,</w:t>
      </w:r>
      <w:r w:rsidR="00BA50E6">
        <w:rPr>
          <w:rFonts w:ascii="Garamond" w:eastAsia="Times New Roman" w:hAnsi="Garamond" w:cs="Times New Roman"/>
          <w:iCs/>
          <w:color w:val="000000"/>
          <w:sz w:val="24"/>
        </w:rPr>
        <w:t xml:space="preserve"> who had died of plagues in 1456</w:t>
      </w:r>
      <w:r w:rsidR="003A61C4">
        <w:rPr>
          <w:rFonts w:ascii="Garamond" w:eastAsia="Times New Roman" w:hAnsi="Garamond" w:cs="Times New Roman"/>
          <w:iCs/>
          <w:color w:val="000000"/>
          <w:sz w:val="24"/>
        </w:rPr>
        <w:t>.</w:t>
      </w:r>
      <w:r w:rsidR="003A61C4">
        <w:rPr>
          <w:rStyle w:val="FootnoteReference"/>
          <w:rFonts w:ascii="Garamond" w:eastAsia="Times New Roman" w:hAnsi="Garamond" w:cs="Times New Roman"/>
          <w:iCs/>
          <w:color w:val="000000"/>
          <w:sz w:val="24"/>
        </w:rPr>
        <w:footnoteReference w:id="15"/>
      </w:r>
      <w:r w:rsidR="003A61C4">
        <w:rPr>
          <w:rFonts w:ascii="Garamond" w:eastAsia="Times New Roman" w:hAnsi="Garamond" w:cs="Times New Roman"/>
          <w:iCs/>
          <w:color w:val="000000"/>
          <w:sz w:val="24"/>
        </w:rPr>
        <w:t xml:space="preserve"> </w:t>
      </w:r>
      <w:r w:rsidR="00B6714B" w:rsidRPr="00B6714B">
        <w:rPr>
          <w:rFonts w:ascii="Garamond" w:eastAsia="Times New Roman" w:hAnsi="Garamond" w:cs="Times New Roman"/>
          <w:iCs/>
          <w:color w:val="000000"/>
          <w:sz w:val="24"/>
        </w:rPr>
        <w:t>Burgh had been knighted by February 1463</w:t>
      </w:r>
      <w:r w:rsidR="00B8409A">
        <w:rPr>
          <w:rFonts w:ascii="Garamond" w:eastAsia="Times New Roman" w:hAnsi="Garamond" w:cs="Times New Roman"/>
          <w:iCs/>
          <w:color w:val="000000"/>
          <w:sz w:val="24"/>
        </w:rPr>
        <w:t>,</w:t>
      </w:r>
      <w:r w:rsidR="00B6714B" w:rsidRPr="00B6714B">
        <w:rPr>
          <w:rFonts w:ascii="Garamond" w:eastAsia="Times New Roman" w:hAnsi="Garamond" w:cs="Times New Roman"/>
          <w:iCs/>
          <w:color w:val="000000"/>
          <w:sz w:val="24"/>
        </w:rPr>
        <w:t xml:space="preserve"> and must have shown administrative competence and an interest in noble sports</w:t>
      </w:r>
      <w:r w:rsidR="00B8409A">
        <w:rPr>
          <w:rFonts w:ascii="Garamond" w:eastAsia="Times New Roman" w:hAnsi="Garamond" w:cs="Times New Roman"/>
          <w:iCs/>
          <w:color w:val="000000"/>
          <w:sz w:val="24"/>
        </w:rPr>
        <w:t>,</w:t>
      </w:r>
      <w:r w:rsidR="00B6714B" w:rsidRPr="00B6714B">
        <w:rPr>
          <w:rFonts w:ascii="Garamond" w:eastAsia="Times New Roman" w:hAnsi="Garamond" w:cs="Times New Roman"/>
          <w:iCs/>
          <w:color w:val="000000"/>
          <w:sz w:val="24"/>
        </w:rPr>
        <w:t xml:space="preserve"> as he was </w:t>
      </w:r>
      <w:r w:rsidR="00F7131B">
        <w:rPr>
          <w:rFonts w:ascii="Garamond" w:eastAsia="Times New Roman" w:hAnsi="Garamond" w:cs="Times New Roman"/>
          <w:iCs/>
          <w:color w:val="000000"/>
          <w:sz w:val="24"/>
        </w:rPr>
        <w:t>M</w:t>
      </w:r>
      <w:r w:rsidR="00B6714B" w:rsidRPr="00B6714B">
        <w:rPr>
          <w:rFonts w:ascii="Garamond" w:eastAsia="Times New Roman" w:hAnsi="Garamond" w:cs="Times New Roman"/>
          <w:iCs/>
          <w:color w:val="000000"/>
          <w:sz w:val="24"/>
        </w:rPr>
        <w:t xml:space="preserve">aster of the </w:t>
      </w:r>
      <w:r w:rsidR="00F7131B">
        <w:rPr>
          <w:rFonts w:ascii="Garamond" w:eastAsia="Times New Roman" w:hAnsi="Garamond" w:cs="Times New Roman"/>
          <w:iCs/>
          <w:color w:val="000000"/>
          <w:sz w:val="24"/>
        </w:rPr>
        <w:t>K</w:t>
      </w:r>
      <w:r w:rsidR="00B6714B" w:rsidRPr="00B6714B">
        <w:rPr>
          <w:rFonts w:ascii="Garamond" w:eastAsia="Times New Roman" w:hAnsi="Garamond" w:cs="Times New Roman"/>
          <w:iCs/>
          <w:color w:val="000000"/>
          <w:sz w:val="24"/>
        </w:rPr>
        <w:t xml:space="preserve">ing’s </w:t>
      </w:r>
      <w:r w:rsidR="00F7131B">
        <w:rPr>
          <w:rFonts w:ascii="Garamond" w:eastAsia="Times New Roman" w:hAnsi="Garamond" w:cs="Times New Roman"/>
          <w:iCs/>
          <w:color w:val="000000"/>
          <w:sz w:val="24"/>
        </w:rPr>
        <w:t>H</w:t>
      </w:r>
      <w:r w:rsidR="00B6714B" w:rsidRPr="00B6714B">
        <w:rPr>
          <w:rFonts w:ascii="Garamond" w:eastAsia="Times New Roman" w:hAnsi="Garamond" w:cs="Times New Roman"/>
          <w:iCs/>
          <w:color w:val="000000"/>
          <w:sz w:val="24"/>
        </w:rPr>
        <w:t xml:space="preserve">orse by February 1464 and a </w:t>
      </w:r>
      <w:r w:rsidR="00F7131B">
        <w:rPr>
          <w:rFonts w:ascii="Garamond" w:eastAsia="Times New Roman" w:hAnsi="Garamond" w:cs="Times New Roman"/>
          <w:iCs/>
          <w:color w:val="000000"/>
          <w:sz w:val="24"/>
        </w:rPr>
        <w:t>K</w:t>
      </w:r>
      <w:r w:rsidR="00B6714B" w:rsidRPr="00B6714B">
        <w:rPr>
          <w:rFonts w:ascii="Garamond" w:eastAsia="Times New Roman" w:hAnsi="Garamond" w:cs="Times New Roman"/>
          <w:iCs/>
          <w:color w:val="000000"/>
          <w:sz w:val="24"/>
        </w:rPr>
        <w:t>night of the</w:t>
      </w:r>
      <w:r w:rsidR="00F7131B">
        <w:rPr>
          <w:rFonts w:ascii="Garamond" w:eastAsia="Times New Roman" w:hAnsi="Garamond" w:cs="Times New Roman"/>
          <w:iCs/>
          <w:color w:val="000000"/>
          <w:sz w:val="24"/>
        </w:rPr>
        <w:t xml:space="preserve"> King’s</w:t>
      </w:r>
      <w:r w:rsidR="00B6714B" w:rsidRPr="00B6714B">
        <w:rPr>
          <w:rFonts w:ascii="Garamond" w:eastAsia="Times New Roman" w:hAnsi="Garamond" w:cs="Times New Roman"/>
          <w:iCs/>
          <w:color w:val="000000"/>
          <w:sz w:val="24"/>
        </w:rPr>
        <w:t xml:space="preserve"> </w:t>
      </w:r>
      <w:r w:rsidR="00F7131B">
        <w:rPr>
          <w:rFonts w:ascii="Garamond" w:eastAsia="Times New Roman" w:hAnsi="Garamond" w:cs="Times New Roman"/>
          <w:iCs/>
          <w:color w:val="000000"/>
          <w:sz w:val="24"/>
        </w:rPr>
        <w:t>B</w:t>
      </w:r>
      <w:r w:rsidR="00B6714B" w:rsidRPr="00B6714B">
        <w:rPr>
          <w:rFonts w:ascii="Garamond" w:eastAsia="Times New Roman" w:hAnsi="Garamond" w:cs="Times New Roman"/>
          <w:iCs/>
          <w:color w:val="000000"/>
          <w:sz w:val="24"/>
        </w:rPr>
        <w:t>ody by 1466.</w:t>
      </w:r>
      <w:r w:rsidR="00B6714B" w:rsidRPr="00B6714B">
        <w:rPr>
          <w:rFonts w:ascii="Garamond" w:eastAsia="Times New Roman" w:hAnsi="Garamond" w:cs="Times New Roman"/>
          <w:iCs/>
          <w:color w:val="000000"/>
          <w:sz w:val="24"/>
          <w:vertAlign w:val="superscript"/>
        </w:rPr>
        <w:footnoteReference w:id="16"/>
      </w:r>
      <w:r w:rsidR="00B6714B" w:rsidRPr="00B6714B">
        <w:rPr>
          <w:rFonts w:ascii="Garamond" w:eastAsia="Times New Roman" w:hAnsi="Garamond" w:cs="Times New Roman"/>
          <w:iCs/>
          <w:color w:val="000000"/>
          <w:sz w:val="24"/>
        </w:rPr>
        <w:t xml:space="preserve"> After being personally honoured by the king as a </w:t>
      </w:r>
      <w:r w:rsidR="00F7131B">
        <w:rPr>
          <w:rFonts w:ascii="Garamond" w:eastAsia="Times New Roman" w:hAnsi="Garamond" w:cs="Times New Roman"/>
          <w:iCs/>
          <w:color w:val="000000"/>
          <w:sz w:val="24"/>
        </w:rPr>
        <w:t>K</w:t>
      </w:r>
      <w:r w:rsidR="00B6714B" w:rsidRPr="00B6714B">
        <w:rPr>
          <w:rFonts w:ascii="Garamond" w:eastAsia="Times New Roman" w:hAnsi="Garamond" w:cs="Times New Roman"/>
          <w:iCs/>
          <w:color w:val="000000"/>
          <w:sz w:val="24"/>
        </w:rPr>
        <w:t xml:space="preserve">night of the </w:t>
      </w:r>
      <w:r w:rsidR="00F7131B">
        <w:rPr>
          <w:rFonts w:ascii="Garamond" w:eastAsia="Times New Roman" w:hAnsi="Garamond" w:cs="Times New Roman"/>
          <w:iCs/>
          <w:color w:val="000000"/>
          <w:sz w:val="24"/>
        </w:rPr>
        <w:t>B</w:t>
      </w:r>
      <w:r w:rsidR="00B6714B" w:rsidRPr="00B6714B">
        <w:rPr>
          <w:rFonts w:ascii="Garamond" w:eastAsia="Times New Roman" w:hAnsi="Garamond" w:cs="Times New Roman"/>
          <w:iCs/>
          <w:color w:val="000000"/>
          <w:sz w:val="24"/>
        </w:rPr>
        <w:t>ody, Burgh had a permanent and life-long membership to a privileged group which performed the central fixed routine of court ceremonial.</w:t>
      </w:r>
      <w:r w:rsidR="00B6714B" w:rsidRPr="00B6714B">
        <w:rPr>
          <w:rFonts w:ascii="Garamond" w:eastAsia="Times New Roman" w:hAnsi="Garamond" w:cs="Times New Roman"/>
          <w:iCs/>
          <w:color w:val="000000"/>
          <w:sz w:val="24"/>
          <w:vertAlign w:val="superscript"/>
        </w:rPr>
        <w:footnoteReference w:id="17"/>
      </w:r>
      <w:r w:rsidR="00B6714B" w:rsidRPr="00B6714B">
        <w:rPr>
          <w:rFonts w:ascii="Garamond" w:eastAsia="Times New Roman" w:hAnsi="Garamond" w:cs="Times New Roman"/>
          <w:iCs/>
          <w:color w:val="000000"/>
          <w:sz w:val="24"/>
        </w:rPr>
        <w:t xml:space="preserve"> Burgh’s rise in the king’s service was accompanied by generous patronage, including forfeited land in Lincolnshire and elsewhere.</w:t>
      </w:r>
      <w:r w:rsidR="00B8409A">
        <w:rPr>
          <w:rStyle w:val="FootnoteReference"/>
          <w:rFonts w:ascii="Garamond" w:eastAsia="Times New Roman" w:hAnsi="Garamond" w:cs="Times New Roman"/>
          <w:iCs/>
          <w:color w:val="000000"/>
          <w:sz w:val="24"/>
        </w:rPr>
        <w:footnoteReference w:id="18"/>
      </w:r>
      <w:r w:rsidR="00B8409A" w:rsidRPr="00B8409A">
        <w:rPr>
          <w:rFonts w:ascii="Garamond" w:eastAsia="Times New Roman" w:hAnsi="Garamond" w:cs="Times New Roman"/>
          <w:iCs/>
          <w:color w:val="000000"/>
          <w:sz w:val="24"/>
        </w:rPr>
        <w:t xml:space="preserve"> </w:t>
      </w:r>
      <w:r w:rsidR="00B6714B" w:rsidRPr="00B6714B">
        <w:rPr>
          <w:rFonts w:ascii="Garamond" w:eastAsia="Times New Roman" w:hAnsi="Garamond" w:cs="Times New Roman"/>
          <w:iCs/>
          <w:color w:val="000000"/>
          <w:sz w:val="24"/>
        </w:rPr>
        <w:t xml:space="preserve"> The largest </w:t>
      </w:r>
      <w:r w:rsidR="00B6714B" w:rsidRPr="00B6714B">
        <w:rPr>
          <w:rFonts w:ascii="Garamond" w:eastAsia="Times New Roman" w:hAnsi="Garamond" w:cs="Times New Roman"/>
          <w:iCs/>
          <w:color w:val="000000"/>
          <w:sz w:val="24"/>
        </w:rPr>
        <w:lastRenderedPageBreak/>
        <w:t xml:space="preserve">available group of lands were those that had been attainted from the </w:t>
      </w:r>
      <w:proofErr w:type="spellStart"/>
      <w:r w:rsidR="00B6714B" w:rsidRPr="00B6714B">
        <w:rPr>
          <w:rFonts w:ascii="Garamond" w:eastAsia="Times New Roman" w:hAnsi="Garamond" w:cs="Times New Roman"/>
          <w:iCs/>
          <w:color w:val="000000"/>
          <w:sz w:val="24"/>
        </w:rPr>
        <w:t>Tailboy</w:t>
      </w:r>
      <w:r w:rsidR="009E52EE">
        <w:rPr>
          <w:rFonts w:ascii="Garamond" w:eastAsia="Times New Roman" w:hAnsi="Garamond" w:cs="Times New Roman"/>
          <w:iCs/>
          <w:color w:val="000000"/>
          <w:sz w:val="24"/>
        </w:rPr>
        <w:t>s</w:t>
      </w:r>
      <w:proofErr w:type="spellEnd"/>
      <w:r w:rsidR="009E52EE">
        <w:rPr>
          <w:rFonts w:ascii="Garamond" w:eastAsia="Times New Roman" w:hAnsi="Garamond" w:cs="Times New Roman"/>
          <w:iCs/>
          <w:color w:val="000000"/>
          <w:sz w:val="24"/>
        </w:rPr>
        <w:t>’</w:t>
      </w:r>
      <w:r w:rsidR="00B6714B" w:rsidRPr="00B6714B">
        <w:rPr>
          <w:rFonts w:ascii="Garamond" w:eastAsia="Times New Roman" w:hAnsi="Garamond" w:cs="Times New Roman"/>
          <w:iCs/>
          <w:color w:val="000000"/>
          <w:sz w:val="24"/>
        </w:rPr>
        <w:t>, another powerful Lincolnshire gentry family.</w:t>
      </w:r>
      <w:r w:rsidR="00B8409A">
        <w:rPr>
          <w:rStyle w:val="FootnoteReference"/>
          <w:rFonts w:ascii="Garamond" w:eastAsia="Times New Roman" w:hAnsi="Garamond" w:cs="Times New Roman"/>
          <w:iCs/>
          <w:color w:val="000000"/>
          <w:sz w:val="24"/>
        </w:rPr>
        <w:footnoteReference w:id="19"/>
      </w:r>
      <w:r w:rsidR="00B6714B" w:rsidRPr="00B6714B">
        <w:rPr>
          <w:rFonts w:ascii="Garamond" w:eastAsia="Times New Roman" w:hAnsi="Garamond" w:cs="Times New Roman"/>
          <w:iCs/>
          <w:color w:val="000000"/>
          <w:sz w:val="24"/>
        </w:rPr>
        <w:t xml:space="preserve"> By making Burgh the successor to the </w:t>
      </w:r>
      <w:proofErr w:type="spellStart"/>
      <w:r w:rsidR="00B6714B" w:rsidRPr="00B6714B">
        <w:rPr>
          <w:rFonts w:ascii="Garamond" w:eastAsia="Times New Roman" w:hAnsi="Garamond" w:cs="Times New Roman"/>
          <w:iCs/>
          <w:color w:val="000000"/>
          <w:sz w:val="24"/>
        </w:rPr>
        <w:t>Tailboys</w:t>
      </w:r>
      <w:proofErr w:type="spellEnd"/>
      <w:r w:rsidR="00B6714B" w:rsidRPr="00B6714B">
        <w:rPr>
          <w:rFonts w:ascii="Garamond" w:eastAsia="Times New Roman" w:hAnsi="Garamond" w:cs="Times New Roman"/>
          <w:iCs/>
          <w:color w:val="000000"/>
          <w:sz w:val="24"/>
        </w:rPr>
        <w:t>’ lan</w:t>
      </w:r>
      <w:r w:rsidR="00F93C51">
        <w:rPr>
          <w:rFonts w:ascii="Garamond" w:eastAsia="Times New Roman" w:hAnsi="Garamond" w:cs="Times New Roman"/>
          <w:iCs/>
          <w:color w:val="000000"/>
          <w:sz w:val="24"/>
        </w:rPr>
        <w:t xml:space="preserve">ds, </w:t>
      </w:r>
      <w:r w:rsidR="00B8409A">
        <w:rPr>
          <w:rFonts w:ascii="Garamond" w:eastAsia="Times New Roman" w:hAnsi="Garamond" w:cs="Times New Roman"/>
          <w:iCs/>
          <w:color w:val="000000"/>
          <w:sz w:val="24"/>
        </w:rPr>
        <w:t xml:space="preserve">Jonathan </w:t>
      </w:r>
      <w:proofErr w:type="spellStart"/>
      <w:r w:rsidR="00F93C51">
        <w:rPr>
          <w:rFonts w:ascii="Garamond" w:eastAsia="Times New Roman" w:hAnsi="Garamond" w:cs="Times New Roman"/>
          <w:iCs/>
          <w:color w:val="000000"/>
          <w:sz w:val="24"/>
        </w:rPr>
        <w:t>Mackman</w:t>
      </w:r>
      <w:proofErr w:type="spellEnd"/>
      <w:r w:rsidR="00F93C51">
        <w:rPr>
          <w:rFonts w:ascii="Garamond" w:eastAsia="Times New Roman" w:hAnsi="Garamond" w:cs="Times New Roman"/>
          <w:iCs/>
          <w:color w:val="000000"/>
          <w:sz w:val="24"/>
        </w:rPr>
        <w:t xml:space="preserve"> </w:t>
      </w:r>
      <w:r w:rsidR="00B8409A">
        <w:rPr>
          <w:rFonts w:ascii="Garamond" w:eastAsia="Times New Roman" w:hAnsi="Garamond" w:cs="Times New Roman"/>
          <w:iCs/>
          <w:color w:val="000000"/>
          <w:sz w:val="24"/>
        </w:rPr>
        <w:t xml:space="preserve">has </w:t>
      </w:r>
      <w:r w:rsidR="00F93C51">
        <w:rPr>
          <w:rFonts w:ascii="Garamond" w:eastAsia="Times New Roman" w:hAnsi="Garamond" w:cs="Times New Roman"/>
          <w:iCs/>
          <w:color w:val="000000"/>
          <w:sz w:val="24"/>
        </w:rPr>
        <w:t xml:space="preserve">suggested that </w:t>
      </w:r>
      <w:r w:rsidR="00B6714B" w:rsidRPr="00B6714B">
        <w:rPr>
          <w:rFonts w:ascii="Garamond" w:eastAsia="Times New Roman" w:hAnsi="Garamond" w:cs="Times New Roman"/>
          <w:iCs/>
          <w:color w:val="000000"/>
          <w:sz w:val="24"/>
        </w:rPr>
        <w:t>Edward</w:t>
      </w:r>
      <w:r w:rsidR="00F93C51">
        <w:rPr>
          <w:rFonts w:ascii="Garamond" w:eastAsia="Times New Roman" w:hAnsi="Garamond" w:cs="Times New Roman"/>
          <w:iCs/>
          <w:color w:val="000000"/>
          <w:sz w:val="24"/>
        </w:rPr>
        <w:t xml:space="preserve"> IV</w:t>
      </w:r>
      <w:r w:rsidR="00B6714B" w:rsidRPr="00B6714B">
        <w:rPr>
          <w:rFonts w:ascii="Garamond" w:eastAsia="Times New Roman" w:hAnsi="Garamond" w:cs="Times New Roman"/>
          <w:iCs/>
          <w:color w:val="000000"/>
          <w:sz w:val="24"/>
        </w:rPr>
        <w:t xml:space="preserve"> was endowing his new local dignitary with immense wealth and land to reinforce his position but also trying to harness some of the local power of this major </w:t>
      </w:r>
      <w:r w:rsidR="00146FC8">
        <w:rPr>
          <w:rFonts w:ascii="Garamond" w:eastAsia="Times New Roman" w:hAnsi="Garamond" w:cs="Times New Roman"/>
          <w:iCs/>
          <w:color w:val="000000"/>
          <w:sz w:val="24"/>
        </w:rPr>
        <w:t>lordship to the benefit of the C</w:t>
      </w:r>
      <w:r w:rsidR="00B6714B" w:rsidRPr="00B6714B">
        <w:rPr>
          <w:rFonts w:ascii="Garamond" w:eastAsia="Times New Roman" w:hAnsi="Garamond" w:cs="Times New Roman"/>
          <w:iCs/>
          <w:color w:val="000000"/>
          <w:sz w:val="24"/>
        </w:rPr>
        <w:t>rown.</w:t>
      </w:r>
      <w:r w:rsidR="00B6714B" w:rsidRPr="00B6714B">
        <w:rPr>
          <w:rFonts w:ascii="Garamond" w:eastAsia="Times New Roman" w:hAnsi="Garamond" w:cs="Times New Roman"/>
          <w:iCs/>
          <w:color w:val="000000"/>
          <w:sz w:val="24"/>
          <w:vertAlign w:val="superscript"/>
        </w:rPr>
        <w:footnoteReference w:id="20"/>
      </w:r>
    </w:p>
    <w:p w14:paraId="70A9A029" w14:textId="77777777" w:rsidR="00B6714B" w:rsidRPr="00B6714B" w:rsidRDefault="00B6714B" w:rsidP="00B6714B">
      <w:pPr>
        <w:spacing w:after="0" w:line="360" w:lineRule="auto"/>
        <w:ind w:left="720"/>
        <w:jc w:val="both"/>
        <w:rPr>
          <w:rFonts w:ascii="Garamond" w:eastAsia="Times New Roman" w:hAnsi="Garamond" w:cs="Times New Roman"/>
          <w:iCs/>
          <w:color w:val="000000"/>
          <w:sz w:val="24"/>
        </w:rPr>
      </w:pPr>
    </w:p>
    <w:p w14:paraId="36723CB5" w14:textId="6D5A79A2" w:rsidR="00B6714B" w:rsidRPr="00B6714B" w:rsidRDefault="00B6714B" w:rsidP="00B6714B">
      <w:pPr>
        <w:spacing w:after="0" w:line="360" w:lineRule="auto"/>
        <w:ind w:left="720"/>
        <w:jc w:val="both"/>
        <w:rPr>
          <w:rFonts w:ascii="Garamond" w:eastAsia="Times New Roman" w:hAnsi="Garamond" w:cs="Times New Roman"/>
          <w:iCs/>
          <w:color w:val="000000"/>
          <w:sz w:val="24"/>
        </w:rPr>
      </w:pPr>
      <w:r w:rsidRPr="00B6714B">
        <w:rPr>
          <w:rFonts w:ascii="Garamond" w:eastAsia="Times New Roman" w:hAnsi="Garamond" w:cs="Times New Roman"/>
          <w:iCs/>
          <w:color w:val="000000"/>
          <w:sz w:val="24"/>
        </w:rPr>
        <w:t>There were also prestigious offices granted to Burgh from within the Duchy of Lancaster estates in Lincolnshire, particularly the constableships of Lincoln Castle and of Bolingbroke.</w:t>
      </w:r>
      <w:r w:rsidRPr="00B6714B">
        <w:rPr>
          <w:rFonts w:ascii="Garamond" w:eastAsia="Times New Roman" w:hAnsi="Garamond" w:cs="Times New Roman"/>
          <w:iCs/>
          <w:color w:val="000000"/>
          <w:sz w:val="24"/>
          <w:vertAlign w:val="superscript"/>
        </w:rPr>
        <w:footnoteReference w:id="21"/>
      </w:r>
      <w:r w:rsidRPr="00B6714B">
        <w:rPr>
          <w:rFonts w:ascii="Garamond" w:eastAsia="Times New Roman" w:hAnsi="Garamond" w:cs="Times New Roman"/>
          <w:iCs/>
          <w:color w:val="000000"/>
          <w:sz w:val="24"/>
        </w:rPr>
        <w:t xml:space="preserve"> The agglomeration of estates, lordships and honours attached to the Duchy of Lancaster was a private fiefdom, without parallel in late medieval England; it was exceptional in the extent of its territorial basis and the size of its indentured retinue.</w:t>
      </w:r>
      <w:r w:rsidRPr="00B6714B">
        <w:rPr>
          <w:rFonts w:ascii="Garamond" w:eastAsia="Times New Roman" w:hAnsi="Garamond" w:cs="Times New Roman"/>
          <w:iCs/>
          <w:color w:val="000000"/>
          <w:sz w:val="24"/>
          <w:vertAlign w:val="superscript"/>
        </w:rPr>
        <w:footnoteReference w:id="22"/>
      </w:r>
      <w:r w:rsidRPr="00B6714B">
        <w:rPr>
          <w:rFonts w:ascii="Garamond" w:eastAsia="Times New Roman" w:hAnsi="Garamond" w:cs="Times New Roman"/>
          <w:iCs/>
          <w:color w:val="000000"/>
          <w:sz w:val="24"/>
        </w:rPr>
        <w:t xml:space="preserve"> This would have greatly improved Burgh’s status in Lincolnshire and this is reflected in the fact that he was elected </w:t>
      </w:r>
      <w:r w:rsidR="00F7131B">
        <w:rPr>
          <w:rFonts w:ascii="Garamond" w:eastAsia="Times New Roman" w:hAnsi="Garamond" w:cs="Times New Roman"/>
          <w:iCs/>
          <w:color w:val="000000"/>
          <w:sz w:val="24"/>
        </w:rPr>
        <w:t>K</w:t>
      </w:r>
      <w:r w:rsidRPr="00B6714B">
        <w:rPr>
          <w:rFonts w:ascii="Garamond" w:eastAsia="Times New Roman" w:hAnsi="Garamond" w:cs="Times New Roman"/>
          <w:iCs/>
          <w:color w:val="000000"/>
          <w:sz w:val="24"/>
        </w:rPr>
        <w:t xml:space="preserve">night of the </w:t>
      </w:r>
      <w:r w:rsidR="00F7131B">
        <w:rPr>
          <w:rFonts w:ascii="Garamond" w:eastAsia="Times New Roman" w:hAnsi="Garamond" w:cs="Times New Roman"/>
          <w:iCs/>
          <w:color w:val="000000"/>
          <w:sz w:val="24"/>
        </w:rPr>
        <w:t>S</w:t>
      </w:r>
      <w:r w:rsidRPr="00B6714B">
        <w:rPr>
          <w:rFonts w:ascii="Garamond" w:eastAsia="Times New Roman" w:hAnsi="Garamond" w:cs="Times New Roman"/>
          <w:iCs/>
          <w:color w:val="000000"/>
          <w:sz w:val="24"/>
        </w:rPr>
        <w:t>hire for the Parliaments of 1467 and 1478.</w:t>
      </w:r>
      <w:r w:rsidRPr="003B2CFE">
        <w:rPr>
          <w:rFonts w:ascii="Garamond" w:eastAsia="Times New Roman" w:hAnsi="Garamond" w:cs="Times New Roman"/>
          <w:iCs/>
          <w:color w:val="000000"/>
          <w:sz w:val="24"/>
          <w:vertAlign w:val="superscript"/>
        </w:rPr>
        <w:footnoteReference w:id="23"/>
      </w:r>
      <w:r w:rsidRPr="00B6714B">
        <w:rPr>
          <w:rFonts w:ascii="Garamond" w:eastAsia="Times New Roman" w:hAnsi="Garamond" w:cs="Times New Roman"/>
          <w:iCs/>
          <w:color w:val="000000"/>
          <w:sz w:val="24"/>
        </w:rPr>
        <w:t xml:space="preserve"> Burgh was in regular attendance on Edward</w:t>
      </w:r>
      <w:r w:rsidR="00F61045">
        <w:rPr>
          <w:rFonts w:ascii="Garamond" w:eastAsia="Times New Roman" w:hAnsi="Garamond" w:cs="Times New Roman"/>
          <w:iCs/>
          <w:color w:val="000000"/>
          <w:sz w:val="24"/>
        </w:rPr>
        <w:t xml:space="preserve"> IV</w:t>
      </w:r>
      <w:r w:rsidRPr="00B6714B">
        <w:rPr>
          <w:rFonts w:ascii="Garamond" w:eastAsia="Times New Roman" w:hAnsi="Garamond" w:cs="Times New Roman"/>
          <w:iCs/>
          <w:color w:val="000000"/>
          <w:sz w:val="24"/>
        </w:rPr>
        <w:t>, for example in 1464 he aided the organisation of the victualling of the royal army going towards Scotland, and in 1468 acted as a commissioner at a trial for treason in Salisbury.</w:t>
      </w:r>
      <w:r w:rsidRPr="003B2CFE">
        <w:rPr>
          <w:rFonts w:ascii="Garamond" w:eastAsia="Times New Roman" w:hAnsi="Garamond" w:cs="Times New Roman"/>
          <w:iCs/>
          <w:color w:val="000000"/>
          <w:sz w:val="24"/>
          <w:vertAlign w:val="superscript"/>
        </w:rPr>
        <w:footnoteReference w:id="24"/>
      </w:r>
      <w:r w:rsidRPr="00B6714B">
        <w:rPr>
          <w:rFonts w:ascii="Garamond" w:eastAsia="Times New Roman" w:hAnsi="Garamond" w:cs="Times New Roman"/>
          <w:iCs/>
          <w:color w:val="000000"/>
          <w:sz w:val="24"/>
        </w:rPr>
        <w:t xml:space="preserve"> </w:t>
      </w:r>
      <w:r w:rsidR="004C771D">
        <w:rPr>
          <w:rFonts w:ascii="Garamond" w:eastAsia="Times New Roman" w:hAnsi="Garamond" w:cs="Times New Roman"/>
          <w:iCs/>
          <w:color w:val="000000"/>
          <w:sz w:val="24"/>
        </w:rPr>
        <w:t>Burgh served Edward on his expedition to France in 1475.</w:t>
      </w:r>
      <w:r w:rsidR="004C771D">
        <w:rPr>
          <w:rStyle w:val="FootnoteReference"/>
          <w:rFonts w:ascii="Garamond" w:eastAsia="Times New Roman" w:hAnsi="Garamond" w:cs="Times New Roman"/>
          <w:iCs/>
          <w:color w:val="000000"/>
          <w:sz w:val="24"/>
        </w:rPr>
        <w:footnoteReference w:id="25"/>
      </w:r>
      <w:r w:rsidR="004C771D">
        <w:rPr>
          <w:rFonts w:ascii="Garamond" w:eastAsia="Times New Roman" w:hAnsi="Garamond" w:cs="Times New Roman"/>
          <w:iCs/>
          <w:color w:val="000000"/>
          <w:sz w:val="24"/>
        </w:rPr>
        <w:t xml:space="preserve"> </w:t>
      </w:r>
      <w:r w:rsidRPr="00B6714B">
        <w:rPr>
          <w:rFonts w:ascii="Garamond" w:eastAsia="Times New Roman" w:hAnsi="Garamond" w:cs="Times New Roman"/>
          <w:iCs/>
          <w:color w:val="000000"/>
          <w:sz w:val="24"/>
        </w:rPr>
        <w:t xml:space="preserve">His position of trust is further exemplified by the fact that before the end of his reign, </w:t>
      </w:r>
      <w:r w:rsidR="00F61045">
        <w:rPr>
          <w:rFonts w:ascii="Garamond" w:eastAsia="Times New Roman" w:hAnsi="Garamond" w:cs="Times New Roman"/>
          <w:iCs/>
          <w:color w:val="000000"/>
          <w:sz w:val="24"/>
        </w:rPr>
        <w:t>the king</w:t>
      </w:r>
      <w:r w:rsidRPr="00B6714B">
        <w:rPr>
          <w:rFonts w:ascii="Garamond" w:eastAsia="Times New Roman" w:hAnsi="Garamond" w:cs="Times New Roman"/>
          <w:iCs/>
          <w:color w:val="000000"/>
          <w:sz w:val="24"/>
        </w:rPr>
        <w:t xml:space="preserve"> had named him as a councillor and also helped him into an advantageous marriage to Margaret, dowager Lady </w:t>
      </w:r>
      <w:proofErr w:type="spellStart"/>
      <w:r w:rsidRPr="00B6714B">
        <w:rPr>
          <w:rFonts w:ascii="Garamond" w:eastAsia="Times New Roman" w:hAnsi="Garamond" w:cs="Times New Roman"/>
          <w:iCs/>
          <w:color w:val="000000"/>
          <w:sz w:val="24"/>
        </w:rPr>
        <w:t>Botreaux</w:t>
      </w:r>
      <w:proofErr w:type="spellEnd"/>
      <w:r w:rsidRPr="00B6714B">
        <w:rPr>
          <w:rFonts w:ascii="Garamond" w:eastAsia="Times New Roman" w:hAnsi="Garamond" w:cs="Times New Roman"/>
          <w:iCs/>
          <w:color w:val="000000"/>
          <w:sz w:val="24"/>
        </w:rPr>
        <w:t xml:space="preserve"> in 1464. Margaret</w:t>
      </w:r>
      <w:r w:rsidR="009E52EE">
        <w:rPr>
          <w:rFonts w:ascii="Garamond" w:eastAsia="Times New Roman" w:hAnsi="Garamond" w:cs="Times New Roman"/>
          <w:iCs/>
          <w:color w:val="000000"/>
          <w:sz w:val="24"/>
        </w:rPr>
        <w:t xml:space="preserve"> </w:t>
      </w:r>
      <w:r w:rsidRPr="00B6714B">
        <w:rPr>
          <w:rFonts w:ascii="Garamond" w:eastAsia="Times New Roman" w:hAnsi="Garamond" w:cs="Times New Roman"/>
          <w:iCs/>
          <w:color w:val="000000"/>
          <w:sz w:val="24"/>
        </w:rPr>
        <w:t xml:space="preserve">brought to the marriage the income of her dower estates in Wiltshire, Somerset and Devon, and the prestige of marrying the daughter and widow of </w:t>
      </w:r>
      <w:r w:rsidR="00F93C51">
        <w:rPr>
          <w:rFonts w:ascii="Garamond" w:eastAsia="Times New Roman" w:hAnsi="Garamond" w:cs="Times New Roman"/>
          <w:iCs/>
          <w:color w:val="000000"/>
          <w:sz w:val="24"/>
        </w:rPr>
        <w:t>a peer</w:t>
      </w:r>
      <w:r w:rsidRPr="00B6714B">
        <w:rPr>
          <w:rFonts w:ascii="Garamond" w:eastAsia="Times New Roman" w:hAnsi="Garamond" w:cs="Times New Roman"/>
          <w:iCs/>
          <w:color w:val="000000"/>
          <w:sz w:val="24"/>
        </w:rPr>
        <w:t xml:space="preserve"> of the realm.</w:t>
      </w:r>
      <w:r w:rsidRPr="00B6714B">
        <w:rPr>
          <w:rFonts w:ascii="Garamond" w:eastAsia="Times New Roman" w:hAnsi="Garamond" w:cs="Times New Roman"/>
          <w:iCs/>
          <w:color w:val="000000"/>
          <w:sz w:val="24"/>
          <w:vertAlign w:val="superscript"/>
        </w:rPr>
        <w:footnoteReference w:id="26"/>
      </w:r>
    </w:p>
    <w:p w14:paraId="578FB050" w14:textId="77777777" w:rsidR="00B6714B" w:rsidRPr="00B6714B" w:rsidRDefault="00B6714B" w:rsidP="00B6714B">
      <w:pPr>
        <w:spacing w:after="0" w:line="360" w:lineRule="auto"/>
        <w:ind w:left="720"/>
        <w:jc w:val="both"/>
        <w:rPr>
          <w:rFonts w:ascii="Garamond" w:eastAsia="Times New Roman" w:hAnsi="Garamond" w:cs="Times New Roman"/>
          <w:iCs/>
          <w:color w:val="000000"/>
          <w:sz w:val="24"/>
        </w:rPr>
      </w:pPr>
    </w:p>
    <w:p w14:paraId="31F9DDFC" w14:textId="25464D06" w:rsidR="00B6714B" w:rsidRPr="00B6714B" w:rsidRDefault="00B6714B" w:rsidP="00B6714B">
      <w:pPr>
        <w:spacing w:after="0" w:line="360" w:lineRule="auto"/>
        <w:ind w:left="720"/>
        <w:jc w:val="both"/>
        <w:rPr>
          <w:rFonts w:ascii="Garamond" w:eastAsia="Times New Roman" w:hAnsi="Garamond" w:cs="Times New Roman"/>
          <w:iCs/>
          <w:color w:val="000000"/>
          <w:sz w:val="24"/>
        </w:rPr>
      </w:pPr>
      <w:r w:rsidRPr="00B6714B">
        <w:rPr>
          <w:rFonts w:ascii="Garamond" w:eastAsia="Times New Roman" w:hAnsi="Garamond" w:cs="Times New Roman"/>
          <w:iCs/>
          <w:color w:val="000000"/>
          <w:sz w:val="24"/>
        </w:rPr>
        <w:t xml:space="preserve">It was at this high point of Burgh’s career that he jointly rented, along with residentiary canon Thomas Alford, one of the most desirable properties in Lincoln Cathedral close, the combined tenements of 4 and 5 </w:t>
      </w:r>
      <w:proofErr w:type="spellStart"/>
      <w:r w:rsidRPr="00B6714B">
        <w:rPr>
          <w:rFonts w:ascii="Garamond" w:eastAsia="Times New Roman" w:hAnsi="Garamond" w:cs="Times New Roman"/>
          <w:iCs/>
          <w:color w:val="000000"/>
          <w:sz w:val="24"/>
        </w:rPr>
        <w:t>Pottergate</w:t>
      </w:r>
      <w:proofErr w:type="spellEnd"/>
      <w:r w:rsidRPr="00B6714B">
        <w:rPr>
          <w:rFonts w:ascii="Garamond" w:eastAsia="Times New Roman" w:hAnsi="Garamond" w:cs="Times New Roman"/>
          <w:iCs/>
          <w:color w:val="000000"/>
          <w:sz w:val="24"/>
        </w:rPr>
        <w:t>, between 1465 and 1470.</w:t>
      </w:r>
      <w:r w:rsidRPr="00B6714B">
        <w:rPr>
          <w:rFonts w:ascii="Garamond" w:eastAsia="Times New Roman" w:hAnsi="Garamond" w:cs="Times New Roman"/>
          <w:iCs/>
          <w:color w:val="000000"/>
          <w:sz w:val="24"/>
          <w:vertAlign w:val="superscript"/>
        </w:rPr>
        <w:footnoteReference w:id="27"/>
      </w:r>
      <w:r w:rsidRPr="00B6714B">
        <w:rPr>
          <w:rFonts w:ascii="Garamond" w:eastAsia="Times New Roman" w:hAnsi="Garamond" w:cs="Times New Roman"/>
          <w:iCs/>
          <w:color w:val="000000"/>
          <w:sz w:val="24"/>
        </w:rPr>
        <w:t xml:space="preserve"> Burgh then continued to hold the tenancy alone until the final quarter of 1472.</w:t>
      </w:r>
      <w:r w:rsidRPr="00B6714B">
        <w:rPr>
          <w:rFonts w:ascii="Garamond" w:eastAsia="Times New Roman" w:hAnsi="Garamond" w:cs="Times New Roman"/>
          <w:iCs/>
          <w:color w:val="000000"/>
          <w:sz w:val="24"/>
          <w:vertAlign w:val="superscript"/>
        </w:rPr>
        <w:footnoteReference w:id="28"/>
      </w:r>
      <w:r w:rsidRPr="00B6714B">
        <w:rPr>
          <w:rFonts w:ascii="Garamond" w:eastAsia="Times New Roman" w:hAnsi="Garamond" w:cs="Times New Roman"/>
          <w:iCs/>
          <w:color w:val="000000"/>
          <w:sz w:val="24"/>
        </w:rPr>
        <w:t xml:space="preserve"> </w:t>
      </w:r>
      <w:r w:rsidR="00925E5D">
        <w:rPr>
          <w:rFonts w:ascii="Garamond" w:eastAsia="Times New Roman" w:hAnsi="Garamond" w:cs="Times New Roman"/>
          <w:iCs/>
          <w:color w:val="000000"/>
          <w:sz w:val="24"/>
        </w:rPr>
        <w:t>He</w:t>
      </w:r>
      <w:r w:rsidRPr="00B6714B">
        <w:rPr>
          <w:rFonts w:ascii="Garamond" w:eastAsia="Times New Roman" w:hAnsi="Garamond" w:cs="Times New Roman"/>
          <w:iCs/>
          <w:color w:val="000000"/>
          <w:sz w:val="24"/>
        </w:rPr>
        <w:t xml:space="preserve"> perhaps needed a base at Lincoln as a result of his increasing involvement in local affairs, and was prepared </w:t>
      </w:r>
      <w:r w:rsidRPr="00B6714B">
        <w:rPr>
          <w:rFonts w:ascii="Garamond" w:eastAsia="Times New Roman" w:hAnsi="Garamond" w:cs="Times New Roman"/>
          <w:iCs/>
          <w:color w:val="000000"/>
          <w:sz w:val="24"/>
        </w:rPr>
        <w:lastRenderedPageBreak/>
        <w:t xml:space="preserve">to place himself, a true Yorkist who owed his position entirely to the favour of Edward IV, in the midst of a community which </w:t>
      </w:r>
      <w:r w:rsidR="00C5330B">
        <w:rPr>
          <w:rFonts w:ascii="Garamond" w:eastAsia="Times New Roman" w:hAnsi="Garamond" w:cs="Times New Roman"/>
          <w:iCs/>
          <w:color w:val="000000"/>
          <w:sz w:val="24"/>
        </w:rPr>
        <w:t>could be described as identifying</w:t>
      </w:r>
      <w:r w:rsidRPr="00B6714B">
        <w:rPr>
          <w:rFonts w:ascii="Garamond" w:eastAsia="Times New Roman" w:hAnsi="Garamond" w:cs="Times New Roman"/>
          <w:iCs/>
          <w:color w:val="000000"/>
          <w:sz w:val="24"/>
        </w:rPr>
        <w:t xml:space="preserve"> with the Lancastrian cause.</w:t>
      </w:r>
      <w:r w:rsidR="00A775D8">
        <w:rPr>
          <w:rStyle w:val="FootnoteReference"/>
          <w:rFonts w:ascii="Garamond" w:eastAsia="Times New Roman" w:hAnsi="Garamond" w:cs="Times New Roman"/>
          <w:iCs/>
          <w:color w:val="000000"/>
          <w:sz w:val="24"/>
        </w:rPr>
        <w:footnoteReference w:id="29"/>
      </w:r>
      <w:r w:rsidRPr="00B6714B">
        <w:rPr>
          <w:rFonts w:ascii="Garamond" w:eastAsia="Times New Roman" w:hAnsi="Garamond" w:cs="Times New Roman"/>
          <w:iCs/>
          <w:color w:val="000000"/>
          <w:sz w:val="24"/>
        </w:rPr>
        <w:t xml:space="preserve"> Although Burgh clearly had links with the</w:t>
      </w:r>
      <w:r w:rsidR="00F93C51">
        <w:rPr>
          <w:rFonts w:ascii="Garamond" w:eastAsia="Times New Roman" w:hAnsi="Garamond" w:cs="Times New Roman"/>
          <w:iCs/>
          <w:color w:val="000000"/>
          <w:sz w:val="24"/>
        </w:rPr>
        <w:t xml:space="preserve"> cathedral</w:t>
      </w:r>
      <w:r w:rsidRPr="00B6714B">
        <w:rPr>
          <w:rFonts w:ascii="Garamond" w:eastAsia="Times New Roman" w:hAnsi="Garamond" w:cs="Times New Roman"/>
          <w:iCs/>
          <w:color w:val="000000"/>
          <w:sz w:val="24"/>
        </w:rPr>
        <w:t xml:space="preserve"> close community at the time of his death</w:t>
      </w:r>
      <w:r w:rsidR="00925E5D">
        <w:rPr>
          <w:rFonts w:ascii="Garamond" w:eastAsia="Times New Roman" w:hAnsi="Garamond" w:cs="Times New Roman"/>
          <w:iCs/>
          <w:color w:val="000000"/>
          <w:sz w:val="24"/>
        </w:rPr>
        <w:t xml:space="preserve"> in 1496</w:t>
      </w:r>
      <w:r w:rsidRPr="00B6714B">
        <w:rPr>
          <w:rFonts w:ascii="Garamond" w:eastAsia="Times New Roman" w:hAnsi="Garamond" w:cs="Times New Roman"/>
          <w:iCs/>
          <w:color w:val="000000"/>
          <w:sz w:val="24"/>
        </w:rPr>
        <w:t>, many of those who h</w:t>
      </w:r>
      <w:r w:rsidR="00C5330B">
        <w:rPr>
          <w:rFonts w:ascii="Garamond" w:eastAsia="Times New Roman" w:hAnsi="Garamond" w:cs="Times New Roman"/>
          <w:iCs/>
          <w:color w:val="000000"/>
          <w:sz w:val="24"/>
        </w:rPr>
        <w:t>ad been part of the Lancastrian-</w:t>
      </w:r>
      <w:r w:rsidRPr="00B6714B">
        <w:rPr>
          <w:rFonts w:ascii="Garamond" w:eastAsia="Times New Roman" w:hAnsi="Garamond" w:cs="Times New Roman"/>
          <w:iCs/>
          <w:color w:val="000000"/>
          <w:sz w:val="24"/>
        </w:rPr>
        <w:t>sympathising chapter in the 1460s had died before him, so he had developed links with the next generation of higher clergy. Burgh’s executors included Geoffrey Simeon, who was chancellor at the time of Burgh’s death and William Skelton, treasurer, who had been key members of</w:t>
      </w:r>
      <w:r w:rsidR="00F93C51">
        <w:rPr>
          <w:rFonts w:ascii="Garamond" w:eastAsia="Times New Roman" w:hAnsi="Garamond" w:cs="Times New Roman"/>
          <w:iCs/>
          <w:color w:val="000000"/>
          <w:sz w:val="24"/>
        </w:rPr>
        <w:t xml:space="preserve"> the cathedral</w:t>
      </w:r>
      <w:r w:rsidRPr="00B6714B">
        <w:rPr>
          <w:rFonts w:ascii="Garamond" w:eastAsia="Times New Roman" w:hAnsi="Garamond" w:cs="Times New Roman"/>
          <w:iCs/>
          <w:color w:val="000000"/>
          <w:sz w:val="24"/>
        </w:rPr>
        <w:t xml:space="preserve"> chapter since the late 1470s/early 1480s.</w:t>
      </w:r>
      <w:r w:rsidRPr="00B6714B">
        <w:rPr>
          <w:rFonts w:ascii="Garamond" w:eastAsia="Times New Roman" w:hAnsi="Garamond" w:cs="Times New Roman"/>
          <w:iCs/>
          <w:color w:val="000000"/>
          <w:sz w:val="24"/>
          <w:vertAlign w:val="superscript"/>
        </w:rPr>
        <w:footnoteReference w:id="30"/>
      </w:r>
      <w:r w:rsidRPr="00B6714B">
        <w:rPr>
          <w:rFonts w:ascii="Garamond" w:eastAsia="Times New Roman" w:hAnsi="Garamond" w:cs="Times New Roman"/>
          <w:iCs/>
          <w:color w:val="000000"/>
          <w:sz w:val="24"/>
        </w:rPr>
        <w:t xml:space="preserve"> </w:t>
      </w:r>
    </w:p>
    <w:p w14:paraId="59C5DAFF" w14:textId="77777777" w:rsidR="00B6714B" w:rsidRPr="00B6714B" w:rsidRDefault="00B6714B" w:rsidP="00B6714B">
      <w:pPr>
        <w:spacing w:after="0" w:line="360" w:lineRule="auto"/>
        <w:ind w:left="720"/>
        <w:jc w:val="both"/>
        <w:rPr>
          <w:rFonts w:ascii="Garamond" w:eastAsia="Times New Roman" w:hAnsi="Garamond" w:cs="Times New Roman"/>
          <w:iCs/>
          <w:color w:val="000000"/>
          <w:sz w:val="24"/>
        </w:rPr>
      </w:pPr>
    </w:p>
    <w:p w14:paraId="758A32C0" w14:textId="3708E0B4" w:rsidR="00B6714B" w:rsidRPr="00B6714B" w:rsidRDefault="00B6714B" w:rsidP="000B2AB6">
      <w:pPr>
        <w:spacing w:after="0" w:line="360" w:lineRule="auto"/>
        <w:ind w:left="720"/>
        <w:jc w:val="both"/>
        <w:rPr>
          <w:rFonts w:ascii="Garamond" w:eastAsia="Times New Roman" w:hAnsi="Garamond" w:cs="Times New Roman"/>
          <w:iCs/>
          <w:color w:val="000000"/>
          <w:sz w:val="24"/>
        </w:rPr>
      </w:pPr>
      <w:r w:rsidRPr="00B6714B">
        <w:rPr>
          <w:rFonts w:ascii="Garamond" w:eastAsia="Times New Roman" w:hAnsi="Garamond" w:cs="Times New Roman"/>
          <w:iCs/>
          <w:color w:val="000000"/>
          <w:sz w:val="24"/>
        </w:rPr>
        <w:t>Burgh’s local and national success in the 1460s was regarded jealously by other powerful gentry families</w:t>
      </w:r>
      <w:r w:rsidR="00C5330B">
        <w:rPr>
          <w:rFonts w:ascii="Garamond" w:eastAsia="Times New Roman" w:hAnsi="Garamond" w:cs="Times New Roman"/>
          <w:iCs/>
          <w:color w:val="000000"/>
          <w:sz w:val="24"/>
        </w:rPr>
        <w:t>.</w:t>
      </w:r>
      <w:r w:rsidR="001904F0">
        <w:rPr>
          <w:rFonts w:ascii="Garamond" w:eastAsia="Times New Roman" w:hAnsi="Garamond" w:cs="Times New Roman"/>
          <w:iCs/>
          <w:color w:val="000000"/>
          <w:sz w:val="24"/>
        </w:rPr>
        <w:t xml:space="preserve"> So it was no surprise that a</w:t>
      </w:r>
      <w:r w:rsidRPr="00B6714B">
        <w:rPr>
          <w:rFonts w:ascii="Garamond" w:eastAsia="Times New Roman" w:hAnsi="Garamond" w:cs="Times New Roman"/>
          <w:iCs/>
          <w:color w:val="000000"/>
          <w:sz w:val="24"/>
        </w:rPr>
        <w:t xml:space="preserve"> group of insurgents, led by </w:t>
      </w:r>
      <w:r w:rsidR="00C5330B">
        <w:rPr>
          <w:rFonts w:ascii="Garamond" w:eastAsia="Times New Roman" w:hAnsi="Garamond" w:cs="Times New Roman"/>
          <w:iCs/>
          <w:color w:val="000000"/>
          <w:sz w:val="24"/>
        </w:rPr>
        <w:t xml:space="preserve">Sir Richard </w:t>
      </w:r>
      <w:r w:rsidRPr="00B6714B">
        <w:rPr>
          <w:rFonts w:ascii="Garamond" w:eastAsia="Times New Roman" w:hAnsi="Garamond" w:cs="Times New Roman"/>
          <w:iCs/>
          <w:color w:val="000000"/>
          <w:sz w:val="24"/>
        </w:rPr>
        <w:t xml:space="preserve">Welles and supported by Welles’ son Robert and his brothers-in-law Sir Thomas de la </w:t>
      </w:r>
      <w:proofErr w:type="spellStart"/>
      <w:r w:rsidRPr="00B6714B">
        <w:rPr>
          <w:rFonts w:ascii="Garamond" w:eastAsia="Times New Roman" w:hAnsi="Garamond" w:cs="Times New Roman"/>
          <w:iCs/>
          <w:color w:val="000000"/>
          <w:sz w:val="24"/>
        </w:rPr>
        <w:t>La</w:t>
      </w:r>
      <w:r w:rsidR="001904F0">
        <w:rPr>
          <w:rFonts w:ascii="Garamond" w:eastAsia="Times New Roman" w:hAnsi="Garamond" w:cs="Times New Roman"/>
          <w:iCs/>
          <w:color w:val="000000"/>
          <w:sz w:val="24"/>
        </w:rPr>
        <w:t>und</w:t>
      </w:r>
      <w:proofErr w:type="spellEnd"/>
      <w:r w:rsidR="001904F0">
        <w:rPr>
          <w:rFonts w:ascii="Garamond" w:eastAsia="Times New Roman" w:hAnsi="Garamond" w:cs="Times New Roman"/>
          <w:iCs/>
          <w:color w:val="000000"/>
          <w:sz w:val="24"/>
        </w:rPr>
        <w:t xml:space="preserve"> and Sir Thomas </w:t>
      </w:r>
      <w:proofErr w:type="spellStart"/>
      <w:r w:rsidR="001904F0">
        <w:rPr>
          <w:rFonts w:ascii="Garamond" w:eastAsia="Times New Roman" w:hAnsi="Garamond" w:cs="Times New Roman"/>
          <w:iCs/>
          <w:color w:val="000000"/>
          <w:sz w:val="24"/>
        </w:rPr>
        <w:t>Dymmock</w:t>
      </w:r>
      <w:proofErr w:type="spellEnd"/>
      <w:r w:rsidR="001904F0">
        <w:rPr>
          <w:rFonts w:ascii="Garamond" w:eastAsia="Times New Roman" w:hAnsi="Garamond" w:cs="Times New Roman"/>
          <w:iCs/>
          <w:color w:val="000000"/>
          <w:sz w:val="24"/>
        </w:rPr>
        <w:t>, took advantage of an</w:t>
      </w:r>
      <w:r w:rsidR="0017358D">
        <w:rPr>
          <w:rFonts w:ascii="Garamond" w:eastAsia="Times New Roman" w:hAnsi="Garamond" w:cs="Times New Roman"/>
          <w:iCs/>
          <w:color w:val="000000"/>
          <w:sz w:val="24"/>
        </w:rPr>
        <w:t xml:space="preserve"> opportunity to bring</w:t>
      </w:r>
      <w:r w:rsidR="001904F0">
        <w:rPr>
          <w:rFonts w:ascii="Garamond" w:eastAsia="Times New Roman" w:hAnsi="Garamond" w:cs="Times New Roman"/>
          <w:iCs/>
          <w:color w:val="000000"/>
          <w:sz w:val="24"/>
        </w:rPr>
        <w:t xml:space="preserve"> Burgh</w:t>
      </w:r>
      <w:r w:rsidR="0017358D">
        <w:rPr>
          <w:rFonts w:ascii="Garamond" w:eastAsia="Times New Roman" w:hAnsi="Garamond" w:cs="Times New Roman"/>
          <w:iCs/>
          <w:color w:val="000000"/>
          <w:sz w:val="24"/>
        </w:rPr>
        <w:t xml:space="preserve"> down a peg or two</w:t>
      </w:r>
      <w:r w:rsidR="001904F0">
        <w:rPr>
          <w:rFonts w:ascii="Garamond" w:eastAsia="Times New Roman" w:hAnsi="Garamond" w:cs="Times New Roman"/>
          <w:iCs/>
          <w:color w:val="000000"/>
          <w:sz w:val="24"/>
        </w:rPr>
        <w:t>. I</w:t>
      </w:r>
      <w:r w:rsidRPr="00B6714B">
        <w:rPr>
          <w:rFonts w:ascii="Garamond" w:eastAsia="Times New Roman" w:hAnsi="Garamond" w:cs="Times New Roman"/>
          <w:iCs/>
          <w:color w:val="000000"/>
          <w:sz w:val="24"/>
        </w:rPr>
        <w:t>n 1469</w:t>
      </w:r>
      <w:r w:rsidR="006F6758">
        <w:rPr>
          <w:rFonts w:ascii="Garamond" w:eastAsia="Times New Roman" w:hAnsi="Garamond" w:cs="Times New Roman"/>
          <w:iCs/>
          <w:color w:val="000000"/>
          <w:sz w:val="24"/>
        </w:rPr>
        <w:t>,</w:t>
      </w:r>
      <w:r w:rsidRPr="00B6714B">
        <w:rPr>
          <w:rFonts w:ascii="Garamond" w:eastAsia="Times New Roman" w:hAnsi="Garamond" w:cs="Times New Roman"/>
          <w:iCs/>
          <w:color w:val="000000"/>
          <w:sz w:val="24"/>
        </w:rPr>
        <w:t xml:space="preserve"> when Edward IV briefly lost control of the government to Richard Neville, Earl of Warwick</w:t>
      </w:r>
      <w:r w:rsidR="006F6758">
        <w:rPr>
          <w:rFonts w:ascii="Garamond" w:eastAsia="Times New Roman" w:hAnsi="Garamond" w:cs="Times New Roman"/>
          <w:iCs/>
          <w:color w:val="000000"/>
          <w:sz w:val="24"/>
        </w:rPr>
        <w:t xml:space="preserve">, they attacked </w:t>
      </w:r>
      <w:r w:rsidR="00925E5D">
        <w:rPr>
          <w:rFonts w:ascii="Garamond" w:eastAsia="Times New Roman" w:hAnsi="Garamond" w:cs="Times New Roman"/>
          <w:iCs/>
          <w:color w:val="000000"/>
          <w:sz w:val="24"/>
        </w:rPr>
        <w:t>Burgh’s manor house at Gainsborough</w:t>
      </w:r>
      <w:r w:rsidR="000B2AB6">
        <w:rPr>
          <w:rFonts w:ascii="Garamond" w:eastAsia="Times New Roman" w:hAnsi="Garamond" w:cs="Times New Roman"/>
          <w:iCs/>
          <w:color w:val="000000"/>
          <w:sz w:val="24"/>
        </w:rPr>
        <w:t xml:space="preserve"> in an</w:t>
      </w:r>
      <w:r w:rsidRPr="00B6714B">
        <w:rPr>
          <w:rFonts w:ascii="Garamond" w:eastAsia="Times New Roman" w:hAnsi="Garamond" w:cs="Times New Roman"/>
          <w:iCs/>
          <w:color w:val="000000"/>
          <w:sz w:val="24"/>
        </w:rPr>
        <w:t xml:space="preserve"> incident which precipitated the Lincolnshire </w:t>
      </w:r>
      <w:r w:rsidR="000B2AB6">
        <w:rPr>
          <w:rFonts w:ascii="Garamond" w:eastAsia="Times New Roman" w:hAnsi="Garamond" w:cs="Times New Roman"/>
          <w:iCs/>
          <w:color w:val="000000"/>
          <w:sz w:val="24"/>
        </w:rPr>
        <w:t>R</w:t>
      </w:r>
      <w:r w:rsidRPr="00B6714B">
        <w:rPr>
          <w:rFonts w:ascii="Garamond" w:eastAsia="Times New Roman" w:hAnsi="Garamond" w:cs="Times New Roman"/>
          <w:iCs/>
          <w:color w:val="000000"/>
          <w:sz w:val="24"/>
        </w:rPr>
        <w:t>ebellion</w:t>
      </w:r>
      <w:r w:rsidR="000B2AB6">
        <w:rPr>
          <w:rFonts w:ascii="Garamond" w:eastAsia="Times New Roman" w:hAnsi="Garamond" w:cs="Times New Roman"/>
          <w:iCs/>
          <w:color w:val="000000"/>
          <w:sz w:val="24"/>
        </w:rPr>
        <w:t>.</w:t>
      </w:r>
      <w:r w:rsidRPr="00B6714B">
        <w:rPr>
          <w:rFonts w:ascii="Garamond" w:eastAsia="Times New Roman" w:hAnsi="Garamond" w:cs="Times New Roman"/>
          <w:iCs/>
          <w:color w:val="000000"/>
          <w:sz w:val="24"/>
        </w:rPr>
        <w:t xml:space="preserve"> Attacks on rivals’ houses and property were not uncommon throughout periods of political upheaval but the fact that this attack was against Burgh, the leader of the Yorkist administration in the county</w:t>
      </w:r>
      <w:r w:rsidR="00F61045">
        <w:rPr>
          <w:rFonts w:ascii="Garamond" w:eastAsia="Times New Roman" w:hAnsi="Garamond" w:cs="Times New Roman"/>
          <w:iCs/>
          <w:color w:val="000000"/>
          <w:sz w:val="24"/>
        </w:rPr>
        <w:t>,</w:t>
      </w:r>
      <w:r w:rsidRPr="00B6714B">
        <w:rPr>
          <w:rFonts w:ascii="Garamond" w:eastAsia="Times New Roman" w:hAnsi="Garamond" w:cs="Times New Roman"/>
          <w:iCs/>
          <w:color w:val="000000"/>
          <w:sz w:val="24"/>
        </w:rPr>
        <w:t xml:space="preserve"> meant that the incident was likely to be seen</w:t>
      </w:r>
      <w:r w:rsidR="006F6758">
        <w:rPr>
          <w:rFonts w:ascii="Garamond" w:eastAsia="Times New Roman" w:hAnsi="Garamond" w:cs="Times New Roman"/>
          <w:iCs/>
          <w:color w:val="000000"/>
          <w:sz w:val="24"/>
        </w:rPr>
        <w:t xml:space="preserve"> as much as an attack on Edward IV’s</w:t>
      </w:r>
      <w:r w:rsidRPr="00B6714B">
        <w:rPr>
          <w:rFonts w:ascii="Garamond" w:eastAsia="Times New Roman" w:hAnsi="Garamond" w:cs="Times New Roman"/>
          <w:iCs/>
          <w:color w:val="000000"/>
          <w:sz w:val="24"/>
        </w:rPr>
        <w:t xml:space="preserve"> rule as upon Burgh himself.</w:t>
      </w:r>
      <w:r w:rsidRPr="00B6714B">
        <w:rPr>
          <w:rFonts w:ascii="Garamond" w:eastAsia="Times New Roman" w:hAnsi="Garamond" w:cs="Times New Roman"/>
          <w:iCs/>
          <w:color w:val="000000"/>
          <w:sz w:val="24"/>
          <w:vertAlign w:val="superscript"/>
        </w:rPr>
        <w:footnoteReference w:id="31"/>
      </w:r>
      <w:r w:rsidRPr="00B6714B">
        <w:rPr>
          <w:rFonts w:ascii="Garamond" w:eastAsia="Times New Roman" w:hAnsi="Garamond" w:cs="Times New Roman"/>
          <w:iCs/>
          <w:color w:val="000000"/>
          <w:sz w:val="24"/>
        </w:rPr>
        <w:t xml:space="preserve"> </w:t>
      </w:r>
      <w:r w:rsidR="000B2AB6">
        <w:rPr>
          <w:rFonts w:ascii="Garamond" w:eastAsia="Times New Roman" w:hAnsi="Garamond" w:cs="Times New Roman"/>
          <w:iCs/>
          <w:color w:val="000000"/>
          <w:sz w:val="24"/>
        </w:rPr>
        <w:t xml:space="preserve"> Yet </w:t>
      </w:r>
      <w:r w:rsidRPr="00B6714B">
        <w:rPr>
          <w:rFonts w:ascii="Garamond" w:eastAsia="Times New Roman" w:hAnsi="Garamond" w:cs="Times New Roman"/>
          <w:iCs/>
          <w:color w:val="000000"/>
          <w:sz w:val="24"/>
        </w:rPr>
        <w:t>Edward’s commitment to Burgh was made manifest when he amassed a force as a show of strength to the men of Lincolnshire, defeated the rebels at Empingham, a village west of Stamford, and executed the leading gentry involved.</w:t>
      </w:r>
      <w:r w:rsidRPr="00B6714B">
        <w:rPr>
          <w:rFonts w:ascii="Garamond" w:eastAsia="Times New Roman" w:hAnsi="Garamond" w:cs="Times New Roman"/>
          <w:iCs/>
          <w:color w:val="000000"/>
          <w:sz w:val="24"/>
          <w:vertAlign w:val="superscript"/>
        </w:rPr>
        <w:footnoteReference w:id="32"/>
      </w:r>
      <w:r w:rsidRPr="00B6714B">
        <w:rPr>
          <w:rFonts w:ascii="Garamond" w:eastAsia="Times New Roman" w:hAnsi="Garamond" w:cs="Times New Roman"/>
          <w:iCs/>
          <w:color w:val="000000"/>
          <w:sz w:val="24"/>
        </w:rPr>
        <w:t xml:space="preserve"> </w:t>
      </w:r>
    </w:p>
    <w:p w14:paraId="51C9E9A8" w14:textId="77777777" w:rsidR="00B6714B" w:rsidRPr="00B6714B" w:rsidRDefault="00B6714B" w:rsidP="00B6714B">
      <w:pPr>
        <w:spacing w:after="0" w:line="360" w:lineRule="auto"/>
        <w:ind w:left="720"/>
        <w:jc w:val="both"/>
        <w:rPr>
          <w:rFonts w:ascii="Garamond" w:eastAsia="Times New Roman" w:hAnsi="Garamond" w:cs="Times New Roman"/>
          <w:iCs/>
          <w:color w:val="000000"/>
          <w:sz w:val="24"/>
        </w:rPr>
      </w:pPr>
    </w:p>
    <w:p w14:paraId="01845C77" w14:textId="5725DFF6" w:rsidR="00031F0D" w:rsidRDefault="00B6714B" w:rsidP="00031F0D">
      <w:pPr>
        <w:spacing w:after="0" w:line="360" w:lineRule="auto"/>
        <w:ind w:left="720"/>
        <w:jc w:val="both"/>
        <w:rPr>
          <w:rFonts w:ascii="Garamond" w:eastAsia="Times New Roman" w:hAnsi="Garamond" w:cs="Times New Roman"/>
          <w:iCs/>
          <w:color w:val="000000"/>
          <w:sz w:val="24"/>
        </w:rPr>
      </w:pPr>
      <w:r w:rsidRPr="00B6714B">
        <w:rPr>
          <w:rFonts w:ascii="Garamond" w:eastAsia="Times New Roman" w:hAnsi="Garamond" w:cs="Times New Roman"/>
          <w:iCs/>
          <w:color w:val="000000"/>
          <w:sz w:val="24"/>
        </w:rPr>
        <w:t>Burgh retained a significant</w:t>
      </w:r>
      <w:r w:rsidR="000A5E19">
        <w:rPr>
          <w:rFonts w:ascii="Garamond" w:eastAsia="Times New Roman" w:hAnsi="Garamond" w:cs="Times New Roman"/>
          <w:iCs/>
          <w:color w:val="000000"/>
          <w:sz w:val="24"/>
        </w:rPr>
        <w:t xml:space="preserve"> </w:t>
      </w:r>
      <w:r w:rsidRPr="00B6714B">
        <w:rPr>
          <w:rFonts w:ascii="Garamond" w:eastAsia="Times New Roman" w:hAnsi="Garamond" w:cs="Times New Roman"/>
          <w:iCs/>
          <w:color w:val="000000"/>
          <w:sz w:val="24"/>
        </w:rPr>
        <w:t xml:space="preserve">position in the county administration, remaining a member of the peace </w:t>
      </w:r>
      <w:r w:rsidR="00550E5A">
        <w:rPr>
          <w:rFonts w:ascii="Garamond" w:eastAsia="Times New Roman" w:hAnsi="Garamond" w:cs="Times New Roman"/>
          <w:iCs/>
          <w:color w:val="000000"/>
          <w:sz w:val="24"/>
        </w:rPr>
        <w:t>commission of Lindsey</w:t>
      </w:r>
      <w:r w:rsidR="000A5E19">
        <w:rPr>
          <w:rFonts w:ascii="Garamond" w:eastAsia="Times New Roman" w:hAnsi="Garamond" w:cs="Times New Roman"/>
          <w:iCs/>
          <w:color w:val="000000"/>
          <w:sz w:val="24"/>
        </w:rPr>
        <w:t>,</w:t>
      </w:r>
      <w:r w:rsidR="00550E5A">
        <w:rPr>
          <w:rFonts w:ascii="Garamond" w:eastAsia="Times New Roman" w:hAnsi="Garamond" w:cs="Times New Roman"/>
          <w:iCs/>
          <w:color w:val="000000"/>
          <w:sz w:val="24"/>
        </w:rPr>
        <w:t xml:space="preserve"> for</w:t>
      </w:r>
      <w:r w:rsidRPr="00B6714B">
        <w:rPr>
          <w:rFonts w:ascii="Garamond" w:eastAsia="Times New Roman" w:hAnsi="Garamond" w:cs="Times New Roman"/>
          <w:iCs/>
          <w:color w:val="000000"/>
          <w:sz w:val="24"/>
        </w:rPr>
        <w:t xml:space="preserve"> the remainder of Edward’s reign.</w:t>
      </w:r>
      <w:r w:rsidRPr="00B6714B">
        <w:rPr>
          <w:rFonts w:ascii="Garamond" w:eastAsia="Times New Roman" w:hAnsi="Garamond" w:cs="Times New Roman"/>
          <w:iCs/>
          <w:color w:val="000000"/>
          <w:sz w:val="24"/>
          <w:vertAlign w:val="superscript"/>
        </w:rPr>
        <w:footnoteReference w:id="33"/>
      </w:r>
      <w:r w:rsidRPr="00B6714B">
        <w:rPr>
          <w:rFonts w:ascii="Garamond" w:eastAsia="Times New Roman" w:hAnsi="Garamond" w:cs="Times New Roman"/>
          <w:iCs/>
          <w:color w:val="000000"/>
          <w:sz w:val="24"/>
        </w:rPr>
        <w:t xml:space="preserve"> When Edward led an army over to France in 1475</w:t>
      </w:r>
      <w:r w:rsidR="00550E5A">
        <w:rPr>
          <w:rFonts w:ascii="Garamond" w:eastAsia="Times New Roman" w:hAnsi="Garamond" w:cs="Times New Roman"/>
          <w:iCs/>
          <w:color w:val="000000"/>
          <w:sz w:val="24"/>
        </w:rPr>
        <w:t>,</w:t>
      </w:r>
      <w:r w:rsidRPr="00B6714B">
        <w:rPr>
          <w:rFonts w:ascii="Garamond" w:eastAsia="Times New Roman" w:hAnsi="Garamond" w:cs="Times New Roman"/>
          <w:iCs/>
          <w:color w:val="000000"/>
          <w:sz w:val="24"/>
        </w:rPr>
        <w:t xml:space="preserve"> Burgh provided him with 160 archers when no other knight of the body raised more than 100.</w:t>
      </w:r>
      <w:r w:rsidRPr="00B6714B">
        <w:rPr>
          <w:rFonts w:ascii="Garamond" w:eastAsia="Times New Roman" w:hAnsi="Garamond" w:cs="Times New Roman"/>
          <w:iCs/>
          <w:color w:val="000000"/>
          <w:sz w:val="24"/>
          <w:vertAlign w:val="superscript"/>
        </w:rPr>
        <w:footnoteReference w:id="34"/>
      </w:r>
      <w:r w:rsidRPr="00B6714B">
        <w:rPr>
          <w:rFonts w:ascii="Garamond" w:eastAsia="Times New Roman" w:hAnsi="Garamond" w:cs="Times New Roman"/>
          <w:iCs/>
          <w:color w:val="000000"/>
          <w:sz w:val="24"/>
        </w:rPr>
        <w:t xml:space="preserve"> Burgh retained his royal posts such as the </w:t>
      </w:r>
      <w:r w:rsidRPr="00B6714B">
        <w:rPr>
          <w:rFonts w:ascii="Garamond" w:eastAsia="Times New Roman" w:hAnsi="Garamond" w:cs="Times New Roman"/>
          <w:iCs/>
          <w:color w:val="000000"/>
          <w:sz w:val="24"/>
        </w:rPr>
        <w:lastRenderedPageBreak/>
        <w:t>stewardship of Bolingbroke until he was replaced by Henry VII and he remained a regular at court for the rest of his career.</w:t>
      </w:r>
      <w:r w:rsidRPr="00B6714B">
        <w:rPr>
          <w:rFonts w:ascii="Garamond" w:eastAsia="Times New Roman" w:hAnsi="Garamond" w:cs="Times New Roman"/>
          <w:iCs/>
          <w:color w:val="000000"/>
          <w:sz w:val="24"/>
          <w:vertAlign w:val="superscript"/>
        </w:rPr>
        <w:footnoteReference w:id="35"/>
      </w:r>
      <w:r w:rsidRPr="00B6714B">
        <w:rPr>
          <w:rFonts w:ascii="Garamond" w:eastAsia="Times New Roman" w:hAnsi="Garamond" w:cs="Times New Roman"/>
          <w:iCs/>
          <w:color w:val="000000"/>
          <w:sz w:val="24"/>
        </w:rPr>
        <w:t xml:space="preserve"> </w:t>
      </w:r>
      <w:r w:rsidR="00795F8F">
        <w:rPr>
          <w:rFonts w:ascii="Garamond" w:eastAsia="Times New Roman" w:hAnsi="Garamond" w:cs="Times New Roman"/>
          <w:iCs/>
          <w:color w:val="000000"/>
          <w:sz w:val="24"/>
        </w:rPr>
        <w:t>He</w:t>
      </w:r>
      <w:r w:rsidRPr="00B6714B">
        <w:rPr>
          <w:rFonts w:ascii="Garamond" w:eastAsia="Times New Roman" w:hAnsi="Garamond" w:cs="Times New Roman"/>
          <w:iCs/>
          <w:color w:val="000000"/>
          <w:sz w:val="24"/>
        </w:rPr>
        <w:t xml:space="preserve"> managed to successfully transfer to the new regime: Richard III entrusted Burgh to manage sensitive discussions with the duke of Brittany’s ambassador, </w:t>
      </w:r>
      <w:r w:rsidR="00795F8F">
        <w:rPr>
          <w:rFonts w:ascii="Garamond" w:eastAsia="Times New Roman" w:hAnsi="Garamond" w:cs="Times New Roman"/>
          <w:iCs/>
          <w:color w:val="000000"/>
          <w:sz w:val="24"/>
        </w:rPr>
        <w:t>whilst</w:t>
      </w:r>
      <w:r w:rsidRPr="00B6714B">
        <w:rPr>
          <w:rFonts w:ascii="Garamond" w:eastAsia="Times New Roman" w:hAnsi="Garamond" w:cs="Times New Roman"/>
          <w:iCs/>
          <w:color w:val="000000"/>
          <w:sz w:val="24"/>
        </w:rPr>
        <w:t xml:space="preserve"> maintain</w:t>
      </w:r>
      <w:r w:rsidR="00795F8F">
        <w:rPr>
          <w:rFonts w:ascii="Garamond" w:eastAsia="Times New Roman" w:hAnsi="Garamond" w:cs="Times New Roman"/>
          <w:iCs/>
          <w:color w:val="000000"/>
          <w:sz w:val="24"/>
        </w:rPr>
        <w:t>ing</w:t>
      </w:r>
      <w:r w:rsidRPr="00B6714B">
        <w:rPr>
          <w:rFonts w:ascii="Garamond" w:eastAsia="Times New Roman" w:hAnsi="Garamond" w:cs="Times New Roman"/>
          <w:iCs/>
          <w:color w:val="000000"/>
          <w:sz w:val="24"/>
        </w:rPr>
        <w:t xml:space="preserve"> the local offices he held under Edward</w:t>
      </w:r>
      <w:r w:rsidR="00ED773F">
        <w:rPr>
          <w:rFonts w:ascii="Garamond" w:eastAsia="Times New Roman" w:hAnsi="Garamond" w:cs="Times New Roman"/>
          <w:iCs/>
          <w:color w:val="000000"/>
          <w:sz w:val="24"/>
        </w:rPr>
        <w:t>,</w:t>
      </w:r>
      <w:r w:rsidRPr="00B6714B">
        <w:rPr>
          <w:rFonts w:ascii="Garamond" w:eastAsia="Times New Roman" w:hAnsi="Garamond" w:cs="Times New Roman"/>
          <w:iCs/>
          <w:color w:val="000000"/>
          <w:sz w:val="24"/>
        </w:rPr>
        <w:t xml:space="preserve"> and was</w:t>
      </w:r>
      <w:r w:rsidR="00ED773F">
        <w:rPr>
          <w:rFonts w:ascii="Garamond" w:eastAsia="Times New Roman" w:hAnsi="Garamond" w:cs="Times New Roman"/>
          <w:iCs/>
          <w:color w:val="000000"/>
          <w:sz w:val="24"/>
        </w:rPr>
        <w:t xml:space="preserve"> also</w:t>
      </w:r>
      <w:r w:rsidRPr="00B6714B">
        <w:rPr>
          <w:rFonts w:ascii="Garamond" w:eastAsia="Times New Roman" w:hAnsi="Garamond" w:cs="Times New Roman"/>
          <w:iCs/>
          <w:color w:val="000000"/>
          <w:sz w:val="24"/>
        </w:rPr>
        <w:t xml:space="preserve"> awarded the stewardship of the Isle of </w:t>
      </w:r>
      <w:proofErr w:type="spellStart"/>
      <w:r w:rsidRPr="00B6714B">
        <w:rPr>
          <w:rFonts w:ascii="Garamond" w:eastAsia="Times New Roman" w:hAnsi="Garamond" w:cs="Times New Roman"/>
          <w:iCs/>
          <w:color w:val="000000"/>
          <w:sz w:val="24"/>
        </w:rPr>
        <w:t>Axholme</w:t>
      </w:r>
      <w:proofErr w:type="spellEnd"/>
      <w:r w:rsidRPr="00B6714B">
        <w:rPr>
          <w:rFonts w:ascii="Garamond" w:eastAsia="Times New Roman" w:hAnsi="Garamond" w:cs="Times New Roman"/>
          <w:iCs/>
          <w:color w:val="000000"/>
          <w:sz w:val="24"/>
        </w:rPr>
        <w:t>, as well as being granted lands worth £200 per year.</w:t>
      </w:r>
      <w:r w:rsidRPr="00B6714B">
        <w:rPr>
          <w:rFonts w:ascii="Garamond" w:eastAsia="Times New Roman" w:hAnsi="Garamond" w:cs="Times New Roman"/>
          <w:iCs/>
          <w:color w:val="000000"/>
          <w:sz w:val="24"/>
          <w:vertAlign w:val="superscript"/>
        </w:rPr>
        <w:footnoteReference w:id="36"/>
      </w:r>
      <w:r w:rsidRPr="00B6714B">
        <w:rPr>
          <w:rFonts w:ascii="Garamond" w:eastAsia="Times New Roman" w:hAnsi="Garamond" w:cs="Times New Roman"/>
          <w:iCs/>
          <w:color w:val="000000"/>
          <w:sz w:val="24"/>
        </w:rPr>
        <w:t xml:space="preserve"> Richard elected Burgh as one of his knights of the Order of the Garter suggesting that he respected the loyalty Burgh had shown to his brother Edward IV and wanted to be assured of a similar loyalty.</w:t>
      </w:r>
      <w:r w:rsidRPr="00B6714B">
        <w:rPr>
          <w:rFonts w:ascii="Garamond" w:eastAsia="Times New Roman" w:hAnsi="Garamond" w:cs="Times New Roman"/>
          <w:iCs/>
          <w:color w:val="000000"/>
          <w:sz w:val="24"/>
          <w:vertAlign w:val="superscript"/>
        </w:rPr>
        <w:footnoteReference w:id="37"/>
      </w:r>
      <w:r w:rsidRPr="00B6714B">
        <w:rPr>
          <w:rFonts w:ascii="Garamond" w:eastAsia="Times New Roman" w:hAnsi="Garamond" w:cs="Times New Roman"/>
          <w:iCs/>
          <w:color w:val="000000"/>
          <w:sz w:val="24"/>
        </w:rPr>
        <w:t xml:space="preserve"> Burgh fared less well after the accession of Henry VII as he lost most of his major county offices to Henry’s supporters, although he continued to be an active royal councillor and lent support to Henry on his progress through the northern counties in 1486.</w:t>
      </w:r>
      <w:r w:rsidRPr="00B6714B">
        <w:rPr>
          <w:rFonts w:ascii="Garamond" w:eastAsia="Times New Roman" w:hAnsi="Garamond" w:cs="Times New Roman"/>
          <w:iCs/>
          <w:color w:val="000000"/>
          <w:sz w:val="24"/>
          <w:vertAlign w:val="superscript"/>
        </w:rPr>
        <w:footnoteReference w:id="38"/>
      </w:r>
      <w:r w:rsidRPr="00B6714B">
        <w:rPr>
          <w:rFonts w:ascii="Garamond" w:eastAsia="Times New Roman" w:hAnsi="Garamond" w:cs="Times New Roman"/>
          <w:iCs/>
          <w:color w:val="000000"/>
          <w:sz w:val="24"/>
        </w:rPr>
        <w:t xml:space="preserve"> </w:t>
      </w:r>
      <w:r w:rsidR="00A75AC6">
        <w:rPr>
          <w:rFonts w:ascii="Garamond" w:eastAsia="Times New Roman" w:hAnsi="Garamond" w:cs="Times New Roman"/>
          <w:iCs/>
          <w:color w:val="000000"/>
          <w:sz w:val="24"/>
        </w:rPr>
        <w:t>He continued to serve the king, taking an active part in commissions.</w:t>
      </w:r>
      <w:r w:rsidR="00A75AC6">
        <w:rPr>
          <w:rStyle w:val="FootnoteReference"/>
          <w:rFonts w:ascii="Garamond" w:eastAsia="Times New Roman" w:hAnsi="Garamond" w:cs="Times New Roman"/>
          <w:iCs/>
          <w:color w:val="000000"/>
          <w:sz w:val="24"/>
        </w:rPr>
        <w:footnoteReference w:id="39"/>
      </w:r>
      <w:r w:rsidR="00A75AC6">
        <w:rPr>
          <w:rFonts w:ascii="Garamond" w:eastAsia="Times New Roman" w:hAnsi="Garamond" w:cs="Times New Roman"/>
          <w:iCs/>
          <w:color w:val="000000"/>
          <w:sz w:val="24"/>
        </w:rPr>
        <w:t xml:space="preserve"> </w:t>
      </w:r>
      <w:r w:rsidRPr="00B6714B">
        <w:rPr>
          <w:rFonts w:ascii="Garamond" w:eastAsia="Times New Roman" w:hAnsi="Garamond" w:cs="Times New Roman"/>
          <w:iCs/>
          <w:color w:val="000000"/>
          <w:sz w:val="24"/>
        </w:rPr>
        <w:t>His service was rewarded in 1487 with a summons to the House of Lords, although there is no evidence that he took his seat in the Lords; in his will he described himself simply as Sir Thomas Burgh, knight.</w:t>
      </w:r>
      <w:r w:rsidRPr="00B6714B">
        <w:rPr>
          <w:rFonts w:ascii="Garamond" w:eastAsia="Times New Roman" w:hAnsi="Garamond" w:cs="Times New Roman"/>
          <w:iCs/>
          <w:color w:val="000000"/>
          <w:sz w:val="24"/>
          <w:vertAlign w:val="superscript"/>
        </w:rPr>
        <w:footnoteReference w:id="40"/>
      </w:r>
      <w:r w:rsidR="00031F0D" w:rsidRPr="00031F0D">
        <w:rPr>
          <w:rFonts w:ascii="Garamond" w:eastAsia="Times New Roman" w:hAnsi="Garamond" w:cs="Times New Roman"/>
          <w:iCs/>
          <w:color w:val="000000"/>
          <w:sz w:val="24"/>
        </w:rPr>
        <w:t xml:space="preserve"> </w:t>
      </w:r>
      <w:r w:rsidR="00ED773F">
        <w:rPr>
          <w:rFonts w:ascii="Garamond" w:eastAsia="Times New Roman" w:hAnsi="Garamond" w:cs="Times New Roman"/>
          <w:iCs/>
          <w:color w:val="000000"/>
          <w:sz w:val="24"/>
        </w:rPr>
        <w:t>A</w:t>
      </w:r>
      <w:r w:rsidR="00031F0D">
        <w:rPr>
          <w:rFonts w:ascii="Garamond" w:eastAsia="Times New Roman" w:hAnsi="Garamond" w:cs="Times New Roman"/>
          <w:iCs/>
          <w:color w:val="000000"/>
          <w:sz w:val="24"/>
        </w:rPr>
        <w:t>t the time of his death, Burgh was a man of means, a knight who had served the country well and been handsomely rewarded. He even managed to survive several regime changes</w:t>
      </w:r>
      <w:r w:rsidR="00ED773F">
        <w:rPr>
          <w:rFonts w:ascii="Garamond" w:eastAsia="Times New Roman" w:hAnsi="Garamond" w:cs="Times New Roman"/>
          <w:iCs/>
          <w:color w:val="000000"/>
          <w:sz w:val="24"/>
        </w:rPr>
        <w:t>, retaining a good</w:t>
      </w:r>
      <w:r w:rsidR="00031F0D">
        <w:rPr>
          <w:rFonts w:ascii="Garamond" w:eastAsia="Times New Roman" w:hAnsi="Garamond" w:cs="Times New Roman"/>
          <w:iCs/>
          <w:color w:val="000000"/>
          <w:sz w:val="24"/>
        </w:rPr>
        <w:t xml:space="preserve"> </w:t>
      </w:r>
      <w:r w:rsidR="00ED773F">
        <w:rPr>
          <w:rFonts w:ascii="Garamond" w:eastAsia="Times New Roman" w:hAnsi="Garamond" w:cs="Times New Roman"/>
          <w:iCs/>
          <w:color w:val="000000"/>
          <w:sz w:val="24"/>
        </w:rPr>
        <w:t>proportion</w:t>
      </w:r>
      <w:r w:rsidR="00031F0D">
        <w:rPr>
          <w:rFonts w:ascii="Garamond" w:eastAsia="Times New Roman" w:hAnsi="Garamond" w:cs="Times New Roman"/>
          <w:iCs/>
          <w:color w:val="000000"/>
          <w:sz w:val="24"/>
        </w:rPr>
        <w:t xml:space="preserve"> of </w:t>
      </w:r>
      <w:r w:rsidR="00ED773F">
        <w:rPr>
          <w:rFonts w:ascii="Garamond" w:eastAsia="Times New Roman" w:hAnsi="Garamond" w:cs="Times New Roman"/>
          <w:iCs/>
          <w:color w:val="000000"/>
          <w:sz w:val="24"/>
        </w:rPr>
        <w:t>the</w:t>
      </w:r>
      <w:r w:rsidR="00031F0D">
        <w:rPr>
          <w:rFonts w:ascii="Garamond" w:eastAsia="Times New Roman" w:hAnsi="Garamond" w:cs="Times New Roman"/>
          <w:iCs/>
          <w:color w:val="000000"/>
          <w:sz w:val="24"/>
        </w:rPr>
        <w:t xml:space="preserve"> lands and titles</w:t>
      </w:r>
      <w:r w:rsidR="00ED773F">
        <w:rPr>
          <w:rFonts w:ascii="Garamond" w:eastAsia="Times New Roman" w:hAnsi="Garamond" w:cs="Times New Roman"/>
          <w:iCs/>
          <w:color w:val="000000"/>
          <w:sz w:val="24"/>
        </w:rPr>
        <w:t xml:space="preserve"> that he had amassed throughout his career</w:t>
      </w:r>
      <w:r w:rsidR="00031F0D">
        <w:rPr>
          <w:rFonts w:ascii="Garamond" w:eastAsia="Times New Roman" w:hAnsi="Garamond" w:cs="Times New Roman"/>
          <w:iCs/>
          <w:color w:val="000000"/>
          <w:sz w:val="24"/>
        </w:rPr>
        <w:t>.</w:t>
      </w:r>
      <w:r w:rsidR="00B96316">
        <w:rPr>
          <w:rStyle w:val="FootnoteReference"/>
          <w:rFonts w:ascii="Garamond" w:eastAsia="Times New Roman" w:hAnsi="Garamond" w:cs="Times New Roman"/>
          <w:iCs/>
          <w:color w:val="000000"/>
          <w:sz w:val="24"/>
        </w:rPr>
        <w:footnoteReference w:id="41"/>
      </w:r>
      <w:r w:rsidR="00031F0D">
        <w:rPr>
          <w:rFonts w:ascii="Garamond" w:eastAsia="Times New Roman" w:hAnsi="Garamond" w:cs="Times New Roman"/>
          <w:iCs/>
          <w:color w:val="000000"/>
          <w:sz w:val="24"/>
        </w:rPr>
        <w:t xml:space="preserve"> </w:t>
      </w:r>
    </w:p>
    <w:p w14:paraId="6A6DD37F" w14:textId="77777777" w:rsidR="00A002C7" w:rsidRDefault="00A002C7" w:rsidP="00A002C7">
      <w:pPr>
        <w:spacing w:after="0" w:line="360" w:lineRule="auto"/>
        <w:jc w:val="both"/>
        <w:rPr>
          <w:rFonts w:ascii="Garamond" w:eastAsia="Times New Roman" w:hAnsi="Garamond" w:cs="Times New Roman"/>
          <w:iCs/>
          <w:color w:val="000000"/>
          <w:sz w:val="24"/>
        </w:rPr>
      </w:pPr>
    </w:p>
    <w:p w14:paraId="5BEE466A" w14:textId="585FF15C" w:rsidR="006D7F33" w:rsidRDefault="009A5D1E" w:rsidP="00A002C7">
      <w:pPr>
        <w:spacing w:after="0" w:line="360" w:lineRule="auto"/>
        <w:ind w:left="720"/>
        <w:jc w:val="both"/>
        <w:rPr>
          <w:rFonts w:ascii="Garamond" w:eastAsia="Times New Roman" w:hAnsi="Garamond" w:cs="Times New Roman"/>
          <w:bCs/>
          <w:sz w:val="24"/>
          <w:szCs w:val="24"/>
          <w:lang w:eastAsia="en-GB"/>
        </w:rPr>
      </w:pPr>
      <w:r>
        <w:rPr>
          <w:rFonts w:ascii="Garamond" w:eastAsia="Times New Roman" w:hAnsi="Garamond" w:cs="Times New Roman"/>
          <w:iCs/>
          <w:color w:val="000000"/>
          <w:sz w:val="24"/>
        </w:rPr>
        <w:t xml:space="preserve">It is clear that Burgh was a key </w:t>
      </w:r>
      <w:r w:rsidR="006F47F2">
        <w:rPr>
          <w:rFonts w:ascii="Garamond" w:eastAsia="Times New Roman" w:hAnsi="Garamond" w:cs="Times New Roman"/>
          <w:iCs/>
          <w:color w:val="000000"/>
          <w:sz w:val="24"/>
        </w:rPr>
        <w:t>military</w:t>
      </w:r>
      <w:r w:rsidR="00F93C51">
        <w:rPr>
          <w:rFonts w:ascii="Garamond" w:eastAsia="Times New Roman" w:hAnsi="Garamond" w:cs="Times New Roman"/>
          <w:iCs/>
          <w:color w:val="000000"/>
          <w:sz w:val="24"/>
        </w:rPr>
        <w:t xml:space="preserve"> and political figure in </w:t>
      </w:r>
      <w:r w:rsidR="00ED773F">
        <w:rPr>
          <w:rFonts w:ascii="Garamond" w:eastAsia="Times New Roman" w:hAnsi="Garamond" w:cs="Times New Roman"/>
          <w:iCs/>
          <w:color w:val="000000"/>
          <w:sz w:val="24"/>
        </w:rPr>
        <w:t>Lincoln</w:t>
      </w:r>
      <w:r w:rsidR="006F47F2">
        <w:rPr>
          <w:rFonts w:ascii="Garamond" w:eastAsia="Times New Roman" w:hAnsi="Garamond" w:cs="Times New Roman"/>
          <w:iCs/>
          <w:color w:val="000000"/>
          <w:sz w:val="24"/>
        </w:rPr>
        <w:t>shire</w:t>
      </w:r>
      <w:r w:rsidR="0089464C">
        <w:rPr>
          <w:rFonts w:ascii="Garamond" w:eastAsia="Times New Roman" w:hAnsi="Garamond" w:cs="Times New Roman"/>
          <w:iCs/>
          <w:color w:val="000000"/>
          <w:sz w:val="24"/>
        </w:rPr>
        <w:t>, as well as having influence at court</w:t>
      </w:r>
      <w:r>
        <w:rPr>
          <w:rFonts w:ascii="Garamond" w:eastAsia="Times New Roman" w:hAnsi="Garamond" w:cs="Times New Roman"/>
          <w:iCs/>
          <w:color w:val="000000"/>
          <w:sz w:val="24"/>
        </w:rPr>
        <w:t xml:space="preserve"> throughout the later fifteenth century. </w:t>
      </w:r>
      <w:r w:rsidR="00990C0F">
        <w:rPr>
          <w:rFonts w:ascii="Garamond" w:eastAsia="Times New Roman" w:hAnsi="Garamond" w:cs="Times New Roman"/>
          <w:iCs/>
          <w:color w:val="000000"/>
          <w:sz w:val="24"/>
        </w:rPr>
        <w:t xml:space="preserve">How would such a notable figurehead create a </w:t>
      </w:r>
      <w:r w:rsidR="00C77A75">
        <w:rPr>
          <w:rFonts w:ascii="Garamond" w:eastAsia="Times New Roman" w:hAnsi="Garamond" w:cs="Times New Roman"/>
          <w:iCs/>
          <w:color w:val="000000"/>
          <w:sz w:val="24"/>
        </w:rPr>
        <w:t>legacy for himself</w:t>
      </w:r>
      <w:r w:rsidR="00990C0F">
        <w:rPr>
          <w:rFonts w:ascii="Garamond" w:eastAsia="Times New Roman" w:hAnsi="Garamond" w:cs="Times New Roman"/>
          <w:iCs/>
          <w:color w:val="000000"/>
          <w:sz w:val="24"/>
        </w:rPr>
        <w:t xml:space="preserve"> and his family in advance of his death?</w:t>
      </w:r>
      <w:r w:rsidR="00C77A75">
        <w:rPr>
          <w:rFonts w:ascii="Garamond" w:eastAsia="Times New Roman" w:hAnsi="Garamond" w:cs="Times New Roman"/>
          <w:iCs/>
          <w:color w:val="000000"/>
          <w:sz w:val="24"/>
        </w:rPr>
        <w:t xml:space="preserve"> </w:t>
      </w:r>
      <w:r w:rsidR="00037930">
        <w:rPr>
          <w:rFonts w:ascii="Garamond" w:eastAsia="Times New Roman" w:hAnsi="Garamond" w:cs="Times New Roman"/>
          <w:iCs/>
          <w:color w:val="000000"/>
          <w:sz w:val="24"/>
        </w:rPr>
        <w:t>Burgh</w:t>
      </w:r>
      <w:r w:rsidR="00C77A75">
        <w:rPr>
          <w:rFonts w:ascii="Garamond" w:eastAsia="Times New Roman" w:hAnsi="Garamond" w:cs="Times New Roman"/>
          <w:iCs/>
          <w:color w:val="000000"/>
          <w:sz w:val="24"/>
        </w:rPr>
        <w:t>’s</w:t>
      </w:r>
      <w:r w:rsidR="00037930">
        <w:rPr>
          <w:rFonts w:ascii="Garamond" w:eastAsia="Times New Roman" w:hAnsi="Garamond" w:cs="Times New Roman"/>
          <w:iCs/>
          <w:color w:val="000000"/>
          <w:sz w:val="24"/>
        </w:rPr>
        <w:t xml:space="preserve"> </w:t>
      </w:r>
      <w:r w:rsidR="00371564" w:rsidRPr="006C3216">
        <w:rPr>
          <w:rFonts w:ascii="Garamond" w:eastAsia="Times New Roman" w:hAnsi="Garamond" w:cs="Times New Roman"/>
          <w:iCs/>
          <w:color w:val="000000"/>
          <w:sz w:val="24"/>
        </w:rPr>
        <w:t>aspirations for</w:t>
      </w:r>
      <w:r w:rsidR="00C77A75">
        <w:rPr>
          <w:rFonts w:ascii="Garamond" w:eastAsia="Times New Roman" w:hAnsi="Garamond" w:cs="Times New Roman"/>
          <w:iCs/>
          <w:color w:val="000000"/>
          <w:sz w:val="24"/>
        </w:rPr>
        <w:t xml:space="preserve"> styling himself as part of the Lincolnshire rural elite began</w:t>
      </w:r>
      <w:r w:rsidR="00371564" w:rsidRPr="006C3216">
        <w:rPr>
          <w:rFonts w:ascii="Garamond" w:eastAsia="Times New Roman" w:hAnsi="Garamond" w:cs="Times New Roman"/>
          <w:iCs/>
          <w:color w:val="000000"/>
          <w:sz w:val="24"/>
        </w:rPr>
        <w:t xml:space="preserve"> </w:t>
      </w:r>
      <w:r w:rsidR="00C77A75">
        <w:rPr>
          <w:rFonts w:ascii="Garamond" w:eastAsia="Times New Roman" w:hAnsi="Garamond" w:cs="Times New Roman"/>
          <w:iCs/>
          <w:color w:val="000000"/>
          <w:sz w:val="24"/>
        </w:rPr>
        <w:t xml:space="preserve">with </w:t>
      </w:r>
      <w:r w:rsidR="00371564" w:rsidRPr="006C3216">
        <w:rPr>
          <w:rFonts w:ascii="Garamond" w:eastAsia="Times New Roman" w:hAnsi="Garamond" w:cs="Times New Roman"/>
          <w:iCs/>
          <w:color w:val="000000"/>
          <w:sz w:val="24"/>
        </w:rPr>
        <w:t>the construction of his</w:t>
      </w:r>
      <w:r w:rsidR="00F93C51">
        <w:rPr>
          <w:rFonts w:ascii="Garamond" w:eastAsia="Times New Roman" w:hAnsi="Garamond" w:cs="Times New Roman"/>
          <w:iCs/>
          <w:color w:val="000000"/>
          <w:sz w:val="24"/>
        </w:rPr>
        <w:t xml:space="preserve"> majestic</w:t>
      </w:r>
      <w:r w:rsidR="00371564" w:rsidRPr="006C3216">
        <w:rPr>
          <w:rFonts w:ascii="Garamond" w:eastAsia="Times New Roman" w:hAnsi="Garamond" w:cs="Times New Roman"/>
          <w:iCs/>
          <w:color w:val="000000"/>
          <w:sz w:val="24"/>
        </w:rPr>
        <w:t xml:space="preserve"> country house at</w:t>
      </w:r>
      <w:r w:rsidR="00371564">
        <w:rPr>
          <w:rFonts w:ascii="Garamond" w:eastAsia="Times New Roman" w:hAnsi="Garamond" w:cs="Times New Roman"/>
          <w:iCs/>
          <w:color w:val="000000"/>
          <w:sz w:val="24"/>
        </w:rPr>
        <w:t xml:space="preserve"> Gainsborough</w:t>
      </w:r>
      <w:r w:rsidR="00371564" w:rsidRPr="006C3216">
        <w:rPr>
          <w:rFonts w:ascii="Garamond" w:eastAsia="Times New Roman" w:hAnsi="Garamond" w:cs="Times New Roman"/>
          <w:iCs/>
          <w:color w:val="000000"/>
          <w:sz w:val="24"/>
        </w:rPr>
        <w:t>.</w:t>
      </w:r>
      <w:r w:rsidR="00371564" w:rsidRPr="006C3216">
        <w:rPr>
          <w:rFonts w:ascii="Garamond" w:eastAsia="Times New Roman" w:hAnsi="Garamond" w:cs="Times New Roman"/>
          <w:iCs/>
          <w:color w:val="000000"/>
          <w:sz w:val="24"/>
          <w:vertAlign w:val="superscript"/>
        </w:rPr>
        <w:footnoteReference w:id="42"/>
      </w:r>
      <w:r w:rsidR="00371564" w:rsidRPr="006C3216">
        <w:rPr>
          <w:rFonts w:ascii="Garamond" w:eastAsia="Times New Roman" w:hAnsi="Garamond" w:cs="Times New Roman"/>
          <w:iCs/>
          <w:color w:val="000000"/>
          <w:sz w:val="24"/>
        </w:rPr>
        <w:t xml:space="preserve"> </w:t>
      </w:r>
      <w:r w:rsidR="009D625C">
        <w:rPr>
          <w:rFonts w:ascii="Garamond" w:eastAsia="Times New Roman" w:hAnsi="Garamond" w:cs="Times New Roman"/>
          <w:iCs/>
          <w:color w:val="000000"/>
          <w:sz w:val="24"/>
        </w:rPr>
        <w:t>Documentary evidence for the construction of Gainsborough Old Hall is not plentiful and it is unclear how much of Burgh’s manor house was destroyed in the incident with Sir Richard Welles and his allies</w:t>
      </w:r>
      <w:r w:rsidR="00137B59">
        <w:rPr>
          <w:rFonts w:ascii="Garamond" w:eastAsia="Times New Roman" w:hAnsi="Garamond" w:cs="Times New Roman"/>
          <w:iCs/>
          <w:color w:val="000000"/>
          <w:sz w:val="24"/>
        </w:rPr>
        <w:t>.</w:t>
      </w:r>
      <w:r w:rsidR="009D625C">
        <w:rPr>
          <w:rFonts w:ascii="Garamond" w:eastAsia="Times New Roman" w:hAnsi="Garamond" w:cs="Times New Roman"/>
          <w:iCs/>
          <w:color w:val="000000"/>
          <w:sz w:val="24"/>
        </w:rPr>
        <w:t xml:space="preserve"> </w:t>
      </w:r>
      <w:r w:rsidR="00137B59">
        <w:rPr>
          <w:rFonts w:ascii="Garamond" w:eastAsia="Times New Roman" w:hAnsi="Garamond" w:cs="Times New Roman"/>
          <w:iCs/>
          <w:color w:val="000000"/>
          <w:sz w:val="24"/>
        </w:rPr>
        <w:t>For many years it</w:t>
      </w:r>
      <w:r w:rsidR="009D625C">
        <w:rPr>
          <w:rFonts w:ascii="Garamond" w:eastAsia="Times New Roman" w:hAnsi="Garamond" w:cs="Times New Roman"/>
          <w:iCs/>
          <w:color w:val="000000"/>
          <w:sz w:val="24"/>
        </w:rPr>
        <w:t xml:space="preserve"> </w:t>
      </w:r>
      <w:r w:rsidR="00137B59">
        <w:rPr>
          <w:rFonts w:ascii="Garamond" w:eastAsia="Times New Roman" w:hAnsi="Garamond" w:cs="Times New Roman"/>
          <w:iCs/>
          <w:color w:val="000000"/>
          <w:sz w:val="24"/>
        </w:rPr>
        <w:t>wa</w:t>
      </w:r>
      <w:r w:rsidR="009D625C">
        <w:rPr>
          <w:rFonts w:ascii="Garamond" w:eastAsia="Times New Roman" w:hAnsi="Garamond" w:cs="Times New Roman"/>
          <w:iCs/>
          <w:color w:val="000000"/>
          <w:sz w:val="24"/>
        </w:rPr>
        <w:t xml:space="preserve">s </w:t>
      </w:r>
      <w:r w:rsidR="00137B59">
        <w:rPr>
          <w:rFonts w:ascii="Garamond" w:eastAsia="Times New Roman" w:hAnsi="Garamond" w:cs="Times New Roman"/>
          <w:iCs/>
          <w:color w:val="000000"/>
          <w:sz w:val="24"/>
        </w:rPr>
        <w:t>believed</w:t>
      </w:r>
      <w:r w:rsidR="009D625C">
        <w:rPr>
          <w:rFonts w:ascii="Garamond" w:eastAsia="Times New Roman" w:hAnsi="Garamond" w:cs="Times New Roman"/>
          <w:iCs/>
          <w:color w:val="000000"/>
          <w:sz w:val="24"/>
        </w:rPr>
        <w:t xml:space="preserve"> that </w:t>
      </w:r>
      <w:r w:rsidR="00137B59">
        <w:rPr>
          <w:rFonts w:ascii="Garamond" w:eastAsia="Times New Roman" w:hAnsi="Garamond" w:cs="Times New Roman"/>
          <w:iCs/>
          <w:color w:val="000000"/>
          <w:sz w:val="24"/>
        </w:rPr>
        <w:t>the manor house</w:t>
      </w:r>
      <w:r w:rsidR="009D625C">
        <w:rPr>
          <w:rFonts w:ascii="Garamond" w:eastAsia="Times New Roman" w:hAnsi="Garamond" w:cs="Times New Roman"/>
          <w:iCs/>
          <w:color w:val="000000"/>
          <w:sz w:val="24"/>
        </w:rPr>
        <w:t xml:space="preserve"> was mostly constructed post-1469, after this attack.</w:t>
      </w:r>
      <w:r w:rsidR="009D625C">
        <w:rPr>
          <w:rStyle w:val="FootnoteReference"/>
          <w:rFonts w:ascii="Garamond" w:eastAsia="Times New Roman" w:hAnsi="Garamond" w:cs="Times New Roman"/>
          <w:iCs/>
          <w:color w:val="000000"/>
          <w:sz w:val="24"/>
        </w:rPr>
        <w:footnoteReference w:id="43"/>
      </w:r>
      <w:r w:rsidR="009D625C">
        <w:rPr>
          <w:rFonts w:ascii="Garamond" w:eastAsia="Times New Roman" w:hAnsi="Garamond" w:cs="Times New Roman"/>
          <w:iCs/>
          <w:color w:val="000000"/>
          <w:sz w:val="24"/>
        </w:rPr>
        <w:t xml:space="preserve"> </w:t>
      </w:r>
      <w:r w:rsidR="00137B59">
        <w:rPr>
          <w:rFonts w:ascii="Garamond" w:eastAsia="Times New Roman" w:hAnsi="Garamond" w:cs="Times New Roman"/>
          <w:iCs/>
          <w:color w:val="000000"/>
          <w:sz w:val="24"/>
        </w:rPr>
        <w:t xml:space="preserve">However </w:t>
      </w:r>
      <w:r w:rsidR="00EE19F4">
        <w:rPr>
          <w:rFonts w:ascii="Garamond" w:eastAsia="Times New Roman" w:hAnsi="Garamond" w:cs="Times New Roman"/>
          <w:iCs/>
          <w:color w:val="000000"/>
          <w:sz w:val="24"/>
        </w:rPr>
        <w:t>archaeological evidence suggests</w:t>
      </w:r>
      <w:r w:rsidR="00A15DEE">
        <w:rPr>
          <w:rFonts w:ascii="Garamond" w:eastAsia="Times New Roman" w:hAnsi="Garamond" w:cs="Times New Roman"/>
          <w:iCs/>
          <w:color w:val="000000"/>
          <w:sz w:val="24"/>
        </w:rPr>
        <w:t xml:space="preserve"> that</w:t>
      </w:r>
      <w:r w:rsidR="00EE19F4">
        <w:rPr>
          <w:rFonts w:ascii="Garamond" w:eastAsia="Times New Roman" w:hAnsi="Garamond" w:cs="Times New Roman"/>
          <w:iCs/>
          <w:color w:val="000000"/>
          <w:sz w:val="24"/>
        </w:rPr>
        <w:t xml:space="preserve"> th</w:t>
      </w:r>
      <w:r w:rsidR="00A15DEE">
        <w:rPr>
          <w:rFonts w:ascii="Garamond" w:eastAsia="Times New Roman" w:hAnsi="Garamond" w:cs="Times New Roman"/>
          <w:iCs/>
          <w:color w:val="000000"/>
          <w:sz w:val="24"/>
        </w:rPr>
        <w:t xml:space="preserve">e hall was not built in </w:t>
      </w:r>
      <w:r w:rsidR="00A15DEE">
        <w:rPr>
          <w:rFonts w:ascii="Garamond" w:eastAsia="Times New Roman" w:hAnsi="Garamond" w:cs="Times New Roman"/>
          <w:iCs/>
          <w:color w:val="000000"/>
          <w:sz w:val="24"/>
        </w:rPr>
        <w:lastRenderedPageBreak/>
        <w:t>a single phase but instead developed over a period of twenty years.</w:t>
      </w:r>
      <w:r w:rsidR="00A15DEE">
        <w:rPr>
          <w:rStyle w:val="FootnoteReference"/>
          <w:rFonts w:ascii="Garamond" w:eastAsia="Times New Roman" w:hAnsi="Garamond" w:cs="Times New Roman"/>
          <w:iCs/>
          <w:color w:val="000000"/>
          <w:sz w:val="24"/>
        </w:rPr>
        <w:footnoteReference w:id="44"/>
      </w:r>
      <w:r w:rsidR="00A15DEE">
        <w:rPr>
          <w:rFonts w:ascii="Garamond" w:eastAsia="Times New Roman" w:hAnsi="Garamond" w:cs="Times New Roman"/>
          <w:iCs/>
          <w:color w:val="000000"/>
          <w:sz w:val="24"/>
        </w:rPr>
        <w:t xml:space="preserve"> </w:t>
      </w:r>
      <w:r w:rsidR="00371564" w:rsidRPr="006C3216">
        <w:rPr>
          <w:rFonts w:ascii="Garamond" w:eastAsia="Times New Roman" w:hAnsi="Garamond" w:cs="Times New Roman"/>
          <w:iCs/>
          <w:color w:val="000000"/>
          <w:sz w:val="24"/>
        </w:rPr>
        <w:t>Gainsborough Old Hall was an impressive building with a large Great Hall, a west wing which contained four bays of lodgings, each with a projecting fireplace and privy, an east wing which contained the state apartments, the north-west corner block</w:t>
      </w:r>
      <w:r w:rsidR="00990C0F">
        <w:rPr>
          <w:rFonts w:ascii="Garamond" w:eastAsia="Times New Roman" w:hAnsi="Garamond" w:cs="Times New Roman"/>
          <w:iCs/>
          <w:color w:val="000000"/>
          <w:sz w:val="24"/>
        </w:rPr>
        <w:t xml:space="preserve"> which</w:t>
      </w:r>
      <w:r w:rsidR="00371564" w:rsidRPr="006C3216">
        <w:rPr>
          <w:rFonts w:ascii="Garamond" w:eastAsia="Times New Roman" w:hAnsi="Garamond" w:cs="Times New Roman"/>
          <w:iCs/>
          <w:color w:val="000000"/>
          <w:sz w:val="24"/>
        </w:rPr>
        <w:t xml:space="preserve"> contained a </w:t>
      </w:r>
      <w:r w:rsidR="00031F0D">
        <w:rPr>
          <w:rFonts w:ascii="Garamond" w:eastAsia="Times New Roman" w:hAnsi="Garamond" w:cs="Times New Roman"/>
          <w:iCs/>
          <w:color w:val="000000"/>
          <w:sz w:val="24"/>
        </w:rPr>
        <w:t>large kitchen and in the north-</w:t>
      </w:r>
      <w:r w:rsidR="00371564" w:rsidRPr="006C3216">
        <w:rPr>
          <w:rFonts w:ascii="Garamond" w:eastAsia="Times New Roman" w:hAnsi="Garamond" w:cs="Times New Roman"/>
          <w:iCs/>
          <w:color w:val="000000"/>
          <w:sz w:val="24"/>
        </w:rPr>
        <w:t>east st</w:t>
      </w:r>
      <w:r w:rsidR="0063720F">
        <w:rPr>
          <w:rFonts w:ascii="Garamond" w:eastAsia="Times New Roman" w:hAnsi="Garamond" w:cs="Times New Roman"/>
          <w:iCs/>
          <w:color w:val="000000"/>
          <w:sz w:val="24"/>
        </w:rPr>
        <w:t>ood an imposing octagonal tower</w:t>
      </w:r>
      <w:r w:rsidR="009A4576">
        <w:rPr>
          <w:rFonts w:ascii="Garamond" w:eastAsia="Times New Roman" w:hAnsi="Garamond" w:cs="Times New Roman"/>
          <w:iCs/>
          <w:color w:val="000000"/>
          <w:sz w:val="24"/>
        </w:rPr>
        <w:t>.</w:t>
      </w:r>
      <w:r w:rsidR="00371564" w:rsidRPr="006C3216">
        <w:rPr>
          <w:rFonts w:ascii="Garamond" w:eastAsia="Times New Roman" w:hAnsi="Garamond" w:cs="Times New Roman"/>
          <w:iCs/>
          <w:color w:val="000000"/>
          <w:sz w:val="24"/>
          <w:vertAlign w:val="superscript"/>
        </w:rPr>
        <w:footnoteReference w:id="45"/>
      </w:r>
      <w:r w:rsidR="00812C70">
        <w:rPr>
          <w:rFonts w:ascii="Garamond" w:eastAsia="Times New Roman" w:hAnsi="Garamond" w:cs="Times New Roman"/>
          <w:iCs/>
          <w:color w:val="000000"/>
          <w:sz w:val="24"/>
        </w:rPr>
        <w:t xml:space="preserve"> An incomplete inventory for the household goods in the hall survives from after Burgh’s death in 1496 and strongly suggests that the ‘splendour of the house matched its size’, as many of the rooms would have been decorated with tapestries and the bed in the tower chamber was covered with a canopy made of chequered velvet and cloth of gold.</w:t>
      </w:r>
      <w:r w:rsidR="00812C70">
        <w:rPr>
          <w:rStyle w:val="FootnoteReference"/>
          <w:rFonts w:ascii="Garamond" w:eastAsia="Times New Roman" w:hAnsi="Garamond" w:cs="Times New Roman"/>
          <w:iCs/>
          <w:color w:val="000000"/>
          <w:sz w:val="24"/>
        </w:rPr>
        <w:footnoteReference w:id="46"/>
      </w:r>
      <w:r w:rsidR="00371564" w:rsidRPr="006C3216">
        <w:rPr>
          <w:rFonts w:ascii="Garamond" w:eastAsia="Times New Roman" w:hAnsi="Garamond" w:cs="Times New Roman"/>
          <w:iCs/>
          <w:color w:val="000000"/>
          <w:sz w:val="24"/>
        </w:rPr>
        <w:t xml:space="preserve"> </w:t>
      </w:r>
      <w:r w:rsidR="009A4576">
        <w:rPr>
          <w:rFonts w:ascii="Garamond" w:eastAsia="Times New Roman" w:hAnsi="Garamond" w:cs="Times New Roman"/>
          <w:iCs/>
          <w:color w:val="000000"/>
          <w:sz w:val="24"/>
        </w:rPr>
        <w:t>This house</w:t>
      </w:r>
      <w:r w:rsidR="00423E92">
        <w:rPr>
          <w:rFonts w:ascii="Garamond" w:eastAsia="Times New Roman" w:hAnsi="Garamond" w:cs="Times New Roman"/>
          <w:iCs/>
          <w:color w:val="000000"/>
          <w:sz w:val="24"/>
        </w:rPr>
        <w:t xml:space="preserve"> was a magnificent statement of how </w:t>
      </w:r>
      <w:r w:rsidR="00C77A75">
        <w:rPr>
          <w:rFonts w:ascii="Garamond" w:eastAsia="Times New Roman" w:hAnsi="Garamond" w:cs="Times New Roman"/>
          <w:iCs/>
          <w:color w:val="000000"/>
          <w:sz w:val="24"/>
        </w:rPr>
        <w:t>Burgh</w:t>
      </w:r>
      <w:r w:rsidR="00423E92">
        <w:rPr>
          <w:rFonts w:ascii="Garamond" w:eastAsia="Times New Roman" w:hAnsi="Garamond" w:cs="Times New Roman"/>
          <w:iCs/>
          <w:color w:val="000000"/>
          <w:sz w:val="24"/>
        </w:rPr>
        <w:t xml:space="preserve"> wishe</w:t>
      </w:r>
      <w:r w:rsidR="009A4576">
        <w:rPr>
          <w:rFonts w:ascii="Garamond" w:eastAsia="Times New Roman" w:hAnsi="Garamond" w:cs="Times New Roman"/>
          <w:iCs/>
          <w:color w:val="000000"/>
          <w:sz w:val="24"/>
        </w:rPr>
        <w:t>d others to see him during life:</w:t>
      </w:r>
      <w:r w:rsidR="00423E92">
        <w:rPr>
          <w:rFonts w:ascii="Garamond" w:eastAsia="Times New Roman" w:hAnsi="Garamond" w:cs="Times New Roman"/>
          <w:iCs/>
          <w:color w:val="000000"/>
          <w:sz w:val="24"/>
        </w:rPr>
        <w:t xml:space="preserve"> rich with the latest fashions in art and architecture,</w:t>
      </w:r>
      <w:r w:rsidR="00031F0D">
        <w:rPr>
          <w:rFonts w:ascii="Garamond" w:eastAsia="Times New Roman" w:hAnsi="Garamond" w:cs="Times New Roman"/>
          <w:iCs/>
          <w:color w:val="000000"/>
          <w:sz w:val="24"/>
        </w:rPr>
        <w:t xml:space="preserve"> the model of opulence locally.</w:t>
      </w:r>
      <w:r w:rsidR="00423E92">
        <w:rPr>
          <w:rFonts w:ascii="Garamond" w:eastAsia="Times New Roman" w:hAnsi="Garamond" w:cs="Times New Roman"/>
          <w:iCs/>
          <w:color w:val="000000"/>
          <w:sz w:val="24"/>
        </w:rPr>
        <w:t xml:space="preserve"> </w:t>
      </w:r>
      <w:r w:rsidR="00AF0FED">
        <w:rPr>
          <w:rFonts w:ascii="Garamond" w:eastAsia="Times New Roman" w:hAnsi="Garamond" w:cs="Times New Roman"/>
          <w:iCs/>
          <w:color w:val="000000"/>
          <w:sz w:val="24"/>
        </w:rPr>
        <w:t>Despite moving away from Linco</w:t>
      </w:r>
      <w:r w:rsidR="000025BD">
        <w:rPr>
          <w:rFonts w:ascii="Garamond" w:eastAsia="Times New Roman" w:hAnsi="Garamond" w:cs="Times New Roman"/>
          <w:iCs/>
          <w:color w:val="000000"/>
          <w:sz w:val="24"/>
        </w:rPr>
        <w:t xml:space="preserve">ln Cathedral close, and </w:t>
      </w:r>
      <w:r w:rsidR="00ED773F">
        <w:rPr>
          <w:rFonts w:ascii="Garamond" w:eastAsia="Times New Roman" w:hAnsi="Garamond" w:cs="Times New Roman"/>
          <w:iCs/>
          <w:color w:val="000000"/>
          <w:sz w:val="24"/>
        </w:rPr>
        <w:t xml:space="preserve">focusing on the development of </w:t>
      </w:r>
      <w:r w:rsidR="000025BD">
        <w:rPr>
          <w:rFonts w:ascii="Garamond" w:eastAsia="Times New Roman" w:hAnsi="Garamond" w:cs="Times New Roman"/>
          <w:iCs/>
          <w:color w:val="000000"/>
          <w:sz w:val="24"/>
        </w:rPr>
        <w:t xml:space="preserve">his </w:t>
      </w:r>
      <w:r w:rsidR="00ED773F">
        <w:rPr>
          <w:rFonts w:ascii="Garamond" w:eastAsia="Times New Roman" w:hAnsi="Garamond" w:cs="Times New Roman"/>
          <w:iCs/>
          <w:color w:val="000000"/>
          <w:sz w:val="24"/>
        </w:rPr>
        <w:t>manor at Gainsborough,</w:t>
      </w:r>
      <w:r w:rsidR="00AF0FED">
        <w:rPr>
          <w:rFonts w:ascii="Garamond" w:eastAsia="Times New Roman" w:hAnsi="Garamond" w:cs="Times New Roman"/>
          <w:iCs/>
          <w:color w:val="000000"/>
          <w:sz w:val="24"/>
        </w:rPr>
        <w:t xml:space="preserve"> </w:t>
      </w:r>
      <w:r w:rsidR="00AF0FED">
        <w:rPr>
          <w:rFonts w:ascii="Garamond" w:eastAsia="Times New Roman" w:hAnsi="Garamond" w:cs="Times New Roman"/>
          <w:bCs/>
          <w:sz w:val="24"/>
          <w:szCs w:val="24"/>
          <w:lang w:eastAsia="en-GB"/>
        </w:rPr>
        <w:t xml:space="preserve">Burgh maintained </w:t>
      </w:r>
      <w:r w:rsidR="00AF0FED" w:rsidRPr="00297613">
        <w:rPr>
          <w:rFonts w:ascii="Garamond" w:eastAsia="Times New Roman" w:hAnsi="Garamond" w:cs="Times New Roman"/>
          <w:bCs/>
          <w:sz w:val="24"/>
          <w:szCs w:val="24"/>
          <w:lang w:eastAsia="en-GB"/>
        </w:rPr>
        <w:t xml:space="preserve">strong ties </w:t>
      </w:r>
      <w:r w:rsidR="00AF0FED">
        <w:rPr>
          <w:rFonts w:ascii="Garamond" w:eastAsia="Times New Roman" w:hAnsi="Garamond" w:cs="Times New Roman"/>
          <w:bCs/>
          <w:sz w:val="24"/>
          <w:szCs w:val="24"/>
          <w:lang w:eastAsia="en-GB"/>
        </w:rPr>
        <w:t>with the clergy</w:t>
      </w:r>
      <w:r w:rsidR="00ED773F">
        <w:rPr>
          <w:rFonts w:ascii="Garamond" w:eastAsia="Times New Roman" w:hAnsi="Garamond" w:cs="Times New Roman"/>
          <w:bCs/>
          <w:sz w:val="24"/>
          <w:szCs w:val="24"/>
          <w:lang w:eastAsia="en-GB"/>
        </w:rPr>
        <w:t xml:space="preserve"> of Lincoln</w:t>
      </w:r>
      <w:r w:rsidR="00AF0FED">
        <w:rPr>
          <w:rFonts w:ascii="Garamond" w:eastAsia="Times New Roman" w:hAnsi="Garamond" w:cs="Times New Roman"/>
          <w:bCs/>
          <w:sz w:val="24"/>
          <w:szCs w:val="24"/>
          <w:lang w:eastAsia="en-GB"/>
        </w:rPr>
        <w:t xml:space="preserve">, particularly </w:t>
      </w:r>
      <w:r w:rsidR="00AF0FED" w:rsidRPr="00297613">
        <w:rPr>
          <w:rFonts w:ascii="Garamond" w:eastAsia="Times New Roman" w:hAnsi="Garamond" w:cs="Times New Roman"/>
          <w:bCs/>
          <w:sz w:val="24"/>
          <w:szCs w:val="24"/>
          <w:lang w:eastAsia="en-GB"/>
        </w:rPr>
        <w:t>to cathedral dignitaries, Geoffrey Simeon</w:t>
      </w:r>
      <w:r w:rsidR="00AF0FED">
        <w:rPr>
          <w:rFonts w:ascii="Garamond" w:eastAsia="Times New Roman" w:hAnsi="Garamond" w:cs="Times New Roman"/>
          <w:bCs/>
          <w:sz w:val="24"/>
          <w:szCs w:val="24"/>
          <w:lang w:eastAsia="en-GB"/>
        </w:rPr>
        <w:t xml:space="preserve"> (dean)</w:t>
      </w:r>
      <w:r w:rsidR="00AF0FED" w:rsidRPr="00297613">
        <w:rPr>
          <w:rFonts w:ascii="Garamond" w:eastAsia="Times New Roman" w:hAnsi="Garamond" w:cs="Times New Roman"/>
          <w:bCs/>
          <w:sz w:val="24"/>
          <w:szCs w:val="24"/>
          <w:lang w:eastAsia="en-GB"/>
        </w:rPr>
        <w:t xml:space="preserve"> and William Skelton</w:t>
      </w:r>
      <w:r w:rsidR="00AF0FED">
        <w:rPr>
          <w:rFonts w:ascii="Garamond" w:eastAsia="Times New Roman" w:hAnsi="Garamond" w:cs="Times New Roman"/>
          <w:bCs/>
          <w:sz w:val="24"/>
          <w:szCs w:val="24"/>
          <w:lang w:eastAsia="en-GB"/>
        </w:rPr>
        <w:t xml:space="preserve"> (treasurer)</w:t>
      </w:r>
      <w:r w:rsidR="00AF0FED" w:rsidRPr="00297613">
        <w:rPr>
          <w:rFonts w:ascii="Garamond" w:eastAsia="Times New Roman" w:hAnsi="Garamond" w:cs="Times New Roman"/>
          <w:bCs/>
          <w:sz w:val="24"/>
          <w:szCs w:val="24"/>
          <w:lang w:eastAsia="en-GB"/>
        </w:rPr>
        <w:t xml:space="preserve">, </w:t>
      </w:r>
      <w:r w:rsidR="00AF0FED">
        <w:rPr>
          <w:rFonts w:ascii="Garamond" w:eastAsia="Times New Roman" w:hAnsi="Garamond" w:cs="Times New Roman"/>
          <w:bCs/>
          <w:sz w:val="24"/>
          <w:szCs w:val="24"/>
          <w:lang w:eastAsia="en-GB"/>
        </w:rPr>
        <w:t>whom he made</w:t>
      </w:r>
      <w:r w:rsidR="009D625C">
        <w:rPr>
          <w:rFonts w:ascii="Garamond" w:eastAsia="Times New Roman" w:hAnsi="Garamond" w:cs="Times New Roman"/>
          <w:bCs/>
          <w:sz w:val="24"/>
          <w:szCs w:val="24"/>
          <w:lang w:eastAsia="en-GB"/>
        </w:rPr>
        <w:t xml:space="preserve"> two of the</w:t>
      </w:r>
      <w:r w:rsidR="00AF0FED" w:rsidRPr="00297613">
        <w:rPr>
          <w:rFonts w:ascii="Garamond" w:eastAsia="Times New Roman" w:hAnsi="Garamond" w:cs="Times New Roman"/>
          <w:bCs/>
          <w:sz w:val="24"/>
          <w:szCs w:val="24"/>
          <w:lang w:eastAsia="en-GB"/>
        </w:rPr>
        <w:t xml:space="preserve"> executors of his will</w:t>
      </w:r>
      <w:r w:rsidR="00AF0FED">
        <w:rPr>
          <w:rFonts w:ascii="Garamond" w:eastAsia="Times New Roman" w:hAnsi="Garamond" w:cs="Times New Roman"/>
          <w:bCs/>
          <w:sz w:val="24"/>
          <w:szCs w:val="24"/>
          <w:lang w:eastAsia="en-GB"/>
        </w:rPr>
        <w:t>.</w:t>
      </w:r>
    </w:p>
    <w:p w14:paraId="244C7ACC" w14:textId="78C839F7" w:rsidR="00C250B3" w:rsidRDefault="00C250B3" w:rsidP="00A002C7">
      <w:pPr>
        <w:spacing w:after="0" w:line="360" w:lineRule="auto"/>
        <w:ind w:left="720"/>
        <w:jc w:val="both"/>
        <w:rPr>
          <w:rFonts w:ascii="Garamond" w:eastAsia="Times New Roman" w:hAnsi="Garamond" w:cs="Times New Roman"/>
          <w:bCs/>
          <w:sz w:val="24"/>
          <w:szCs w:val="24"/>
          <w:lang w:eastAsia="en-GB"/>
        </w:rPr>
      </w:pPr>
    </w:p>
    <w:p w14:paraId="2F26DB5A" w14:textId="7B37C80A" w:rsidR="00C250B3" w:rsidRPr="008C535B" w:rsidRDefault="00C250B3" w:rsidP="00C250B3">
      <w:pPr>
        <w:spacing w:after="0" w:line="360" w:lineRule="auto"/>
        <w:ind w:left="720"/>
        <w:jc w:val="both"/>
        <w:rPr>
          <w:rFonts w:ascii="Garamond" w:eastAsia="Times New Roman" w:hAnsi="Garamond" w:cs="Times New Roman"/>
          <w:iCs/>
          <w:color w:val="000000"/>
          <w:sz w:val="24"/>
        </w:rPr>
      </w:pPr>
      <w:r>
        <w:rPr>
          <w:rFonts w:ascii="Garamond" w:eastAsia="Times New Roman" w:hAnsi="Garamond" w:cs="Times New Roman"/>
          <w:iCs/>
          <w:color w:val="000000"/>
          <w:sz w:val="24"/>
        </w:rPr>
        <w:t>Burgh’s last will and testament</w:t>
      </w:r>
      <w:r w:rsidR="00ED773F">
        <w:rPr>
          <w:rFonts w:ascii="Garamond" w:eastAsia="Times New Roman" w:hAnsi="Garamond" w:cs="Times New Roman"/>
          <w:iCs/>
          <w:color w:val="000000"/>
          <w:sz w:val="24"/>
        </w:rPr>
        <w:t xml:space="preserve"> </w:t>
      </w:r>
      <w:r>
        <w:rPr>
          <w:rFonts w:ascii="Garamond" w:eastAsia="Times New Roman" w:hAnsi="Garamond" w:cs="Times New Roman"/>
          <w:iCs/>
          <w:color w:val="000000"/>
          <w:sz w:val="24"/>
        </w:rPr>
        <w:t>was proved before the Prerogative Court of Canterbury, the highest e</w:t>
      </w:r>
      <w:r w:rsidR="00F865BF">
        <w:rPr>
          <w:rFonts w:ascii="Garamond" w:eastAsia="Times New Roman" w:hAnsi="Garamond" w:cs="Times New Roman"/>
          <w:iCs/>
          <w:color w:val="000000"/>
          <w:sz w:val="24"/>
        </w:rPr>
        <w:t xml:space="preserve">cclesiastical court in England, </w:t>
      </w:r>
      <w:r>
        <w:rPr>
          <w:rFonts w:ascii="Garamond" w:eastAsia="Times New Roman" w:hAnsi="Garamond" w:cs="Times New Roman"/>
          <w:iCs/>
          <w:color w:val="000000"/>
          <w:sz w:val="24"/>
        </w:rPr>
        <w:t>on the 19</w:t>
      </w:r>
      <w:r w:rsidRPr="00D55964">
        <w:rPr>
          <w:rFonts w:ascii="Garamond" w:eastAsia="Times New Roman" w:hAnsi="Garamond" w:cs="Times New Roman"/>
          <w:iCs/>
          <w:color w:val="000000"/>
          <w:sz w:val="24"/>
          <w:vertAlign w:val="superscript"/>
        </w:rPr>
        <w:t>th</w:t>
      </w:r>
      <w:r>
        <w:rPr>
          <w:rFonts w:ascii="Garamond" w:eastAsia="Times New Roman" w:hAnsi="Garamond" w:cs="Times New Roman"/>
          <w:iCs/>
          <w:color w:val="000000"/>
          <w:sz w:val="24"/>
        </w:rPr>
        <w:t xml:space="preserve"> May 1496</w:t>
      </w:r>
      <w:r w:rsidR="003D32FD">
        <w:rPr>
          <w:rFonts w:ascii="Garamond" w:eastAsia="Times New Roman" w:hAnsi="Garamond" w:cs="Times New Roman"/>
          <w:iCs/>
          <w:color w:val="000000"/>
          <w:sz w:val="24"/>
        </w:rPr>
        <w:t>.</w:t>
      </w:r>
      <w:r w:rsidR="003D32FD">
        <w:rPr>
          <w:rStyle w:val="FootnoteReference"/>
          <w:rFonts w:ascii="Garamond" w:eastAsia="Times New Roman" w:hAnsi="Garamond" w:cs="Times New Roman"/>
          <w:iCs/>
          <w:color w:val="000000"/>
          <w:sz w:val="24"/>
        </w:rPr>
        <w:footnoteReference w:id="47"/>
      </w:r>
      <w:r>
        <w:rPr>
          <w:rFonts w:ascii="Garamond" w:eastAsia="Times New Roman" w:hAnsi="Garamond" w:cs="Times New Roman"/>
          <w:iCs/>
          <w:color w:val="000000"/>
          <w:sz w:val="24"/>
        </w:rPr>
        <w:t xml:space="preserve"> </w:t>
      </w:r>
      <w:r w:rsidRPr="00F621C6">
        <w:rPr>
          <w:rFonts w:ascii="Garamond" w:eastAsia="Times New Roman" w:hAnsi="Garamond" w:cs="Times New Roman"/>
          <w:iCs/>
          <w:color w:val="000000"/>
          <w:sz w:val="24"/>
        </w:rPr>
        <w:t xml:space="preserve">Wills have long been a key source for the study of </w:t>
      </w:r>
      <w:r w:rsidR="008F62BC" w:rsidRPr="00F621C6">
        <w:rPr>
          <w:rFonts w:ascii="Garamond" w:eastAsia="Times New Roman" w:hAnsi="Garamond" w:cs="Times New Roman"/>
          <w:iCs/>
          <w:color w:val="000000"/>
          <w:sz w:val="24"/>
        </w:rPr>
        <w:t xml:space="preserve">medieval </w:t>
      </w:r>
      <w:r w:rsidRPr="00F621C6">
        <w:rPr>
          <w:rFonts w:ascii="Garamond" w:eastAsia="Times New Roman" w:hAnsi="Garamond" w:cs="Times New Roman"/>
          <w:iCs/>
          <w:color w:val="000000"/>
          <w:sz w:val="24"/>
        </w:rPr>
        <w:t>piety and commemoration and much has already been written about the benefits and limitations of using testamentary evidence as a source. Some historians, such as Clive Burgess, have argued that it is almost impossible to gain a reliable impression of pious intentions from testamentary evidence.</w:t>
      </w:r>
      <w:r w:rsidR="00F621C6">
        <w:rPr>
          <w:rStyle w:val="FootnoteReference"/>
          <w:rFonts w:ascii="Garamond" w:eastAsia="Times New Roman" w:hAnsi="Garamond" w:cs="Times New Roman"/>
          <w:iCs/>
          <w:color w:val="000000"/>
          <w:sz w:val="24"/>
        </w:rPr>
        <w:footnoteReference w:id="48"/>
      </w:r>
      <w:r w:rsidRPr="00F621C6">
        <w:rPr>
          <w:rFonts w:ascii="Garamond" w:eastAsia="Times New Roman" w:hAnsi="Garamond" w:cs="Times New Roman"/>
          <w:iCs/>
          <w:color w:val="000000"/>
          <w:sz w:val="24"/>
        </w:rPr>
        <w:t xml:space="preserve"> Burgess believes that one’s pious actions, along with repentance and confession during lifetime, were the true measure of pious intent and that wills may give false impressions, as comparably smaller scale provisions made within the wills were little more than the ‘icing on the cake’.</w:t>
      </w:r>
      <w:r w:rsidR="00F621C6">
        <w:rPr>
          <w:rStyle w:val="FootnoteReference"/>
          <w:rFonts w:ascii="Garamond" w:eastAsia="Times New Roman" w:hAnsi="Garamond" w:cs="Times New Roman"/>
          <w:iCs/>
          <w:color w:val="000000"/>
          <w:sz w:val="24"/>
        </w:rPr>
        <w:footnoteReference w:id="49"/>
      </w:r>
      <w:r w:rsidRPr="00F621C6">
        <w:rPr>
          <w:rFonts w:ascii="Garamond" w:eastAsia="Times New Roman" w:hAnsi="Garamond" w:cs="Times New Roman"/>
          <w:iCs/>
          <w:color w:val="000000"/>
          <w:sz w:val="24"/>
        </w:rPr>
        <w:t xml:space="preserve">  Whilst it is important to acknowledge that this might be true to some extent, Rob </w:t>
      </w:r>
      <w:proofErr w:type="spellStart"/>
      <w:r w:rsidRPr="00F621C6">
        <w:rPr>
          <w:rFonts w:ascii="Garamond" w:eastAsia="Times New Roman" w:hAnsi="Garamond" w:cs="Times New Roman"/>
          <w:iCs/>
          <w:color w:val="000000"/>
          <w:sz w:val="24"/>
        </w:rPr>
        <w:t>Lutton</w:t>
      </w:r>
      <w:proofErr w:type="spellEnd"/>
      <w:r w:rsidRPr="00F621C6">
        <w:rPr>
          <w:rFonts w:ascii="Garamond" w:eastAsia="Times New Roman" w:hAnsi="Garamond" w:cs="Times New Roman"/>
          <w:iCs/>
          <w:color w:val="000000"/>
          <w:sz w:val="24"/>
        </w:rPr>
        <w:t xml:space="preserve"> has indicated that when wills are compared to parish and guild records, they usually reflect testators’ lifetime interests.</w:t>
      </w:r>
      <w:r w:rsidR="00F621C6">
        <w:rPr>
          <w:rStyle w:val="FootnoteReference"/>
          <w:rFonts w:ascii="Garamond" w:eastAsia="Times New Roman" w:hAnsi="Garamond" w:cs="Times New Roman"/>
          <w:iCs/>
          <w:color w:val="000000"/>
          <w:sz w:val="24"/>
        </w:rPr>
        <w:footnoteReference w:id="50"/>
      </w:r>
      <w:r w:rsidRPr="00F621C6">
        <w:rPr>
          <w:rFonts w:ascii="Garamond" w:eastAsia="Times New Roman" w:hAnsi="Garamond" w:cs="Times New Roman"/>
          <w:iCs/>
          <w:color w:val="000000"/>
          <w:sz w:val="24"/>
        </w:rPr>
        <w:t xml:space="preserve"> Although they do not always represent the extent and wealth of religious giving during an individual testator’s lifetime sufficiently, they do not typically </w:t>
      </w:r>
      <w:r w:rsidRPr="00F621C6">
        <w:rPr>
          <w:rFonts w:ascii="Garamond" w:eastAsia="Times New Roman" w:hAnsi="Garamond" w:cs="Times New Roman"/>
          <w:iCs/>
          <w:color w:val="000000"/>
          <w:sz w:val="24"/>
        </w:rPr>
        <w:lastRenderedPageBreak/>
        <w:t>deviate widely from them.  And despite Burgess’ criticisms that wills by their nature were biased by age and focus on after-death provision,</w:t>
      </w:r>
      <w:r w:rsidRPr="00F621C6">
        <w:rPr>
          <w:rFonts w:ascii="Garamond" w:eastAsia="Times New Roman" w:hAnsi="Garamond" w:cs="Times New Roman"/>
          <w:iCs/>
          <w:color w:val="000000"/>
          <w:sz w:val="24"/>
          <w:vertAlign w:val="superscript"/>
        </w:rPr>
        <w:footnoteReference w:id="51"/>
      </w:r>
      <w:r w:rsidRPr="00F621C6">
        <w:rPr>
          <w:rFonts w:ascii="Garamond" w:eastAsia="Times New Roman" w:hAnsi="Garamond" w:cs="Times New Roman"/>
          <w:iCs/>
          <w:color w:val="000000"/>
          <w:sz w:val="24"/>
        </w:rPr>
        <w:t xml:space="preserve"> Robert Swanson convincingly argues that bequests made at the pivotal point between life and death were the most important of all pious acts because it was the testator's’ last opportunity to express their religiosity.</w:t>
      </w:r>
      <w:r w:rsidRPr="00F621C6">
        <w:rPr>
          <w:rFonts w:ascii="Garamond" w:eastAsia="Times New Roman" w:hAnsi="Garamond" w:cs="Times New Roman"/>
          <w:iCs/>
          <w:color w:val="000000"/>
          <w:sz w:val="24"/>
          <w:vertAlign w:val="superscript"/>
        </w:rPr>
        <w:footnoteReference w:id="52"/>
      </w:r>
      <w:r>
        <w:rPr>
          <w:rFonts w:ascii="Garamond" w:eastAsia="Times New Roman" w:hAnsi="Garamond" w:cs="Times New Roman"/>
          <w:iCs/>
          <w:color w:val="000000"/>
          <w:sz w:val="24"/>
        </w:rPr>
        <w:t xml:space="preserve"> In addition to this, when considering the importance of religious material bequests, b</w:t>
      </w:r>
      <w:r w:rsidRPr="008C535B">
        <w:rPr>
          <w:rFonts w:ascii="Garamond" w:eastAsia="Times New Roman" w:hAnsi="Garamond" w:cs="Times New Roman"/>
          <w:iCs/>
          <w:color w:val="000000"/>
          <w:sz w:val="24"/>
        </w:rPr>
        <w:t>equests of religious items that had</w:t>
      </w:r>
      <w:r>
        <w:rPr>
          <w:rFonts w:ascii="Garamond" w:eastAsia="Times New Roman" w:hAnsi="Garamond" w:cs="Times New Roman"/>
          <w:iCs/>
          <w:color w:val="000000"/>
          <w:sz w:val="24"/>
        </w:rPr>
        <w:t xml:space="preserve"> either been commissioned by or had</w:t>
      </w:r>
      <w:r w:rsidRPr="008C535B">
        <w:rPr>
          <w:rFonts w:ascii="Garamond" w:eastAsia="Times New Roman" w:hAnsi="Garamond" w:cs="Times New Roman"/>
          <w:iCs/>
          <w:color w:val="000000"/>
          <w:sz w:val="24"/>
        </w:rPr>
        <w:t xml:space="preserve"> been owned and used by the testator would surely have reflected how they identified with their religion.</w:t>
      </w:r>
    </w:p>
    <w:p w14:paraId="00B9DAD3" w14:textId="77777777" w:rsidR="00C250B3" w:rsidRDefault="00C250B3" w:rsidP="00C250B3">
      <w:pPr>
        <w:spacing w:after="0" w:line="360" w:lineRule="auto"/>
        <w:ind w:left="720"/>
        <w:jc w:val="both"/>
        <w:rPr>
          <w:rFonts w:ascii="Garamond" w:eastAsia="Times New Roman" w:hAnsi="Garamond" w:cs="Times New Roman"/>
          <w:iCs/>
          <w:color w:val="000000"/>
          <w:sz w:val="24"/>
        </w:rPr>
      </w:pPr>
    </w:p>
    <w:p w14:paraId="03115457" w14:textId="20A63E09" w:rsidR="000E1E45" w:rsidRDefault="00CA15E2" w:rsidP="006B45F9">
      <w:pPr>
        <w:spacing w:after="0" w:line="360" w:lineRule="auto"/>
        <w:ind w:left="720"/>
        <w:jc w:val="both"/>
        <w:rPr>
          <w:rFonts w:ascii="Garamond" w:eastAsia="Times New Roman" w:hAnsi="Garamond" w:cs="Times New Roman"/>
          <w:sz w:val="24"/>
          <w:szCs w:val="24"/>
        </w:rPr>
      </w:pPr>
      <w:r>
        <w:rPr>
          <w:rFonts w:ascii="Garamond" w:eastAsia="Times New Roman" w:hAnsi="Garamond" w:cs="Times New Roman"/>
          <w:sz w:val="24"/>
          <w:szCs w:val="24"/>
          <w:lang w:eastAsia="en-GB"/>
        </w:rPr>
        <w:t xml:space="preserve">It was not unusual at this time for </w:t>
      </w:r>
      <w:r w:rsidR="00651333">
        <w:rPr>
          <w:rFonts w:ascii="Garamond" w:eastAsia="Times New Roman" w:hAnsi="Garamond" w:cs="Times New Roman"/>
          <w:sz w:val="24"/>
          <w:szCs w:val="24"/>
          <w:lang w:eastAsia="en-GB"/>
        </w:rPr>
        <w:t xml:space="preserve">male members of the </w:t>
      </w:r>
      <w:r w:rsidR="00F427E4">
        <w:rPr>
          <w:rFonts w:ascii="Garamond" w:eastAsia="Times New Roman" w:hAnsi="Garamond" w:cs="Times New Roman"/>
          <w:sz w:val="24"/>
          <w:szCs w:val="24"/>
          <w:lang w:eastAsia="en-GB"/>
        </w:rPr>
        <w:t xml:space="preserve">gentry </w:t>
      </w:r>
      <w:r w:rsidR="003F1666">
        <w:rPr>
          <w:rFonts w:ascii="Garamond" w:eastAsia="Times New Roman" w:hAnsi="Garamond" w:cs="Times New Roman"/>
          <w:sz w:val="24"/>
          <w:szCs w:val="24"/>
          <w:lang w:eastAsia="en-GB"/>
        </w:rPr>
        <w:t xml:space="preserve">class </w:t>
      </w:r>
      <w:r w:rsidR="00F427E4">
        <w:rPr>
          <w:rFonts w:ascii="Garamond" w:eastAsia="Times New Roman" w:hAnsi="Garamond" w:cs="Times New Roman"/>
          <w:sz w:val="24"/>
          <w:szCs w:val="24"/>
          <w:lang w:eastAsia="en-GB"/>
        </w:rPr>
        <w:t xml:space="preserve">to expend time and money </w:t>
      </w:r>
      <w:r w:rsidR="003F1666">
        <w:rPr>
          <w:rFonts w:ascii="Garamond" w:eastAsia="Times New Roman" w:hAnsi="Garamond" w:cs="Times New Roman"/>
          <w:sz w:val="24"/>
          <w:szCs w:val="24"/>
          <w:lang w:eastAsia="en-GB"/>
        </w:rPr>
        <w:t>on</w:t>
      </w:r>
      <w:r w:rsidR="00F427E4">
        <w:rPr>
          <w:rFonts w:ascii="Garamond" w:eastAsia="Times New Roman" w:hAnsi="Garamond" w:cs="Times New Roman"/>
          <w:sz w:val="24"/>
          <w:szCs w:val="24"/>
          <w:lang w:eastAsia="en-GB"/>
        </w:rPr>
        <w:t xml:space="preserve"> their post-mortem provision.</w:t>
      </w:r>
      <w:r w:rsidR="00F427E4">
        <w:rPr>
          <w:rStyle w:val="FootnoteReference"/>
          <w:rFonts w:ascii="Garamond" w:eastAsia="Times New Roman" w:hAnsi="Garamond" w:cs="Times New Roman"/>
          <w:sz w:val="24"/>
          <w:szCs w:val="24"/>
          <w:lang w:eastAsia="en-GB"/>
        </w:rPr>
        <w:footnoteReference w:id="53"/>
      </w:r>
      <w:r w:rsidR="00F427E4">
        <w:rPr>
          <w:rFonts w:ascii="Garamond" w:eastAsia="Times New Roman" w:hAnsi="Garamond" w:cs="Times New Roman"/>
          <w:sz w:val="24"/>
          <w:szCs w:val="24"/>
          <w:lang w:eastAsia="en-GB"/>
        </w:rPr>
        <w:t xml:space="preserve"> </w:t>
      </w:r>
      <w:r w:rsidR="00806CEE">
        <w:rPr>
          <w:rFonts w:ascii="Garamond" w:eastAsia="Times New Roman" w:hAnsi="Garamond" w:cs="Times New Roman"/>
          <w:sz w:val="24"/>
          <w:szCs w:val="24"/>
          <w:lang w:eastAsia="en-GB"/>
        </w:rPr>
        <w:t>The wealthy man was considered to be merely a steward of his God-given wealth and was obliged to dispose of it in a pious and charitable manner or jeopardise the fate of his soul.</w:t>
      </w:r>
      <w:r w:rsidR="00806CEE">
        <w:rPr>
          <w:rStyle w:val="FootnoteReference"/>
          <w:rFonts w:ascii="Garamond" w:eastAsia="Times New Roman" w:hAnsi="Garamond" w:cs="Times New Roman"/>
          <w:sz w:val="24"/>
          <w:szCs w:val="24"/>
          <w:lang w:eastAsia="en-GB"/>
        </w:rPr>
        <w:footnoteReference w:id="54"/>
      </w:r>
      <w:r w:rsidR="00806CEE">
        <w:rPr>
          <w:rFonts w:ascii="Garamond" w:eastAsia="Times New Roman" w:hAnsi="Garamond" w:cs="Times New Roman"/>
          <w:sz w:val="24"/>
          <w:szCs w:val="24"/>
          <w:lang w:eastAsia="en-GB"/>
        </w:rPr>
        <w:t xml:space="preserve"> </w:t>
      </w:r>
      <w:r w:rsidR="00F427E4">
        <w:rPr>
          <w:rFonts w:ascii="Garamond" w:eastAsia="Times New Roman" w:hAnsi="Garamond" w:cs="Times New Roman"/>
          <w:sz w:val="24"/>
          <w:szCs w:val="24"/>
          <w:lang w:eastAsia="en-GB"/>
        </w:rPr>
        <w:t xml:space="preserve">However Burgh’s will provides an excellent example of how a member of the gentry class whose fortunes had recently and radically improved might impose </w:t>
      </w:r>
      <w:r w:rsidR="00806CEE">
        <w:rPr>
          <w:rFonts w:ascii="Garamond" w:eastAsia="Times New Roman" w:hAnsi="Garamond" w:cs="Times New Roman"/>
          <w:sz w:val="24"/>
          <w:szCs w:val="24"/>
          <w:lang w:eastAsia="en-GB"/>
        </w:rPr>
        <w:t>his</w:t>
      </w:r>
      <w:r w:rsidR="00F427E4">
        <w:rPr>
          <w:rFonts w:ascii="Garamond" w:eastAsia="Times New Roman" w:hAnsi="Garamond" w:cs="Times New Roman"/>
          <w:sz w:val="24"/>
          <w:szCs w:val="24"/>
          <w:lang w:eastAsia="en-GB"/>
        </w:rPr>
        <w:t xml:space="preserve"> post-mortem priorities on </w:t>
      </w:r>
      <w:r w:rsidR="00806CEE">
        <w:rPr>
          <w:rFonts w:ascii="Garamond" w:eastAsia="Times New Roman" w:hAnsi="Garamond" w:cs="Times New Roman"/>
          <w:sz w:val="24"/>
          <w:szCs w:val="24"/>
          <w:lang w:eastAsia="en-GB"/>
        </w:rPr>
        <w:t>his</w:t>
      </w:r>
      <w:r w:rsidR="00F427E4">
        <w:rPr>
          <w:rFonts w:ascii="Garamond" w:eastAsia="Times New Roman" w:hAnsi="Garamond" w:cs="Times New Roman"/>
          <w:sz w:val="24"/>
          <w:szCs w:val="24"/>
          <w:lang w:eastAsia="en-GB"/>
        </w:rPr>
        <w:t xml:space="preserve"> commemorative bequests and requests. </w:t>
      </w:r>
      <w:r w:rsidR="008B15AA">
        <w:rPr>
          <w:rFonts w:ascii="Garamond" w:eastAsia="Times New Roman" w:hAnsi="Garamond" w:cs="Times New Roman"/>
          <w:sz w:val="24"/>
          <w:szCs w:val="24"/>
          <w:lang w:eastAsia="en-GB"/>
        </w:rPr>
        <w:t>At the time that he made his will</w:t>
      </w:r>
      <w:r w:rsidR="00423E92">
        <w:rPr>
          <w:rFonts w:ascii="Garamond" w:eastAsia="Times New Roman" w:hAnsi="Garamond" w:cs="Times New Roman"/>
          <w:sz w:val="24"/>
          <w:szCs w:val="24"/>
          <w:lang w:eastAsia="en-GB"/>
        </w:rPr>
        <w:t>,</w:t>
      </w:r>
      <w:r w:rsidR="00D55964">
        <w:rPr>
          <w:rFonts w:ascii="Garamond" w:eastAsia="Times New Roman" w:hAnsi="Garamond" w:cs="Times New Roman"/>
          <w:sz w:val="24"/>
          <w:szCs w:val="24"/>
          <w:lang w:eastAsia="en-GB"/>
        </w:rPr>
        <w:t xml:space="preserve"> prior to</w:t>
      </w:r>
      <w:r w:rsidR="0082242E">
        <w:rPr>
          <w:rFonts w:ascii="Garamond" w:eastAsia="Times New Roman" w:hAnsi="Garamond" w:cs="Times New Roman"/>
          <w:sz w:val="24"/>
          <w:szCs w:val="24"/>
          <w:lang w:eastAsia="en-GB"/>
        </w:rPr>
        <w:t xml:space="preserve"> his death on 18 March 1496,</w:t>
      </w:r>
      <w:r w:rsidR="008B15AA">
        <w:rPr>
          <w:rFonts w:ascii="Garamond" w:eastAsia="Times New Roman" w:hAnsi="Garamond" w:cs="Times New Roman"/>
          <w:sz w:val="24"/>
          <w:szCs w:val="24"/>
          <w:lang w:eastAsia="en-GB"/>
        </w:rPr>
        <w:t xml:space="preserve"> </w:t>
      </w:r>
      <w:r w:rsidR="002D2166" w:rsidRPr="001934C1">
        <w:rPr>
          <w:rFonts w:ascii="Garamond" w:eastAsia="Times New Roman" w:hAnsi="Garamond" w:cs="Times New Roman"/>
          <w:sz w:val="24"/>
          <w:szCs w:val="24"/>
          <w:lang w:eastAsia="en-GB"/>
        </w:rPr>
        <w:t>Burgh</w:t>
      </w:r>
      <w:r w:rsidR="002D2166">
        <w:rPr>
          <w:rFonts w:ascii="Garamond" w:eastAsia="Times New Roman" w:hAnsi="Garamond" w:cs="Times New Roman"/>
          <w:sz w:val="24"/>
          <w:szCs w:val="24"/>
          <w:lang w:eastAsia="en-GB"/>
        </w:rPr>
        <w:t xml:space="preserve"> had recently provided the funds to build a chapel in his local pa</w:t>
      </w:r>
      <w:r w:rsidR="00423E92">
        <w:rPr>
          <w:rFonts w:ascii="Garamond" w:eastAsia="Times New Roman" w:hAnsi="Garamond" w:cs="Times New Roman"/>
          <w:sz w:val="24"/>
          <w:szCs w:val="24"/>
          <w:lang w:eastAsia="en-GB"/>
        </w:rPr>
        <w:t>rish church of</w:t>
      </w:r>
      <w:r w:rsidR="003B702B">
        <w:rPr>
          <w:rFonts w:ascii="Garamond" w:eastAsia="Times New Roman" w:hAnsi="Garamond" w:cs="Times New Roman"/>
          <w:sz w:val="24"/>
          <w:szCs w:val="24"/>
          <w:lang w:eastAsia="en-GB"/>
        </w:rPr>
        <w:t xml:space="preserve"> All Saints,</w:t>
      </w:r>
      <w:r w:rsidR="00423E92">
        <w:rPr>
          <w:rFonts w:ascii="Garamond" w:eastAsia="Times New Roman" w:hAnsi="Garamond" w:cs="Times New Roman"/>
          <w:sz w:val="24"/>
          <w:szCs w:val="24"/>
          <w:lang w:eastAsia="en-GB"/>
        </w:rPr>
        <w:t xml:space="preserve"> Gainsborough.</w:t>
      </w:r>
      <w:r w:rsidR="00321C91">
        <w:rPr>
          <w:rStyle w:val="FootnoteReference"/>
          <w:rFonts w:ascii="Garamond" w:eastAsia="Times New Roman" w:hAnsi="Garamond" w:cs="Times New Roman"/>
          <w:sz w:val="24"/>
          <w:szCs w:val="24"/>
          <w:lang w:eastAsia="en-GB"/>
        </w:rPr>
        <w:footnoteReference w:id="55"/>
      </w:r>
      <w:r w:rsidR="009E2CA0">
        <w:rPr>
          <w:rFonts w:ascii="Garamond" w:eastAsia="Times New Roman" w:hAnsi="Garamond" w:cs="Times New Roman"/>
          <w:sz w:val="24"/>
          <w:szCs w:val="24"/>
          <w:lang w:eastAsia="en-GB"/>
        </w:rPr>
        <w:t xml:space="preserve"> </w:t>
      </w:r>
      <w:r w:rsidR="00423E92">
        <w:rPr>
          <w:rFonts w:ascii="Garamond" w:eastAsia="Times New Roman" w:hAnsi="Garamond" w:cs="Times New Roman"/>
          <w:sz w:val="24"/>
          <w:szCs w:val="24"/>
          <w:lang w:eastAsia="en-GB"/>
        </w:rPr>
        <w:t>I</w:t>
      </w:r>
      <w:r w:rsidR="002D2166">
        <w:rPr>
          <w:rFonts w:ascii="Garamond" w:eastAsia="Times New Roman" w:hAnsi="Garamond" w:cs="Times New Roman"/>
          <w:sz w:val="24"/>
          <w:szCs w:val="24"/>
          <w:lang w:eastAsia="en-GB"/>
        </w:rPr>
        <w:t>t seems</w:t>
      </w:r>
      <w:r w:rsidR="00F620D8">
        <w:rPr>
          <w:rFonts w:ascii="Garamond" w:eastAsia="Times New Roman" w:hAnsi="Garamond" w:cs="Times New Roman"/>
          <w:sz w:val="24"/>
          <w:szCs w:val="24"/>
          <w:lang w:eastAsia="en-GB"/>
        </w:rPr>
        <w:t xml:space="preserve"> probable</w:t>
      </w:r>
      <w:r w:rsidR="002D2166">
        <w:rPr>
          <w:rFonts w:ascii="Garamond" w:eastAsia="Times New Roman" w:hAnsi="Garamond" w:cs="Times New Roman"/>
          <w:sz w:val="24"/>
          <w:szCs w:val="24"/>
          <w:lang w:eastAsia="en-GB"/>
        </w:rPr>
        <w:t xml:space="preserve"> </w:t>
      </w:r>
      <w:r w:rsidR="007D0E69">
        <w:rPr>
          <w:rFonts w:ascii="Garamond" w:eastAsia="Times New Roman" w:hAnsi="Garamond" w:cs="Times New Roman"/>
          <w:sz w:val="24"/>
          <w:szCs w:val="24"/>
          <w:lang w:eastAsia="en-GB"/>
        </w:rPr>
        <w:t xml:space="preserve">from his will </w:t>
      </w:r>
      <w:r w:rsidR="002D2166">
        <w:rPr>
          <w:rFonts w:ascii="Garamond" w:eastAsia="Times New Roman" w:hAnsi="Garamond" w:cs="Times New Roman"/>
          <w:sz w:val="24"/>
          <w:szCs w:val="24"/>
          <w:lang w:eastAsia="en-GB"/>
        </w:rPr>
        <w:t xml:space="preserve">that it was </w:t>
      </w:r>
      <w:r w:rsidR="008F62BC">
        <w:rPr>
          <w:rFonts w:ascii="Garamond" w:eastAsia="Times New Roman" w:hAnsi="Garamond" w:cs="Times New Roman"/>
          <w:sz w:val="24"/>
          <w:szCs w:val="24"/>
          <w:lang w:eastAsia="en-GB"/>
        </w:rPr>
        <w:t>Burgh’s</w:t>
      </w:r>
      <w:r w:rsidR="002D2166">
        <w:rPr>
          <w:rFonts w:ascii="Garamond" w:eastAsia="Times New Roman" w:hAnsi="Garamond" w:cs="Times New Roman"/>
          <w:sz w:val="24"/>
          <w:szCs w:val="24"/>
          <w:lang w:eastAsia="en-GB"/>
        </w:rPr>
        <w:t xml:space="preserve"> intention to weave himself into the sacred space of this local church</w:t>
      </w:r>
      <w:r w:rsidR="00BE6E5D">
        <w:rPr>
          <w:rFonts w:ascii="Garamond" w:eastAsia="Times New Roman" w:hAnsi="Garamond" w:cs="Times New Roman"/>
          <w:sz w:val="24"/>
          <w:szCs w:val="24"/>
          <w:lang w:eastAsia="en-GB"/>
        </w:rPr>
        <w:t xml:space="preserve"> and </w:t>
      </w:r>
      <w:r w:rsidR="0082242E">
        <w:rPr>
          <w:rFonts w:ascii="Garamond" w:eastAsia="Times New Roman" w:hAnsi="Garamond" w:cs="Times New Roman"/>
          <w:sz w:val="24"/>
          <w:szCs w:val="24"/>
          <w:lang w:eastAsia="en-GB"/>
        </w:rPr>
        <w:t>his own personality upon it</w:t>
      </w:r>
      <w:r w:rsidR="002D2166">
        <w:rPr>
          <w:rFonts w:ascii="Garamond" w:eastAsia="Times New Roman" w:hAnsi="Garamond" w:cs="Times New Roman"/>
          <w:sz w:val="24"/>
          <w:szCs w:val="24"/>
          <w:lang w:eastAsia="en-GB"/>
        </w:rPr>
        <w:t>,</w:t>
      </w:r>
      <w:r w:rsidR="00FF6262">
        <w:rPr>
          <w:rFonts w:ascii="Garamond" w:eastAsia="Times New Roman" w:hAnsi="Garamond" w:cs="Times New Roman"/>
          <w:sz w:val="24"/>
          <w:szCs w:val="24"/>
          <w:lang w:eastAsia="en-GB"/>
        </w:rPr>
        <w:t xml:space="preserve"> requesting for his body: ‘wheresoever it happen to decease to be buried in my </w:t>
      </w:r>
      <w:proofErr w:type="spellStart"/>
      <w:r w:rsidR="00FF6262">
        <w:rPr>
          <w:rFonts w:ascii="Garamond" w:eastAsia="Times New Roman" w:hAnsi="Garamond" w:cs="Times New Roman"/>
          <w:sz w:val="24"/>
          <w:szCs w:val="24"/>
          <w:lang w:eastAsia="en-GB"/>
        </w:rPr>
        <w:t>newe</w:t>
      </w:r>
      <w:proofErr w:type="spellEnd"/>
      <w:r w:rsidR="00FF6262">
        <w:rPr>
          <w:rFonts w:ascii="Garamond" w:eastAsia="Times New Roman" w:hAnsi="Garamond" w:cs="Times New Roman"/>
          <w:sz w:val="24"/>
          <w:szCs w:val="24"/>
          <w:lang w:eastAsia="en-GB"/>
        </w:rPr>
        <w:t xml:space="preserve"> chapel’,</w:t>
      </w:r>
      <w:r w:rsidR="002D2166">
        <w:rPr>
          <w:rFonts w:ascii="Garamond" w:eastAsia="Times New Roman" w:hAnsi="Garamond" w:cs="Times New Roman"/>
          <w:sz w:val="24"/>
          <w:szCs w:val="24"/>
          <w:lang w:eastAsia="en-GB"/>
        </w:rPr>
        <w:t xml:space="preserve"> which </w:t>
      </w:r>
      <w:r w:rsidR="00FF6262">
        <w:rPr>
          <w:rFonts w:ascii="Garamond" w:eastAsia="Times New Roman" w:hAnsi="Garamond" w:cs="Times New Roman"/>
          <w:sz w:val="24"/>
          <w:szCs w:val="24"/>
          <w:lang w:eastAsia="en-GB"/>
        </w:rPr>
        <w:t xml:space="preserve">had </w:t>
      </w:r>
      <w:r w:rsidR="002D2166">
        <w:rPr>
          <w:rFonts w:ascii="Garamond" w:eastAsia="Times New Roman" w:hAnsi="Garamond" w:cs="Times New Roman"/>
          <w:sz w:val="24"/>
          <w:szCs w:val="24"/>
          <w:lang w:eastAsia="en-GB"/>
        </w:rPr>
        <w:t>clearly</w:t>
      </w:r>
      <w:r w:rsidR="00FF6262">
        <w:rPr>
          <w:rFonts w:ascii="Garamond" w:eastAsia="Times New Roman" w:hAnsi="Garamond" w:cs="Times New Roman"/>
          <w:sz w:val="24"/>
          <w:szCs w:val="24"/>
          <w:lang w:eastAsia="en-GB"/>
        </w:rPr>
        <w:t xml:space="preserve"> had</w:t>
      </w:r>
      <w:r w:rsidR="002D2166">
        <w:rPr>
          <w:rFonts w:ascii="Garamond" w:eastAsia="Times New Roman" w:hAnsi="Garamond" w:cs="Times New Roman"/>
          <w:sz w:val="24"/>
          <w:szCs w:val="24"/>
          <w:lang w:eastAsia="en-GB"/>
        </w:rPr>
        <w:t xml:space="preserve"> an impact upon his personal piety.</w:t>
      </w:r>
      <w:r w:rsidR="00F620D8">
        <w:rPr>
          <w:rStyle w:val="FootnoteReference"/>
          <w:rFonts w:ascii="Garamond" w:eastAsia="Times New Roman" w:hAnsi="Garamond" w:cs="Times New Roman"/>
          <w:sz w:val="24"/>
          <w:szCs w:val="24"/>
          <w:lang w:eastAsia="en-GB"/>
        </w:rPr>
        <w:footnoteReference w:id="56"/>
      </w:r>
      <w:r w:rsidR="00F26F09">
        <w:rPr>
          <w:rFonts w:ascii="Garamond" w:eastAsia="Times New Roman" w:hAnsi="Garamond" w:cs="Times New Roman"/>
          <w:sz w:val="24"/>
          <w:szCs w:val="24"/>
          <w:lang w:eastAsia="en-GB"/>
        </w:rPr>
        <w:t xml:space="preserve"> </w:t>
      </w:r>
      <w:r w:rsidR="00120221">
        <w:rPr>
          <w:rFonts w:ascii="Garamond" w:eastAsia="Times New Roman" w:hAnsi="Garamond" w:cs="Times New Roman"/>
          <w:sz w:val="24"/>
          <w:szCs w:val="24"/>
          <w:lang w:eastAsia="en-GB"/>
        </w:rPr>
        <w:t xml:space="preserve">Considering </w:t>
      </w:r>
      <w:r w:rsidR="002D2166">
        <w:rPr>
          <w:rFonts w:ascii="Garamond" w:eastAsia="Times New Roman" w:hAnsi="Garamond" w:cs="Times New Roman"/>
          <w:sz w:val="24"/>
          <w:szCs w:val="24"/>
          <w:lang w:eastAsia="en-GB"/>
        </w:rPr>
        <w:t xml:space="preserve">his status in the county and the relationship </w:t>
      </w:r>
      <w:r w:rsidR="00824B41">
        <w:rPr>
          <w:rFonts w:ascii="Garamond" w:eastAsia="Times New Roman" w:hAnsi="Garamond" w:cs="Times New Roman"/>
          <w:sz w:val="24"/>
          <w:szCs w:val="24"/>
          <w:lang w:eastAsia="en-GB"/>
        </w:rPr>
        <w:t>which</w:t>
      </w:r>
      <w:r w:rsidR="002D2166">
        <w:rPr>
          <w:rFonts w:ascii="Garamond" w:eastAsia="Times New Roman" w:hAnsi="Garamond" w:cs="Times New Roman"/>
          <w:sz w:val="24"/>
          <w:szCs w:val="24"/>
          <w:lang w:eastAsia="en-GB"/>
        </w:rPr>
        <w:t xml:space="preserve"> he </w:t>
      </w:r>
      <w:r w:rsidR="00FF6262">
        <w:rPr>
          <w:rFonts w:ascii="Garamond" w:eastAsia="Times New Roman" w:hAnsi="Garamond" w:cs="Times New Roman"/>
          <w:sz w:val="24"/>
          <w:szCs w:val="24"/>
          <w:lang w:eastAsia="en-GB"/>
        </w:rPr>
        <w:t xml:space="preserve">had </w:t>
      </w:r>
      <w:r w:rsidR="002D2166">
        <w:rPr>
          <w:rFonts w:ascii="Garamond" w:eastAsia="Times New Roman" w:hAnsi="Garamond" w:cs="Times New Roman"/>
          <w:sz w:val="24"/>
          <w:szCs w:val="24"/>
          <w:lang w:eastAsia="en-GB"/>
        </w:rPr>
        <w:t xml:space="preserve">retained </w:t>
      </w:r>
      <w:r w:rsidR="00FF6262">
        <w:rPr>
          <w:rFonts w:ascii="Garamond" w:eastAsia="Times New Roman" w:hAnsi="Garamond" w:cs="Times New Roman"/>
          <w:sz w:val="24"/>
          <w:szCs w:val="24"/>
          <w:lang w:eastAsia="en-GB"/>
        </w:rPr>
        <w:t xml:space="preserve">with </w:t>
      </w:r>
      <w:r w:rsidR="00824B41">
        <w:rPr>
          <w:rFonts w:ascii="Garamond" w:eastAsia="Times New Roman" w:hAnsi="Garamond" w:cs="Times New Roman"/>
          <w:sz w:val="24"/>
          <w:szCs w:val="24"/>
          <w:lang w:eastAsia="en-GB"/>
        </w:rPr>
        <w:t>some</w:t>
      </w:r>
      <w:r w:rsidR="00FF6262">
        <w:rPr>
          <w:rFonts w:ascii="Garamond" w:eastAsia="Times New Roman" w:hAnsi="Garamond" w:cs="Times New Roman"/>
          <w:sz w:val="24"/>
          <w:szCs w:val="24"/>
          <w:lang w:eastAsia="en-GB"/>
        </w:rPr>
        <w:t xml:space="preserve"> </w:t>
      </w:r>
      <w:r w:rsidR="00824B41">
        <w:rPr>
          <w:rFonts w:ascii="Garamond" w:eastAsia="Times New Roman" w:hAnsi="Garamond" w:cs="Times New Roman"/>
          <w:sz w:val="24"/>
          <w:szCs w:val="24"/>
          <w:lang w:eastAsia="en-GB"/>
        </w:rPr>
        <w:t>c</w:t>
      </w:r>
      <w:r w:rsidR="00FF6262">
        <w:rPr>
          <w:rFonts w:ascii="Garamond" w:eastAsia="Times New Roman" w:hAnsi="Garamond" w:cs="Times New Roman"/>
          <w:sz w:val="24"/>
          <w:szCs w:val="24"/>
          <w:lang w:eastAsia="en-GB"/>
        </w:rPr>
        <w:t>athedral dignitaries</w:t>
      </w:r>
      <w:r w:rsidR="00120221">
        <w:rPr>
          <w:rFonts w:ascii="Garamond" w:eastAsia="Times New Roman" w:hAnsi="Garamond" w:cs="Times New Roman"/>
          <w:sz w:val="24"/>
          <w:szCs w:val="24"/>
          <w:lang w:eastAsia="en-GB"/>
        </w:rPr>
        <w:t xml:space="preserve"> it is </w:t>
      </w:r>
      <w:r w:rsidR="00120221">
        <w:rPr>
          <w:rFonts w:ascii="Garamond" w:eastAsia="Times New Roman" w:hAnsi="Garamond" w:cs="Times New Roman"/>
          <w:sz w:val="24"/>
          <w:szCs w:val="24"/>
          <w:lang w:eastAsia="en-GB"/>
        </w:rPr>
        <w:lastRenderedPageBreak/>
        <w:t>likely</w:t>
      </w:r>
      <w:r w:rsidR="00FF6262">
        <w:rPr>
          <w:rFonts w:ascii="Garamond" w:eastAsia="Times New Roman" w:hAnsi="Garamond" w:cs="Times New Roman"/>
          <w:sz w:val="24"/>
          <w:szCs w:val="24"/>
          <w:lang w:eastAsia="en-GB"/>
        </w:rPr>
        <w:t xml:space="preserve"> that he could have requ</w:t>
      </w:r>
      <w:r w:rsidR="00223B6B">
        <w:rPr>
          <w:rFonts w:ascii="Garamond" w:eastAsia="Times New Roman" w:hAnsi="Garamond" w:cs="Times New Roman"/>
          <w:sz w:val="24"/>
          <w:szCs w:val="24"/>
          <w:lang w:eastAsia="en-GB"/>
        </w:rPr>
        <w:t>e</w:t>
      </w:r>
      <w:r w:rsidR="00FF6262">
        <w:rPr>
          <w:rFonts w:ascii="Garamond" w:eastAsia="Times New Roman" w:hAnsi="Garamond" w:cs="Times New Roman"/>
          <w:sz w:val="24"/>
          <w:szCs w:val="24"/>
          <w:lang w:eastAsia="en-GB"/>
        </w:rPr>
        <w:t>sted burial in Lincoln Cathedral, but chose instead to focus com</w:t>
      </w:r>
      <w:r w:rsidR="00223B6B">
        <w:rPr>
          <w:rFonts w:ascii="Garamond" w:eastAsia="Times New Roman" w:hAnsi="Garamond" w:cs="Times New Roman"/>
          <w:sz w:val="24"/>
          <w:szCs w:val="24"/>
          <w:lang w:eastAsia="en-GB"/>
        </w:rPr>
        <w:t>memoration</w:t>
      </w:r>
      <w:r w:rsidR="003D32FD">
        <w:rPr>
          <w:rFonts w:ascii="Garamond" w:eastAsia="Times New Roman" w:hAnsi="Garamond" w:cs="Times New Roman"/>
          <w:sz w:val="24"/>
          <w:szCs w:val="24"/>
          <w:lang w:eastAsia="en-GB"/>
        </w:rPr>
        <w:t xml:space="preserve"> of himself and his wife</w:t>
      </w:r>
      <w:r w:rsidR="00223B6B">
        <w:rPr>
          <w:rFonts w:ascii="Garamond" w:eastAsia="Times New Roman" w:hAnsi="Garamond" w:cs="Times New Roman"/>
          <w:sz w:val="24"/>
          <w:szCs w:val="24"/>
          <w:lang w:eastAsia="en-GB"/>
        </w:rPr>
        <w:t xml:space="preserve"> on his local church, </w:t>
      </w:r>
      <w:r w:rsidR="00223B6B">
        <w:rPr>
          <w:rFonts w:ascii="Garamond" w:eastAsia="Times New Roman" w:hAnsi="Garamond" w:cs="Times New Roman"/>
          <w:sz w:val="24"/>
          <w:szCs w:val="24"/>
        </w:rPr>
        <w:t>where he</w:t>
      </w:r>
      <w:r w:rsidR="00223B6B" w:rsidRPr="00223B6B">
        <w:rPr>
          <w:rFonts w:ascii="Garamond" w:eastAsia="Times New Roman" w:hAnsi="Garamond" w:cs="Times New Roman"/>
          <w:sz w:val="24"/>
          <w:szCs w:val="24"/>
        </w:rPr>
        <w:t xml:space="preserve"> </w:t>
      </w:r>
      <w:r w:rsidR="00223B6B">
        <w:rPr>
          <w:rFonts w:ascii="Garamond" w:eastAsia="Times New Roman" w:hAnsi="Garamond" w:cs="Times New Roman"/>
          <w:sz w:val="24"/>
          <w:szCs w:val="24"/>
        </w:rPr>
        <w:t xml:space="preserve">had </w:t>
      </w:r>
      <w:r w:rsidR="00223B6B" w:rsidRPr="00223B6B">
        <w:rPr>
          <w:rFonts w:ascii="Garamond" w:eastAsia="Times New Roman" w:hAnsi="Garamond" w:cs="Times New Roman"/>
          <w:sz w:val="24"/>
          <w:szCs w:val="24"/>
        </w:rPr>
        <w:t>regularly worshipped and which</w:t>
      </w:r>
      <w:r w:rsidR="00223B6B">
        <w:rPr>
          <w:rFonts w:ascii="Garamond" w:eastAsia="Times New Roman" w:hAnsi="Garamond" w:cs="Times New Roman"/>
          <w:sz w:val="24"/>
          <w:szCs w:val="24"/>
        </w:rPr>
        <w:t xml:space="preserve"> h</w:t>
      </w:r>
      <w:r w:rsidR="00824B41">
        <w:rPr>
          <w:rFonts w:ascii="Garamond" w:eastAsia="Times New Roman" w:hAnsi="Garamond" w:cs="Times New Roman"/>
          <w:sz w:val="24"/>
          <w:szCs w:val="24"/>
        </w:rPr>
        <w:t>e had interacted with</w:t>
      </w:r>
      <w:r w:rsidR="00223B6B">
        <w:rPr>
          <w:rFonts w:ascii="Garamond" w:eastAsia="Times New Roman" w:hAnsi="Garamond" w:cs="Times New Roman"/>
          <w:sz w:val="24"/>
          <w:szCs w:val="24"/>
        </w:rPr>
        <w:t xml:space="preserve"> on a </w:t>
      </w:r>
      <w:r w:rsidR="009179F1">
        <w:rPr>
          <w:rFonts w:ascii="Garamond" w:eastAsia="Times New Roman" w:hAnsi="Garamond" w:cs="Times New Roman"/>
          <w:sz w:val="24"/>
          <w:szCs w:val="24"/>
        </w:rPr>
        <w:t>regular</w:t>
      </w:r>
      <w:r w:rsidR="00223B6B">
        <w:rPr>
          <w:rFonts w:ascii="Garamond" w:eastAsia="Times New Roman" w:hAnsi="Garamond" w:cs="Times New Roman"/>
          <w:sz w:val="24"/>
          <w:szCs w:val="24"/>
        </w:rPr>
        <w:t xml:space="preserve"> basis</w:t>
      </w:r>
      <w:r w:rsidR="00824B41">
        <w:rPr>
          <w:rFonts w:ascii="Garamond" w:eastAsia="Times New Roman" w:hAnsi="Garamond" w:cs="Times New Roman"/>
          <w:sz w:val="24"/>
          <w:szCs w:val="24"/>
        </w:rPr>
        <w:t xml:space="preserve"> during his life</w:t>
      </w:r>
      <w:r w:rsidR="00223B6B">
        <w:rPr>
          <w:rFonts w:ascii="Garamond" w:eastAsia="Times New Roman" w:hAnsi="Garamond" w:cs="Times New Roman"/>
          <w:sz w:val="24"/>
          <w:szCs w:val="24"/>
        </w:rPr>
        <w:t xml:space="preserve">. This would have been </w:t>
      </w:r>
      <w:r w:rsidR="0049244E">
        <w:rPr>
          <w:rFonts w:ascii="Garamond" w:eastAsia="Times New Roman" w:hAnsi="Garamond" w:cs="Times New Roman"/>
          <w:sz w:val="24"/>
          <w:szCs w:val="24"/>
        </w:rPr>
        <w:t>an important</w:t>
      </w:r>
      <w:r w:rsidR="00223B6B">
        <w:rPr>
          <w:rFonts w:ascii="Garamond" w:eastAsia="Times New Roman" w:hAnsi="Garamond" w:cs="Times New Roman"/>
          <w:sz w:val="24"/>
          <w:szCs w:val="24"/>
        </w:rPr>
        <w:t xml:space="preserve"> </w:t>
      </w:r>
      <w:r w:rsidR="0049244E">
        <w:rPr>
          <w:rFonts w:ascii="Garamond" w:eastAsia="Times New Roman" w:hAnsi="Garamond" w:cs="Times New Roman"/>
          <w:sz w:val="24"/>
          <w:szCs w:val="24"/>
        </w:rPr>
        <w:t>space</w:t>
      </w:r>
      <w:r w:rsidR="00223B6B">
        <w:rPr>
          <w:rFonts w:ascii="Garamond" w:eastAsia="Times New Roman" w:hAnsi="Garamond" w:cs="Times New Roman"/>
          <w:sz w:val="24"/>
          <w:szCs w:val="24"/>
        </w:rPr>
        <w:t xml:space="preserve"> which</w:t>
      </w:r>
      <w:r w:rsidR="0049244E">
        <w:rPr>
          <w:rFonts w:ascii="Garamond" w:eastAsia="Times New Roman" w:hAnsi="Garamond" w:cs="Times New Roman"/>
          <w:sz w:val="24"/>
          <w:szCs w:val="24"/>
        </w:rPr>
        <w:t xml:space="preserve"> would </w:t>
      </w:r>
      <w:r w:rsidR="009179F1">
        <w:rPr>
          <w:rFonts w:ascii="Garamond" w:eastAsia="Times New Roman" w:hAnsi="Garamond" w:cs="Times New Roman"/>
          <w:sz w:val="24"/>
          <w:szCs w:val="24"/>
        </w:rPr>
        <w:t xml:space="preserve">have helped to shape </w:t>
      </w:r>
      <w:r w:rsidR="00223B6B">
        <w:rPr>
          <w:rFonts w:ascii="Garamond" w:eastAsia="Times New Roman" w:hAnsi="Garamond" w:cs="Times New Roman"/>
          <w:sz w:val="24"/>
          <w:szCs w:val="24"/>
        </w:rPr>
        <w:t>Burgh’s p</w:t>
      </w:r>
      <w:r w:rsidR="009179F1">
        <w:rPr>
          <w:rFonts w:ascii="Garamond" w:eastAsia="Times New Roman" w:hAnsi="Garamond" w:cs="Times New Roman"/>
          <w:sz w:val="24"/>
          <w:szCs w:val="24"/>
        </w:rPr>
        <w:t>ersonal piety</w:t>
      </w:r>
      <w:r w:rsidR="00223B6B">
        <w:rPr>
          <w:rFonts w:ascii="Garamond" w:eastAsia="Times New Roman" w:hAnsi="Garamond" w:cs="Times New Roman"/>
          <w:sz w:val="24"/>
          <w:szCs w:val="24"/>
        </w:rPr>
        <w:t xml:space="preserve"> during his</w:t>
      </w:r>
      <w:r w:rsidR="00223B6B" w:rsidRPr="00223B6B">
        <w:rPr>
          <w:rFonts w:ascii="Garamond" w:eastAsia="Times New Roman" w:hAnsi="Garamond" w:cs="Times New Roman"/>
          <w:sz w:val="24"/>
          <w:szCs w:val="24"/>
        </w:rPr>
        <w:t xml:space="preserve"> visits, whether they were weekly or more</w:t>
      </w:r>
      <w:r w:rsidR="006B45F9">
        <w:rPr>
          <w:rFonts w:ascii="Garamond" w:eastAsia="Times New Roman" w:hAnsi="Garamond" w:cs="Times New Roman"/>
          <w:sz w:val="24"/>
          <w:szCs w:val="24"/>
        </w:rPr>
        <w:t xml:space="preserve"> frequent. </w:t>
      </w:r>
    </w:p>
    <w:p w14:paraId="10D23389" w14:textId="77777777" w:rsidR="000E1E45" w:rsidRDefault="000E1E45" w:rsidP="00223B6B">
      <w:pPr>
        <w:spacing w:after="0" w:line="360" w:lineRule="auto"/>
        <w:ind w:left="720"/>
        <w:jc w:val="both"/>
        <w:rPr>
          <w:rFonts w:ascii="Garamond" w:eastAsia="Times New Roman" w:hAnsi="Garamond" w:cs="Times New Roman"/>
          <w:sz w:val="24"/>
          <w:szCs w:val="24"/>
        </w:rPr>
      </w:pPr>
    </w:p>
    <w:p w14:paraId="2BB8735F" w14:textId="696E8829" w:rsidR="002D2166" w:rsidRDefault="00223B6B" w:rsidP="00223B6B">
      <w:pPr>
        <w:spacing w:after="0" w:line="360" w:lineRule="auto"/>
        <w:ind w:left="720"/>
        <w:jc w:val="both"/>
        <w:rPr>
          <w:rFonts w:ascii="Garamond" w:eastAsia="Times New Roman" w:hAnsi="Garamond" w:cs="Times New Roman"/>
          <w:sz w:val="24"/>
          <w:szCs w:val="24"/>
        </w:rPr>
      </w:pPr>
      <w:r>
        <w:rPr>
          <w:rFonts w:ascii="Garamond" w:eastAsia="Times New Roman" w:hAnsi="Garamond" w:cs="Times New Roman"/>
          <w:sz w:val="24"/>
          <w:szCs w:val="24"/>
        </w:rPr>
        <w:t xml:space="preserve">Burgh </w:t>
      </w:r>
      <w:r>
        <w:rPr>
          <w:rFonts w:ascii="Garamond" w:eastAsia="Times New Roman" w:hAnsi="Garamond" w:cs="Times New Roman"/>
          <w:sz w:val="24"/>
          <w:szCs w:val="24"/>
          <w:lang w:val="en" w:eastAsia="en-GB"/>
        </w:rPr>
        <w:t>requested</w:t>
      </w:r>
      <w:r w:rsidR="001C7F4B">
        <w:rPr>
          <w:rFonts w:ascii="Garamond" w:eastAsia="Times New Roman" w:hAnsi="Garamond" w:cs="Times New Roman"/>
          <w:sz w:val="24"/>
          <w:szCs w:val="24"/>
          <w:lang w:val="en" w:eastAsia="en-GB"/>
        </w:rPr>
        <w:t xml:space="preserve"> that a tomb should be constructed</w:t>
      </w:r>
      <w:r>
        <w:rPr>
          <w:rFonts w:ascii="Garamond" w:eastAsia="Times New Roman" w:hAnsi="Garamond" w:cs="Times New Roman"/>
          <w:sz w:val="24"/>
          <w:szCs w:val="24"/>
          <w:lang w:val="en" w:eastAsia="en-GB"/>
        </w:rPr>
        <w:t xml:space="preserve"> for himself and his wife</w:t>
      </w:r>
      <w:r w:rsidR="002D2166" w:rsidRPr="001934C1">
        <w:rPr>
          <w:rFonts w:ascii="Garamond" w:eastAsia="Times New Roman" w:hAnsi="Garamond" w:cs="Times New Roman"/>
          <w:sz w:val="24"/>
          <w:szCs w:val="24"/>
          <w:lang w:val="en" w:eastAsia="en-GB"/>
        </w:rPr>
        <w:t xml:space="preserve"> at the north en</w:t>
      </w:r>
      <w:r w:rsidR="000E1E45">
        <w:rPr>
          <w:rFonts w:ascii="Garamond" w:eastAsia="Times New Roman" w:hAnsi="Garamond" w:cs="Times New Roman"/>
          <w:sz w:val="24"/>
          <w:szCs w:val="24"/>
          <w:lang w:val="en" w:eastAsia="en-GB"/>
        </w:rPr>
        <w:t>d of the altar of the</w:t>
      </w:r>
      <w:r>
        <w:rPr>
          <w:rFonts w:ascii="Garamond" w:eastAsia="Times New Roman" w:hAnsi="Garamond" w:cs="Times New Roman"/>
          <w:sz w:val="24"/>
          <w:szCs w:val="24"/>
          <w:lang w:val="en" w:eastAsia="en-GB"/>
        </w:rPr>
        <w:t xml:space="preserve"> chapel</w:t>
      </w:r>
      <w:r w:rsidR="000E1E45">
        <w:rPr>
          <w:rFonts w:ascii="Garamond" w:eastAsia="Times New Roman" w:hAnsi="Garamond" w:cs="Times New Roman"/>
          <w:sz w:val="24"/>
          <w:szCs w:val="24"/>
          <w:lang w:val="en" w:eastAsia="en-GB"/>
        </w:rPr>
        <w:t xml:space="preserve"> in All Saints</w:t>
      </w:r>
      <w:r>
        <w:rPr>
          <w:rFonts w:ascii="Garamond" w:eastAsia="Times New Roman" w:hAnsi="Garamond" w:cs="Times New Roman"/>
          <w:sz w:val="24"/>
          <w:szCs w:val="24"/>
          <w:lang w:val="en" w:eastAsia="en-GB"/>
        </w:rPr>
        <w:t>.</w:t>
      </w:r>
      <w:r w:rsidR="00120221">
        <w:rPr>
          <w:rStyle w:val="FootnoteReference"/>
          <w:rFonts w:ascii="Garamond" w:eastAsia="Times New Roman" w:hAnsi="Garamond" w:cs="Times New Roman"/>
          <w:sz w:val="24"/>
          <w:szCs w:val="24"/>
          <w:lang w:val="en" w:eastAsia="en-GB"/>
        </w:rPr>
        <w:footnoteReference w:id="57"/>
      </w:r>
      <w:r w:rsidR="00120221">
        <w:rPr>
          <w:rFonts w:ascii="Garamond" w:eastAsia="Times New Roman" w:hAnsi="Garamond" w:cs="Times New Roman"/>
          <w:sz w:val="24"/>
          <w:szCs w:val="24"/>
          <w:lang w:val="en" w:eastAsia="en-GB"/>
        </w:rPr>
        <w:t xml:space="preserve"> Margaret had died in 1488 and Burgh wanted burying beside her, in his new chapel.</w:t>
      </w:r>
      <w:r>
        <w:rPr>
          <w:rFonts w:ascii="Garamond" w:eastAsia="Times New Roman" w:hAnsi="Garamond" w:cs="Times New Roman"/>
          <w:sz w:val="24"/>
          <w:szCs w:val="24"/>
          <w:lang w:val="en" w:eastAsia="en-GB"/>
        </w:rPr>
        <w:t xml:space="preserve"> </w:t>
      </w:r>
      <w:r w:rsidR="001C7F4B">
        <w:rPr>
          <w:rFonts w:ascii="Garamond" w:eastAsia="Times New Roman" w:hAnsi="Garamond" w:cs="Times New Roman"/>
          <w:sz w:val="24"/>
          <w:szCs w:val="24"/>
          <w:lang w:val="en" w:eastAsia="en-GB"/>
        </w:rPr>
        <w:t>Burgh</w:t>
      </w:r>
      <w:r>
        <w:rPr>
          <w:rFonts w:ascii="Garamond" w:eastAsia="Times New Roman" w:hAnsi="Garamond" w:cs="Times New Roman"/>
          <w:sz w:val="24"/>
          <w:szCs w:val="24"/>
          <w:lang w:val="en" w:eastAsia="en-GB"/>
        </w:rPr>
        <w:t xml:space="preserve"> </w:t>
      </w:r>
      <w:r w:rsidR="001C7F4B">
        <w:rPr>
          <w:rFonts w:ascii="Garamond" w:eastAsia="Times New Roman" w:hAnsi="Garamond" w:cs="Times New Roman"/>
          <w:sz w:val="24"/>
          <w:szCs w:val="24"/>
          <w:lang w:val="en" w:eastAsia="en-GB"/>
        </w:rPr>
        <w:t>gave very specific details about how he wished for himself and his wife to be represented on this tomb:</w:t>
      </w:r>
      <w:r w:rsidR="002D2166" w:rsidRPr="001934C1">
        <w:rPr>
          <w:rFonts w:ascii="Garamond" w:eastAsia="Times New Roman" w:hAnsi="Garamond" w:cs="Times New Roman"/>
          <w:sz w:val="24"/>
          <w:szCs w:val="24"/>
          <w:lang w:val="en" w:eastAsia="en-GB"/>
        </w:rPr>
        <w:t xml:space="preserve"> </w:t>
      </w:r>
      <w:r w:rsidR="001C7F4B">
        <w:rPr>
          <w:rFonts w:ascii="Garamond" w:eastAsia="Times New Roman" w:hAnsi="Garamond" w:cs="Times New Roman"/>
          <w:sz w:val="24"/>
          <w:szCs w:val="24"/>
          <w:lang w:val="en" w:eastAsia="en-GB"/>
        </w:rPr>
        <w:t>he wanted an effigy</w:t>
      </w:r>
      <w:r w:rsidR="002D2166" w:rsidRPr="001934C1">
        <w:rPr>
          <w:rFonts w:ascii="Garamond" w:eastAsia="Times New Roman" w:hAnsi="Garamond" w:cs="Times New Roman"/>
          <w:sz w:val="24"/>
          <w:szCs w:val="24"/>
          <w:lang w:val="en" w:eastAsia="en-GB"/>
        </w:rPr>
        <w:t xml:space="preserve"> of himself, wearing his mantel of the garter with a garter around his leg, bearing arms</w:t>
      </w:r>
      <w:r>
        <w:rPr>
          <w:rFonts w:ascii="Garamond" w:eastAsia="Times New Roman" w:hAnsi="Garamond" w:cs="Times New Roman"/>
          <w:sz w:val="24"/>
          <w:szCs w:val="24"/>
          <w:lang w:val="en" w:eastAsia="en-GB"/>
        </w:rPr>
        <w:t>,</w:t>
      </w:r>
      <w:r w:rsidR="002D2166" w:rsidRPr="001934C1">
        <w:rPr>
          <w:rFonts w:ascii="Garamond" w:eastAsia="Times New Roman" w:hAnsi="Garamond" w:cs="Times New Roman"/>
          <w:sz w:val="24"/>
          <w:szCs w:val="24"/>
          <w:lang w:val="en" w:eastAsia="en-GB"/>
        </w:rPr>
        <w:t xml:space="preserve"> and of his wife</w:t>
      </w:r>
      <w:r w:rsidR="001C7F4B">
        <w:rPr>
          <w:rFonts w:ascii="Garamond" w:eastAsia="Times New Roman" w:hAnsi="Garamond" w:cs="Times New Roman"/>
          <w:sz w:val="24"/>
          <w:szCs w:val="24"/>
          <w:lang w:val="en" w:eastAsia="en-GB"/>
        </w:rPr>
        <w:t>,</w:t>
      </w:r>
      <w:r w:rsidR="002D2166" w:rsidRPr="001934C1">
        <w:rPr>
          <w:rFonts w:ascii="Garamond" w:eastAsia="Times New Roman" w:hAnsi="Garamond" w:cs="Times New Roman"/>
          <w:sz w:val="24"/>
          <w:szCs w:val="24"/>
          <w:lang w:val="en" w:eastAsia="en-GB"/>
        </w:rPr>
        <w:t xml:space="preserve"> with remembrance of their heraldry and the day of their obits.</w:t>
      </w:r>
      <w:r w:rsidR="002D2166" w:rsidRPr="001934C1">
        <w:rPr>
          <w:rFonts w:ascii="Garamond" w:eastAsia="Times New Roman" w:hAnsi="Garamond" w:cs="Times New Roman"/>
          <w:sz w:val="24"/>
          <w:szCs w:val="24"/>
          <w:lang w:eastAsia="en-GB"/>
        </w:rPr>
        <w:t xml:space="preserve"> Burgh’s choice to be portrayed carrying a weapon and wearing the insignia of The Most Noble Order of the Garter, the highest order of chivalry, </w:t>
      </w:r>
      <w:r w:rsidR="00882EB4">
        <w:rPr>
          <w:rFonts w:ascii="Garamond" w:eastAsia="Times New Roman" w:hAnsi="Garamond" w:cs="Times New Roman"/>
          <w:sz w:val="24"/>
          <w:szCs w:val="24"/>
          <w:lang w:eastAsia="en-GB"/>
        </w:rPr>
        <w:t xml:space="preserve">indicates his wish </w:t>
      </w:r>
      <w:r w:rsidR="0082242E">
        <w:rPr>
          <w:rFonts w:ascii="Garamond" w:eastAsia="Times New Roman" w:hAnsi="Garamond" w:cs="Times New Roman"/>
          <w:sz w:val="24"/>
          <w:szCs w:val="24"/>
          <w:lang w:eastAsia="en-GB"/>
        </w:rPr>
        <w:t>to convey</w:t>
      </w:r>
      <w:r w:rsidR="002D2166" w:rsidRPr="001934C1">
        <w:rPr>
          <w:rFonts w:ascii="Garamond" w:eastAsia="Times New Roman" w:hAnsi="Garamond" w:cs="Times New Roman"/>
          <w:sz w:val="24"/>
          <w:szCs w:val="24"/>
          <w:lang w:eastAsia="en-GB"/>
        </w:rPr>
        <w:t xml:space="preserve"> the importance of his status</w:t>
      </w:r>
      <w:r w:rsidR="0082242E">
        <w:rPr>
          <w:rFonts w:ascii="Garamond" w:eastAsia="Times New Roman" w:hAnsi="Garamond" w:cs="Times New Roman"/>
          <w:sz w:val="24"/>
          <w:szCs w:val="24"/>
          <w:lang w:eastAsia="en-GB"/>
        </w:rPr>
        <w:t xml:space="preserve"> on the national and international stage</w:t>
      </w:r>
      <w:r w:rsidR="00882EB4">
        <w:rPr>
          <w:rFonts w:ascii="Garamond" w:eastAsia="Times New Roman" w:hAnsi="Garamond" w:cs="Times New Roman"/>
          <w:sz w:val="24"/>
          <w:szCs w:val="24"/>
          <w:lang w:eastAsia="en-GB"/>
        </w:rPr>
        <w:t xml:space="preserve"> alongside a desire to evoke associations with the ideal</w:t>
      </w:r>
      <w:r w:rsidR="002D2166" w:rsidRPr="001934C1">
        <w:rPr>
          <w:rFonts w:ascii="Garamond" w:eastAsia="Times New Roman" w:hAnsi="Garamond" w:cs="Times New Roman"/>
          <w:sz w:val="24"/>
          <w:szCs w:val="24"/>
          <w:lang w:eastAsia="en-GB"/>
        </w:rPr>
        <w:t xml:space="preserve"> of the traditional chivalric gentleman.</w:t>
      </w:r>
      <w:r w:rsidR="001D4D84">
        <w:rPr>
          <w:rFonts w:ascii="Garamond" w:eastAsia="Times New Roman" w:hAnsi="Garamond" w:cs="Times New Roman"/>
          <w:sz w:val="24"/>
          <w:szCs w:val="24"/>
          <w:lang w:eastAsia="en-GB"/>
        </w:rPr>
        <w:t xml:space="preserve"> It demonstrates his pride in his military achievements and</w:t>
      </w:r>
      <w:r w:rsidR="00D502C4">
        <w:rPr>
          <w:rFonts w:ascii="Garamond" w:eastAsia="Times New Roman" w:hAnsi="Garamond" w:cs="Times New Roman"/>
          <w:sz w:val="24"/>
          <w:szCs w:val="24"/>
          <w:lang w:eastAsia="en-GB"/>
        </w:rPr>
        <w:t xml:space="preserve"> the royal recognition of his family’s</w:t>
      </w:r>
      <w:r w:rsidR="00843EF8">
        <w:rPr>
          <w:rFonts w:ascii="Garamond" w:eastAsia="Times New Roman" w:hAnsi="Garamond" w:cs="Times New Roman"/>
          <w:sz w:val="24"/>
          <w:szCs w:val="24"/>
          <w:lang w:eastAsia="en-GB"/>
        </w:rPr>
        <w:t xml:space="preserve"> loyalty</w:t>
      </w:r>
      <w:r w:rsidR="00965644">
        <w:rPr>
          <w:rFonts w:ascii="Garamond" w:eastAsia="Times New Roman" w:hAnsi="Garamond" w:cs="Times New Roman"/>
          <w:sz w:val="24"/>
          <w:szCs w:val="24"/>
          <w:lang w:eastAsia="en-GB"/>
        </w:rPr>
        <w:t>.</w:t>
      </w:r>
      <w:r w:rsidR="001D4D84">
        <w:rPr>
          <w:rFonts w:ascii="Garamond" w:eastAsia="Times New Roman" w:hAnsi="Garamond" w:cs="Times New Roman"/>
          <w:sz w:val="24"/>
          <w:szCs w:val="24"/>
          <w:lang w:eastAsia="en-GB"/>
        </w:rPr>
        <w:t xml:space="preserve"> </w:t>
      </w:r>
      <w:r w:rsidR="002D2166" w:rsidRPr="001934C1">
        <w:rPr>
          <w:rFonts w:ascii="Garamond" w:eastAsia="Times New Roman" w:hAnsi="Garamond" w:cs="Times New Roman"/>
          <w:sz w:val="24"/>
          <w:szCs w:val="24"/>
          <w:lang w:eastAsia="en-GB"/>
        </w:rPr>
        <w:t>This idea is reinforced by Burgh’s requ</w:t>
      </w:r>
      <w:r w:rsidR="00882EB4">
        <w:rPr>
          <w:rFonts w:ascii="Garamond" w:eastAsia="Times New Roman" w:hAnsi="Garamond" w:cs="Times New Roman"/>
          <w:sz w:val="24"/>
          <w:szCs w:val="24"/>
          <w:lang w:eastAsia="en-GB"/>
        </w:rPr>
        <w:t>est to include armorial shields</w:t>
      </w:r>
      <w:r w:rsidR="002D2166" w:rsidRPr="001934C1">
        <w:rPr>
          <w:rFonts w:ascii="Garamond" w:eastAsia="Times New Roman" w:hAnsi="Garamond" w:cs="Times New Roman"/>
          <w:sz w:val="24"/>
          <w:szCs w:val="24"/>
          <w:lang w:eastAsia="en-GB"/>
        </w:rPr>
        <w:t xml:space="preserve"> on his monument, to demonstrate his lineage and connections. Heraldry was the language of the gentry and nobility, who used it to set themselves apart from the lower orders and to differentiate themselves from each other according to the ranks of degree.</w:t>
      </w:r>
      <w:r w:rsidR="002D2166" w:rsidRPr="001934C1">
        <w:rPr>
          <w:rFonts w:ascii="Garamond" w:eastAsia="Times New Roman" w:hAnsi="Garamond" w:cs="Times New Roman"/>
          <w:sz w:val="24"/>
          <w:szCs w:val="24"/>
          <w:vertAlign w:val="superscript"/>
          <w:lang w:eastAsia="en-GB"/>
        </w:rPr>
        <w:footnoteReference w:id="58"/>
      </w:r>
      <w:r w:rsidR="00063570">
        <w:rPr>
          <w:rFonts w:ascii="Garamond" w:eastAsia="Times New Roman" w:hAnsi="Garamond" w:cs="Times New Roman"/>
          <w:sz w:val="24"/>
          <w:szCs w:val="24"/>
          <w:lang w:eastAsia="en-GB"/>
        </w:rPr>
        <w:t xml:space="preserve"> Funeral monuments that ‘advertised the</w:t>
      </w:r>
      <w:r w:rsidR="00EE5C16">
        <w:rPr>
          <w:rFonts w:ascii="Garamond" w:eastAsia="Times New Roman" w:hAnsi="Garamond" w:cs="Times New Roman"/>
          <w:sz w:val="24"/>
          <w:szCs w:val="24"/>
          <w:lang w:eastAsia="en-GB"/>
        </w:rPr>
        <w:t xml:space="preserve"> i</w:t>
      </w:r>
      <w:r w:rsidR="00AD36DF">
        <w:rPr>
          <w:rFonts w:ascii="Garamond" w:eastAsia="Times New Roman" w:hAnsi="Garamond" w:cs="Times New Roman"/>
          <w:sz w:val="24"/>
          <w:szCs w:val="24"/>
          <w:lang w:eastAsia="en-GB"/>
        </w:rPr>
        <w:t xml:space="preserve">ndividual’s temporal glories and </w:t>
      </w:r>
      <w:proofErr w:type="spellStart"/>
      <w:r w:rsidR="00AD36DF">
        <w:rPr>
          <w:rFonts w:ascii="Garamond" w:eastAsia="Times New Roman" w:hAnsi="Garamond" w:cs="Times New Roman"/>
          <w:sz w:val="24"/>
          <w:szCs w:val="24"/>
          <w:lang w:eastAsia="en-GB"/>
        </w:rPr>
        <w:t>mortal</w:t>
      </w:r>
      <w:proofErr w:type="spellEnd"/>
      <w:r w:rsidR="00AD36DF">
        <w:rPr>
          <w:rFonts w:ascii="Garamond" w:eastAsia="Times New Roman" w:hAnsi="Garamond" w:cs="Times New Roman"/>
          <w:sz w:val="24"/>
          <w:szCs w:val="24"/>
          <w:lang w:eastAsia="en-GB"/>
        </w:rPr>
        <w:t xml:space="preserve"> decay’ ensured that the imagery of their death was accompanied by the appropriate emblems identifying their position in life.</w:t>
      </w:r>
      <w:r w:rsidR="00AD36DF">
        <w:rPr>
          <w:rStyle w:val="FootnoteReference"/>
          <w:rFonts w:ascii="Garamond" w:eastAsia="Times New Roman" w:hAnsi="Garamond" w:cs="Times New Roman"/>
          <w:sz w:val="24"/>
          <w:szCs w:val="24"/>
          <w:lang w:eastAsia="en-GB"/>
        </w:rPr>
        <w:footnoteReference w:id="59"/>
      </w:r>
      <w:r w:rsidR="002D2166" w:rsidRPr="001934C1">
        <w:rPr>
          <w:rFonts w:ascii="Garamond" w:eastAsia="Times New Roman" w:hAnsi="Garamond" w:cs="Times New Roman"/>
          <w:sz w:val="24"/>
          <w:szCs w:val="24"/>
          <w:lang w:eastAsia="en-GB"/>
        </w:rPr>
        <w:t xml:space="preserve"> It was also a representation of</w:t>
      </w:r>
      <w:r w:rsidR="00AD36DF">
        <w:rPr>
          <w:rFonts w:ascii="Garamond" w:eastAsia="Times New Roman" w:hAnsi="Garamond" w:cs="Times New Roman"/>
          <w:sz w:val="24"/>
          <w:szCs w:val="24"/>
          <w:lang w:eastAsia="en-GB"/>
        </w:rPr>
        <w:t xml:space="preserve"> Burgh’s</w:t>
      </w:r>
      <w:r w:rsidR="002D2166" w:rsidRPr="001934C1">
        <w:rPr>
          <w:rFonts w:ascii="Garamond" w:eastAsia="Times New Roman" w:hAnsi="Garamond" w:cs="Times New Roman"/>
          <w:sz w:val="24"/>
          <w:szCs w:val="24"/>
          <w:lang w:eastAsia="en-GB"/>
        </w:rPr>
        <w:t xml:space="preserve"> social success and Burgh’s use of heraldry</w:t>
      </w:r>
      <w:r w:rsidR="007672D5">
        <w:rPr>
          <w:rFonts w:ascii="Garamond" w:eastAsia="Times New Roman" w:hAnsi="Garamond" w:cs="Times New Roman"/>
          <w:sz w:val="24"/>
          <w:szCs w:val="24"/>
          <w:lang w:eastAsia="en-GB"/>
        </w:rPr>
        <w:t xml:space="preserve"> and style of monument</w:t>
      </w:r>
      <w:r w:rsidR="002D2166" w:rsidRPr="001934C1">
        <w:rPr>
          <w:rFonts w:ascii="Garamond" w:eastAsia="Times New Roman" w:hAnsi="Garamond" w:cs="Times New Roman"/>
          <w:sz w:val="24"/>
          <w:szCs w:val="24"/>
          <w:lang w:eastAsia="en-GB"/>
        </w:rPr>
        <w:t xml:space="preserve"> suggests that this was</w:t>
      </w:r>
      <w:r w:rsidR="000E1E45">
        <w:rPr>
          <w:rFonts w:ascii="Garamond" w:eastAsia="Times New Roman" w:hAnsi="Garamond" w:cs="Times New Roman"/>
          <w:sz w:val="24"/>
          <w:szCs w:val="24"/>
          <w:lang w:eastAsia="en-GB"/>
        </w:rPr>
        <w:t xml:space="preserve"> the identity he wished to project</w:t>
      </w:r>
      <w:r w:rsidR="002D2166" w:rsidRPr="001934C1">
        <w:rPr>
          <w:rFonts w:ascii="Garamond" w:eastAsia="Times New Roman" w:hAnsi="Garamond" w:cs="Times New Roman"/>
          <w:sz w:val="24"/>
          <w:szCs w:val="24"/>
          <w:lang w:eastAsia="en-GB"/>
        </w:rPr>
        <w:t>.</w:t>
      </w:r>
    </w:p>
    <w:p w14:paraId="26794ADC" w14:textId="004FB814" w:rsidR="00E4380B" w:rsidRDefault="00E4380B" w:rsidP="008C5C7D">
      <w:pPr>
        <w:spacing w:after="0" w:line="360" w:lineRule="auto"/>
        <w:rPr>
          <w:rFonts w:ascii="Garamond" w:eastAsia="Times New Roman" w:hAnsi="Garamond" w:cs="Times New Roman"/>
          <w:iCs/>
          <w:color w:val="000000"/>
          <w:sz w:val="24"/>
        </w:rPr>
      </w:pPr>
    </w:p>
    <w:p w14:paraId="1005695B" w14:textId="2D71A836" w:rsidR="00A4315C" w:rsidRDefault="00D073FA" w:rsidP="000E0958">
      <w:pPr>
        <w:spacing w:after="0" w:line="360" w:lineRule="auto"/>
        <w:ind w:left="720"/>
        <w:jc w:val="both"/>
        <w:rPr>
          <w:rFonts w:ascii="Garamond" w:eastAsia="Times New Roman" w:hAnsi="Garamond" w:cs="Times New Roman"/>
          <w:sz w:val="24"/>
          <w:szCs w:val="24"/>
          <w:lang w:eastAsia="en-GB"/>
        </w:rPr>
      </w:pPr>
      <w:r>
        <w:rPr>
          <w:rFonts w:ascii="Garamond" w:eastAsia="Times New Roman" w:hAnsi="Garamond" w:cs="Times New Roman"/>
          <w:iCs/>
          <w:color w:val="000000"/>
          <w:sz w:val="24"/>
        </w:rPr>
        <w:t>A</w:t>
      </w:r>
      <w:r w:rsidR="008C5C7D">
        <w:rPr>
          <w:rFonts w:ascii="Garamond" w:eastAsia="Times New Roman" w:hAnsi="Garamond" w:cs="Times New Roman"/>
          <w:iCs/>
          <w:color w:val="000000"/>
          <w:sz w:val="24"/>
        </w:rPr>
        <w:t xml:space="preserve"> major concern f</w:t>
      </w:r>
      <w:r w:rsidR="000E0958">
        <w:rPr>
          <w:rFonts w:ascii="Garamond" w:eastAsia="Times New Roman" w:hAnsi="Garamond" w:cs="Times New Roman"/>
          <w:iCs/>
          <w:color w:val="000000"/>
          <w:sz w:val="24"/>
        </w:rPr>
        <w:t>or Burgh</w:t>
      </w:r>
      <w:r w:rsidR="00D55446">
        <w:rPr>
          <w:rFonts w:ascii="Garamond" w:eastAsia="Times New Roman" w:hAnsi="Garamond" w:cs="Times New Roman"/>
          <w:iCs/>
          <w:color w:val="000000"/>
          <w:sz w:val="24"/>
        </w:rPr>
        <w:t xml:space="preserve"> was to speed his soul through p</w:t>
      </w:r>
      <w:r w:rsidR="000E1E45">
        <w:rPr>
          <w:rFonts w:ascii="Garamond" w:eastAsia="Times New Roman" w:hAnsi="Garamond" w:cs="Times New Roman"/>
          <w:iCs/>
          <w:color w:val="000000"/>
          <w:sz w:val="24"/>
        </w:rPr>
        <w:t>urgatory by</w:t>
      </w:r>
      <w:r w:rsidR="000E0958">
        <w:rPr>
          <w:rFonts w:ascii="Garamond" w:eastAsia="Times New Roman" w:hAnsi="Garamond" w:cs="Times New Roman"/>
          <w:iCs/>
          <w:color w:val="000000"/>
          <w:sz w:val="24"/>
        </w:rPr>
        <w:t xml:space="preserve"> </w:t>
      </w:r>
      <w:r w:rsidR="00A4315C">
        <w:rPr>
          <w:rFonts w:ascii="Garamond" w:eastAsia="Times New Roman" w:hAnsi="Garamond" w:cs="Times New Roman"/>
          <w:iCs/>
          <w:color w:val="000000"/>
          <w:sz w:val="24"/>
        </w:rPr>
        <w:t xml:space="preserve">ensuring </w:t>
      </w:r>
      <w:r w:rsidR="000E0958">
        <w:rPr>
          <w:rFonts w:ascii="Garamond" w:eastAsia="Times New Roman" w:hAnsi="Garamond" w:cs="Times New Roman"/>
          <w:iCs/>
          <w:color w:val="000000"/>
          <w:sz w:val="24"/>
        </w:rPr>
        <w:t>the arrangement of a</w:t>
      </w:r>
      <w:r w:rsidR="00543AC5">
        <w:rPr>
          <w:rFonts w:ascii="Garamond" w:eastAsia="Times New Roman" w:hAnsi="Garamond" w:cs="Times New Roman"/>
          <w:iCs/>
          <w:color w:val="000000"/>
          <w:sz w:val="24"/>
        </w:rPr>
        <w:t>s many soul-saving masses as p</w:t>
      </w:r>
      <w:r w:rsidR="000E0958">
        <w:rPr>
          <w:rFonts w:ascii="Garamond" w:eastAsia="Times New Roman" w:hAnsi="Garamond" w:cs="Times New Roman"/>
          <w:iCs/>
          <w:color w:val="000000"/>
          <w:sz w:val="24"/>
        </w:rPr>
        <w:t>ossible</w:t>
      </w:r>
      <w:r w:rsidR="008C5C7D">
        <w:rPr>
          <w:rFonts w:ascii="Garamond" w:eastAsia="Times New Roman" w:hAnsi="Garamond" w:cs="Times New Roman"/>
          <w:iCs/>
          <w:color w:val="000000"/>
          <w:sz w:val="24"/>
        </w:rPr>
        <w:t xml:space="preserve"> and he </w:t>
      </w:r>
      <w:r w:rsidR="00574A4A">
        <w:rPr>
          <w:rFonts w:ascii="Garamond" w:eastAsia="Times New Roman" w:hAnsi="Garamond" w:cs="Times New Roman"/>
          <w:iCs/>
          <w:color w:val="000000"/>
          <w:sz w:val="24"/>
        </w:rPr>
        <w:t>left complicated instructions</w:t>
      </w:r>
      <w:r w:rsidR="00F02DC5">
        <w:rPr>
          <w:rFonts w:ascii="Garamond" w:eastAsia="Times New Roman" w:hAnsi="Garamond" w:cs="Times New Roman"/>
          <w:iCs/>
          <w:color w:val="000000"/>
          <w:sz w:val="24"/>
        </w:rPr>
        <w:t xml:space="preserve"> to ensure that this aspect of </w:t>
      </w:r>
      <w:r w:rsidR="007672D5">
        <w:rPr>
          <w:rFonts w:ascii="Garamond" w:eastAsia="Times New Roman" w:hAnsi="Garamond" w:cs="Times New Roman"/>
          <w:iCs/>
          <w:color w:val="000000"/>
          <w:sz w:val="24"/>
        </w:rPr>
        <w:t xml:space="preserve">his post-mortem commemoration was well provided for. </w:t>
      </w:r>
      <w:r w:rsidR="000E0958">
        <w:rPr>
          <w:rFonts w:ascii="Garamond" w:eastAsia="Times New Roman" w:hAnsi="Garamond" w:cs="Times New Roman"/>
          <w:iCs/>
          <w:color w:val="000000"/>
          <w:sz w:val="24"/>
        </w:rPr>
        <w:t>T</w:t>
      </w:r>
      <w:r w:rsidR="00BF200C">
        <w:rPr>
          <w:rFonts w:ascii="Garamond" w:eastAsia="Times New Roman" w:hAnsi="Garamond" w:cs="Times New Roman"/>
          <w:bCs/>
          <w:sz w:val="24"/>
          <w:szCs w:val="24"/>
        </w:rPr>
        <w:t>he celebration of m</w:t>
      </w:r>
      <w:r w:rsidR="007672D5" w:rsidRPr="007672D5">
        <w:rPr>
          <w:rFonts w:ascii="Garamond" w:eastAsia="Times New Roman" w:hAnsi="Garamond" w:cs="Times New Roman"/>
          <w:bCs/>
          <w:sz w:val="24"/>
          <w:szCs w:val="24"/>
        </w:rPr>
        <w:t>ass was central to</w:t>
      </w:r>
      <w:r w:rsidR="00523DAB">
        <w:rPr>
          <w:rFonts w:ascii="Garamond" w:eastAsia="Times New Roman" w:hAnsi="Garamond" w:cs="Times New Roman"/>
          <w:bCs/>
          <w:sz w:val="24"/>
          <w:szCs w:val="24"/>
        </w:rPr>
        <w:t xml:space="preserve"> pre-Reformation Christianity as it was believed that t</w:t>
      </w:r>
      <w:r w:rsidR="00BF200C">
        <w:rPr>
          <w:rFonts w:ascii="Garamond" w:eastAsia="Times New Roman" w:hAnsi="Garamond" w:cs="Times New Roman"/>
          <w:bCs/>
          <w:sz w:val="24"/>
          <w:szCs w:val="24"/>
        </w:rPr>
        <w:t>hrough the sacrifice of the m</w:t>
      </w:r>
      <w:r w:rsidR="007672D5" w:rsidRPr="007672D5">
        <w:rPr>
          <w:rFonts w:ascii="Garamond" w:eastAsia="Times New Roman" w:hAnsi="Garamond" w:cs="Times New Roman"/>
          <w:bCs/>
          <w:sz w:val="24"/>
          <w:szCs w:val="24"/>
        </w:rPr>
        <w:t xml:space="preserve">ass, the redemption of the world following Christ’s sacrifice </w:t>
      </w:r>
      <w:r w:rsidR="007672D5" w:rsidRPr="007672D5">
        <w:rPr>
          <w:rFonts w:ascii="Garamond" w:eastAsia="Times New Roman" w:hAnsi="Garamond" w:cs="Times New Roman"/>
          <w:bCs/>
          <w:sz w:val="24"/>
          <w:szCs w:val="24"/>
        </w:rPr>
        <w:lastRenderedPageBreak/>
        <w:t>on the Cross, was renewed and made fruitful for the faithful.</w:t>
      </w:r>
      <w:r w:rsidR="007672D5" w:rsidRPr="007672D5">
        <w:rPr>
          <w:rFonts w:ascii="Garamond" w:eastAsia="Times New Roman" w:hAnsi="Garamond" w:cs="Times New Roman"/>
          <w:bCs/>
          <w:sz w:val="24"/>
          <w:szCs w:val="24"/>
          <w:vertAlign w:val="superscript"/>
        </w:rPr>
        <w:footnoteReference w:id="60"/>
      </w:r>
      <w:r w:rsidR="00BF200C">
        <w:rPr>
          <w:rFonts w:ascii="Garamond" w:eastAsia="Times New Roman" w:hAnsi="Garamond" w:cs="Times New Roman"/>
          <w:bCs/>
          <w:sz w:val="24"/>
          <w:szCs w:val="24"/>
        </w:rPr>
        <w:t xml:space="preserve"> Also included in the m</w:t>
      </w:r>
      <w:r w:rsidR="007672D5" w:rsidRPr="007672D5">
        <w:rPr>
          <w:rFonts w:ascii="Garamond" w:eastAsia="Times New Roman" w:hAnsi="Garamond" w:cs="Times New Roman"/>
          <w:bCs/>
          <w:sz w:val="24"/>
          <w:szCs w:val="24"/>
        </w:rPr>
        <w:t xml:space="preserve">ass were prayers to honour God and the saints, prayers for the well-being of the living and prayers for the benefit of deceased Christians. The liturgy </w:t>
      </w:r>
      <w:r w:rsidR="00BF200C">
        <w:rPr>
          <w:rFonts w:ascii="Garamond" w:eastAsia="Times New Roman" w:hAnsi="Garamond" w:cs="Times New Roman"/>
          <w:bCs/>
          <w:sz w:val="24"/>
          <w:szCs w:val="24"/>
        </w:rPr>
        <w:t>of the m</w:t>
      </w:r>
      <w:r w:rsidR="007672D5" w:rsidRPr="007672D5">
        <w:rPr>
          <w:rFonts w:ascii="Garamond" w:eastAsia="Times New Roman" w:hAnsi="Garamond" w:cs="Times New Roman"/>
          <w:bCs/>
          <w:sz w:val="24"/>
          <w:szCs w:val="24"/>
        </w:rPr>
        <w:t>ass made the absent present in a non-physical way; it also enhanced community by bringing the living closer to members of the Church who had died.</w:t>
      </w:r>
      <w:r w:rsidR="007672D5" w:rsidRPr="007672D5">
        <w:rPr>
          <w:rFonts w:ascii="Garamond" w:eastAsia="Times New Roman" w:hAnsi="Garamond" w:cs="Times New Roman"/>
          <w:bCs/>
          <w:sz w:val="24"/>
          <w:szCs w:val="24"/>
          <w:vertAlign w:val="superscript"/>
        </w:rPr>
        <w:footnoteReference w:id="61"/>
      </w:r>
      <w:r w:rsidR="000E0958">
        <w:rPr>
          <w:rFonts w:ascii="Garamond" w:eastAsia="Times New Roman" w:hAnsi="Garamond" w:cs="Times New Roman"/>
          <w:bCs/>
          <w:sz w:val="24"/>
          <w:szCs w:val="24"/>
        </w:rPr>
        <w:t xml:space="preserve"> </w:t>
      </w:r>
      <w:r w:rsidR="00574A4A">
        <w:rPr>
          <w:rFonts w:ascii="Garamond" w:eastAsia="Times New Roman" w:hAnsi="Garamond" w:cs="Times New Roman"/>
          <w:bCs/>
          <w:sz w:val="24"/>
          <w:szCs w:val="24"/>
        </w:rPr>
        <w:t>B</w:t>
      </w:r>
      <w:r w:rsidR="000E0958">
        <w:rPr>
          <w:rFonts w:ascii="Garamond" w:eastAsia="Times New Roman" w:hAnsi="Garamond" w:cs="Times New Roman"/>
          <w:bCs/>
          <w:sz w:val="24"/>
          <w:szCs w:val="24"/>
        </w:rPr>
        <w:t>urgh</w:t>
      </w:r>
      <w:r w:rsidR="007672D5" w:rsidRPr="001934C1">
        <w:rPr>
          <w:rFonts w:ascii="Garamond" w:eastAsia="Times New Roman" w:hAnsi="Garamond" w:cs="Times New Roman"/>
          <w:bCs/>
          <w:sz w:val="24"/>
          <w:szCs w:val="24"/>
        </w:rPr>
        <w:t xml:space="preserve"> made provision for a perpetual obit, to be he</w:t>
      </w:r>
      <w:r w:rsidR="00A4315C">
        <w:rPr>
          <w:rFonts w:ascii="Garamond" w:eastAsia="Times New Roman" w:hAnsi="Garamond" w:cs="Times New Roman"/>
          <w:bCs/>
          <w:sz w:val="24"/>
          <w:szCs w:val="24"/>
        </w:rPr>
        <w:t>ld at All Saints’ parish church in</w:t>
      </w:r>
      <w:r w:rsidR="007672D5" w:rsidRPr="001934C1">
        <w:rPr>
          <w:rFonts w:ascii="Garamond" w:eastAsia="Times New Roman" w:hAnsi="Garamond" w:cs="Times New Roman"/>
          <w:bCs/>
          <w:sz w:val="24"/>
          <w:szCs w:val="24"/>
        </w:rPr>
        <w:t xml:space="preserve"> Gainsbo</w:t>
      </w:r>
      <w:r w:rsidR="00A4315C">
        <w:rPr>
          <w:rFonts w:ascii="Garamond" w:eastAsia="Times New Roman" w:hAnsi="Garamond" w:cs="Times New Roman"/>
          <w:bCs/>
          <w:sz w:val="24"/>
          <w:szCs w:val="24"/>
        </w:rPr>
        <w:t>rough, for</w:t>
      </w:r>
      <w:r w:rsidR="00076391">
        <w:rPr>
          <w:rFonts w:ascii="Garamond" w:eastAsia="Times New Roman" w:hAnsi="Garamond" w:cs="Times New Roman"/>
          <w:bCs/>
          <w:sz w:val="24"/>
          <w:szCs w:val="24"/>
        </w:rPr>
        <w:t xml:space="preserve"> the soul of himself, his</w:t>
      </w:r>
      <w:r w:rsidR="007672D5" w:rsidRPr="001934C1">
        <w:rPr>
          <w:rFonts w:ascii="Garamond" w:eastAsia="Times New Roman" w:hAnsi="Garamond" w:cs="Times New Roman"/>
          <w:bCs/>
          <w:sz w:val="24"/>
          <w:szCs w:val="24"/>
        </w:rPr>
        <w:t xml:space="preserve"> wife</w:t>
      </w:r>
      <w:r w:rsidR="00076391">
        <w:rPr>
          <w:rFonts w:ascii="Garamond" w:eastAsia="Times New Roman" w:hAnsi="Garamond" w:cs="Times New Roman"/>
          <w:bCs/>
          <w:sz w:val="24"/>
          <w:szCs w:val="24"/>
        </w:rPr>
        <w:t>, his parents, his ancestors and all Christian souls</w:t>
      </w:r>
      <w:r w:rsidR="007672D5" w:rsidRPr="001934C1">
        <w:rPr>
          <w:rFonts w:ascii="Garamond" w:eastAsia="Times New Roman" w:hAnsi="Garamond" w:cs="Times New Roman"/>
          <w:bCs/>
          <w:sz w:val="24"/>
          <w:szCs w:val="24"/>
        </w:rPr>
        <w:t>.</w:t>
      </w:r>
      <w:r w:rsidR="007672D5" w:rsidRPr="001934C1">
        <w:rPr>
          <w:rFonts w:ascii="Garamond" w:eastAsia="Times New Roman" w:hAnsi="Garamond" w:cs="Times New Roman"/>
          <w:bCs/>
          <w:sz w:val="24"/>
          <w:szCs w:val="24"/>
          <w:vertAlign w:val="superscript"/>
        </w:rPr>
        <w:footnoteReference w:id="62"/>
      </w:r>
      <w:r w:rsidR="007672D5" w:rsidRPr="001934C1">
        <w:rPr>
          <w:rFonts w:ascii="Garamond" w:eastAsia="Times New Roman" w:hAnsi="Garamond" w:cs="Times New Roman"/>
          <w:bCs/>
          <w:sz w:val="24"/>
          <w:szCs w:val="24"/>
          <w:lang w:val="en"/>
        </w:rPr>
        <w:t xml:space="preserve"> </w:t>
      </w:r>
      <w:r w:rsidR="00DB261C">
        <w:rPr>
          <w:rFonts w:ascii="Garamond" w:eastAsia="Times New Roman" w:hAnsi="Garamond" w:cs="Times New Roman"/>
          <w:bCs/>
          <w:sz w:val="24"/>
          <w:szCs w:val="24"/>
          <w:lang w:val="en"/>
        </w:rPr>
        <w:t>The gentry showed a keen concern to perpetuate their family name as in some sense this ensured a kind of ‘temporal immortality’.</w:t>
      </w:r>
      <w:r w:rsidR="00DB261C">
        <w:rPr>
          <w:rStyle w:val="FootnoteReference"/>
          <w:rFonts w:ascii="Garamond" w:eastAsia="Times New Roman" w:hAnsi="Garamond" w:cs="Times New Roman"/>
          <w:bCs/>
          <w:sz w:val="24"/>
          <w:szCs w:val="24"/>
          <w:lang w:val="en"/>
        </w:rPr>
        <w:footnoteReference w:id="63"/>
      </w:r>
      <w:r w:rsidR="00DB261C">
        <w:rPr>
          <w:rFonts w:ascii="Garamond" w:eastAsia="Times New Roman" w:hAnsi="Garamond" w:cs="Times New Roman"/>
          <w:bCs/>
          <w:sz w:val="24"/>
          <w:szCs w:val="24"/>
          <w:lang w:val="en"/>
        </w:rPr>
        <w:t xml:space="preserve"> </w:t>
      </w:r>
      <w:r w:rsidR="007419A1">
        <w:rPr>
          <w:rFonts w:ascii="Garamond" w:eastAsia="Times New Roman" w:hAnsi="Garamond" w:cs="Times New Roman"/>
          <w:sz w:val="24"/>
          <w:szCs w:val="24"/>
          <w:lang w:eastAsia="en-GB"/>
        </w:rPr>
        <w:t>Burgh’s requests for services dedicated to named persons reflects the growing trend in late medieval Christianity towards private devotions and</w:t>
      </w:r>
      <w:r w:rsidR="00882EB4">
        <w:rPr>
          <w:rFonts w:ascii="Garamond" w:eastAsia="Times New Roman" w:hAnsi="Garamond" w:cs="Times New Roman"/>
          <w:sz w:val="24"/>
          <w:szCs w:val="24"/>
          <w:lang w:eastAsia="en-GB"/>
        </w:rPr>
        <w:t xml:space="preserve"> an</w:t>
      </w:r>
      <w:r w:rsidR="007419A1">
        <w:rPr>
          <w:rFonts w:ascii="Garamond" w:eastAsia="Times New Roman" w:hAnsi="Garamond" w:cs="Times New Roman"/>
          <w:sz w:val="24"/>
          <w:szCs w:val="24"/>
          <w:lang w:eastAsia="en-GB"/>
        </w:rPr>
        <w:t xml:space="preserve"> emphasis on the importance of the naming of the individual soul in liturgy and prayer.</w:t>
      </w:r>
      <w:r w:rsidR="007419A1">
        <w:rPr>
          <w:rStyle w:val="FootnoteReference"/>
          <w:rFonts w:ascii="Garamond" w:eastAsia="Times New Roman" w:hAnsi="Garamond" w:cs="Times New Roman"/>
          <w:sz w:val="24"/>
          <w:szCs w:val="24"/>
          <w:lang w:eastAsia="en-GB"/>
        </w:rPr>
        <w:footnoteReference w:id="64"/>
      </w:r>
    </w:p>
    <w:p w14:paraId="1AFB3F57" w14:textId="77777777" w:rsidR="00A4315C" w:rsidRDefault="00A4315C" w:rsidP="000E0958">
      <w:pPr>
        <w:spacing w:after="0" w:line="360" w:lineRule="auto"/>
        <w:ind w:left="720"/>
        <w:jc w:val="both"/>
        <w:rPr>
          <w:rFonts w:ascii="Garamond" w:eastAsia="Times New Roman" w:hAnsi="Garamond" w:cs="Times New Roman"/>
          <w:sz w:val="24"/>
          <w:szCs w:val="24"/>
          <w:lang w:eastAsia="en-GB"/>
        </w:rPr>
      </w:pPr>
    </w:p>
    <w:p w14:paraId="6AC5D73D" w14:textId="5D625FD4" w:rsidR="007672D5" w:rsidRPr="000E0958" w:rsidRDefault="007672D5" w:rsidP="000E0958">
      <w:pPr>
        <w:spacing w:after="0" w:line="360" w:lineRule="auto"/>
        <w:ind w:left="720"/>
        <w:jc w:val="both"/>
        <w:rPr>
          <w:rFonts w:ascii="Garamond" w:eastAsia="Times New Roman" w:hAnsi="Garamond" w:cs="Times New Roman"/>
          <w:iCs/>
          <w:color w:val="000000"/>
          <w:sz w:val="24"/>
        </w:rPr>
      </w:pPr>
      <w:r w:rsidRPr="001934C1">
        <w:rPr>
          <w:rFonts w:ascii="Garamond" w:eastAsia="Times New Roman" w:hAnsi="Garamond" w:cs="Times New Roman"/>
          <w:bCs/>
          <w:sz w:val="24"/>
          <w:szCs w:val="24"/>
          <w:lang w:val="en"/>
        </w:rPr>
        <w:t>Burgh made exceedingly detailed provision for his obit, specifying exactly how he wanted the 26s 8d</w:t>
      </w:r>
      <w:r w:rsidR="00A4315C">
        <w:rPr>
          <w:rFonts w:ascii="Garamond" w:eastAsia="Times New Roman" w:hAnsi="Garamond" w:cs="Times New Roman"/>
          <w:bCs/>
          <w:sz w:val="24"/>
          <w:szCs w:val="24"/>
          <w:lang w:val="en"/>
        </w:rPr>
        <w:t>,</w:t>
      </w:r>
      <w:r w:rsidR="000E0958">
        <w:rPr>
          <w:rFonts w:ascii="Garamond" w:eastAsia="Times New Roman" w:hAnsi="Garamond" w:cs="Times New Roman"/>
          <w:bCs/>
          <w:sz w:val="24"/>
          <w:szCs w:val="24"/>
          <w:lang w:val="en"/>
        </w:rPr>
        <w:t xml:space="preserve"> which he put aside for the obit</w:t>
      </w:r>
      <w:r w:rsidR="00A4315C">
        <w:rPr>
          <w:rFonts w:ascii="Garamond" w:eastAsia="Times New Roman" w:hAnsi="Garamond" w:cs="Times New Roman"/>
          <w:bCs/>
          <w:sz w:val="24"/>
          <w:szCs w:val="24"/>
          <w:lang w:val="en"/>
        </w:rPr>
        <w:t>,</w:t>
      </w:r>
      <w:r w:rsidR="000E0958">
        <w:rPr>
          <w:rFonts w:ascii="Garamond" w:eastAsia="Times New Roman" w:hAnsi="Garamond" w:cs="Times New Roman"/>
          <w:bCs/>
          <w:sz w:val="24"/>
          <w:szCs w:val="24"/>
          <w:lang w:val="en"/>
        </w:rPr>
        <w:t xml:space="preserve"> </w:t>
      </w:r>
      <w:r w:rsidR="00A4315C">
        <w:rPr>
          <w:rFonts w:ascii="Garamond" w:eastAsia="Times New Roman" w:hAnsi="Garamond" w:cs="Times New Roman"/>
          <w:bCs/>
          <w:sz w:val="24"/>
          <w:szCs w:val="24"/>
          <w:lang w:val="en"/>
        </w:rPr>
        <w:t xml:space="preserve">to be </w:t>
      </w:r>
      <w:r w:rsidR="000E0958">
        <w:rPr>
          <w:rFonts w:ascii="Garamond" w:eastAsia="Times New Roman" w:hAnsi="Garamond" w:cs="Times New Roman"/>
          <w:bCs/>
          <w:sz w:val="24"/>
          <w:szCs w:val="24"/>
          <w:lang w:val="en"/>
        </w:rPr>
        <w:t>spent each year. He broke it down as follows:</w:t>
      </w:r>
      <w:r w:rsidRPr="001934C1">
        <w:rPr>
          <w:rFonts w:ascii="Garamond" w:eastAsia="Times New Roman" w:hAnsi="Garamond" w:cs="Times New Roman"/>
          <w:bCs/>
          <w:sz w:val="24"/>
          <w:szCs w:val="24"/>
          <w:lang w:val="en"/>
        </w:rPr>
        <w:t xml:space="preserve"> 20d to the vicar of the church at the obit, 12d to each chantry chaplain singing at his obit, 8d to each other priest, 12d to the clerk of the church for ringing the bells, 2d each to five other clerks singing and reading at his obit, 2d to twelve of the poorest men and women of the town and parish to be present annually at his obit and to pray for the souls of him and his wife and the remainder to be spent on wax for lights, bread and ale and other good works of mercy after his obit.</w:t>
      </w:r>
      <w:r w:rsidRPr="001934C1">
        <w:rPr>
          <w:rFonts w:ascii="Garamond" w:eastAsia="Times New Roman" w:hAnsi="Garamond" w:cs="Times New Roman"/>
          <w:bCs/>
          <w:sz w:val="24"/>
          <w:szCs w:val="24"/>
          <w:vertAlign w:val="superscript"/>
          <w:lang w:val="en"/>
        </w:rPr>
        <w:footnoteReference w:id="65"/>
      </w:r>
      <w:r w:rsidRPr="001934C1">
        <w:rPr>
          <w:rFonts w:ascii="Garamond" w:eastAsia="Times New Roman" w:hAnsi="Garamond" w:cs="Times New Roman"/>
          <w:bCs/>
          <w:sz w:val="24"/>
          <w:szCs w:val="24"/>
          <w:lang w:val="en"/>
        </w:rPr>
        <w:t xml:space="preserve"> The specificity of Burgh’s requests creates the impression that he was anxious to solicit regular prayers each year for the good of his soul, as he took measures to ensure that people would be aware of h</w:t>
      </w:r>
      <w:r w:rsidR="008B15AA">
        <w:rPr>
          <w:rFonts w:ascii="Garamond" w:eastAsia="Times New Roman" w:hAnsi="Garamond" w:cs="Times New Roman"/>
          <w:bCs/>
          <w:sz w:val="24"/>
          <w:szCs w:val="24"/>
          <w:lang w:val="en"/>
        </w:rPr>
        <w:t>is annual ritual of remembrance, for example</w:t>
      </w:r>
      <w:r w:rsidR="006B45F9">
        <w:rPr>
          <w:rFonts w:ascii="Garamond" w:eastAsia="Times New Roman" w:hAnsi="Garamond" w:cs="Times New Roman"/>
          <w:bCs/>
          <w:sz w:val="24"/>
          <w:szCs w:val="24"/>
          <w:lang w:val="en"/>
        </w:rPr>
        <w:t>,</w:t>
      </w:r>
      <w:r w:rsidR="008B15AA">
        <w:rPr>
          <w:rFonts w:ascii="Garamond" w:eastAsia="Times New Roman" w:hAnsi="Garamond" w:cs="Times New Roman"/>
          <w:bCs/>
          <w:sz w:val="24"/>
          <w:szCs w:val="24"/>
          <w:lang w:val="en"/>
        </w:rPr>
        <w:t xml:space="preserve"> paying for the bells to be rung to alert people about the service and providing food and drink</w:t>
      </w:r>
      <w:r w:rsidR="008C72C6">
        <w:rPr>
          <w:rFonts w:ascii="Garamond" w:eastAsia="Times New Roman" w:hAnsi="Garamond" w:cs="Times New Roman"/>
          <w:bCs/>
          <w:sz w:val="24"/>
          <w:szCs w:val="24"/>
          <w:lang w:val="en"/>
        </w:rPr>
        <w:t xml:space="preserve"> afterwards</w:t>
      </w:r>
      <w:r w:rsidRPr="001934C1">
        <w:rPr>
          <w:rFonts w:ascii="Garamond" w:eastAsia="Times New Roman" w:hAnsi="Garamond" w:cs="Times New Roman"/>
          <w:bCs/>
          <w:sz w:val="24"/>
          <w:szCs w:val="24"/>
          <w:lang w:val="en"/>
        </w:rPr>
        <w:t xml:space="preserve"> to encourage them to attend.</w:t>
      </w:r>
      <w:r w:rsidR="00DA1E71">
        <w:rPr>
          <w:rFonts w:ascii="Garamond" w:eastAsia="Times New Roman" w:hAnsi="Garamond" w:cs="Times New Roman"/>
          <w:bCs/>
          <w:sz w:val="24"/>
          <w:szCs w:val="24"/>
          <w:lang w:val="en"/>
        </w:rPr>
        <w:t xml:space="preserve"> It also suggests that he was keen to ensure that he was remembered by the local c</w:t>
      </w:r>
      <w:r w:rsidR="00843EF8">
        <w:rPr>
          <w:rFonts w:ascii="Garamond" w:eastAsia="Times New Roman" w:hAnsi="Garamond" w:cs="Times New Roman"/>
          <w:bCs/>
          <w:sz w:val="24"/>
          <w:szCs w:val="24"/>
          <w:lang w:val="en"/>
        </w:rPr>
        <w:t>ommunity that he had established</w:t>
      </w:r>
      <w:r w:rsidR="00DA1E71">
        <w:rPr>
          <w:rFonts w:ascii="Garamond" w:eastAsia="Times New Roman" w:hAnsi="Garamond" w:cs="Times New Roman"/>
          <w:bCs/>
          <w:sz w:val="24"/>
          <w:szCs w:val="24"/>
          <w:lang w:val="en"/>
        </w:rPr>
        <w:t xml:space="preserve"> at Gainsborou</w:t>
      </w:r>
      <w:r w:rsidR="008E5A4A">
        <w:rPr>
          <w:rFonts w:ascii="Garamond" w:eastAsia="Times New Roman" w:hAnsi="Garamond" w:cs="Times New Roman"/>
          <w:bCs/>
          <w:sz w:val="24"/>
          <w:szCs w:val="24"/>
          <w:lang w:val="en"/>
        </w:rPr>
        <w:t xml:space="preserve">gh and to make this remembrance not only a spiritual ceremony but a </w:t>
      </w:r>
      <w:r w:rsidR="008C72C6">
        <w:rPr>
          <w:rFonts w:ascii="Garamond" w:eastAsia="Times New Roman" w:hAnsi="Garamond" w:cs="Times New Roman"/>
          <w:bCs/>
          <w:sz w:val="24"/>
          <w:szCs w:val="24"/>
          <w:lang w:val="en"/>
        </w:rPr>
        <w:t>charitable event of remembrance in his name.</w:t>
      </w:r>
    </w:p>
    <w:p w14:paraId="0D559276" w14:textId="18EDD49D" w:rsidR="008C5C7D" w:rsidRDefault="008C5C7D" w:rsidP="008C5C7D">
      <w:pPr>
        <w:spacing w:after="0" w:line="360" w:lineRule="auto"/>
        <w:ind w:left="720"/>
        <w:rPr>
          <w:rFonts w:ascii="Garamond" w:eastAsia="Times New Roman" w:hAnsi="Garamond" w:cs="Times New Roman"/>
          <w:iCs/>
          <w:color w:val="000000"/>
          <w:sz w:val="24"/>
        </w:rPr>
      </w:pPr>
    </w:p>
    <w:p w14:paraId="51226183" w14:textId="2BC30560" w:rsidR="00D527CD" w:rsidRDefault="000E0958" w:rsidP="00E0284F">
      <w:pPr>
        <w:spacing w:after="0" w:line="360" w:lineRule="auto"/>
        <w:ind w:left="720"/>
        <w:jc w:val="both"/>
        <w:rPr>
          <w:rFonts w:ascii="Garamond" w:eastAsia="Times New Roman" w:hAnsi="Garamond" w:cs="Times New Roman"/>
          <w:bCs/>
          <w:sz w:val="24"/>
          <w:szCs w:val="24"/>
          <w:lang w:val="en"/>
        </w:rPr>
      </w:pPr>
      <w:r>
        <w:rPr>
          <w:rFonts w:ascii="Garamond" w:eastAsia="Times New Roman" w:hAnsi="Garamond" w:cs="Times New Roman"/>
          <w:iCs/>
          <w:color w:val="000000"/>
          <w:sz w:val="24"/>
        </w:rPr>
        <w:lastRenderedPageBreak/>
        <w:t>Most pressing however, was Burgh’s desire to provide for his perpetual chantry.</w:t>
      </w:r>
      <w:r w:rsidR="00B13625">
        <w:rPr>
          <w:rFonts w:ascii="Garamond" w:eastAsia="Times New Roman" w:hAnsi="Garamond" w:cs="Times New Roman"/>
          <w:iCs/>
          <w:color w:val="000000"/>
          <w:sz w:val="24"/>
        </w:rPr>
        <w:t xml:space="preserve"> Colin Richmond describes Burgh’s will as b</w:t>
      </w:r>
      <w:r w:rsidR="00FA1311">
        <w:rPr>
          <w:rFonts w:ascii="Garamond" w:eastAsia="Times New Roman" w:hAnsi="Garamond" w:cs="Times New Roman"/>
          <w:iCs/>
          <w:color w:val="000000"/>
          <w:sz w:val="24"/>
        </w:rPr>
        <w:t>eing: ‘as pedantic as that of any lawyer’ in its directions for the establishment of his chantry.</w:t>
      </w:r>
      <w:r w:rsidR="00FA1311">
        <w:rPr>
          <w:rStyle w:val="FootnoteReference"/>
          <w:rFonts w:ascii="Garamond" w:eastAsia="Times New Roman" w:hAnsi="Garamond" w:cs="Times New Roman"/>
          <w:iCs/>
          <w:color w:val="000000"/>
          <w:sz w:val="24"/>
        </w:rPr>
        <w:footnoteReference w:id="66"/>
      </w:r>
      <w:r>
        <w:rPr>
          <w:rFonts w:ascii="Garamond" w:eastAsia="Times New Roman" w:hAnsi="Garamond" w:cs="Times New Roman"/>
          <w:iCs/>
          <w:color w:val="000000"/>
          <w:sz w:val="24"/>
        </w:rPr>
        <w:t xml:space="preserve"> </w:t>
      </w:r>
      <w:r w:rsidR="00AD36DF">
        <w:rPr>
          <w:rFonts w:ascii="Garamond" w:eastAsia="Times New Roman" w:hAnsi="Garamond" w:cs="Times New Roman"/>
          <w:iCs/>
          <w:color w:val="000000"/>
          <w:sz w:val="24"/>
        </w:rPr>
        <w:t xml:space="preserve">Many gentry wills </w:t>
      </w:r>
      <w:r w:rsidR="00996E37">
        <w:rPr>
          <w:rFonts w:ascii="Garamond" w:eastAsia="Times New Roman" w:hAnsi="Garamond" w:cs="Times New Roman"/>
          <w:iCs/>
          <w:color w:val="000000"/>
          <w:sz w:val="24"/>
        </w:rPr>
        <w:t>that indicate a wish to establish a chantry</w:t>
      </w:r>
      <w:r w:rsidR="00AD36DF">
        <w:rPr>
          <w:rFonts w:ascii="Garamond" w:eastAsia="Times New Roman" w:hAnsi="Garamond" w:cs="Times New Roman"/>
          <w:iCs/>
          <w:color w:val="000000"/>
          <w:sz w:val="24"/>
        </w:rPr>
        <w:t xml:space="preserve"> </w:t>
      </w:r>
      <w:r w:rsidR="00996E37">
        <w:rPr>
          <w:rFonts w:ascii="Garamond" w:eastAsia="Times New Roman" w:hAnsi="Garamond" w:cs="Times New Roman"/>
          <w:iCs/>
          <w:color w:val="000000"/>
          <w:sz w:val="24"/>
        </w:rPr>
        <w:t>often lack detailed information about the type of foundation that they intend to set up, which Clive Burgess has suggested could indicate that many founders viewed the ordination of a chantry as provision of a parish amenity.</w:t>
      </w:r>
      <w:r w:rsidR="00996E37">
        <w:rPr>
          <w:rStyle w:val="FootnoteReference"/>
          <w:rFonts w:ascii="Garamond" w:eastAsia="Times New Roman" w:hAnsi="Garamond" w:cs="Times New Roman"/>
          <w:iCs/>
          <w:color w:val="000000"/>
          <w:sz w:val="24"/>
        </w:rPr>
        <w:footnoteReference w:id="67"/>
      </w:r>
      <w:r w:rsidR="00996E37">
        <w:rPr>
          <w:rFonts w:ascii="Garamond" w:eastAsia="Times New Roman" w:hAnsi="Garamond" w:cs="Times New Roman"/>
          <w:iCs/>
          <w:color w:val="000000"/>
          <w:sz w:val="24"/>
        </w:rPr>
        <w:t xml:space="preserve"> If this were the case, then Burgh’s attempted ‘testamentary micro-management’ of his chantry might suggest that he viewed i</w:t>
      </w:r>
      <w:r w:rsidR="005D1008">
        <w:rPr>
          <w:rFonts w:ascii="Garamond" w:eastAsia="Times New Roman" w:hAnsi="Garamond" w:cs="Times New Roman"/>
          <w:iCs/>
          <w:color w:val="000000"/>
          <w:sz w:val="24"/>
        </w:rPr>
        <w:t>t more</w:t>
      </w:r>
      <w:r w:rsidR="00996E37">
        <w:rPr>
          <w:rFonts w:ascii="Garamond" w:eastAsia="Times New Roman" w:hAnsi="Garamond" w:cs="Times New Roman"/>
          <w:iCs/>
          <w:color w:val="000000"/>
          <w:sz w:val="24"/>
        </w:rPr>
        <w:t xml:space="preserve"> as his own personal </w:t>
      </w:r>
      <w:r w:rsidR="005D1008">
        <w:rPr>
          <w:rFonts w:ascii="Garamond" w:eastAsia="Times New Roman" w:hAnsi="Garamond" w:cs="Times New Roman"/>
          <w:iCs/>
          <w:color w:val="000000"/>
          <w:sz w:val="24"/>
        </w:rPr>
        <w:t>form of commemoration, primarily for the benefit of his family and his heirs</w:t>
      </w:r>
      <w:r w:rsidR="00996E37">
        <w:rPr>
          <w:rFonts w:ascii="Garamond" w:eastAsia="Times New Roman" w:hAnsi="Garamond" w:cs="Times New Roman"/>
          <w:iCs/>
          <w:color w:val="000000"/>
          <w:sz w:val="24"/>
        </w:rPr>
        <w:t xml:space="preserve">. </w:t>
      </w:r>
      <w:r w:rsidR="00FF3E9D">
        <w:rPr>
          <w:rFonts w:ascii="Garamond" w:eastAsia="Times New Roman" w:hAnsi="Garamond" w:cs="Times New Roman"/>
          <w:iCs/>
          <w:color w:val="000000"/>
          <w:sz w:val="24"/>
        </w:rPr>
        <w:t>The endowment for Burgh’s perpetual chantry at the altar of St Mary the Virgin in the new chapel at All Saints church was finalised after his executors applied to the Crown for a licence in January 1499.</w:t>
      </w:r>
      <w:r w:rsidR="00FF3E9D">
        <w:rPr>
          <w:rStyle w:val="FootnoteReference"/>
          <w:rFonts w:ascii="Garamond" w:eastAsia="Times New Roman" w:hAnsi="Garamond" w:cs="Times New Roman"/>
          <w:iCs/>
          <w:color w:val="000000"/>
          <w:sz w:val="24"/>
        </w:rPr>
        <w:footnoteReference w:id="68"/>
      </w:r>
      <w:r w:rsidR="00FF3E9D">
        <w:rPr>
          <w:rFonts w:ascii="Garamond" w:eastAsia="Times New Roman" w:hAnsi="Garamond" w:cs="Times New Roman"/>
          <w:iCs/>
          <w:color w:val="000000"/>
          <w:sz w:val="24"/>
        </w:rPr>
        <w:t xml:space="preserve"> </w:t>
      </w:r>
      <w:r w:rsidR="006B45F9">
        <w:rPr>
          <w:rFonts w:ascii="Garamond" w:eastAsia="Times New Roman" w:hAnsi="Garamond" w:cs="Times New Roman"/>
          <w:iCs/>
          <w:color w:val="000000"/>
          <w:sz w:val="24"/>
        </w:rPr>
        <w:t xml:space="preserve">In his will, </w:t>
      </w:r>
      <w:r w:rsidR="00B55930" w:rsidRPr="006C3216">
        <w:rPr>
          <w:rFonts w:ascii="Garamond" w:eastAsia="Times New Roman" w:hAnsi="Garamond" w:cs="Times New Roman"/>
          <w:bCs/>
          <w:sz w:val="24"/>
          <w:szCs w:val="24"/>
        </w:rPr>
        <w:t>Burgh ass</w:t>
      </w:r>
      <w:r w:rsidR="00B55930">
        <w:rPr>
          <w:rFonts w:ascii="Garamond" w:eastAsia="Times New Roman" w:hAnsi="Garamond" w:cs="Times New Roman"/>
          <w:bCs/>
          <w:sz w:val="24"/>
          <w:szCs w:val="24"/>
        </w:rPr>
        <w:t>igned a particularly generous ann</w:t>
      </w:r>
      <w:r w:rsidR="003B4205">
        <w:rPr>
          <w:rFonts w:ascii="Garamond" w:eastAsia="Times New Roman" w:hAnsi="Garamond" w:cs="Times New Roman"/>
          <w:bCs/>
          <w:sz w:val="24"/>
          <w:szCs w:val="24"/>
        </w:rPr>
        <w:t xml:space="preserve">ual stipend of £10 for the </w:t>
      </w:r>
      <w:r w:rsidR="00B55930">
        <w:rPr>
          <w:rFonts w:ascii="Garamond" w:eastAsia="Times New Roman" w:hAnsi="Garamond" w:cs="Times New Roman"/>
          <w:bCs/>
          <w:sz w:val="24"/>
          <w:szCs w:val="24"/>
        </w:rPr>
        <w:t>chaplain of his chantry</w:t>
      </w:r>
      <w:r w:rsidR="00B55930" w:rsidRPr="006C3216">
        <w:rPr>
          <w:rFonts w:ascii="Garamond" w:eastAsia="Times New Roman" w:hAnsi="Garamond" w:cs="Times New Roman"/>
          <w:bCs/>
          <w:sz w:val="24"/>
          <w:szCs w:val="24"/>
        </w:rPr>
        <w:t xml:space="preserve">, from the endowment of rents from his lordship of Tunstall </w:t>
      </w:r>
      <w:r w:rsidR="008C72C6">
        <w:rPr>
          <w:rFonts w:ascii="Garamond" w:eastAsia="Times New Roman" w:hAnsi="Garamond" w:cs="Times New Roman"/>
          <w:bCs/>
          <w:sz w:val="24"/>
          <w:szCs w:val="24"/>
        </w:rPr>
        <w:t>in Staffordshire</w:t>
      </w:r>
      <w:r w:rsidR="003B4205">
        <w:rPr>
          <w:rFonts w:ascii="Garamond" w:eastAsia="Times New Roman" w:hAnsi="Garamond" w:cs="Times New Roman"/>
          <w:bCs/>
          <w:sz w:val="24"/>
          <w:szCs w:val="24"/>
        </w:rPr>
        <w:t>,</w:t>
      </w:r>
      <w:r w:rsidR="001F1BC4">
        <w:rPr>
          <w:rFonts w:ascii="Garamond" w:eastAsia="Times New Roman" w:hAnsi="Garamond" w:cs="Times New Roman"/>
          <w:bCs/>
          <w:sz w:val="24"/>
          <w:szCs w:val="24"/>
        </w:rPr>
        <w:t xml:space="preserve"> </w:t>
      </w:r>
      <w:r w:rsidR="008C72C6">
        <w:rPr>
          <w:rFonts w:ascii="Garamond" w:eastAsia="Times New Roman" w:hAnsi="Garamond" w:cs="Times New Roman"/>
          <w:bCs/>
          <w:sz w:val="24"/>
          <w:szCs w:val="24"/>
        </w:rPr>
        <w:t>along with</w:t>
      </w:r>
      <w:r w:rsidR="00B55930" w:rsidRPr="006C3216">
        <w:rPr>
          <w:rFonts w:ascii="Garamond" w:eastAsia="Times New Roman" w:hAnsi="Garamond" w:cs="Times New Roman"/>
          <w:bCs/>
          <w:sz w:val="24"/>
          <w:szCs w:val="24"/>
        </w:rPr>
        <w:t xml:space="preserve"> other unsp</w:t>
      </w:r>
      <w:r w:rsidR="008C72C6">
        <w:rPr>
          <w:rFonts w:ascii="Garamond" w:eastAsia="Times New Roman" w:hAnsi="Garamond" w:cs="Times New Roman"/>
          <w:bCs/>
          <w:sz w:val="24"/>
          <w:szCs w:val="24"/>
        </w:rPr>
        <w:t>ecified lands and tenements plus</w:t>
      </w:r>
      <w:r w:rsidR="00B55930" w:rsidRPr="006C3216">
        <w:rPr>
          <w:rFonts w:ascii="Garamond" w:eastAsia="Times New Roman" w:hAnsi="Garamond" w:cs="Times New Roman"/>
          <w:bCs/>
          <w:sz w:val="24"/>
          <w:szCs w:val="24"/>
        </w:rPr>
        <w:t xml:space="preserve"> their appurtenances.</w:t>
      </w:r>
      <w:r w:rsidR="00B55930" w:rsidRPr="006C3216">
        <w:rPr>
          <w:rFonts w:ascii="Garamond" w:eastAsia="Times New Roman" w:hAnsi="Garamond" w:cs="Times New Roman"/>
          <w:bCs/>
          <w:sz w:val="24"/>
          <w:szCs w:val="24"/>
          <w:vertAlign w:val="superscript"/>
        </w:rPr>
        <w:footnoteReference w:id="69"/>
      </w:r>
      <w:r w:rsidR="00B55930">
        <w:rPr>
          <w:rFonts w:ascii="Garamond" w:eastAsia="Times New Roman" w:hAnsi="Garamond" w:cs="Times New Roman"/>
          <w:bCs/>
          <w:sz w:val="24"/>
          <w:szCs w:val="24"/>
        </w:rPr>
        <w:t xml:space="preserve"> </w:t>
      </w:r>
      <w:r w:rsidR="003B4205">
        <w:rPr>
          <w:rFonts w:ascii="Garamond" w:eastAsia="Times New Roman" w:hAnsi="Garamond" w:cs="Times New Roman"/>
          <w:bCs/>
          <w:sz w:val="24"/>
          <w:szCs w:val="24"/>
        </w:rPr>
        <w:t>However, the chaplain would have earned their money, as serving Burgh’s chantry</w:t>
      </w:r>
      <w:r w:rsidR="008F662D">
        <w:rPr>
          <w:rFonts w:ascii="Garamond" w:eastAsia="Times New Roman" w:hAnsi="Garamond" w:cs="Times New Roman"/>
          <w:bCs/>
          <w:sz w:val="24"/>
          <w:szCs w:val="24"/>
        </w:rPr>
        <w:t xml:space="preserve"> was a role more strictly governed by the founder’s instructions than other such arrangements</w:t>
      </w:r>
      <w:r w:rsidR="00F02A6E">
        <w:rPr>
          <w:rFonts w:ascii="Garamond" w:eastAsia="Times New Roman" w:hAnsi="Garamond" w:cs="Times New Roman"/>
          <w:bCs/>
          <w:sz w:val="24"/>
          <w:szCs w:val="24"/>
        </w:rPr>
        <w:t xml:space="preserve">. </w:t>
      </w:r>
      <w:r w:rsidR="00FA1311">
        <w:rPr>
          <w:rFonts w:ascii="Garamond" w:eastAsia="Times New Roman" w:hAnsi="Garamond" w:cs="Times New Roman"/>
          <w:bCs/>
          <w:sz w:val="24"/>
          <w:szCs w:val="24"/>
        </w:rPr>
        <w:t xml:space="preserve">There are sixteen lines of </w:t>
      </w:r>
      <w:r w:rsidR="00F02A6E">
        <w:rPr>
          <w:rFonts w:ascii="Garamond" w:eastAsia="Times New Roman" w:hAnsi="Garamond" w:cs="Times New Roman"/>
          <w:bCs/>
          <w:sz w:val="24"/>
          <w:szCs w:val="24"/>
        </w:rPr>
        <w:t>Burgh’s</w:t>
      </w:r>
      <w:r w:rsidR="00FA1311">
        <w:rPr>
          <w:rFonts w:ascii="Garamond" w:eastAsia="Times New Roman" w:hAnsi="Garamond" w:cs="Times New Roman"/>
          <w:bCs/>
          <w:sz w:val="24"/>
          <w:szCs w:val="24"/>
        </w:rPr>
        <w:t xml:space="preserve"> will dedicated to outlining the circumstances concerning how, by whom, and in default of whom, and in what eventuality the chantry chaplain should be appointed; the length of time and the periods of the year that the chaplain might be permitted to be away from the chantry and the arrangement</w:t>
      </w:r>
      <w:r w:rsidR="00120221">
        <w:rPr>
          <w:rFonts w:ascii="Garamond" w:eastAsia="Times New Roman" w:hAnsi="Garamond" w:cs="Times New Roman"/>
          <w:bCs/>
          <w:sz w:val="24"/>
          <w:szCs w:val="24"/>
        </w:rPr>
        <w:t xml:space="preserve">s he should make for a deputy; </w:t>
      </w:r>
      <w:r w:rsidR="00FA1311">
        <w:rPr>
          <w:rFonts w:ascii="Garamond" w:eastAsia="Times New Roman" w:hAnsi="Garamond" w:cs="Times New Roman"/>
          <w:bCs/>
          <w:sz w:val="24"/>
          <w:szCs w:val="24"/>
        </w:rPr>
        <w:t>the arrangements that should be made if the chaplain should be ill</w:t>
      </w:r>
      <w:r w:rsidR="00F02A6E">
        <w:rPr>
          <w:rFonts w:ascii="Garamond" w:eastAsia="Times New Roman" w:hAnsi="Garamond" w:cs="Times New Roman"/>
          <w:bCs/>
          <w:sz w:val="24"/>
          <w:szCs w:val="24"/>
        </w:rPr>
        <w:t xml:space="preserve"> and his carefully pr</w:t>
      </w:r>
      <w:r w:rsidR="00DB261C">
        <w:rPr>
          <w:rFonts w:ascii="Garamond" w:eastAsia="Times New Roman" w:hAnsi="Garamond" w:cs="Times New Roman"/>
          <w:bCs/>
          <w:sz w:val="24"/>
          <w:szCs w:val="24"/>
        </w:rPr>
        <w:t>e</w:t>
      </w:r>
      <w:r w:rsidR="00F02A6E">
        <w:rPr>
          <w:rFonts w:ascii="Garamond" w:eastAsia="Times New Roman" w:hAnsi="Garamond" w:cs="Times New Roman"/>
          <w:bCs/>
          <w:sz w:val="24"/>
          <w:szCs w:val="24"/>
        </w:rPr>
        <w:t>scribed living arrangements.</w:t>
      </w:r>
      <w:r w:rsidR="00F02A6E">
        <w:rPr>
          <w:rStyle w:val="FootnoteReference"/>
          <w:rFonts w:ascii="Garamond" w:eastAsia="Times New Roman" w:hAnsi="Garamond" w:cs="Times New Roman"/>
          <w:bCs/>
          <w:sz w:val="24"/>
          <w:szCs w:val="24"/>
        </w:rPr>
        <w:footnoteReference w:id="70"/>
      </w:r>
      <w:r w:rsidR="00F02A6E">
        <w:rPr>
          <w:rFonts w:ascii="Garamond" w:eastAsia="Times New Roman" w:hAnsi="Garamond" w:cs="Times New Roman"/>
          <w:bCs/>
          <w:sz w:val="24"/>
          <w:szCs w:val="24"/>
        </w:rPr>
        <w:t xml:space="preserve"> </w:t>
      </w:r>
      <w:r w:rsidR="00FA1311">
        <w:rPr>
          <w:rFonts w:ascii="Garamond" w:eastAsia="Times New Roman" w:hAnsi="Garamond" w:cs="Times New Roman"/>
          <w:bCs/>
          <w:sz w:val="24"/>
          <w:szCs w:val="24"/>
        </w:rPr>
        <w:t xml:space="preserve"> </w:t>
      </w:r>
      <w:r w:rsidR="00B55930">
        <w:rPr>
          <w:rFonts w:ascii="Garamond" w:eastAsia="Times New Roman" w:hAnsi="Garamond" w:cs="Times New Roman"/>
          <w:bCs/>
          <w:sz w:val="24"/>
          <w:szCs w:val="24"/>
          <w:lang w:val="en"/>
        </w:rPr>
        <w:t>Burgh also made generous material provision</w:t>
      </w:r>
      <w:r w:rsidR="00D63A29">
        <w:rPr>
          <w:rFonts w:ascii="Garamond" w:eastAsia="Times New Roman" w:hAnsi="Garamond" w:cs="Times New Roman"/>
          <w:bCs/>
          <w:sz w:val="24"/>
          <w:szCs w:val="24"/>
          <w:lang w:val="en"/>
        </w:rPr>
        <w:t xml:space="preserve"> for his chantry</w:t>
      </w:r>
      <w:r w:rsidR="00B55930">
        <w:rPr>
          <w:rFonts w:ascii="Garamond" w:eastAsia="Times New Roman" w:hAnsi="Garamond" w:cs="Times New Roman"/>
          <w:bCs/>
          <w:sz w:val="24"/>
          <w:szCs w:val="24"/>
          <w:lang w:val="en"/>
        </w:rPr>
        <w:t>, as he w</w:t>
      </w:r>
      <w:r w:rsidR="008C72C6">
        <w:rPr>
          <w:rFonts w:ascii="Garamond" w:eastAsia="Times New Roman" w:hAnsi="Garamond" w:cs="Times New Roman"/>
          <w:bCs/>
          <w:sz w:val="24"/>
          <w:szCs w:val="24"/>
          <w:lang w:val="en"/>
        </w:rPr>
        <w:t>anted to make every effort to ensure that it</w:t>
      </w:r>
      <w:r w:rsidR="00B55930">
        <w:rPr>
          <w:rFonts w:ascii="Garamond" w:eastAsia="Times New Roman" w:hAnsi="Garamond" w:cs="Times New Roman"/>
          <w:bCs/>
          <w:sz w:val="24"/>
          <w:szCs w:val="24"/>
          <w:lang w:val="en"/>
        </w:rPr>
        <w:t xml:space="preserve"> would </w:t>
      </w:r>
      <w:r w:rsidR="00D63A29">
        <w:rPr>
          <w:rFonts w:ascii="Garamond" w:eastAsia="Times New Roman" w:hAnsi="Garamond" w:cs="Times New Roman"/>
          <w:bCs/>
          <w:sz w:val="24"/>
          <w:szCs w:val="24"/>
          <w:lang w:val="en"/>
        </w:rPr>
        <w:t>be able to operate as quickly as possible after his death and</w:t>
      </w:r>
      <w:r w:rsidR="00FB6D8C">
        <w:rPr>
          <w:rFonts w:ascii="Garamond" w:eastAsia="Times New Roman" w:hAnsi="Garamond" w:cs="Times New Roman"/>
          <w:bCs/>
          <w:sz w:val="24"/>
          <w:szCs w:val="24"/>
          <w:lang w:val="en"/>
        </w:rPr>
        <w:t xml:space="preserve"> </w:t>
      </w:r>
      <w:r w:rsidR="00D63A29">
        <w:rPr>
          <w:rFonts w:ascii="Garamond" w:eastAsia="Times New Roman" w:hAnsi="Garamond" w:cs="Times New Roman"/>
          <w:bCs/>
          <w:sz w:val="24"/>
          <w:szCs w:val="24"/>
          <w:lang w:val="en"/>
        </w:rPr>
        <w:t>also that Divine Service</w:t>
      </w:r>
      <w:r w:rsidR="008F662D">
        <w:rPr>
          <w:rFonts w:ascii="Garamond" w:eastAsia="Times New Roman" w:hAnsi="Garamond" w:cs="Times New Roman"/>
          <w:bCs/>
          <w:sz w:val="24"/>
          <w:szCs w:val="24"/>
          <w:lang w:val="en"/>
        </w:rPr>
        <w:t xml:space="preserve"> could be appropriately celebrated</w:t>
      </w:r>
      <w:r w:rsidR="00D63A29">
        <w:rPr>
          <w:rFonts w:ascii="Garamond" w:eastAsia="Times New Roman" w:hAnsi="Garamond" w:cs="Times New Roman"/>
          <w:bCs/>
          <w:sz w:val="24"/>
          <w:szCs w:val="24"/>
          <w:lang w:val="en"/>
        </w:rPr>
        <w:t xml:space="preserve">. </w:t>
      </w:r>
      <w:r w:rsidR="00434465">
        <w:rPr>
          <w:rFonts w:ascii="Garamond" w:eastAsia="Times New Roman" w:hAnsi="Garamond" w:cs="Times New Roman"/>
          <w:bCs/>
          <w:sz w:val="24"/>
          <w:szCs w:val="24"/>
          <w:lang w:val="en"/>
        </w:rPr>
        <w:t xml:space="preserve">Among other things, </w:t>
      </w:r>
      <w:r w:rsidR="00B55930" w:rsidRPr="006C3216">
        <w:rPr>
          <w:rFonts w:ascii="Garamond" w:eastAsia="Times New Roman" w:hAnsi="Garamond" w:cs="Times New Roman"/>
          <w:bCs/>
          <w:sz w:val="24"/>
          <w:szCs w:val="24"/>
          <w:lang w:val="en"/>
        </w:rPr>
        <w:t xml:space="preserve">Burgh bequeathed a </w:t>
      </w:r>
      <w:r w:rsidR="00F300E1">
        <w:rPr>
          <w:rFonts w:ascii="Garamond" w:eastAsia="Times New Roman" w:hAnsi="Garamond" w:cs="Times New Roman"/>
          <w:bCs/>
          <w:sz w:val="24"/>
          <w:szCs w:val="24"/>
          <w:lang w:val="en"/>
        </w:rPr>
        <w:t>m</w:t>
      </w:r>
      <w:r w:rsidR="00B55930" w:rsidRPr="006C3216">
        <w:rPr>
          <w:rFonts w:ascii="Garamond" w:eastAsia="Times New Roman" w:hAnsi="Garamond" w:cs="Times New Roman"/>
          <w:bCs/>
          <w:sz w:val="24"/>
          <w:szCs w:val="24"/>
          <w:lang w:val="en"/>
        </w:rPr>
        <w:t>ass book, a chalic</w:t>
      </w:r>
      <w:r w:rsidR="008C72C6">
        <w:rPr>
          <w:rFonts w:ascii="Garamond" w:eastAsia="Times New Roman" w:hAnsi="Garamond" w:cs="Times New Roman"/>
          <w:bCs/>
          <w:sz w:val="24"/>
          <w:szCs w:val="24"/>
          <w:lang w:val="en"/>
        </w:rPr>
        <w:t>e, his best grail, an antiphonal</w:t>
      </w:r>
      <w:r w:rsidR="00B55930" w:rsidRPr="006C3216">
        <w:rPr>
          <w:rFonts w:ascii="Garamond" w:eastAsia="Times New Roman" w:hAnsi="Garamond" w:cs="Times New Roman"/>
          <w:bCs/>
          <w:sz w:val="24"/>
          <w:szCs w:val="24"/>
          <w:lang w:val="en"/>
        </w:rPr>
        <w:t xml:space="preserve"> with a processional,</w:t>
      </w:r>
      <w:r w:rsidR="006A6D40">
        <w:rPr>
          <w:rFonts w:ascii="Garamond" w:eastAsia="Times New Roman" w:hAnsi="Garamond" w:cs="Times New Roman"/>
          <w:bCs/>
          <w:sz w:val="24"/>
          <w:szCs w:val="24"/>
          <w:lang w:val="en"/>
        </w:rPr>
        <w:t xml:space="preserve"> a silver candlestick, some silver dishes and a silver </w:t>
      </w:r>
      <w:proofErr w:type="spellStart"/>
      <w:r w:rsidR="006A6D40">
        <w:rPr>
          <w:rFonts w:ascii="Garamond" w:eastAsia="Times New Roman" w:hAnsi="Garamond" w:cs="Times New Roman"/>
          <w:bCs/>
          <w:sz w:val="24"/>
          <w:szCs w:val="24"/>
          <w:lang w:val="en"/>
        </w:rPr>
        <w:t>paxbred</w:t>
      </w:r>
      <w:proofErr w:type="spellEnd"/>
      <w:r w:rsidR="00434465">
        <w:rPr>
          <w:rFonts w:ascii="Garamond" w:eastAsia="Times New Roman" w:hAnsi="Garamond" w:cs="Times New Roman"/>
          <w:bCs/>
          <w:sz w:val="24"/>
          <w:szCs w:val="24"/>
          <w:lang w:val="en"/>
        </w:rPr>
        <w:t xml:space="preserve"> to the use of his chantry.</w:t>
      </w:r>
      <w:r w:rsidR="00434465" w:rsidRPr="00434465">
        <w:rPr>
          <w:rFonts w:ascii="Garamond" w:eastAsia="Times New Roman" w:hAnsi="Garamond" w:cs="Times New Roman"/>
          <w:bCs/>
          <w:sz w:val="24"/>
          <w:szCs w:val="24"/>
          <w:vertAlign w:val="superscript"/>
          <w:lang w:val="en"/>
        </w:rPr>
        <w:footnoteReference w:id="71"/>
      </w:r>
      <w:r w:rsidR="00434465">
        <w:rPr>
          <w:rFonts w:ascii="Garamond" w:eastAsia="Times New Roman" w:hAnsi="Garamond" w:cs="Times New Roman"/>
          <w:bCs/>
          <w:sz w:val="24"/>
          <w:szCs w:val="24"/>
          <w:lang w:val="en"/>
        </w:rPr>
        <w:t xml:space="preserve"> </w:t>
      </w:r>
      <w:r w:rsidR="006A6D40">
        <w:rPr>
          <w:rFonts w:ascii="Garamond" w:eastAsia="Times New Roman" w:hAnsi="Garamond" w:cs="Times New Roman"/>
          <w:bCs/>
          <w:sz w:val="24"/>
          <w:szCs w:val="24"/>
          <w:lang w:val="en"/>
        </w:rPr>
        <w:t xml:space="preserve"> </w:t>
      </w:r>
      <w:r w:rsidR="008C72C6">
        <w:rPr>
          <w:rFonts w:ascii="Garamond" w:eastAsia="Times New Roman" w:hAnsi="Garamond" w:cs="Times New Roman"/>
          <w:bCs/>
          <w:sz w:val="24"/>
          <w:szCs w:val="24"/>
          <w:lang w:val="en"/>
        </w:rPr>
        <w:t xml:space="preserve">These items </w:t>
      </w:r>
      <w:r w:rsidR="00434465" w:rsidRPr="00434465">
        <w:rPr>
          <w:rFonts w:ascii="Garamond" w:eastAsia="Times New Roman" w:hAnsi="Garamond" w:cs="Times New Roman"/>
          <w:bCs/>
          <w:sz w:val="24"/>
          <w:szCs w:val="24"/>
          <w:lang w:val="en"/>
        </w:rPr>
        <w:t>would have had functional uses</w:t>
      </w:r>
      <w:r w:rsidR="00080321">
        <w:rPr>
          <w:rFonts w:ascii="Garamond" w:eastAsia="Times New Roman" w:hAnsi="Garamond" w:cs="Times New Roman"/>
          <w:bCs/>
          <w:sz w:val="24"/>
          <w:szCs w:val="24"/>
          <w:lang w:val="en"/>
        </w:rPr>
        <w:t>, they were</w:t>
      </w:r>
      <w:r w:rsidR="008C72C6">
        <w:rPr>
          <w:rFonts w:ascii="Garamond" w:eastAsia="Times New Roman" w:hAnsi="Garamond" w:cs="Times New Roman"/>
          <w:bCs/>
          <w:sz w:val="24"/>
          <w:szCs w:val="24"/>
          <w:lang w:val="en"/>
        </w:rPr>
        <w:t xml:space="preserve"> necessary</w:t>
      </w:r>
      <w:r w:rsidR="00080321">
        <w:rPr>
          <w:rFonts w:ascii="Garamond" w:eastAsia="Times New Roman" w:hAnsi="Garamond" w:cs="Times New Roman"/>
          <w:bCs/>
          <w:sz w:val="24"/>
          <w:szCs w:val="24"/>
          <w:lang w:val="en"/>
        </w:rPr>
        <w:t xml:space="preserve"> items</w:t>
      </w:r>
      <w:r w:rsidR="008C72C6">
        <w:rPr>
          <w:rFonts w:ascii="Garamond" w:eastAsia="Times New Roman" w:hAnsi="Garamond" w:cs="Times New Roman"/>
          <w:bCs/>
          <w:sz w:val="24"/>
          <w:szCs w:val="24"/>
          <w:lang w:val="en"/>
        </w:rPr>
        <w:t xml:space="preserve"> for the provisio</w:t>
      </w:r>
      <w:r w:rsidR="00080321">
        <w:rPr>
          <w:rFonts w:ascii="Garamond" w:eastAsia="Times New Roman" w:hAnsi="Garamond" w:cs="Times New Roman"/>
          <w:bCs/>
          <w:sz w:val="24"/>
          <w:szCs w:val="24"/>
          <w:lang w:val="en"/>
        </w:rPr>
        <w:t xml:space="preserve">n and </w:t>
      </w:r>
      <w:r w:rsidR="00080321">
        <w:rPr>
          <w:rFonts w:ascii="Garamond" w:eastAsia="Times New Roman" w:hAnsi="Garamond" w:cs="Times New Roman"/>
          <w:bCs/>
          <w:sz w:val="24"/>
          <w:szCs w:val="24"/>
          <w:lang w:val="en"/>
        </w:rPr>
        <w:lastRenderedPageBreak/>
        <w:t>maintenance</w:t>
      </w:r>
      <w:r w:rsidR="008C72C6">
        <w:rPr>
          <w:rFonts w:ascii="Garamond" w:eastAsia="Times New Roman" w:hAnsi="Garamond" w:cs="Times New Roman"/>
          <w:bCs/>
          <w:sz w:val="24"/>
          <w:szCs w:val="24"/>
          <w:lang w:val="en"/>
        </w:rPr>
        <w:t xml:space="preserve"> of</w:t>
      </w:r>
      <w:r w:rsidR="00080321">
        <w:rPr>
          <w:rFonts w:ascii="Garamond" w:eastAsia="Times New Roman" w:hAnsi="Garamond" w:cs="Times New Roman"/>
          <w:bCs/>
          <w:sz w:val="24"/>
          <w:szCs w:val="24"/>
          <w:lang w:val="en"/>
        </w:rPr>
        <w:t xml:space="preserve"> </w:t>
      </w:r>
      <w:r w:rsidR="008F662D">
        <w:rPr>
          <w:rFonts w:ascii="Garamond" w:eastAsia="Times New Roman" w:hAnsi="Garamond" w:cs="Times New Roman"/>
          <w:bCs/>
          <w:sz w:val="24"/>
          <w:szCs w:val="24"/>
          <w:lang w:val="en"/>
        </w:rPr>
        <w:t xml:space="preserve">the </w:t>
      </w:r>
      <w:r w:rsidR="00080321">
        <w:rPr>
          <w:rFonts w:ascii="Garamond" w:eastAsia="Times New Roman" w:hAnsi="Garamond" w:cs="Times New Roman"/>
          <w:bCs/>
          <w:sz w:val="24"/>
          <w:szCs w:val="24"/>
          <w:lang w:val="en"/>
        </w:rPr>
        <w:t>religious</w:t>
      </w:r>
      <w:r w:rsidR="008C72C6">
        <w:rPr>
          <w:rFonts w:ascii="Garamond" w:eastAsia="Times New Roman" w:hAnsi="Garamond" w:cs="Times New Roman"/>
          <w:bCs/>
          <w:sz w:val="24"/>
          <w:szCs w:val="24"/>
          <w:lang w:val="en"/>
        </w:rPr>
        <w:t xml:space="preserve"> services</w:t>
      </w:r>
      <w:r w:rsidR="006B45F9">
        <w:rPr>
          <w:rFonts w:ascii="Garamond" w:eastAsia="Times New Roman" w:hAnsi="Garamond" w:cs="Times New Roman"/>
          <w:bCs/>
          <w:sz w:val="24"/>
          <w:szCs w:val="24"/>
          <w:lang w:val="en"/>
        </w:rPr>
        <w:t>. But Burgh’s</w:t>
      </w:r>
      <w:r w:rsidR="00D527CD">
        <w:rPr>
          <w:rFonts w:ascii="Garamond" w:eastAsia="Times New Roman" w:hAnsi="Garamond" w:cs="Times New Roman"/>
          <w:bCs/>
          <w:sz w:val="24"/>
          <w:szCs w:val="24"/>
          <w:lang w:val="en"/>
        </w:rPr>
        <w:t xml:space="preserve"> bequests</w:t>
      </w:r>
      <w:r w:rsidR="006A6D40">
        <w:rPr>
          <w:rFonts w:ascii="Garamond" w:eastAsia="Times New Roman" w:hAnsi="Garamond" w:cs="Times New Roman"/>
          <w:bCs/>
          <w:sz w:val="24"/>
          <w:szCs w:val="24"/>
          <w:lang w:val="en"/>
        </w:rPr>
        <w:t xml:space="preserve"> of cloth</w:t>
      </w:r>
      <w:r w:rsidR="00BD3599">
        <w:rPr>
          <w:rFonts w:ascii="Garamond" w:eastAsia="Times New Roman" w:hAnsi="Garamond" w:cs="Times New Roman"/>
          <w:bCs/>
          <w:sz w:val="24"/>
          <w:szCs w:val="24"/>
          <w:lang w:val="en"/>
        </w:rPr>
        <w:t xml:space="preserve"> for ecclesiastical uses</w:t>
      </w:r>
      <w:r w:rsidR="006B45F9">
        <w:rPr>
          <w:rFonts w:ascii="Garamond" w:eastAsia="Times New Roman" w:hAnsi="Garamond" w:cs="Times New Roman"/>
          <w:bCs/>
          <w:sz w:val="24"/>
          <w:szCs w:val="24"/>
          <w:lang w:val="en"/>
        </w:rPr>
        <w:t xml:space="preserve"> make an important statement</w:t>
      </w:r>
      <w:r w:rsidR="00D527CD">
        <w:rPr>
          <w:rFonts w:ascii="Garamond" w:eastAsia="Times New Roman" w:hAnsi="Garamond" w:cs="Times New Roman"/>
          <w:bCs/>
          <w:sz w:val="24"/>
          <w:szCs w:val="24"/>
          <w:lang w:val="en"/>
        </w:rPr>
        <w:t>:</w:t>
      </w:r>
    </w:p>
    <w:p w14:paraId="3C1BB4A0" w14:textId="77777777" w:rsidR="00434465" w:rsidRDefault="00434465" w:rsidP="00E0284F">
      <w:pPr>
        <w:spacing w:after="0" w:line="360" w:lineRule="auto"/>
        <w:ind w:left="720"/>
        <w:jc w:val="both"/>
        <w:rPr>
          <w:rFonts w:ascii="Garamond" w:eastAsia="Times New Roman" w:hAnsi="Garamond" w:cs="Times New Roman"/>
          <w:bCs/>
          <w:sz w:val="24"/>
          <w:szCs w:val="24"/>
          <w:lang w:val="en"/>
        </w:rPr>
      </w:pPr>
    </w:p>
    <w:p w14:paraId="00761A1E" w14:textId="77777777" w:rsidR="00434465" w:rsidRDefault="00D527CD" w:rsidP="00434465">
      <w:pPr>
        <w:spacing w:after="0" w:line="360" w:lineRule="auto"/>
        <w:ind w:left="720"/>
        <w:jc w:val="both"/>
        <w:rPr>
          <w:rFonts w:ascii="Garamond" w:eastAsia="Times New Roman" w:hAnsi="Garamond" w:cs="Times New Roman"/>
          <w:bCs/>
          <w:sz w:val="24"/>
          <w:szCs w:val="24"/>
          <w:lang w:val="en"/>
        </w:rPr>
      </w:pPr>
      <w:r>
        <w:rPr>
          <w:rFonts w:ascii="Garamond" w:eastAsia="Times New Roman" w:hAnsi="Garamond" w:cs="Times New Roman"/>
          <w:bCs/>
          <w:sz w:val="24"/>
          <w:szCs w:val="24"/>
          <w:lang w:val="en"/>
        </w:rPr>
        <w:t xml:space="preserve">‘I bequeath to my said </w:t>
      </w:r>
      <w:proofErr w:type="spellStart"/>
      <w:r>
        <w:rPr>
          <w:rFonts w:ascii="Garamond" w:eastAsia="Times New Roman" w:hAnsi="Garamond" w:cs="Times New Roman"/>
          <w:bCs/>
          <w:sz w:val="24"/>
          <w:szCs w:val="24"/>
          <w:lang w:val="en"/>
        </w:rPr>
        <w:t>chantre</w:t>
      </w:r>
      <w:proofErr w:type="spellEnd"/>
      <w:r w:rsidR="006A6D40">
        <w:rPr>
          <w:rFonts w:ascii="Garamond" w:eastAsia="Times New Roman" w:hAnsi="Garamond" w:cs="Times New Roman"/>
          <w:bCs/>
          <w:sz w:val="24"/>
          <w:szCs w:val="24"/>
          <w:lang w:val="en"/>
        </w:rPr>
        <w:t>[chantry]</w:t>
      </w:r>
      <w:r>
        <w:rPr>
          <w:rFonts w:ascii="Garamond" w:eastAsia="Times New Roman" w:hAnsi="Garamond" w:cs="Times New Roman"/>
          <w:bCs/>
          <w:sz w:val="24"/>
          <w:szCs w:val="24"/>
          <w:lang w:val="en"/>
        </w:rPr>
        <w:t xml:space="preserve"> my white </w:t>
      </w:r>
      <w:proofErr w:type="spellStart"/>
      <w:r>
        <w:rPr>
          <w:rFonts w:ascii="Garamond" w:eastAsia="Times New Roman" w:hAnsi="Garamond" w:cs="Times New Roman"/>
          <w:bCs/>
          <w:sz w:val="24"/>
          <w:szCs w:val="24"/>
          <w:lang w:val="en"/>
        </w:rPr>
        <w:t>sute</w:t>
      </w:r>
      <w:proofErr w:type="spellEnd"/>
      <w:r w:rsidR="006A6D40">
        <w:rPr>
          <w:rFonts w:ascii="Garamond" w:eastAsia="Times New Roman" w:hAnsi="Garamond" w:cs="Times New Roman"/>
          <w:bCs/>
          <w:sz w:val="24"/>
          <w:szCs w:val="24"/>
          <w:lang w:val="en"/>
        </w:rPr>
        <w:t>[suit]</w:t>
      </w:r>
      <w:r>
        <w:rPr>
          <w:rFonts w:ascii="Garamond" w:eastAsia="Times New Roman" w:hAnsi="Garamond" w:cs="Times New Roman"/>
          <w:bCs/>
          <w:sz w:val="24"/>
          <w:szCs w:val="24"/>
          <w:lang w:val="en"/>
        </w:rPr>
        <w:t xml:space="preserve"> of vestments</w:t>
      </w:r>
      <w:r w:rsidR="00434465">
        <w:rPr>
          <w:rFonts w:ascii="Garamond" w:eastAsia="Times New Roman" w:hAnsi="Garamond" w:cs="Times New Roman"/>
          <w:bCs/>
          <w:sz w:val="24"/>
          <w:szCs w:val="24"/>
          <w:lang w:val="en"/>
        </w:rPr>
        <w:t>,</w:t>
      </w:r>
      <w:r>
        <w:rPr>
          <w:rFonts w:ascii="Garamond" w:eastAsia="Times New Roman" w:hAnsi="Garamond" w:cs="Times New Roman"/>
          <w:bCs/>
          <w:sz w:val="24"/>
          <w:szCs w:val="24"/>
          <w:lang w:val="en"/>
        </w:rPr>
        <w:t xml:space="preserve"> a cope and </w:t>
      </w:r>
      <w:proofErr w:type="spellStart"/>
      <w:r>
        <w:rPr>
          <w:rFonts w:ascii="Garamond" w:eastAsia="Times New Roman" w:hAnsi="Garamond" w:cs="Times New Roman"/>
          <w:bCs/>
          <w:sz w:val="24"/>
          <w:szCs w:val="24"/>
          <w:lang w:val="en"/>
        </w:rPr>
        <w:t>ij</w:t>
      </w:r>
      <w:proofErr w:type="spellEnd"/>
      <w:r>
        <w:rPr>
          <w:rFonts w:ascii="Garamond" w:eastAsia="Times New Roman" w:hAnsi="Garamond" w:cs="Times New Roman"/>
          <w:bCs/>
          <w:sz w:val="24"/>
          <w:szCs w:val="24"/>
          <w:lang w:val="en"/>
        </w:rPr>
        <w:t xml:space="preserve"> </w:t>
      </w:r>
      <w:proofErr w:type="spellStart"/>
      <w:r>
        <w:rPr>
          <w:rFonts w:ascii="Garamond" w:eastAsia="Times New Roman" w:hAnsi="Garamond" w:cs="Times New Roman"/>
          <w:bCs/>
          <w:sz w:val="24"/>
          <w:szCs w:val="24"/>
          <w:lang w:val="en"/>
        </w:rPr>
        <w:t>tapetts</w:t>
      </w:r>
      <w:proofErr w:type="spellEnd"/>
      <w:r w:rsidR="00434465">
        <w:rPr>
          <w:rFonts w:ascii="Garamond" w:eastAsia="Times New Roman" w:hAnsi="Garamond" w:cs="Times New Roman"/>
          <w:bCs/>
          <w:sz w:val="24"/>
          <w:szCs w:val="24"/>
          <w:lang w:val="en"/>
        </w:rPr>
        <w:t xml:space="preserve"> [tippets]</w:t>
      </w:r>
      <w:r>
        <w:rPr>
          <w:rFonts w:ascii="Garamond" w:eastAsia="Times New Roman" w:hAnsi="Garamond" w:cs="Times New Roman"/>
          <w:bCs/>
          <w:sz w:val="24"/>
          <w:szCs w:val="24"/>
          <w:lang w:val="en"/>
        </w:rPr>
        <w:t xml:space="preserve"> of the same with </w:t>
      </w:r>
      <w:proofErr w:type="spellStart"/>
      <w:r>
        <w:rPr>
          <w:rFonts w:ascii="Garamond" w:eastAsia="Times New Roman" w:hAnsi="Garamond" w:cs="Times New Roman"/>
          <w:bCs/>
          <w:sz w:val="24"/>
          <w:szCs w:val="24"/>
          <w:lang w:val="en"/>
        </w:rPr>
        <w:t>ij</w:t>
      </w:r>
      <w:proofErr w:type="spellEnd"/>
      <w:r>
        <w:rPr>
          <w:rFonts w:ascii="Garamond" w:eastAsia="Times New Roman" w:hAnsi="Garamond" w:cs="Times New Roman"/>
          <w:bCs/>
          <w:sz w:val="24"/>
          <w:szCs w:val="24"/>
          <w:lang w:val="en"/>
        </w:rPr>
        <w:t xml:space="preserve"> curtains of white </w:t>
      </w:r>
      <w:proofErr w:type="spellStart"/>
      <w:r>
        <w:rPr>
          <w:rFonts w:ascii="Garamond" w:eastAsia="Times New Roman" w:hAnsi="Garamond" w:cs="Times New Roman"/>
          <w:bCs/>
          <w:sz w:val="24"/>
          <w:szCs w:val="24"/>
          <w:lang w:val="en"/>
        </w:rPr>
        <w:t>sacca</w:t>
      </w:r>
      <w:r w:rsidR="006A6D40">
        <w:rPr>
          <w:rFonts w:ascii="Garamond" w:eastAsia="Times New Roman" w:hAnsi="Garamond" w:cs="Times New Roman"/>
          <w:bCs/>
          <w:sz w:val="24"/>
          <w:szCs w:val="24"/>
          <w:lang w:val="en"/>
        </w:rPr>
        <w:t>nett</w:t>
      </w:r>
      <w:proofErr w:type="spellEnd"/>
      <w:r w:rsidR="006A6D40">
        <w:rPr>
          <w:rFonts w:ascii="Garamond" w:eastAsia="Times New Roman" w:hAnsi="Garamond" w:cs="Times New Roman"/>
          <w:bCs/>
          <w:sz w:val="24"/>
          <w:szCs w:val="24"/>
          <w:lang w:val="en"/>
        </w:rPr>
        <w:t>[</w:t>
      </w:r>
      <w:proofErr w:type="spellStart"/>
      <w:r w:rsidR="006A6D40">
        <w:rPr>
          <w:rFonts w:ascii="Garamond" w:eastAsia="Times New Roman" w:hAnsi="Garamond" w:cs="Times New Roman"/>
          <w:bCs/>
          <w:sz w:val="24"/>
          <w:szCs w:val="24"/>
          <w:lang w:val="en"/>
        </w:rPr>
        <w:t>sarcenet</w:t>
      </w:r>
      <w:proofErr w:type="spellEnd"/>
      <w:r w:rsidR="006A6D40">
        <w:rPr>
          <w:rFonts w:ascii="Garamond" w:eastAsia="Times New Roman" w:hAnsi="Garamond" w:cs="Times New Roman"/>
          <w:bCs/>
          <w:sz w:val="24"/>
          <w:szCs w:val="24"/>
          <w:lang w:val="en"/>
        </w:rPr>
        <w:t xml:space="preserve">] for mine </w:t>
      </w:r>
      <w:proofErr w:type="spellStart"/>
      <w:r w:rsidR="006A6D40">
        <w:rPr>
          <w:rFonts w:ascii="Garamond" w:eastAsia="Times New Roman" w:hAnsi="Garamond" w:cs="Times New Roman"/>
          <w:bCs/>
          <w:sz w:val="24"/>
          <w:szCs w:val="24"/>
          <w:lang w:val="en"/>
        </w:rPr>
        <w:t>auter</w:t>
      </w:r>
      <w:proofErr w:type="spellEnd"/>
      <w:r w:rsidR="006A6D40">
        <w:rPr>
          <w:rFonts w:ascii="Garamond" w:eastAsia="Times New Roman" w:hAnsi="Garamond" w:cs="Times New Roman"/>
          <w:bCs/>
          <w:sz w:val="24"/>
          <w:szCs w:val="24"/>
          <w:lang w:val="en"/>
        </w:rPr>
        <w:t xml:space="preserve">[altar] there. </w:t>
      </w:r>
      <w:proofErr w:type="gramStart"/>
      <w:r w:rsidR="006A6D40">
        <w:rPr>
          <w:rFonts w:ascii="Garamond" w:eastAsia="Times New Roman" w:hAnsi="Garamond" w:cs="Times New Roman"/>
          <w:bCs/>
          <w:sz w:val="24"/>
          <w:szCs w:val="24"/>
          <w:lang w:val="en"/>
        </w:rPr>
        <w:t>Also</w:t>
      </w:r>
      <w:proofErr w:type="gramEnd"/>
      <w:r w:rsidR="006A6D40">
        <w:rPr>
          <w:rFonts w:ascii="Garamond" w:eastAsia="Times New Roman" w:hAnsi="Garamond" w:cs="Times New Roman"/>
          <w:bCs/>
          <w:sz w:val="24"/>
          <w:szCs w:val="24"/>
          <w:lang w:val="en"/>
        </w:rPr>
        <w:t xml:space="preserve"> my </w:t>
      </w:r>
      <w:proofErr w:type="spellStart"/>
      <w:r w:rsidR="006A6D40">
        <w:rPr>
          <w:rFonts w:ascii="Garamond" w:eastAsia="Times New Roman" w:hAnsi="Garamond" w:cs="Times New Roman"/>
          <w:bCs/>
          <w:sz w:val="24"/>
          <w:szCs w:val="24"/>
          <w:lang w:val="en"/>
        </w:rPr>
        <w:t>sewte</w:t>
      </w:r>
      <w:proofErr w:type="spellEnd"/>
      <w:r w:rsidR="00434465">
        <w:rPr>
          <w:rFonts w:ascii="Garamond" w:eastAsia="Times New Roman" w:hAnsi="Garamond" w:cs="Times New Roman"/>
          <w:bCs/>
          <w:sz w:val="24"/>
          <w:szCs w:val="24"/>
          <w:lang w:val="en"/>
        </w:rPr>
        <w:t>[suit]</w:t>
      </w:r>
      <w:r w:rsidR="006A6D40">
        <w:rPr>
          <w:rFonts w:ascii="Garamond" w:eastAsia="Times New Roman" w:hAnsi="Garamond" w:cs="Times New Roman"/>
          <w:bCs/>
          <w:sz w:val="24"/>
          <w:szCs w:val="24"/>
          <w:lang w:val="en"/>
        </w:rPr>
        <w:t xml:space="preserve"> of </w:t>
      </w:r>
      <w:proofErr w:type="spellStart"/>
      <w:r w:rsidR="006A6D40">
        <w:rPr>
          <w:rFonts w:ascii="Garamond" w:eastAsia="Times New Roman" w:hAnsi="Garamond" w:cs="Times New Roman"/>
          <w:bCs/>
          <w:sz w:val="24"/>
          <w:szCs w:val="24"/>
          <w:lang w:val="en"/>
        </w:rPr>
        <w:t>peycoke</w:t>
      </w:r>
      <w:proofErr w:type="spellEnd"/>
      <w:r w:rsidR="00434465">
        <w:rPr>
          <w:rFonts w:ascii="Garamond" w:eastAsia="Times New Roman" w:hAnsi="Garamond" w:cs="Times New Roman"/>
          <w:bCs/>
          <w:sz w:val="24"/>
          <w:szCs w:val="24"/>
          <w:lang w:val="en"/>
        </w:rPr>
        <w:t>[peacock]</w:t>
      </w:r>
      <w:r w:rsidR="006A6D40">
        <w:rPr>
          <w:rFonts w:ascii="Garamond" w:eastAsia="Times New Roman" w:hAnsi="Garamond" w:cs="Times New Roman"/>
          <w:bCs/>
          <w:sz w:val="24"/>
          <w:szCs w:val="24"/>
          <w:lang w:val="en"/>
        </w:rPr>
        <w:t xml:space="preserve"> feathers for mine </w:t>
      </w:r>
      <w:proofErr w:type="spellStart"/>
      <w:r w:rsidR="006A6D40">
        <w:rPr>
          <w:rFonts w:ascii="Garamond" w:eastAsia="Times New Roman" w:hAnsi="Garamond" w:cs="Times New Roman"/>
          <w:bCs/>
          <w:sz w:val="24"/>
          <w:szCs w:val="24"/>
          <w:lang w:val="en"/>
        </w:rPr>
        <w:t>obite</w:t>
      </w:r>
      <w:proofErr w:type="spellEnd"/>
      <w:r w:rsidR="00434465">
        <w:rPr>
          <w:rFonts w:ascii="Garamond" w:eastAsia="Times New Roman" w:hAnsi="Garamond" w:cs="Times New Roman"/>
          <w:bCs/>
          <w:sz w:val="24"/>
          <w:szCs w:val="24"/>
          <w:lang w:val="en"/>
        </w:rPr>
        <w:t>[obit]</w:t>
      </w:r>
      <w:r w:rsidR="006A6D40">
        <w:rPr>
          <w:rFonts w:ascii="Garamond" w:eastAsia="Times New Roman" w:hAnsi="Garamond" w:cs="Times New Roman"/>
          <w:bCs/>
          <w:sz w:val="24"/>
          <w:szCs w:val="24"/>
          <w:lang w:val="en"/>
        </w:rPr>
        <w:t xml:space="preserve"> keeping there and a cope to be made for the same for my said chantry’</w:t>
      </w:r>
      <w:r w:rsidR="00B55930" w:rsidRPr="006C3216">
        <w:rPr>
          <w:rFonts w:ascii="Garamond" w:eastAsia="Times New Roman" w:hAnsi="Garamond" w:cs="Times New Roman"/>
          <w:bCs/>
          <w:sz w:val="24"/>
          <w:szCs w:val="24"/>
          <w:lang w:val="en"/>
        </w:rPr>
        <w:t>.</w:t>
      </w:r>
      <w:bookmarkStart w:id="6" w:name="_Hlk19277480"/>
      <w:r w:rsidR="00B55930" w:rsidRPr="006C3216">
        <w:rPr>
          <w:rFonts w:ascii="Garamond" w:eastAsia="Times New Roman" w:hAnsi="Garamond" w:cs="Times New Roman"/>
          <w:bCs/>
          <w:sz w:val="24"/>
          <w:szCs w:val="24"/>
          <w:vertAlign w:val="superscript"/>
          <w:lang w:val="en"/>
        </w:rPr>
        <w:footnoteReference w:id="72"/>
      </w:r>
      <w:bookmarkEnd w:id="6"/>
      <w:r w:rsidR="00D63A29">
        <w:rPr>
          <w:rFonts w:ascii="Garamond" w:eastAsia="Times New Roman" w:hAnsi="Garamond" w:cs="Times New Roman"/>
          <w:bCs/>
          <w:sz w:val="24"/>
          <w:szCs w:val="24"/>
          <w:lang w:val="en"/>
        </w:rPr>
        <w:t xml:space="preserve"> </w:t>
      </w:r>
    </w:p>
    <w:p w14:paraId="72849F1B" w14:textId="77777777" w:rsidR="00434465" w:rsidRDefault="00434465" w:rsidP="00434465">
      <w:pPr>
        <w:spacing w:after="0" w:line="360" w:lineRule="auto"/>
        <w:ind w:left="720"/>
        <w:jc w:val="both"/>
        <w:rPr>
          <w:rFonts w:ascii="Garamond" w:eastAsia="Times New Roman" w:hAnsi="Garamond" w:cs="Times New Roman"/>
          <w:bCs/>
          <w:sz w:val="24"/>
          <w:szCs w:val="24"/>
          <w:lang w:val="en"/>
        </w:rPr>
      </w:pPr>
    </w:p>
    <w:p w14:paraId="047FDCC6" w14:textId="44710D2F" w:rsidR="00E0284F" w:rsidRDefault="00BD3599" w:rsidP="00965644">
      <w:pPr>
        <w:spacing w:after="0" w:line="360" w:lineRule="auto"/>
        <w:ind w:left="720"/>
        <w:jc w:val="both"/>
        <w:rPr>
          <w:rFonts w:ascii="Garamond" w:eastAsia="Times New Roman" w:hAnsi="Garamond" w:cs="Times New Roman"/>
          <w:bCs/>
          <w:sz w:val="24"/>
          <w:szCs w:val="24"/>
          <w:lang w:val="en"/>
        </w:rPr>
      </w:pPr>
      <w:r>
        <w:rPr>
          <w:rFonts w:ascii="Garamond" w:eastAsia="Times New Roman" w:hAnsi="Garamond" w:cs="Times New Roman"/>
          <w:bCs/>
          <w:sz w:val="24"/>
          <w:szCs w:val="24"/>
          <w:lang w:val="en"/>
        </w:rPr>
        <w:t>T</w:t>
      </w:r>
      <w:r w:rsidR="00FB6D8C">
        <w:rPr>
          <w:rFonts w:ascii="Garamond" w:eastAsia="Times New Roman" w:hAnsi="Garamond" w:cs="Times New Roman"/>
          <w:bCs/>
          <w:sz w:val="24"/>
          <w:szCs w:val="24"/>
          <w:lang w:val="en"/>
        </w:rPr>
        <w:t>he suit made of peacock feathers</w:t>
      </w:r>
      <w:r>
        <w:rPr>
          <w:rFonts w:ascii="Garamond" w:eastAsia="Times New Roman" w:hAnsi="Garamond" w:cs="Times New Roman"/>
          <w:bCs/>
          <w:sz w:val="24"/>
          <w:szCs w:val="24"/>
          <w:lang w:val="en"/>
        </w:rPr>
        <w:t xml:space="preserve"> most likely refers to a set or suit of costumes intended to be worn together, with peacock feathers embroidered onto them, and the cope referred to was probably intended to be made to match the suit, with embroidered peacock feathers.</w:t>
      </w:r>
      <w:r>
        <w:rPr>
          <w:rStyle w:val="FootnoteReference"/>
          <w:rFonts w:ascii="Garamond" w:eastAsia="Times New Roman" w:hAnsi="Garamond" w:cs="Times New Roman"/>
          <w:bCs/>
          <w:sz w:val="24"/>
          <w:szCs w:val="24"/>
          <w:lang w:val="en"/>
        </w:rPr>
        <w:footnoteReference w:id="73"/>
      </w:r>
      <w:r>
        <w:rPr>
          <w:rFonts w:ascii="Garamond" w:eastAsia="Times New Roman" w:hAnsi="Garamond" w:cs="Times New Roman"/>
          <w:bCs/>
          <w:sz w:val="24"/>
          <w:szCs w:val="24"/>
          <w:lang w:val="en"/>
        </w:rPr>
        <w:t xml:space="preserve"> </w:t>
      </w:r>
      <w:r w:rsidR="00DB261C">
        <w:rPr>
          <w:rFonts w:ascii="Garamond" w:eastAsia="Times New Roman" w:hAnsi="Garamond" w:cs="Times New Roman"/>
          <w:bCs/>
          <w:sz w:val="24"/>
          <w:szCs w:val="24"/>
          <w:lang w:val="en"/>
        </w:rPr>
        <w:t>This would have been a</w:t>
      </w:r>
      <w:r w:rsidR="002A7910">
        <w:rPr>
          <w:rFonts w:ascii="Garamond" w:eastAsia="Times New Roman" w:hAnsi="Garamond" w:cs="Times New Roman"/>
          <w:bCs/>
          <w:sz w:val="24"/>
          <w:szCs w:val="24"/>
          <w:lang w:val="en"/>
        </w:rPr>
        <w:t xml:space="preserve"> unique commission, as standard vestment decoration in the later medieval period was usually restricted to more generic motifs such as seraphim, bells, </w:t>
      </w:r>
      <w:proofErr w:type="spellStart"/>
      <w:r w:rsidR="002A7910">
        <w:rPr>
          <w:rFonts w:ascii="Garamond" w:eastAsia="Times New Roman" w:hAnsi="Garamond" w:cs="Times New Roman"/>
          <w:bCs/>
          <w:sz w:val="24"/>
          <w:szCs w:val="24"/>
          <w:lang w:val="en"/>
        </w:rPr>
        <w:t>lillies</w:t>
      </w:r>
      <w:proofErr w:type="spellEnd"/>
      <w:r w:rsidR="002A7910">
        <w:rPr>
          <w:rFonts w:ascii="Garamond" w:eastAsia="Times New Roman" w:hAnsi="Garamond" w:cs="Times New Roman"/>
          <w:bCs/>
          <w:sz w:val="24"/>
          <w:szCs w:val="24"/>
          <w:lang w:val="en"/>
        </w:rPr>
        <w:t xml:space="preserve"> or double-headed eagles.</w:t>
      </w:r>
      <w:r w:rsidR="002A7910">
        <w:rPr>
          <w:rStyle w:val="FootnoteReference"/>
          <w:rFonts w:ascii="Garamond" w:eastAsia="Times New Roman" w:hAnsi="Garamond" w:cs="Times New Roman"/>
          <w:bCs/>
          <w:sz w:val="24"/>
          <w:szCs w:val="24"/>
          <w:lang w:val="en"/>
        </w:rPr>
        <w:footnoteReference w:id="74"/>
      </w:r>
      <w:r w:rsidR="002A7910">
        <w:rPr>
          <w:rFonts w:ascii="Garamond" w:eastAsia="Times New Roman" w:hAnsi="Garamond" w:cs="Times New Roman"/>
          <w:bCs/>
          <w:sz w:val="24"/>
          <w:szCs w:val="24"/>
          <w:lang w:val="en"/>
        </w:rPr>
        <w:t xml:space="preserve"> </w:t>
      </w:r>
      <w:r w:rsidR="0067535E">
        <w:rPr>
          <w:rFonts w:ascii="Garamond" w:eastAsia="Times New Roman" w:hAnsi="Garamond" w:cs="Times New Roman"/>
          <w:bCs/>
          <w:sz w:val="24"/>
          <w:szCs w:val="24"/>
          <w:lang w:val="en"/>
        </w:rPr>
        <w:t xml:space="preserve">Peacocks were </w:t>
      </w:r>
      <w:r w:rsidR="003708C6">
        <w:rPr>
          <w:rFonts w:ascii="Garamond" w:eastAsia="Times New Roman" w:hAnsi="Garamond" w:cs="Times New Roman"/>
          <w:bCs/>
          <w:sz w:val="24"/>
          <w:szCs w:val="24"/>
          <w:lang w:val="en"/>
        </w:rPr>
        <w:t>cultural symbols of prestige and this bird</w:t>
      </w:r>
      <w:r w:rsidR="00B90B89">
        <w:rPr>
          <w:rFonts w:ascii="Garamond" w:eastAsia="Times New Roman" w:hAnsi="Garamond" w:cs="Times New Roman"/>
          <w:bCs/>
          <w:sz w:val="24"/>
          <w:szCs w:val="24"/>
          <w:lang w:val="en"/>
        </w:rPr>
        <w:t xml:space="preserve"> might have</w:t>
      </w:r>
      <w:r w:rsidR="002B2BF0">
        <w:rPr>
          <w:rFonts w:ascii="Garamond" w:eastAsia="Times New Roman" w:hAnsi="Garamond" w:cs="Times New Roman"/>
          <w:bCs/>
          <w:sz w:val="24"/>
          <w:szCs w:val="24"/>
          <w:lang w:val="en"/>
        </w:rPr>
        <w:t xml:space="preserve"> been particularly </w:t>
      </w:r>
      <w:proofErr w:type="spellStart"/>
      <w:r w:rsidR="002B2BF0">
        <w:rPr>
          <w:rFonts w:ascii="Garamond" w:eastAsia="Times New Roman" w:hAnsi="Garamond" w:cs="Times New Roman"/>
          <w:bCs/>
          <w:sz w:val="24"/>
          <w:szCs w:val="24"/>
          <w:lang w:val="en"/>
        </w:rPr>
        <w:t>favoured</w:t>
      </w:r>
      <w:proofErr w:type="spellEnd"/>
      <w:r w:rsidR="002B2BF0">
        <w:rPr>
          <w:rFonts w:ascii="Garamond" w:eastAsia="Times New Roman" w:hAnsi="Garamond" w:cs="Times New Roman"/>
          <w:bCs/>
          <w:sz w:val="24"/>
          <w:szCs w:val="24"/>
          <w:lang w:val="en"/>
        </w:rPr>
        <w:t xml:space="preserve"> by Burgh</w:t>
      </w:r>
      <w:r w:rsidR="00B90B89">
        <w:rPr>
          <w:rFonts w:ascii="Garamond" w:eastAsia="Times New Roman" w:hAnsi="Garamond" w:cs="Times New Roman"/>
          <w:bCs/>
          <w:sz w:val="24"/>
          <w:szCs w:val="24"/>
          <w:lang w:val="en"/>
        </w:rPr>
        <w:t>, bearing in mind his penchant for ostentation and grandiloquent display.</w:t>
      </w:r>
      <w:r w:rsidR="003708C6">
        <w:rPr>
          <w:rStyle w:val="FootnoteReference"/>
          <w:rFonts w:ascii="Garamond" w:eastAsia="Times New Roman" w:hAnsi="Garamond" w:cs="Times New Roman"/>
          <w:bCs/>
          <w:sz w:val="24"/>
          <w:szCs w:val="24"/>
          <w:lang w:val="en"/>
        </w:rPr>
        <w:footnoteReference w:id="75"/>
      </w:r>
      <w:r w:rsidR="00B90B89">
        <w:rPr>
          <w:rFonts w:ascii="Garamond" w:eastAsia="Times New Roman" w:hAnsi="Garamond" w:cs="Times New Roman"/>
          <w:bCs/>
          <w:sz w:val="24"/>
          <w:szCs w:val="24"/>
          <w:lang w:val="en"/>
        </w:rPr>
        <w:t xml:space="preserve"> </w:t>
      </w:r>
      <w:r w:rsidR="001002CA">
        <w:rPr>
          <w:rFonts w:ascii="Garamond" w:eastAsia="Times New Roman" w:hAnsi="Garamond" w:cs="Times New Roman"/>
          <w:bCs/>
          <w:sz w:val="24"/>
          <w:szCs w:val="24"/>
          <w:lang w:val="en"/>
        </w:rPr>
        <w:t>There were likely to have been peacocks on Burgh’s estate, which would probably have been roasted by his household,</w:t>
      </w:r>
      <w:r w:rsidR="002C1803">
        <w:rPr>
          <w:rFonts w:ascii="Garamond" w:eastAsia="Times New Roman" w:hAnsi="Garamond" w:cs="Times New Roman"/>
          <w:bCs/>
          <w:sz w:val="24"/>
          <w:szCs w:val="24"/>
          <w:lang w:val="en"/>
        </w:rPr>
        <w:t xml:space="preserve"> although perhaps not eaten as the meat was considered tough and unpleasant.</w:t>
      </w:r>
      <w:r w:rsidR="00CC02B6">
        <w:rPr>
          <w:rStyle w:val="FootnoteReference"/>
          <w:rFonts w:ascii="Garamond" w:eastAsia="Times New Roman" w:hAnsi="Garamond" w:cs="Times New Roman"/>
          <w:bCs/>
          <w:sz w:val="24"/>
          <w:szCs w:val="24"/>
          <w:lang w:val="en"/>
        </w:rPr>
        <w:footnoteReference w:id="76"/>
      </w:r>
      <w:r w:rsidR="002C1803">
        <w:rPr>
          <w:rFonts w:ascii="Garamond" w:eastAsia="Times New Roman" w:hAnsi="Garamond" w:cs="Times New Roman"/>
          <w:bCs/>
          <w:sz w:val="24"/>
          <w:szCs w:val="24"/>
          <w:lang w:val="en"/>
        </w:rPr>
        <w:t xml:space="preserve"> It had become a tradition in aristocratic households to replace the feathers of the peacock</w:t>
      </w:r>
      <w:r w:rsidR="001002CA">
        <w:rPr>
          <w:rFonts w:ascii="Garamond" w:eastAsia="Times New Roman" w:hAnsi="Garamond" w:cs="Times New Roman"/>
          <w:bCs/>
          <w:sz w:val="24"/>
          <w:szCs w:val="24"/>
          <w:lang w:val="en"/>
        </w:rPr>
        <w:t xml:space="preserve"> after roasting to create</w:t>
      </w:r>
      <w:r w:rsidR="002C1803">
        <w:rPr>
          <w:rFonts w:ascii="Garamond" w:eastAsia="Times New Roman" w:hAnsi="Garamond" w:cs="Times New Roman"/>
          <w:bCs/>
          <w:sz w:val="24"/>
          <w:szCs w:val="24"/>
          <w:lang w:val="en"/>
        </w:rPr>
        <w:t xml:space="preserve"> a spectacular </w:t>
      </w:r>
      <w:proofErr w:type="spellStart"/>
      <w:r w:rsidR="002C1803">
        <w:rPr>
          <w:rFonts w:ascii="Garamond" w:eastAsia="Times New Roman" w:hAnsi="Garamond" w:cs="Times New Roman"/>
          <w:bCs/>
          <w:sz w:val="24"/>
          <w:szCs w:val="24"/>
          <w:lang w:val="en"/>
        </w:rPr>
        <w:t>centrepiece</w:t>
      </w:r>
      <w:proofErr w:type="spellEnd"/>
      <w:r w:rsidR="006B45F9">
        <w:rPr>
          <w:rFonts w:ascii="Garamond" w:eastAsia="Times New Roman" w:hAnsi="Garamond" w:cs="Times New Roman"/>
          <w:bCs/>
          <w:sz w:val="24"/>
          <w:szCs w:val="24"/>
          <w:lang w:val="en"/>
        </w:rPr>
        <w:t>,</w:t>
      </w:r>
      <w:r w:rsidR="007F3CA2">
        <w:rPr>
          <w:rFonts w:ascii="Garamond" w:eastAsia="Times New Roman" w:hAnsi="Garamond" w:cs="Times New Roman"/>
          <w:bCs/>
          <w:sz w:val="24"/>
          <w:szCs w:val="24"/>
          <w:lang w:val="en"/>
        </w:rPr>
        <w:t xml:space="preserve"> and add vivid green and blue </w:t>
      </w:r>
      <w:proofErr w:type="spellStart"/>
      <w:r w:rsidR="007F3CA2">
        <w:rPr>
          <w:rFonts w:ascii="Garamond" w:eastAsia="Times New Roman" w:hAnsi="Garamond" w:cs="Times New Roman"/>
          <w:bCs/>
          <w:sz w:val="24"/>
          <w:szCs w:val="24"/>
          <w:lang w:val="en"/>
        </w:rPr>
        <w:t>colours</w:t>
      </w:r>
      <w:proofErr w:type="spellEnd"/>
      <w:r w:rsidR="007F3CA2">
        <w:rPr>
          <w:rFonts w:ascii="Garamond" w:eastAsia="Times New Roman" w:hAnsi="Garamond" w:cs="Times New Roman"/>
          <w:bCs/>
          <w:sz w:val="24"/>
          <w:szCs w:val="24"/>
          <w:lang w:val="en"/>
        </w:rPr>
        <w:t xml:space="preserve"> to the table</w:t>
      </w:r>
      <w:r w:rsidR="006B45F9">
        <w:rPr>
          <w:rFonts w:ascii="Garamond" w:eastAsia="Times New Roman" w:hAnsi="Garamond" w:cs="Times New Roman"/>
          <w:bCs/>
          <w:sz w:val="24"/>
          <w:szCs w:val="24"/>
          <w:lang w:val="en"/>
        </w:rPr>
        <w:t xml:space="preserve"> decoration</w:t>
      </w:r>
      <w:r w:rsidR="007F3CA2">
        <w:rPr>
          <w:rFonts w:ascii="Garamond" w:eastAsia="Times New Roman" w:hAnsi="Garamond" w:cs="Times New Roman"/>
          <w:bCs/>
          <w:sz w:val="24"/>
          <w:szCs w:val="24"/>
          <w:lang w:val="en"/>
        </w:rPr>
        <w:t xml:space="preserve">, </w:t>
      </w:r>
      <w:r w:rsidR="00B90B89">
        <w:rPr>
          <w:rFonts w:ascii="Garamond" w:eastAsia="Times New Roman" w:hAnsi="Garamond" w:cs="Times New Roman"/>
          <w:bCs/>
          <w:sz w:val="24"/>
          <w:szCs w:val="24"/>
          <w:lang w:val="en"/>
        </w:rPr>
        <w:t xml:space="preserve">as </w:t>
      </w:r>
      <w:r w:rsidR="007F3CA2">
        <w:rPr>
          <w:rFonts w:ascii="Garamond" w:eastAsia="Times New Roman" w:hAnsi="Garamond" w:cs="Times New Roman"/>
          <w:bCs/>
          <w:sz w:val="24"/>
          <w:szCs w:val="24"/>
          <w:lang w:val="en"/>
        </w:rPr>
        <w:t>a signifier of Burgh’s wealth and status</w:t>
      </w:r>
      <w:r w:rsidR="001002CA">
        <w:rPr>
          <w:rFonts w:ascii="Garamond" w:eastAsia="Times New Roman" w:hAnsi="Garamond" w:cs="Times New Roman"/>
          <w:bCs/>
          <w:sz w:val="24"/>
          <w:szCs w:val="24"/>
          <w:lang w:val="en"/>
        </w:rPr>
        <w:t>.</w:t>
      </w:r>
      <w:r w:rsidR="007F3CA2">
        <w:rPr>
          <w:rStyle w:val="FootnoteReference"/>
          <w:rFonts w:ascii="Garamond" w:eastAsia="Times New Roman" w:hAnsi="Garamond" w:cs="Times New Roman"/>
          <w:bCs/>
          <w:sz w:val="24"/>
          <w:szCs w:val="24"/>
          <w:lang w:val="en"/>
        </w:rPr>
        <w:footnoteReference w:id="77"/>
      </w:r>
      <w:r w:rsidR="001002CA">
        <w:rPr>
          <w:rFonts w:ascii="Garamond" w:eastAsia="Times New Roman" w:hAnsi="Garamond" w:cs="Times New Roman"/>
          <w:bCs/>
          <w:sz w:val="24"/>
          <w:szCs w:val="24"/>
          <w:lang w:val="en"/>
        </w:rPr>
        <w:t xml:space="preserve"> </w:t>
      </w:r>
      <w:r w:rsidR="00B90B89">
        <w:rPr>
          <w:rFonts w:ascii="Garamond" w:eastAsia="Times New Roman" w:hAnsi="Garamond" w:cs="Times New Roman"/>
          <w:bCs/>
          <w:sz w:val="24"/>
          <w:szCs w:val="24"/>
          <w:lang w:val="en"/>
        </w:rPr>
        <w:t xml:space="preserve">If Burgh </w:t>
      </w:r>
      <w:r w:rsidR="007379E3">
        <w:rPr>
          <w:rFonts w:ascii="Garamond" w:eastAsia="Times New Roman" w:hAnsi="Garamond" w:cs="Times New Roman"/>
          <w:bCs/>
          <w:sz w:val="24"/>
          <w:szCs w:val="24"/>
          <w:lang w:val="en"/>
        </w:rPr>
        <w:t>shared</w:t>
      </w:r>
      <w:r w:rsidR="00B90B89">
        <w:rPr>
          <w:rFonts w:ascii="Garamond" w:eastAsia="Times New Roman" w:hAnsi="Garamond" w:cs="Times New Roman"/>
          <w:bCs/>
          <w:sz w:val="24"/>
          <w:szCs w:val="24"/>
          <w:lang w:val="en"/>
        </w:rPr>
        <w:t xml:space="preserve"> an affinity with the peac</w:t>
      </w:r>
      <w:r w:rsidR="00587D12">
        <w:rPr>
          <w:rFonts w:ascii="Garamond" w:eastAsia="Times New Roman" w:hAnsi="Garamond" w:cs="Times New Roman"/>
          <w:bCs/>
          <w:sz w:val="24"/>
          <w:szCs w:val="24"/>
          <w:lang w:val="en"/>
        </w:rPr>
        <w:t xml:space="preserve">ock, a bird which has been associated with </w:t>
      </w:r>
      <w:proofErr w:type="spellStart"/>
      <w:r w:rsidR="00587D12">
        <w:rPr>
          <w:rFonts w:ascii="Garamond" w:eastAsia="Times New Roman" w:hAnsi="Garamond" w:cs="Times New Roman"/>
          <w:bCs/>
          <w:sz w:val="24"/>
          <w:szCs w:val="24"/>
          <w:lang w:val="en"/>
        </w:rPr>
        <w:t>symbolising</w:t>
      </w:r>
      <w:proofErr w:type="spellEnd"/>
      <w:r w:rsidR="00587D12">
        <w:rPr>
          <w:rFonts w:ascii="Garamond" w:eastAsia="Times New Roman" w:hAnsi="Garamond" w:cs="Times New Roman"/>
          <w:bCs/>
          <w:sz w:val="24"/>
          <w:szCs w:val="24"/>
          <w:lang w:val="en"/>
        </w:rPr>
        <w:t xml:space="preserve"> vainglory</w:t>
      </w:r>
      <w:r w:rsidR="00B90B89">
        <w:rPr>
          <w:rFonts w:ascii="Garamond" w:eastAsia="Times New Roman" w:hAnsi="Garamond" w:cs="Times New Roman"/>
          <w:bCs/>
          <w:sz w:val="24"/>
          <w:szCs w:val="24"/>
          <w:lang w:val="en"/>
        </w:rPr>
        <w:t>, we should not perhaps be too surprised.</w:t>
      </w:r>
      <w:r w:rsidR="00587D12">
        <w:rPr>
          <w:rStyle w:val="FootnoteReference"/>
          <w:rFonts w:ascii="Garamond" w:eastAsia="Times New Roman" w:hAnsi="Garamond" w:cs="Times New Roman"/>
          <w:bCs/>
          <w:sz w:val="24"/>
          <w:szCs w:val="24"/>
          <w:lang w:val="en"/>
        </w:rPr>
        <w:footnoteReference w:id="78"/>
      </w:r>
      <w:r w:rsidR="00B90B89">
        <w:rPr>
          <w:rFonts w:ascii="Garamond" w:eastAsia="Times New Roman" w:hAnsi="Garamond" w:cs="Times New Roman"/>
          <w:bCs/>
          <w:sz w:val="24"/>
          <w:szCs w:val="24"/>
          <w:lang w:val="en"/>
        </w:rPr>
        <w:t xml:space="preserve"> However, p</w:t>
      </w:r>
      <w:r w:rsidR="00FB6D8C">
        <w:rPr>
          <w:rFonts w:ascii="Garamond" w:eastAsia="Times New Roman" w:hAnsi="Garamond" w:cs="Times New Roman"/>
          <w:bCs/>
          <w:sz w:val="24"/>
          <w:szCs w:val="24"/>
          <w:lang w:val="en"/>
        </w:rPr>
        <w:t>eacocks had a wide range of symbolism in the medieval period</w:t>
      </w:r>
      <w:r w:rsidR="007379E3">
        <w:rPr>
          <w:rFonts w:ascii="Garamond" w:eastAsia="Times New Roman" w:hAnsi="Garamond" w:cs="Times New Roman"/>
          <w:bCs/>
          <w:sz w:val="24"/>
          <w:szCs w:val="24"/>
          <w:lang w:val="en"/>
        </w:rPr>
        <w:t>;</w:t>
      </w:r>
      <w:r w:rsidR="00FB6D8C">
        <w:rPr>
          <w:rFonts w:ascii="Garamond" w:eastAsia="Times New Roman" w:hAnsi="Garamond" w:cs="Times New Roman"/>
          <w:bCs/>
          <w:sz w:val="24"/>
          <w:szCs w:val="24"/>
          <w:lang w:val="en"/>
        </w:rPr>
        <w:t xml:space="preserve"> the </w:t>
      </w:r>
      <w:r w:rsidR="007379E3">
        <w:rPr>
          <w:rFonts w:ascii="Garamond" w:eastAsia="Times New Roman" w:hAnsi="Garamond" w:cs="Times New Roman"/>
          <w:bCs/>
          <w:sz w:val="24"/>
          <w:szCs w:val="24"/>
          <w:lang w:val="en"/>
        </w:rPr>
        <w:t xml:space="preserve">images in </w:t>
      </w:r>
      <w:r w:rsidR="00FB6D8C">
        <w:rPr>
          <w:rFonts w:ascii="Garamond" w:eastAsia="Times New Roman" w:hAnsi="Garamond" w:cs="Times New Roman"/>
          <w:bCs/>
          <w:sz w:val="24"/>
          <w:szCs w:val="24"/>
          <w:lang w:val="en"/>
        </w:rPr>
        <w:t xml:space="preserve">bestiaries </w:t>
      </w:r>
      <w:r w:rsidR="007379E3">
        <w:rPr>
          <w:rFonts w:ascii="Garamond" w:eastAsia="Times New Roman" w:hAnsi="Garamond" w:cs="Times New Roman"/>
          <w:bCs/>
          <w:sz w:val="24"/>
          <w:szCs w:val="24"/>
          <w:lang w:val="en"/>
        </w:rPr>
        <w:t>demonstrated to</w:t>
      </w:r>
      <w:r w:rsidR="00FB6D8C">
        <w:rPr>
          <w:rFonts w:ascii="Garamond" w:eastAsia="Times New Roman" w:hAnsi="Garamond" w:cs="Times New Roman"/>
          <w:bCs/>
          <w:sz w:val="24"/>
          <w:szCs w:val="24"/>
          <w:lang w:val="en"/>
        </w:rPr>
        <w:t xml:space="preserve"> the medieval populace how the peacock shed its feathers every year and </w:t>
      </w:r>
      <w:r w:rsidR="007379E3">
        <w:rPr>
          <w:rFonts w:ascii="Garamond" w:eastAsia="Times New Roman" w:hAnsi="Garamond" w:cs="Times New Roman"/>
          <w:bCs/>
          <w:sz w:val="24"/>
          <w:szCs w:val="24"/>
          <w:lang w:val="en"/>
        </w:rPr>
        <w:t xml:space="preserve">then </w:t>
      </w:r>
      <w:r w:rsidR="00FB6D8C">
        <w:rPr>
          <w:rFonts w:ascii="Garamond" w:eastAsia="Times New Roman" w:hAnsi="Garamond" w:cs="Times New Roman"/>
          <w:bCs/>
          <w:sz w:val="24"/>
          <w:szCs w:val="24"/>
          <w:lang w:val="en"/>
        </w:rPr>
        <w:t xml:space="preserve">grew new ones, so because of this </w:t>
      </w:r>
      <w:r w:rsidR="007379E3">
        <w:rPr>
          <w:rFonts w:ascii="Garamond" w:eastAsia="Times New Roman" w:hAnsi="Garamond" w:cs="Times New Roman"/>
          <w:bCs/>
          <w:sz w:val="24"/>
          <w:szCs w:val="24"/>
          <w:lang w:val="en"/>
        </w:rPr>
        <w:t xml:space="preserve">a </w:t>
      </w:r>
      <w:r w:rsidR="00FB6D8C">
        <w:rPr>
          <w:rFonts w:ascii="Garamond" w:eastAsia="Times New Roman" w:hAnsi="Garamond" w:cs="Times New Roman"/>
          <w:bCs/>
          <w:sz w:val="24"/>
          <w:szCs w:val="24"/>
          <w:lang w:val="en"/>
        </w:rPr>
        <w:t>belief</w:t>
      </w:r>
      <w:r w:rsidR="007379E3">
        <w:rPr>
          <w:rFonts w:ascii="Garamond" w:eastAsia="Times New Roman" w:hAnsi="Garamond" w:cs="Times New Roman"/>
          <w:bCs/>
          <w:sz w:val="24"/>
          <w:szCs w:val="24"/>
          <w:lang w:val="en"/>
        </w:rPr>
        <w:t xml:space="preserve"> developed</w:t>
      </w:r>
      <w:r w:rsidR="00FB6D8C">
        <w:rPr>
          <w:rFonts w:ascii="Garamond" w:eastAsia="Times New Roman" w:hAnsi="Garamond" w:cs="Times New Roman"/>
          <w:bCs/>
          <w:sz w:val="24"/>
          <w:szCs w:val="24"/>
          <w:lang w:val="en"/>
        </w:rPr>
        <w:t xml:space="preserve"> that the peacock’s flesh did not decay after death,</w:t>
      </w:r>
      <w:r w:rsidR="007379E3">
        <w:rPr>
          <w:rFonts w:ascii="Garamond" w:eastAsia="Times New Roman" w:hAnsi="Garamond" w:cs="Times New Roman"/>
          <w:bCs/>
          <w:sz w:val="24"/>
          <w:szCs w:val="24"/>
          <w:lang w:val="en"/>
        </w:rPr>
        <w:t xml:space="preserve"> and therefore</w:t>
      </w:r>
      <w:r w:rsidR="00FB6D8C">
        <w:rPr>
          <w:rFonts w:ascii="Garamond" w:eastAsia="Times New Roman" w:hAnsi="Garamond" w:cs="Times New Roman"/>
          <w:bCs/>
          <w:sz w:val="24"/>
          <w:szCs w:val="24"/>
          <w:lang w:val="en"/>
        </w:rPr>
        <w:t xml:space="preserve"> the peacock </w:t>
      </w:r>
      <w:r w:rsidR="00FB6D8C">
        <w:rPr>
          <w:rFonts w:ascii="Garamond" w:eastAsia="Times New Roman" w:hAnsi="Garamond" w:cs="Times New Roman"/>
          <w:bCs/>
          <w:sz w:val="24"/>
          <w:szCs w:val="24"/>
          <w:lang w:val="en"/>
        </w:rPr>
        <w:lastRenderedPageBreak/>
        <w:t>became a symbol of</w:t>
      </w:r>
      <w:r w:rsidR="00DC133A">
        <w:rPr>
          <w:rFonts w:ascii="Garamond" w:eastAsia="Times New Roman" w:hAnsi="Garamond" w:cs="Times New Roman"/>
          <w:bCs/>
          <w:sz w:val="24"/>
          <w:szCs w:val="24"/>
          <w:lang w:val="en"/>
        </w:rPr>
        <w:t xml:space="preserve"> the immortal</w:t>
      </w:r>
      <w:r w:rsidR="00FB6D8C">
        <w:rPr>
          <w:rFonts w:ascii="Garamond" w:eastAsia="Times New Roman" w:hAnsi="Garamond" w:cs="Times New Roman"/>
          <w:bCs/>
          <w:sz w:val="24"/>
          <w:szCs w:val="24"/>
          <w:lang w:val="en"/>
        </w:rPr>
        <w:t xml:space="preserve"> Christ.</w:t>
      </w:r>
      <w:r w:rsidR="00DC133A">
        <w:rPr>
          <w:rStyle w:val="FootnoteReference"/>
          <w:rFonts w:ascii="Garamond" w:eastAsia="Times New Roman" w:hAnsi="Garamond" w:cs="Times New Roman"/>
          <w:bCs/>
          <w:sz w:val="24"/>
          <w:szCs w:val="24"/>
          <w:lang w:val="en"/>
        </w:rPr>
        <w:footnoteReference w:id="79"/>
      </w:r>
      <w:r w:rsidR="00EF038A">
        <w:rPr>
          <w:rFonts w:ascii="Garamond" w:eastAsia="Times New Roman" w:hAnsi="Garamond" w:cs="Times New Roman"/>
          <w:bCs/>
          <w:sz w:val="24"/>
          <w:szCs w:val="24"/>
          <w:lang w:val="en"/>
        </w:rPr>
        <w:t xml:space="preserve"> </w:t>
      </w:r>
      <w:r w:rsidR="00FB6D8C">
        <w:rPr>
          <w:rFonts w:ascii="Garamond" w:eastAsia="Times New Roman" w:hAnsi="Garamond" w:cs="Times New Roman"/>
          <w:bCs/>
          <w:sz w:val="24"/>
          <w:szCs w:val="24"/>
          <w:lang w:val="en"/>
        </w:rPr>
        <w:t xml:space="preserve">In addition to this, the pattern on peacock feathers, which resembles </w:t>
      </w:r>
      <w:r w:rsidR="00BD7F50">
        <w:rPr>
          <w:rFonts w:ascii="Garamond" w:eastAsia="Times New Roman" w:hAnsi="Garamond" w:cs="Times New Roman"/>
          <w:bCs/>
          <w:sz w:val="24"/>
          <w:szCs w:val="24"/>
          <w:lang w:val="en"/>
        </w:rPr>
        <w:t>an eye, has been associated</w:t>
      </w:r>
      <w:r w:rsidR="00D363CC">
        <w:rPr>
          <w:rFonts w:ascii="Garamond" w:eastAsia="Times New Roman" w:hAnsi="Garamond" w:cs="Times New Roman"/>
          <w:bCs/>
          <w:sz w:val="24"/>
          <w:szCs w:val="24"/>
          <w:lang w:val="en"/>
        </w:rPr>
        <w:t xml:space="preserve"> with the all-seeing eye of God, and a symbol of foresight</w:t>
      </w:r>
      <w:r w:rsidR="00BD7F50">
        <w:rPr>
          <w:rFonts w:ascii="Garamond" w:eastAsia="Times New Roman" w:hAnsi="Garamond" w:cs="Times New Roman"/>
          <w:bCs/>
          <w:sz w:val="24"/>
          <w:szCs w:val="24"/>
          <w:lang w:val="en"/>
        </w:rPr>
        <w:t>.</w:t>
      </w:r>
      <w:r w:rsidR="00D363CC">
        <w:rPr>
          <w:rStyle w:val="FootnoteReference"/>
          <w:rFonts w:ascii="Garamond" w:eastAsia="Times New Roman" w:hAnsi="Garamond" w:cs="Times New Roman"/>
          <w:bCs/>
          <w:sz w:val="24"/>
          <w:szCs w:val="24"/>
          <w:lang w:val="en"/>
        </w:rPr>
        <w:footnoteReference w:id="80"/>
      </w:r>
      <w:r w:rsidR="00D363CC">
        <w:rPr>
          <w:rFonts w:ascii="Garamond" w:eastAsia="Times New Roman" w:hAnsi="Garamond" w:cs="Times New Roman"/>
          <w:bCs/>
          <w:sz w:val="24"/>
          <w:szCs w:val="24"/>
          <w:lang w:val="en"/>
        </w:rPr>
        <w:t xml:space="preserve"> A vestment embroidered with peacock feathers</w:t>
      </w:r>
      <w:r w:rsidR="00BD7F50">
        <w:rPr>
          <w:rFonts w:ascii="Garamond" w:eastAsia="Times New Roman" w:hAnsi="Garamond" w:cs="Times New Roman"/>
          <w:bCs/>
          <w:sz w:val="24"/>
          <w:szCs w:val="24"/>
          <w:lang w:val="en"/>
        </w:rPr>
        <w:t xml:space="preserve"> would have been an expensive donation but would have made </w:t>
      </w:r>
      <w:r w:rsidR="002B2BF0">
        <w:rPr>
          <w:rFonts w:ascii="Garamond" w:eastAsia="Times New Roman" w:hAnsi="Garamond" w:cs="Times New Roman"/>
          <w:bCs/>
          <w:sz w:val="24"/>
          <w:szCs w:val="24"/>
          <w:lang w:val="en"/>
        </w:rPr>
        <w:t>an important statement about Burgh’s wealth and status. In addition to this, the representation of peacock feathers on a vestment that would be worn for the celebration of mass might tie in with the</w:t>
      </w:r>
      <w:r w:rsidR="00A34769">
        <w:rPr>
          <w:rFonts w:ascii="Garamond" w:eastAsia="Times New Roman" w:hAnsi="Garamond" w:cs="Times New Roman"/>
          <w:bCs/>
          <w:sz w:val="24"/>
          <w:szCs w:val="24"/>
          <w:lang w:val="en"/>
        </w:rPr>
        <w:t xml:space="preserve"> idea </w:t>
      </w:r>
      <w:r w:rsidR="00BD7F50">
        <w:rPr>
          <w:rFonts w:ascii="Garamond" w:eastAsia="Times New Roman" w:hAnsi="Garamond" w:cs="Times New Roman"/>
          <w:bCs/>
          <w:sz w:val="24"/>
          <w:szCs w:val="24"/>
          <w:lang w:val="en"/>
        </w:rPr>
        <w:t>that Christ sees all things and</w:t>
      </w:r>
      <w:r w:rsidR="00E0284F">
        <w:rPr>
          <w:rFonts w:ascii="Garamond" w:eastAsia="Times New Roman" w:hAnsi="Garamond" w:cs="Times New Roman"/>
          <w:bCs/>
          <w:sz w:val="24"/>
          <w:szCs w:val="24"/>
          <w:lang w:val="en"/>
        </w:rPr>
        <w:t xml:space="preserve"> that whilst no-one escapes death, masses and prayers are the way to true Salvation. </w:t>
      </w:r>
    </w:p>
    <w:p w14:paraId="06F20F81" w14:textId="77777777" w:rsidR="00E0284F" w:rsidRDefault="00E0284F" w:rsidP="00E0284F">
      <w:pPr>
        <w:spacing w:after="0" w:line="360" w:lineRule="auto"/>
        <w:ind w:left="720"/>
        <w:jc w:val="both"/>
        <w:rPr>
          <w:rFonts w:ascii="Garamond" w:eastAsia="Times New Roman" w:hAnsi="Garamond" w:cs="Times New Roman"/>
          <w:bCs/>
          <w:sz w:val="24"/>
          <w:szCs w:val="24"/>
          <w:lang w:val="en"/>
        </w:rPr>
      </w:pPr>
    </w:p>
    <w:p w14:paraId="5B76E264" w14:textId="7088DAE8" w:rsidR="00EC54C1" w:rsidRDefault="00E0284F" w:rsidP="00E0284F">
      <w:pPr>
        <w:spacing w:after="0" w:line="360" w:lineRule="auto"/>
        <w:ind w:left="720"/>
        <w:jc w:val="both"/>
        <w:rPr>
          <w:rFonts w:ascii="Garamond" w:eastAsia="Times New Roman" w:hAnsi="Garamond" w:cs="Times New Roman"/>
          <w:bCs/>
          <w:sz w:val="24"/>
          <w:szCs w:val="24"/>
        </w:rPr>
      </w:pPr>
      <w:r>
        <w:rPr>
          <w:rFonts w:ascii="Garamond" w:eastAsia="Times New Roman" w:hAnsi="Garamond" w:cs="Times New Roman"/>
          <w:bCs/>
          <w:sz w:val="24"/>
          <w:szCs w:val="24"/>
          <w:lang w:val="en"/>
        </w:rPr>
        <w:t>On the whole,</w:t>
      </w:r>
      <w:r w:rsidR="00BD7F50">
        <w:rPr>
          <w:rFonts w:ascii="Garamond" w:eastAsia="Times New Roman" w:hAnsi="Garamond" w:cs="Times New Roman"/>
          <w:bCs/>
          <w:sz w:val="24"/>
          <w:szCs w:val="24"/>
          <w:lang w:val="en"/>
        </w:rPr>
        <w:t xml:space="preserve"> </w:t>
      </w:r>
      <w:r>
        <w:rPr>
          <w:rFonts w:ascii="Garamond" w:eastAsia="Times New Roman" w:hAnsi="Garamond" w:cs="Times New Roman"/>
          <w:bCs/>
          <w:sz w:val="24"/>
          <w:szCs w:val="24"/>
          <w:lang w:val="en"/>
        </w:rPr>
        <w:t>the</w:t>
      </w:r>
      <w:r w:rsidR="00B55930" w:rsidRPr="006C3216">
        <w:rPr>
          <w:rFonts w:ascii="Garamond" w:eastAsia="Times New Roman" w:hAnsi="Garamond" w:cs="Times New Roman"/>
          <w:bCs/>
          <w:sz w:val="24"/>
          <w:szCs w:val="24"/>
          <w:lang w:val="en"/>
        </w:rPr>
        <w:t xml:space="preserve"> set of bequests</w:t>
      </w:r>
      <w:r w:rsidR="002B2BF0">
        <w:rPr>
          <w:rFonts w:ascii="Garamond" w:eastAsia="Times New Roman" w:hAnsi="Garamond" w:cs="Times New Roman"/>
          <w:bCs/>
          <w:sz w:val="24"/>
          <w:szCs w:val="24"/>
          <w:lang w:val="en"/>
        </w:rPr>
        <w:t xml:space="preserve"> for Burgh’s chantry</w:t>
      </w:r>
      <w:r>
        <w:rPr>
          <w:rFonts w:ascii="Garamond" w:eastAsia="Times New Roman" w:hAnsi="Garamond" w:cs="Times New Roman"/>
          <w:bCs/>
          <w:sz w:val="24"/>
          <w:szCs w:val="24"/>
          <w:lang w:val="en"/>
        </w:rPr>
        <w:t xml:space="preserve"> are quite lavish, </w:t>
      </w:r>
      <w:r w:rsidR="00C22EA5">
        <w:rPr>
          <w:rFonts w:ascii="Garamond" w:eastAsia="Times New Roman" w:hAnsi="Garamond" w:cs="Times New Roman"/>
          <w:bCs/>
          <w:sz w:val="24"/>
          <w:szCs w:val="24"/>
          <w:lang w:val="en"/>
        </w:rPr>
        <w:t>including</w:t>
      </w:r>
      <w:r w:rsidR="00FC255D">
        <w:rPr>
          <w:rFonts w:ascii="Garamond" w:eastAsia="Times New Roman" w:hAnsi="Garamond" w:cs="Times New Roman"/>
          <w:bCs/>
          <w:sz w:val="24"/>
          <w:szCs w:val="24"/>
          <w:lang w:val="en"/>
        </w:rPr>
        <w:t xml:space="preserve"> numerous </w:t>
      </w:r>
      <w:r>
        <w:rPr>
          <w:rFonts w:ascii="Garamond" w:eastAsia="Times New Roman" w:hAnsi="Garamond" w:cs="Times New Roman"/>
          <w:bCs/>
          <w:sz w:val="24"/>
          <w:szCs w:val="24"/>
          <w:lang w:val="en"/>
        </w:rPr>
        <w:t>v</w:t>
      </w:r>
      <w:r w:rsidR="00FC255D">
        <w:rPr>
          <w:rFonts w:ascii="Garamond" w:eastAsia="Times New Roman" w:hAnsi="Garamond" w:cs="Times New Roman"/>
          <w:bCs/>
          <w:sz w:val="24"/>
          <w:szCs w:val="24"/>
          <w:lang w:val="en"/>
        </w:rPr>
        <w:t>aluable silver items</w:t>
      </w:r>
      <w:r>
        <w:rPr>
          <w:rFonts w:ascii="Garamond" w:eastAsia="Times New Roman" w:hAnsi="Garamond" w:cs="Times New Roman"/>
          <w:bCs/>
          <w:sz w:val="24"/>
          <w:szCs w:val="24"/>
          <w:lang w:val="en"/>
        </w:rPr>
        <w:t>, and this</w:t>
      </w:r>
      <w:r w:rsidR="002B2BF0">
        <w:rPr>
          <w:rFonts w:ascii="Garamond" w:eastAsia="Times New Roman" w:hAnsi="Garamond" w:cs="Times New Roman"/>
          <w:bCs/>
          <w:sz w:val="24"/>
          <w:szCs w:val="24"/>
          <w:lang w:val="en"/>
        </w:rPr>
        <w:t xml:space="preserve"> appears to stem from his</w:t>
      </w:r>
      <w:r w:rsidR="00B55930" w:rsidRPr="006C3216">
        <w:rPr>
          <w:rFonts w:ascii="Garamond" w:eastAsia="Times New Roman" w:hAnsi="Garamond" w:cs="Times New Roman"/>
          <w:bCs/>
          <w:sz w:val="24"/>
          <w:szCs w:val="24"/>
          <w:lang w:val="en"/>
        </w:rPr>
        <w:t xml:space="preserve"> profound concern for the conti</w:t>
      </w:r>
      <w:r>
        <w:rPr>
          <w:rFonts w:ascii="Garamond" w:eastAsia="Times New Roman" w:hAnsi="Garamond" w:cs="Times New Roman"/>
          <w:bCs/>
          <w:sz w:val="24"/>
          <w:szCs w:val="24"/>
          <w:lang w:val="en"/>
        </w:rPr>
        <w:t>nual maintenance of his chantry.</w:t>
      </w:r>
      <w:r w:rsidR="002B2BF0">
        <w:rPr>
          <w:rFonts w:ascii="Garamond" w:eastAsia="Times New Roman" w:hAnsi="Garamond" w:cs="Times New Roman"/>
          <w:bCs/>
          <w:sz w:val="24"/>
          <w:szCs w:val="24"/>
          <w:lang w:val="en"/>
        </w:rPr>
        <w:t xml:space="preserve"> T</w:t>
      </w:r>
      <w:r w:rsidR="00B55930" w:rsidRPr="006C3216">
        <w:rPr>
          <w:rFonts w:ascii="Garamond" w:eastAsia="Times New Roman" w:hAnsi="Garamond" w:cs="Times New Roman"/>
          <w:bCs/>
          <w:sz w:val="24"/>
          <w:szCs w:val="24"/>
          <w:lang w:val="en"/>
        </w:rPr>
        <w:t xml:space="preserve">his idea is reinforced by the fact that the </w:t>
      </w:r>
      <w:r>
        <w:rPr>
          <w:rFonts w:ascii="Garamond" w:eastAsia="Times New Roman" w:hAnsi="Garamond" w:cs="Times New Roman"/>
          <w:bCs/>
          <w:sz w:val="24"/>
          <w:szCs w:val="24"/>
          <w:lang w:val="en"/>
        </w:rPr>
        <w:t>first two folios of Burgh’s</w:t>
      </w:r>
      <w:r w:rsidR="00B55930" w:rsidRPr="006C3216">
        <w:rPr>
          <w:rFonts w:ascii="Garamond" w:eastAsia="Times New Roman" w:hAnsi="Garamond" w:cs="Times New Roman"/>
          <w:bCs/>
          <w:sz w:val="24"/>
          <w:szCs w:val="24"/>
          <w:lang w:val="en"/>
        </w:rPr>
        <w:t xml:space="preserve"> will are dedicated to the provision of complex rules and regulations attempting to control every aspect of his chantry masses.</w:t>
      </w:r>
      <w:r w:rsidR="00B55930" w:rsidRPr="006C3216">
        <w:rPr>
          <w:rFonts w:ascii="Garamond" w:eastAsia="Times New Roman" w:hAnsi="Garamond" w:cs="Times New Roman"/>
          <w:bCs/>
          <w:sz w:val="24"/>
          <w:szCs w:val="24"/>
          <w:vertAlign w:val="superscript"/>
          <w:lang w:val="en"/>
        </w:rPr>
        <w:footnoteReference w:id="81"/>
      </w:r>
      <w:r w:rsidR="00703754">
        <w:rPr>
          <w:rFonts w:ascii="Garamond" w:eastAsia="Times New Roman" w:hAnsi="Garamond" w:cs="Times New Roman"/>
          <w:bCs/>
          <w:sz w:val="24"/>
          <w:szCs w:val="24"/>
          <w:lang w:val="en"/>
        </w:rPr>
        <w:t xml:space="preserve"> </w:t>
      </w:r>
      <w:r>
        <w:rPr>
          <w:rFonts w:ascii="Garamond" w:eastAsia="Times New Roman" w:hAnsi="Garamond" w:cs="Times New Roman"/>
          <w:bCs/>
          <w:sz w:val="24"/>
          <w:szCs w:val="24"/>
          <w:lang w:val="en"/>
        </w:rPr>
        <w:t>Burgh</w:t>
      </w:r>
      <w:r w:rsidR="00703754">
        <w:rPr>
          <w:rFonts w:ascii="Garamond" w:eastAsia="Times New Roman" w:hAnsi="Garamond" w:cs="Times New Roman"/>
          <w:bCs/>
          <w:sz w:val="24"/>
          <w:szCs w:val="24"/>
          <w:lang w:val="en"/>
        </w:rPr>
        <w:t xml:space="preserve"> made a prescriptive weekly timetable outlining the specific masses and prayers that he wanted to f</w:t>
      </w:r>
      <w:r w:rsidR="00D363CC">
        <w:rPr>
          <w:rFonts w:ascii="Garamond" w:eastAsia="Times New Roman" w:hAnsi="Garamond" w:cs="Times New Roman"/>
          <w:bCs/>
          <w:sz w:val="24"/>
          <w:szCs w:val="24"/>
          <w:lang w:val="en"/>
        </w:rPr>
        <w:t>orm part of his chantry mass de</w:t>
      </w:r>
      <w:r w:rsidR="00703754">
        <w:rPr>
          <w:rFonts w:ascii="Garamond" w:eastAsia="Times New Roman" w:hAnsi="Garamond" w:cs="Times New Roman"/>
          <w:bCs/>
          <w:sz w:val="24"/>
          <w:szCs w:val="24"/>
          <w:lang w:val="en"/>
        </w:rPr>
        <w:t>v</w:t>
      </w:r>
      <w:r w:rsidR="00D363CC">
        <w:rPr>
          <w:rFonts w:ascii="Garamond" w:eastAsia="Times New Roman" w:hAnsi="Garamond" w:cs="Times New Roman"/>
          <w:bCs/>
          <w:sz w:val="24"/>
          <w:szCs w:val="24"/>
          <w:lang w:val="en"/>
        </w:rPr>
        <w:t>o</w:t>
      </w:r>
      <w:r w:rsidR="00703754">
        <w:rPr>
          <w:rFonts w:ascii="Garamond" w:eastAsia="Times New Roman" w:hAnsi="Garamond" w:cs="Times New Roman"/>
          <w:bCs/>
          <w:sz w:val="24"/>
          <w:szCs w:val="24"/>
          <w:lang w:val="en"/>
        </w:rPr>
        <w:t>t</w:t>
      </w:r>
      <w:r w:rsidR="00D363CC">
        <w:rPr>
          <w:rFonts w:ascii="Garamond" w:eastAsia="Times New Roman" w:hAnsi="Garamond" w:cs="Times New Roman"/>
          <w:bCs/>
          <w:sz w:val="24"/>
          <w:szCs w:val="24"/>
          <w:lang w:val="en"/>
        </w:rPr>
        <w:t>i</w:t>
      </w:r>
      <w:r w:rsidR="00703754">
        <w:rPr>
          <w:rFonts w:ascii="Garamond" w:eastAsia="Times New Roman" w:hAnsi="Garamond" w:cs="Times New Roman"/>
          <w:bCs/>
          <w:sz w:val="24"/>
          <w:szCs w:val="24"/>
          <w:lang w:val="en"/>
        </w:rPr>
        <w:t>ons. He</w:t>
      </w:r>
      <w:r w:rsidR="00B55930" w:rsidRPr="00B55930">
        <w:rPr>
          <w:rFonts w:ascii="Garamond" w:eastAsia="Times New Roman" w:hAnsi="Garamond" w:cs="Times New Roman"/>
          <w:bCs/>
          <w:sz w:val="24"/>
          <w:szCs w:val="24"/>
        </w:rPr>
        <w:t xml:space="preserve"> requested that hi</w:t>
      </w:r>
      <w:r w:rsidR="00BF200C">
        <w:rPr>
          <w:rFonts w:ascii="Garamond" w:eastAsia="Times New Roman" w:hAnsi="Garamond" w:cs="Times New Roman"/>
          <w:bCs/>
          <w:sz w:val="24"/>
          <w:szCs w:val="24"/>
        </w:rPr>
        <w:t>s chantry chaplain should sing m</w:t>
      </w:r>
      <w:r w:rsidR="00B55930" w:rsidRPr="00B55930">
        <w:rPr>
          <w:rFonts w:ascii="Garamond" w:eastAsia="Times New Roman" w:hAnsi="Garamond" w:cs="Times New Roman"/>
          <w:bCs/>
          <w:sz w:val="24"/>
          <w:szCs w:val="24"/>
        </w:rPr>
        <w:t>ass o</w:t>
      </w:r>
      <w:r w:rsidR="00BF200C">
        <w:rPr>
          <w:rFonts w:ascii="Garamond" w:eastAsia="Times New Roman" w:hAnsi="Garamond" w:cs="Times New Roman"/>
          <w:bCs/>
          <w:sz w:val="24"/>
          <w:szCs w:val="24"/>
        </w:rPr>
        <w:t>f the Holy Trinity on Sundays, m</w:t>
      </w:r>
      <w:r w:rsidR="00B55930" w:rsidRPr="00B55930">
        <w:rPr>
          <w:rFonts w:ascii="Garamond" w:eastAsia="Times New Roman" w:hAnsi="Garamond" w:cs="Times New Roman"/>
          <w:bCs/>
          <w:sz w:val="24"/>
          <w:szCs w:val="24"/>
        </w:rPr>
        <w:t xml:space="preserve">ass </w:t>
      </w:r>
      <w:r w:rsidR="00BF200C">
        <w:rPr>
          <w:rFonts w:ascii="Garamond" w:eastAsia="Times New Roman" w:hAnsi="Garamond" w:cs="Times New Roman"/>
          <w:bCs/>
          <w:sz w:val="24"/>
          <w:szCs w:val="24"/>
        </w:rPr>
        <w:t>of the Holy Spirit on Mondays, m</w:t>
      </w:r>
      <w:r w:rsidR="00B55930" w:rsidRPr="00B55930">
        <w:rPr>
          <w:rFonts w:ascii="Garamond" w:eastAsia="Times New Roman" w:hAnsi="Garamond" w:cs="Times New Roman"/>
          <w:bCs/>
          <w:sz w:val="24"/>
          <w:szCs w:val="24"/>
        </w:rPr>
        <w:t xml:space="preserve">ass </w:t>
      </w:r>
      <w:r w:rsidR="00BF200C">
        <w:rPr>
          <w:rFonts w:ascii="Garamond" w:eastAsia="Times New Roman" w:hAnsi="Garamond" w:cs="Times New Roman"/>
          <w:bCs/>
          <w:sz w:val="24"/>
          <w:szCs w:val="24"/>
        </w:rPr>
        <w:t>of Mary Magdalene on Tuesdays, mass of requiem on Wednesdays, m</w:t>
      </w:r>
      <w:r w:rsidR="00B55930" w:rsidRPr="00B55930">
        <w:rPr>
          <w:rFonts w:ascii="Garamond" w:eastAsia="Times New Roman" w:hAnsi="Garamond" w:cs="Times New Roman"/>
          <w:bCs/>
          <w:sz w:val="24"/>
          <w:szCs w:val="24"/>
        </w:rPr>
        <w:t>a</w:t>
      </w:r>
      <w:r w:rsidR="00BF200C">
        <w:rPr>
          <w:rFonts w:ascii="Garamond" w:eastAsia="Times New Roman" w:hAnsi="Garamond" w:cs="Times New Roman"/>
          <w:bCs/>
          <w:sz w:val="24"/>
          <w:szCs w:val="24"/>
        </w:rPr>
        <w:t>ss of All Saints on Thursdays, m</w:t>
      </w:r>
      <w:r w:rsidR="00B55930" w:rsidRPr="00B55930">
        <w:rPr>
          <w:rFonts w:ascii="Garamond" w:eastAsia="Times New Roman" w:hAnsi="Garamond" w:cs="Times New Roman"/>
          <w:bCs/>
          <w:sz w:val="24"/>
          <w:szCs w:val="24"/>
        </w:rPr>
        <w:t xml:space="preserve">ass </w:t>
      </w:r>
      <w:r w:rsidR="00BF200C">
        <w:rPr>
          <w:rFonts w:ascii="Garamond" w:eastAsia="Times New Roman" w:hAnsi="Garamond" w:cs="Times New Roman"/>
          <w:bCs/>
          <w:sz w:val="24"/>
          <w:szCs w:val="24"/>
        </w:rPr>
        <w:t>of Jesus Christ on Fridays and m</w:t>
      </w:r>
      <w:r w:rsidR="00B55930" w:rsidRPr="00B55930">
        <w:rPr>
          <w:rFonts w:ascii="Garamond" w:eastAsia="Times New Roman" w:hAnsi="Garamond" w:cs="Times New Roman"/>
          <w:bCs/>
          <w:sz w:val="24"/>
          <w:szCs w:val="24"/>
        </w:rPr>
        <w:t>ass of St Mary on Saturdays.</w:t>
      </w:r>
      <w:r w:rsidR="00703754">
        <w:rPr>
          <w:rStyle w:val="FootnoteReference"/>
          <w:rFonts w:ascii="Garamond" w:eastAsia="Times New Roman" w:hAnsi="Garamond" w:cs="Times New Roman"/>
          <w:bCs/>
          <w:sz w:val="24"/>
          <w:szCs w:val="24"/>
        </w:rPr>
        <w:footnoteReference w:id="82"/>
      </w:r>
      <w:r w:rsidR="00B55930" w:rsidRPr="00B55930">
        <w:rPr>
          <w:rFonts w:ascii="Garamond" w:eastAsia="Times New Roman" w:hAnsi="Garamond" w:cs="Times New Roman"/>
          <w:bCs/>
          <w:sz w:val="24"/>
          <w:szCs w:val="24"/>
        </w:rPr>
        <w:t xml:space="preserve"> </w:t>
      </w:r>
      <w:r w:rsidR="00F02A6E">
        <w:rPr>
          <w:rFonts w:ascii="Garamond" w:eastAsia="Times New Roman" w:hAnsi="Garamond" w:cs="Times New Roman"/>
          <w:bCs/>
          <w:sz w:val="24"/>
          <w:szCs w:val="24"/>
        </w:rPr>
        <w:t>After</w:t>
      </w:r>
      <w:r w:rsidR="00B55930" w:rsidRPr="00B55930">
        <w:rPr>
          <w:rFonts w:ascii="Garamond" w:eastAsia="Times New Roman" w:hAnsi="Garamond" w:cs="Times New Roman"/>
          <w:bCs/>
          <w:sz w:val="24"/>
          <w:szCs w:val="24"/>
        </w:rPr>
        <w:t xml:space="preserve"> the offertory at each Mass, </w:t>
      </w:r>
      <w:r w:rsidR="0083518E">
        <w:rPr>
          <w:rFonts w:ascii="Garamond" w:eastAsia="Times New Roman" w:hAnsi="Garamond" w:cs="Times New Roman"/>
          <w:bCs/>
          <w:sz w:val="24"/>
          <w:szCs w:val="24"/>
        </w:rPr>
        <w:t>and</w:t>
      </w:r>
      <w:r w:rsidR="00CC02B6">
        <w:rPr>
          <w:rFonts w:ascii="Garamond" w:eastAsia="Times New Roman" w:hAnsi="Garamond" w:cs="Times New Roman"/>
          <w:bCs/>
          <w:sz w:val="24"/>
          <w:szCs w:val="24"/>
        </w:rPr>
        <w:t xml:space="preserve"> at the time that</w:t>
      </w:r>
      <w:r w:rsidR="0083518E">
        <w:rPr>
          <w:rFonts w:ascii="Garamond" w:eastAsia="Times New Roman" w:hAnsi="Garamond" w:cs="Times New Roman"/>
          <w:bCs/>
          <w:sz w:val="24"/>
          <w:szCs w:val="24"/>
        </w:rPr>
        <w:t xml:space="preserve"> </w:t>
      </w:r>
      <w:r w:rsidR="00946D2B">
        <w:rPr>
          <w:rFonts w:ascii="Garamond" w:eastAsia="Times New Roman" w:hAnsi="Garamond" w:cs="Times New Roman"/>
          <w:bCs/>
          <w:sz w:val="24"/>
          <w:szCs w:val="24"/>
        </w:rPr>
        <w:t>he went to prepa</w:t>
      </w:r>
      <w:r w:rsidR="00EC54C1">
        <w:rPr>
          <w:rFonts w:ascii="Garamond" w:eastAsia="Times New Roman" w:hAnsi="Garamond" w:cs="Times New Roman"/>
          <w:bCs/>
          <w:sz w:val="24"/>
          <w:szCs w:val="24"/>
        </w:rPr>
        <w:t>re the vessels for consecration</w:t>
      </w:r>
      <w:r w:rsidR="0083518E">
        <w:rPr>
          <w:rFonts w:ascii="Garamond" w:eastAsia="Times New Roman" w:hAnsi="Garamond" w:cs="Times New Roman"/>
          <w:bCs/>
          <w:sz w:val="24"/>
          <w:szCs w:val="24"/>
        </w:rPr>
        <w:t xml:space="preserve">, </w:t>
      </w:r>
      <w:r w:rsidR="00B55930" w:rsidRPr="00B55930">
        <w:rPr>
          <w:rFonts w:ascii="Garamond" w:eastAsia="Times New Roman" w:hAnsi="Garamond" w:cs="Times New Roman"/>
          <w:bCs/>
          <w:sz w:val="24"/>
          <w:szCs w:val="24"/>
        </w:rPr>
        <w:t>the chantry chaplain was</w:t>
      </w:r>
      <w:r w:rsidR="00CC02B6">
        <w:rPr>
          <w:rFonts w:ascii="Garamond" w:eastAsia="Times New Roman" w:hAnsi="Garamond" w:cs="Times New Roman"/>
          <w:bCs/>
          <w:sz w:val="24"/>
          <w:szCs w:val="24"/>
        </w:rPr>
        <w:t xml:space="preserve"> instructed to recite</w:t>
      </w:r>
      <w:r w:rsidR="00B55930" w:rsidRPr="00B55930">
        <w:rPr>
          <w:rFonts w:ascii="Garamond" w:eastAsia="Times New Roman" w:hAnsi="Garamond" w:cs="Times New Roman"/>
          <w:bCs/>
          <w:sz w:val="24"/>
          <w:szCs w:val="24"/>
        </w:rPr>
        <w:t xml:space="preserve"> the psalm De Profundis with the collect </w:t>
      </w:r>
      <w:proofErr w:type="spellStart"/>
      <w:r w:rsidR="00B55930" w:rsidRPr="00B55930">
        <w:rPr>
          <w:rFonts w:ascii="Garamond" w:eastAsia="Times New Roman" w:hAnsi="Garamond" w:cs="Times New Roman"/>
          <w:bCs/>
          <w:sz w:val="24"/>
          <w:szCs w:val="24"/>
        </w:rPr>
        <w:t>Festina</w:t>
      </w:r>
      <w:proofErr w:type="spellEnd"/>
      <w:r w:rsidR="00B55930" w:rsidRPr="00B55930">
        <w:rPr>
          <w:rFonts w:ascii="Garamond" w:eastAsia="Times New Roman" w:hAnsi="Garamond" w:cs="Times New Roman"/>
          <w:bCs/>
          <w:sz w:val="24"/>
          <w:szCs w:val="24"/>
        </w:rPr>
        <w:t xml:space="preserve"> </w:t>
      </w:r>
      <w:proofErr w:type="spellStart"/>
      <w:r w:rsidR="00B55930" w:rsidRPr="00B55930">
        <w:rPr>
          <w:rFonts w:ascii="Garamond" w:eastAsia="Times New Roman" w:hAnsi="Garamond" w:cs="Times New Roman"/>
          <w:bCs/>
          <w:sz w:val="24"/>
          <w:szCs w:val="24"/>
        </w:rPr>
        <w:t>Fidelius</w:t>
      </w:r>
      <w:proofErr w:type="spellEnd"/>
      <w:r w:rsidR="00B55930" w:rsidRPr="00B55930">
        <w:rPr>
          <w:rFonts w:ascii="Garamond" w:eastAsia="Times New Roman" w:hAnsi="Garamond" w:cs="Times New Roman"/>
          <w:bCs/>
          <w:sz w:val="24"/>
          <w:szCs w:val="24"/>
        </w:rPr>
        <w:t xml:space="preserve"> for the souls of Burgh and his wife, </w:t>
      </w:r>
      <w:r w:rsidR="002F6A1B">
        <w:rPr>
          <w:rFonts w:ascii="Garamond" w:eastAsia="Times New Roman" w:hAnsi="Garamond" w:cs="Times New Roman"/>
          <w:bCs/>
          <w:sz w:val="24"/>
          <w:szCs w:val="24"/>
        </w:rPr>
        <w:t>rehearsing their names</w:t>
      </w:r>
      <w:r w:rsidR="00B55930" w:rsidRPr="00B55930">
        <w:rPr>
          <w:rFonts w:ascii="Garamond" w:eastAsia="Times New Roman" w:hAnsi="Garamond" w:cs="Times New Roman"/>
          <w:bCs/>
          <w:sz w:val="24"/>
          <w:szCs w:val="24"/>
        </w:rPr>
        <w:t>, and also for the souls of his parents, ancestors and</w:t>
      </w:r>
      <w:r w:rsidR="002F6A1B">
        <w:rPr>
          <w:rFonts w:ascii="Garamond" w:eastAsia="Times New Roman" w:hAnsi="Garamond" w:cs="Times New Roman"/>
          <w:bCs/>
          <w:sz w:val="24"/>
          <w:szCs w:val="24"/>
        </w:rPr>
        <w:t xml:space="preserve"> also</w:t>
      </w:r>
      <w:r w:rsidR="00B55930" w:rsidRPr="00B55930">
        <w:rPr>
          <w:rFonts w:ascii="Garamond" w:eastAsia="Times New Roman" w:hAnsi="Garamond" w:cs="Times New Roman"/>
          <w:bCs/>
          <w:sz w:val="24"/>
          <w:szCs w:val="24"/>
        </w:rPr>
        <w:t xml:space="preserve"> </w:t>
      </w:r>
      <w:r w:rsidR="00946D2B">
        <w:rPr>
          <w:rFonts w:ascii="Garamond" w:eastAsia="Times New Roman" w:hAnsi="Garamond" w:cs="Times New Roman"/>
          <w:bCs/>
          <w:sz w:val="24"/>
          <w:szCs w:val="24"/>
        </w:rPr>
        <w:t>for future generations of the Burgh family</w:t>
      </w:r>
      <w:r w:rsidR="002F6A1B">
        <w:rPr>
          <w:rFonts w:ascii="Garamond" w:eastAsia="Times New Roman" w:hAnsi="Garamond" w:cs="Times New Roman"/>
          <w:bCs/>
          <w:sz w:val="24"/>
          <w:szCs w:val="24"/>
        </w:rPr>
        <w:t xml:space="preserve">: </w:t>
      </w:r>
      <w:r w:rsidR="00946D2B">
        <w:rPr>
          <w:rFonts w:ascii="Garamond" w:eastAsia="Times New Roman" w:hAnsi="Garamond" w:cs="Times New Roman"/>
          <w:bCs/>
          <w:sz w:val="24"/>
          <w:szCs w:val="24"/>
        </w:rPr>
        <w:t xml:space="preserve">‘other </w:t>
      </w:r>
      <w:proofErr w:type="spellStart"/>
      <w:r w:rsidR="00946D2B">
        <w:rPr>
          <w:rFonts w:ascii="Garamond" w:eastAsia="Times New Roman" w:hAnsi="Garamond" w:cs="Times New Roman"/>
          <w:bCs/>
          <w:sz w:val="24"/>
          <w:szCs w:val="24"/>
        </w:rPr>
        <w:t>suche</w:t>
      </w:r>
      <w:proofErr w:type="spellEnd"/>
      <w:r w:rsidR="00946D2B">
        <w:rPr>
          <w:rFonts w:ascii="Garamond" w:eastAsia="Times New Roman" w:hAnsi="Garamond" w:cs="Times New Roman"/>
          <w:bCs/>
          <w:sz w:val="24"/>
          <w:szCs w:val="24"/>
        </w:rPr>
        <w:t xml:space="preserve"> as </w:t>
      </w:r>
      <w:proofErr w:type="spellStart"/>
      <w:r w:rsidR="00946D2B">
        <w:rPr>
          <w:rFonts w:ascii="Garamond" w:eastAsia="Times New Roman" w:hAnsi="Garamond" w:cs="Times New Roman"/>
          <w:bCs/>
          <w:sz w:val="24"/>
          <w:szCs w:val="24"/>
        </w:rPr>
        <w:t>comythe</w:t>
      </w:r>
      <w:proofErr w:type="spellEnd"/>
      <w:r w:rsidR="00946D2B">
        <w:rPr>
          <w:rFonts w:ascii="Garamond" w:eastAsia="Times New Roman" w:hAnsi="Garamond" w:cs="Times New Roman"/>
          <w:bCs/>
          <w:sz w:val="24"/>
          <w:szCs w:val="24"/>
        </w:rPr>
        <w:t xml:space="preserve"> of me’</w:t>
      </w:r>
      <w:r>
        <w:rPr>
          <w:rFonts w:ascii="Garamond" w:eastAsia="Times New Roman" w:hAnsi="Garamond" w:cs="Times New Roman"/>
          <w:bCs/>
          <w:sz w:val="24"/>
          <w:szCs w:val="24"/>
        </w:rPr>
        <w:t>.</w:t>
      </w:r>
      <w:r w:rsidR="00703754">
        <w:rPr>
          <w:rStyle w:val="FootnoteReference"/>
          <w:rFonts w:ascii="Garamond" w:eastAsia="Times New Roman" w:hAnsi="Garamond" w:cs="Times New Roman"/>
          <w:bCs/>
          <w:sz w:val="24"/>
          <w:szCs w:val="24"/>
        </w:rPr>
        <w:footnoteReference w:id="83"/>
      </w:r>
      <w:r>
        <w:rPr>
          <w:rFonts w:ascii="Garamond" w:eastAsia="Times New Roman" w:hAnsi="Garamond" w:cs="Times New Roman"/>
          <w:bCs/>
          <w:sz w:val="24"/>
          <w:szCs w:val="24"/>
        </w:rPr>
        <w:t xml:space="preserve"> Principal and high feasts we</w:t>
      </w:r>
      <w:r w:rsidR="00B55930" w:rsidRPr="00B55930">
        <w:rPr>
          <w:rFonts w:ascii="Garamond" w:eastAsia="Times New Roman" w:hAnsi="Garamond" w:cs="Times New Roman"/>
          <w:bCs/>
          <w:sz w:val="24"/>
          <w:szCs w:val="24"/>
        </w:rPr>
        <w:t>re the only exception to this timetable, when Burgh want</w:t>
      </w:r>
      <w:r w:rsidR="00BF200C">
        <w:rPr>
          <w:rFonts w:ascii="Garamond" w:eastAsia="Times New Roman" w:hAnsi="Garamond" w:cs="Times New Roman"/>
          <w:bCs/>
          <w:sz w:val="24"/>
          <w:szCs w:val="24"/>
        </w:rPr>
        <w:t>ed his chantry chaplain to say m</w:t>
      </w:r>
      <w:r w:rsidR="00B55930" w:rsidRPr="00B55930">
        <w:rPr>
          <w:rFonts w:ascii="Garamond" w:eastAsia="Times New Roman" w:hAnsi="Garamond" w:cs="Times New Roman"/>
          <w:bCs/>
          <w:sz w:val="24"/>
          <w:szCs w:val="24"/>
        </w:rPr>
        <w:t>ass of the f</w:t>
      </w:r>
      <w:r w:rsidR="00BF200C">
        <w:rPr>
          <w:rFonts w:ascii="Garamond" w:eastAsia="Times New Roman" w:hAnsi="Garamond" w:cs="Times New Roman"/>
          <w:bCs/>
          <w:sz w:val="24"/>
          <w:szCs w:val="24"/>
        </w:rPr>
        <w:t>east with a remembrance of the m</w:t>
      </w:r>
      <w:r w:rsidR="00B55930" w:rsidRPr="00B55930">
        <w:rPr>
          <w:rFonts w:ascii="Garamond" w:eastAsia="Times New Roman" w:hAnsi="Garamond" w:cs="Times New Roman"/>
          <w:bCs/>
          <w:sz w:val="24"/>
          <w:szCs w:val="24"/>
        </w:rPr>
        <w:t>ass that should have been timetabled for that particular day.</w:t>
      </w:r>
      <w:r w:rsidR="00D55964">
        <w:rPr>
          <w:rFonts w:ascii="Garamond" w:eastAsia="Times New Roman" w:hAnsi="Garamond" w:cs="Times New Roman"/>
          <w:bCs/>
          <w:sz w:val="24"/>
          <w:szCs w:val="24"/>
        </w:rPr>
        <w:t xml:space="preserve"> </w:t>
      </w:r>
    </w:p>
    <w:p w14:paraId="4BD07114" w14:textId="77777777" w:rsidR="00EC54C1" w:rsidRDefault="00EC54C1" w:rsidP="00E0284F">
      <w:pPr>
        <w:spacing w:after="0" w:line="360" w:lineRule="auto"/>
        <w:ind w:left="720"/>
        <w:jc w:val="both"/>
        <w:rPr>
          <w:rFonts w:ascii="Garamond" w:eastAsia="Times New Roman" w:hAnsi="Garamond" w:cs="Times New Roman"/>
          <w:bCs/>
          <w:sz w:val="24"/>
          <w:szCs w:val="24"/>
        </w:rPr>
      </w:pPr>
    </w:p>
    <w:p w14:paraId="77024F5E" w14:textId="121CB668" w:rsidR="000E0958" w:rsidRDefault="00EC54C1" w:rsidP="00E0284F">
      <w:pPr>
        <w:spacing w:after="0" w:line="360" w:lineRule="auto"/>
        <w:ind w:left="720"/>
        <w:jc w:val="both"/>
        <w:rPr>
          <w:rFonts w:ascii="Garamond" w:eastAsia="Times New Roman" w:hAnsi="Garamond" w:cs="Times New Roman"/>
          <w:bCs/>
          <w:sz w:val="24"/>
          <w:szCs w:val="24"/>
        </w:rPr>
      </w:pPr>
      <w:r>
        <w:rPr>
          <w:rFonts w:ascii="Garamond" w:eastAsia="Times New Roman" w:hAnsi="Garamond" w:cs="Times New Roman"/>
          <w:bCs/>
          <w:sz w:val="24"/>
          <w:szCs w:val="24"/>
        </w:rPr>
        <w:t>Burgh’s chantry mass timetable was an</w:t>
      </w:r>
      <w:r w:rsidR="00D55964">
        <w:rPr>
          <w:rFonts w:ascii="Garamond" w:eastAsia="Times New Roman" w:hAnsi="Garamond" w:cs="Times New Roman"/>
          <w:bCs/>
          <w:sz w:val="24"/>
          <w:szCs w:val="24"/>
        </w:rPr>
        <w:t xml:space="preserve"> unusual request, not all testators were so prescriptive with their devotional requests and were usually prepared to leave the celebration of their chantry mass to the discretion of the celebrant and the liturgical calendar. Burgh is indicating here a particular </w:t>
      </w:r>
      <w:r w:rsidR="00DE2B28">
        <w:rPr>
          <w:rFonts w:ascii="Garamond" w:eastAsia="Times New Roman" w:hAnsi="Garamond" w:cs="Times New Roman"/>
          <w:bCs/>
          <w:sz w:val="24"/>
          <w:szCs w:val="24"/>
        </w:rPr>
        <w:t xml:space="preserve">devotion to the Holy Trinity, the Blessed </w:t>
      </w:r>
      <w:r w:rsidR="00DE2B28">
        <w:rPr>
          <w:rFonts w:ascii="Garamond" w:eastAsia="Times New Roman" w:hAnsi="Garamond" w:cs="Times New Roman"/>
          <w:bCs/>
          <w:sz w:val="24"/>
          <w:szCs w:val="24"/>
        </w:rPr>
        <w:lastRenderedPageBreak/>
        <w:t>Virgin Mary, All Saints</w:t>
      </w:r>
      <w:r w:rsidR="00B4517F">
        <w:rPr>
          <w:rFonts w:ascii="Garamond" w:eastAsia="Times New Roman" w:hAnsi="Garamond" w:cs="Times New Roman"/>
          <w:bCs/>
          <w:sz w:val="24"/>
          <w:szCs w:val="24"/>
        </w:rPr>
        <w:t xml:space="preserve"> and interestingly Mary Magdalene.</w:t>
      </w:r>
      <w:r>
        <w:rPr>
          <w:rFonts w:ascii="Garamond" w:eastAsia="Times New Roman" w:hAnsi="Garamond" w:cs="Times New Roman"/>
          <w:bCs/>
          <w:sz w:val="24"/>
          <w:szCs w:val="24"/>
        </w:rPr>
        <w:t xml:space="preserve"> He</w:t>
      </w:r>
      <w:r w:rsidR="00B55930" w:rsidRPr="00B55930">
        <w:rPr>
          <w:rFonts w:ascii="Garamond" w:eastAsia="Times New Roman" w:hAnsi="Garamond" w:cs="Times New Roman"/>
          <w:bCs/>
          <w:sz w:val="24"/>
          <w:szCs w:val="24"/>
        </w:rPr>
        <w:t xml:space="preserve"> was clearly concerned that his perpetual chantry should reflect his personal liturgical tastes and encompass a wide range of personal devotions.</w:t>
      </w:r>
      <w:r w:rsidR="00946D2B">
        <w:rPr>
          <w:rFonts w:ascii="Garamond" w:eastAsia="Times New Roman" w:hAnsi="Garamond" w:cs="Times New Roman"/>
          <w:bCs/>
          <w:sz w:val="24"/>
          <w:szCs w:val="24"/>
        </w:rPr>
        <w:t xml:space="preserve"> </w:t>
      </w:r>
      <w:r w:rsidR="002F6A1B">
        <w:rPr>
          <w:rFonts w:ascii="Garamond" w:eastAsia="Times New Roman" w:hAnsi="Garamond" w:cs="Times New Roman"/>
          <w:bCs/>
          <w:sz w:val="24"/>
          <w:szCs w:val="24"/>
        </w:rPr>
        <w:t xml:space="preserve">It was not just the content of the masses that Burgh was keen to specify, it was also the timings. He requested that they should take place at 9am or after and before mass, the chantry priest was instructed to ring the: ‘second or </w:t>
      </w:r>
      <w:proofErr w:type="spellStart"/>
      <w:r w:rsidR="002F6A1B">
        <w:rPr>
          <w:rFonts w:ascii="Garamond" w:eastAsia="Times New Roman" w:hAnsi="Garamond" w:cs="Times New Roman"/>
          <w:bCs/>
          <w:sz w:val="24"/>
          <w:szCs w:val="24"/>
        </w:rPr>
        <w:t>thirde</w:t>
      </w:r>
      <w:proofErr w:type="spellEnd"/>
      <w:r w:rsidR="002F6A1B">
        <w:rPr>
          <w:rFonts w:ascii="Garamond" w:eastAsia="Times New Roman" w:hAnsi="Garamond" w:cs="Times New Roman"/>
          <w:bCs/>
          <w:sz w:val="24"/>
          <w:szCs w:val="24"/>
        </w:rPr>
        <w:t xml:space="preserve"> </w:t>
      </w:r>
      <w:proofErr w:type="spellStart"/>
      <w:r w:rsidR="002F6A1B">
        <w:rPr>
          <w:rFonts w:ascii="Garamond" w:eastAsia="Times New Roman" w:hAnsi="Garamond" w:cs="Times New Roman"/>
          <w:bCs/>
          <w:sz w:val="24"/>
          <w:szCs w:val="24"/>
        </w:rPr>
        <w:t>grete</w:t>
      </w:r>
      <w:proofErr w:type="spellEnd"/>
      <w:r w:rsidR="002F6A1B">
        <w:rPr>
          <w:rFonts w:ascii="Garamond" w:eastAsia="Times New Roman" w:hAnsi="Garamond" w:cs="Times New Roman"/>
          <w:bCs/>
          <w:sz w:val="24"/>
          <w:szCs w:val="24"/>
        </w:rPr>
        <w:t xml:space="preserve"> belle so long space before he </w:t>
      </w:r>
      <w:proofErr w:type="spellStart"/>
      <w:r w:rsidR="002F6A1B">
        <w:rPr>
          <w:rFonts w:ascii="Garamond" w:eastAsia="Times New Roman" w:hAnsi="Garamond" w:cs="Times New Roman"/>
          <w:bCs/>
          <w:sz w:val="24"/>
          <w:szCs w:val="24"/>
        </w:rPr>
        <w:t>goe</w:t>
      </w:r>
      <w:proofErr w:type="spellEnd"/>
      <w:r w:rsidR="002F6A1B">
        <w:rPr>
          <w:rFonts w:ascii="Garamond" w:eastAsia="Times New Roman" w:hAnsi="Garamond" w:cs="Times New Roman"/>
          <w:bCs/>
          <w:sz w:val="24"/>
          <w:szCs w:val="24"/>
        </w:rPr>
        <w:t xml:space="preserve"> to masse as a man may </w:t>
      </w:r>
      <w:proofErr w:type="spellStart"/>
      <w:r w:rsidR="002F6A1B">
        <w:rPr>
          <w:rFonts w:ascii="Garamond" w:eastAsia="Times New Roman" w:hAnsi="Garamond" w:cs="Times New Roman"/>
          <w:bCs/>
          <w:sz w:val="24"/>
          <w:szCs w:val="24"/>
        </w:rPr>
        <w:t>easly</w:t>
      </w:r>
      <w:proofErr w:type="spellEnd"/>
      <w:r w:rsidR="002F6A1B">
        <w:rPr>
          <w:rFonts w:ascii="Garamond" w:eastAsia="Times New Roman" w:hAnsi="Garamond" w:cs="Times New Roman"/>
          <w:bCs/>
          <w:sz w:val="24"/>
          <w:szCs w:val="24"/>
        </w:rPr>
        <w:t xml:space="preserve"> go from my </w:t>
      </w:r>
      <w:proofErr w:type="spellStart"/>
      <w:r w:rsidR="002F6A1B">
        <w:rPr>
          <w:rFonts w:ascii="Garamond" w:eastAsia="Times New Roman" w:hAnsi="Garamond" w:cs="Times New Roman"/>
          <w:bCs/>
          <w:sz w:val="24"/>
          <w:szCs w:val="24"/>
        </w:rPr>
        <w:t>Maner</w:t>
      </w:r>
      <w:proofErr w:type="spellEnd"/>
      <w:r w:rsidR="002F6A1B">
        <w:rPr>
          <w:rFonts w:ascii="Garamond" w:eastAsia="Times New Roman" w:hAnsi="Garamond" w:cs="Times New Roman"/>
          <w:bCs/>
          <w:sz w:val="24"/>
          <w:szCs w:val="24"/>
        </w:rPr>
        <w:t xml:space="preserve"> to the said </w:t>
      </w:r>
      <w:proofErr w:type="spellStart"/>
      <w:r w:rsidR="002F6A1B">
        <w:rPr>
          <w:rFonts w:ascii="Garamond" w:eastAsia="Times New Roman" w:hAnsi="Garamond" w:cs="Times New Roman"/>
          <w:bCs/>
          <w:sz w:val="24"/>
          <w:szCs w:val="24"/>
        </w:rPr>
        <w:t>churche</w:t>
      </w:r>
      <w:proofErr w:type="spellEnd"/>
      <w:r w:rsidR="002F6A1B">
        <w:rPr>
          <w:rFonts w:ascii="Garamond" w:eastAsia="Times New Roman" w:hAnsi="Garamond" w:cs="Times New Roman"/>
          <w:bCs/>
          <w:sz w:val="24"/>
          <w:szCs w:val="24"/>
        </w:rPr>
        <w:t>’.</w:t>
      </w:r>
      <w:r w:rsidR="00703754">
        <w:rPr>
          <w:rStyle w:val="FootnoteReference"/>
          <w:rFonts w:ascii="Garamond" w:eastAsia="Times New Roman" w:hAnsi="Garamond" w:cs="Times New Roman"/>
          <w:bCs/>
          <w:sz w:val="24"/>
          <w:szCs w:val="24"/>
        </w:rPr>
        <w:footnoteReference w:id="84"/>
      </w:r>
      <w:r w:rsidR="002F6A1B">
        <w:rPr>
          <w:rFonts w:ascii="Garamond" w:eastAsia="Times New Roman" w:hAnsi="Garamond" w:cs="Times New Roman"/>
          <w:bCs/>
          <w:sz w:val="24"/>
          <w:szCs w:val="24"/>
        </w:rPr>
        <w:t xml:space="preserve"> These masses were clearly designed to benefit future generations of the Burgh household</w:t>
      </w:r>
      <w:r>
        <w:rPr>
          <w:rFonts w:ascii="Garamond" w:eastAsia="Times New Roman" w:hAnsi="Garamond" w:cs="Times New Roman"/>
          <w:bCs/>
          <w:sz w:val="24"/>
          <w:szCs w:val="24"/>
        </w:rPr>
        <w:t xml:space="preserve"> and the timing of these masses was carefully considered to encourage attendance and, therefore prayers, at Burgh’s daily masses of remembrance</w:t>
      </w:r>
      <w:r w:rsidR="002F6A1B">
        <w:rPr>
          <w:rFonts w:ascii="Garamond" w:eastAsia="Times New Roman" w:hAnsi="Garamond" w:cs="Times New Roman"/>
          <w:bCs/>
          <w:sz w:val="24"/>
          <w:szCs w:val="24"/>
        </w:rPr>
        <w:t>.</w:t>
      </w:r>
    </w:p>
    <w:p w14:paraId="2EF42AA7" w14:textId="68151700" w:rsidR="00E0284F" w:rsidRDefault="00E0284F" w:rsidP="00E0284F">
      <w:pPr>
        <w:spacing w:after="0" w:line="360" w:lineRule="auto"/>
        <w:ind w:left="720"/>
        <w:jc w:val="both"/>
        <w:rPr>
          <w:rFonts w:ascii="Garamond" w:eastAsia="Times New Roman" w:hAnsi="Garamond" w:cs="Times New Roman"/>
          <w:bCs/>
          <w:sz w:val="24"/>
          <w:szCs w:val="24"/>
        </w:rPr>
      </w:pPr>
    </w:p>
    <w:p w14:paraId="4C7F1AF3" w14:textId="018F8006" w:rsidR="006C3216" w:rsidRDefault="00E0284F" w:rsidP="003524D0">
      <w:pPr>
        <w:spacing w:after="0" w:line="360" w:lineRule="auto"/>
        <w:ind w:left="720"/>
        <w:jc w:val="both"/>
        <w:rPr>
          <w:rFonts w:ascii="Garamond" w:eastAsia="Times New Roman" w:hAnsi="Garamond" w:cs="Times New Roman"/>
          <w:bCs/>
          <w:sz w:val="24"/>
          <w:szCs w:val="24"/>
          <w:lang w:val="en"/>
        </w:rPr>
      </w:pPr>
      <w:r>
        <w:rPr>
          <w:rFonts w:ascii="Garamond" w:eastAsia="Times New Roman" w:hAnsi="Garamond" w:cs="Times New Roman"/>
          <w:bCs/>
          <w:sz w:val="24"/>
          <w:szCs w:val="24"/>
        </w:rPr>
        <w:t>Th</w:t>
      </w:r>
      <w:r w:rsidR="00EC54C1">
        <w:rPr>
          <w:rFonts w:ascii="Garamond" w:eastAsia="Times New Roman" w:hAnsi="Garamond" w:cs="Times New Roman"/>
          <w:bCs/>
          <w:sz w:val="24"/>
          <w:szCs w:val="24"/>
        </w:rPr>
        <w:t xml:space="preserve">e fabric of the </w:t>
      </w:r>
      <w:r w:rsidR="00EC54C1" w:rsidRPr="00EF38EF">
        <w:rPr>
          <w:rFonts w:ascii="Garamond" w:eastAsia="Times New Roman" w:hAnsi="Garamond" w:cs="Times New Roman"/>
          <w:bCs/>
          <w:sz w:val="24"/>
          <w:szCs w:val="24"/>
        </w:rPr>
        <w:t>m</w:t>
      </w:r>
      <w:r w:rsidR="00331937" w:rsidRPr="00EF38EF">
        <w:rPr>
          <w:rFonts w:ascii="Garamond" w:eastAsia="Times New Roman" w:hAnsi="Garamond" w:cs="Times New Roman"/>
          <w:bCs/>
          <w:sz w:val="24"/>
          <w:szCs w:val="24"/>
        </w:rPr>
        <w:t>ass</w:t>
      </w:r>
      <w:r w:rsidR="00331937">
        <w:rPr>
          <w:rFonts w:ascii="Garamond" w:eastAsia="Times New Roman" w:hAnsi="Garamond" w:cs="Times New Roman"/>
          <w:bCs/>
          <w:sz w:val="24"/>
          <w:szCs w:val="24"/>
        </w:rPr>
        <w:t xml:space="preserve"> was clearly a</w:t>
      </w:r>
      <w:r w:rsidR="00A34769">
        <w:rPr>
          <w:rFonts w:ascii="Garamond" w:eastAsia="Times New Roman" w:hAnsi="Garamond" w:cs="Times New Roman"/>
          <w:bCs/>
          <w:sz w:val="24"/>
          <w:szCs w:val="24"/>
        </w:rPr>
        <w:t xml:space="preserve"> keen</w:t>
      </w:r>
      <w:r w:rsidR="00331937">
        <w:rPr>
          <w:rFonts w:ascii="Garamond" w:eastAsia="Times New Roman" w:hAnsi="Garamond" w:cs="Times New Roman"/>
          <w:bCs/>
          <w:sz w:val="24"/>
          <w:szCs w:val="24"/>
        </w:rPr>
        <w:t xml:space="preserve"> matter of interest</w:t>
      </w:r>
      <w:r>
        <w:rPr>
          <w:rFonts w:ascii="Garamond" w:eastAsia="Times New Roman" w:hAnsi="Garamond" w:cs="Times New Roman"/>
          <w:bCs/>
          <w:sz w:val="24"/>
          <w:szCs w:val="24"/>
        </w:rPr>
        <w:t xml:space="preserve"> for Burgh in his will and he show</w:t>
      </w:r>
      <w:r w:rsidR="00331937">
        <w:rPr>
          <w:rFonts w:ascii="Garamond" w:eastAsia="Times New Roman" w:hAnsi="Garamond" w:cs="Times New Roman"/>
          <w:bCs/>
          <w:sz w:val="24"/>
          <w:szCs w:val="24"/>
        </w:rPr>
        <w:t xml:space="preserve">s an understanding that </w:t>
      </w:r>
      <w:r w:rsidR="00331937" w:rsidRPr="00EF38EF">
        <w:rPr>
          <w:rFonts w:ascii="Garamond" w:eastAsia="Times New Roman" w:hAnsi="Garamond" w:cs="Times New Roman"/>
          <w:bCs/>
          <w:color w:val="000000" w:themeColor="text1"/>
          <w:sz w:val="24"/>
          <w:szCs w:val="24"/>
        </w:rPr>
        <w:t>contributing</w:t>
      </w:r>
      <w:r w:rsidR="00331937">
        <w:rPr>
          <w:rFonts w:ascii="Garamond" w:eastAsia="Times New Roman" w:hAnsi="Garamond" w:cs="Times New Roman"/>
          <w:bCs/>
          <w:sz w:val="24"/>
          <w:szCs w:val="24"/>
        </w:rPr>
        <w:t xml:space="preserve"> towards the provision of</w:t>
      </w:r>
      <w:r>
        <w:rPr>
          <w:rFonts w:ascii="Garamond" w:eastAsia="Times New Roman" w:hAnsi="Garamond" w:cs="Times New Roman"/>
          <w:bCs/>
          <w:sz w:val="24"/>
          <w:szCs w:val="24"/>
        </w:rPr>
        <w:t xml:space="preserve"> </w:t>
      </w:r>
      <w:r w:rsidR="00331937">
        <w:rPr>
          <w:rFonts w:ascii="Garamond" w:eastAsia="Times New Roman" w:hAnsi="Garamond" w:cs="Times New Roman"/>
          <w:bCs/>
          <w:sz w:val="24"/>
          <w:szCs w:val="24"/>
        </w:rPr>
        <w:t>high quality and attractive clerical vestments, which would add to the</w:t>
      </w:r>
      <w:r w:rsidR="00EC54C1">
        <w:rPr>
          <w:rFonts w:ascii="Garamond" w:eastAsia="Times New Roman" w:hAnsi="Garamond" w:cs="Times New Roman"/>
          <w:bCs/>
          <w:sz w:val="24"/>
          <w:szCs w:val="24"/>
        </w:rPr>
        <w:t xml:space="preserve"> spectacle and ceremony of the m</w:t>
      </w:r>
      <w:r w:rsidR="00331937">
        <w:rPr>
          <w:rFonts w:ascii="Garamond" w:eastAsia="Times New Roman" w:hAnsi="Garamond" w:cs="Times New Roman"/>
          <w:bCs/>
          <w:sz w:val="24"/>
          <w:szCs w:val="24"/>
        </w:rPr>
        <w:t>ass, could</w:t>
      </w:r>
      <w:r w:rsidR="00EC54C1">
        <w:rPr>
          <w:rFonts w:ascii="Garamond" w:eastAsia="Times New Roman" w:hAnsi="Garamond" w:cs="Times New Roman"/>
          <w:bCs/>
          <w:sz w:val="24"/>
          <w:szCs w:val="24"/>
        </w:rPr>
        <w:t xml:space="preserve"> be considered a pious work. T</w:t>
      </w:r>
      <w:r w:rsidR="00331937">
        <w:rPr>
          <w:rFonts w:ascii="Garamond" w:eastAsia="Times New Roman" w:hAnsi="Garamond" w:cs="Times New Roman"/>
          <w:bCs/>
          <w:sz w:val="24"/>
          <w:szCs w:val="24"/>
          <w:lang w:val="en"/>
        </w:rPr>
        <w:t xml:space="preserve">o the high altar </w:t>
      </w:r>
      <w:r w:rsidR="00EC54C1">
        <w:rPr>
          <w:rFonts w:ascii="Garamond" w:eastAsia="Times New Roman" w:hAnsi="Garamond" w:cs="Times New Roman"/>
          <w:bCs/>
          <w:sz w:val="24"/>
          <w:szCs w:val="24"/>
          <w:lang w:val="en"/>
        </w:rPr>
        <w:t xml:space="preserve">of All Saints church, Burgh bequeathed </w:t>
      </w:r>
      <w:r w:rsidR="00331937" w:rsidRPr="006C3216">
        <w:rPr>
          <w:rFonts w:ascii="Garamond" w:eastAsia="Times New Roman" w:hAnsi="Garamond" w:cs="Times New Roman"/>
          <w:bCs/>
          <w:sz w:val="24"/>
          <w:szCs w:val="24"/>
          <w:lang w:val="en"/>
        </w:rPr>
        <w:t>a purple vestment that he already owned, which he wanted to have embellished wi</w:t>
      </w:r>
      <w:r w:rsidR="00331937">
        <w:rPr>
          <w:rFonts w:ascii="Garamond" w:eastAsia="Times New Roman" w:hAnsi="Garamond" w:cs="Times New Roman"/>
          <w:bCs/>
          <w:sz w:val="24"/>
          <w:szCs w:val="24"/>
          <w:lang w:val="en"/>
        </w:rPr>
        <w:t>th cloth of gold at his expense</w:t>
      </w:r>
      <w:r w:rsidR="00331937" w:rsidRPr="006C3216">
        <w:rPr>
          <w:rFonts w:ascii="Garamond" w:eastAsia="Times New Roman" w:hAnsi="Garamond" w:cs="Times New Roman"/>
          <w:bCs/>
          <w:sz w:val="24"/>
          <w:szCs w:val="24"/>
          <w:lang w:val="en"/>
        </w:rPr>
        <w:t>.</w:t>
      </w:r>
      <w:bookmarkStart w:id="9" w:name="_Hlk19358681"/>
      <w:r w:rsidR="00331937" w:rsidRPr="006C3216">
        <w:rPr>
          <w:rFonts w:ascii="Garamond" w:eastAsia="Times New Roman" w:hAnsi="Garamond" w:cs="Times New Roman"/>
          <w:bCs/>
          <w:sz w:val="24"/>
          <w:szCs w:val="24"/>
          <w:vertAlign w:val="superscript"/>
          <w:lang w:val="en"/>
        </w:rPr>
        <w:footnoteReference w:id="85"/>
      </w:r>
      <w:bookmarkEnd w:id="9"/>
      <w:r w:rsidR="00331937">
        <w:rPr>
          <w:rFonts w:ascii="Garamond" w:eastAsia="Times New Roman" w:hAnsi="Garamond" w:cs="Times New Roman"/>
          <w:bCs/>
          <w:sz w:val="24"/>
          <w:szCs w:val="24"/>
          <w:lang w:val="en"/>
        </w:rPr>
        <w:t xml:space="preserve"> </w:t>
      </w:r>
      <w:r w:rsidR="00D6698B">
        <w:rPr>
          <w:rFonts w:ascii="Garamond" w:eastAsia="Times New Roman" w:hAnsi="Garamond" w:cs="Times New Roman"/>
          <w:bCs/>
          <w:sz w:val="24"/>
          <w:szCs w:val="24"/>
          <w:lang w:val="en"/>
        </w:rPr>
        <w:t>And Burgh also made bequests of chasubles, the principal vestment worn by the priest</w:t>
      </w:r>
      <w:r w:rsidR="00EC54C1">
        <w:rPr>
          <w:rFonts w:ascii="Garamond" w:eastAsia="Times New Roman" w:hAnsi="Garamond" w:cs="Times New Roman"/>
          <w:bCs/>
          <w:sz w:val="24"/>
          <w:szCs w:val="24"/>
          <w:lang w:val="en"/>
        </w:rPr>
        <w:t>,</w:t>
      </w:r>
      <w:r w:rsidR="00D6698B">
        <w:rPr>
          <w:rFonts w:ascii="Garamond" w:eastAsia="Times New Roman" w:hAnsi="Garamond" w:cs="Times New Roman"/>
          <w:bCs/>
          <w:sz w:val="24"/>
          <w:szCs w:val="24"/>
          <w:lang w:val="en"/>
        </w:rPr>
        <w:t xml:space="preserve"> to the</w:t>
      </w:r>
      <w:r w:rsidR="00725E2B">
        <w:rPr>
          <w:rFonts w:ascii="Garamond" w:eastAsia="Times New Roman" w:hAnsi="Garamond" w:cs="Times New Roman"/>
          <w:bCs/>
          <w:sz w:val="24"/>
          <w:szCs w:val="24"/>
          <w:lang w:val="en"/>
        </w:rPr>
        <w:t xml:space="preserve"> local</w:t>
      </w:r>
      <w:r w:rsidR="00D6698B">
        <w:rPr>
          <w:rFonts w:ascii="Garamond" w:eastAsia="Times New Roman" w:hAnsi="Garamond" w:cs="Times New Roman"/>
          <w:bCs/>
          <w:sz w:val="24"/>
          <w:szCs w:val="24"/>
          <w:lang w:val="en"/>
        </w:rPr>
        <w:t xml:space="preserve"> abbeys of </w:t>
      </w:r>
      <w:proofErr w:type="spellStart"/>
      <w:r w:rsidR="00D6698B">
        <w:rPr>
          <w:rFonts w:ascii="Garamond" w:eastAsia="Times New Roman" w:hAnsi="Garamond" w:cs="Times New Roman"/>
          <w:bCs/>
          <w:sz w:val="24"/>
          <w:szCs w:val="24"/>
          <w:lang w:val="en"/>
        </w:rPr>
        <w:t>Barlings</w:t>
      </w:r>
      <w:proofErr w:type="spellEnd"/>
      <w:r w:rsidR="00D6698B">
        <w:rPr>
          <w:rFonts w:ascii="Garamond" w:eastAsia="Times New Roman" w:hAnsi="Garamond" w:cs="Times New Roman"/>
          <w:bCs/>
          <w:sz w:val="24"/>
          <w:szCs w:val="24"/>
          <w:lang w:val="en"/>
        </w:rPr>
        <w:t>, Reve</w:t>
      </w:r>
      <w:r w:rsidR="00EC54C1">
        <w:rPr>
          <w:rFonts w:ascii="Garamond" w:eastAsia="Times New Roman" w:hAnsi="Garamond" w:cs="Times New Roman"/>
          <w:bCs/>
          <w:sz w:val="24"/>
          <w:szCs w:val="24"/>
          <w:lang w:val="en"/>
        </w:rPr>
        <w:t xml:space="preserve">sby, </w:t>
      </w:r>
      <w:proofErr w:type="spellStart"/>
      <w:r w:rsidR="00EC54C1">
        <w:rPr>
          <w:rFonts w:ascii="Garamond" w:eastAsia="Times New Roman" w:hAnsi="Garamond" w:cs="Times New Roman"/>
          <w:bCs/>
          <w:sz w:val="24"/>
          <w:szCs w:val="24"/>
          <w:lang w:val="en"/>
        </w:rPr>
        <w:t>Mattersey</w:t>
      </w:r>
      <w:proofErr w:type="spellEnd"/>
      <w:r w:rsidR="00EC54C1">
        <w:rPr>
          <w:rFonts w:ascii="Garamond" w:eastAsia="Times New Roman" w:hAnsi="Garamond" w:cs="Times New Roman"/>
          <w:bCs/>
          <w:sz w:val="24"/>
          <w:szCs w:val="24"/>
          <w:lang w:val="en"/>
        </w:rPr>
        <w:t xml:space="preserve"> and Monk Bretton</w:t>
      </w:r>
      <w:r w:rsidR="00D6698B">
        <w:rPr>
          <w:rFonts w:ascii="Garamond" w:eastAsia="Times New Roman" w:hAnsi="Garamond" w:cs="Times New Roman"/>
          <w:bCs/>
          <w:sz w:val="24"/>
          <w:szCs w:val="24"/>
          <w:lang w:val="en"/>
        </w:rPr>
        <w:t>.</w:t>
      </w:r>
      <w:r w:rsidR="00D6698B" w:rsidRPr="006C3216">
        <w:rPr>
          <w:rFonts w:ascii="Garamond" w:eastAsia="Times New Roman" w:hAnsi="Garamond" w:cs="Times New Roman"/>
          <w:bCs/>
          <w:sz w:val="24"/>
          <w:szCs w:val="24"/>
          <w:vertAlign w:val="superscript"/>
          <w:lang w:val="en"/>
        </w:rPr>
        <w:footnoteReference w:id="86"/>
      </w:r>
      <w:r w:rsidR="00D6698B">
        <w:rPr>
          <w:rFonts w:ascii="Garamond" w:eastAsia="Times New Roman" w:hAnsi="Garamond" w:cs="Times New Roman"/>
          <w:bCs/>
          <w:sz w:val="24"/>
          <w:szCs w:val="24"/>
          <w:lang w:val="en"/>
        </w:rPr>
        <w:t xml:space="preserve"> </w:t>
      </w:r>
      <w:r w:rsidR="00CE635B">
        <w:rPr>
          <w:rFonts w:ascii="Garamond" w:eastAsia="Times New Roman" w:hAnsi="Garamond" w:cs="Times New Roman"/>
          <w:bCs/>
          <w:sz w:val="24"/>
          <w:szCs w:val="24"/>
          <w:lang w:val="en"/>
        </w:rPr>
        <w:t>Burgh</w:t>
      </w:r>
      <w:r w:rsidR="00331937">
        <w:rPr>
          <w:rFonts w:ascii="Garamond" w:eastAsia="Times New Roman" w:hAnsi="Garamond" w:cs="Times New Roman"/>
          <w:bCs/>
          <w:sz w:val="24"/>
          <w:szCs w:val="24"/>
          <w:lang w:val="en"/>
        </w:rPr>
        <w:t xml:space="preserve"> also remembered Lincoln Cathedral when making this type of donation</w:t>
      </w:r>
      <w:r w:rsidR="003524D0">
        <w:rPr>
          <w:rFonts w:ascii="Garamond" w:eastAsia="Times New Roman" w:hAnsi="Garamond" w:cs="Times New Roman"/>
          <w:bCs/>
          <w:sz w:val="24"/>
          <w:szCs w:val="24"/>
        </w:rPr>
        <w:t>, requesting that his horse trapper</w:t>
      </w:r>
      <w:r w:rsidR="006A6D40">
        <w:rPr>
          <w:rFonts w:ascii="Garamond" w:eastAsia="Times New Roman" w:hAnsi="Garamond" w:cs="Times New Roman"/>
          <w:bCs/>
          <w:sz w:val="24"/>
          <w:szCs w:val="24"/>
        </w:rPr>
        <w:t xml:space="preserve"> </w:t>
      </w:r>
      <w:r w:rsidR="003524D0">
        <w:rPr>
          <w:rFonts w:ascii="Garamond" w:eastAsia="Times New Roman" w:hAnsi="Garamond" w:cs="Times New Roman"/>
          <w:bCs/>
          <w:sz w:val="24"/>
          <w:szCs w:val="24"/>
        </w:rPr>
        <w:t>of</w:t>
      </w:r>
      <w:r w:rsidRPr="006C3216">
        <w:rPr>
          <w:rFonts w:ascii="Garamond" w:eastAsia="Times New Roman" w:hAnsi="Garamond" w:cs="Times New Roman"/>
          <w:bCs/>
          <w:sz w:val="24"/>
          <w:szCs w:val="24"/>
        </w:rPr>
        <w:t xml:space="preserve"> blue cloth of gold and black velvet, embroidered with </w:t>
      </w:r>
      <w:r w:rsidR="003524D0">
        <w:rPr>
          <w:rFonts w:ascii="Garamond" w:eastAsia="Times New Roman" w:hAnsi="Garamond" w:cs="Times New Roman"/>
          <w:bCs/>
          <w:sz w:val="24"/>
          <w:szCs w:val="24"/>
        </w:rPr>
        <w:t xml:space="preserve">‘main de </w:t>
      </w:r>
      <w:proofErr w:type="spellStart"/>
      <w:r w:rsidR="003524D0">
        <w:rPr>
          <w:rFonts w:ascii="Garamond" w:eastAsia="Times New Roman" w:hAnsi="Garamond" w:cs="Times New Roman"/>
          <w:bCs/>
          <w:sz w:val="24"/>
          <w:szCs w:val="24"/>
        </w:rPr>
        <w:t>fer</w:t>
      </w:r>
      <w:proofErr w:type="spellEnd"/>
      <w:r w:rsidR="003524D0">
        <w:rPr>
          <w:rFonts w:ascii="Garamond" w:eastAsia="Times New Roman" w:hAnsi="Garamond" w:cs="Times New Roman"/>
          <w:bCs/>
          <w:sz w:val="24"/>
          <w:szCs w:val="24"/>
        </w:rPr>
        <w:t xml:space="preserve">’ or mailed fists (which Burgh used as his emblem) were to be given to the cathedral, to </w:t>
      </w:r>
      <w:r w:rsidRPr="006C3216">
        <w:rPr>
          <w:rFonts w:ascii="Garamond" w:eastAsia="Times New Roman" w:hAnsi="Garamond" w:cs="Times New Roman"/>
          <w:bCs/>
          <w:sz w:val="24"/>
          <w:szCs w:val="24"/>
          <w:lang w:val="en"/>
        </w:rPr>
        <w:t xml:space="preserve">be made into a cope and a vestment </w:t>
      </w:r>
      <w:r w:rsidR="004F000D">
        <w:rPr>
          <w:rFonts w:ascii="Garamond" w:eastAsia="Times New Roman" w:hAnsi="Garamond" w:cs="Times New Roman"/>
          <w:bCs/>
          <w:sz w:val="24"/>
          <w:szCs w:val="24"/>
          <w:lang w:val="en"/>
        </w:rPr>
        <w:t>plus</w:t>
      </w:r>
      <w:r w:rsidRPr="006C3216">
        <w:rPr>
          <w:rFonts w:ascii="Garamond" w:eastAsia="Times New Roman" w:hAnsi="Garamond" w:cs="Times New Roman"/>
          <w:bCs/>
          <w:sz w:val="24"/>
          <w:szCs w:val="24"/>
          <w:lang w:val="en"/>
        </w:rPr>
        <w:t xml:space="preserve"> two tunic</w:t>
      </w:r>
      <w:r w:rsidR="004F000D">
        <w:rPr>
          <w:rFonts w:ascii="Garamond" w:eastAsia="Times New Roman" w:hAnsi="Garamond" w:cs="Times New Roman"/>
          <w:bCs/>
          <w:sz w:val="24"/>
          <w:szCs w:val="24"/>
          <w:lang w:val="en"/>
        </w:rPr>
        <w:t>les</w:t>
      </w:r>
      <w:r w:rsidRPr="006C3216">
        <w:rPr>
          <w:rFonts w:ascii="Garamond" w:eastAsia="Times New Roman" w:hAnsi="Garamond" w:cs="Times New Roman"/>
          <w:bCs/>
          <w:sz w:val="24"/>
          <w:szCs w:val="24"/>
          <w:lang w:val="en"/>
        </w:rPr>
        <w:t xml:space="preserve"> for a priest,</w:t>
      </w:r>
      <w:r w:rsidR="00331937">
        <w:rPr>
          <w:rFonts w:ascii="Garamond" w:eastAsia="Times New Roman" w:hAnsi="Garamond" w:cs="Times New Roman"/>
          <w:bCs/>
          <w:sz w:val="24"/>
          <w:szCs w:val="24"/>
          <w:lang w:val="en"/>
        </w:rPr>
        <w:t xml:space="preserve"> deacon and </w:t>
      </w:r>
      <w:proofErr w:type="spellStart"/>
      <w:r w:rsidR="00331937">
        <w:rPr>
          <w:rFonts w:ascii="Garamond" w:eastAsia="Times New Roman" w:hAnsi="Garamond" w:cs="Times New Roman"/>
          <w:bCs/>
          <w:sz w:val="24"/>
          <w:szCs w:val="24"/>
          <w:lang w:val="en"/>
        </w:rPr>
        <w:t>subdeacon</w:t>
      </w:r>
      <w:proofErr w:type="spellEnd"/>
      <w:r w:rsidR="00331937">
        <w:rPr>
          <w:rFonts w:ascii="Garamond" w:eastAsia="Times New Roman" w:hAnsi="Garamond" w:cs="Times New Roman"/>
          <w:bCs/>
          <w:sz w:val="24"/>
          <w:szCs w:val="24"/>
          <w:lang w:val="en"/>
        </w:rPr>
        <w:t xml:space="preserve"> at the</w:t>
      </w:r>
      <w:r w:rsidRPr="006C3216">
        <w:rPr>
          <w:rFonts w:ascii="Garamond" w:eastAsia="Times New Roman" w:hAnsi="Garamond" w:cs="Times New Roman"/>
          <w:bCs/>
          <w:sz w:val="24"/>
          <w:szCs w:val="24"/>
          <w:lang w:val="en"/>
        </w:rPr>
        <w:t xml:space="preserve"> Cathedral,</w:t>
      </w:r>
      <w:r w:rsidR="00331937">
        <w:rPr>
          <w:rFonts w:ascii="Garamond" w:eastAsia="Times New Roman" w:hAnsi="Garamond" w:cs="Times New Roman"/>
          <w:bCs/>
          <w:sz w:val="24"/>
          <w:szCs w:val="24"/>
          <w:lang w:val="en"/>
        </w:rPr>
        <w:t xml:space="preserve"> and then</w:t>
      </w:r>
      <w:r w:rsidR="0083518E">
        <w:rPr>
          <w:rFonts w:ascii="Garamond" w:eastAsia="Times New Roman" w:hAnsi="Garamond" w:cs="Times New Roman"/>
          <w:bCs/>
          <w:sz w:val="24"/>
          <w:szCs w:val="24"/>
          <w:lang w:val="en"/>
        </w:rPr>
        <w:t xml:space="preserve"> to be decorated with</w:t>
      </w:r>
      <w:r w:rsidR="004F000D">
        <w:rPr>
          <w:rFonts w:ascii="Garamond" w:eastAsia="Times New Roman" w:hAnsi="Garamond" w:cs="Times New Roman"/>
          <w:bCs/>
          <w:sz w:val="24"/>
          <w:szCs w:val="24"/>
          <w:lang w:val="en"/>
        </w:rPr>
        <w:t xml:space="preserve"> decorative panels,</w:t>
      </w:r>
      <w:r w:rsidR="0083518E">
        <w:rPr>
          <w:rFonts w:ascii="Garamond" w:eastAsia="Times New Roman" w:hAnsi="Garamond" w:cs="Times New Roman"/>
          <w:bCs/>
          <w:sz w:val="24"/>
          <w:szCs w:val="24"/>
          <w:lang w:val="en"/>
        </w:rPr>
        <w:t xml:space="preserve"> orph</w:t>
      </w:r>
      <w:r w:rsidRPr="006C3216">
        <w:rPr>
          <w:rFonts w:ascii="Garamond" w:eastAsia="Times New Roman" w:hAnsi="Garamond" w:cs="Times New Roman"/>
          <w:bCs/>
          <w:sz w:val="24"/>
          <w:szCs w:val="24"/>
          <w:lang w:val="en"/>
        </w:rPr>
        <w:t>reys and embroidery, as much as he could afford.</w:t>
      </w:r>
      <w:r w:rsidRPr="006C3216">
        <w:rPr>
          <w:rFonts w:ascii="Garamond" w:eastAsia="Times New Roman" w:hAnsi="Garamond" w:cs="Times New Roman"/>
          <w:bCs/>
          <w:sz w:val="24"/>
          <w:szCs w:val="24"/>
          <w:vertAlign w:val="superscript"/>
          <w:lang w:val="en"/>
        </w:rPr>
        <w:footnoteReference w:id="87"/>
      </w:r>
      <w:r w:rsidR="00725E2B">
        <w:rPr>
          <w:rFonts w:ascii="Garamond" w:eastAsia="Times New Roman" w:hAnsi="Garamond" w:cs="Times New Roman"/>
          <w:bCs/>
          <w:sz w:val="24"/>
          <w:szCs w:val="24"/>
          <w:lang w:val="en"/>
        </w:rPr>
        <w:t xml:space="preserve"> By </w:t>
      </w:r>
      <w:proofErr w:type="spellStart"/>
      <w:r w:rsidR="00725E2B">
        <w:rPr>
          <w:rFonts w:ascii="Garamond" w:eastAsia="Times New Roman" w:hAnsi="Garamond" w:cs="Times New Roman"/>
          <w:bCs/>
          <w:sz w:val="24"/>
          <w:szCs w:val="24"/>
          <w:lang w:val="en"/>
        </w:rPr>
        <w:t>reappropriating</w:t>
      </w:r>
      <w:proofErr w:type="spellEnd"/>
      <w:r w:rsidR="00725E2B">
        <w:rPr>
          <w:rFonts w:ascii="Garamond" w:eastAsia="Times New Roman" w:hAnsi="Garamond" w:cs="Times New Roman"/>
          <w:bCs/>
          <w:sz w:val="24"/>
          <w:szCs w:val="24"/>
          <w:lang w:val="en"/>
        </w:rPr>
        <w:t xml:space="preserve"> </w:t>
      </w:r>
      <w:r w:rsidR="00C079DD">
        <w:rPr>
          <w:rFonts w:ascii="Garamond" w:eastAsia="Times New Roman" w:hAnsi="Garamond" w:cs="Times New Roman"/>
          <w:bCs/>
          <w:sz w:val="24"/>
          <w:szCs w:val="24"/>
          <w:lang w:val="en"/>
        </w:rPr>
        <w:t>this ceremonial garment, a representation of his knightly status</w:t>
      </w:r>
      <w:r w:rsidR="003A0AA1">
        <w:rPr>
          <w:rFonts w:ascii="Garamond" w:eastAsia="Times New Roman" w:hAnsi="Garamond" w:cs="Times New Roman"/>
          <w:bCs/>
          <w:sz w:val="24"/>
          <w:szCs w:val="24"/>
          <w:lang w:val="en"/>
        </w:rPr>
        <w:t xml:space="preserve"> with his emblem</w:t>
      </w:r>
      <w:r w:rsidR="00C079DD">
        <w:rPr>
          <w:rFonts w:ascii="Garamond" w:eastAsia="Times New Roman" w:hAnsi="Garamond" w:cs="Times New Roman"/>
          <w:bCs/>
          <w:sz w:val="24"/>
          <w:szCs w:val="24"/>
          <w:lang w:val="en"/>
        </w:rPr>
        <w:t xml:space="preserve">, made of luxurious fabrics, Burgh was offering </w:t>
      </w:r>
      <w:r w:rsidR="003A0AA1">
        <w:rPr>
          <w:rFonts w:ascii="Garamond" w:eastAsia="Times New Roman" w:hAnsi="Garamond" w:cs="Times New Roman"/>
          <w:bCs/>
          <w:sz w:val="24"/>
          <w:szCs w:val="24"/>
          <w:lang w:val="en"/>
        </w:rPr>
        <w:t>some of the</w:t>
      </w:r>
      <w:r w:rsidR="00C079DD">
        <w:rPr>
          <w:rFonts w:ascii="Garamond" w:eastAsia="Times New Roman" w:hAnsi="Garamond" w:cs="Times New Roman"/>
          <w:bCs/>
          <w:sz w:val="24"/>
          <w:szCs w:val="24"/>
          <w:lang w:val="en"/>
        </w:rPr>
        <w:t xml:space="preserve"> fruits of his secular role and status</w:t>
      </w:r>
      <w:r w:rsidR="00CC02B6">
        <w:rPr>
          <w:rFonts w:ascii="Garamond" w:eastAsia="Times New Roman" w:hAnsi="Garamond" w:cs="Times New Roman"/>
          <w:bCs/>
          <w:sz w:val="24"/>
          <w:szCs w:val="24"/>
          <w:lang w:val="en"/>
        </w:rPr>
        <w:t xml:space="preserve"> as a pious gift to the Church</w:t>
      </w:r>
      <w:r w:rsidR="003A0AA1">
        <w:rPr>
          <w:rFonts w:ascii="Garamond" w:eastAsia="Times New Roman" w:hAnsi="Garamond" w:cs="Times New Roman"/>
          <w:bCs/>
          <w:sz w:val="24"/>
          <w:szCs w:val="24"/>
          <w:lang w:val="en"/>
        </w:rPr>
        <w:t xml:space="preserve">.  </w:t>
      </w:r>
      <w:r w:rsidR="004F000D">
        <w:rPr>
          <w:rFonts w:ascii="Garamond" w:eastAsia="Times New Roman" w:hAnsi="Garamond" w:cs="Times New Roman"/>
          <w:bCs/>
          <w:sz w:val="24"/>
          <w:szCs w:val="24"/>
          <w:lang w:val="en"/>
        </w:rPr>
        <w:t>It was usual</w:t>
      </w:r>
      <w:r w:rsidR="003A0AA1">
        <w:rPr>
          <w:rFonts w:ascii="Garamond" w:eastAsia="Times New Roman" w:hAnsi="Garamond" w:cs="Times New Roman"/>
          <w:bCs/>
          <w:sz w:val="24"/>
          <w:szCs w:val="24"/>
          <w:lang w:val="en"/>
        </w:rPr>
        <w:t xml:space="preserve"> practice</w:t>
      </w:r>
      <w:r w:rsidR="004F000D">
        <w:rPr>
          <w:rFonts w:ascii="Garamond" w:eastAsia="Times New Roman" w:hAnsi="Garamond" w:cs="Times New Roman"/>
          <w:bCs/>
          <w:sz w:val="24"/>
          <w:szCs w:val="24"/>
          <w:lang w:val="en"/>
        </w:rPr>
        <w:t xml:space="preserve"> for expensive secular garments or furnishings to be re-purposed for church vestments after the death of the owner, as this would </w:t>
      </w:r>
      <w:proofErr w:type="spellStart"/>
      <w:r w:rsidR="004F000D">
        <w:rPr>
          <w:rFonts w:ascii="Garamond" w:eastAsia="Times New Roman" w:hAnsi="Garamond" w:cs="Times New Roman"/>
          <w:bCs/>
          <w:sz w:val="24"/>
          <w:szCs w:val="24"/>
          <w:lang w:val="en"/>
        </w:rPr>
        <w:t>emphasise</w:t>
      </w:r>
      <w:proofErr w:type="spellEnd"/>
      <w:r w:rsidR="004F000D">
        <w:rPr>
          <w:rFonts w:ascii="Garamond" w:eastAsia="Times New Roman" w:hAnsi="Garamond" w:cs="Times New Roman"/>
          <w:bCs/>
          <w:sz w:val="24"/>
          <w:szCs w:val="24"/>
          <w:lang w:val="en"/>
        </w:rPr>
        <w:t xml:space="preserve"> the power of the </w:t>
      </w:r>
      <w:r w:rsidR="00905F8A">
        <w:rPr>
          <w:rFonts w:ascii="Garamond" w:eastAsia="Times New Roman" w:hAnsi="Garamond" w:cs="Times New Roman"/>
          <w:bCs/>
          <w:sz w:val="24"/>
          <w:szCs w:val="24"/>
          <w:lang w:val="en"/>
        </w:rPr>
        <w:t>Burgh family in the local community.</w:t>
      </w:r>
      <w:r w:rsidR="00905F8A">
        <w:rPr>
          <w:rStyle w:val="FootnoteReference"/>
          <w:rFonts w:ascii="Garamond" w:eastAsia="Times New Roman" w:hAnsi="Garamond" w:cs="Times New Roman"/>
          <w:bCs/>
          <w:sz w:val="24"/>
          <w:szCs w:val="24"/>
          <w:lang w:val="en"/>
        </w:rPr>
        <w:footnoteReference w:id="88"/>
      </w:r>
      <w:r w:rsidR="004F000D">
        <w:rPr>
          <w:rFonts w:ascii="Garamond" w:eastAsia="Times New Roman" w:hAnsi="Garamond" w:cs="Times New Roman"/>
          <w:bCs/>
          <w:sz w:val="24"/>
          <w:szCs w:val="24"/>
          <w:lang w:val="en"/>
        </w:rPr>
        <w:t xml:space="preserve"> </w:t>
      </w:r>
      <w:r w:rsidRPr="006C3216">
        <w:rPr>
          <w:rFonts w:ascii="Garamond" w:eastAsia="Times New Roman" w:hAnsi="Garamond" w:cs="Times New Roman"/>
          <w:bCs/>
          <w:sz w:val="24"/>
          <w:szCs w:val="24"/>
          <w:lang w:val="en"/>
        </w:rPr>
        <w:t>This</w:t>
      </w:r>
      <w:r w:rsidR="00725E2B">
        <w:rPr>
          <w:rFonts w:ascii="Garamond" w:eastAsia="Times New Roman" w:hAnsi="Garamond" w:cs="Times New Roman"/>
          <w:bCs/>
          <w:sz w:val="24"/>
          <w:szCs w:val="24"/>
          <w:lang w:val="en"/>
        </w:rPr>
        <w:t xml:space="preserve"> might suggest</w:t>
      </w:r>
      <w:r w:rsidRPr="006C3216">
        <w:rPr>
          <w:rFonts w:ascii="Garamond" w:eastAsia="Times New Roman" w:hAnsi="Garamond" w:cs="Times New Roman"/>
          <w:bCs/>
          <w:sz w:val="24"/>
          <w:szCs w:val="24"/>
          <w:lang w:val="en"/>
        </w:rPr>
        <w:t xml:space="preserve"> that throughout Burgh’s residence in the close, he had developed a relationship with the cathedral which had impacted upon his spirituality and that he wanted to acknowledge this when making his </w:t>
      </w:r>
      <w:r w:rsidRPr="006C3216">
        <w:rPr>
          <w:rFonts w:ascii="Garamond" w:eastAsia="Times New Roman" w:hAnsi="Garamond" w:cs="Times New Roman"/>
          <w:bCs/>
          <w:sz w:val="24"/>
          <w:szCs w:val="24"/>
          <w:lang w:val="en"/>
        </w:rPr>
        <w:lastRenderedPageBreak/>
        <w:t xml:space="preserve">will over twenty years later, </w:t>
      </w:r>
      <w:r w:rsidR="00331937">
        <w:rPr>
          <w:rFonts w:ascii="Garamond" w:eastAsia="Times New Roman" w:hAnsi="Garamond" w:cs="Times New Roman"/>
          <w:bCs/>
          <w:sz w:val="24"/>
          <w:szCs w:val="24"/>
          <w:lang w:val="en"/>
        </w:rPr>
        <w:t>by providing</w:t>
      </w:r>
      <w:r w:rsidRPr="006C3216">
        <w:rPr>
          <w:rFonts w:ascii="Garamond" w:eastAsia="Times New Roman" w:hAnsi="Garamond" w:cs="Times New Roman"/>
          <w:bCs/>
          <w:sz w:val="24"/>
          <w:szCs w:val="24"/>
          <w:lang w:val="en"/>
        </w:rPr>
        <w:t xml:space="preserve"> beautifully decorated attire for the cle</w:t>
      </w:r>
      <w:r w:rsidR="00725E2B">
        <w:rPr>
          <w:rFonts w:ascii="Garamond" w:eastAsia="Times New Roman" w:hAnsi="Garamond" w:cs="Times New Roman"/>
          <w:bCs/>
          <w:sz w:val="24"/>
          <w:szCs w:val="24"/>
          <w:lang w:val="en"/>
        </w:rPr>
        <w:t>rgy to wear as they celebrated m</w:t>
      </w:r>
      <w:r w:rsidRPr="006C3216">
        <w:rPr>
          <w:rFonts w:ascii="Garamond" w:eastAsia="Times New Roman" w:hAnsi="Garamond" w:cs="Times New Roman"/>
          <w:bCs/>
          <w:sz w:val="24"/>
          <w:szCs w:val="24"/>
          <w:lang w:val="en"/>
        </w:rPr>
        <w:t>ass.</w:t>
      </w:r>
    </w:p>
    <w:p w14:paraId="1313C692" w14:textId="78B58D3A" w:rsidR="00080321" w:rsidRDefault="00080321" w:rsidP="003524D0">
      <w:pPr>
        <w:spacing w:after="0" w:line="360" w:lineRule="auto"/>
        <w:ind w:left="720"/>
        <w:jc w:val="both"/>
        <w:rPr>
          <w:rFonts w:ascii="Garamond" w:eastAsia="Times New Roman" w:hAnsi="Garamond" w:cs="Times New Roman"/>
          <w:bCs/>
          <w:sz w:val="24"/>
          <w:szCs w:val="24"/>
        </w:rPr>
      </w:pPr>
    </w:p>
    <w:p w14:paraId="67F7E121" w14:textId="01499851" w:rsidR="00080321" w:rsidRDefault="00080321" w:rsidP="003524D0">
      <w:pPr>
        <w:spacing w:after="0" w:line="360" w:lineRule="auto"/>
        <w:ind w:left="720"/>
        <w:jc w:val="both"/>
        <w:rPr>
          <w:rFonts w:ascii="Garamond" w:hAnsi="Garamond"/>
          <w:sz w:val="24"/>
          <w:szCs w:val="24"/>
        </w:rPr>
      </w:pPr>
      <w:r>
        <w:rPr>
          <w:rFonts w:ascii="Garamond" w:eastAsia="Times New Roman" w:hAnsi="Garamond" w:cs="Times New Roman"/>
          <w:bCs/>
          <w:sz w:val="24"/>
          <w:szCs w:val="24"/>
        </w:rPr>
        <w:t>T</w:t>
      </w:r>
      <w:r w:rsidR="003A0AA1">
        <w:rPr>
          <w:rFonts w:ascii="Garamond" w:eastAsia="Times New Roman" w:hAnsi="Garamond" w:cs="Times New Roman"/>
          <w:bCs/>
          <w:sz w:val="24"/>
          <w:szCs w:val="24"/>
        </w:rPr>
        <w:t xml:space="preserve">he other foundation that </w:t>
      </w:r>
      <w:r>
        <w:rPr>
          <w:rFonts w:ascii="Garamond" w:eastAsia="Times New Roman" w:hAnsi="Garamond" w:cs="Times New Roman"/>
          <w:bCs/>
          <w:sz w:val="24"/>
          <w:szCs w:val="24"/>
        </w:rPr>
        <w:t>Burgh established</w:t>
      </w:r>
      <w:r w:rsidR="003A0AA1">
        <w:rPr>
          <w:rFonts w:ascii="Garamond" w:eastAsia="Times New Roman" w:hAnsi="Garamond" w:cs="Times New Roman"/>
          <w:bCs/>
          <w:sz w:val="24"/>
          <w:szCs w:val="24"/>
        </w:rPr>
        <w:t xml:space="preserve"> in Gainsborough</w:t>
      </w:r>
      <w:r>
        <w:rPr>
          <w:rFonts w:ascii="Garamond" w:eastAsia="Times New Roman" w:hAnsi="Garamond" w:cs="Times New Roman"/>
          <w:bCs/>
          <w:sz w:val="24"/>
          <w:szCs w:val="24"/>
        </w:rPr>
        <w:t xml:space="preserve"> was an </w:t>
      </w:r>
      <w:proofErr w:type="spellStart"/>
      <w:r>
        <w:rPr>
          <w:rFonts w:ascii="Garamond" w:eastAsia="Times New Roman" w:hAnsi="Garamond" w:cs="Times New Roman"/>
          <w:bCs/>
          <w:sz w:val="24"/>
          <w:szCs w:val="24"/>
        </w:rPr>
        <w:t>almshouse</w:t>
      </w:r>
      <w:proofErr w:type="spellEnd"/>
      <w:r>
        <w:rPr>
          <w:rFonts w:ascii="Garamond" w:eastAsia="Times New Roman" w:hAnsi="Garamond" w:cs="Times New Roman"/>
          <w:bCs/>
          <w:sz w:val="24"/>
          <w:szCs w:val="24"/>
        </w:rPr>
        <w:t xml:space="preserve">. </w:t>
      </w:r>
      <w:r w:rsidRPr="00080321">
        <w:rPr>
          <w:rFonts w:ascii="Garamond" w:hAnsi="Garamond"/>
          <w:sz w:val="24"/>
          <w:szCs w:val="24"/>
        </w:rPr>
        <w:t xml:space="preserve">He requested that his executors should establish five poor </w:t>
      </w:r>
      <w:proofErr w:type="spellStart"/>
      <w:r w:rsidR="007C665C">
        <w:rPr>
          <w:rFonts w:ascii="Garamond" w:hAnsi="Garamond"/>
          <w:sz w:val="24"/>
          <w:szCs w:val="24"/>
        </w:rPr>
        <w:t>be</w:t>
      </w:r>
      <w:r w:rsidR="003A0AA1">
        <w:rPr>
          <w:rFonts w:ascii="Garamond" w:hAnsi="Garamond"/>
          <w:sz w:val="24"/>
          <w:szCs w:val="24"/>
        </w:rPr>
        <w:t>d</w:t>
      </w:r>
      <w:r w:rsidR="007C665C">
        <w:rPr>
          <w:rFonts w:ascii="Garamond" w:hAnsi="Garamond"/>
          <w:sz w:val="24"/>
          <w:szCs w:val="24"/>
        </w:rPr>
        <w:t>es</w:t>
      </w:r>
      <w:r w:rsidR="003A0AA1">
        <w:rPr>
          <w:rFonts w:ascii="Garamond" w:hAnsi="Garamond"/>
          <w:sz w:val="24"/>
          <w:szCs w:val="24"/>
        </w:rPr>
        <w:t>men</w:t>
      </w:r>
      <w:proofErr w:type="spellEnd"/>
      <w:r w:rsidR="003A0AA1">
        <w:rPr>
          <w:rFonts w:ascii="Garamond" w:hAnsi="Garamond"/>
          <w:sz w:val="24"/>
          <w:szCs w:val="24"/>
        </w:rPr>
        <w:t xml:space="preserve"> </w:t>
      </w:r>
      <w:r w:rsidR="003A0AA1" w:rsidRPr="003A0AA1">
        <w:rPr>
          <w:rFonts w:ascii="Garamond" w:hAnsi="Garamond"/>
          <w:sz w:val="24"/>
          <w:szCs w:val="24"/>
        </w:rPr>
        <w:t>in the parish of All Saints</w:t>
      </w:r>
      <w:r w:rsidRPr="00080321">
        <w:rPr>
          <w:rFonts w:ascii="Garamond" w:hAnsi="Garamond"/>
          <w:sz w:val="24"/>
          <w:szCs w:val="24"/>
        </w:rPr>
        <w:t>, who were to be paid 1d per</w:t>
      </w:r>
      <w:r w:rsidR="00BF200C">
        <w:rPr>
          <w:rFonts w:ascii="Garamond" w:hAnsi="Garamond"/>
          <w:sz w:val="24"/>
          <w:szCs w:val="24"/>
        </w:rPr>
        <w:t xml:space="preserve"> day to attend Burgh’s chantry m</w:t>
      </w:r>
      <w:r w:rsidRPr="00080321">
        <w:rPr>
          <w:rFonts w:ascii="Garamond" w:hAnsi="Garamond"/>
          <w:sz w:val="24"/>
          <w:szCs w:val="24"/>
        </w:rPr>
        <w:t xml:space="preserve">asses and pray for his soul. The poor men were to be chosen from those who had done service to him or to his heirs, but could no longer serve or from those who were tenants of him or his heirs and had fallen into poverty. Each </w:t>
      </w:r>
      <w:proofErr w:type="spellStart"/>
      <w:r w:rsidRPr="00080321">
        <w:rPr>
          <w:rFonts w:ascii="Garamond" w:hAnsi="Garamond"/>
          <w:sz w:val="24"/>
          <w:szCs w:val="24"/>
        </w:rPr>
        <w:t>bedeman</w:t>
      </w:r>
      <w:proofErr w:type="spellEnd"/>
      <w:r w:rsidRPr="00080321">
        <w:rPr>
          <w:rFonts w:ascii="Garamond" w:hAnsi="Garamond"/>
          <w:sz w:val="24"/>
          <w:szCs w:val="24"/>
        </w:rPr>
        <w:t xml:space="preserve"> was to receive a new gown every other year priced 3s 4d.</w:t>
      </w:r>
      <w:r w:rsidR="004D6C1D">
        <w:rPr>
          <w:rStyle w:val="FootnoteReference"/>
          <w:rFonts w:ascii="Garamond" w:hAnsi="Garamond"/>
          <w:sz w:val="24"/>
          <w:szCs w:val="24"/>
        </w:rPr>
        <w:footnoteReference w:id="89"/>
      </w:r>
      <w:r w:rsidR="004D6C1D">
        <w:rPr>
          <w:rFonts w:ascii="Garamond" w:hAnsi="Garamond"/>
          <w:sz w:val="24"/>
          <w:szCs w:val="24"/>
        </w:rPr>
        <w:t xml:space="preserve"> </w:t>
      </w:r>
      <w:r w:rsidR="007C665C">
        <w:rPr>
          <w:rFonts w:ascii="Garamond" w:hAnsi="Garamond"/>
          <w:sz w:val="24"/>
          <w:szCs w:val="24"/>
        </w:rPr>
        <w:t xml:space="preserve">Similarly to Burgh’s chantry chaplain though, his </w:t>
      </w:r>
      <w:proofErr w:type="spellStart"/>
      <w:r w:rsidR="007C665C">
        <w:rPr>
          <w:rFonts w:ascii="Garamond" w:hAnsi="Garamond"/>
          <w:sz w:val="24"/>
          <w:szCs w:val="24"/>
        </w:rPr>
        <w:t>bedesmen</w:t>
      </w:r>
      <w:proofErr w:type="spellEnd"/>
      <w:r w:rsidR="007C665C">
        <w:rPr>
          <w:rFonts w:ascii="Garamond" w:hAnsi="Garamond"/>
          <w:sz w:val="24"/>
          <w:szCs w:val="24"/>
        </w:rPr>
        <w:t xml:space="preserve"> would certainly have earned their place in the </w:t>
      </w:r>
      <w:proofErr w:type="spellStart"/>
      <w:r w:rsidR="007C665C">
        <w:rPr>
          <w:rFonts w:ascii="Garamond" w:hAnsi="Garamond"/>
          <w:sz w:val="24"/>
          <w:szCs w:val="24"/>
        </w:rPr>
        <w:t>almshouse</w:t>
      </w:r>
      <w:proofErr w:type="spellEnd"/>
      <w:r w:rsidR="007C665C">
        <w:rPr>
          <w:rFonts w:ascii="Garamond" w:hAnsi="Garamond"/>
          <w:sz w:val="24"/>
          <w:szCs w:val="24"/>
        </w:rPr>
        <w:t xml:space="preserve"> as </w:t>
      </w:r>
      <w:r w:rsidR="004D6C1D">
        <w:rPr>
          <w:rFonts w:ascii="Garamond" w:hAnsi="Garamond"/>
          <w:sz w:val="24"/>
          <w:szCs w:val="24"/>
        </w:rPr>
        <w:t>Burgh</w:t>
      </w:r>
      <w:r w:rsidR="00307DA6">
        <w:rPr>
          <w:rFonts w:ascii="Garamond" w:hAnsi="Garamond"/>
          <w:sz w:val="24"/>
          <w:szCs w:val="24"/>
        </w:rPr>
        <w:t xml:space="preserve"> was incredibly specific about the day-</w:t>
      </w:r>
      <w:r w:rsidR="007C665C">
        <w:rPr>
          <w:rFonts w:ascii="Garamond" w:hAnsi="Garamond"/>
          <w:sz w:val="24"/>
          <w:szCs w:val="24"/>
        </w:rPr>
        <w:t xml:space="preserve">to-day activities of his </w:t>
      </w:r>
      <w:proofErr w:type="spellStart"/>
      <w:r w:rsidR="007C665C">
        <w:rPr>
          <w:rFonts w:ascii="Garamond" w:hAnsi="Garamond"/>
          <w:sz w:val="24"/>
          <w:szCs w:val="24"/>
        </w:rPr>
        <w:t>bedesme</w:t>
      </w:r>
      <w:r w:rsidR="00307DA6">
        <w:rPr>
          <w:rFonts w:ascii="Garamond" w:hAnsi="Garamond"/>
          <w:sz w:val="24"/>
          <w:szCs w:val="24"/>
        </w:rPr>
        <w:t>n</w:t>
      </w:r>
      <w:proofErr w:type="spellEnd"/>
      <w:r w:rsidR="00307DA6">
        <w:rPr>
          <w:rFonts w:ascii="Garamond" w:hAnsi="Garamond"/>
          <w:sz w:val="24"/>
          <w:szCs w:val="24"/>
        </w:rPr>
        <w:t>. Burgh</w:t>
      </w:r>
      <w:r w:rsidR="004D6C1D">
        <w:rPr>
          <w:rFonts w:ascii="Garamond" w:hAnsi="Garamond"/>
          <w:sz w:val="24"/>
          <w:szCs w:val="24"/>
        </w:rPr>
        <w:t xml:space="preserve"> </w:t>
      </w:r>
      <w:r w:rsidR="00307DA6">
        <w:rPr>
          <w:rFonts w:ascii="Garamond" w:hAnsi="Garamond"/>
          <w:sz w:val="24"/>
          <w:szCs w:val="24"/>
        </w:rPr>
        <w:t>directed</w:t>
      </w:r>
      <w:r w:rsidR="004D6C1D">
        <w:rPr>
          <w:rFonts w:ascii="Garamond" w:hAnsi="Garamond"/>
          <w:sz w:val="24"/>
          <w:szCs w:val="24"/>
        </w:rPr>
        <w:t xml:space="preserve"> that in addition to attending his chantry mass, if </w:t>
      </w:r>
      <w:r w:rsidR="00CC02B6">
        <w:rPr>
          <w:rFonts w:ascii="Garamond" w:hAnsi="Garamond"/>
          <w:sz w:val="24"/>
          <w:szCs w:val="24"/>
        </w:rPr>
        <w:t xml:space="preserve">the </w:t>
      </w:r>
      <w:proofErr w:type="spellStart"/>
      <w:r w:rsidR="00CC02B6">
        <w:rPr>
          <w:rFonts w:ascii="Garamond" w:hAnsi="Garamond"/>
          <w:sz w:val="24"/>
          <w:szCs w:val="24"/>
        </w:rPr>
        <w:t>bedesme</w:t>
      </w:r>
      <w:r w:rsidR="00307DA6">
        <w:rPr>
          <w:rFonts w:ascii="Garamond" w:hAnsi="Garamond"/>
          <w:sz w:val="24"/>
          <w:szCs w:val="24"/>
        </w:rPr>
        <w:t>n</w:t>
      </w:r>
      <w:proofErr w:type="spellEnd"/>
      <w:r w:rsidR="004D6C1D">
        <w:rPr>
          <w:rFonts w:ascii="Garamond" w:hAnsi="Garamond"/>
          <w:sz w:val="24"/>
          <w:szCs w:val="24"/>
        </w:rPr>
        <w:t xml:space="preserve"> were literate, the</w:t>
      </w:r>
      <w:r w:rsidR="00307DA6">
        <w:rPr>
          <w:rFonts w:ascii="Garamond" w:hAnsi="Garamond"/>
          <w:sz w:val="24"/>
          <w:szCs w:val="24"/>
        </w:rPr>
        <w:t>y</w:t>
      </w:r>
      <w:r w:rsidR="004D6C1D">
        <w:rPr>
          <w:rFonts w:ascii="Garamond" w:hAnsi="Garamond"/>
          <w:sz w:val="24"/>
          <w:szCs w:val="24"/>
        </w:rPr>
        <w:t xml:space="preserve"> w</w:t>
      </w:r>
      <w:r w:rsidR="00307DA6">
        <w:rPr>
          <w:rFonts w:ascii="Garamond" w:hAnsi="Garamond"/>
          <w:sz w:val="24"/>
          <w:szCs w:val="24"/>
        </w:rPr>
        <w:t>ere</w:t>
      </w:r>
      <w:r w:rsidR="004D6C1D">
        <w:rPr>
          <w:rFonts w:ascii="Garamond" w:hAnsi="Garamond"/>
          <w:sz w:val="24"/>
          <w:szCs w:val="24"/>
        </w:rPr>
        <w:t xml:space="preserve"> to recite daily matins, prime and the hours and Evensong of Our Lady; also once a day recite the psalter of the Virgin Mary on his knees in the Burgh chapel in the parish church, and</w:t>
      </w:r>
      <w:r w:rsidR="00307DA6">
        <w:rPr>
          <w:rFonts w:ascii="Garamond" w:hAnsi="Garamond"/>
          <w:sz w:val="24"/>
          <w:szCs w:val="24"/>
        </w:rPr>
        <w:t xml:space="preserve"> also</w:t>
      </w:r>
      <w:r w:rsidR="004D6C1D">
        <w:rPr>
          <w:rFonts w:ascii="Garamond" w:hAnsi="Garamond"/>
          <w:sz w:val="24"/>
          <w:szCs w:val="24"/>
        </w:rPr>
        <w:t xml:space="preserve"> accompany the priest by saying the words of the prayer ‘de </w:t>
      </w:r>
      <w:proofErr w:type="spellStart"/>
      <w:r w:rsidR="004D6C1D">
        <w:rPr>
          <w:rFonts w:ascii="Garamond" w:hAnsi="Garamond"/>
          <w:sz w:val="24"/>
          <w:szCs w:val="24"/>
        </w:rPr>
        <w:t>profundis</w:t>
      </w:r>
      <w:proofErr w:type="spellEnd"/>
      <w:r w:rsidR="004D6C1D">
        <w:rPr>
          <w:rFonts w:ascii="Garamond" w:hAnsi="Garamond"/>
          <w:sz w:val="24"/>
          <w:szCs w:val="24"/>
        </w:rPr>
        <w:t>’ along with him during the mass</w:t>
      </w:r>
      <w:r w:rsidR="00307DA6">
        <w:rPr>
          <w:rFonts w:ascii="Garamond" w:hAnsi="Garamond"/>
          <w:sz w:val="24"/>
          <w:szCs w:val="24"/>
        </w:rPr>
        <w:t>.</w:t>
      </w:r>
      <w:r w:rsidR="00E462B7">
        <w:rPr>
          <w:rStyle w:val="FootnoteReference"/>
          <w:rFonts w:ascii="Garamond" w:hAnsi="Garamond"/>
          <w:sz w:val="24"/>
          <w:szCs w:val="24"/>
        </w:rPr>
        <w:footnoteReference w:id="90"/>
      </w:r>
      <w:r w:rsidRPr="00080321">
        <w:rPr>
          <w:rFonts w:ascii="Garamond" w:hAnsi="Garamond"/>
          <w:sz w:val="24"/>
          <w:szCs w:val="24"/>
        </w:rPr>
        <w:t xml:space="preserve"> </w:t>
      </w:r>
      <w:r w:rsidR="00307DA6">
        <w:rPr>
          <w:rFonts w:ascii="Garamond" w:hAnsi="Garamond"/>
          <w:sz w:val="24"/>
          <w:szCs w:val="24"/>
        </w:rPr>
        <w:t xml:space="preserve">If the </w:t>
      </w:r>
      <w:proofErr w:type="spellStart"/>
      <w:r w:rsidR="00307DA6">
        <w:rPr>
          <w:rFonts w:ascii="Garamond" w:hAnsi="Garamond"/>
          <w:sz w:val="24"/>
          <w:szCs w:val="24"/>
        </w:rPr>
        <w:t>bede</w:t>
      </w:r>
      <w:r w:rsidR="00CC02B6">
        <w:rPr>
          <w:rFonts w:ascii="Garamond" w:hAnsi="Garamond"/>
          <w:sz w:val="24"/>
          <w:szCs w:val="24"/>
        </w:rPr>
        <w:t>smen</w:t>
      </w:r>
      <w:proofErr w:type="spellEnd"/>
      <w:r w:rsidR="00CC02B6">
        <w:rPr>
          <w:rFonts w:ascii="Garamond" w:hAnsi="Garamond"/>
          <w:sz w:val="24"/>
          <w:szCs w:val="24"/>
        </w:rPr>
        <w:t xml:space="preserve"> were illiterate, they were required to know by heart the pater </w:t>
      </w:r>
      <w:proofErr w:type="spellStart"/>
      <w:r w:rsidR="00CC02B6">
        <w:rPr>
          <w:rFonts w:ascii="Garamond" w:hAnsi="Garamond"/>
          <w:sz w:val="24"/>
          <w:szCs w:val="24"/>
        </w:rPr>
        <w:t>noster</w:t>
      </w:r>
      <w:proofErr w:type="spellEnd"/>
      <w:r w:rsidR="00CC02B6">
        <w:rPr>
          <w:rFonts w:ascii="Garamond" w:hAnsi="Garamond"/>
          <w:sz w:val="24"/>
          <w:szCs w:val="24"/>
        </w:rPr>
        <w:t xml:space="preserve"> and </w:t>
      </w:r>
      <w:proofErr w:type="spellStart"/>
      <w:r w:rsidR="00307DA6">
        <w:rPr>
          <w:rFonts w:ascii="Garamond" w:hAnsi="Garamond"/>
          <w:sz w:val="24"/>
          <w:szCs w:val="24"/>
        </w:rPr>
        <w:t>ave</w:t>
      </w:r>
      <w:proofErr w:type="spellEnd"/>
      <w:r w:rsidR="00307DA6">
        <w:rPr>
          <w:rFonts w:ascii="Garamond" w:hAnsi="Garamond"/>
          <w:sz w:val="24"/>
          <w:szCs w:val="24"/>
        </w:rPr>
        <w:t xml:space="preserve"> maria</w:t>
      </w:r>
      <w:r w:rsidR="00CC02B6">
        <w:rPr>
          <w:rFonts w:ascii="Garamond" w:hAnsi="Garamond"/>
          <w:sz w:val="24"/>
          <w:szCs w:val="24"/>
        </w:rPr>
        <w:t xml:space="preserve"> prayers</w:t>
      </w:r>
      <w:r w:rsidR="00307DA6">
        <w:rPr>
          <w:rFonts w:ascii="Garamond" w:hAnsi="Garamond"/>
          <w:sz w:val="24"/>
          <w:szCs w:val="24"/>
        </w:rPr>
        <w:t xml:space="preserve"> and the creed – if not</w:t>
      </w:r>
      <w:r w:rsidR="00E462B7">
        <w:rPr>
          <w:rFonts w:ascii="Garamond" w:hAnsi="Garamond"/>
          <w:sz w:val="24"/>
          <w:szCs w:val="24"/>
        </w:rPr>
        <w:t>,</w:t>
      </w:r>
      <w:r w:rsidR="00CC02B6">
        <w:rPr>
          <w:rFonts w:ascii="Garamond" w:hAnsi="Garamond"/>
          <w:sz w:val="24"/>
          <w:szCs w:val="24"/>
        </w:rPr>
        <w:t xml:space="preserve"> they were</w:t>
      </w:r>
      <w:r w:rsidR="00307DA6">
        <w:rPr>
          <w:rFonts w:ascii="Garamond" w:hAnsi="Garamond"/>
          <w:sz w:val="24"/>
          <w:szCs w:val="24"/>
        </w:rPr>
        <w:t xml:space="preserve"> n</w:t>
      </w:r>
      <w:r w:rsidR="007C665C">
        <w:rPr>
          <w:rFonts w:ascii="Garamond" w:hAnsi="Garamond"/>
          <w:sz w:val="24"/>
          <w:szCs w:val="24"/>
        </w:rPr>
        <w:t xml:space="preserve">ot permitted to be a </w:t>
      </w:r>
      <w:proofErr w:type="spellStart"/>
      <w:r w:rsidR="007C665C">
        <w:rPr>
          <w:rFonts w:ascii="Garamond" w:hAnsi="Garamond"/>
          <w:sz w:val="24"/>
          <w:szCs w:val="24"/>
        </w:rPr>
        <w:t>bede</w:t>
      </w:r>
      <w:r w:rsidR="00CC02B6">
        <w:rPr>
          <w:rFonts w:ascii="Garamond" w:hAnsi="Garamond"/>
          <w:sz w:val="24"/>
          <w:szCs w:val="24"/>
        </w:rPr>
        <w:t>sme</w:t>
      </w:r>
      <w:r w:rsidR="007C665C">
        <w:rPr>
          <w:rFonts w:ascii="Garamond" w:hAnsi="Garamond"/>
          <w:sz w:val="24"/>
          <w:szCs w:val="24"/>
        </w:rPr>
        <w:t>n</w:t>
      </w:r>
      <w:proofErr w:type="spellEnd"/>
      <w:r w:rsidR="007C665C">
        <w:rPr>
          <w:rFonts w:ascii="Garamond" w:hAnsi="Garamond"/>
          <w:sz w:val="24"/>
          <w:szCs w:val="24"/>
        </w:rPr>
        <w:t xml:space="preserve">. Burgh’s illiterate </w:t>
      </w:r>
      <w:proofErr w:type="spellStart"/>
      <w:r w:rsidR="007C665C">
        <w:rPr>
          <w:rFonts w:ascii="Garamond" w:hAnsi="Garamond"/>
          <w:sz w:val="24"/>
          <w:szCs w:val="24"/>
        </w:rPr>
        <w:t>bedesmen</w:t>
      </w:r>
      <w:proofErr w:type="spellEnd"/>
      <w:r w:rsidR="00307DA6">
        <w:rPr>
          <w:rFonts w:ascii="Garamond" w:hAnsi="Garamond"/>
          <w:sz w:val="24"/>
          <w:szCs w:val="24"/>
        </w:rPr>
        <w:t xml:space="preserve"> also had to know the p</w:t>
      </w:r>
      <w:r w:rsidR="007C665C">
        <w:rPr>
          <w:rFonts w:ascii="Garamond" w:hAnsi="Garamond"/>
          <w:sz w:val="24"/>
          <w:szCs w:val="24"/>
        </w:rPr>
        <w:t>salter of the Virgin Mary, as they</w:t>
      </w:r>
      <w:r w:rsidR="00307DA6">
        <w:rPr>
          <w:rFonts w:ascii="Garamond" w:hAnsi="Garamond"/>
          <w:sz w:val="24"/>
          <w:szCs w:val="24"/>
        </w:rPr>
        <w:t xml:space="preserve"> ha</w:t>
      </w:r>
      <w:r w:rsidR="007C665C">
        <w:rPr>
          <w:rFonts w:ascii="Garamond" w:hAnsi="Garamond"/>
          <w:sz w:val="24"/>
          <w:szCs w:val="24"/>
        </w:rPr>
        <w:t>d to recite it twice daily on their</w:t>
      </w:r>
      <w:r w:rsidR="00307DA6">
        <w:rPr>
          <w:rFonts w:ascii="Garamond" w:hAnsi="Garamond"/>
          <w:sz w:val="24"/>
          <w:szCs w:val="24"/>
        </w:rPr>
        <w:t xml:space="preserve"> knees in the chapel.</w:t>
      </w:r>
      <w:r w:rsidR="00E462B7">
        <w:rPr>
          <w:rStyle w:val="FootnoteReference"/>
          <w:rFonts w:ascii="Garamond" w:hAnsi="Garamond"/>
          <w:sz w:val="24"/>
          <w:szCs w:val="24"/>
        </w:rPr>
        <w:footnoteReference w:id="91"/>
      </w:r>
      <w:r w:rsidR="00307DA6">
        <w:rPr>
          <w:rFonts w:ascii="Garamond" w:hAnsi="Garamond"/>
          <w:sz w:val="24"/>
          <w:szCs w:val="24"/>
        </w:rPr>
        <w:t xml:space="preserve"> At all times, the </w:t>
      </w:r>
      <w:proofErr w:type="spellStart"/>
      <w:r w:rsidR="00307DA6">
        <w:rPr>
          <w:rFonts w:ascii="Garamond" w:hAnsi="Garamond"/>
          <w:sz w:val="24"/>
          <w:szCs w:val="24"/>
        </w:rPr>
        <w:t>bede</w:t>
      </w:r>
      <w:r w:rsidR="00CC02B6">
        <w:rPr>
          <w:rFonts w:ascii="Garamond" w:hAnsi="Garamond"/>
          <w:sz w:val="24"/>
          <w:szCs w:val="24"/>
        </w:rPr>
        <w:t>sme</w:t>
      </w:r>
      <w:r w:rsidR="00307DA6">
        <w:rPr>
          <w:rFonts w:ascii="Garamond" w:hAnsi="Garamond"/>
          <w:sz w:val="24"/>
          <w:szCs w:val="24"/>
        </w:rPr>
        <w:t>n</w:t>
      </w:r>
      <w:proofErr w:type="spellEnd"/>
      <w:r w:rsidR="00307DA6">
        <w:rPr>
          <w:rFonts w:ascii="Garamond" w:hAnsi="Garamond"/>
          <w:sz w:val="24"/>
          <w:szCs w:val="24"/>
        </w:rPr>
        <w:t xml:space="preserve"> had to be engaged with ‘</w:t>
      </w:r>
      <w:proofErr w:type="spellStart"/>
      <w:r w:rsidR="00307DA6">
        <w:rPr>
          <w:rFonts w:ascii="Garamond" w:hAnsi="Garamond"/>
          <w:sz w:val="24"/>
          <w:szCs w:val="24"/>
        </w:rPr>
        <w:t>rememorying</w:t>
      </w:r>
      <w:proofErr w:type="spellEnd"/>
      <w:r w:rsidR="00307DA6">
        <w:rPr>
          <w:rFonts w:ascii="Garamond" w:hAnsi="Garamond"/>
          <w:sz w:val="24"/>
          <w:szCs w:val="24"/>
        </w:rPr>
        <w:t xml:space="preserve">’ the souls of Thomas and all the other Burghs. </w:t>
      </w:r>
      <w:r w:rsidRPr="00080321">
        <w:rPr>
          <w:rFonts w:ascii="Garamond" w:hAnsi="Garamond"/>
          <w:sz w:val="24"/>
          <w:szCs w:val="24"/>
        </w:rPr>
        <w:t>This indicates that Burgh’s concept of charity and concern for the poor was specifically limited locally to the poor immediately connected to his family and parish</w:t>
      </w:r>
      <w:r w:rsidR="00E462B7">
        <w:rPr>
          <w:rFonts w:ascii="Garamond" w:hAnsi="Garamond"/>
          <w:sz w:val="24"/>
          <w:szCs w:val="24"/>
        </w:rPr>
        <w:t xml:space="preserve">, and again with ensuring that his family’s name was remembered specifically through these efficacious prayers of the poor. </w:t>
      </w:r>
    </w:p>
    <w:p w14:paraId="0A4B768C" w14:textId="6490427C" w:rsidR="007105D2" w:rsidRDefault="007105D2" w:rsidP="003524D0">
      <w:pPr>
        <w:spacing w:after="0" w:line="360" w:lineRule="auto"/>
        <w:ind w:left="720"/>
        <w:jc w:val="both"/>
        <w:rPr>
          <w:rFonts w:ascii="Garamond" w:eastAsia="Times New Roman" w:hAnsi="Garamond" w:cs="Times New Roman"/>
          <w:bCs/>
          <w:sz w:val="24"/>
          <w:szCs w:val="24"/>
        </w:rPr>
      </w:pPr>
    </w:p>
    <w:p w14:paraId="0D538E21" w14:textId="5C3164B2" w:rsidR="007105D2" w:rsidRPr="003524D0" w:rsidRDefault="007105D2" w:rsidP="003524D0">
      <w:pPr>
        <w:spacing w:after="0" w:line="360" w:lineRule="auto"/>
        <w:ind w:left="720"/>
        <w:jc w:val="both"/>
        <w:rPr>
          <w:rFonts w:ascii="Garamond" w:eastAsia="Times New Roman" w:hAnsi="Garamond" w:cs="Times New Roman"/>
          <w:bCs/>
          <w:sz w:val="24"/>
          <w:szCs w:val="24"/>
        </w:rPr>
      </w:pPr>
      <w:r w:rsidRPr="007105D2">
        <w:rPr>
          <w:rFonts w:ascii="Garamond" w:eastAsia="Times New Roman" w:hAnsi="Garamond" w:cs="Times New Roman"/>
          <w:bCs/>
          <w:sz w:val="24"/>
          <w:szCs w:val="24"/>
        </w:rPr>
        <w:t xml:space="preserve">Similarities can be drawn between </w:t>
      </w:r>
      <w:r w:rsidR="00CC02B6">
        <w:rPr>
          <w:rFonts w:ascii="Garamond" w:eastAsia="Times New Roman" w:hAnsi="Garamond" w:cs="Times New Roman"/>
          <w:bCs/>
          <w:sz w:val="24"/>
          <w:szCs w:val="24"/>
        </w:rPr>
        <w:t xml:space="preserve">the provision made by </w:t>
      </w:r>
      <w:r w:rsidRPr="007105D2">
        <w:rPr>
          <w:rFonts w:ascii="Garamond" w:eastAsia="Times New Roman" w:hAnsi="Garamond" w:cs="Times New Roman"/>
          <w:bCs/>
          <w:sz w:val="24"/>
          <w:szCs w:val="24"/>
        </w:rPr>
        <w:t>Burgh and</w:t>
      </w:r>
      <w:r w:rsidR="00CC02B6">
        <w:rPr>
          <w:rFonts w:ascii="Garamond" w:eastAsia="Times New Roman" w:hAnsi="Garamond" w:cs="Times New Roman"/>
          <w:bCs/>
          <w:sz w:val="24"/>
          <w:szCs w:val="24"/>
        </w:rPr>
        <w:t xml:space="preserve"> that of another fifteenth-</w:t>
      </w:r>
      <w:r>
        <w:rPr>
          <w:rFonts w:ascii="Garamond" w:eastAsia="Times New Roman" w:hAnsi="Garamond" w:cs="Times New Roman"/>
          <w:bCs/>
          <w:sz w:val="24"/>
          <w:szCs w:val="24"/>
        </w:rPr>
        <w:t>century Lincolnshire magnate,</w:t>
      </w:r>
      <w:r w:rsidRPr="007105D2">
        <w:rPr>
          <w:rFonts w:ascii="Garamond" w:eastAsia="Times New Roman" w:hAnsi="Garamond" w:cs="Times New Roman"/>
          <w:bCs/>
          <w:sz w:val="24"/>
          <w:szCs w:val="24"/>
        </w:rPr>
        <w:t xml:space="preserve"> Ralph Cromwell, third Baron Cromwell, although Burgh was obviously from a lower social class. Cromwell’s career advanced in the service of Henry V and VI and he took on leading administrative roles, culminating in Treasurer of England</w:t>
      </w:r>
      <w:r w:rsidR="00EE5B35">
        <w:rPr>
          <w:rFonts w:ascii="Garamond" w:eastAsia="Times New Roman" w:hAnsi="Garamond" w:cs="Times New Roman"/>
          <w:bCs/>
          <w:sz w:val="24"/>
          <w:szCs w:val="24"/>
        </w:rPr>
        <w:t>, and managed to retain a position of good standing in spite of various political difficulties</w:t>
      </w:r>
      <w:r w:rsidRPr="007105D2">
        <w:rPr>
          <w:rFonts w:ascii="Garamond" w:eastAsia="Times New Roman" w:hAnsi="Garamond" w:cs="Times New Roman"/>
          <w:bCs/>
          <w:sz w:val="24"/>
          <w:szCs w:val="24"/>
        </w:rPr>
        <w:t>.</w:t>
      </w:r>
      <w:r w:rsidR="00900437">
        <w:rPr>
          <w:rStyle w:val="FootnoteReference"/>
          <w:rFonts w:ascii="Garamond" w:eastAsia="Times New Roman" w:hAnsi="Garamond" w:cs="Times New Roman"/>
          <w:bCs/>
          <w:sz w:val="24"/>
          <w:szCs w:val="24"/>
        </w:rPr>
        <w:footnoteReference w:id="92"/>
      </w:r>
      <w:r w:rsidR="00EE5B35">
        <w:rPr>
          <w:rFonts w:ascii="Garamond" w:eastAsia="Times New Roman" w:hAnsi="Garamond" w:cs="Times New Roman"/>
          <w:bCs/>
          <w:sz w:val="24"/>
          <w:szCs w:val="24"/>
        </w:rPr>
        <w:t xml:space="preserve"> Cromwell</w:t>
      </w:r>
      <w:r w:rsidRPr="007105D2">
        <w:rPr>
          <w:rFonts w:ascii="Garamond" w:eastAsia="Times New Roman" w:hAnsi="Garamond" w:cs="Times New Roman"/>
          <w:bCs/>
          <w:sz w:val="24"/>
          <w:szCs w:val="24"/>
        </w:rPr>
        <w:t xml:space="preserve"> cemented his position in Lincolnshire through ambitious building </w:t>
      </w:r>
      <w:r w:rsidRPr="007105D2">
        <w:rPr>
          <w:rFonts w:ascii="Garamond" w:eastAsia="Times New Roman" w:hAnsi="Garamond" w:cs="Times New Roman"/>
          <w:bCs/>
          <w:sz w:val="24"/>
          <w:szCs w:val="24"/>
        </w:rPr>
        <w:lastRenderedPageBreak/>
        <w:t xml:space="preserve">projects, such as the refurbishment of </w:t>
      </w:r>
      <w:proofErr w:type="spellStart"/>
      <w:r w:rsidRPr="007105D2">
        <w:rPr>
          <w:rFonts w:ascii="Garamond" w:eastAsia="Times New Roman" w:hAnsi="Garamond" w:cs="Times New Roman"/>
          <w:bCs/>
          <w:sz w:val="24"/>
          <w:szCs w:val="24"/>
        </w:rPr>
        <w:t>Tattershall</w:t>
      </w:r>
      <w:proofErr w:type="spellEnd"/>
      <w:r w:rsidRPr="007105D2">
        <w:rPr>
          <w:rFonts w:ascii="Garamond" w:eastAsia="Times New Roman" w:hAnsi="Garamond" w:cs="Times New Roman"/>
          <w:bCs/>
          <w:sz w:val="24"/>
          <w:szCs w:val="24"/>
        </w:rPr>
        <w:t xml:space="preserve"> castle (completed 1446) and the erection of a new church next to it, Holy Trinity.</w:t>
      </w:r>
      <w:r w:rsidR="00EE5B35">
        <w:rPr>
          <w:rFonts w:ascii="Garamond" w:eastAsia="Times New Roman" w:hAnsi="Garamond" w:cs="Times New Roman"/>
          <w:bCs/>
          <w:sz w:val="24"/>
          <w:szCs w:val="24"/>
        </w:rPr>
        <w:t xml:space="preserve"> Cromwell also looked ahead to his post-mortem provision during his life, and</w:t>
      </w:r>
      <w:r w:rsidR="007D7B9F">
        <w:rPr>
          <w:rFonts w:ascii="Garamond" w:eastAsia="Times New Roman" w:hAnsi="Garamond" w:cs="Times New Roman"/>
          <w:bCs/>
          <w:sz w:val="24"/>
          <w:szCs w:val="24"/>
        </w:rPr>
        <w:t xml:space="preserve"> at the height of his career as treasurer in</w:t>
      </w:r>
      <w:r w:rsidR="00453DDA">
        <w:rPr>
          <w:rFonts w:ascii="Garamond" w:eastAsia="Times New Roman" w:hAnsi="Garamond" w:cs="Times New Roman"/>
          <w:bCs/>
          <w:sz w:val="24"/>
          <w:szCs w:val="24"/>
        </w:rPr>
        <w:t xml:space="preserve"> July 1439 he obtained a licence from the Crown to transform Holy Trinity church into a collegiate church of seven chaplains, six secular clerks and six choristers and also to erect a perpetual </w:t>
      </w:r>
      <w:proofErr w:type="spellStart"/>
      <w:r w:rsidR="00453DDA">
        <w:rPr>
          <w:rFonts w:ascii="Garamond" w:eastAsia="Times New Roman" w:hAnsi="Garamond" w:cs="Times New Roman"/>
          <w:bCs/>
          <w:sz w:val="24"/>
          <w:szCs w:val="24"/>
        </w:rPr>
        <w:t>almshouse</w:t>
      </w:r>
      <w:proofErr w:type="spellEnd"/>
      <w:r w:rsidR="00453DDA">
        <w:rPr>
          <w:rFonts w:ascii="Garamond" w:eastAsia="Times New Roman" w:hAnsi="Garamond" w:cs="Times New Roman"/>
          <w:bCs/>
          <w:sz w:val="24"/>
          <w:szCs w:val="24"/>
        </w:rPr>
        <w:t xml:space="preserve"> for thirteen poor people near the cemetery</w:t>
      </w:r>
      <w:r w:rsidR="007D7B9F">
        <w:rPr>
          <w:rFonts w:ascii="Garamond" w:eastAsia="Times New Roman" w:hAnsi="Garamond" w:cs="Times New Roman"/>
          <w:bCs/>
          <w:sz w:val="24"/>
          <w:szCs w:val="24"/>
        </w:rPr>
        <w:t>, with licence to endow the foundations with up to £200 per year</w:t>
      </w:r>
      <w:r w:rsidR="0084732F">
        <w:rPr>
          <w:rFonts w:ascii="Garamond" w:eastAsia="Times New Roman" w:hAnsi="Garamond" w:cs="Times New Roman"/>
          <w:bCs/>
          <w:sz w:val="24"/>
          <w:szCs w:val="24"/>
        </w:rPr>
        <w:t>.</w:t>
      </w:r>
      <w:r w:rsidR="00453DDA">
        <w:rPr>
          <w:rStyle w:val="FootnoteReference"/>
          <w:rFonts w:ascii="Garamond" w:eastAsia="Times New Roman" w:hAnsi="Garamond" w:cs="Times New Roman"/>
          <w:bCs/>
          <w:sz w:val="24"/>
          <w:szCs w:val="24"/>
        </w:rPr>
        <w:footnoteReference w:id="93"/>
      </w:r>
      <w:r w:rsidR="0084732F">
        <w:rPr>
          <w:rFonts w:ascii="Garamond" w:eastAsia="Times New Roman" w:hAnsi="Garamond" w:cs="Times New Roman"/>
          <w:bCs/>
          <w:sz w:val="24"/>
          <w:szCs w:val="24"/>
        </w:rPr>
        <w:t xml:space="preserve"> Although Cromwell made several versions of his will, the overarching desire to provide lavishly for the health of his soul remained the same in all of them.</w:t>
      </w:r>
      <w:r w:rsidR="0084732F">
        <w:rPr>
          <w:rStyle w:val="FootnoteReference"/>
          <w:rFonts w:ascii="Garamond" w:eastAsia="Times New Roman" w:hAnsi="Garamond" w:cs="Times New Roman"/>
          <w:bCs/>
          <w:sz w:val="24"/>
          <w:szCs w:val="24"/>
        </w:rPr>
        <w:footnoteReference w:id="94"/>
      </w:r>
      <w:r w:rsidR="0084732F">
        <w:rPr>
          <w:rFonts w:ascii="Garamond" w:eastAsia="Times New Roman" w:hAnsi="Garamond" w:cs="Times New Roman"/>
          <w:bCs/>
          <w:sz w:val="24"/>
          <w:szCs w:val="24"/>
        </w:rPr>
        <w:t xml:space="preserve"> </w:t>
      </w:r>
      <w:r w:rsidR="000F1CBB">
        <w:rPr>
          <w:rFonts w:ascii="Garamond" w:eastAsia="Times New Roman" w:hAnsi="Garamond" w:cs="Times New Roman"/>
          <w:bCs/>
          <w:sz w:val="24"/>
          <w:szCs w:val="24"/>
        </w:rPr>
        <w:t xml:space="preserve">The key concerns for both men, who had increased their wealth and status throughout their careers, was to focus on a physical legacy of building and improvement that would outlast them and to make provision for the most lavish </w:t>
      </w:r>
      <w:r w:rsidR="00FC255D">
        <w:rPr>
          <w:rFonts w:ascii="Garamond" w:eastAsia="Times New Roman" w:hAnsi="Garamond" w:cs="Times New Roman"/>
          <w:bCs/>
          <w:sz w:val="24"/>
          <w:szCs w:val="24"/>
        </w:rPr>
        <w:t>foundations</w:t>
      </w:r>
      <w:r w:rsidR="00854811">
        <w:rPr>
          <w:rFonts w:ascii="Garamond" w:eastAsia="Times New Roman" w:hAnsi="Garamond" w:cs="Times New Roman"/>
          <w:bCs/>
          <w:sz w:val="24"/>
          <w:szCs w:val="24"/>
        </w:rPr>
        <w:t xml:space="preserve"> and pious gifts</w:t>
      </w:r>
      <w:r w:rsidR="00FC255D">
        <w:rPr>
          <w:rFonts w:ascii="Garamond" w:eastAsia="Times New Roman" w:hAnsi="Garamond" w:cs="Times New Roman"/>
          <w:bCs/>
          <w:sz w:val="24"/>
          <w:szCs w:val="24"/>
        </w:rPr>
        <w:t xml:space="preserve"> within their means, which had their personal commemoration at the centre.</w:t>
      </w:r>
      <w:r w:rsidR="0084732F">
        <w:rPr>
          <w:rFonts w:ascii="Garamond" w:eastAsia="Times New Roman" w:hAnsi="Garamond" w:cs="Times New Roman"/>
          <w:bCs/>
          <w:sz w:val="24"/>
          <w:szCs w:val="24"/>
        </w:rPr>
        <w:t xml:space="preserve"> </w:t>
      </w:r>
      <w:r w:rsidR="00EE5B35">
        <w:rPr>
          <w:rFonts w:ascii="Garamond" w:eastAsia="Times New Roman" w:hAnsi="Garamond" w:cs="Times New Roman"/>
          <w:bCs/>
          <w:sz w:val="24"/>
          <w:szCs w:val="24"/>
        </w:rPr>
        <w:t xml:space="preserve"> </w:t>
      </w:r>
      <w:r w:rsidRPr="007105D2">
        <w:rPr>
          <w:rFonts w:ascii="Garamond" w:eastAsia="Times New Roman" w:hAnsi="Garamond" w:cs="Times New Roman"/>
          <w:bCs/>
          <w:sz w:val="24"/>
          <w:szCs w:val="24"/>
        </w:rPr>
        <w:t xml:space="preserve">  </w:t>
      </w:r>
    </w:p>
    <w:p w14:paraId="54E85B2D" w14:textId="77777777" w:rsidR="001934C1" w:rsidRPr="001934C1" w:rsidRDefault="001934C1" w:rsidP="001934C1">
      <w:pPr>
        <w:spacing w:after="0" w:line="360" w:lineRule="auto"/>
        <w:ind w:left="720"/>
        <w:jc w:val="both"/>
        <w:rPr>
          <w:rFonts w:ascii="Garamond" w:eastAsia="Times New Roman" w:hAnsi="Garamond" w:cs="Times New Roman"/>
          <w:bCs/>
          <w:sz w:val="24"/>
          <w:szCs w:val="24"/>
        </w:rPr>
      </w:pPr>
    </w:p>
    <w:p w14:paraId="4CF290C8" w14:textId="77777777" w:rsidR="00B9403A" w:rsidRDefault="007C665C" w:rsidP="001934C1">
      <w:pPr>
        <w:spacing w:after="0" w:line="360" w:lineRule="auto"/>
        <w:ind w:left="720"/>
        <w:jc w:val="both"/>
        <w:rPr>
          <w:rFonts w:ascii="Garamond" w:eastAsia="Times New Roman" w:hAnsi="Garamond" w:cs="Times New Roman"/>
          <w:bCs/>
          <w:sz w:val="24"/>
          <w:szCs w:val="24"/>
        </w:rPr>
      </w:pPr>
      <w:r>
        <w:rPr>
          <w:rFonts w:ascii="Garamond" w:eastAsia="Times New Roman" w:hAnsi="Garamond" w:cs="Times New Roman"/>
          <w:bCs/>
          <w:sz w:val="24"/>
          <w:szCs w:val="24"/>
        </w:rPr>
        <w:t>At the point of Burgh’s death, he had successfully improved the local and nati</w:t>
      </w:r>
      <w:r w:rsidR="00553FCD">
        <w:rPr>
          <w:rFonts w:ascii="Garamond" w:eastAsia="Times New Roman" w:hAnsi="Garamond" w:cs="Times New Roman"/>
          <w:bCs/>
          <w:sz w:val="24"/>
          <w:szCs w:val="24"/>
        </w:rPr>
        <w:t>onal standing of his family through his</w:t>
      </w:r>
      <w:r>
        <w:rPr>
          <w:rFonts w:ascii="Garamond" w:eastAsia="Times New Roman" w:hAnsi="Garamond" w:cs="Times New Roman"/>
          <w:bCs/>
          <w:sz w:val="24"/>
          <w:szCs w:val="24"/>
        </w:rPr>
        <w:t xml:space="preserve"> rewarding career in royal service which had allowed him to</w:t>
      </w:r>
      <w:r w:rsidR="00553FCD">
        <w:rPr>
          <w:rFonts w:ascii="Garamond" w:eastAsia="Times New Roman" w:hAnsi="Garamond" w:cs="Times New Roman"/>
          <w:bCs/>
          <w:sz w:val="24"/>
          <w:szCs w:val="24"/>
        </w:rPr>
        <w:t xml:space="preserve"> dev</w:t>
      </w:r>
      <w:r w:rsidR="00EE14FE">
        <w:rPr>
          <w:rFonts w:ascii="Garamond" w:eastAsia="Times New Roman" w:hAnsi="Garamond" w:cs="Times New Roman"/>
          <w:bCs/>
          <w:sz w:val="24"/>
          <w:szCs w:val="24"/>
        </w:rPr>
        <w:t xml:space="preserve">elop his power and influence locally. This meant that Burgh was well-placed to extend his influence beyond his death and into the commemorative </w:t>
      </w:r>
      <w:r w:rsidR="0001470C">
        <w:rPr>
          <w:rFonts w:ascii="Garamond" w:eastAsia="Times New Roman" w:hAnsi="Garamond" w:cs="Times New Roman"/>
          <w:bCs/>
          <w:sz w:val="24"/>
          <w:szCs w:val="24"/>
        </w:rPr>
        <w:t xml:space="preserve">sphere of his social environment. </w:t>
      </w:r>
      <w:r w:rsidR="002D6599">
        <w:rPr>
          <w:rFonts w:ascii="Garamond" w:eastAsia="Times New Roman" w:hAnsi="Garamond" w:cs="Times New Roman"/>
          <w:bCs/>
          <w:sz w:val="24"/>
          <w:szCs w:val="24"/>
        </w:rPr>
        <w:t xml:space="preserve">Regardless of whether or not </w:t>
      </w:r>
      <w:r w:rsidR="00694000">
        <w:rPr>
          <w:rFonts w:ascii="Garamond" w:eastAsia="Times New Roman" w:hAnsi="Garamond" w:cs="Times New Roman"/>
          <w:bCs/>
          <w:sz w:val="24"/>
          <w:szCs w:val="24"/>
        </w:rPr>
        <w:t>self-interest</w:t>
      </w:r>
      <w:r w:rsidR="002D6599">
        <w:rPr>
          <w:rFonts w:ascii="Garamond" w:eastAsia="Times New Roman" w:hAnsi="Garamond" w:cs="Times New Roman"/>
          <w:bCs/>
          <w:sz w:val="24"/>
          <w:szCs w:val="24"/>
        </w:rPr>
        <w:t xml:space="preserve"> was Burgh’s main motivation</w:t>
      </w:r>
      <w:r w:rsidR="00694000">
        <w:rPr>
          <w:rFonts w:ascii="Garamond" w:eastAsia="Times New Roman" w:hAnsi="Garamond" w:cs="Times New Roman"/>
          <w:bCs/>
          <w:sz w:val="24"/>
          <w:szCs w:val="24"/>
        </w:rPr>
        <w:t xml:space="preserve"> </w:t>
      </w:r>
      <w:r w:rsidR="002D6599">
        <w:rPr>
          <w:rFonts w:ascii="Garamond" w:eastAsia="Times New Roman" w:hAnsi="Garamond" w:cs="Times New Roman"/>
          <w:bCs/>
          <w:sz w:val="24"/>
          <w:szCs w:val="24"/>
        </w:rPr>
        <w:t>for</w:t>
      </w:r>
      <w:r w:rsidR="00694000">
        <w:rPr>
          <w:rFonts w:ascii="Garamond" w:eastAsia="Times New Roman" w:hAnsi="Garamond" w:cs="Times New Roman"/>
          <w:bCs/>
          <w:sz w:val="24"/>
          <w:szCs w:val="24"/>
        </w:rPr>
        <w:t xml:space="preserve"> fund</w:t>
      </w:r>
      <w:r w:rsidR="002D6599">
        <w:rPr>
          <w:rFonts w:ascii="Garamond" w:eastAsia="Times New Roman" w:hAnsi="Garamond" w:cs="Times New Roman"/>
          <w:bCs/>
          <w:sz w:val="24"/>
          <w:szCs w:val="24"/>
        </w:rPr>
        <w:t>ing</w:t>
      </w:r>
      <w:r w:rsidR="00694000">
        <w:rPr>
          <w:rFonts w:ascii="Garamond" w:eastAsia="Times New Roman" w:hAnsi="Garamond" w:cs="Times New Roman"/>
          <w:bCs/>
          <w:sz w:val="24"/>
          <w:szCs w:val="24"/>
        </w:rPr>
        <w:t xml:space="preserve"> different types of </w:t>
      </w:r>
      <w:r w:rsidR="00B9403A">
        <w:rPr>
          <w:rFonts w:ascii="Garamond" w:eastAsia="Times New Roman" w:hAnsi="Garamond" w:cs="Times New Roman"/>
          <w:bCs/>
          <w:sz w:val="24"/>
          <w:szCs w:val="24"/>
        </w:rPr>
        <w:t xml:space="preserve">commemorative </w:t>
      </w:r>
      <w:r w:rsidR="00694000">
        <w:rPr>
          <w:rFonts w:ascii="Garamond" w:eastAsia="Times New Roman" w:hAnsi="Garamond" w:cs="Times New Roman"/>
          <w:bCs/>
          <w:sz w:val="24"/>
          <w:szCs w:val="24"/>
        </w:rPr>
        <w:t xml:space="preserve">provision </w:t>
      </w:r>
      <w:r w:rsidR="00B9403A">
        <w:rPr>
          <w:rFonts w:ascii="Garamond" w:eastAsia="Times New Roman" w:hAnsi="Garamond" w:cs="Times New Roman"/>
          <w:bCs/>
          <w:sz w:val="24"/>
          <w:szCs w:val="24"/>
        </w:rPr>
        <w:t>at</w:t>
      </w:r>
      <w:r w:rsidR="00694000">
        <w:rPr>
          <w:rFonts w:ascii="Garamond" w:eastAsia="Times New Roman" w:hAnsi="Garamond" w:cs="Times New Roman"/>
          <w:bCs/>
          <w:sz w:val="24"/>
          <w:szCs w:val="24"/>
        </w:rPr>
        <w:t xml:space="preserve"> his parish of All Saints</w:t>
      </w:r>
      <w:r w:rsidR="002D6599">
        <w:rPr>
          <w:rFonts w:ascii="Garamond" w:eastAsia="Times New Roman" w:hAnsi="Garamond" w:cs="Times New Roman"/>
          <w:bCs/>
          <w:sz w:val="24"/>
          <w:szCs w:val="24"/>
        </w:rPr>
        <w:t>,</w:t>
      </w:r>
      <w:r w:rsidR="00694000">
        <w:rPr>
          <w:rFonts w:ascii="Garamond" w:eastAsia="Times New Roman" w:hAnsi="Garamond" w:cs="Times New Roman"/>
          <w:bCs/>
          <w:sz w:val="24"/>
          <w:szCs w:val="24"/>
        </w:rPr>
        <w:t xml:space="preserve"> by concentrating most of his provision locally, the wider community of the parish still benefited.</w:t>
      </w:r>
      <w:r w:rsidR="00694000">
        <w:rPr>
          <w:rStyle w:val="FootnoteReference"/>
          <w:rFonts w:ascii="Garamond" w:eastAsia="Times New Roman" w:hAnsi="Garamond" w:cs="Times New Roman"/>
          <w:bCs/>
          <w:sz w:val="24"/>
          <w:szCs w:val="24"/>
        </w:rPr>
        <w:footnoteReference w:id="95"/>
      </w:r>
      <w:r w:rsidR="00694000">
        <w:rPr>
          <w:rFonts w:ascii="Garamond" w:eastAsia="Times New Roman" w:hAnsi="Garamond" w:cs="Times New Roman"/>
          <w:bCs/>
          <w:sz w:val="24"/>
          <w:szCs w:val="24"/>
        </w:rPr>
        <w:t xml:space="preserve"> </w:t>
      </w:r>
      <w:r w:rsidR="00B9403A">
        <w:rPr>
          <w:rFonts w:ascii="Garamond" w:eastAsia="Times New Roman" w:hAnsi="Garamond" w:cs="Times New Roman"/>
          <w:bCs/>
          <w:sz w:val="24"/>
          <w:szCs w:val="24"/>
        </w:rPr>
        <w:t xml:space="preserve">Burgh’s role as lord of the manor of Gainsborough was clearly an important part of his identity and therefore his local parish church became the focus of his post-mortem provision. </w:t>
      </w:r>
      <w:r w:rsidR="0001470C">
        <w:rPr>
          <w:rFonts w:ascii="Garamond" w:eastAsia="Times New Roman" w:hAnsi="Garamond" w:cs="Times New Roman"/>
          <w:bCs/>
          <w:sz w:val="24"/>
          <w:szCs w:val="24"/>
        </w:rPr>
        <w:t>Burgh’s</w:t>
      </w:r>
      <w:r w:rsidR="00EE14FE">
        <w:rPr>
          <w:rFonts w:ascii="Garamond" w:eastAsia="Times New Roman" w:hAnsi="Garamond" w:cs="Times New Roman"/>
          <w:bCs/>
          <w:sz w:val="24"/>
          <w:szCs w:val="24"/>
        </w:rPr>
        <w:t xml:space="preserve"> </w:t>
      </w:r>
      <w:r w:rsidR="00543AC5">
        <w:rPr>
          <w:rFonts w:ascii="Garamond" w:eastAsia="Times New Roman" w:hAnsi="Garamond" w:cs="Times New Roman"/>
          <w:bCs/>
          <w:sz w:val="24"/>
          <w:szCs w:val="24"/>
        </w:rPr>
        <w:t xml:space="preserve">will has revealed an interesting series of </w:t>
      </w:r>
      <w:r w:rsidR="002D6599">
        <w:rPr>
          <w:rFonts w:ascii="Garamond" w:eastAsia="Times New Roman" w:hAnsi="Garamond" w:cs="Times New Roman"/>
          <w:bCs/>
          <w:sz w:val="24"/>
          <w:szCs w:val="24"/>
        </w:rPr>
        <w:t xml:space="preserve">meticulous instructions for </w:t>
      </w:r>
      <w:r w:rsidR="008B15AA">
        <w:rPr>
          <w:rFonts w:ascii="Garamond" w:eastAsia="Times New Roman" w:hAnsi="Garamond" w:cs="Times New Roman"/>
          <w:bCs/>
          <w:sz w:val="24"/>
          <w:szCs w:val="24"/>
        </w:rPr>
        <w:t>material</w:t>
      </w:r>
      <w:r w:rsidR="00543AC5">
        <w:rPr>
          <w:rFonts w:ascii="Garamond" w:eastAsia="Times New Roman" w:hAnsi="Garamond" w:cs="Times New Roman"/>
          <w:bCs/>
          <w:sz w:val="24"/>
          <w:szCs w:val="24"/>
        </w:rPr>
        <w:t xml:space="preserve"> beque</w:t>
      </w:r>
      <w:r w:rsidR="0001470C">
        <w:rPr>
          <w:rFonts w:ascii="Garamond" w:eastAsia="Times New Roman" w:hAnsi="Garamond" w:cs="Times New Roman"/>
          <w:bCs/>
          <w:sz w:val="24"/>
          <w:szCs w:val="24"/>
        </w:rPr>
        <w:t>sts and requests</w:t>
      </w:r>
      <w:r w:rsidR="002D6599">
        <w:rPr>
          <w:rFonts w:ascii="Garamond" w:eastAsia="Times New Roman" w:hAnsi="Garamond" w:cs="Times New Roman"/>
          <w:bCs/>
          <w:sz w:val="24"/>
          <w:szCs w:val="24"/>
        </w:rPr>
        <w:t xml:space="preserve"> which would have been</w:t>
      </w:r>
      <w:r w:rsidR="0001470C">
        <w:rPr>
          <w:rFonts w:ascii="Garamond" w:eastAsia="Times New Roman" w:hAnsi="Garamond" w:cs="Times New Roman"/>
          <w:bCs/>
          <w:sz w:val="24"/>
          <w:szCs w:val="24"/>
        </w:rPr>
        <w:t xml:space="preserve"> </w:t>
      </w:r>
      <w:r w:rsidR="00543AC5">
        <w:rPr>
          <w:rFonts w:ascii="Garamond" w:eastAsia="Times New Roman" w:hAnsi="Garamond" w:cs="Times New Roman"/>
          <w:bCs/>
          <w:sz w:val="24"/>
          <w:szCs w:val="24"/>
        </w:rPr>
        <w:t xml:space="preserve">carefully crafted in order to create </w:t>
      </w:r>
      <w:r w:rsidR="0083518E">
        <w:rPr>
          <w:rFonts w:ascii="Garamond" w:eastAsia="Times New Roman" w:hAnsi="Garamond" w:cs="Times New Roman"/>
          <w:bCs/>
          <w:sz w:val="24"/>
          <w:szCs w:val="24"/>
        </w:rPr>
        <w:t>a particular post-mortem identit</w:t>
      </w:r>
      <w:r w:rsidR="00543AC5">
        <w:rPr>
          <w:rFonts w:ascii="Garamond" w:eastAsia="Times New Roman" w:hAnsi="Garamond" w:cs="Times New Roman"/>
          <w:bCs/>
          <w:sz w:val="24"/>
          <w:szCs w:val="24"/>
        </w:rPr>
        <w:t>y</w:t>
      </w:r>
      <w:r w:rsidR="002D6599">
        <w:rPr>
          <w:rFonts w:ascii="Garamond" w:eastAsia="Times New Roman" w:hAnsi="Garamond" w:cs="Times New Roman"/>
          <w:bCs/>
          <w:sz w:val="24"/>
          <w:szCs w:val="24"/>
        </w:rPr>
        <w:t xml:space="preserve"> and legacy</w:t>
      </w:r>
      <w:r w:rsidR="00543AC5">
        <w:rPr>
          <w:rFonts w:ascii="Garamond" w:eastAsia="Times New Roman" w:hAnsi="Garamond" w:cs="Times New Roman"/>
          <w:bCs/>
          <w:sz w:val="24"/>
          <w:szCs w:val="24"/>
        </w:rPr>
        <w:t xml:space="preserve"> for himself</w:t>
      </w:r>
      <w:r w:rsidR="002D6599">
        <w:rPr>
          <w:rFonts w:ascii="Garamond" w:eastAsia="Times New Roman" w:hAnsi="Garamond" w:cs="Times New Roman"/>
          <w:bCs/>
          <w:sz w:val="24"/>
          <w:szCs w:val="24"/>
        </w:rPr>
        <w:t xml:space="preserve"> and his family</w:t>
      </w:r>
      <w:r w:rsidR="00543AC5">
        <w:rPr>
          <w:rFonts w:ascii="Garamond" w:eastAsia="Times New Roman" w:hAnsi="Garamond" w:cs="Times New Roman"/>
          <w:bCs/>
          <w:sz w:val="24"/>
          <w:szCs w:val="24"/>
        </w:rPr>
        <w:t xml:space="preserve">. </w:t>
      </w:r>
      <w:r w:rsidR="008B15AA">
        <w:rPr>
          <w:rFonts w:ascii="Garamond" w:eastAsia="Times New Roman" w:hAnsi="Garamond" w:cs="Times New Roman"/>
          <w:bCs/>
          <w:sz w:val="24"/>
          <w:szCs w:val="24"/>
        </w:rPr>
        <w:t>However,</w:t>
      </w:r>
      <w:r w:rsidR="008B15AA" w:rsidRPr="00D6734B">
        <w:rPr>
          <w:rFonts w:ascii="Garamond" w:eastAsia="Times New Roman" w:hAnsi="Garamond" w:cs="Times New Roman"/>
          <w:bCs/>
          <w:sz w:val="24"/>
          <w:szCs w:val="24"/>
        </w:rPr>
        <w:t xml:space="preserve"> the full picture is clearly more complicated. When we try to explain the contextualised significance of bequests and we think of them as links in a complex chain of interaction, expectation, bonding and social control, the meanings </w:t>
      </w:r>
      <w:r w:rsidR="0001470C">
        <w:rPr>
          <w:rFonts w:ascii="Garamond" w:eastAsia="Times New Roman" w:hAnsi="Garamond" w:cs="Times New Roman"/>
          <w:bCs/>
          <w:sz w:val="24"/>
          <w:szCs w:val="24"/>
        </w:rPr>
        <w:t xml:space="preserve">can </w:t>
      </w:r>
      <w:r w:rsidR="008B15AA" w:rsidRPr="00D6734B">
        <w:rPr>
          <w:rFonts w:ascii="Garamond" w:eastAsia="Times New Roman" w:hAnsi="Garamond" w:cs="Times New Roman"/>
          <w:bCs/>
          <w:sz w:val="24"/>
          <w:szCs w:val="24"/>
        </w:rPr>
        <w:t>prove difficult to untangle.</w:t>
      </w:r>
      <w:r w:rsidR="008B15AA" w:rsidRPr="00D6734B">
        <w:rPr>
          <w:rFonts w:ascii="Garamond" w:eastAsia="Times New Roman" w:hAnsi="Garamond" w:cs="Times New Roman"/>
          <w:bCs/>
          <w:sz w:val="24"/>
          <w:szCs w:val="24"/>
          <w:vertAlign w:val="superscript"/>
        </w:rPr>
        <w:footnoteReference w:id="96"/>
      </w:r>
      <w:r w:rsidR="008B15AA" w:rsidRPr="00D6734B">
        <w:rPr>
          <w:rFonts w:ascii="Garamond" w:eastAsia="Times New Roman" w:hAnsi="Garamond" w:cs="Times New Roman"/>
          <w:bCs/>
          <w:sz w:val="24"/>
          <w:szCs w:val="24"/>
        </w:rPr>
        <w:t xml:space="preserve"> To </w:t>
      </w:r>
      <w:r w:rsidR="008B15AA" w:rsidRPr="00D6734B">
        <w:rPr>
          <w:rFonts w:ascii="Garamond" w:eastAsia="Times New Roman" w:hAnsi="Garamond" w:cs="Times New Roman"/>
          <w:bCs/>
          <w:sz w:val="24"/>
          <w:szCs w:val="24"/>
        </w:rPr>
        <w:lastRenderedPageBreak/>
        <w:t>quote Miri Rubin: ‘Identity is as elusive as it is central to individual lives and collective experience’.</w:t>
      </w:r>
      <w:r w:rsidR="002D6599">
        <w:rPr>
          <w:rStyle w:val="FootnoteReference"/>
          <w:rFonts w:ascii="Garamond" w:eastAsia="Times New Roman" w:hAnsi="Garamond" w:cs="Times New Roman"/>
          <w:bCs/>
          <w:sz w:val="24"/>
          <w:szCs w:val="24"/>
        </w:rPr>
        <w:footnoteReference w:id="97"/>
      </w:r>
      <w:r w:rsidR="008B15AA" w:rsidRPr="00D6734B">
        <w:rPr>
          <w:rFonts w:ascii="Garamond" w:eastAsia="Times New Roman" w:hAnsi="Garamond" w:cs="Times New Roman"/>
          <w:bCs/>
          <w:sz w:val="24"/>
          <w:szCs w:val="24"/>
        </w:rPr>
        <w:t xml:space="preserve"> </w:t>
      </w:r>
    </w:p>
    <w:p w14:paraId="455D9FA2" w14:textId="77777777" w:rsidR="00B9403A" w:rsidRDefault="00B9403A" w:rsidP="001934C1">
      <w:pPr>
        <w:spacing w:after="0" w:line="360" w:lineRule="auto"/>
        <w:ind w:left="720"/>
        <w:jc w:val="both"/>
        <w:rPr>
          <w:rFonts w:ascii="Garamond" w:eastAsia="Times New Roman" w:hAnsi="Garamond" w:cs="Times New Roman"/>
          <w:bCs/>
          <w:sz w:val="24"/>
          <w:szCs w:val="24"/>
        </w:rPr>
      </w:pPr>
    </w:p>
    <w:p w14:paraId="04864AAB" w14:textId="7E87EC91" w:rsidR="001934C1" w:rsidRPr="006C3216" w:rsidRDefault="00543AC5" w:rsidP="001934C1">
      <w:pPr>
        <w:spacing w:after="0" w:line="360" w:lineRule="auto"/>
        <w:ind w:left="720"/>
        <w:jc w:val="both"/>
        <w:rPr>
          <w:rFonts w:ascii="Garamond" w:eastAsia="Times New Roman" w:hAnsi="Garamond" w:cs="Times New Roman"/>
          <w:sz w:val="24"/>
          <w:szCs w:val="24"/>
          <w:lang w:eastAsia="en-GB"/>
        </w:rPr>
      </w:pPr>
      <w:r>
        <w:rPr>
          <w:rFonts w:ascii="Garamond" w:eastAsia="Times New Roman" w:hAnsi="Garamond" w:cs="Times New Roman"/>
          <w:bCs/>
          <w:sz w:val="24"/>
          <w:szCs w:val="24"/>
        </w:rPr>
        <w:t xml:space="preserve">Burgh’s </w:t>
      </w:r>
      <w:r w:rsidR="00035882" w:rsidRPr="00035882">
        <w:rPr>
          <w:rFonts w:ascii="Garamond" w:eastAsia="Times New Roman" w:hAnsi="Garamond" w:cs="Times New Roman"/>
          <w:bCs/>
          <w:sz w:val="24"/>
          <w:szCs w:val="24"/>
        </w:rPr>
        <w:t>anxie</w:t>
      </w:r>
      <w:r w:rsidR="0001470C">
        <w:rPr>
          <w:rFonts w:ascii="Garamond" w:eastAsia="Times New Roman" w:hAnsi="Garamond" w:cs="Times New Roman"/>
          <w:bCs/>
          <w:sz w:val="24"/>
          <w:szCs w:val="24"/>
        </w:rPr>
        <w:t>ty for post-mortem insurance might</w:t>
      </w:r>
      <w:r w:rsidR="00035882" w:rsidRPr="00035882">
        <w:rPr>
          <w:rFonts w:ascii="Garamond" w:eastAsia="Times New Roman" w:hAnsi="Garamond" w:cs="Times New Roman"/>
          <w:bCs/>
          <w:sz w:val="24"/>
          <w:szCs w:val="24"/>
        </w:rPr>
        <w:t xml:space="preserve"> appear obsessive but there are</w:t>
      </w:r>
      <w:r w:rsidR="00035882">
        <w:rPr>
          <w:rFonts w:ascii="Garamond" w:eastAsia="Times New Roman" w:hAnsi="Garamond" w:cs="Times New Roman"/>
          <w:bCs/>
          <w:sz w:val="24"/>
          <w:szCs w:val="24"/>
        </w:rPr>
        <w:t xml:space="preserve"> </w:t>
      </w:r>
      <w:r w:rsidR="002D6599">
        <w:rPr>
          <w:rFonts w:ascii="Garamond" w:eastAsia="Times New Roman" w:hAnsi="Garamond" w:cs="Times New Roman"/>
          <w:bCs/>
          <w:sz w:val="24"/>
          <w:szCs w:val="24"/>
        </w:rPr>
        <w:t>other</w:t>
      </w:r>
      <w:r w:rsidR="00035882" w:rsidRPr="00035882">
        <w:rPr>
          <w:rFonts w:ascii="Garamond" w:eastAsia="Times New Roman" w:hAnsi="Garamond" w:cs="Times New Roman"/>
          <w:bCs/>
          <w:sz w:val="24"/>
          <w:szCs w:val="24"/>
        </w:rPr>
        <w:t xml:space="preserve"> examples of</w:t>
      </w:r>
      <w:r w:rsidR="00035882">
        <w:rPr>
          <w:rFonts w:ascii="Garamond" w:eastAsia="Times New Roman" w:hAnsi="Garamond" w:cs="Times New Roman"/>
          <w:bCs/>
          <w:sz w:val="24"/>
          <w:szCs w:val="24"/>
        </w:rPr>
        <w:t xml:space="preserve"> fifteenth-century</w:t>
      </w:r>
      <w:r w:rsidR="00035882" w:rsidRPr="00035882">
        <w:rPr>
          <w:rFonts w:ascii="Garamond" w:eastAsia="Times New Roman" w:hAnsi="Garamond" w:cs="Times New Roman"/>
          <w:bCs/>
          <w:sz w:val="24"/>
          <w:szCs w:val="24"/>
        </w:rPr>
        <w:t xml:space="preserve"> lay men of gentle status whose fear of death and worse, damnation and anonymity, pushed them to do everything in their power to </w:t>
      </w:r>
      <w:r w:rsidR="00035882">
        <w:rPr>
          <w:rFonts w:ascii="Garamond" w:eastAsia="Times New Roman" w:hAnsi="Garamond" w:cs="Times New Roman"/>
          <w:bCs/>
          <w:sz w:val="24"/>
          <w:szCs w:val="24"/>
        </w:rPr>
        <w:t>mitigate the suffering of their soul and bring them close</w:t>
      </w:r>
      <w:r w:rsidR="00D319D7">
        <w:rPr>
          <w:rFonts w:ascii="Garamond" w:eastAsia="Times New Roman" w:hAnsi="Garamond" w:cs="Times New Roman"/>
          <w:bCs/>
          <w:sz w:val="24"/>
          <w:szCs w:val="24"/>
        </w:rPr>
        <w:t>r</w:t>
      </w:r>
      <w:r w:rsidR="00035882">
        <w:rPr>
          <w:rFonts w:ascii="Garamond" w:eastAsia="Times New Roman" w:hAnsi="Garamond" w:cs="Times New Roman"/>
          <w:bCs/>
          <w:sz w:val="24"/>
          <w:szCs w:val="24"/>
        </w:rPr>
        <w:t xml:space="preserve"> to salvation and remembrance</w:t>
      </w:r>
      <w:r w:rsidR="00D319D7">
        <w:rPr>
          <w:rFonts w:ascii="Garamond" w:eastAsia="Times New Roman" w:hAnsi="Garamond" w:cs="Times New Roman"/>
          <w:bCs/>
          <w:sz w:val="24"/>
          <w:szCs w:val="24"/>
        </w:rPr>
        <w:t>, although few bear such extraordinary attention to detail</w:t>
      </w:r>
      <w:r w:rsidR="00035882">
        <w:rPr>
          <w:rFonts w:ascii="Garamond" w:eastAsia="Times New Roman" w:hAnsi="Garamond" w:cs="Times New Roman"/>
          <w:bCs/>
          <w:sz w:val="24"/>
          <w:szCs w:val="24"/>
        </w:rPr>
        <w:t>.</w:t>
      </w:r>
      <w:r w:rsidR="002D6599">
        <w:rPr>
          <w:rStyle w:val="FootnoteReference"/>
          <w:rFonts w:ascii="Garamond" w:eastAsia="Times New Roman" w:hAnsi="Garamond" w:cs="Times New Roman"/>
          <w:bCs/>
          <w:sz w:val="24"/>
          <w:szCs w:val="24"/>
        </w:rPr>
        <w:footnoteReference w:id="98"/>
      </w:r>
      <w:r w:rsidR="00035882">
        <w:rPr>
          <w:rFonts w:ascii="Garamond" w:eastAsia="Times New Roman" w:hAnsi="Garamond" w:cs="Times New Roman"/>
          <w:bCs/>
          <w:sz w:val="24"/>
          <w:szCs w:val="24"/>
        </w:rPr>
        <w:t xml:space="preserve"> </w:t>
      </w:r>
      <w:r w:rsidR="001934C1" w:rsidRPr="001934C1">
        <w:rPr>
          <w:rFonts w:ascii="Garamond" w:eastAsia="Times New Roman" w:hAnsi="Garamond" w:cs="Times New Roman"/>
          <w:bCs/>
          <w:sz w:val="24"/>
          <w:szCs w:val="24"/>
        </w:rPr>
        <w:t>The elaborate</w:t>
      </w:r>
      <w:r w:rsidR="00CC02B6">
        <w:rPr>
          <w:rFonts w:ascii="Garamond" w:eastAsia="Times New Roman" w:hAnsi="Garamond" w:cs="Times New Roman"/>
          <w:bCs/>
          <w:sz w:val="24"/>
          <w:szCs w:val="24"/>
        </w:rPr>
        <w:t xml:space="preserve"> provision he makes</w:t>
      </w:r>
      <w:r w:rsidR="001934C1" w:rsidRPr="001934C1">
        <w:rPr>
          <w:rFonts w:ascii="Garamond" w:eastAsia="Times New Roman" w:hAnsi="Garamond" w:cs="Times New Roman"/>
          <w:bCs/>
          <w:sz w:val="24"/>
          <w:szCs w:val="24"/>
        </w:rPr>
        <w:t>, bequeathing luxury fabrics for vestments, as well as producing a complex time</w:t>
      </w:r>
      <w:r w:rsidR="00BF200C">
        <w:rPr>
          <w:rFonts w:ascii="Garamond" w:eastAsia="Times New Roman" w:hAnsi="Garamond" w:cs="Times New Roman"/>
          <w:bCs/>
          <w:sz w:val="24"/>
          <w:szCs w:val="24"/>
        </w:rPr>
        <w:t>table of m</w:t>
      </w:r>
      <w:r w:rsidR="001934C1" w:rsidRPr="001934C1">
        <w:rPr>
          <w:rFonts w:ascii="Garamond" w:eastAsia="Times New Roman" w:hAnsi="Garamond" w:cs="Times New Roman"/>
          <w:bCs/>
          <w:sz w:val="24"/>
          <w:szCs w:val="24"/>
        </w:rPr>
        <w:t xml:space="preserve">asses for his chantry indicative of his personal devotions, serves to underline his </w:t>
      </w:r>
      <w:r w:rsidR="00035882">
        <w:rPr>
          <w:rFonts w:ascii="Garamond" w:eastAsia="Times New Roman" w:hAnsi="Garamond" w:cs="Times New Roman"/>
          <w:bCs/>
          <w:sz w:val="24"/>
          <w:szCs w:val="24"/>
        </w:rPr>
        <w:t xml:space="preserve">personal </w:t>
      </w:r>
      <w:r w:rsidR="001934C1" w:rsidRPr="001934C1">
        <w:rPr>
          <w:rFonts w:ascii="Garamond" w:eastAsia="Times New Roman" w:hAnsi="Garamond" w:cs="Times New Roman"/>
          <w:bCs/>
          <w:sz w:val="24"/>
          <w:szCs w:val="24"/>
        </w:rPr>
        <w:t xml:space="preserve">piety, </w:t>
      </w:r>
      <w:r>
        <w:rPr>
          <w:rFonts w:ascii="Garamond" w:eastAsia="Times New Roman" w:hAnsi="Garamond" w:cs="Times New Roman"/>
          <w:bCs/>
          <w:sz w:val="24"/>
          <w:szCs w:val="24"/>
        </w:rPr>
        <w:t xml:space="preserve">whilst also </w:t>
      </w:r>
      <w:r w:rsidR="001934C1" w:rsidRPr="001934C1">
        <w:rPr>
          <w:rFonts w:ascii="Garamond" w:eastAsia="Times New Roman" w:hAnsi="Garamond" w:cs="Times New Roman"/>
          <w:bCs/>
          <w:sz w:val="24"/>
          <w:szCs w:val="24"/>
        </w:rPr>
        <w:t>creating an impression of his wealth and therefore his powerful position in society.</w:t>
      </w:r>
      <w:r w:rsidR="00035882">
        <w:rPr>
          <w:rFonts w:ascii="Garamond" w:eastAsia="Times New Roman" w:hAnsi="Garamond" w:cs="Times New Roman"/>
          <w:bCs/>
          <w:sz w:val="24"/>
          <w:szCs w:val="24"/>
        </w:rPr>
        <w:t xml:space="preserve"> </w:t>
      </w:r>
      <w:r w:rsidR="001934C1" w:rsidRPr="001934C1">
        <w:rPr>
          <w:rFonts w:ascii="Garamond" w:eastAsia="Times New Roman" w:hAnsi="Garamond" w:cs="Times New Roman"/>
          <w:bCs/>
          <w:sz w:val="24"/>
          <w:szCs w:val="24"/>
        </w:rPr>
        <w:t>The monument that he commissioned for himself and his wife reinforces this idea; he requested to be depicted bearing arms and with his family shields, proclaiming his lineage and connections and thus presenting an image of a person worthy of commemoration. The success of a layman in life was, in this way, equated with the worthiness of commemo</w:t>
      </w:r>
      <w:r w:rsidR="008B15AA">
        <w:rPr>
          <w:rFonts w:ascii="Garamond" w:eastAsia="Times New Roman" w:hAnsi="Garamond" w:cs="Times New Roman"/>
          <w:bCs/>
          <w:sz w:val="24"/>
          <w:szCs w:val="24"/>
        </w:rPr>
        <w:t xml:space="preserve">ration in death. </w:t>
      </w:r>
      <w:r w:rsidR="001934C1" w:rsidRPr="001934C1">
        <w:rPr>
          <w:rFonts w:ascii="Garamond" w:eastAsia="Times New Roman" w:hAnsi="Garamond" w:cs="Times New Roman"/>
          <w:bCs/>
          <w:sz w:val="24"/>
          <w:szCs w:val="24"/>
        </w:rPr>
        <w:t>Thomas Burgh appear</w:t>
      </w:r>
      <w:r w:rsidR="008B15AA">
        <w:rPr>
          <w:rFonts w:ascii="Garamond" w:eastAsia="Times New Roman" w:hAnsi="Garamond" w:cs="Times New Roman"/>
          <w:bCs/>
          <w:sz w:val="24"/>
          <w:szCs w:val="24"/>
        </w:rPr>
        <w:t>s</w:t>
      </w:r>
      <w:r w:rsidR="001934C1" w:rsidRPr="001934C1">
        <w:rPr>
          <w:rFonts w:ascii="Garamond" w:eastAsia="Times New Roman" w:hAnsi="Garamond" w:cs="Times New Roman"/>
          <w:bCs/>
          <w:sz w:val="24"/>
          <w:szCs w:val="24"/>
        </w:rPr>
        <w:t xml:space="preserve"> to have had an understanding that, whilst it </w:t>
      </w:r>
      <w:r w:rsidR="008B15AA">
        <w:rPr>
          <w:rFonts w:ascii="Garamond" w:eastAsia="Times New Roman" w:hAnsi="Garamond" w:cs="Times New Roman"/>
          <w:bCs/>
          <w:sz w:val="24"/>
          <w:szCs w:val="24"/>
        </w:rPr>
        <w:t xml:space="preserve">was </w:t>
      </w:r>
      <w:r w:rsidR="00B9403A">
        <w:rPr>
          <w:rFonts w:ascii="Garamond" w:eastAsia="Times New Roman" w:hAnsi="Garamond" w:cs="Times New Roman"/>
          <w:bCs/>
          <w:sz w:val="24"/>
          <w:szCs w:val="24"/>
        </w:rPr>
        <w:t>desirable</w:t>
      </w:r>
      <w:r w:rsidR="008B15AA">
        <w:rPr>
          <w:rFonts w:ascii="Garamond" w:eastAsia="Times New Roman" w:hAnsi="Garamond" w:cs="Times New Roman"/>
          <w:bCs/>
          <w:sz w:val="24"/>
          <w:szCs w:val="24"/>
        </w:rPr>
        <w:t xml:space="preserve"> to highlight his</w:t>
      </w:r>
      <w:r w:rsidR="001934C1" w:rsidRPr="001934C1">
        <w:rPr>
          <w:rFonts w:ascii="Garamond" w:eastAsia="Times New Roman" w:hAnsi="Garamond" w:cs="Times New Roman"/>
          <w:bCs/>
          <w:sz w:val="24"/>
          <w:szCs w:val="24"/>
        </w:rPr>
        <w:t xml:space="preserve"> worldly social</w:t>
      </w:r>
      <w:r w:rsidR="008B15AA">
        <w:rPr>
          <w:rFonts w:ascii="Garamond" w:eastAsia="Times New Roman" w:hAnsi="Garamond" w:cs="Times New Roman"/>
          <w:bCs/>
          <w:sz w:val="24"/>
          <w:szCs w:val="24"/>
        </w:rPr>
        <w:t xml:space="preserve"> status and wealth through his</w:t>
      </w:r>
      <w:r w:rsidR="001934C1" w:rsidRPr="001934C1">
        <w:rPr>
          <w:rFonts w:ascii="Garamond" w:eastAsia="Times New Roman" w:hAnsi="Garamond" w:cs="Times New Roman"/>
          <w:bCs/>
          <w:sz w:val="24"/>
          <w:szCs w:val="24"/>
        </w:rPr>
        <w:t xml:space="preserve"> post-mortem provision, it was a</w:t>
      </w:r>
      <w:r w:rsidR="008B15AA">
        <w:rPr>
          <w:rFonts w:ascii="Garamond" w:eastAsia="Times New Roman" w:hAnsi="Garamond" w:cs="Times New Roman"/>
          <w:bCs/>
          <w:sz w:val="24"/>
          <w:szCs w:val="24"/>
        </w:rPr>
        <w:t>lso essential to emphasise his earthly</w:t>
      </w:r>
      <w:r w:rsidR="001934C1" w:rsidRPr="001934C1">
        <w:rPr>
          <w:rFonts w:ascii="Garamond" w:eastAsia="Times New Roman" w:hAnsi="Garamond" w:cs="Times New Roman"/>
          <w:bCs/>
          <w:sz w:val="24"/>
          <w:szCs w:val="24"/>
        </w:rPr>
        <w:t xml:space="preserve"> pi</w:t>
      </w:r>
      <w:r w:rsidR="008B15AA">
        <w:rPr>
          <w:rFonts w:ascii="Garamond" w:eastAsia="Times New Roman" w:hAnsi="Garamond" w:cs="Times New Roman"/>
          <w:bCs/>
          <w:sz w:val="24"/>
          <w:szCs w:val="24"/>
        </w:rPr>
        <w:t>ety, in preparation for heaven.</w:t>
      </w:r>
      <w:r w:rsidR="001934C1" w:rsidRPr="001934C1">
        <w:rPr>
          <w:rFonts w:ascii="Garamond" w:eastAsia="Times New Roman" w:hAnsi="Garamond" w:cs="Times New Roman"/>
          <w:bCs/>
          <w:sz w:val="24"/>
          <w:szCs w:val="24"/>
        </w:rPr>
        <w:t xml:space="preserve"> </w:t>
      </w:r>
    </w:p>
    <w:p w14:paraId="2EEB44CF" w14:textId="77777777" w:rsidR="006C3216" w:rsidRPr="006C3216" w:rsidRDefault="006C3216" w:rsidP="006C3216">
      <w:pPr>
        <w:spacing w:after="0" w:line="360" w:lineRule="auto"/>
        <w:ind w:left="720"/>
        <w:jc w:val="both"/>
        <w:rPr>
          <w:rFonts w:ascii="Garamond" w:eastAsia="Times New Roman" w:hAnsi="Garamond" w:cs="Times New Roman"/>
          <w:iCs/>
          <w:color w:val="000000"/>
          <w:sz w:val="24"/>
        </w:rPr>
      </w:pPr>
    </w:p>
    <w:p w14:paraId="12BB8601" w14:textId="77777777" w:rsidR="00C02F4E" w:rsidRDefault="00C02F4E"/>
    <w:sectPr w:rsidR="00C02F4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2E9FE" w14:textId="77777777" w:rsidR="00A95634" w:rsidRDefault="00A95634" w:rsidP="006C3216">
      <w:pPr>
        <w:spacing w:after="0" w:line="240" w:lineRule="auto"/>
      </w:pPr>
      <w:r>
        <w:separator/>
      </w:r>
    </w:p>
  </w:endnote>
  <w:endnote w:type="continuationSeparator" w:id="0">
    <w:p w14:paraId="130D1809" w14:textId="77777777" w:rsidR="00A95634" w:rsidRDefault="00A95634" w:rsidP="006C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3441"/>
      <w:docPartObj>
        <w:docPartGallery w:val="Page Numbers (Bottom of Page)"/>
        <w:docPartUnique/>
      </w:docPartObj>
    </w:sdtPr>
    <w:sdtEndPr>
      <w:rPr>
        <w:color w:val="808080" w:themeColor="background1" w:themeShade="80"/>
        <w:spacing w:val="60"/>
      </w:rPr>
    </w:sdtEndPr>
    <w:sdtContent>
      <w:p w14:paraId="66B96ED0" w14:textId="76A3EB8A" w:rsidR="009610FE" w:rsidRDefault="009610FE">
        <w:pPr>
          <w:pStyle w:val="Footer"/>
          <w:pBdr>
            <w:top w:val="single" w:sz="4" w:space="1" w:color="D9D9D9" w:themeColor="background1" w:themeShade="D9"/>
          </w:pBdr>
          <w:jc w:val="right"/>
        </w:pPr>
        <w:r>
          <w:fldChar w:fldCharType="begin"/>
        </w:r>
        <w:r>
          <w:instrText xml:space="preserve"> PAGE   \* MERGEFORMAT </w:instrText>
        </w:r>
        <w:r>
          <w:fldChar w:fldCharType="separate"/>
        </w:r>
        <w:r w:rsidR="00BE6E5D">
          <w:rPr>
            <w:noProof/>
          </w:rPr>
          <w:t>11</w:t>
        </w:r>
        <w:r>
          <w:rPr>
            <w:noProof/>
          </w:rPr>
          <w:fldChar w:fldCharType="end"/>
        </w:r>
        <w:r>
          <w:t xml:space="preserve"> | </w:t>
        </w:r>
        <w:r>
          <w:rPr>
            <w:color w:val="808080" w:themeColor="background1" w:themeShade="80"/>
            <w:spacing w:val="60"/>
          </w:rPr>
          <w:t>Page</w:t>
        </w:r>
      </w:p>
    </w:sdtContent>
  </w:sdt>
  <w:p w14:paraId="773347A8" w14:textId="77777777" w:rsidR="009610FE" w:rsidRDefault="0096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16989" w14:textId="77777777" w:rsidR="00A95634" w:rsidRDefault="00A95634" w:rsidP="006C3216">
      <w:pPr>
        <w:spacing w:after="0" w:line="240" w:lineRule="auto"/>
      </w:pPr>
      <w:r>
        <w:separator/>
      </w:r>
    </w:p>
  </w:footnote>
  <w:footnote w:type="continuationSeparator" w:id="0">
    <w:p w14:paraId="10A26C3F" w14:textId="77777777" w:rsidR="00A95634" w:rsidRDefault="00A95634" w:rsidP="006C3216">
      <w:pPr>
        <w:spacing w:after="0" w:line="240" w:lineRule="auto"/>
      </w:pPr>
      <w:r>
        <w:continuationSeparator/>
      </w:r>
    </w:p>
  </w:footnote>
  <w:footnote w:id="1">
    <w:p w14:paraId="24CBCF71" w14:textId="6BD0963B" w:rsidR="00083D44" w:rsidRPr="00083D44" w:rsidRDefault="00083D44">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This article was developed from a paper presented at the Lincoln Record Society 2019 conference ‘Lincolnshire and the Wars of the Roses’. With grateful thanks to conference participants Dr Paul Dryburgh, Dr Nicholas Bennett and Dr Rachel </w:t>
      </w:r>
      <w:proofErr w:type="spellStart"/>
      <w:r w:rsidRPr="00083D44">
        <w:rPr>
          <w:rFonts w:ascii="Garamond" w:hAnsi="Garamond"/>
        </w:rPr>
        <w:t>Delman</w:t>
      </w:r>
      <w:proofErr w:type="spellEnd"/>
      <w:r w:rsidRPr="00083D44">
        <w:rPr>
          <w:rFonts w:ascii="Garamond" w:hAnsi="Garamond"/>
        </w:rPr>
        <w:t xml:space="preserve"> for their comments on this piece.</w:t>
      </w:r>
      <w:bookmarkStart w:id="0" w:name="_GoBack"/>
      <w:bookmarkEnd w:id="0"/>
    </w:p>
  </w:footnote>
  <w:footnote w:id="2">
    <w:p w14:paraId="6868F1B4" w14:textId="10383FF0" w:rsidR="00C250B3" w:rsidRPr="00083D44" w:rsidRDefault="00C250B3"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550E5A" w:rsidRPr="00083D44">
        <w:rPr>
          <w:rFonts w:ascii="Garamond" w:hAnsi="Garamond"/>
        </w:rPr>
        <w:t xml:space="preserve">P. </w:t>
      </w:r>
      <w:proofErr w:type="spellStart"/>
      <w:r w:rsidRPr="00083D44">
        <w:rPr>
          <w:rFonts w:ascii="Garamond" w:hAnsi="Garamond"/>
        </w:rPr>
        <w:t>Maddern</w:t>
      </w:r>
      <w:proofErr w:type="spellEnd"/>
      <w:r w:rsidRPr="00083D44">
        <w:rPr>
          <w:rFonts w:ascii="Garamond" w:hAnsi="Garamond"/>
        </w:rPr>
        <w:t>, ‘Gentility’</w:t>
      </w:r>
      <w:r w:rsidR="00550E5A" w:rsidRPr="00083D44">
        <w:rPr>
          <w:rFonts w:ascii="Garamond" w:hAnsi="Garamond"/>
        </w:rPr>
        <w:t xml:space="preserve"> in R. </w:t>
      </w:r>
      <w:proofErr w:type="spellStart"/>
      <w:r w:rsidR="00550E5A" w:rsidRPr="00083D44">
        <w:rPr>
          <w:rFonts w:ascii="Garamond" w:hAnsi="Garamond"/>
        </w:rPr>
        <w:t>Radulescu</w:t>
      </w:r>
      <w:proofErr w:type="spellEnd"/>
      <w:r w:rsidR="00550E5A" w:rsidRPr="00083D44">
        <w:rPr>
          <w:rFonts w:ascii="Garamond" w:hAnsi="Garamond"/>
        </w:rPr>
        <w:t xml:space="preserve"> and A. Truelove (eds), </w:t>
      </w:r>
      <w:r w:rsidR="00550E5A" w:rsidRPr="00083D44">
        <w:rPr>
          <w:rFonts w:ascii="Garamond" w:hAnsi="Garamond"/>
          <w:i/>
        </w:rPr>
        <w:t>Gentry Culture in Late Medieval England</w:t>
      </w:r>
      <w:r w:rsidR="00550E5A" w:rsidRPr="00083D44">
        <w:rPr>
          <w:rFonts w:ascii="Garamond" w:hAnsi="Garamond"/>
        </w:rPr>
        <w:t xml:space="preserve"> (Manchester</w:t>
      </w:r>
      <w:r w:rsidRPr="00083D44">
        <w:rPr>
          <w:rFonts w:ascii="Garamond" w:hAnsi="Garamond"/>
        </w:rPr>
        <w:t>,</w:t>
      </w:r>
      <w:r w:rsidR="00550E5A" w:rsidRPr="00083D44">
        <w:rPr>
          <w:rFonts w:ascii="Garamond" w:hAnsi="Garamond"/>
        </w:rPr>
        <w:t xml:space="preserve"> 2005),</w:t>
      </w:r>
      <w:r w:rsidRPr="00083D44">
        <w:rPr>
          <w:rFonts w:ascii="Garamond" w:hAnsi="Garamond"/>
        </w:rPr>
        <w:t xml:space="preserve"> p. 26.</w:t>
      </w:r>
    </w:p>
  </w:footnote>
  <w:footnote w:id="3">
    <w:p w14:paraId="1D0D6FBE" w14:textId="77777777" w:rsidR="00C250B3" w:rsidRPr="00083D44" w:rsidRDefault="00C250B3"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R. Gorski, </w:t>
      </w:r>
      <w:r w:rsidRPr="00083D44">
        <w:rPr>
          <w:rFonts w:ascii="Garamond" w:hAnsi="Garamond"/>
          <w:i/>
          <w:iCs/>
        </w:rPr>
        <w:t xml:space="preserve">The fourteenth-century </w:t>
      </w:r>
      <w:proofErr w:type="gramStart"/>
      <w:r w:rsidRPr="00083D44">
        <w:rPr>
          <w:rFonts w:ascii="Garamond" w:hAnsi="Garamond"/>
          <w:i/>
          <w:iCs/>
        </w:rPr>
        <w:t>sheriff :</w:t>
      </w:r>
      <w:proofErr w:type="gramEnd"/>
      <w:r w:rsidRPr="00083D44">
        <w:rPr>
          <w:rFonts w:ascii="Garamond" w:hAnsi="Garamond"/>
          <w:i/>
          <w:iCs/>
        </w:rPr>
        <w:t xml:space="preserve"> English local administration in the late middle ages</w:t>
      </w:r>
      <w:r w:rsidRPr="00083D44">
        <w:rPr>
          <w:rFonts w:ascii="Garamond" w:hAnsi="Garamond"/>
        </w:rPr>
        <w:t xml:space="preserve"> (Woodbridge, 2003), p. 69.</w:t>
      </w:r>
    </w:p>
  </w:footnote>
  <w:footnote w:id="4">
    <w:p w14:paraId="7668CB98" w14:textId="18BCF077" w:rsidR="008D188F" w:rsidRPr="00083D44" w:rsidRDefault="008D188F"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Burgh was one of many gentry </w:t>
      </w:r>
      <w:r w:rsidR="00971C3F" w:rsidRPr="00083D44">
        <w:rPr>
          <w:rFonts w:ascii="Garamond" w:hAnsi="Garamond"/>
        </w:rPr>
        <w:t>in the localities</w:t>
      </w:r>
      <w:r w:rsidRPr="00083D44">
        <w:rPr>
          <w:rFonts w:ascii="Garamond" w:hAnsi="Garamond"/>
        </w:rPr>
        <w:t xml:space="preserve"> who consolidated and enhanced their positions during the Wars of the Roses</w:t>
      </w:r>
      <w:r w:rsidR="00971C3F" w:rsidRPr="00083D44">
        <w:rPr>
          <w:rFonts w:ascii="Garamond" w:hAnsi="Garamond"/>
        </w:rPr>
        <w:t xml:space="preserve"> through a combination of interests and activities such as local service, useful marriage, the building up of an estate and attachment to a patron</w:t>
      </w:r>
      <w:r w:rsidRPr="00083D44">
        <w:rPr>
          <w:rFonts w:ascii="Garamond" w:hAnsi="Garamond"/>
        </w:rPr>
        <w:t xml:space="preserve"> – see for example: J. T. Driver, ‘A fifteenth-century Leicestershire lawyer and Parliamentary Knight of the Shire: Thomas Palmer of Holt (c. 1400-1475)</w:t>
      </w:r>
      <w:r w:rsidR="00971C3F" w:rsidRPr="00083D44">
        <w:rPr>
          <w:rFonts w:ascii="Garamond" w:hAnsi="Garamond"/>
        </w:rPr>
        <w:t>’</w:t>
      </w:r>
      <w:r w:rsidRPr="00083D44">
        <w:rPr>
          <w:rFonts w:ascii="Garamond" w:hAnsi="Garamond"/>
        </w:rPr>
        <w:t xml:space="preserve">, </w:t>
      </w:r>
      <w:r w:rsidRPr="00083D44">
        <w:rPr>
          <w:rFonts w:ascii="Garamond" w:hAnsi="Garamond"/>
          <w:i/>
        </w:rPr>
        <w:t>The Leicestershire Archaeological and Historical Society Transactions</w:t>
      </w:r>
      <w:r w:rsidRPr="00083D44">
        <w:rPr>
          <w:rFonts w:ascii="Garamond" w:hAnsi="Garamond"/>
        </w:rPr>
        <w:t xml:space="preserve">, </w:t>
      </w:r>
      <w:r w:rsidR="00971C3F" w:rsidRPr="00083D44">
        <w:rPr>
          <w:rFonts w:ascii="Garamond" w:hAnsi="Garamond"/>
        </w:rPr>
        <w:t xml:space="preserve">69 (1995), 42-58; J. T. Driver, ‘The Career and Affiliations of Sir Roger </w:t>
      </w:r>
      <w:proofErr w:type="spellStart"/>
      <w:r w:rsidR="00971C3F" w:rsidRPr="00083D44">
        <w:rPr>
          <w:rFonts w:ascii="Garamond" w:hAnsi="Garamond"/>
        </w:rPr>
        <w:t>Tocotes</w:t>
      </w:r>
      <w:proofErr w:type="spellEnd"/>
      <w:r w:rsidR="00971C3F" w:rsidRPr="00083D44">
        <w:rPr>
          <w:rFonts w:ascii="Garamond" w:hAnsi="Garamond"/>
        </w:rPr>
        <w:t xml:space="preserve"> of Bromham (c. 1430-92): a Political Survivor in late Fifteenth-Century England’, </w:t>
      </w:r>
      <w:r w:rsidR="00971C3F" w:rsidRPr="00083D44">
        <w:rPr>
          <w:rFonts w:ascii="Garamond" w:hAnsi="Garamond"/>
          <w:i/>
        </w:rPr>
        <w:t>Wiltshire Archaeological and Natural History Magazine</w:t>
      </w:r>
      <w:r w:rsidR="00971C3F" w:rsidRPr="00083D44">
        <w:rPr>
          <w:rFonts w:ascii="Garamond" w:hAnsi="Garamond"/>
        </w:rPr>
        <w:t>, 98 (2005), pp. 307-315.</w:t>
      </w:r>
      <w:r w:rsidRPr="00083D44">
        <w:rPr>
          <w:rFonts w:ascii="Garamond" w:hAnsi="Garamond"/>
        </w:rPr>
        <w:t xml:space="preserve"> </w:t>
      </w:r>
    </w:p>
  </w:footnote>
  <w:footnote w:id="5">
    <w:p w14:paraId="72333BE0" w14:textId="77777777"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S. Gunn, ‘The rise of the Burgh Family, c. 1431-1550’ </w:t>
      </w:r>
      <w:bookmarkStart w:id="1" w:name="_Hlk19276270"/>
      <w:r w:rsidRPr="00083D44">
        <w:rPr>
          <w:rFonts w:ascii="Garamond" w:hAnsi="Garamond"/>
        </w:rPr>
        <w:t xml:space="preserve">in P. Lindley (ed.) </w:t>
      </w:r>
      <w:r w:rsidRPr="00083D44">
        <w:rPr>
          <w:rFonts w:ascii="Garamond" w:hAnsi="Garamond"/>
          <w:i/>
        </w:rPr>
        <w:t>Gainsborough Old Hall, Occasional Papers in Lincolnshire History and Archaeology</w:t>
      </w:r>
      <w:r w:rsidRPr="00083D44">
        <w:rPr>
          <w:rFonts w:ascii="Garamond" w:hAnsi="Garamond"/>
        </w:rPr>
        <w:t xml:space="preserve"> 8 (1991), p. </w:t>
      </w:r>
      <w:bookmarkEnd w:id="1"/>
      <w:r w:rsidRPr="00083D44">
        <w:rPr>
          <w:rFonts w:ascii="Garamond" w:hAnsi="Garamond"/>
        </w:rPr>
        <w:t>8.</w:t>
      </w:r>
    </w:p>
  </w:footnote>
  <w:footnote w:id="6">
    <w:p w14:paraId="328CE468" w14:textId="05543070"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R.</w:t>
      </w:r>
      <w:r w:rsidR="009470B2" w:rsidRPr="00083D44">
        <w:rPr>
          <w:rFonts w:ascii="Garamond" w:hAnsi="Garamond"/>
        </w:rPr>
        <w:t xml:space="preserve"> </w:t>
      </w:r>
      <w:proofErr w:type="spellStart"/>
      <w:r w:rsidR="009470B2" w:rsidRPr="00083D44">
        <w:rPr>
          <w:rFonts w:ascii="Garamond" w:hAnsi="Garamond"/>
        </w:rPr>
        <w:t>Horrox</w:t>
      </w:r>
      <w:proofErr w:type="spellEnd"/>
      <w:r w:rsidRPr="00083D44">
        <w:rPr>
          <w:rFonts w:ascii="Garamond" w:hAnsi="Garamond"/>
        </w:rPr>
        <w:t>, ‘Burgh, Thomas, Baron Burgh (</w:t>
      </w:r>
      <w:r w:rsidRPr="00083D44">
        <w:rPr>
          <w:rFonts w:ascii="Garamond" w:hAnsi="Garamond"/>
          <w:i/>
          <w:iCs/>
        </w:rPr>
        <w:t>c.</w:t>
      </w:r>
      <w:r w:rsidRPr="00083D44">
        <w:rPr>
          <w:rFonts w:ascii="Garamond" w:hAnsi="Garamond"/>
        </w:rPr>
        <w:t>1430–1496)’, </w:t>
      </w:r>
      <w:r w:rsidR="004F6D6A" w:rsidRPr="00083D44">
        <w:rPr>
          <w:rFonts w:ascii="Garamond" w:hAnsi="Garamond"/>
          <w:i/>
        </w:rPr>
        <w:t>O</w:t>
      </w:r>
      <w:r w:rsidRPr="00083D44">
        <w:rPr>
          <w:rFonts w:ascii="Garamond" w:hAnsi="Garamond"/>
          <w:i/>
          <w:iCs/>
        </w:rPr>
        <w:t>DNB</w:t>
      </w:r>
      <w:r w:rsidRPr="00083D44">
        <w:rPr>
          <w:rFonts w:ascii="Garamond" w:hAnsi="Garamond"/>
        </w:rPr>
        <w:t xml:space="preserve">, </w:t>
      </w:r>
      <w:r w:rsidRPr="00083D44">
        <w:rPr>
          <w:rFonts w:ascii="Garamond" w:hAnsi="Garamond"/>
          <w:i/>
          <w:iCs/>
        </w:rPr>
        <w:t>Volume 8, Brown-Burstow</w:t>
      </w:r>
      <w:r w:rsidRPr="00083D44">
        <w:rPr>
          <w:rFonts w:ascii="Garamond" w:hAnsi="Garamond"/>
        </w:rPr>
        <w:t xml:space="preserve"> (Oxford, 2004), p. 787.</w:t>
      </w:r>
    </w:p>
  </w:footnote>
  <w:footnote w:id="7">
    <w:p w14:paraId="3B3ED3C3" w14:textId="311DFC1D" w:rsidR="000D74C0" w:rsidRPr="00083D44" w:rsidRDefault="000D74C0">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See: H. Castor, </w:t>
      </w:r>
      <w:r w:rsidRPr="00083D44">
        <w:rPr>
          <w:rFonts w:ascii="Garamond" w:hAnsi="Garamond"/>
          <w:i/>
        </w:rPr>
        <w:t xml:space="preserve">The King, the crown, and the Duchy of Lancaster: public authority and private power, 1399-1461 </w:t>
      </w:r>
      <w:r w:rsidRPr="00083D44">
        <w:rPr>
          <w:rFonts w:ascii="Garamond" w:hAnsi="Garamond"/>
        </w:rPr>
        <w:t>(Oxford, 2000).</w:t>
      </w:r>
    </w:p>
  </w:footnote>
  <w:footnote w:id="8">
    <w:p w14:paraId="62233023" w14:textId="77777777"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C. Rawcliffe, </w:t>
      </w:r>
      <w:r w:rsidRPr="00083D44">
        <w:rPr>
          <w:rFonts w:ascii="Garamond" w:hAnsi="Garamond"/>
          <w:i/>
          <w:iCs/>
        </w:rPr>
        <w:t xml:space="preserve">The </w:t>
      </w:r>
      <w:proofErr w:type="spellStart"/>
      <w:r w:rsidRPr="00083D44">
        <w:rPr>
          <w:rFonts w:ascii="Garamond" w:hAnsi="Garamond"/>
          <w:i/>
          <w:iCs/>
        </w:rPr>
        <w:t>Staffords</w:t>
      </w:r>
      <w:proofErr w:type="spellEnd"/>
      <w:r w:rsidRPr="00083D44">
        <w:rPr>
          <w:rFonts w:ascii="Garamond" w:hAnsi="Garamond"/>
          <w:i/>
          <w:iCs/>
        </w:rPr>
        <w:t>, earls of Stafford and dukes of Buckingham, 1394-1521</w:t>
      </w:r>
      <w:r w:rsidRPr="00083D44">
        <w:rPr>
          <w:rFonts w:ascii="Garamond" w:hAnsi="Garamond"/>
        </w:rPr>
        <w:t xml:space="preserve"> (Cambridge, 1978), p. 81.</w:t>
      </w:r>
    </w:p>
  </w:footnote>
  <w:footnote w:id="9">
    <w:p w14:paraId="7AFA9E0E" w14:textId="34463DE2"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B8216A" w:rsidRPr="00083D44">
        <w:rPr>
          <w:rFonts w:ascii="Garamond" w:hAnsi="Garamond"/>
        </w:rPr>
        <w:t xml:space="preserve">S. </w:t>
      </w:r>
      <w:proofErr w:type="spellStart"/>
      <w:r w:rsidR="00B8216A" w:rsidRPr="00083D44">
        <w:rPr>
          <w:rFonts w:ascii="Garamond" w:hAnsi="Garamond"/>
        </w:rPr>
        <w:t>Payling</w:t>
      </w:r>
      <w:proofErr w:type="spellEnd"/>
      <w:r w:rsidR="00B8216A" w:rsidRPr="00083D44">
        <w:rPr>
          <w:rFonts w:ascii="Garamond" w:hAnsi="Garamond"/>
        </w:rPr>
        <w:t xml:space="preserve">, ‘The widening franchise – parliamentary elections in Lancastrian Nottinghamshire’, in D. Williams (ed.), </w:t>
      </w:r>
      <w:r w:rsidR="00B8216A" w:rsidRPr="00083D44">
        <w:rPr>
          <w:rFonts w:ascii="Garamond" w:hAnsi="Garamond"/>
          <w:i/>
          <w:iCs/>
        </w:rPr>
        <w:t>England in the Fifteenth Century</w:t>
      </w:r>
      <w:r w:rsidR="00B8216A" w:rsidRPr="00083D44">
        <w:rPr>
          <w:rFonts w:ascii="Garamond" w:hAnsi="Garamond"/>
        </w:rPr>
        <w:t xml:space="preserve"> (Woodbridge, 1987)</w:t>
      </w:r>
      <w:r w:rsidR="00146FC8" w:rsidRPr="00083D44">
        <w:rPr>
          <w:rFonts w:ascii="Garamond" w:hAnsi="Garamond"/>
        </w:rPr>
        <w:t xml:space="preserve">, </w:t>
      </w:r>
      <w:r w:rsidR="006C4B57" w:rsidRPr="00083D44">
        <w:rPr>
          <w:rFonts w:ascii="Garamond" w:hAnsi="Garamond"/>
        </w:rPr>
        <w:t>pp. 167-185.</w:t>
      </w:r>
    </w:p>
  </w:footnote>
  <w:footnote w:id="10">
    <w:p w14:paraId="7B8E7C23" w14:textId="77777777"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H. Jewell, </w:t>
      </w:r>
      <w:r w:rsidRPr="00083D44">
        <w:rPr>
          <w:rFonts w:ascii="Garamond" w:hAnsi="Garamond"/>
          <w:i/>
          <w:iCs/>
        </w:rPr>
        <w:t>English local administration in the Middle Ages</w:t>
      </w:r>
      <w:r w:rsidRPr="00083D44">
        <w:rPr>
          <w:rFonts w:ascii="Garamond" w:hAnsi="Garamond"/>
        </w:rPr>
        <w:t xml:space="preserve"> (Newton Abbot, 1972), p. 184.</w:t>
      </w:r>
    </w:p>
  </w:footnote>
  <w:footnote w:id="11">
    <w:p w14:paraId="243D5110" w14:textId="77777777"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Jewell, </w:t>
      </w:r>
      <w:r w:rsidRPr="00083D44">
        <w:rPr>
          <w:rFonts w:ascii="Garamond" w:hAnsi="Garamond"/>
          <w:i/>
          <w:iCs/>
        </w:rPr>
        <w:t xml:space="preserve">Local Administration, </w:t>
      </w:r>
      <w:r w:rsidRPr="00083D44">
        <w:rPr>
          <w:rFonts w:ascii="Garamond" w:hAnsi="Garamond"/>
        </w:rPr>
        <w:t>p. 186.</w:t>
      </w:r>
    </w:p>
  </w:footnote>
  <w:footnote w:id="12">
    <w:p w14:paraId="5F5BA083" w14:textId="4E4705EE"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146FC8" w:rsidRPr="00083D44">
        <w:rPr>
          <w:rFonts w:ascii="Garamond" w:hAnsi="Garamond"/>
          <w:i/>
          <w:iCs/>
        </w:rPr>
        <w:t>CPR 1461-1467</w:t>
      </w:r>
      <w:r w:rsidR="00146FC8" w:rsidRPr="00083D44">
        <w:rPr>
          <w:rFonts w:ascii="Garamond" w:hAnsi="Garamond"/>
        </w:rPr>
        <w:t>, p. 41.</w:t>
      </w:r>
    </w:p>
  </w:footnote>
  <w:footnote w:id="13">
    <w:p w14:paraId="5929A94A" w14:textId="5C8F8537"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146FC8" w:rsidRPr="00083D44">
        <w:rPr>
          <w:rFonts w:ascii="Garamond" w:hAnsi="Garamond"/>
        </w:rPr>
        <w:t>Gunn, ‘Burgh family’, p. 8.</w:t>
      </w:r>
    </w:p>
  </w:footnote>
  <w:footnote w:id="14">
    <w:p w14:paraId="088DC6C9" w14:textId="1B534354" w:rsidR="00BA50E6" w:rsidRPr="00083D44" w:rsidRDefault="00BA50E6"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Pr="00083D44">
        <w:rPr>
          <w:rFonts w:ascii="Garamond" w:hAnsi="Garamond"/>
          <w:i/>
          <w:iCs/>
        </w:rPr>
        <w:t>CPR 1461-1467</w:t>
      </w:r>
      <w:r w:rsidRPr="00083D44">
        <w:rPr>
          <w:rFonts w:ascii="Garamond" w:hAnsi="Garamond"/>
        </w:rPr>
        <w:t>, p. 30, 34</w:t>
      </w:r>
      <w:r w:rsidR="008E29E8" w:rsidRPr="00083D44">
        <w:rPr>
          <w:rFonts w:ascii="Garamond" w:hAnsi="Garamond"/>
        </w:rPr>
        <w:t>, 101</w:t>
      </w:r>
      <w:r w:rsidR="00083847" w:rsidRPr="00083D44">
        <w:rPr>
          <w:rFonts w:ascii="Garamond" w:hAnsi="Garamond"/>
        </w:rPr>
        <w:t>, 205</w:t>
      </w:r>
      <w:r w:rsidRPr="00083D44">
        <w:rPr>
          <w:rFonts w:ascii="Garamond" w:hAnsi="Garamond"/>
        </w:rPr>
        <w:t>.</w:t>
      </w:r>
    </w:p>
  </w:footnote>
  <w:footnote w:id="15">
    <w:p w14:paraId="2FA6E20D" w14:textId="54E7F842" w:rsidR="003A61C4" w:rsidRPr="00083D44" w:rsidRDefault="003A61C4"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Pr="00083D44">
        <w:rPr>
          <w:rFonts w:ascii="Garamond" w:hAnsi="Garamond"/>
          <w:i/>
          <w:iCs/>
        </w:rPr>
        <w:t>CPR</w:t>
      </w:r>
      <w:r w:rsidR="004F6D6A" w:rsidRPr="00083D44">
        <w:rPr>
          <w:rFonts w:ascii="Garamond" w:hAnsi="Garamond"/>
          <w:i/>
          <w:iCs/>
        </w:rPr>
        <w:t xml:space="preserve"> 1461-1467</w:t>
      </w:r>
      <w:r w:rsidR="004F6D6A" w:rsidRPr="00083D44">
        <w:rPr>
          <w:rFonts w:ascii="Garamond" w:hAnsi="Garamond"/>
        </w:rPr>
        <w:t xml:space="preserve">, p. </w:t>
      </w:r>
      <w:r w:rsidR="00626126" w:rsidRPr="00083D44">
        <w:rPr>
          <w:rFonts w:ascii="Garamond" w:hAnsi="Garamond"/>
        </w:rPr>
        <w:t xml:space="preserve">94, </w:t>
      </w:r>
      <w:r w:rsidR="004F6D6A" w:rsidRPr="00083D44">
        <w:rPr>
          <w:rFonts w:ascii="Garamond" w:hAnsi="Garamond"/>
        </w:rPr>
        <w:t>130.</w:t>
      </w:r>
    </w:p>
  </w:footnote>
  <w:footnote w:id="16">
    <w:p w14:paraId="2E5064B5" w14:textId="338474D3"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083847" w:rsidRPr="00083D44">
        <w:rPr>
          <w:rFonts w:ascii="Garamond" w:hAnsi="Garamond"/>
          <w:i/>
          <w:iCs/>
        </w:rPr>
        <w:t>CPR 1461-1467</w:t>
      </w:r>
      <w:r w:rsidR="00083847" w:rsidRPr="00083D44">
        <w:rPr>
          <w:rFonts w:ascii="Garamond" w:hAnsi="Garamond"/>
        </w:rPr>
        <w:t xml:space="preserve">, p. 208, </w:t>
      </w:r>
      <w:r w:rsidR="00D70F4F" w:rsidRPr="00083D44">
        <w:rPr>
          <w:rFonts w:ascii="Garamond" w:hAnsi="Garamond"/>
        </w:rPr>
        <w:t xml:space="preserve">343; </w:t>
      </w:r>
      <w:r w:rsidR="00D70F4F" w:rsidRPr="00083D44">
        <w:rPr>
          <w:rFonts w:ascii="Garamond" w:hAnsi="Garamond"/>
          <w:i/>
          <w:iCs/>
        </w:rPr>
        <w:t>CPR 1476-1483</w:t>
      </w:r>
      <w:r w:rsidR="00D70F4F" w:rsidRPr="00083D44">
        <w:rPr>
          <w:rFonts w:ascii="Garamond" w:hAnsi="Garamond"/>
        </w:rPr>
        <w:t>, 339;</w:t>
      </w:r>
      <w:r w:rsidR="00083847" w:rsidRPr="00083D44">
        <w:rPr>
          <w:rFonts w:ascii="Garamond" w:hAnsi="Garamond"/>
        </w:rPr>
        <w:t xml:space="preserve"> </w:t>
      </w:r>
      <w:proofErr w:type="spellStart"/>
      <w:r w:rsidRPr="00083D44">
        <w:rPr>
          <w:rFonts w:ascii="Garamond" w:hAnsi="Garamond"/>
        </w:rPr>
        <w:t>Horrox</w:t>
      </w:r>
      <w:proofErr w:type="spellEnd"/>
      <w:r w:rsidRPr="00083D44">
        <w:rPr>
          <w:rFonts w:ascii="Garamond" w:hAnsi="Garamond"/>
        </w:rPr>
        <w:t>, ‘Burgh’, p. 787.</w:t>
      </w:r>
    </w:p>
  </w:footnote>
  <w:footnote w:id="17">
    <w:p w14:paraId="5D345203" w14:textId="42B72507"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D. Morgan, ‘The king’s affinity in the polity of Yorkist England’, </w:t>
      </w:r>
      <w:r w:rsidRPr="00083D44">
        <w:rPr>
          <w:rFonts w:ascii="Garamond" w:hAnsi="Garamond"/>
          <w:i/>
        </w:rPr>
        <w:t>Transactions of the Royal Historical Society</w:t>
      </w:r>
      <w:r w:rsidRPr="00083D44">
        <w:rPr>
          <w:rFonts w:ascii="Garamond" w:hAnsi="Garamond"/>
        </w:rPr>
        <w:t>, 5</w:t>
      </w:r>
      <w:r w:rsidRPr="00083D44">
        <w:rPr>
          <w:rFonts w:ascii="Garamond" w:hAnsi="Garamond"/>
          <w:vertAlign w:val="superscript"/>
        </w:rPr>
        <w:t>th</w:t>
      </w:r>
      <w:r w:rsidR="00550E5A" w:rsidRPr="00083D44">
        <w:rPr>
          <w:rFonts w:ascii="Garamond" w:hAnsi="Garamond"/>
        </w:rPr>
        <w:t xml:space="preserve"> series: </w:t>
      </w:r>
      <w:r w:rsidRPr="00083D44">
        <w:rPr>
          <w:rFonts w:ascii="Garamond" w:hAnsi="Garamond"/>
        </w:rPr>
        <w:t>23 (1973), p. 15.</w:t>
      </w:r>
    </w:p>
  </w:footnote>
  <w:footnote w:id="18">
    <w:p w14:paraId="397FA554" w14:textId="63E8CDBA" w:rsidR="00B8409A" w:rsidRPr="00083D44" w:rsidRDefault="00B8409A"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Pr="00083D44">
        <w:rPr>
          <w:rFonts w:ascii="Garamond" w:hAnsi="Garamond"/>
          <w:i/>
          <w:iCs/>
        </w:rPr>
        <w:t>CPR 1461-1467</w:t>
      </w:r>
      <w:r w:rsidRPr="00083D44">
        <w:rPr>
          <w:rFonts w:ascii="Garamond" w:hAnsi="Garamond"/>
        </w:rPr>
        <w:t xml:space="preserve">, p. 112, p.141, p. 151, p. 197, pp. 371-372; </w:t>
      </w:r>
      <w:r w:rsidRPr="00083D44">
        <w:rPr>
          <w:rFonts w:ascii="Garamond" w:hAnsi="Garamond"/>
          <w:i/>
          <w:iCs/>
        </w:rPr>
        <w:t>CPR 1467-1477</w:t>
      </w:r>
      <w:r w:rsidRPr="00083D44">
        <w:rPr>
          <w:rFonts w:ascii="Garamond" w:hAnsi="Garamond"/>
        </w:rPr>
        <w:t xml:space="preserve">, p. 310, 518; </w:t>
      </w:r>
      <w:r w:rsidRPr="00083D44">
        <w:rPr>
          <w:rFonts w:ascii="Garamond" w:hAnsi="Garamond"/>
          <w:i/>
          <w:iCs/>
        </w:rPr>
        <w:t>CPR 1476-1483</w:t>
      </w:r>
      <w:r w:rsidRPr="00083D44">
        <w:rPr>
          <w:rFonts w:ascii="Garamond" w:hAnsi="Garamond"/>
        </w:rPr>
        <w:t>, p. 208</w:t>
      </w:r>
    </w:p>
  </w:footnote>
  <w:footnote w:id="19">
    <w:p w14:paraId="08700F07" w14:textId="23964C0D" w:rsidR="00B8409A" w:rsidRPr="00083D44" w:rsidRDefault="00B8409A"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Pr="00083D44">
        <w:rPr>
          <w:rFonts w:ascii="Garamond" w:hAnsi="Garamond"/>
          <w:i/>
          <w:iCs/>
        </w:rPr>
        <w:t>CPR 1461-1467</w:t>
      </w:r>
      <w:r w:rsidRPr="00083D44">
        <w:rPr>
          <w:rFonts w:ascii="Garamond" w:hAnsi="Garamond"/>
        </w:rPr>
        <w:t>, p. 112, p.141, p. 151.</w:t>
      </w:r>
    </w:p>
  </w:footnote>
  <w:footnote w:id="20">
    <w:p w14:paraId="3B3B2A43" w14:textId="4870619F"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0B2AB6" w:rsidRPr="00083D44">
        <w:rPr>
          <w:rFonts w:ascii="Garamond" w:hAnsi="Garamond"/>
        </w:rPr>
        <w:t xml:space="preserve">J. </w:t>
      </w:r>
      <w:proofErr w:type="spellStart"/>
      <w:r w:rsidR="000B2AB6" w:rsidRPr="00083D44">
        <w:rPr>
          <w:rFonts w:ascii="Garamond" w:hAnsi="Garamond"/>
        </w:rPr>
        <w:t>Mackman</w:t>
      </w:r>
      <w:proofErr w:type="spellEnd"/>
      <w:r w:rsidR="000B2AB6" w:rsidRPr="00083D44">
        <w:rPr>
          <w:rFonts w:ascii="Garamond" w:hAnsi="Garamond"/>
        </w:rPr>
        <w:t>, ‘The Lincolnshire gentry and the Wars of the Roses’, (Unpublished PhD thesis, University of York, 1999), p.</w:t>
      </w:r>
      <w:r w:rsidRPr="00083D44">
        <w:rPr>
          <w:rFonts w:ascii="Garamond" w:hAnsi="Garamond"/>
        </w:rPr>
        <w:t>174.</w:t>
      </w:r>
    </w:p>
  </w:footnote>
  <w:footnote w:id="21">
    <w:p w14:paraId="67D118C4" w14:textId="01A584DA"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8E29E8" w:rsidRPr="00083D44">
        <w:rPr>
          <w:rFonts w:ascii="Garamond" w:hAnsi="Garamond"/>
          <w:i/>
          <w:iCs/>
        </w:rPr>
        <w:t>CPR 1461-1467</w:t>
      </w:r>
      <w:r w:rsidR="008E29E8" w:rsidRPr="00083D44">
        <w:rPr>
          <w:rFonts w:ascii="Garamond" w:hAnsi="Garamond"/>
        </w:rPr>
        <w:t>, p. 120</w:t>
      </w:r>
      <w:r w:rsidR="00D16CCA" w:rsidRPr="00083D44">
        <w:rPr>
          <w:rFonts w:ascii="Garamond" w:hAnsi="Garamond"/>
        </w:rPr>
        <w:t xml:space="preserve">; </w:t>
      </w:r>
      <w:r w:rsidR="00D16CCA" w:rsidRPr="00083D44">
        <w:rPr>
          <w:rFonts w:ascii="Garamond" w:hAnsi="Garamond"/>
          <w:i/>
          <w:iCs/>
        </w:rPr>
        <w:t>CPR 1467-1477</w:t>
      </w:r>
      <w:r w:rsidR="00D16CCA" w:rsidRPr="00083D44">
        <w:rPr>
          <w:rFonts w:ascii="Garamond" w:hAnsi="Garamond"/>
        </w:rPr>
        <w:t>, p. 411</w:t>
      </w:r>
      <w:r w:rsidR="008E29E8" w:rsidRPr="00083D44">
        <w:rPr>
          <w:rFonts w:ascii="Garamond" w:hAnsi="Garamond"/>
        </w:rPr>
        <w:t xml:space="preserve"> </w:t>
      </w:r>
      <w:proofErr w:type="spellStart"/>
      <w:r w:rsidRPr="00083D44">
        <w:rPr>
          <w:rFonts w:ascii="Garamond" w:hAnsi="Garamond"/>
        </w:rPr>
        <w:t>Horrox</w:t>
      </w:r>
      <w:proofErr w:type="spellEnd"/>
      <w:r w:rsidRPr="00083D44">
        <w:rPr>
          <w:rFonts w:ascii="Garamond" w:hAnsi="Garamond"/>
        </w:rPr>
        <w:t>, ‘Burgh’, p. 787.</w:t>
      </w:r>
    </w:p>
  </w:footnote>
  <w:footnote w:id="22">
    <w:p w14:paraId="5BAFFB88" w14:textId="77777777"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Castor, </w:t>
      </w:r>
      <w:r w:rsidRPr="00083D44">
        <w:rPr>
          <w:rFonts w:ascii="Garamond" w:hAnsi="Garamond"/>
          <w:i/>
          <w:iCs/>
        </w:rPr>
        <w:t>The king</w:t>
      </w:r>
      <w:r w:rsidRPr="00083D44">
        <w:rPr>
          <w:rFonts w:ascii="Garamond" w:hAnsi="Garamond"/>
        </w:rPr>
        <w:t>, p. 22.</w:t>
      </w:r>
    </w:p>
  </w:footnote>
  <w:footnote w:id="23">
    <w:p w14:paraId="09517291" w14:textId="77777777"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Gunn, ‘Burgh family’, p. 8.</w:t>
      </w:r>
    </w:p>
  </w:footnote>
  <w:footnote w:id="24">
    <w:p w14:paraId="14A4D635" w14:textId="0EB5652F"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0B2AB6" w:rsidRPr="00083D44">
        <w:rPr>
          <w:rFonts w:ascii="Garamond" w:hAnsi="Garamond"/>
        </w:rPr>
        <w:t xml:space="preserve">R. Storey, ‘Lincolnshire and the Wars of the Roses’, </w:t>
      </w:r>
      <w:r w:rsidR="000B2AB6" w:rsidRPr="00083D44">
        <w:rPr>
          <w:rFonts w:ascii="Garamond" w:hAnsi="Garamond"/>
          <w:i/>
          <w:iCs/>
        </w:rPr>
        <w:t>Nottingham Medieval Studies</w:t>
      </w:r>
      <w:r w:rsidR="000B2AB6" w:rsidRPr="00083D44">
        <w:rPr>
          <w:rFonts w:ascii="Garamond" w:hAnsi="Garamond"/>
        </w:rPr>
        <w:t xml:space="preserve">, 14 (1970), </w:t>
      </w:r>
      <w:r w:rsidRPr="00083D44">
        <w:rPr>
          <w:rFonts w:ascii="Garamond" w:hAnsi="Garamond"/>
        </w:rPr>
        <w:t>p. 71.</w:t>
      </w:r>
    </w:p>
  </w:footnote>
  <w:footnote w:id="25">
    <w:p w14:paraId="02B4E7C0" w14:textId="66DDE727" w:rsidR="004C771D" w:rsidRPr="00083D44" w:rsidRDefault="004C771D"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Pr="00083D44">
        <w:rPr>
          <w:rFonts w:ascii="Garamond" w:hAnsi="Garamond"/>
          <w:i/>
          <w:iCs/>
        </w:rPr>
        <w:t>CPR 1467-1477</w:t>
      </w:r>
      <w:r w:rsidRPr="00083D44">
        <w:rPr>
          <w:rFonts w:ascii="Garamond" w:hAnsi="Garamond"/>
        </w:rPr>
        <w:t>, p. 523.</w:t>
      </w:r>
    </w:p>
  </w:footnote>
  <w:footnote w:id="26">
    <w:p w14:paraId="13C94D57" w14:textId="23FFD560"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642ECE" w:rsidRPr="00083D44">
        <w:rPr>
          <w:rFonts w:ascii="Garamond" w:hAnsi="Garamond"/>
          <w:i/>
          <w:iCs/>
        </w:rPr>
        <w:t>CIPM</w:t>
      </w:r>
      <w:r w:rsidR="00642ECE" w:rsidRPr="00083D44">
        <w:rPr>
          <w:rFonts w:ascii="Garamond" w:hAnsi="Garamond"/>
        </w:rPr>
        <w:t>, iv, p. 389</w:t>
      </w:r>
    </w:p>
  </w:footnote>
  <w:footnote w:id="27">
    <w:p w14:paraId="653A2627" w14:textId="2A29C1A4" w:rsidR="00B6714B" w:rsidRPr="00083D44" w:rsidRDefault="00B6714B" w:rsidP="003B2CFE">
      <w:pPr>
        <w:pStyle w:val="FootnoteText"/>
        <w:rPr>
          <w:rFonts w:ascii="Garamond" w:hAnsi="Garamond"/>
        </w:rPr>
      </w:pPr>
      <w:r w:rsidRPr="00083D44">
        <w:rPr>
          <w:rStyle w:val="FootnoteReference"/>
          <w:rFonts w:ascii="Garamond" w:hAnsi="Garamond"/>
        </w:rPr>
        <w:footnoteRef/>
      </w:r>
      <w:r w:rsidR="003B2CFE" w:rsidRPr="00083D44">
        <w:rPr>
          <w:rFonts w:ascii="Garamond" w:hAnsi="Garamond"/>
        </w:rPr>
        <w:t xml:space="preserve"> S. Jones, K. Major, and J. Varley, </w:t>
      </w:r>
      <w:r w:rsidR="003B2CFE" w:rsidRPr="00083D44">
        <w:rPr>
          <w:rFonts w:ascii="Garamond" w:hAnsi="Garamond"/>
          <w:i/>
        </w:rPr>
        <w:t xml:space="preserve">The survey of ancient houses in Lincoln: I: </w:t>
      </w:r>
      <w:proofErr w:type="spellStart"/>
      <w:r w:rsidR="003B2CFE" w:rsidRPr="00083D44">
        <w:rPr>
          <w:rFonts w:ascii="Garamond" w:hAnsi="Garamond"/>
          <w:i/>
        </w:rPr>
        <w:t>Priorygate</w:t>
      </w:r>
      <w:proofErr w:type="spellEnd"/>
      <w:r w:rsidR="003B2CFE" w:rsidRPr="00083D44">
        <w:rPr>
          <w:rFonts w:ascii="Garamond" w:hAnsi="Garamond"/>
          <w:i/>
        </w:rPr>
        <w:t xml:space="preserve"> to </w:t>
      </w:r>
      <w:proofErr w:type="spellStart"/>
      <w:r w:rsidR="003B2CFE" w:rsidRPr="00083D44">
        <w:rPr>
          <w:rFonts w:ascii="Garamond" w:hAnsi="Garamond"/>
          <w:i/>
        </w:rPr>
        <w:t>Pottergate</w:t>
      </w:r>
      <w:proofErr w:type="spellEnd"/>
      <w:r w:rsidR="003B2CFE" w:rsidRPr="00083D44">
        <w:rPr>
          <w:rFonts w:ascii="Garamond" w:hAnsi="Garamond"/>
        </w:rPr>
        <w:t xml:space="preserve"> (Lincoln, 1984)</w:t>
      </w:r>
      <w:r w:rsidRPr="00083D44">
        <w:rPr>
          <w:rFonts w:ascii="Garamond" w:hAnsi="Garamond"/>
        </w:rPr>
        <w:t>, p. 78.</w:t>
      </w:r>
    </w:p>
  </w:footnote>
  <w:footnote w:id="28">
    <w:p w14:paraId="02D68D20" w14:textId="76E30D3A" w:rsidR="00B6714B" w:rsidRPr="00083D44" w:rsidRDefault="00B6714B" w:rsidP="00E11123">
      <w:pPr>
        <w:pStyle w:val="FootnoteText"/>
        <w:rPr>
          <w:rFonts w:ascii="Garamond" w:hAnsi="Garamond"/>
        </w:rPr>
      </w:pPr>
      <w:r w:rsidRPr="00083D44">
        <w:rPr>
          <w:rStyle w:val="FootnoteReference"/>
          <w:rFonts w:ascii="Garamond" w:hAnsi="Garamond"/>
        </w:rPr>
        <w:footnoteRef/>
      </w:r>
      <w:r w:rsidR="003B2CFE" w:rsidRPr="00083D44">
        <w:rPr>
          <w:rFonts w:ascii="Garamond" w:hAnsi="Garamond"/>
        </w:rPr>
        <w:t xml:space="preserve"> Jones, Major and Varley</w:t>
      </w:r>
      <w:r w:rsidRPr="00083D44">
        <w:rPr>
          <w:rFonts w:ascii="Garamond" w:hAnsi="Garamond"/>
        </w:rPr>
        <w:t>,</w:t>
      </w:r>
      <w:r w:rsidR="003B2CFE" w:rsidRPr="00083D44">
        <w:rPr>
          <w:rFonts w:ascii="Garamond" w:hAnsi="Garamond"/>
        </w:rPr>
        <w:t xml:space="preserve"> </w:t>
      </w:r>
      <w:r w:rsidR="003B2CFE" w:rsidRPr="00083D44">
        <w:rPr>
          <w:rFonts w:ascii="Garamond" w:hAnsi="Garamond"/>
          <w:i/>
        </w:rPr>
        <w:t>Survey of ancient houses</w:t>
      </w:r>
      <w:r w:rsidR="003B2CFE" w:rsidRPr="00083D44">
        <w:rPr>
          <w:rFonts w:ascii="Garamond" w:hAnsi="Garamond"/>
        </w:rPr>
        <w:t>,</w:t>
      </w:r>
      <w:r w:rsidRPr="00083D44">
        <w:rPr>
          <w:rFonts w:ascii="Garamond" w:hAnsi="Garamond"/>
        </w:rPr>
        <w:t xml:space="preserve"> p. 78.</w:t>
      </w:r>
    </w:p>
  </w:footnote>
  <w:footnote w:id="29">
    <w:p w14:paraId="15059342" w14:textId="33EA4799" w:rsidR="00A775D8" w:rsidRPr="00083D44" w:rsidRDefault="00A775D8">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5F099E" w:rsidRPr="00083D44">
        <w:rPr>
          <w:rFonts w:ascii="Garamond" w:hAnsi="Garamond"/>
        </w:rPr>
        <w:t>Some evidence from the Chapter Acts of Lincoln Cathedral suggests that the Cathedral Chapter sympathised with the Lancastrian rulers, for example, an entry dated 7 February 1461 shows that the Dean and Chapter loaned 600 marks to Margaret of Anjou, on her journey to London to gain support for the Lancastrian cause and to free Henry VI from his imprisonment: LAO D&amp;C A/2/34 f. 59.</w:t>
      </w:r>
    </w:p>
  </w:footnote>
  <w:footnote w:id="30">
    <w:p w14:paraId="7BF0A7C3" w14:textId="11057EA0" w:rsidR="00B6714B" w:rsidRPr="00083D44" w:rsidRDefault="00B6714B" w:rsidP="003B2CFE">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3B2CFE" w:rsidRPr="00083D44">
        <w:rPr>
          <w:rFonts w:ascii="Garamond" w:hAnsi="Garamond"/>
        </w:rPr>
        <w:t xml:space="preserve">J. Le Neve and H. P. F. King, </w:t>
      </w:r>
      <w:proofErr w:type="spellStart"/>
      <w:r w:rsidR="003B2CFE" w:rsidRPr="00083D44">
        <w:rPr>
          <w:rFonts w:ascii="Garamond" w:hAnsi="Garamond"/>
          <w:i/>
        </w:rPr>
        <w:t>Fasti</w:t>
      </w:r>
      <w:proofErr w:type="spellEnd"/>
      <w:r w:rsidR="003B2CFE" w:rsidRPr="00083D44">
        <w:rPr>
          <w:rFonts w:ascii="Garamond" w:hAnsi="Garamond"/>
          <w:i/>
        </w:rPr>
        <w:t xml:space="preserve"> Ecclesiae </w:t>
      </w:r>
      <w:proofErr w:type="spellStart"/>
      <w:r w:rsidR="003B2CFE" w:rsidRPr="00083D44">
        <w:rPr>
          <w:rFonts w:ascii="Garamond" w:hAnsi="Garamond"/>
          <w:i/>
        </w:rPr>
        <w:t>Anglicanae</w:t>
      </w:r>
      <w:proofErr w:type="spellEnd"/>
      <w:r w:rsidR="003B2CFE" w:rsidRPr="00083D44">
        <w:rPr>
          <w:rFonts w:ascii="Garamond" w:hAnsi="Garamond"/>
          <w:i/>
        </w:rPr>
        <w:t xml:space="preserve"> 1300-1541, 1: Lincoln Diocese</w:t>
      </w:r>
      <w:r w:rsidR="003B2CFE" w:rsidRPr="00083D44">
        <w:rPr>
          <w:rFonts w:ascii="Garamond" w:hAnsi="Garamond"/>
        </w:rPr>
        <w:t xml:space="preserve"> (London, 1962)</w:t>
      </w:r>
      <w:r w:rsidRPr="00083D44">
        <w:rPr>
          <w:rFonts w:ascii="Garamond" w:hAnsi="Garamond"/>
        </w:rPr>
        <w:t xml:space="preserve">, p. 24; 22. </w:t>
      </w:r>
    </w:p>
  </w:footnote>
  <w:footnote w:id="31">
    <w:p w14:paraId="63467EA2" w14:textId="2FD1B3CA"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AD5E7F" w:rsidRPr="00083D44">
        <w:rPr>
          <w:rFonts w:ascii="Garamond" w:hAnsi="Garamond"/>
        </w:rPr>
        <w:t xml:space="preserve">Earlier examples include the complaint made by Sir Godfrey Hilton that </w:t>
      </w:r>
      <w:r w:rsidR="006028A8" w:rsidRPr="00083D44">
        <w:rPr>
          <w:rFonts w:ascii="Garamond" w:hAnsi="Garamond"/>
        </w:rPr>
        <w:t>no less than thirteen of his gentry neighbours</w:t>
      </w:r>
      <w:r w:rsidR="0017358D" w:rsidRPr="00083D44">
        <w:rPr>
          <w:rFonts w:ascii="Garamond" w:hAnsi="Garamond"/>
        </w:rPr>
        <w:t>, along with approximately 140 retainers,</w:t>
      </w:r>
      <w:r w:rsidR="00AD5E7F" w:rsidRPr="00083D44">
        <w:rPr>
          <w:rFonts w:ascii="Garamond" w:hAnsi="Garamond"/>
        </w:rPr>
        <w:t xml:space="preserve"> had attacked his manor at Swine, East Yorkshire</w:t>
      </w:r>
      <w:r w:rsidR="006028A8" w:rsidRPr="00083D44">
        <w:rPr>
          <w:rFonts w:ascii="Garamond" w:hAnsi="Garamond"/>
        </w:rPr>
        <w:t>,</w:t>
      </w:r>
      <w:r w:rsidR="00F73C6A" w:rsidRPr="00083D44">
        <w:rPr>
          <w:rFonts w:ascii="Garamond" w:hAnsi="Garamond"/>
        </w:rPr>
        <w:t xml:space="preserve"> and had</w:t>
      </w:r>
      <w:r w:rsidR="006028A8" w:rsidRPr="00083D44">
        <w:rPr>
          <w:rFonts w:ascii="Garamond" w:hAnsi="Garamond"/>
        </w:rPr>
        <w:t xml:space="preserve"> broken his closes and entered his houses, removing crops and trees to the value of £40</w:t>
      </w:r>
      <w:r w:rsidR="00AD5E7F" w:rsidRPr="00083D44">
        <w:rPr>
          <w:rFonts w:ascii="Garamond" w:hAnsi="Garamond"/>
        </w:rPr>
        <w:t>;  CPR 1429-36, p.275.</w:t>
      </w:r>
    </w:p>
  </w:footnote>
  <w:footnote w:id="32">
    <w:p w14:paraId="7BF64C9F" w14:textId="77777777"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Nichols, </w:t>
      </w:r>
      <w:r w:rsidRPr="00083D44">
        <w:rPr>
          <w:rFonts w:ascii="Garamond" w:hAnsi="Garamond"/>
          <w:i/>
        </w:rPr>
        <w:t>Chronicle</w:t>
      </w:r>
      <w:r w:rsidRPr="00083D44">
        <w:rPr>
          <w:rFonts w:ascii="Garamond" w:hAnsi="Garamond"/>
        </w:rPr>
        <w:t>, p. 10.</w:t>
      </w:r>
    </w:p>
  </w:footnote>
  <w:footnote w:id="33">
    <w:p w14:paraId="29D1CE02" w14:textId="77777777"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proofErr w:type="spellStart"/>
      <w:r w:rsidRPr="00083D44">
        <w:rPr>
          <w:rFonts w:ascii="Garamond" w:hAnsi="Garamond"/>
        </w:rPr>
        <w:t>Mackman</w:t>
      </w:r>
      <w:proofErr w:type="spellEnd"/>
      <w:r w:rsidRPr="00083D44">
        <w:rPr>
          <w:rFonts w:ascii="Garamond" w:hAnsi="Garamond"/>
        </w:rPr>
        <w:t>, ‘Lincolnshire gentry’, p. 226.</w:t>
      </w:r>
    </w:p>
  </w:footnote>
  <w:footnote w:id="34">
    <w:p w14:paraId="70D8F538" w14:textId="04EAD281"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B96316" w:rsidRPr="00083D44">
        <w:rPr>
          <w:rFonts w:ascii="Garamond" w:hAnsi="Garamond"/>
          <w:i/>
          <w:iCs/>
        </w:rPr>
        <w:t>CPR 1467-1477</w:t>
      </w:r>
      <w:r w:rsidR="00B96316" w:rsidRPr="00083D44">
        <w:rPr>
          <w:rFonts w:ascii="Garamond" w:hAnsi="Garamond"/>
        </w:rPr>
        <w:t xml:space="preserve">, p. 523; </w:t>
      </w:r>
      <w:proofErr w:type="spellStart"/>
      <w:r w:rsidRPr="00083D44">
        <w:rPr>
          <w:rFonts w:ascii="Garamond" w:hAnsi="Garamond"/>
        </w:rPr>
        <w:t>Horrox</w:t>
      </w:r>
      <w:proofErr w:type="spellEnd"/>
      <w:r w:rsidRPr="00083D44">
        <w:rPr>
          <w:rFonts w:ascii="Garamond" w:hAnsi="Garamond"/>
        </w:rPr>
        <w:t>, ‘Burgh’, p. 788.</w:t>
      </w:r>
    </w:p>
  </w:footnote>
  <w:footnote w:id="35">
    <w:p w14:paraId="4E446505" w14:textId="77777777" w:rsidR="00B6714B" w:rsidRPr="00083D44" w:rsidRDefault="00B6714B" w:rsidP="00E11123">
      <w:pPr>
        <w:pStyle w:val="FootnoteText"/>
        <w:rPr>
          <w:rFonts w:ascii="Garamond" w:hAnsi="Garamond"/>
        </w:rPr>
      </w:pPr>
      <w:r w:rsidRPr="00083D44">
        <w:rPr>
          <w:rStyle w:val="FootnoteReference"/>
          <w:rFonts w:ascii="Garamond" w:hAnsi="Garamond"/>
        </w:rPr>
        <w:footnoteRef/>
      </w:r>
      <w:proofErr w:type="spellStart"/>
      <w:r w:rsidRPr="00083D44">
        <w:rPr>
          <w:rFonts w:ascii="Garamond" w:hAnsi="Garamond"/>
        </w:rPr>
        <w:t>Mackman</w:t>
      </w:r>
      <w:proofErr w:type="spellEnd"/>
      <w:r w:rsidRPr="00083D44">
        <w:rPr>
          <w:rFonts w:ascii="Garamond" w:hAnsi="Garamond"/>
        </w:rPr>
        <w:t>, ‘Lincolnshire gentry</w:t>
      </w:r>
      <w:proofErr w:type="gramStart"/>
      <w:r w:rsidRPr="00083D44">
        <w:rPr>
          <w:rFonts w:ascii="Garamond" w:hAnsi="Garamond"/>
        </w:rPr>
        <w:t>’,  p.</w:t>
      </w:r>
      <w:proofErr w:type="gramEnd"/>
      <w:r w:rsidRPr="00083D44">
        <w:rPr>
          <w:rFonts w:ascii="Garamond" w:hAnsi="Garamond"/>
        </w:rPr>
        <w:t xml:space="preserve"> 228.</w:t>
      </w:r>
    </w:p>
  </w:footnote>
  <w:footnote w:id="36">
    <w:p w14:paraId="30E45E70" w14:textId="1DB9A27C"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D70F4F" w:rsidRPr="00083D44">
        <w:rPr>
          <w:rFonts w:ascii="Garamond" w:hAnsi="Garamond"/>
          <w:i/>
          <w:iCs/>
        </w:rPr>
        <w:t>CPR 1476-1485</w:t>
      </w:r>
      <w:r w:rsidR="00D70F4F" w:rsidRPr="00083D44">
        <w:rPr>
          <w:rFonts w:ascii="Garamond" w:hAnsi="Garamond"/>
        </w:rPr>
        <w:t xml:space="preserve">, p. 385; </w:t>
      </w:r>
      <w:r w:rsidRPr="00083D44">
        <w:rPr>
          <w:rFonts w:ascii="Garamond" w:hAnsi="Garamond"/>
        </w:rPr>
        <w:t>Gunn, ‘Burgh family’, p. 9.</w:t>
      </w:r>
    </w:p>
  </w:footnote>
  <w:footnote w:id="37">
    <w:p w14:paraId="4407BE90" w14:textId="6D7D8055"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0A5E19" w:rsidRPr="00083D44">
        <w:rPr>
          <w:rFonts w:ascii="Garamond" w:hAnsi="Garamond"/>
        </w:rPr>
        <w:t xml:space="preserve">A. </w:t>
      </w:r>
      <w:r w:rsidRPr="00083D44">
        <w:rPr>
          <w:rFonts w:ascii="Garamond" w:hAnsi="Garamond"/>
        </w:rPr>
        <w:t xml:space="preserve">Sutton and </w:t>
      </w:r>
      <w:r w:rsidR="000A5E19" w:rsidRPr="00083D44">
        <w:rPr>
          <w:rFonts w:ascii="Garamond" w:hAnsi="Garamond"/>
        </w:rPr>
        <w:t xml:space="preserve">L. </w:t>
      </w:r>
      <w:r w:rsidRPr="00083D44">
        <w:rPr>
          <w:rFonts w:ascii="Garamond" w:hAnsi="Garamond"/>
        </w:rPr>
        <w:t>Visser-</w:t>
      </w:r>
      <w:proofErr w:type="gramStart"/>
      <w:r w:rsidRPr="00083D44">
        <w:rPr>
          <w:rFonts w:ascii="Garamond" w:hAnsi="Garamond"/>
        </w:rPr>
        <w:t>Fuchs,</w:t>
      </w:r>
      <w:r w:rsidR="000A5E19" w:rsidRPr="00083D44">
        <w:rPr>
          <w:rFonts w:ascii="Garamond" w:hAnsi="Garamond"/>
        </w:rPr>
        <w:t>‘</w:t>
      </w:r>
      <w:proofErr w:type="gramEnd"/>
      <w:r w:rsidR="000A5E19" w:rsidRPr="00083D44">
        <w:rPr>
          <w:rFonts w:ascii="Garamond" w:hAnsi="Garamond"/>
        </w:rPr>
        <w:t xml:space="preserve"> “</w:t>
      </w:r>
      <w:proofErr w:type="spellStart"/>
      <w:r w:rsidR="000A5E19" w:rsidRPr="00083D44">
        <w:rPr>
          <w:rFonts w:ascii="Garamond" w:hAnsi="Garamond"/>
        </w:rPr>
        <w:t>Chevalerie</w:t>
      </w:r>
      <w:proofErr w:type="spellEnd"/>
      <w:r w:rsidR="000A5E19" w:rsidRPr="00083D44">
        <w:rPr>
          <w:rFonts w:ascii="Garamond" w:hAnsi="Garamond"/>
        </w:rPr>
        <w:t xml:space="preserve">…in </w:t>
      </w:r>
      <w:proofErr w:type="spellStart"/>
      <w:r w:rsidR="000A5E19" w:rsidRPr="00083D44">
        <w:rPr>
          <w:rFonts w:ascii="Garamond" w:hAnsi="Garamond"/>
        </w:rPr>
        <w:t>som</w:t>
      </w:r>
      <w:proofErr w:type="spellEnd"/>
      <w:r w:rsidR="000A5E19" w:rsidRPr="00083D44">
        <w:rPr>
          <w:rFonts w:ascii="Garamond" w:hAnsi="Garamond"/>
        </w:rPr>
        <w:t xml:space="preserve"> </w:t>
      </w:r>
      <w:proofErr w:type="spellStart"/>
      <w:r w:rsidR="000A5E19" w:rsidRPr="00083D44">
        <w:rPr>
          <w:rFonts w:ascii="Garamond" w:hAnsi="Garamond"/>
        </w:rPr>
        <w:t>partie</w:t>
      </w:r>
      <w:proofErr w:type="spellEnd"/>
      <w:r w:rsidR="000A5E19" w:rsidRPr="00083D44">
        <w:rPr>
          <w:rFonts w:ascii="Garamond" w:hAnsi="Garamond"/>
        </w:rPr>
        <w:t xml:space="preserve"> is </w:t>
      </w:r>
      <w:proofErr w:type="spellStart"/>
      <w:r w:rsidR="000A5E19" w:rsidRPr="00083D44">
        <w:rPr>
          <w:rFonts w:ascii="Garamond" w:hAnsi="Garamond"/>
        </w:rPr>
        <w:t>worthi</w:t>
      </w:r>
      <w:proofErr w:type="spellEnd"/>
      <w:r w:rsidR="000A5E19" w:rsidRPr="00083D44">
        <w:rPr>
          <w:rFonts w:ascii="Garamond" w:hAnsi="Garamond"/>
        </w:rPr>
        <w:t xml:space="preserve"> </w:t>
      </w:r>
      <w:proofErr w:type="spellStart"/>
      <w:r w:rsidR="000A5E19" w:rsidRPr="00083D44">
        <w:rPr>
          <w:rFonts w:ascii="Garamond" w:hAnsi="Garamond"/>
        </w:rPr>
        <w:t>forto</w:t>
      </w:r>
      <w:proofErr w:type="spellEnd"/>
      <w:r w:rsidR="000A5E19" w:rsidRPr="00083D44">
        <w:rPr>
          <w:rFonts w:ascii="Garamond" w:hAnsi="Garamond"/>
        </w:rPr>
        <w:t xml:space="preserve"> be </w:t>
      </w:r>
      <w:proofErr w:type="spellStart"/>
      <w:r w:rsidR="000A5E19" w:rsidRPr="00083D44">
        <w:rPr>
          <w:rFonts w:ascii="Garamond" w:hAnsi="Garamond"/>
        </w:rPr>
        <w:t>comendid</w:t>
      </w:r>
      <w:proofErr w:type="spellEnd"/>
      <w:r w:rsidR="000A5E19" w:rsidRPr="00083D44">
        <w:rPr>
          <w:rFonts w:ascii="Garamond" w:hAnsi="Garamond"/>
        </w:rPr>
        <w:t xml:space="preserve">, and in some part to ben </w:t>
      </w:r>
      <w:proofErr w:type="spellStart"/>
      <w:r w:rsidR="000A5E19" w:rsidRPr="00083D44">
        <w:rPr>
          <w:rFonts w:ascii="Garamond" w:hAnsi="Garamond"/>
        </w:rPr>
        <w:t>amendid</w:t>
      </w:r>
      <w:proofErr w:type="spellEnd"/>
      <w:r w:rsidR="000A5E19" w:rsidRPr="00083D44">
        <w:rPr>
          <w:rFonts w:ascii="Garamond" w:hAnsi="Garamond"/>
        </w:rPr>
        <w:t>” : chivalry and the Yorkist kings</w:t>
      </w:r>
      <w:r w:rsidRPr="00083D44">
        <w:rPr>
          <w:rFonts w:ascii="Garamond" w:hAnsi="Garamond"/>
        </w:rPr>
        <w:t>’</w:t>
      </w:r>
      <w:r w:rsidR="000A5E19" w:rsidRPr="00083D44">
        <w:rPr>
          <w:rFonts w:ascii="Garamond" w:hAnsi="Garamond"/>
        </w:rPr>
        <w:t xml:space="preserve"> in C. Richmond and E. </w:t>
      </w:r>
      <w:proofErr w:type="spellStart"/>
      <w:r w:rsidR="000A5E19" w:rsidRPr="00083D44">
        <w:rPr>
          <w:rFonts w:ascii="Garamond" w:hAnsi="Garamond"/>
        </w:rPr>
        <w:t>Scarff</w:t>
      </w:r>
      <w:proofErr w:type="spellEnd"/>
      <w:r w:rsidR="000A5E19" w:rsidRPr="00083D44">
        <w:rPr>
          <w:rFonts w:ascii="Garamond" w:hAnsi="Garamond"/>
        </w:rPr>
        <w:t xml:space="preserve"> (eds), </w:t>
      </w:r>
      <w:r w:rsidR="000A5E19" w:rsidRPr="00083D44">
        <w:rPr>
          <w:rFonts w:ascii="Garamond" w:hAnsi="Garamond"/>
          <w:i/>
          <w:iCs/>
        </w:rPr>
        <w:t>St George’s Chapel, Windsor, in the Late Middle Ages</w:t>
      </w:r>
      <w:r w:rsidR="000A5E19" w:rsidRPr="00083D44">
        <w:rPr>
          <w:rFonts w:ascii="Garamond" w:hAnsi="Garamond"/>
        </w:rPr>
        <w:t xml:space="preserve"> (Windsor, 2003),</w:t>
      </w:r>
      <w:r w:rsidRPr="00083D44">
        <w:rPr>
          <w:rFonts w:ascii="Garamond" w:hAnsi="Garamond"/>
        </w:rPr>
        <w:t xml:space="preserve"> p. 127.</w:t>
      </w:r>
    </w:p>
  </w:footnote>
  <w:footnote w:id="38">
    <w:p w14:paraId="782665E9" w14:textId="5B7CBEFE"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B96316" w:rsidRPr="00083D44">
        <w:rPr>
          <w:rFonts w:ascii="Garamond" w:hAnsi="Garamond"/>
          <w:i/>
          <w:iCs/>
        </w:rPr>
        <w:t>CPR 1485-1494</w:t>
      </w:r>
      <w:r w:rsidR="00B96316" w:rsidRPr="00083D44">
        <w:rPr>
          <w:rFonts w:ascii="Garamond" w:hAnsi="Garamond"/>
        </w:rPr>
        <w:t xml:space="preserve">, p. 534; </w:t>
      </w:r>
      <w:r w:rsidRPr="00083D44">
        <w:rPr>
          <w:rFonts w:ascii="Garamond" w:hAnsi="Garamond"/>
        </w:rPr>
        <w:t>Gunn, ‘Burgh family’, p. 9.</w:t>
      </w:r>
    </w:p>
  </w:footnote>
  <w:footnote w:id="39">
    <w:p w14:paraId="443C386D" w14:textId="52CB50F9" w:rsidR="00A75AC6" w:rsidRPr="00083D44" w:rsidRDefault="00A75AC6"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Pr="00083D44">
        <w:rPr>
          <w:rFonts w:ascii="Garamond" w:hAnsi="Garamond"/>
          <w:i/>
          <w:iCs/>
        </w:rPr>
        <w:t>CPR 1485-1494</w:t>
      </w:r>
      <w:r w:rsidRPr="00083D44">
        <w:rPr>
          <w:rFonts w:ascii="Garamond" w:hAnsi="Garamond"/>
        </w:rPr>
        <w:t>, p. 106, 107, 149</w:t>
      </w:r>
      <w:r w:rsidR="00DE072D" w:rsidRPr="00083D44">
        <w:rPr>
          <w:rFonts w:ascii="Garamond" w:hAnsi="Garamond"/>
        </w:rPr>
        <w:t>, 213, 355</w:t>
      </w:r>
      <w:r w:rsidR="00603AC0" w:rsidRPr="00083D44">
        <w:rPr>
          <w:rFonts w:ascii="Garamond" w:hAnsi="Garamond"/>
        </w:rPr>
        <w:t>.</w:t>
      </w:r>
    </w:p>
  </w:footnote>
  <w:footnote w:id="40">
    <w:p w14:paraId="7420A669" w14:textId="7B6885AC" w:rsidR="00B6714B" w:rsidRPr="00083D44" w:rsidRDefault="00B6714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proofErr w:type="spellStart"/>
      <w:r w:rsidRPr="00083D44">
        <w:rPr>
          <w:rFonts w:ascii="Garamond" w:hAnsi="Garamond"/>
        </w:rPr>
        <w:t>Horrox</w:t>
      </w:r>
      <w:proofErr w:type="spellEnd"/>
      <w:r w:rsidRPr="00083D44">
        <w:rPr>
          <w:rFonts w:ascii="Garamond" w:hAnsi="Garamond"/>
        </w:rPr>
        <w:t>, ‘Burgh’, p. 788; TNA P</w:t>
      </w:r>
      <w:r w:rsidR="003F1666" w:rsidRPr="00083D44">
        <w:rPr>
          <w:rFonts w:ascii="Garamond" w:hAnsi="Garamond"/>
        </w:rPr>
        <w:t xml:space="preserve">ROB </w:t>
      </w:r>
      <w:r w:rsidRPr="00083D44">
        <w:rPr>
          <w:rFonts w:ascii="Garamond" w:hAnsi="Garamond"/>
        </w:rPr>
        <w:t>11/10</w:t>
      </w:r>
      <w:r w:rsidR="003F1666" w:rsidRPr="00083D44">
        <w:rPr>
          <w:rFonts w:ascii="Garamond" w:hAnsi="Garamond"/>
        </w:rPr>
        <w:t>, f</w:t>
      </w:r>
      <w:r w:rsidRPr="00083D44">
        <w:rPr>
          <w:rFonts w:ascii="Garamond" w:hAnsi="Garamond"/>
        </w:rPr>
        <w:t>. 29v.</w:t>
      </w:r>
    </w:p>
  </w:footnote>
  <w:footnote w:id="41">
    <w:p w14:paraId="762267C1" w14:textId="4060332B" w:rsidR="00B96316" w:rsidRPr="00083D44" w:rsidRDefault="00B96316"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Pr="00083D44">
        <w:rPr>
          <w:rFonts w:ascii="Garamond" w:hAnsi="Garamond"/>
          <w:i/>
          <w:iCs/>
        </w:rPr>
        <w:t>CPR 1485-1494</w:t>
      </w:r>
      <w:r w:rsidRPr="00083D44">
        <w:rPr>
          <w:rFonts w:ascii="Garamond" w:hAnsi="Garamond"/>
        </w:rPr>
        <w:t>, p. 85;</w:t>
      </w:r>
      <w:r w:rsidR="00DE072D" w:rsidRPr="00083D44">
        <w:rPr>
          <w:rFonts w:ascii="Garamond" w:hAnsi="Garamond"/>
        </w:rPr>
        <w:t xml:space="preserve"> 312</w:t>
      </w:r>
      <w:r w:rsidR="00603AC0" w:rsidRPr="00083D44">
        <w:rPr>
          <w:rFonts w:ascii="Garamond" w:hAnsi="Garamond"/>
        </w:rPr>
        <w:t>.</w:t>
      </w:r>
      <w:r w:rsidRPr="00083D44">
        <w:rPr>
          <w:rFonts w:ascii="Garamond" w:hAnsi="Garamond"/>
        </w:rPr>
        <w:t xml:space="preserve"> </w:t>
      </w:r>
    </w:p>
  </w:footnote>
  <w:footnote w:id="42">
    <w:p w14:paraId="4337A48F" w14:textId="79737C0C" w:rsidR="00371564" w:rsidRPr="00083D44" w:rsidRDefault="00371564" w:rsidP="00E11123">
      <w:pPr>
        <w:pStyle w:val="FootnoteText"/>
        <w:rPr>
          <w:rFonts w:ascii="Garamond" w:hAnsi="Garamond"/>
        </w:rPr>
      </w:pPr>
      <w:r w:rsidRPr="00083D44">
        <w:rPr>
          <w:rStyle w:val="FootnoteReference"/>
          <w:rFonts w:ascii="Garamond" w:hAnsi="Garamond"/>
        </w:rPr>
        <w:footnoteRef/>
      </w:r>
      <w:r w:rsidR="00603AC0" w:rsidRPr="00083D44">
        <w:rPr>
          <w:rFonts w:ascii="Garamond" w:hAnsi="Garamond"/>
        </w:rPr>
        <w:t xml:space="preserve"> A. Quiney, </w:t>
      </w:r>
      <w:r w:rsidR="00603AC0" w:rsidRPr="00083D44">
        <w:rPr>
          <w:rFonts w:ascii="Garamond" w:hAnsi="Garamond"/>
          <w:i/>
        </w:rPr>
        <w:t>Town houses of medieval Britain</w:t>
      </w:r>
      <w:r w:rsidR="00603AC0" w:rsidRPr="00083D44">
        <w:rPr>
          <w:rFonts w:ascii="Garamond" w:hAnsi="Garamond"/>
        </w:rPr>
        <w:t xml:space="preserve"> (London, 2003), p.</w:t>
      </w:r>
      <w:r w:rsidRPr="00083D44">
        <w:rPr>
          <w:rFonts w:ascii="Garamond" w:hAnsi="Garamond"/>
        </w:rPr>
        <w:t xml:space="preserve"> 201</w:t>
      </w:r>
      <w:r w:rsidR="00603AC0" w:rsidRPr="00083D44">
        <w:rPr>
          <w:rFonts w:ascii="Garamond" w:hAnsi="Garamond"/>
        </w:rPr>
        <w:t>.</w:t>
      </w:r>
    </w:p>
  </w:footnote>
  <w:footnote w:id="43">
    <w:p w14:paraId="1543ECF8" w14:textId="0B6371B0" w:rsidR="009D625C" w:rsidRPr="00083D44" w:rsidRDefault="009D625C"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P. Lindley, ‘Structure, Sequence and Status: </w:t>
      </w:r>
      <w:proofErr w:type="gramStart"/>
      <w:r w:rsidRPr="00083D44">
        <w:rPr>
          <w:rFonts w:ascii="Garamond" w:hAnsi="Garamond"/>
        </w:rPr>
        <w:t>the</w:t>
      </w:r>
      <w:proofErr w:type="gramEnd"/>
      <w:r w:rsidRPr="00083D44">
        <w:rPr>
          <w:rFonts w:ascii="Garamond" w:hAnsi="Garamond"/>
        </w:rPr>
        <w:t xml:space="preserve"> Architectural History of Gainsborough Old Hall to c.1600’ in P. Lindley (ed.), </w:t>
      </w:r>
      <w:r w:rsidRPr="00083D44">
        <w:rPr>
          <w:rFonts w:ascii="Garamond" w:hAnsi="Garamond"/>
          <w:i/>
        </w:rPr>
        <w:t>Gainsborough Old Hall, Occasional Papers in Lincolnshire History and Archaeology</w:t>
      </w:r>
      <w:r w:rsidRPr="00083D44">
        <w:rPr>
          <w:rFonts w:ascii="Garamond" w:hAnsi="Garamond"/>
        </w:rPr>
        <w:t xml:space="preserve"> 8 (1991), p. 21.</w:t>
      </w:r>
    </w:p>
  </w:footnote>
  <w:footnote w:id="44">
    <w:p w14:paraId="73BB43AA" w14:textId="3DC09C22" w:rsidR="00A15DEE" w:rsidRPr="00083D44" w:rsidRDefault="00637D8C">
      <w:pPr>
        <w:pStyle w:val="FootnoteText"/>
        <w:rPr>
          <w:rFonts w:ascii="Garamond" w:hAnsi="Garamond"/>
        </w:rPr>
      </w:pPr>
      <w:r w:rsidRPr="00083D44">
        <w:rPr>
          <w:rStyle w:val="FootnoteReference"/>
          <w:rFonts w:ascii="Garamond" w:hAnsi="Garamond"/>
        </w:rPr>
        <w:footnoteRef/>
      </w:r>
      <w:r w:rsidR="00A15DEE" w:rsidRPr="00083D44">
        <w:rPr>
          <w:rStyle w:val="FootnoteReference"/>
          <w:rFonts w:ascii="Garamond" w:hAnsi="Garamond"/>
        </w:rPr>
        <w:footnoteRef/>
      </w:r>
      <w:r w:rsidR="00A15DEE" w:rsidRPr="00083D44">
        <w:rPr>
          <w:rFonts w:ascii="Garamond" w:hAnsi="Garamond"/>
        </w:rPr>
        <w:t xml:space="preserve"> </w:t>
      </w:r>
      <w:r w:rsidRPr="00083D44">
        <w:rPr>
          <w:rFonts w:ascii="Garamond" w:hAnsi="Garamond"/>
        </w:rPr>
        <w:t xml:space="preserve">D. Stocker, ‘Stranger on the Shore: Gainsborough Old Hall – Yorkist ‘Merchant </w:t>
      </w:r>
      <w:proofErr w:type="spellStart"/>
      <w:r w:rsidRPr="00083D44">
        <w:rPr>
          <w:rFonts w:ascii="Garamond" w:hAnsi="Garamond"/>
        </w:rPr>
        <w:t>Chique</w:t>
      </w:r>
      <w:proofErr w:type="spellEnd"/>
      <w:r w:rsidRPr="00083D44">
        <w:rPr>
          <w:rFonts w:ascii="Garamond" w:hAnsi="Garamond"/>
        </w:rPr>
        <w:t xml:space="preserve">’ in Lancastrian Lincolnshire’ in C. </w:t>
      </w:r>
      <w:proofErr w:type="spellStart"/>
      <w:r w:rsidRPr="00083D44">
        <w:rPr>
          <w:rFonts w:ascii="Garamond" w:hAnsi="Garamond"/>
        </w:rPr>
        <w:t>Woolgar</w:t>
      </w:r>
      <w:proofErr w:type="spellEnd"/>
      <w:r w:rsidRPr="00083D44">
        <w:rPr>
          <w:rFonts w:ascii="Garamond" w:hAnsi="Garamond"/>
        </w:rPr>
        <w:t xml:space="preserve"> (ed.), </w:t>
      </w:r>
      <w:r w:rsidRPr="00083D44">
        <w:rPr>
          <w:rFonts w:ascii="Garamond" w:hAnsi="Garamond"/>
          <w:i/>
          <w:iCs/>
        </w:rPr>
        <w:t>The Elite Household in England, 1100-1550</w:t>
      </w:r>
      <w:r w:rsidRPr="00083D44">
        <w:rPr>
          <w:rFonts w:ascii="Garamond" w:hAnsi="Garamond"/>
        </w:rPr>
        <w:t xml:space="preserve"> (</w:t>
      </w:r>
      <w:proofErr w:type="spellStart"/>
      <w:r w:rsidRPr="00083D44">
        <w:rPr>
          <w:rFonts w:ascii="Garamond" w:hAnsi="Garamond"/>
        </w:rPr>
        <w:t>Donington</w:t>
      </w:r>
      <w:proofErr w:type="spellEnd"/>
      <w:r w:rsidRPr="00083D44">
        <w:rPr>
          <w:rFonts w:ascii="Garamond" w:hAnsi="Garamond"/>
        </w:rPr>
        <w:t>, 2018), p. 72.</w:t>
      </w:r>
    </w:p>
  </w:footnote>
  <w:footnote w:id="45">
    <w:p w14:paraId="48B0CCCD" w14:textId="77777777" w:rsidR="00371564" w:rsidRPr="00083D44" w:rsidRDefault="00371564"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Quiney, </w:t>
      </w:r>
      <w:r w:rsidRPr="00083D44">
        <w:rPr>
          <w:rFonts w:ascii="Garamond" w:hAnsi="Garamond"/>
          <w:i/>
        </w:rPr>
        <w:t>Townhouses</w:t>
      </w:r>
      <w:r w:rsidRPr="00083D44">
        <w:rPr>
          <w:rFonts w:ascii="Garamond" w:hAnsi="Garamond"/>
        </w:rPr>
        <w:t>, 196.</w:t>
      </w:r>
    </w:p>
  </w:footnote>
  <w:footnote w:id="46">
    <w:p w14:paraId="32DAAF25" w14:textId="498F60E5" w:rsidR="00812C70" w:rsidRPr="00083D44" w:rsidRDefault="00812C70">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TNA PROB 2/124; Gunn, ‘Burgh family’, p. 9.</w:t>
      </w:r>
    </w:p>
  </w:footnote>
  <w:footnote w:id="47">
    <w:p w14:paraId="4681EE44" w14:textId="04D9C191" w:rsidR="003D32FD" w:rsidRPr="00083D44" w:rsidRDefault="003D32FD"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bookmarkStart w:id="2" w:name="_Hlk32872489"/>
      <w:bookmarkStart w:id="3" w:name="_Hlk19723661"/>
      <w:r w:rsidRPr="00083D44">
        <w:rPr>
          <w:rFonts w:ascii="Garamond" w:hAnsi="Garamond"/>
          <w:iCs/>
          <w:color w:val="000000"/>
        </w:rPr>
        <w:t>TNA PROB</w:t>
      </w:r>
      <w:r w:rsidR="003F1666" w:rsidRPr="00083D44">
        <w:rPr>
          <w:rFonts w:ascii="Garamond" w:hAnsi="Garamond"/>
          <w:iCs/>
          <w:color w:val="000000"/>
        </w:rPr>
        <w:t xml:space="preserve"> </w:t>
      </w:r>
      <w:r w:rsidRPr="00083D44">
        <w:rPr>
          <w:rFonts w:ascii="Garamond" w:hAnsi="Garamond"/>
          <w:iCs/>
          <w:color w:val="000000"/>
        </w:rPr>
        <w:t xml:space="preserve">11/10 </w:t>
      </w:r>
      <w:proofErr w:type="spellStart"/>
      <w:r w:rsidRPr="00083D44">
        <w:rPr>
          <w:rFonts w:ascii="Garamond" w:hAnsi="Garamond"/>
          <w:iCs/>
          <w:color w:val="000000"/>
        </w:rPr>
        <w:t>fos</w:t>
      </w:r>
      <w:bookmarkEnd w:id="2"/>
      <w:proofErr w:type="spellEnd"/>
      <w:r w:rsidRPr="00083D44">
        <w:rPr>
          <w:rFonts w:ascii="Garamond" w:hAnsi="Garamond"/>
          <w:iCs/>
          <w:color w:val="000000"/>
        </w:rPr>
        <w:t xml:space="preserve">. </w:t>
      </w:r>
      <w:bookmarkEnd w:id="3"/>
      <w:r w:rsidRPr="00083D44">
        <w:rPr>
          <w:rFonts w:ascii="Garamond" w:hAnsi="Garamond"/>
          <w:iCs/>
          <w:color w:val="000000"/>
        </w:rPr>
        <w:t>29v-31v.</w:t>
      </w:r>
    </w:p>
  </w:footnote>
  <w:footnote w:id="48">
    <w:p w14:paraId="77D72745" w14:textId="4E9A4DFB" w:rsidR="00F621C6" w:rsidRPr="00083D44" w:rsidRDefault="00F621C6">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C. Burgess, ‘Late Medieval Wills and Pious Convention: Testamentary Evidence Reconsidered’ in M. Hicks (ed.) </w:t>
      </w:r>
      <w:r w:rsidRPr="00083D44">
        <w:rPr>
          <w:rFonts w:ascii="Garamond" w:hAnsi="Garamond"/>
          <w:i/>
          <w:iCs/>
        </w:rPr>
        <w:t>Profit, piety and professions in later medieval England</w:t>
      </w:r>
      <w:r w:rsidRPr="00083D44">
        <w:rPr>
          <w:rFonts w:ascii="Garamond" w:hAnsi="Garamond"/>
        </w:rPr>
        <w:t xml:space="preserve"> (Gloucester, 1990), Burgess, p. 15.</w:t>
      </w:r>
    </w:p>
  </w:footnote>
  <w:footnote w:id="49">
    <w:p w14:paraId="2D582E89" w14:textId="4C140E53" w:rsidR="00F621C6" w:rsidRPr="00083D44" w:rsidRDefault="00F621C6">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Burgess, ‘Late medieval wills’, p. 16.</w:t>
      </w:r>
    </w:p>
  </w:footnote>
  <w:footnote w:id="50">
    <w:p w14:paraId="0E839031" w14:textId="34839D64" w:rsidR="00F621C6" w:rsidRPr="00083D44" w:rsidRDefault="00F621C6">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R. </w:t>
      </w:r>
      <w:proofErr w:type="spellStart"/>
      <w:r w:rsidRPr="00083D44">
        <w:rPr>
          <w:rFonts w:ascii="Garamond" w:hAnsi="Garamond"/>
        </w:rPr>
        <w:t>Lutton</w:t>
      </w:r>
      <w:proofErr w:type="spellEnd"/>
      <w:r w:rsidRPr="00083D44">
        <w:rPr>
          <w:rFonts w:ascii="Garamond" w:hAnsi="Garamond"/>
        </w:rPr>
        <w:t xml:space="preserve">, </w:t>
      </w:r>
      <w:r w:rsidRPr="00083D44">
        <w:rPr>
          <w:rFonts w:ascii="Garamond" w:hAnsi="Garamond"/>
          <w:i/>
        </w:rPr>
        <w:t>Lollardy and orthodox religion in pre-reformation England: Reconstructing piety</w:t>
      </w:r>
      <w:r w:rsidRPr="00083D44">
        <w:rPr>
          <w:rFonts w:ascii="Garamond" w:hAnsi="Garamond"/>
        </w:rPr>
        <w:t xml:space="preserve"> (Woodbridge, 2006), p. 17.</w:t>
      </w:r>
    </w:p>
  </w:footnote>
  <w:footnote w:id="51">
    <w:p w14:paraId="7B21C413" w14:textId="77777777" w:rsidR="00C250B3" w:rsidRPr="00083D44" w:rsidRDefault="00C250B3"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C. Burgess, ‘Late Medieval Wills and Pious Convention: Testamentary Evidence Reconsidered’ in M. Hicks (ed.) </w:t>
      </w:r>
      <w:r w:rsidRPr="00083D44">
        <w:rPr>
          <w:rFonts w:ascii="Garamond" w:hAnsi="Garamond"/>
          <w:i/>
          <w:iCs/>
        </w:rPr>
        <w:t>Profit, piety and professions in later medieval England</w:t>
      </w:r>
      <w:r w:rsidRPr="00083D44">
        <w:rPr>
          <w:rFonts w:ascii="Garamond" w:hAnsi="Garamond"/>
        </w:rPr>
        <w:t xml:space="preserve"> (Gloucester, 1990), p. 15. </w:t>
      </w:r>
    </w:p>
  </w:footnote>
  <w:footnote w:id="52">
    <w:p w14:paraId="596BFDD1" w14:textId="77777777" w:rsidR="00C250B3" w:rsidRPr="00083D44" w:rsidRDefault="00C250B3"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R. Swanson, </w:t>
      </w:r>
      <w:r w:rsidRPr="00083D44">
        <w:rPr>
          <w:rFonts w:ascii="Garamond" w:hAnsi="Garamond"/>
          <w:i/>
        </w:rPr>
        <w:t>Religion and Devotion in Europe c.1215-c.1515</w:t>
      </w:r>
      <w:r w:rsidRPr="00083D44">
        <w:rPr>
          <w:rFonts w:ascii="Garamond" w:hAnsi="Garamond"/>
        </w:rPr>
        <w:t xml:space="preserve"> (Cambridge, 1995), p. 322.</w:t>
      </w:r>
    </w:p>
  </w:footnote>
  <w:footnote w:id="53">
    <w:p w14:paraId="2E38CEFE" w14:textId="7A0C5D0A" w:rsidR="00F427E4" w:rsidRPr="00083D44" w:rsidRDefault="00F427E4" w:rsidP="000802F2">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See, for example:</w:t>
      </w:r>
      <w:r w:rsidR="00DF291B" w:rsidRPr="00083D44">
        <w:rPr>
          <w:rFonts w:ascii="Garamond" w:hAnsi="Garamond"/>
        </w:rPr>
        <w:t xml:space="preserve"> </w:t>
      </w:r>
      <w:r w:rsidR="00E02DCF" w:rsidRPr="00083D44">
        <w:rPr>
          <w:rFonts w:ascii="Garamond" w:hAnsi="Garamond"/>
        </w:rPr>
        <w:t xml:space="preserve">C. Richmond, ‘The English Gentry and Religion, c.1500’ in C. Harper-Bill (ed.), </w:t>
      </w:r>
      <w:r w:rsidR="00E02DCF" w:rsidRPr="00083D44">
        <w:rPr>
          <w:rFonts w:ascii="Garamond" w:hAnsi="Garamond"/>
          <w:i/>
          <w:iCs/>
        </w:rPr>
        <w:t>Religious Belief and Ecclesiastical Careers in Late Medieval England</w:t>
      </w:r>
      <w:r w:rsidR="00E02DCF" w:rsidRPr="00083D44">
        <w:rPr>
          <w:rFonts w:ascii="Garamond" w:hAnsi="Garamond"/>
        </w:rPr>
        <w:t xml:space="preserve"> (Woodbridge, 1991), pp. 121-150; </w:t>
      </w:r>
      <w:r w:rsidR="00965644" w:rsidRPr="00083D44">
        <w:rPr>
          <w:rFonts w:ascii="Garamond" w:hAnsi="Garamond"/>
        </w:rPr>
        <w:t xml:space="preserve">P. W. Fleming, ‘Charity, Faith and the Gentry of Kent 1422-1529’ in A. J. Pollard (ed.), </w:t>
      </w:r>
      <w:r w:rsidR="00965644" w:rsidRPr="00083D44">
        <w:rPr>
          <w:rFonts w:ascii="Garamond" w:hAnsi="Garamond"/>
          <w:i/>
          <w:iCs/>
        </w:rPr>
        <w:t>Property and Politics: Essays in Later Mediaeval English History</w:t>
      </w:r>
      <w:r w:rsidR="00965644" w:rsidRPr="00083D44">
        <w:rPr>
          <w:rFonts w:ascii="Garamond" w:hAnsi="Garamond"/>
        </w:rPr>
        <w:t xml:space="preserve"> (Gloucester, 1984), pp. 36-58; </w:t>
      </w:r>
      <w:r w:rsidR="00DF291B" w:rsidRPr="00083D44">
        <w:rPr>
          <w:rFonts w:ascii="Garamond" w:hAnsi="Garamond"/>
        </w:rPr>
        <w:t xml:space="preserve">M. Bennett, </w:t>
      </w:r>
      <w:r w:rsidR="00DF291B" w:rsidRPr="00083D44">
        <w:rPr>
          <w:rFonts w:ascii="Garamond" w:hAnsi="Garamond"/>
          <w:i/>
        </w:rPr>
        <w:t>Community, Class and Careerism: Cheshire and Lancashire Society in the Age of Sir Gawain and the Green Knight</w:t>
      </w:r>
      <w:r w:rsidR="00DF291B" w:rsidRPr="00083D44">
        <w:rPr>
          <w:rFonts w:ascii="Garamond" w:hAnsi="Garamond"/>
        </w:rPr>
        <w:t xml:space="preserve"> (Cambridge, 1983), p. 230;</w:t>
      </w:r>
      <w:r w:rsidRPr="00083D44">
        <w:rPr>
          <w:rFonts w:ascii="Garamond" w:hAnsi="Garamond"/>
        </w:rPr>
        <w:t xml:space="preserve"> S. M. Wright, </w:t>
      </w:r>
      <w:r w:rsidRPr="00083D44">
        <w:rPr>
          <w:rFonts w:ascii="Garamond" w:hAnsi="Garamond"/>
          <w:i/>
        </w:rPr>
        <w:t>The Derbyshire Gentry in the Fifteenth century</w:t>
      </w:r>
      <w:r w:rsidRPr="00083D44">
        <w:rPr>
          <w:rFonts w:ascii="Garamond" w:hAnsi="Garamond"/>
        </w:rPr>
        <w:t xml:space="preserve"> (Chesterfield, 1983), pp. 53-59</w:t>
      </w:r>
      <w:r w:rsidR="00965644" w:rsidRPr="00083D44">
        <w:rPr>
          <w:rFonts w:ascii="Garamond" w:hAnsi="Garamond"/>
        </w:rPr>
        <w:t xml:space="preserve">; N. Saul, </w:t>
      </w:r>
      <w:r w:rsidR="00965644" w:rsidRPr="00083D44">
        <w:rPr>
          <w:rFonts w:ascii="Garamond" w:hAnsi="Garamond"/>
          <w:i/>
          <w:iCs/>
        </w:rPr>
        <w:t>Lordship and faith : the English gentry and the parish church in the Middle Ages</w:t>
      </w:r>
      <w:r w:rsidR="00651333" w:rsidRPr="00083D44">
        <w:rPr>
          <w:rFonts w:ascii="Garamond" w:hAnsi="Garamond"/>
        </w:rPr>
        <w:t xml:space="preserve"> </w:t>
      </w:r>
      <w:r w:rsidR="00965644" w:rsidRPr="00083D44">
        <w:rPr>
          <w:rFonts w:ascii="Garamond" w:hAnsi="Garamond"/>
        </w:rPr>
        <w:t xml:space="preserve">(Oxford, 2017); </w:t>
      </w:r>
      <w:r w:rsidR="00E02DCF" w:rsidRPr="00083D44">
        <w:rPr>
          <w:rFonts w:ascii="Garamond" w:hAnsi="Garamond"/>
        </w:rPr>
        <w:t xml:space="preserve">C. Carpenter, ‘Religion’ in R. </w:t>
      </w:r>
      <w:proofErr w:type="spellStart"/>
      <w:r w:rsidR="00E02DCF" w:rsidRPr="00083D44">
        <w:rPr>
          <w:rFonts w:ascii="Garamond" w:hAnsi="Garamond"/>
        </w:rPr>
        <w:t>Radulescu</w:t>
      </w:r>
      <w:proofErr w:type="spellEnd"/>
      <w:r w:rsidR="00E02DCF" w:rsidRPr="00083D44">
        <w:rPr>
          <w:rFonts w:ascii="Garamond" w:hAnsi="Garamond"/>
        </w:rPr>
        <w:t xml:space="preserve"> and A. Truelove (eds), </w:t>
      </w:r>
      <w:r w:rsidR="00E02DCF" w:rsidRPr="00083D44">
        <w:rPr>
          <w:rFonts w:ascii="Garamond" w:hAnsi="Garamond"/>
          <w:i/>
          <w:iCs/>
        </w:rPr>
        <w:t xml:space="preserve">Gentry culture in late medieval </w:t>
      </w:r>
      <w:r w:rsidR="00E02DCF" w:rsidRPr="00083D44">
        <w:rPr>
          <w:rFonts w:ascii="Garamond" w:hAnsi="Garamond"/>
        </w:rPr>
        <w:t xml:space="preserve">England (Manchester, 2005), pp. 134-150; </w:t>
      </w:r>
      <w:r w:rsidR="00BA13AF" w:rsidRPr="00083D44">
        <w:rPr>
          <w:rFonts w:ascii="Garamond" w:hAnsi="Garamond"/>
        </w:rPr>
        <w:t xml:space="preserve">Although the focus of this article is on the post-mortem giving of male gentry, there is a considerable body of literature relating to female pious and charitable giving. See, for example: </w:t>
      </w:r>
      <w:r w:rsidR="000802F2" w:rsidRPr="00083D44">
        <w:rPr>
          <w:rFonts w:ascii="Garamond" w:hAnsi="Garamond"/>
        </w:rPr>
        <w:t xml:space="preserve">K. French, </w:t>
      </w:r>
      <w:r w:rsidR="000802F2" w:rsidRPr="00083D44">
        <w:rPr>
          <w:rFonts w:ascii="Garamond" w:hAnsi="Garamond"/>
          <w:i/>
          <w:iCs/>
        </w:rPr>
        <w:t>The Good Women of the Parish: Gender and Religion After the Black Death</w:t>
      </w:r>
      <w:r w:rsidR="000802F2" w:rsidRPr="00083D44">
        <w:rPr>
          <w:rFonts w:ascii="Garamond" w:hAnsi="Garamond"/>
        </w:rPr>
        <w:t xml:space="preserve"> (Philadelphia, 2007); </w:t>
      </w:r>
      <w:r w:rsidR="00BA13AF" w:rsidRPr="00083D44">
        <w:rPr>
          <w:rFonts w:ascii="Garamond" w:hAnsi="Garamond"/>
        </w:rPr>
        <w:t xml:space="preserve">C. Peters, </w:t>
      </w:r>
      <w:r w:rsidR="00BA13AF" w:rsidRPr="00083D44">
        <w:rPr>
          <w:rFonts w:ascii="Garamond" w:hAnsi="Garamond"/>
          <w:i/>
          <w:iCs/>
        </w:rPr>
        <w:t>Patterns of Piety: Women, gender and religion in late medieval and Reformation England</w:t>
      </w:r>
      <w:r w:rsidR="00BA13AF" w:rsidRPr="00083D44">
        <w:rPr>
          <w:rFonts w:ascii="Garamond" w:hAnsi="Garamond"/>
        </w:rPr>
        <w:t>, 3</w:t>
      </w:r>
      <w:r w:rsidR="00BA13AF" w:rsidRPr="00083D44">
        <w:rPr>
          <w:rFonts w:ascii="Garamond" w:hAnsi="Garamond"/>
          <w:vertAlign w:val="superscript"/>
        </w:rPr>
        <w:t>rd</w:t>
      </w:r>
      <w:r w:rsidR="00BA13AF" w:rsidRPr="00083D44">
        <w:rPr>
          <w:rFonts w:ascii="Garamond" w:hAnsi="Garamond"/>
        </w:rPr>
        <w:t xml:space="preserve"> </w:t>
      </w:r>
      <w:proofErr w:type="spellStart"/>
      <w:r w:rsidR="00BA13AF" w:rsidRPr="00083D44">
        <w:rPr>
          <w:rFonts w:ascii="Garamond" w:hAnsi="Garamond"/>
        </w:rPr>
        <w:t>edn</w:t>
      </w:r>
      <w:proofErr w:type="spellEnd"/>
      <w:r w:rsidR="00BA13AF" w:rsidRPr="00083D44">
        <w:rPr>
          <w:rFonts w:ascii="Garamond" w:hAnsi="Garamond"/>
        </w:rPr>
        <w:t xml:space="preserve"> (Cambridge, 2008); </w:t>
      </w:r>
      <w:r w:rsidR="000802F2" w:rsidRPr="00083D44">
        <w:rPr>
          <w:rFonts w:ascii="Garamond" w:hAnsi="Garamond"/>
        </w:rPr>
        <w:t xml:space="preserve">J. </w:t>
      </w:r>
      <w:proofErr w:type="spellStart"/>
      <w:r w:rsidR="000802F2" w:rsidRPr="00083D44">
        <w:rPr>
          <w:rFonts w:ascii="Garamond" w:hAnsi="Garamond"/>
        </w:rPr>
        <w:t>Loengard</w:t>
      </w:r>
      <w:proofErr w:type="spellEnd"/>
      <w:r w:rsidR="000802F2" w:rsidRPr="00083D44">
        <w:rPr>
          <w:rFonts w:ascii="Garamond" w:hAnsi="Garamond"/>
        </w:rPr>
        <w:t xml:space="preserve">, ‘ “Which may be said to be her own”: widows and goods in late medieval England’ in M. </w:t>
      </w:r>
      <w:proofErr w:type="spellStart"/>
      <w:r w:rsidR="000802F2" w:rsidRPr="00083D44">
        <w:rPr>
          <w:rFonts w:ascii="Garamond" w:hAnsi="Garamond"/>
        </w:rPr>
        <w:t>Kowaleski</w:t>
      </w:r>
      <w:proofErr w:type="spellEnd"/>
      <w:r w:rsidR="000802F2" w:rsidRPr="00083D44">
        <w:rPr>
          <w:rFonts w:ascii="Garamond" w:hAnsi="Garamond"/>
        </w:rPr>
        <w:t xml:space="preserve"> and </w:t>
      </w:r>
      <w:r w:rsidR="004D7AE3" w:rsidRPr="00083D44">
        <w:rPr>
          <w:rFonts w:ascii="Garamond" w:hAnsi="Garamond"/>
        </w:rPr>
        <w:t>P.J.</w:t>
      </w:r>
      <w:r w:rsidR="000802F2" w:rsidRPr="00083D44">
        <w:rPr>
          <w:rFonts w:ascii="Garamond" w:hAnsi="Garamond"/>
        </w:rPr>
        <w:t xml:space="preserve">J. Goldberg (eds), </w:t>
      </w:r>
      <w:r w:rsidR="000802F2" w:rsidRPr="00083D44">
        <w:rPr>
          <w:rFonts w:ascii="Garamond" w:hAnsi="Garamond"/>
          <w:i/>
          <w:iCs/>
        </w:rPr>
        <w:t>Medieval Domesticity: Home, Housing and Household in Medieval England</w:t>
      </w:r>
      <w:r w:rsidR="000802F2" w:rsidRPr="00083D44">
        <w:rPr>
          <w:rFonts w:ascii="Garamond" w:hAnsi="Garamond"/>
        </w:rPr>
        <w:t xml:space="preserve"> (Cambridge, 2008), pp. 162-176; P. Cullum, ‘ “And </w:t>
      </w:r>
      <w:proofErr w:type="spellStart"/>
      <w:r w:rsidR="000802F2" w:rsidRPr="00083D44">
        <w:rPr>
          <w:rFonts w:ascii="Garamond" w:hAnsi="Garamond"/>
        </w:rPr>
        <w:t>Hir</w:t>
      </w:r>
      <w:proofErr w:type="spellEnd"/>
      <w:r w:rsidR="000802F2" w:rsidRPr="00083D44">
        <w:rPr>
          <w:rFonts w:ascii="Garamond" w:hAnsi="Garamond"/>
        </w:rPr>
        <w:t xml:space="preserve"> name was </w:t>
      </w:r>
      <w:proofErr w:type="spellStart"/>
      <w:r w:rsidR="000802F2" w:rsidRPr="00083D44">
        <w:rPr>
          <w:rFonts w:ascii="Garamond" w:hAnsi="Garamond"/>
        </w:rPr>
        <w:t>Charite</w:t>
      </w:r>
      <w:proofErr w:type="spellEnd"/>
      <w:r w:rsidR="000802F2" w:rsidRPr="00083D44">
        <w:rPr>
          <w:rFonts w:ascii="Garamond" w:hAnsi="Garamond"/>
        </w:rPr>
        <w:t>”: Charitable Giving by and for Women in Late Medieval Yorkshire</w:t>
      </w:r>
      <w:r w:rsidR="004D7AE3" w:rsidRPr="00083D44">
        <w:rPr>
          <w:rFonts w:ascii="Garamond" w:hAnsi="Garamond"/>
        </w:rPr>
        <w:t xml:space="preserve">’ in P.J.P Goldberg (ed), </w:t>
      </w:r>
      <w:r w:rsidR="004D7AE3" w:rsidRPr="00083D44">
        <w:rPr>
          <w:rFonts w:ascii="Garamond" w:hAnsi="Garamond"/>
          <w:i/>
          <w:iCs/>
        </w:rPr>
        <w:t>Woman is a worthy wight: Women in English Society c. 1200-1500</w:t>
      </w:r>
      <w:r w:rsidR="004D7AE3" w:rsidRPr="00083D44">
        <w:rPr>
          <w:rFonts w:ascii="Garamond" w:hAnsi="Garamond"/>
        </w:rPr>
        <w:t xml:space="preserve"> (Stroud, 1992), pp. 182-211; </w:t>
      </w:r>
      <w:r w:rsidR="000802F2" w:rsidRPr="00083D44">
        <w:rPr>
          <w:rFonts w:ascii="Garamond" w:hAnsi="Garamond"/>
        </w:rPr>
        <w:t>C. Steer, ‘Commemoration and Women in Medieval London’, in M. Davi</w:t>
      </w:r>
      <w:r w:rsidR="00E02DCF" w:rsidRPr="00083D44">
        <w:rPr>
          <w:rFonts w:ascii="Garamond" w:hAnsi="Garamond"/>
        </w:rPr>
        <w:t>e</w:t>
      </w:r>
      <w:r w:rsidR="000802F2" w:rsidRPr="00083D44">
        <w:rPr>
          <w:rFonts w:ascii="Garamond" w:hAnsi="Garamond"/>
        </w:rPr>
        <w:t xml:space="preserve">s and A. Prescott (eds), </w:t>
      </w:r>
      <w:r w:rsidR="000802F2" w:rsidRPr="00083D44">
        <w:rPr>
          <w:rFonts w:ascii="Garamond" w:hAnsi="Garamond"/>
          <w:i/>
          <w:iCs/>
        </w:rPr>
        <w:t>London and the Kingdom: Essays in Honour of Caroline M. Barron</w:t>
      </w:r>
      <w:r w:rsidR="000802F2" w:rsidRPr="00083D44">
        <w:rPr>
          <w:rFonts w:ascii="Garamond" w:hAnsi="Garamond"/>
        </w:rPr>
        <w:t xml:space="preserve"> (</w:t>
      </w:r>
      <w:proofErr w:type="spellStart"/>
      <w:r w:rsidR="000802F2" w:rsidRPr="00083D44">
        <w:rPr>
          <w:rFonts w:ascii="Garamond" w:hAnsi="Garamond"/>
        </w:rPr>
        <w:t>Donington</w:t>
      </w:r>
      <w:proofErr w:type="spellEnd"/>
      <w:r w:rsidR="000802F2" w:rsidRPr="00083D44">
        <w:rPr>
          <w:rFonts w:ascii="Garamond" w:hAnsi="Garamond"/>
        </w:rPr>
        <w:t>, 2008), pp. 230-245.</w:t>
      </w:r>
    </w:p>
  </w:footnote>
  <w:footnote w:id="54">
    <w:p w14:paraId="14505D64" w14:textId="6EC5E5FD" w:rsidR="00806CEE" w:rsidRPr="00083D44" w:rsidRDefault="00806CEE"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bookmarkStart w:id="4" w:name="_Hlk33091595"/>
      <w:r w:rsidRPr="00083D44">
        <w:rPr>
          <w:rFonts w:ascii="Garamond" w:hAnsi="Garamond"/>
        </w:rPr>
        <w:t>Fleming, ‘Charity, Faith and the Gentry of Kent</w:t>
      </w:r>
      <w:r w:rsidR="00965644" w:rsidRPr="00083D44">
        <w:rPr>
          <w:rFonts w:ascii="Garamond" w:hAnsi="Garamond"/>
        </w:rPr>
        <w:t xml:space="preserve">’, </w:t>
      </w:r>
      <w:r w:rsidRPr="00083D44">
        <w:rPr>
          <w:rFonts w:ascii="Garamond" w:hAnsi="Garamond"/>
        </w:rPr>
        <w:t xml:space="preserve">p. </w:t>
      </w:r>
      <w:bookmarkEnd w:id="4"/>
      <w:r w:rsidRPr="00083D44">
        <w:rPr>
          <w:rFonts w:ascii="Garamond" w:hAnsi="Garamond"/>
        </w:rPr>
        <w:t xml:space="preserve">37. </w:t>
      </w:r>
    </w:p>
  </w:footnote>
  <w:footnote w:id="55">
    <w:p w14:paraId="6AB80C28" w14:textId="71E990E8" w:rsidR="00321C91" w:rsidRPr="00083D44" w:rsidRDefault="00321C91"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bookmarkStart w:id="5" w:name="_Hlk32872762"/>
      <w:r w:rsidR="003F1666" w:rsidRPr="00083D44">
        <w:rPr>
          <w:rFonts w:ascii="Garamond" w:hAnsi="Garamond"/>
          <w:iCs/>
          <w:color w:val="000000"/>
        </w:rPr>
        <w:t>TNA PROB 11/10 f. 29v.</w:t>
      </w:r>
    </w:p>
    <w:bookmarkEnd w:id="5"/>
  </w:footnote>
  <w:footnote w:id="56">
    <w:p w14:paraId="442154D6" w14:textId="21C6B2F8" w:rsidR="00F620D8" w:rsidRPr="00083D44" w:rsidRDefault="00F620D8"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076391" w:rsidRPr="00083D44">
        <w:rPr>
          <w:rFonts w:ascii="Garamond" w:hAnsi="Garamond"/>
          <w:iCs/>
          <w:color w:val="000000"/>
        </w:rPr>
        <w:t>TNA PROB 11/10 f. 29v.</w:t>
      </w:r>
    </w:p>
  </w:footnote>
  <w:footnote w:id="57">
    <w:p w14:paraId="1E36E5D6" w14:textId="1424A6BA" w:rsidR="00120221" w:rsidRPr="00083D44" w:rsidRDefault="00120221"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076391" w:rsidRPr="00083D44">
        <w:rPr>
          <w:rFonts w:ascii="Garamond" w:hAnsi="Garamond"/>
        </w:rPr>
        <w:t>TNA PROB 11/10 f. 29v.</w:t>
      </w:r>
    </w:p>
  </w:footnote>
  <w:footnote w:id="58">
    <w:p w14:paraId="5E2ECCCA" w14:textId="3895CF9E" w:rsidR="002D2166" w:rsidRPr="00083D44" w:rsidRDefault="002D2166" w:rsidP="00E11123">
      <w:pPr>
        <w:pStyle w:val="Footer"/>
        <w:rPr>
          <w:rFonts w:ascii="Garamond" w:hAnsi="Garamond"/>
          <w:sz w:val="20"/>
          <w:szCs w:val="20"/>
        </w:rPr>
      </w:pPr>
      <w:r w:rsidRPr="00083D44">
        <w:rPr>
          <w:rStyle w:val="FootnoteReference"/>
          <w:rFonts w:ascii="Garamond" w:hAnsi="Garamond"/>
          <w:sz w:val="20"/>
          <w:szCs w:val="20"/>
        </w:rPr>
        <w:footnoteRef/>
      </w:r>
      <w:r w:rsidRPr="00083D44">
        <w:rPr>
          <w:rFonts w:ascii="Garamond" w:hAnsi="Garamond"/>
          <w:sz w:val="20"/>
          <w:szCs w:val="20"/>
        </w:rPr>
        <w:t xml:space="preserve"> N. Llewellyn, ‘Honour in life, death and the memory: funeral monuments in early modern England’, </w:t>
      </w:r>
      <w:r w:rsidRPr="00083D44">
        <w:rPr>
          <w:rFonts w:ascii="Garamond" w:hAnsi="Garamond"/>
          <w:i/>
          <w:sz w:val="20"/>
          <w:szCs w:val="20"/>
        </w:rPr>
        <w:t>TRHS</w:t>
      </w:r>
      <w:r w:rsidRPr="00083D44">
        <w:rPr>
          <w:rFonts w:ascii="Garamond" w:hAnsi="Garamond"/>
          <w:sz w:val="20"/>
          <w:szCs w:val="20"/>
        </w:rPr>
        <w:t xml:space="preserve">, 6th series, 6 (1996), </w:t>
      </w:r>
      <w:r w:rsidR="00E11123" w:rsidRPr="00083D44">
        <w:rPr>
          <w:rFonts w:ascii="Garamond" w:hAnsi="Garamond"/>
          <w:sz w:val="20"/>
          <w:szCs w:val="20"/>
        </w:rPr>
        <w:t xml:space="preserve">p. </w:t>
      </w:r>
      <w:r w:rsidRPr="00083D44">
        <w:rPr>
          <w:rFonts w:ascii="Garamond" w:hAnsi="Garamond"/>
          <w:sz w:val="20"/>
          <w:szCs w:val="20"/>
        </w:rPr>
        <w:t>194.</w:t>
      </w:r>
    </w:p>
  </w:footnote>
  <w:footnote w:id="59">
    <w:p w14:paraId="6067A2D5" w14:textId="16679789" w:rsidR="00AD36DF" w:rsidRPr="00083D44" w:rsidRDefault="00AD36DF"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M. Aston, ‘The Use of Images’ in R. Marks and P. Williamson (eds), </w:t>
      </w:r>
      <w:r w:rsidRPr="00083D44">
        <w:rPr>
          <w:rFonts w:ascii="Garamond" w:hAnsi="Garamond"/>
          <w:i/>
          <w:iCs/>
        </w:rPr>
        <w:t>Gothic Art for England 1400-1547</w:t>
      </w:r>
      <w:r w:rsidRPr="00083D44">
        <w:rPr>
          <w:rFonts w:ascii="Garamond" w:hAnsi="Garamond"/>
        </w:rPr>
        <w:t xml:space="preserve"> (London, 2003), pp. 71-72.</w:t>
      </w:r>
    </w:p>
  </w:footnote>
  <w:footnote w:id="60">
    <w:p w14:paraId="0FEFC481" w14:textId="0CBF4BAC" w:rsidR="007672D5" w:rsidRPr="00083D44" w:rsidRDefault="007672D5"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E11123" w:rsidRPr="00083D44">
        <w:rPr>
          <w:rFonts w:ascii="Garamond" w:hAnsi="Garamond"/>
        </w:rPr>
        <w:t xml:space="preserve">E. </w:t>
      </w:r>
      <w:r w:rsidRPr="00083D44">
        <w:rPr>
          <w:rFonts w:ascii="Garamond" w:hAnsi="Garamond"/>
        </w:rPr>
        <w:t xml:space="preserve">Duffy, </w:t>
      </w:r>
      <w:r w:rsidR="00E11123" w:rsidRPr="00083D44">
        <w:rPr>
          <w:rFonts w:ascii="Garamond" w:hAnsi="Garamond"/>
          <w:i/>
          <w:iCs/>
        </w:rPr>
        <w:t xml:space="preserve">The Stripping of the Altars: Traditional Religion in England, 1400–1580 </w:t>
      </w:r>
      <w:r w:rsidR="00E11123" w:rsidRPr="00083D44">
        <w:rPr>
          <w:rFonts w:ascii="Garamond" w:hAnsi="Garamond"/>
        </w:rPr>
        <w:t xml:space="preserve">(New Haven, 1992), p. </w:t>
      </w:r>
      <w:r w:rsidRPr="00083D44">
        <w:rPr>
          <w:rFonts w:ascii="Garamond" w:hAnsi="Garamond"/>
        </w:rPr>
        <w:t>91.</w:t>
      </w:r>
    </w:p>
  </w:footnote>
  <w:footnote w:id="61">
    <w:p w14:paraId="7C5233DE" w14:textId="297AD0C8" w:rsidR="007672D5" w:rsidRPr="00083D44" w:rsidRDefault="007672D5"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D. </w:t>
      </w:r>
      <w:proofErr w:type="spellStart"/>
      <w:r w:rsidRPr="00083D44">
        <w:rPr>
          <w:rFonts w:ascii="Garamond" w:hAnsi="Garamond"/>
        </w:rPr>
        <w:t>d’Avray</w:t>
      </w:r>
      <w:proofErr w:type="spellEnd"/>
      <w:r w:rsidRPr="00083D44">
        <w:rPr>
          <w:rFonts w:ascii="Garamond" w:hAnsi="Garamond"/>
        </w:rPr>
        <w:t xml:space="preserve">, </w:t>
      </w:r>
      <w:r w:rsidRPr="00083D44">
        <w:rPr>
          <w:rFonts w:ascii="Garamond" w:hAnsi="Garamond"/>
          <w:i/>
        </w:rPr>
        <w:t>Medieval religious rationalities: a Weberian analysis</w:t>
      </w:r>
      <w:r w:rsidRPr="00083D44">
        <w:rPr>
          <w:rFonts w:ascii="Garamond" w:hAnsi="Garamond"/>
        </w:rPr>
        <w:t xml:space="preserve"> (Cambridge, 2010),</w:t>
      </w:r>
      <w:r w:rsidR="00E11123" w:rsidRPr="00083D44">
        <w:rPr>
          <w:rFonts w:ascii="Garamond" w:hAnsi="Garamond"/>
        </w:rPr>
        <w:t xml:space="preserve"> p. </w:t>
      </w:r>
      <w:r w:rsidRPr="00083D44">
        <w:rPr>
          <w:rFonts w:ascii="Garamond" w:hAnsi="Garamond"/>
        </w:rPr>
        <w:t xml:space="preserve"> 35.</w:t>
      </w:r>
    </w:p>
  </w:footnote>
  <w:footnote w:id="62">
    <w:p w14:paraId="42DF280F" w14:textId="4E9C05A7" w:rsidR="007672D5" w:rsidRPr="00083D44" w:rsidRDefault="007672D5" w:rsidP="00965644">
      <w:pPr>
        <w:pStyle w:val="FootnoteText"/>
        <w:rPr>
          <w:rFonts w:ascii="Garamond" w:hAnsi="Garamond"/>
        </w:rPr>
      </w:pPr>
      <w:r w:rsidRPr="00083D44">
        <w:rPr>
          <w:rStyle w:val="FootnoteReference"/>
          <w:rFonts w:ascii="Garamond" w:hAnsi="Garamond"/>
        </w:rPr>
        <w:footnoteRef/>
      </w:r>
      <w:r w:rsidR="00230F6D" w:rsidRPr="00083D44">
        <w:rPr>
          <w:rFonts w:ascii="Garamond" w:hAnsi="Garamond"/>
        </w:rPr>
        <w:t xml:space="preserve"> TNA PROB </w:t>
      </w:r>
      <w:r w:rsidRPr="00083D44">
        <w:rPr>
          <w:rFonts w:ascii="Garamond" w:hAnsi="Garamond"/>
        </w:rPr>
        <w:t>11/10, f</w:t>
      </w:r>
      <w:r w:rsidR="00076391" w:rsidRPr="00083D44">
        <w:rPr>
          <w:rFonts w:ascii="Garamond" w:hAnsi="Garamond"/>
        </w:rPr>
        <w:t>. 29</w:t>
      </w:r>
      <w:proofErr w:type="gramStart"/>
      <w:r w:rsidR="00076391" w:rsidRPr="00083D44">
        <w:rPr>
          <w:rFonts w:ascii="Garamond" w:hAnsi="Garamond"/>
        </w:rPr>
        <w:t>v.</w:t>
      </w:r>
      <w:r w:rsidRPr="00083D44">
        <w:rPr>
          <w:rFonts w:ascii="Garamond" w:hAnsi="Garamond"/>
        </w:rPr>
        <w:t>.</w:t>
      </w:r>
      <w:proofErr w:type="gramEnd"/>
    </w:p>
  </w:footnote>
  <w:footnote w:id="63">
    <w:p w14:paraId="35469853" w14:textId="011270E8" w:rsidR="00DB261C" w:rsidRPr="00083D44" w:rsidRDefault="00DB261C"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Fleming, ‘Charity, Faith and the Gentry of Kent’, p. 53.</w:t>
      </w:r>
    </w:p>
  </w:footnote>
  <w:footnote w:id="64">
    <w:p w14:paraId="60360140" w14:textId="77777777" w:rsidR="007419A1" w:rsidRPr="00083D44" w:rsidRDefault="007419A1"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C. Carpenter, ‘The Religion of the Gentry of Fifteenth-Century England’ in D. William (ed.), </w:t>
      </w:r>
      <w:r w:rsidRPr="00083D44">
        <w:rPr>
          <w:rFonts w:ascii="Garamond" w:hAnsi="Garamond"/>
          <w:i/>
        </w:rPr>
        <w:t>England in the Fifteenth Century</w:t>
      </w:r>
      <w:r w:rsidRPr="00083D44">
        <w:rPr>
          <w:rFonts w:ascii="Garamond" w:hAnsi="Garamond"/>
        </w:rPr>
        <w:t xml:space="preserve"> (Woodbridge, 1987), pp. 63-64.</w:t>
      </w:r>
    </w:p>
  </w:footnote>
  <w:footnote w:id="65">
    <w:p w14:paraId="0610ACAE" w14:textId="4DEABABE" w:rsidR="007672D5" w:rsidRPr="00083D44" w:rsidRDefault="007672D5"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TNA P</w:t>
      </w:r>
      <w:r w:rsidR="00076391" w:rsidRPr="00083D44">
        <w:rPr>
          <w:rFonts w:ascii="Garamond" w:hAnsi="Garamond"/>
        </w:rPr>
        <w:t xml:space="preserve">ROB </w:t>
      </w:r>
      <w:r w:rsidRPr="00083D44">
        <w:rPr>
          <w:rFonts w:ascii="Garamond" w:hAnsi="Garamond"/>
        </w:rPr>
        <w:t>11/10, f. 30r.</w:t>
      </w:r>
    </w:p>
  </w:footnote>
  <w:footnote w:id="66">
    <w:p w14:paraId="1B5D47AD" w14:textId="1B80BDB6" w:rsidR="00FA1311" w:rsidRPr="00083D44" w:rsidRDefault="00FA1311"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C. Richmond, ‘Religion’ in R. </w:t>
      </w:r>
      <w:proofErr w:type="spellStart"/>
      <w:r w:rsidRPr="00083D44">
        <w:rPr>
          <w:rFonts w:ascii="Garamond" w:hAnsi="Garamond"/>
        </w:rPr>
        <w:t>Horrox</w:t>
      </w:r>
      <w:proofErr w:type="spellEnd"/>
      <w:r w:rsidRPr="00083D44">
        <w:rPr>
          <w:rFonts w:ascii="Garamond" w:hAnsi="Garamond"/>
        </w:rPr>
        <w:t xml:space="preserve"> (ed.) </w:t>
      </w:r>
      <w:r w:rsidRPr="00083D44">
        <w:rPr>
          <w:rFonts w:ascii="Garamond" w:hAnsi="Garamond"/>
          <w:i/>
        </w:rPr>
        <w:t>Fifteenth Century Attitudes: Perceptions of society in late medieval England</w:t>
      </w:r>
      <w:r w:rsidRPr="00083D44">
        <w:rPr>
          <w:rFonts w:ascii="Garamond" w:hAnsi="Garamond"/>
        </w:rPr>
        <w:t xml:space="preserve"> (Cambridge, 1994), p. 198.</w:t>
      </w:r>
    </w:p>
  </w:footnote>
  <w:footnote w:id="67">
    <w:p w14:paraId="4EBC4472" w14:textId="4155F857" w:rsidR="00996E37" w:rsidRPr="00083D44" w:rsidRDefault="00996E37"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5D1008" w:rsidRPr="00083D44">
        <w:rPr>
          <w:rFonts w:ascii="Garamond" w:hAnsi="Garamond"/>
        </w:rPr>
        <w:t xml:space="preserve">This is certainly the case for late medieval Bristol: </w:t>
      </w:r>
      <w:r w:rsidRPr="00083D44">
        <w:rPr>
          <w:rFonts w:ascii="Garamond" w:hAnsi="Garamond"/>
        </w:rPr>
        <w:t xml:space="preserve">C. Burgess, ‘Chantries in the Parish, or “Through the Looking-glass”’, </w:t>
      </w:r>
      <w:r w:rsidRPr="00083D44">
        <w:rPr>
          <w:rFonts w:ascii="Garamond" w:hAnsi="Garamond"/>
          <w:i/>
          <w:iCs/>
        </w:rPr>
        <w:t>Journal of the British Archaeological Association</w:t>
      </w:r>
      <w:r w:rsidRPr="00083D44">
        <w:rPr>
          <w:rFonts w:ascii="Garamond" w:hAnsi="Garamond"/>
        </w:rPr>
        <w:t>, 164 (2011), p. 107</w:t>
      </w:r>
      <w:r w:rsidR="004E6493" w:rsidRPr="00083D44">
        <w:rPr>
          <w:rFonts w:ascii="Garamond" w:hAnsi="Garamond"/>
        </w:rPr>
        <w:t xml:space="preserve">; C. Burgess and B. </w:t>
      </w:r>
      <w:proofErr w:type="spellStart"/>
      <w:r w:rsidR="004E6493" w:rsidRPr="00083D44">
        <w:rPr>
          <w:rFonts w:ascii="Garamond" w:hAnsi="Garamond"/>
        </w:rPr>
        <w:t>Kümin</w:t>
      </w:r>
      <w:proofErr w:type="spellEnd"/>
      <w:r w:rsidR="004E6493" w:rsidRPr="00083D44">
        <w:rPr>
          <w:rFonts w:ascii="Garamond" w:hAnsi="Garamond"/>
        </w:rPr>
        <w:t xml:space="preserve">, ‘Penitential Bequests and Parish Regimes in Late Medieval England’, </w:t>
      </w:r>
      <w:r w:rsidR="004E6493" w:rsidRPr="00083D44">
        <w:rPr>
          <w:rFonts w:ascii="Garamond" w:hAnsi="Garamond"/>
          <w:i/>
          <w:iCs/>
        </w:rPr>
        <w:t>Journal of Ecclesiastical History</w:t>
      </w:r>
      <w:r w:rsidR="004E6493" w:rsidRPr="00083D44">
        <w:rPr>
          <w:rFonts w:ascii="Garamond" w:hAnsi="Garamond"/>
        </w:rPr>
        <w:t>, 44:4 (1993), p. 614.</w:t>
      </w:r>
    </w:p>
  </w:footnote>
  <w:footnote w:id="68">
    <w:p w14:paraId="55B0B2DE" w14:textId="4EFA480C" w:rsidR="00FF3E9D" w:rsidRPr="00083D44" w:rsidRDefault="00FF3E9D"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CPR 1494-1509, p.  171</w:t>
      </w:r>
    </w:p>
  </w:footnote>
  <w:footnote w:id="69">
    <w:p w14:paraId="3A59F96D" w14:textId="2DDA581A" w:rsidR="00B55930" w:rsidRPr="00083D44" w:rsidRDefault="00B55930"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EF38EF" w:rsidRPr="00083D44">
        <w:rPr>
          <w:rFonts w:ascii="Garamond" w:hAnsi="Garamond"/>
        </w:rPr>
        <w:t xml:space="preserve">TNA </w:t>
      </w:r>
      <w:r w:rsidR="001F1BC4" w:rsidRPr="00083D44">
        <w:rPr>
          <w:rFonts w:ascii="Garamond" w:hAnsi="Garamond"/>
          <w:bCs/>
        </w:rPr>
        <w:t xml:space="preserve">PROB </w:t>
      </w:r>
      <w:r w:rsidRPr="00083D44">
        <w:rPr>
          <w:rFonts w:ascii="Garamond" w:hAnsi="Garamond"/>
          <w:bCs/>
        </w:rPr>
        <w:t>11/10, f. 29v</w:t>
      </w:r>
      <w:r w:rsidR="00EF38EF" w:rsidRPr="00083D44">
        <w:rPr>
          <w:rFonts w:ascii="Garamond" w:hAnsi="Garamond"/>
          <w:bCs/>
        </w:rPr>
        <w:t>-30r</w:t>
      </w:r>
      <w:r w:rsidRPr="00083D44">
        <w:rPr>
          <w:rFonts w:ascii="Garamond" w:hAnsi="Garamond"/>
          <w:bCs/>
        </w:rPr>
        <w:t>.</w:t>
      </w:r>
    </w:p>
  </w:footnote>
  <w:footnote w:id="70">
    <w:p w14:paraId="02381723" w14:textId="16B33E41" w:rsidR="00F02A6E" w:rsidRPr="00083D44" w:rsidRDefault="00F02A6E"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Pr="00083D44">
        <w:rPr>
          <w:rFonts w:ascii="Garamond" w:hAnsi="Garamond"/>
          <w:iCs/>
        </w:rPr>
        <w:t>TNA PROB/11/10 f, 30r.</w:t>
      </w:r>
    </w:p>
  </w:footnote>
  <w:footnote w:id="71">
    <w:p w14:paraId="7DC95359" w14:textId="3AD19E50" w:rsidR="00434465" w:rsidRPr="00083D44" w:rsidRDefault="00434465" w:rsidP="00E11123">
      <w:pPr>
        <w:pStyle w:val="FootnoteText"/>
        <w:rPr>
          <w:rFonts w:ascii="Garamond" w:hAnsi="Garamond"/>
          <w:bCs/>
          <w:lang w:val="en"/>
        </w:rPr>
      </w:pPr>
      <w:r w:rsidRPr="00083D44">
        <w:rPr>
          <w:rStyle w:val="FootnoteReference"/>
          <w:rFonts w:ascii="Garamond" w:hAnsi="Garamond"/>
        </w:rPr>
        <w:footnoteRef/>
      </w:r>
      <w:r w:rsidRPr="00083D44">
        <w:rPr>
          <w:rFonts w:ascii="Garamond" w:hAnsi="Garamond"/>
        </w:rPr>
        <w:t xml:space="preserve"> </w:t>
      </w:r>
      <w:r w:rsidRPr="00083D44">
        <w:rPr>
          <w:rFonts w:ascii="Garamond" w:hAnsi="Garamond"/>
          <w:bCs/>
          <w:lang w:val="en"/>
        </w:rPr>
        <w:t>TNA PROB 11/10, f. 31r.</w:t>
      </w:r>
    </w:p>
  </w:footnote>
  <w:footnote w:id="72">
    <w:p w14:paraId="3F8722DB" w14:textId="2014035C" w:rsidR="00B55930" w:rsidRPr="00083D44" w:rsidRDefault="00B55930" w:rsidP="00E11123">
      <w:pPr>
        <w:pStyle w:val="FootnoteText"/>
        <w:rPr>
          <w:rFonts w:ascii="Garamond" w:hAnsi="Garamond"/>
          <w:bCs/>
          <w:lang w:val="en"/>
        </w:rPr>
      </w:pPr>
      <w:r w:rsidRPr="00083D44">
        <w:rPr>
          <w:rStyle w:val="FootnoteReference"/>
          <w:rFonts w:ascii="Garamond" w:hAnsi="Garamond"/>
        </w:rPr>
        <w:footnoteRef/>
      </w:r>
      <w:r w:rsidRPr="00083D44">
        <w:rPr>
          <w:rFonts w:ascii="Garamond" w:hAnsi="Garamond"/>
        </w:rPr>
        <w:t xml:space="preserve"> </w:t>
      </w:r>
      <w:r w:rsidR="001F1BC4" w:rsidRPr="00083D44">
        <w:rPr>
          <w:rFonts w:ascii="Garamond" w:hAnsi="Garamond"/>
          <w:bCs/>
          <w:lang w:val="en"/>
        </w:rPr>
        <w:t xml:space="preserve">TNA PROB </w:t>
      </w:r>
      <w:r w:rsidRPr="00083D44">
        <w:rPr>
          <w:rFonts w:ascii="Garamond" w:hAnsi="Garamond"/>
          <w:bCs/>
          <w:lang w:val="en"/>
        </w:rPr>
        <w:t xml:space="preserve">11/10, </w:t>
      </w:r>
      <w:r w:rsidR="00076391" w:rsidRPr="00083D44">
        <w:rPr>
          <w:rFonts w:ascii="Garamond" w:hAnsi="Garamond"/>
          <w:bCs/>
          <w:lang w:val="en"/>
        </w:rPr>
        <w:t>f</w:t>
      </w:r>
      <w:r w:rsidRPr="00083D44">
        <w:rPr>
          <w:rFonts w:ascii="Garamond" w:hAnsi="Garamond"/>
          <w:bCs/>
          <w:lang w:val="en"/>
        </w:rPr>
        <w:t>. 31r.</w:t>
      </w:r>
    </w:p>
  </w:footnote>
  <w:footnote w:id="73">
    <w:p w14:paraId="32F93559" w14:textId="0A8D3DF3" w:rsidR="00BD3599" w:rsidRPr="00083D44" w:rsidRDefault="00BD3599"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L. Woolley, ‘Vestments and other Textiles at Gainsborough Old Hall’ in P. Lindley (ed.) </w:t>
      </w:r>
      <w:r w:rsidRPr="00083D44">
        <w:rPr>
          <w:rFonts w:ascii="Garamond" w:hAnsi="Garamond"/>
          <w:i/>
        </w:rPr>
        <w:t>Gainsborough Old Hall, Occasional Papers in Lincolnshire History and Archaeology</w:t>
      </w:r>
      <w:r w:rsidRPr="00083D44">
        <w:rPr>
          <w:rFonts w:ascii="Garamond" w:hAnsi="Garamond"/>
        </w:rPr>
        <w:t xml:space="preserve"> 8 (1991), p. 68.</w:t>
      </w:r>
    </w:p>
  </w:footnote>
  <w:footnote w:id="74">
    <w:p w14:paraId="729529FD" w14:textId="1BD415AF" w:rsidR="002A7910" w:rsidRPr="00083D44" w:rsidRDefault="002A7910"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M. Carter, ‘Remembrance, Liturgy and Status in a Late Medieval English Cistercian Abbey: The Mourning Vestment of Abbot Robert Thornton of </w:t>
      </w:r>
      <w:proofErr w:type="spellStart"/>
      <w:r w:rsidRPr="00083D44">
        <w:rPr>
          <w:rFonts w:ascii="Garamond" w:hAnsi="Garamond"/>
        </w:rPr>
        <w:t>Jervaulx</w:t>
      </w:r>
      <w:proofErr w:type="spellEnd"/>
      <w:r w:rsidRPr="00083D44">
        <w:rPr>
          <w:rFonts w:ascii="Garamond" w:hAnsi="Garamond"/>
        </w:rPr>
        <w:t xml:space="preserve"> (1510-33), </w:t>
      </w:r>
      <w:r w:rsidRPr="00083D44">
        <w:rPr>
          <w:rFonts w:ascii="Garamond" w:hAnsi="Garamond"/>
          <w:i/>
          <w:iCs/>
        </w:rPr>
        <w:t>Textile History</w:t>
      </w:r>
      <w:r w:rsidRPr="00083D44">
        <w:rPr>
          <w:rFonts w:ascii="Garamond" w:hAnsi="Garamond"/>
        </w:rPr>
        <w:t>, 41:2, p. 148.</w:t>
      </w:r>
    </w:p>
  </w:footnote>
  <w:footnote w:id="75">
    <w:p w14:paraId="4242D11F" w14:textId="3E4B7170" w:rsidR="003708C6" w:rsidRPr="00083D44" w:rsidRDefault="003708C6"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N. Green, ‘Ostrich Eggs and Peacock Feathers: Sacred Objects as Cultural Exchange between Christianity and Islam’, </w:t>
      </w:r>
      <w:r w:rsidRPr="00083D44">
        <w:rPr>
          <w:rFonts w:ascii="Garamond" w:hAnsi="Garamond"/>
          <w:i/>
        </w:rPr>
        <w:t>Al-</w:t>
      </w:r>
      <w:proofErr w:type="spellStart"/>
      <w:r w:rsidRPr="00083D44">
        <w:rPr>
          <w:rFonts w:ascii="Garamond" w:hAnsi="Garamond"/>
          <w:i/>
        </w:rPr>
        <w:t>Masaq</w:t>
      </w:r>
      <w:proofErr w:type="spellEnd"/>
      <w:r w:rsidRPr="00083D44">
        <w:rPr>
          <w:rFonts w:ascii="Garamond" w:hAnsi="Garamond"/>
          <w:i/>
        </w:rPr>
        <w:t xml:space="preserve"> </w:t>
      </w:r>
      <w:r w:rsidRPr="00083D44">
        <w:rPr>
          <w:rFonts w:ascii="Garamond" w:hAnsi="Garamond"/>
        </w:rPr>
        <w:t>18:1 (2006), pp. 27-78.</w:t>
      </w:r>
    </w:p>
  </w:footnote>
  <w:footnote w:id="76">
    <w:p w14:paraId="4BFED8D7" w14:textId="7FF8C88B" w:rsidR="00CC02B6" w:rsidRPr="00083D44" w:rsidRDefault="00CC02B6">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‘Peacocks’, </w:t>
      </w:r>
      <w:r w:rsidRPr="00083D44">
        <w:rPr>
          <w:rFonts w:ascii="Garamond" w:hAnsi="Garamond"/>
          <w:i/>
        </w:rPr>
        <w:t>The Illustrated Magazine of Art</w:t>
      </w:r>
      <w:r w:rsidRPr="00083D44">
        <w:rPr>
          <w:rFonts w:ascii="Garamond" w:hAnsi="Garamond"/>
        </w:rPr>
        <w:t>, 1:3 (1853), p. 143</w:t>
      </w:r>
    </w:p>
  </w:footnote>
  <w:footnote w:id="77">
    <w:p w14:paraId="3FDA16FE" w14:textId="036A1720" w:rsidR="007F3CA2" w:rsidRPr="00083D44" w:rsidRDefault="007F3CA2"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E77475" w:rsidRPr="00083D44">
        <w:rPr>
          <w:rFonts w:ascii="Garamond" w:hAnsi="Garamond"/>
        </w:rPr>
        <w:t xml:space="preserve">‘Peacocks’, p. 143; </w:t>
      </w:r>
      <w:r w:rsidRPr="00083D44">
        <w:rPr>
          <w:rFonts w:ascii="Garamond" w:hAnsi="Garamond"/>
        </w:rPr>
        <w:t xml:space="preserve">C. M. </w:t>
      </w:r>
      <w:proofErr w:type="spellStart"/>
      <w:r w:rsidRPr="00083D44">
        <w:rPr>
          <w:rFonts w:ascii="Garamond" w:hAnsi="Garamond"/>
        </w:rPr>
        <w:t>Woolgar</w:t>
      </w:r>
      <w:proofErr w:type="spellEnd"/>
      <w:r w:rsidRPr="00083D44">
        <w:rPr>
          <w:rFonts w:ascii="Garamond" w:hAnsi="Garamond"/>
        </w:rPr>
        <w:t xml:space="preserve">, ‘Medieval food and colour’, </w:t>
      </w:r>
      <w:r w:rsidRPr="00083D44">
        <w:rPr>
          <w:rFonts w:ascii="Garamond" w:hAnsi="Garamond"/>
          <w:i/>
        </w:rPr>
        <w:t>Journal of Medieval History</w:t>
      </w:r>
      <w:r w:rsidRPr="00083D44">
        <w:rPr>
          <w:rFonts w:ascii="Garamond" w:hAnsi="Garamond"/>
        </w:rPr>
        <w:t xml:space="preserve"> (2018)</w:t>
      </w:r>
    </w:p>
    <w:p w14:paraId="497D32EB" w14:textId="37D562E0" w:rsidR="007F3CA2" w:rsidRPr="00083D44" w:rsidRDefault="007F3CA2" w:rsidP="00E11123">
      <w:pPr>
        <w:pStyle w:val="FootnoteText"/>
        <w:rPr>
          <w:rFonts w:ascii="Garamond" w:hAnsi="Garamond"/>
        </w:rPr>
      </w:pPr>
      <w:r w:rsidRPr="00083D44">
        <w:rPr>
          <w:rFonts w:ascii="Garamond" w:hAnsi="Garamond"/>
        </w:rPr>
        <w:t>44:1, pp. 13-14.</w:t>
      </w:r>
    </w:p>
  </w:footnote>
  <w:footnote w:id="78">
    <w:p w14:paraId="52067193" w14:textId="25DCEB88" w:rsidR="00587D12" w:rsidRPr="00083D44" w:rsidRDefault="00587D12"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J. Maskell, ‘Animal Symbolism in the Middle Ages’, </w:t>
      </w:r>
      <w:r w:rsidRPr="00083D44">
        <w:rPr>
          <w:rFonts w:ascii="Garamond" w:hAnsi="Garamond"/>
          <w:i/>
        </w:rPr>
        <w:t>Notes and Queries</w:t>
      </w:r>
      <w:r w:rsidRPr="00083D44">
        <w:rPr>
          <w:rFonts w:ascii="Garamond" w:hAnsi="Garamond"/>
        </w:rPr>
        <w:t>, 8:198 (1889)</w:t>
      </w:r>
      <w:r w:rsidR="0067535E" w:rsidRPr="00083D44">
        <w:rPr>
          <w:rFonts w:ascii="Garamond" w:hAnsi="Garamond"/>
        </w:rPr>
        <w:t xml:space="preserve">, p.283; N. Green, ‘Ostrich Eggs and Peacock Feathers: Sacred Objects as Cultural Exchange between Christianity and Islam’, </w:t>
      </w:r>
      <w:r w:rsidR="0067535E" w:rsidRPr="00083D44">
        <w:rPr>
          <w:rFonts w:ascii="Garamond" w:hAnsi="Garamond"/>
          <w:i/>
        </w:rPr>
        <w:t>Al-</w:t>
      </w:r>
      <w:proofErr w:type="spellStart"/>
      <w:r w:rsidR="0067535E" w:rsidRPr="00083D44">
        <w:rPr>
          <w:rFonts w:ascii="Garamond" w:hAnsi="Garamond"/>
          <w:i/>
        </w:rPr>
        <w:t>Masaq</w:t>
      </w:r>
      <w:proofErr w:type="spellEnd"/>
      <w:r w:rsidR="0067535E" w:rsidRPr="00083D44">
        <w:rPr>
          <w:rFonts w:ascii="Garamond" w:hAnsi="Garamond"/>
          <w:i/>
        </w:rPr>
        <w:t xml:space="preserve"> </w:t>
      </w:r>
      <w:r w:rsidR="0067535E" w:rsidRPr="00083D44">
        <w:rPr>
          <w:rFonts w:ascii="Garamond" w:hAnsi="Garamond"/>
        </w:rPr>
        <w:t>18:1 (2006), p. 42.</w:t>
      </w:r>
    </w:p>
  </w:footnote>
  <w:footnote w:id="79">
    <w:p w14:paraId="23E52541" w14:textId="45181B87" w:rsidR="00DC133A" w:rsidRPr="00083D44" w:rsidRDefault="00DC133A"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A. Collins, </w:t>
      </w:r>
      <w:r w:rsidRPr="00083D44">
        <w:rPr>
          <w:rFonts w:ascii="Garamond" w:hAnsi="Garamond"/>
          <w:i/>
        </w:rPr>
        <w:t>Symbolism of Animals and Birds Represented in English Church Architecture</w:t>
      </w:r>
      <w:r w:rsidRPr="00083D44">
        <w:rPr>
          <w:rFonts w:ascii="Garamond" w:hAnsi="Garamond"/>
        </w:rPr>
        <w:t xml:space="preserve"> (New York, 1913), p. 33.</w:t>
      </w:r>
    </w:p>
  </w:footnote>
  <w:footnote w:id="80">
    <w:p w14:paraId="14458122" w14:textId="12216A87" w:rsidR="00D363CC" w:rsidRPr="00083D44" w:rsidRDefault="00D363CC"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E. P. Evans, </w:t>
      </w:r>
      <w:r w:rsidRPr="00083D44">
        <w:rPr>
          <w:rFonts w:ascii="Garamond" w:hAnsi="Garamond"/>
          <w:i/>
        </w:rPr>
        <w:t>Animal Symbolism in Ecclesiastical Architecture</w:t>
      </w:r>
      <w:r w:rsidRPr="00083D44">
        <w:rPr>
          <w:rFonts w:ascii="Garamond" w:hAnsi="Garamond"/>
        </w:rPr>
        <w:t xml:space="preserve"> (London, 1896), p. 154.</w:t>
      </w:r>
    </w:p>
  </w:footnote>
  <w:footnote w:id="81">
    <w:p w14:paraId="3E50F7D6" w14:textId="49704E7D" w:rsidR="00B55930" w:rsidRPr="00083D44" w:rsidRDefault="00B55930" w:rsidP="00E11123">
      <w:pPr>
        <w:pStyle w:val="FootnoteText"/>
        <w:rPr>
          <w:rFonts w:ascii="Garamond" w:hAnsi="Garamond"/>
          <w:lang w:val="it-IT"/>
        </w:rPr>
      </w:pPr>
      <w:r w:rsidRPr="00083D44">
        <w:rPr>
          <w:rStyle w:val="FootnoteReference"/>
          <w:rFonts w:ascii="Garamond" w:hAnsi="Garamond"/>
        </w:rPr>
        <w:footnoteRef/>
      </w:r>
      <w:r w:rsidRPr="00083D44">
        <w:rPr>
          <w:rFonts w:ascii="Garamond" w:hAnsi="Garamond"/>
        </w:rPr>
        <w:t xml:space="preserve"> </w:t>
      </w:r>
      <w:bookmarkStart w:id="7" w:name="_Hlk32873804"/>
      <w:r w:rsidR="0083518E" w:rsidRPr="00083D44">
        <w:rPr>
          <w:rFonts w:ascii="Garamond" w:hAnsi="Garamond"/>
          <w:bCs/>
          <w:lang w:val="it-IT"/>
        </w:rPr>
        <w:t xml:space="preserve">TNA PROB </w:t>
      </w:r>
      <w:r w:rsidRPr="00083D44">
        <w:rPr>
          <w:rFonts w:ascii="Garamond" w:hAnsi="Garamond"/>
          <w:bCs/>
          <w:lang w:val="it-IT"/>
        </w:rPr>
        <w:t xml:space="preserve">11/10, fos </w:t>
      </w:r>
      <w:r w:rsidR="00946D2B" w:rsidRPr="00083D44">
        <w:rPr>
          <w:rFonts w:ascii="Garamond" w:hAnsi="Garamond"/>
          <w:bCs/>
          <w:lang w:val="it-IT"/>
        </w:rPr>
        <w:t>30r</w:t>
      </w:r>
      <w:bookmarkEnd w:id="7"/>
      <w:r w:rsidRPr="00083D44">
        <w:rPr>
          <w:rFonts w:ascii="Garamond" w:hAnsi="Garamond"/>
          <w:bCs/>
          <w:lang w:val="it-IT"/>
        </w:rPr>
        <w:t>-3</w:t>
      </w:r>
      <w:r w:rsidR="00946D2B" w:rsidRPr="00083D44">
        <w:rPr>
          <w:rFonts w:ascii="Garamond" w:hAnsi="Garamond"/>
          <w:bCs/>
          <w:lang w:val="it-IT"/>
        </w:rPr>
        <w:t>1v</w:t>
      </w:r>
      <w:r w:rsidRPr="00083D44">
        <w:rPr>
          <w:rFonts w:ascii="Garamond" w:hAnsi="Garamond"/>
          <w:bCs/>
          <w:lang w:val="it-IT"/>
        </w:rPr>
        <w:t>.</w:t>
      </w:r>
    </w:p>
  </w:footnote>
  <w:footnote w:id="82">
    <w:p w14:paraId="2EF3E6FD" w14:textId="64B61A49" w:rsidR="00703754" w:rsidRPr="00083D44" w:rsidRDefault="00703754"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bookmarkStart w:id="8" w:name="_Hlk32873850"/>
      <w:r w:rsidR="00EF38EF" w:rsidRPr="00083D44">
        <w:rPr>
          <w:rFonts w:ascii="Garamond" w:hAnsi="Garamond"/>
          <w:bCs/>
          <w:lang w:val="it-IT"/>
        </w:rPr>
        <w:t>TNA PROB 11/10, f. 30r.</w:t>
      </w:r>
      <w:bookmarkEnd w:id="8"/>
    </w:p>
  </w:footnote>
  <w:footnote w:id="83">
    <w:p w14:paraId="1EBD2119" w14:textId="73A6A33A" w:rsidR="00703754" w:rsidRPr="00083D44" w:rsidRDefault="00703754" w:rsidP="00E11123">
      <w:pPr>
        <w:pStyle w:val="FootnoteText"/>
        <w:rPr>
          <w:rFonts w:ascii="Garamond" w:hAnsi="Garamond"/>
          <w:highlight w:val="yellow"/>
        </w:rPr>
      </w:pPr>
      <w:r w:rsidRPr="00083D44">
        <w:rPr>
          <w:rStyle w:val="FootnoteReference"/>
          <w:rFonts w:ascii="Garamond" w:hAnsi="Garamond"/>
        </w:rPr>
        <w:footnoteRef/>
      </w:r>
      <w:r w:rsidRPr="00083D44">
        <w:rPr>
          <w:rFonts w:ascii="Garamond" w:hAnsi="Garamond"/>
        </w:rPr>
        <w:t xml:space="preserve"> </w:t>
      </w:r>
      <w:r w:rsidR="00EF38EF" w:rsidRPr="00083D44">
        <w:rPr>
          <w:rFonts w:ascii="Garamond" w:hAnsi="Garamond"/>
          <w:bCs/>
          <w:lang w:val="it-IT"/>
        </w:rPr>
        <w:t>TNA PROB 11/10, f. 30r.</w:t>
      </w:r>
    </w:p>
  </w:footnote>
  <w:footnote w:id="84">
    <w:p w14:paraId="4A7656EE" w14:textId="73A532C8" w:rsidR="00703754" w:rsidRPr="00083D44" w:rsidRDefault="00703754"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EF38EF" w:rsidRPr="00083D44">
        <w:rPr>
          <w:rFonts w:ascii="Garamond" w:hAnsi="Garamond"/>
        </w:rPr>
        <w:t>TNA PROB 11/10, f. 30r.</w:t>
      </w:r>
    </w:p>
  </w:footnote>
  <w:footnote w:id="85">
    <w:p w14:paraId="26AA6688" w14:textId="195D8EC5" w:rsidR="00331937" w:rsidRPr="00083D44" w:rsidRDefault="00331937"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bookmarkStart w:id="10" w:name="_Hlk32873689"/>
      <w:r w:rsidR="0083518E" w:rsidRPr="00083D44">
        <w:rPr>
          <w:rFonts w:ascii="Garamond" w:hAnsi="Garamond"/>
          <w:bCs/>
          <w:lang w:val="en"/>
        </w:rPr>
        <w:t xml:space="preserve">TNA PROB </w:t>
      </w:r>
      <w:r w:rsidRPr="00083D44">
        <w:rPr>
          <w:rFonts w:ascii="Garamond" w:hAnsi="Garamond"/>
          <w:bCs/>
          <w:lang w:val="en"/>
        </w:rPr>
        <w:t>11/10, f. 31r</w:t>
      </w:r>
      <w:bookmarkEnd w:id="10"/>
      <w:r w:rsidRPr="00083D44">
        <w:rPr>
          <w:rFonts w:ascii="Garamond" w:hAnsi="Garamond"/>
          <w:bCs/>
          <w:lang w:val="en"/>
        </w:rPr>
        <w:t>.</w:t>
      </w:r>
    </w:p>
  </w:footnote>
  <w:footnote w:id="86">
    <w:p w14:paraId="58A38113" w14:textId="353AE7D8" w:rsidR="00D6698B" w:rsidRPr="00083D44" w:rsidRDefault="00D6698B"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Pr="00083D44">
        <w:rPr>
          <w:rFonts w:ascii="Garamond" w:hAnsi="Garamond"/>
          <w:bCs/>
          <w:lang w:val="en"/>
        </w:rPr>
        <w:t>TNA PROB 11/10, f. 31r.</w:t>
      </w:r>
    </w:p>
  </w:footnote>
  <w:footnote w:id="87">
    <w:p w14:paraId="6E5D248C" w14:textId="2FDD1FDD" w:rsidR="00E0284F" w:rsidRPr="00083D44" w:rsidRDefault="00E0284F" w:rsidP="00E11123">
      <w:pPr>
        <w:pStyle w:val="FootnoteText"/>
        <w:rPr>
          <w:rFonts w:ascii="Garamond" w:hAnsi="Garamond"/>
          <w:bCs/>
        </w:rPr>
      </w:pPr>
      <w:r w:rsidRPr="00083D44">
        <w:rPr>
          <w:rStyle w:val="FootnoteReference"/>
          <w:rFonts w:ascii="Garamond" w:hAnsi="Garamond"/>
        </w:rPr>
        <w:footnoteRef/>
      </w:r>
      <w:r w:rsidR="00725E2B" w:rsidRPr="00083D44">
        <w:rPr>
          <w:rFonts w:ascii="Garamond" w:hAnsi="Garamond"/>
        </w:rPr>
        <w:t xml:space="preserve"> A horse trapper was an ornamental cloth that was embroidered and worn over the back of horses for ceremonies.</w:t>
      </w:r>
      <w:r w:rsidRPr="00083D44">
        <w:rPr>
          <w:rFonts w:ascii="Garamond" w:hAnsi="Garamond"/>
        </w:rPr>
        <w:t xml:space="preserve"> </w:t>
      </w:r>
      <w:r w:rsidR="0083518E" w:rsidRPr="00083D44">
        <w:rPr>
          <w:rFonts w:ascii="Garamond" w:hAnsi="Garamond"/>
          <w:bCs/>
          <w:lang w:val="en"/>
        </w:rPr>
        <w:t xml:space="preserve">TNA PROB </w:t>
      </w:r>
      <w:r w:rsidRPr="00083D44">
        <w:rPr>
          <w:rFonts w:ascii="Garamond" w:hAnsi="Garamond"/>
          <w:bCs/>
          <w:lang w:val="en"/>
        </w:rPr>
        <w:t>11/10, f. 30v.</w:t>
      </w:r>
    </w:p>
  </w:footnote>
  <w:footnote w:id="88">
    <w:p w14:paraId="31F1D6ED" w14:textId="44BAD93E" w:rsidR="00905F8A" w:rsidRPr="00083D44" w:rsidRDefault="00905F8A"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bookmarkStart w:id="11" w:name="_Hlk19278533"/>
      <w:r w:rsidRPr="00083D44">
        <w:rPr>
          <w:rFonts w:ascii="Garamond" w:hAnsi="Garamond"/>
        </w:rPr>
        <w:t>Woolley, ‘Vestments and other Textiles</w:t>
      </w:r>
      <w:r w:rsidR="00E11123" w:rsidRPr="00083D44">
        <w:rPr>
          <w:rFonts w:ascii="Garamond" w:hAnsi="Garamond"/>
        </w:rPr>
        <w:t xml:space="preserve">’, </w:t>
      </w:r>
      <w:r w:rsidRPr="00083D44">
        <w:rPr>
          <w:rFonts w:ascii="Garamond" w:hAnsi="Garamond"/>
        </w:rPr>
        <w:t xml:space="preserve">p. </w:t>
      </w:r>
      <w:bookmarkEnd w:id="11"/>
      <w:r w:rsidRPr="00083D44">
        <w:rPr>
          <w:rFonts w:ascii="Garamond" w:hAnsi="Garamond"/>
        </w:rPr>
        <w:t>65.</w:t>
      </w:r>
    </w:p>
  </w:footnote>
  <w:footnote w:id="89">
    <w:p w14:paraId="3999C7D5" w14:textId="1FF74276" w:rsidR="004D6C1D" w:rsidRPr="00083D44" w:rsidRDefault="004D6C1D"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bookmarkStart w:id="12" w:name="_Hlk19726863"/>
      <w:r w:rsidRPr="00083D44">
        <w:rPr>
          <w:rFonts w:ascii="Garamond" w:hAnsi="Garamond"/>
        </w:rPr>
        <w:t xml:space="preserve">TNA PROB/11/10, </w:t>
      </w:r>
      <w:proofErr w:type="spellStart"/>
      <w:r w:rsidRPr="00083D44">
        <w:rPr>
          <w:rFonts w:ascii="Garamond" w:hAnsi="Garamond"/>
        </w:rPr>
        <w:t>fo</w:t>
      </w:r>
      <w:proofErr w:type="spellEnd"/>
      <w:r w:rsidRPr="00083D44">
        <w:rPr>
          <w:rFonts w:ascii="Garamond" w:hAnsi="Garamond"/>
        </w:rPr>
        <w:t xml:space="preserve">. 31r  </w:t>
      </w:r>
    </w:p>
    <w:bookmarkEnd w:id="12"/>
  </w:footnote>
  <w:footnote w:id="90">
    <w:p w14:paraId="59F459CE" w14:textId="32DAF877" w:rsidR="00E462B7" w:rsidRPr="00083D44" w:rsidRDefault="00E462B7"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TNA PROB/11/10, </w:t>
      </w:r>
      <w:proofErr w:type="spellStart"/>
      <w:r w:rsidRPr="00083D44">
        <w:rPr>
          <w:rFonts w:ascii="Garamond" w:hAnsi="Garamond"/>
        </w:rPr>
        <w:t>fo</w:t>
      </w:r>
      <w:proofErr w:type="spellEnd"/>
      <w:r w:rsidRPr="00083D44">
        <w:rPr>
          <w:rFonts w:ascii="Garamond" w:hAnsi="Garamond"/>
        </w:rPr>
        <w:t xml:space="preserve">. 31r  </w:t>
      </w:r>
    </w:p>
  </w:footnote>
  <w:footnote w:id="91">
    <w:p w14:paraId="598697B5" w14:textId="50756539" w:rsidR="00E462B7" w:rsidRPr="00083D44" w:rsidRDefault="00E462B7"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TNA PROB/11/10, </w:t>
      </w:r>
      <w:proofErr w:type="spellStart"/>
      <w:r w:rsidRPr="00083D44">
        <w:rPr>
          <w:rFonts w:ascii="Garamond" w:hAnsi="Garamond"/>
        </w:rPr>
        <w:t>fo</w:t>
      </w:r>
      <w:proofErr w:type="spellEnd"/>
      <w:r w:rsidRPr="00083D44">
        <w:rPr>
          <w:rFonts w:ascii="Garamond" w:hAnsi="Garamond"/>
        </w:rPr>
        <w:t xml:space="preserve">. 31r  </w:t>
      </w:r>
    </w:p>
  </w:footnote>
  <w:footnote w:id="92">
    <w:p w14:paraId="08E4BE49" w14:textId="6A07FF24" w:rsidR="00900437" w:rsidRPr="00083D44" w:rsidRDefault="00900437"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R. L. Friedrichs, ‘Ralph Lord Cromwell and the Politics of Fifteenth-Century England’, </w:t>
      </w:r>
      <w:r w:rsidRPr="00083D44">
        <w:rPr>
          <w:rFonts w:ascii="Garamond" w:hAnsi="Garamond"/>
          <w:i/>
        </w:rPr>
        <w:t>Nottingham Medieval Studies</w:t>
      </w:r>
      <w:r w:rsidRPr="00083D44">
        <w:rPr>
          <w:rFonts w:ascii="Garamond" w:hAnsi="Garamond"/>
        </w:rPr>
        <w:t xml:space="preserve">, 32 (1988), pp. </w:t>
      </w:r>
      <w:r w:rsidR="00EE5B35" w:rsidRPr="00083D44">
        <w:rPr>
          <w:rFonts w:ascii="Garamond" w:hAnsi="Garamond"/>
        </w:rPr>
        <w:t>207-227</w:t>
      </w:r>
      <w:r w:rsidRPr="00083D44">
        <w:rPr>
          <w:rFonts w:ascii="Garamond" w:hAnsi="Garamond"/>
        </w:rPr>
        <w:t>.</w:t>
      </w:r>
    </w:p>
  </w:footnote>
  <w:footnote w:id="93">
    <w:p w14:paraId="3A35BF66" w14:textId="7FE1706E" w:rsidR="00453DDA" w:rsidRPr="00083D44" w:rsidRDefault="00453DDA"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CPR 1436-1441, p. 292.</w:t>
      </w:r>
    </w:p>
  </w:footnote>
  <w:footnote w:id="94">
    <w:p w14:paraId="66CB359E" w14:textId="67F91172" w:rsidR="0084732F" w:rsidRPr="00083D44" w:rsidRDefault="0084732F"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w:t>
      </w:r>
      <w:r w:rsidR="002F04CA" w:rsidRPr="00083D44">
        <w:rPr>
          <w:rFonts w:ascii="Garamond" w:hAnsi="Garamond"/>
        </w:rPr>
        <w:t xml:space="preserve">R. L. Friedrichs, ‘The Last Two Wills of Ralph, Lord Cromwell’, </w:t>
      </w:r>
      <w:r w:rsidRPr="00083D44">
        <w:rPr>
          <w:rFonts w:ascii="Garamond" w:hAnsi="Garamond"/>
          <w:i/>
        </w:rPr>
        <w:t>Notting</w:t>
      </w:r>
      <w:r w:rsidR="002F04CA" w:rsidRPr="00083D44">
        <w:rPr>
          <w:rFonts w:ascii="Garamond" w:hAnsi="Garamond"/>
          <w:i/>
        </w:rPr>
        <w:t>ham Medieval Studies</w:t>
      </w:r>
      <w:r w:rsidR="002F04CA" w:rsidRPr="00083D44">
        <w:rPr>
          <w:rFonts w:ascii="Garamond" w:hAnsi="Garamond"/>
        </w:rPr>
        <w:t>, 34 (1990),</w:t>
      </w:r>
      <w:r w:rsidRPr="00083D44">
        <w:rPr>
          <w:rFonts w:ascii="Garamond" w:hAnsi="Garamond"/>
        </w:rPr>
        <w:t xml:space="preserve"> </w:t>
      </w:r>
      <w:r w:rsidR="002F04CA" w:rsidRPr="00083D44">
        <w:rPr>
          <w:rFonts w:ascii="Garamond" w:hAnsi="Garamond"/>
        </w:rPr>
        <w:t xml:space="preserve">p. </w:t>
      </w:r>
      <w:r w:rsidRPr="00083D44">
        <w:rPr>
          <w:rFonts w:ascii="Garamond" w:hAnsi="Garamond"/>
        </w:rPr>
        <w:t>93</w:t>
      </w:r>
      <w:r w:rsidR="002F04CA" w:rsidRPr="00083D44">
        <w:rPr>
          <w:rFonts w:ascii="Garamond" w:hAnsi="Garamond"/>
        </w:rPr>
        <w:t>-106</w:t>
      </w:r>
      <w:r w:rsidR="007D7B9F" w:rsidRPr="00083D44">
        <w:rPr>
          <w:rFonts w:ascii="Garamond" w:hAnsi="Garamond"/>
        </w:rPr>
        <w:t xml:space="preserve">; S. J. </w:t>
      </w:r>
      <w:proofErr w:type="spellStart"/>
      <w:r w:rsidR="007D7B9F" w:rsidRPr="00083D44">
        <w:rPr>
          <w:rFonts w:ascii="Garamond" w:hAnsi="Garamond"/>
        </w:rPr>
        <w:t>Payling</w:t>
      </w:r>
      <w:proofErr w:type="spellEnd"/>
      <w:r w:rsidR="007D7B9F" w:rsidRPr="00083D44">
        <w:rPr>
          <w:rFonts w:ascii="Garamond" w:hAnsi="Garamond"/>
        </w:rPr>
        <w:t xml:space="preserve">, ‘The “Grete Laboure and the Long and </w:t>
      </w:r>
      <w:proofErr w:type="spellStart"/>
      <w:r w:rsidR="007D7B9F" w:rsidRPr="00083D44">
        <w:rPr>
          <w:rFonts w:ascii="Garamond" w:hAnsi="Garamond"/>
        </w:rPr>
        <w:t>Troublous</w:t>
      </w:r>
      <w:proofErr w:type="spellEnd"/>
      <w:r w:rsidR="007D7B9F" w:rsidRPr="00083D44">
        <w:rPr>
          <w:rFonts w:ascii="Garamond" w:hAnsi="Garamond"/>
        </w:rPr>
        <w:t xml:space="preserve"> </w:t>
      </w:r>
      <w:proofErr w:type="spellStart"/>
      <w:r w:rsidR="007D7B9F" w:rsidRPr="00083D44">
        <w:rPr>
          <w:rFonts w:ascii="Garamond" w:hAnsi="Garamond"/>
        </w:rPr>
        <w:t>Tyme</w:t>
      </w:r>
      <w:proofErr w:type="spellEnd"/>
      <w:r w:rsidR="007D7B9F" w:rsidRPr="00083D44">
        <w:rPr>
          <w:rFonts w:ascii="Garamond" w:hAnsi="Garamond"/>
        </w:rPr>
        <w:t xml:space="preserve">”: The Execution of the Will of Ralph, Lord Cromwell, and the Foundation of </w:t>
      </w:r>
      <w:proofErr w:type="spellStart"/>
      <w:r w:rsidR="007D7B9F" w:rsidRPr="00083D44">
        <w:rPr>
          <w:rFonts w:ascii="Garamond" w:hAnsi="Garamond"/>
        </w:rPr>
        <w:t>Tattershall</w:t>
      </w:r>
      <w:proofErr w:type="spellEnd"/>
      <w:r w:rsidR="007D7B9F" w:rsidRPr="00083D44">
        <w:rPr>
          <w:rFonts w:ascii="Garamond" w:hAnsi="Garamond"/>
        </w:rPr>
        <w:t xml:space="preserve"> College’, in L. Clark (ed.), </w:t>
      </w:r>
      <w:r w:rsidR="007D7B9F" w:rsidRPr="00083D44">
        <w:rPr>
          <w:rFonts w:ascii="Garamond" w:hAnsi="Garamond"/>
          <w:i/>
        </w:rPr>
        <w:t>Exploring the Evidence: Commemoration, Administration and the Economy</w:t>
      </w:r>
      <w:r w:rsidR="007D7B9F" w:rsidRPr="00083D44">
        <w:rPr>
          <w:rFonts w:ascii="Garamond" w:hAnsi="Garamond"/>
        </w:rPr>
        <w:t xml:space="preserve"> (Woodbridge, 2014), pp. 1-29.</w:t>
      </w:r>
    </w:p>
  </w:footnote>
  <w:footnote w:id="95">
    <w:p w14:paraId="78533AE9" w14:textId="46ECD048" w:rsidR="00694000" w:rsidRPr="00083D44" w:rsidRDefault="00694000"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N. Saul, ‘The Gentry and the Parish’, in </w:t>
      </w:r>
      <w:r w:rsidR="002D6599" w:rsidRPr="00083D44">
        <w:rPr>
          <w:rFonts w:ascii="Garamond" w:hAnsi="Garamond"/>
        </w:rPr>
        <w:t xml:space="preserve">C. Burgess and E. Duffy (eds.), </w:t>
      </w:r>
      <w:r w:rsidR="002D6599" w:rsidRPr="00083D44">
        <w:rPr>
          <w:rFonts w:ascii="Garamond" w:hAnsi="Garamond"/>
          <w:i/>
          <w:iCs/>
        </w:rPr>
        <w:t>The Parish in Late Medieval England</w:t>
      </w:r>
      <w:r w:rsidR="002D6599" w:rsidRPr="00083D44">
        <w:rPr>
          <w:rFonts w:ascii="Garamond" w:hAnsi="Garamond"/>
        </w:rPr>
        <w:t xml:space="preserve"> (</w:t>
      </w:r>
      <w:proofErr w:type="spellStart"/>
      <w:r w:rsidR="002D6599" w:rsidRPr="00083D44">
        <w:rPr>
          <w:rFonts w:ascii="Garamond" w:hAnsi="Garamond"/>
        </w:rPr>
        <w:t>Donington</w:t>
      </w:r>
      <w:proofErr w:type="spellEnd"/>
      <w:r w:rsidR="002D6599" w:rsidRPr="00083D44">
        <w:rPr>
          <w:rFonts w:ascii="Garamond" w:hAnsi="Garamond"/>
        </w:rPr>
        <w:t>, 2006), pp. 252-254.</w:t>
      </w:r>
    </w:p>
  </w:footnote>
  <w:footnote w:id="96">
    <w:p w14:paraId="5F368090" w14:textId="77777777" w:rsidR="008B15AA" w:rsidRPr="00083D44" w:rsidRDefault="008B15AA"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J. Rosenthal, ‘Clerical Book Bequests: A Vade Mecum, But Whence and Whither?’ in C. Barron and J. Stratford (eds), </w:t>
      </w:r>
      <w:r w:rsidRPr="00083D44">
        <w:rPr>
          <w:rFonts w:ascii="Garamond" w:hAnsi="Garamond"/>
          <w:i/>
        </w:rPr>
        <w:t>The Church and Learning in later Medieval society: Essays in honour of R. B. Dobson</w:t>
      </w:r>
      <w:r w:rsidRPr="00083D44">
        <w:rPr>
          <w:rFonts w:ascii="Garamond" w:hAnsi="Garamond"/>
        </w:rPr>
        <w:t xml:space="preserve"> (</w:t>
      </w:r>
      <w:proofErr w:type="spellStart"/>
      <w:r w:rsidRPr="00083D44">
        <w:rPr>
          <w:rFonts w:ascii="Garamond" w:hAnsi="Garamond"/>
        </w:rPr>
        <w:t>Donington</w:t>
      </w:r>
      <w:proofErr w:type="spellEnd"/>
      <w:r w:rsidRPr="00083D44">
        <w:rPr>
          <w:rFonts w:ascii="Garamond" w:hAnsi="Garamond"/>
        </w:rPr>
        <w:t>, 2002), p. 341.</w:t>
      </w:r>
    </w:p>
  </w:footnote>
  <w:footnote w:id="97">
    <w:p w14:paraId="4B53649E" w14:textId="6D727126" w:rsidR="002D6599" w:rsidRPr="00083D44" w:rsidRDefault="002D6599"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M. Rubin, ‘Identities’ in R. </w:t>
      </w:r>
      <w:proofErr w:type="spellStart"/>
      <w:r w:rsidRPr="00083D44">
        <w:rPr>
          <w:rFonts w:ascii="Garamond" w:hAnsi="Garamond"/>
        </w:rPr>
        <w:t>Horrox</w:t>
      </w:r>
      <w:proofErr w:type="spellEnd"/>
      <w:r w:rsidRPr="00083D44">
        <w:rPr>
          <w:rFonts w:ascii="Garamond" w:hAnsi="Garamond"/>
        </w:rPr>
        <w:t xml:space="preserve"> and W. M. Ormrod (eds), </w:t>
      </w:r>
      <w:r w:rsidRPr="00083D44">
        <w:rPr>
          <w:rFonts w:ascii="Garamond" w:hAnsi="Garamond"/>
          <w:i/>
          <w:iCs/>
        </w:rPr>
        <w:t>A Social History of England 1200-1500</w:t>
      </w:r>
      <w:r w:rsidRPr="00083D44">
        <w:rPr>
          <w:rFonts w:ascii="Garamond" w:hAnsi="Garamond"/>
        </w:rPr>
        <w:t xml:space="preserve"> (Cambridge, 2006</w:t>
      </w:r>
      <w:r w:rsidR="00651333" w:rsidRPr="00083D44">
        <w:rPr>
          <w:rFonts w:ascii="Garamond" w:hAnsi="Garamond"/>
        </w:rPr>
        <w:t>), p. 383.</w:t>
      </w:r>
    </w:p>
  </w:footnote>
  <w:footnote w:id="98">
    <w:p w14:paraId="3C6D55E2" w14:textId="6E7CFBCE" w:rsidR="002D6599" w:rsidRPr="00083D44" w:rsidRDefault="002D6599" w:rsidP="00E11123">
      <w:pPr>
        <w:pStyle w:val="FootnoteText"/>
        <w:rPr>
          <w:rFonts w:ascii="Garamond" w:hAnsi="Garamond"/>
        </w:rPr>
      </w:pPr>
      <w:r w:rsidRPr="00083D44">
        <w:rPr>
          <w:rStyle w:val="FootnoteReference"/>
          <w:rFonts w:ascii="Garamond" w:hAnsi="Garamond"/>
        </w:rPr>
        <w:footnoteRef/>
      </w:r>
      <w:r w:rsidRPr="00083D44">
        <w:rPr>
          <w:rFonts w:ascii="Garamond" w:hAnsi="Garamond"/>
        </w:rPr>
        <w:t xml:space="preserve"> See, for example, Colin Richmond’s discussion of the wills of Geoffrey Downes and Sir John </w:t>
      </w:r>
      <w:proofErr w:type="spellStart"/>
      <w:r w:rsidRPr="00083D44">
        <w:rPr>
          <w:rFonts w:ascii="Garamond" w:hAnsi="Garamond"/>
        </w:rPr>
        <w:t>Percevale</w:t>
      </w:r>
      <w:proofErr w:type="spellEnd"/>
      <w:r w:rsidRPr="00083D44">
        <w:rPr>
          <w:rFonts w:ascii="Garamond" w:hAnsi="Garamond"/>
        </w:rPr>
        <w:t>, in:</w:t>
      </w:r>
      <w:bookmarkStart w:id="13" w:name="_Hlk33092219"/>
      <w:r w:rsidRPr="00083D44">
        <w:rPr>
          <w:rFonts w:ascii="Garamond" w:hAnsi="Garamond"/>
        </w:rPr>
        <w:t xml:space="preserve"> Richmond, ‘The English Gentry and Religion</w:t>
      </w:r>
      <w:r w:rsidR="00E02DCF" w:rsidRPr="00083D44">
        <w:rPr>
          <w:rFonts w:ascii="Garamond" w:hAnsi="Garamond"/>
        </w:rPr>
        <w:t xml:space="preserve">’, </w:t>
      </w:r>
      <w:r w:rsidRPr="00083D44">
        <w:rPr>
          <w:rFonts w:ascii="Garamond" w:hAnsi="Garamond"/>
        </w:rPr>
        <w:t>pp. 121-125</w:t>
      </w:r>
      <w:bookmarkEnd w:id="13"/>
      <w:r w:rsidRPr="00083D44">
        <w:rPr>
          <w:rFonts w:ascii="Garamond" w:hAnsi="Garamond"/>
        </w:rPr>
        <w:t>; pp. 126-127.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16"/>
    <w:rsid w:val="000025BD"/>
    <w:rsid w:val="0001470C"/>
    <w:rsid w:val="00015544"/>
    <w:rsid w:val="000279F1"/>
    <w:rsid w:val="00031F0D"/>
    <w:rsid w:val="0003341D"/>
    <w:rsid w:val="00035882"/>
    <w:rsid w:val="00037930"/>
    <w:rsid w:val="00063570"/>
    <w:rsid w:val="00076153"/>
    <w:rsid w:val="00076391"/>
    <w:rsid w:val="000800D1"/>
    <w:rsid w:val="000802F2"/>
    <w:rsid w:val="00080321"/>
    <w:rsid w:val="00083847"/>
    <w:rsid w:val="00083D44"/>
    <w:rsid w:val="000A5E19"/>
    <w:rsid w:val="000B2AB6"/>
    <w:rsid w:val="000D74C0"/>
    <w:rsid w:val="000E0958"/>
    <w:rsid w:val="000E1E45"/>
    <w:rsid w:val="000E2076"/>
    <w:rsid w:val="000F1CBB"/>
    <w:rsid w:val="001002CA"/>
    <w:rsid w:val="00120221"/>
    <w:rsid w:val="00137B59"/>
    <w:rsid w:val="00146FC8"/>
    <w:rsid w:val="0017358D"/>
    <w:rsid w:val="001763C7"/>
    <w:rsid w:val="001904F0"/>
    <w:rsid w:val="001934C1"/>
    <w:rsid w:val="001B0C8B"/>
    <w:rsid w:val="001C7F4B"/>
    <w:rsid w:val="001D276D"/>
    <w:rsid w:val="001D4D84"/>
    <w:rsid w:val="001E75CD"/>
    <w:rsid w:val="001F1BC4"/>
    <w:rsid w:val="00201213"/>
    <w:rsid w:val="00204F27"/>
    <w:rsid w:val="00223B6B"/>
    <w:rsid w:val="00230F6D"/>
    <w:rsid w:val="002437EF"/>
    <w:rsid w:val="0024544C"/>
    <w:rsid w:val="00297613"/>
    <w:rsid w:val="002A7910"/>
    <w:rsid w:val="002B2BF0"/>
    <w:rsid w:val="002B2E24"/>
    <w:rsid w:val="002C1803"/>
    <w:rsid w:val="002C5C6B"/>
    <w:rsid w:val="002C7378"/>
    <w:rsid w:val="002D1A23"/>
    <w:rsid w:val="002D2166"/>
    <w:rsid w:val="002D6599"/>
    <w:rsid w:val="002F04CA"/>
    <w:rsid w:val="002F2DE2"/>
    <w:rsid w:val="002F6A1B"/>
    <w:rsid w:val="00302FAE"/>
    <w:rsid w:val="00307DA6"/>
    <w:rsid w:val="00321C91"/>
    <w:rsid w:val="003301BF"/>
    <w:rsid w:val="00331937"/>
    <w:rsid w:val="00334F94"/>
    <w:rsid w:val="003524D0"/>
    <w:rsid w:val="00365CA5"/>
    <w:rsid w:val="003708C6"/>
    <w:rsid w:val="00371564"/>
    <w:rsid w:val="003A0AA1"/>
    <w:rsid w:val="003A61C4"/>
    <w:rsid w:val="003B2CFE"/>
    <w:rsid w:val="003B4205"/>
    <w:rsid w:val="003B702B"/>
    <w:rsid w:val="003D32FD"/>
    <w:rsid w:val="003E3ED6"/>
    <w:rsid w:val="003F1666"/>
    <w:rsid w:val="00413061"/>
    <w:rsid w:val="00423E92"/>
    <w:rsid w:val="004311CE"/>
    <w:rsid w:val="00434465"/>
    <w:rsid w:val="00453DDA"/>
    <w:rsid w:val="00467912"/>
    <w:rsid w:val="0049244E"/>
    <w:rsid w:val="004B1AB4"/>
    <w:rsid w:val="004B296C"/>
    <w:rsid w:val="004B69D3"/>
    <w:rsid w:val="004C771D"/>
    <w:rsid w:val="004C77EB"/>
    <w:rsid w:val="004D6C1D"/>
    <w:rsid w:val="004D7AE3"/>
    <w:rsid w:val="004E6493"/>
    <w:rsid w:val="004F000D"/>
    <w:rsid w:val="004F6D6A"/>
    <w:rsid w:val="0052187B"/>
    <w:rsid w:val="00523DAB"/>
    <w:rsid w:val="00543960"/>
    <w:rsid w:val="00543AC5"/>
    <w:rsid w:val="00550E5A"/>
    <w:rsid w:val="00553FCD"/>
    <w:rsid w:val="00572BBA"/>
    <w:rsid w:val="00574A4A"/>
    <w:rsid w:val="00587D12"/>
    <w:rsid w:val="005B10F0"/>
    <w:rsid w:val="005B5F23"/>
    <w:rsid w:val="005C0DC0"/>
    <w:rsid w:val="005D1008"/>
    <w:rsid w:val="005E3391"/>
    <w:rsid w:val="005E6FB6"/>
    <w:rsid w:val="005F099E"/>
    <w:rsid w:val="006028A8"/>
    <w:rsid w:val="00603AC0"/>
    <w:rsid w:val="00626126"/>
    <w:rsid w:val="0063720F"/>
    <w:rsid w:val="00637D8C"/>
    <w:rsid w:val="0064124B"/>
    <w:rsid w:val="00642ECE"/>
    <w:rsid w:val="00651333"/>
    <w:rsid w:val="006564F0"/>
    <w:rsid w:val="00657B41"/>
    <w:rsid w:val="0067535E"/>
    <w:rsid w:val="00687A86"/>
    <w:rsid w:val="00694000"/>
    <w:rsid w:val="006A6D40"/>
    <w:rsid w:val="006B45F9"/>
    <w:rsid w:val="006B4690"/>
    <w:rsid w:val="006C3216"/>
    <w:rsid w:val="006C4B57"/>
    <w:rsid w:val="006D7F33"/>
    <w:rsid w:val="006F47F2"/>
    <w:rsid w:val="006F6758"/>
    <w:rsid w:val="00703754"/>
    <w:rsid w:val="007105D2"/>
    <w:rsid w:val="007145A8"/>
    <w:rsid w:val="007164F6"/>
    <w:rsid w:val="007227DA"/>
    <w:rsid w:val="00725E2B"/>
    <w:rsid w:val="007379E3"/>
    <w:rsid w:val="007403AC"/>
    <w:rsid w:val="007419A1"/>
    <w:rsid w:val="007672D5"/>
    <w:rsid w:val="00770243"/>
    <w:rsid w:val="007770C6"/>
    <w:rsid w:val="00793117"/>
    <w:rsid w:val="00795F8F"/>
    <w:rsid w:val="007A7316"/>
    <w:rsid w:val="007B5B61"/>
    <w:rsid w:val="007B7614"/>
    <w:rsid w:val="007C665C"/>
    <w:rsid w:val="007D0E69"/>
    <w:rsid w:val="007D7B9F"/>
    <w:rsid w:val="007E5BB2"/>
    <w:rsid w:val="007F1291"/>
    <w:rsid w:val="007F3CA2"/>
    <w:rsid w:val="00806CEE"/>
    <w:rsid w:val="00812C70"/>
    <w:rsid w:val="00816455"/>
    <w:rsid w:val="0082242E"/>
    <w:rsid w:val="00824B41"/>
    <w:rsid w:val="0083518E"/>
    <w:rsid w:val="00836F1F"/>
    <w:rsid w:val="008421B6"/>
    <w:rsid w:val="0084308F"/>
    <w:rsid w:val="00843EF8"/>
    <w:rsid w:val="0084732F"/>
    <w:rsid w:val="00854811"/>
    <w:rsid w:val="008661A7"/>
    <w:rsid w:val="00871131"/>
    <w:rsid w:val="00872478"/>
    <w:rsid w:val="00882EB4"/>
    <w:rsid w:val="0089464C"/>
    <w:rsid w:val="008961FD"/>
    <w:rsid w:val="00896977"/>
    <w:rsid w:val="008A2EF0"/>
    <w:rsid w:val="008B15AA"/>
    <w:rsid w:val="008C3769"/>
    <w:rsid w:val="008C535B"/>
    <w:rsid w:val="008C5C7D"/>
    <w:rsid w:val="008C72C6"/>
    <w:rsid w:val="008D188F"/>
    <w:rsid w:val="008E29E8"/>
    <w:rsid w:val="008E5A4A"/>
    <w:rsid w:val="008F62BC"/>
    <w:rsid w:val="008F662D"/>
    <w:rsid w:val="00900437"/>
    <w:rsid w:val="00905F8A"/>
    <w:rsid w:val="009179F1"/>
    <w:rsid w:val="00925E5D"/>
    <w:rsid w:val="00933EDC"/>
    <w:rsid w:val="00946D2B"/>
    <w:rsid w:val="00946D6F"/>
    <w:rsid w:val="009470B2"/>
    <w:rsid w:val="00956B85"/>
    <w:rsid w:val="009610FE"/>
    <w:rsid w:val="00965644"/>
    <w:rsid w:val="00971C3F"/>
    <w:rsid w:val="00990C0F"/>
    <w:rsid w:val="00996E37"/>
    <w:rsid w:val="009A4576"/>
    <w:rsid w:val="009A4BCB"/>
    <w:rsid w:val="009A5D1E"/>
    <w:rsid w:val="009D625C"/>
    <w:rsid w:val="009E2CA0"/>
    <w:rsid w:val="009E52EE"/>
    <w:rsid w:val="00A002C7"/>
    <w:rsid w:val="00A12962"/>
    <w:rsid w:val="00A15DEE"/>
    <w:rsid w:val="00A34769"/>
    <w:rsid w:val="00A4315C"/>
    <w:rsid w:val="00A5505F"/>
    <w:rsid w:val="00A75AC6"/>
    <w:rsid w:val="00A775D8"/>
    <w:rsid w:val="00A87698"/>
    <w:rsid w:val="00A95634"/>
    <w:rsid w:val="00AD36DF"/>
    <w:rsid w:val="00AD5E7F"/>
    <w:rsid w:val="00AF0FED"/>
    <w:rsid w:val="00B13625"/>
    <w:rsid w:val="00B23C84"/>
    <w:rsid w:val="00B428E3"/>
    <w:rsid w:val="00B4517F"/>
    <w:rsid w:val="00B53838"/>
    <w:rsid w:val="00B55930"/>
    <w:rsid w:val="00B6714B"/>
    <w:rsid w:val="00B67DBC"/>
    <w:rsid w:val="00B8216A"/>
    <w:rsid w:val="00B8409A"/>
    <w:rsid w:val="00B90B89"/>
    <w:rsid w:val="00B9403A"/>
    <w:rsid w:val="00B9539C"/>
    <w:rsid w:val="00B96316"/>
    <w:rsid w:val="00BA13AF"/>
    <w:rsid w:val="00BA14F7"/>
    <w:rsid w:val="00BA50E6"/>
    <w:rsid w:val="00BC11E5"/>
    <w:rsid w:val="00BD3599"/>
    <w:rsid w:val="00BD7F50"/>
    <w:rsid w:val="00BE6E5D"/>
    <w:rsid w:val="00BF200C"/>
    <w:rsid w:val="00C02F4E"/>
    <w:rsid w:val="00C079DD"/>
    <w:rsid w:val="00C22EA5"/>
    <w:rsid w:val="00C2318B"/>
    <w:rsid w:val="00C24F58"/>
    <w:rsid w:val="00C250B3"/>
    <w:rsid w:val="00C32E60"/>
    <w:rsid w:val="00C52F83"/>
    <w:rsid w:val="00C5330B"/>
    <w:rsid w:val="00C7187F"/>
    <w:rsid w:val="00C77A75"/>
    <w:rsid w:val="00C81C7D"/>
    <w:rsid w:val="00CA15E2"/>
    <w:rsid w:val="00CB74D3"/>
    <w:rsid w:val="00CC02B6"/>
    <w:rsid w:val="00CE47A2"/>
    <w:rsid w:val="00CE635B"/>
    <w:rsid w:val="00D06761"/>
    <w:rsid w:val="00D073FA"/>
    <w:rsid w:val="00D1572D"/>
    <w:rsid w:val="00D16CCA"/>
    <w:rsid w:val="00D16F45"/>
    <w:rsid w:val="00D319D7"/>
    <w:rsid w:val="00D363CC"/>
    <w:rsid w:val="00D44E3B"/>
    <w:rsid w:val="00D502C4"/>
    <w:rsid w:val="00D527CD"/>
    <w:rsid w:val="00D55446"/>
    <w:rsid w:val="00D55964"/>
    <w:rsid w:val="00D63A29"/>
    <w:rsid w:val="00D6698B"/>
    <w:rsid w:val="00D6734B"/>
    <w:rsid w:val="00D70F4F"/>
    <w:rsid w:val="00D839BB"/>
    <w:rsid w:val="00D84962"/>
    <w:rsid w:val="00D84AD0"/>
    <w:rsid w:val="00DA1E71"/>
    <w:rsid w:val="00DB261C"/>
    <w:rsid w:val="00DC133A"/>
    <w:rsid w:val="00DE072D"/>
    <w:rsid w:val="00DE2B28"/>
    <w:rsid w:val="00DF291B"/>
    <w:rsid w:val="00DF4EC9"/>
    <w:rsid w:val="00E0284F"/>
    <w:rsid w:val="00E02DCF"/>
    <w:rsid w:val="00E11123"/>
    <w:rsid w:val="00E1338F"/>
    <w:rsid w:val="00E14B52"/>
    <w:rsid w:val="00E242D8"/>
    <w:rsid w:val="00E3501F"/>
    <w:rsid w:val="00E358CD"/>
    <w:rsid w:val="00E4380B"/>
    <w:rsid w:val="00E462B7"/>
    <w:rsid w:val="00E77475"/>
    <w:rsid w:val="00EA2E11"/>
    <w:rsid w:val="00EC54C1"/>
    <w:rsid w:val="00ED773F"/>
    <w:rsid w:val="00EE14FE"/>
    <w:rsid w:val="00EE19F4"/>
    <w:rsid w:val="00EE5B35"/>
    <w:rsid w:val="00EE5C16"/>
    <w:rsid w:val="00EF038A"/>
    <w:rsid w:val="00EF38EF"/>
    <w:rsid w:val="00F02A6E"/>
    <w:rsid w:val="00F02DC5"/>
    <w:rsid w:val="00F26F09"/>
    <w:rsid w:val="00F26F56"/>
    <w:rsid w:val="00F300E1"/>
    <w:rsid w:val="00F34075"/>
    <w:rsid w:val="00F427E4"/>
    <w:rsid w:val="00F57487"/>
    <w:rsid w:val="00F61045"/>
    <w:rsid w:val="00F620D8"/>
    <w:rsid w:val="00F621C6"/>
    <w:rsid w:val="00F7131B"/>
    <w:rsid w:val="00F73C6A"/>
    <w:rsid w:val="00F865BF"/>
    <w:rsid w:val="00F93C51"/>
    <w:rsid w:val="00FA1311"/>
    <w:rsid w:val="00FB6D8C"/>
    <w:rsid w:val="00FC255D"/>
    <w:rsid w:val="00FF3E9D"/>
    <w:rsid w:val="00FF6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6E0B"/>
  <w15:docId w15:val="{D4FEC53E-1F3B-45C6-A39B-3C7E518D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w:basedOn w:val="Normal"/>
    <w:link w:val="FootnoteTextChar"/>
    <w:uiPriority w:val="99"/>
    <w:unhideWhenUsed/>
    <w:rsid w:val="006C321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1"/>
    <w:basedOn w:val="DefaultParagraphFont"/>
    <w:link w:val="FootnoteText"/>
    <w:uiPriority w:val="99"/>
    <w:rsid w:val="006C3216"/>
    <w:rPr>
      <w:rFonts w:ascii="Times New Roman" w:eastAsia="Times New Roman" w:hAnsi="Times New Roman" w:cs="Times New Roman"/>
      <w:sz w:val="20"/>
      <w:szCs w:val="20"/>
    </w:rPr>
  </w:style>
  <w:style w:type="character" w:styleId="FootnoteReference">
    <w:name w:val="footnote reference"/>
    <w:unhideWhenUsed/>
    <w:rsid w:val="006C3216"/>
    <w:rPr>
      <w:vertAlign w:val="superscript"/>
    </w:rPr>
  </w:style>
  <w:style w:type="paragraph" w:styleId="Footer">
    <w:name w:val="footer"/>
    <w:basedOn w:val="Normal"/>
    <w:link w:val="FooterChar"/>
    <w:uiPriority w:val="99"/>
    <w:unhideWhenUsed/>
    <w:rsid w:val="00193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4C1"/>
  </w:style>
  <w:style w:type="character" w:styleId="CommentReference">
    <w:name w:val="annotation reference"/>
    <w:semiHidden/>
    <w:unhideWhenUsed/>
    <w:rsid w:val="006D7F33"/>
    <w:rPr>
      <w:sz w:val="16"/>
      <w:szCs w:val="16"/>
    </w:rPr>
  </w:style>
  <w:style w:type="paragraph" w:styleId="CommentText">
    <w:name w:val="annotation text"/>
    <w:basedOn w:val="Normal"/>
    <w:link w:val="CommentTextChar"/>
    <w:uiPriority w:val="99"/>
    <w:semiHidden/>
    <w:unhideWhenUsed/>
    <w:rsid w:val="006D7F33"/>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D7F33"/>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rsid w:val="006D7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F33"/>
    <w:rPr>
      <w:rFonts w:ascii="Segoe UI" w:hAnsi="Segoe UI" w:cs="Segoe UI"/>
      <w:sz w:val="18"/>
      <w:szCs w:val="18"/>
    </w:rPr>
  </w:style>
  <w:style w:type="character" w:customStyle="1" w:styleId="FootnoteCharacters">
    <w:name w:val="Footnote Characters"/>
    <w:rsid w:val="000E0958"/>
    <w:rPr>
      <w:vertAlign w:val="superscript"/>
    </w:rPr>
  </w:style>
  <w:style w:type="paragraph" w:styleId="Header">
    <w:name w:val="header"/>
    <w:basedOn w:val="Normal"/>
    <w:link w:val="HeaderChar"/>
    <w:uiPriority w:val="99"/>
    <w:unhideWhenUsed/>
    <w:rsid w:val="00961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0FE"/>
  </w:style>
  <w:style w:type="paragraph" w:styleId="CommentSubject">
    <w:name w:val="annotation subject"/>
    <w:basedOn w:val="CommentText"/>
    <w:next w:val="CommentText"/>
    <w:link w:val="CommentSubjectChar"/>
    <w:uiPriority w:val="99"/>
    <w:semiHidden/>
    <w:unhideWhenUsed/>
    <w:rsid w:val="003D32FD"/>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3D32FD"/>
    <w:rPr>
      <w:rFonts w:ascii="Times New Roman" w:eastAsia="Times New Roman" w:hAnsi="Times New Roman"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11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02A0-7E40-40D9-9192-81933040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5638</Words>
  <Characters>32142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37705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Wilson</dc:creator>
  <cp:keywords/>
  <dc:description/>
  <cp:lastModifiedBy>Marianne Wilson</cp:lastModifiedBy>
  <cp:revision>4</cp:revision>
  <cp:lastPrinted>2017-04-10T10:52:00Z</cp:lastPrinted>
  <dcterms:created xsi:type="dcterms:W3CDTF">2020-02-20T12:13:00Z</dcterms:created>
  <dcterms:modified xsi:type="dcterms:W3CDTF">2020-02-20T20:00:00Z</dcterms:modified>
</cp:coreProperties>
</file>