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437EE" w14:textId="77777777" w:rsidR="005A3F61" w:rsidRPr="00745F83" w:rsidRDefault="005A3F61">
      <w:pPr>
        <w:pStyle w:val="1"/>
        <w:jc w:val="center"/>
        <w:rPr>
          <w:rFonts w:ascii="Times New Roman" w:hAnsi="Times New Roman"/>
          <w:color w:val="000000" w:themeColor="text1"/>
          <w:sz w:val="32"/>
          <w:szCs w:val="32"/>
        </w:rPr>
      </w:pPr>
      <w:bookmarkStart w:id="0" w:name="OLE_LINK4"/>
      <w:bookmarkStart w:id="1" w:name="OLE_LINK5"/>
      <w:bookmarkStart w:id="2" w:name="OLE_LINK17"/>
      <w:bookmarkStart w:id="3" w:name="OLE_LINK18"/>
      <w:bookmarkStart w:id="4" w:name="OLE_LINK3"/>
      <w:bookmarkStart w:id="5" w:name="OLE_LINK16"/>
      <w:bookmarkStart w:id="6" w:name="_Hlk34425624"/>
      <w:bookmarkStart w:id="7" w:name="OLE_LINK11"/>
      <w:bookmarkStart w:id="8" w:name="OLE_LINK10"/>
      <w:r w:rsidRPr="00745F83">
        <w:rPr>
          <w:rFonts w:ascii="Times New Roman" w:hAnsi="Times New Roman"/>
          <w:color w:val="000000" w:themeColor="text1"/>
          <w:sz w:val="32"/>
          <w:szCs w:val="32"/>
        </w:rPr>
        <w:t xml:space="preserve">Optimized synthesis of granular fuel and granular activated carbon from sawdust </w:t>
      </w:r>
      <w:proofErr w:type="spellStart"/>
      <w:r w:rsidRPr="00745F83">
        <w:rPr>
          <w:rFonts w:ascii="Times New Roman" w:hAnsi="Times New Roman"/>
          <w:color w:val="000000" w:themeColor="text1"/>
          <w:sz w:val="32"/>
          <w:szCs w:val="32"/>
        </w:rPr>
        <w:t>hydrochar</w:t>
      </w:r>
      <w:proofErr w:type="spellEnd"/>
      <w:r w:rsidRPr="00745F83">
        <w:rPr>
          <w:rFonts w:ascii="Times New Roman" w:hAnsi="Times New Roman"/>
          <w:color w:val="000000" w:themeColor="text1"/>
          <w:sz w:val="32"/>
          <w:szCs w:val="32"/>
        </w:rPr>
        <w:t xml:space="preserve"> without </w:t>
      </w:r>
      <w:bookmarkStart w:id="9" w:name="OLE_LINK20"/>
      <w:bookmarkStart w:id="10" w:name="OLE_LINK19"/>
      <w:bookmarkStart w:id="11" w:name="OLE_LINK12"/>
      <w:bookmarkStart w:id="12" w:name="OLE_LINK2"/>
      <w:bookmarkStart w:id="13" w:name="OLE_LINK13"/>
      <w:bookmarkStart w:id="14" w:name="OLE_LINK1"/>
      <w:bookmarkEnd w:id="0"/>
      <w:bookmarkEnd w:id="1"/>
      <w:bookmarkEnd w:id="2"/>
      <w:bookmarkEnd w:id="3"/>
      <w:bookmarkEnd w:id="4"/>
      <w:bookmarkEnd w:id="5"/>
      <w:r w:rsidRPr="00745F83">
        <w:rPr>
          <w:rFonts w:ascii="Times New Roman" w:hAnsi="Times New Roman"/>
          <w:color w:val="000000" w:themeColor="text1"/>
          <w:sz w:val="32"/>
          <w:szCs w:val="32"/>
        </w:rPr>
        <w:t>binder</w:t>
      </w:r>
    </w:p>
    <w:bookmarkEnd w:id="6"/>
    <w:p w14:paraId="54329E2B" w14:textId="77777777" w:rsidR="005A3F61" w:rsidRPr="00745F83" w:rsidRDefault="005A3F61">
      <w:pPr>
        <w:spacing w:beforeLines="100" w:before="312" w:afterLines="100" w:after="312" w:line="480" w:lineRule="auto"/>
        <w:jc w:val="center"/>
        <w:rPr>
          <w:rFonts w:ascii="Times New Roman" w:hAnsi="Times New Roman"/>
          <w:color w:val="000000" w:themeColor="text1"/>
          <w:sz w:val="24"/>
          <w:szCs w:val="24"/>
        </w:rPr>
      </w:pPr>
      <w:r w:rsidRPr="00745F83">
        <w:rPr>
          <w:rFonts w:ascii="Times New Roman" w:hAnsi="Times New Roman"/>
          <w:color w:val="000000" w:themeColor="text1"/>
          <w:sz w:val="24"/>
          <w:szCs w:val="24"/>
        </w:rPr>
        <w:t xml:space="preserve">Fengbo Yu </w:t>
      </w:r>
      <w:r w:rsidRPr="00745F83">
        <w:rPr>
          <w:rFonts w:ascii="Times New Roman" w:hAnsi="Times New Roman"/>
          <w:color w:val="000000" w:themeColor="text1"/>
          <w:sz w:val="24"/>
          <w:szCs w:val="24"/>
          <w:vertAlign w:val="superscript"/>
        </w:rPr>
        <w:t>a</w:t>
      </w:r>
      <w:r w:rsidRPr="00745F83">
        <w:rPr>
          <w:rFonts w:ascii="Times New Roman" w:hAnsi="Times New Roman"/>
          <w:color w:val="000000" w:themeColor="text1"/>
          <w:sz w:val="24"/>
          <w:szCs w:val="24"/>
        </w:rPr>
        <w:t xml:space="preserve">, </w:t>
      </w:r>
      <w:proofErr w:type="spellStart"/>
      <w:r w:rsidRPr="00745F83">
        <w:rPr>
          <w:rFonts w:ascii="Times New Roman" w:hAnsi="Times New Roman"/>
          <w:color w:val="000000" w:themeColor="text1"/>
          <w:sz w:val="24"/>
          <w:szCs w:val="24"/>
        </w:rPr>
        <w:t>Xiangdong</w:t>
      </w:r>
      <w:proofErr w:type="spellEnd"/>
      <w:r w:rsidRPr="00745F83">
        <w:rPr>
          <w:rFonts w:ascii="Times New Roman" w:hAnsi="Times New Roman"/>
          <w:color w:val="000000" w:themeColor="text1"/>
          <w:sz w:val="24"/>
          <w:szCs w:val="24"/>
        </w:rPr>
        <w:t xml:space="preserve"> Zhu </w:t>
      </w:r>
      <w:r w:rsidRPr="00745F83">
        <w:rPr>
          <w:rFonts w:ascii="Times New Roman" w:hAnsi="Times New Roman"/>
          <w:color w:val="000000" w:themeColor="text1"/>
          <w:sz w:val="24"/>
          <w:szCs w:val="24"/>
          <w:vertAlign w:val="superscript"/>
        </w:rPr>
        <w:t>a, b</w:t>
      </w:r>
      <w:r w:rsidRPr="00745F83">
        <w:rPr>
          <w:rFonts w:ascii="Times New Roman" w:hAnsi="Times New Roman"/>
          <w:color w:val="000000" w:themeColor="text1"/>
          <w:sz w:val="24"/>
          <w:szCs w:val="24"/>
        </w:rPr>
        <w:t xml:space="preserve">, Wenjie </w:t>
      </w:r>
      <w:proofErr w:type="spellStart"/>
      <w:r w:rsidRPr="00745F83">
        <w:rPr>
          <w:rFonts w:ascii="Times New Roman" w:hAnsi="Times New Roman"/>
          <w:color w:val="000000" w:themeColor="text1"/>
          <w:sz w:val="24"/>
          <w:szCs w:val="24"/>
        </w:rPr>
        <w:t>Jin</w:t>
      </w:r>
      <w:proofErr w:type="spellEnd"/>
      <w:r w:rsidRPr="00745F83">
        <w:rPr>
          <w:rFonts w:ascii="Times New Roman" w:hAnsi="Times New Roman"/>
          <w:color w:val="000000" w:themeColor="text1"/>
          <w:sz w:val="24"/>
          <w:szCs w:val="24"/>
        </w:rPr>
        <w:t xml:space="preserve"> </w:t>
      </w:r>
      <w:r w:rsidRPr="00745F83">
        <w:rPr>
          <w:rFonts w:ascii="Times New Roman" w:hAnsi="Times New Roman"/>
          <w:color w:val="000000" w:themeColor="text1"/>
          <w:sz w:val="24"/>
          <w:szCs w:val="24"/>
          <w:vertAlign w:val="superscript"/>
        </w:rPr>
        <w:t xml:space="preserve">a, </w:t>
      </w:r>
      <w:proofErr w:type="gramStart"/>
      <w:r w:rsidRPr="00745F83">
        <w:rPr>
          <w:rFonts w:ascii="Times New Roman" w:hAnsi="Times New Roman"/>
          <w:color w:val="000000" w:themeColor="text1"/>
          <w:sz w:val="24"/>
          <w:szCs w:val="24"/>
          <w:vertAlign w:val="superscript"/>
        </w:rPr>
        <w:t>c,*</w:t>
      </w:r>
      <w:proofErr w:type="gramEnd"/>
      <w:r w:rsidRPr="00745F83">
        <w:rPr>
          <w:rFonts w:ascii="Times New Roman" w:hAnsi="Times New Roman"/>
          <w:color w:val="000000" w:themeColor="text1"/>
          <w:sz w:val="24"/>
          <w:szCs w:val="24"/>
        </w:rPr>
        <w:t xml:space="preserve">, </w:t>
      </w:r>
      <w:proofErr w:type="spellStart"/>
      <w:r w:rsidRPr="00745F83">
        <w:rPr>
          <w:rFonts w:ascii="Times New Roman" w:hAnsi="Times New Roman"/>
          <w:color w:val="000000" w:themeColor="text1"/>
          <w:sz w:val="24"/>
          <w:szCs w:val="24"/>
        </w:rPr>
        <w:t>Jiajun</w:t>
      </w:r>
      <w:proofErr w:type="spellEnd"/>
      <w:r w:rsidRPr="00745F83">
        <w:rPr>
          <w:rFonts w:ascii="Times New Roman" w:hAnsi="Times New Roman"/>
          <w:color w:val="000000" w:themeColor="text1"/>
          <w:sz w:val="24"/>
          <w:szCs w:val="24"/>
        </w:rPr>
        <w:t xml:space="preserve"> Fan </w:t>
      </w:r>
      <w:r w:rsidRPr="00745F83">
        <w:rPr>
          <w:rFonts w:ascii="Times New Roman" w:hAnsi="Times New Roman"/>
          <w:color w:val="000000" w:themeColor="text1"/>
          <w:sz w:val="24"/>
          <w:szCs w:val="24"/>
          <w:vertAlign w:val="superscript"/>
        </w:rPr>
        <w:t>d</w:t>
      </w:r>
      <w:r w:rsidRPr="00745F83">
        <w:rPr>
          <w:rFonts w:ascii="Times New Roman" w:hAnsi="Times New Roman"/>
          <w:color w:val="000000" w:themeColor="text1"/>
          <w:sz w:val="24"/>
          <w:szCs w:val="24"/>
        </w:rPr>
        <w:t xml:space="preserve">, </w:t>
      </w:r>
      <w:bookmarkStart w:id="15" w:name="OLE_LINK109"/>
      <w:bookmarkStart w:id="16" w:name="OLE_LINK110"/>
      <w:bookmarkStart w:id="17" w:name="OLE_LINK111"/>
      <w:r w:rsidRPr="00745F83">
        <w:rPr>
          <w:rFonts w:ascii="Times New Roman" w:eastAsia="PMingLiU" w:hAnsi="Times New Roman"/>
          <w:color w:val="000000" w:themeColor="text1"/>
          <w:kern w:val="0"/>
          <w:sz w:val="24"/>
          <w:szCs w:val="24"/>
          <w:lang w:val="en-GB" w:eastAsia="zh-TW"/>
        </w:rPr>
        <w:t>James H. Clark</w:t>
      </w:r>
      <w:bookmarkEnd w:id="15"/>
      <w:bookmarkEnd w:id="16"/>
      <w:bookmarkEnd w:id="17"/>
      <w:r w:rsidRPr="00745F83">
        <w:rPr>
          <w:rFonts w:ascii="Times New Roman" w:hAnsi="Times New Roman"/>
          <w:color w:val="000000" w:themeColor="text1"/>
          <w:sz w:val="24"/>
          <w:szCs w:val="24"/>
        </w:rPr>
        <w:t xml:space="preserve"> </w:t>
      </w:r>
      <w:r w:rsidRPr="00745F83">
        <w:rPr>
          <w:rFonts w:ascii="Times New Roman" w:hAnsi="Times New Roman"/>
          <w:color w:val="000000" w:themeColor="text1"/>
          <w:sz w:val="24"/>
          <w:szCs w:val="24"/>
          <w:vertAlign w:val="superscript"/>
        </w:rPr>
        <w:t>a, d</w:t>
      </w:r>
      <w:r w:rsidRPr="00745F83">
        <w:rPr>
          <w:rFonts w:ascii="Times New Roman" w:eastAsia="PMingLiU" w:hAnsi="Times New Roman"/>
          <w:color w:val="000000" w:themeColor="text1"/>
          <w:kern w:val="0"/>
          <w:sz w:val="24"/>
          <w:szCs w:val="24"/>
          <w:lang w:val="en-GB" w:eastAsia="zh-TW"/>
        </w:rPr>
        <w:t xml:space="preserve">, </w:t>
      </w:r>
      <w:proofErr w:type="spellStart"/>
      <w:r w:rsidRPr="00745F83">
        <w:rPr>
          <w:rFonts w:ascii="Times New Roman" w:hAnsi="Times New Roman"/>
          <w:color w:val="000000" w:themeColor="text1"/>
          <w:sz w:val="24"/>
          <w:szCs w:val="24"/>
        </w:rPr>
        <w:t>Shicheng</w:t>
      </w:r>
      <w:proofErr w:type="spellEnd"/>
      <w:r w:rsidRPr="00745F83">
        <w:rPr>
          <w:rFonts w:ascii="Times New Roman" w:hAnsi="Times New Roman"/>
          <w:color w:val="000000" w:themeColor="text1"/>
          <w:sz w:val="24"/>
          <w:szCs w:val="24"/>
        </w:rPr>
        <w:t xml:space="preserve"> Zhang </w:t>
      </w:r>
      <w:r w:rsidRPr="00745F83">
        <w:rPr>
          <w:rFonts w:ascii="Times New Roman" w:hAnsi="Times New Roman"/>
          <w:color w:val="000000" w:themeColor="text1"/>
          <w:sz w:val="24"/>
          <w:szCs w:val="24"/>
          <w:vertAlign w:val="superscript"/>
        </w:rPr>
        <w:t>a, b, *</w:t>
      </w:r>
    </w:p>
    <w:p w14:paraId="34EAC95D" w14:textId="77777777" w:rsidR="005A3F61" w:rsidRPr="00745F83" w:rsidRDefault="005A3F61">
      <w:pPr>
        <w:spacing w:beforeLines="100" w:before="312" w:afterLines="100" w:after="312" w:line="480" w:lineRule="auto"/>
        <w:jc w:val="center"/>
        <w:rPr>
          <w:rFonts w:ascii="Times New Roman" w:hAnsi="Times New Roman"/>
          <w:color w:val="000000" w:themeColor="text1"/>
          <w:sz w:val="24"/>
          <w:szCs w:val="24"/>
        </w:rPr>
      </w:pPr>
      <w:r w:rsidRPr="00745F83">
        <w:rPr>
          <w:rFonts w:ascii="Times New Roman" w:hAnsi="Times New Roman"/>
          <w:color w:val="000000" w:themeColor="text1"/>
          <w:sz w:val="24"/>
          <w:szCs w:val="24"/>
          <w:vertAlign w:val="superscript"/>
        </w:rPr>
        <w:t>a</w:t>
      </w:r>
      <w:r w:rsidRPr="00745F83">
        <w:rPr>
          <w:rFonts w:ascii="Times New Roman" w:hAnsi="Times New Roman"/>
          <w:color w:val="000000" w:themeColor="text1"/>
          <w:sz w:val="24"/>
          <w:szCs w:val="24"/>
        </w:rPr>
        <w:t xml:space="preserve"> Shanghai Key Laboratory of Atmospheric Particle Pollution and Prevention (LAP3), Department of Environmental Science and Engineering, Fudan University, Shanghai 200433, China. </w:t>
      </w:r>
    </w:p>
    <w:p w14:paraId="2E3BC449" w14:textId="77777777" w:rsidR="005A3F61" w:rsidRPr="00745F83" w:rsidRDefault="005A3F61">
      <w:pPr>
        <w:spacing w:beforeLines="100" w:before="312" w:afterLines="100" w:after="312" w:line="480" w:lineRule="auto"/>
        <w:jc w:val="center"/>
        <w:rPr>
          <w:rFonts w:ascii="Times New Roman" w:hAnsi="Times New Roman"/>
          <w:color w:val="000000" w:themeColor="text1"/>
          <w:sz w:val="24"/>
          <w:szCs w:val="24"/>
        </w:rPr>
      </w:pPr>
      <w:r w:rsidRPr="00745F83">
        <w:rPr>
          <w:rFonts w:ascii="Times New Roman" w:hAnsi="Times New Roman"/>
          <w:color w:val="000000" w:themeColor="text1"/>
          <w:sz w:val="24"/>
          <w:szCs w:val="24"/>
          <w:vertAlign w:val="superscript"/>
        </w:rPr>
        <w:t xml:space="preserve">b </w:t>
      </w:r>
      <w:r w:rsidRPr="00745F83">
        <w:rPr>
          <w:rFonts w:ascii="Times New Roman" w:hAnsi="Times New Roman"/>
          <w:color w:val="000000" w:themeColor="text1"/>
          <w:sz w:val="24"/>
          <w:szCs w:val="24"/>
        </w:rPr>
        <w:t>Shanghai Institute of Pollution Control and Ecological Security, Shanghai 200092, China.</w:t>
      </w:r>
    </w:p>
    <w:p w14:paraId="45E5F3A5" w14:textId="77777777" w:rsidR="005A3F61" w:rsidRPr="00745F83" w:rsidRDefault="005A3F61">
      <w:pPr>
        <w:spacing w:beforeLines="100" w:before="312" w:afterLines="100" w:after="312" w:line="480" w:lineRule="auto"/>
        <w:jc w:val="center"/>
        <w:rPr>
          <w:rFonts w:ascii="Times New Roman" w:hAnsi="Times New Roman"/>
          <w:color w:val="000000" w:themeColor="text1"/>
          <w:sz w:val="24"/>
          <w:szCs w:val="24"/>
        </w:rPr>
      </w:pPr>
      <w:r w:rsidRPr="00745F83">
        <w:rPr>
          <w:rFonts w:ascii="Times New Roman" w:hAnsi="Times New Roman"/>
          <w:color w:val="000000" w:themeColor="text1"/>
          <w:sz w:val="24"/>
          <w:szCs w:val="24"/>
          <w:vertAlign w:val="superscript"/>
        </w:rPr>
        <w:t xml:space="preserve">c </w:t>
      </w:r>
      <w:r w:rsidRPr="00745F83">
        <w:rPr>
          <w:rFonts w:ascii="Times New Roman" w:hAnsi="Times New Roman"/>
          <w:color w:val="000000" w:themeColor="text1"/>
          <w:sz w:val="24"/>
          <w:szCs w:val="24"/>
        </w:rPr>
        <w:t>Department of Environmental Engineering, College of Chemical Engineering and Technology, University of Science and Technology Liaoning, Anshan 114051, China</w:t>
      </w:r>
      <w:r w:rsidRPr="00745F83">
        <w:rPr>
          <w:rFonts w:ascii="Times New Roman" w:hAnsi="Times New Roman" w:hint="eastAsia"/>
          <w:color w:val="000000" w:themeColor="text1"/>
          <w:sz w:val="24"/>
          <w:szCs w:val="24"/>
        </w:rPr>
        <w:t>.</w:t>
      </w:r>
    </w:p>
    <w:p w14:paraId="21C0D397" w14:textId="77777777" w:rsidR="005A3F61" w:rsidRPr="00745F83" w:rsidRDefault="005A3F61">
      <w:pPr>
        <w:spacing w:beforeLines="100" w:before="312" w:afterLines="100" w:after="312" w:line="480" w:lineRule="auto"/>
        <w:jc w:val="center"/>
        <w:rPr>
          <w:rFonts w:ascii="Times New Roman" w:hAnsi="Times New Roman"/>
          <w:color w:val="000000" w:themeColor="text1"/>
          <w:sz w:val="24"/>
          <w:szCs w:val="24"/>
        </w:rPr>
      </w:pPr>
      <w:r w:rsidRPr="00745F83">
        <w:rPr>
          <w:rFonts w:ascii="Times New Roman" w:hAnsi="Times New Roman"/>
          <w:color w:val="000000" w:themeColor="text1"/>
          <w:sz w:val="24"/>
          <w:szCs w:val="24"/>
          <w:vertAlign w:val="superscript"/>
        </w:rPr>
        <w:t>d</w:t>
      </w:r>
      <w:r w:rsidRPr="00745F83">
        <w:rPr>
          <w:rFonts w:ascii="Times New Roman" w:hAnsi="Times New Roman"/>
          <w:color w:val="000000" w:themeColor="text1"/>
          <w:sz w:val="24"/>
          <w:szCs w:val="24"/>
        </w:rPr>
        <w:t xml:space="preserve"> Green Chemistry Centre of Excellence, Department of Chemistry, University of York, York, YO10 5DD, UK.</w:t>
      </w:r>
    </w:p>
    <w:p w14:paraId="7D8208BD" w14:textId="77777777" w:rsidR="005A3F61" w:rsidRPr="00745F83" w:rsidRDefault="005A3F61">
      <w:pPr>
        <w:spacing w:line="360" w:lineRule="auto"/>
        <w:rPr>
          <w:rFonts w:ascii="Times New Roman" w:hAnsi="Times New Roman"/>
          <w:b/>
          <w:color w:val="000000" w:themeColor="text1"/>
          <w:sz w:val="24"/>
          <w:szCs w:val="24"/>
        </w:rPr>
      </w:pPr>
      <w:r w:rsidRPr="00745F83">
        <w:rPr>
          <w:rFonts w:ascii="Times New Roman" w:hAnsi="Times New Roman"/>
          <w:bCs/>
          <w:color w:val="000000" w:themeColor="text1"/>
          <w:sz w:val="24"/>
          <w:szCs w:val="24"/>
          <w:lang w:val="de-DE"/>
        </w:rPr>
        <w:t>*</w:t>
      </w:r>
      <w:bookmarkStart w:id="18" w:name="_Hlk40138632"/>
      <w:r w:rsidRPr="00745F83">
        <w:rPr>
          <w:rFonts w:ascii="Times New Roman" w:hAnsi="Times New Roman"/>
          <w:bCs/>
          <w:color w:val="000000" w:themeColor="text1"/>
          <w:sz w:val="24"/>
          <w:szCs w:val="24"/>
          <w:lang w:val="de-DE"/>
        </w:rPr>
        <w:t>Corresponding author</w:t>
      </w:r>
      <w:bookmarkEnd w:id="18"/>
      <w:r w:rsidRPr="00745F83">
        <w:rPr>
          <w:rFonts w:ascii="Times New Roman" w:hAnsi="Times New Roman"/>
          <w:b/>
          <w:color w:val="000000" w:themeColor="text1"/>
          <w:sz w:val="24"/>
          <w:szCs w:val="24"/>
        </w:rPr>
        <w:t xml:space="preserve">: </w:t>
      </w:r>
    </w:p>
    <w:p w14:paraId="00964668" w14:textId="77777777" w:rsidR="005A3F61" w:rsidRPr="00745F83" w:rsidRDefault="005A3F61">
      <w:pPr>
        <w:spacing w:line="360" w:lineRule="auto"/>
        <w:rPr>
          <w:rFonts w:ascii="Times New Roman" w:hAnsi="Times New Roman"/>
          <w:bCs/>
          <w:color w:val="000000" w:themeColor="text1"/>
          <w:sz w:val="24"/>
          <w:szCs w:val="24"/>
          <w:lang w:val="de-DE"/>
        </w:rPr>
      </w:pPr>
      <w:r w:rsidRPr="00745F83">
        <w:rPr>
          <w:rFonts w:ascii="Times New Roman" w:hAnsi="Times New Roman"/>
          <w:color w:val="000000" w:themeColor="text1"/>
          <w:sz w:val="24"/>
          <w:szCs w:val="24"/>
        </w:rPr>
        <w:t xml:space="preserve">Wenjie </w:t>
      </w:r>
      <w:proofErr w:type="spellStart"/>
      <w:r w:rsidRPr="00745F83">
        <w:rPr>
          <w:rFonts w:ascii="Times New Roman" w:hAnsi="Times New Roman"/>
          <w:color w:val="000000" w:themeColor="text1"/>
          <w:sz w:val="24"/>
          <w:szCs w:val="24"/>
        </w:rPr>
        <w:t>Jin</w:t>
      </w:r>
      <w:proofErr w:type="spellEnd"/>
      <w:r w:rsidRPr="00745F83">
        <w:rPr>
          <w:rFonts w:ascii="Times New Roman" w:hAnsi="Times New Roman"/>
          <w:b/>
          <w:color w:val="000000" w:themeColor="text1"/>
          <w:sz w:val="24"/>
          <w:szCs w:val="24"/>
        </w:rPr>
        <w:t xml:space="preserve">: </w:t>
      </w:r>
      <w:r w:rsidRPr="00745F83">
        <w:rPr>
          <w:rFonts w:ascii="Times New Roman" w:hAnsi="Times New Roman"/>
          <w:color w:val="000000" w:themeColor="text1"/>
          <w:sz w:val="24"/>
          <w:szCs w:val="24"/>
        </w:rPr>
        <w:t>Email</w:t>
      </w:r>
      <w:r w:rsidRPr="00745F83">
        <w:rPr>
          <w:rFonts w:ascii="Times New Roman" w:hAnsi="Times New Roman"/>
          <w:b/>
          <w:color w:val="000000" w:themeColor="text1"/>
          <w:sz w:val="24"/>
          <w:szCs w:val="24"/>
        </w:rPr>
        <w:t>:</w:t>
      </w:r>
      <w:r w:rsidRPr="00745F83">
        <w:rPr>
          <w:rFonts w:ascii="Times New Roman" w:hAnsi="Times New Roman"/>
          <w:bCs/>
          <w:color w:val="000000" w:themeColor="text1"/>
          <w:sz w:val="24"/>
          <w:szCs w:val="24"/>
          <w:lang w:val="de-DE"/>
        </w:rPr>
        <w:t xml:space="preserve"> jinwenxianzi1994@sina.com</w:t>
      </w:r>
      <w:r w:rsidRPr="00745F83">
        <w:rPr>
          <w:rFonts w:ascii="Times New Roman" w:hAnsi="Times New Roman"/>
          <w:b/>
          <w:bCs/>
          <w:color w:val="000000" w:themeColor="text1"/>
          <w:sz w:val="24"/>
          <w:szCs w:val="24"/>
          <w:lang w:val="de-DE"/>
        </w:rPr>
        <w:t>;</w:t>
      </w:r>
      <w:r w:rsidRPr="00745F83">
        <w:rPr>
          <w:rFonts w:ascii="Times New Roman" w:hAnsi="Times New Roman"/>
          <w:bCs/>
          <w:color w:val="000000" w:themeColor="text1"/>
          <w:sz w:val="24"/>
          <w:szCs w:val="24"/>
          <w:lang w:val="de-DE"/>
        </w:rPr>
        <w:t xml:space="preserve"> Tex.</w:t>
      </w:r>
      <w:r w:rsidRPr="00745F83">
        <w:rPr>
          <w:rFonts w:ascii="Times New Roman" w:hAnsi="Times New Roman"/>
          <w:b/>
          <w:bCs/>
          <w:color w:val="000000" w:themeColor="text1"/>
          <w:sz w:val="24"/>
          <w:szCs w:val="24"/>
          <w:lang w:val="de-DE"/>
        </w:rPr>
        <w:t>:</w:t>
      </w:r>
      <w:r w:rsidRPr="00745F83">
        <w:rPr>
          <w:rFonts w:ascii="Times New Roman" w:hAnsi="Times New Roman"/>
          <w:bCs/>
          <w:color w:val="000000" w:themeColor="text1"/>
          <w:sz w:val="24"/>
          <w:szCs w:val="24"/>
          <w:lang w:val="de-DE"/>
        </w:rPr>
        <w:t xml:space="preserve"> +86-412-5928572</w:t>
      </w:r>
    </w:p>
    <w:p w14:paraId="2017AE1E" w14:textId="77777777" w:rsidR="005A3F61" w:rsidRPr="00745F83" w:rsidRDefault="005A3F61">
      <w:pPr>
        <w:spacing w:line="360" w:lineRule="auto"/>
        <w:rPr>
          <w:rFonts w:ascii="Times New Roman" w:hAnsi="Times New Roman"/>
          <w:b/>
          <w:color w:val="000000" w:themeColor="text1"/>
          <w:sz w:val="24"/>
          <w:szCs w:val="24"/>
        </w:rPr>
      </w:pPr>
      <w:r w:rsidRPr="00745F83">
        <w:rPr>
          <w:rFonts w:ascii="Times New Roman" w:hAnsi="Times New Roman"/>
          <w:bCs/>
          <w:color w:val="000000" w:themeColor="text1"/>
          <w:sz w:val="24"/>
          <w:szCs w:val="24"/>
          <w:lang w:val="de-DE"/>
        </w:rPr>
        <w:t>Shicheng Zhang</w:t>
      </w:r>
      <w:r w:rsidRPr="00745F83">
        <w:rPr>
          <w:rFonts w:ascii="Times New Roman" w:hAnsi="Times New Roman"/>
          <w:b/>
          <w:color w:val="000000" w:themeColor="text1"/>
          <w:sz w:val="24"/>
          <w:szCs w:val="24"/>
        </w:rPr>
        <w:t xml:space="preserve">: </w:t>
      </w:r>
      <w:r w:rsidRPr="00745F83">
        <w:rPr>
          <w:rFonts w:ascii="Times New Roman" w:hAnsi="Times New Roman"/>
          <w:color w:val="000000" w:themeColor="text1"/>
          <w:sz w:val="24"/>
          <w:szCs w:val="24"/>
        </w:rPr>
        <w:t>Email</w:t>
      </w:r>
      <w:r w:rsidRPr="00745F83">
        <w:rPr>
          <w:rFonts w:ascii="Times New Roman" w:hAnsi="Times New Roman"/>
          <w:b/>
          <w:color w:val="000000" w:themeColor="text1"/>
          <w:sz w:val="24"/>
          <w:szCs w:val="24"/>
        </w:rPr>
        <w:t>:</w:t>
      </w:r>
      <w:r w:rsidRPr="00745F83">
        <w:rPr>
          <w:rFonts w:ascii="Times New Roman" w:hAnsi="Times New Roman"/>
          <w:bCs/>
          <w:color w:val="000000" w:themeColor="text1"/>
          <w:sz w:val="24"/>
          <w:szCs w:val="24"/>
          <w:lang w:val="de-DE"/>
        </w:rPr>
        <w:t xml:space="preserve"> </w:t>
      </w:r>
      <w:hyperlink r:id="rId7" w:history="1">
        <w:r w:rsidRPr="00745F83">
          <w:rPr>
            <w:rFonts w:ascii="Times New Roman" w:hAnsi="Times New Roman"/>
            <w:color w:val="000000" w:themeColor="text1"/>
            <w:sz w:val="24"/>
            <w:szCs w:val="24"/>
          </w:rPr>
          <w:t>zhangsc@fudan.edu.cn</w:t>
        </w:r>
      </w:hyperlink>
      <w:r w:rsidRPr="00745F83">
        <w:rPr>
          <w:rFonts w:ascii="Times New Roman" w:hAnsi="Times New Roman"/>
          <w:color w:val="000000" w:themeColor="text1"/>
          <w:sz w:val="24"/>
          <w:szCs w:val="24"/>
        </w:rPr>
        <w:t xml:space="preserve">; </w:t>
      </w:r>
      <w:r w:rsidRPr="00745F83">
        <w:rPr>
          <w:rFonts w:ascii="Times New Roman" w:hAnsi="Times New Roman"/>
          <w:bCs/>
          <w:color w:val="000000" w:themeColor="text1"/>
          <w:sz w:val="24"/>
          <w:szCs w:val="24"/>
          <w:lang w:val="de-DE"/>
        </w:rPr>
        <w:t>Tex.</w:t>
      </w:r>
      <w:r w:rsidRPr="00745F83">
        <w:rPr>
          <w:rFonts w:ascii="Times New Roman" w:hAnsi="Times New Roman"/>
          <w:b/>
          <w:bCs/>
          <w:color w:val="000000" w:themeColor="text1"/>
          <w:sz w:val="24"/>
          <w:szCs w:val="24"/>
          <w:lang w:val="de-DE"/>
        </w:rPr>
        <w:t>:</w:t>
      </w:r>
      <w:r w:rsidRPr="00745F83">
        <w:rPr>
          <w:rFonts w:ascii="Times New Roman" w:hAnsi="Times New Roman"/>
          <w:bCs/>
          <w:color w:val="000000" w:themeColor="text1"/>
          <w:sz w:val="24"/>
          <w:szCs w:val="24"/>
          <w:lang w:val="de-DE"/>
        </w:rPr>
        <w:t xml:space="preserve"> </w:t>
      </w:r>
      <w:r w:rsidRPr="00745F83">
        <w:rPr>
          <w:rFonts w:ascii="Times New Roman" w:hAnsi="Times New Roman"/>
          <w:color w:val="000000" w:themeColor="text1"/>
          <w:sz w:val="24"/>
          <w:szCs w:val="24"/>
        </w:rPr>
        <w:t>+</w:t>
      </w:r>
      <w:r w:rsidRPr="00745F83">
        <w:rPr>
          <w:rFonts w:ascii="Times New Roman" w:hAnsi="Times New Roman"/>
          <w:bCs/>
          <w:color w:val="000000" w:themeColor="text1"/>
          <w:sz w:val="24"/>
          <w:szCs w:val="24"/>
          <w:lang w:val="de-DE"/>
        </w:rPr>
        <w:t>86-21-31242297</w:t>
      </w:r>
      <w:bookmarkEnd w:id="7"/>
      <w:bookmarkEnd w:id="8"/>
      <w:r w:rsidRPr="00745F83">
        <w:rPr>
          <w:rFonts w:ascii="Times New Roman" w:hAnsi="Times New Roman"/>
          <w:color w:val="000000" w:themeColor="text1"/>
          <w:sz w:val="32"/>
          <w:szCs w:val="32"/>
        </w:rPr>
        <w:br w:type="page"/>
      </w:r>
      <w:r w:rsidRPr="00745F83">
        <w:rPr>
          <w:rFonts w:ascii="Times New Roman" w:hAnsi="Times New Roman"/>
          <w:b/>
          <w:color w:val="000000" w:themeColor="text1"/>
          <w:sz w:val="24"/>
          <w:szCs w:val="24"/>
        </w:rPr>
        <w:lastRenderedPageBreak/>
        <w:t>Abstract</w:t>
      </w:r>
    </w:p>
    <w:p w14:paraId="477F806D"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lang w:bidi="ar-IQ"/>
        </w:rPr>
      </w:pPr>
      <w:bookmarkStart w:id="19" w:name="_Hlk26393259"/>
      <w:bookmarkStart w:id="20" w:name="OLE_LINK39"/>
      <w:bookmarkStart w:id="21" w:name="OLE_LINK40"/>
      <w:bookmarkEnd w:id="9"/>
      <w:bookmarkEnd w:id="10"/>
      <w:bookmarkEnd w:id="11"/>
      <w:bookmarkEnd w:id="12"/>
      <w:bookmarkEnd w:id="13"/>
      <w:bookmarkEnd w:id="14"/>
      <w:r w:rsidRPr="00745F83">
        <w:rPr>
          <w:rFonts w:ascii="Times New Roman" w:hAnsi="Times New Roman"/>
          <w:color w:val="000000" w:themeColor="text1"/>
          <w:sz w:val="24"/>
          <w:szCs w:val="24"/>
        </w:rPr>
        <w:t xml:space="preserve">In this study, a </w:t>
      </w:r>
      <w:bookmarkStart w:id="22" w:name="OLE_LINK57"/>
      <w:bookmarkStart w:id="23" w:name="OLE_LINK58"/>
      <w:r w:rsidRPr="00745F83">
        <w:rPr>
          <w:rFonts w:ascii="Times New Roman" w:hAnsi="Times New Roman"/>
          <w:color w:val="000000" w:themeColor="text1"/>
          <w:sz w:val="24"/>
          <w:szCs w:val="24"/>
        </w:rPr>
        <w:t>facile and eco-friendly method</w:t>
      </w:r>
      <w:bookmarkEnd w:id="22"/>
      <w:bookmarkEnd w:id="23"/>
      <w:r w:rsidRPr="00745F83">
        <w:rPr>
          <w:rFonts w:ascii="Times New Roman" w:hAnsi="Times New Roman"/>
          <w:color w:val="000000" w:themeColor="text1"/>
          <w:sz w:val="24"/>
          <w:szCs w:val="24"/>
        </w:rPr>
        <w:t xml:space="preserve"> for </w:t>
      </w:r>
      <w:bookmarkStart w:id="24" w:name="_Hlk27474637"/>
      <w:r w:rsidRPr="00745F83">
        <w:rPr>
          <w:rFonts w:ascii="Times New Roman" w:hAnsi="Times New Roman"/>
          <w:color w:val="000000" w:themeColor="text1"/>
          <w:sz w:val="24"/>
          <w:szCs w:val="24"/>
        </w:rPr>
        <w:t>synthesis</w:t>
      </w:r>
      <w:bookmarkEnd w:id="24"/>
      <w:r w:rsidRPr="00745F83">
        <w:rPr>
          <w:rFonts w:ascii="Times New Roman" w:hAnsi="Times New Roman"/>
          <w:color w:val="000000" w:themeColor="text1"/>
          <w:sz w:val="24"/>
          <w:szCs w:val="24"/>
        </w:rPr>
        <w:t xml:space="preserve"> of granular fuel and granular activated carbon was developed. The approach needs not to add a harmful binder due to inherent characteristics of 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and has not been previously reported</w:t>
      </w:r>
      <w:bookmarkEnd w:id="19"/>
      <w:r w:rsidRPr="00745F83">
        <w:rPr>
          <w:rFonts w:ascii="Times New Roman" w:hAnsi="Times New Roman"/>
          <w:color w:val="000000" w:themeColor="text1"/>
          <w:sz w:val="24"/>
          <w:szCs w:val="24"/>
        </w:rPr>
        <w:t>. Granular fuel</w:t>
      </w:r>
      <w:r w:rsidRPr="00745F83" w:rsidDel="003B02E9">
        <w:rPr>
          <w:rFonts w:ascii="Times New Roman" w:hAnsi="Times New Roman"/>
          <w:color w:val="000000" w:themeColor="text1"/>
          <w:sz w:val="24"/>
          <w:szCs w:val="24"/>
        </w:rPr>
        <w:t xml:space="preserve"> </w:t>
      </w:r>
      <w:r w:rsidRPr="00745F83">
        <w:rPr>
          <w:rFonts w:ascii="Times New Roman" w:hAnsi="Times New Roman"/>
          <w:color w:val="000000" w:themeColor="text1"/>
          <w:sz w:val="24"/>
          <w:szCs w:val="24"/>
        </w:rPr>
        <w:t>was prepared from densification of sawdust</w:t>
      </w:r>
      <w:r w:rsidRPr="00745F83">
        <w:rPr>
          <w:rFonts w:ascii="Times New Roman" w:hAnsi="Times New Roman"/>
          <w:i/>
          <w:color w:val="000000" w:themeColor="text1"/>
          <w:sz w:val="24"/>
          <w:szCs w:val="24"/>
        </w:rPr>
        <w:t xml:space="preserve">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acquired from hydrothermal carbonization. Sawdust</w:t>
      </w:r>
      <w:r w:rsidRPr="00745F83">
        <w:rPr>
          <w:rFonts w:ascii="Times New Roman" w:hAnsi="Times New Roman"/>
          <w:i/>
          <w:color w:val="000000" w:themeColor="text1"/>
          <w:sz w:val="24"/>
          <w:szCs w:val="24"/>
        </w:rPr>
        <w:t xml:space="preserve">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was also pelletized and activated with FeCl</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xml:space="preserve"> and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to obtain granular activated carbon. The effects of the temperature used for the hydrothermal carbonization process on the characteristics of granular fuel and granular activated carbon were investigated. </w:t>
      </w:r>
      <w:bookmarkStart w:id="25" w:name="_Hlk35604287"/>
      <w:bookmarkStart w:id="26" w:name="_Hlk26393471"/>
      <w:r w:rsidRPr="00745F83">
        <w:rPr>
          <w:rFonts w:ascii="Times New Roman" w:hAnsi="Times New Roman"/>
          <w:color w:val="000000" w:themeColor="text1"/>
          <w:sz w:val="24"/>
          <w:szCs w:val="24"/>
        </w:rPr>
        <w:t>The results showed that a</w:t>
      </w:r>
      <w:r w:rsidRPr="00745F83">
        <w:rPr>
          <w:rFonts w:ascii="Times New Roman" w:hAnsi="Times New Roman"/>
          <w:color w:val="000000" w:themeColor="text1"/>
          <w:kern w:val="0"/>
          <w:sz w:val="24"/>
          <w:szCs w:val="24"/>
        </w:rPr>
        <w:t xml:space="preserve">t the optimal temperature of 230 </w:t>
      </w:r>
      <w:r w:rsidRPr="00745F83">
        <w:rPr>
          <w:rFonts w:ascii="Times New Roman" w:hAnsi="Times New Roman"/>
          <w:color w:val="000000" w:themeColor="text1"/>
          <w:kern w:val="0"/>
          <w:sz w:val="24"/>
          <w:szCs w:val="24"/>
        </w:rPr>
        <w:sym w:font="Symbol" w:char="F0B0"/>
      </w:r>
      <w:r w:rsidRPr="00745F83">
        <w:rPr>
          <w:rFonts w:ascii="Times New Roman" w:hAnsi="Times New Roman"/>
          <w:color w:val="000000" w:themeColor="text1"/>
          <w:kern w:val="0"/>
          <w:sz w:val="24"/>
          <w:szCs w:val="24"/>
        </w:rPr>
        <w:t xml:space="preserve">C, </w:t>
      </w:r>
      <w:r w:rsidRPr="00745F83">
        <w:rPr>
          <w:rFonts w:ascii="Times New Roman" w:hAnsi="Times New Roman"/>
          <w:color w:val="000000" w:themeColor="text1"/>
          <w:sz w:val="24"/>
          <w:szCs w:val="24"/>
        </w:rPr>
        <w:t>the high heat value, energy density, and equilibrium moisture content of granular fuel</w:t>
      </w:r>
      <w:r w:rsidRPr="00745F83">
        <w:rPr>
          <w:rFonts w:ascii="Times New Roman" w:hAnsi="Times New Roman"/>
          <w:color w:val="000000" w:themeColor="text1"/>
          <w:kern w:val="0"/>
          <w:sz w:val="24"/>
          <w:szCs w:val="24"/>
        </w:rPr>
        <w:t xml:space="preserve"> were 23.53 MJ/kg, 35.87 </w:t>
      </w:r>
      <w:proofErr w:type="spellStart"/>
      <w:r w:rsidRPr="00745F83">
        <w:rPr>
          <w:rFonts w:ascii="Times New Roman" w:hAnsi="Times New Roman"/>
          <w:color w:val="000000" w:themeColor="text1"/>
          <w:kern w:val="0"/>
          <w:sz w:val="24"/>
          <w:szCs w:val="24"/>
        </w:rPr>
        <w:t>GJ</w:t>
      </w:r>
      <w:proofErr w:type="spellEnd"/>
      <w:r w:rsidRPr="00745F83">
        <w:rPr>
          <w:rFonts w:ascii="Times New Roman" w:hAnsi="Times New Roman"/>
          <w:color w:val="000000" w:themeColor="text1"/>
          <w:kern w:val="0"/>
          <w:sz w:val="24"/>
          <w:szCs w:val="24"/>
        </w:rPr>
        <w:t>/m</w:t>
      </w:r>
      <w:r w:rsidRPr="00745F83">
        <w:rPr>
          <w:rFonts w:ascii="Times New Roman" w:hAnsi="Times New Roman"/>
          <w:color w:val="000000" w:themeColor="text1"/>
          <w:kern w:val="0"/>
          <w:sz w:val="24"/>
          <w:szCs w:val="24"/>
          <w:vertAlign w:val="superscript"/>
        </w:rPr>
        <w:t>3</w:t>
      </w:r>
      <w:r w:rsidRPr="00745F83">
        <w:rPr>
          <w:rFonts w:ascii="Times New Roman" w:hAnsi="Times New Roman"/>
          <w:color w:val="000000" w:themeColor="text1"/>
          <w:kern w:val="0"/>
          <w:sz w:val="24"/>
          <w:szCs w:val="24"/>
        </w:rPr>
        <w:t xml:space="preserve">, and 0.73 %. </w:t>
      </w:r>
      <w:bookmarkEnd w:id="25"/>
      <w:r w:rsidRPr="00745F83">
        <w:rPr>
          <w:rFonts w:ascii="Times New Roman" w:hAnsi="Times New Roman"/>
          <w:color w:val="000000" w:themeColor="text1"/>
          <w:sz w:val="24"/>
          <w:szCs w:val="24"/>
        </w:rPr>
        <w:t>Equilibrium moisture content was improved about 7 times compared to sawdust</w:t>
      </w:r>
      <w:bookmarkEnd w:id="26"/>
      <w:r w:rsidRPr="00745F83">
        <w:rPr>
          <w:rFonts w:ascii="Times New Roman" w:hAnsi="Times New Roman"/>
          <w:color w:val="000000" w:themeColor="text1"/>
          <w:sz w:val="24"/>
          <w:szCs w:val="24"/>
        </w:rPr>
        <w:t xml:space="preserve">. </w:t>
      </w:r>
      <w:bookmarkStart w:id="27" w:name="_Hlk34425450"/>
      <w:r w:rsidRPr="00745F83">
        <w:rPr>
          <w:rFonts w:ascii="Times New Roman" w:hAnsi="Times New Roman"/>
          <w:color w:val="000000" w:themeColor="text1"/>
          <w:kern w:val="0"/>
          <w:sz w:val="24"/>
          <w:szCs w:val="24"/>
        </w:rPr>
        <w:t xml:space="preserve">In addition, the </w:t>
      </w:r>
      <w:r w:rsidRPr="00745F83">
        <w:rPr>
          <w:rFonts w:ascii="Times New Roman" w:hAnsi="Times New Roman"/>
          <w:color w:val="000000" w:themeColor="text1"/>
          <w:sz w:val="24"/>
          <w:szCs w:val="24"/>
        </w:rPr>
        <w:t>hydrothermal carbonization</w:t>
      </w:r>
      <w:r w:rsidRPr="00745F83">
        <w:rPr>
          <w:rFonts w:ascii="Times New Roman" w:hAnsi="Times New Roman"/>
          <w:color w:val="000000" w:themeColor="text1"/>
          <w:kern w:val="0"/>
          <w:sz w:val="24"/>
          <w:szCs w:val="24"/>
        </w:rPr>
        <w:t xml:space="preserve"> temperature was negatively correlated with the </w:t>
      </w:r>
      <w:proofErr w:type="spellStart"/>
      <w:r w:rsidRPr="00745F83">
        <w:rPr>
          <w:rFonts w:ascii="Times New Roman" w:hAnsi="Times New Roman"/>
          <w:color w:val="000000" w:themeColor="text1"/>
          <w:sz w:val="24"/>
          <w:szCs w:val="24"/>
        </w:rPr>
        <w:t>Brunauer</w:t>
      </w:r>
      <w:proofErr w:type="spellEnd"/>
      <w:r w:rsidRPr="00745F83">
        <w:rPr>
          <w:rFonts w:ascii="Times New Roman" w:hAnsi="Times New Roman"/>
          <w:color w:val="000000" w:themeColor="text1"/>
          <w:sz w:val="24"/>
          <w:szCs w:val="24"/>
        </w:rPr>
        <w:t>-Emmett-Teller</w:t>
      </w:r>
      <w:r w:rsidRPr="00745F83">
        <w:rPr>
          <w:rFonts w:ascii="Times New Roman" w:hAnsi="Times New Roman"/>
          <w:color w:val="000000" w:themeColor="text1"/>
          <w:kern w:val="0"/>
          <w:sz w:val="24"/>
          <w:szCs w:val="24"/>
        </w:rPr>
        <w:t xml:space="preserve"> surface area and the iodine adsorption value of </w:t>
      </w:r>
      <w:r w:rsidRPr="00745F83">
        <w:rPr>
          <w:rFonts w:ascii="Times New Roman" w:hAnsi="Times New Roman"/>
          <w:color w:val="000000" w:themeColor="text1"/>
          <w:sz w:val="24"/>
          <w:szCs w:val="24"/>
        </w:rPr>
        <w:t>granular activated carbon</w:t>
      </w:r>
      <w:bookmarkEnd w:id="27"/>
      <w:r w:rsidRPr="00745F83">
        <w:rPr>
          <w:rFonts w:ascii="Times New Roman" w:hAnsi="Times New Roman"/>
          <w:color w:val="000000" w:themeColor="text1"/>
          <w:kern w:val="0"/>
          <w:sz w:val="24"/>
          <w:szCs w:val="24"/>
        </w:rPr>
        <w:t xml:space="preserve">. </w:t>
      </w:r>
      <w:bookmarkStart w:id="28" w:name="_Hlk26393536"/>
      <w:r w:rsidRPr="00745F83">
        <w:rPr>
          <w:rFonts w:ascii="Times New Roman" w:hAnsi="Times New Roman"/>
          <w:color w:val="000000" w:themeColor="text1"/>
          <w:sz w:val="24"/>
          <w:szCs w:val="24"/>
        </w:rPr>
        <w:t>T</w:t>
      </w:r>
      <w:r w:rsidRPr="00745F83">
        <w:rPr>
          <w:rFonts w:ascii="Times New Roman" w:hAnsi="Times New Roman"/>
          <w:color w:val="000000" w:themeColor="text1"/>
          <w:kern w:val="0"/>
          <w:sz w:val="24"/>
          <w:szCs w:val="24"/>
        </w:rPr>
        <w:t xml:space="preserve">he compression strength of </w:t>
      </w:r>
      <w:r w:rsidRPr="00745F83">
        <w:rPr>
          <w:rFonts w:ascii="Times New Roman" w:hAnsi="Times New Roman"/>
          <w:color w:val="000000" w:themeColor="text1"/>
          <w:sz w:val="24"/>
          <w:szCs w:val="24"/>
        </w:rPr>
        <w:t>granular activated carbon</w:t>
      </w:r>
      <w:r w:rsidRPr="00745F83">
        <w:rPr>
          <w:rFonts w:ascii="Times New Roman" w:hAnsi="Times New Roman"/>
          <w:color w:val="000000" w:themeColor="text1"/>
          <w:kern w:val="0"/>
          <w:sz w:val="24"/>
          <w:szCs w:val="24"/>
        </w:rPr>
        <w:t xml:space="preserve"> was excellent (up to 8.8 MPa), which was high enough to use in adsorption bed</w:t>
      </w:r>
      <w:bookmarkEnd w:id="28"/>
      <w:r w:rsidRPr="00745F83">
        <w:rPr>
          <w:rFonts w:ascii="Times New Roman" w:hAnsi="Times New Roman"/>
          <w:color w:val="000000" w:themeColor="text1"/>
          <w:kern w:val="0"/>
          <w:sz w:val="24"/>
          <w:szCs w:val="24"/>
        </w:rPr>
        <w:t xml:space="preserve">. </w:t>
      </w:r>
      <w:bookmarkStart w:id="29" w:name="_Hlk35604662"/>
      <w:bookmarkStart w:id="30" w:name="OLE_LINK30"/>
      <w:bookmarkStart w:id="31" w:name="OLE_LINK31"/>
      <w:r w:rsidRPr="00745F83">
        <w:rPr>
          <w:rFonts w:ascii="Times New Roman" w:hAnsi="Times New Roman"/>
          <w:color w:val="000000" w:themeColor="text1"/>
          <w:kern w:val="0"/>
          <w:sz w:val="24"/>
          <w:szCs w:val="24"/>
        </w:rPr>
        <w:t xml:space="preserve">For optimal </w:t>
      </w:r>
      <w:r w:rsidRPr="00745F83">
        <w:rPr>
          <w:rFonts w:ascii="Times New Roman" w:hAnsi="Times New Roman"/>
          <w:color w:val="000000" w:themeColor="text1"/>
          <w:sz w:val="24"/>
          <w:szCs w:val="24"/>
        </w:rPr>
        <w:t>granular fuel</w:t>
      </w:r>
      <w:r w:rsidRPr="00745F83">
        <w:rPr>
          <w:rFonts w:ascii="Times New Roman" w:hAnsi="Times New Roman"/>
          <w:color w:val="000000" w:themeColor="text1"/>
          <w:kern w:val="0"/>
          <w:sz w:val="24"/>
          <w:szCs w:val="24"/>
        </w:rPr>
        <w:t xml:space="preserve"> and </w:t>
      </w:r>
      <w:r w:rsidRPr="00745F83">
        <w:rPr>
          <w:rFonts w:ascii="Times New Roman" w:hAnsi="Times New Roman"/>
          <w:color w:val="000000" w:themeColor="text1"/>
          <w:sz w:val="24"/>
          <w:szCs w:val="24"/>
        </w:rPr>
        <w:t>granular activated carbon</w:t>
      </w:r>
      <w:r w:rsidRPr="00745F83">
        <w:rPr>
          <w:rFonts w:ascii="Times New Roman" w:hAnsi="Times New Roman"/>
          <w:color w:val="000000" w:themeColor="text1"/>
          <w:kern w:val="0"/>
          <w:sz w:val="24"/>
          <w:szCs w:val="24"/>
        </w:rPr>
        <w:t xml:space="preserve"> properties, the best temperature was found to be 230 </w:t>
      </w:r>
      <w:bookmarkStart w:id="32" w:name="_Hlk35540823"/>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C</w:t>
      </w:r>
      <w:bookmarkEnd w:id="32"/>
      <w:r w:rsidRPr="00745F83">
        <w:rPr>
          <w:rFonts w:ascii="Times New Roman" w:hAnsi="Times New Roman"/>
          <w:color w:val="000000" w:themeColor="text1"/>
          <w:sz w:val="24"/>
          <w:szCs w:val="24"/>
        </w:rPr>
        <w:t xml:space="preserve">, and </w:t>
      </w:r>
      <w:r w:rsidRPr="00745F83">
        <w:rPr>
          <w:rFonts w:ascii="Times New Roman" w:hAnsi="Times New Roman"/>
          <w:color w:val="000000" w:themeColor="text1"/>
          <w:kern w:val="0"/>
          <w:sz w:val="24"/>
          <w:szCs w:val="24"/>
        </w:rPr>
        <w:t xml:space="preserve">the </w:t>
      </w:r>
      <w:proofErr w:type="spellStart"/>
      <w:r w:rsidRPr="00745F83">
        <w:rPr>
          <w:rFonts w:ascii="Times New Roman" w:hAnsi="Times New Roman"/>
          <w:color w:val="000000" w:themeColor="text1"/>
          <w:sz w:val="24"/>
          <w:szCs w:val="24"/>
        </w:rPr>
        <w:t>Brunauer</w:t>
      </w:r>
      <w:proofErr w:type="spellEnd"/>
      <w:r w:rsidRPr="00745F83">
        <w:rPr>
          <w:rFonts w:ascii="Times New Roman" w:hAnsi="Times New Roman"/>
          <w:color w:val="000000" w:themeColor="text1"/>
          <w:sz w:val="24"/>
          <w:szCs w:val="24"/>
        </w:rPr>
        <w:t>-Emmett-Teller</w:t>
      </w:r>
      <w:r w:rsidRPr="00745F83">
        <w:rPr>
          <w:rFonts w:ascii="Times New Roman" w:hAnsi="Times New Roman"/>
          <w:color w:val="000000" w:themeColor="text1"/>
          <w:kern w:val="0"/>
          <w:sz w:val="24"/>
          <w:szCs w:val="24"/>
        </w:rPr>
        <w:t xml:space="preserve"> surface area and the iodine adsorption value of </w:t>
      </w:r>
      <w:r w:rsidRPr="00745F83">
        <w:rPr>
          <w:rFonts w:ascii="Times New Roman" w:hAnsi="Times New Roman"/>
          <w:color w:val="000000" w:themeColor="text1"/>
          <w:sz w:val="24"/>
          <w:szCs w:val="24"/>
        </w:rPr>
        <w:t>granular activated carbon</w:t>
      </w:r>
      <w:r w:rsidRPr="00745F83">
        <w:rPr>
          <w:rFonts w:ascii="Times New Roman" w:hAnsi="Times New Roman"/>
          <w:color w:val="000000" w:themeColor="text1"/>
          <w:kern w:val="0"/>
          <w:sz w:val="24"/>
          <w:szCs w:val="24"/>
        </w:rPr>
        <w:t xml:space="preserve"> </w:t>
      </w:r>
      <w:r w:rsidRPr="00745F83">
        <w:rPr>
          <w:rFonts w:ascii="Times New Roman" w:hAnsi="Times New Roman" w:hint="eastAsia"/>
          <w:color w:val="000000" w:themeColor="text1"/>
          <w:kern w:val="0"/>
          <w:sz w:val="24"/>
          <w:szCs w:val="24"/>
        </w:rPr>
        <w:t>were</w:t>
      </w:r>
      <w:r w:rsidRPr="00745F83">
        <w:rPr>
          <w:rFonts w:ascii="Times New Roman" w:hAnsi="Times New Roman"/>
          <w:color w:val="000000" w:themeColor="text1"/>
          <w:kern w:val="0"/>
          <w:sz w:val="24"/>
          <w:szCs w:val="24"/>
        </w:rPr>
        <w:t xml:space="preserve"> 641 m</w:t>
      </w:r>
      <w:r w:rsidRPr="00745F83">
        <w:rPr>
          <w:rFonts w:ascii="Times New Roman" w:hAnsi="Times New Roman"/>
          <w:color w:val="000000" w:themeColor="text1"/>
          <w:kern w:val="0"/>
          <w:sz w:val="24"/>
          <w:szCs w:val="24"/>
          <w:vertAlign w:val="superscript"/>
        </w:rPr>
        <w:t>2</w:t>
      </w:r>
      <w:r w:rsidRPr="00745F83">
        <w:rPr>
          <w:rFonts w:ascii="Times New Roman" w:hAnsi="Times New Roman"/>
          <w:color w:val="000000" w:themeColor="text1"/>
          <w:kern w:val="0"/>
          <w:sz w:val="24"/>
          <w:szCs w:val="24"/>
        </w:rPr>
        <w:t>/g and 626 mg/g</w:t>
      </w:r>
      <w:r w:rsidRPr="00745F83">
        <w:rPr>
          <w:rFonts w:ascii="Times New Roman" w:hAnsi="Times New Roman"/>
          <w:color w:val="000000" w:themeColor="text1"/>
          <w:sz w:val="24"/>
          <w:szCs w:val="24"/>
        </w:rPr>
        <w:t>.</w:t>
      </w:r>
      <w:bookmarkEnd w:id="29"/>
      <w:r w:rsidRPr="00745F83">
        <w:rPr>
          <w:rFonts w:ascii="Times New Roman" w:hAnsi="Times New Roman"/>
          <w:color w:val="000000" w:themeColor="text1"/>
          <w:sz w:val="24"/>
          <w:szCs w:val="24"/>
        </w:rPr>
        <w:t xml:space="preserve"> </w:t>
      </w:r>
      <w:bookmarkStart w:id="33" w:name="_Hlk26393568"/>
      <w:bookmarkStart w:id="34" w:name="OLE_LINK112"/>
      <w:bookmarkEnd w:id="30"/>
      <w:bookmarkEnd w:id="31"/>
      <w:r w:rsidRPr="00745F83">
        <w:rPr>
          <w:rFonts w:ascii="Times New Roman" w:hAnsi="Times New Roman"/>
          <w:color w:val="000000" w:themeColor="text1"/>
          <w:kern w:val="0"/>
          <w:sz w:val="24"/>
          <w:szCs w:val="24"/>
        </w:rPr>
        <w:t xml:space="preserve">As the environmental problems acquire </w:t>
      </w:r>
      <w:bookmarkStart w:id="35" w:name="OLE_LINK32"/>
      <w:bookmarkStart w:id="36" w:name="OLE_LINK33"/>
      <w:r w:rsidRPr="00745F83">
        <w:rPr>
          <w:rFonts w:ascii="Times New Roman" w:hAnsi="Times New Roman"/>
          <w:color w:val="000000" w:themeColor="text1"/>
          <w:kern w:val="0"/>
          <w:sz w:val="24"/>
          <w:szCs w:val="24"/>
        </w:rPr>
        <w:t>increasing</w:t>
      </w:r>
      <w:bookmarkEnd w:id="35"/>
      <w:bookmarkEnd w:id="36"/>
      <w:r w:rsidRPr="00745F83">
        <w:rPr>
          <w:rFonts w:ascii="Times New Roman" w:hAnsi="Times New Roman"/>
          <w:color w:val="000000" w:themeColor="text1"/>
          <w:kern w:val="0"/>
          <w:sz w:val="24"/>
          <w:szCs w:val="24"/>
        </w:rPr>
        <w:t>ly</w:t>
      </w:r>
      <w:r w:rsidRPr="00745F83">
        <w:rPr>
          <w:color w:val="000000" w:themeColor="text1"/>
        </w:rPr>
        <w:t xml:space="preserve"> </w:t>
      </w:r>
      <w:r w:rsidRPr="00745F83">
        <w:rPr>
          <w:rFonts w:ascii="Times New Roman" w:hAnsi="Times New Roman"/>
          <w:color w:val="000000" w:themeColor="text1"/>
          <w:kern w:val="0"/>
          <w:sz w:val="24"/>
          <w:szCs w:val="24"/>
        </w:rPr>
        <w:t xml:space="preserve">attentions, the </w:t>
      </w:r>
      <w:r w:rsidRPr="00745F83">
        <w:rPr>
          <w:rFonts w:ascii="Times New Roman" w:hAnsi="Times New Roman"/>
          <w:color w:val="000000" w:themeColor="text1"/>
          <w:sz w:val="24"/>
          <w:szCs w:val="24"/>
        </w:rPr>
        <w:t>granular fuel</w:t>
      </w:r>
      <w:r w:rsidRPr="00745F83">
        <w:rPr>
          <w:rFonts w:ascii="Times New Roman" w:hAnsi="Times New Roman"/>
          <w:color w:val="000000" w:themeColor="text1"/>
          <w:kern w:val="0"/>
          <w:sz w:val="24"/>
          <w:szCs w:val="24"/>
        </w:rPr>
        <w:t xml:space="preserve"> and </w:t>
      </w:r>
      <w:r w:rsidRPr="00745F83">
        <w:rPr>
          <w:rFonts w:ascii="Times New Roman" w:hAnsi="Times New Roman"/>
          <w:color w:val="000000" w:themeColor="text1"/>
          <w:sz w:val="24"/>
          <w:szCs w:val="24"/>
        </w:rPr>
        <w:t>granular activated carbon</w:t>
      </w:r>
      <w:r w:rsidRPr="00745F83">
        <w:rPr>
          <w:rFonts w:ascii="Times New Roman" w:hAnsi="Times New Roman"/>
          <w:color w:val="000000" w:themeColor="text1"/>
          <w:kern w:val="0"/>
          <w:sz w:val="24"/>
          <w:szCs w:val="24"/>
        </w:rPr>
        <w:t xml:space="preserve"> could be promising and eco-friendly materials for future applications.</w:t>
      </w:r>
      <w:bookmarkEnd w:id="33"/>
      <w:bookmarkEnd w:id="34"/>
    </w:p>
    <w:bookmarkEnd w:id="20"/>
    <w:bookmarkEnd w:id="21"/>
    <w:p w14:paraId="016EBE8A" w14:textId="77777777" w:rsidR="005A3F61" w:rsidRPr="00745F83" w:rsidRDefault="005A3F61" w:rsidP="00B506F9">
      <w:pPr>
        <w:spacing w:line="480" w:lineRule="auto"/>
        <w:rPr>
          <w:rFonts w:ascii="Times New Roman" w:hAnsi="Times New Roman"/>
          <w:color w:val="000000" w:themeColor="text1"/>
          <w:sz w:val="24"/>
          <w:szCs w:val="24"/>
          <w:lang w:bidi="ar-IQ"/>
        </w:rPr>
      </w:pPr>
      <w:r w:rsidRPr="00745F83">
        <w:rPr>
          <w:rFonts w:ascii="Times New Roman" w:hAnsi="Times New Roman"/>
          <w:color w:val="000000" w:themeColor="text1"/>
          <w:sz w:val="24"/>
          <w:szCs w:val="24"/>
        </w:rPr>
        <w:t>Keywords: Granular fuel, Granular activated carbon</w:t>
      </w:r>
      <w:r w:rsidRPr="00745F83">
        <w:rPr>
          <w:rFonts w:ascii="Times New Roman" w:hAnsi="Times New Roman" w:hint="eastAsia"/>
          <w:color w:val="000000" w:themeColor="text1"/>
          <w:sz w:val="24"/>
          <w:szCs w:val="24"/>
        </w:rPr>
        <w:t xml:space="preserve">, </w:t>
      </w:r>
      <w:r w:rsidRPr="00745F83">
        <w:rPr>
          <w:rFonts w:ascii="Times New Roman" w:hAnsi="Times New Roman"/>
          <w:color w:val="000000" w:themeColor="text1"/>
          <w:sz w:val="24"/>
          <w:szCs w:val="24"/>
        </w:rPr>
        <w:t>Sawdust, Hydrothermal carbonization</w:t>
      </w:r>
      <w:r w:rsidRPr="00745F83">
        <w:rPr>
          <w:rFonts w:ascii="Times New Roman" w:hAnsi="Times New Roman" w:hint="eastAsia"/>
          <w:color w:val="000000" w:themeColor="text1"/>
          <w:sz w:val="24"/>
          <w:szCs w:val="24"/>
        </w:rPr>
        <w:t xml:space="preserve">, </w:t>
      </w:r>
      <w:r w:rsidRPr="00745F83">
        <w:rPr>
          <w:rFonts w:ascii="Times New Roman" w:hAnsi="Times New Roman"/>
          <w:color w:val="000000" w:themeColor="text1"/>
          <w:sz w:val="24"/>
          <w:szCs w:val="24"/>
        </w:rPr>
        <w:t>densification.</w:t>
      </w:r>
      <w:r w:rsidRPr="00745F83">
        <w:rPr>
          <w:rFonts w:ascii="Times New Roman" w:hAnsi="Times New Roman"/>
          <w:color w:val="000000" w:themeColor="text1"/>
          <w:sz w:val="24"/>
          <w:szCs w:val="24"/>
        </w:rPr>
        <w:br w:type="page"/>
      </w:r>
      <w:bookmarkStart w:id="37" w:name="_Hlk39870828"/>
      <w:r w:rsidRPr="00745F83">
        <w:rPr>
          <w:rFonts w:ascii="Times New Roman" w:hAnsi="Times New Roman"/>
          <w:color w:val="000000" w:themeColor="text1"/>
          <w:sz w:val="24"/>
          <w:szCs w:val="24"/>
          <w:lang w:bidi="ar-IQ"/>
        </w:rPr>
        <w:lastRenderedPageBreak/>
        <w:t>Symbolic abbreviations and interpretations</w:t>
      </w:r>
      <w:bookmarkEnd w:id="37"/>
    </w:p>
    <w:tbl>
      <w:tblPr>
        <w:tblStyle w:val="af2"/>
        <w:tblW w:w="0" w:type="auto"/>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firstRow="1" w:lastRow="0" w:firstColumn="1" w:lastColumn="0" w:noHBand="0" w:noVBand="1"/>
      </w:tblPr>
      <w:tblGrid>
        <w:gridCol w:w="1383"/>
        <w:gridCol w:w="3118"/>
        <w:gridCol w:w="1651"/>
        <w:gridCol w:w="2874"/>
      </w:tblGrid>
      <w:tr w:rsidR="00745F83" w:rsidRPr="00745F83" w14:paraId="46D13347" w14:textId="77777777" w:rsidTr="00024B4C">
        <w:tc>
          <w:tcPr>
            <w:tcW w:w="1383" w:type="dxa"/>
            <w:tcBorders>
              <w:top w:val="single" w:sz="12" w:space="0" w:color="000000"/>
              <w:bottom w:val="single" w:sz="8" w:space="0" w:color="000000"/>
            </w:tcBorders>
            <w:vAlign w:val="center"/>
          </w:tcPr>
          <w:p w14:paraId="10906357" w14:textId="77777777" w:rsidR="005A3F61" w:rsidRPr="00745F83" w:rsidRDefault="005A3F61" w:rsidP="00BE71A4">
            <w:pPr>
              <w:widowControl/>
              <w:jc w:val="center"/>
              <w:rPr>
                <w:rFonts w:ascii="Times New Roman" w:hAnsi="Times New Roman"/>
                <w:color w:val="000000" w:themeColor="text1"/>
                <w:sz w:val="24"/>
                <w:szCs w:val="24"/>
              </w:rPr>
            </w:pPr>
            <w:bookmarkStart w:id="38" w:name="_Hlk40135892"/>
            <w:r w:rsidRPr="00745F83">
              <w:rPr>
                <w:rFonts w:ascii="Times New Roman" w:hAnsi="Times New Roman"/>
                <w:color w:val="000000" w:themeColor="text1"/>
                <w:lang w:bidi="ar-IQ"/>
              </w:rPr>
              <w:t>Symbol</w:t>
            </w:r>
          </w:p>
        </w:tc>
        <w:tc>
          <w:tcPr>
            <w:tcW w:w="3118" w:type="dxa"/>
            <w:tcBorders>
              <w:top w:val="single" w:sz="12" w:space="0" w:color="000000"/>
              <w:bottom w:val="single" w:sz="8" w:space="0" w:color="000000"/>
            </w:tcBorders>
            <w:vAlign w:val="center"/>
          </w:tcPr>
          <w:p w14:paraId="0E3FC4B8" w14:textId="77777777" w:rsidR="005A3F61" w:rsidRPr="00745F83" w:rsidRDefault="005A3F61" w:rsidP="00BE71A4">
            <w:pPr>
              <w:widowControl/>
              <w:jc w:val="center"/>
              <w:rPr>
                <w:rFonts w:ascii="Times New Roman" w:hAnsi="Times New Roman"/>
                <w:color w:val="000000" w:themeColor="text1"/>
                <w:sz w:val="24"/>
                <w:szCs w:val="24"/>
              </w:rPr>
            </w:pPr>
            <w:r w:rsidRPr="00745F83">
              <w:rPr>
                <w:rFonts w:ascii="Times New Roman" w:hAnsi="Times New Roman"/>
                <w:color w:val="000000" w:themeColor="text1"/>
                <w:lang w:bidi="ar-IQ"/>
              </w:rPr>
              <w:t>Full name</w:t>
            </w:r>
          </w:p>
        </w:tc>
        <w:tc>
          <w:tcPr>
            <w:tcW w:w="1651" w:type="dxa"/>
            <w:tcBorders>
              <w:top w:val="single" w:sz="12" w:space="0" w:color="000000"/>
              <w:bottom w:val="single" w:sz="8" w:space="0" w:color="000000"/>
            </w:tcBorders>
            <w:vAlign w:val="center"/>
          </w:tcPr>
          <w:p w14:paraId="3F6A8A18" w14:textId="77777777" w:rsidR="005A3F61" w:rsidRPr="00745F83" w:rsidRDefault="005A3F61" w:rsidP="00BE71A4">
            <w:pPr>
              <w:widowControl/>
              <w:jc w:val="center"/>
              <w:rPr>
                <w:rFonts w:ascii="Times New Roman" w:hAnsi="Times New Roman"/>
                <w:color w:val="000000" w:themeColor="text1"/>
                <w:sz w:val="24"/>
                <w:szCs w:val="24"/>
              </w:rPr>
            </w:pPr>
            <w:r w:rsidRPr="00745F83">
              <w:rPr>
                <w:rFonts w:ascii="Times New Roman" w:hAnsi="Times New Roman"/>
                <w:color w:val="000000" w:themeColor="text1"/>
                <w:lang w:bidi="ar-IQ"/>
              </w:rPr>
              <w:t>Symbol</w:t>
            </w:r>
          </w:p>
        </w:tc>
        <w:tc>
          <w:tcPr>
            <w:tcW w:w="2874" w:type="dxa"/>
            <w:tcBorders>
              <w:top w:val="single" w:sz="12" w:space="0" w:color="000000"/>
              <w:bottom w:val="single" w:sz="8" w:space="0" w:color="000000"/>
            </w:tcBorders>
            <w:vAlign w:val="center"/>
          </w:tcPr>
          <w:p w14:paraId="7540823C" w14:textId="77777777" w:rsidR="005A3F61" w:rsidRPr="00745F83" w:rsidRDefault="005A3F61" w:rsidP="00BE71A4">
            <w:pPr>
              <w:widowControl/>
              <w:jc w:val="center"/>
              <w:rPr>
                <w:rFonts w:ascii="Times New Roman" w:hAnsi="Times New Roman"/>
                <w:color w:val="000000" w:themeColor="text1"/>
                <w:sz w:val="24"/>
                <w:szCs w:val="24"/>
              </w:rPr>
            </w:pPr>
            <w:r w:rsidRPr="00745F83">
              <w:rPr>
                <w:rFonts w:ascii="Times New Roman" w:hAnsi="Times New Roman"/>
                <w:color w:val="000000" w:themeColor="text1"/>
                <w:lang w:bidi="ar-IQ"/>
              </w:rPr>
              <w:t>Full name</w:t>
            </w:r>
          </w:p>
        </w:tc>
      </w:tr>
      <w:tr w:rsidR="00745F83" w:rsidRPr="00745F83" w14:paraId="510255E6" w14:textId="77777777" w:rsidTr="00024B4C">
        <w:tc>
          <w:tcPr>
            <w:tcW w:w="1383" w:type="dxa"/>
            <w:tcBorders>
              <w:top w:val="single" w:sz="8" w:space="0" w:color="000000"/>
            </w:tcBorders>
            <w:vAlign w:val="center"/>
          </w:tcPr>
          <w:p w14:paraId="62A911D1" w14:textId="20BE960F" w:rsidR="00024B4C" w:rsidRPr="00745F83" w:rsidRDefault="00024B4C" w:rsidP="00024B4C">
            <w:pPr>
              <w:widowControl/>
              <w:jc w:val="center"/>
              <w:rPr>
                <w:rFonts w:ascii="Times New Roman" w:hAnsi="Times New Roman"/>
                <w:color w:val="000000" w:themeColor="text1"/>
                <w:sz w:val="24"/>
                <w:szCs w:val="24"/>
              </w:rPr>
            </w:pPr>
            <w:r w:rsidRPr="00745F83">
              <w:rPr>
                <w:rFonts w:ascii="Times New Roman" w:hAnsi="Times New Roman" w:hint="eastAsia"/>
                <w:color w:val="000000" w:themeColor="text1"/>
                <w:lang w:bidi="ar-IQ"/>
              </w:rPr>
              <w:t>S</w:t>
            </w:r>
            <w:r w:rsidRPr="00745F83">
              <w:rPr>
                <w:rFonts w:ascii="Times New Roman" w:hAnsi="Times New Roman"/>
                <w:color w:val="000000" w:themeColor="text1"/>
                <w:lang w:bidi="ar-IQ"/>
              </w:rPr>
              <w:t>DP</w:t>
            </w:r>
          </w:p>
        </w:tc>
        <w:tc>
          <w:tcPr>
            <w:tcW w:w="3118" w:type="dxa"/>
            <w:tcBorders>
              <w:top w:val="single" w:sz="8" w:space="0" w:color="000000"/>
            </w:tcBorders>
            <w:vAlign w:val="center"/>
          </w:tcPr>
          <w:p w14:paraId="0B1D75C4" w14:textId="4A8F7DD0" w:rsidR="00024B4C" w:rsidRPr="00745F83" w:rsidRDefault="00024B4C" w:rsidP="00024B4C">
            <w:pPr>
              <w:widowControl/>
              <w:jc w:val="center"/>
              <w:rPr>
                <w:rFonts w:ascii="Times New Roman" w:hAnsi="Times New Roman"/>
                <w:color w:val="000000" w:themeColor="text1"/>
                <w:sz w:val="24"/>
                <w:szCs w:val="24"/>
              </w:rPr>
            </w:pPr>
            <w:r w:rsidRPr="00745F83">
              <w:rPr>
                <w:rFonts w:ascii="Times New Roman" w:hAnsi="Times New Roman" w:hint="eastAsia"/>
                <w:color w:val="000000" w:themeColor="text1"/>
                <w:lang w:bidi="ar-IQ"/>
              </w:rPr>
              <w:t>S</w:t>
            </w:r>
            <w:r w:rsidRPr="00745F83">
              <w:rPr>
                <w:rFonts w:ascii="Times New Roman" w:hAnsi="Times New Roman"/>
                <w:color w:val="000000" w:themeColor="text1"/>
                <w:lang w:bidi="ar-IQ"/>
              </w:rPr>
              <w:t>awdust pellet</w:t>
            </w:r>
          </w:p>
        </w:tc>
        <w:tc>
          <w:tcPr>
            <w:tcW w:w="1651" w:type="dxa"/>
            <w:tcBorders>
              <w:top w:val="single" w:sz="8" w:space="0" w:color="000000"/>
            </w:tcBorders>
          </w:tcPr>
          <w:p w14:paraId="043B96D4" w14:textId="77777777" w:rsidR="00024B4C" w:rsidRPr="00745F83" w:rsidRDefault="00024B4C" w:rsidP="00024B4C">
            <w:pPr>
              <w:widowControl/>
              <w:jc w:val="center"/>
              <w:rPr>
                <w:rFonts w:ascii="Times New Roman" w:hAnsi="Times New Roman"/>
                <w:color w:val="000000" w:themeColor="text1"/>
                <w:sz w:val="24"/>
                <w:szCs w:val="24"/>
              </w:rPr>
            </w:pPr>
            <w:r w:rsidRPr="00745F83">
              <w:rPr>
                <w:rFonts w:ascii="Times New Roman" w:hAnsi="Times New Roman" w:hint="eastAsia"/>
                <w:color w:val="000000" w:themeColor="text1"/>
                <w:lang w:bidi="ar-IQ"/>
              </w:rPr>
              <w:t>H</w:t>
            </w:r>
            <w:r w:rsidRPr="00745F83">
              <w:rPr>
                <w:rFonts w:ascii="Times New Roman" w:hAnsi="Times New Roman"/>
                <w:color w:val="000000" w:themeColor="text1"/>
                <w:lang w:bidi="ar-IQ"/>
              </w:rPr>
              <w:t>CP</w:t>
            </w:r>
          </w:p>
        </w:tc>
        <w:tc>
          <w:tcPr>
            <w:tcW w:w="2874" w:type="dxa"/>
            <w:tcBorders>
              <w:top w:val="single" w:sz="8" w:space="0" w:color="000000"/>
            </w:tcBorders>
          </w:tcPr>
          <w:p w14:paraId="7D160673" w14:textId="77777777" w:rsidR="00024B4C" w:rsidRPr="00745F83" w:rsidRDefault="00024B4C" w:rsidP="00024B4C">
            <w:pPr>
              <w:widowControl/>
              <w:jc w:val="center"/>
              <w:rPr>
                <w:rFonts w:ascii="Times New Roman" w:hAnsi="Times New Roman"/>
                <w:color w:val="000000" w:themeColor="text1"/>
                <w:sz w:val="24"/>
                <w:szCs w:val="24"/>
              </w:rPr>
            </w:pPr>
            <w:proofErr w:type="spellStart"/>
            <w:r w:rsidRPr="00745F83">
              <w:rPr>
                <w:rFonts w:ascii="Times New Roman" w:hAnsi="Times New Roman" w:hint="eastAsia"/>
                <w:color w:val="000000" w:themeColor="text1"/>
                <w:lang w:bidi="ar-IQ"/>
              </w:rPr>
              <w:t>H</w:t>
            </w:r>
            <w:r w:rsidRPr="00745F83">
              <w:rPr>
                <w:rFonts w:ascii="Times New Roman" w:hAnsi="Times New Roman"/>
                <w:color w:val="000000" w:themeColor="text1"/>
                <w:lang w:bidi="ar-IQ"/>
              </w:rPr>
              <w:t>ydrochar</w:t>
            </w:r>
            <w:proofErr w:type="spellEnd"/>
            <w:r w:rsidRPr="00745F83">
              <w:rPr>
                <w:rFonts w:ascii="Times New Roman" w:hAnsi="Times New Roman"/>
                <w:color w:val="000000" w:themeColor="text1"/>
                <w:lang w:bidi="ar-IQ"/>
              </w:rPr>
              <w:t xml:space="preserve"> pellet</w:t>
            </w:r>
          </w:p>
        </w:tc>
      </w:tr>
      <w:tr w:rsidR="00745F83" w:rsidRPr="00745F83" w14:paraId="219932D2" w14:textId="77777777" w:rsidTr="00024B4C">
        <w:tc>
          <w:tcPr>
            <w:tcW w:w="1383" w:type="dxa"/>
            <w:vAlign w:val="center"/>
          </w:tcPr>
          <w:p w14:paraId="61A63697" w14:textId="34DF7B8C" w:rsidR="00024B4C" w:rsidRPr="00745F83" w:rsidRDefault="00024B4C" w:rsidP="00024B4C">
            <w:pPr>
              <w:widowControl/>
              <w:jc w:val="center"/>
              <w:rPr>
                <w:rFonts w:ascii="Times New Roman" w:hAnsi="Times New Roman"/>
                <w:color w:val="000000" w:themeColor="text1"/>
                <w:sz w:val="24"/>
                <w:szCs w:val="24"/>
              </w:rPr>
            </w:pPr>
            <w:r w:rsidRPr="00745F83">
              <w:rPr>
                <w:rFonts w:ascii="Times New Roman" w:hAnsi="Times New Roman" w:hint="eastAsia"/>
                <w:color w:val="000000" w:themeColor="text1"/>
                <w:lang w:bidi="ar-IQ"/>
              </w:rPr>
              <w:t>G</w:t>
            </w:r>
            <w:r w:rsidRPr="00745F83">
              <w:rPr>
                <w:rFonts w:ascii="Times New Roman" w:hAnsi="Times New Roman"/>
                <w:color w:val="000000" w:themeColor="text1"/>
                <w:lang w:bidi="ar-IQ"/>
              </w:rPr>
              <w:t>F</w:t>
            </w:r>
          </w:p>
        </w:tc>
        <w:tc>
          <w:tcPr>
            <w:tcW w:w="3118" w:type="dxa"/>
            <w:vAlign w:val="center"/>
          </w:tcPr>
          <w:p w14:paraId="4089171F" w14:textId="7C937D53" w:rsidR="00024B4C" w:rsidRPr="00745F83" w:rsidRDefault="00024B4C" w:rsidP="00024B4C">
            <w:pPr>
              <w:widowControl/>
              <w:jc w:val="center"/>
              <w:rPr>
                <w:rFonts w:ascii="Times New Roman" w:hAnsi="Times New Roman"/>
                <w:color w:val="000000" w:themeColor="text1"/>
                <w:sz w:val="24"/>
                <w:szCs w:val="24"/>
              </w:rPr>
            </w:pPr>
            <w:r w:rsidRPr="00745F83">
              <w:rPr>
                <w:rFonts w:ascii="Times New Roman" w:hAnsi="Times New Roman" w:hint="eastAsia"/>
                <w:color w:val="000000" w:themeColor="text1"/>
                <w:lang w:bidi="ar-IQ"/>
              </w:rPr>
              <w:t>G</w:t>
            </w:r>
            <w:r w:rsidRPr="00745F83">
              <w:rPr>
                <w:rFonts w:ascii="Times New Roman" w:hAnsi="Times New Roman"/>
                <w:color w:val="000000" w:themeColor="text1"/>
                <w:lang w:bidi="ar-IQ"/>
              </w:rPr>
              <w:t>ranular fuel</w:t>
            </w:r>
          </w:p>
        </w:tc>
        <w:tc>
          <w:tcPr>
            <w:tcW w:w="1651" w:type="dxa"/>
          </w:tcPr>
          <w:p w14:paraId="6648D90D" w14:textId="156547FA" w:rsidR="00024B4C" w:rsidRPr="00745F83" w:rsidRDefault="00024B4C" w:rsidP="00024B4C">
            <w:pPr>
              <w:widowControl/>
              <w:jc w:val="center"/>
              <w:rPr>
                <w:rFonts w:ascii="Times New Roman" w:hAnsi="Times New Roman"/>
                <w:color w:val="000000" w:themeColor="text1"/>
                <w:sz w:val="24"/>
                <w:szCs w:val="24"/>
              </w:rPr>
            </w:pPr>
            <w:proofErr w:type="spellStart"/>
            <w:r w:rsidRPr="00745F83">
              <w:rPr>
                <w:rFonts w:ascii="Times New Roman" w:hAnsi="Times New Roman" w:hint="eastAsia"/>
                <w:color w:val="000000" w:themeColor="text1"/>
                <w:lang w:bidi="ar-IQ"/>
              </w:rPr>
              <w:t>G</w:t>
            </w:r>
            <w:r w:rsidRPr="00745F83">
              <w:rPr>
                <w:rFonts w:ascii="Times New Roman" w:hAnsi="Times New Roman"/>
                <w:color w:val="000000" w:themeColor="text1"/>
                <w:lang w:bidi="ar-IQ"/>
              </w:rPr>
              <w:t>AC</w:t>
            </w:r>
            <w:proofErr w:type="spellEnd"/>
          </w:p>
        </w:tc>
        <w:tc>
          <w:tcPr>
            <w:tcW w:w="2874" w:type="dxa"/>
          </w:tcPr>
          <w:p w14:paraId="13BBAAEE" w14:textId="6986F1D9" w:rsidR="00024B4C" w:rsidRPr="00745F83" w:rsidRDefault="00024B4C" w:rsidP="00024B4C">
            <w:pPr>
              <w:widowControl/>
              <w:jc w:val="center"/>
              <w:rPr>
                <w:rFonts w:ascii="Times New Roman" w:hAnsi="Times New Roman"/>
                <w:color w:val="000000" w:themeColor="text1"/>
                <w:sz w:val="24"/>
                <w:szCs w:val="24"/>
              </w:rPr>
            </w:pPr>
            <w:r w:rsidRPr="00745F83">
              <w:rPr>
                <w:rFonts w:ascii="Times New Roman" w:hAnsi="Times New Roman" w:hint="eastAsia"/>
                <w:color w:val="000000" w:themeColor="text1"/>
                <w:lang w:bidi="ar-IQ"/>
              </w:rPr>
              <w:t>G</w:t>
            </w:r>
            <w:r w:rsidRPr="00745F83">
              <w:rPr>
                <w:rFonts w:ascii="Times New Roman" w:hAnsi="Times New Roman"/>
                <w:color w:val="000000" w:themeColor="text1"/>
                <w:lang w:bidi="ar-IQ"/>
              </w:rPr>
              <w:t>ranular activated carbon</w:t>
            </w:r>
          </w:p>
        </w:tc>
      </w:tr>
      <w:tr w:rsidR="00745F83" w:rsidRPr="00745F83" w14:paraId="555CA2B0" w14:textId="77777777" w:rsidTr="003967C8">
        <w:tc>
          <w:tcPr>
            <w:tcW w:w="1383" w:type="dxa"/>
          </w:tcPr>
          <w:p w14:paraId="0D3F6B46" w14:textId="4E07BBB4" w:rsidR="007D00E6" w:rsidRPr="00745F83" w:rsidRDefault="007D00E6" w:rsidP="007D00E6">
            <w:pPr>
              <w:widowControl/>
              <w:jc w:val="center"/>
              <w:rPr>
                <w:rFonts w:ascii="Times New Roman" w:hAnsi="Times New Roman"/>
                <w:color w:val="000000" w:themeColor="text1"/>
                <w:sz w:val="24"/>
                <w:szCs w:val="24"/>
              </w:rPr>
            </w:pPr>
            <w:r w:rsidRPr="00745F83">
              <w:rPr>
                <w:rFonts w:ascii="Times New Roman" w:hAnsi="Times New Roman" w:hint="eastAsia"/>
                <w:color w:val="000000" w:themeColor="text1"/>
                <w:lang w:bidi="ar-IQ"/>
              </w:rPr>
              <w:t>H</w:t>
            </w:r>
            <w:r w:rsidRPr="00745F83">
              <w:rPr>
                <w:rFonts w:ascii="Times New Roman" w:hAnsi="Times New Roman"/>
                <w:color w:val="000000" w:themeColor="text1"/>
                <w:lang w:bidi="ar-IQ"/>
              </w:rPr>
              <w:t>TC</w:t>
            </w:r>
          </w:p>
        </w:tc>
        <w:tc>
          <w:tcPr>
            <w:tcW w:w="3118" w:type="dxa"/>
          </w:tcPr>
          <w:p w14:paraId="55030CC2" w14:textId="19B8D4E4" w:rsidR="007D00E6" w:rsidRPr="00745F83" w:rsidRDefault="007D00E6" w:rsidP="007D00E6">
            <w:pPr>
              <w:widowControl/>
              <w:jc w:val="center"/>
              <w:rPr>
                <w:rFonts w:ascii="Times New Roman" w:hAnsi="Times New Roman"/>
                <w:color w:val="000000" w:themeColor="text1"/>
                <w:sz w:val="24"/>
                <w:szCs w:val="24"/>
              </w:rPr>
            </w:pPr>
            <w:r w:rsidRPr="00745F83">
              <w:rPr>
                <w:rFonts w:ascii="Times New Roman" w:hAnsi="Times New Roman" w:hint="eastAsia"/>
                <w:color w:val="000000" w:themeColor="text1"/>
              </w:rPr>
              <w:t>H</w:t>
            </w:r>
            <w:r w:rsidRPr="00745F83">
              <w:rPr>
                <w:rFonts w:ascii="Times New Roman" w:hAnsi="Times New Roman"/>
                <w:color w:val="000000" w:themeColor="text1"/>
              </w:rPr>
              <w:t>ydrothermal carbonization</w:t>
            </w:r>
          </w:p>
        </w:tc>
        <w:tc>
          <w:tcPr>
            <w:tcW w:w="1651" w:type="dxa"/>
            <w:vAlign w:val="center"/>
          </w:tcPr>
          <w:p w14:paraId="710D4E62" w14:textId="347303AF" w:rsidR="007D00E6" w:rsidRPr="00745F83" w:rsidRDefault="007D00E6" w:rsidP="007D00E6">
            <w:pPr>
              <w:widowControl/>
              <w:jc w:val="center"/>
              <w:rPr>
                <w:rFonts w:ascii="Times New Roman" w:hAnsi="Times New Roman"/>
                <w:color w:val="000000" w:themeColor="text1"/>
                <w:sz w:val="24"/>
                <w:szCs w:val="24"/>
              </w:rPr>
            </w:pPr>
            <w:proofErr w:type="spellStart"/>
            <w:r w:rsidRPr="00745F83">
              <w:rPr>
                <w:rFonts w:ascii="Times New Roman" w:hAnsi="Times New Roman" w:hint="eastAsia"/>
                <w:color w:val="000000" w:themeColor="text1"/>
                <w:lang w:bidi="ar-IQ"/>
              </w:rPr>
              <w:t>H</w:t>
            </w:r>
            <w:r w:rsidRPr="00745F83">
              <w:rPr>
                <w:rFonts w:ascii="Times New Roman" w:hAnsi="Times New Roman"/>
                <w:color w:val="000000" w:themeColor="text1"/>
                <w:lang w:bidi="ar-IQ"/>
              </w:rPr>
              <w:t>HV</w:t>
            </w:r>
            <w:proofErr w:type="spellEnd"/>
          </w:p>
        </w:tc>
        <w:tc>
          <w:tcPr>
            <w:tcW w:w="2874" w:type="dxa"/>
            <w:vAlign w:val="center"/>
          </w:tcPr>
          <w:p w14:paraId="2684F2A0" w14:textId="3B611835" w:rsidR="007D00E6" w:rsidRPr="00745F83" w:rsidRDefault="007D00E6" w:rsidP="007D00E6">
            <w:pPr>
              <w:widowControl/>
              <w:jc w:val="center"/>
              <w:rPr>
                <w:rFonts w:ascii="Times New Roman" w:hAnsi="Times New Roman"/>
                <w:color w:val="000000" w:themeColor="text1"/>
                <w:sz w:val="24"/>
                <w:szCs w:val="24"/>
              </w:rPr>
            </w:pPr>
            <w:r w:rsidRPr="00745F83">
              <w:rPr>
                <w:rFonts w:ascii="Times New Roman" w:hAnsi="Times New Roman" w:hint="eastAsia"/>
                <w:color w:val="000000" w:themeColor="text1"/>
              </w:rPr>
              <w:t>H</w:t>
            </w:r>
            <w:r w:rsidRPr="00745F83">
              <w:rPr>
                <w:rFonts w:ascii="Times New Roman" w:hAnsi="Times New Roman"/>
                <w:color w:val="000000" w:themeColor="text1"/>
              </w:rPr>
              <w:t>igh heat value</w:t>
            </w:r>
          </w:p>
        </w:tc>
      </w:tr>
      <w:bookmarkEnd w:id="38"/>
    </w:tbl>
    <w:p w14:paraId="600EED03" w14:textId="77777777" w:rsidR="005A3F61" w:rsidRPr="00745F83" w:rsidRDefault="005A3F61">
      <w:pPr>
        <w:widowControl/>
        <w:jc w:val="left"/>
        <w:rPr>
          <w:rFonts w:ascii="Times New Roman" w:hAnsi="Times New Roman"/>
          <w:color w:val="000000" w:themeColor="text1"/>
          <w:sz w:val="24"/>
          <w:szCs w:val="24"/>
        </w:rPr>
      </w:pPr>
      <w:r w:rsidRPr="00745F83">
        <w:rPr>
          <w:rFonts w:ascii="Times New Roman" w:hAnsi="Times New Roman"/>
          <w:color w:val="000000" w:themeColor="text1"/>
          <w:sz w:val="24"/>
          <w:szCs w:val="24"/>
        </w:rPr>
        <w:br w:type="page"/>
      </w:r>
    </w:p>
    <w:p w14:paraId="37A7858D" w14:textId="77777777" w:rsidR="005A3F61" w:rsidRPr="00745F83" w:rsidRDefault="005A3F61" w:rsidP="00BB26D2">
      <w:pPr>
        <w:spacing w:line="480" w:lineRule="auto"/>
        <w:rPr>
          <w:rFonts w:ascii="Times New Roman" w:hAnsi="Times New Roman"/>
          <w:b/>
          <w:color w:val="000000" w:themeColor="text1"/>
          <w:sz w:val="24"/>
          <w:szCs w:val="24"/>
        </w:rPr>
      </w:pPr>
      <w:r w:rsidRPr="00745F83">
        <w:rPr>
          <w:rFonts w:ascii="Times New Roman" w:hAnsi="Times New Roman"/>
          <w:b/>
          <w:color w:val="000000" w:themeColor="text1"/>
          <w:sz w:val="24"/>
          <w:szCs w:val="24"/>
        </w:rPr>
        <w:lastRenderedPageBreak/>
        <w:t>1. Introduction</w:t>
      </w:r>
    </w:p>
    <w:p w14:paraId="30BB368F" w14:textId="4F7611AE" w:rsidR="005A3F61" w:rsidRPr="00745F83" w:rsidRDefault="005A3F61" w:rsidP="00FD1692">
      <w:pPr>
        <w:spacing w:line="480" w:lineRule="auto"/>
        <w:ind w:firstLineChars="100" w:firstLine="240"/>
        <w:rPr>
          <w:rFonts w:ascii="Times New Roman" w:hAnsi="Times New Roman"/>
          <w:color w:val="000000" w:themeColor="text1"/>
          <w:sz w:val="24"/>
          <w:szCs w:val="24"/>
        </w:rPr>
      </w:pPr>
      <w:bookmarkStart w:id="39" w:name="_Hlk34689868"/>
      <w:bookmarkStart w:id="40" w:name="_Hlk34486152"/>
      <w:r w:rsidRPr="00745F83">
        <w:rPr>
          <w:rFonts w:ascii="Times New Roman" w:hAnsi="Times New Roman"/>
          <w:color w:val="000000" w:themeColor="text1"/>
          <w:sz w:val="24"/>
          <w:szCs w:val="24"/>
        </w:rPr>
        <w:t xml:space="preserve">Due to fossil fuel depletion, low investment in petroleum and environmental concerns, alternatives sources of carbon have been gaining an increasing amount of attention. Biomass, as a recyclable and plentiful resource </w:t>
      </w:r>
      <w:r w:rsidRPr="00745F83">
        <w:rPr>
          <w:rFonts w:ascii="Times New Roman" w:hAnsi="Times New Roman"/>
          <w:noProof/>
          <w:color w:val="000000" w:themeColor="text1"/>
          <w:sz w:val="24"/>
          <w:szCs w:val="24"/>
        </w:rPr>
        <w:t>(Bajwa et al., 2018)</w:t>
      </w:r>
      <w:r w:rsidRPr="00745F83">
        <w:rPr>
          <w:rFonts w:ascii="Times New Roman" w:hAnsi="Times New Roman"/>
          <w:color w:val="000000" w:themeColor="text1"/>
          <w:sz w:val="24"/>
          <w:szCs w:val="24"/>
        </w:rPr>
        <w:t xml:space="preserve">, has great potential to replace carbon sources including fuels that have more negative environmental impacts. For example, rapeseed husk was used for preparation of solid fuel </w:t>
      </w:r>
      <w:r w:rsidRPr="00745F83">
        <w:rPr>
          <w:rFonts w:ascii="Times New Roman" w:hAnsi="Times New Roman"/>
          <w:noProof/>
          <w:color w:val="000000" w:themeColor="text1"/>
          <w:sz w:val="24"/>
          <w:szCs w:val="24"/>
        </w:rPr>
        <w:t>(Elaigwu and Greenway, 2016)</w:t>
      </w:r>
      <w:r w:rsidRPr="00745F83">
        <w:rPr>
          <w:rFonts w:ascii="Times New Roman" w:hAnsi="Times New Roman"/>
          <w:color w:val="000000" w:themeColor="text1"/>
          <w:sz w:val="24"/>
          <w:szCs w:val="24"/>
        </w:rPr>
        <w:t xml:space="preserve"> and biochar was acquired by the pyrolysis of biomass </w:t>
      </w:r>
      <w:r w:rsidRPr="00745F83">
        <w:rPr>
          <w:rFonts w:ascii="Times New Roman" w:hAnsi="Times New Roman"/>
          <w:noProof/>
          <w:color w:val="000000" w:themeColor="text1"/>
          <w:sz w:val="24"/>
          <w:szCs w:val="24"/>
        </w:rPr>
        <w:t>(Wang et al., 2017)</w:t>
      </w:r>
      <w:r w:rsidRPr="00745F83">
        <w:rPr>
          <w:rFonts w:ascii="Times New Roman" w:hAnsi="Times New Roman"/>
          <w:color w:val="000000" w:themeColor="text1"/>
          <w:sz w:val="24"/>
          <w:szCs w:val="24"/>
        </w:rPr>
        <w:t xml:space="preserve">. </w:t>
      </w:r>
      <w:bookmarkEnd w:id="39"/>
      <w:r w:rsidRPr="00745F83">
        <w:rPr>
          <w:rFonts w:ascii="Times New Roman" w:hAnsi="Times New Roman"/>
          <w:color w:val="000000" w:themeColor="text1"/>
          <w:sz w:val="24"/>
          <w:szCs w:val="24"/>
        </w:rPr>
        <w:t>According to forecasts from the European Commission, about 45 % of heat and power production will be from biomass in 2020 (</w:t>
      </w:r>
      <w:proofErr w:type="spellStart"/>
      <w:r w:rsidRPr="00745F83">
        <w:rPr>
          <w:rFonts w:ascii="Times New Roman" w:hAnsi="Times New Roman"/>
          <w:color w:val="000000" w:themeColor="text1"/>
          <w:sz w:val="24"/>
          <w:szCs w:val="24"/>
        </w:rPr>
        <w:t>Bajwa</w:t>
      </w:r>
      <w:proofErr w:type="spellEnd"/>
      <w:r w:rsidRPr="00745F83">
        <w:rPr>
          <w:rFonts w:ascii="Times New Roman" w:hAnsi="Times New Roman"/>
          <w:color w:val="000000" w:themeColor="text1"/>
          <w:sz w:val="24"/>
          <w:szCs w:val="24"/>
        </w:rPr>
        <w:t xml:space="preserve"> et al., 2018). Sawdust waste</w:t>
      </w:r>
      <w:r w:rsidRPr="00745F83">
        <w:rPr>
          <w:rFonts w:ascii="Times New Roman" w:hAnsi="Times New Roman"/>
          <w:i/>
          <w:color w:val="000000" w:themeColor="text1"/>
          <w:sz w:val="24"/>
          <w:szCs w:val="24"/>
        </w:rPr>
        <w:t xml:space="preserve"> </w:t>
      </w:r>
      <w:r w:rsidRPr="00745F83">
        <w:rPr>
          <w:rFonts w:ascii="Times New Roman" w:hAnsi="Times New Roman"/>
          <w:color w:val="000000" w:themeColor="text1"/>
          <w:sz w:val="24"/>
          <w:szCs w:val="24"/>
        </w:rPr>
        <w:t>is one of the major sources of biomass coming from forests in China. Sawdust is also widely used for the preparation of granular fuel (GF) and granular activated carbon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t>
      </w:r>
      <w:bookmarkStart w:id="41" w:name="_Hlk40138418"/>
      <w:r w:rsidRPr="00745F83">
        <w:rPr>
          <w:rFonts w:ascii="Times New Roman" w:hAnsi="Times New Roman"/>
          <w:noProof/>
          <w:color w:val="000000" w:themeColor="text1"/>
          <w:sz w:val="24"/>
          <w:szCs w:val="24"/>
        </w:rPr>
        <w:t>Liu et al. (2014)</w:t>
      </w:r>
      <w:r w:rsidRPr="00745F83">
        <w:rPr>
          <w:rFonts w:ascii="Times New Roman" w:hAnsi="Times New Roman"/>
          <w:color w:val="000000" w:themeColor="text1"/>
          <w:sz w:val="24"/>
          <w:szCs w:val="24"/>
        </w:rPr>
        <w:t xml:space="preserve"> reported the characterization of fuel pellets from woody biomass has been improved by hydrothermal carbonization</w:t>
      </w:r>
      <w:r w:rsidR="00024B4C" w:rsidRPr="00745F83">
        <w:rPr>
          <w:rFonts w:ascii="Times New Roman" w:hAnsi="Times New Roman"/>
          <w:color w:val="000000" w:themeColor="text1"/>
          <w:sz w:val="24"/>
          <w:szCs w:val="24"/>
        </w:rPr>
        <w:t xml:space="preserve"> (HTC)</w:t>
      </w:r>
      <w:r w:rsidRPr="00745F83">
        <w:rPr>
          <w:rFonts w:ascii="Times New Roman" w:hAnsi="Times New Roman"/>
          <w:color w:val="000000" w:themeColor="text1"/>
          <w:sz w:val="24"/>
          <w:szCs w:val="24"/>
        </w:rPr>
        <w:t xml:space="preserve"> process.</w:t>
      </w:r>
      <w:bookmarkEnd w:id="41"/>
      <w:r w:rsidRPr="00745F83">
        <w:rPr>
          <w:color w:val="000000" w:themeColor="text1"/>
        </w:rPr>
        <w:t xml:space="preserve"> </w:t>
      </w:r>
      <w:r w:rsidRPr="00745F83">
        <w:rPr>
          <w:rFonts w:ascii="Times New Roman" w:hAnsi="Times New Roman"/>
          <w:color w:val="000000" w:themeColor="text1"/>
          <w:sz w:val="24"/>
          <w:szCs w:val="24"/>
        </w:rPr>
        <w:t xml:space="preserve">In addition, sawdust waste is low-cost and the most extensive lignocellulosic biomass. </w:t>
      </w:r>
      <w:bookmarkStart w:id="42" w:name="_Hlk40137836"/>
      <w:r w:rsidRPr="00745F83">
        <w:rPr>
          <w:rFonts w:ascii="Times New Roman" w:hAnsi="Times New Roman"/>
          <w:color w:val="000000" w:themeColor="text1"/>
          <w:sz w:val="24"/>
          <w:szCs w:val="24"/>
        </w:rPr>
        <w:t xml:space="preserve">It is meaningful and good for controlling the cost in the study of preparing materials from sawdust </w:t>
      </w:r>
      <w:r w:rsidRPr="00745F83">
        <w:rPr>
          <w:rFonts w:ascii="Times New Roman" w:hAnsi="Times New Roman"/>
          <w:noProof/>
          <w:color w:val="000000" w:themeColor="text1"/>
          <w:sz w:val="24"/>
          <w:szCs w:val="24"/>
        </w:rPr>
        <w:t>(Zhu et al., 2014b)</w:t>
      </w:r>
      <w:r w:rsidRPr="00745F83">
        <w:rPr>
          <w:rFonts w:ascii="Times New Roman" w:hAnsi="Times New Roman"/>
          <w:color w:val="000000" w:themeColor="text1"/>
          <w:sz w:val="24"/>
          <w:szCs w:val="24"/>
        </w:rPr>
        <w:t>.</w:t>
      </w:r>
      <w:bookmarkEnd w:id="42"/>
    </w:p>
    <w:bookmarkEnd w:id="40"/>
    <w:p w14:paraId="1928D89B"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The major markets for GF are for usage in electricity generation, industrial heat, and residential heat (</w:t>
      </w:r>
      <w:proofErr w:type="spellStart"/>
      <w:r w:rsidRPr="00745F83">
        <w:rPr>
          <w:rFonts w:ascii="Times New Roman" w:hAnsi="Times New Roman"/>
          <w:color w:val="000000" w:themeColor="text1"/>
          <w:sz w:val="24"/>
          <w:szCs w:val="24"/>
        </w:rPr>
        <w:t>Bajwa</w:t>
      </w:r>
      <w:proofErr w:type="spellEnd"/>
      <w:r w:rsidRPr="00745F83">
        <w:rPr>
          <w:rFonts w:ascii="Times New Roman" w:hAnsi="Times New Roman"/>
          <w:color w:val="000000" w:themeColor="text1"/>
          <w:sz w:val="24"/>
          <w:szCs w:val="24"/>
        </w:rPr>
        <w:t xml:space="preserve"> et al., 2018). A</w:t>
      </w:r>
      <w:r w:rsidRPr="00745F83">
        <w:rPr>
          <w:rFonts w:ascii="Times New Roman" w:hAnsi="Times New Roman" w:hint="eastAsia"/>
          <w:color w:val="000000" w:themeColor="text1"/>
          <w:sz w:val="24"/>
          <w:szCs w:val="24"/>
        </w:rPr>
        <w:t>t</w:t>
      </w:r>
      <w:r w:rsidRPr="00745F83">
        <w:rPr>
          <w:rFonts w:ascii="Times New Roman" w:hAnsi="Times New Roman"/>
          <w:color w:val="000000" w:themeColor="text1"/>
          <w:sz w:val="24"/>
          <w:szCs w:val="24"/>
        </w:rPr>
        <w:t xml:space="preserve"> present, lots of GF is prepared directly from biomass to provide energy. Palm oil kernel shell as solid fuel for replacing diesel was studied (Heredia Salgado et al., 2019). The utilization of non-debarked maritime pine wood as solid fuel for industrial boilers indicated a high probability of slagging and fouling (Nunes et al., 2019). GF prepared from sawdust without </w:t>
      </w:r>
      <w:bookmarkStart w:id="43" w:name="OLE_LINK46"/>
      <w:bookmarkStart w:id="44" w:name="OLE_LINK50"/>
      <w:bookmarkStart w:id="45" w:name="OLE_LINK48"/>
      <w:bookmarkStart w:id="46" w:name="OLE_LINK47"/>
      <w:bookmarkStart w:id="47" w:name="OLE_LINK49"/>
      <w:r w:rsidRPr="00745F83">
        <w:rPr>
          <w:rFonts w:ascii="Times New Roman" w:hAnsi="Times New Roman"/>
          <w:color w:val="000000" w:themeColor="text1"/>
          <w:sz w:val="24"/>
          <w:szCs w:val="24"/>
        </w:rPr>
        <w:t>pretreatment technology</w:t>
      </w:r>
      <w:bookmarkEnd w:id="43"/>
      <w:bookmarkEnd w:id="44"/>
      <w:bookmarkEnd w:id="45"/>
      <w:bookmarkEnd w:id="46"/>
      <w:bookmarkEnd w:id="47"/>
      <w:r w:rsidRPr="00745F83">
        <w:rPr>
          <w:rFonts w:ascii="Times New Roman" w:hAnsi="Times New Roman"/>
          <w:color w:val="000000" w:themeColor="text1"/>
          <w:sz w:val="24"/>
          <w:szCs w:val="24"/>
        </w:rPr>
        <w:t xml:space="preserve"> usually has low energy density and high moisture which make it a poor material for applications </w:t>
      </w:r>
      <w:r w:rsidRPr="00745F83">
        <w:rPr>
          <w:rFonts w:ascii="Times New Roman" w:hAnsi="Times New Roman"/>
          <w:noProof/>
          <w:color w:val="000000" w:themeColor="text1"/>
          <w:sz w:val="24"/>
          <w:szCs w:val="24"/>
        </w:rPr>
        <w:t>(Gan et al., 2019)</w:t>
      </w:r>
      <w:r w:rsidRPr="00745F83">
        <w:rPr>
          <w:rFonts w:ascii="Times New Roman" w:hAnsi="Times New Roman"/>
          <w:color w:val="000000" w:themeColor="text1"/>
          <w:sz w:val="24"/>
          <w:szCs w:val="24"/>
        </w:rPr>
        <w:t xml:space="preserve">.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is usually </w:t>
      </w:r>
      <w:r w:rsidRPr="00745F83">
        <w:rPr>
          <w:rFonts w:ascii="Times New Roman" w:hAnsi="Times New Roman"/>
          <w:color w:val="000000" w:themeColor="text1"/>
          <w:sz w:val="24"/>
          <w:szCs w:val="24"/>
        </w:rPr>
        <w:lastRenderedPageBreak/>
        <w:t xml:space="preserve">used for environmental remediation including the adsorption of heavy </w:t>
      </w:r>
      <w:r w:rsidRPr="00745F83">
        <w:rPr>
          <w:rFonts w:ascii="Times New Roman" w:hAnsi="Times New Roman"/>
          <w:noProof/>
          <w:color w:val="000000" w:themeColor="text1"/>
          <w:sz w:val="24"/>
          <w:szCs w:val="24"/>
        </w:rPr>
        <w:t>(Yue et al., 2009)</w:t>
      </w:r>
      <w:r w:rsidRPr="00745F83">
        <w:rPr>
          <w:rFonts w:ascii="Times New Roman" w:hAnsi="Times New Roman"/>
          <w:color w:val="000000" w:themeColor="text1"/>
          <w:sz w:val="24"/>
          <w:szCs w:val="24"/>
        </w:rPr>
        <w:t xml:space="preserve">, dyes </w:t>
      </w:r>
      <w:r w:rsidRPr="00745F83">
        <w:rPr>
          <w:rFonts w:ascii="Times New Roman" w:hAnsi="Times New Roman"/>
          <w:noProof/>
          <w:color w:val="000000" w:themeColor="text1"/>
          <w:sz w:val="24"/>
          <w:szCs w:val="24"/>
        </w:rPr>
        <w:t>(Cai et al., 2020)</w:t>
      </w:r>
      <w:r w:rsidRPr="00745F83">
        <w:rPr>
          <w:rFonts w:ascii="Times New Roman" w:hAnsi="Times New Roman"/>
          <w:color w:val="000000" w:themeColor="text1"/>
          <w:sz w:val="24"/>
          <w:szCs w:val="24"/>
        </w:rPr>
        <w:t xml:space="preserve">, and volatile organic compounds </w:t>
      </w:r>
      <w:r w:rsidRPr="00745F83">
        <w:rPr>
          <w:rFonts w:ascii="Times New Roman" w:hAnsi="Times New Roman"/>
          <w:noProof/>
          <w:color w:val="000000" w:themeColor="text1"/>
          <w:sz w:val="24"/>
          <w:szCs w:val="24"/>
        </w:rPr>
        <w:t>(González García, 2018)</w:t>
      </w:r>
      <w:r w:rsidRPr="00745F83">
        <w:rPr>
          <w:rFonts w:ascii="Times New Roman" w:hAnsi="Times New Roman" w:hint="eastAsia"/>
          <w:color w:val="000000" w:themeColor="text1"/>
          <w:sz w:val="24"/>
          <w:szCs w:val="24"/>
        </w:rPr>
        <w:t>.</w:t>
      </w:r>
      <w:r w:rsidRPr="00745F83">
        <w:rPr>
          <w:rFonts w:ascii="Times New Roman" w:hAnsi="Times New Roman"/>
          <w:color w:val="000000" w:themeColor="text1"/>
          <w:sz w:val="24"/>
          <w:szCs w:val="24"/>
        </w:rPr>
        <w:t xml:space="preserve">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has many advantages over powdered activated carbon, such as less dust pollution, recyclability, and convenience of transport. Conventional method for preparation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is that a mixture of powdered activated carbon with binders is compressed and carbonized. The powdered activated carbon is prepared from biomass or coal using activation technology. The method for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preparation from biomass require</w:t>
      </w:r>
      <w:r w:rsidRPr="00745F83">
        <w:rPr>
          <w:rFonts w:ascii="Times New Roman" w:hAnsi="Times New Roman" w:hint="eastAsia"/>
          <w:color w:val="000000" w:themeColor="text1"/>
          <w:sz w:val="24"/>
          <w:szCs w:val="24"/>
        </w:rPr>
        <w:t>s</w:t>
      </w:r>
      <w:r w:rsidRPr="00745F83">
        <w:rPr>
          <w:rFonts w:ascii="Times New Roman" w:hAnsi="Times New Roman"/>
          <w:color w:val="000000" w:themeColor="text1"/>
          <w:sz w:val="24"/>
          <w:szCs w:val="24"/>
        </w:rPr>
        <w:t xml:space="preserve"> the addition of expensive </w:t>
      </w:r>
      <w:r w:rsidRPr="00745F83">
        <w:rPr>
          <w:rFonts w:ascii="Times New Roman" w:hAnsi="Times New Roman" w:hint="eastAsia"/>
          <w:color w:val="000000" w:themeColor="text1"/>
          <w:sz w:val="24"/>
          <w:szCs w:val="24"/>
        </w:rPr>
        <w:t>and</w:t>
      </w:r>
      <w:r w:rsidRPr="00745F83">
        <w:rPr>
          <w:rFonts w:ascii="Times New Roman" w:hAnsi="Times New Roman"/>
          <w:color w:val="000000" w:themeColor="text1"/>
          <w:sz w:val="24"/>
          <w:szCs w:val="24"/>
        </w:rPr>
        <w:t xml:space="preserve"> </w:t>
      </w:r>
      <w:r w:rsidRPr="00745F83">
        <w:rPr>
          <w:rFonts w:ascii="Times New Roman" w:hAnsi="Times New Roman" w:hint="eastAsia"/>
          <w:color w:val="000000" w:themeColor="text1"/>
          <w:sz w:val="24"/>
          <w:szCs w:val="24"/>
        </w:rPr>
        <w:t>harmful</w:t>
      </w:r>
      <w:r w:rsidRPr="00745F83">
        <w:rPr>
          <w:rFonts w:ascii="Times New Roman" w:hAnsi="Times New Roman"/>
          <w:color w:val="000000" w:themeColor="text1"/>
          <w:sz w:val="24"/>
          <w:szCs w:val="24"/>
        </w:rPr>
        <w:t xml:space="preserve"> binders, some of which are found to block pores and have more negative environmental impacts, such as </w:t>
      </w:r>
      <w:bookmarkStart w:id="48" w:name="OLE_LINK51"/>
      <w:r w:rsidRPr="00745F83">
        <w:rPr>
          <w:rFonts w:ascii="Times New Roman" w:hAnsi="Times New Roman"/>
          <w:color w:val="000000" w:themeColor="text1"/>
          <w:sz w:val="24"/>
          <w:szCs w:val="24"/>
        </w:rPr>
        <w:t>tar pitch</w:t>
      </w:r>
      <w:bookmarkEnd w:id="48"/>
      <w:r w:rsidRPr="00745F83">
        <w:rPr>
          <w:rFonts w:ascii="Times New Roman" w:hAnsi="Times New Roman"/>
          <w:color w:val="000000" w:themeColor="text1"/>
          <w:sz w:val="24"/>
          <w:szCs w:val="24"/>
        </w:rPr>
        <w:t xml:space="preserve"> and petroleum bitumen binder </w:t>
      </w:r>
      <w:r w:rsidRPr="00745F83">
        <w:rPr>
          <w:rFonts w:ascii="Times New Roman" w:hAnsi="Times New Roman"/>
          <w:noProof/>
          <w:color w:val="000000" w:themeColor="text1"/>
          <w:sz w:val="24"/>
          <w:szCs w:val="24"/>
        </w:rPr>
        <w:t>(Zhang et al., 2018)</w:t>
      </w:r>
      <w:r w:rsidRPr="00745F83">
        <w:rPr>
          <w:rFonts w:ascii="Times New Roman" w:hAnsi="Times New Roman"/>
          <w:color w:val="000000" w:themeColor="text1"/>
          <w:sz w:val="24"/>
          <w:szCs w:val="24"/>
        </w:rPr>
        <w:t xml:space="preserve"> </w:t>
      </w:r>
      <w:bookmarkStart w:id="49" w:name="_Hlk35539372"/>
      <w:r w:rsidRPr="00745F83">
        <w:rPr>
          <w:rFonts w:ascii="Times New Roman" w:hAnsi="Times New Roman"/>
          <w:color w:val="000000" w:themeColor="text1"/>
          <w:sz w:val="24"/>
          <w:szCs w:val="24"/>
        </w:rPr>
        <w:t>because of the volatile toxic organic which is harmful to the environment.</w:t>
      </w:r>
      <w:bookmarkEnd w:id="49"/>
      <w:r w:rsidRPr="00745F83">
        <w:rPr>
          <w:rFonts w:ascii="Times New Roman" w:hAnsi="Times New Roman"/>
          <w:color w:val="000000" w:themeColor="text1"/>
          <w:sz w:val="24"/>
          <w:szCs w:val="24"/>
        </w:rPr>
        <w:t xml:space="preserve"> </w:t>
      </w:r>
      <w:bookmarkStart w:id="50" w:name="_Hlk40138832"/>
      <w:r w:rsidRPr="00745F83">
        <w:rPr>
          <w:rFonts w:ascii="Times New Roman" w:hAnsi="Times New Roman"/>
          <w:noProof/>
          <w:color w:val="000000" w:themeColor="text1"/>
          <w:sz w:val="24"/>
          <w:szCs w:val="24"/>
        </w:rPr>
        <w:t>Li et al. (2011)</w:t>
      </w:r>
      <w:r w:rsidRPr="00745F83">
        <w:rPr>
          <w:rFonts w:ascii="Times New Roman" w:hAnsi="Times New Roman"/>
          <w:color w:val="000000" w:themeColor="text1"/>
          <w:sz w:val="24"/>
          <w:szCs w:val="24"/>
        </w:rPr>
        <w:t xml:space="preserve"> also reported that cells exposed to coal tar pitch showed a dose dependent cytotoxicity with a half lethal concentration (LC</w:t>
      </w:r>
      <w:r w:rsidRPr="00745F83">
        <w:rPr>
          <w:rFonts w:ascii="Times New Roman" w:hAnsi="Times New Roman"/>
          <w:color w:val="000000" w:themeColor="text1"/>
          <w:sz w:val="24"/>
          <w:szCs w:val="24"/>
          <w:vertAlign w:val="subscript"/>
        </w:rPr>
        <w:t>50</w:t>
      </w:r>
      <w:r w:rsidRPr="00745F83">
        <w:rPr>
          <w:rFonts w:ascii="Times New Roman" w:hAnsi="Times New Roman"/>
          <w:color w:val="000000" w:themeColor="text1"/>
          <w:sz w:val="24"/>
          <w:szCs w:val="24"/>
        </w:rPr>
        <w:t xml:space="preserve">) of 8.64 mg/L. </w:t>
      </w:r>
      <w:r w:rsidRPr="00745F83">
        <w:rPr>
          <w:rFonts w:ascii="Times New Roman" w:hAnsi="Times New Roman"/>
          <w:noProof/>
          <w:color w:val="000000" w:themeColor="text1"/>
          <w:sz w:val="24"/>
          <w:szCs w:val="24"/>
        </w:rPr>
        <w:t>Smith et al. (2012)</w:t>
      </w:r>
      <w:r w:rsidRPr="00745F83">
        <w:rPr>
          <w:rFonts w:ascii="Times New Roman" w:hAnsi="Times New Roman"/>
          <w:color w:val="000000" w:themeColor="text1"/>
          <w:sz w:val="24"/>
          <w:szCs w:val="24"/>
        </w:rPr>
        <w:t xml:space="preserve"> studied six binders for preparing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and </w:t>
      </w:r>
      <w:r w:rsidRPr="00745F83">
        <w:rPr>
          <w:rFonts w:ascii="Times New Roman" w:hAnsi="Times New Roman"/>
          <w:noProof/>
          <w:color w:val="000000" w:themeColor="text1"/>
          <w:sz w:val="24"/>
          <w:szCs w:val="24"/>
        </w:rPr>
        <w:t>Saeidi and Lotfollahi (2015)</w:t>
      </w:r>
      <w:r w:rsidRPr="00745F83">
        <w:rPr>
          <w:rFonts w:ascii="Times New Roman" w:hAnsi="Times New Roman"/>
          <w:color w:val="000000" w:themeColor="text1"/>
          <w:sz w:val="24"/>
          <w:szCs w:val="24"/>
        </w:rPr>
        <w:t xml:space="preserve"> reported inorganic and organic binders for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w:t>
      </w:r>
      <w:bookmarkEnd w:id="50"/>
      <w:r w:rsidRPr="00745F83">
        <w:rPr>
          <w:rFonts w:ascii="Times New Roman" w:hAnsi="Times New Roman"/>
          <w:color w:val="000000" w:themeColor="text1"/>
          <w:sz w:val="24"/>
          <w:szCs w:val="24"/>
        </w:rPr>
        <w:t xml:space="preserve"> To overcome these problems, pretreatment technology for biomass is especially important. </w:t>
      </w:r>
    </w:p>
    <w:p w14:paraId="4F0A5ED1" w14:textId="40B95B84"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 xml:space="preserve">Hydrothermal carbonization is a pretreatment technology that can be used to </w:t>
      </w:r>
      <w:r w:rsidRPr="00745F83">
        <w:rPr>
          <w:rFonts w:ascii="Times New Roman" w:hAnsi="Times New Roman" w:hint="eastAsia"/>
          <w:color w:val="000000" w:themeColor="text1"/>
          <w:sz w:val="24"/>
          <w:szCs w:val="24"/>
        </w:rPr>
        <w:t>treat</w:t>
      </w:r>
      <w:r w:rsidRPr="00745F83">
        <w:rPr>
          <w:rFonts w:ascii="Times New Roman" w:hAnsi="Times New Roman"/>
          <w:color w:val="000000" w:themeColor="text1"/>
          <w:sz w:val="24"/>
          <w:szCs w:val="24"/>
        </w:rPr>
        <w:t xml:space="preserve"> sawdust for producing GF and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It has gained widespread interest because of its efficiency and convenience. HTC is a degradative process that uses organic materials in subcritical water at a temperature range of 150-350 </w:t>
      </w:r>
      <w:bookmarkStart w:id="51" w:name="OLE_LINK43"/>
      <w:bookmarkStart w:id="52" w:name="OLE_LINK44"/>
      <w:bookmarkStart w:id="53" w:name="OLE_LINK45"/>
      <w:bookmarkStart w:id="54" w:name="OLE_LINK42"/>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C</w:t>
      </w:r>
      <w:bookmarkEnd w:id="51"/>
      <w:bookmarkEnd w:id="52"/>
      <w:bookmarkEnd w:id="53"/>
      <w:bookmarkEnd w:id="54"/>
      <w:r w:rsidRPr="00745F83">
        <w:rPr>
          <w:rFonts w:ascii="Times New Roman" w:hAnsi="Times New Roman"/>
          <w:color w:val="000000" w:themeColor="text1"/>
          <w:sz w:val="24"/>
          <w:szCs w:val="24"/>
        </w:rPr>
        <w:t xml:space="preserve"> to produce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(solid product) (Jain et al., 2016).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has better properties such as higher carbon content, lower oxygen content, and lower moisture </w:t>
      </w:r>
      <w:r w:rsidRPr="00745F83">
        <w:rPr>
          <w:rFonts w:ascii="Times New Roman" w:hAnsi="Times New Roman"/>
          <w:noProof/>
          <w:color w:val="000000" w:themeColor="text1"/>
          <w:sz w:val="24"/>
          <w:szCs w:val="24"/>
        </w:rPr>
        <w:t>(Kim et al., 2016)</w:t>
      </w:r>
      <w:r w:rsidRPr="00745F83">
        <w:rPr>
          <w:rFonts w:ascii="Times New Roman" w:hAnsi="Times New Roman"/>
          <w:color w:val="000000" w:themeColor="text1"/>
          <w:sz w:val="24"/>
          <w:szCs w:val="24"/>
        </w:rPr>
        <w:t xml:space="preserve"> than the original biomass, like rapeseed husk (</w:t>
      </w:r>
      <w:proofErr w:type="spellStart"/>
      <w:r w:rsidRPr="00745F83">
        <w:rPr>
          <w:rFonts w:ascii="Times New Roman" w:hAnsi="Times New Roman"/>
          <w:color w:val="000000" w:themeColor="text1"/>
          <w:sz w:val="24"/>
          <w:szCs w:val="24"/>
        </w:rPr>
        <w:t>Elaigwu</w:t>
      </w:r>
      <w:proofErr w:type="spellEnd"/>
      <w:r w:rsidRPr="00745F83">
        <w:rPr>
          <w:rFonts w:ascii="Times New Roman" w:hAnsi="Times New Roman"/>
          <w:color w:val="000000" w:themeColor="text1"/>
          <w:sz w:val="24"/>
          <w:szCs w:val="24"/>
        </w:rPr>
        <w:t xml:space="preserve"> and Greenway, 2016). In addition, </w:t>
      </w:r>
      <w:bookmarkStart w:id="55" w:name="_Hlk33556741"/>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has good coherence, allowing it to self-bind, enhancing its strength</w:t>
      </w:r>
      <w:bookmarkEnd w:id="55"/>
      <w:r w:rsidRPr="00745F83">
        <w:rPr>
          <w:rFonts w:ascii="Times New Roman" w:hAnsi="Times New Roman"/>
          <w:color w:val="000000" w:themeColor="text1"/>
          <w:sz w:val="24"/>
          <w:szCs w:val="24"/>
        </w:rPr>
        <w:t xml:space="preserve">. </w:t>
      </w:r>
      <w:bookmarkStart w:id="56" w:name="_Hlk40138906"/>
      <w:r w:rsidRPr="00745F83">
        <w:rPr>
          <w:rFonts w:ascii="Times New Roman" w:hAnsi="Times New Roman"/>
          <w:noProof/>
          <w:color w:val="000000" w:themeColor="text1"/>
          <w:sz w:val="24"/>
          <w:szCs w:val="24"/>
        </w:rPr>
        <w:t>Reza et al. (2014)</w:t>
      </w:r>
      <w:r w:rsidRPr="00745F83">
        <w:rPr>
          <w:rFonts w:ascii="Times New Roman" w:hAnsi="Times New Roman"/>
          <w:color w:val="000000" w:themeColor="text1"/>
          <w:sz w:val="24"/>
          <w:szCs w:val="24"/>
        </w:rPr>
        <w:t xml:space="preserve"> found that </w:t>
      </w:r>
      <w:proofErr w:type="spellStart"/>
      <w:r w:rsidRPr="00745F83">
        <w:rPr>
          <w:rFonts w:ascii="Times New Roman" w:hAnsi="Times New Roman"/>
          <w:color w:val="000000" w:themeColor="text1"/>
          <w:sz w:val="24"/>
          <w:szCs w:val="24"/>
        </w:rPr>
        <w:t>torrefied</w:t>
      </w:r>
      <w:proofErr w:type="spellEnd"/>
      <w:r w:rsidRPr="00745F83">
        <w:rPr>
          <w:rFonts w:ascii="Times New Roman" w:hAnsi="Times New Roman"/>
          <w:color w:val="000000" w:themeColor="text1"/>
          <w:sz w:val="24"/>
          <w:szCs w:val="24"/>
        </w:rPr>
        <w:t xml:space="preserve"> biochar pellets had higher </w:t>
      </w:r>
      <w:r w:rsidRPr="00745F83">
        <w:rPr>
          <w:rFonts w:ascii="Times New Roman" w:hAnsi="Times New Roman"/>
          <w:color w:val="000000" w:themeColor="text1"/>
          <w:sz w:val="24"/>
          <w:szCs w:val="24"/>
        </w:rPr>
        <w:lastRenderedPageBreak/>
        <w:t xml:space="preserve">strength when they used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as a binder. </w:t>
      </w:r>
      <w:r w:rsidRPr="00745F83">
        <w:rPr>
          <w:rFonts w:ascii="Times New Roman" w:hAnsi="Times New Roman"/>
          <w:noProof/>
          <w:color w:val="000000" w:themeColor="text1"/>
          <w:sz w:val="24"/>
          <w:szCs w:val="24"/>
        </w:rPr>
        <w:t>Hoekman et al. (2015)</w:t>
      </w:r>
      <w:r w:rsidRPr="00745F83">
        <w:rPr>
          <w:rFonts w:ascii="Times New Roman" w:hAnsi="Times New Roman"/>
          <w:color w:val="000000" w:themeColor="text1"/>
          <w:sz w:val="24"/>
          <w:szCs w:val="24"/>
        </w:rPr>
        <w:t xml:space="preserve"> reported the excellent strength of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because of the resins produced in the HTC process.</w:t>
      </w:r>
      <w:bookmarkEnd w:id="56"/>
      <w:r w:rsidRPr="00745F83">
        <w:rPr>
          <w:rFonts w:ascii="Times New Roman" w:hAnsi="Times New Roman"/>
          <w:color w:val="000000" w:themeColor="text1"/>
          <w:sz w:val="24"/>
          <w:szCs w:val="24"/>
        </w:rPr>
        <w:t xml:space="preserve"> The properties of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significantly depend on HTC conditions, including HTC temperature, HTC time, and reaction pressure. The excellent properties of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would be benefit for properties of GF and strength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It is possible to find numerous research papers about the effects of different HTC conditions on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properties. However, there are few studies on the relationship between HTC temperature and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properties, especially when no binder is used in the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w:t>
      </w:r>
      <w:bookmarkStart w:id="57" w:name="_Hlk34486211"/>
      <w:bookmarkStart w:id="58" w:name="_Hlk35557268"/>
      <w:r w:rsidRPr="00745F83">
        <w:rPr>
          <w:rFonts w:ascii="Times New Roman" w:hAnsi="Times New Roman"/>
          <w:color w:val="000000" w:themeColor="text1"/>
          <w:sz w:val="24"/>
          <w:szCs w:val="24"/>
        </w:rPr>
        <w:t xml:space="preserve"> </w:t>
      </w:r>
      <w:bookmarkStart w:id="59" w:name="_Hlk34760540"/>
      <w:bookmarkStart w:id="60" w:name="_Hlk35591194"/>
      <w:r w:rsidRPr="00745F83">
        <w:rPr>
          <w:rFonts w:ascii="Times New Roman" w:hAnsi="Times New Roman"/>
          <w:color w:val="000000" w:themeColor="text1"/>
          <w:sz w:val="24"/>
          <w:szCs w:val="24"/>
        </w:rPr>
        <w:t xml:space="preserve">After the HTC process is applied to sawdust, the 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needs to be densified to produce GF, and then further activated with activating agents at a high temperature to achieve the production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having high surface area and pore volume.</w:t>
      </w:r>
      <w:r w:rsidRPr="00745F83">
        <w:rPr>
          <w:rFonts w:ascii="Times New Roman" w:hAnsi="Times New Roman" w:hint="eastAsia"/>
          <w:color w:val="000000" w:themeColor="text1"/>
          <w:sz w:val="24"/>
          <w:szCs w:val="24"/>
        </w:rPr>
        <w:t xml:space="preserve"> </w:t>
      </w:r>
      <w:r w:rsidRPr="00745F83">
        <w:rPr>
          <w:rFonts w:ascii="Times New Roman" w:hAnsi="Times New Roman"/>
          <w:color w:val="000000" w:themeColor="text1"/>
          <w:sz w:val="24"/>
          <w:szCs w:val="24"/>
        </w:rPr>
        <w:t xml:space="preserve">There are many activating agents like KOH </w:t>
      </w:r>
      <w:r w:rsidRPr="00745F83">
        <w:rPr>
          <w:rFonts w:ascii="Times New Roman" w:hAnsi="Times New Roman"/>
          <w:noProof/>
          <w:color w:val="000000" w:themeColor="text1"/>
          <w:sz w:val="24"/>
          <w:szCs w:val="24"/>
        </w:rPr>
        <w:t>(Charola et al., 2019)</w:t>
      </w:r>
      <w:r w:rsidRPr="00745F83">
        <w:rPr>
          <w:rFonts w:ascii="Times New Roman" w:hAnsi="Times New Roman"/>
          <w:color w:val="000000" w:themeColor="text1"/>
          <w:sz w:val="24"/>
          <w:szCs w:val="24"/>
        </w:rPr>
        <w:t>, ZnCl</w:t>
      </w:r>
      <w:r w:rsidRPr="00745F83">
        <w:rPr>
          <w:rFonts w:ascii="Times New Roman" w:hAnsi="Times New Roman"/>
          <w:color w:val="000000" w:themeColor="text1"/>
          <w:sz w:val="24"/>
          <w:szCs w:val="24"/>
          <w:vertAlign w:val="subscript"/>
        </w:rPr>
        <w:t xml:space="preserve">2 </w:t>
      </w:r>
      <w:r w:rsidRPr="00745F83">
        <w:rPr>
          <w:rFonts w:ascii="Times New Roman" w:hAnsi="Times New Roman"/>
          <w:noProof/>
          <w:color w:val="000000" w:themeColor="text1"/>
          <w:sz w:val="24"/>
          <w:szCs w:val="24"/>
        </w:rPr>
        <w:t>(Prauchner et al., 2016)</w:t>
      </w:r>
      <w:r w:rsidRPr="00745F83">
        <w:rPr>
          <w:rFonts w:ascii="Times New Roman" w:hAnsi="Times New Roman"/>
          <w:color w:val="000000" w:themeColor="text1"/>
          <w:sz w:val="24"/>
          <w:szCs w:val="24"/>
        </w:rPr>
        <w:t>, H</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PO</w:t>
      </w:r>
      <w:r w:rsidRPr="00745F83">
        <w:rPr>
          <w:rFonts w:ascii="Times New Roman" w:hAnsi="Times New Roman"/>
          <w:color w:val="000000" w:themeColor="text1"/>
          <w:sz w:val="24"/>
          <w:szCs w:val="24"/>
          <w:vertAlign w:val="subscript"/>
        </w:rPr>
        <w:t>4</w:t>
      </w:r>
      <w:r w:rsidRPr="00745F83">
        <w:rPr>
          <w:rFonts w:ascii="Times New Roman" w:hAnsi="Times New Roman"/>
          <w:color w:val="000000" w:themeColor="text1"/>
          <w:sz w:val="24"/>
          <w:szCs w:val="24"/>
        </w:rPr>
        <w:t xml:space="preserve"> </w:t>
      </w:r>
      <w:r w:rsidRPr="00745F83">
        <w:rPr>
          <w:rFonts w:ascii="Times New Roman" w:hAnsi="Times New Roman"/>
          <w:noProof/>
          <w:color w:val="000000" w:themeColor="text1"/>
          <w:sz w:val="24"/>
          <w:szCs w:val="24"/>
        </w:rPr>
        <w:t>(Sun et al., 2016)</w:t>
      </w:r>
      <w:r w:rsidRPr="00745F83">
        <w:rPr>
          <w:rFonts w:ascii="Times New Roman" w:hAnsi="Times New Roman"/>
          <w:color w:val="000000" w:themeColor="text1"/>
          <w:sz w:val="24"/>
          <w:szCs w:val="24"/>
        </w:rPr>
        <w:t>, and FeCl</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xml:space="preserve"> </w:t>
      </w:r>
      <w:r w:rsidRPr="00745F83">
        <w:rPr>
          <w:rFonts w:ascii="Times New Roman" w:hAnsi="Times New Roman"/>
          <w:noProof/>
          <w:color w:val="000000" w:themeColor="text1"/>
          <w:sz w:val="24"/>
          <w:szCs w:val="24"/>
        </w:rPr>
        <w:t>(Oliveira et al., 2009)</w:t>
      </w:r>
      <w:r w:rsidRPr="00745F83">
        <w:rPr>
          <w:rFonts w:ascii="Times New Roman" w:hAnsi="Times New Roman"/>
          <w:color w:val="000000" w:themeColor="text1"/>
          <w:sz w:val="24"/>
          <w:szCs w:val="24"/>
        </w:rPr>
        <w:t>, which were used to prepare activated carbon. In this study,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and FeCl</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xml:space="preserve"> were selected as activating agents for preparing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w:t>
      </w:r>
      <w:bookmarkStart w:id="61" w:name="_Hlk34682948"/>
      <w:r w:rsidRPr="00745F83">
        <w:rPr>
          <w:rFonts w:ascii="Times New Roman" w:hAnsi="Times New Roman"/>
          <w:color w:val="000000" w:themeColor="text1"/>
          <w:sz w:val="24"/>
          <w:szCs w:val="24"/>
        </w:rPr>
        <w:t xml:space="preserve"> </w:t>
      </w:r>
      <w:bookmarkStart w:id="62" w:name="_Hlk35542186"/>
      <w:bookmarkStart w:id="63" w:name="_Hlk35595012"/>
      <w:r w:rsidRPr="00745F83">
        <w:rPr>
          <w:rFonts w:ascii="Times New Roman" w:hAnsi="Times New Roman"/>
          <w:color w:val="000000" w:themeColor="text1"/>
          <w:sz w:val="24"/>
          <w:szCs w:val="24"/>
        </w:rPr>
        <w:t>FeCl</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xml:space="preserve"> and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have a good hole-making capability and are resourceful in the world which contributes to industrial production. Activated mechanism of FeCl</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xml:space="preserve"> is that during heating, the transformation of Fe-species is governed by the following procedures. Fe</w:t>
      </w:r>
      <w:r w:rsidRPr="00745F83">
        <w:rPr>
          <w:rFonts w:ascii="Times New Roman" w:hAnsi="Times New Roman"/>
          <w:color w:val="000000" w:themeColor="text1"/>
          <w:sz w:val="24"/>
          <w:szCs w:val="24"/>
          <w:vertAlign w:val="superscript"/>
        </w:rPr>
        <w:t>3+</w:t>
      </w:r>
      <w:r w:rsidRPr="00745F83">
        <w:rPr>
          <w:rFonts w:ascii="Times New Roman" w:hAnsi="Times New Roman"/>
          <w:color w:val="000000" w:themeColor="text1"/>
          <w:sz w:val="24"/>
          <w:szCs w:val="24"/>
        </w:rPr>
        <w:t xml:space="preserve"> ions are hydrolyzed to the amorphous Fe-species and are converted to Fe</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O</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xml:space="preserve"> and Fe</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O</w:t>
      </w:r>
      <w:r w:rsidRPr="00745F83">
        <w:rPr>
          <w:rFonts w:ascii="Times New Roman" w:hAnsi="Times New Roman"/>
          <w:color w:val="000000" w:themeColor="text1"/>
          <w:sz w:val="24"/>
          <w:szCs w:val="24"/>
          <w:vertAlign w:val="subscript"/>
        </w:rPr>
        <w:t>4</w:t>
      </w:r>
      <w:r w:rsidRPr="00745F83">
        <w:rPr>
          <w:rFonts w:ascii="Times New Roman" w:hAnsi="Times New Roman"/>
          <w:color w:val="000000" w:themeColor="text1"/>
          <w:sz w:val="24"/>
          <w:szCs w:val="24"/>
        </w:rPr>
        <w:t>. Then Fe</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O</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xml:space="preserve"> and Fe</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O</w:t>
      </w:r>
      <w:r w:rsidRPr="00745F83">
        <w:rPr>
          <w:rFonts w:ascii="Times New Roman" w:hAnsi="Times New Roman"/>
          <w:color w:val="000000" w:themeColor="text1"/>
          <w:sz w:val="24"/>
          <w:szCs w:val="24"/>
          <w:vertAlign w:val="subscript"/>
        </w:rPr>
        <w:t>4</w:t>
      </w:r>
      <w:r w:rsidRPr="00745F83">
        <w:rPr>
          <w:rFonts w:ascii="Times New Roman" w:hAnsi="Times New Roman"/>
          <w:color w:val="000000" w:themeColor="text1"/>
          <w:sz w:val="24"/>
          <w:szCs w:val="24"/>
        </w:rPr>
        <w:t xml:space="preserve"> are further reduced by amorphous carbon and CO gas. Gas such as CO or CO</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which are produced in the activation process would produce pore structure. In addition, after washing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with HCl, porosity is appear</w:t>
      </w:r>
      <w:r w:rsidRPr="00745F83">
        <w:rPr>
          <w:rFonts w:ascii="Times New Roman" w:hAnsi="Times New Roman" w:hint="eastAsia"/>
          <w:color w:val="000000" w:themeColor="text1"/>
          <w:sz w:val="24"/>
          <w:szCs w:val="24"/>
        </w:rPr>
        <w:t>ed</w:t>
      </w:r>
      <w:r w:rsidRPr="00745F83">
        <w:rPr>
          <w:rFonts w:ascii="Times New Roman" w:hAnsi="Times New Roman"/>
          <w:color w:val="000000" w:themeColor="text1"/>
          <w:sz w:val="24"/>
          <w:szCs w:val="24"/>
        </w:rPr>
        <w:t xml:space="preserve"> due to removing Fe, Fe</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O</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xml:space="preserve"> or Fe</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O</w:t>
      </w:r>
      <w:r w:rsidRPr="00745F83">
        <w:rPr>
          <w:rFonts w:ascii="Times New Roman" w:hAnsi="Times New Roman"/>
          <w:color w:val="000000" w:themeColor="text1"/>
          <w:sz w:val="24"/>
          <w:szCs w:val="24"/>
          <w:vertAlign w:val="subscript"/>
        </w:rPr>
        <w:t xml:space="preserve">4 </w:t>
      </w:r>
      <w:r w:rsidRPr="00745F83">
        <w:rPr>
          <w:rFonts w:ascii="Times New Roman" w:hAnsi="Times New Roman"/>
          <w:noProof/>
          <w:color w:val="000000" w:themeColor="text1"/>
          <w:sz w:val="24"/>
          <w:szCs w:val="24"/>
        </w:rPr>
        <w:t>(Zhu et al., 2016)</w:t>
      </w:r>
      <w:r w:rsidRPr="00745F83">
        <w:rPr>
          <w:rFonts w:ascii="Times New Roman" w:hAnsi="Times New Roman"/>
          <w:color w:val="000000" w:themeColor="text1"/>
          <w:sz w:val="24"/>
          <w:szCs w:val="24"/>
        </w:rPr>
        <w:t>.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is </w:t>
      </w:r>
      <w:r w:rsidRPr="00745F83">
        <w:rPr>
          <w:rFonts w:ascii="Times New Roman" w:hAnsi="Times New Roman" w:hint="eastAsia"/>
          <w:color w:val="000000" w:themeColor="text1"/>
          <w:sz w:val="24"/>
          <w:szCs w:val="24"/>
        </w:rPr>
        <w:t>also</w:t>
      </w:r>
      <w:r w:rsidRPr="00745F83">
        <w:rPr>
          <w:rFonts w:ascii="Times New Roman" w:hAnsi="Times New Roman"/>
          <w:color w:val="000000" w:themeColor="text1"/>
          <w:sz w:val="24"/>
          <w:szCs w:val="24"/>
        </w:rPr>
        <w:t xml:space="preserve"> widely used for producing activated carbon. </w:t>
      </w:r>
      <w:r w:rsidRPr="00745F83">
        <w:rPr>
          <w:rFonts w:ascii="Times New Roman" w:hAnsi="Times New Roman" w:hint="eastAsia"/>
          <w:color w:val="000000" w:themeColor="text1"/>
          <w:sz w:val="24"/>
          <w:szCs w:val="24"/>
        </w:rPr>
        <w:t>Zn</w:t>
      </w:r>
      <w:r w:rsidRPr="00745F83">
        <w:rPr>
          <w:rFonts w:ascii="Times New Roman" w:hAnsi="Times New Roman"/>
          <w:color w:val="000000" w:themeColor="text1"/>
          <w:sz w:val="24"/>
          <w:szCs w:val="24"/>
        </w:rPr>
        <w:t>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acts as a dehydrating agent and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activation cause the chemical dehydration and condensation reaction by selectively stripping </w:t>
      </w:r>
      <w:r w:rsidRPr="00745F83">
        <w:rPr>
          <w:rFonts w:ascii="Times New Roman" w:hAnsi="Times New Roman"/>
          <w:color w:val="000000" w:themeColor="text1"/>
          <w:sz w:val="24"/>
          <w:szCs w:val="24"/>
        </w:rPr>
        <w:lastRenderedPageBreak/>
        <w:t xml:space="preserve">out the H and O from 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in form of H</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and H</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O that leads to high pore volume and high surface area of the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t>
      </w:r>
      <w:r w:rsidRPr="00745F83">
        <w:rPr>
          <w:rFonts w:ascii="Times New Roman" w:hAnsi="Times New Roman"/>
          <w:noProof/>
          <w:color w:val="000000" w:themeColor="text1"/>
          <w:sz w:val="24"/>
          <w:szCs w:val="24"/>
        </w:rPr>
        <w:t>(Chang et al., 2014)</w:t>
      </w:r>
      <w:r w:rsidRPr="00745F83">
        <w:rPr>
          <w:rFonts w:ascii="Times New Roman" w:hAnsi="Times New Roman"/>
          <w:color w:val="000000" w:themeColor="text1"/>
          <w:sz w:val="24"/>
          <w:szCs w:val="24"/>
        </w:rPr>
        <w:t>.</w:t>
      </w:r>
      <w:r w:rsidRPr="00745F83">
        <w:rPr>
          <w:color w:val="000000" w:themeColor="text1"/>
        </w:rPr>
        <w:t xml:space="preserve"> </w:t>
      </w:r>
      <w:r w:rsidRPr="00745F83">
        <w:rPr>
          <w:rFonts w:ascii="Times New Roman" w:hAnsi="Times New Roman"/>
          <w:color w:val="000000" w:themeColor="text1"/>
          <w:sz w:val="24"/>
          <w:szCs w:val="24"/>
        </w:rPr>
        <w:t>In high temperature, a phase transition of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occurs to form a molten state and fill surface defects which would form the pore after washed with acid solution.</w:t>
      </w:r>
    </w:p>
    <w:bookmarkEnd w:id="57"/>
    <w:bookmarkEnd w:id="58"/>
    <w:bookmarkEnd w:id="59"/>
    <w:bookmarkEnd w:id="60"/>
    <w:bookmarkEnd w:id="61"/>
    <w:bookmarkEnd w:id="62"/>
    <w:bookmarkEnd w:id="63"/>
    <w:p w14:paraId="5BE44DB8" w14:textId="77777777" w:rsidR="005A3F61" w:rsidRPr="00745F83" w:rsidRDefault="005A3F61" w:rsidP="00FD1692">
      <w:pPr>
        <w:spacing w:line="480" w:lineRule="auto"/>
        <w:ind w:firstLineChars="100" w:firstLine="240"/>
        <w:rPr>
          <w:rFonts w:ascii="Times New Roman" w:hAnsi="Times New Roman"/>
          <w:color w:val="000000" w:themeColor="text1"/>
          <w:kern w:val="0"/>
          <w:sz w:val="24"/>
          <w:szCs w:val="24"/>
        </w:rPr>
      </w:pPr>
      <w:r w:rsidRPr="00745F83">
        <w:rPr>
          <w:rFonts w:ascii="Times New Roman" w:hAnsi="Times New Roman"/>
          <w:color w:val="000000" w:themeColor="text1"/>
          <w:sz w:val="24"/>
          <w:szCs w:val="24"/>
        </w:rPr>
        <w:t xml:space="preserve">To reduce negative environmental impacts from binders and improve the properties of GF and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this study evaluated the effects of various HTC temperatures on the characteristics of GF and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This included evaluating the relationship between HTC temperature and the hydrophobicity of the GF, as well as the surface area, iodine adsorption, and compression strength of the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The </w:t>
      </w:r>
      <w:r w:rsidRPr="00745F83">
        <w:rPr>
          <w:rFonts w:ascii="Times New Roman" w:hAnsi="Times New Roman"/>
          <w:color w:val="000000" w:themeColor="text1"/>
          <w:kern w:val="0"/>
          <w:sz w:val="24"/>
          <w:szCs w:val="24"/>
        </w:rPr>
        <w:t xml:space="preserve">optimal HTC temperature was identified, which may be beneficial to the future </w:t>
      </w:r>
      <w:r w:rsidRPr="00745F83">
        <w:rPr>
          <w:rFonts w:ascii="Times New Roman" w:hAnsi="Times New Roman" w:hint="eastAsia"/>
          <w:color w:val="000000" w:themeColor="text1"/>
          <w:kern w:val="0"/>
          <w:sz w:val="24"/>
          <w:szCs w:val="24"/>
        </w:rPr>
        <w:t>application</w:t>
      </w:r>
      <w:r w:rsidRPr="00745F83">
        <w:rPr>
          <w:rFonts w:ascii="Times New Roman" w:hAnsi="Times New Roman"/>
          <w:color w:val="000000" w:themeColor="text1"/>
          <w:kern w:val="0"/>
          <w:sz w:val="24"/>
          <w:szCs w:val="24"/>
        </w:rPr>
        <w:t xml:space="preserve">s of GF and </w:t>
      </w:r>
      <w:proofErr w:type="spellStart"/>
      <w:r w:rsidRPr="00745F83">
        <w:rPr>
          <w:rFonts w:ascii="Times New Roman" w:hAnsi="Times New Roman"/>
          <w:color w:val="000000" w:themeColor="text1"/>
          <w:kern w:val="0"/>
          <w:sz w:val="24"/>
          <w:szCs w:val="24"/>
        </w:rPr>
        <w:t>GAC</w:t>
      </w:r>
      <w:proofErr w:type="spellEnd"/>
      <w:r w:rsidRPr="00745F83">
        <w:rPr>
          <w:rFonts w:ascii="Times New Roman" w:hAnsi="Times New Roman"/>
          <w:color w:val="000000" w:themeColor="text1"/>
          <w:kern w:val="0"/>
          <w:sz w:val="24"/>
          <w:szCs w:val="24"/>
        </w:rPr>
        <w:t xml:space="preserve"> from sawdust.</w:t>
      </w:r>
    </w:p>
    <w:p w14:paraId="608664DB" w14:textId="77777777" w:rsidR="005A3F61" w:rsidRPr="00745F83" w:rsidRDefault="005A3F61">
      <w:pPr>
        <w:spacing w:line="480" w:lineRule="auto"/>
        <w:rPr>
          <w:rFonts w:ascii="Times New Roman" w:hAnsi="Times New Roman"/>
          <w:color w:val="000000" w:themeColor="text1"/>
          <w:sz w:val="24"/>
          <w:szCs w:val="24"/>
        </w:rPr>
      </w:pPr>
      <w:r w:rsidRPr="00745F83">
        <w:rPr>
          <w:rFonts w:ascii="Times New Roman" w:hAnsi="Times New Roman"/>
          <w:b/>
          <w:bCs/>
          <w:color w:val="000000" w:themeColor="text1"/>
          <w:sz w:val="24"/>
          <w:szCs w:val="24"/>
        </w:rPr>
        <w:t>2.</w:t>
      </w:r>
      <w:r w:rsidRPr="00745F83">
        <w:rPr>
          <w:rFonts w:ascii="Times New Roman" w:hAnsi="Times New Roman"/>
          <w:color w:val="000000" w:themeColor="text1"/>
          <w:sz w:val="24"/>
          <w:szCs w:val="24"/>
        </w:rPr>
        <w:t xml:space="preserve"> </w:t>
      </w:r>
      <w:r w:rsidRPr="00745F83">
        <w:rPr>
          <w:rFonts w:ascii="Times New Roman" w:hAnsi="Times New Roman"/>
          <w:b/>
          <w:color w:val="000000" w:themeColor="text1"/>
          <w:sz w:val="24"/>
          <w:szCs w:val="24"/>
        </w:rPr>
        <w:t>Experimental Section</w:t>
      </w:r>
    </w:p>
    <w:p w14:paraId="1ED81DAC" w14:textId="77777777" w:rsidR="005A3F61" w:rsidRPr="00745F83" w:rsidRDefault="005A3F61">
      <w:pPr>
        <w:pStyle w:val="2"/>
        <w:spacing w:beforeLines="50" w:before="156" w:afterLines="50" w:after="156" w:line="360" w:lineRule="auto"/>
        <w:rPr>
          <w:rFonts w:ascii="Times New Roman" w:hAnsi="Times New Roman"/>
          <w:b w:val="0"/>
          <w:bCs w:val="0"/>
          <w:color w:val="000000" w:themeColor="text1"/>
          <w:szCs w:val="24"/>
        </w:rPr>
      </w:pPr>
      <w:r w:rsidRPr="00745F83">
        <w:rPr>
          <w:rFonts w:ascii="Times New Roman" w:hAnsi="Times New Roman"/>
          <w:b w:val="0"/>
          <w:bCs w:val="0"/>
          <w:color w:val="000000" w:themeColor="text1"/>
          <w:szCs w:val="24"/>
        </w:rPr>
        <w:t>2.1. Materials</w:t>
      </w:r>
    </w:p>
    <w:p w14:paraId="63F7097A" w14:textId="50991A34" w:rsidR="005A3F61" w:rsidRPr="00745F83" w:rsidRDefault="005A3F61" w:rsidP="00FD1692">
      <w:pPr>
        <w:pStyle w:val="af9"/>
        <w:spacing w:line="480" w:lineRule="auto"/>
        <w:ind w:firstLineChars="100" w:firstLine="240"/>
        <w:rPr>
          <w:rFonts w:ascii="Times New Roman" w:hAnsi="Times New Roman"/>
          <w:color w:val="000000" w:themeColor="text1"/>
          <w:sz w:val="24"/>
          <w:szCs w:val="24"/>
        </w:rPr>
      </w:pPr>
      <w:bookmarkStart w:id="64" w:name="OLE_LINK36"/>
      <w:bookmarkStart w:id="65" w:name="OLE_LINK35"/>
      <w:bookmarkStart w:id="66" w:name="OLE_LINK22"/>
      <w:bookmarkStart w:id="67" w:name="OLE_LINK21"/>
      <w:r w:rsidRPr="00745F83">
        <w:rPr>
          <w:rFonts w:ascii="Times New Roman" w:hAnsi="Times New Roman"/>
          <w:color w:val="000000" w:themeColor="text1"/>
          <w:kern w:val="0"/>
          <w:sz w:val="24"/>
          <w:szCs w:val="24"/>
        </w:rPr>
        <w:t xml:space="preserve">The sawdust used in the HTC process was mainly collected from </w:t>
      </w:r>
      <w:proofErr w:type="spellStart"/>
      <w:r w:rsidRPr="00745F83">
        <w:rPr>
          <w:rFonts w:ascii="Times New Roman" w:hAnsi="Times New Roman"/>
          <w:iCs/>
          <w:color w:val="000000" w:themeColor="text1"/>
          <w:kern w:val="0"/>
          <w:sz w:val="24"/>
          <w:szCs w:val="24"/>
        </w:rPr>
        <w:t>pinus</w:t>
      </w:r>
      <w:proofErr w:type="spellEnd"/>
      <w:r w:rsidRPr="00745F83">
        <w:rPr>
          <w:rFonts w:ascii="Times New Roman" w:hAnsi="Times New Roman"/>
          <w:iCs/>
          <w:color w:val="000000" w:themeColor="text1"/>
          <w:kern w:val="0"/>
          <w:sz w:val="24"/>
          <w:szCs w:val="24"/>
        </w:rPr>
        <w:t xml:space="preserve"> sylvestris var</w:t>
      </w:r>
      <w:r w:rsidRPr="00745F83">
        <w:rPr>
          <w:rFonts w:ascii="Times New Roman" w:hAnsi="Times New Roman"/>
          <w:color w:val="000000" w:themeColor="text1"/>
          <w:kern w:val="0"/>
          <w:sz w:val="24"/>
          <w:szCs w:val="24"/>
        </w:rPr>
        <w:t xml:space="preserve"> in Suzhou</w:t>
      </w:r>
      <w:bookmarkEnd w:id="64"/>
      <w:bookmarkEnd w:id="65"/>
      <w:r w:rsidRPr="00745F83">
        <w:rPr>
          <w:rFonts w:ascii="Times New Roman" w:hAnsi="Times New Roman"/>
          <w:color w:val="000000" w:themeColor="text1"/>
          <w:kern w:val="0"/>
          <w:sz w:val="24"/>
          <w:szCs w:val="24"/>
        </w:rPr>
        <w:t>, China</w:t>
      </w:r>
      <w:r w:rsidRPr="00745F83">
        <w:rPr>
          <w:rFonts w:ascii="Times New Roman" w:hAnsi="Times New Roman"/>
          <w:color w:val="000000" w:themeColor="text1"/>
          <w:sz w:val="24"/>
          <w:szCs w:val="24"/>
        </w:rPr>
        <w:t>. Zinc chloride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98 %) and ferric chloride (FeCl</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CP), which were used as activating agents, as well as potassium iodide (KI, AR), sodium hyposulfite (</w:t>
      </w:r>
      <w:bookmarkStart w:id="68" w:name="_Hlk34247356"/>
      <w:r w:rsidRPr="00745F83">
        <w:rPr>
          <w:rFonts w:ascii="Times New Roman" w:hAnsi="Times New Roman"/>
          <w:color w:val="000000" w:themeColor="text1"/>
          <w:sz w:val="24"/>
          <w:szCs w:val="24"/>
        </w:rPr>
        <w:t>Na</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S</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O</w:t>
      </w:r>
      <w:r w:rsidRPr="00745F83">
        <w:rPr>
          <w:rFonts w:ascii="Times New Roman" w:hAnsi="Times New Roman"/>
          <w:color w:val="000000" w:themeColor="text1"/>
          <w:sz w:val="24"/>
          <w:szCs w:val="24"/>
          <w:vertAlign w:val="subscript"/>
        </w:rPr>
        <w:t>3</w:t>
      </w:r>
      <w:bookmarkEnd w:id="68"/>
      <w:r w:rsidRPr="00745F83">
        <w:rPr>
          <w:rFonts w:ascii="Times New Roman" w:hAnsi="Times New Roman"/>
          <w:color w:val="000000" w:themeColor="text1"/>
          <w:sz w:val="24"/>
          <w:szCs w:val="24"/>
        </w:rPr>
        <w:t>, AR), and iodine (I</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AR), </w:t>
      </w:r>
      <w:bookmarkStart w:id="69" w:name="OLE_LINK156"/>
      <w:bookmarkStart w:id="70" w:name="OLE_LINK157"/>
      <w:bookmarkStart w:id="71" w:name="OLE_LINK158"/>
      <w:bookmarkStart w:id="72" w:name="OLE_LINK155"/>
      <w:r w:rsidRPr="00745F83">
        <w:rPr>
          <w:rFonts w:ascii="Times New Roman" w:hAnsi="Times New Roman"/>
          <w:color w:val="000000" w:themeColor="text1"/>
          <w:sz w:val="24"/>
          <w:szCs w:val="24"/>
        </w:rPr>
        <w:t xml:space="preserve">were purchased from </w:t>
      </w:r>
      <w:proofErr w:type="spellStart"/>
      <w:r w:rsidRPr="00745F83">
        <w:rPr>
          <w:rFonts w:ascii="Times New Roman" w:hAnsi="Times New Roman"/>
          <w:color w:val="000000" w:themeColor="text1"/>
          <w:sz w:val="24"/>
          <w:szCs w:val="24"/>
        </w:rPr>
        <w:t>Sinopharm</w:t>
      </w:r>
      <w:proofErr w:type="spellEnd"/>
      <w:r w:rsidRPr="00745F83">
        <w:rPr>
          <w:rFonts w:ascii="Times New Roman" w:hAnsi="Times New Roman"/>
          <w:color w:val="000000" w:themeColor="text1"/>
          <w:sz w:val="24"/>
          <w:szCs w:val="24"/>
        </w:rPr>
        <w:t xml:space="preserve"> (Shanghai) Chemical Reagent Co., Ltd., China.</w:t>
      </w:r>
      <w:bookmarkStart w:id="73" w:name="OLE_LINK7"/>
      <w:bookmarkStart w:id="74" w:name="OLE_LINK6"/>
      <w:bookmarkEnd w:id="66"/>
      <w:bookmarkEnd w:id="67"/>
      <w:bookmarkEnd w:id="69"/>
      <w:bookmarkEnd w:id="70"/>
      <w:bookmarkEnd w:id="71"/>
      <w:bookmarkEnd w:id="72"/>
      <w:r w:rsidRPr="00745F83">
        <w:rPr>
          <w:rFonts w:ascii="Times New Roman" w:hAnsi="Times New Roman"/>
          <w:color w:val="000000" w:themeColor="text1"/>
          <w:sz w:val="24"/>
          <w:szCs w:val="24"/>
        </w:rPr>
        <w:t xml:space="preserve"> The other chemical reagents used were of analytical grade and obtained from commercial suppliers. In addition, the water used in this experiment was distilled water from a water purifier.</w:t>
      </w:r>
    </w:p>
    <w:p w14:paraId="17337DCA" w14:textId="77777777" w:rsidR="005A3F61" w:rsidRPr="00745F83" w:rsidRDefault="005A3F61">
      <w:pPr>
        <w:pStyle w:val="2"/>
        <w:spacing w:beforeLines="50" w:before="156" w:afterLines="50" w:after="156" w:line="480" w:lineRule="auto"/>
        <w:rPr>
          <w:rFonts w:ascii="Times New Roman" w:hAnsi="Times New Roman"/>
          <w:b w:val="0"/>
          <w:bCs w:val="0"/>
          <w:color w:val="000000" w:themeColor="text1"/>
          <w:szCs w:val="24"/>
        </w:rPr>
      </w:pPr>
      <w:r w:rsidRPr="00745F83">
        <w:rPr>
          <w:rFonts w:ascii="Times New Roman" w:hAnsi="Times New Roman"/>
          <w:b w:val="0"/>
          <w:bCs w:val="0"/>
          <w:color w:val="000000" w:themeColor="text1"/>
          <w:szCs w:val="24"/>
        </w:rPr>
        <w:t xml:space="preserve">2.2. Preparation of </w:t>
      </w:r>
      <w:bookmarkEnd w:id="73"/>
      <w:bookmarkEnd w:id="74"/>
      <w:r w:rsidRPr="00745F83">
        <w:rPr>
          <w:rFonts w:ascii="Times New Roman" w:hAnsi="Times New Roman"/>
          <w:b w:val="0"/>
          <w:bCs w:val="0"/>
          <w:color w:val="000000" w:themeColor="text1"/>
          <w:szCs w:val="24"/>
        </w:rPr>
        <w:t>Sawdust</w:t>
      </w:r>
      <w:r w:rsidRPr="00745F83">
        <w:rPr>
          <w:rFonts w:asciiTheme="minorEastAsia" w:eastAsiaTheme="minorEastAsia" w:hAnsiTheme="minorEastAsia" w:hint="eastAsia"/>
          <w:b w:val="0"/>
          <w:bCs w:val="0"/>
          <w:color w:val="000000" w:themeColor="text1"/>
          <w:szCs w:val="24"/>
        </w:rPr>
        <w:t xml:space="preserve"> </w:t>
      </w:r>
      <w:proofErr w:type="spellStart"/>
      <w:r w:rsidRPr="00745F83">
        <w:rPr>
          <w:rFonts w:ascii="Times New Roman" w:hAnsi="Times New Roman"/>
          <w:b w:val="0"/>
          <w:bCs w:val="0"/>
          <w:color w:val="000000" w:themeColor="text1"/>
          <w:szCs w:val="24"/>
        </w:rPr>
        <w:t>Hydrochar</w:t>
      </w:r>
      <w:proofErr w:type="spellEnd"/>
    </w:p>
    <w:p w14:paraId="2D6D7A83" w14:textId="77777777" w:rsidR="005A3F61" w:rsidRPr="00745F83" w:rsidRDefault="005A3F61" w:rsidP="00FD1692">
      <w:pPr>
        <w:autoSpaceDE w:val="0"/>
        <w:autoSpaceDN w:val="0"/>
        <w:adjustRightInd w:val="0"/>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 xml:space="preserve">Before the HTC process, </w:t>
      </w:r>
      <w:bookmarkStart w:id="75" w:name="_Hlk33113391"/>
      <w:r w:rsidRPr="00745F83">
        <w:rPr>
          <w:rFonts w:ascii="Times New Roman" w:hAnsi="Times New Roman"/>
          <w:color w:val="000000" w:themeColor="text1"/>
          <w:sz w:val="24"/>
          <w:szCs w:val="24"/>
        </w:rPr>
        <w:t>sawdust</w:t>
      </w:r>
      <w:bookmarkEnd w:id="75"/>
      <w:r w:rsidRPr="00745F83">
        <w:rPr>
          <w:rFonts w:ascii="Times New Roman" w:hAnsi="Times New Roman"/>
          <w:color w:val="000000" w:themeColor="text1"/>
          <w:sz w:val="24"/>
          <w:szCs w:val="24"/>
        </w:rPr>
        <w:t xml:space="preserve"> was dried at 80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for 2 hours and </w:t>
      </w:r>
      <w:bookmarkStart w:id="76" w:name="_Hlk33113403"/>
      <w:r w:rsidRPr="00745F83">
        <w:rPr>
          <w:rFonts w:ascii="Times New Roman" w:hAnsi="Times New Roman"/>
          <w:color w:val="000000" w:themeColor="text1"/>
          <w:sz w:val="24"/>
          <w:szCs w:val="24"/>
        </w:rPr>
        <w:t>pulverized by a grinder</w:t>
      </w:r>
      <w:bookmarkEnd w:id="76"/>
      <w:r w:rsidRPr="00745F83">
        <w:rPr>
          <w:rFonts w:ascii="Times New Roman" w:hAnsi="Times New Roman"/>
          <w:color w:val="000000" w:themeColor="text1"/>
          <w:sz w:val="24"/>
          <w:szCs w:val="24"/>
        </w:rPr>
        <w:t xml:space="preserve">. </w:t>
      </w:r>
      <w:r w:rsidRPr="00745F83">
        <w:rPr>
          <w:rFonts w:ascii="Times New Roman" w:hAnsi="Times New Roman"/>
          <w:color w:val="000000" w:themeColor="text1"/>
          <w:sz w:val="24"/>
          <w:szCs w:val="24"/>
        </w:rPr>
        <w:lastRenderedPageBreak/>
        <w:t>The particle size of dried sawdust was less than 1 mm. After pulverized by a grinder, the dried sawdust was mainly sieved through a 60-mesh sieve for better decomposition in HTC process</w:t>
      </w:r>
      <w:r w:rsidRPr="00745F83">
        <w:rPr>
          <w:rFonts w:ascii="Times New Roman" w:hAnsi="Times New Roman" w:hint="eastAsia"/>
          <w:color w:val="000000" w:themeColor="text1"/>
          <w:sz w:val="24"/>
          <w:szCs w:val="24"/>
        </w:rPr>
        <w:t>.</w:t>
      </w:r>
      <w:r w:rsidRPr="00745F83">
        <w:rPr>
          <w:rFonts w:ascii="Times New Roman" w:hAnsi="Times New Roman"/>
          <w:color w:val="000000" w:themeColor="text1"/>
          <w:sz w:val="24"/>
          <w:szCs w:val="24"/>
        </w:rPr>
        <w:t xml:space="preserve"> Then, 150 g sawdust and 900 mL of distilled water were loaded into a 3 L autoclave. The autoclave was heated to the target temperature (170, 200, 230, 260, or 290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as HTC temperature). When the target temperature was reached, the autoclave temperature was maintained for 0.5 hour at a stirring speed of 350 rpm/min. </w:t>
      </w:r>
      <w:bookmarkStart w:id="77" w:name="_Hlk33113137"/>
      <w:r w:rsidRPr="00745F83">
        <w:rPr>
          <w:rFonts w:ascii="Times New Roman" w:hAnsi="Times New Roman"/>
          <w:color w:val="000000" w:themeColor="text1"/>
          <w:sz w:val="24"/>
          <w:szCs w:val="24"/>
        </w:rPr>
        <w:t>After the reaction stopped, the mixed products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and </w:t>
      </w:r>
      <w:bookmarkStart w:id="78" w:name="OLE_LINK52"/>
      <w:bookmarkStart w:id="79" w:name="OLE_LINK53"/>
      <w:r w:rsidRPr="00745F83">
        <w:rPr>
          <w:rFonts w:ascii="Times New Roman" w:hAnsi="Times New Roman"/>
          <w:color w:val="000000" w:themeColor="text1"/>
          <w:sz w:val="24"/>
          <w:szCs w:val="24"/>
        </w:rPr>
        <w:t>hydrothermal solution</w:t>
      </w:r>
      <w:bookmarkEnd w:id="78"/>
      <w:bookmarkEnd w:id="79"/>
      <w:r w:rsidRPr="00745F83">
        <w:rPr>
          <w:rFonts w:ascii="Times New Roman" w:hAnsi="Times New Roman"/>
          <w:color w:val="000000" w:themeColor="text1"/>
          <w:sz w:val="24"/>
          <w:szCs w:val="24"/>
        </w:rPr>
        <w:t xml:space="preserve">) were separated by filtration to acquire the 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w:t>
      </w:r>
      <w:bookmarkStart w:id="80" w:name="_Hlk33119998"/>
      <w:r w:rsidRPr="00745F83">
        <w:rPr>
          <w:rFonts w:ascii="Times New Roman" w:hAnsi="Times New Roman"/>
          <w:color w:val="000000" w:themeColor="text1"/>
          <w:sz w:val="24"/>
          <w:szCs w:val="24"/>
        </w:rPr>
        <w:t xml:space="preserve">The 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was then dried at 80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for 24–48 hours and </w:t>
      </w:r>
      <w:bookmarkStart w:id="81" w:name="_Hlk33113648"/>
      <w:r w:rsidRPr="00745F83">
        <w:rPr>
          <w:rFonts w:ascii="Times New Roman" w:hAnsi="Times New Roman"/>
          <w:color w:val="000000" w:themeColor="text1"/>
          <w:sz w:val="24"/>
          <w:szCs w:val="24"/>
        </w:rPr>
        <w:t>sieved through a 60-</w:t>
      </w:r>
      <w:bookmarkStart w:id="82" w:name="_Hlk33113540"/>
      <w:r w:rsidRPr="00745F83">
        <w:rPr>
          <w:rFonts w:ascii="Times New Roman" w:hAnsi="Times New Roman"/>
          <w:color w:val="000000" w:themeColor="text1"/>
          <w:sz w:val="24"/>
          <w:szCs w:val="24"/>
        </w:rPr>
        <w:t>mesh sieve</w:t>
      </w:r>
      <w:bookmarkEnd w:id="81"/>
      <w:bookmarkEnd w:id="82"/>
      <w:r w:rsidRPr="00745F83">
        <w:rPr>
          <w:rFonts w:ascii="Times New Roman" w:hAnsi="Times New Roman"/>
          <w:color w:val="000000" w:themeColor="text1"/>
          <w:sz w:val="24"/>
          <w:szCs w:val="24"/>
        </w:rPr>
        <w:t>.</w:t>
      </w:r>
      <w:bookmarkEnd w:id="80"/>
    </w:p>
    <w:bookmarkEnd w:id="77"/>
    <w:p w14:paraId="5C01BC0B" w14:textId="77777777" w:rsidR="005A3F61" w:rsidRPr="00745F83" w:rsidRDefault="005A3F61">
      <w:pPr>
        <w:pStyle w:val="2"/>
        <w:spacing w:beforeLines="50" w:before="156" w:afterLines="50" w:after="156" w:line="360" w:lineRule="auto"/>
        <w:rPr>
          <w:rFonts w:ascii="Times New Roman" w:hAnsi="Times New Roman"/>
          <w:b w:val="0"/>
          <w:bCs w:val="0"/>
          <w:color w:val="000000" w:themeColor="text1"/>
          <w:szCs w:val="24"/>
        </w:rPr>
      </w:pPr>
      <w:r w:rsidRPr="00745F83">
        <w:rPr>
          <w:rFonts w:ascii="Times New Roman" w:hAnsi="Times New Roman"/>
          <w:b w:val="0"/>
          <w:bCs w:val="0"/>
          <w:color w:val="000000" w:themeColor="text1"/>
          <w:szCs w:val="24"/>
        </w:rPr>
        <w:t>2.3. Preparation of Granular Fuel</w:t>
      </w:r>
    </w:p>
    <w:p w14:paraId="4997E4A3"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u w:val="single"/>
        </w:rPr>
      </w:pPr>
      <w:r w:rsidRPr="00745F83">
        <w:rPr>
          <w:rFonts w:ascii="Times New Roman" w:hAnsi="Times New Roman"/>
          <w:color w:val="000000" w:themeColor="text1"/>
          <w:sz w:val="24"/>
          <w:szCs w:val="24"/>
        </w:rPr>
        <w:t xml:space="preserve">GF was prepared by densification of 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The 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was densified at 140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and 115 MPa for 30 s by a bead machine (769YP-15A, Tianjin </w:t>
      </w:r>
      <w:proofErr w:type="spellStart"/>
      <w:r w:rsidRPr="00745F83">
        <w:rPr>
          <w:rFonts w:ascii="Times New Roman" w:hAnsi="Times New Roman"/>
          <w:color w:val="000000" w:themeColor="text1"/>
          <w:sz w:val="24"/>
          <w:szCs w:val="24"/>
        </w:rPr>
        <w:t>Keyi</w:t>
      </w:r>
      <w:proofErr w:type="spellEnd"/>
      <w:r w:rsidRPr="00745F83">
        <w:rPr>
          <w:rFonts w:ascii="Times New Roman" w:hAnsi="Times New Roman"/>
          <w:color w:val="000000" w:themeColor="text1"/>
          <w:sz w:val="24"/>
          <w:szCs w:val="24"/>
        </w:rPr>
        <w:t xml:space="preserve"> High and New Technology Co., Ltd., China) (Reza et al., 2014). GF with a diameter of 13 mm and a length of 3–6 mm was obtained. The products of GF were denoted as HCP-X, where X represents the HTC temperature.</w:t>
      </w:r>
    </w:p>
    <w:p w14:paraId="632B179B" w14:textId="77777777" w:rsidR="005A3F61" w:rsidRPr="00745F83" w:rsidRDefault="005A3F61">
      <w:pPr>
        <w:pStyle w:val="2"/>
        <w:spacing w:beforeLines="50" w:before="156" w:afterLines="50" w:after="156" w:line="360" w:lineRule="auto"/>
        <w:rPr>
          <w:rFonts w:ascii="Times New Roman" w:hAnsi="Times New Roman"/>
          <w:b w:val="0"/>
          <w:bCs w:val="0"/>
          <w:color w:val="000000" w:themeColor="text1"/>
          <w:szCs w:val="24"/>
        </w:rPr>
      </w:pPr>
      <w:r w:rsidRPr="00745F83">
        <w:rPr>
          <w:rFonts w:ascii="Times New Roman" w:hAnsi="Times New Roman"/>
          <w:b w:val="0"/>
          <w:bCs w:val="0"/>
          <w:color w:val="000000" w:themeColor="text1"/>
          <w:szCs w:val="24"/>
        </w:rPr>
        <w:t>2.4. Preparation of Granular Activated Carbon</w:t>
      </w:r>
    </w:p>
    <w:p w14:paraId="07357FB6"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 xml:space="preserve">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needs to be pelletized and further activated with an activating agent at high temperature to obtain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t>
      </w:r>
      <w:bookmarkStart w:id="83" w:name="_Hlk34344490"/>
      <w:r w:rsidRPr="00745F83">
        <w:rPr>
          <w:rFonts w:ascii="Times New Roman" w:hAnsi="Times New Roman"/>
          <w:color w:val="000000" w:themeColor="text1"/>
          <w:sz w:val="24"/>
          <w:szCs w:val="24"/>
        </w:rPr>
        <w:t xml:space="preserve">The wet granulation was used in the preparation of granular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at the step of preparation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In the </w:t>
      </w:r>
      <w:bookmarkStart w:id="84" w:name="_Hlk35585904"/>
      <w:r w:rsidRPr="00745F83">
        <w:rPr>
          <w:rFonts w:ascii="Times New Roman" w:hAnsi="Times New Roman"/>
          <w:color w:val="000000" w:themeColor="text1"/>
          <w:sz w:val="24"/>
          <w:szCs w:val="24"/>
        </w:rPr>
        <w:t>densifying</w:t>
      </w:r>
      <w:bookmarkEnd w:id="84"/>
      <w:r w:rsidRPr="00745F83">
        <w:rPr>
          <w:rFonts w:ascii="Times New Roman" w:hAnsi="Times New Roman"/>
          <w:color w:val="000000" w:themeColor="text1"/>
          <w:sz w:val="24"/>
          <w:szCs w:val="24"/>
        </w:rPr>
        <w:t xml:space="preserve"> process, the gage pressure and temperature were zero and room temperature</w:t>
      </w:r>
      <w:bookmarkEnd w:id="83"/>
      <w:r w:rsidRPr="00745F83">
        <w:rPr>
          <w:rFonts w:ascii="Times New Roman" w:hAnsi="Times New Roman"/>
          <w:color w:val="000000" w:themeColor="text1"/>
          <w:sz w:val="24"/>
          <w:szCs w:val="24"/>
        </w:rPr>
        <w:t xml:space="preserve">. </w:t>
      </w:r>
      <w:bookmarkStart w:id="85" w:name="_Hlk34686365"/>
      <w:r w:rsidRPr="00745F83">
        <w:rPr>
          <w:rFonts w:ascii="Times New Roman" w:hAnsi="Times New Roman"/>
          <w:color w:val="000000" w:themeColor="text1"/>
          <w:sz w:val="24"/>
          <w:szCs w:val="24"/>
        </w:rPr>
        <w:t xml:space="preserve">The diameter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has an effect on pore distribution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If the diameter is so big, the inside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would not be wholly activated leading to the forming of micropore. In addition, the particle diameter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is closely related </w:t>
      </w:r>
      <w:r w:rsidRPr="00745F83">
        <w:rPr>
          <w:rFonts w:ascii="Times New Roman" w:hAnsi="Times New Roman"/>
          <w:color w:val="000000" w:themeColor="text1"/>
          <w:sz w:val="24"/>
          <w:szCs w:val="24"/>
        </w:rPr>
        <w:lastRenderedPageBreak/>
        <w:t xml:space="preserve">to its application. In the use process, sewage treatment will mostly choose larger particles, because it is easy to be loaded into handling facilities as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Most of the small particles (Less than 1 mm) will be used for air purification treatment. According to commercial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for sewage treatment (about 1.5-8 mm) and literature (</w:t>
      </w:r>
      <w:proofErr w:type="spellStart"/>
      <w:r w:rsidRPr="00745F83">
        <w:rPr>
          <w:rFonts w:ascii="Times New Roman" w:hAnsi="Times New Roman"/>
          <w:color w:val="000000" w:themeColor="text1"/>
          <w:sz w:val="24"/>
          <w:szCs w:val="24"/>
        </w:rPr>
        <w:t>Rizhikovs</w:t>
      </w:r>
      <w:proofErr w:type="spellEnd"/>
      <w:r w:rsidRPr="00745F83">
        <w:rPr>
          <w:rFonts w:ascii="Times New Roman" w:hAnsi="Times New Roman"/>
          <w:color w:val="000000" w:themeColor="text1"/>
          <w:sz w:val="24"/>
          <w:szCs w:val="24"/>
        </w:rPr>
        <w:t xml:space="preserve"> et al., 2012), the diameter of 6 mm was moderate and common. </w:t>
      </w:r>
      <w:bookmarkStart w:id="86" w:name="_Hlk39868411"/>
      <w:bookmarkStart w:id="87" w:name="_Hlk40139377"/>
      <w:bookmarkEnd w:id="85"/>
      <w:r w:rsidRPr="00745F83">
        <w:rPr>
          <w:rFonts w:ascii="Times New Roman" w:hAnsi="Times New Roman"/>
          <w:color w:val="000000" w:themeColor="text1"/>
          <w:sz w:val="24"/>
          <w:szCs w:val="24"/>
        </w:rPr>
        <w:t>These quantities for both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w:t>
      </w:r>
      <w:r w:rsidRPr="00745F83">
        <w:rPr>
          <w:rFonts w:ascii="Times New Roman" w:hAnsi="Times New Roman"/>
          <w:noProof/>
          <w:color w:val="000000" w:themeColor="text1"/>
          <w:sz w:val="24"/>
          <w:szCs w:val="24"/>
        </w:rPr>
        <w:t>(Zhu et al., 2014a)</w:t>
      </w:r>
      <w:r w:rsidRPr="00745F83">
        <w:rPr>
          <w:rFonts w:ascii="Times New Roman" w:hAnsi="Times New Roman"/>
          <w:color w:val="000000" w:themeColor="text1"/>
          <w:sz w:val="24"/>
          <w:szCs w:val="24"/>
        </w:rPr>
        <w:t xml:space="preserve"> and FeCl</w:t>
      </w:r>
      <w:r w:rsidRPr="00745F83">
        <w:rPr>
          <w:rFonts w:ascii="Times New Roman" w:hAnsi="Times New Roman"/>
          <w:color w:val="000000" w:themeColor="text1"/>
          <w:sz w:val="24"/>
          <w:szCs w:val="24"/>
          <w:vertAlign w:val="subscript"/>
        </w:rPr>
        <w:t>3</w:t>
      </w:r>
      <w:r w:rsidRPr="00745F83">
        <w:rPr>
          <w:rFonts w:ascii="Times New Roman" w:hAnsi="Times New Roman"/>
          <w:color w:val="000000" w:themeColor="text1"/>
          <w:sz w:val="24"/>
          <w:szCs w:val="24"/>
        </w:rPr>
        <w:t xml:space="preserve"> (Zhu et al., 2016) were selected according to previous research findings.</w:t>
      </w:r>
      <w:bookmarkEnd w:id="86"/>
      <w:r w:rsidRPr="00745F83">
        <w:rPr>
          <w:rFonts w:ascii="Times New Roman" w:hAnsi="Times New Roman"/>
          <w:color w:val="000000" w:themeColor="text1"/>
          <w:sz w:val="24"/>
          <w:szCs w:val="24"/>
        </w:rPr>
        <w:t xml:space="preserve"> </w:t>
      </w:r>
      <w:bookmarkStart w:id="88" w:name="_Hlk39868343"/>
      <w:bookmarkStart w:id="89" w:name="_Hlk39870183"/>
      <w:bookmarkStart w:id="90" w:name="_Hlk35587252"/>
      <w:r w:rsidRPr="00745F83">
        <w:rPr>
          <w:rFonts w:ascii="Times New Roman" w:hAnsi="Times New Roman"/>
          <w:color w:val="000000" w:themeColor="text1"/>
          <w:sz w:val="24"/>
          <w:szCs w:val="24"/>
        </w:rPr>
        <w:t xml:space="preserve">The activation conditions of 700 °C </w:t>
      </w:r>
      <w:r w:rsidRPr="00745F83">
        <w:rPr>
          <w:rFonts w:ascii="Times New Roman" w:hAnsi="Times New Roman"/>
          <w:noProof/>
          <w:color w:val="000000" w:themeColor="text1"/>
          <w:sz w:val="24"/>
          <w:szCs w:val="24"/>
        </w:rPr>
        <w:t>(Zhu et al., 2014b)</w:t>
      </w:r>
      <w:r w:rsidRPr="00745F83">
        <w:rPr>
          <w:rFonts w:ascii="Times New Roman" w:hAnsi="Times New Roman"/>
          <w:color w:val="000000" w:themeColor="text1"/>
          <w:sz w:val="24"/>
          <w:szCs w:val="24"/>
        </w:rPr>
        <w:t xml:space="preserve"> and 1.5 h were suitable for preparation of carbon materials due to better </w:t>
      </w:r>
      <w:proofErr w:type="spellStart"/>
      <w:r w:rsidRPr="00745F83">
        <w:rPr>
          <w:rFonts w:ascii="Times New Roman" w:hAnsi="Times New Roman"/>
          <w:color w:val="000000" w:themeColor="text1"/>
          <w:sz w:val="24"/>
          <w:szCs w:val="24"/>
        </w:rPr>
        <w:t>Brunauer</w:t>
      </w:r>
      <w:proofErr w:type="spellEnd"/>
      <w:r w:rsidRPr="00745F83">
        <w:rPr>
          <w:rFonts w:ascii="Times New Roman" w:hAnsi="Times New Roman"/>
          <w:color w:val="000000" w:themeColor="text1"/>
          <w:sz w:val="24"/>
          <w:szCs w:val="24"/>
        </w:rPr>
        <w:t>-Emmett-Teller (BET) surface area and</w:t>
      </w:r>
      <w:r w:rsidRPr="00745F83">
        <w:rPr>
          <w:color w:val="000000" w:themeColor="text1"/>
        </w:rPr>
        <w:t xml:space="preserve"> </w:t>
      </w:r>
      <w:r w:rsidRPr="00745F83">
        <w:rPr>
          <w:rFonts w:ascii="Times New Roman" w:hAnsi="Times New Roman"/>
          <w:color w:val="000000" w:themeColor="text1"/>
          <w:sz w:val="24"/>
          <w:szCs w:val="24"/>
        </w:rPr>
        <w:t xml:space="preserve">product yield of </w:t>
      </w:r>
      <w:bookmarkEnd w:id="88"/>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t>
      </w:r>
      <w:r w:rsidRPr="00745F83">
        <w:rPr>
          <w:rFonts w:ascii="Times New Roman" w:hAnsi="Times New Roman"/>
          <w:noProof/>
          <w:color w:val="000000" w:themeColor="text1"/>
          <w:sz w:val="24"/>
          <w:szCs w:val="24"/>
        </w:rPr>
        <w:t>(Luo et al., 2019)</w:t>
      </w:r>
      <w:r w:rsidRPr="00745F83">
        <w:rPr>
          <w:rFonts w:ascii="Times New Roman" w:hAnsi="Times New Roman"/>
          <w:color w:val="000000" w:themeColor="text1"/>
          <w:sz w:val="24"/>
          <w:szCs w:val="24"/>
        </w:rPr>
        <w:t>.</w:t>
      </w:r>
      <w:bookmarkEnd w:id="87"/>
      <w:r w:rsidRPr="00745F83">
        <w:rPr>
          <w:rFonts w:ascii="Times New Roman" w:hAnsi="Times New Roman"/>
          <w:color w:val="000000" w:themeColor="text1"/>
          <w:sz w:val="24"/>
          <w:szCs w:val="24"/>
        </w:rPr>
        <w:t xml:space="preserve"> </w:t>
      </w:r>
      <w:bookmarkEnd w:id="89"/>
      <w:r w:rsidRPr="00745F83">
        <w:rPr>
          <w:rFonts w:ascii="Times New Roman" w:hAnsi="Times New Roman"/>
          <w:color w:val="000000" w:themeColor="text1"/>
          <w:sz w:val="24"/>
          <w:szCs w:val="24"/>
        </w:rPr>
        <w:t xml:space="preserve">If activation temperature and time were too low, BET surface area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would not be developed absolutely due to reduction in volatilization of organics. If activation temperature and time were too high, micropores may be collapsed into mesopores and even large pores which lead to lower BET surface area and the product yield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is also decreased. </w:t>
      </w:r>
      <w:bookmarkEnd w:id="90"/>
      <w:r w:rsidRPr="00745F83">
        <w:rPr>
          <w:rFonts w:ascii="Times New Roman" w:hAnsi="Times New Roman"/>
          <w:color w:val="000000" w:themeColor="text1"/>
          <w:sz w:val="24"/>
          <w:szCs w:val="24"/>
        </w:rPr>
        <w:t xml:space="preserve">The steps were as follows: 10 g 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20 g of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and 100 mL of 0.8 M FeCl</w:t>
      </w:r>
      <w:r w:rsidRPr="00745F83">
        <w:rPr>
          <w:rFonts w:ascii="Times New Roman" w:hAnsi="Times New Roman"/>
          <w:color w:val="000000" w:themeColor="text1"/>
          <w:sz w:val="24"/>
          <w:szCs w:val="24"/>
          <w:vertAlign w:val="subscript"/>
        </w:rPr>
        <w:t xml:space="preserve">3 </w:t>
      </w:r>
      <w:r w:rsidRPr="00745F83">
        <w:rPr>
          <w:rFonts w:ascii="Times New Roman" w:hAnsi="Times New Roman"/>
          <w:color w:val="000000" w:themeColor="text1"/>
          <w:sz w:val="24"/>
          <w:szCs w:val="24"/>
        </w:rPr>
        <w:t xml:space="preserve">were mixed in a 120 mL bottle, then put into an oscillating box with a speed of 150 rpm/min at 25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for 24 hours. After shaking, solids were collected by filtration and dried at 80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for 12 hours. The solids were then pelletized with 10 mL distilled water on a 6 mm die to acquire granular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The granular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was collected after being dried. In order to develop a pore structure, the granular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was loaded into the tube furnace and heated to the final temperature of 700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at a rate of 5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C/min, then soaked for 1.5 hours. Lastly, the products were washed with 0.1 M HCl and distilled water to bring them to a neutral pH, and then dried at 80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The products were denoted as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-X, with X representing the HTC temperature.</w:t>
      </w:r>
    </w:p>
    <w:p w14:paraId="2A7119E6" w14:textId="77777777" w:rsidR="005A3F61" w:rsidRPr="00745F83" w:rsidRDefault="005A3F61">
      <w:pPr>
        <w:pStyle w:val="2"/>
        <w:spacing w:beforeLines="50" w:before="156" w:afterLines="50" w:after="156" w:line="360" w:lineRule="auto"/>
        <w:rPr>
          <w:rFonts w:ascii="Times New Roman" w:hAnsi="Times New Roman"/>
          <w:b w:val="0"/>
          <w:bCs w:val="0"/>
          <w:color w:val="000000" w:themeColor="text1"/>
          <w:szCs w:val="24"/>
        </w:rPr>
      </w:pPr>
      <w:r w:rsidRPr="00745F83">
        <w:rPr>
          <w:rFonts w:ascii="Times New Roman" w:hAnsi="Times New Roman"/>
          <w:b w:val="0"/>
          <w:bCs w:val="0"/>
          <w:color w:val="000000" w:themeColor="text1"/>
          <w:szCs w:val="24"/>
        </w:rPr>
        <w:lastRenderedPageBreak/>
        <w:t xml:space="preserve">2.5. Characterization and Analysis </w:t>
      </w:r>
    </w:p>
    <w:p w14:paraId="4FFB498C"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 xml:space="preserve">The whole experimental process for producing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can be broken down into three main steps: HTC, </w:t>
      </w:r>
      <w:bookmarkStart w:id="91" w:name="OLE_LINK56"/>
      <w:bookmarkStart w:id="92" w:name="OLE_LINK54"/>
      <w:bookmarkStart w:id="93" w:name="OLE_LINK55"/>
      <w:r w:rsidRPr="00745F83">
        <w:rPr>
          <w:rFonts w:ascii="Times New Roman" w:hAnsi="Times New Roman"/>
          <w:color w:val="000000" w:themeColor="text1"/>
          <w:sz w:val="24"/>
          <w:szCs w:val="24"/>
        </w:rPr>
        <w:t>pelleti</w:t>
      </w:r>
      <w:bookmarkEnd w:id="91"/>
      <w:bookmarkEnd w:id="92"/>
      <w:bookmarkEnd w:id="93"/>
      <w:r w:rsidRPr="00745F83">
        <w:rPr>
          <w:rFonts w:ascii="Times New Roman" w:hAnsi="Times New Roman"/>
          <w:color w:val="000000" w:themeColor="text1"/>
          <w:sz w:val="24"/>
          <w:szCs w:val="24"/>
        </w:rPr>
        <w:t>ng, and activation. The mass of sawdust</w:t>
      </w:r>
      <w:r w:rsidRPr="00745F83">
        <w:rPr>
          <w:rFonts w:ascii="Times New Roman" w:hAnsi="Times New Roman"/>
          <w:i/>
          <w:color w:val="000000" w:themeColor="text1"/>
          <w:sz w:val="24"/>
          <w:szCs w:val="24"/>
        </w:rPr>
        <w:t xml:space="preserve"> </w:t>
      </w:r>
      <w:r w:rsidRPr="00745F83">
        <w:rPr>
          <w:rFonts w:ascii="Times New Roman" w:hAnsi="Times New Roman"/>
          <w:color w:val="000000" w:themeColor="text1"/>
          <w:sz w:val="24"/>
          <w:szCs w:val="24"/>
        </w:rPr>
        <w:t xml:space="preserve">was defined as </w:t>
      </w:r>
      <w:proofErr w:type="spellStart"/>
      <w:r w:rsidRPr="00745F83">
        <w:rPr>
          <w:rFonts w:ascii="Times New Roman" w:hAnsi="Times New Roman"/>
          <w:color w:val="000000" w:themeColor="text1"/>
          <w:sz w:val="24"/>
          <w:szCs w:val="24"/>
        </w:rPr>
        <w:t>m</w:t>
      </w:r>
      <w:r w:rsidRPr="00745F83">
        <w:rPr>
          <w:rFonts w:ascii="Times New Roman" w:hAnsi="Times New Roman"/>
          <w:color w:val="000000" w:themeColor="text1"/>
          <w:sz w:val="24"/>
          <w:szCs w:val="24"/>
          <w:vertAlign w:val="subscript"/>
        </w:rPr>
        <w:t>o</w:t>
      </w:r>
      <w:proofErr w:type="spellEnd"/>
      <w:r w:rsidRPr="00745F83">
        <w:rPr>
          <w:rFonts w:ascii="Times New Roman" w:hAnsi="Times New Roman"/>
          <w:color w:val="000000" w:themeColor="text1"/>
          <w:sz w:val="24"/>
          <w:szCs w:val="24"/>
          <w:vertAlign w:val="subscript"/>
        </w:rPr>
        <w:t xml:space="preserve"> </w:t>
      </w:r>
      <w:r w:rsidRPr="00745F83">
        <w:rPr>
          <w:rFonts w:ascii="Times New Roman" w:hAnsi="Times New Roman"/>
          <w:color w:val="000000" w:themeColor="text1"/>
          <w:sz w:val="24"/>
          <w:szCs w:val="24"/>
        </w:rPr>
        <w:t xml:space="preserve">(g) and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obtained from HTC was defined as m</w:t>
      </w:r>
      <w:r w:rsidRPr="00745F83">
        <w:rPr>
          <w:rFonts w:ascii="Times New Roman" w:hAnsi="Times New Roman"/>
          <w:color w:val="000000" w:themeColor="text1"/>
          <w:sz w:val="24"/>
          <w:szCs w:val="24"/>
          <w:vertAlign w:val="subscript"/>
        </w:rPr>
        <w:t xml:space="preserve">1 </w:t>
      </w:r>
      <w:r w:rsidRPr="00745F83">
        <w:rPr>
          <w:rFonts w:ascii="Times New Roman" w:hAnsi="Times New Roman"/>
          <w:color w:val="000000" w:themeColor="text1"/>
          <w:sz w:val="24"/>
          <w:szCs w:val="24"/>
        </w:rPr>
        <w:t xml:space="preserve">(g).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obtained by activation was defined as m</w:t>
      </w:r>
      <w:r w:rsidRPr="00745F83">
        <w:rPr>
          <w:rFonts w:ascii="Times New Roman" w:hAnsi="Times New Roman"/>
          <w:color w:val="000000" w:themeColor="text1"/>
          <w:sz w:val="24"/>
          <w:szCs w:val="24"/>
          <w:vertAlign w:val="subscript"/>
        </w:rPr>
        <w:t xml:space="preserve">2 </w:t>
      </w:r>
      <w:r w:rsidRPr="00745F83">
        <w:rPr>
          <w:rFonts w:ascii="Times New Roman" w:hAnsi="Times New Roman"/>
          <w:color w:val="000000" w:themeColor="text1"/>
          <w:sz w:val="24"/>
          <w:szCs w:val="24"/>
        </w:rPr>
        <w:t xml:space="preserve">(g). The overall process yield can be divided into two types: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yield (%) and activation yield (%), which were calculated by Eq. (1), and Eq. (2):</w:t>
      </w:r>
    </w:p>
    <w:p w14:paraId="76415427" w14:textId="77777777" w:rsidR="005A3F61" w:rsidRPr="00745F83" w:rsidRDefault="005A3F61">
      <w:pPr>
        <w:spacing w:line="480" w:lineRule="auto"/>
        <w:ind w:firstLineChars="100" w:firstLine="240"/>
        <w:jc w:val="center"/>
        <w:rPr>
          <w:rFonts w:ascii="Times New Roman" w:hAnsi="Times New Roman"/>
          <w:color w:val="000000" w:themeColor="text1"/>
          <w:sz w:val="24"/>
          <w:szCs w:val="24"/>
        </w:rPr>
      </w:pPr>
      <w:r w:rsidRPr="00745F83">
        <w:rPr>
          <w:rFonts w:ascii="Times New Roman" w:hAnsi="Times New Roman"/>
          <w:color w:val="000000" w:themeColor="text1"/>
          <w:sz w:val="24"/>
          <w:szCs w:val="24"/>
        </w:rPr>
        <w:t xml:space="preserve">         </w:t>
      </w:r>
      <m:oMath>
        <m:r>
          <m:rPr>
            <m:sty m:val="p"/>
          </m:rPr>
          <w:rPr>
            <w:rFonts w:ascii="Cambria Math" w:hAnsi="Cambria Math"/>
            <w:color w:val="000000" w:themeColor="text1"/>
            <w:sz w:val="24"/>
            <w:szCs w:val="24"/>
          </w:rPr>
          <m:t>hydrochar yield=</m:t>
        </m:r>
        <m:sSub>
          <m:sSubPr>
            <m:ctrlPr>
              <w:rPr>
                <w:rFonts w:ascii="Cambria Math" w:hAnsi="Cambria Math"/>
                <w:i/>
                <w:color w:val="000000" w:themeColor="text1"/>
                <w:sz w:val="24"/>
                <w:szCs w:val="24"/>
              </w:rPr>
            </m:ctrlPr>
          </m:sSubPr>
          <m:e>
            <m:r>
              <w:rPr>
                <w:rFonts w:ascii="Cambria Math" w:hAnsi="Cambria Math" w:hint="eastAsia"/>
                <w:color w:val="000000" w:themeColor="text1"/>
                <w:sz w:val="24"/>
                <w:szCs w:val="24"/>
              </w:rPr>
              <m:t>m</m:t>
            </m:r>
          </m:e>
          <m:sub>
            <m:r>
              <w:rPr>
                <w:rFonts w:ascii="Cambria Math" w:hAnsi="Cambria Math"/>
                <w:color w:val="000000" w:themeColor="text1"/>
                <w:sz w:val="24"/>
                <w:szCs w:val="24"/>
              </w:rPr>
              <m:t>1</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0</m:t>
            </m:r>
          </m:sub>
        </m:sSub>
        <m:r>
          <w:rPr>
            <w:rFonts w:ascii="Cambria Math" w:hAnsi="Cambria Math"/>
            <w:color w:val="000000" w:themeColor="text1"/>
            <w:sz w:val="24"/>
            <w:szCs w:val="24"/>
          </w:rPr>
          <m:t>*100</m:t>
        </m:r>
      </m:oMath>
      <w:r w:rsidRPr="00745F83">
        <w:rPr>
          <w:rFonts w:ascii="Times New Roman" w:hAnsi="Times New Roman"/>
          <w:color w:val="000000" w:themeColor="text1"/>
          <w:sz w:val="24"/>
          <w:szCs w:val="24"/>
        </w:rPr>
        <w:t xml:space="preserve"> %        </w:t>
      </w:r>
      <w:r w:rsidRPr="00745F83">
        <w:rPr>
          <w:rFonts w:ascii="Times New Roman" w:hAnsi="Times New Roman"/>
          <w:color w:val="000000" w:themeColor="text1"/>
          <w:sz w:val="24"/>
          <w:szCs w:val="24"/>
        </w:rPr>
        <w:tab/>
        <w:t>(1)</w:t>
      </w:r>
    </w:p>
    <w:p w14:paraId="43464345" w14:textId="77777777" w:rsidR="005A3F61" w:rsidRPr="00745F83" w:rsidRDefault="005A3F61">
      <w:pPr>
        <w:spacing w:line="480" w:lineRule="auto"/>
        <w:ind w:firstLineChars="100" w:firstLine="240"/>
        <w:jc w:val="center"/>
        <w:rPr>
          <w:rFonts w:ascii="Times New Roman" w:hAnsi="Times New Roman"/>
          <w:color w:val="000000" w:themeColor="text1"/>
          <w:sz w:val="24"/>
          <w:szCs w:val="24"/>
        </w:rPr>
      </w:pPr>
      <w:r w:rsidRPr="00745F83">
        <w:rPr>
          <w:rFonts w:ascii="Times New Roman" w:hAnsi="Times New Roman"/>
          <w:color w:val="000000" w:themeColor="text1"/>
          <w:kern w:val="0"/>
          <w:sz w:val="24"/>
          <w:szCs w:val="24"/>
        </w:rPr>
        <w:t xml:space="preserve">          </w:t>
      </w:r>
      <m:oMath>
        <m:r>
          <m:rPr>
            <m:sty m:val="p"/>
          </m:rPr>
          <w:rPr>
            <w:rFonts w:ascii="Cambria Math" w:hAnsi="Cambria Math"/>
            <w:color w:val="000000" w:themeColor="text1"/>
            <w:kern w:val="0"/>
            <w:sz w:val="24"/>
            <w:szCs w:val="24"/>
          </w:rPr>
          <m:t>activation yield</m:t>
        </m:r>
        <m:r>
          <m:rPr>
            <m:sty m:val="p"/>
          </m:rPr>
          <w:rPr>
            <w:rFonts w:ascii="Cambria Math" w:hAnsi="Cambria Math"/>
            <w:color w:val="000000" w:themeColor="text1"/>
            <w:sz w:val="24"/>
            <w:szCs w:val="24"/>
          </w:rPr>
          <m:t>=</m:t>
        </m:r>
        <m:sSub>
          <m:sSubPr>
            <m:ctrlPr>
              <w:rPr>
                <w:rFonts w:ascii="Cambria Math" w:hAnsi="Cambria Math"/>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2</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1</m:t>
            </m:r>
          </m:sub>
        </m:sSub>
        <m:r>
          <w:rPr>
            <w:rFonts w:ascii="Cambria Math" w:hAnsi="Cambria Math"/>
            <w:color w:val="000000" w:themeColor="text1"/>
            <w:sz w:val="24"/>
            <w:szCs w:val="24"/>
          </w:rPr>
          <m:t>*100</m:t>
        </m:r>
      </m:oMath>
      <w:r w:rsidRPr="00745F83">
        <w:rPr>
          <w:rFonts w:ascii="Times New Roman" w:hAnsi="Times New Roman"/>
          <w:color w:val="000000" w:themeColor="text1"/>
          <w:sz w:val="24"/>
          <w:szCs w:val="24"/>
        </w:rPr>
        <w:t xml:space="preserve"> %     </w:t>
      </w:r>
      <w:proofErr w:type="gramStart"/>
      <w:r w:rsidRPr="00745F83">
        <w:rPr>
          <w:rFonts w:ascii="Times New Roman" w:hAnsi="Times New Roman"/>
          <w:color w:val="000000" w:themeColor="text1"/>
          <w:sz w:val="24"/>
          <w:szCs w:val="24"/>
        </w:rPr>
        <w:t xml:space="preserve">   (</w:t>
      </w:r>
      <w:proofErr w:type="gramEnd"/>
      <w:r w:rsidRPr="00745F83">
        <w:rPr>
          <w:rFonts w:ascii="Times New Roman" w:hAnsi="Times New Roman"/>
          <w:color w:val="000000" w:themeColor="text1"/>
          <w:sz w:val="24"/>
          <w:szCs w:val="24"/>
        </w:rPr>
        <w:t>2)</w:t>
      </w:r>
    </w:p>
    <w:p w14:paraId="798F8581" w14:textId="77777777" w:rsidR="005A3F61" w:rsidRPr="00745F83" w:rsidRDefault="005A3F61" w:rsidP="00F83663">
      <w:pPr>
        <w:spacing w:line="480" w:lineRule="auto"/>
        <w:ind w:leftChars="50" w:left="105" w:firstLineChars="100" w:firstLine="240"/>
        <w:jc w:val="left"/>
        <w:rPr>
          <w:rFonts w:ascii="Times New Roman" w:hAnsi="Times New Roman"/>
          <w:color w:val="000000" w:themeColor="text1"/>
          <w:sz w:val="24"/>
          <w:szCs w:val="24"/>
        </w:rPr>
      </w:pPr>
      <w:bookmarkStart w:id="94" w:name="_Hlk40139967"/>
      <w:bookmarkStart w:id="95" w:name="_Hlk33900660"/>
      <w:r w:rsidRPr="00745F83">
        <w:rPr>
          <w:rFonts w:ascii="Times New Roman" w:hAnsi="Times New Roman"/>
          <w:color w:val="000000" w:themeColor="text1"/>
          <w:sz w:val="24"/>
          <w:szCs w:val="24"/>
        </w:rPr>
        <w:t>Higher heating value (</w:t>
      </w:r>
      <w:proofErr w:type="spellStart"/>
      <w:r w:rsidRPr="00745F83">
        <w:rPr>
          <w:rFonts w:ascii="Times New Roman" w:hAnsi="Times New Roman"/>
          <w:color w:val="000000" w:themeColor="text1"/>
          <w:sz w:val="24"/>
          <w:szCs w:val="24"/>
        </w:rPr>
        <w:t>HHV</w:t>
      </w:r>
      <w:proofErr w:type="spellEnd"/>
      <w:r w:rsidRPr="00745F83">
        <w:rPr>
          <w:rFonts w:ascii="Times New Roman" w:hAnsi="Times New Roman"/>
          <w:color w:val="000000" w:themeColor="text1"/>
          <w:sz w:val="24"/>
          <w:szCs w:val="24"/>
        </w:rPr>
        <w:t xml:space="preserve">) was calculated by Eq. (3) </w:t>
      </w:r>
      <w:r w:rsidRPr="00745F83">
        <w:rPr>
          <w:rFonts w:ascii="Times New Roman" w:hAnsi="Times New Roman"/>
          <w:noProof/>
          <w:color w:val="000000" w:themeColor="text1"/>
          <w:sz w:val="24"/>
          <w:szCs w:val="24"/>
        </w:rPr>
        <w:t>(Channiwala and Parikh, 2002)</w:t>
      </w:r>
      <w:r w:rsidRPr="00745F83">
        <w:rPr>
          <w:rFonts w:ascii="Times New Roman" w:hAnsi="Times New Roman" w:hint="eastAsia"/>
          <w:bCs/>
          <w:color w:val="000000" w:themeColor="text1"/>
          <w:sz w:val="24"/>
          <w:szCs w:val="24"/>
        </w:rPr>
        <w:t>.</w:t>
      </w:r>
    </w:p>
    <w:bookmarkEnd w:id="94"/>
    <w:p w14:paraId="1201A518" w14:textId="77777777" w:rsidR="005A3F61" w:rsidRPr="00745F83" w:rsidRDefault="005A3F61">
      <w:pPr>
        <w:spacing w:line="480" w:lineRule="auto"/>
        <w:ind w:firstLineChars="100" w:firstLine="240"/>
        <w:jc w:val="center"/>
        <w:rPr>
          <w:rFonts w:ascii="Times New Roman" w:hAnsi="Times New Roman"/>
          <w:color w:val="000000" w:themeColor="text1"/>
          <w:sz w:val="24"/>
          <w:szCs w:val="24"/>
        </w:rPr>
      </w:pPr>
      <w:proofErr w:type="spellStart"/>
      <w:r w:rsidRPr="00745F83">
        <w:rPr>
          <w:rFonts w:ascii="Times New Roman" w:hAnsi="Times New Roman"/>
          <w:bCs/>
          <w:i/>
          <w:iCs/>
          <w:color w:val="000000" w:themeColor="text1"/>
          <w:sz w:val="24"/>
          <w:szCs w:val="24"/>
        </w:rPr>
        <w:t>HHV</w:t>
      </w:r>
      <w:proofErr w:type="spellEnd"/>
      <w:r w:rsidRPr="00745F83">
        <w:rPr>
          <w:rFonts w:ascii="Times New Roman" w:hAnsi="Times New Roman"/>
          <w:bCs/>
          <w:i/>
          <w:iCs/>
          <w:color w:val="000000" w:themeColor="text1"/>
          <w:sz w:val="24"/>
          <w:szCs w:val="24"/>
        </w:rPr>
        <w:t xml:space="preserve"> = </w:t>
      </w:r>
      <w:r w:rsidRPr="00745F83">
        <w:rPr>
          <w:rFonts w:ascii="Times New Roman" w:hAnsi="Times New Roman"/>
          <w:bCs/>
          <w:color w:val="000000" w:themeColor="text1"/>
          <w:sz w:val="24"/>
          <w:szCs w:val="24"/>
        </w:rPr>
        <w:t>0.3517</w:t>
      </w:r>
      <w:r w:rsidRPr="00745F83">
        <w:rPr>
          <w:rFonts w:ascii="Times New Roman" w:hAnsi="Times New Roman"/>
          <w:bCs/>
          <w:i/>
          <w:iCs/>
          <w:color w:val="000000" w:themeColor="text1"/>
          <w:sz w:val="24"/>
          <w:szCs w:val="24"/>
        </w:rPr>
        <w:t xml:space="preserve">C + </w:t>
      </w:r>
      <w:r w:rsidRPr="00745F83">
        <w:rPr>
          <w:rFonts w:ascii="Times New Roman" w:hAnsi="Times New Roman"/>
          <w:bCs/>
          <w:color w:val="000000" w:themeColor="text1"/>
          <w:sz w:val="24"/>
          <w:szCs w:val="24"/>
        </w:rPr>
        <w:t>1.1626</w:t>
      </w:r>
      <w:r w:rsidRPr="00745F83">
        <w:rPr>
          <w:rFonts w:ascii="Times New Roman" w:hAnsi="Times New Roman"/>
          <w:bCs/>
          <w:i/>
          <w:iCs/>
          <w:color w:val="000000" w:themeColor="text1"/>
          <w:sz w:val="24"/>
          <w:szCs w:val="24"/>
        </w:rPr>
        <w:t xml:space="preserve">H + </w:t>
      </w:r>
      <w:r w:rsidRPr="00745F83">
        <w:rPr>
          <w:rFonts w:ascii="Times New Roman" w:hAnsi="Times New Roman"/>
          <w:bCs/>
          <w:color w:val="000000" w:themeColor="text1"/>
          <w:sz w:val="24"/>
          <w:szCs w:val="24"/>
        </w:rPr>
        <w:t>0.1047</w:t>
      </w:r>
      <w:r w:rsidRPr="00745F83">
        <w:rPr>
          <w:rFonts w:ascii="Times New Roman" w:hAnsi="Times New Roman"/>
          <w:bCs/>
          <w:i/>
          <w:iCs/>
          <w:color w:val="000000" w:themeColor="text1"/>
          <w:sz w:val="24"/>
          <w:szCs w:val="24"/>
        </w:rPr>
        <w:t xml:space="preserve">S - </w:t>
      </w:r>
      <w:r w:rsidRPr="00745F83">
        <w:rPr>
          <w:rFonts w:ascii="Times New Roman" w:hAnsi="Times New Roman"/>
          <w:bCs/>
          <w:color w:val="000000" w:themeColor="text1"/>
          <w:sz w:val="24"/>
          <w:szCs w:val="24"/>
        </w:rPr>
        <w:t>0.111</w:t>
      </w:r>
      <w:r w:rsidRPr="00745F83">
        <w:rPr>
          <w:rFonts w:ascii="Times New Roman" w:hAnsi="Times New Roman"/>
          <w:bCs/>
          <w:i/>
          <w:iCs/>
          <w:color w:val="000000" w:themeColor="text1"/>
          <w:sz w:val="24"/>
          <w:szCs w:val="24"/>
        </w:rPr>
        <w:t xml:space="preserve">O </w:t>
      </w:r>
      <w:r w:rsidRPr="00745F83">
        <w:rPr>
          <w:rFonts w:ascii="Times New Roman" w:hAnsi="Times New Roman"/>
          <w:bCs/>
          <w:color w:val="000000" w:themeColor="text1"/>
          <w:sz w:val="24"/>
          <w:szCs w:val="24"/>
        </w:rPr>
        <w:t xml:space="preserve">MJ/kg </w:t>
      </w:r>
      <w:r w:rsidRPr="00745F83">
        <w:rPr>
          <w:rFonts w:ascii="Times New Roman" w:hAnsi="Times New Roman"/>
          <w:color w:val="000000" w:themeColor="text1"/>
          <w:sz w:val="24"/>
          <w:szCs w:val="24"/>
        </w:rPr>
        <w:t>(3)</w:t>
      </w:r>
    </w:p>
    <w:p w14:paraId="64274DAD" w14:textId="0950C27D" w:rsidR="005A3F61" w:rsidRPr="00745F83" w:rsidRDefault="005A3F61" w:rsidP="00FD1692">
      <w:pPr>
        <w:spacing w:line="480" w:lineRule="auto"/>
        <w:ind w:leftChars="50" w:left="105" w:firstLineChars="100" w:firstLine="240"/>
        <w:jc w:val="left"/>
        <w:rPr>
          <w:rFonts w:ascii="Times New Roman" w:hAnsi="Times New Roman"/>
          <w:color w:val="000000" w:themeColor="text1"/>
          <w:sz w:val="24"/>
          <w:szCs w:val="24"/>
        </w:rPr>
      </w:pPr>
      <w:r w:rsidRPr="00745F83">
        <w:rPr>
          <w:rFonts w:ascii="Times New Roman" w:hAnsi="Times New Roman"/>
          <w:color w:val="000000" w:themeColor="text1"/>
          <w:sz w:val="24"/>
          <w:szCs w:val="24"/>
        </w:rPr>
        <w:t>Where C, H, S, and O are mass fraction of GF</w:t>
      </w:r>
      <w:r w:rsidR="00AD6B23" w:rsidRPr="00745F83">
        <w:rPr>
          <w:rFonts w:ascii="Times New Roman" w:hAnsi="Times New Roman"/>
          <w:color w:val="000000" w:themeColor="text1"/>
          <w:sz w:val="24"/>
          <w:szCs w:val="24"/>
        </w:rPr>
        <w:t>,</w:t>
      </w:r>
      <w:r w:rsidRPr="00745F83">
        <w:rPr>
          <w:rFonts w:ascii="Times New Roman" w:hAnsi="Times New Roman"/>
          <w:color w:val="000000" w:themeColor="text1"/>
          <w:sz w:val="24"/>
          <w:szCs w:val="24"/>
        </w:rPr>
        <w:t xml:space="preserve"> C, H, S, and O are abbreviation of carbon, hydrogen, sulfur, and oxygen element. The mass fraction of C, H, S, and O were measured by an elemental analyzer (</w:t>
      </w:r>
      <w:proofErr w:type="spellStart"/>
      <w:r w:rsidRPr="00745F83">
        <w:rPr>
          <w:rFonts w:ascii="Times New Roman" w:hAnsi="Times New Roman"/>
          <w:color w:val="000000" w:themeColor="text1"/>
          <w:sz w:val="24"/>
          <w:szCs w:val="24"/>
        </w:rPr>
        <w:t>Vario</w:t>
      </w:r>
      <w:proofErr w:type="spellEnd"/>
      <w:r w:rsidRPr="00745F83">
        <w:rPr>
          <w:rFonts w:ascii="Times New Roman" w:hAnsi="Times New Roman"/>
          <w:color w:val="000000" w:themeColor="text1"/>
          <w:sz w:val="24"/>
          <w:szCs w:val="24"/>
        </w:rPr>
        <w:t xml:space="preserve"> </w:t>
      </w:r>
      <w:proofErr w:type="spellStart"/>
      <w:r w:rsidRPr="00745F83">
        <w:rPr>
          <w:rFonts w:ascii="Times New Roman" w:hAnsi="Times New Roman"/>
          <w:color w:val="000000" w:themeColor="text1"/>
          <w:sz w:val="24"/>
          <w:szCs w:val="24"/>
        </w:rPr>
        <w:t>ELIII</w:t>
      </w:r>
      <w:proofErr w:type="spellEnd"/>
      <w:r w:rsidRPr="00745F83">
        <w:rPr>
          <w:rFonts w:ascii="Times New Roman" w:hAnsi="Times New Roman"/>
          <w:color w:val="000000" w:themeColor="text1"/>
          <w:sz w:val="24"/>
          <w:szCs w:val="24"/>
        </w:rPr>
        <w:t>, Germany Elemental Instrument Co., Ltd).</w:t>
      </w:r>
    </w:p>
    <w:bookmarkEnd w:id="95"/>
    <w:p w14:paraId="52DBDC62" w14:textId="40248855"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The energy density (</w:t>
      </w:r>
      <w:proofErr w:type="spellStart"/>
      <w:r w:rsidRPr="00745F83">
        <w:rPr>
          <w:rFonts w:ascii="Times New Roman" w:hAnsi="Times New Roman"/>
          <w:color w:val="000000" w:themeColor="text1"/>
          <w:sz w:val="24"/>
          <w:szCs w:val="24"/>
        </w:rPr>
        <w:t>GJ</w:t>
      </w:r>
      <w:proofErr w:type="spellEnd"/>
      <w:r w:rsidRPr="00745F83">
        <w:rPr>
          <w:rFonts w:ascii="Times New Roman" w:hAnsi="Times New Roman"/>
          <w:color w:val="000000" w:themeColor="text1"/>
          <w:sz w:val="24"/>
          <w:szCs w:val="24"/>
        </w:rPr>
        <w:t>/m</w:t>
      </w:r>
      <w:r w:rsidRPr="00745F83">
        <w:rPr>
          <w:rFonts w:ascii="Times New Roman" w:hAnsi="Times New Roman"/>
          <w:color w:val="000000" w:themeColor="text1"/>
          <w:sz w:val="24"/>
          <w:szCs w:val="24"/>
          <w:vertAlign w:val="superscript"/>
        </w:rPr>
        <w:t>3</w:t>
      </w:r>
      <w:r w:rsidRPr="00745F83">
        <w:rPr>
          <w:rFonts w:ascii="Times New Roman" w:hAnsi="Times New Roman"/>
          <w:color w:val="000000" w:themeColor="text1"/>
          <w:sz w:val="24"/>
          <w:szCs w:val="24"/>
        </w:rPr>
        <w:t>) was calculated by multiplying the mass density</w:t>
      </w:r>
      <w:r w:rsidRPr="00745F83">
        <w:rPr>
          <w:rFonts w:ascii="Times New Roman" w:hAnsi="Times New Roman" w:hint="eastAsia"/>
          <w:color w:val="000000" w:themeColor="text1"/>
          <w:sz w:val="24"/>
          <w:szCs w:val="24"/>
        </w:rPr>
        <w:t xml:space="preserve"> </w:t>
      </w:r>
      <w:r w:rsidRPr="00745F83">
        <w:rPr>
          <w:rFonts w:ascii="Times New Roman" w:hAnsi="Times New Roman"/>
          <w:color w:val="000000" w:themeColor="text1"/>
          <w:sz w:val="24"/>
          <w:szCs w:val="24"/>
        </w:rPr>
        <w:t>(kg/m</w:t>
      </w:r>
      <w:r w:rsidRPr="00745F83">
        <w:rPr>
          <w:rFonts w:ascii="Times New Roman" w:hAnsi="Times New Roman"/>
          <w:color w:val="000000" w:themeColor="text1"/>
          <w:sz w:val="24"/>
          <w:szCs w:val="24"/>
          <w:vertAlign w:val="superscript"/>
        </w:rPr>
        <w:t>3</w:t>
      </w:r>
      <w:r w:rsidRPr="00745F83">
        <w:rPr>
          <w:rFonts w:ascii="Times New Roman" w:hAnsi="Times New Roman"/>
          <w:color w:val="000000" w:themeColor="text1"/>
          <w:sz w:val="24"/>
          <w:szCs w:val="24"/>
        </w:rPr>
        <w:t xml:space="preserve">) times the </w:t>
      </w:r>
      <w:proofErr w:type="spellStart"/>
      <w:r w:rsidRPr="00745F83">
        <w:rPr>
          <w:rFonts w:ascii="Times New Roman" w:hAnsi="Times New Roman"/>
          <w:color w:val="000000" w:themeColor="text1"/>
          <w:sz w:val="24"/>
          <w:szCs w:val="24"/>
        </w:rPr>
        <w:t>HHV</w:t>
      </w:r>
      <w:proofErr w:type="spellEnd"/>
      <w:r w:rsidRPr="00745F83">
        <w:rPr>
          <w:rFonts w:ascii="Times New Roman" w:hAnsi="Times New Roman"/>
          <w:color w:val="000000" w:themeColor="text1"/>
          <w:sz w:val="24"/>
          <w:szCs w:val="24"/>
        </w:rPr>
        <w:t xml:space="preserve"> of GF. The hydrophobicity of the GF mainly included the factors of moisture absorption rate, equilibrium moisture content, and length expansion. Prior to analysis, all samples were dried in an oven at 80 °C for 10 hours. The moisture absorption rate was determined according to the literature (Liu et al., 2014). For determination of the equilibrium moisture content and length expansion, the steps were as follows: The GF was put into a constant temperature (25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C) and humidity (60 %) incubator. When the water content of GF became constant, that amount was</w:t>
      </w:r>
      <w:r w:rsidRPr="00745F83">
        <w:rPr>
          <w:rFonts w:ascii="Times New Roman" w:hAnsi="Times New Roman"/>
          <w:color w:val="000000" w:themeColor="text1"/>
        </w:rPr>
        <w:t xml:space="preserve"> </w:t>
      </w:r>
      <w:r w:rsidRPr="00745F83">
        <w:rPr>
          <w:rFonts w:ascii="Times New Roman" w:hAnsi="Times New Roman"/>
          <w:color w:val="000000" w:themeColor="text1"/>
          <w:sz w:val="24"/>
          <w:szCs w:val="24"/>
        </w:rPr>
        <w:t>defined as the equilibrium moisture content. Meanwhile, the growth rate of GF along its length was regarded as length expansion.</w:t>
      </w:r>
    </w:p>
    <w:p w14:paraId="57A28314"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rPr>
      </w:pPr>
      <w:bookmarkStart w:id="96" w:name="_Hlk33561717"/>
      <w:r w:rsidRPr="00745F83">
        <w:rPr>
          <w:rFonts w:ascii="Times New Roman" w:hAnsi="Times New Roman"/>
          <w:color w:val="000000" w:themeColor="text1"/>
          <w:sz w:val="24"/>
          <w:szCs w:val="24"/>
        </w:rPr>
        <w:lastRenderedPageBreak/>
        <w:t xml:space="preserve">The elemental (C, H, </w:t>
      </w:r>
      <w:r w:rsidRPr="00745F83">
        <w:rPr>
          <w:rFonts w:ascii="Times New Roman" w:hAnsi="Times New Roman" w:hint="eastAsia"/>
          <w:color w:val="000000" w:themeColor="text1"/>
          <w:sz w:val="24"/>
          <w:szCs w:val="24"/>
        </w:rPr>
        <w:t>and</w:t>
      </w:r>
      <w:r w:rsidRPr="00745F83">
        <w:rPr>
          <w:rFonts w:ascii="Times New Roman" w:hAnsi="Times New Roman"/>
          <w:color w:val="000000" w:themeColor="text1"/>
          <w:sz w:val="24"/>
          <w:szCs w:val="24"/>
        </w:rPr>
        <w:t xml:space="preserve"> N) compositions were analyzed with an elemental analyzer (</w:t>
      </w:r>
      <w:proofErr w:type="spellStart"/>
      <w:r w:rsidRPr="00745F83">
        <w:rPr>
          <w:rFonts w:ascii="Times New Roman" w:hAnsi="Times New Roman"/>
          <w:color w:val="000000" w:themeColor="text1"/>
          <w:sz w:val="24"/>
          <w:szCs w:val="24"/>
        </w:rPr>
        <w:t>Vario</w:t>
      </w:r>
      <w:proofErr w:type="spellEnd"/>
      <w:r w:rsidRPr="00745F83">
        <w:rPr>
          <w:rFonts w:ascii="Times New Roman" w:hAnsi="Times New Roman"/>
          <w:color w:val="000000" w:themeColor="text1"/>
          <w:sz w:val="24"/>
          <w:szCs w:val="24"/>
        </w:rPr>
        <w:t xml:space="preserve"> </w:t>
      </w:r>
      <w:proofErr w:type="spellStart"/>
      <w:r w:rsidRPr="00745F83">
        <w:rPr>
          <w:rFonts w:ascii="Times New Roman" w:hAnsi="Times New Roman"/>
          <w:color w:val="000000" w:themeColor="text1"/>
          <w:sz w:val="24"/>
          <w:szCs w:val="24"/>
        </w:rPr>
        <w:t>ELIII</w:t>
      </w:r>
      <w:proofErr w:type="spellEnd"/>
      <w:r w:rsidRPr="00745F83">
        <w:rPr>
          <w:rFonts w:ascii="Times New Roman" w:hAnsi="Times New Roman"/>
          <w:color w:val="000000" w:themeColor="text1"/>
          <w:sz w:val="24"/>
          <w:szCs w:val="24"/>
        </w:rPr>
        <w:t>,</w:t>
      </w:r>
      <w:r w:rsidRPr="00745F83">
        <w:rPr>
          <w:rFonts w:ascii="Times New Roman" w:hAnsi="Times New Roman"/>
          <w:color w:val="000000" w:themeColor="text1"/>
        </w:rPr>
        <w:t xml:space="preserve"> </w:t>
      </w:r>
      <w:r w:rsidRPr="00745F83">
        <w:rPr>
          <w:rFonts w:ascii="Times New Roman" w:hAnsi="Times New Roman"/>
          <w:color w:val="000000" w:themeColor="text1"/>
          <w:sz w:val="24"/>
          <w:szCs w:val="24"/>
        </w:rPr>
        <w:t>Germany Elemental Instrument Co., Ltd). Oxygen was calculated by the difference</w:t>
      </w:r>
      <w:bookmarkEnd w:id="96"/>
      <w:r w:rsidRPr="00745F83">
        <w:rPr>
          <w:rFonts w:ascii="Times New Roman" w:hAnsi="Times New Roman"/>
          <w:color w:val="000000" w:themeColor="text1"/>
          <w:sz w:val="24"/>
          <w:szCs w:val="24"/>
        </w:rPr>
        <w:t xml:space="preserve">, </w:t>
      </w:r>
      <w:bookmarkStart w:id="97" w:name="_Hlk40138978"/>
      <w:r w:rsidRPr="00745F83">
        <w:rPr>
          <w:rFonts w:ascii="Times New Roman" w:hAnsi="Times New Roman"/>
          <w:color w:val="000000" w:themeColor="text1"/>
          <w:sz w:val="24"/>
          <w:szCs w:val="24"/>
        </w:rPr>
        <w:t>and details have been reported previously. The ash measure method was referred to in the literature (Shang et al., 2018). T</w:t>
      </w:r>
      <w:r w:rsidRPr="00745F83">
        <w:rPr>
          <w:rFonts w:ascii="Times New Roman" w:hAnsi="Times New Roman" w:hint="eastAsia"/>
          <w:color w:val="000000" w:themeColor="text1"/>
          <w:sz w:val="24"/>
          <w:szCs w:val="24"/>
        </w:rPr>
        <w:t>h</w:t>
      </w:r>
      <w:r w:rsidRPr="00745F83">
        <w:rPr>
          <w:rFonts w:ascii="Times New Roman" w:hAnsi="Times New Roman"/>
          <w:color w:val="000000" w:themeColor="text1"/>
          <w:sz w:val="24"/>
          <w:szCs w:val="24"/>
        </w:rPr>
        <w:t xml:space="preserve">e measurement procedure of cellulose, hemicellulose, and lignin levels were described in </w:t>
      </w:r>
      <w:r w:rsidRPr="00745F83">
        <w:rPr>
          <w:rFonts w:ascii="Times New Roman" w:hAnsi="Times New Roman"/>
          <w:noProof/>
          <w:color w:val="000000" w:themeColor="text1"/>
          <w:sz w:val="24"/>
          <w:szCs w:val="24"/>
        </w:rPr>
        <w:t>Yan et al. (2015)</w:t>
      </w:r>
      <w:r w:rsidRPr="00745F83">
        <w:rPr>
          <w:rFonts w:ascii="Times New Roman" w:hAnsi="Times New Roman"/>
          <w:color w:val="000000" w:themeColor="text1"/>
          <w:sz w:val="24"/>
          <w:szCs w:val="24"/>
        </w:rPr>
        <w:t>.</w:t>
      </w:r>
      <w:r w:rsidRPr="00745F83">
        <w:rPr>
          <w:rFonts w:ascii="Times New Roman" w:hAnsi="Times New Roman"/>
          <w:color w:val="000000" w:themeColor="text1"/>
        </w:rPr>
        <w:t xml:space="preserve"> </w:t>
      </w:r>
      <w:bookmarkEnd w:id="97"/>
      <w:r w:rsidRPr="00745F83">
        <w:rPr>
          <w:rFonts w:ascii="Times New Roman" w:hAnsi="Times New Roman"/>
          <w:color w:val="000000" w:themeColor="text1"/>
          <w:sz w:val="24"/>
          <w:szCs w:val="24"/>
          <w:vertAlign w:val="superscript"/>
        </w:rPr>
        <w:t>13</w:t>
      </w:r>
      <w:r w:rsidRPr="00745F83">
        <w:rPr>
          <w:rFonts w:ascii="Times New Roman" w:hAnsi="Times New Roman"/>
          <w:color w:val="000000" w:themeColor="text1"/>
          <w:sz w:val="24"/>
          <w:szCs w:val="24"/>
        </w:rPr>
        <w:t>C nuclear magnetic resonance (</w:t>
      </w:r>
      <w:r w:rsidRPr="00745F83">
        <w:rPr>
          <w:rFonts w:ascii="Times New Roman" w:hAnsi="Times New Roman"/>
          <w:color w:val="000000" w:themeColor="text1"/>
          <w:sz w:val="24"/>
          <w:szCs w:val="24"/>
          <w:vertAlign w:val="superscript"/>
        </w:rPr>
        <w:t>13</w:t>
      </w:r>
      <w:r w:rsidRPr="00745F83">
        <w:rPr>
          <w:rFonts w:ascii="Times New Roman" w:hAnsi="Times New Roman"/>
          <w:color w:val="000000" w:themeColor="text1"/>
          <w:sz w:val="24"/>
          <w:szCs w:val="24"/>
        </w:rPr>
        <w:t xml:space="preserve">C NMR) was acquired by using the instrument </w:t>
      </w:r>
      <w:r w:rsidRPr="00745F83">
        <w:rPr>
          <w:rFonts w:ascii="Times New Roman" w:hAnsi="Times New Roman"/>
          <w:color w:val="000000" w:themeColor="text1"/>
          <w:kern w:val="0"/>
          <w:sz w:val="24"/>
          <w:szCs w:val="24"/>
        </w:rPr>
        <w:t xml:space="preserve">Bruker </w:t>
      </w:r>
      <w:proofErr w:type="spellStart"/>
      <w:r w:rsidRPr="00745F83">
        <w:rPr>
          <w:rFonts w:ascii="Times New Roman" w:hAnsi="Times New Roman"/>
          <w:color w:val="000000" w:themeColor="text1"/>
          <w:kern w:val="0"/>
          <w:sz w:val="24"/>
          <w:szCs w:val="24"/>
        </w:rPr>
        <w:t>DSX</w:t>
      </w:r>
      <w:proofErr w:type="spellEnd"/>
      <w:r w:rsidRPr="00745F83">
        <w:rPr>
          <w:rFonts w:ascii="Times New Roman" w:hAnsi="Times New Roman"/>
          <w:color w:val="000000" w:themeColor="text1"/>
          <w:kern w:val="0"/>
          <w:sz w:val="24"/>
          <w:szCs w:val="24"/>
        </w:rPr>
        <w:t xml:space="preserve"> 300 13C NMR</w:t>
      </w:r>
      <w:r w:rsidRPr="00745F83">
        <w:rPr>
          <w:rFonts w:ascii="Times New Roman" w:hAnsi="Times New Roman"/>
          <w:color w:val="000000" w:themeColor="text1"/>
          <w:sz w:val="24"/>
          <w:szCs w:val="24"/>
        </w:rPr>
        <w:t>. Thermogravimetric analysis was conducted on a DTG-60H thermal analyzer. The nitrogen adsorption–desorption isotherms were measured by BET analyzer (</w:t>
      </w:r>
      <w:proofErr w:type="spellStart"/>
      <w:r w:rsidRPr="00745F83">
        <w:rPr>
          <w:rFonts w:ascii="Times New Roman" w:hAnsi="Times New Roman"/>
          <w:color w:val="000000" w:themeColor="text1"/>
          <w:sz w:val="24"/>
          <w:szCs w:val="24"/>
        </w:rPr>
        <w:t>Quadrasorb</w:t>
      </w:r>
      <w:proofErr w:type="spellEnd"/>
      <w:r w:rsidRPr="00745F83">
        <w:rPr>
          <w:rFonts w:ascii="Times New Roman" w:hAnsi="Times New Roman"/>
          <w:color w:val="000000" w:themeColor="text1"/>
          <w:sz w:val="24"/>
          <w:szCs w:val="24"/>
        </w:rPr>
        <w:t xml:space="preserve"> SI, America). The specific surface area was obtained through the BET method. Pore volume and surface area percentage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were acquired by the t-plot method. When the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was destroyed for the first time by a particle strength tester (YHKC-2A), this pressure was defined as compression strength (</w:t>
      </w:r>
      <w:proofErr w:type="spellStart"/>
      <w:r w:rsidRPr="00745F83">
        <w:rPr>
          <w:rFonts w:ascii="Times New Roman" w:hAnsi="Times New Roman"/>
          <w:color w:val="000000" w:themeColor="text1"/>
          <w:sz w:val="24"/>
          <w:szCs w:val="24"/>
        </w:rPr>
        <w:t>Saeidi</w:t>
      </w:r>
      <w:proofErr w:type="spellEnd"/>
      <w:r w:rsidRPr="00745F83">
        <w:rPr>
          <w:rFonts w:ascii="Times New Roman" w:hAnsi="Times New Roman"/>
          <w:color w:val="000000" w:themeColor="text1"/>
          <w:sz w:val="24"/>
          <w:szCs w:val="24"/>
        </w:rPr>
        <w:t xml:space="preserve"> and </w:t>
      </w:r>
      <w:proofErr w:type="spellStart"/>
      <w:r w:rsidRPr="00745F83">
        <w:rPr>
          <w:rFonts w:ascii="Times New Roman" w:hAnsi="Times New Roman"/>
          <w:color w:val="000000" w:themeColor="text1"/>
          <w:sz w:val="24"/>
          <w:szCs w:val="24"/>
        </w:rPr>
        <w:t>Lotfollahi</w:t>
      </w:r>
      <w:proofErr w:type="spellEnd"/>
      <w:r w:rsidRPr="00745F83">
        <w:rPr>
          <w:rFonts w:ascii="Times New Roman" w:hAnsi="Times New Roman"/>
          <w:color w:val="000000" w:themeColor="text1"/>
          <w:sz w:val="24"/>
          <w:szCs w:val="24"/>
        </w:rPr>
        <w:t>, 2015)</w:t>
      </w:r>
      <w:bookmarkStart w:id="98" w:name="OLE_LINK187"/>
      <w:bookmarkStart w:id="99" w:name="OLE_LINK186"/>
      <w:r w:rsidRPr="00745F83">
        <w:rPr>
          <w:rFonts w:ascii="Times New Roman" w:hAnsi="Times New Roman"/>
          <w:color w:val="000000" w:themeColor="text1"/>
          <w:sz w:val="24"/>
          <w:szCs w:val="24"/>
        </w:rPr>
        <w:t>. The iodine adsorption experiments</w:t>
      </w:r>
      <w:bookmarkEnd w:id="98"/>
      <w:bookmarkEnd w:id="99"/>
      <w:r w:rsidRPr="00745F83">
        <w:rPr>
          <w:rFonts w:ascii="Times New Roman" w:hAnsi="Times New Roman"/>
          <w:color w:val="000000" w:themeColor="text1"/>
          <w:sz w:val="24"/>
          <w:szCs w:val="24"/>
        </w:rPr>
        <w:t xml:space="preserve"> on the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were carried out in a batch system and it was measured according to </w:t>
      </w:r>
      <w:bookmarkStart w:id="100" w:name="OLE_LINK185"/>
      <w:bookmarkStart w:id="101" w:name="OLE_LINK184"/>
      <w:proofErr w:type="spellStart"/>
      <w:r w:rsidRPr="00745F83">
        <w:rPr>
          <w:rFonts w:ascii="Times New Roman" w:hAnsi="Times New Roman"/>
          <w:bCs/>
          <w:color w:val="000000" w:themeColor="text1"/>
          <w:sz w:val="24"/>
          <w:szCs w:val="24"/>
        </w:rPr>
        <w:t>GBT</w:t>
      </w:r>
      <w:proofErr w:type="spellEnd"/>
      <w:r w:rsidRPr="00745F83">
        <w:rPr>
          <w:rFonts w:ascii="Times New Roman" w:hAnsi="Times New Roman"/>
          <w:bCs/>
          <w:color w:val="000000" w:themeColor="text1"/>
          <w:sz w:val="24"/>
          <w:szCs w:val="24"/>
        </w:rPr>
        <w:t xml:space="preserve"> 12496.8-2015</w:t>
      </w:r>
      <w:bookmarkEnd w:id="100"/>
      <w:bookmarkEnd w:id="101"/>
      <w:r w:rsidRPr="00745F83">
        <w:rPr>
          <w:rFonts w:ascii="Times New Roman" w:hAnsi="Times New Roman"/>
          <w:bCs/>
          <w:color w:val="000000" w:themeColor="text1"/>
          <w:sz w:val="24"/>
          <w:szCs w:val="24"/>
        </w:rPr>
        <w:t xml:space="preserve">. </w:t>
      </w:r>
      <w:bookmarkStart w:id="102" w:name="_Hlk34761069"/>
      <w:r w:rsidRPr="00745F83">
        <w:rPr>
          <w:rFonts w:ascii="Times New Roman" w:hAnsi="Times New Roman"/>
          <w:color w:val="000000" w:themeColor="text1"/>
          <w:sz w:val="24"/>
          <w:szCs w:val="24"/>
        </w:rPr>
        <w:t>Iodine adsorption procedure was described as follows.</w:t>
      </w:r>
    </w:p>
    <w:p w14:paraId="108B6A30"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lang w:val="de-DE"/>
        </w:rPr>
      </w:pPr>
      <w:r w:rsidRPr="00745F83">
        <w:rPr>
          <w:rFonts w:ascii="Times New Roman" w:hAnsi="Times New Roman"/>
          <w:color w:val="000000" w:themeColor="text1"/>
          <w:sz w:val="24"/>
          <w:szCs w:val="24"/>
          <w:lang w:val="de-DE"/>
        </w:rPr>
        <w:t xml:space="preserve">GAC was ground to sieve a 200 mesh sieve (71 um) and dried at 150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C</w:t>
      </w:r>
      <w:r w:rsidRPr="00745F83">
        <w:rPr>
          <w:rFonts w:ascii="Times New Roman" w:hAnsi="Times New Roman"/>
          <w:color w:val="000000" w:themeColor="text1"/>
          <w:sz w:val="24"/>
          <w:szCs w:val="24"/>
          <w:lang w:val="de-DE"/>
        </w:rPr>
        <w:t>. After dried, 0.5000 g pretrated GAC was putted into 250 mL conical bottle. Then, 10 mL HCl (5wt %) was added into into 250 mL conical bottle above for wetting the specimen. The bottle was heated until boiling for 30 seconds and cooled to ambient temperature. 50 mL of 0.1000 mol/L I</w:t>
      </w:r>
      <w:r w:rsidRPr="00745F83">
        <w:rPr>
          <w:rFonts w:ascii="Times New Roman" w:hAnsi="Times New Roman"/>
          <w:color w:val="000000" w:themeColor="text1"/>
          <w:sz w:val="24"/>
          <w:szCs w:val="24"/>
          <w:vertAlign w:val="subscript"/>
          <w:lang w:val="de-DE"/>
        </w:rPr>
        <w:t xml:space="preserve">2 </w:t>
      </w:r>
      <w:r w:rsidRPr="00745F83">
        <w:rPr>
          <w:rFonts w:ascii="Times New Roman" w:hAnsi="Times New Roman"/>
          <w:color w:val="000000" w:themeColor="text1"/>
          <w:sz w:val="24"/>
          <w:szCs w:val="24"/>
          <w:lang w:val="de-DE"/>
        </w:rPr>
        <w:t>solution was added into the bottle and shaken for 15 minutes. After shaken, the solution was filtered rapidly for gathering</w:t>
      </w:r>
      <w:r w:rsidRPr="00745F83">
        <w:rPr>
          <w:color w:val="000000" w:themeColor="text1"/>
        </w:rPr>
        <w:t xml:space="preserve"> </w:t>
      </w:r>
      <w:r w:rsidRPr="00745F83">
        <w:rPr>
          <w:rFonts w:ascii="Times New Roman" w:hAnsi="Times New Roman"/>
          <w:color w:val="000000" w:themeColor="text1"/>
          <w:sz w:val="24"/>
          <w:szCs w:val="24"/>
          <w:lang w:val="de-DE"/>
        </w:rPr>
        <w:t>filter liquor.</w:t>
      </w:r>
    </w:p>
    <w:p w14:paraId="4F7577B2"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lang w:val="de-DE"/>
        </w:rPr>
        <w:t xml:space="preserve">10 mL filter liquor and 100 mL deionized water were mixed in 250 mL reagent bottle. The mixed solution was titrated by </w:t>
      </w:r>
      <w:r w:rsidRPr="00745F83">
        <w:rPr>
          <w:rFonts w:ascii="Times New Roman" w:hAnsi="Times New Roman"/>
          <w:bCs/>
          <w:color w:val="000000" w:themeColor="text1"/>
          <w:sz w:val="24"/>
        </w:rPr>
        <w:t>0.1 mol/L</w:t>
      </w:r>
      <w:r w:rsidRPr="00745F83">
        <w:rPr>
          <w:rFonts w:ascii="Times New Roman" w:hAnsi="Times New Roman"/>
          <w:color w:val="000000" w:themeColor="text1"/>
          <w:sz w:val="24"/>
          <w:szCs w:val="24"/>
          <w:lang w:val="de-DE"/>
        </w:rPr>
        <w:t xml:space="preserve"> </w:t>
      </w:r>
      <w:r w:rsidRPr="00745F83">
        <w:rPr>
          <w:rFonts w:ascii="Times New Roman" w:hAnsi="Times New Roman"/>
          <w:color w:val="000000" w:themeColor="text1"/>
          <w:sz w:val="24"/>
          <w:szCs w:val="24"/>
        </w:rPr>
        <w:t>Na</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S</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O</w:t>
      </w:r>
      <w:r w:rsidRPr="00745F83">
        <w:rPr>
          <w:rFonts w:ascii="Times New Roman" w:hAnsi="Times New Roman"/>
          <w:color w:val="000000" w:themeColor="text1"/>
          <w:sz w:val="24"/>
          <w:szCs w:val="24"/>
          <w:vertAlign w:val="subscript"/>
        </w:rPr>
        <w:t xml:space="preserve">3 </w:t>
      </w:r>
      <w:r w:rsidRPr="00745F83">
        <w:rPr>
          <w:rFonts w:ascii="Times New Roman" w:hAnsi="Times New Roman"/>
          <w:color w:val="000000" w:themeColor="text1"/>
          <w:sz w:val="24"/>
          <w:szCs w:val="24"/>
        </w:rPr>
        <w:t>solution.</w:t>
      </w:r>
      <w:r w:rsidRPr="00745F83">
        <w:rPr>
          <w:color w:val="000000" w:themeColor="text1"/>
        </w:rPr>
        <w:t xml:space="preserve"> </w:t>
      </w:r>
      <w:r w:rsidRPr="00745F83">
        <w:rPr>
          <w:rFonts w:ascii="Times New Roman" w:hAnsi="Times New Roman"/>
          <w:color w:val="000000" w:themeColor="text1"/>
          <w:sz w:val="24"/>
          <w:szCs w:val="24"/>
        </w:rPr>
        <w:t xml:space="preserve">When the </w:t>
      </w:r>
      <w:r w:rsidRPr="00745F83">
        <w:rPr>
          <w:rFonts w:ascii="Times New Roman" w:hAnsi="Times New Roman"/>
          <w:color w:val="000000" w:themeColor="text1"/>
          <w:sz w:val="24"/>
          <w:szCs w:val="24"/>
          <w:lang w:val="de-DE"/>
        </w:rPr>
        <w:t>mixed</w:t>
      </w:r>
      <w:r w:rsidRPr="00745F83">
        <w:rPr>
          <w:rFonts w:ascii="Times New Roman" w:hAnsi="Times New Roman"/>
          <w:color w:val="000000" w:themeColor="text1"/>
          <w:sz w:val="24"/>
          <w:szCs w:val="24"/>
        </w:rPr>
        <w:t xml:space="preserve"> solution was light </w:t>
      </w:r>
      <w:r w:rsidRPr="00745F83">
        <w:rPr>
          <w:rFonts w:ascii="Times New Roman" w:hAnsi="Times New Roman"/>
          <w:color w:val="000000" w:themeColor="text1"/>
          <w:sz w:val="24"/>
          <w:szCs w:val="24"/>
        </w:rPr>
        <w:lastRenderedPageBreak/>
        <w:t xml:space="preserve">yellow, the </w:t>
      </w:r>
      <w:r w:rsidRPr="00745F83">
        <w:rPr>
          <w:rFonts w:ascii="Times New Roman" w:hAnsi="Times New Roman"/>
          <w:color w:val="000000" w:themeColor="text1"/>
          <w:sz w:val="24"/>
          <w:szCs w:val="24"/>
          <w:lang w:val="de-DE"/>
        </w:rPr>
        <w:t>mixed</w:t>
      </w:r>
      <w:r w:rsidRPr="00745F83">
        <w:rPr>
          <w:rFonts w:ascii="Times New Roman" w:hAnsi="Times New Roman"/>
          <w:color w:val="000000" w:themeColor="text1"/>
          <w:sz w:val="24"/>
          <w:szCs w:val="24"/>
        </w:rPr>
        <w:t xml:space="preserve"> solution was added into 2 mL indicator of starch solution and was continued to titrate until the solution was colorless. Finally, the volume of Na</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S</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O</w:t>
      </w:r>
      <w:r w:rsidRPr="00745F83">
        <w:rPr>
          <w:rFonts w:ascii="Times New Roman" w:hAnsi="Times New Roman"/>
          <w:color w:val="000000" w:themeColor="text1"/>
          <w:sz w:val="24"/>
          <w:szCs w:val="24"/>
          <w:vertAlign w:val="subscript"/>
        </w:rPr>
        <w:t xml:space="preserve">3 </w:t>
      </w:r>
      <w:r w:rsidRPr="00745F83">
        <w:rPr>
          <w:rFonts w:ascii="Times New Roman" w:hAnsi="Times New Roman"/>
          <w:color w:val="000000" w:themeColor="text1"/>
          <w:sz w:val="24"/>
          <w:szCs w:val="24"/>
        </w:rPr>
        <w:t>solution was recorded.</w:t>
      </w:r>
      <w:r w:rsidRPr="00745F83">
        <w:rPr>
          <w:rFonts w:ascii="Times New Roman" w:hAnsi="Times New Roman"/>
          <w:color w:val="000000" w:themeColor="text1"/>
          <w:sz w:val="24"/>
          <w:szCs w:val="24"/>
          <w:lang w:val="de-DE"/>
        </w:rPr>
        <w:t xml:space="preserve"> Iodine adsorption value of GAC was calculated </w:t>
      </w:r>
      <w:r w:rsidRPr="00745F83">
        <w:rPr>
          <w:rFonts w:ascii="Times New Roman" w:hAnsi="Times New Roman"/>
          <w:color w:val="000000" w:themeColor="text1"/>
          <w:sz w:val="24"/>
          <w:szCs w:val="24"/>
        </w:rPr>
        <w:t>by Eq. (3).</w:t>
      </w:r>
    </w:p>
    <w:p w14:paraId="687DD3B5" w14:textId="77777777" w:rsidR="005A3F61" w:rsidRPr="00745F83" w:rsidRDefault="005A3F61" w:rsidP="00EA5883">
      <w:pPr>
        <w:spacing w:line="480" w:lineRule="auto"/>
        <w:ind w:firstLineChars="100" w:firstLine="240"/>
        <w:jc w:val="center"/>
        <w:rPr>
          <w:rFonts w:ascii="Times New Roman" w:hAnsi="Times New Roman"/>
          <w:color w:val="000000" w:themeColor="text1"/>
          <w:sz w:val="24"/>
          <w:szCs w:val="24"/>
        </w:rPr>
      </w:pPr>
      <m:oMath>
        <m:r>
          <w:rPr>
            <w:rFonts w:ascii="Cambria Math" w:hAnsi="Cambria Math"/>
            <w:color w:val="000000" w:themeColor="text1"/>
            <w:sz w:val="24"/>
          </w:rPr>
          <m:t>A=</m:t>
        </m:r>
        <m:f>
          <m:fPr>
            <m:ctrlPr>
              <w:rPr>
                <w:rFonts w:ascii="Cambria Math" w:hAnsi="Cambria Math"/>
                <w:bCs/>
                <w:i/>
                <w:color w:val="000000" w:themeColor="text1"/>
                <w:sz w:val="24"/>
              </w:rPr>
            </m:ctrlPr>
          </m:fPr>
          <m:num>
            <m:r>
              <w:rPr>
                <w:rFonts w:ascii="Cambria Math" w:hAnsi="Cambria Math"/>
                <w:color w:val="000000" w:themeColor="text1"/>
                <w:sz w:val="24"/>
              </w:rPr>
              <m:t>5*</m:t>
            </m:r>
            <m:d>
              <m:dPr>
                <m:begChr m:val="（"/>
                <m:endChr m:val="）"/>
                <m:ctrlPr>
                  <w:rPr>
                    <w:rFonts w:ascii="Cambria Math" w:hAnsi="Cambria Math"/>
                    <w:bCs/>
                    <w:i/>
                    <w:color w:val="000000" w:themeColor="text1"/>
                    <w:sz w:val="24"/>
                  </w:rPr>
                </m:ctrlPr>
              </m:dPr>
              <m:e>
                <m:r>
                  <w:rPr>
                    <w:rFonts w:ascii="Cambria Math" w:hAnsi="Cambria Math"/>
                    <w:color w:val="000000" w:themeColor="text1"/>
                    <w:sz w:val="24"/>
                  </w:rPr>
                  <m:t>10C1-1.2C2*V</m:t>
                </m:r>
              </m:e>
            </m:d>
            <m:r>
              <w:rPr>
                <w:rFonts w:ascii="Cambria Math" w:hAnsi="Cambria Math"/>
                <w:color w:val="000000" w:themeColor="text1"/>
                <w:sz w:val="24"/>
              </w:rPr>
              <m:t>*126.93</m:t>
            </m:r>
          </m:num>
          <m:den>
            <m:r>
              <w:rPr>
                <w:rFonts w:ascii="Cambria Math" w:hAnsi="Cambria Math"/>
                <w:color w:val="000000" w:themeColor="text1"/>
                <w:sz w:val="24"/>
              </w:rPr>
              <m:t>m</m:t>
            </m:r>
          </m:den>
        </m:f>
        <m:r>
          <w:rPr>
            <w:rFonts w:ascii="Cambria Math" w:hAnsi="Cambria Math"/>
            <w:color w:val="000000" w:themeColor="text1"/>
            <w:sz w:val="24"/>
          </w:rPr>
          <m:t>*D</m:t>
        </m:r>
      </m:oMath>
      <w:r w:rsidRPr="00745F83">
        <w:rPr>
          <w:rFonts w:ascii="Times New Roman" w:hAnsi="Times New Roman" w:hint="eastAsia"/>
          <w:color w:val="000000" w:themeColor="text1"/>
          <w:sz w:val="24"/>
        </w:rPr>
        <w:t xml:space="preserve"> </w:t>
      </w:r>
      <w:r w:rsidRPr="00745F83">
        <w:rPr>
          <w:rFonts w:ascii="Times New Roman" w:hAnsi="Times New Roman"/>
          <w:color w:val="000000" w:themeColor="text1"/>
          <w:sz w:val="24"/>
        </w:rPr>
        <w:t xml:space="preserve">        </w:t>
      </w:r>
      <w:r w:rsidRPr="00745F83">
        <w:rPr>
          <w:rFonts w:ascii="Times New Roman" w:hAnsi="Times New Roman"/>
          <w:color w:val="000000" w:themeColor="text1"/>
          <w:sz w:val="24"/>
          <w:szCs w:val="24"/>
        </w:rPr>
        <w:t xml:space="preserve"> (3)</w:t>
      </w:r>
      <w:r w:rsidRPr="00745F83">
        <w:rPr>
          <w:rFonts w:ascii="Times New Roman" w:hAnsi="Times New Roman"/>
          <w:b/>
          <w:bCs/>
          <w:color w:val="000000" w:themeColor="text1"/>
          <w:sz w:val="24"/>
          <w:szCs w:val="24"/>
          <w:lang w:val="de-DE"/>
        </w:rPr>
        <w:fldChar w:fldCharType="begin"/>
      </w:r>
      <w:r w:rsidRPr="00745F83">
        <w:rPr>
          <w:rFonts w:ascii="Times New Roman" w:hAnsi="Times New Roman"/>
          <w:b/>
          <w:bCs/>
          <w:color w:val="000000" w:themeColor="text1"/>
          <w:sz w:val="24"/>
          <w:szCs w:val="24"/>
          <w:lang w:val="de-DE"/>
        </w:rPr>
        <w:instrText xml:space="preserve"> QUOTE </w:instrText>
      </w:r>
      <m:oMath>
        <m:r>
          <m:rPr>
            <m:sty m:val="p"/>
          </m:rPr>
          <w:rPr>
            <w:rFonts w:ascii="Cambria Math" w:hAnsi="Cambria Math"/>
            <w:color w:val="000000" w:themeColor="text1"/>
            <w:sz w:val="24"/>
          </w:rPr>
          <m:t>A=</m:t>
        </m:r>
        <m:f>
          <m:fPr>
            <m:ctrlPr>
              <w:rPr>
                <w:rFonts w:ascii="Cambria Math" w:hAnsi="Cambria Math"/>
                <w:bCs/>
                <w:i/>
                <w:color w:val="000000" w:themeColor="text1"/>
                <w:sz w:val="24"/>
              </w:rPr>
            </m:ctrlPr>
          </m:fPr>
          <m:num>
            <m:r>
              <m:rPr>
                <m:sty m:val="p"/>
              </m:rPr>
              <w:rPr>
                <w:rFonts w:ascii="Cambria Math" w:hAnsi="Cambria Math"/>
                <w:color w:val="000000" w:themeColor="text1"/>
                <w:sz w:val="24"/>
              </w:rPr>
              <m:t>5*</m:t>
            </m:r>
            <m:d>
              <m:dPr>
                <m:begChr m:val="（"/>
                <m:endChr m:val="）"/>
                <m:ctrlPr>
                  <w:rPr>
                    <w:rFonts w:ascii="Cambria Math" w:hAnsi="Cambria Math"/>
                    <w:bCs/>
                    <w:i/>
                    <w:color w:val="000000" w:themeColor="text1"/>
                    <w:sz w:val="24"/>
                  </w:rPr>
                </m:ctrlPr>
              </m:dPr>
              <m:e>
                <m:r>
                  <m:rPr>
                    <m:sty m:val="p"/>
                  </m:rPr>
                  <w:rPr>
                    <w:rFonts w:ascii="Cambria Math" w:hAnsi="Cambria Math"/>
                    <w:color w:val="000000" w:themeColor="text1"/>
                    <w:sz w:val="24"/>
                  </w:rPr>
                  <m:t>10C1-1.2C2*V2</m:t>
                </m:r>
              </m:e>
            </m:d>
            <m:r>
              <m:rPr>
                <m:sty m:val="p"/>
              </m:rPr>
              <w:rPr>
                <w:rFonts w:ascii="Cambria Math" w:hAnsi="Cambria Math"/>
                <w:color w:val="000000" w:themeColor="text1"/>
                <w:sz w:val="24"/>
              </w:rPr>
              <m:t>*126.93</m:t>
            </m:r>
          </m:num>
          <m:den>
            <m:r>
              <m:rPr>
                <m:sty m:val="p"/>
              </m:rPr>
              <w:rPr>
                <w:rFonts w:ascii="Cambria Math" w:hAnsi="Cambria Math"/>
                <w:color w:val="000000" w:themeColor="text1"/>
                <w:sz w:val="24"/>
              </w:rPr>
              <m:t>m</m:t>
            </m:r>
          </m:den>
        </m:f>
        <m:r>
          <m:rPr>
            <m:sty m:val="p"/>
          </m:rPr>
          <w:rPr>
            <w:rFonts w:ascii="Cambria Math" w:hAnsi="Cambria Math"/>
            <w:color w:val="000000" w:themeColor="text1"/>
            <w:sz w:val="24"/>
          </w:rPr>
          <m:t>*D</m:t>
        </m:r>
      </m:oMath>
      <w:r w:rsidRPr="00745F83">
        <w:rPr>
          <w:rFonts w:ascii="Times New Roman" w:hAnsi="Times New Roman"/>
          <w:b/>
          <w:bCs/>
          <w:color w:val="000000" w:themeColor="text1"/>
          <w:sz w:val="24"/>
          <w:szCs w:val="24"/>
          <w:lang w:val="de-DE"/>
        </w:rPr>
        <w:instrText xml:space="preserve"> </w:instrText>
      </w:r>
      <w:r w:rsidRPr="00745F83">
        <w:rPr>
          <w:rFonts w:ascii="Times New Roman" w:hAnsi="Times New Roman"/>
          <w:b/>
          <w:bCs/>
          <w:color w:val="000000" w:themeColor="text1"/>
          <w:sz w:val="24"/>
          <w:szCs w:val="24"/>
          <w:lang w:val="de-DE"/>
        </w:rPr>
        <w:fldChar w:fldCharType="end"/>
      </w:r>
    </w:p>
    <w:p w14:paraId="3E2FC41C"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lang w:val="de-DE"/>
        </w:rPr>
      </w:pPr>
      <w:r w:rsidRPr="00745F83">
        <w:rPr>
          <w:rFonts w:ascii="Times New Roman" w:hAnsi="Times New Roman"/>
          <w:i/>
          <w:iCs/>
          <w:color w:val="000000" w:themeColor="text1"/>
          <w:sz w:val="24"/>
          <w:szCs w:val="24"/>
          <w:lang w:val="de-DE"/>
        </w:rPr>
        <w:t>A</w:t>
      </w:r>
      <w:r w:rsidRPr="00745F83">
        <w:rPr>
          <w:rFonts w:ascii="Times New Roman" w:hAnsi="Times New Roman"/>
          <w:color w:val="000000" w:themeColor="text1"/>
          <w:sz w:val="24"/>
          <w:szCs w:val="24"/>
          <w:lang w:val="de-DE"/>
        </w:rPr>
        <w:t xml:space="preserve"> was iodine adsorption value of GAC, mg/g. </w:t>
      </w:r>
      <w:r w:rsidRPr="00745F83">
        <w:rPr>
          <w:rFonts w:ascii="Times New Roman" w:hAnsi="Times New Roman"/>
          <w:i/>
          <w:iCs/>
          <w:color w:val="000000" w:themeColor="text1"/>
          <w:sz w:val="24"/>
          <w:szCs w:val="24"/>
          <w:lang w:val="de-DE"/>
        </w:rPr>
        <w:t xml:space="preserve">C1 </w:t>
      </w:r>
      <w:r w:rsidRPr="00745F83">
        <w:rPr>
          <w:rFonts w:ascii="Times New Roman" w:hAnsi="Times New Roman"/>
          <w:color w:val="000000" w:themeColor="text1"/>
          <w:sz w:val="24"/>
          <w:szCs w:val="24"/>
          <w:lang w:val="de-DE"/>
        </w:rPr>
        <w:t>and</w:t>
      </w:r>
      <w:r w:rsidRPr="00745F83">
        <w:rPr>
          <w:rFonts w:ascii="Times New Roman" w:hAnsi="Times New Roman"/>
          <w:i/>
          <w:iCs/>
          <w:color w:val="000000" w:themeColor="text1"/>
          <w:sz w:val="24"/>
          <w:szCs w:val="24"/>
          <w:lang w:val="de-DE"/>
        </w:rPr>
        <w:t xml:space="preserve"> C2</w:t>
      </w:r>
      <w:r w:rsidRPr="00745F83">
        <w:rPr>
          <w:rFonts w:ascii="Times New Roman" w:hAnsi="Times New Roman"/>
          <w:color w:val="000000" w:themeColor="text1"/>
          <w:sz w:val="24"/>
          <w:szCs w:val="24"/>
          <w:lang w:val="de-DE"/>
        </w:rPr>
        <w:t xml:space="preserve"> were the concentration of I</w:t>
      </w:r>
      <w:r w:rsidRPr="00745F83">
        <w:rPr>
          <w:rFonts w:ascii="Times New Roman" w:hAnsi="Times New Roman"/>
          <w:color w:val="000000" w:themeColor="text1"/>
          <w:sz w:val="24"/>
          <w:szCs w:val="24"/>
          <w:vertAlign w:val="subscript"/>
          <w:lang w:val="de-DE"/>
        </w:rPr>
        <w:t>2</w:t>
      </w:r>
      <w:r w:rsidRPr="00745F83">
        <w:rPr>
          <w:rFonts w:ascii="Times New Roman" w:hAnsi="Times New Roman"/>
          <w:color w:val="000000" w:themeColor="text1"/>
          <w:sz w:val="24"/>
          <w:szCs w:val="24"/>
          <w:lang w:val="de-DE"/>
        </w:rPr>
        <w:t xml:space="preserve"> solution and Na</w:t>
      </w:r>
      <w:r w:rsidRPr="00745F83">
        <w:rPr>
          <w:rFonts w:ascii="Times New Roman" w:hAnsi="Times New Roman"/>
          <w:color w:val="000000" w:themeColor="text1"/>
          <w:sz w:val="24"/>
          <w:szCs w:val="24"/>
          <w:vertAlign w:val="subscript"/>
          <w:lang w:val="de-DE"/>
        </w:rPr>
        <w:t>2</w:t>
      </w:r>
      <w:r w:rsidRPr="00745F83">
        <w:rPr>
          <w:rFonts w:ascii="Times New Roman" w:hAnsi="Times New Roman"/>
          <w:color w:val="000000" w:themeColor="text1"/>
          <w:sz w:val="24"/>
          <w:szCs w:val="24"/>
          <w:lang w:val="de-DE"/>
        </w:rPr>
        <w:t>S</w:t>
      </w:r>
      <w:r w:rsidRPr="00745F83">
        <w:rPr>
          <w:rFonts w:ascii="Times New Roman" w:hAnsi="Times New Roman"/>
          <w:color w:val="000000" w:themeColor="text1"/>
          <w:sz w:val="24"/>
          <w:szCs w:val="24"/>
          <w:vertAlign w:val="subscript"/>
          <w:lang w:val="de-DE"/>
        </w:rPr>
        <w:t>2</w:t>
      </w:r>
      <w:r w:rsidRPr="00745F83">
        <w:rPr>
          <w:rFonts w:ascii="Times New Roman" w:hAnsi="Times New Roman"/>
          <w:color w:val="000000" w:themeColor="text1"/>
          <w:sz w:val="24"/>
          <w:szCs w:val="24"/>
          <w:lang w:val="de-DE"/>
        </w:rPr>
        <w:t>O</w:t>
      </w:r>
      <w:r w:rsidRPr="00745F83">
        <w:rPr>
          <w:rFonts w:ascii="Times New Roman" w:hAnsi="Times New Roman"/>
          <w:color w:val="000000" w:themeColor="text1"/>
          <w:sz w:val="24"/>
          <w:szCs w:val="24"/>
          <w:vertAlign w:val="subscript"/>
          <w:lang w:val="de-DE"/>
        </w:rPr>
        <w:t xml:space="preserve">3 </w:t>
      </w:r>
      <w:r w:rsidRPr="00745F83">
        <w:rPr>
          <w:rFonts w:ascii="Times New Roman" w:hAnsi="Times New Roman"/>
          <w:color w:val="000000" w:themeColor="text1"/>
          <w:sz w:val="24"/>
          <w:szCs w:val="24"/>
          <w:lang w:val="de-DE"/>
        </w:rPr>
        <w:t xml:space="preserve">solution, mol/L. </w:t>
      </w:r>
      <w:r w:rsidRPr="00745F83">
        <w:rPr>
          <w:rFonts w:ascii="Times New Roman" w:hAnsi="Times New Roman"/>
          <w:i/>
          <w:iCs/>
          <w:color w:val="000000" w:themeColor="text1"/>
          <w:sz w:val="24"/>
          <w:szCs w:val="24"/>
          <w:lang w:val="de-DE"/>
        </w:rPr>
        <w:t>V</w:t>
      </w:r>
      <w:r w:rsidRPr="00745F83">
        <w:rPr>
          <w:rFonts w:ascii="Times New Roman" w:hAnsi="Times New Roman"/>
          <w:color w:val="000000" w:themeColor="text1"/>
          <w:sz w:val="24"/>
          <w:szCs w:val="24"/>
          <w:lang w:val="de-DE"/>
        </w:rPr>
        <w:t xml:space="preserve"> was the volume of Na</w:t>
      </w:r>
      <w:r w:rsidRPr="00745F83">
        <w:rPr>
          <w:rFonts w:ascii="Times New Roman" w:hAnsi="Times New Roman"/>
          <w:color w:val="000000" w:themeColor="text1"/>
          <w:sz w:val="24"/>
          <w:szCs w:val="24"/>
          <w:vertAlign w:val="subscript"/>
          <w:lang w:val="de-DE"/>
        </w:rPr>
        <w:t>2</w:t>
      </w:r>
      <w:r w:rsidRPr="00745F83">
        <w:rPr>
          <w:rFonts w:ascii="Times New Roman" w:hAnsi="Times New Roman"/>
          <w:color w:val="000000" w:themeColor="text1"/>
          <w:sz w:val="24"/>
          <w:szCs w:val="24"/>
          <w:lang w:val="de-DE"/>
        </w:rPr>
        <w:t>S</w:t>
      </w:r>
      <w:r w:rsidRPr="00745F83">
        <w:rPr>
          <w:rFonts w:ascii="Times New Roman" w:hAnsi="Times New Roman"/>
          <w:color w:val="000000" w:themeColor="text1"/>
          <w:sz w:val="24"/>
          <w:szCs w:val="24"/>
          <w:vertAlign w:val="subscript"/>
          <w:lang w:val="de-DE"/>
        </w:rPr>
        <w:t>2</w:t>
      </w:r>
      <w:r w:rsidRPr="00745F83">
        <w:rPr>
          <w:rFonts w:ascii="Times New Roman" w:hAnsi="Times New Roman"/>
          <w:color w:val="000000" w:themeColor="text1"/>
          <w:sz w:val="24"/>
          <w:szCs w:val="24"/>
          <w:lang w:val="de-DE"/>
        </w:rPr>
        <w:t>O</w:t>
      </w:r>
      <w:r w:rsidRPr="00745F83">
        <w:rPr>
          <w:rFonts w:ascii="Times New Roman" w:hAnsi="Times New Roman"/>
          <w:color w:val="000000" w:themeColor="text1"/>
          <w:sz w:val="24"/>
          <w:szCs w:val="24"/>
          <w:vertAlign w:val="subscript"/>
          <w:lang w:val="de-DE"/>
        </w:rPr>
        <w:t xml:space="preserve">3 </w:t>
      </w:r>
      <w:r w:rsidRPr="00745F83">
        <w:rPr>
          <w:rFonts w:ascii="Times New Roman" w:hAnsi="Times New Roman"/>
          <w:color w:val="000000" w:themeColor="text1"/>
          <w:sz w:val="24"/>
          <w:szCs w:val="24"/>
          <w:lang w:val="de-DE"/>
        </w:rPr>
        <w:t xml:space="preserve">solution used, L. </w:t>
      </w:r>
      <w:r w:rsidRPr="00745F83">
        <w:rPr>
          <w:rFonts w:ascii="Times New Roman" w:hAnsi="Times New Roman"/>
          <w:i/>
          <w:iCs/>
          <w:color w:val="000000" w:themeColor="text1"/>
          <w:sz w:val="24"/>
          <w:szCs w:val="24"/>
          <w:lang w:val="de-DE"/>
        </w:rPr>
        <w:t xml:space="preserve">m </w:t>
      </w:r>
      <w:r w:rsidRPr="00745F83">
        <w:rPr>
          <w:rFonts w:ascii="Times New Roman" w:hAnsi="Times New Roman"/>
          <w:color w:val="000000" w:themeColor="text1"/>
          <w:sz w:val="24"/>
          <w:szCs w:val="24"/>
          <w:lang w:val="de-DE"/>
        </w:rPr>
        <w:t xml:space="preserve">was the mass of GAC. </w:t>
      </w:r>
      <w:r w:rsidRPr="00745F83">
        <w:rPr>
          <w:rFonts w:ascii="Times New Roman" w:hAnsi="Times New Roman"/>
          <w:i/>
          <w:iCs/>
          <w:color w:val="000000" w:themeColor="text1"/>
          <w:sz w:val="24"/>
          <w:szCs w:val="24"/>
          <w:lang w:val="de-DE"/>
        </w:rPr>
        <w:t>D</w:t>
      </w:r>
      <w:r w:rsidRPr="00745F83">
        <w:rPr>
          <w:rFonts w:ascii="Times New Roman" w:hAnsi="Times New Roman"/>
          <w:color w:val="000000" w:themeColor="text1"/>
          <w:sz w:val="24"/>
          <w:szCs w:val="24"/>
          <w:lang w:val="de-DE"/>
        </w:rPr>
        <w:t xml:space="preserve"> was the correction factor which could be found GBT 12496.8-2015.</w:t>
      </w:r>
    </w:p>
    <w:bookmarkEnd w:id="102"/>
    <w:p w14:paraId="49833B97" w14:textId="77777777" w:rsidR="005A3F61" w:rsidRPr="00745F83" w:rsidRDefault="005A3F61">
      <w:pPr>
        <w:spacing w:line="360" w:lineRule="auto"/>
        <w:outlineLvl w:val="0"/>
        <w:rPr>
          <w:rFonts w:ascii="Times New Roman" w:hAnsi="Times New Roman"/>
          <w:b/>
          <w:color w:val="000000" w:themeColor="text1"/>
          <w:sz w:val="24"/>
          <w:szCs w:val="24"/>
        </w:rPr>
      </w:pPr>
      <w:r w:rsidRPr="00745F83">
        <w:rPr>
          <w:rFonts w:ascii="Times New Roman" w:hAnsi="Times New Roman"/>
          <w:b/>
          <w:color w:val="000000" w:themeColor="text1"/>
          <w:sz w:val="24"/>
          <w:szCs w:val="24"/>
        </w:rPr>
        <w:t>3. Re</w:t>
      </w:r>
      <w:bookmarkStart w:id="103" w:name="OLE_LINK9"/>
      <w:bookmarkStart w:id="104" w:name="OLE_LINK8"/>
      <w:r w:rsidRPr="00745F83">
        <w:rPr>
          <w:rFonts w:ascii="Times New Roman" w:hAnsi="Times New Roman"/>
          <w:b/>
          <w:color w:val="000000" w:themeColor="text1"/>
          <w:sz w:val="24"/>
          <w:szCs w:val="24"/>
        </w:rPr>
        <w:t>sults</w:t>
      </w:r>
      <w:bookmarkEnd w:id="103"/>
      <w:bookmarkEnd w:id="104"/>
      <w:r w:rsidRPr="00745F83">
        <w:rPr>
          <w:rFonts w:ascii="Times New Roman" w:hAnsi="Times New Roman"/>
          <w:b/>
          <w:color w:val="000000" w:themeColor="text1"/>
          <w:sz w:val="24"/>
          <w:szCs w:val="24"/>
        </w:rPr>
        <w:t xml:space="preserve"> and Discussion</w:t>
      </w:r>
    </w:p>
    <w:p w14:paraId="4A91EC64" w14:textId="77777777" w:rsidR="005A3F61" w:rsidRPr="00745F83" w:rsidRDefault="005A3F61">
      <w:pPr>
        <w:pStyle w:val="2"/>
        <w:spacing w:beforeLines="50" w:before="156" w:afterLines="50" w:after="156" w:line="360" w:lineRule="auto"/>
        <w:rPr>
          <w:rFonts w:ascii="Times New Roman" w:hAnsi="Times New Roman"/>
          <w:b w:val="0"/>
          <w:bCs w:val="0"/>
          <w:color w:val="000000" w:themeColor="text1"/>
          <w:szCs w:val="24"/>
        </w:rPr>
      </w:pPr>
      <w:r w:rsidRPr="00745F83">
        <w:rPr>
          <w:rFonts w:ascii="Times New Roman" w:hAnsi="Times New Roman"/>
          <w:b w:val="0"/>
          <w:bCs w:val="0"/>
          <w:color w:val="000000" w:themeColor="text1"/>
          <w:szCs w:val="24"/>
        </w:rPr>
        <w:t xml:space="preserve">3.1. Properties of Sawdust </w:t>
      </w:r>
      <w:proofErr w:type="spellStart"/>
      <w:r w:rsidRPr="00745F83">
        <w:rPr>
          <w:rFonts w:ascii="Times New Roman" w:hAnsi="Times New Roman"/>
          <w:b w:val="0"/>
          <w:bCs w:val="0"/>
          <w:color w:val="000000" w:themeColor="text1"/>
          <w:szCs w:val="24"/>
        </w:rPr>
        <w:t>Hydrochar</w:t>
      </w:r>
      <w:proofErr w:type="spellEnd"/>
    </w:p>
    <w:p w14:paraId="5B269EAE" w14:textId="77777777" w:rsidR="005A3F61" w:rsidRPr="00745F83" w:rsidRDefault="005A3F61" w:rsidP="00FD1692">
      <w:pPr>
        <w:spacing w:line="480" w:lineRule="auto"/>
        <w:ind w:firstLineChars="100" w:firstLine="241"/>
        <w:rPr>
          <w:rFonts w:ascii="Times New Roman" w:hAnsi="Times New Roman"/>
          <w:b/>
          <w:color w:val="000000" w:themeColor="text1"/>
        </w:rPr>
      </w:pPr>
      <w:r w:rsidRPr="00745F83">
        <w:rPr>
          <w:rFonts w:ascii="Times New Roman" w:hAnsi="Times New Roman"/>
          <w:b/>
          <w:color w:val="000000" w:themeColor="text1"/>
          <w:sz w:val="24"/>
          <w:szCs w:val="24"/>
        </w:rPr>
        <w:t>Figure. 1a</w:t>
      </w:r>
      <w:r w:rsidRPr="00745F83">
        <w:rPr>
          <w:rFonts w:ascii="Times New Roman" w:hAnsi="Times New Roman"/>
          <w:color w:val="000000" w:themeColor="text1"/>
          <w:sz w:val="24"/>
          <w:szCs w:val="24"/>
        </w:rPr>
        <w:t xml:space="preserve"> shows that the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yield decreased as the temperature increased, primarily due to the thermal decomposition of lignocellulose (</w:t>
      </w:r>
      <w:bookmarkStart w:id="105" w:name="_Hlk40140758"/>
      <w:proofErr w:type="spellStart"/>
      <w:r w:rsidRPr="00745F83">
        <w:rPr>
          <w:rFonts w:ascii="Times New Roman" w:hAnsi="Times New Roman"/>
          <w:color w:val="000000" w:themeColor="text1"/>
          <w:sz w:val="24"/>
          <w:szCs w:val="24"/>
        </w:rPr>
        <w:t>Phanphanich</w:t>
      </w:r>
      <w:proofErr w:type="spellEnd"/>
      <w:r w:rsidRPr="00745F83">
        <w:rPr>
          <w:rFonts w:ascii="Times New Roman" w:hAnsi="Times New Roman"/>
          <w:color w:val="000000" w:themeColor="text1"/>
          <w:sz w:val="24"/>
          <w:szCs w:val="24"/>
        </w:rPr>
        <w:t xml:space="preserve"> and Mani</w:t>
      </w:r>
      <w:bookmarkEnd w:id="105"/>
      <w:r w:rsidRPr="00745F83">
        <w:rPr>
          <w:rFonts w:ascii="Times New Roman" w:hAnsi="Times New Roman"/>
          <w:color w:val="000000" w:themeColor="text1"/>
          <w:sz w:val="24"/>
          <w:szCs w:val="24"/>
        </w:rPr>
        <w:t xml:space="preserve">, 2011). Lignocellulose includes hemicellulose, cellulose, and lignin, which decompose at temperatures of 180, 220, and 250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indicating that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would be more stability with increasing temperature (Kim et al., 2016). </w:t>
      </w:r>
      <w:r w:rsidRPr="00745F83">
        <w:rPr>
          <w:rFonts w:ascii="Times New Roman" w:hAnsi="Times New Roman"/>
          <w:color w:val="000000" w:themeColor="text1"/>
          <w:sz w:val="24"/>
          <w:szCs w:val="24"/>
          <w:vertAlign w:val="superscript"/>
        </w:rPr>
        <w:t>13</w:t>
      </w:r>
      <w:r w:rsidRPr="00745F83">
        <w:rPr>
          <w:rFonts w:ascii="Times New Roman" w:hAnsi="Times New Roman"/>
          <w:color w:val="000000" w:themeColor="text1"/>
          <w:sz w:val="24"/>
          <w:szCs w:val="24"/>
        </w:rPr>
        <w:t>C NMR results</w:t>
      </w:r>
      <w:r w:rsidRPr="00745F83">
        <w:rPr>
          <w:rFonts w:ascii="Times New Roman" w:hAnsi="Times New Roman" w:hint="eastAsia"/>
          <w:color w:val="000000" w:themeColor="text1"/>
          <w:sz w:val="24"/>
          <w:szCs w:val="24"/>
        </w:rPr>
        <w:t xml:space="preserve"> (</w:t>
      </w:r>
      <w:r w:rsidRPr="00745F83">
        <w:rPr>
          <w:rFonts w:ascii="Times New Roman" w:hAnsi="Times New Roman"/>
          <w:b/>
          <w:color w:val="000000" w:themeColor="text1"/>
          <w:sz w:val="24"/>
          <w:szCs w:val="24"/>
        </w:rPr>
        <w:t>Figure. 1b</w:t>
      </w:r>
      <w:r w:rsidRPr="00745F83">
        <w:rPr>
          <w:rFonts w:ascii="Times New Roman" w:hAnsi="Times New Roman"/>
          <w:color w:val="000000" w:themeColor="text1"/>
          <w:sz w:val="24"/>
          <w:szCs w:val="24"/>
        </w:rPr>
        <w:t xml:space="preserve"> and </w:t>
      </w:r>
      <w:r w:rsidRPr="00745F83">
        <w:rPr>
          <w:rFonts w:ascii="Times New Roman" w:hAnsi="Times New Roman"/>
          <w:b/>
          <w:color w:val="000000" w:themeColor="text1"/>
          <w:sz w:val="24"/>
          <w:szCs w:val="24"/>
        </w:rPr>
        <w:t>Table S2</w:t>
      </w:r>
      <w:r w:rsidRPr="00745F83">
        <w:rPr>
          <w:rFonts w:ascii="Times New Roman" w:hAnsi="Times New Roman" w:hint="eastAsia"/>
          <w:color w:val="000000" w:themeColor="text1"/>
          <w:sz w:val="24"/>
          <w:szCs w:val="24"/>
        </w:rPr>
        <w:t>) show that</w:t>
      </w:r>
      <w:r w:rsidRPr="00745F83">
        <w:rPr>
          <w:rFonts w:ascii="Times New Roman" w:hAnsi="Times New Roman"/>
          <w:color w:val="000000" w:themeColor="text1"/>
          <w:sz w:val="24"/>
          <w:szCs w:val="24"/>
        </w:rPr>
        <w:t xml:space="preserve"> aromatic C and aromatic C-O content increased from 15.13 to 46.06 % and from 2.39 to 6.84 %, which means that the degree of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aromatization increased with increasing HTC temperature. </w:t>
      </w:r>
      <w:r w:rsidRPr="00745F83">
        <w:rPr>
          <w:rFonts w:ascii="Times New Roman" w:hAnsi="Times New Roman"/>
          <w:b/>
          <w:color w:val="000000" w:themeColor="text1"/>
          <w:sz w:val="24"/>
          <w:szCs w:val="24"/>
        </w:rPr>
        <w:t>Figure. 1b</w:t>
      </w:r>
      <w:r w:rsidRPr="00745F83">
        <w:rPr>
          <w:rFonts w:ascii="Times New Roman" w:hAnsi="Times New Roman"/>
          <w:color w:val="000000" w:themeColor="text1"/>
          <w:sz w:val="24"/>
          <w:szCs w:val="24"/>
        </w:rPr>
        <w:t xml:space="preserve"> also shows the increase in relative intensity of the peak at 150 ppm, which is known to relate to -O-C=C- (Falco et al., 2011). </w:t>
      </w:r>
      <w:bookmarkStart w:id="106" w:name="_Hlk35539412"/>
      <w:r w:rsidRPr="00745F83">
        <w:rPr>
          <w:rFonts w:ascii="Times New Roman" w:hAnsi="Times New Roman"/>
          <w:color w:val="000000" w:themeColor="text1"/>
          <w:sz w:val="24"/>
          <w:szCs w:val="24"/>
        </w:rPr>
        <w:t xml:space="preserve">To further prove the increase of aromatization, thermogravimetric analysis of the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(HC-170, HC-230, HC-290) are tested in a nitrogen atmosphere with a nitrogen flux of 100 mL/min.</w:t>
      </w:r>
      <w:bookmarkEnd w:id="106"/>
      <w:r w:rsidRPr="00745F83">
        <w:rPr>
          <w:rFonts w:ascii="Times New Roman" w:hAnsi="Times New Roman"/>
          <w:color w:val="000000" w:themeColor="text1"/>
          <w:sz w:val="24"/>
          <w:szCs w:val="24"/>
        </w:rPr>
        <w:t xml:space="preserve"> The heating rate is 5 °C/min and the temperature range is from 25 to 750 °C. </w:t>
      </w:r>
      <w:r w:rsidRPr="00745F83">
        <w:rPr>
          <w:rFonts w:ascii="Times New Roman" w:hAnsi="Times New Roman"/>
          <w:b/>
          <w:color w:val="000000" w:themeColor="text1"/>
          <w:sz w:val="24"/>
          <w:szCs w:val="24"/>
        </w:rPr>
        <w:t>Figures. 1c</w:t>
      </w:r>
      <w:r w:rsidRPr="00745F83">
        <w:rPr>
          <w:rFonts w:ascii="Times New Roman" w:hAnsi="Times New Roman"/>
          <w:color w:val="000000" w:themeColor="text1"/>
          <w:sz w:val="24"/>
          <w:szCs w:val="24"/>
        </w:rPr>
        <w:t xml:space="preserve"> </w:t>
      </w:r>
      <w:r w:rsidRPr="00745F83">
        <w:rPr>
          <w:rFonts w:ascii="Times New Roman" w:hAnsi="Times New Roman"/>
          <w:b/>
          <w:color w:val="000000" w:themeColor="text1"/>
          <w:sz w:val="24"/>
          <w:szCs w:val="24"/>
        </w:rPr>
        <w:t>and</w:t>
      </w:r>
      <w:r w:rsidRPr="00745F83">
        <w:rPr>
          <w:rFonts w:ascii="Times New Roman" w:hAnsi="Times New Roman"/>
          <w:color w:val="000000" w:themeColor="text1"/>
          <w:sz w:val="24"/>
          <w:szCs w:val="24"/>
        </w:rPr>
        <w:t xml:space="preserve"> </w:t>
      </w:r>
      <w:r w:rsidRPr="00745F83">
        <w:rPr>
          <w:rFonts w:ascii="Times New Roman" w:hAnsi="Times New Roman"/>
          <w:b/>
          <w:color w:val="000000" w:themeColor="text1"/>
          <w:sz w:val="24"/>
          <w:szCs w:val="24"/>
        </w:rPr>
        <w:t>1d</w:t>
      </w:r>
      <w:r w:rsidRPr="00745F83">
        <w:rPr>
          <w:rFonts w:ascii="Times New Roman" w:hAnsi="Times New Roman"/>
          <w:color w:val="000000" w:themeColor="text1"/>
          <w:sz w:val="24"/>
          <w:szCs w:val="24"/>
        </w:rPr>
        <w:t xml:space="preserve"> show the thermal gravimetric (TG) and differential thermal gravimetric (</w:t>
      </w:r>
      <w:proofErr w:type="spellStart"/>
      <w:r w:rsidRPr="00745F83">
        <w:rPr>
          <w:rFonts w:ascii="Times New Roman" w:hAnsi="Times New Roman"/>
          <w:color w:val="000000" w:themeColor="text1"/>
          <w:sz w:val="24"/>
          <w:szCs w:val="24"/>
        </w:rPr>
        <w:t>DTG</w:t>
      </w:r>
      <w:proofErr w:type="spellEnd"/>
      <w:r w:rsidRPr="00745F83">
        <w:rPr>
          <w:rFonts w:ascii="Times New Roman" w:hAnsi="Times New Roman"/>
          <w:color w:val="000000" w:themeColor="text1"/>
          <w:sz w:val="24"/>
          <w:szCs w:val="24"/>
        </w:rPr>
        <w:t xml:space="preserve">) profiles. It is clear that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has a higher </w:t>
      </w:r>
      <w:r w:rsidRPr="00745F83">
        <w:rPr>
          <w:rFonts w:ascii="Times New Roman" w:hAnsi="Times New Roman"/>
          <w:color w:val="000000" w:themeColor="text1"/>
          <w:sz w:val="24"/>
          <w:szCs w:val="24"/>
        </w:rPr>
        <w:lastRenderedPageBreak/>
        <w:t xml:space="preserve">residual mass when the HTC temperature increased. </w:t>
      </w:r>
      <w:bookmarkStart w:id="107" w:name="_Hlk35539447"/>
      <w:r w:rsidRPr="00745F83">
        <w:rPr>
          <w:rFonts w:ascii="Times New Roman" w:hAnsi="Times New Roman"/>
          <w:color w:val="000000" w:themeColor="text1"/>
          <w:sz w:val="24"/>
          <w:szCs w:val="24"/>
        </w:rPr>
        <w:t xml:space="preserve">The proportion of the residue changes from 15.4 % to 50.9 %, which indicates that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produced at higher HTC temperatures is more difficult to decompose and stabile</w:t>
      </w:r>
      <w:bookmarkEnd w:id="107"/>
      <w:r w:rsidRPr="00745F83">
        <w:rPr>
          <w:rFonts w:ascii="Times New Roman" w:hAnsi="Times New Roman"/>
          <w:color w:val="000000" w:themeColor="text1"/>
          <w:sz w:val="24"/>
          <w:szCs w:val="24"/>
        </w:rPr>
        <w:t xml:space="preserve"> </w:t>
      </w:r>
      <w:r w:rsidRPr="00745F83">
        <w:rPr>
          <w:rFonts w:ascii="Times New Roman" w:hAnsi="Times New Roman"/>
          <w:noProof/>
          <w:color w:val="000000" w:themeColor="text1"/>
          <w:sz w:val="24"/>
          <w:szCs w:val="24"/>
        </w:rPr>
        <w:t>(Titirici et al., 2012)</w:t>
      </w:r>
      <w:r w:rsidRPr="00745F83">
        <w:rPr>
          <w:rFonts w:ascii="Times New Roman" w:hAnsi="Times New Roman"/>
          <w:color w:val="000000" w:themeColor="text1"/>
          <w:sz w:val="24"/>
          <w:szCs w:val="24"/>
        </w:rPr>
        <w:t>.</w:t>
      </w:r>
    </w:p>
    <w:p w14:paraId="73A257B1" w14:textId="77777777" w:rsidR="005A3F61" w:rsidRPr="00745F83" w:rsidRDefault="005A3F61">
      <w:pPr>
        <w:pStyle w:val="2"/>
        <w:spacing w:beforeLines="50" w:before="156" w:afterLines="50" w:after="156" w:line="360" w:lineRule="auto"/>
        <w:rPr>
          <w:rFonts w:ascii="Times New Roman" w:hAnsi="Times New Roman"/>
          <w:b w:val="0"/>
          <w:bCs w:val="0"/>
          <w:color w:val="000000" w:themeColor="text1"/>
          <w:szCs w:val="24"/>
        </w:rPr>
      </w:pPr>
      <w:r w:rsidRPr="00745F83">
        <w:rPr>
          <w:rFonts w:ascii="Times New Roman" w:hAnsi="Times New Roman"/>
          <w:b w:val="0"/>
          <w:bCs w:val="0"/>
          <w:color w:val="000000" w:themeColor="text1"/>
          <w:szCs w:val="24"/>
        </w:rPr>
        <w:t>3.2. Properties of Granular Fuel</w:t>
      </w:r>
    </w:p>
    <w:p w14:paraId="360B2361" w14:textId="4F936FDE" w:rsidR="005A3F61" w:rsidRPr="00745F83" w:rsidRDefault="005A3F61" w:rsidP="00FD1692">
      <w:pPr>
        <w:spacing w:line="480" w:lineRule="auto"/>
        <w:ind w:firstLineChars="100" w:firstLine="241"/>
        <w:rPr>
          <w:rFonts w:ascii="Times New Roman" w:hAnsi="Times New Roman"/>
          <w:color w:val="000000" w:themeColor="text1"/>
          <w:sz w:val="24"/>
          <w:szCs w:val="24"/>
        </w:rPr>
      </w:pPr>
      <w:bookmarkStart w:id="108" w:name="_Hlk35539486"/>
      <w:r w:rsidRPr="00745F83">
        <w:rPr>
          <w:rFonts w:ascii="Times New Roman" w:hAnsi="Times New Roman"/>
          <w:b/>
          <w:color w:val="000000" w:themeColor="text1"/>
          <w:sz w:val="24"/>
          <w:szCs w:val="24"/>
        </w:rPr>
        <w:t>Figure. 2a</w:t>
      </w:r>
      <w:r w:rsidRPr="00745F83">
        <w:rPr>
          <w:rFonts w:ascii="Times New Roman" w:hAnsi="Times New Roman"/>
          <w:color w:val="000000" w:themeColor="text1"/>
          <w:sz w:val="24"/>
          <w:szCs w:val="24"/>
        </w:rPr>
        <w:t xml:space="preserve"> shows the change of moisture content results from different exposure times, at 25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C and 60 % humidity</w:t>
      </w:r>
      <w:bookmarkEnd w:id="108"/>
      <w:r w:rsidRPr="00745F83">
        <w:rPr>
          <w:rFonts w:ascii="Times New Roman" w:hAnsi="Times New Roman"/>
          <w:color w:val="000000" w:themeColor="text1"/>
          <w:sz w:val="24"/>
          <w:szCs w:val="24"/>
        </w:rPr>
        <w:t xml:space="preserve">, indicating that moisture content increased rapidly with an exposure time of 0-120 min, then increased slowly from 120 to 500 min, and was nearly constant after 500 min. The moisture content of sawdust pellet (SDP) is the highest, as compared with other </w:t>
      </w:r>
      <w:proofErr w:type="spellStart"/>
      <w:r w:rsidRPr="00745F83">
        <w:rPr>
          <w:rFonts w:ascii="Times New Roman" w:hAnsi="Times New Roman"/>
          <w:color w:val="000000" w:themeColor="text1"/>
          <w:sz w:val="24"/>
          <w:szCs w:val="24"/>
        </w:rPr>
        <w:t>HCPs</w:t>
      </w:r>
      <w:proofErr w:type="spellEnd"/>
      <w:r w:rsidRPr="00745F83">
        <w:rPr>
          <w:rFonts w:ascii="Times New Roman" w:hAnsi="Times New Roman"/>
          <w:color w:val="000000" w:themeColor="text1"/>
          <w:sz w:val="24"/>
          <w:szCs w:val="24"/>
        </w:rPr>
        <w:t xml:space="preserve">. Similarly, </w:t>
      </w:r>
      <w:r w:rsidRPr="00745F83">
        <w:rPr>
          <w:rFonts w:ascii="Times New Roman" w:hAnsi="Times New Roman"/>
          <w:b/>
          <w:color w:val="000000" w:themeColor="text1"/>
          <w:sz w:val="24"/>
          <w:szCs w:val="24"/>
        </w:rPr>
        <w:t>Table 1</w:t>
      </w:r>
      <w:r w:rsidRPr="00745F83">
        <w:rPr>
          <w:rFonts w:ascii="Times New Roman" w:hAnsi="Times New Roman" w:hint="eastAsia"/>
          <w:b/>
          <w:color w:val="000000" w:themeColor="text1"/>
          <w:sz w:val="24"/>
          <w:szCs w:val="24"/>
        </w:rPr>
        <w:t xml:space="preserve"> </w:t>
      </w:r>
      <w:r w:rsidRPr="00745F83">
        <w:rPr>
          <w:rFonts w:ascii="Times New Roman" w:hAnsi="Times New Roman" w:hint="eastAsia"/>
          <w:bCs/>
          <w:color w:val="000000" w:themeColor="text1"/>
          <w:sz w:val="24"/>
          <w:szCs w:val="24"/>
        </w:rPr>
        <w:t>shows</w:t>
      </w:r>
      <w:r w:rsidRPr="00745F83">
        <w:rPr>
          <w:rFonts w:ascii="Times New Roman" w:hAnsi="Times New Roman"/>
          <w:color w:val="000000" w:themeColor="text1"/>
          <w:sz w:val="24"/>
          <w:szCs w:val="24"/>
        </w:rPr>
        <w:t xml:space="preserve"> that SDP had the lowest hydrophobicity and the variations are similar to those shown in </w:t>
      </w:r>
      <w:r w:rsidRPr="00745F83">
        <w:rPr>
          <w:rFonts w:ascii="Times New Roman" w:hAnsi="Times New Roman"/>
          <w:b/>
          <w:color w:val="000000" w:themeColor="text1"/>
          <w:sz w:val="24"/>
          <w:szCs w:val="24"/>
        </w:rPr>
        <w:t>Figure. 2a</w:t>
      </w:r>
      <w:r w:rsidRPr="00745F83">
        <w:rPr>
          <w:rFonts w:ascii="Times New Roman" w:hAnsi="Times New Roman"/>
          <w:color w:val="000000" w:themeColor="text1"/>
          <w:sz w:val="24"/>
          <w:szCs w:val="24"/>
        </w:rPr>
        <w:t xml:space="preserve">. The hydrophobicity of </w:t>
      </w:r>
      <w:proofErr w:type="spellStart"/>
      <w:r w:rsidRPr="00745F83">
        <w:rPr>
          <w:rFonts w:ascii="Times New Roman" w:hAnsi="Times New Roman"/>
          <w:color w:val="000000" w:themeColor="text1"/>
          <w:sz w:val="24"/>
          <w:szCs w:val="24"/>
        </w:rPr>
        <w:t>HCPs</w:t>
      </w:r>
      <w:proofErr w:type="spellEnd"/>
      <w:r w:rsidRPr="00745F83">
        <w:rPr>
          <w:rFonts w:ascii="Times New Roman" w:hAnsi="Times New Roman"/>
          <w:color w:val="000000" w:themeColor="text1"/>
          <w:sz w:val="24"/>
          <w:szCs w:val="24"/>
        </w:rPr>
        <w:t xml:space="preserve"> initially increased and then decreased slightly, as the HTC temperature rose. The hydrophobicity of HCP-230 is optimal. Its </w:t>
      </w:r>
      <w:r w:rsidR="00596DB0" w:rsidRPr="00745F83">
        <w:rPr>
          <w:rFonts w:ascii="Times New Roman" w:hAnsi="Times New Roman"/>
          <w:color w:val="000000" w:themeColor="text1"/>
          <w:sz w:val="24"/>
          <w:szCs w:val="24"/>
        </w:rPr>
        <w:t>equilibrium moisture content</w:t>
      </w:r>
      <w:r w:rsidRPr="00745F83">
        <w:rPr>
          <w:rFonts w:ascii="Times New Roman" w:hAnsi="Times New Roman"/>
          <w:color w:val="000000" w:themeColor="text1"/>
          <w:sz w:val="24"/>
          <w:szCs w:val="24"/>
        </w:rPr>
        <w:t xml:space="preserve"> of HCP-230 is 0.73 % and is improved dramatically, by about 7 times compared to that of SDP. </w:t>
      </w:r>
      <w:bookmarkStart w:id="109" w:name="_Hlk40138286"/>
      <w:r w:rsidRPr="00745F83">
        <w:rPr>
          <w:rFonts w:ascii="Times New Roman" w:hAnsi="Times New Roman"/>
          <w:color w:val="000000" w:themeColor="text1"/>
          <w:sz w:val="24"/>
          <w:szCs w:val="24"/>
        </w:rPr>
        <w:t xml:space="preserve">There are two factors that affect moisture adsorption: (1) pore volume or surface area, and (2) the presence of specific sorption sites, such as hydrogen bonds </w:t>
      </w:r>
      <w:r w:rsidRPr="00745F83">
        <w:rPr>
          <w:rFonts w:ascii="Times New Roman" w:hAnsi="Times New Roman"/>
          <w:noProof/>
          <w:color w:val="000000" w:themeColor="text1"/>
          <w:sz w:val="24"/>
          <w:szCs w:val="24"/>
        </w:rPr>
        <w:t>(Kambo and Dutta, 2014)</w:t>
      </w:r>
      <w:r w:rsidRPr="00745F83">
        <w:rPr>
          <w:rFonts w:ascii="Times New Roman" w:hAnsi="Times New Roman"/>
          <w:color w:val="000000" w:themeColor="text1"/>
          <w:sz w:val="24"/>
          <w:szCs w:val="24"/>
        </w:rPr>
        <w:t>.</w:t>
      </w:r>
      <w:bookmarkEnd w:id="109"/>
      <w:r w:rsidRPr="00745F83">
        <w:rPr>
          <w:rFonts w:ascii="Times New Roman" w:hAnsi="Times New Roman"/>
          <w:color w:val="000000" w:themeColor="text1"/>
          <w:sz w:val="24"/>
          <w:szCs w:val="24"/>
        </w:rPr>
        <w:t xml:space="preserve"> It is shown that hydrophobicity increased dramatically at temperatures up to 230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and decreased above 230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in </w:t>
      </w:r>
      <w:r w:rsidRPr="00745F83">
        <w:rPr>
          <w:rFonts w:ascii="Times New Roman" w:hAnsi="Times New Roman"/>
          <w:b/>
          <w:color w:val="000000" w:themeColor="text1"/>
          <w:sz w:val="24"/>
          <w:szCs w:val="24"/>
        </w:rPr>
        <w:t>Table 1</w:t>
      </w:r>
      <w:r w:rsidRPr="00745F83">
        <w:rPr>
          <w:rFonts w:ascii="Times New Roman" w:hAnsi="Times New Roman"/>
          <w:color w:val="000000" w:themeColor="text1"/>
          <w:sz w:val="24"/>
          <w:szCs w:val="24"/>
        </w:rPr>
        <w:t>. The increases of hydrophobicity can be attributed to the absence of specific sorption sites in GF (</w:t>
      </w:r>
      <w:r w:rsidRPr="00745F83">
        <w:rPr>
          <w:rFonts w:ascii="Times New Roman" w:hAnsi="Times New Roman"/>
          <w:b/>
          <w:color w:val="000000" w:themeColor="text1"/>
          <w:sz w:val="24"/>
          <w:szCs w:val="24"/>
        </w:rPr>
        <w:t>Figure. 2b</w:t>
      </w:r>
      <w:r w:rsidRPr="00745F83">
        <w:rPr>
          <w:rFonts w:ascii="Times New Roman" w:hAnsi="Times New Roman"/>
          <w:color w:val="000000" w:themeColor="text1"/>
          <w:sz w:val="24"/>
          <w:szCs w:val="24"/>
        </w:rPr>
        <w:t xml:space="preserve">). </w:t>
      </w:r>
      <w:r w:rsidRPr="00745F83">
        <w:rPr>
          <w:rFonts w:ascii="Times New Roman" w:hAnsi="Times New Roman"/>
          <w:b/>
          <w:color w:val="000000" w:themeColor="text1"/>
          <w:sz w:val="24"/>
          <w:szCs w:val="24"/>
        </w:rPr>
        <w:t>Figure. 2b</w:t>
      </w:r>
      <w:r w:rsidRPr="00745F83">
        <w:rPr>
          <w:rFonts w:ascii="Times New Roman" w:hAnsi="Times New Roman"/>
          <w:color w:val="000000" w:themeColor="text1"/>
          <w:sz w:val="24"/>
          <w:szCs w:val="24"/>
        </w:rPr>
        <w:t xml:space="preserve"> illustrates that a dehydration process led to the decrease in hydrogen bonds as the HTC temperatures increased </w:t>
      </w:r>
      <w:r w:rsidRPr="00745F83">
        <w:rPr>
          <w:rFonts w:ascii="Times New Roman" w:hAnsi="Times New Roman"/>
          <w:noProof/>
          <w:color w:val="000000" w:themeColor="text1"/>
          <w:sz w:val="24"/>
          <w:szCs w:val="24"/>
        </w:rPr>
        <w:t>(Nizamuddin et al., 2017)</w:t>
      </w:r>
      <w:r w:rsidRPr="00745F83">
        <w:rPr>
          <w:rFonts w:ascii="Times New Roman" w:hAnsi="Times New Roman"/>
          <w:color w:val="000000" w:themeColor="text1"/>
          <w:sz w:val="24"/>
          <w:szCs w:val="24"/>
        </w:rPr>
        <w:t xml:space="preserve">. Above 230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C, the main reason is that surface area increased rapidly (</w:t>
      </w:r>
      <w:r w:rsidRPr="00745F83">
        <w:rPr>
          <w:rFonts w:ascii="Times New Roman" w:hAnsi="Times New Roman"/>
          <w:b/>
          <w:color w:val="000000" w:themeColor="text1"/>
          <w:sz w:val="24"/>
          <w:szCs w:val="24"/>
        </w:rPr>
        <w:t>Figure. S1a</w:t>
      </w:r>
      <w:r w:rsidRPr="00745F83">
        <w:rPr>
          <w:rFonts w:ascii="Times New Roman" w:hAnsi="Times New Roman"/>
          <w:color w:val="000000" w:themeColor="text1"/>
          <w:sz w:val="24"/>
          <w:szCs w:val="24"/>
        </w:rPr>
        <w:t xml:space="preserve">). </w:t>
      </w:r>
    </w:p>
    <w:p w14:paraId="6459004D"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 xml:space="preserve">The results of elemental analysis are shown in </w:t>
      </w:r>
      <w:r w:rsidRPr="00745F83">
        <w:rPr>
          <w:rFonts w:ascii="Times New Roman" w:hAnsi="Times New Roman"/>
          <w:b/>
          <w:color w:val="000000" w:themeColor="text1"/>
          <w:sz w:val="24"/>
          <w:szCs w:val="24"/>
        </w:rPr>
        <w:t>Table 2</w:t>
      </w:r>
      <w:r w:rsidRPr="00745F83">
        <w:rPr>
          <w:rFonts w:ascii="Times New Roman" w:hAnsi="Times New Roman"/>
          <w:color w:val="000000" w:themeColor="text1"/>
          <w:sz w:val="24"/>
          <w:szCs w:val="24"/>
        </w:rPr>
        <w:t xml:space="preserve">. With increased HTC temperatures, the carbon content of </w:t>
      </w:r>
      <w:proofErr w:type="spellStart"/>
      <w:r w:rsidRPr="00745F83">
        <w:rPr>
          <w:rFonts w:ascii="Times New Roman" w:hAnsi="Times New Roman"/>
          <w:color w:val="000000" w:themeColor="text1"/>
          <w:sz w:val="24"/>
          <w:szCs w:val="24"/>
        </w:rPr>
        <w:t>GFs</w:t>
      </w:r>
      <w:proofErr w:type="spellEnd"/>
      <w:r w:rsidRPr="00745F83">
        <w:rPr>
          <w:rFonts w:ascii="Times New Roman" w:hAnsi="Times New Roman"/>
          <w:color w:val="000000" w:themeColor="text1"/>
          <w:sz w:val="24"/>
          <w:szCs w:val="24"/>
        </w:rPr>
        <w:t xml:space="preserve"> increased from 50.08 to 72.24 %, while the oxygen and </w:t>
      </w:r>
      <w:bookmarkStart w:id="110" w:name="OLE_LINK14"/>
      <w:bookmarkStart w:id="111" w:name="OLE_LINK15"/>
      <w:bookmarkStart w:id="112" w:name="OLE_LINK23"/>
      <w:r w:rsidRPr="00745F83">
        <w:rPr>
          <w:rFonts w:ascii="Times New Roman" w:hAnsi="Times New Roman"/>
          <w:color w:val="000000" w:themeColor="text1"/>
          <w:sz w:val="24"/>
          <w:szCs w:val="24"/>
        </w:rPr>
        <w:t>hydrogen</w:t>
      </w:r>
      <w:bookmarkEnd w:id="110"/>
      <w:bookmarkEnd w:id="111"/>
      <w:bookmarkEnd w:id="112"/>
      <w:r w:rsidRPr="00745F83">
        <w:rPr>
          <w:rFonts w:ascii="Times New Roman" w:hAnsi="Times New Roman"/>
          <w:color w:val="000000" w:themeColor="text1"/>
          <w:sz w:val="24"/>
          <w:szCs w:val="24"/>
        </w:rPr>
        <w:t xml:space="preserve"> </w:t>
      </w:r>
      <w:r w:rsidRPr="00745F83">
        <w:rPr>
          <w:rFonts w:ascii="Times New Roman" w:hAnsi="Times New Roman"/>
          <w:color w:val="000000" w:themeColor="text1"/>
          <w:sz w:val="24"/>
          <w:szCs w:val="24"/>
        </w:rPr>
        <w:lastRenderedPageBreak/>
        <w:t>content decreased from 42.67 to 21.36 % and from 6.54 to 5.42 %. The changes in content of C, O, and H result in a decrease of the atomic ratios of H/C and O/C. In the HTC process, elements are transformed because of deoxygenation, dehydration, and decarboxylation reactions of lignocellulose (</w:t>
      </w:r>
      <w:proofErr w:type="spellStart"/>
      <w:r w:rsidRPr="00745F83">
        <w:rPr>
          <w:rFonts w:ascii="Times New Roman" w:hAnsi="Times New Roman"/>
          <w:color w:val="000000" w:themeColor="text1"/>
          <w:sz w:val="24"/>
          <w:szCs w:val="24"/>
        </w:rPr>
        <w:t>Elaigwu</w:t>
      </w:r>
      <w:proofErr w:type="spellEnd"/>
      <w:r w:rsidRPr="00745F83">
        <w:rPr>
          <w:rFonts w:ascii="Times New Roman" w:hAnsi="Times New Roman"/>
          <w:color w:val="000000" w:themeColor="text1"/>
          <w:sz w:val="24"/>
          <w:szCs w:val="24"/>
        </w:rPr>
        <w:t xml:space="preserve"> and Greenway, 2016). These reactions result in a decrease in mass of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because some oxygenated or hydrogen compounds are transformed into liquid (</w:t>
      </w:r>
      <w:proofErr w:type="spellStart"/>
      <w:r w:rsidRPr="00745F83">
        <w:rPr>
          <w:rFonts w:ascii="Times New Roman" w:hAnsi="Times New Roman"/>
          <w:color w:val="000000" w:themeColor="text1"/>
          <w:sz w:val="24"/>
          <w:szCs w:val="24"/>
        </w:rPr>
        <w:t>Kambo</w:t>
      </w:r>
      <w:proofErr w:type="spellEnd"/>
      <w:r w:rsidRPr="00745F83">
        <w:rPr>
          <w:rFonts w:ascii="Times New Roman" w:hAnsi="Times New Roman"/>
          <w:color w:val="000000" w:themeColor="text1"/>
          <w:sz w:val="24"/>
          <w:szCs w:val="24"/>
        </w:rPr>
        <w:t xml:space="preserve"> and Dutta, 2014). According to the formula for calculating </w:t>
      </w:r>
      <w:proofErr w:type="spellStart"/>
      <w:r w:rsidRPr="00745F83">
        <w:rPr>
          <w:rFonts w:ascii="Times New Roman" w:hAnsi="Times New Roman"/>
          <w:color w:val="000000" w:themeColor="text1"/>
          <w:sz w:val="24"/>
          <w:szCs w:val="24"/>
        </w:rPr>
        <w:t>HHV</w:t>
      </w:r>
      <w:proofErr w:type="spellEnd"/>
      <w:r w:rsidRPr="00745F83">
        <w:rPr>
          <w:rFonts w:ascii="Times New Roman" w:hAnsi="Times New Roman"/>
          <w:color w:val="000000" w:themeColor="text1"/>
          <w:sz w:val="24"/>
          <w:szCs w:val="24"/>
        </w:rPr>
        <w:t xml:space="preserve">, carbon, oxygen, and hydrogen content have a large influence on </w:t>
      </w:r>
      <w:proofErr w:type="spellStart"/>
      <w:r w:rsidRPr="00745F83">
        <w:rPr>
          <w:rFonts w:ascii="Times New Roman" w:hAnsi="Times New Roman"/>
          <w:color w:val="000000" w:themeColor="text1"/>
          <w:sz w:val="24"/>
          <w:szCs w:val="24"/>
        </w:rPr>
        <w:t>HHV</w:t>
      </w:r>
      <w:proofErr w:type="spellEnd"/>
      <w:r w:rsidRPr="00745F83">
        <w:rPr>
          <w:rFonts w:ascii="Times New Roman" w:hAnsi="Times New Roman"/>
          <w:color w:val="000000" w:themeColor="text1"/>
          <w:sz w:val="24"/>
          <w:szCs w:val="24"/>
        </w:rPr>
        <w:t xml:space="preserve"> and </w:t>
      </w:r>
      <w:bookmarkStart w:id="113" w:name="OLE_LINK24"/>
      <w:bookmarkStart w:id="114" w:name="OLE_LINK25"/>
      <w:r w:rsidRPr="00745F83">
        <w:rPr>
          <w:rFonts w:ascii="Times New Roman" w:hAnsi="Times New Roman"/>
          <w:color w:val="000000" w:themeColor="text1"/>
          <w:sz w:val="24"/>
          <w:szCs w:val="24"/>
        </w:rPr>
        <w:t>energy density</w:t>
      </w:r>
      <w:bookmarkEnd w:id="113"/>
      <w:bookmarkEnd w:id="114"/>
      <w:r w:rsidRPr="00745F83">
        <w:rPr>
          <w:rFonts w:ascii="Times New Roman" w:hAnsi="Times New Roman"/>
          <w:color w:val="000000" w:themeColor="text1"/>
          <w:sz w:val="24"/>
          <w:szCs w:val="24"/>
        </w:rPr>
        <w:t xml:space="preserve"> of </w:t>
      </w:r>
      <w:proofErr w:type="spellStart"/>
      <w:r w:rsidRPr="00745F83">
        <w:rPr>
          <w:rFonts w:ascii="Times New Roman" w:hAnsi="Times New Roman"/>
          <w:color w:val="000000" w:themeColor="text1"/>
          <w:sz w:val="24"/>
          <w:szCs w:val="24"/>
        </w:rPr>
        <w:t>GFs</w:t>
      </w:r>
      <w:proofErr w:type="spellEnd"/>
      <w:r w:rsidRPr="00745F83">
        <w:rPr>
          <w:rFonts w:ascii="Times New Roman" w:hAnsi="Times New Roman"/>
          <w:color w:val="000000" w:themeColor="text1"/>
          <w:sz w:val="24"/>
          <w:szCs w:val="24"/>
        </w:rPr>
        <w:t xml:space="preserve">. </w:t>
      </w:r>
      <w:r w:rsidRPr="00745F83">
        <w:rPr>
          <w:rFonts w:ascii="Times New Roman" w:hAnsi="Times New Roman"/>
          <w:b/>
          <w:color w:val="000000" w:themeColor="text1"/>
          <w:sz w:val="24"/>
          <w:szCs w:val="24"/>
        </w:rPr>
        <w:t>Table 1</w:t>
      </w:r>
      <w:r w:rsidRPr="00745F83">
        <w:rPr>
          <w:rFonts w:ascii="Times New Roman" w:hAnsi="Times New Roman"/>
          <w:color w:val="000000" w:themeColor="text1"/>
          <w:sz w:val="24"/>
          <w:szCs w:val="24"/>
        </w:rPr>
        <w:t xml:space="preserve"> shows that </w:t>
      </w:r>
      <w:proofErr w:type="spellStart"/>
      <w:r w:rsidRPr="00745F83">
        <w:rPr>
          <w:rFonts w:ascii="Times New Roman" w:hAnsi="Times New Roman"/>
          <w:color w:val="000000" w:themeColor="text1"/>
          <w:sz w:val="24"/>
          <w:szCs w:val="24"/>
        </w:rPr>
        <w:t>HHV</w:t>
      </w:r>
      <w:proofErr w:type="spellEnd"/>
      <w:r w:rsidRPr="00745F83">
        <w:rPr>
          <w:rFonts w:ascii="Times New Roman" w:hAnsi="Times New Roman"/>
          <w:color w:val="000000" w:themeColor="text1"/>
          <w:sz w:val="24"/>
          <w:szCs w:val="24"/>
        </w:rPr>
        <w:t xml:space="preserve"> increased as the HTC temperature increased, as did the carbon content (</w:t>
      </w:r>
      <w:r w:rsidRPr="00745F83">
        <w:rPr>
          <w:rFonts w:ascii="Times New Roman" w:hAnsi="Times New Roman"/>
          <w:b/>
          <w:color w:val="000000" w:themeColor="text1"/>
          <w:sz w:val="24"/>
          <w:szCs w:val="24"/>
        </w:rPr>
        <w:t>Table 2</w:t>
      </w:r>
      <w:r w:rsidRPr="00745F83">
        <w:rPr>
          <w:rFonts w:ascii="Times New Roman" w:hAnsi="Times New Roman"/>
          <w:color w:val="000000" w:themeColor="text1"/>
          <w:sz w:val="24"/>
          <w:szCs w:val="24"/>
        </w:rPr>
        <w:t xml:space="preserve">). The energy density and mass density were increased at temperatures up to 230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This will improve transport performance and decrease transport cost (Sahoo et al., 2019). To evaluate the combustion characteristics of </w:t>
      </w:r>
      <w:proofErr w:type="spellStart"/>
      <w:r w:rsidRPr="00745F83">
        <w:rPr>
          <w:rFonts w:ascii="Times New Roman" w:hAnsi="Times New Roman"/>
          <w:color w:val="000000" w:themeColor="text1"/>
          <w:sz w:val="24"/>
          <w:szCs w:val="24"/>
        </w:rPr>
        <w:t>GFs</w:t>
      </w:r>
      <w:proofErr w:type="spellEnd"/>
      <w:r w:rsidRPr="00745F83">
        <w:rPr>
          <w:rFonts w:ascii="Times New Roman" w:hAnsi="Times New Roman"/>
          <w:color w:val="000000" w:themeColor="text1"/>
          <w:sz w:val="24"/>
          <w:szCs w:val="24"/>
        </w:rPr>
        <w:t xml:space="preserve">, TG and </w:t>
      </w:r>
      <w:proofErr w:type="spellStart"/>
      <w:r w:rsidRPr="00745F83">
        <w:rPr>
          <w:rFonts w:ascii="Times New Roman" w:hAnsi="Times New Roman"/>
          <w:color w:val="000000" w:themeColor="text1"/>
          <w:sz w:val="24"/>
          <w:szCs w:val="24"/>
        </w:rPr>
        <w:t>TGA</w:t>
      </w:r>
      <w:proofErr w:type="spellEnd"/>
      <w:r w:rsidRPr="00745F83">
        <w:rPr>
          <w:rFonts w:ascii="Times New Roman" w:hAnsi="Times New Roman"/>
          <w:color w:val="000000" w:themeColor="text1"/>
          <w:sz w:val="24"/>
          <w:szCs w:val="24"/>
        </w:rPr>
        <w:t xml:space="preserve"> are performed in air with an air flux of 150 mL/min, a heating rate of 20 °C/min, and a temperature range from room temperature to 850 °C. The results are presented in </w:t>
      </w:r>
      <w:r w:rsidRPr="00745F83">
        <w:rPr>
          <w:rFonts w:ascii="Times New Roman" w:hAnsi="Times New Roman"/>
          <w:b/>
          <w:color w:val="000000" w:themeColor="text1"/>
          <w:sz w:val="24"/>
          <w:szCs w:val="24"/>
        </w:rPr>
        <w:t>Figures. S1b and S1c</w:t>
      </w:r>
      <w:r w:rsidRPr="00745F83">
        <w:rPr>
          <w:rFonts w:ascii="Times New Roman" w:hAnsi="Times New Roman"/>
          <w:color w:val="000000" w:themeColor="text1"/>
          <w:sz w:val="24"/>
          <w:szCs w:val="24"/>
        </w:rPr>
        <w:t xml:space="preserve">. According to the results, the combustion characteristics are summarized in </w:t>
      </w:r>
      <w:r w:rsidRPr="00745F83">
        <w:rPr>
          <w:rFonts w:ascii="Times New Roman" w:hAnsi="Times New Roman"/>
          <w:b/>
          <w:color w:val="000000" w:themeColor="text1"/>
          <w:sz w:val="24"/>
          <w:szCs w:val="24"/>
        </w:rPr>
        <w:t>Table S3</w:t>
      </w:r>
      <w:r w:rsidRPr="00745F83">
        <w:rPr>
          <w:rFonts w:ascii="Times New Roman" w:hAnsi="Times New Roman"/>
          <w:color w:val="000000" w:themeColor="text1"/>
          <w:sz w:val="24"/>
          <w:szCs w:val="24"/>
        </w:rPr>
        <w:t xml:space="preserve">. Initial combustion temperature and final combustion temperature are obtained from the literature (Zhao et al., 2013). </w:t>
      </w:r>
      <w:r w:rsidRPr="00745F83">
        <w:rPr>
          <w:rFonts w:ascii="Times New Roman" w:hAnsi="Times New Roman"/>
          <w:b/>
          <w:color w:val="000000" w:themeColor="text1"/>
          <w:sz w:val="24"/>
          <w:szCs w:val="24"/>
        </w:rPr>
        <w:t>Table S3</w:t>
      </w:r>
      <w:r w:rsidRPr="00745F83">
        <w:rPr>
          <w:rFonts w:ascii="Times New Roman" w:hAnsi="Times New Roman"/>
          <w:color w:val="000000" w:themeColor="text1"/>
          <w:sz w:val="24"/>
          <w:szCs w:val="24"/>
        </w:rPr>
        <w:t xml:space="preserve"> shows that final combustion temperature increased and temperature at the maximum weight-loss rate for HCP-230 decreased compared to SDP, which means that combustion of HCP-230 was more moderate (Liu et al., 2014). </w:t>
      </w:r>
    </w:p>
    <w:p w14:paraId="456D6F6D"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 xml:space="preserve">According to these results, 230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is best for achieving the desired characteristics of GF. </w:t>
      </w:r>
      <w:proofErr w:type="spellStart"/>
      <w:r w:rsidRPr="00745F83">
        <w:rPr>
          <w:rFonts w:ascii="Times New Roman" w:hAnsi="Times New Roman"/>
          <w:color w:val="000000" w:themeColor="text1"/>
          <w:sz w:val="24"/>
          <w:szCs w:val="24"/>
        </w:rPr>
        <w:t>HHV</w:t>
      </w:r>
      <w:proofErr w:type="spellEnd"/>
      <w:r w:rsidRPr="00745F83">
        <w:rPr>
          <w:rFonts w:ascii="Times New Roman" w:hAnsi="Times New Roman"/>
          <w:color w:val="000000" w:themeColor="text1"/>
          <w:sz w:val="24"/>
          <w:szCs w:val="24"/>
        </w:rPr>
        <w:t xml:space="preserve">, energy density, and equilibrium moisture content of HCP-230 are 27.34 MJ/kg, 35.87 </w:t>
      </w:r>
      <w:proofErr w:type="spellStart"/>
      <w:r w:rsidRPr="00745F83">
        <w:rPr>
          <w:rFonts w:ascii="Times New Roman" w:hAnsi="Times New Roman"/>
          <w:color w:val="000000" w:themeColor="text1"/>
          <w:sz w:val="24"/>
          <w:szCs w:val="24"/>
        </w:rPr>
        <w:t>GJ</w:t>
      </w:r>
      <w:proofErr w:type="spellEnd"/>
      <w:r w:rsidRPr="00745F83">
        <w:rPr>
          <w:rFonts w:ascii="Times New Roman" w:hAnsi="Times New Roman"/>
          <w:color w:val="000000" w:themeColor="text1"/>
          <w:sz w:val="24"/>
          <w:szCs w:val="24"/>
        </w:rPr>
        <w:t>/m</w:t>
      </w:r>
      <w:r w:rsidRPr="00745F83">
        <w:rPr>
          <w:rFonts w:ascii="Times New Roman" w:hAnsi="Times New Roman"/>
          <w:color w:val="000000" w:themeColor="text1"/>
          <w:sz w:val="24"/>
          <w:szCs w:val="24"/>
          <w:vertAlign w:val="superscript"/>
        </w:rPr>
        <w:t>3</w:t>
      </w:r>
      <w:r w:rsidRPr="00745F83">
        <w:rPr>
          <w:rFonts w:ascii="Times New Roman" w:hAnsi="Times New Roman"/>
          <w:color w:val="000000" w:themeColor="text1"/>
          <w:sz w:val="24"/>
          <w:szCs w:val="24"/>
        </w:rPr>
        <w:t xml:space="preserve"> and 0.73 %, which are much better than the values reported in the literatures (</w:t>
      </w:r>
      <w:r w:rsidRPr="00745F83">
        <w:rPr>
          <w:rFonts w:ascii="Times New Roman" w:hAnsi="Times New Roman"/>
          <w:b/>
          <w:color w:val="000000" w:themeColor="text1"/>
          <w:sz w:val="24"/>
          <w:szCs w:val="24"/>
        </w:rPr>
        <w:t>Table S4</w:t>
      </w:r>
      <w:r w:rsidRPr="00745F83">
        <w:rPr>
          <w:rFonts w:ascii="Times New Roman" w:hAnsi="Times New Roman"/>
          <w:color w:val="000000" w:themeColor="text1"/>
          <w:sz w:val="24"/>
          <w:szCs w:val="24"/>
        </w:rPr>
        <w:t>). There are also very good improvements in the properties of sawdust</w:t>
      </w:r>
      <w:r w:rsidRPr="00745F83">
        <w:rPr>
          <w:rFonts w:ascii="Times New Roman" w:hAnsi="Times New Roman"/>
          <w:i/>
          <w:color w:val="000000" w:themeColor="text1"/>
          <w:sz w:val="24"/>
          <w:szCs w:val="24"/>
        </w:rPr>
        <w:t xml:space="preserve"> </w:t>
      </w:r>
      <w:r w:rsidRPr="00745F83">
        <w:rPr>
          <w:rFonts w:ascii="Times New Roman" w:hAnsi="Times New Roman"/>
          <w:color w:val="000000" w:themeColor="text1"/>
          <w:sz w:val="24"/>
          <w:szCs w:val="24"/>
        </w:rPr>
        <w:t>after HTC pretreatment,</w:t>
      </w:r>
      <w:r w:rsidRPr="00745F83">
        <w:rPr>
          <w:rFonts w:ascii="Times New Roman" w:hAnsi="Times New Roman"/>
          <w:color w:val="000000" w:themeColor="text1"/>
        </w:rPr>
        <w:t xml:space="preserve"> </w:t>
      </w:r>
      <w:r w:rsidRPr="00745F83">
        <w:rPr>
          <w:rFonts w:ascii="Times New Roman" w:hAnsi="Times New Roman"/>
          <w:color w:val="000000" w:themeColor="text1"/>
          <w:sz w:val="24"/>
          <w:szCs w:val="24"/>
        </w:rPr>
        <w:lastRenderedPageBreak/>
        <w:t xml:space="preserve">implying a promising alternative for biomass application. </w:t>
      </w:r>
    </w:p>
    <w:p w14:paraId="12588031" w14:textId="77777777" w:rsidR="005A3F61" w:rsidRPr="00745F83" w:rsidRDefault="005A3F61">
      <w:pPr>
        <w:pStyle w:val="2"/>
        <w:spacing w:beforeLines="50" w:before="156" w:afterLines="50" w:after="156" w:line="360" w:lineRule="auto"/>
        <w:rPr>
          <w:rFonts w:ascii="Times New Roman" w:eastAsia="宋体" w:hAnsi="Times New Roman"/>
          <w:b w:val="0"/>
          <w:bCs w:val="0"/>
          <w:color w:val="000000" w:themeColor="text1"/>
          <w:szCs w:val="24"/>
        </w:rPr>
      </w:pPr>
      <w:r w:rsidRPr="00745F83">
        <w:rPr>
          <w:rFonts w:ascii="Times New Roman" w:eastAsia="宋体" w:hAnsi="Times New Roman"/>
          <w:b w:val="0"/>
          <w:bCs w:val="0"/>
          <w:color w:val="000000" w:themeColor="text1"/>
          <w:szCs w:val="24"/>
        </w:rPr>
        <w:t>3.3. Properties of G</w:t>
      </w:r>
      <w:r w:rsidRPr="00745F83">
        <w:rPr>
          <w:rFonts w:ascii="Times New Roman" w:hAnsi="Times New Roman"/>
          <w:b w:val="0"/>
          <w:bCs w:val="0"/>
          <w:color w:val="000000" w:themeColor="text1"/>
          <w:szCs w:val="24"/>
        </w:rPr>
        <w:t>ranular Activated Carbon</w:t>
      </w:r>
    </w:p>
    <w:p w14:paraId="683A983D" w14:textId="77777777" w:rsidR="005A3F61" w:rsidRPr="00745F83" w:rsidRDefault="005A3F61" w:rsidP="00FD1692">
      <w:pPr>
        <w:spacing w:line="480" w:lineRule="auto"/>
        <w:ind w:firstLineChars="100" w:firstLine="241"/>
        <w:rPr>
          <w:rFonts w:ascii="Times New Roman" w:hAnsi="Times New Roman"/>
          <w:color w:val="000000" w:themeColor="text1"/>
          <w:sz w:val="24"/>
          <w:szCs w:val="24"/>
        </w:rPr>
      </w:pPr>
      <w:r w:rsidRPr="00745F83">
        <w:rPr>
          <w:rFonts w:ascii="Times New Roman" w:hAnsi="Times New Roman"/>
          <w:b/>
          <w:color w:val="000000" w:themeColor="text1"/>
          <w:sz w:val="24"/>
          <w:szCs w:val="24"/>
        </w:rPr>
        <w:t xml:space="preserve">Figure. 3a </w:t>
      </w:r>
      <w:r w:rsidRPr="00745F83">
        <w:rPr>
          <w:rFonts w:ascii="Times New Roman" w:hAnsi="Times New Roman" w:hint="eastAsia"/>
          <w:bCs/>
          <w:color w:val="000000" w:themeColor="text1"/>
          <w:sz w:val="24"/>
          <w:szCs w:val="24"/>
        </w:rPr>
        <w:t>s</w:t>
      </w:r>
      <w:r w:rsidRPr="00745F83">
        <w:rPr>
          <w:rFonts w:ascii="Times New Roman" w:hAnsi="Times New Roman"/>
          <w:bCs/>
          <w:color w:val="000000" w:themeColor="text1"/>
          <w:sz w:val="24"/>
          <w:szCs w:val="24"/>
        </w:rPr>
        <w:t xml:space="preserve">hows that </w:t>
      </w:r>
      <w:r w:rsidRPr="00745F83">
        <w:rPr>
          <w:rFonts w:ascii="Times New Roman" w:hAnsi="Times New Roman"/>
          <w:color w:val="000000" w:themeColor="text1"/>
          <w:sz w:val="24"/>
          <w:szCs w:val="24"/>
        </w:rPr>
        <w:t xml:space="preserve">as the HTC temperature increased, the activation yields gradually increased, while iodine adsorption values decreased. Sawdust </w:t>
      </w:r>
      <w:proofErr w:type="spellStart"/>
      <w:r w:rsidRPr="00745F83">
        <w:rPr>
          <w:rFonts w:ascii="Times New Roman" w:hAnsi="Times New Roman"/>
          <w:color w:val="000000" w:themeColor="text1"/>
          <w:sz w:val="24"/>
          <w:szCs w:val="24"/>
        </w:rPr>
        <w:t>hydrochar</w:t>
      </w:r>
      <w:proofErr w:type="spellEnd"/>
      <w:r w:rsidRPr="00745F83">
        <w:rPr>
          <w:rFonts w:ascii="Times New Roman" w:hAnsi="Times New Roman"/>
          <w:color w:val="000000" w:themeColor="text1"/>
          <w:sz w:val="24"/>
          <w:szCs w:val="24"/>
        </w:rPr>
        <w:t xml:space="preserve"> produced at higher HTC temperatures was more stable (this conclusion was obtained from </w:t>
      </w:r>
      <w:r w:rsidRPr="00745F83">
        <w:rPr>
          <w:rFonts w:ascii="Times New Roman" w:hAnsi="Times New Roman"/>
          <w:b/>
          <w:color w:val="000000" w:themeColor="text1"/>
          <w:sz w:val="24"/>
          <w:szCs w:val="24"/>
        </w:rPr>
        <w:t>Figure. 1</w:t>
      </w:r>
      <w:r w:rsidRPr="00745F83">
        <w:rPr>
          <w:rFonts w:ascii="Times New Roman" w:hAnsi="Times New Roman"/>
          <w:color w:val="000000" w:themeColor="text1"/>
          <w:sz w:val="24"/>
          <w:szCs w:val="24"/>
        </w:rPr>
        <w:t>), which led to lower amounts of organic materials for degradation in pyrolysis. Some organic materials were volatilized, and this process produced carbon dioxide, methane, hydrogen and bio-oil (</w:t>
      </w:r>
      <w:proofErr w:type="spellStart"/>
      <w:r w:rsidRPr="00745F83">
        <w:rPr>
          <w:rFonts w:ascii="Times New Roman" w:hAnsi="Times New Roman"/>
          <w:color w:val="000000" w:themeColor="text1"/>
          <w:sz w:val="24"/>
          <w:szCs w:val="24"/>
        </w:rPr>
        <w:t>Rizhikovs</w:t>
      </w:r>
      <w:proofErr w:type="spellEnd"/>
      <w:r w:rsidRPr="00745F83">
        <w:rPr>
          <w:rFonts w:ascii="Times New Roman" w:hAnsi="Times New Roman"/>
          <w:color w:val="000000" w:themeColor="text1"/>
          <w:sz w:val="24"/>
          <w:szCs w:val="24"/>
        </w:rPr>
        <w:t xml:space="preserve"> et al., 2012), which brought about more pore volume in pyrolysis. </w:t>
      </w:r>
      <w:r w:rsidRPr="00745F83">
        <w:rPr>
          <w:rFonts w:ascii="Times New Roman" w:hAnsi="Times New Roman"/>
          <w:b/>
          <w:color w:val="000000" w:themeColor="text1"/>
          <w:sz w:val="24"/>
          <w:szCs w:val="24"/>
        </w:rPr>
        <w:t>Table 3</w:t>
      </w:r>
      <w:r w:rsidRPr="00745F83">
        <w:rPr>
          <w:rFonts w:ascii="Times New Roman" w:hAnsi="Times New Roman"/>
          <w:color w:val="000000" w:themeColor="text1"/>
          <w:sz w:val="24"/>
          <w:szCs w:val="24"/>
        </w:rPr>
        <w:t xml:space="preserve"> and </w:t>
      </w:r>
      <w:r w:rsidRPr="00745F83">
        <w:rPr>
          <w:rFonts w:ascii="Times New Roman" w:hAnsi="Times New Roman"/>
          <w:b/>
          <w:color w:val="000000" w:themeColor="text1"/>
          <w:sz w:val="24"/>
          <w:szCs w:val="24"/>
        </w:rPr>
        <w:t>Figure. S2</w:t>
      </w:r>
      <w:r w:rsidRPr="00745F83">
        <w:rPr>
          <w:rFonts w:ascii="Times New Roman" w:hAnsi="Times New Roman"/>
          <w:color w:val="000000" w:themeColor="text1"/>
          <w:sz w:val="24"/>
          <w:szCs w:val="24"/>
        </w:rPr>
        <w:t xml:space="preserve"> show the pore structure distribution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produced at various HTC temperatures. </w:t>
      </w:r>
      <w:bookmarkStart w:id="115" w:name="_Hlk33224684"/>
      <w:r w:rsidRPr="00745F83">
        <w:rPr>
          <w:rFonts w:ascii="Times New Roman" w:hAnsi="Times New Roman"/>
          <w:color w:val="000000" w:themeColor="text1"/>
          <w:sz w:val="24"/>
          <w:szCs w:val="24"/>
        </w:rPr>
        <w:t>BET surface area decreased from 961 to 588 m</w:t>
      </w:r>
      <w:r w:rsidRPr="00745F83">
        <w:rPr>
          <w:rFonts w:ascii="Times New Roman" w:hAnsi="Times New Roman"/>
          <w:color w:val="000000" w:themeColor="text1"/>
          <w:sz w:val="24"/>
          <w:szCs w:val="24"/>
          <w:vertAlign w:val="superscript"/>
        </w:rPr>
        <w:t>2</w:t>
      </w:r>
      <w:r w:rsidRPr="00745F83">
        <w:rPr>
          <w:rFonts w:ascii="Times New Roman" w:hAnsi="Times New Roman"/>
          <w:color w:val="000000" w:themeColor="text1"/>
          <w:sz w:val="24"/>
          <w:szCs w:val="24"/>
        </w:rPr>
        <w:t xml:space="preserve">/g with increasing HTC temperatures from 170 to 290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which was similar with the decreases of iodine adsorption values from 961 to 633 mg/g. In Table 3, according to the BET surface area and the microporous ratio, the pore characteristics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from sawdust were comparative and even superior, which was facilitating for the applications of materials</w:t>
      </w:r>
      <w:r w:rsidRPr="00745F83">
        <w:rPr>
          <w:rFonts w:ascii="Times New Roman" w:hAnsi="Times New Roman"/>
          <w:color w:val="000000" w:themeColor="text1"/>
          <w:kern w:val="0"/>
          <w:sz w:val="24"/>
          <w:szCs w:val="24"/>
        </w:rPr>
        <w:t>.</w:t>
      </w:r>
      <w:bookmarkEnd w:id="115"/>
      <w:r w:rsidRPr="00745F83">
        <w:rPr>
          <w:rFonts w:ascii="Times New Roman" w:hAnsi="Times New Roman"/>
          <w:color w:val="000000" w:themeColor="text1"/>
          <w:kern w:val="0"/>
          <w:sz w:val="24"/>
          <w:szCs w:val="24"/>
        </w:rPr>
        <w:t xml:space="preserve"> </w:t>
      </w:r>
      <w:r w:rsidRPr="00745F83">
        <w:rPr>
          <w:rFonts w:ascii="Times New Roman" w:hAnsi="Times New Roman"/>
          <w:bCs/>
          <w:color w:val="000000" w:themeColor="text1"/>
          <w:sz w:val="24"/>
          <w:szCs w:val="24"/>
        </w:rPr>
        <w:t>The</w:t>
      </w:r>
      <w:r w:rsidRPr="00745F83">
        <w:rPr>
          <w:bCs/>
          <w:color w:val="000000" w:themeColor="text1"/>
        </w:rPr>
        <w:t xml:space="preserve"> </w:t>
      </w:r>
      <w:r w:rsidRPr="00745F83">
        <w:rPr>
          <w:rFonts w:ascii="Times New Roman" w:hAnsi="Times New Roman"/>
          <w:bCs/>
          <w:color w:val="000000" w:themeColor="text1"/>
          <w:sz w:val="24"/>
          <w:szCs w:val="24"/>
        </w:rPr>
        <w:t xml:space="preserve">relativity was 0.97 between the iodine adsorption value and the BET surface area of </w:t>
      </w:r>
      <w:proofErr w:type="spellStart"/>
      <w:r w:rsidRPr="00745F83">
        <w:rPr>
          <w:rFonts w:ascii="Times New Roman" w:hAnsi="Times New Roman"/>
          <w:bCs/>
          <w:color w:val="000000" w:themeColor="text1"/>
          <w:sz w:val="24"/>
          <w:szCs w:val="24"/>
        </w:rPr>
        <w:t>GAC</w:t>
      </w:r>
      <w:proofErr w:type="spellEnd"/>
      <w:r w:rsidRPr="00745F83">
        <w:rPr>
          <w:rFonts w:ascii="Times New Roman" w:hAnsi="Times New Roman"/>
          <w:bCs/>
          <w:color w:val="000000" w:themeColor="text1"/>
          <w:sz w:val="24"/>
          <w:szCs w:val="24"/>
        </w:rPr>
        <w:t xml:space="preserve"> (Figure. 3b)</w:t>
      </w:r>
      <w:r w:rsidRPr="00745F83">
        <w:rPr>
          <w:rFonts w:ascii="Times New Roman" w:hAnsi="Times New Roman"/>
          <w:color w:val="000000" w:themeColor="text1"/>
          <w:sz w:val="24"/>
          <w:szCs w:val="24"/>
        </w:rPr>
        <w:t xml:space="preserve">. It may be inferred that the adsorption mechanism of iodine is due to high surface area belonging to pore filling (physical adsorption) </w:t>
      </w:r>
      <w:r w:rsidRPr="00745F83">
        <w:rPr>
          <w:rFonts w:ascii="Times New Roman" w:hAnsi="Times New Roman"/>
          <w:noProof/>
          <w:color w:val="000000" w:themeColor="text1"/>
          <w:sz w:val="24"/>
          <w:szCs w:val="24"/>
        </w:rPr>
        <w:t>(Nieto Delgado et al., 2019)</w:t>
      </w:r>
      <w:r w:rsidRPr="00745F83">
        <w:rPr>
          <w:rFonts w:ascii="Times New Roman" w:hAnsi="Times New Roman"/>
          <w:color w:val="000000" w:themeColor="text1"/>
          <w:sz w:val="24"/>
          <w:szCs w:val="24"/>
        </w:rPr>
        <w:t>. In addition, the average pore size increased from 1.67 to 3.34 nm. Surface area and percentage of micropores decreased from 919 to 517 m</w:t>
      </w:r>
      <w:r w:rsidRPr="00745F83">
        <w:rPr>
          <w:rFonts w:ascii="Times New Roman" w:hAnsi="Times New Roman"/>
          <w:color w:val="000000" w:themeColor="text1"/>
          <w:sz w:val="24"/>
          <w:szCs w:val="24"/>
          <w:vertAlign w:val="superscript"/>
        </w:rPr>
        <w:t>2</w:t>
      </w:r>
      <w:r w:rsidRPr="00745F83">
        <w:rPr>
          <w:rFonts w:ascii="Times New Roman" w:hAnsi="Times New Roman"/>
          <w:color w:val="000000" w:themeColor="text1"/>
          <w:sz w:val="24"/>
          <w:szCs w:val="24"/>
        </w:rPr>
        <w:t>/g and from 95.63 to 87.93 %, which will not favor iodine adsorption (the iodine molecule is about 0.335 nm in size). Isotherms of N</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adsorption-desorption and pore size distribution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are presented in </w:t>
      </w:r>
      <w:r w:rsidRPr="00745F83">
        <w:rPr>
          <w:rFonts w:ascii="Times New Roman" w:hAnsi="Times New Roman"/>
          <w:b/>
          <w:color w:val="000000" w:themeColor="text1"/>
          <w:sz w:val="24"/>
          <w:szCs w:val="24"/>
        </w:rPr>
        <w:t>Figure. S2</w:t>
      </w:r>
      <w:r w:rsidRPr="00745F83">
        <w:rPr>
          <w:rFonts w:ascii="Times New Roman" w:hAnsi="Times New Roman"/>
          <w:color w:val="000000" w:themeColor="text1"/>
          <w:sz w:val="24"/>
          <w:szCs w:val="24"/>
        </w:rPr>
        <w:t>. Profiles of GAC-170, GAC-200 and GAC-230 prove to be mainly microporous, while the others are microporous and mesoporous. N</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adsorption-desorption </w:t>
      </w:r>
      <w:r w:rsidRPr="00745F83">
        <w:rPr>
          <w:rFonts w:ascii="Times New Roman" w:hAnsi="Times New Roman"/>
          <w:color w:val="000000" w:themeColor="text1"/>
          <w:sz w:val="24"/>
          <w:szCs w:val="24"/>
        </w:rPr>
        <w:lastRenderedPageBreak/>
        <w:t xml:space="preserve">values decreased sharply from 170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to 200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and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micropores are mostly smaller than 1.2 nm.</w:t>
      </w:r>
    </w:p>
    <w:p w14:paraId="2AEF3E18" w14:textId="77777777" w:rsidR="005A3F61" w:rsidRPr="00745F83" w:rsidRDefault="005A3F61" w:rsidP="00FD1692">
      <w:pPr>
        <w:spacing w:line="480" w:lineRule="auto"/>
        <w:ind w:leftChars="57" w:left="120"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In the HTC process, lignocellulose from sawdust</w:t>
      </w:r>
      <w:r w:rsidRPr="00745F83">
        <w:rPr>
          <w:rFonts w:ascii="Times New Roman" w:hAnsi="Times New Roman"/>
          <w:i/>
          <w:color w:val="000000" w:themeColor="text1"/>
          <w:sz w:val="24"/>
          <w:szCs w:val="24"/>
        </w:rPr>
        <w:t xml:space="preserve"> </w:t>
      </w:r>
      <w:r w:rsidRPr="00745F83">
        <w:rPr>
          <w:rFonts w:ascii="Times New Roman" w:hAnsi="Times New Roman"/>
          <w:color w:val="000000" w:themeColor="text1"/>
          <w:sz w:val="24"/>
          <w:szCs w:val="24"/>
        </w:rPr>
        <w:t xml:space="preserve">experienced hydrolysis, dehydration, decarboxylation, condensation polymerization, and aromatization. Hemicellulose is generally hydrolyzed to produce pentose sugars and continue to hydrolyze to small molecules such as furans. The cellulose is hydrolyzed into hexoses. Carbon-carbon bonds are then broken down to form short-chain compounds, such as organic acids. Lignin is hydrolyzed into phenols and other substances (Liu et al., 2013). Among these compounds, some could have remained in the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as binders, such as sugars </w:t>
      </w:r>
      <w:r w:rsidRPr="00745F83">
        <w:rPr>
          <w:rFonts w:ascii="Times New Roman" w:hAnsi="Times New Roman"/>
          <w:noProof/>
          <w:color w:val="000000" w:themeColor="text1"/>
          <w:sz w:val="24"/>
          <w:szCs w:val="24"/>
        </w:rPr>
        <w:t>(Johns et al., 1998)</w:t>
      </w:r>
      <w:r w:rsidRPr="00745F83">
        <w:rPr>
          <w:rFonts w:ascii="Times New Roman" w:hAnsi="Times New Roman"/>
          <w:color w:val="000000" w:themeColor="text1"/>
          <w:sz w:val="24"/>
          <w:szCs w:val="24"/>
        </w:rPr>
        <w:t xml:space="preserve">, resins </w:t>
      </w:r>
      <w:r w:rsidRPr="00745F83">
        <w:rPr>
          <w:rFonts w:ascii="Times New Roman" w:hAnsi="Times New Roman"/>
          <w:noProof/>
          <w:color w:val="000000" w:themeColor="text1"/>
          <w:sz w:val="24"/>
          <w:szCs w:val="24"/>
        </w:rPr>
        <w:t>(Hoekman et al., 2015)</w:t>
      </w:r>
      <w:r w:rsidRPr="00745F83">
        <w:rPr>
          <w:rFonts w:ascii="Times New Roman" w:hAnsi="Times New Roman"/>
          <w:color w:val="000000" w:themeColor="text1"/>
          <w:sz w:val="24"/>
          <w:szCs w:val="24"/>
        </w:rPr>
        <w:t xml:space="preserve">, which could increase the strength of the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t>
      </w:r>
      <w:r w:rsidRPr="00745F83">
        <w:rPr>
          <w:rFonts w:ascii="Times New Roman" w:hAnsi="Times New Roman"/>
          <w:b/>
          <w:color w:val="000000" w:themeColor="text1"/>
          <w:sz w:val="24"/>
          <w:szCs w:val="24"/>
        </w:rPr>
        <w:t>Figure. 3c</w:t>
      </w:r>
      <w:r w:rsidRPr="00745F83">
        <w:rPr>
          <w:rFonts w:ascii="Times New Roman" w:hAnsi="Times New Roman"/>
          <w:color w:val="000000" w:themeColor="text1"/>
          <w:sz w:val="24"/>
          <w:szCs w:val="24"/>
        </w:rPr>
        <w:t xml:space="preserve"> shows that the compressive strength increased with increasing temperature up to 230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C, with a sudden drop as the temperature increased above 230 °C. It is possible that the organic matter which act as a binder was further degraded at temperatures above 230 °C.</w:t>
      </w:r>
      <w:bookmarkStart w:id="116" w:name="_Hlk35724736"/>
      <w:r w:rsidRPr="00745F83">
        <w:rPr>
          <w:rFonts w:ascii="Times New Roman" w:hAnsi="Times New Roman"/>
          <w:color w:val="000000" w:themeColor="text1"/>
          <w:sz w:val="24"/>
          <w:szCs w:val="24"/>
        </w:rPr>
        <w:t xml:space="preserve"> In addition, the residual iron oxide was existed in inside of the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which may act as a skeleton to increase the strength. </w:t>
      </w:r>
      <w:bookmarkEnd w:id="116"/>
      <w:r w:rsidRPr="00745F83">
        <w:rPr>
          <w:rFonts w:ascii="Times New Roman" w:hAnsi="Times New Roman"/>
          <w:color w:val="000000" w:themeColor="text1"/>
          <w:sz w:val="24"/>
          <w:szCs w:val="24"/>
        </w:rPr>
        <w:t xml:space="preserve">At 230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 xml:space="preserve">C, the maximum compression strength was 8.8 MPa, which is good for insuring that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does not collapse during application and is better than the others shown in </w:t>
      </w:r>
      <w:r w:rsidRPr="00745F83">
        <w:rPr>
          <w:rFonts w:ascii="Times New Roman" w:hAnsi="Times New Roman"/>
          <w:b/>
          <w:color w:val="000000" w:themeColor="text1"/>
          <w:sz w:val="24"/>
          <w:szCs w:val="24"/>
        </w:rPr>
        <w:t>Table S5</w:t>
      </w:r>
      <w:r w:rsidRPr="00745F83">
        <w:rPr>
          <w:rFonts w:ascii="Times New Roman" w:hAnsi="Times New Roman"/>
          <w:color w:val="000000" w:themeColor="text1"/>
          <w:sz w:val="24"/>
          <w:szCs w:val="24"/>
        </w:rPr>
        <w:t xml:space="preserve">. </w:t>
      </w:r>
    </w:p>
    <w:p w14:paraId="372DE1B5" w14:textId="77777777" w:rsidR="005A3F61" w:rsidRPr="00745F83" w:rsidRDefault="005A3F61" w:rsidP="00FD1692">
      <w:pPr>
        <w:spacing w:line="480" w:lineRule="auto"/>
        <w:ind w:leftChars="57" w:left="120" w:firstLineChars="100" w:firstLine="240"/>
        <w:rPr>
          <w:rFonts w:ascii="Times New Roman" w:hAnsi="Times New Roman"/>
          <w:color w:val="000000" w:themeColor="text1"/>
          <w:sz w:val="24"/>
          <w:szCs w:val="24"/>
        </w:rPr>
      </w:pPr>
      <w:bookmarkStart w:id="117" w:name="_Hlk34425281"/>
      <w:r w:rsidRPr="00745F83">
        <w:rPr>
          <w:rFonts w:ascii="Times New Roman" w:hAnsi="Times New Roman"/>
          <w:color w:val="000000" w:themeColor="text1"/>
          <w:sz w:val="24"/>
          <w:szCs w:val="24"/>
        </w:rPr>
        <w:t xml:space="preserve">From these results, it can be concluded that the preparation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without a binder, using the HTC process, is feasible and environmentally friendly.</w:t>
      </w:r>
      <w:bookmarkEnd w:id="117"/>
      <w:r w:rsidRPr="00745F83">
        <w:rPr>
          <w:rFonts w:ascii="Times New Roman" w:hAnsi="Times New Roman"/>
          <w:color w:val="000000" w:themeColor="text1"/>
          <w:sz w:val="24"/>
          <w:szCs w:val="24"/>
        </w:rPr>
        <w:t xml:space="preserve"> </w:t>
      </w:r>
      <w:bookmarkStart w:id="118" w:name="_Hlk35539545"/>
      <w:r w:rsidRPr="00745F83">
        <w:rPr>
          <w:rFonts w:ascii="Times New Roman" w:hAnsi="Times New Roman"/>
          <w:color w:val="000000" w:themeColor="text1"/>
          <w:sz w:val="24"/>
          <w:szCs w:val="24"/>
        </w:rPr>
        <w:t xml:space="preserve">At 230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sz w:val="24"/>
          <w:szCs w:val="24"/>
        </w:rPr>
        <w:t>C, its BET surface area, iodine adsorption value, and compression strength are 641 m</w:t>
      </w:r>
      <w:r w:rsidRPr="00745F83">
        <w:rPr>
          <w:rFonts w:ascii="Times New Roman" w:hAnsi="Times New Roman"/>
          <w:color w:val="000000" w:themeColor="text1"/>
          <w:sz w:val="24"/>
          <w:szCs w:val="24"/>
          <w:vertAlign w:val="superscript"/>
        </w:rPr>
        <w:t>2</w:t>
      </w:r>
      <w:r w:rsidRPr="00745F83">
        <w:rPr>
          <w:rFonts w:ascii="Times New Roman" w:hAnsi="Times New Roman"/>
          <w:color w:val="000000" w:themeColor="text1"/>
          <w:sz w:val="24"/>
          <w:szCs w:val="24"/>
        </w:rPr>
        <w:t>/g, 626 mg/g, and 8.8 MPa, which meets the requirements for industrial application.</w:t>
      </w:r>
      <w:bookmarkEnd w:id="118"/>
      <w:r w:rsidRPr="00745F83">
        <w:rPr>
          <w:rFonts w:ascii="Times New Roman" w:hAnsi="Times New Roman"/>
          <w:color w:val="000000" w:themeColor="text1"/>
          <w:sz w:val="24"/>
          <w:szCs w:val="24"/>
        </w:rPr>
        <w:t xml:space="preserve"> </w:t>
      </w:r>
      <w:bookmarkStart w:id="119" w:name="_Hlk34682856"/>
      <w:r w:rsidRPr="00745F83">
        <w:rPr>
          <w:rFonts w:ascii="Times New Roman" w:hAnsi="Times New Roman"/>
          <w:color w:val="000000" w:themeColor="text1"/>
          <w:sz w:val="24"/>
          <w:szCs w:val="24"/>
        </w:rPr>
        <w:t xml:space="preserve">In addition, </w:t>
      </w:r>
      <w:r w:rsidRPr="00745F83">
        <w:rPr>
          <w:rFonts w:ascii="Times New Roman" w:hAnsi="Times New Roman" w:hint="eastAsia"/>
          <w:color w:val="000000" w:themeColor="text1"/>
          <w:sz w:val="24"/>
          <w:szCs w:val="24"/>
        </w:rPr>
        <w:t>Zn</w:t>
      </w:r>
      <w:r w:rsidRPr="00745F83">
        <w:rPr>
          <w:rFonts w:ascii="Times New Roman" w:hAnsi="Times New Roman"/>
          <w:color w:val="000000" w:themeColor="text1"/>
          <w:sz w:val="24"/>
          <w:szCs w:val="24"/>
        </w:rPr>
        <w:t>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is widely </w:t>
      </w:r>
      <w:r w:rsidRPr="00745F83">
        <w:rPr>
          <w:rFonts w:ascii="Times New Roman" w:hAnsi="Times New Roman" w:hint="eastAsia"/>
          <w:color w:val="000000" w:themeColor="text1"/>
          <w:sz w:val="24"/>
          <w:szCs w:val="24"/>
        </w:rPr>
        <w:t>used</w:t>
      </w:r>
      <w:r w:rsidRPr="00745F83">
        <w:rPr>
          <w:rFonts w:ascii="Times New Roman" w:hAnsi="Times New Roman"/>
          <w:color w:val="000000" w:themeColor="text1"/>
          <w:sz w:val="24"/>
          <w:szCs w:val="24"/>
        </w:rPr>
        <w:t xml:space="preserve"> as activated agent in industry</w:t>
      </w:r>
      <w:bookmarkEnd w:id="119"/>
      <w:r w:rsidRPr="00745F83">
        <w:rPr>
          <w:rFonts w:ascii="Times New Roman" w:hAnsi="Times New Roman"/>
          <w:color w:val="000000" w:themeColor="text1"/>
          <w:sz w:val="24"/>
          <w:szCs w:val="24"/>
        </w:rPr>
        <w:t>. Although there was a ZnCl</w:t>
      </w:r>
      <w:r w:rsidRPr="00745F83">
        <w:rPr>
          <w:rFonts w:ascii="Times New Roman" w:hAnsi="Times New Roman"/>
          <w:color w:val="000000" w:themeColor="text1"/>
          <w:sz w:val="24"/>
          <w:szCs w:val="24"/>
          <w:vertAlign w:val="subscript"/>
        </w:rPr>
        <w:t>2</w:t>
      </w:r>
      <w:r w:rsidRPr="00745F83">
        <w:rPr>
          <w:rFonts w:ascii="Times New Roman" w:hAnsi="Times New Roman"/>
          <w:color w:val="000000" w:themeColor="text1"/>
          <w:sz w:val="24"/>
          <w:szCs w:val="24"/>
        </w:rPr>
        <w:t xml:space="preserve"> contamination in the preparation process of </w:t>
      </w:r>
      <w:proofErr w:type="spellStart"/>
      <w:r w:rsidRPr="00745F83">
        <w:rPr>
          <w:rFonts w:ascii="Times New Roman" w:hAnsi="Times New Roman"/>
          <w:color w:val="000000" w:themeColor="text1"/>
          <w:sz w:val="24"/>
          <w:szCs w:val="24"/>
        </w:rPr>
        <w:t>GAC</w:t>
      </w:r>
      <w:proofErr w:type="spellEnd"/>
      <w:r w:rsidRPr="00745F83">
        <w:rPr>
          <w:rFonts w:ascii="Times New Roman" w:hAnsi="Times New Roman"/>
          <w:color w:val="000000" w:themeColor="text1"/>
          <w:sz w:val="24"/>
          <w:szCs w:val="24"/>
        </w:rPr>
        <w:t xml:space="preserve">, the contamination was treated by the technology of precipitation and zinc </w:t>
      </w:r>
      <w:r w:rsidRPr="00745F83">
        <w:rPr>
          <w:rFonts w:ascii="Times New Roman" w:hAnsi="Times New Roman"/>
          <w:color w:val="000000" w:themeColor="text1"/>
          <w:sz w:val="24"/>
          <w:szCs w:val="24"/>
        </w:rPr>
        <w:lastRenderedPageBreak/>
        <w:t>was recovered.</w:t>
      </w:r>
    </w:p>
    <w:p w14:paraId="76389F10" w14:textId="77777777" w:rsidR="005A3F61" w:rsidRPr="00745F83" w:rsidRDefault="005A3F61">
      <w:pPr>
        <w:pStyle w:val="1"/>
        <w:spacing w:beforeLines="50" w:before="156" w:afterLines="50" w:after="156" w:line="360" w:lineRule="auto"/>
        <w:rPr>
          <w:rFonts w:ascii="Times New Roman" w:hAnsi="Times New Roman"/>
          <w:b w:val="0"/>
          <w:color w:val="000000" w:themeColor="text1"/>
        </w:rPr>
      </w:pPr>
      <w:bookmarkStart w:id="120" w:name="OLE_LINK29"/>
      <w:bookmarkStart w:id="121" w:name="OLE_LINK28"/>
      <w:bookmarkStart w:id="122" w:name="OLE_LINK27"/>
      <w:bookmarkStart w:id="123" w:name="OLE_LINK26"/>
      <w:r w:rsidRPr="00745F83">
        <w:rPr>
          <w:rFonts w:ascii="Times New Roman" w:hAnsi="Times New Roman"/>
          <w:color w:val="000000" w:themeColor="text1"/>
          <w:sz w:val="24"/>
          <w:szCs w:val="24"/>
        </w:rPr>
        <w:t>4. Conclusions</w:t>
      </w:r>
    </w:p>
    <w:p w14:paraId="753B1F7F" w14:textId="5FC76B36"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 xml:space="preserve">In this study, it has been shown that HTC temperature has a strong effect on the characteristics of granular fuel and granular activated carbon and that </w:t>
      </w:r>
      <w:r w:rsidRPr="00745F83">
        <w:rPr>
          <w:rFonts w:ascii="Times New Roman" w:hAnsi="Times New Roman"/>
          <w:color w:val="000000" w:themeColor="text1"/>
          <w:kern w:val="0"/>
          <w:sz w:val="24"/>
          <w:szCs w:val="24"/>
        </w:rPr>
        <w:t xml:space="preserve">the optimum HTC temperature is 230 </w:t>
      </w:r>
      <w:proofErr w:type="spellStart"/>
      <w:r w:rsidRPr="00745F83">
        <w:rPr>
          <w:rFonts w:ascii="Times New Roman" w:hAnsi="Times New Roman"/>
          <w:color w:val="000000" w:themeColor="text1"/>
          <w:kern w:val="0"/>
          <w:sz w:val="24"/>
          <w:szCs w:val="24"/>
          <w:vertAlign w:val="superscript"/>
        </w:rPr>
        <w:t>o</w:t>
      </w:r>
      <w:r w:rsidRPr="00745F83">
        <w:rPr>
          <w:rFonts w:ascii="Times New Roman" w:hAnsi="Times New Roman"/>
          <w:color w:val="000000" w:themeColor="text1"/>
          <w:kern w:val="0"/>
          <w:sz w:val="24"/>
          <w:szCs w:val="24"/>
        </w:rPr>
        <w:t>C</w:t>
      </w:r>
      <w:r w:rsidRPr="00745F83">
        <w:rPr>
          <w:rFonts w:ascii="Times New Roman" w:hAnsi="Times New Roman"/>
          <w:color w:val="000000" w:themeColor="text1"/>
          <w:sz w:val="24"/>
          <w:szCs w:val="24"/>
        </w:rPr>
        <w:t>.</w:t>
      </w:r>
      <w:proofErr w:type="spellEnd"/>
      <w:r w:rsidRPr="00745F83">
        <w:rPr>
          <w:rFonts w:ascii="Times New Roman" w:hAnsi="Times New Roman"/>
          <w:color w:val="000000" w:themeColor="text1"/>
          <w:sz w:val="24"/>
          <w:szCs w:val="24"/>
        </w:rPr>
        <w:t xml:space="preserve"> </w:t>
      </w:r>
      <w:bookmarkEnd w:id="120"/>
      <w:bookmarkEnd w:id="121"/>
      <w:bookmarkEnd w:id="122"/>
      <w:bookmarkEnd w:id="123"/>
      <w:r w:rsidRPr="00745F83">
        <w:rPr>
          <w:rFonts w:ascii="Times New Roman" w:hAnsi="Times New Roman"/>
          <w:color w:val="000000" w:themeColor="text1"/>
          <w:sz w:val="24"/>
          <w:szCs w:val="24"/>
        </w:rPr>
        <w:t>The h</w:t>
      </w:r>
      <w:r w:rsidRPr="00745F83">
        <w:rPr>
          <w:rFonts w:ascii="Times New Roman" w:hAnsi="Times New Roman"/>
          <w:color w:val="000000" w:themeColor="text1"/>
          <w:kern w:val="0"/>
          <w:sz w:val="24"/>
          <w:szCs w:val="24"/>
        </w:rPr>
        <w:t>igher heating value</w:t>
      </w:r>
      <w:r w:rsidRPr="00745F83">
        <w:rPr>
          <w:rFonts w:ascii="Times New Roman" w:hAnsi="Times New Roman"/>
          <w:color w:val="000000" w:themeColor="text1"/>
          <w:sz w:val="24"/>
          <w:szCs w:val="24"/>
        </w:rPr>
        <w:t>, energy density, and equilibrium moisture content of HCP-230</w:t>
      </w:r>
      <w:r w:rsidRPr="00745F83">
        <w:rPr>
          <w:rFonts w:ascii="Times New Roman" w:hAnsi="Times New Roman"/>
          <w:color w:val="000000" w:themeColor="text1"/>
          <w:kern w:val="0"/>
          <w:sz w:val="24"/>
          <w:szCs w:val="24"/>
        </w:rPr>
        <w:t xml:space="preserve"> are 23.53 MJ/kg, 35.87 </w:t>
      </w:r>
      <w:proofErr w:type="spellStart"/>
      <w:r w:rsidRPr="00745F83">
        <w:rPr>
          <w:rFonts w:ascii="Times New Roman" w:hAnsi="Times New Roman"/>
          <w:color w:val="000000" w:themeColor="text1"/>
          <w:kern w:val="0"/>
          <w:sz w:val="24"/>
          <w:szCs w:val="24"/>
        </w:rPr>
        <w:t>GJ</w:t>
      </w:r>
      <w:proofErr w:type="spellEnd"/>
      <w:r w:rsidRPr="00745F83">
        <w:rPr>
          <w:rFonts w:ascii="Times New Roman" w:hAnsi="Times New Roman"/>
          <w:color w:val="000000" w:themeColor="text1"/>
          <w:kern w:val="0"/>
          <w:sz w:val="24"/>
          <w:szCs w:val="24"/>
        </w:rPr>
        <w:t>/m</w:t>
      </w:r>
      <w:r w:rsidRPr="00745F83">
        <w:rPr>
          <w:rFonts w:ascii="Times New Roman" w:hAnsi="Times New Roman"/>
          <w:color w:val="000000" w:themeColor="text1"/>
          <w:kern w:val="0"/>
          <w:sz w:val="24"/>
          <w:szCs w:val="24"/>
          <w:vertAlign w:val="superscript"/>
        </w:rPr>
        <w:t>3</w:t>
      </w:r>
      <w:r w:rsidRPr="00745F83">
        <w:rPr>
          <w:rFonts w:ascii="Times New Roman" w:hAnsi="Times New Roman"/>
          <w:color w:val="000000" w:themeColor="text1"/>
          <w:kern w:val="0"/>
          <w:sz w:val="24"/>
          <w:szCs w:val="24"/>
        </w:rPr>
        <w:t>, and 0.73 %.</w:t>
      </w:r>
      <w:r w:rsidRPr="00745F83">
        <w:rPr>
          <w:rFonts w:ascii="Times New Roman" w:hAnsi="Times New Roman"/>
          <w:color w:val="000000" w:themeColor="text1"/>
          <w:sz w:val="24"/>
          <w:szCs w:val="24"/>
        </w:rPr>
        <w:t xml:space="preserve"> Especially, </w:t>
      </w:r>
      <w:r w:rsidR="00596DB0" w:rsidRPr="00745F83">
        <w:rPr>
          <w:rFonts w:ascii="Times New Roman" w:hAnsi="Times New Roman"/>
          <w:color w:val="000000" w:themeColor="text1"/>
          <w:sz w:val="24"/>
          <w:szCs w:val="24"/>
        </w:rPr>
        <w:t>equilibrium moisture content</w:t>
      </w:r>
      <w:r w:rsidRPr="00745F83">
        <w:rPr>
          <w:rFonts w:ascii="Times New Roman" w:hAnsi="Times New Roman"/>
          <w:color w:val="000000" w:themeColor="text1"/>
          <w:sz w:val="24"/>
          <w:szCs w:val="24"/>
        </w:rPr>
        <w:t xml:space="preserve"> was improved about 7 times compared to sawdust, which is a dramatic improvement over sawdust treated by the HTC process. In addition, the BET surface area, iodine adsorption value, and compression strength of GAC-230 are 641 m</w:t>
      </w:r>
      <w:r w:rsidRPr="00745F83">
        <w:rPr>
          <w:rFonts w:ascii="Times New Roman" w:hAnsi="Times New Roman"/>
          <w:color w:val="000000" w:themeColor="text1"/>
          <w:sz w:val="24"/>
          <w:szCs w:val="24"/>
          <w:vertAlign w:val="superscript"/>
        </w:rPr>
        <w:t>2</w:t>
      </w:r>
      <w:r w:rsidRPr="00745F83">
        <w:rPr>
          <w:rFonts w:ascii="Times New Roman" w:hAnsi="Times New Roman"/>
          <w:color w:val="000000" w:themeColor="text1"/>
          <w:sz w:val="24"/>
          <w:szCs w:val="24"/>
        </w:rPr>
        <w:t xml:space="preserve">/g, 626 mg/g, and 8.8 MPa, </w:t>
      </w:r>
      <w:bookmarkStart w:id="124" w:name="OLE_LINK113"/>
      <w:bookmarkStart w:id="125" w:name="_Hlk26393938"/>
      <w:r w:rsidRPr="00745F83">
        <w:rPr>
          <w:rFonts w:ascii="Times New Roman" w:hAnsi="Times New Roman"/>
          <w:color w:val="000000" w:themeColor="text1"/>
          <w:sz w:val="24"/>
          <w:szCs w:val="24"/>
        </w:rPr>
        <w:t>which indicates that preparation of a high performance granular activated carbon without a binder, using the HTC process, is facile and eco-friendly</w:t>
      </w:r>
      <w:bookmarkEnd w:id="124"/>
      <w:bookmarkEnd w:id="125"/>
      <w:r w:rsidRPr="00745F83">
        <w:rPr>
          <w:rFonts w:ascii="Times New Roman" w:hAnsi="Times New Roman"/>
          <w:color w:val="000000" w:themeColor="text1"/>
          <w:sz w:val="24"/>
          <w:szCs w:val="24"/>
        </w:rPr>
        <w:t>.</w:t>
      </w:r>
    </w:p>
    <w:p w14:paraId="7834408C" w14:textId="77777777" w:rsidR="005A3F61" w:rsidRPr="00745F83" w:rsidRDefault="005A3F61">
      <w:pPr>
        <w:pStyle w:val="1"/>
        <w:spacing w:beforeLines="50" w:before="156" w:afterLines="50" w:after="156" w:line="360" w:lineRule="auto"/>
        <w:rPr>
          <w:rFonts w:ascii="Times New Roman" w:hAnsi="Times New Roman"/>
          <w:b w:val="0"/>
          <w:color w:val="000000" w:themeColor="text1"/>
          <w:sz w:val="24"/>
          <w:szCs w:val="24"/>
        </w:rPr>
      </w:pPr>
      <w:r w:rsidRPr="00745F83">
        <w:rPr>
          <w:rFonts w:ascii="Times New Roman" w:hAnsi="Times New Roman"/>
          <w:color w:val="000000" w:themeColor="text1"/>
          <w:sz w:val="24"/>
          <w:szCs w:val="24"/>
        </w:rPr>
        <w:t>Acknowledgements</w:t>
      </w:r>
    </w:p>
    <w:p w14:paraId="079D2CFB" w14:textId="77777777" w:rsidR="005A3F61" w:rsidRPr="00745F83" w:rsidRDefault="005A3F61" w:rsidP="00FD1692">
      <w:pPr>
        <w:spacing w:line="480" w:lineRule="auto"/>
        <w:ind w:firstLineChars="100" w:firstLine="240"/>
        <w:rPr>
          <w:rFonts w:ascii="Times New Roman" w:hAnsi="Times New Roman"/>
          <w:color w:val="000000" w:themeColor="text1"/>
          <w:sz w:val="24"/>
          <w:szCs w:val="24"/>
        </w:rPr>
      </w:pPr>
      <w:r w:rsidRPr="00745F83">
        <w:rPr>
          <w:rFonts w:ascii="Times New Roman" w:hAnsi="Times New Roman"/>
          <w:color w:val="000000" w:themeColor="text1"/>
          <w:sz w:val="24"/>
          <w:szCs w:val="24"/>
        </w:rPr>
        <w:t>This study was supported by The National Key Research and Development Program of China (No. 2017YFC0212205), the National Natural Science Foundation of China (No. 21876030), the International Cooperation Project of Shanghai Municipal Science and Technology Commission (No. 18230710700),</w:t>
      </w:r>
      <w:r w:rsidRPr="00745F83">
        <w:rPr>
          <w:rFonts w:ascii="Times New Roman" w:hAnsi="Times New Roman"/>
          <w:color w:val="000000" w:themeColor="text1"/>
          <w:sz w:val="24"/>
        </w:rPr>
        <w:t xml:space="preserve"> and the Royal Society International Exchanges 2016 Round 2 - IE160441.</w:t>
      </w:r>
    </w:p>
    <w:p w14:paraId="33D33EE0" w14:textId="77777777" w:rsidR="005A3F61" w:rsidRPr="00745F83" w:rsidRDefault="005A3F61">
      <w:pPr>
        <w:spacing w:line="480" w:lineRule="auto"/>
        <w:rPr>
          <w:rFonts w:ascii="Times New Roman" w:hAnsi="Times New Roman"/>
          <w:b/>
          <w:color w:val="000000" w:themeColor="text1"/>
        </w:rPr>
      </w:pPr>
      <w:r w:rsidRPr="00745F83">
        <w:rPr>
          <w:rFonts w:ascii="Times New Roman" w:hAnsi="Times New Roman"/>
          <w:b/>
          <w:color w:val="000000" w:themeColor="text1"/>
          <w:sz w:val="24"/>
          <w:szCs w:val="24"/>
        </w:rPr>
        <w:t>References</w:t>
      </w:r>
    </w:p>
    <w:p w14:paraId="4A1FD8DD"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Arami Niya, A., Daud, W.M.A.W., Mjalli, F.S., 2010. Using granular activated carbon prepared from oil palm shell by ZnCl</w:t>
      </w:r>
      <w:r w:rsidRPr="00745F83">
        <w:rPr>
          <w:noProof/>
          <w:color w:val="000000" w:themeColor="text1"/>
          <w:sz w:val="21"/>
          <w:vertAlign w:val="subscript"/>
        </w:rPr>
        <w:t>2</w:t>
      </w:r>
      <w:r w:rsidRPr="00745F83">
        <w:rPr>
          <w:noProof/>
          <w:color w:val="000000" w:themeColor="text1"/>
          <w:sz w:val="21"/>
        </w:rPr>
        <w:t xml:space="preserve"> and physical activation for methane adsorption. Journal of Analytical and Applied Pyrolysis 89(2), 197-203. https://doi.org/10.1016/j.jaap.2010.08.006.</w:t>
      </w:r>
    </w:p>
    <w:p w14:paraId="42CF66AF"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Bajwa, D.S., Peterson, T., Sharma, N., Shojaeiarani, J., Bajwa, S.G., 2018. A review of densified solid biomass for energy production. Renewable and Sustainable Energy Reviews 96, 296-305. https://doi.org/10.1016/j.rser.2018.07.040.</w:t>
      </w:r>
    </w:p>
    <w:p w14:paraId="29A31D98"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 xml:space="preserve">Cai, Z., Deng, X., Wang, Q., Lai, J., Xie, H., Chen, Y., Huang, B., Lin, G., 2020. Core-shell granular activated </w:t>
      </w:r>
      <w:r w:rsidRPr="00745F83">
        <w:rPr>
          <w:noProof/>
          <w:color w:val="000000" w:themeColor="text1"/>
          <w:sz w:val="21"/>
        </w:rPr>
        <w:lastRenderedPageBreak/>
        <w:t>carbon and its adsorption of trypan blue. Journal of Cleaner Production 242, 118496. https://doi.org/10.1016/j.jclepro.2019.118496.</w:t>
      </w:r>
    </w:p>
    <w:p w14:paraId="71B317C6"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Chang, B., Wang, Y., Pei, K., Yang, S., Dong, X., 2014. ZnCl</w:t>
      </w:r>
      <w:r w:rsidRPr="00745F83">
        <w:rPr>
          <w:noProof/>
          <w:color w:val="000000" w:themeColor="text1"/>
          <w:sz w:val="21"/>
          <w:vertAlign w:val="subscript"/>
        </w:rPr>
        <w:t>2</w:t>
      </w:r>
      <w:r w:rsidRPr="00745F83">
        <w:rPr>
          <w:noProof/>
          <w:color w:val="000000" w:themeColor="text1"/>
          <w:sz w:val="21"/>
        </w:rPr>
        <w:t>-activated porous carbon spheres with high surface area and superior mesoporous structure as an efficient supercapacitor electrode. RSC Advances 4(76), 40546-40552. https://doi.org/10.1039/C4RA06418F.</w:t>
      </w:r>
    </w:p>
    <w:p w14:paraId="7EA3F2AC"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Channiwala, S.A., Parikh, P.P., 2002. A unified correlation for estimating HHV of solid,liquid and gaseous fuels. Fuel 81, 1051-1063. https://doi.org/10.1016/S0016-2361(01)00131-4.</w:t>
      </w:r>
    </w:p>
    <w:p w14:paraId="72A1B87A"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Charola, S., Patel, H., Chandna, S., Maiti, S., 2019. Optimization to prepare porous carbon from mustard husk using response surface methodology adopted with central composite design. Journal of Cleaner Production 223, 969-979. https://doi.org/10.1016/j.jclepro.2019.03.169.</w:t>
      </w:r>
    </w:p>
    <w:p w14:paraId="412F143C"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Dong, M., Zhou, H., Liu, W., He, C., 2020. Activated carbon prepared from semi-coke as an effective adsorbent for dyes. Polish Journal of Environmental Studies 29(2), 1137-1142. https://doi.org/10.15244/pjoes/101616.</w:t>
      </w:r>
    </w:p>
    <w:p w14:paraId="46281BA3"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Elaigwu, S.E., Greenway, G.M., 2016. Microwave-assisted hydrothermal carbonization of rapeseed husk: A strategy for improving its solid fuel properties. Fuel Processing Technology 149, 305-312. https://doi.org/10.1016/j.fuproc.2016.04.030.</w:t>
      </w:r>
    </w:p>
    <w:p w14:paraId="0BB90DE4"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Falco, C., Baccile, N., Titirici, M.M., 2011. Morphological and structural differences between glucose, cellulose and lignocellulosic biomass derived hydrothermal carbons. Green Chemistry 13(11), 3273-3281. https://doi.org/10.1039/C1GC15742F.</w:t>
      </w:r>
    </w:p>
    <w:p w14:paraId="555696DA"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Fiuza Jr, R.A., De Jesus, R.M., Correia, L.B., Carvalho Andrade, H.M., 2015. Preparation of granular activated carbons from yellow mombin fruit stones for CO</w:t>
      </w:r>
      <w:r w:rsidRPr="00745F83">
        <w:rPr>
          <w:noProof/>
          <w:color w:val="000000" w:themeColor="text1"/>
          <w:sz w:val="21"/>
          <w:vertAlign w:val="subscript"/>
        </w:rPr>
        <w:t>2</w:t>
      </w:r>
      <w:r w:rsidRPr="00745F83">
        <w:rPr>
          <w:noProof/>
          <w:color w:val="000000" w:themeColor="text1"/>
          <w:sz w:val="21"/>
        </w:rPr>
        <w:t xml:space="preserve"> adsorption. Journal of Eenvironmental Management 161, 198-205. https://doi.org/10.1016/j.jenvman.2015.06.053.</w:t>
      </w:r>
    </w:p>
    <w:p w14:paraId="75E61DC8"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Gan, Y.Y., Ong, H.C., Ling, T.C., Chen, W.H., Chong, C.T., 2019. Torrefaction of de-oiled Jatropha seed kernel biomass for solid fuel production. Energy 170, 367-374. https://doi.org/10.1016/j.energy.2018.12.026.</w:t>
      </w:r>
    </w:p>
    <w:p w14:paraId="181173C6"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González García, P., 2018. Activated carbon from lignocellulosics precursors: A review of the synthesis methods, characterization techniques and applications. Renewable and Sustainable Energy Reviews 82, 1393-1414. https://doi.org/10.1016/j.rser.2017.04.117.</w:t>
      </w:r>
    </w:p>
    <w:p w14:paraId="70933EFB"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Heredia Salgado, M.A., Tarelho, L.A.C., Matos, M.A.A., Rivadeneira, D., Narváez C, R.A., 2019. Palm oil kernel shell as solid fuel for the commercial and industrial sector in Ecuador: tax incentive impact and performance of a prototype burner. Journal of Cleaner Production 213, 104-113. https://doi.org/10.1016/j.jclepro.2018.12.133.</w:t>
      </w:r>
    </w:p>
    <w:p w14:paraId="5BE40B08"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Hoekman, S.K., Broch, A., Warren, A., Felix, L., Irvin, J., 2015. Laboratory pelletization of hydrochar from woody biomass. Biofuels 5(6), 651-666. https://doi.org/10.1080/17597269.2015.1012693.</w:t>
      </w:r>
    </w:p>
    <w:p w14:paraId="568828D1"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Jain, A., Balasubramanian, R., Srinivasan, M.P., 2016. Hydrothermal conversion of biomass waste to activated carbon with high porosity: A review. Chemical Engineering Journal 283, 789-805. https://doi.org/10.1016/j.cej.2015.08.014.</w:t>
      </w:r>
    </w:p>
    <w:p w14:paraId="4092BDE1"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Johns, M.M., Marshall, W.E., Toles, C.A., 1998. Agricultural by-products as granular activated carbons for adsorbing dissolved metals and organics. Journal of Chemical Technology &amp; Biotechnology 71(2), 131-140. https://doi.org/10.1002/(SICI)1097-4660(199802)71:2&lt;131::AID-JCTB821&gt;3.0.CO;2-K.</w:t>
      </w:r>
    </w:p>
    <w:p w14:paraId="588B466A"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Kambo, H.S., Dutta, A., 2014. Strength, storage, and combustion characteristics of densified lignocellulosic biomass produced via torrefaction and hydrothermal carbonization. Applied Energy 135, 182-191. https://doi.org/10.1016/j.apenergy.2014.08.094.</w:t>
      </w:r>
    </w:p>
    <w:p w14:paraId="72193D00"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 xml:space="preserve">Kim, D., Lee, K., Park, K.Y., 2016. Upgrading the characteristics of biochar from cellulose, lignin, and xylan for solid biofuel production from biomass by hydrothermal carbonization. Journal of Industrial and </w:t>
      </w:r>
      <w:r w:rsidRPr="00745F83">
        <w:rPr>
          <w:noProof/>
          <w:color w:val="000000" w:themeColor="text1"/>
          <w:sz w:val="21"/>
        </w:rPr>
        <w:lastRenderedPageBreak/>
        <w:t>Engineering Chemistry 42, 95-100. https://doi.org/10.1016/j.jiec.2016.07.037.</w:t>
      </w:r>
    </w:p>
    <w:p w14:paraId="4D4629CD" w14:textId="57EA053A" w:rsidR="005A3F61" w:rsidRPr="00745F83" w:rsidRDefault="005A3F61" w:rsidP="00F40C23">
      <w:pPr>
        <w:pStyle w:val="EndNoteBibliography"/>
        <w:rPr>
          <w:noProof/>
          <w:color w:val="000000" w:themeColor="text1"/>
          <w:sz w:val="21"/>
        </w:rPr>
      </w:pPr>
      <w:r w:rsidRPr="00745F83">
        <w:rPr>
          <w:noProof/>
          <w:color w:val="000000" w:themeColor="text1"/>
          <w:sz w:val="21"/>
        </w:rPr>
        <w:t>Li, Z., Wu, Y., Zhao, Y., Wang, L., Zhu, H., Qin, L., Feng, F., Wang, W., Wu, Y., 2011. Analysis of coal tar pitch and smoke extract components and their cytotoxicity on human bronchial epithelial cells. Journal of Hazardous Materials 186(2), 1277-1282. https://doi.org/10.1016/j.jhazmat.2010.11.123.</w:t>
      </w:r>
    </w:p>
    <w:p w14:paraId="17BE809B"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Liu, Z., Quek, A., Balasubramanian, R., 2014. Preparation and characterization of fuel pellets from woody biomass, agro-residues and their corresponding hydrochars. Applied Energy 113, 1315-1322. https://doi.org/10.1016/j.apenergy.2013.08.087.</w:t>
      </w:r>
    </w:p>
    <w:p w14:paraId="025879B4"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Liu, Z., Quek, A., Kent Hoekman, S., Balasubramanian, R., 2013. Production of solid biochar fuel from waste biomass by hydrothermal carbonization. Fuel 103, 943-949. https://doi.org/10.1016/j.fuel.2012.07.069.</w:t>
      </w:r>
    </w:p>
    <w:p w14:paraId="17419522"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Luo, J., Jia, C., Shen, M., Zhang, S., Zhu, X., 2019. Enhancement of adsorption and energy storage capacity of biomass-based N-doped porous carbon via cyclic carbothermal reduction triggered by nitrogen dopants. Carbon 155, 403-409. https://doi.org/10.1016/j.carbon.2019.08.075.</w:t>
      </w:r>
    </w:p>
    <w:p w14:paraId="4A02E94F"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Mazarji, M., Aminzadeh, B., Baghdadi, M., Bhatnagar, A., 2017. Removal of nitrate from aqueous solution using modified granular activated carbon. Journal of Molecular Liquids 233, 139-148. https://doi.org/10.1016/j.molliq.2017.03.004.</w:t>
      </w:r>
    </w:p>
    <w:p w14:paraId="6CBD4FC4"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Nieto Delgado, C., Partida Gutierrez, D., Rangel Mendez, J.R., 2019. Preparation of activated carbon cloths from renewable natural fabrics and their performance during the adsorption of model organic and inorganic pollutants in water. Journal of Cleaner Production 213, 650-658. https://doi.org/10.1016/j.jclepro.2018.12.184.</w:t>
      </w:r>
    </w:p>
    <w:p w14:paraId="35AA0AC4"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Nizamuddin, S., Baloch, H.A., Griffin, G.J., Mubarak, N.M., Bhutto, A.W., Abro, R., Mazari, S.A., Ali, B.S., 2017. An overview of effect of process parameters on hydrothermal carbonization of biomass. Renewable and Sustainable Energy Reviews 73, 1289-1299. https://doi.org/10.1016/j.rser.2016.12.122.</w:t>
      </w:r>
    </w:p>
    <w:p w14:paraId="576BBEB8"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Nunes, L.J.R., Godina, R., Matias, J.C.O., Catalão, J.P.S., 2019. Evaluation of the utilization of woodchips as fuel for industrial boilers. Journal of Cleaner Production 223, 270-277. https://doi.org/10.1016/j.jclepro.2019.03.165.</w:t>
      </w:r>
    </w:p>
    <w:p w14:paraId="5B80778D" w14:textId="2203BD05" w:rsidR="005A3F61" w:rsidRPr="00745F83" w:rsidRDefault="005A3F61" w:rsidP="00F40C23">
      <w:pPr>
        <w:pStyle w:val="EndNoteBibliography"/>
        <w:rPr>
          <w:noProof/>
          <w:color w:val="000000" w:themeColor="text1"/>
          <w:sz w:val="21"/>
        </w:rPr>
      </w:pPr>
      <w:r w:rsidRPr="00745F83">
        <w:rPr>
          <w:noProof/>
          <w:color w:val="000000" w:themeColor="text1"/>
          <w:sz w:val="21"/>
        </w:rPr>
        <w:t>Oliveira, L.C., Pereira, E., Guimaraes, I.R., Vallone, A., Pereira, M., Mesquita, J.P., Sapag, K., 2009. Preparation of activated carbons from coffee husks utilizing FeCl</w:t>
      </w:r>
      <w:r w:rsidRPr="00745F83">
        <w:rPr>
          <w:noProof/>
          <w:color w:val="000000" w:themeColor="text1"/>
          <w:sz w:val="21"/>
          <w:vertAlign w:val="subscript"/>
        </w:rPr>
        <w:t>3</w:t>
      </w:r>
      <w:r w:rsidRPr="00745F83">
        <w:rPr>
          <w:noProof/>
          <w:color w:val="000000" w:themeColor="text1"/>
          <w:sz w:val="21"/>
        </w:rPr>
        <w:t xml:space="preserve"> and ZnCl</w:t>
      </w:r>
      <w:r w:rsidRPr="00745F83">
        <w:rPr>
          <w:noProof/>
          <w:color w:val="000000" w:themeColor="text1"/>
          <w:sz w:val="21"/>
          <w:vertAlign w:val="subscript"/>
        </w:rPr>
        <w:t>2</w:t>
      </w:r>
      <w:r w:rsidRPr="00745F83">
        <w:rPr>
          <w:noProof/>
          <w:color w:val="000000" w:themeColor="text1"/>
          <w:sz w:val="21"/>
        </w:rPr>
        <w:t xml:space="preserve"> as activating agents. Journal of Hazardous Materials 165(1), 87-94. https://doi.org/10.1016/j.jhazmat.2008.09.064.</w:t>
      </w:r>
    </w:p>
    <w:p w14:paraId="6A774CD6"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Phanphanich, M., Mani, S., 2011. Impact of torrefaction on the grindability and fuel characteristics of forest biomass. Bioresource Technology 102(2), 1246-1253. https://doi.org/10.1016/j.biortech.2010.08.028.</w:t>
      </w:r>
    </w:p>
    <w:p w14:paraId="7DCBAE2A"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Prauchner, M.J., Sapag, K., Rodríguez Reinoso, F., 2016. Tailoring biomass-based activated carbon for CH</w:t>
      </w:r>
      <w:r w:rsidRPr="00745F83">
        <w:rPr>
          <w:noProof/>
          <w:color w:val="000000" w:themeColor="text1"/>
          <w:sz w:val="21"/>
          <w:vertAlign w:val="subscript"/>
        </w:rPr>
        <w:t>4</w:t>
      </w:r>
      <w:r w:rsidRPr="00745F83">
        <w:rPr>
          <w:noProof/>
          <w:color w:val="000000" w:themeColor="text1"/>
          <w:sz w:val="21"/>
        </w:rPr>
        <w:t xml:space="preserve"> storage by combining chemical activation with H</w:t>
      </w:r>
      <w:r w:rsidRPr="00745F83">
        <w:rPr>
          <w:noProof/>
          <w:color w:val="000000" w:themeColor="text1"/>
          <w:sz w:val="21"/>
          <w:vertAlign w:val="subscript"/>
        </w:rPr>
        <w:t>3</w:t>
      </w:r>
      <w:r w:rsidRPr="00745F83">
        <w:rPr>
          <w:noProof/>
          <w:color w:val="000000" w:themeColor="text1"/>
          <w:sz w:val="21"/>
        </w:rPr>
        <w:t>PO</w:t>
      </w:r>
      <w:r w:rsidRPr="00745F83">
        <w:rPr>
          <w:noProof/>
          <w:color w:val="000000" w:themeColor="text1"/>
          <w:sz w:val="21"/>
          <w:vertAlign w:val="subscript"/>
        </w:rPr>
        <w:t>4</w:t>
      </w:r>
      <w:r w:rsidRPr="00745F83">
        <w:rPr>
          <w:noProof/>
          <w:color w:val="000000" w:themeColor="text1"/>
          <w:sz w:val="21"/>
        </w:rPr>
        <w:t xml:space="preserve"> or ZnCl</w:t>
      </w:r>
      <w:r w:rsidRPr="00745F83">
        <w:rPr>
          <w:noProof/>
          <w:color w:val="000000" w:themeColor="text1"/>
          <w:sz w:val="21"/>
          <w:vertAlign w:val="subscript"/>
        </w:rPr>
        <w:t>2</w:t>
      </w:r>
      <w:r w:rsidRPr="00745F83">
        <w:rPr>
          <w:noProof/>
          <w:color w:val="000000" w:themeColor="text1"/>
          <w:sz w:val="21"/>
        </w:rPr>
        <w:t xml:space="preserve"> and physical activation with CO</w:t>
      </w:r>
      <w:r w:rsidRPr="00745F83">
        <w:rPr>
          <w:noProof/>
          <w:color w:val="000000" w:themeColor="text1"/>
          <w:sz w:val="21"/>
          <w:vertAlign w:val="subscript"/>
        </w:rPr>
        <w:t>2</w:t>
      </w:r>
      <w:r w:rsidRPr="00745F83">
        <w:rPr>
          <w:noProof/>
          <w:color w:val="000000" w:themeColor="text1"/>
          <w:sz w:val="21"/>
        </w:rPr>
        <w:t>. Carbon 110, 138-147. https://doi.org/10.1016/j.carbon.2016.08.092.</w:t>
      </w:r>
    </w:p>
    <w:p w14:paraId="09E58E34"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Reza, M.T., Uddin, M.H., Lynam, J.G., Coronella, C.J., 2014. Engineered pellets from dry torrefied and HTC biochar blends. Biomass and Bioenergy 63, 229-238. https://doi.org/10.1016/j.biombioe.2014.01.038.</w:t>
      </w:r>
    </w:p>
    <w:p w14:paraId="468D07A1"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Rizhikovs, J., Zandersons, J., Spince, B., Dobele, G., Jakab, E., 2012. Preparation of granular activated carbon from hydrothermally treated and pelletized deciduous wood. Journal of Analytical and Applied Pyrolysis 93, 68-76. https://doi.org/10.1016/j.jaap.2011.09.009.</w:t>
      </w:r>
    </w:p>
    <w:p w14:paraId="2B6A81CF" w14:textId="45D6EC39" w:rsidR="005A3F61" w:rsidRPr="00745F83" w:rsidRDefault="005A3F61" w:rsidP="00F40C23">
      <w:pPr>
        <w:pStyle w:val="EndNoteBibliography"/>
        <w:rPr>
          <w:noProof/>
          <w:color w:val="000000" w:themeColor="text1"/>
          <w:sz w:val="21"/>
        </w:rPr>
      </w:pPr>
      <w:r w:rsidRPr="00745F83">
        <w:rPr>
          <w:noProof/>
          <w:color w:val="000000" w:themeColor="text1"/>
          <w:sz w:val="21"/>
        </w:rPr>
        <w:t>Saeidi, N., Lotfollahi, M.N., 2015. A procedure to form powder activated carbon into activated carbon monolith. The International Journal of Advanced Manufacturing Technology 81(5), 1281-1288. https://doi.org/10.1007/s00170-015-7311-z.</w:t>
      </w:r>
    </w:p>
    <w:p w14:paraId="30029F44"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 xml:space="preserve">Sahoo, K., Bilek, E., Bergman, R., Mani, S., 2019. Techno-economic analysis of producing solid biofuels and biochar from forest residues using portable systems. Applied Energy 235, 578-590. </w:t>
      </w:r>
      <w:r w:rsidRPr="00745F83">
        <w:rPr>
          <w:noProof/>
          <w:color w:val="000000" w:themeColor="text1"/>
          <w:sz w:val="21"/>
        </w:rPr>
        <w:lastRenderedPageBreak/>
        <w:t>https://doi.org/10.1016/j.apenergy.2018.10.076.</w:t>
      </w:r>
    </w:p>
    <w:p w14:paraId="6FA4CEF7"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Shang, H., Zhu, X., Shen, M., Luo, J., Zhou, S., Li, L., Shi, Q., Zhou, D., Zhang, S., Chen, J., Ren, Z.J., 2018. Decarbonylation reaction of saturated and oxidized tar from pyrolysis of low aromaticity biomass boost reduction of hexavalent chromium. Chemical Engineering Journal 360, 1042-1050. https://doi.org/10.1016/j.cej.2018.10.168</w:t>
      </w:r>
      <w:r w:rsidRPr="00745F83">
        <w:rPr>
          <w:rFonts w:hint="eastAsia"/>
          <w:noProof/>
          <w:color w:val="000000" w:themeColor="text1"/>
          <w:sz w:val="21"/>
        </w:rPr>
        <w:t>.</w:t>
      </w:r>
    </w:p>
    <w:p w14:paraId="20A4BCB7"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Smith, K.M., Fowler, G.D., Pullket, S., Graham, N.J.D., 2012. The production of attrition resistant, sewage–sludge derived, granular activated carbon. Separation and Purification Technology 98, 240-248. https://doi.org/10.1016/j.seppur.2012.07.026.</w:t>
      </w:r>
    </w:p>
    <w:p w14:paraId="6AE86A01"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Sun, Y., Li, H., Li, G., Gao, B., Yue, Q., Li, X., 2016. Characterization and ciprofloxacin adsorption properties of activated carbons prepared from biomass wastes by H</w:t>
      </w:r>
      <w:r w:rsidRPr="00745F83">
        <w:rPr>
          <w:noProof/>
          <w:color w:val="000000" w:themeColor="text1"/>
          <w:sz w:val="21"/>
          <w:vertAlign w:val="subscript"/>
        </w:rPr>
        <w:t>3</w:t>
      </w:r>
      <w:r w:rsidRPr="00745F83">
        <w:rPr>
          <w:noProof/>
          <w:color w:val="000000" w:themeColor="text1"/>
          <w:sz w:val="21"/>
        </w:rPr>
        <w:t>PO</w:t>
      </w:r>
      <w:r w:rsidRPr="00745F83">
        <w:rPr>
          <w:noProof/>
          <w:color w:val="000000" w:themeColor="text1"/>
          <w:sz w:val="21"/>
          <w:vertAlign w:val="subscript"/>
        </w:rPr>
        <w:t>4</w:t>
      </w:r>
      <w:r w:rsidRPr="00745F83">
        <w:rPr>
          <w:noProof/>
          <w:color w:val="000000" w:themeColor="text1"/>
          <w:sz w:val="21"/>
        </w:rPr>
        <w:t xml:space="preserve"> activation. Bioresource Technology 217, 239-244. https://doi.org/10.1016/j.biortech.2016.03.047.</w:t>
      </w:r>
    </w:p>
    <w:p w14:paraId="7137AB09"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Titirici, M.M., White, R.J., Falco, C., Sevilla, M., 2012. Black perspectives for a green future: hydrothermal carbons for environment protection and energy storage. Energy &amp; Environmental Science 5(5), 6796-6822. https://doi.org/10.1039/C2EE21166A.</w:t>
      </w:r>
    </w:p>
    <w:p w14:paraId="7FA97014"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Wang, Q., Han, K., Gao, J., Li, H., Lu, C., 2017. The pyrolysis of biomass briquettes: Effect of pyrolysis temperature and phosphorus additives on the quality and combustion of bio-char briquettes. Fuel 199, 488-496. https://doi.org/10.1016/j.fuel.2017.03.011.</w:t>
      </w:r>
    </w:p>
    <w:p w14:paraId="223D9A31"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Wazir, A.H., Wazir, I.U., Wazir, A.M., 2020. Preparation and characterization of rice husk based physical activated carbon. Energy Sources, Part A: Recovery, Utilization, and Environmental Effects, 1-11. https://doi.org/10.1080/15567036.2020.1715512.</w:t>
      </w:r>
    </w:p>
    <w:p w14:paraId="30510512"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Yan, Z., Song, Z., Li, D., Yuan, Y., Liu, X., Zheng, T., 2015. The effects of initial substrate concentration, C/N ratio, and temperature on solid-state anaerobic digestion from composting rice straw. Bioresource Technology 177, 266-273. https://doi.org/10.1016/j.biortech.2014.11.089.</w:t>
      </w:r>
    </w:p>
    <w:p w14:paraId="2F3C5104"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Yue, Z., Bender, S.E., Wang, J., Economy, J., 2009. Removal of chromium Cr(VI) by low-cost chemically activated carbon materials from water. Journal of Hazardous Materials 166(1), 74-78. https://doi.org/10.1016/j.jhazmat.2008.10.125.</w:t>
      </w:r>
    </w:p>
    <w:p w14:paraId="37FCD940"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Zhang, G., Sun, Y., Xu, Y., 2018. Review of briquette binders and briquetting mechanism. Renewable and Sustainable Energy Reviews 82, 477-487. https://doi.org/10.1016/j.rser.2017.09.072.</w:t>
      </w:r>
    </w:p>
    <w:p w14:paraId="7A273B12"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Zhao, P., Ge, S., Yoshikawa, K., 2013. An orthogonal experimental study on solid fuel production from sewage sludge by employing steam explosion. Applied Energy 112, 1213-1221. https://doi.org/10.1016/j.apenergy.2013.02.026.</w:t>
      </w:r>
    </w:p>
    <w:p w14:paraId="4E12250A"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Zhu, X., Liu, Y., Luo, G., Qian, F., Zhang, S., Chen, J., 2014a. Facile fabrication of magnetic carbon composites from hydrochar via simultaneous activation and magnetization for triclosan adsorption. Environmental Science &amp; Technology 48(10), 5840-5848. https://doi.org/10.1021/es500531c.</w:t>
      </w:r>
    </w:p>
    <w:p w14:paraId="2923C215"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Zhu, X., Liu, Y., Zhou, C., Luo, G., Zhang, S., Chen, J., 2014b. A novel porous carbon derived from hydrothermal carbon for efficient adsorption of tetracycline. Carbon 77, 627-636. https://doi.org/10.1016/j.carbon.2014.05.067.</w:t>
      </w:r>
    </w:p>
    <w:p w14:paraId="5BD9641D" w14:textId="77777777" w:rsidR="005A3F61" w:rsidRPr="00745F83" w:rsidRDefault="005A3F61" w:rsidP="00F40C23">
      <w:pPr>
        <w:pStyle w:val="EndNoteBibliography"/>
        <w:rPr>
          <w:noProof/>
          <w:color w:val="000000" w:themeColor="text1"/>
          <w:sz w:val="21"/>
        </w:rPr>
      </w:pPr>
      <w:r w:rsidRPr="00745F83">
        <w:rPr>
          <w:noProof/>
          <w:color w:val="000000" w:themeColor="text1"/>
          <w:sz w:val="21"/>
        </w:rPr>
        <w:t>Zhu, X., Qian, F., Liu, Y., Matera, D., Wu, G., Zhang, S., Chen, J., 2016. Controllable synthesis of magnetic carbon composites with high porosity and strong acid resistance from hydrochar for efficient removal of organic pollutants: An overlooked influence. Carbon 99, 338-347. https://doi.org/10.1016/j.carbon.2015.12.044.</w:t>
      </w:r>
    </w:p>
    <w:p w14:paraId="3DE28720" w14:textId="77777777" w:rsidR="005A3F61" w:rsidRPr="00745F83" w:rsidRDefault="005A3F61" w:rsidP="00755694">
      <w:pPr>
        <w:pStyle w:val="EndNoteBibliography"/>
        <w:rPr>
          <w:color w:val="000000" w:themeColor="text1"/>
        </w:rPr>
      </w:pPr>
      <w:r w:rsidRPr="00745F83">
        <w:rPr>
          <w:rFonts w:eastAsia="黑体"/>
          <w:color w:val="000000" w:themeColor="text1"/>
        </w:rPr>
        <w:br w:type="page"/>
      </w:r>
      <w:r w:rsidRPr="00745F83">
        <w:rPr>
          <w:noProof/>
          <w:color w:val="000000" w:themeColor="text1"/>
        </w:rPr>
        <w:lastRenderedPageBreak/>
        <w:drawing>
          <wp:anchor distT="0" distB="0" distL="114300" distR="114300" simplePos="0" relativeHeight="251660288" behindDoc="0" locked="0" layoutInCell="1" allowOverlap="1" wp14:anchorId="0D2AFFB5" wp14:editId="45A07CF9">
            <wp:simplePos x="0" y="0"/>
            <wp:positionH relativeFrom="margin">
              <wp:posOffset>2959100</wp:posOffset>
            </wp:positionH>
            <wp:positionV relativeFrom="paragraph">
              <wp:posOffset>44450</wp:posOffset>
            </wp:positionV>
            <wp:extent cx="3035300" cy="2444750"/>
            <wp:effectExtent l="0" t="0" r="0" b="0"/>
            <wp:wrapNone/>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固体核磁.tif"/>
                    <pic:cNvPicPr preferRelativeResize="0"/>
                  </pic:nvPicPr>
                  <pic:blipFill>
                    <a:blip r:embed="rId8"/>
                    <a:stretch>
                      <a:fillRect/>
                    </a:stretch>
                  </pic:blipFill>
                  <pic:spPr>
                    <a:xfrm>
                      <a:off x="0" y="0"/>
                      <a:ext cx="3035300" cy="2444750"/>
                    </a:xfrm>
                    <a:prstGeom prst="rect">
                      <a:avLst/>
                    </a:prstGeom>
                  </pic:spPr>
                </pic:pic>
              </a:graphicData>
            </a:graphic>
            <wp14:sizeRelH relativeFrom="page">
              <wp14:pctWidth>0</wp14:pctWidth>
            </wp14:sizeRelH>
            <wp14:sizeRelV relativeFrom="page">
              <wp14:pctHeight>0</wp14:pctHeight>
            </wp14:sizeRelV>
          </wp:anchor>
        </w:drawing>
      </w:r>
      <w:r w:rsidRPr="00745F83">
        <w:rPr>
          <w:noProof/>
          <w:color w:val="000000" w:themeColor="text1"/>
        </w:rPr>
        <w:drawing>
          <wp:inline distT="0" distB="0" distL="0" distR="0" wp14:anchorId="38E746F8" wp14:editId="1B9A6679">
            <wp:extent cx="2917825" cy="230568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17825" cy="2305685"/>
                    </a:xfrm>
                    <a:prstGeom prst="rect">
                      <a:avLst/>
                    </a:prstGeom>
                    <a:noFill/>
                    <a:ln>
                      <a:noFill/>
                    </a:ln>
                  </pic:spPr>
                </pic:pic>
              </a:graphicData>
            </a:graphic>
          </wp:inline>
        </w:drawing>
      </w:r>
    </w:p>
    <w:p w14:paraId="3666A141" w14:textId="6B155448" w:rsidR="005A3F61" w:rsidRPr="00745F83" w:rsidRDefault="00CB448E">
      <w:pPr>
        <w:tabs>
          <w:tab w:val="left" w:pos="7329"/>
          <w:tab w:val="right" w:pos="9362"/>
        </w:tabs>
        <w:jc w:val="left"/>
        <w:rPr>
          <w:rFonts w:ascii="Times New Roman" w:hAnsi="Times New Roman"/>
          <w:color w:val="000000" w:themeColor="text1"/>
        </w:rPr>
      </w:pPr>
      <w:r w:rsidRPr="00745F83">
        <w:rPr>
          <w:rFonts w:ascii="Times New Roman" w:hAnsi="Times New Roman"/>
          <w:noProof/>
          <w:color w:val="000000" w:themeColor="text1"/>
        </w:rPr>
        <w:drawing>
          <wp:anchor distT="0" distB="0" distL="114300" distR="114300" simplePos="0" relativeHeight="251661312" behindDoc="0" locked="0" layoutInCell="1" allowOverlap="1" wp14:anchorId="2C953E3F" wp14:editId="316FF42F">
            <wp:simplePos x="0" y="0"/>
            <wp:positionH relativeFrom="column">
              <wp:posOffset>2997200</wp:posOffset>
            </wp:positionH>
            <wp:positionV relativeFrom="paragraph">
              <wp:posOffset>168910</wp:posOffset>
            </wp:positionV>
            <wp:extent cx="2917825" cy="2536190"/>
            <wp:effectExtent l="0" t="0" r="0" b="0"/>
            <wp:wrapNone/>
            <wp:docPr id="7" name="图片 7" descr="Fig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ig1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917825" cy="2536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51128" w14:textId="4724D53D" w:rsidR="005A3F61" w:rsidRPr="00745F83" w:rsidRDefault="005A3F61">
      <w:pPr>
        <w:tabs>
          <w:tab w:val="left" w:pos="7329"/>
          <w:tab w:val="right" w:pos="9362"/>
        </w:tabs>
        <w:jc w:val="left"/>
        <w:rPr>
          <w:rFonts w:ascii="Times New Roman" w:hAnsi="Times New Roman"/>
          <w:color w:val="000000" w:themeColor="text1"/>
        </w:rPr>
      </w:pPr>
      <w:r w:rsidRPr="00745F83">
        <w:rPr>
          <w:rFonts w:ascii="Times New Roman" w:hAnsi="Times New Roman"/>
          <w:noProof/>
          <w:color w:val="000000" w:themeColor="text1"/>
        </w:rPr>
        <w:drawing>
          <wp:inline distT="0" distB="0" distL="0" distR="0" wp14:anchorId="0D59E349" wp14:editId="4D56D3B9">
            <wp:extent cx="2966085" cy="2465070"/>
            <wp:effectExtent l="0" t="0" r="0" b="0"/>
            <wp:docPr id="6" name="图片 6" descr="Fig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ig1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66085" cy="2465070"/>
                    </a:xfrm>
                    <a:prstGeom prst="rect">
                      <a:avLst/>
                    </a:prstGeom>
                    <a:noFill/>
                    <a:ln>
                      <a:noFill/>
                    </a:ln>
                  </pic:spPr>
                </pic:pic>
              </a:graphicData>
            </a:graphic>
          </wp:inline>
        </w:drawing>
      </w:r>
    </w:p>
    <w:p w14:paraId="66AFFD80" w14:textId="56F20C9E" w:rsidR="005A3F61" w:rsidRPr="00745F83" w:rsidRDefault="005A3F61" w:rsidP="00FF051B">
      <w:pPr>
        <w:widowControl/>
        <w:spacing w:beforeLines="50" w:before="156"/>
        <w:rPr>
          <w:rFonts w:ascii="Times New Roman" w:hAnsi="Times New Roman"/>
          <w:color w:val="000000" w:themeColor="text1"/>
        </w:rPr>
      </w:pPr>
      <w:r w:rsidRPr="00745F83">
        <w:rPr>
          <w:rFonts w:ascii="Times New Roman" w:hAnsi="Times New Roman"/>
          <w:b/>
          <w:color w:val="000000" w:themeColor="text1"/>
        </w:rPr>
        <w:t xml:space="preserve">Fig. 1. </w:t>
      </w:r>
      <w:r w:rsidRPr="00745F83">
        <w:rPr>
          <w:rFonts w:ascii="Times New Roman" w:hAnsi="Times New Roman"/>
          <w:color w:val="000000" w:themeColor="text1"/>
        </w:rPr>
        <w:t xml:space="preserve">(a) </w:t>
      </w:r>
      <w:proofErr w:type="spellStart"/>
      <w:r w:rsidRPr="00745F83">
        <w:rPr>
          <w:rFonts w:ascii="Times New Roman" w:hAnsi="Times New Roman"/>
          <w:color w:val="000000" w:themeColor="text1"/>
        </w:rPr>
        <w:t>Hydrochar</w:t>
      </w:r>
      <w:proofErr w:type="spellEnd"/>
      <w:r w:rsidRPr="00745F83">
        <w:rPr>
          <w:rFonts w:ascii="Times New Roman" w:hAnsi="Times New Roman"/>
          <w:color w:val="000000" w:themeColor="text1"/>
        </w:rPr>
        <w:t xml:space="preserve"> yield acquired at different HTC temperatures. (b) </w:t>
      </w:r>
      <w:r w:rsidRPr="00745F83">
        <w:rPr>
          <w:rFonts w:ascii="Times New Roman" w:hAnsi="Times New Roman"/>
          <w:color w:val="000000" w:themeColor="text1"/>
          <w:vertAlign w:val="superscript"/>
        </w:rPr>
        <w:t>13</w:t>
      </w:r>
      <w:r w:rsidRPr="00745F83">
        <w:rPr>
          <w:rFonts w:ascii="Times New Roman" w:hAnsi="Times New Roman"/>
          <w:color w:val="000000" w:themeColor="text1"/>
        </w:rPr>
        <w:t xml:space="preserve">C NMR results for HC-170, HC-230 and HC-290, (c) TG, and (d) </w:t>
      </w:r>
      <w:proofErr w:type="spellStart"/>
      <w:r w:rsidRPr="00745F83">
        <w:rPr>
          <w:rFonts w:ascii="Times New Roman" w:hAnsi="Times New Roman"/>
          <w:color w:val="000000" w:themeColor="text1"/>
        </w:rPr>
        <w:t>DTG</w:t>
      </w:r>
      <w:proofErr w:type="spellEnd"/>
      <w:r w:rsidRPr="00745F83">
        <w:rPr>
          <w:rFonts w:ascii="Times New Roman" w:hAnsi="Times New Roman"/>
          <w:color w:val="000000" w:themeColor="text1"/>
        </w:rPr>
        <w:t xml:space="preserve"> spectra of HC-170, HC-230 and HC-290, which are </w:t>
      </w:r>
      <w:proofErr w:type="spellStart"/>
      <w:r w:rsidRPr="00745F83">
        <w:rPr>
          <w:rFonts w:ascii="Times New Roman" w:hAnsi="Times New Roman"/>
          <w:color w:val="000000" w:themeColor="text1"/>
        </w:rPr>
        <w:t>hydrochar</w:t>
      </w:r>
      <w:proofErr w:type="spellEnd"/>
      <w:r w:rsidRPr="00745F83">
        <w:rPr>
          <w:rFonts w:ascii="Times New Roman" w:hAnsi="Times New Roman"/>
          <w:color w:val="000000" w:themeColor="text1"/>
        </w:rPr>
        <w:t xml:space="preserve"> produced at 170, 230, and 290 </w:t>
      </w:r>
      <w:r w:rsidRPr="00745F83">
        <w:rPr>
          <w:rFonts w:ascii="Times New Roman" w:hAnsi="Times New Roman"/>
          <w:color w:val="000000" w:themeColor="text1"/>
        </w:rPr>
        <w:sym w:font="Symbol" w:char="F0B0"/>
      </w:r>
      <w:r w:rsidRPr="00745F83">
        <w:rPr>
          <w:rFonts w:ascii="Times New Roman" w:hAnsi="Times New Roman"/>
          <w:color w:val="000000" w:themeColor="text1"/>
        </w:rPr>
        <w:t>C.</w:t>
      </w:r>
      <w:r w:rsidRPr="00745F83">
        <w:rPr>
          <w:rFonts w:ascii="Times New Roman" w:eastAsia="黑体" w:hAnsi="Times New Roman"/>
          <w:color w:val="000000" w:themeColor="text1"/>
        </w:rPr>
        <w:br w:type="page"/>
      </w:r>
      <w:r w:rsidR="00CB448E" w:rsidRPr="00745F83">
        <w:rPr>
          <w:rFonts w:ascii="Times New Roman" w:hAnsi="Times New Roman"/>
          <w:noProof/>
          <w:color w:val="000000" w:themeColor="text1"/>
        </w:rPr>
        <w:lastRenderedPageBreak/>
        <w:drawing>
          <wp:anchor distT="0" distB="0" distL="114300" distR="114300" simplePos="0" relativeHeight="251662336" behindDoc="0" locked="0" layoutInCell="1" allowOverlap="1" wp14:anchorId="28E8CDA6" wp14:editId="3A5E06C7">
            <wp:simplePos x="0" y="0"/>
            <wp:positionH relativeFrom="column">
              <wp:posOffset>2901950</wp:posOffset>
            </wp:positionH>
            <wp:positionV relativeFrom="paragraph">
              <wp:posOffset>50800</wp:posOffset>
            </wp:positionV>
            <wp:extent cx="2934335" cy="2401570"/>
            <wp:effectExtent l="0" t="0" r="0" b="0"/>
            <wp:wrapNone/>
            <wp:docPr id="9" name="图片 9" descr="Fig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ig2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934335" cy="240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F83">
        <w:rPr>
          <w:rFonts w:ascii="Times New Roman" w:hAnsi="Times New Roman"/>
          <w:noProof/>
          <w:color w:val="000000" w:themeColor="text1"/>
        </w:rPr>
        <w:drawing>
          <wp:inline distT="0" distB="0" distL="0" distR="0" wp14:anchorId="3156F695" wp14:editId="703E8107">
            <wp:extent cx="2878455" cy="2417445"/>
            <wp:effectExtent l="0" t="0" r="0" b="0"/>
            <wp:docPr id="8" name="图片 8" descr="Fig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ig2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78455" cy="2417445"/>
                    </a:xfrm>
                    <a:prstGeom prst="rect">
                      <a:avLst/>
                    </a:prstGeom>
                    <a:noFill/>
                    <a:ln>
                      <a:noFill/>
                    </a:ln>
                  </pic:spPr>
                </pic:pic>
              </a:graphicData>
            </a:graphic>
          </wp:inline>
        </w:drawing>
      </w:r>
    </w:p>
    <w:p w14:paraId="089D0CC4" w14:textId="69559685" w:rsidR="005A3F61" w:rsidRPr="00745F83" w:rsidRDefault="005A3F61" w:rsidP="00FF051B">
      <w:pPr>
        <w:widowControl/>
        <w:spacing w:beforeLines="50" w:before="156"/>
        <w:rPr>
          <w:rFonts w:ascii="Times New Roman" w:hAnsi="Times New Roman"/>
          <w:color w:val="000000" w:themeColor="text1"/>
        </w:rPr>
      </w:pPr>
      <w:r w:rsidRPr="00745F83">
        <w:rPr>
          <w:rFonts w:ascii="Times New Roman" w:hAnsi="Times New Roman"/>
          <w:b/>
          <w:color w:val="000000" w:themeColor="text1"/>
        </w:rPr>
        <w:t>Fig. 2.</w:t>
      </w:r>
      <w:r w:rsidRPr="00745F83">
        <w:rPr>
          <w:rFonts w:ascii="Times New Roman" w:hAnsi="Times New Roman"/>
          <w:color w:val="000000" w:themeColor="text1"/>
        </w:rPr>
        <w:t xml:space="preserve"> (a) Moisture content compared to exposure time at 25 </w:t>
      </w:r>
      <w:r w:rsidRPr="00745F83">
        <w:rPr>
          <w:rFonts w:ascii="Times New Roman" w:hAnsi="Times New Roman"/>
          <w:color w:val="000000" w:themeColor="text1"/>
        </w:rPr>
        <w:sym w:font="Symbol" w:char="F0B0"/>
      </w:r>
      <w:r w:rsidRPr="00745F83">
        <w:rPr>
          <w:rFonts w:ascii="Times New Roman" w:hAnsi="Times New Roman"/>
          <w:color w:val="000000" w:themeColor="text1"/>
        </w:rPr>
        <w:t xml:space="preserve">C and 60 % humidity. (b) Van </w:t>
      </w:r>
      <w:proofErr w:type="spellStart"/>
      <w:r w:rsidRPr="00745F83">
        <w:rPr>
          <w:rFonts w:ascii="Times New Roman" w:hAnsi="Times New Roman"/>
          <w:color w:val="000000" w:themeColor="text1"/>
        </w:rPr>
        <w:t>Krevelen</w:t>
      </w:r>
      <w:proofErr w:type="spellEnd"/>
      <w:r w:rsidRPr="00745F83">
        <w:rPr>
          <w:rFonts w:ascii="Times New Roman" w:hAnsi="Times New Roman"/>
          <w:color w:val="000000" w:themeColor="text1"/>
        </w:rPr>
        <w:t xml:space="preserve"> Diagram of SDP, HCP-170, HCP-200, HCP-230, HCP-260, and HCP-290. </w:t>
      </w:r>
      <w:bookmarkStart w:id="126" w:name="_Hlk26389622"/>
      <w:r w:rsidRPr="00745F83">
        <w:rPr>
          <w:rFonts w:ascii="Times New Roman" w:hAnsi="Times New Roman"/>
          <w:color w:val="000000" w:themeColor="text1"/>
        </w:rPr>
        <w:t>SDP was granular fuel produced without the HTC process</w:t>
      </w:r>
      <w:bookmarkEnd w:id="126"/>
      <w:r w:rsidRPr="00745F83">
        <w:rPr>
          <w:rFonts w:ascii="Times New Roman" w:hAnsi="Times New Roman"/>
          <w:color w:val="000000" w:themeColor="text1"/>
        </w:rPr>
        <w:t xml:space="preserve">. HCP-170, HCP-200, HCP-230, HCP-260, and HCP-290 were granular fuels produced at 170, 200, 230, 260, and 290 </w:t>
      </w:r>
      <w:r w:rsidRPr="00745F83">
        <w:rPr>
          <w:rFonts w:ascii="Times New Roman" w:hAnsi="Times New Roman"/>
          <w:color w:val="000000" w:themeColor="text1"/>
        </w:rPr>
        <w:sym w:font="Symbol" w:char="F0B0"/>
      </w:r>
      <w:r w:rsidRPr="00745F83">
        <w:rPr>
          <w:rFonts w:ascii="Times New Roman" w:hAnsi="Times New Roman"/>
          <w:color w:val="000000" w:themeColor="text1"/>
        </w:rPr>
        <w:t>C.</w:t>
      </w:r>
      <w:r w:rsidRPr="00745F83">
        <w:rPr>
          <w:rFonts w:ascii="Times New Roman" w:eastAsia="黑体" w:hAnsi="Times New Roman"/>
          <w:color w:val="000000" w:themeColor="text1"/>
        </w:rPr>
        <w:br w:type="page"/>
      </w:r>
      <w:r w:rsidRPr="00745F83">
        <w:rPr>
          <w:noProof/>
          <w:color w:val="000000" w:themeColor="text1"/>
        </w:rPr>
        <w:lastRenderedPageBreak/>
        <w:drawing>
          <wp:anchor distT="0" distB="0" distL="114300" distR="114300" simplePos="0" relativeHeight="251659264" behindDoc="0" locked="0" layoutInCell="1" allowOverlap="1" wp14:anchorId="00A1F9D8" wp14:editId="60FA884B">
            <wp:simplePos x="0" y="0"/>
            <wp:positionH relativeFrom="column">
              <wp:posOffset>3348990</wp:posOffset>
            </wp:positionH>
            <wp:positionV relativeFrom="paragraph">
              <wp:posOffset>71755</wp:posOffset>
            </wp:positionV>
            <wp:extent cx="2858135" cy="2329180"/>
            <wp:effectExtent l="0" t="0" r="0" b="0"/>
            <wp:wrapNone/>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858135" cy="2329180"/>
                    </a:xfrm>
                    <a:prstGeom prst="rect">
                      <a:avLst/>
                    </a:prstGeom>
                    <a:noFill/>
                    <a:ln>
                      <a:noFill/>
                    </a:ln>
                  </pic:spPr>
                </pic:pic>
              </a:graphicData>
            </a:graphic>
          </wp:anchor>
        </w:drawing>
      </w:r>
      <w:r w:rsidRPr="00745F83">
        <w:rPr>
          <w:rFonts w:ascii="Times New Roman" w:eastAsia="黑体" w:hAnsi="Times New Roman"/>
          <w:noProof/>
          <w:color w:val="000000" w:themeColor="text1"/>
        </w:rPr>
        <w:drawing>
          <wp:inline distT="0" distB="0" distL="0" distR="0" wp14:anchorId="064B8143" wp14:editId="19AAA861">
            <wp:extent cx="3260090" cy="2440940"/>
            <wp:effectExtent l="0" t="0" r="0" b="0"/>
            <wp:docPr id="10" name="图片 10" descr="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Fig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260090" cy="2440940"/>
                    </a:xfrm>
                    <a:prstGeom prst="rect">
                      <a:avLst/>
                    </a:prstGeom>
                    <a:noFill/>
                    <a:ln>
                      <a:noFill/>
                    </a:ln>
                  </pic:spPr>
                </pic:pic>
              </a:graphicData>
            </a:graphic>
          </wp:inline>
        </w:drawing>
      </w:r>
    </w:p>
    <w:p w14:paraId="0BFF78F3" w14:textId="77777777" w:rsidR="005A3F61" w:rsidRPr="00745F83" w:rsidRDefault="005A3F61">
      <w:pPr>
        <w:pStyle w:val="a7"/>
        <w:adjustRightInd w:val="0"/>
        <w:snapToGrid w:val="0"/>
        <w:spacing w:beforeLines="50" w:before="156" w:line="480" w:lineRule="auto"/>
        <w:rPr>
          <w:rFonts w:ascii="Times New Roman" w:hAnsi="Times New Roman"/>
          <w:b/>
          <w:bCs/>
          <w:color w:val="000000" w:themeColor="text1"/>
          <w:szCs w:val="21"/>
        </w:rPr>
      </w:pPr>
      <w:r w:rsidRPr="00745F83">
        <w:rPr>
          <w:noProof/>
          <w:color w:val="000000" w:themeColor="text1"/>
        </w:rPr>
        <w:drawing>
          <wp:inline distT="0" distB="0" distL="0" distR="0" wp14:anchorId="430A5E31" wp14:editId="7FCC462E">
            <wp:extent cx="2853055" cy="2399665"/>
            <wp:effectExtent l="0" t="0" r="4445" b="635"/>
            <wp:docPr id="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853055" cy="2399665"/>
                    </a:xfrm>
                    <a:prstGeom prst="rect">
                      <a:avLst/>
                    </a:prstGeom>
                    <a:noFill/>
                    <a:ln>
                      <a:noFill/>
                    </a:ln>
                  </pic:spPr>
                </pic:pic>
              </a:graphicData>
            </a:graphic>
          </wp:inline>
        </w:drawing>
      </w:r>
    </w:p>
    <w:p w14:paraId="62CFA92A" w14:textId="77777777" w:rsidR="005A3F61" w:rsidRPr="00745F83" w:rsidRDefault="005A3F61" w:rsidP="001E4931">
      <w:pPr>
        <w:pStyle w:val="a7"/>
        <w:adjustRightInd w:val="0"/>
        <w:snapToGrid w:val="0"/>
        <w:spacing w:beforeLines="50" w:before="156"/>
        <w:rPr>
          <w:rFonts w:ascii="Times New Roman" w:hAnsi="Times New Roman"/>
          <w:bCs/>
          <w:color w:val="000000" w:themeColor="text1"/>
        </w:rPr>
      </w:pPr>
      <w:r w:rsidRPr="00745F83">
        <w:rPr>
          <w:rFonts w:ascii="Times New Roman" w:hAnsi="Times New Roman"/>
          <w:b/>
          <w:bCs/>
          <w:color w:val="000000" w:themeColor="text1"/>
          <w:szCs w:val="21"/>
        </w:rPr>
        <w:t xml:space="preserve">Fig. 3. </w:t>
      </w:r>
      <w:r w:rsidRPr="00745F83">
        <w:rPr>
          <w:rFonts w:ascii="Times New Roman" w:hAnsi="Times New Roman"/>
          <w:bCs/>
          <w:color w:val="000000" w:themeColor="text1"/>
          <w:szCs w:val="21"/>
        </w:rPr>
        <w:t>(a) Activated yield and iodine adsorption value diagram, (b) Correlation curves between BET surface area and iodine adsorption value, and (c)</w:t>
      </w:r>
      <w:r w:rsidRPr="00745F83">
        <w:rPr>
          <w:rFonts w:ascii="Times New Roman" w:hAnsi="Times New Roman"/>
          <w:color w:val="000000" w:themeColor="text1"/>
          <w:szCs w:val="21"/>
        </w:rPr>
        <w:t xml:space="preserve"> Compression strength.</w:t>
      </w:r>
      <w:r w:rsidRPr="00745F83">
        <w:rPr>
          <w:rFonts w:ascii="Times New Roman" w:hAnsi="Times New Roman"/>
          <w:bCs/>
          <w:color w:val="000000" w:themeColor="text1"/>
          <w:szCs w:val="21"/>
        </w:rPr>
        <w:t xml:space="preserve"> </w:t>
      </w:r>
      <w:bookmarkStart w:id="127" w:name="_Hlk26389707"/>
      <w:bookmarkStart w:id="128" w:name="OLE_LINK59"/>
      <w:bookmarkStart w:id="129" w:name="OLE_LINK60"/>
      <w:bookmarkStart w:id="130" w:name="OLE_LINK61"/>
      <w:bookmarkStart w:id="131" w:name="OLE_LINK62"/>
      <w:bookmarkStart w:id="132" w:name="OLE_LINK63"/>
      <w:bookmarkStart w:id="133" w:name="OLE_LINK64"/>
      <w:bookmarkStart w:id="134" w:name="OLE_LINK65"/>
      <w:bookmarkStart w:id="135" w:name="OLE_LINK66"/>
      <w:bookmarkStart w:id="136" w:name="OLE_LINK67"/>
      <w:bookmarkStart w:id="137" w:name="OLE_LINK68"/>
      <w:r w:rsidRPr="00745F83">
        <w:rPr>
          <w:rFonts w:ascii="Times New Roman" w:hAnsi="Times New Roman"/>
          <w:bCs/>
          <w:color w:val="000000" w:themeColor="text1"/>
          <w:szCs w:val="21"/>
        </w:rPr>
        <w:t xml:space="preserve">GAC-170, GAC-200, GAC-230, GAC-260, and GAC-290 which were produced at 170, 200, 230, 260, and 290 </w:t>
      </w:r>
      <w:r w:rsidRPr="00745F83">
        <w:rPr>
          <w:rFonts w:ascii="Times New Roman" w:hAnsi="Times New Roman"/>
          <w:color w:val="000000" w:themeColor="text1"/>
          <w:szCs w:val="21"/>
        </w:rPr>
        <w:sym w:font="Symbol" w:char="F0B0"/>
      </w:r>
      <w:r w:rsidRPr="00745F83">
        <w:rPr>
          <w:rFonts w:ascii="Times New Roman" w:hAnsi="Times New Roman"/>
          <w:bCs/>
          <w:color w:val="000000" w:themeColor="text1"/>
          <w:szCs w:val="21"/>
        </w:rPr>
        <w:t xml:space="preserve">C in HTC process, and then were activated at 700 </w:t>
      </w:r>
      <w:r w:rsidRPr="00745F83">
        <w:rPr>
          <w:rFonts w:ascii="Times New Roman" w:hAnsi="Times New Roman"/>
          <w:color w:val="000000" w:themeColor="text1"/>
          <w:szCs w:val="21"/>
        </w:rPr>
        <w:sym w:font="Symbol" w:char="F0B0"/>
      </w:r>
      <w:r w:rsidRPr="00745F83">
        <w:rPr>
          <w:rFonts w:ascii="Times New Roman" w:hAnsi="Times New Roman"/>
          <w:bCs/>
          <w:color w:val="000000" w:themeColor="text1"/>
          <w:szCs w:val="21"/>
        </w:rPr>
        <w:t>C for 90 min.</w:t>
      </w:r>
      <w:bookmarkEnd w:id="127"/>
      <w:bookmarkEnd w:id="128"/>
      <w:bookmarkEnd w:id="129"/>
      <w:bookmarkEnd w:id="130"/>
      <w:bookmarkEnd w:id="131"/>
      <w:bookmarkEnd w:id="132"/>
      <w:bookmarkEnd w:id="133"/>
      <w:bookmarkEnd w:id="134"/>
      <w:bookmarkEnd w:id="135"/>
      <w:bookmarkEnd w:id="136"/>
      <w:bookmarkEnd w:id="137"/>
    </w:p>
    <w:p w14:paraId="53999483" w14:textId="77777777" w:rsidR="005A3F61" w:rsidRPr="00745F83" w:rsidRDefault="005A3F61" w:rsidP="001E4931">
      <w:pPr>
        <w:rPr>
          <w:color w:val="000000" w:themeColor="text1"/>
        </w:rPr>
        <w:sectPr w:rsidR="005A3F61" w:rsidRPr="00745F83" w:rsidSect="00F4695F">
          <w:footerReference w:type="default" r:id="rId17"/>
          <w:pgSz w:w="11906" w:h="16838"/>
          <w:pgMar w:top="1440" w:right="1440" w:bottom="1440" w:left="1440" w:header="851" w:footer="992" w:gutter="0"/>
          <w:lnNumType w:countBy="1" w:restart="continuous"/>
          <w:cols w:space="425"/>
          <w:docGrid w:type="lines" w:linePitch="312"/>
        </w:sectPr>
      </w:pPr>
    </w:p>
    <w:p w14:paraId="45E340C7" w14:textId="77777777" w:rsidR="005A3F61" w:rsidRPr="00745F83" w:rsidRDefault="005A3F61">
      <w:pPr>
        <w:rPr>
          <w:rFonts w:ascii="Times New Roman" w:hAnsi="Times New Roman"/>
          <w:b/>
          <w:color w:val="000000" w:themeColor="text1"/>
        </w:rPr>
      </w:pPr>
      <w:r w:rsidRPr="00745F83">
        <w:rPr>
          <w:rFonts w:ascii="Times New Roman" w:hAnsi="Times New Roman"/>
          <w:b/>
          <w:color w:val="000000" w:themeColor="text1"/>
        </w:rPr>
        <w:lastRenderedPageBreak/>
        <w:t xml:space="preserve">Table 1 </w:t>
      </w:r>
    </w:p>
    <w:p w14:paraId="3A38EE4E" w14:textId="77777777" w:rsidR="005A3F61" w:rsidRPr="00745F83" w:rsidRDefault="005A3F61">
      <w:pPr>
        <w:spacing w:afterLines="50" w:after="156"/>
        <w:rPr>
          <w:rFonts w:ascii="Times New Roman" w:hAnsi="Times New Roman"/>
          <w:color w:val="000000" w:themeColor="text1"/>
        </w:rPr>
      </w:pPr>
      <w:r w:rsidRPr="00745F83">
        <w:rPr>
          <w:rFonts w:ascii="Times New Roman" w:hAnsi="Times New Roman"/>
          <w:color w:val="000000" w:themeColor="text1"/>
        </w:rPr>
        <w:t>Characteristics of granular fuel prepared from sawdust by HTC process.</w:t>
      </w:r>
    </w:p>
    <w:tbl>
      <w:tblPr>
        <w:tblStyle w:val="af2"/>
        <w:tblW w:w="0" w:type="auto"/>
        <w:jc w:val="center"/>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firstRow="1" w:lastRow="0" w:firstColumn="1" w:lastColumn="0" w:noHBand="0" w:noVBand="1"/>
      </w:tblPr>
      <w:tblGrid>
        <w:gridCol w:w="1134"/>
        <w:gridCol w:w="2694"/>
        <w:gridCol w:w="2126"/>
        <w:gridCol w:w="2126"/>
        <w:gridCol w:w="1624"/>
        <w:gridCol w:w="1624"/>
        <w:gridCol w:w="1624"/>
      </w:tblGrid>
      <w:tr w:rsidR="00745F83" w:rsidRPr="00745F83" w14:paraId="39217FF6" w14:textId="77777777" w:rsidTr="003D7DE1">
        <w:trPr>
          <w:jc w:val="center"/>
        </w:trPr>
        <w:tc>
          <w:tcPr>
            <w:tcW w:w="1134" w:type="dxa"/>
            <w:tcBorders>
              <w:top w:val="single" w:sz="12" w:space="0" w:color="000000"/>
              <w:bottom w:val="single" w:sz="8" w:space="0" w:color="000000"/>
            </w:tcBorders>
            <w:vAlign w:val="center"/>
          </w:tcPr>
          <w:p w14:paraId="351B024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 xml:space="preserve">Sample </w:t>
            </w:r>
            <w:r w:rsidRPr="00745F83">
              <w:rPr>
                <w:rFonts w:ascii="Times New Roman" w:hAnsi="Times New Roman"/>
                <w:color w:val="000000" w:themeColor="text1"/>
                <w:vertAlign w:val="superscript"/>
              </w:rPr>
              <w:t>a</w:t>
            </w:r>
          </w:p>
        </w:tc>
        <w:tc>
          <w:tcPr>
            <w:tcW w:w="2694" w:type="dxa"/>
            <w:tcBorders>
              <w:top w:val="single" w:sz="12" w:space="0" w:color="000000"/>
              <w:bottom w:val="single" w:sz="8" w:space="0" w:color="000000"/>
            </w:tcBorders>
            <w:vAlign w:val="center"/>
          </w:tcPr>
          <w:p w14:paraId="68330C65"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Equilibrium moisture content (%)</w:t>
            </w:r>
          </w:p>
        </w:tc>
        <w:tc>
          <w:tcPr>
            <w:tcW w:w="2126" w:type="dxa"/>
            <w:tcBorders>
              <w:top w:val="single" w:sz="12" w:space="0" w:color="000000"/>
              <w:bottom w:val="single" w:sz="8" w:space="0" w:color="000000"/>
            </w:tcBorders>
            <w:vAlign w:val="center"/>
          </w:tcPr>
          <w:p w14:paraId="096F7E2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Moisture uptake rate (min</w:t>
            </w:r>
            <w:r w:rsidRPr="00745F83">
              <w:rPr>
                <w:rFonts w:ascii="Times New Roman" w:hAnsi="Times New Roman"/>
                <w:color w:val="000000" w:themeColor="text1"/>
                <w:vertAlign w:val="superscript"/>
              </w:rPr>
              <w:t>-1*</w:t>
            </w:r>
            <w:r w:rsidRPr="00745F83">
              <w:rPr>
                <w:rFonts w:ascii="Times New Roman" w:hAnsi="Times New Roman"/>
                <w:color w:val="000000" w:themeColor="text1"/>
              </w:rPr>
              <w:t>10</w:t>
            </w:r>
            <w:r w:rsidRPr="00745F83">
              <w:rPr>
                <w:rFonts w:ascii="Times New Roman" w:hAnsi="Times New Roman"/>
                <w:color w:val="000000" w:themeColor="text1"/>
                <w:vertAlign w:val="superscript"/>
              </w:rPr>
              <w:t>-3</w:t>
            </w:r>
            <w:r w:rsidRPr="00745F83">
              <w:rPr>
                <w:rFonts w:ascii="Times New Roman" w:hAnsi="Times New Roman"/>
                <w:color w:val="000000" w:themeColor="text1"/>
              </w:rPr>
              <w:t>)</w:t>
            </w:r>
          </w:p>
        </w:tc>
        <w:tc>
          <w:tcPr>
            <w:tcW w:w="2126" w:type="dxa"/>
            <w:tcBorders>
              <w:top w:val="single" w:sz="12" w:space="0" w:color="000000"/>
              <w:bottom w:val="single" w:sz="8" w:space="0" w:color="000000"/>
            </w:tcBorders>
            <w:vAlign w:val="center"/>
          </w:tcPr>
          <w:p w14:paraId="15472A29" w14:textId="77777777" w:rsidR="005A3F61" w:rsidRPr="00745F83" w:rsidRDefault="005A3F61" w:rsidP="003A7968">
            <w:pPr>
              <w:tabs>
                <w:tab w:val="left" w:pos="696"/>
              </w:tabs>
              <w:jc w:val="center"/>
              <w:rPr>
                <w:rFonts w:ascii="Times New Roman" w:hAnsi="Times New Roman"/>
                <w:color w:val="000000" w:themeColor="text1"/>
              </w:rPr>
            </w:pPr>
            <w:r w:rsidRPr="00745F83">
              <w:rPr>
                <w:rFonts w:ascii="Times New Roman" w:hAnsi="Times New Roman"/>
                <w:color w:val="000000" w:themeColor="text1"/>
              </w:rPr>
              <w:t>Length expansion</w:t>
            </w:r>
          </w:p>
          <w:p w14:paraId="66291CC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w:t>
            </w:r>
          </w:p>
        </w:tc>
        <w:tc>
          <w:tcPr>
            <w:tcW w:w="1624" w:type="dxa"/>
            <w:tcBorders>
              <w:top w:val="single" w:sz="12" w:space="0" w:color="000000"/>
              <w:bottom w:val="single" w:sz="8" w:space="0" w:color="000000"/>
            </w:tcBorders>
            <w:vAlign w:val="center"/>
          </w:tcPr>
          <w:p w14:paraId="52417C0B" w14:textId="77777777" w:rsidR="005A3F61" w:rsidRPr="00745F83" w:rsidRDefault="005A3F61" w:rsidP="003A7968">
            <w:pPr>
              <w:tabs>
                <w:tab w:val="left" w:pos="696"/>
              </w:tabs>
              <w:jc w:val="center"/>
              <w:rPr>
                <w:rFonts w:ascii="Times New Roman" w:hAnsi="Times New Roman"/>
                <w:color w:val="000000" w:themeColor="text1"/>
              </w:rPr>
            </w:pPr>
            <w:proofErr w:type="spellStart"/>
            <w:r w:rsidRPr="00745F83">
              <w:rPr>
                <w:rFonts w:ascii="Times New Roman" w:hAnsi="Times New Roman"/>
                <w:color w:val="000000" w:themeColor="text1"/>
              </w:rPr>
              <w:t>HHV</w:t>
            </w:r>
            <w:proofErr w:type="spellEnd"/>
          </w:p>
          <w:p w14:paraId="3540A0F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(MJ/kg)</w:t>
            </w:r>
          </w:p>
        </w:tc>
        <w:tc>
          <w:tcPr>
            <w:tcW w:w="1624" w:type="dxa"/>
            <w:tcBorders>
              <w:top w:val="single" w:sz="12" w:space="0" w:color="000000"/>
              <w:bottom w:val="single" w:sz="8" w:space="0" w:color="000000"/>
            </w:tcBorders>
            <w:vAlign w:val="center"/>
          </w:tcPr>
          <w:p w14:paraId="0B6BFDF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Energy density (</w:t>
            </w:r>
            <w:proofErr w:type="spellStart"/>
            <w:r w:rsidRPr="00745F83">
              <w:rPr>
                <w:rFonts w:ascii="Times New Roman" w:hAnsi="Times New Roman"/>
                <w:color w:val="000000" w:themeColor="text1"/>
              </w:rPr>
              <w:t>GJ</w:t>
            </w:r>
            <w:proofErr w:type="spellEnd"/>
            <w:r w:rsidRPr="00745F83">
              <w:rPr>
                <w:rFonts w:ascii="Times New Roman" w:hAnsi="Times New Roman"/>
                <w:color w:val="000000" w:themeColor="text1"/>
              </w:rPr>
              <w:t>/m</w:t>
            </w:r>
            <w:r w:rsidRPr="00745F83">
              <w:rPr>
                <w:rFonts w:ascii="Times New Roman" w:hAnsi="Times New Roman"/>
                <w:color w:val="000000" w:themeColor="text1"/>
                <w:vertAlign w:val="superscript"/>
              </w:rPr>
              <w:t>3</w:t>
            </w:r>
            <w:r w:rsidRPr="00745F83">
              <w:rPr>
                <w:rFonts w:ascii="Times New Roman" w:hAnsi="Times New Roman"/>
                <w:color w:val="000000" w:themeColor="text1"/>
              </w:rPr>
              <w:t>)</w:t>
            </w:r>
          </w:p>
        </w:tc>
        <w:tc>
          <w:tcPr>
            <w:tcW w:w="1624" w:type="dxa"/>
            <w:tcBorders>
              <w:top w:val="single" w:sz="12" w:space="0" w:color="000000"/>
              <w:bottom w:val="single" w:sz="8" w:space="0" w:color="000000"/>
            </w:tcBorders>
            <w:vAlign w:val="center"/>
          </w:tcPr>
          <w:p w14:paraId="48F9FB1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Mass density (kg/m</w:t>
            </w:r>
            <w:r w:rsidRPr="00745F83">
              <w:rPr>
                <w:rFonts w:ascii="Times New Roman" w:hAnsi="Times New Roman"/>
                <w:color w:val="000000" w:themeColor="text1"/>
                <w:vertAlign w:val="superscript"/>
              </w:rPr>
              <w:t>3</w:t>
            </w:r>
            <w:r w:rsidRPr="00745F83">
              <w:rPr>
                <w:rFonts w:ascii="Times New Roman" w:hAnsi="Times New Roman"/>
                <w:color w:val="000000" w:themeColor="text1"/>
              </w:rPr>
              <w:t>)</w:t>
            </w:r>
          </w:p>
        </w:tc>
      </w:tr>
      <w:tr w:rsidR="00745F83" w:rsidRPr="00745F83" w14:paraId="3E509EC0" w14:textId="77777777" w:rsidTr="003D7DE1">
        <w:trPr>
          <w:jc w:val="center"/>
        </w:trPr>
        <w:tc>
          <w:tcPr>
            <w:tcW w:w="1134" w:type="dxa"/>
            <w:tcBorders>
              <w:top w:val="single" w:sz="8" w:space="0" w:color="000000"/>
            </w:tcBorders>
            <w:vAlign w:val="center"/>
          </w:tcPr>
          <w:p w14:paraId="5536D07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SDP</w:t>
            </w:r>
          </w:p>
        </w:tc>
        <w:tc>
          <w:tcPr>
            <w:tcW w:w="2694" w:type="dxa"/>
            <w:tcBorders>
              <w:top w:val="single" w:sz="8" w:space="0" w:color="000000"/>
            </w:tcBorders>
            <w:vAlign w:val="center"/>
          </w:tcPr>
          <w:p w14:paraId="32E845B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5.07</w:t>
            </w:r>
          </w:p>
        </w:tc>
        <w:tc>
          <w:tcPr>
            <w:tcW w:w="2126" w:type="dxa"/>
            <w:tcBorders>
              <w:top w:val="single" w:sz="8" w:space="0" w:color="000000"/>
            </w:tcBorders>
            <w:vAlign w:val="center"/>
          </w:tcPr>
          <w:p w14:paraId="13C83BB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4.36</w:t>
            </w:r>
          </w:p>
        </w:tc>
        <w:tc>
          <w:tcPr>
            <w:tcW w:w="2126" w:type="dxa"/>
            <w:tcBorders>
              <w:top w:val="single" w:sz="8" w:space="0" w:color="000000"/>
            </w:tcBorders>
            <w:vAlign w:val="center"/>
          </w:tcPr>
          <w:p w14:paraId="03A72C4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8.13</w:t>
            </w:r>
          </w:p>
        </w:tc>
        <w:tc>
          <w:tcPr>
            <w:tcW w:w="1624" w:type="dxa"/>
            <w:tcBorders>
              <w:top w:val="single" w:sz="8" w:space="0" w:color="000000"/>
            </w:tcBorders>
            <w:vAlign w:val="center"/>
          </w:tcPr>
          <w:p w14:paraId="3F5A690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24.31</w:t>
            </w:r>
          </w:p>
        </w:tc>
        <w:tc>
          <w:tcPr>
            <w:tcW w:w="1624" w:type="dxa"/>
            <w:tcBorders>
              <w:top w:val="single" w:sz="8" w:space="0" w:color="000000"/>
            </w:tcBorders>
            <w:vAlign w:val="center"/>
          </w:tcPr>
          <w:p w14:paraId="0A7AEA3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25.82</w:t>
            </w:r>
          </w:p>
        </w:tc>
        <w:tc>
          <w:tcPr>
            <w:tcW w:w="1624" w:type="dxa"/>
            <w:tcBorders>
              <w:top w:val="single" w:sz="8" w:space="0" w:color="000000"/>
            </w:tcBorders>
            <w:vAlign w:val="center"/>
          </w:tcPr>
          <w:p w14:paraId="2878D35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1062</w:t>
            </w:r>
          </w:p>
        </w:tc>
      </w:tr>
      <w:tr w:rsidR="00745F83" w:rsidRPr="00745F83" w14:paraId="576870E7" w14:textId="77777777" w:rsidTr="003D7DE1">
        <w:trPr>
          <w:jc w:val="center"/>
        </w:trPr>
        <w:tc>
          <w:tcPr>
            <w:tcW w:w="1134" w:type="dxa"/>
            <w:vAlign w:val="center"/>
          </w:tcPr>
          <w:p w14:paraId="35E7060A"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HCP-170</w:t>
            </w:r>
          </w:p>
        </w:tc>
        <w:tc>
          <w:tcPr>
            <w:tcW w:w="2694" w:type="dxa"/>
            <w:vAlign w:val="center"/>
          </w:tcPr>
          <w:p w14:paraId="7ADF82C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2.79</w:t>
            </w:r>
          </w:p>
        </w:tc>
        <w:tc>
          <w:tcPr>
            <w:tcW w:w="2126" w:type="dxa"/>
            <w:vAlign w:val="center"/>
          </w:tcPr>
          <w:p w14:paraId="6BA7E6C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2.23</w:t>
            </w:r>
          </w:p>
        </w:tc>
        <w:tc>
          <w:tcPr>
            <w:tcW w:w="2126" w:type="dxa"/>
            <w:vAlign w:val="center"/>
          </w:tcPr>
          <w:p w14:paraId="234D30D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3.30</w:t>
            </w:r>
          </w:p>
        </w:tc>
        <w:tc>
          <w:tcPr>
            <w:tcW w:w="1624" w:type="dxa"/>
            <w:vAlign w:val="center"/>
          </w:tcPr>
          <w:p w14:paraId="63578C2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25.12</w:t>
            </w:r>
          </w:p>
        </w:tc>
        <w:tc>
          <w:tcPr>
            <w:tcW w:w="1624" w:type="dxa"/>
            <w:vAlign w:val="center"/>
          </w:tcPr>
          <w:p w14:paraId="30A7E10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32.19</w:t>
            </w:r>
          </w:p>
        </w:tc>
        <w:tc>
          <w:tcPr>
            <w:tcW w:w="1624" w:type="dxa"/>
            <w:vAlign w:val="center"/>
          </w:tcPr>
          <w:p w14:paraId="336F7F0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1281</w:t>
            </w:r>
          </w:p>
        </w:tc>
      </w:tr>
      <w:tr w:rsidR="00745F83" w:rsidRPr="00745F83" w14:paraId="7D9FA479" w14:textId="77777777" w:rsidTr="003D7DE1">
        <w:trPr>
          <w:jc w:val="center"/>
        </w:trPr>
        <w:tc>
          <w:tcPr>
            <w:tcW w:w="1134" w:type="dxa"/>
            <w:vAlign w:val="center"/>
          </w:tcPr>
          <w:p w14:paraId="5CC02D7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HCP-200</w:t>
            </w:r>
          </w:p>
        </w:tc>
        <w:tc>
          <w:tcPr>
            <w:tcW w:w="2694" w:type="dxa"/>
            <w:vAlign w:val="center"/>
          </w:tcPr>
          <w:p w14:paraId="539C855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1.58</w:t>
            </w:r>
          </w:p>
        </w:tc>
        <w:tc>
          <w:tcPr>
            <w:tcW w:w="2126" w:type="dxa"/>
            <w:vAlign w:val="center"/>
          </w:tcPr>
          <w:p w14:paraId="36B36DE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1.65</w:t>
            </w:r>
          </w:p>
        </w:tc>
        <w:tc>
          <w:tcPr>
            <w:tcW w:w="2126" w:type="dxa"/>
            <w:vAlign w:val="center"/>
          </w:tcPr>
          <w:p w14:paraId="1C8B61C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2.18</w:t>
            </w:r>
          </w:p>
        </w:tc>
        <w:tc>
          <w:tcPr>
            <w:tcW w:w="1624" w:type="dxa"/>
            <w:vAlign w:val="center"/>
          </w:tcPr>
          <w:p w14:paraId="2A33C22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25.60</w:t>
            </w:r>
          </w:p>
        </w:tc>
        <w:tc>
          <w:tcPr>
            <w:tcW w:w="1624" w:type="dxa"/>
            <w:vAlign w:val="center"/>
          </w:tcPr>
          <w:p w14:paraId="1EAB188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33.29</w:t>
            </w:r>
          </w:p>
        </w:tc>
        <w:tc>
          <w:tcPr>
            <w:tcW w:w="1624" w:type="dxa"/>
            <w:vAlign w:val="center"/>
          </w:tcPr>
          <w:p w14:paraId="24D795EE"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1300</w:t>
            </w:r>
          </w:p>
        </w:tc>
      </w:tr>
      <w:tr w:rsidR="00745F83" w:rsidRPr="00745F83" w14:paraId="2BCDAC81" w14:textId="77777777" w:rsidTr="003D7DE1">
        <w:trPr>
          <w:jc w:val="center"/>
        </w:trPr>
        <w:tc>
          <w:tcPr>
            <w:tcW w:w="1134" w:type="dxa"/>
            <w:vAlign w:val="center"/>
          </w:tcPr>
          <w:p w14:paraId="7075AE11"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HCP-230</w:t>
            </w:r>
          </w:p>
        </w:tc>
        <w:tc>
          <w:tcPr>
            <w:tcW w:w="2694" w:type="dxa"/>
            <w:vAlign w:val="center"/>
          </w:tcPr>
          <w:p w14:paraId="6DA3A29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0.73</w:t>
            </w:r>
          </w:p>
        </w:tc>
        <w:tc>
          <w:tcPr>
            <w:tcW w:w="2126" w:type="dxa"/>
            <w:vAlign w:val="center"/>
          </w:tcPr>
          <w:p w14:paraId="39A20BD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1.32</w:t>
            </w:r>
          </w:p>
        </w:tc>
        <w:tc>
          <w:tcPr>
            <w:tcW w:w="2126" w:type="dxa"/>
            <w:vAlign w:val="center"/>
          </w:tcPr>
          <w:p w14:paraId="18AC465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0.67</w:t>
            </w:r>
          </w:p>
        </w:tc>
        <w:tc>
          <w:tcPr>
            <w:tcW w:w="1624" w:type="dxa"/>
            <w:vAlign w:val="center"/>
          </w:tcPr>
          <w:p w14:paraId="2413434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27.34</w:t>
            </w:r>
          </w:p>
        </w:tc>
        <w:tc>
          <w:tcPr>
            <w:tcW w:w="1624" w:type="dxa"/>
            <w:vAlign w:val="center"/>
          </w:tcPr>
          <w:p w14:paraId="12090C8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35.87</w:t>
            </w:r>
          </w:p>
        </w:tc>
        <w:tc>
          <w:tcPr>
            <w:tcW w:w="1624" w:type="dxa"/>
            <w:vAlign w:val="center"/>
          </w:tcPr>
          <w:p w14:paraId="00327C0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1312</w:t>
            </w:r>
          </w:p>
        </w:tc>
      </w:tr>
      <w:tr w:rsidR="00745F83" w:rsidRPr="00745F83" w14:paraId="3D79C385" w14:textId="77777777" w:rsidTr="003D7DE1">
        <w:trPr>
          <w:jc w:val="center"/>
        </w:trPr>
        <w:tc>
          <w:tcPr>
            <w:tcW w:w="1134" w:type="dxa"/>
            <w:vAlign w:val="center"/>
          </w:tcPr>
          <w:p w14:paraId="0C5FAA0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HCP-260</w:t>
            </w:r>
          </w:p>
        </w:tc>
        <w:tc>
          <w:tcPr>
            <w:tcW w:w="2694" w:type="dxa"/>
            <w:vAlign w:val="center"/>
          </w:tcPr>
          <w:p w14:paraId="4D0ABC9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1.64</w:t>
            </w:r>
          </w:p>
        </w:tc>
        <w:tc>
          <w:tcPr>
            <w:tcW w:w="2126" w:type="dxa"/>
            <w:vAlign w:val="center"/>
          </w:tcPr>
          <w:p w14:paraId="2FF2A65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2.27</w:t>
            </w:r>
          </w:p>
        </w:tc>
        <w:tc>
          <w:tcPr>
            <w:tcW w:w="2126" w:type="dxa"/>
            <w:vAlign w:val="center"/>
          </w:tcPr>
          <w:p w14:paraId="0AE4CA4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1.28</w:t>
            </w:r>
          </w:p>
        </w:tc>
        <w:tc>
          <w:tcPr>
            <w:tcW w:w="1624" w:type="dxa"/>
            <w:vAlign w:val="center"/>
          </w:tcPr>
          <w:p w14:paraId="0631AC4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30.75</w:t>
            </w:r>
          </w:p>
        </w:tc>
        <w:tc>
          <w:tcPr>
            <w:tcW w:w="1624" w:type="dxa"/>
            <w:vAlign w:val="center"/>
          </w:tcPr>
          <w:p w14:paraId="3AAA5A5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32.78</w:t>
            </w:r>
          </w:p>
        </w:tc>
        <w:tc>
          <w:tcPr>
            <w:tcW w:w="1624" w:type="dxa"/>
            <w:vAlign w:val="center"/>
          </w:tcPr>
          <w:p w14:paraId="3458607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1066</w:t>
            </w:r>
          </w:p>
        </w:tc>
      </w:tr>
      <w:tr w:rsidR="00745F83" w:rsidRPr="00745F83" w14:paraId="078B3AA9" w14:textId="77777777" w:rsidTr="003D7DE1">
        <w:trPr>
          <w:jc w:val="center"/>
        </w:trPr>
        <w:tc>
          <w:tcPr>
            <w:tcW w:w="1134" w:type="dxa"/>
            <w:vAlign w:val="center"/>
          </w:tcPr>
          <w:p w14:paraId="034E9CB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HCP-290</w:t>
            </w:r>
          </w:p>
        </w:tc>
        <w:tc>
          <w:tcPr>
            <w:tcW w:w="2694" w:type="dxa"/>
            <w:vAlign w:val="center"/>
          </w:tcPr>
          <w:p w14:paraId="79DDB77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1.73</w:t>
            </w:r>
          </w:p>
        </w:tc>
        <w:tc>
          <w:tcPr>
            <w:tcW w:w="2126" w:type="dxa"/>
            <w:vAlign w:val="center"/>
          </w:tcPr>
          <w:p w14:paraId="49D464E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2.15</w:t>
            </w:r>
          </w:p>
        </w:tc>
        <w:tc>
          <w:tcPr>
            <w:tcW w:w="2126" w:type="dxa"/>
            <w:vAlign w:val="center"/>
          </w:tcPr>
          <w:p w14:paraId="742F57C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0.96</w:t>
            </w:r>
          </w:p>
        </w:tc>
        <w:tc>
          <w:tcPr>
            <w:tcW w:w="1624" w:type="dxa"/>
            <w:vAlign w:val="center"/>
          </w:tcPr>
          <w:p w14:paraId="5746EB5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31.68</w:t>
            </w:r>
          </w:p>
        </w:tc>
        <w:tc>
          <w:tcPr>
            <w:tcW w:w="1624" w:type="dxa"/>
            <w:vAlign w:val="center"/>
          </w:tcPr>
          <w:p w14:paraId="56BF739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34.36</w:t>
            </w:r>
          </w:p>
        </w:tc>
        <w:tc>
          <w:tcPr>
            <w:tcW w:w="1624" w:type="dxa"/>
            <w:vAlign w:val="center"/>
          </w:tcPr>
          <w:p w14:paraId="09C28C4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1084</w:t>
            </w:r>
          </w:p>
        </w:tc>
      </w:tr>
    </w:tbl>
    <w:p w14:paraId="03561CD8" w14:textId="77777777" w:rsidR="005A3F61" w:rsidRPr="00745F83" w:rsidRDefault="005A3F61">
      <w:pPr>
        <w:widowControl/>
        <w:spacing w:beforeLines="50" w:before="156"/>
        <w:rPr>
          <w:rFonts w:ascii="Times New Roman" w:hAnsi="Times New Roman"/>
          <w:color w:val="000000" w:themeColor="text1"/>
          <w:sz w:val="24"/>
          <w:szCs w:val="24"/>
        </w:rPr>
        <w:sectPr w:rsidR="005A3F61" w:rsidRPr="00745F83" w:rsidSect="0035323A">
          <w:headerReference w:type="default" r:id="rId18"/>
          <w:pgSz w:w="15842" w:h="12242" w:orient="landscape"/>
          <w:pgMar w:top="1440" w:right="1440" w:bottom="1440" w:left="1440" w:header="851" w:footer="992" w:gutter="0"/>
          <w:lnNumType w:countBy="1" w:restart="continuous"/>
          <w:cols w:space="425"/>
          <w:docGrid w:type="lines" w:linePitch="312"/>
        </w:sectPr>
      </w:pPr>
      <w:proofErr w:type="spellStart"/>
      <w:r w:rsidRPr="00745F83">
        <w:rPr>
          <w:rFonts w:ascii="Times New Roman" w:hAnsi="Times New Roman"/>
          <w:color w:val="000000" w:themeColor="text1"/>
          <w:vertAlign w:val="superscript"/>
        </w:rPr>
        <w:t>a</w:t>
      </w:r>
      <w:r w:rsidRPr="00745F83">
        <w:rPr>
          <w:rFonts w:ascii="Times New Roman" w:hAnsi="Times New Roman"/>
          <w:color w:val="000000" w:themeColor="text1"/>
        </w:rPr>
        <w:t>SDP</w:t>
      </w:r>
      <w:proofErr w:type="spellEnd"/>
      <w:r w:rsidRPr="00745F83">
        <w:rPr>
          <w:rFonts w:ascii="Times New Roman" w:hAnsi="Times New Roman"/>
          <w:color w:val="000000" w:themeColor="text1"/>
        </w:rPr>
        <w:t xml:space="preserve"> prepared without the HTC process. HCP-170, HCP-200, HCP-230, HCP-260, and HCP-290 are granular fuels produced at 170, 200, 230, 260, and 290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rPr>
        <w:t>C.</w:t>
      </w:r>
    </w:p>
    <w:p w14:paraId="199D4DD5" w14:textId="77777777" w:rsidR="005A3F61" w:rsidRPr="00745F83" w:rsidRDefault="005A3F61">
      <w:pPr>
        <w:rPr>
          <w:rFonts w:ascii="Times New Roman" w:hAnsi="Times New Roman"/>
          <w:b/>
          <w:color w:val="000000" w:themeColor="text1"/>
        </w:rPr>
      </w:pPr>
      <w:r w:rsidRPr="00745F83">
        <w:rPr>
          <w:rFonts w:ascii="Times New Roman" w:hAnsi="Times New Roman"/>
          <w:b/>
          <w:color w:val="000000" w:themeColor="text1"/>
        </w:rPr>
        <w:lastRenderedPageBreak/>
        <w:t>Table 2</w:t>
      </w:r>
    </w:p>
    <w:p w14:paraId="42BFA32B" w14:textId="77777777" w:rsidR="005A3F61" w:rsidRPr="00745F83" w:rsidRDefault="005A3F61">
      <w:pPr>
        <w:spacing w:afterLines="50" w:after="156"/>
        <w:rPr>
          <w:rFonts w:ascii="Times New Roman" w:hAnsi="Times New Roman"/>
          <w:color w:val="000000" w:themeColor="text1"/>
        </w:rPr>
      </w:pPr>
      <w:r w:rsidRPr="00745F83">
        <w:rPr>
          <w:rFonts w:ascii="Times New Roman" w:hAnsi="Times New Roman"/>
          <w:color w:val="000000" w:themeColor="text1"/>
        </w:rPr>
        <w:t>Elemental analysis of granular fuel produced at different HTC temperatures.</w:t>
      </w:r>
    </w:p>
    <w:tbl>
      <w:tblPr>
        <w:tblStyle w:val="af2"/>
        <w:tblW w:w="0" w:type="auto"/>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firstRow="1" w:lastRow="0" w:firstColumn="1" w:lastColumn="0" w:noHBand="0" w:noVBand="1"/>
      </w:tblPr>
      <w:tblGrid>
        <w:gridCol w:w="1169"/>
        <w:gridCol w:w="1169"/>
        <w:gridCol w:w="1169"/>
        <w:gridCol w:w="1169"/>
        <w:gridCol w:w="1169"/>
        <w:gridCol w:w="1169"/>
        <w:gridCol w:w="1169"/>
        <w:gridCol w:w="1169"/>
      </w:tblGrid>
      <w:tr w:rsidR="00745F83" w:rsidRPr="00745F83" w14:paraId="5C241E65" w14:textId="77777777" w:rsidTr="00BF38BC">
        <w:tc>
          <w:tcPr>
            <w:tcW w:w="1169" w:type="dxa"/>
            <w:tcBorders>
              <w:top w:val="single" w:sz="12" w:space="0" w:color="000000"/>
              <w:bottom w:val="single" w:sz="8" w:space="0" w:color="000000"/>
            </w:tcBorders>
          </w:tcPr>
          <w:p w14:paraId="4CE38AB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 xml:space="preserve">Sample </w:t>
            </w:r>
            <w:r w:rsidRPr="00745F83">
              <w:rPr>
                <w:rFonts w:ascii="Times New Roman" w:hAnsi="Times New Roman"/>
                <w:color w:val="000000" w:themeColor="text1"/>
                <w:vertAlign w:val="superscript"/>
              </w:rPr>
              <w:t>a</w:t>
            </w:r>
          </w:p>
        </w:tc>
        <w:tc>
          <w:tcPr>
            <w:tcW w:w="1169" w:type="dxa"/>
            <w:tcBorders>
              <w:top w:val="single" w:sz="12" w:space="0" w:color="000000"/>
              <w:bottom w:val="single" w:sz="8" w:space="0" w:color="000000"/>
            </w:tcBorders>
          </w:tcPr>
          <w:p w14:paraId="504CEC5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 xml:space="preserve">Ash (%) </w:t>
            </w:r>
            <w:r w:rsidRPr="00745F83">
              <w:rPr>
                <w:rFonts w:ascii="Times New Roman" w:hAnsi="Times New Roman"/>
                <w:color w:val="000000" w:themeColor="text1"/>
                <w:vertAlign w:val="superscript"/>
              </w:rPr>
              <w:t>b</w:t>
            </w:r>
          </w:p>
        </w:tc>
        <w:tc>
          <w:tcPr>
            <w:tcW w:w="1169" w:type="dxa"/>
            <w:tcBorders>
              <w:top w:val="single" w:sz="12" w:space="0" w:color="000000"/>
              <w:bottom w:val="single" w:sz="8" w:space="0" w:color="000000"/>
            </w:tcBorders>
          </w:tcPr>
          <w:p w14:paraId="3212997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 xml:space="preserve">C % </w:t>
            </w:r>
            <w:r w:rsidRPr="00745F83">
              <w:rPr>
                <w:rFonts w:ascii="Times New Roman" w:hAnsi="Times New Roman"/>
                <w:color w:val="000000" w:themeColor="text1"/>
                <w:vertAlign w:val="superscript"/>
              </w:rPr>
              <w:t>c</w:t>
            </w:r>
          </w:p>
        </w:tc>
        <w:tc>
          <w:tcPr>
            <w:tcW w:w="1169" w:type="dxa"/>
            <w:tcBorders>
              <w:top w:val="single" w:sz="12" w:space="0" w:color="000000"/>
              <w:bottom w:val="single" w:sz="8" w:space="0" w:color="000000"/>
            </w:tcBorders>
          </w:tcPr>
          <w:p w14:paraId="0E976E3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 xml:space="preserve">H % </w:t>
            </w:r>
            <w:r w:rsidRPr="00745F83">
              <w:rPr>
                <w:rFonts w:ascii="Times New Roman" w:hAnsi="Times New Roman"/>
                <w:color w:val="000000" w:themeColor="text1"/>
                <w:vertAlign w:val="superscript"/>
              </w:rPr>
              <w:t>c</w:t>
            </w:r>
          </w:p>
        </w:tc>
        <w:tc>
          <w:tcPr>
            <w:tcW w:w="1169" w:type="dxa"/>
            <w:tcBorders>
              <w:top w:val="single" w:sz="12" w:space="0" w:color="000000"/>
              <w:bottom w:val="single" w:sz="8" w:space="0" w:color="000000"/>
            </w:tcBorders>
          </w:tcPr>
          <w:p w14:paraId="626BD59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 xml:space="preserve">N % </w:t>
            </w:r>
            <w:r w:rsidRPr="00745F83">
              <w:rPr>
                <w:rFonts w:ascii="Times New Roman" w:hAnsi="Times New Roman"/>
                <w:color w:val="000000" w:themeColor="text1"/>
                <w:vertAlign w:val="superscript"/>
              </w:rPr>
              <w:t>c</w:t>
            </w:r>
          </w:p>
        </w:tc>
        <w:tc>
          <w:tcPr>
            <w:tcW w:w="1169" w:type="dxa"/>
            <w:tcBorders>
              <w:top w:val="single" w:sz="12" w:space="0" w:color="000000"/>
              <w:bottom w:val="single" w:sz="8" w:space="0" w:color="000000"/>
            </w:tcBorders>
          </w:tcPr>
          <w:p w14:paraId="5DEF23F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 xml:space="preserve">O % </w:t>
            </w:r>
            <w:r w:rsidRPr="00745F83">
              <w:rPr>
                <w:rFonts w:ascii="Times New Roman" w:hAnsi="Times New Roman"/>
                <w:color w:val="000000" w:themeColor="text1"/>
                <w:vertAlign w:val="superscript"/>
              </w:rPr>
              <w:t>d</w:t>
            </w:r>
          </w:p>
        </w:tc>
        <w:tc>
          <w:tcPr>
            <w:tcW w:w="1169" w:type="dxa"/>
            <w:tcBorders>
              <w:top w:val="single" w:sz="12" w:space="0" w:color="000000"/>
              <w:bottom w:val="single" w:sz="8" w:space="0" w:color="000000"/>
            </w:tcBorders>
          </w:tcPr>
          <w:p w14:paraId="3A4336C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w:t>
            </w:r>
          </w:p>
        </w:tc>
        <w:tc>
          <w:tcPr>
            <w:tcW w:w="1169" w:type="dxa"/>
            <w:tcBorders>
              <w:top w:val="single" w:sz="12" w:space="0" w:color="000000"/>
              <w:bottom w:val="single" w:sz="8" w:space="0" w:color="000000"/>
            </w:tcBorders>
          </w:tcPr>
          <w:p w14:paraId="3F9898A1" w14:textId="74289F3E"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O/C</w:t>
            </w:r>
          </w:p>
        </w:tc>
      </w:tr>
      <w:tr w:rsidR="00745F83" w:rsidRPr="00745F83" w14:paraId="6023C1B5" w14:textId="77777777" w:rsidTr="00ED4FA2">
        <w:tc>
          <w:tcPr>
            <w:tcW w:w="1169" w:type="dxa"/>
            <w:tcBorders>
              <w:top w:val="single" w:sz="8" w:space="0" w:color="000000"/>
            </w:tcBorders>
          </w:tcPr>
          <w:p w14:paraId="70AEF49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SDP</w:t>
            </w:r>
          </w:p>
        </w:tc>
        <w:tc>
          <w:tcPr>
            <w:tcW w:w="1169" w:type="dxa"/>
            <w:tcBorders>
              <w:top w:val="single" w:sz="8" w:space="0" w:color="000000"/>
            </w:tcBorders>
          </w:tcPr>
          <w:p w14:paraId="02EA0DEA"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0.31</w:t>
            </w:r>
          </w:p>
        </w:tc>
        <w:tc>
          <w:tcPr>
            <w:tcW w:w="1169" w:type="dxa"/>
            <w:tcBorders>
              <w:top w:val="single" w:sz="8" w:space="0" w:color="000000"/>
            </w:tcBorders>
          </w:tcPr>
          <w:p w14:paraId="68248161"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48.09</w:t>
            </w:r>
          </w:p>
        </w:tc>
        <w:tc>
          <w:tcPr>
            <w:tcW w:w="1169" w:type="dxa"/>
            <w:tcBorders>
              <w:top w:val="single" w:sz="8" w:space="0" w:color="000000"/>
            </w:tcBorders>
          </w:tcPr>
          <w:p w14:paraId="5B8448F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6.45</w:t>
            </w:r>
          </w:p>
        </w:tc>
        <w:tc>
          <w:tcPr>
            <w:tcW w:w="1169" w:type="dxa"/>
            <w:tcBorders>
              <w:top w:val="single" w:sz="8" w:space="0" w:color="000000"/>
            </w:tcBorders>
          </w:tcPr>
          <w:p w14:paraId="7CF1388C"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0.29</w:t>
            </w:r>
          </w:p>
        </w:tc>
        <w:tc>
          <w:tcPr>
            <w:tcW w:w="1169" w:type="dxa"/>
            <w:tcBorders>
              <w:top w:val="single" w:sz="8" w:space="0" w:color="000000"/>
            </w:tcBorders>
          </w:tcPr>
          <w:p w14:paraId="4D1351D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44.84</w:t>
            </w:r>
          </w:p>
        </w:tc>
        <w:tc>
          <w:tcPr>
            <w:tcW w:w="1169" w:type="dxa"/>
            <w:tcBorders>
              <w:top w:val="single" w:sz="8" w:space="0" w:color="000000"/>
            </w:tcBorders>
            <w:vAlign w:val="center"/>
          </w:tcPr>
          <w:p w14:paraId="793860A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1.61</w:t>
            </w:r>
          </w:p>
        </w:tc>
        <w:tc>
          <w:tcPr>
            <w:tcW w:w="1169" w:type="dxa"/>
            <w:tcBorders>
              <w:top w:val="single" w:sz="8" w:space="0" w:color="000000"/>
            </w:tcBorders>
          </w:tcPr>
          <w:p w14:paraId="02DFD60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0.70</w:t>
            </w:r>
          </w:p>
        </w:tc>
      </w:tr>
      <w:tr w:rsidR="00745F83" w:rsidRPr="00745F83" w14:paraId="52EB48E4" w14:textId="77777777" w:rsidTr="00ED4FA2">
        <w:tc>
          <w:tcPr>
            <w:tcW w:w="1169" w:type="dxa"/>
          </w:tcPr>
          <w:p w14:paraId="56CB28C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HCP-170</w:t>
            </w:r>
          </w:p>
        </w:tc>
        <w:tc>
          <w:tcPr>
            <w:tcW w:w="1169" w:type="dxa"/>
          </w:tcPr>
          <w:p w14:paraId="4AE92E7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0.39</w:t>
            </w:r>
          </w:p>
        </w:tc>
        <w:tc>
          <w:tcPr>
            <w:tcW w:w="1169" w:type="dxa"/>
          </w:tcPr>
          <w:p w14:paraId="6EA87DF1"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50.08</w:t>
            </w:r>
          </w:p>
        </w:tc>
        <w:tc>
          <w:tcPr>
            <w:tcW w:w="1169" w:type="dxa"/>
          </w:tcPr>
          <w:p w14:paraId="50F48A4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6.54</w:t>
            </w:r>
          </w:p>
        </w:tc>
        <w:tc>
          <w:tcPr>
            <w:tcW w:w="1169" w:type="dxa"/>
          </w:tcPr>
          <w:p w14:paraId="506985D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0.29</w:t>
            </w:r>
          </w:p>
        </w:tc>
        <w:tc>
          <w:tcPr>
            <w:tcW w:w="1169" w:type="dxa"/>
          </w:tcPr>
          <w:p w14:paraId="7B41080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42.67</w:t>
            </w:r>
          </w:p>
        </w:tc>
        <w:tc>
          <w:tcPr>
            <w:tcW w:w="1169" w:type="dxa"/>
            <w:vAlign w:val="center"/>
          </w:tcPr>
          <w:p w14:paraId="08DD32A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1.57</w:t>
            </w:r>
          </w:p>
        </w:tc>
        <w:tc>
          <w:tcPr>
            <w:tcW w:w="1169" w:type="dxa"/>
          </w:tcPr>
          <w:p w14:paraId="28EE241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0.64</w:t>
            </w:r>
          </w:p>
        </w:tc>
      </w:tr>
      <w:tr w:rsidR="00745F83" w:rsidRPr="00745F83" w14:paraId="14D1AF84" w14:textId="77777777" w:rsidTr="00ED4FA2">
        <w:tc>
          <w:tcPr>
            <w:tcW w:w="1169" w:type="dxa"/>
          </w:tcPr>
          <w:p w14:paraId="2758380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HCP-200</w:t>
            </w:r>
          </w:p>
        </w:tc>
        <w:tc>
          <w:tcPr>
            <w:tcW w:w="1169" w:type="dxa"/>
          </w:tcPr>
          <w:p w14:paraId="7E6B5A2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0.22</w:t>
            </w:r>
          </w:p>
        </w:tc>
        <w:tc>
          <w:tcPr>
            <w:tcW w:w="1169" w:type="dxa"/>
          </w:tcPr>
          <w:p w14:paraId="776DBD8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52.97</w:t>
            </w:r>
          </w:p>
        </w:tc>
        <w:tc>
          <w:tcPr>
            <w:tcW w:w="1169" w:type="dxa"/>
          </w:tcPr>
          <w:p w14:paraId="480C51D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6.07</w:t>
            </w:r>
          </w:p>
        </w:tc>
        <w:tc>
          <w:tcPr>
            <w:tcW w:w="1169" w:type="dxa"/>
          </w:tcPr>
          <w:p w14:paraId="1BAC535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0.48</w:t>
            </w:r>
          </w:p>
        </w:tc>
        <w:tc>
          <w:tcPr>
            <w:tcW w:w="1169" w:type="dxa"/>
          </w:tcPr>
          <w:p w14:paraId="3D05E6D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40.25</w:t>
            </w:r>
          </w:p>
        </w:tc>
        <w:tc>
          <w:tcPr>
            <w:tcW w:w="1169" w:type="dxa"/>
            <w:vAlign w:val="center"/>
          </w:tcPr>
          <w:p w14:paraId="2676268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1.38</w:t>
            </w:r>
          </w:p>
        </w:tc>
        <w:tc>
          <w:tcPr>
            <w:tcW w:w="1169" w:type="dxa"/>
          </w:tcPr>
          <w:p w14:paraId="1DB0705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0.57</w:t>
            </w:r>
          </w:p>
        </w:tc>
      </w:tr>
      <w:tr w:rsidR="00745F83" w:rsidRPr="00745F83" w14:paraId="1ABCFB8A" w14:textId="77777777" w:rsidTr="00ED4FA2">
        <w:tc>
          <w:tcPr>
            <w:tcW w:w="1169" w:type="dxa"/>
          </w:tcPr>
          <w:p w14:paraId="4B47177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HCP-230</w:t>
            </w:r>
          </w:p>
        </w:tc>
        <w:tc>
          <w:tcPr>
            <w:tcW w:w="1169" w:type="dxa"/>
          </w:tcPr>
          <w:p w14:paraId="015D33F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0.10</w:t>
            </w:r>
          </w:p>
        </w:tc>
        <w:tc>
          <w:tcPr>
            <w:tcW w:w="1169" w:type="dxa"/>
          </w:tcPr>
          <w:p w14:paraId="6FA0240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58.87</w:t>
            </w:r>
          </w:p>
        </w:tc>
        <w:tc>
          <w:tcPr>
            <w:tcW w:w="1169" w:type="dxa"/>
          </w:tcPr>
          <w:p w14:paraId="6D925C4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5.76</w:t>
            </w:r>
          </w:p>
        </w:tc>
        <w:tc>
          <w:tcPr>
            <w:tcW w:w="1169" w:type="dxa"/>
          </w:tcPr>
          <w:p w14:paraId="22EB2FC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0.32</w:t>
            </w:r>
          </w:p>
        </w:tc>
        <w:tc>
          <w:tcPr>
            <w:tcW w:w="1169" w:type="dxa"/>
          </w:tcPr>
          <w:p w14:paraId="3394448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34.92</w:t>
            </w:r>
          </w:p>
        </w:tc>
        <w:tc>
          <w:tcPr>
            <w:tcW w:w="1169" w:type="dxa"/>
            <w:vAlign w:val="center"/>
          </w:tcPr>
          <w:p w14:paraId="5A16A09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1.17</w:t>
            </w:r>
          </w:p>
        </w:tc>
        <w:tc>
          <w:tcPr>
            <w:tcW w:w="1169" w:type="dxa"/>
          </w:tcPr>
          <w:p w14:paraId="311C037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0.44</w:t>
            </w:r>
          </w:p>
        </w:tc>
      </w:tr>
      <w:tr w:rsidR="00745F83" w:rsidRPr="00745F83" w14:paraId="5EE4C26E" w14:textId="77777777" w:rsidTr="00ED4FA2">
        <w:tc>
          <w:tcPr>
            <w:tcW w:w="1169" w:type="dxa"/>
          </w:tcPr>
          <w:p w14:paraId="5F0AAFC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HCP-260</w:t>
            </w:r>
          </w:p>
        </w:tc>
        <w:tc>
          <w:tcPr>
            <w:tcW w:w="1169" w:type="dxa"/>
          </w:tcPr>
          <w:p w14:paraId="38064C8C"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0.24</w:t>
            </w:r>
          </w:p>
        </w:tc>
        <w:tc>
          <w:tcPr>
            <w:tcW w:w="1169" w:type="dxa"/>
          </w:tcPr>
          <w:p w14:paraId="64B355D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70.03</w:t>
            </w:r>
          </w:p>
        </w:tc>
        <w:tc>
          <w:tcPr>
            <w:tcW w:w="1169" w:type="dxa"/>
          </w:tcPr>
          <w:p w14:paraId="4EF242F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5.29</w:t>
            </w:r>
          </w:p>
        </w:tc>
        <w:tc>
          <w:tcPr>
            <w:tcW w:w="1169" w:type="dxa"/>
          </w:tcPr>
          <w:p w14:paraId="3F011B8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0.47</w:t>
            </w:r>
          </w:p>
        </w:tc>
        <w:tc>
          <w:tcPr>
            <w:tcW w:w="1169" w:type="dxa"/>
          </w:tcPr>
          <w:p w14:paraId="288B1E8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23.95</w:t>
            </w:r>
          </w:p>
        </w:tc>
        <w:tc>
          <w:tcPr>
            <w:tcW w:w="1169" w:type="dxa"/>
            <w:vAlign w:val="center"/>
          </w:tcPr>
          <w:p w14:paraId="7C1E27B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0.91</w:t>
            </w:r>
          </w:p>
        </w:tc>
        <w:tc>
          <w:tcPr>
            <w:tcW w:w="1169" w:type="dxa"/>
          </w:tcPr>
          <w:p w14:paraId="2BE72E3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0.26</w:t>
            </w:r>
          </w:p>
        </w:tc>
      </w:tr>
      <w:tr w:rsidR="00745F83" w:rsidRPr="00745F83" w14:paraId="6E3DC71A" w14:textId="77777777" w:rsidTr="00ED4FA2">
        <w:tc>
          <w:tcPr>
            <w:tcW w:w="1169" w:type="dxa"/>
          </w:tcPr>
          <w:p w14:paraId="0903D69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HCP-290</w:t>
            </w:r>
          </w:p>
        </w:tc>
        <w:tc>
          <w:tcPr>
            <w:tcW w:w="1169" w:type="dxa"/>
          </w:tcPr>
          <w:p w14:paraId="734D515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0.43</w:t>
            </w:r>
          </w:p>
        </w:tc>
        <w:tc>
          <w:tcPr>
            <w:tcW w:w="1169" w:type="dxa"/>
          </w:tcPr>
          <w:p w14:paraId="7837B1E1"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72.24</w:t>
            </w:r>
          </w:p>
        </w:tc>
        <w:tc>
          <w:tcPr>
            <w:tcW w:w="1169" w:type="dxa"/>
          </w:tcPr>
          <w:p w14:paraId="0BAFF50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5.42</w:t>
            </w:r>
          </w:p>
        </w:tc>
        <w:tc>
          <w:tcPr>
            <w:tcW w:w="1169" w:type="dxa"/>
          </w:tcPr>
          <w:p w14:paraId="7858FEB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0.53</w:t>
            </w:r>
          </w:p>
        </w:tc>
        <w:tc>
          <w:tcPr>
            <w:tcW w:w="1169" w:type="dxa"/>
          </w:tcPr>
          <w:p w14:paraId="09308A2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21.36</w:t>
            </w:r>
          </w:p>
        </w:tc>
        <w:tc>
          <w:tcPr>
            <w:tcW w:w="1169" w:type="dxa"/>
            <w:vAlign w:val="center"/>
          </w:tcPr>
          <w:p w14:paraId="26309B5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0.90</w:t>
            </w:r>
          </w:p>
        </w:tc>
        <w:tc>
          <w:tcPr>
            <w:tcW w:w="1169" w:type="dxa"/>
          </w:tcPr>
          <w:p w14:paraId="31C5042C"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0.22</w:t>
            </w:r>
          </w:p>
        </w:tc>
      </w:tr>
    </w:tbl>
    <w:p w14:paraId="530C1659" w14:textId="77777777" w:rsidR="005A3F61" w:rsidRPr="00745F83" w:rsidRDefault="005A3F61" w:rsidP="00BF38BC">
      <w:pPr>
        <w:widowControl/>
        <w:spacing w:beforeLines="50" w:before="156"/>
        <w:jc w:val="left"/>
        <w:rPr>
          <w:rFonts w:ascii="Times New Roman" w:hAnsi="Times New Roman"/>
          <w:color w:val="000000" w:themeColor="text1"/>
          <w:sz w:val="24"/>
          <w:szCs w:val="24"/>
        </w:rPr>
      </w:pPr>
      <w:proofErr w:type="gramStart"/>
      <w:r w:rsidRPr="00745F83">
        <w:rPr>
          <w:rFonts w:ascii="Times New Roman" w:hAnsi="Times New Roman"/>
          <w:color w:val="000000" w:themeColor="text1"/>
          <w:vertAlign w:val="superscript"/>
        </w:rPr>
        <w:t>a</w:t>
      </w:r>
      <w:proofErr w:type="gramEnd"/>
      <w:r w:rsidRPr="00745F83">
        <w:rPr>
          <w:rFonts w:ascii="Times New Roman" w:hAnsi="Times New Roman"/>
          <w:color w:val="000000" w:themeColor="text1"/>
          <w:vertAlign w:val="superscript"/>
        </w:rPr>
        <w:t xml:space="preserve"> </w:t>
      </w:r>
      <w:r w:rsidRPr="00745F83">
        <w:rPr>
          <w:rFonts w:ascii="Times New Roman" w:hAnsi="Times New Roman"/>
          <w:color w:val="000000" w:themeColor="text1"/>
        </w:rPr>
        <w:t xml:space="preserve">SDP prepared without the HTC process. HCP-170, HCP-200, HCP-230, HCP-260, and HCP-290 were granular fuel produced at 170, 200, 230, 260, and 290 </w:t>
      </w:r>
      <w:r w:rsidRPr="00745F83">
        <w:rPr>
          <w:rFonts w:ascii="Times New Roman" w:hAnsi="Times New Roman"/>
          <w:color w:val="000000" w:themeColor="text1"/>
          <w:sz w:val="24"/>
          <w:szCs w:val="24"/>
        </w:rPr>
        <w:sym w:font="Symbol" w:char="F0B0"/>
      </w:r>
      <w:r w:rsidRPr="00745F83">
        <w:rPr>
          <w:rFonts w:ascii="Times New Roman" w:hAnsi="Times New Roman"/>
          <w:color w:val="000000" w:themeColor="text1"/>
        </w:rPr>
        <w:t xml:space="preserve">C. </w:t>
      </w:r>
      <w:r w:rsidRPr="00745F83">
        <w:rPr>
          <w:rFonts w:ascii="Times New Roman" w:hAnsi="Times New Roman"/>
          <w:color w:val="000000" w:themeColor="text1"/>
          <w:vertAlign w:val="superscript"/>
        </w:rPr>
        <w:t xml:space="preserve">b </w:t>
      </w:r>
      <w:r w:rsidRPr="00745F83">
        <w:rPr>
          <w:rFonts w:ascii="Times New Roman" w:hAnsi="Times New Roman"/>
          <w:color w:val="000000" w:themeColor="text1"/>
        </w:rPr>
        <w:t xml:space="preserve">Ash content on water-free basis. </w:t>
      </w:r>
      <w:r w:rsidRPr="00745F83">
        <w:rPr>
          <w:rFonts w:ascii="Times New Roman" w:hAnsi="Times New Roman"/>
          <w:color w:val="000000" w:themeColor="text1"/>
          <w:vertAlign w:val="superscript"/>
        </w:rPr>
        <w:t xml:space="preserve">c </w:t>
      </w:r>
      <w:r w:rsidRPr="00745F83">
        <w:rPr>
          <w:rFonts w:ascii="Times New Roman" w:hAnsi="Times New Roman"/>
          <w:color w:val="000000" w:themeColor="text1"/>
        </w:rPr>
        <w:t xml:space="preserve">Elemental composition and atomic ratios on a water-free basis. H/C: atomic ratio of hydrogen to carbon, O/C: atomic ratio of oxygen to carbon. </w:t>
      </w:r>
      <w:r w:rsidRPr="00745F83">
        <w:rPr>
          <w:rFonts w:ascii="Times New Roman" w:hAnsi="Times New Roman"/>
          <w:color w:val="000000" w:themeColor="text1"/>
          <w:vertAlign w:val="superscript"/>
        </w:rPr>
        <w:t xml:space="preserve">d </w:t>
      </w:r>
      <w:r w:rsidRPr="00745F83">
        <w:rPr>
          <w:rFonts w:ascii="Times New Roman" w:hAnsi="Times New Roman"/>
          <w:color w:val="000000" w:themeColor="text1"/>
        </w:rPr>
        <w:t>O elemental content acquired by difference.</w:t>
      </w:r>
      <w:r w:rsidRPr="00745F83">
        <w:rPr>
          <w:rFonts w:ascii="Times New Roman" w:hAnsi="Times New Roman"/>
          <w:color w:val="000000" w:themeColor="text1"/>
          <w:sz w:val="24"/>
          <w:szCs w:val="24"/>
        </w:rPr>
        <w:br w:type="page"/>
      </w:r>
    </w:p>
    <w:p w14:paraId="11C22F60" w14:textId="77777777" w:rsidR="005A3F61" w:rsidRPr="00745F83" w:rsidRDefault="005A3F61" w:rsidP="00FF051B">
      <w:pPr>
        <w:spacing w:beforeLines="50" w:before="156"/>
        <w:rPr>
          <w:rFonts w:ascii="Times New Roman" w:hAnsi="Times New Roman"/>
          <w:b/>
          <w:color w:val="000000" w:themeColor="text1"/>
        </w:rPr>
      </w:pPr>
      <w:r w:rsidRPr="00745F83">
        <w:rPr>
          <w:rFonts w:ascii="Times New Roman" w:hAnsi="Times New Roman"/>
          <w:b/>
          <w:color w:val="000000" w:themeColor="text1"/>
        </w:rPr>
        <w:lastRenderedPageBreak/>
        <w:t xml:space="preserve">Table 3 </w:t>
      </w:r>
    </w:p>
    <w:p w14:paraId="61A01D96" w14:textId="77777777" w:rsidR="005A3F61" w:rsidRPr="00745F83" w:rsidRDefault="005A3F61" w:rsidP="00244ACE">
      <w:pPr>
        <w:spacing w:afterLines="50" w:after="156" w:line="240" w:lineRule="exact"/>
        <w:jc w:val="left"/>
        <w:rPr>
          <w:rFonts w:ascii="Times New Roman" w:hAnsi="Times New Roman"/>
          <w:color w:val="000000" w:themeColor="text1"/>
        </w:rPr>
      </w:pPr>
      <w:r w:rsidRPr="00745F83">
        <w:rPr>
          <w:rFonts w:ascii="Times New Roman" w:hAnsi="Times New Roman"/>
          <w:color w:val="000000" w:themeColor="text1"/>
        </w:rPr>
        <w:t xml:space="preserve">Pore structure analysis of </w:t>
      </w:r>
      <w:proofErr w:type="spellStart"/>
      <w:r w:rsidRPr="00745F83">
        <w:rPr>
          <w:rFonts w:ascii="Times New Roman" w:hAnsi="Times New Roman"/>
          <w:color w:val="000000" w:themeColor="text1"/>
        </w:rPr>
        <w:t>GAC</w:t>
      </w:r>
      <w:proofErr w:type="spellEnd"/>
      <w:r w:rsidRPr="00745F83">
        <w:rPr>
          <w:rFonts w:ascii="Times New Roman" w:hAnsi="Times New Roman"/>
          <w:color w:val="000000" w:themeColor="text1"/>
        </w:rPr>
        <w:t xml:space="preserve"> produced at different HTC temperatures.</w:t>
      </w:r>
    </w:p>
    <w:tbl>
      <w:tblPr>
        <w:tblStyle w:val="af2"/>
        <w:tblW w:w="0" w:type="auto"/>
        <w:jc w:val="center"/>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020"/>
        <w:gridCol w:w="1021"/>
        <w:gridCol w:w="1020"/>
        <w:gridCol w:w="1021"/>
        <w:gridCol w:w="1021"/>
        <w:gridCol w:w="2983"/>
      </w:tblGrid>
      <w:tr w:rsidR="00745F83" w:rsidRPr="00745F83" w14:paraId="0DE0C9A2" w14:textId="77777777" w:rsidTr="005F7FEF">
        <w:trPr>
          <w:trHeight w:val="391"/>
          <w:jc w:val="center"/>
        </w:trPr>
        <w:tc>
          <w:tcPr>
            <w:tcW w:w="1276" w:type="dxa"/>
            <w:tcBorders>
              <w:top w:val="single" w:sz="12" w:space="0" w:color="000000"/>
              <w:bottom w:val="single" w:sz="8" w:space="0" w:color="000000"/>
            </w:tcBorders>
            <w:vAlign w:val="center"/>
          </w:tcPr>
          <w:p w14:paraId="569BE7AC"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 xml:space="preserve">Sample </w:t>
            </w:r>
            <w:r w:rsidRPr="00745F83">
              <w:rPr>
                <w:rFonts w:ascii="Times New Roman" w:hAnsi="Times New Roman"/>
                <w:color w:val="000000" w:themeColor="text1"/>
                <w:vertAlign w:val="superscript"/>
              </w:rPr>
              <w:t>a</w:t>
            </w:r>
          </w:p>
        </w:tc>
        <w:tc>
          <w:tcPr>
            <w:tcW w:w="1020" w:type="dxa"/>
            <w:tcBorders>
              <w:top w:val="single" w:sz="12" w:space="0" w:color="000000"/>
              <w:bottom w:val="single" w:sz="8" w:space="0" w:color="000000"/>
            </w:tcBorders>
            <w:vAlign w:val="center"/>
          </w:tcPr>
          <w:p w14:paraId="361385B4" w14:textId="77777777" w:rsidR="005A3F61" w:rsidRPr="00745F83" w:rsidRDefault="005A3F61" w:rsidP="003A7968">
            <w:pPr>
              <w:jc w:val="center"/>
              <w:rPr>
                <w:rFonts w:ascii="Times New Roman" w:hAnsi="Times New Roman"/>
                <w:color w:val="000000" w:themeColor="text1"/>
              </w:rPr>
            </w:pPr>
            <w:proofErr w:type="spellStart"/>
            <w:r w:rsidRPr="00745F83">
              <w:rPr>
                <w:rFonts w:ascii="Times New Roman" w:hAnsi="Times New Roman"/>
                <w:color w:val="000000" w:themeColor="text1"/>
              </w:rPr>
              <w:t>S</w:t>
            </w:r>
            <w:r w:rsidRPr="00745F83">
              <w:rPr>
                <w:rFonts w:ascii="Times New Roman" w:hAnsi="Times New Roman"/>
                <w:color w:val="000000" w:themeColor="text1"/>
                <w:vertAlign w:val="subscript"/>
              </w:rPr>
              <w:t>BET</w:t>
            </w:r>
            <w:proofErr w:type="spellEnd"/>
            <w:r w:rsidRPr="00745F83">
              <w:rPr>
                <w:rFonts w:ascii="Times New Roman" w:hAnsi="Times New Roman"/>
                <w:color w:val="000000" w:themeColor="text1"/>
              </w:rPr>
              <w:t xml:space="preserve"> </w:t>
            </w:r>
            <w:r w:rsidRPr="00745F83">
              <w:rPr>
                <w:rFonts w:ascii="Times New Roman" w:hAnsi="Times New Roman"/>
                <w:color w:val="000000" w:themeColor="text1"/>
                <w:vertAlign w:val="superscript"/>
              </w:rPr>
              <w:t>b</w:t>
            </w:r>
          </w:p>
          <w:p w14:paraId="25FD2A87" w14:textId="77777777" w:rsidR="005A3F61" w:rsidRPr="00745F83" w:rsidRDefault="005A3F61" w:rsidP="003A7968">
            <w:pPr>
              <w:rPr>
                <w:rFonts w:ascii="Times New Roman" w:hAnsi="Times New Roman"/>
                <w:color w:val="000000" w:themeColor="text1"/>
              </w:rPr>
            </w:pPr>
            <w:r w:rsidRPr="00745F83">
              <w:rPr>
                <w:rFonts w:ascii="Times New Roman" w:hAnsi="Times New Roman"/>
                <w:color w:val="000000" w:themeColor="text1"/>
              </w:rPr>
              <w:t>（</w:t>
            </w:r>
            <w:r w:rsidRPr="00745F83">
              <w:rPr>
                <w:rFonts w:ascii="Times New Roman" w:hAnsi="Times New Roman"/>
                <w:color w:val="000000" w:themeColor="text1"/>
              </w:rPr>
              <w:t>m</w:t>
            </w:r>
            <w:r w:rsidRPr="00745F83">
              <w:rPr>
                <w:rFonts w:ascii="Times New Roman" w:hAnsi="Times New Roman"/>
                <w:color w:val="000000" w:themeColor="text1"/>
                <w:vertAlign w:val="superscript"/>
              </w:rPr>
              <w:t>2</w:t>
            </w:r>
            <w:r w:rsidRPr="00745F83">
              <w:rPr>
                <w:rFonts w:ascii="Times New Roman" w:hAnsi="Times New Roman"/>
                <w:color w:val="000000" w:themeColor="text1"/>
              </w:rPr>
              <w:t>/g</w:t>
            </w:r>
            <w:r w:rsidRPr="00745F83">
              <w:rPr>
                <w:rFonts w:ascii="Times New Roman" w:hAnsi="Times New Roman" w:hint="eastAsia"/>
                <w:color w:val="000000" w:themeColor="text1"/>
              </w:rPr>
              <w:t>）</w:t>
            </w:r>
          </w:p>
        </w:tc>
        <w:tc>
          <w:tcPr>
            <w:tcW w:w="1021" w:type="dxa"/>
            <w:tcBorders>
              <w:top w:val="single" w:sz="12" w:space="0" w:color="000000"/>
              <w:bottom w:val="single" w:sz="8" w:space="0" w:color="000000"/>
            </w:tcBorders>
            <w:vAlign w:val="center"/>
          </w:tcPr>
          <w:p w14:paraId="7C55323D" w14:textId="77777777" w:rsidR="005A3F61" w:rsidRPr="00745F83" w:rsidRDefault="005A3F61" w:rsidP="003A7968">
            <w:pPr>
              <w:jc w:val="center"/>
              <w:rPr>
                <w:rFonts w:ascii="Times New Roman" w:hAnsi="Times New Roman"/>
                <w:color w:val="000000" w:themeColor="text1"/>
              </w:rPr>
            </w:pPr>
            <w:proofErr w:type="spellStart"/>
            <w:r w:rsidRPr="00745F83">
              <w:rPr>
                <w:rFonts w:ascii="Times New Roman" w:hAnsi="Times New Roman"/>
                <w:color w:val="000000" w:themeColor="text1"/>
              </w:rPr>
              <w:t>Smic</w:t>
            </w:r>
            <w:proofErr w:type="spellEnd"/>
            <w:r w:rsidRPr="00745F83">
              <w:rPr>
                <w:rFonts w:ascii="Times New Roman" w:hAnsi="Times New Roman"/>
                <w:color w:val="000000" w:themeColor="text1"/>
              </w:rPr>
              <w:t xml:space="preserve"> </w:t>
            </w:r>
            <w:r w:rsidRPr="00745F83">
              <w:rPr>
                <w:rFonts w:ascii="Times New Roman" w:hAnsi="Times New Roman"/>
                <w:color w:val="000000" w:themeColor="text1"/>
                <w:vertAlign w:val="superscript"/>
              </w:rPr>
              <w:t>c</w:t>
            </w:r>
          </w:p>
          <w:p w14:paraId="6B754D03" w14:textId="77777777" w:rsidR="005A3F61" w:rsidRPr="00745F83" w:rsidRDefault="005A3F61" w:rsidP="003A7968">
            <w:pPr>
              <w:rPr>
                <w:rFonts w:ascii="Times New Roman" w:hAnsi="Times New Roman"/>
                <w:color w:val="000000" w:themeColor="text1"/>
              </w:rPr>
            </w:pPr>
            <w:r w:rsidRPr="00745F83">
              <w:rPr>
                <w:rFonts w:ascii="Times New Roman" w:hAnsi="Times New Roman"/>
                <w:color w:val="000000" w:themeColor="text1"/>
              </w:rPr>
              <w:t>（</w:t>
            </w:r>
            <w:r w:rsidRPr="00745F83">
              <w:rPr>
                <w:rFonts w:ascii="Times New Roman" w:hAnsi="Times New Roman"/>
                <w:color w:val="000000" w:themeColor="text1"/>
              </w:rPr>
              <w:t>m</w:t>
            </w:r>
            <w:r w:rsidRPr="00745F83">
              <w:rPr>
                <w:rFonts w:ascii="Times New Roman" w:hAnsi="Times New Roman"/>
                <w:color w:val="000000" w:themeColor="text1"/>
                <w:vertAlign w:val="superscript"/>
              </w:rPr>
              <w:t>2</w:t>
            </w:r>
            <w:r w:rsidRPr="00745F83">
              <w:rPr>
                <w:rFonts w:ascii="Times New Roman" w:hAnsi="Times New Roman"/>
                <w:color w:val="000000" w:themeColor="text1"/>
              </w:rPr>
              <w:t>/g</w:t>
            </w:r>
            <w:r w:rsidRPr="00745F83">
              <w:rPr>
                <w:rFonts w:ascii="Times New Roman" w:hAnsi="Times New Roman" w:hint="eastAsia"/>
                <w:color w:val="000000" w:themeColor="text1"/>
              </w:rPr>
              <w:t>）</w:t>
            </w:r>
          </w:p>
        </w:tc>
        <w:tc>
          <w:tcPr>
            <w:tcW w:w="1020" w:type="dxa"/>
            <w:tcBorders>
              <w:top w:val="single" w:sz="12" w:space="0" w:color="000000"/>
              <w:bottom w:val="single" w:sz="8" w:space="0" w:color="000000"/>
            </w:tcBorders>
            <w:vAlign w:val="center"/>
          </w:tcPr>
          <w:p w14:paraId="0E1859DD" w14:textId="77777777" w:rsidR="005A3F61" w:rsidRPr="00745F83" w:rsidRDefault="005A3F61" w:rsidP="003A7968">
            <w:pPr>
              <w:jc w:val="center"/>
              <w:rPr>
                <w:rFonts w:ascii="Times New Roman" w:hAnsi="Times New Roman"/>
                <w:color w:val="000000" w:themeColor="text1"/>
              </w:rPr>
            </w:pPr>
            <w:proofErr w:type="spellStart"/>
            <w:r w:rsidRPr="00745F83">
              <w:rPr>
                <w:rFonts w:ascii="Times New Roman" w:hAnsi="Times New Roman"/>
                <w:color w:val="000000" w:themeColor="text1"/>
              </w:rPr>
              <w:t>Smic</w:t>
            </w:r>
            <w:proofErr w:type="spellEnd"/>
            <w:r w:rsidRPr="00745F83">
              <w:rPr>
                <w:rFonts w:ascii="Times New Roman" w:hAnsi="Times New Roman"/>
                <w:color w:val="000000" w:themeColor="text1"/>
              </w:rPr>
              <w:t>/</w:t>
            </w:r>
            <w:proofErr w:type="spellStart"/>
            <w:r w:rsidRPr="00745F83">
              <w:rPr>
                <w:rFonts w:ascii="Times New Roman" w:hAnsi="Times New Roman"/>
                <w:color w:val="000000" w:themeColor="text1"/>
              </w:rPr>
              <w:t>S</w:t>
            </w:r>
            <w:r w:rsidRPr="00745F83">
              <w:rPr>
                <w:rFonts w:ascii="Times New Roman" w:hAnsi="Times New Roman"/>
                <w:color w:val="000000" w:themeColor="text1"/>
                <w:vertAlign w:val="subscript"/>
              </w:rPr>
              <w:t>BT</w:t>
            </w:r>
            <w:proofErr w:type="spellEnd"/>
          </w:p>
          <w:p w14:paraId="573C2ACE"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w:t>
            </w:r>
          </w:p>
        </w:tc>
        <w:tc>
          <w:tcPr>
            <w:tcW w:w="1021" w:type="dxa"/>
            <w:tcBorders>
              <w:top w:val="single" w:sz="12" w:space="0" w:color="000000"/>
              <w:bottom w:val="single" w:sz="8" w:space="0" w:color="000000"/>
            </w:tcBorders>
            <w:vAlign w:val="center"/>
          </w:tcPr>
          <w:p w14:paraId="3A43118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 xml:space="preserve">Vt </w:t>
            </w:r>
            <w:r w:rsidRPr="00745F83">
              <w:rPr>
                <w:rFonts w:ascii="Times New Roman" w:hAnsi="Times New Roman"/>
                <w:color w:val="000000" w:themeColor="text1"/>
                <w:vertAlign w:val="superscript"/>
              </w:rPr>
              <w:t>b</w:t>
            </w:r>
          </w:p>
          <w:p w14:paraId="3A04491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(cm</w:t>
            </w:r>
            <w:r w:rsidRPr="00745F83">
              <w:rPr>
                <w:rFonts w:ascii="Times New Roman" w:hAnsi="Times New Roman"/>
                <w:color w:val="000000" w:themeColor="text1"/>
                <w:vertAlign w:val="superscript"/>
              </w:rPr>
              <w:t>3</w:t>
            </w:r>
            <w:r w:rsidRPr="00745F83">
              <w:rPr>
                <w:rFonts w:ascii="Times New Roman" w:hAnsi="Times New Roman"/>
                <w:color w:val="000000" w:themeColor="text1"/>
              </w:rPr>
              <w:t>/g)</w:t>
            </w:r>
          </w:p>
        </w:tc>
        <w:tc>
          <w:tcPr>
            <w:tcW w:w="1021" w:type="dxa"/>
            <w:tcBorders>
              <w:top w:val="single" w:sz="12" w:space="0" w:color="000000"/>
              <w:bottom w:val="single" w:sz="8" w:space="0" w:color="000000"/>
            </w:tcBorders>
            <w:vAlign w:val="center"/>
          </w:tcPr>
          <w:p w14:paraId="5174405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Pore size</w:t>
            </w:r>
          </w:p>
          <w:p w14:paraId="73D5D6D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(d. nm)</w:t>
            </w:r>
          </w:p>
        </w:tc>
        <w:tc>
          <w:tcPr>
            <w:tcW w:w="2983" w:type="dxa"/>
            <w:tcBorders>
              <w:top w:val="single" w:sz="12" w:space="0" w:color="000000"/>
              <w:bottom w:val="single" w:sz="8" w:space="0" w:color="000000"/>
            </w:tcBorders>
            <w:vAlign w:val="center"/>
          </w:tcPr>
          <w:p w14:paraId="6D9F287A"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References</w:t>
            </w:r>
          </w:p>
        </w:tc>
      </w:tr>
      <w:tr w:rsidR="00745F83" w:rsidRPr="00745F83" w14:paraId="08E87A1D" w14:textId="77777777" w:rsidTr="005F7FEF">
        <w:trPr>
          <w:jc w:val="center"/>
        </w:trPr>
        <w:tc>
          <w:tcPr>
            <w:tcW w:w="1276" w:type="dxa"/>
            <w:tcBorders>
              <w:top w:val="single" w:sz="8" w:space="0" w:color="000000"/>
            </w:tcBorders>
            <w:vAlign w:val="center"/>
          </w:tcPr>
          <w:p w14:paraId="03A4025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GAC-170</w:t>
            </w:r>
          </w:p>
        </w:tc>
        <w:tc>
          <w:tcPr>
            <w:tcW w:w="1020" w:type="dxa"/>
            <w:tcBorders>
              <w:top w:val="single" w:sz="8" w:space="0" w:color="000000"/>
            </w:tcBorders>
            <w:vAlign w:val="center"/>
          </w:tcPr>
          <w:p w14:paraId="45FA060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961</w:t>
            </w:r>
          </w:p>
        </w:tc>
        <w:tc>
          <w:tcPr>
            <w:tcW w:w="1021" w:type="dxa"/>
            <w:tcBorders>
              <w:top w:val="single" w:sz="8" w:space="0" w:color="000000"/>
            </w:tcBorders>
            <w:vAlign w:val="center"/>
          </w:tcPr>
          <w:p w14:paraId="23C59575"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919</w:t>
            </w:r>
          </w:p>
        </w:tc>
        <w:tc>
          <w:tcPr>
            <w:tcW w:w="1020" w:type="dxa"/>
            <w:tcBorders>
              <w:top w:val="single" w:sz="8" w:space="0" w:color="000000"/>
            </w:tcBorders>
            <w:vAlign w:val="center"/>
          </w:tcPr>
          <w:p w14:paraId="6E03605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95.63</w:t>
            </w:r>
          </w:p>
        </w:tc>
        <w:tc>
          <w:tcPr>
            <w:tcW w:w="1021" w:type="dxa"/>
            <w:tcBorders>
              <w:top w:val="single" w:sz="8" w:space="0" w:color="000000"/>
            </w:tcBorders>
            <w:vAlign w:val="center"/>
          </w:tcPr>
          <w:p w14:paraId="1294350A"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0.4011</w:t>
            </w:r>
          </w:p>
        </w:tc>
        <w:tc>
          <w:tcPr>
            <w:tcW w:w="1021" w:type="dxa"/>
            <w:tcBorders>
              <w:top w:val="single" w:sz="8" w:space="0" w:color="000000"/>
            </w:tcBorders>
            <w:vAlign w:val="center"/>
          </w:tcPr>
          <w:p w14:paraId="5AC37A1A"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1.670</w:t>
            </w:r>
          </w:p>
        </w:tc>
        <w:tc>
          <w:tcPr>
            <w:tcW w:w="2983" w:type="dxa"/>
            <w:tcBorders>
              <w:top w:val="single" w:sz="8" w:space="0" w:color="000000"/>
            </w:tcBorders>
            <w:vAlign w:val="center"/>
          </w:tcPr>
          <w:p w14:paraId="18301D8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This study</w:t>
            </w:r>
          </w:p>
        </w:tc>
      </w:tr>
      <w:tr w:rsidR="00745F83" w:rsidRPr="00745F83" w14:paraId="52B04ED0" w14:textId="77777777" w:rsidTr="004E4768">
        <w:trPr>
          <w:jc w:val="center"/>
        </w:trPr>
        <w:tc>
          <w:tcPr>
            <w:tcW w:w="1276" w:type="dxa"/>
            <w:vAlign w:val="center"/>
          </w:tcPr>
          <w:p w14:paraId="59A1705E"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GAC-200</w:t>
            </w:r>
          </w:p>
        </w:tc>
        <w:tc>
          <w:tcPr>
            <w:tcW w:w="1020" w:type="dxa"/>
            <w:vAlign w:val="center"/>
          </w:tcPr>
          <w:p w14:paraId="2160AB1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669</w:t>
            </w:r>
          </w:p>
        </w:tc>
        <w:tc>
          <w:tcPr>
            <w:tcW w:w="1021" w:type="dxa"/>
            <w:vAlign w:val="center"/>
          </w:tcPr>
          <w:p w14:paraId="148FEB7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641</w:t>
            </w:r>
          </w:p>
        </w:tc>
        <w:tc>
          <w:tcPr>
            <w:tcW w:w="1020" w:type="dxa"/>
            <w:vAlign w:val="center"/>
          </w:tcPr>
          <w:p w14:paraId="70482B55"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95.81</w:t>
            </w:r>
          </w:p>
        </w:tc>
        <w:tc>
          <w:tcPr>
            <w:tcW w:w="1021" w:type="dxa"/>
            <w:vAlign w:val="center"/>
          </w:tcPr>
          <w:p w14:paraId="1BB3618E"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0.2984</w:t>
            </w:r>
          </w:p>
        </w:tc>
        <w:tc>
          <w:tcPr>
            <w:tcW w:w="1021" w:type="dxa"/>
            <w:vAlign w:val="center"/>
          </w:tcPr>
          <w:p w14:paraId="4BB239DC"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1.780</w:t>
            </w:r>
          </w:p>
        </w:tc>
        <w:tc>
          <w:tcPr>
            <w:tcW w:w="2983" w:type="dxa"/>
            <w:vAlign w:val="center"/>
          </w:tcPr>
          <w:p w14:paraId="0F628C6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This study</w:t>
            </w:r>
          </w:p>
        </w:tc>
      </w:tr>
      <w:tr w:rsidR="00745F83" w:rsidRPr="00745F83" w14:paraId="7A43D18B" w14:textId="77777777" w:rsidTr="004E4768">
        <w:trPr>
          <w:jc w:val="center"/>
        </w:trPr>
        <w:tc>
          <w:tcPr>
            <w:tcW w:w="1276" w:type="dxa"/>
            <w:vAlign w:val="center"/>
          </w:tcPr>
          <w:p w14:paraId="50CC58C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GAC-230</w:t>
            </w:r>
          </w:p>
        </w:tc>
        <w:tc>
          <w:tcPr>
            <w:tcW w:w="1020" w:type="dxa"/>
            <w:vAlign w:val="center"/>
          </w:tcPr>
          <w:p w14:paraId="4A76B49E"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641</w:t>
            </w:r>
          </w:p>
        </w:tc>
        <w:tc>
          <w:tcPr>
            <w:tcW w:w="1021" w:type="dxa"/>
            <w:vAlign w:val="center"/>
          </w:tcPr>
          <w:p w14:paraId="46FBE19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593</w:t>
            </w:r>
          </w:p>
        </w:tc>
        <w:tc>
          <w:tcPr>
            <w:tcW w:w="1020" w:type="dxa"/>
            <w:vAlign w:val="center"/>
          </w:tcPr>
          <w:p w14:paraId="4809858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92.51</w:t>
            </w:r>
          </w:p>
        </w:tc>
        <w:tc>
          <w:tcPr>
            <w:tcW w:w="1021" w:type="dxa"/>
            <w:vAlign w:val="center"/>
          </w:tcPr>
          <w:p w14:paraId="3053ECE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0.2950</w:t>
            </w:r>
          </w:p>
        </w:tc>
        <w:tc>
          <w:tcPr>
            <w:tcW w:w="1021" w:type="dxa"/>
            <w:vAlign w:val="center"/>
          </w:tcPr>
          <w:p w14:paraId="1EB311A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1.840</w:t>
            </w:r>
          </w:p>
        </w:tc>
        <w:tc>
          <w:tcPr>
            <w:tcW w:w="2983" w:type="dxa"/>
            <w:vAlign w:val="center"/>
          </w:tcPr>
          <w:p w14:paraId="56B85FE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This study</w:t>
            </w:r>
          </w:p>
        </w:tc>
      </w:tr>
      <w:tr w:rsidR="00745F83" w:rsidRPr="00745F83" w14:paraId="6C09F625" w14:textId="77777777" w:rsidTr="004E4768">
        <w:trPr>
          <w:jc w:val="center"/>
        </w:trPr>
        <w:tc>
          <w:tcPr>
            <w:tcW w:w="1276" w:type="dxa"/>
            <w:vAlign w:val="center"/>
          </w:tcPr>
          <w:p w14:paraId="16CABD4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GAC-260</w:t>
            </w:r>
          </w:p>
        </w:tc>
        <w:tc>
          <w:tcPr>
            <w:tcW w:w="1020" w:type="dxa"/>
            <w:vAlign w:val="center"/>
          </w:tcPr>
          <w:p w14:paraId="7ACC295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636</w:t>
            </w:r>
          </w:p>
        </w:tc>
        <w:tc>
          <w:tcPr>
            <w:tcW w:w="1021" w:type="dxa"/>
            <w:vAlign w:val="center"/>
          </w:tcPr>
          <w:p w14:paraId="055A61D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584</w:t>
            </w:r>
          </w:p>
        </w:tc>
        <w:tc>
          <w:tcPr>
            <w:tcW w:w="1020" w:type="dxa"/>
            <w:vAlign w:val="center"/>
          </w:tcPr>
          <w:p w14:paraId="7769604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91.82</w:t>
            </w:r>
          </w:p>
        </w:tc>
        <w:tc>
          <w:tcPr>
            <w:tcW w:w="1021" w:type="dxa"/>
            <w:vAlign w:val="center"/>
          </w:tcPr>
          <w:p w14:paraId="209F93C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0.4172</w:t>
            </w:r>
          </w:p>
        </w:tc>
        <w:tc>
          <w:tcPr>
            <w:tcW w:w="1021" w:type="dxa"/>
            <w:vAlign w:val="center"/>
          </w:tcPr>
          <w:p w14:paraId="24F6242C"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2.630</w:t>
            </w:r>
          </w:p>
        </w:tc>
        <w:tc>
          <w:tcPr>
            <w:tcW w:w="2983" w:type="dxa"/>
            <w:vAlign w:val="center"/>
          </w:tcPr>
          <w:p w14:paraId="11D679C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This study</w:t>
            </w:r>
          </w:p>
        </w:tc>
      </w:tr>
      <w:tr w:rsidR="00745F83" w:rsidRPr="00745F83" w14:paraId="4F6B3C08" w14:textId="77777777" w:rsidTr="004E4768">
        <w:trPr>
          <w:jc w:val="center"/>
        </w:trPr>
        <w:tc>
          <w:tcPr>
            <w:tcW w:w="1276" w:type="dxa"/>
            <w:vAlign w:val="center"/>
          </w:tcPr>
          <w:p w14:paraId="5534CE25"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G</w:t>
            </w:r>
            <w:r w:rsidRPr="00745F83">
              <w:rPr>
                <w:rFonts w:ascii="Times New Roman" w:hAnsi="Times New Roman"/>
                <w:color w:val="000000" w:themeColor="text1"/>
              </w:rPr>
              <w:t>AC-290</w:t>
            </w:r>
          </w:p>
        </w:tc>
        <w:tc>
          <w:tcPr>
            <w:tcW w:w="1020" w:type="dxa"/>
            <w:vAlign w:val="center"/>
          </w:tcPr>
          <w:p w14:paraId="65D54013"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5</w:t>
            </w:r>
            <w:r w:rsidRPr="00745F83">
              <w:rPr>
                <w:rFonts w:ascii="Times New Roman" w:hAnsi="Times New Roman"/>
                <w:color w:val="000000" w:themeColor="text1"/>
              </w:rPr>
              <w:t>88</w:t>
            </w:r>
          </w:p>
        </w:tc>
        <w:tc>
          <w:tcPr>
            <w:tcW w:w="1021" w:type="dxa"/>
            <w:vAlign w:val="center"/>
          </w:tcPr>
          <w:p w14:paraId="4108028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5</w:t>
            </w:r>
            <w:r w:rsidRPr="00745F83">
              <w:rPr>
                <w:rFonts w:ascii="Times New Roman" w:hAnsi="Times New Roman"/>
                <w:color w:val="000000" w:themeColor="text1"/>
              </w:rPr>
              <w:t>17</w:t>
            </w:r>
          </w:p>
        </w:tc>
        <w:tc>
          <w:tcPr>
            <w:tcW w:w="1020" w:type="dxa"/>
            <w:vAlign w:val="center"/>
          </w:tcPr>
          <w:p w14:paraId="6B56B96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8</w:t>
            </w:r>
            <w:r w:rsidRPr="00745F83">
              <w:rPr>
                <w:rFonts w:ascii="Times New Roman" w:hAnsi="Times New Roman"/>
                <w:color w:val="000000" w:themeColor="text1"/>
              </w:rPr>
              <w:t>7.93</w:t>
            </w:r>
          </w:p>
        </w:tc>
        <w:tc>
          <w:tcPr>
            <w:tcW w:w="1021" w:type="dxa"/>
            <w:vAlign w:val="center"/>
          </w:tcPr>
          <w:p w14:paraId="7913B0F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0</w:t>
            </w:r>
            <w:r w:rsidRPr="00745F83">
              <w:rPr>
                <w:rFonts w:ascii="Times New Roman" w:hAnsi="Times New Roman"/>
                <w:color w:val="000000" w:themeColor="text1"/>
              </w:rPr>
              <w:t>.4905</w:t>
            </w:r>
          </w:p>
        </w:tc>
        <w:tc>
          <w:tcPr>
            <w:tcW w:w="1021" w:type="dxa"/>
            <w:vAlign w:val="center"/>
          </w:tcPr>
          <w:p w14:paraId="0379841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3</w:t>
            </w:r>
            <w:r w:rsidRPr="00745F83">
              <w:rPr>
                <w:rFonts w:ascii="Times New Roman" w:hAnsi="Times New Roman"/>
                <w:color w:val="000000" w:themeColor="text1"/>
              </w:rPr>
              <w:t>.340</w:t>
            </w:r>
          </w:p>
        </w:tc>
        <w:tc>
          <w:tcPr>
            <w:tcW w:w="2983" w:type="dxa"/>
            <w:vAlign w:val="center"/>
          </w:tcPr>
          <w:p w14:paraId="67CD70B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color w:val="000000" w:themeColor="text1"/>
              </w:rPr>
              <w:t>This study</w:t>
            </w:r>
          </w:p>
        </w:tc>
      </w:tr>
      <w:tr w:rsidR="00745F83" w:rsidRPr="00745F83" w14:paraId="0977F129" w14:textId="77777777" w:rsidTr="004E4768">
        <w:trPr>
          <w:jc w:val="center"/>
        </w:trPr>
        <w:tc>
          <w:tcPr>
            <w:tcW w:w="1276" w:type="dxa"/>
            <w:vAlign w:val="center"/>
          </w:tcPr>
          <w:p w14:paraId="5FEAE74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C</w:t>
            </w:r>
            <w:r w:rsidRPr="00745F83">
              <w:rPr>
                <w:rFonts w:ascii="Times New Roman" w:hAnsi="Times New Roman"/>
                <w:color w:val="000000" w:themeColor="text1"/>
              </w:rPr>
              <w:t>Z0.25</w:t>
            </w:r>
          </w:p>
        </w:tc>
        <w:tc>
          <w:tcPr>
            <w:tcW w:w="1020" w:type="dxa"/>
            <w:vAlign w:val="center"/>
          </w:tcPr>
          <w:p w14:paraId="51B78FF8"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7</w:t>
            </w:r>
            <w:r w:rsidRPr="00745F83">
              <w:rPr>
                <w:rFonts w:ascii="Times New Roman" w:hAnsi="Times New Roman"/>
                <w:color w:val="000000" w:themeColor="text1"/>
              </w:rPr>
              <w:t>36</w:t>
            </w:r>
          </w:p>
        </w:tc>
        <w:tc>
          <w:tcPr>
            <w:tcW w:w="1021" w:type="dxa"/>
            <w:vAlign w:val="center"/>
          </w:tcPr>
          <w:p w14:paraId="0A1AFCA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1020" w:type="dxa"/>
            <w:vAlign w:val="center"/>
          </w:tcPr>
          <w:p w14:paraId="485A76A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1021" w:type="dxa"/>
            <w:vAlign w:val="center"/>
          </w:tcPr>
          <w:p w14:paraId="51875137"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0</w:t>
            </w:r>
            <w:r w:rsidRPr="00745F83">
              <w:rPr>
                <w:rFonts w:ascii="Times New Roman" w:hAnsi="Times New Roman"/>
                <w:color w:val="000000" w:themeColor="text1"/>
              </w:rPr>
              <w:t>.3600</w:t>
            </w:r>
          </w:p>
        </w:tc>
        <w:tc>
          <w:tcPr>
            <w:tcW w:w="1021" w:type="dxa"/>
            <w:vAlign w:val="center"/>
          </w:tcPr>
          <w:p w14:paraId="4F4395AE"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2983" w:type="dxa"/>
            <w:vAlign w:val="center"/>
          </w:tcPr>
          <w:p w14:paraId="6ED200DC"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noProof/>
                <w:color w:val="000000" w:themeColor="text1"/>
              </w:rPr>
              <w:t>(Arami Niya et al., 2010)</w:t>
            </w:r>
          </w:p>
        </w:tc>
      </w:tr>
      <w:tr w:rsidR="00745F83" w:rsidRPr="00745F83" w14:paraId="7B58AF32" w14:textId="77777777" w:rsidTr="004E4768">
        <w:trPr>
          <w:jc w:val="center"/>
        </w:trPr>
        <w:tc>
          <w:tcPr>
            <w:tcW w:w="1276" w:type="dxa"/>
            <w:vAlign w:val="center"/>
          </w:tcPr>
          <w:p w14:paraId="596B617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Y</w:t>
            </w:r>
            <w:r w:rsidRPr="00745F83">
              <w:rPr>
                <w:rFonts w:ascii="Times New Roman" w:hAnsi="Times New Roman"/>
                <w:color w:val="000000" w:themeColor="text1"/>
              </w:rPr>
              <w:t>MH3PO4</w:t>
            </w:r>
          </w:p>
        </w:tc>
        <w:tc>
          <w:tcPr>
            <w:tcW w:w="1020" w:type="dxa"/>
            <w:vAlign w:val="center"/>
          </w:tcPr>
          <w:p w14:paraId="078745EA"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5</w:t>
            </w:r>
            <w:r w:rsidRPr="00745F83">
              <w:rPr>
                <w:rFonts w:ascii="Times New Roman" w:hAnsi="Times New Roman"/>
                <w:color w:val="000000" w:themeColor="text1"/>
              </w:rPr>
              <w:t>10</w:t>
            </w:r>
          </w:p>
        </w:tc>
        <w:tc>
          <w:tcPr>
            <w:tcW w:w="1021" w:type="dxa"/>
            <w:vAlign w:val="center"/>
          </w:tcPr>
          <w:p w14:paraId="6B91C526"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3</w:t>
            </w:r>
            <w:r w:rsidRPr="00745F83">
              <w:rPr>
                <w:rFonts w:ascii="Times New Roman" w:hAnsi="Times New Roman"/>
                <w:color w:val="000000" w:themeColor="text1"/>
              </w:rPr>
              <w:t>09</w:t>
            </w:r>
          </w:p>
        </w:tc>
        <w:tc>
          <w:tcPr>
            <w:tcW w:w="1020" w:type="dxa"/>
            <w:vAlign w:val="center"/>
          </w:tcPr>
          <w:p w14:paraId="524523E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6</w:t>
            </w:r>
            <w:r w:rsidRPr="00745F83">
              <w:rPr>
                <w:rFonts w:ascii="Times New Roman" w:hAnsi="Times New Roman"/>
                <w:color w:val="000000" w:themeColor="text1"/>
              </w:rPr>
              <w:t>0.59</w:t>
            </w:r>
          </w:p>
        </w:tc>
        <w:tc>
          <w:tcPr>
            <w:tcW w:w="1021" w:type="dxa"/>
            <w:vAlign w:val="center"/>
          </w:tcPr>
          <w:p w14:paraId="417F8B1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0</w:t>
            </w:r>
            <w:r w:rsidRPr="00745F83">
              <w:rPr>
                <w:rFonts w:ascii="Times New Roman" w:hAnsi="Times New Roman"/>
                <w:color w:val="000000" w:themeColor="text1"/>
              </w:rPr>
              <w:t>.3210</w:t>
            </w:r>
          </w:p>
        </w:tc>
        <w:tc>
          <w:tcPr>
            <w:tcW w:w="1021" w:type="dxa"/>
            <w:vAlign w:val="center"/>
          </w:tcPr>
          <w:p w14:paraId="5506FAD1"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2983" w:type="dxa"/>
            <w:vAlign w:val="center"/>
          </w:tcPr>
          <w:p w14:paraId="07D1167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noProof/>
                <w:color w:val="000000" w:themeColor="text1"/>
              </w:rPr>
              <w:t>(Fiuza Jr et al., 2015)</w:t>
            </w:r>
          </w:p>
        </w:tc>
      </w:tr>
      <w:tr w:rsidR="00745F83" w:rsidRPr="00745F83" w14:paraId="28AFD24B" w14:textId="77777777" w:rsidTr="004E4768">
        <w:trPr>
          <w:jc w:val="center"/>
        </w:trPr>
        <w:tc>
          <w:tcPr>
            <w:tcW w:w="1276" w:type="dxa"/>
            <w:vAlign w:val="center"/>
          </w:tcPr>
          <w:p w14:paraId="1445FFB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A</w:t>
            </w:r>
            <w:r w:rsidRPr="00745F83">
              <w:rPr>
                <w:rFonts w:ascii="Times New Roman" w:hAnsi="Times New Roman"/>
                <w:color w:val="000000" w:themeColor="text1"/>
              </w:rPr>
              <w:t>C1</w:t>
            </w:r>
          </w:p>
        </w:tc>
        <w:tc>
          <w:tcPr>
            <w:tcW w:w="1020" w:type="dxa"/>
            <w:vAlign w:val="center"/>
          </w:tcPr>
          <w:p w14:paraId="5C6EB36A"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9</w:t>
            </w:r>
            <w:r w:rsidRPr="00745F83">
              <w:rPr>
                <w:rFonts w:ascii="Times New Roman" w:hAnsi="Times New Roman"/>
                <w:color w:val="000000" w:themeColor="text1"/>
              </w:rPr>
              <w:t>01</w:t>
            </w:r>
          </w:p>
        </w:tc>
        <w:tc>
          <w:tcPr>
            <w:tcW w:w="1021" w:type="dxa"/>
            <w:vAlign w:val="center"/>
          </w:tcPr>
          <w:p w14:paraId="1DE5D75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1020" w:type="dxa"/>
            <w:vAlign w:val="center"/>
          </w:tcPr>
          <w:p w14:paraId="15837C7A"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1021" w:type="dxa"/>
            <w:vAlign w:val="center"/>
          </w:tcPr>
          <w:p w14:paraId="704B138F"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0</w:t>
            </w:r>
            <w:r w:rsidRPr="00745F83">
              <w:rPr>
                <w:rFonts w:ascii="Times New Roman" w:hAnsi="Times New Roman"/>
                <w:color w:val="000000" w:themeColor="text1"/>
              </w:rPr>
              <w:t>.4900</w:t>
            </w:r>
          </w:p>
        </w:tc>
        <w:tc>
          <w:tcPr>
            <w:tcW w:w="1021" w:type="dxa"/>
            <w:vAlign w:val="center"/>
          </w:tcPr>
          <w:p w14:paraId="0B3A3A7B"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2983" w:type="dxa"/>
            <w:vAlign w:val="center"/>
          </w:tcPr>
          <w:p w14:paraId="53E238F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noProof/>
                <w:color w:val="000000" w:themeColor="text1"/>
              </w:rPr>
              <w:t>(Mazarji et al., 2017)</w:t>
            </w:r>
          </w:p>
        </w:tc>
      </w:tr>
      <w:tr w:rsidR="00745F83" w:rsidRPr="00745F83" w14:paraId="6DA11A7D" w14:textId="77777777" w:rsidTr="004E4768">
        <w:trPr>
          <w:jc w:val="center"/>
        </w:trPr>
        <w:tc>
          <w:tcPr>
            <w:tcW w:w="1276" w:type="dxa"/>
            <w:vAlign w:val="center"/>
          </w:tcPr>
          <w:p w14:paraId="7C233F1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P</w:t>
            </w:r>
            <w:r w:rsidRPr="00745F83">
              <w:rPr>
                <w:rFonts w:ascii="Times New Roman" w:hAnsi="Times New Roman"/>
                <w:color w:val="000000" w:themeColor="text1"/>
              </w:rPr>
              <w:t>AC900</w:t>
            </w:r>
          </w:p>
        </w:tc>
        <w:tc>
          <w:tcPr>
            <w:tcW w:w="1020" w:type="dxa"/>
            <w:vAlign w:val="center"/>
          </w:tcPr>
          <w:p w14:paraId="6F375560"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5</w:t>
            </w:r>
            <w:r w:rsidRPr="00745F83">
              <w:rPr>
                <w:rFonts w:ascii="Times New Roman" w:hAnsi="Times New Roman"/>
                <w:color w:val="000000" w:themeColor="text1"/>
              </w:rPr>
              <w:t>02</w:t>
            </w:r>
          </w:p>
        </w:tc>
        <w:tc>
          <w:tcPr>
            <w:tcW w:w="1021" w:type="dxa"/>
            <w:vAlign w:val="center"/>
          </w:tcPr>
          <w:p w14:paraId="38D33AC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1020" w:type="dxa"/>
            <w:vAlign w:val="center"/>
          </w:tcPr>
          <w:p w14:paraId="1A83150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1021" w:type="dxa"/>
            <w:vAlign w:val="center"/>
          </w:tcPr>
          <w:p w14:paraId="31CB5A0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0</w:t>
            </w:r>
            <w:r w:rsidRPr="00745F83">
              <w:rPr>
                <w:rFonts w:ascii="Times New Roman" w:hAnsi="Times New Roman"/>
                <w:color w:val="000000" w:themeColor="text1"/>
              </w:rPr>
              <w:t>.1280</w:t>
            </w:r>
          </w:p>
        </w:tc>
        <w:tc>
          <w:tcPr>
            <w:tcW w:w="1021" w:type="dxa"/>
            <w:vAlign w:val="center"/>
          </w:tcPr>
          <w:p w14:paraId="6148C0BD"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1</w:t>
            </w:r>
            <w:r w:rsidRPr="00745F83">
              <w:rPr>
                <w:rFonts w:ascii="Times New Roman" w:hAnsi="Times New Roman"/>
                <w:color w:val="000000" w:themeColor="text1"/>
              </w:rPr>
              <w:t>.501</w:t>
            </w:r>
          </w:p>
        </w:tc>
        <w:tc>
          <w:tcPr>
            <w:tcW w:w="2983" w:type="dxa"/>
            <w:vAlign w:val="center"/>
          </w:tcPr>
          <w:p w14:paraId="3F16ED79"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noProof/>
                <w:color w:val="000000" w:themeColor="text1"/>
              </w:rPr>
              <w:t>(Wazir et al., 2020)</w:t>
            </w:r>
          </w:p>
        </w:tc>
      </w:tr>
      <w:tr w:rsidR="00745F83" w:rsidRPr="00745F83" w14:paraId="52A3FAF0" w14:textId="77777777" w:rsidTr="004E4768">
        <w:trPr>
          <w:jc w:val="center"/>
        </w:trPr>
        <w:tc>
          <w:tcPr>
            <w:tcW w:w="1276" w:type="dxa"/>
            <w:vAlign w:val="center"/>
          </w:tcPr>
          <w:p w14:paraId="58821DF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S</w:t>
            </w:r>
            <w:r w:rsidRPr="00745F83">
              <w:rPr>
                <w:rFonts w:ascii="Times New Roman" w:hAnsi="Times New Roman"/>
                <w:color w:val="000000" w:themeColor="text1"/>
              </w:rPr>
              <w:t>AC</w:t>
            </w:r>
          </w:p>
        </w:tc>
        <w:tc>
          <w:tcPr>
            <w:tcW w:w="1020" w:type="dxa"/>
            <w:vAlign w:val="center"/>
          </w:tcPr>
          <w:p w14:paraId="12C3ECE4"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7</w:t>
            </w:r>
            <w:r w:rsidRPr="00745F83">
              <w:rPr>
                <w:rFonts w:ascii="Times New Roman" w:hAnsi="Times New Roman"/>
                <w:color w:val="000000" w:themeColor="text1"/>
              </w:rPr>
              <w:t>24</w:t>
            </w:r>
          </w:p>
        </w:tc>
        <w:tc>
          <w:tcPr>
            <w:tcW w:w="1021" w:type="dxa"/>
            <w:vAlign w:val="center"/>
          </w:tcPr>
          <w:p w14:paraId="016392BE"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4</w:t>
            </w:r>
            <w:r w:rsidRPr="00745F83">
              <w:rPr>
                <w:rFonts w:ascii="Times New Roman" w:hAnsi="Times New Roman"/>
                <w:color w:val="000000" w:themeColor="text1"/>
              </w:rPr>
              <w:t>58</w:t>
            </w:r>
          </w:p>
        </w:tc>
        <w:tc>
          <w:tcPr>
            <w:tcW w:w="1020" w:type="dxa"/>
            <w:vAlign w:val="center"/>
          </w:tcPr>
          <w:p w14:paraId="64012111"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6</w:t>
            </w:r>
            <w:r w:rsidRPr="00745F83">
              <w:rPr>
                <w:rFonts w:ascii="Times New Roman" w:hAnsi="Times New Roman"/>
                <w:color w:val="000000" w:themeColor="text1"/>
              </w:rPr>
              <w:t>3.26</w:t>
            </w:r>
          </w:p>
        </w:tc>
        <w:tc>
          <w:tcPr>
            <w:tcW w:w="1021" w:type="dxa"/>
            <w:vAlign w:val="center"/>
          </w:tcPr>
          <w:p w14:paraId="1A5E832A"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0</w:t>
            </w:r>
            <w:r w:rsidRPr="00745F83">
              <w:rPr>
                <w:rFonts w:ascii="Times New Roman" w:hAnsi="Times New Roman"/>
                <w:color w:val="000000" w:themeColor="text1"/>
              </w:rPr>
              <w:t>.7475</w:t>
            </w:r>
          </w:p>
        </w:tc>
        <w:tc>
          <w:tcPr>
            <w:tcW w:w="1021" w:type="dxa"/>
            <w:vAlign w:val="center"/>
          </w:tcPr>
          <w:p w14:paraId="36DA961C"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hint="eastAsia"/>
                <w:color w:val="000000" w:themeColor="text1"/>
              </w:rPr>
              <w:t>-</w:t>
            </w:r>
            <w:r w:rsidRPr="00745F83">
              <w:rPr>
                <w:rFonts w:ascii="Times New Roman" w:hAnsi="Times New Roman"/>
                <w:color w:val="000000" w:themeColor="text1"/>
              </w:rPr>
              <w:t>-</w:t>
            </w:r>
          </w:p>
        </w:tc>
        <w:tc>
          <w:tcPr>
            <w:tcW w:w="2983" w:type="dxa"/>
            <w:vAlign w:val="center"/>
          </w:tcPr>
          <w:p w14:paraId="7ABD7E52" w14:textId="77777777" w:rsidR="005A3F61" w:rsidRPr="00745F83" w:rsidRDefault="005A3F61" w:rsidP="003A7968">
            <w:pPr>
              <w:jc w:val="center"/>
              <w:rPr>
                <w:rFonts w:ascii="Times New Roman" w:hAnsi="Times New Roman"/>
                <w:color w:val="000000" w:themeColor="text1"/>
              </w:rPr>
            </w:pPr>
            <w:r w:rsidRPr="00745F83">
              <w:rPr>
                <w:rFonts w:ascii="Times New Roman" w:hAnsi="Times New Roman"/>
                <w:noProof/>
                <w:color w:val="000000" w:themeColor="text1"/>
              </w:rPr>
              <w:t>(Dong et al., 2020)</w:t>
            </w:r>
          </w:p>
        </w:tc>
      </w:tr>
    </w:tbl>
    <w:p w14:paraId="31B125C5" w14:textId="0C6BD015" w:rsidR="004B7CEC" w:rsidRPr="00745F83" w:rsidRDefault="007B705A" w:rsidP="00CB448E">
      <w:pPr>
        <w:spacing w:beforeLines="50" w:before="156"/>
        <w:rPr>
          <w:color w:val="000000" w:themeColor="text1"/>
        </w:rPr>
      </w:pPr>
      <w:r w:rsidRPr="00745F83">
        <w:rPr>
          <w:rFonts w:ascii="Times New Roman" w:hAnsi="Times New Roman" w:hint="eastAsia"/>
          <w:color w:val="000000" w:themeColor="text1"/>
          <w:vertAlign w:val="superscript"/>
        </w:rPr>
        <w:t>a</w:t>
      </w:r>
      <w:r w:rsidRPr="00745F83">
        <w:rPr>
          <w:rFonts w:ascii="Times New Roman" w:hAnsi="Times New Roman"/>
          <w:bCs/>
          <w:color w:val="000000" w:themeColor="text1"/>
        </w:rPr>
        <w:t xml:space="preserve"> </w:t>
      </w:r>
      <w:r w:rsidR="005A3F61" w:rsidRPr="00745F83">
        <w:rPr>
          <w:rFonts w:ascii="Times New Roman" w:hAnsi="Times New Roman"/>
          <w:bCs/>
          <w:color w:val="000000" w:themeColor="text1"/>
        </w:rPr>
        <w:t xml:space="preserve">GAC-170, GAC-200, GAC-230, GAC-260, and GAC-290 were produced at 170, 200, 230, 260, and 290 </w:t>
      </w:r>
      <w:r w:rsidR="005A3F61" w:rsidRPr="00745F83">
        <w:rPr>
          <w:color w:val="000000" w:themeColor="text1"/>
          <w:sz w:val="24"/>
          <w:szCs w:val="24"/>
        </w:rPr>
        <w:sym w:font="Symbol" w:char="F0B0"/>
      </w:r>
      <w:r w:rsidR="005A3F61" w:rsidRPr="00745F83">
        <w:rPr>
          <w:rFonts w:ascii="Times New Roman" w:hAnsi="Times New Roman"/>
          <w:bCs/>
          <w:color w:val="000000" w:themeColor="text1"/>
        </w:rPr>
        <w:t xml:space="preserve">C in HTC process, and then activated at 700 </w:t>
      </w:r>
      <w:r w:rsidR="005A3F61" w:rsidRPr="00745F83">
        <w:rPr>
          <w:color w:val="000000" w:themeColor="text1"/>
          <w:sz w:val="24"/>
          <w:szCs w:val="24"/>
        </w:rPr>
        <w:sym w:font="Symbol" w:char="F0B0"/>
      </w:r>
      <w:r w:rsidR="005A3F61" w:rsidRPr="00745F83">
        <w:rPr>
          <w:rFonts w:ascii="Times New Roman" w:hAnsi="Times New Roman"/>
          <w:bCs/>
          <w:color w:val="000000" w:themeColor="text1"/>
        </w:rPr>
        <w:t>C for 90 min.</w:t>
      </w:r>
      <w:r w:rsidR="005A3F61" w:rsidRPr="00745F83">
        <w:rPr>
          <w:rFonts w:ascii="Times New Roman" w:hAnsi="Times New Roman"/>
          <w:color w:val="000000" w:themeColor="text1"/>
          <w:vertAlign w:val="superscript"/>
        </w:rPr>
        <w:t xml:space="preserve"> b </w:t>
      </w:r>
      <w:proofErr w:type="spellStart"/>
      <w:r w:rsidR="005A3F61" w:rsidRPr="00745F83">
        <w:rPr>
          <w:rFonts w:ascii="Times New Roman" w:hAnsi="Times New Roman"/>
          <w:bCs/>
          <w:color w:val="000000" w:themeColor="text1"/>
        </w:rPr>
        <w:t>S</w:t>
      </w:r>
      <w:r w:rsidR="005A3F61" w:rsidRPr="00745F83">
        <w:rPr>
          <w:rFonts w:ascii="Times New Roman" w:hAnsi="Times New Roman"/>
          <w:bCs/>
          <w:color w:val="000000" w:themeColor="text1"/>
          <w:vertAlign w:val="subscript"/>
        </w:rPr>
        <w:t>BET</w:t>
      </w:r>
      <w:proofErr w:type="spellEnd"/>
      <w:r w:rsidR="005A3F61" w:rsidRPr="00745F83">
        <w:rPr>
          <w:rFonts w:ascii="Times New Roman" w:hAnsi="Times New Roman"/>
          <w:bCs/>
          <w:color w:val="000000" w:themeColor="text1"/>
        </w:rPr>
        <w:t xml:space="preserve"> and V</w:t>
      </w:r>
      <w:r w:rsidR="005A3F61" w:rsidRPr="00745F83">
        <w:rPr>
          <w:rFonts w:ascii="Times New Roman" w:hAnsi="Times New Roman"/>
          <w:bCs/>
          <w:color w:val="000000" w:themeColor="text1"/>
          <w:vertAlign w:val="subscript"/>
        </w:rPr>
        <w:t>t</w:t>
      </w:r>
      <w:r w:rsidR="005A3F61" w:rsidRPr="00745F83">
        <w:rPr>
          <w:rFonts w:ascii="Times New Roman" w:hAnsi="Times New Roman"/>
          <w:bCs/>
          <w:color w:val="000000" w:themeColor="text1"/>
        </w:rPr>
        <w:t xml:space="preserve"> obtained by the </w:t>
      </w:r>
      <w:proofErr w:type="spellStart"/>
      <w:r w:rsidR="005A3F61" w:rsidRPr="00745F83">
        <w:rPr>
          <w:rFonts w:ascii="Times New Roman" w:hAnsi="Times New Roman"/>
          <w:bCs/>
          <w:color w:val="000000" w:themeColor="text1"/>
        </w:rPr>
        <w:t>Brunauer</w:t>
      </w:r>
      <w:proofErr w:type="spellEnd"/>
      <w:r w:rsidR="005A3F61" w:rsidRPr="00745F83">
        <w:rPr>
          <w:rFonts w:ascii="Times New Roman" w:hAnsi="Times New Roman"/>
          <w:bCs/>
          <w:color w:val="000000" w:themeColor="text1"/>
        </w:rPr>
        <w:t xml:space="preserve">-Emmett-Teller method. </w:t>
      </w:r>
      <w:proofErr w:type="spellStart"/>
      <w:r w:rsidR="005A3F61" w:rsidRPr="00745F83">
        <w:rPr>
          <w:rFonts w:ascii="Times New Roman" w:hAnsi="Times New Roman"/>
          <w:bCs/>
          <w:color w:val="000000" w:themeColor="text1"/>
          <w:vertAlign w:val="superscript"/>
        </w:rPr>
        <w:t>c</w:t>
      </w:r>
      <w:r w:rsidR="005A3F61" w:rsidRPr="00745F83">
        <w:rPr>
          <w:rFonts w:ascii="Times New Roman" w:hAnsi="Times New Roman"/>
          <w:color w:val="000000" w:themeColor="text1"/>
        </w:rPr>
        <w:t>S</w:t>
      </w:r>
      <w:r w:rsidR="005A3F61" w:rsidRPr="00745F83">
        <w:rPr>
          <w:rFonts w:ascii="Times New Roman" w:hAnsi="Times New Roman"/>
          <w:color w:val="000000" w:themeColor="text1"/>
          <w:vertAlign w:val="subscript"/>
        </w:rPr>
        <w:t>mic</w:t>
      </w:r>
      <w:proofErr w:type="spellEnd"/>
      <w:r w:rsidR="005A3F61" w:rsidRPr="00745F83">
        <w:rPr>
          <w:rFonts w:ascii="Times New Roman" w:hAnsi="Times New Roman"/>
          <w:color w:val="000000" w:themeColor="text1"/>
        </w:rPr>
        <w:t xml:space="preserve"> obtained by the t-plot</w:t>
      </w:r>
      <w:r w:rsidR="005A3F61" w:rsidRPr="00745F83">
        <w:rPr>
          <w:rFonts w:ascii="Times New Roman" w:hAnsi="Times New Roman"/>
          <w:bCs/>
          <w:color w:val="000000" w:themeColor="text1"/>
        </w:rPr>
        <w:t xml:space="preserve"> method.</w:t>
      </w:r>
    </w:p>
    <w:sectPr w:rsidR="004B7CEC" w:rsidRPr="00745F83" w:rsidSect="0035323A">
      <w:pgSz w:w="12242" w:h="15842"/>
      <w:pgMar w:top="1440" w:right="1440" w:bottom="1440" w:left="144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37AD8" w14:textId="77777777" w:rsidR="00EA0FA5" w:rsidRDefault="00EA0FA5">
      <w:r>
        <w:separator/>
      </w:r>
    </w:p>
  </w:endnote>
  <w:endnote w:type="continuationSeparator" w:id="0">
    <w:p w14:paraId="3E26A300" w14:textId="77777777" w:rsidR="00EA0FA5" w:rsidRDefault="00EA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838218"/>
      <w:docPartObj>
        <w:docPartGallery w:val="Page Numbers (Bottom of Page)"/>
        <w:docPartUnique/>
      </w:docPartObj>
    </w:sdtPr>
    <w:sdtEndPr/>
    <w:sdtContent>
      <w:p w14:paraId="5AAD3E62" w14:textId="77777777" w:rsidR="0073259C" w:rsidRDefault="005A3F61">
        <w:pPr>
          <w:pStyle w:val="ab"/>
          <w:jc w:val="center"/>
        </w:pPr>
        <w:r>
          <w:fldChar w:fldCharType="begin"/>
        </w:r>
        <w:r>
          <w:instrText>PAGE   \* MERGEFORMAT</w:instrText>
        </w:r>
        <w:r>
          <w:fldChar w:fldCharType="separate"/>
        </w:r>
        <w:r>
          <w:rPr>
            <w:lang w:val="zh-CN"/>
          </w:rPr>
          <w:t>2</w:t>
        </w:r>
        <w:r>
          <w:fldChar w:fldCharType="end"/>
        </w:r>
      </w:p>
    </w:sdtContent>
  </w:sdt>
  <w:p w14:paraId="433F1031" w14:textId="77777777" w:rsidR="0073259C" w:rsidRDefault="00EA0F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8B975" w14:textId="77777777" w:rsidR="00EA0FA5" w:rsidRDefault="00EA0FA5">
      <w:r>
        <w:separator/>
      </w:r>
    </w:p>
  </w:footnote>
  <w:footnote w:type="continuationSeparator" w:id="0">
    <w:p w14:paraId="36104022" w14:textId="77777777" w:rsidR="00EA0FA5" w:rsidRDefault="00EA0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3C81" w14:textId="77777777" w:rsidR="0073259C" w:rsidRDefault="00EA0F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A3F61"/>
    <w:rsid w:val="00024B4C"/>
    <w:rsid w:val="000312DD"/>
    <w:rsid w:val="000A09CC"/>
    <w:rsid w:val="0018008A"/>
    <w:rsid w:val="001C3A44"/>
    <w:rsid w:val="00231B4B"/>
    <w:rsid w:val="0028112E"/>
    <w:rsid w:val="002D1F21"/>
    <w:rsid w:val="00323867"/>
    <w:rsid w:val="00441BDB"/>
    <w:rsid w:val="00446C68"/>
    <w:rsid w:val="004621B7"/>
    <w:rsid w:val="004877FB"/>
    <w:rsid w:val="004E7478"/>
    <w:rsid w:val="00596DB0"/>
    <w:rsid w:val="005A3DE8"/>
    <w:rsid w:val="005A3F61"/>
    <w:rsid w:val="005C67EB"/>
    <w:rsid w:val="005D18B3"/>
    <w:rsid w:val="00745F83"/>
    <w:rsid w:val="007A7800"/>
    <w:rsid w:val="007B705A"/>
    <w:rsid w:val="007D00E6"/>
    <w:rsid w:val="00877829"/>
    <w:rsid w:val="008969E2"/>
    <w:rsid w:val="009172A6"/>
    <w:rsid w:val="00A21DAE"/>
    <w:rsid w:val="00A63CCF"/>
    <w:rsid w:val="00A63F37"/>
    <w:rsid w:val="00A82C73"/>
    <w:rsid w:val="00A907A4"/>
    <w:rsid w:val="00AA5CF3"/>
    <w:rsid w:val="00AD6B23"/>
    <w:rsid w:val="00BC0EF5"/>
    <w:rsid w:val="00C1585A"/>
    <w:rsid w:val="00CB448E"/>
    <w:rsid w:val="00CF1890"/>
    <w:rsid w:val="00D335A7"/>
    <w:rsid w:val="00D3570D"/>
    <w:rsid w:val="00DF5066"/>
    <w:rsid w:val="00E234BB"/>
    <w:rsid w:val="00E62B1E"/>
    <w:rsid w:val="00EA0FA5"/>
    <w:rsid w:val="00EA6B86"/>
    <w:rsid w:val="00F16058"/>
    <w:rsid w:val="00F20A1C"/>
    <w:rsid w:val="00F4695F"/>
    <w:rsid w:val="00F61046"/>
    <w:rsid w:val="00FF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36D72"/>
  <w15:chartTrackingRefBased/>
  <w15:docId w15:val="{2427D5E4-FE8C-4670-ADB2-EF0947B0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F61"/>
    <w:pPr>
      <w:widowControl w:val="0"/>
      <w:jc w:val="both"/>
    </w:pPr>
    <w:rPr>
      <w:rFonts w:ascii="Calibri" w:eastAsia="宋体" w:hAnsi="Calibri" w:cs="Times New Roman"/>
      <w:szCs w:val="21"/>
    </w:rPr>
  </w:style>
  <w:style w:type="paragraph" w:styleId="1">
    <w:name w:val="heading 1"/>
    <w:basedOn w:val="a"/>
    <w:next w:val="a"/>
    <w:link w:val="10"/>
    <w:uiPriority w:val="9"/>
    <w:qFormat/>
    <w:rsid w:val="005A3F6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A3F61"/>
    <w:pPr>
      <w:keepNext/>
      <w:keepLines/>
      <w:spacing w:before="260" w:after="260" w:line="416" w:lineRule="auto"/>
      <w:outlineLvl w:val="1"/>
    </w:pPr>
    <w:rPr>
      <w:rFonts w:eastAsia="Times New Roman"/>
      <w:b/>
      <w:bCs/>
      <w:sz w:val="24"/>
      <w:szCs w:val="32"/>
    </w:rPr>
  </w:style>
  <w:style w:type="paragraph" w:styleId="3">
    <w:name w:val="heading 3"/>
    <w:basedOn w:val="a"/>
    <w:next w:val="a"/>
    <w:link w:val="30"/>
    <w:uiPriority w:val="9"/>
    <w:unhideWhenUsed/>
    <w:qFormat/>
    <w:rsid w:val="005A3F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5A3F61"/>
    <w:rPr>
      <w:rFonts w:ascii="Calibri" w:eastAsia="宋体" w:hAnsi="Calibri" w:cs="Times New Roman"/>
      <w:b/>
      <w:bCs/>
      <w:kern w:val="44"/>
      <w:sz w:val="44"/>
      <w:szCs w:val="44"/>
    </w:rPr>
  </w:style>
  <w:style w:type="character" w:customStyle="1" w:styleId="20">
    <w:name w:val="标题 2 字符"/>
    <w:link w:val="2"/>
    <w:uiPriority w:val="9"/>
    <w:qFormat/>
    <w:rsid w:val="005A3F61"/>
    <w:rPr>
      <w:rFonts w:ascii="Calibri" w:eastAsia="Times New Roman" w:hAnsi="Calibri" w:cs="Times New Roman"/>
      <w:b/>
      <w:bCs/>
      <w:sz w:val="24"/>
      <w:szCs w:val="32"/>
    </w:rPr>
  </w:style>
  <w:style w:type="character" w:customStyle="1" w:styleId="30">
    <w:name w:val="标题 3 字符"/>
    <w:link w:val="3"/>
    <w:uiPriority w:val="9"/>
    <w:qFormat/>
    <w:rsid w:val="005A3F61"/>
    <w:rPr>
      <w:rFonts w:ascii="Calibri" w:eastAsia="宋体" w:hAnsi="Calibri" w:cs="Times New Roman"/>
      <w:b/>
      <w:bCs/>
      <w:sz w:val="32"/>
      <w:szCs w:val="32"/>
    </w:rPr>
  </w:style>
  <w:style w:type="paragraph" w:styleId="a3">
    <w:name w:val="Document Map"/>
    <w:basedOn w:val="a"/>
    <w:link w:val="a4"/>
    <w:uiPriority w:val="99"/>
    <w:semiHidden/>
    <w:unhideWhenUsed/>
    <w:qFormat/>
    <w:rsid w:val="005A3F61"/>
    <w:rPr>
      <w:rFonts w:ascii="宋体"/>
      <w:sz w:val="18"/>
      <w:szCs w:val="18"/>
    </w:rPr>
  </w:style>
  <w:style w:type="character" w:customStyle="1" w:styleId="a4">
    <w:name w:val="文档结构图 字符"/>
    <w:link w:val="a3"/>
    <w:uiPriority w:val="99"/>
    <w:semiHidden/>
    <w:qFormat/>
    <w:rsid w:val="005A3F61"/>
    <w:rPr>
      <w:rFonts w:ascii="宋体" w:eastAsia="宋体" w:hAnsi="Calibri" w:cs="Times New Roman"/>
      <w:sz w:val="18"/>
      <w:szCs w:val="18"/>
    </w:rPr>
  </w:style>
  <w:style w:type="paragraph" w:styleId="a5">
    <w:name w:val="annotation text"/>
    <w:basedOn w:val="a"/>
    <w:link w:val="a6"/>
    <w:uiPriority w:val="99"/>
    <w:unhideWhenUsed/>
    <w:qFormat/>
    <w:rsid w:val="005A3F61"/>
    <w:pPr>
      <w:jc w:val="left"/>
    </w:pPr>
  </w:style>
  <w:style w:type="character" w:customStyle="1" w:styleId="a6">
    <w:name w:val="批注文字 字符"/>
    <w:basedOn w:val="a0"/>
    <w:link w:val="a5"/>
    <w:uiPriority w:val="99"/>
    <w:qFormat/>
    <w:rsid w:val="005A3F61"/>
    <w:rPr>
      <w:rFonts w:ascii="Calibri" w:eastAsia="宋体" w:hAnsi="Calibri" w:cs="Times New Roman"/>
      <w:szCs w:val="21"/>
    </w:rPr>
  </w:style>
  <w:style w:type="paragraph" w:styleId="a7">
    <w:name w:val="Plain Text"/>
    <w:basedOn w:val="a"/>
    <w:link w:val="a8"/>
    <w:qFormat/>
    <w:rsid w:val="005A3F61"/>
    <w:rPr>
      <w:rFonts w:ascii="宋体" w:hAnsi="Courier New"/>
      <w:szCs w:val="20"/>
    </w:rPr>
  </w:style>
  <w:style w:type="character" w:customStyle="1" w:styleId="a8">
    <w:name w:val="纯文本 字符"/>
    <w:link w:val="a7"/>
    <w:qFormat/>
    <w:rsid w:val="005A3F61"/>
    <w:rPr>
      <w:rFonts w:ascii="宋体" w:eastAsia="宋体" w:hAnsi="Courier New" w:cs="Times New Roman"/>
      <w:szCs w:val="20"/>
    </w:rPr>
  </w:style>
  <w:style w:type="paragraph" w:styleId="a9">
    <w:name w:val="Balloon Text"/>
    <w:basedOn w:val="a"/>
    <w:link w:val="aa"/>
    <w:uiPriority w:val="99"/>
    <w:semiHidden/>
    <w:unhideWhenUsed/>
    <w:qFormat/>
    <w:rsid w:val="005A3F61"/>
    <w:rPr>
      <w:sz w:val="18"/>
      <w:szCs w:val="18"/>
    </w:rPr>
  </w:style>
  <w:style w:type="character" w:customStyle="1" w:styleId="aa">
    <w:name w:val="批注框文本 字符"/>
    <w:link w:val="a9"/>
    <w:uiPriority w:val="99"/>
    <w:semiHidden/>
    <w:rsid w:val="005A3F61"/>
    <w:rPr>
      <w:rFonts w:ascii="Calibri" w:eastAsia="宋体" w:hAnsi="Calibri" w:cs="Times New Roman"/>
      <w:sz w:val="18"/>
      <w:szCs w:val="18"/>
    </w:rPr>
  </w:style>
  <w:style w:type="paragraph" w:styleId="ab">
    <w:name w:val="footer"/>
    <w:basedOn w:val="a"/>
    <w:link w:val="ac"/>
    <w:uiPriority w:val="99"/>
    <w:unhideWhenUsed/>
    <w:qFormat/>
    <w:rsid w:val="005A3F61"/>
    <w:pPr>
      <w:tabs>
        <w:tab w:val="center" w:pos="4153"/>
        <w:tab w:val="right" w:pos="8306"/>
      </w:tabs>
      <w:snapToGrid w:val="0"/>
      <w:jc w:val="left"/>
    </w:pPr>
    <w:rPr>
      <w:sz w:val="18"/>
      <w:szCs w:val="18"/>
    </w:rPr>
  </w:style>
  <w:style w:type="character" w:customStyle="1" w:styleId="ac">
    <w:name w:val="页脚 字符"/>
    <w:link w:val="ab"/>
    <w:uiPriority w:val="99"/>
    <w:qFormat/>
    <w:rsid w:val="005A3F61"/>
    <w:rPr>
      <w:rFonts w:ascii="Calibri" w:eastAsia="宋体" w:hAnsi="Calibri" w:cs="Times New Roman"/>
      <w:sz w:val="18"/>
      <w:szCs w:val="18"/>
    </w:rPr>
  </w:style>
  <w:style w:type="paragraph" w:styleId="ad">
    <w:name w:val="header"/>
    <w:basedOn w:val="a"/>
    <w:link w:val="ae"/>
    <w:uiPriority w:val="99"/>
    <w:unhideWhenUsed/>
    <w:qFormat/>
    <w:rsid w:val="005A3F61"/>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qFormat/>
    <w:rsid w:val="005A3F61"/>
    <w:rPr>
      <w:rFonts w:ascii="Calibri" w:eastAsia="宋体" w:hAnsi="Calibri" w:cs="Times New Roman"/>
      <w:sz w:val="18"/>
      <w:szCs w:val="18"/>
    </w:rPr>
  </w:style>
  <w:style w:type="paragraph" w:styleId="af">
    <w:name w:val="Normal (Web)"/>
    <w:basedOn w:val="a"/>
    <w:uiPriority w:val="99"/>
    <w:semiHidden/>
    <w:unhideWhenUsed/>
    <w:qFormat/>
    <w:rsid w:val="005A3F61"/>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5"/>
    <w:next w:val="a5"/>
    <w:link w:val="af1"/>
    <w:uiPriority w:val="99"/>
    <w:semiHidden/>
    <w:unhideWhenUsed/>
    <w:qFormat/>
    <w:rsid w:val="005A3F61"/>
    <w:rPr>
      <w:b/>
      <w:bCs/>
    </w:rPr>
  </w:style>
  <w:style w:type="character" w:customStyle="1" w:styleId="af1">
    <w:name w:val="批注主题 字符"/>
    <w:link w:val="af0"/>
    <w:uiPriority w:val="99"/>
    <w:semiHidden/>
    <w:qFormat/>
    <w:rsid w:val="005A3F61"/>
    <w:rPr>
      <w:rFonts w:ascii="Calibri" w:eastAsia="宋体" w:hAnsi="Calibri" w:cs="Times New Roman"/>
      <w:b/>
      <w:bCs/>
      <w:szCs w:val="21"/>
    </w:rPr>
  </w:style>
  <w:style w:type="table" w:styleId="af2">
    <w:name w:val="Table Grid"/>
    <w:basedOn w:val="a1"/>
    <w:uiPriority w:val="59"/>
    <w:qFormat/>
    <w:rsid w:val="005A3F6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22"/>
    <w:qFormat/>
    <w:rsid w:val="005A3F61"/>
    <w:rPr>
      <w:b/>
      <w:bCs/>
    </w:rPr>
  </w:style>
  <w:style w:type="character" w:styleId="af4">
    <w:name w:val="FollowedHyperlink"/>
    <w:uiPriority w:val="99"/>
    <w:semiHidden/>
    <w:unhideWhenUsed/>
    <w:qFormat/>
    <w:rsid w:val="005A3F61"/>
    <w:rPr>
      <w:color w:val="800080"/>
      <w:u w:val="single"/>
    </w:rPr>
  </w:style>
  <w:style w:type="character" w:styleId="af5">
    <w:name w:val="line number"/>
    <w:basedOn w:val="a0"/>
    <w:uiPriority w:val="99"/>
    <w:semiHidden/>
    <w:unhideWhenUsed/>
    <w:rsid w:val="005A3F61"/>
  </w:style>
  <w:style w:type="character" w:styleId="af6">
    <w:name w:val="Hyperlink"/>
    <w:uiPriority w:val="99"/>
    <w:unhideWhenUsed/>
    <w:qFormat/>
    <w:rsid w:val="005A3F61"/>
    <w:rPr>
      <w:color w:val="0000FF"/>
      <w:u w:val="single"/>
    </w:rPr>
  </w:style>
  <w:style w:type="character" w:styleId="af7">
    <w:name w:val="annotation reference"/>
    <w:uiPriority w:val="99"/>
    <w:semiHidden/>
    <w:unhideWhenUsed/>
    <w:qFormat/>
    <w:rsid w:val="005A3F61"/>
    <w:rPr>
      <w:sz w:val="21"/>
      <w:szCs w:val="21"/>
    </w:rPr>
  </w:style>
  <w:style w:type="character" w:styleId="af8">
    <w:name w:val="Placeholder Text"/>
    <w:uiPriority w:val="99"/>
    <w:semiHidden/>
    <w:qFormat/>
    <w:rsid w:val="005A3F61"/>
    <w:rPr>
      <w:color w:val="808080"/>
    </w:rPr>
  </w:style>
  <w:style w:type="paragraph" w:customStyle="1" w:styleId="EndNoteBibliographyTitle">
    <w:name w:val="EndNote Bibliography Title"/>
    <w:basedOn w:val="a"/>
    <w:link w:val="EndNoteBibliographyTitleChar"/>
    <w:qFormat/>
    <w:rsid w:val="005A3F61"/>
    <w:pPr>
      <w:jc w:val="center"/>
    </w:pPr>
    <w:rPr>
      <w:rFonts w:ascii="Times New Roman" w:hAnsi="Times New Roman"/>
      <w:sz w:val="20"/>
    </w:rPr>
  </w:style>
  <w:style w:type="character" w:customStyle="1" w:styleId="EndNoteBibliographyTitleChar">
    <w:name w:val="EndNote Bibliography Title Char"/>
    <w:link w:val="EndNoteBibliographyTitle"/>
    <w:qFormat/>
    <w:rsid w:val="005A3F61"/>
    <w:rPr>
      <w:rFonts w:ascii="Times New Roman" w:eastAsia="宋体" w:hAnsi="Times New Roman" w:cs="Times New Roman"/>
      <w:sz w:val="20"/>
      <w:szCs w:val="21"/>
    </w:rPr>
  </w:style>
  <w:style w:type="paragraph" w:customStyle="1" w:styleId="EndNoteBibliography">
    <w:name w:val="EndNote Bibliography"/>
    <w:basedOn w:val="a"/>
    <w:link w:val="EndNoteBibliographyChar"/>
    <w:qFormat/>
    <w:rsid w:val="005A3F61"/>
    <w:rPr>
      <w:rFonts w:ascii="Times New Roman" w:hAnsi="Times New Roman"/>
      <w:sz w:val="20"/>
    </w:rPr>
  </w:style>
  <w:style w:type="character" w:customStyle="1" w:styleId="EndNoteBibliographyChar">
    <w:name w:val="EndNote Bibliography Char"/>
    <w:link w:val="EndNoteBibliography"/>
    <w:qFormat/>
    <w:rsid w:val="005A3F61"/>
    <w:rPr>
      <w:rFonts w:ascii="Times New Roman" w:eastAsia="宋体" w:hAnsi="Times New Roman" w:cs="Times New Roman"/>
      <w:sz w:val="20"/>
      <w:szCs w:val="21"/>
    </w:rPr>
  </w:style>
  <w:style w:type="paragraph" w:styleId="af9">
    <w:name w:val="List Paragraph"/>
    <w:basedOn w:val="a"/>
    <w:uiPriority w:val="34"/>
    <w:qFormat/>
    <w:rsid w:val="005A3F61"/>
    <w:pPr>
      <w:ind w:firstLineChars="200" w:firstLine="420"/>
    </w:pPr>
  </w:style>
  <w:style w:type="character" w:customStyle="1" w:styleId="EndNoteBibliography0">
    <w:name w:val="EndNote Bibliography 字符"/>
    <w:qFormat/>
    <w:rsid w:val="005A3F61"/>
    <w:rPr>
      <w:rFonts w:ascii="等线" w:eastAsia="等线" w:hAnsi="等线"/>
      <w:kern w:val="2"/>
      <w:szCs w:val="22"/>
    </w:rPr>
  </w:style>
  <w:style w:type="paragraph" w:customStyle="1" w:styleId="11">
    <w:name w:val="修订1"/>
    <w:hidden/>
    <w:uiPriority w:val="99"/>
    <w:semiHidden/>
    <w:qFormat/>
    <w:rsid w:val="005A3F61"/>
    <w:rPr>
      <w:rFonts w:ascii="Calibri" w:eastAsia="宋体" w:hAnsi="Calibri" w:cs="Times New Roman"/>
      <w:szCs w:val="21"/>
    </w:rPr>
  </w:style>
  <w:style w:type="character" w:customStyle="1" w:styleId="italic">
    <w:name w:val="italic"/>
    <w:basedOn w:val="a0"/>
    <w:qFormat/>
    <w:rsid w:val="005A3F61"/>
  </w:style>
  <w:style w:type="character" w:customStyle="1" w:styleId="refsource">
    <w:name w:val="refsource"/>
    <w:basedOn w:val="a0"/>
    <w:qFormat/>
    <w:rsid w:val="005A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hangsc@fudan.edu.cn"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89E0-B5E4-46F0-B933-FE4DCA1D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26</Pages>
  <Words>6468</Words>
  <Characters>36870</Characters>
  <Application>Microsoft Office Word</Application>
  <DocSecurity>0</DocSecurity>
  <Lines>307</Lines>
  <Paragraphs>86</Paragraphs>
  <ScaleCrop>false</ScaleCrop>
  <Company/>
  <LinksUpToDate>false</LinksUpToDate>
  <CharactersWithSpaces>43252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Fengbo Yu</dc:creator>
  <cp:keywords/>
  <dc:description/>
  <cp:lastModifiedBy>Fengbo Yu</cp:lastModifiedBy>
  <cp:revision>224</cp:revision>
  <dcterms:created xsi:type="dcterms:W3CDTF">2020-05-14T15:01:00Z</dcterms:created>
  <dcterms:modified xsi:type="dcterms:W3CDTF">2020-05-15T17:52:00Z</dcterms:modified>
</cp:coreProperties>
</file>