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A09A1" w14:textId="77777777" w:rsidR="000354BA" w:rsidRPr="008E160E" w:rsidRDefault="000354BA" w:rsidP="00B94DAF">
      <w:pPr>
        <w:pStyle w:val="AT"/>
      </w:pPr>
      <w:bookmarkStart w:id="0" w:name="_GoBack"/>
      <w:bookmarkEnd w:id="0"/>
      <w:r>
        <w:t xml:space="preserve">User testing digital, multimedia information to inform </w:t>
      </w:r>
      <w:r w:rsidRPr="008E160E">
        <w:t>children</w:t>
      </w:r>
      <w:r>
        <w:t xml:space="preserve">, adolescents </w:t>
      </w:r>
      <w:r w:rsidRPr="008E160E">
        <w:t xml:space="preserve">and their </w:t>
      </w:r>
      <w:r>
        <w:t>parents</w:t>
      </w:r>
      <w:r w:rsidRPr="008E160E">
        <w:t xml:space="preserve"> </w:t>
      </w:r>
      <w:r>
        <w:t>about healthcare trials</w:t>
      </w:r>
    </w:p>
    <w:p w14:paraId="2DF014EB" w14:textId="77777777" w:rsidR="000354BA" w:rsidRPr="00B94DAF" w:rsidRDefault="000354BA" w:rsidP="00B94DAF">
      <w:pPr>
        <w:pStyle w:val="ABKWH"/>
        <w:rPr>
          <w:i/>
        </w:rPr>
      </w:pPr>
      <w:r w:rsidRPr="00B94DAF">
        <w:t xml:space="preserve">Abstract </w:t>
      </w:r>
    </w:p>
    <w:p w14:paraId="6E5F5462" w14:textId="77777777" w:rsidR="000354BA" w:rsidRPr="00544861" w:rsidRDefault="000354BA" w:rsidP="00E40297">
      <w:pPr>
        <w:pStyle w:val="ABKW"/>
      </w:pPr>
      <w:r>
        <w:t xml:space="preserve">Digital, </w:t>
      </w:r>
      <w:r w:rsidRPr="00544861">
        <w:t xml:space="preserve">multimedia information resources containing text, video, animation and pictures </w:t>
      </w:r>
      <w:r>
        <w:t xml:space="preserve">are a promising alternative to written participant information materials designed to inform </w:t>
      </w:r>
      <w:r w:rsidRPr="00544861">
        <w:t>children, adolescents and parents about</w:t>
      </w:r>
      <w:r>
        <w:t xml:space="preserve"> healthcare</w:t>
      </w:r>
      <w:r w:rsidRPr="00544861">
        <w:t xml:space="preserve"> trials</w:t>
      </w:r>
      <w:r>
        <w:t xml:space="preserve">, but little research has tested whether they are fit for purpose. This study employed a consecutive groups design and user testing questionnaire to assess whether participants were able to find and understand key information in multimedia resources. Two rounds of testing were completed. In each round, seven children aged 7- 11 tested the MMI with a parent; six adolescents aged 12-17 and seven parents tested the MMI independently.  After round one, the resources were revised based on participant scores, behaviour and feedback. </w:t>
      </w:r>
      <w:r w:rsidRPr="00544861">
        <w:t xml:space="preserve">Round one identified problems with 2/10 </w:t>
      </w:r>
      <w:r>
        <w:t xml:space="preserve">information </w:t>
      </w:r>
      <w:r w:rsidRPr="00544861">
        <w:t>items (length of trial; use of insulin pump)</w:t>
      </w:r>
      <w:r>
        <w:t>;</w:t>
      </w:r>
      <w:r w:rsidRPr="00544861">
        <w:t xml:space="preserve"> only </w:t>
      </w:r>
      <w:r>
        <w:t>3/20</w:t>
      </w:r>
      <w:r w:rsidRPr="00544861">
        <w:t xml:space="preserve"> participants </w:t>
      </w:r>
      <w:r>
        <w:t xml:space="preserve">could </w:t>
      </w:r>
      <w:r w:rsidRPr="00544861">
        <w:t xml:space="preserve">locate all information </w:t>
      </w:r>
      <w:r>
        <w:t xml:space="preserve">items </w:t>
      </w:r>
      <w:r w:rsidRPr="00544861">
        <w:t>without difficulty. After revisions, 14</w:t>
      </w:r>
      <w:r>
        <w:t>/20</w:t>
      </w:r>
      <w:r w:rsidRPr="00544861">
        <w:t xml:space="preserve"> participants scored a clear round. </w:t>
      </w:r>
      <w:r>
        <w:t xml:space="preserve">Information </w:t>
      </w:r>
      <w:r w:rsidRPr="00544861">
        <w:t>comprehension was high</w:t>
      </w:r>
      <w:r>
        <w:t>:</w:t>
      </w:r>
      <w:r w:rsidRPr="00544861">
        <w:t xml:space="preserve"> 96% understood in round one</w:t>
      </w:r>
      <w:r>
        <w:t>;</w:t>
      </w:r>
      <w:r w:rsidRPr="00544861">
        <w:t xml:space="preserve"> 99% in round two. Participant feedback </w:t>
      </w:r>
      <w:r>
        <w:t xml:space="preserve">on </w:t>
      </w:r>
      <w:r w:rsidRPr="00544861">
        <w:t xml:space="preserve">the multimedia resources was positive, </w:t>
      </w:r>
      <w:r>
        <w:t>al</w:t>
      </w:r>
      <w:r w:rsidRPr="00544861">
        <w:t xml:space="preserve">though </w:t>
      </w:r>
      <w:r>
        <w:t xml:space="preserve">presentation </w:t>
      </w:r>
      <w:r w:rsidRPr="00544861">
        <w:t>preferences varied.</w:t>
      </w:r>
      <w:r>
        <w:t xml:space="preserve"> </w:t>
      </w:r>
      <w:r w:rsidRPr="00544861">
        <w:t>User testing was employed successfully with children, adolescents and parents to identify issues with, and improve, multimedia resources</w:t>
      </w:r>
      <w:r>
        <w:t xml:space="preserve"> developed to inform potential healthcare trial participants.</w:t>
      </w:r>
    </w:p>
    <w:p w14:paraId="5A352BB6" w14:textId="77777777" w:rsidR="000354BA" w:rsidRPr="00544861" w:rsidRDefault="000354BA" w:rsidP="00B94DAF">
      <w:pPr>
        <w:pStyle w:val="ABKW"/>
      </w:pPr>
    </w:p>
    <w:p w14:paraId="44DAC58D" w14:textId="77777777" w:rsidR="000354BA" w:rsidRPr="00544861" w:rsidRDefault="000354BA" w:rsidP="00B94DAF">
      <w:pPr>
        <w:pStyle w:val="ABKW"/>
      </w:pPr>
    </w:p>
    <w:p w14:paraId="17D9834C" w14:textId="77777777" w:rsidR="000354BA" w:rsidRDefault="000354BA" w:rsidP="00B94DAF">
      <w:pPr>
        <w:pStyle w:val="ABKWH"/>
      </w:pPr>
      <w:r w:rsidRPr="00B94DAF">
        <w:t>Key words</w:t>
      </w:r>
    </w:p>
    <w:p w14:paraId="0E8EC29E" w14:textId="77777777" w:rsidR="000354BA" w:rsidRDefault="000354BA" w:rsidP="00B94DAF">
      <w:pPr>
        <w:pStyle w:val="ABKW"/>
      </w:pPr>
      <w:r>
        <w:t>M</w:t>
      </w:r>
      <w:r w:rsidRPr="00544861">
        <w:t>ultimedia information, website, children, adolescents, parents, user testing, trials, patient information</w:t>
      </w:r>
      <w:r>
        <w:t>, education, informed consent</w:t>
      </w:r>
    </w:p>
    <w:p w14:paraId="15CCF03B" w14:textId="77777777" w:rsidR="000354BA" w:rsidRDefault="000354BA" w:rsidP="004934F3">
      <w:pPr>
        <w:spacing w:line="360" w:lineRule="auto"/>
        <w:rPr>
          <w:rFonts w:cstheme="minorHAnsi"/>
        </w:rPr>
      </w:pPr>
    </w:p>
    <w:p w14:paraId="7228D030" w14:textId="77777777" w:rsidR="000354BA" w:rsidRDefault="000354BA" w:rsidP="004934F3">
      <w:pPr>
        <w:spacing w:line="360" w:lineRule="auto"/>
        <w:rPr>
          <w:rFonts w:cstheme="minorHAnsi"/>
          <w:b/>
        </w:rPr>
      </w:pPr>
    </w:p>
    <w:p w14:paraId="22C7A997" w14:textId="77777777" w:rsidR="000354BA" w:rsidRDefault="000354BA" w:rsidP="004934F3">
      <w:pPr>
        <w:spacing w:line="360" w:lineRule="auto"/>
        <w:rPr>
          <w:rFonts w:cstheme="minorHAnsi"/>
          <w:b/>
        </w:rPr>
        <w:sectPr w:rsidR="000354BA">
          <w:footerReference w:type="default" r:id="rId7"/>
          <w:pgSz w:w="11906" w:h="16838"/>
          <w:pgMar w:top="1440" w:right="1440" w:bottom="1440" w:left="1440" w:header="708" w:footer="708" w:gutter="0"/>
          <w:cols w:space="708"/>
          <w:docGrid w:linePitch="360"/>
        </w:sectPr>
      </w:pPr>
    </w:p>
    <w:p w14:paraId="60C1CBE9" w14:textId="77777777" w:rsidR="000354BA" w:rsidRPr="0051403B" w:rsidRDefault="000354BA" w:rsidP="0051403B">
      <w:pPr>
        <w:pStyle w:val="H1"/>
      </w:pPr>
      <w:r w:rsidRPr="0051403B">
        <w:lastRenderedPageBreak/>
        <w:t xml:space="preserve">Introduction </w:t>
      </w:r>
    </w:p>
    <w:p w14:paraId="05B8A37B" w14:textId="526D33D1" w:rsidR="000354BA" w:rsidRPr="002A1B92" w:rsidRDefault="000354BA" w:rsidP="004B3B48">
      <w:pPr>
        <w:pStyle w:val="TEXTIND"/>
      </w:pPr>
      <w:r w:rsidRPr="002A1B92">
        <w:t xml:space="preserve">Randomised control trials (RCTs) </w:t>
      </w:r>
      <w:r>
        <w:t xml:space="preserve">potentially </w:t>
      </w:r>
      <w:r w:rsidRPr="002A1B92">
        <w:t>provid</w:t>
      </w:r>
      <w:r>
        <w:t xml:space="preserve">e </w:t>
      </w:r>
      <w:r w:rsidRPr="002A1B92">
        <w:t>unbiased evidence</w:t>
      </w:r>
      <w:r>
        <w:t xml:space="preserve"> of effectiveness</w:t>
      </w:r>
      <w:r w:rsidRPr="002A1B92">
        <w:t xml:space="preserve"> </w:t>
      </w:r>
      <w:r>
        <w:rPr>
          <w:noProof/>
        </w:rPr>
        <w:t>(Ross et al., 1999; Treweek et al., 2013)</w:t>
      </w:r>
      <w:r w:rsidRPr="002A1B92">
        <w:t xml:space="preserve">. </w:t>
      </w:r>
      <w:r>
        <w:t>P</w:t>
      </w:r>
      <w:r w:rsidRPr="002A1B92">
        <w:t>otential participants must be given</w:t>
      </w:r>
      <w:r>
        <w:t xml:space="preserve"> sufficient </w:t>
      </w:r>
      <w:r w:rsidRPr="002A1B92">
        <w:t xml:space="preserve">information about the trial, </w:t>
      </w:r>
      <w:r>
        <w:t>traditionally</w:t>
      </w:r>
      <w:r w:rsidRPr="002A1B92">
        <w:t xml:space="preserve"> via printed </w:t>
      </w:r>
      <w:r>
        <w:t>p</w:t>
      </w:r>
      <w:r w:rsidRPr="002A1B92">
        <w:t xml:space="preserve">articipant </w:t>
      </w:r>
      <w:r>
        <w:t>i</w:t>
      </w:r>
      <w:r w:rsidRPr="002A1B92">
        <w:t xml:space="preserve">nformation </w:t>
      </w:r>
      <w:r>
        <w:t>s</w:t>
      </w:r>
      <w:r w:rsidRPr="002A1B92">
        <w:t>heet</w:t>
      </w:r>
      <w:r>
        <w:t>s</w:t>
      </w:r>
      <w:r w:rsidRPr="002A1B92">
        <w:t xml:space="preserve"> (PIS)</w:t>
      </w:r>
      <w:r>
        <w:t>, to inform their decision about participation</w:t>
      </w:r>
      <w:r w:rsidRPr="002A1B92">
        <w:t xml:space="preserve"> </w:t>
      </w:r>
      <w:r>
        <w:rPr>
          <w:noProof/>
        </w:rPr>
        <w:t>(World Medical Association (WMA, 2013)</w:t>
      </w:r>
      <w:r w:rsidRPr="002A1B92">
        <w:t xml:space="preserve">. </w:t>
      </w:r>
      <w:r>
        <w:t xml:space="preserve">This requirement is one of a number which must be met in order for participant consent to be deemed valid; consent must also be voluntarily given by a person with capacity </w:t>
      </w:r>
      <w:r>
        <w:rPr>
          <w:noProof/>
        </w:rPr>
        <w:t>(Health Research Authority</w:t>
      </w:r>
      <w:r w:rsidR="003B4869">
        <w:rPr>
          <w:noProof/>
        </w:rPr>
        <w:t>, 2018</w:t>
      </w:r>
      <w:r w:rsidR="00DF11EB">
        <w:rPr>
          <w:noProof/>
        </w:rPr>
        <w:t>a</w:t>
      </w:r>
      <w:r>
        <w:rPr>
          <w:noProof/>
        </w:rPr>
        <w:t>)</w:t>
      </w:r>
      <w:r>
        <w:t xml:space="preserve">. </w:t>
      </w:r>
      <w:r w:rsidRPr="002A1B92">
        <w:t xml:space="preserve">In paediatric trials </w:t>
      </w:r>
      <w:r>
        <w:t xml:space="preserve">children and adolescents deemed competent provide consent; when not, </w:t>
      </w:r>
      <w:r w:rsidRPr="002A1B92">
        <w:t>parents or legal guardians consent for the child and, where appropriate, the child assent</w:t>
      </w:r>
      <w:r>
        <w:t>s</w:t>
      </w:r>
      <w:r w:rsidRPr="002A1B92">
        <w:t xml:space="preserve"> </w:t>
      </w:r>
      <w:r>
        <w:rPr>
          <w:noProof/>
        </w:rPr>
        <w:t>(Health Research Authority</w:t>
      </w:r>
      <w:r w:rsidR="003B4869">
        <w:rPr>
          <w:noProof/>
        </w:rPr>
        <w:t>, 2018</w:t>
      </w:r>
      <w:r w:rsidR="00DF11EB">
        <w:rPr>
          <w:noProof/>
        </w:rPr>
        <w:t>b</w:t>
      </w:r>
      <w:r>
        <w:rPr>
          <w:noProof/>
        </w:rPr>
        <w:t>)</w:t>
      </w:r>
      <w:r w:rsidRPr="002A1B92">
        <w:t xml:space="preserve">. </w:t>
      </w:r>
      <w:r>
        <w:t xml:space="preserve">Indeed </w:t>
      </w:r>
      <w:r w:rsidRPr="002A1B92">
        <w:t>research indicat</w:t>
      </w:r>
      <w:r>
        <w:t xml:space="preserve">es </w:t>
      </w:r>
      <w:r w:rsidRPr="002A1B92">
        <w:t xml:space="preserve">that children prefer to be informed and involved in </w:t>
      </w:r>
      <w:r>
        <w:t>healthcare</w:t>
      </w:r>
      <w:r w:rsidRPr="002A1B92">
        <w:t xml:space="preserve"> decision-making </w:t>
      </w:r>
      <w:r>
        <w:rPr>
          <w:noProof/>
        </w:rPr>
        <w:t>(Baker et al., 2013; Grootens-Wiegers et al., 2015)</w:t>
      </w:r>
      <w:r w:rsidRPr="002A1B92">
        <w:t>.</w:t>
      </w:r>
      <w:r>
        <w:t xml:space="preserve"> Therefore, i</w:t>
      </w:r>
      <w:r w:rsidRPr="002A1B92">
        <w:t xml:space="preserve">t is crucial that </w:t>
      </w:r>
      <w:r>
        <w:t xml:space="preserve">accessible </w:t>
      </w:r>
      <w:r w:rsidRPr="002A1B92">
        <w:t xml:space="preserve">information is </w:t>
      </w:r>
      <w:r>
        <w:t xml:space="preserve">provided </w:t>
      </w:r>
      <w:r>
        <w:rPr>
          <w:noProof/>
        </w:rPr>
        <w:t>(Health Research Authority</w:t>
      </w:r>
      <w:r w:rsidR="003B4869">
        <w:rPr>
          <w:noProof/>
        </w:rPr>
        <w:t>, 2018</w:t>
      </w:r>
      <w:r w:rsidR="00DF11EB">
        <w:rPr>
          <w:noProof/>
        </w:rPr>
        <w:t>b</w:t>
      </w:r>
      <w:r>
        <w:rPr>
          <w:noProof/>
        </w:rPr>
        <w:t>; Hunter and Pierscionek, 2007)</w:t>
      </w:r>
      <w:r>
        <w:t>.</w:t>
      </w:r>
    </w:p>
    <w:p w14:paraId="17646680" w14:textId="1F9B7118" w:rsidR="000354BA" w:rsidRPr="002A1B92" w:rsidRDefault="000354BA" w:rsidP="004B3B48">
      <w:pPr>
        <w:pStyle w:val="TEXTIND"/>
      </w:pPr>
      <w:r>
        <w:t>However p</w:t>
      </w:r>
      <w:r w:rsidRPr="002A1B92">
        <w:t>articipant</w:t>
      </w:r>
      <w:r>
        <w:t>s do not always</w:t>
      </w:r>
      <w:r w:rsidRPr="002A1B92">
        <w:t xml:space="preserve"> understand</w:t>
      </w:r>
      <w:r>
        <w:t xml:space="preserve"> </w:t>
      </w:r>
      <w:r w:rsidRPr="002A1B92">
        <w:t>key trial concepts</w:t>
      </w:r>
      <w:r>
        <w:t>,</w:t>
      </w:r>
      <w:r w:rsidRPr="002A1B92">
        <w:t xml:space="preserve"> such as their right to refuse </w:t>
      </w:r>
      <w:r>
        <w:t xml:space="preserve">or withdraw from research </w:t>
      </w:r>
      <w:r>
        <w:rPr>
          <w:noProof/>
        </w:rPr>
        <w:t>(Cox et al., 2006; Tam et al., 2015)</w:t>
      </w:r>
      <w:r>
        <w:t xml:space="preserve">. Even </w:t>
      </w:r>
      <w:r w:rsidRPr="002A1B92">
        <w:t>when prospective participants feel informed</w:t>
      </w:r>
      <w:r>
        <w:t xml:space="preserve"> (as indicated by participant ratings of their own understanding)</w:t>
      </w:r>
      <w:r w:rsidRPr="002A1B92">
        <w:t xml:space="preserve">, they </w:t>
      </w:r>
      <w:r>
        <w:t xml:space="preserve">may not </w:t>
      </w:r>
      <w:r w:rsidRPr="002A1B92">
        <w:t>recall important details such as</w:t>
      </w:r>
      <w:r>
        <w:t xml:space="preserve"> the trial aim and </w:t>
      </w:r>
      <w:r w:rsidRPr="002A1B92">
        <w:t>duration</w:t>
      </w:r>
      <w:r>
        <w:t xml:space="preserve"> </w:t>
      </w:r>
      <w:r>
        <w:rPr>
          <w:noProof/>
        </w:rPr>
        <w:t>(Jefford and Moore, 2008; McCarty et al., 2007)</w:t>
      </w:r>
      <w:r w:rsidRPr="002A1B92">
        <w:t xml:space="preserve">. </w:t>
      </w:r>
      <w:r>
        <w:t>I</w:t>
      </w:r>
      <w:r w:rsidRPr="002A1B92">
        <w:t xml:space="preserve">n paediatric trials children, adolescents and </w:t>
      </w:r>
      <w:r>
        <w:t>their parents</w:t>
      </w:r>
      <w:r w:rsidRPr="002A1B92">
        <w:t xml:space="preserve"> </w:t>
      </w:r>
      <w:r>
        <w:t xml:space="preserve">may </w:t>
      </w:r>
      <w:r w:rsidRPr="002A1B92">
        <w:t>find it more difficult than adult participants to comprehend trial information</w:t>
      </w:r>
      <w:r>
        <w:t xml:space="preserve"> </w:t>
      </w:r>
      <w:r>
        <w:rPr>
          <w:noProof/>
        </w:rPr>
        <w:t>(Barfield and Church, 2005; Simon et al., 2004)</w:t>
      </w:r>
      <w:r>
        <w:t xml:space="preserve">, for example those making decisions about a paediatric clinical trial were less able to correctly answer questions regarding the meaning of randomisation and voluntariness </w:t>
      </w:r>
      <w:r>
        <w:rPr>
          <w:noProof/>
        </w:rPr>
        <w:t>(Simon et al., 2004)</w:t>
      </w:r>
      <w:r>
        <w:t xml:space="preserve">. This lack of understanding is one of many factors which could impact negatively </w:t>
      </w:r>
      <w:r w:rsidRPr="002A1B92">
        <w:t>on informed consent</w:t>
      </w:r>
      <w:r>
        <w:t xml:space="preserve">, </w:t>
      </w:r>
      <w:r w:rsidRPr="002A1B92">
        <w:t xml:space="preserve">recruitment, </w:t>
      </w:r>
      <w:r>
        <w:t xml:space="preserve">protocol fidelity and </w:t>
      </w:r>
      <w:r w:rsidRPr="002A1B92">
        <w:t xml:space="preserve">retention </w:t>
      </w:r>
      <w:r>
        <w:rPr>
          <w:noProof/>
        </w:rPr>
        <w:t>(Hallinan et al., 2016; Jefford et al., 2011; Ross et al., 1999; Stryker et al., 2006)</w:t>
      </w:r>
      <w:r w:rsidRPr="002A1B92">
        <w:t xml:space="preserve">. </w:t>
      </w:r>
      <w:r>
        <w:t xml:space="preserve">For example a participant who does not fully understand the requirements of the trial may be more likely to withdraw from it due to unanticipated demands. </w:t>
      </w:r>
    </w:p>
    <w:p w14:paraId="01BCF48D" w14:textId="13ADDA77" w:rsidR="000354BA" w:rsidRPr="002A1B92" w:rsidRDefault="000354BA" w:rsidP="004B3B48">
      <w:pPr>
        <w:pStyle w:val="TEXTIND"/>
      </w:pPr>
      <w:r w:rsidRPr="002A1B92">
        <w:t>Typical</w:t>
      </w:r>
      <w:r>
        <w:t xml:space="preserve"> </w:t>
      </w:r>
      <w:r w:rsidRPr="002A1B92">
        <w:t xml:space="preserve">printed </w:t>
      </w:r>
      <w:r>
        <w:t>PIS are</w:t>
      </w:r>
      <w:r w:rsidRPr="002A1B92">
        <w:t xml:space="preserve"> consistently criticised </w:t>
      </w:r>
      <w:r>
        <w:t xml:space="preserve">as </w:t>
      </w:r>
      <w:r w:rsidRPr="002A1B92">
        <w:t xml:space="preserve">too long and complex </w:t>
      </w:r>
      <w:r>
        <w:rPr>
          <w:noProof/>
        </w:rPr>
        <w:t>(Caldwell et al., 2012)</w:t>
      </w:r>
      <w:r w:rsidRPr="002A1B92">
        <w:t xml:space="preserve">. </w:t>
      </w:r>
      <w:r>
        <w:t xml:space="preserve">For </w:t>
      </w:r>
      <w:r w:rsidRPr="002A1B92">
        <w:t>adult</w:t>
      </w:r>
      <w:r>
        <w:t>s</w:t>
      </w:r>
      <w:r w:rsidRPr="002A1B92">
        <w:t xml:space="preserve"> the US National Institutes of Health recommends materials should be written at an 11</w:t>
      </w:r>
      <w:r>
        <w:t xml:space="preserve"> to </w:t>
      </w:r>
      <w:r w:rsidRPr="002A1B92">
        <w:t>12 year old</w:t>
      </w:r>
      <w:r>
        <w:t xml:space="preserve"> reading level</w:t>
      </w:r>
      <w:r w:rsidRPr="002A1B92">
        <w:t xml:space="preserve"> </w:t>
      </w:r>
      <w:r>
        <w:rPr>
          <w:noProof/>
        </w:rPr>
        <w:t>(Health, 2013)</w:t>
      </w:r>
      <w:r w:rsidRPr="002A1B92">
        <w:t xml:space="preserve">, </w:t>
      </w:r>
      <w:r>
        <w:t xml:space="preserve">a recommendation not always met </w:t>
      </w:r>
      <w:r>
        <w:rPr>
          <w:noProof/>
        </w:rPr>
        <w:t>(Eltorai et al., 2015; Ennis and Wykes, 2016; Sheppard et al., 2014; Simonds et al., 2017; Terblanche and Burgess, 2010)</w:t>
      </w:r>
      <w:r w:rsidRPr="002A1B92">
        <w:t xml:space="preserve">. </w:t>
      </w:r>
      <w:r>
        <w:t xml:space="preserve">PIS for </w:t>
      </w:r>
      <w:r w:rsidRPr="002A1B92">
        <w:t>child</w:t>
      </w:r>
      <w:r>
        <w:t>ren</w:t>
      </w:r>
      <w:r w:rsidRPr="002A1B92">
        <w:t xml:space="preserve"> and adolescent</w:t>
      </w:r>
      <w:r>
        <w:t>s</w:t>
      </w:r>
      <w:r w:rsidRPr="002A1B92">
        <w:t xml:space="preserve"> </w:t>
      </w:r>
      <w:r>
        <w:t>a</w:t>
      </w:r>
      <w:r w:rsidRPr="002A1B92">
        <w:t xml:space="preserve">re often simplified, </w:t>
      </w:r>
      <w:r>
        <w:t xml:space="preserve">but may </w:t>
      </w:r>
      <w:r w:rsidRPr="002A1B92">
        <w:t xml:space="preserve">still </w:t>
      </w:r>
      <w:r>
        <w:t xml:space="preserve">be </w:t>
      </w:r>
      <w:r w:rsidRPr="002A1B92">
        <w:t>too complex</w:t>
      </w:r>
      <w:r>
        <w:t xml:space="preserve"> for the intended age group </w:t>
      </w:r>
      <w:r>
        <w:rPr>
          <w:noProof/>
        </w:rPr>
        <w:t>(Ford et al., 2007; Grootens-Wiegers et al., 2015; Grossman et al., 1994)</w:t>
      </w:r>
      <w:r w:rsidRPr="002A1B92">
        <w:t xml:space="preserve">. </w:t>
      </w:r>
      <w:r>
        <w:t xml:space="preserve">A recent study involving researchers and participants highlighted a need for research into the best approach for delivering trial information </w:t>
      </w:r>
      <w:r>
        <w:rPr>
          <w:noProof/>
        </w:rPr>
        <w:t>(Healy et al., 2018)</w:t>
      </w:r>
      <w:r>
        <w:t>. One</w:t>
      </w:r>
      <w:r w:rsidRPr="002A1B92">
        <w:t xml:space="preserve"> promising alternative is </w:t>
      </w:r>
      <w:r>
        <w:t xml:space="preserve">digital, </w:t>
      </w:r>
      <w:r w:rsidRPr="002A1B92">
        <w:t>multimedia information resource</w:t>
      </w:r>
      <w:r>
        <w:t xml:space="preserve">s (MMIs): websites combining text, videos, animations and pictures. Child and adult participants may </w:t>
      </w:r>
      <w:r w:rsidRPr="002A1B92">
        <w:t>prefer</w:t>
      </w:r>
      <w:r>
        <w:t xml:space="preserve"> MMIs</w:t>
      </w:r>
      <w:r w:rsidRPr="002A1B92">
        <w:t xml:space="preserve"> </w:t>
      </w:r>
      <w:r>
        <w:t xml:space="preserve">over print </w:t>
      </w:r>
      <w:r>
        <w:rPr>
          <w:noProof/>
        </w:rPr>
        <w:t>(Baker et al., 2013; Nishimura et al., 2013; O'Lonergan and Forster-Harwood, 2011)</w:t>
      </w:r>
      <w:r w:rsidRPr="002A1B92">
        <w:t xml:space="preserve"> and </w:t>
      </w:r>
      <w:r>
        <w:t xml:space="preserve">they </w:t>
      </w:r>
      <w:r w:rsidRPr="002A1B92">
        <w:t xml:space="preserve">can improve </w:t>
      </w:r>
      <w:r>
        <w:t xml:space="preserve">trial </w:t>
      </w:r>
      <w:r w:rsidRPr="002A1B92">
        <w:t>understanding</w:t>
      </w:r>
      <w:r>
        <w:t>,</w:t>
      </w:r>
      <w:r w:rsidRPr="002A1B92">
        <w:t xml:space="preserve"> particularly </w:t>
      </w:r>
      <w:r>
        <w:t xml:space="preserve">by </w:t>
      </w:r>
      <w:r w:rsidRPr="002A1B92">
        <w:t xml:space="preserve">children </w:t>
      </w:r>
      <w:r>
        <w:rPr>
          <w:noProof/>
        </w:rPr>
        <w:t>(O'Lonergan and Forster-Harwood, 2011; Tait et al., 2015)</w:t>
      </w:r>
      <w:r w:rsidRPr="002A1B92">
        <w:t xml:space="preserve">. </w:t>
      </w:r>
      <w:r>
        <w:t xml:space="preserve">Current evidence suggests that one in three internet users around the world is a child or adolescent, </w:t>
      </w:r>
      <w:r>
        <w:rPr>
          <w:noProof/>
        </w:rPr>
        <w:t>(UNICEF, 2017)</w:t>
      </w:r>
      <w:r w:rsidRPr="001D4A0D">
        <w:t xml:space="preserve"> </w:t>
      </w:r>
      <w:r>
        <w:t xml:space="preserve">although literacy rates and internet access vary considerably. </w:t>
      </w:r>
      <w:r w:rsidRPr="002A1B92">
        <w:t xml:space="preserve"> </w:t>
      </w:r>
      <w:r>
        <w:t xml:space="preserve">Nevertheless current </w:t>
      </w:r>
      <w:r w:rsidRPr="002A1B92">
        <w:t xml:space="preserve">everyday use of digital </w:t>
      </w:r>
      <w:r>
        <w:t>devices by a large number of children and adolescents</w:t>
      </w:r>
      <w:r w:rsidRPr="002A1B92">
        <w:t xml:space="preserve"> </w:t>
      </w:r>
      <w:r>
        <w:t xml:space="preserve">means that </w:t>
      </w:r>
      <w:r w:rsidRPr="002A1B92">
        <w:t xml:space="preserve">MMIs </w:t>
      </w:r>
      <w:r>
        <w:t xml:space="preserve">may offer greater </w:t>
      </w:r>
      <w:r w:rsidRPr="002A1B92">
        <w:t>familiar</w:t>
      </w:r>
      <w:r>
        <w:t xml:space="preserve">ity and </w:t>
      </w:r>
      <w:r w:rsidRPr="002A1B92">
        <w:t>accessib</w:t>
      </w:r>
      <w:r>
        <w:t>ility than written content.</w:t>
      </w:r>
    </w:p>
    <w:p w14:paraId="48FE739A" w14:textId="129D83C8" w:rsidR="000354BA" w:rsidRDefault="000354BA" w:rsidP="004B3B48">
      <w:pPr>
        <w:pStyle w:val="TEXTIND"/>
      </w:pPr>
      <w:r w:rsidRPr="002A1B92">
        <w:t>The TRECA (TRials Engagement in Children and Adolescents) study</w:t>
      </w:r>
      <w:r>
        <w:t xml:space="preserve"> has two phases. The first phase involved the development and user testing of prototype MMIs designed to </w:t>
      </w:r>
      <w:r>
        <w:lastRenderedPageBreak/>
        <w:t>provide information to children, adolescents and parents when invited to participate in healthcare trials, the second involves</w:t>
      </w:r>
      <w:r w:rsidRPr="002A1B92">
        <w:t xml:space="preserve"> </w:t>
      </w:r>
      <w:r>
        <w:t>embedding trial-specific versions of the MMIs in six healthcare trials, to evaluate whether they can improve recruitment and retention to trials, and users’ quality of decision-making</w:t>
      </w:r>
      <w:r w:rsidRPr="002A1B92">
        <w:t xml:space="preserve"> </w:t>
      </w:r>
      <w:r>
        <w:rPr>
          <w:noProof/>
        </w:rPr>
        <w:t>(Martin-Kerry et al., 2017)</w:t>
      </w:r>
      <w:r w:rsidRPr="002A1B92">
        <w:t xml:space="preserve">. In </w:t>
      </w:r>
      <w:r>
        <w:t xml:space="preserve">the first part of </w:t>
      </w:r>
      <w:r w:rsidRPr="002A1B92">
        <w:t>TRECA</w:t>
      </w:r>
      <w:r>
        <w:t xml:space="preserve"> (Phase one)</w:t>
      </w:r>
      <w:r w:rsidRPr="002A1B92">
        <w:t xml:space="preserve"> two age-appropriate prototype MMIs</w:t>
      </w:r>
      <w:r w:rsidRPr="00DF2344">
        <w:t xml:space="preserve"> </w:t>
      </w:r>
      <w:r>
        <w:t>were developed</w:t>
      </w:r>
      <w:r w:rsidRPr="002A1B92">
        <w:t xml:space="preserve"> (one for children</w:t>
      </w:r>
      <w:r>
        <w:t xml:space="preserve"> aged approximately 5-11 years</w:t>
      </w:r>
      <w:r w:rsidRPr="002A1B92">
        <w:t xml:space="preserve"> and their parents – MMI</w:t>
      </w:r>
      <w:r>
        <w:t>-</w:t>
      </w:r>
      <w:r w:rsidRPr="002A1B92">
        <w:t xml:space="preserve">1; </w:t>
      </w:r>
      <w:r>
        <w:t xml:space="preserve">and another </w:t>
      </w:r>
      <w:r w:rsidRPr="002A1B92">
        <w:t xml:space="preserve">for adolescents </w:t>
      </w:r>
      <w:r>
        <w:t>aged approximately 12-17 years</w:t>
      </w:r>
      <w:r w:rsidRPr="002A1B92">
        <w:t xml:space="preserve"> and parents – MMI</w:t>
      </w:r>
      <w:r>
        <w:t>-</w:t>
      </w:r>
      <w:r w:rsidRPr="002A1B92">
        <w:t xml:space="preserve">2). </w:t>
      </w:r>
      <w:r>
        <w:t>The aim of this aspect of the TRECA study was</w:t>
      </w:r>
      <w:r w:rsidR="00061D14">
        <w:t xml:space="preserve"> </w:t>
      </w:r>
      <w:r>
        <w:t>to user test the prototype MMIs to ensure they are easy to use and understand</w:t>
      </w:r>
      <w:r w:rsidR="0079035E">
        <w:t>,</w:t>
      </w:r>
      <w:r>
        <w:t xml:space="preserve"> prior to their use in TRECA Phase 2.</w:t>
      </w:r>
    </w:p>
    <w:p w14:paraId="64A5C57E" w14:textId="20FF056B" w:rsidR="000354BA" w:rsidRPr="002A1B92" w:rsidRDefault="000354BA" w:rsidP="004B3B48">
      <w:pPr>
        <w:pStyle w:val="TEXTIND"/>
      </w:pPr>
      <w:r>
        <w:t xml:space="preserve"> User testing is</w:t>
      </w:r>
      <w:r w:rsidRPr="002A1B92">
        <w:t xml:space="preserve"> an iterative process in which changes are made to an information resource in response to data obtained </w:t>
      </w:r>
      <w:r>
        <w:rPr>
          <w:noProof/>
        </w:rPr>
        <w:t>(Raynor et al., 2011)</w:t>
      </w:r>
      <w:r w:rsidRPr="002A1B92">
        <w:t xml:space="preserve">. Potential problems </w:t>
      </w:r>
      <w:r>
        <w:t>can be</w:t>
      </w:r>
      <w:r w:rsidRPr="002A1B92">
        <w:t xml:space="preserve"> identified by asking participants to locate and demonstrate</w:t>
      </w:r>
      <w:r>
        <w:t xml:space="preserve"> </w:t>
      </w:r>
      <w:r w:rsidRPr="002A1B92">
        <w:t>understanding of key information</w:t>
      </w:r>
      <w:r>
        <w:t xml:space="preserve"> items</w:t>
      </w:r>
      <w:r w:rsidRPr="002A1B92">
        <w:t xml:space="preserve">; </w:t>
      </w:r>
      <w:r>
        <w:t xml:space="preserve">revisions </w:t>
      </w:r>
      <w:r w:rsidRPr="002A1B92">
        <w:t>are based on how easy or difficult participants find the</w:t>
      </w:r>
      <w:r>
        <w:t>se</w:t>
      </w:r>
      <w:r w:rsidRPr="002A1B92">
        <w:t xml:space="preserve"> tasks </w:t>
      </w:r>
      <w:r>
        <w:rPr>
          <w:noProof/>
        </w:rPr>
        <w:t>(Knapp et al., 2009a; Knapp et al., 2009b;</w:t>
      </w:r>
      <w:r w:rsidR="003B4869">
        <w:rPr>
          <w:noProof/>
        </w:rPr>
        <w:t xml:space="preserve"> Knapp et al., 2010; </w:t>
      </w:r>
      <w:r>
        <w:rPr>
          <w:noProof/>
        </w:rPr>
        <w:t>Knapp et al., 2011; Raynor et al., 2011; Raynor, 2013)</w:t>
      </w:r>
      <w:r w:rsidRPr="002A1B92">
        <w:t xml:space="preserve">. </w:t>
      </w:r>
      <w:r>
        <w:t xml:space="preserve">Whilst the ability of user testing to increase recruitment to trials has been questioned </w:t>
      </w:r>
      <w:r>
        <w:rPr>
          <w:noProof/>
        </w:rPr>
        <w:t>(Treweek et al., 2018)</w:t>
      </w:r>
      <w:r>
        <w:t xml:space="preserve">, it </w:t>
      </w:r>
      <w:r w:rsidRPr="002A1B92">
        <w:t>has successfully improve</w:t>
      </w:r>
      <w:r>
        <w:t>d</w:t>
      </w:r>
      <w:r w:rsidRPr="002A1B92">
        <w:t xml:space="preserve"> printed medicine leaflets </w:t>
      </w:r>
      <w:r>
        <w:rPr>
          <w:noProof/>
        </w:rPr>
        <w:t>(Raynor et al., 2011; Raynor, 2013; Yamamoto et al., 2017)</w:t>
      </w:r>
      <w:r>
        <w:t xml:space="preserve">, </w:t>
      </w:r>
      <w:r w:rsidRPr="002A1B92">
        <w:t xml:space="preserve">clinical trial information </w:t>
      </w:r>
      <w:r>
        <w:rPr>
          <w:noProof/>
        </w:rPr>
        <w:t xml:space="preserve">(Knapp et al., 2009a; Knapp et al., 2009b; </w:t>
      </w:r>
      <w:r w:rsidR="00710B5E">
        <w:rPr>
          <w:noProof/>
        </w:rPr>
        <w:t xml:space="preserve">Knapp et al., 2010; </w:t>
      </w:r>
      <w:r>
        <w:rPr>
          <w:noProof/>
        </w:rPr>
        <w:t>Knapp et al., 2011; Man et al., 2015)</w:t>
      </w:r>
      <w:r w:rsidRPr="002A1B92">
        <w:t xml:space="preserve">, booklets </w:t>
      </w:r>
      <w:r>
        <w:t xml:space="preserve">to </w:t>
      </w:r>
      <w:r w:rsidRPr="002A1B92">
        <w:t>facilitat</w:t>
      </w:r>
      <w:r>
        <w:t xml:space="preserve">e patient-clinician </w:t>
      </w:r>
      <w:r w:rsidRPr="002A1B92">
        <w:t xml:space="preserve">communication </w:t>
      </w:r>
      <w:r>
        <w:rPr>
          <w:noProof/>
        </w:rPr>
        <w:t>(Ahmed et al., 2014)</w:t>
      </w:r>
      <w:r>
        <w:t xml:space="preserve"> and a website to inform adolescents’ self-management of haemophilia </w:t>
      </w:r>
      <w:r>
        <w:rPr>
          <w:noProof/>
        </w:rPr>
        <w:t>(Breakey et al., 2013)</w:t>
      </w:r>
      <w:r w:rsidRPr="002A1B92">
        <w:t xml:space="preserve">. </w:t>
      </w:r>
    </w:p>
    <w:p w14:paraId="46966EDB" w14:textId="77777777" w:rsidR="000354BA" w:rsidRDefault="000354BA" w:rsidP="004934F3">
      <w:pPr>
        <w:spacing w:line="360" w:lineRule="auto"/>
        <w:rPr>
          <w:rFonts w:cstheme="minorHAnsi"/>
          <w:b/>
        </w:rPr>
        <w:sectPr w:rsidR="000354BA">
          <w:pgSz w:w="11906" w:h="16838"/>
          <w:pgMar w:top="1440" w:right="1440" w:bottom="1440" w:left="1440" w:header="708" w:footer="708" w:gutter="0"/>
          <w:cols w:space="708"/>
          <w:docGrid w:linePitch="360"/>
        </w:sectPr>
      </w:pPr>
    </w:p>
    <w:p w14:paraId="1427999C" w14:textId="77777777" w:rsidR="000354BA" w:rsidRPr="0051403B" w:rsidRDefault="000354BA" w:rsidP="0051403B">
      <w:pPr>
        <w:pStyle w:val="H1"/>
      </w:pPr>
      <w:r w:rsidRPr="0051403B">
        <w:t>Method</w:t>
      </w:r>
    </w:p>
    <w:p w14:paraId="4E3CA52D" w14:textId="77777777" w:rsidR="000354BA" w:rsidRPr="0051403B" w:rsidRDefault="000354BA" w:rsidP="0051403B">
      <w:pPr>
        <w:pStyle w:val="H2"/>
        <w:rPr>
          <w:sz w:val="24"/>
        </w:rPr>
      </w:pPr>
      <w:r w:rsidRPr="0051403B">
        <w:t>Participants</w:t>
      </w:r>
    </w:p>
    <w:p w14:paraId="07998F56" w14:textId="098F45C2" w:rsidR="000354BA" w:rsidRPr="002A1B92" w:rsidRDefault="000354BA" w:rsidP="00726309">
      <w:pPr>
        <w:pStyle w:val="TEXTIND"/>
      </w:pPr>
      <w:r>
        <w:t>P</w:t>
      </w:r>
      <w:r w:rsidRPr="002A1B92">
        <w:t>articipants were recruited through secondary schools in northern England</w:t>
      </w:r>
      <w:r>
        <w:t xml:space="preserve">, </w:t>
      </w:r>
      <w:r w:rsidRPr="002A1B92">
        <w:t>investigator networks and publicity flyers.</w:t>
      </w:r>
      <w:r>
        <w:t xml:space="preserve"> To approximately </w:t>
      </w:r>
      <w:r w:rsidRPr="002A1B92">
        <w:t>match the</w:t>
      </w:r>
      <w:r>
        <w:t xml:space="preserve"> MMIs’</w:t>
      </w:r>
      <w:r w:rsidRPr="002A1B92">
        <w:t xml:space="preserve"> target age-groups, participants user testing prototype MMI</w:t>
      </w:r>
      <w:r>
        <w:t>-</w:t>
      </w:r>
      <w:r w:rsidRPr="002A1B92">
        <w:t xml:space="preserve">1 were </w:t>
      </w:r>
      <w:r>
        <w:t xml:space="preserve">7-11 </w:t>
      </w:r>
      <w:r w:rsidRPr="002A1B92">
        <w:t>years</w:t>
      </w:r>
      <w:r>
        <w:t xml:space="preserve"> old</w:t>
      </w:r>
      <w:r w:rsidRPr="002A1B92">
        <w:t xml:space="preserve"> (accompanied by a parent)</w:t>
      </w:r>
      <w:r>
        <w:t xml:space="preserve">; </w:t>
      </w:r>
      <w:r w:rsidRPr="002A1B92">
        <w:t>for prototype MMI</w:t>
      </w:r>
      <w:r>
        <w:t>-</w:t>
      </w:r>
      <w:r w:rsidRPr="002A1B92">
        <w:t xml:space="preserve">2 </w:t>
      </w:r>
      <w:r>
        <w:t xml:space="preserve">participants were </w:t>
      </w:r>
      <w:r w:rsidRPr="002A1B92">
        <w:t xml:space="preserve">adolescents </w:t>
      </w:r>
      <w:r>
        <w:t xml:space="preserve">aged 12-17 </w:t>
      </w:r>
      <w:r w:rsidRPr="002A1B92">
        <w:t>years and parents of adolescents. Adolescents and parents tested prototype MMI</w:t>
      </w:r>
      <w:r>
        <w:t>-</w:t>
      </w:r>
      <w:r w:rsidRPr="002A1B92">
        <w:t>2 separately</w:t>
      </w:r>
      <w:r>
        <w:t>,</w:t>
      </w:r>
      <w:r w:rsidRPr="002A1B92">
        <w:t xml:space="preserve"> acknowledg</w:t>
      </w:r>
      <w:r>
        <w:t>ing</w:t>
      </w:r>
      <w:r w:rsidRPr="002A1B92">
        <w:t xml:space="preserve"> </w:t>
      </w:r>
      <w:r>
        <w:t xml:space="preserve">adolescents’ greater </w:t>
      </w:r>
      <w:r w:rsidRPr="002A1B92">
        <w:t xml:space="preserve">independence </w:t>
      </w:r>
      <w:r>
        <w:t>in decision-making</w:t>
      </w:r>
      <w:r w:rsidRPr="002A1B92">
        <w:t>.</w:t>
      </w:r>
      <w:r>
        <w:t xml:space="preserve"> </w:t>
      </w:r>
    </w:p>
    <w:p w14:paraId="291C7D82" w14:textId="77777777" w:rsidR="000354BA" w:rsidRPr="002A1B92" w:rsidRDefault="000354BA" w:rsidP="00726309">
      <w:pPr>
        <w:pStyle w:val="TEXTIND"/>
      </w:pPr>
      <w:r w:rsidRPr="002A1B92">
        <w:t>User testing produces its most valid</w:t>
      </w:r>
      <w:r>
        <w:t>,</w:t>
      </w:r>
      <w:r w:rsidRPr="002A1B92">
        <w:t xml:space="preserve"> insightful data when participants are potential information users without significant relevant prior knowledge or experience </w:t>
      </w:r>
      <w:r>
        <w:rPr>
          <w:noProof/>
        </w:rPr>
        <w:t>(Knapp et al., 2009a)</w:t>
      </w:r>
      <w:r w:rsidRPr="002A1B92">
        <w:t>, thus participants did not have</w:t>
      </w:r>
      <w:r>
        <w:t xml:space="preserve"> type 1 diabetes (the focus of the prototype MMIs)</w:t>
      </w:r>
      <w:r w:rsidRPr="002A1B92">
        <w:t xml:space="preserve">. </w:t>
      </w:r>
      <w:r>
        <w:t xml:space="preserve">Similarly, </w:t>
      </w:r>
      <w:r w:rsidRPr="002A1B92">
        <w:t>new participants were recruited for each user testing</w:t>
      </w:r>
      <w:r>
        <w:t xml:space="preserve"> round</w:t>
      </w:r>
      <w:r w:rsidRPr="002A1B92">
        <w:t xml:space="preserve">. </w:t>
      </w:r>
      <w:r>
        <w:t>P</w:t>
      </w:r>
      <w:r w:rsidRPr="002A1B92">
        <w:t xml:space="preserve">articipants were purposively sampled </w:t>
      </w:r>
      <w:r>
        <w:t xml:space="preserve">(i.e. targeted for recruitment in response to the characteristics of participants already recruited) </w:t>
      </w:r>
      <w:r w:rsidRPr="002A1B92">
        <w:t xml:space="preserve">to attempt to ensure </w:t>
      </w:r>
      <w:r>
        <w:t xml:space="preserve">maximum </w:t>
      </w:r>
      <w:r w:rsidRPr="002A1B92">
        <w:t xml:space="preserve">variation in age, sex and educational </w:t>
      </w:r>
      <w:r>
        <w:t>attainment (reading age was not assessed)</w:t>
      </w:r>
      <w:r w:rsidRPr="002A1B92">
        <w:t>.</w:t>
      </w:r>
      <w:r>
        <w:t xml:space="preserve"> Participants aged 7-15 years old gave assent; a parent provided consent. Other participants provided consent.  Each p</w:t>
      </w:r>
      <w:r w:rsidRPr="002A1B92">
        <w:t xml:space="preserve">articipant </w:t>
      </w:r>
      <w:r>
        <w:t xml:space="preserve">received </w:t>
      </w:r>
      <w:r w:rsidRPr="002A1B92">
        <w:t xml:space="preserve">a £10 voucher to compensate their time. </w:t>
      </w:r>
    </w:p>
    <w:p w14:paraId="45079E99" w14:textId="77777777" w:rsidR="000354BA" w:rsidRPr="0051403B" w:rsidRDefault="000354BA" w:rsidP="0051403B">
      <w:pPr>
        <w:pStyle w:val="H2"/>
      </w:pPr>
      <w:r w:rsidRPr="0051403B">
        <w:t>Tested materials</w:t>
      </w:r>
    </w:p>
    <w:p w14:paraId="505C1A2A" w14:textId="77777777" w:rsidR="000354BA" w:rsidRPr="002A1B92" w:rsidRDefault="000354BA" w:rsidP="00BB3F51">
      <w:pPr>
        <w:pStyle w:val="TEXTIND"/>
      </w:pPr>
      <w:r>
        <w:t>The tested p</w:t>
      </w:r>
      <w:r w:rsidRPr="002A1B92">
        <w:t xml:space="preserve">rototype MMIs were </w:t>
      </w:r>
      <w:r>
        <w:t>intended for</w:t>
      </w:r>
      <w:r w:rsidRPr="002A1B92">
        <w:t xml:space="preserve"> younger children and their parents (MMI</w:t>
      </w:r>
      <w:r>
        <w:t>-</w:t>
      </w:r>
      <w:r w:rsidRPr="002A1B92">
        <w:t>1) and adolescents and parents (MMI</w:t>
      </w:r>
      <w:r>
        <w:t>-</w:t>
      </w:r>
      <w:r w:rsidRPr="002A1B92">
        <w:t xml:space="preserve">2). </w:t>
      </w:r>
      <w:r>
        <w:t>Both</w:t>
      </w:r>
      <w:r w:rsidRPr="002A1B92">
        <w:t xml:space="preserve"> prototype MMIs contain</w:t>
      </w:r>
      <w:r>
        <w:t>ed</w:t>
      </w:r>
      <w:r w:rsidRPr="002A1B92">
        <w:t xml:space="preserve"> trial</w:t>
      </w:r>
      <w:r>
        <w:t>-</w:t>
      </w:r>
      <w:r w:rsidRPr="002A1B92">
        <w:t>generic content (e.g. explanations of randomisation and research design) and trial</w:t>
      </w:r>
      <w:r>
        <w:t>-</w:t>
      </w:r>
      <w:r w:rsidRPr="002A1B92">
        <w:t>specific content (e.g. procedures</w:t>
      </w:r>
      <w:r>
        <w:t xml:space="preserve">, </w:t>
      </w:r>
      <w:r w:rsidRPr="002A1B92">
        <w:t>risks)</w:t>
      </w:r>
      <w:r>
        <w:t xml:space="preserve"> intended </w:t>
      </w:r>
      <w:r w:rsidRPr="002A1B92">
        <w:t>to be informative yet engagin</w:t>
      </w:r>
      <w:r>
        <w:t>g. Example trial-specific content was developed for the prototypes based on SCIPI (</w:t>
      </w:r>
      <w:r w:rsidRPr="002A1B92">
        <w:t>Subcutaneous Insulin: Pumps or Injections</w:t>
      </w:r>
      <w:r>
        <w:t>), a recently-completed insulin delivery</w:t>
      </w:r>
      <w:r w:rsidRPr="002A1B92">
        <w:t xml:space="preserve"> trial</w:t>
      </w:r>
      <w:r>
        <w:t xml:space="preserve"> recruiting children and young people with type 1 diabetes </w:t>
      </w:r>
      <w:r>
        <w:rPr>
          <w:noProof/>
        </w:rPr>
        <w:t>(Blair et al., 2015)</w:t>
      </w:r>
      <w:r w:rsidRPr="002A1B92">
        <w:t xml:space="preserve">. </w:t>
      </w:r>
      <w:r>
        <w:t>All information from the SCIPI trial PIS was incorporated into the MMIs.</w:t>
      </w:r>
      <w:r w:rsidRPr="002A1B92">
        <w:t xml:space="preserve"> Video content was developed </w:t>
      </w:r>
      <w:r>
        <w:t>from i</w:t>
      </w:r>
      <w:r w:rsidRPr="002A1B92">
        <w:t>nterview</w:t>
      </w:r>
      <w:r>
        <w:t xml:space="preserve">s with four people from the </w:t>
      </w:r>
      <w:r w:rsidRPr="002A1B92">
        <w:t xml:space="preserve">SCIPI trial </w:t>
      </w:r>
      <w:r>
        <w:t>(child and adolescent participants</w:t>
      </w:r>
      <w:r w:rsidRPr="002A1B92">
        <w:t xml:space="preserve">, a </w:t>
      </w:r>
      <w:r>
        <w:t xml:space="preserve">participant’s </w:t>
      </w:r>
      <w:r w:rsidRPr="002A1B92">
        <w:t>parent and a clinician</w:t>
      </w:r>
      <w:r>
        <w:t>)</w:t>
      </w:r>
      <w:r w:rsidRPr="002A1B92">
        <w:t xml:space="preserve">. </w:t>
      </w:r>
    </w:p>
    <w:p w14:paraId="78649B24" w14:textId="69C8EAF2" w:rsidR="000354BA" w:rsidRPr="002A1B92" w:rsidRDefault="000354BA" w:rsidP="00726309">
      <w:pPr>
        <w:pStyle w:val="TEXTIND"/>
      </w:pPr>
      <w:r w:rsidRPr="002A1B92">
        <w:t>The MMIs</w:t>
      </w:r>
      <w:r>
        <w:t>, animations and videos were</w:t>
      </w:r>
      <w:r w:rsidRPr="002A1B92">
        <w:t xml:space="preserve"> </w:t>
      </w:r>
      <w:r>
        <w:t xml:space="preserve">developed in collaboration with </w:t>
      </w:r>
      <w:r w:rsidRPr="002A1B92">
        <w:t xml:space="preserve">a </w:t>
      </w:r>
      <w:r>
        <w:t xml:space="preserve">UK commercial </w:t>
      </w:r>
      <w:r w:rsidRPr="002A1B92">
        <w:t xml:space="preserve">digital </w:t>
      </w:r>
      <w:r>
        <w:t>company, Morph (www.morph.co.uk)</w:t>
      </w:r>
      <w:r w:rsidRPr="002A1B92">
        <w:t xml:space="preserve">. Both prototype MMIs </w:t>
      </w:r>
      <w:r>
        <w:t xml:space="preserve">comprise </w:t>
      </w:r>
      <w:r w:rsidRPr="002A1B92">
        <w:t xml:space="preserve">a home page and five additional </w:t>
      </w:r>
      <w:r>
        <w:t>tabs:</w:t>
      </w:r>
      <w:r w:rsidRPr="002A1B92">
        <w:t xml:space="preserve"> ‘About the trial’, ‘Taking part’, ‘After the trial’, ‘Questions’ </w:t>
      </w:r>
      <w:r>
        <w:t xml:space="preserve">and </w:t>
      </w:r>
      <w:r w:rsidRPr="002A1B92">
        <w:t>‘Contact</w:t>
      </w:r>
      <w:r>
        <w:t>’</w:t>
      </w:r>
      <w:r w:rsidRPr="002A1B92">
        <w:t xml:space="preserve">. The </w:t>
      </w:r>
      <w:r>
        <w:t>first three</w:t>
      </w:r>
      <w:r w:rsidRPr="002A1B92">
        <w:t xml:space="preserve"> </w:t>
      </w:r>
      <w:r>
        <w:t>tabs</w:t>
      </w:r>
      <w:r w:rsidRPr="002A1B92">
        <w:t xml:space="preserve"> have sub</w:t>
      </w:r>
      <w:r>
        <w:t>tabs</w:t>
      </w:r>
      <w:r w:rsidRPr="002A1B92">
        <w:t xml:space="preserve"> </w:t>
      </w:r>
      <w:r>
        <w:t>for additional</w:t>
      </w:r>
      <w:r w:rsidRPr="002A1B92">
        <w:t xml:space="preserve"> information. </w:t>
      </w:r>
      <w:r>
        <w:t>Both MMIs contained the same information; MMI-1 used simpler text and brighter colours to appeal to younger children</w:t>
      </w:r>
      <w:r w:rsidRPr="002A1B92">
        <w:t xml:space="preserve">. The </w:t>
      </w:r>
      <w:r>
        <w:t>p</w:t>
      </w:r>
      <w:r w:rsidRPr="002A1B92">
        <w:t>rototype MMIs w</w:t>
      </w:r>
      <w:r>
        <w:t>ere</w:t>
      </w:r>
      <w:r w:rsidRPr="002A1B92">
        <w:t xml:space="preserve"> informed by the </w:t>
      </w:r>
      <w:r>
        <w:t xml:space="preserve">needs and </w:t>
      </w:r>
      <w:r w:rsidRPr="002A1B92">
        <w:t xml:space="preserve">preferences of children and adolescents with long-term health conditions, their parents, and clinicians involved in </w:t>
      </w:r>
      <w:r>
        <w:t xml:space="preserve">paediatric </w:t>
      </w:r>
      <w:r w:rsidRPr="002A1B92">
        <w:t>research</w:t>
      </w:r>
      <w:r>
        <w:t xml:space="preserve"> </w:t>
      </w:r>
      <w:r>
        <w:rPr>
          <w:noProof/>
        </w:rPr>
        <w:t>(Martin-Kerry, 2018)</w:t>
      </w:r>
      <w:r w:rsidRPr="002A1B92">
        <w:t>.</w:t>
      </w:r>
      <w:r>
        <w:t xml:space="preserve"> During initial development of the MMIs (prior to user testing) it was identified that the reading level of the draft text was too demanding and it was simplified using readability software and feedback from an education professional (SH) with expertise in text comprehension. The development of the MMIs is reported </w:t>
      </w:r>
      <w:r w:rsidRPr="002A1B92">
        <w:t>elsewhere</w:t>
      </w:r>
      <w:r>
        <w:t xml:space="preserve"> </w:t>
      </w:r>
      <w:r>
        <w:rPr>
          <w:noProof/>
        </w:rPr>
        <w:t>(Martin-Kerry</w:t>
      </w:r>
      <w:r w:rsidR="00BB7DA3">
        <w:rPr>
          <w:noProof/>
        </w:rPr>
        <w:t xml:space="preserve"> et al</w:t>
      </w:r>
      <w:r w:rsidR="00302B6C">
        <w:rPr>
          <w:noProof/>
        </w:rPr>
        <w:t>.</w:t>
      </w:r>
      <w:r>
        <w:rPr>
          <w:noProof/>
        </w:rPr>
        <w:t>, 2018)</w:t>
      </w:r>
      <w:r>
        <w:t>.</w:t>
      </w:r>
    </w:p>
    <w:p w14:paraId="46A0A4C5" w14:textId="77777777" w:rsidR="000354BA" w:rsidRDefault="000354BA" w:rsidP="00726309">
      <w:pPr>
        <w:pStyle w:val="TEXTIND"/>
      </w:pPr>
      <w:r>
        <w:t>During</w:t>
      </w:r>
      <w:r w:rsidRPr="002A1B92">
        <w:t xml:space="preserve"> user testing</w:t>
      </w:r>
      <w:r>
        <w:t>,</w:t>
      </w:r>
      <w:r w:rsidRPr="002A1B92">
        <w:t xml:space="preserve"> the MMIs were displayed on a laptop or desktop computer, </w:t>
      </w:r>
      <w:r>
        <w:t>al</w:t>
      </w:r>
      <w:r w:rsidRPr="002A1B92">
        <w:t xml:space="preserve">though they can </w:t>
      </w:r>
      <w:r>
        <w:t xml:space="preserve">also </w:t>
      </w:r>
      <w:r w:rsidRPr="002A1B92">
        <w:t xml:space="preserve">be viewed on </w:t>
      </w:r>
      <w:r>
        <w:t>a tablet computer or mobile phone</w:t>
      </w:r>
      <w:r w:rsidRPr="002A1B92">
        <w:t xml:space="preserve">. </w:t>
      </w:r>
    </w:p>
    <w:p w14:paraId="1BDDFA9A" w14:textId="77777777" w:rsidR="000354BA" w:rsidRPr="0051403B" w:rsidRDefault="000354BA" w:rsidP="0051403B">
      <w:pPr>
        <w:pStyle w:val="H2"/>
      </w:pPr>
      <w:r w:rsidRPr="0051403B">
        <w:t>Procedure</w:t>
      </w:r>
    </w:p>
    <w:p w14:paraId="2DE3A20A" w14:textId="77777777" w:rsidR="000354BA" w:rsidRPr="002A1B92" w:rsidRDefault="000354BA" w:rsidP="00726309">
      <w:pPr>
        <w:pStyle w:val="TEXTIND"/>
      </w:pPr>
      <w:r>
        <w:t>T</w:t>
      </w:r>
      <w:r w:rsidRPr="002A1B92">
        <w:t xml:space="preserve">he researcher (RS) </w:t>
      </w:r>
      <w:r>
        <w:t xml:space="preserve">first </w:t>
      </w:r>
      <w:r w:rsidRPr="002A1B92">
        <w:t>communicated with participants to build rapport</w:t>
      </w:r>
      <w:r>
        <w:t xml:space="preserve">, before explaining that </w:t>
      </w:r>
      <w:r w:rsidRPr="002A1B92">
        <w:t xml:space="preserve">after interacting with </w:t>
      </w:r>
      <w:r>
        <w:t>the</w:t>
      </w:r>
      <w:r w:rsidRPr="002A1B92">
        <w:t xml:space="preserve"> prototype MMI, </w:t>
      </w:r>
      <w:r>
        <w:t>they</w:t>
      </w:r>
      <w:r w:rsidRPr="002A1B92">
        <w:t xml:space="preserve"> would be asked about </w:t>
      </w:r>
      <w:r>
        <w:t>its content</w:t>
      </w:r>
      <w:r w:rsidRPr="002A1B92">
        <w:t xml:space="preserve">. They were reassured that user testing </w:t>
      </w:r>
      <w:r>
        <w:t>assesses</w:t>
      </w:r>
      <w:r w:rsidRPr="002A1B92">
        <w:t xml:space="preserve"> the MMIs, not</w:t>
      </w:r>
      <w:r>
        <w:t xml:space="preserve"> </w:t>
      </w:r>
      <w:r w:rsidRPr="002A1B92">
        <w:t xml:space="preserve">participants. </w:t>
      </w:r>
      <w:r>
        <w:t xml:space="preserve">Sessions took place at a time and location convenient to the participant (either at home, at school or at the university). </w:t>
      </w:r>
    </w:p>
    <w:p w14:paraId="10CC2709" w14:textId="77777777" w:rsidR="000354BA" w:rsidRPr="0051403B" w:rsidRDefault="000354BA" w:rsidP="0051403B">
      <w:pPr>
        <w:pStyle w:val="H3"/>
      </w:pPr>
      <w:r w:rsidRPr="0051403B">
        <w:t>Testing of the original MMIs</w:t>
      </w:r>
    </w:p>
    <w:p w14:paraId="0302501A" w14:textId="77777777" w:rsidR="000354BA" w:rsidRPr="002A1B92" w:rsidRDefault="000354BA" w:rsidP="00726309">
      <w:pPr>
        <w:pStyle w:val="TEXTIND"/>
      </w:pPr>
      <w:r w:rsidRPr="002A1B92">
        <w:t xml:space="preserve">Participants were allowed </w:t>
      </w:r>
      <w:r>
        <w:t xml:space="preserve">up to </w:t>
      </w:r>
      <w:r w:rsidRPr="002A1B92">
        <w:t>15 minutes</w:t>
      </w:r>
      <w:r>
        <w:t xml:space="preserve"> (timed by the researcher using a stopwatch)</w:t>
      </w:r>
      <w:r w:rsidRPr="002A1B92">
        <w:t xml:space="preserve"> to interact with the prototype MMI; participants informed the researcher when they had finished (if sooner). </w:t>
      </w:r>
      <w:r>
        <w:t>The researcher then asked p</w:t>
      </w:r>
      <w:r w:rsidRPr="002A1B92">
        <w:t xml:space="preserve">articipants </w:t>
      </w:r>
      <w:r>
        <w:t>ten</w:t>
      </w:r>
      <w:r w:rsidRPr="002A1B92">
        <w:t xml:space="preserve"> questions in a fixed order (Table 1)</w:t>
      </w:r>
      <w:r>
        <w:t xml:space="preserve"> </w:t>
      </w:r>
      <w:r w:rsidRPr="002A1B92">
        <w:t xml:space="preserve">based on key information </w:t>
      </w:r>
      <w:r>
        <w:t xml:space="preserve">items </w:t>
      </w:r>
      <w:r w:rsidRPr="002A1B92">
        <w:t xml:space="preserve">in the MMIs; </w:t>
      </w:r>
      <w:r>
        <w:t xml:space="preserve">the </w:t>
      </w:r>
      <w:r w:rsidRPr="002A1B92">
        <w:t xml:space="preserve">question order </w:t>
      </w:r>
      <w:r>
        <w:t xml:space="preserve">deliberately did not reflect the order of information presentation in the MMIs. </w:t>
      </w:r>
    </w:p>
    <w:p w14:paraId="0AC7A208" w14:textId="472853A4" w:rsidR="000354BA" w:rsidRPr="002A1B92" w:rsidRDefault="000354BA" w:rsidP="00726309">
      <w:pPr>
        <w:pStyle w:val="TEXTIND"/>
      </w:pPr>
      <w:r>
        <w:t xml:space="preserve">For each question </w:t>
      </w:r>
      <w:r w:rsidRPr="002A1B92">
        <w:t xml:space="preserve">participants </w:t>
      </w:r>
      <w:r>
        <w:t>located</w:t>
      </w:r>
      <w:r w:rsidRPr="002A1B92">
        <w:t xml:space="preserve"> the required information in the prototype MMI, then explain</w:t>
      </w:r>
      <w:r>
        <w:t>ed</w:t>
      </w:r>
      <w:r w:rsidRPr="002A1B92">
        <w:t xml:space="preserve"> what </w:t>
      </w:r>
      <w:r>
        <w:t xml:space="preserve">it </w:t>
      </w:r>
      <w:r w:rsidRPr="002A1B92">
        <w:t>meant</w:t>
      </w:r>
      <w:r>
        <w:t xml:space="preserve"> using </w:t>
      </w:r>
      <w:r w:rsidRPr="002A1B92">
        <w:t xml:space="preserve">their own words. If participants struggled to find or understand information, the researcher repeated the question and prompted gently for an answer. A </w:t>
      </w:r>
      <w:r>
        <w:t xml:space="preserve">two-minute </w:t>
      </w:r>
      <w:r w:rsidRPr="002A1B92">
        <w:t>cut</w:t>
      </w:r>
      <w:r>
        <w:t>-</w:t>
      </w:r>
      <w:r w:rsidRPr="002A1B92">
        <w:t>off per question ensure</w:t>
      </w:r>
      <w:r>
        <w:t>d</w:t>
      </w:r>
      <w:r w:rsidRPr="002A1B92">
        <w:t xml:space="preserve"> </w:t>
      </w:r>
      <w:r>
        <w:t xml:space="preserve">that </w:t>
      </w:r>
      <w:r w:rsidRPr="002A1B92">
        <w:t>participants did not become unnecessarily distressed if they could not find</w:t>
      </w:r>
      <w:r>
        <w:t xml:space="preserve"> or understand</w:t>
      </w:r>
      <w:r w:rsidRPr="002A1B92">
        <w:t xml:space="preserve"> information. If participants could not locate the information, the researcher directed them to the relevant content and asked them to explain the information. </w:t>
      </w:r>
    </w:p>
    <w:p w14:paraId="279FC34F" w14:textId="77777777" w:rsidR="000354BA" w:rsidRDefault="000354BA" w:rsidP="00726309">
      <w:pPr>
        <w:pStyle w:val="TEXTIND"/>
        <w:rPr>
          <w:b/>
          <w:i/>
        </w:rPr>
      </w:pPr>
      <w:r>
        <w:t xml:space="preserve">Finally, </w:t>
      </w:r>
      <w:r w:rsidRPr="002A1B92">
        <w:t xml:space="preserve">participants were asked for their general opinions </w:t>
      </w:r>
      <w:r>
        <w:t xml:space="preserve">of the MMI </w:t>
      </w:r>
      <w:r w:rsidRPr="002A1B92">
        <w:t xml:space="preserve">to determine preferences </w:t>
      </w:r>
      <w:r>
        <w:t xml:space="preserve">for </w:t>
      </w:r>
      <w:r w:rsidRPr="002A1B92">
        <w:t>style, layout and overall design. Interviews were audio recorded and transcribed</w:t>
      </w:r>
      <w:r>
        <w:t xml:space="preserve"> verbatim</w:t>
      </w:r>
      <w:r w:rsidRPr="002A1B92">
        <w:t>.</w:t>
      </w:r>
    </w:p>
    <w:p w14:paraId="37147339" w14:textId="77777777" w:rsidR="000354BA" w:rsidRPr="0076329D" w:rsidRDefault="000354BA" w:rsidP="0051403B">
      <w:pPr>
        <w:pStyle w:val="H3"/>
      </w:pPr>
      <w:r w:rsidRPr="0076329D">
        <w:t>Revision and testing of the revised MMIs</w:t>
      </w:r>
    </w:p>
    <w:p w14:paraId="269531E1" w14:textId="61AF511E" w:rsidR="000354BA" w:rsidRPr="002A1B92" w:rsidRDefault="000354BA" w:rsidP="00726309">
      <w:pPr>
        <w:pStyle w:val="TEXTIND"/>
      </w:pPr>
      <w:r>
        <w:t xml:space="preserve">Revisions </w:t>
      </w:r>
      <w:r w:rsidRPr="002A1B92">
        <w:t xml:space="preserve">made </w:t>
      </w:r>
      <w:r>
        <w:t xml:space="preserve">between rounds were </w:t>
      </w:r>
      <w:r w:rsidRPr="002A1B92">
        <w:t>based on user testing scores</w:t>
      </w:r>
      <w:r>
        <w:t xml:space="preserve"> and</w:t>
      </w:r>
      <w:r w:rsidRPr="002A1B92">
        <w:t xml:space="preserve"> </w:t>
      </w:r>
      <w:r>
        <w:t xml:space="preserve">participants’ </w:t>
      </w:r>
      <w:r w:rsidRPr="002A1B92">
        <w:t xml:space="preserve">observed behaviour and feedback. </w:t>
      </w:r>
      <w:r>
        <w:t>After revisions were made,</w:t>
      </w:r>
      <w:r w:rsidRPr="002A1B92">
        <w:t xml:space="preserve"> a second </w:t>
      </w:r>
      <w:r>
        <w:t xml:space="preserve">user testing </w:t>
      </w:r>
      <w:r w:rsidRPr="002A1B92">
        <w:t>round (as above) was completed.</w:t>
      </w:r>
    </w:p>
    <w:p w14:paraId="44A75091" w14:textId="77777777" w:rsidR="000354BA" w:rsidRPr="0076329D" w:rsidRDefault="000354BA" w:rsidP="0051403B">
      <w:pPr>
        <w:pStyle w:val="H2"/>
      </w:pPr>
      <w:r w:rsidRPr="0076329D">
        <w:t>Data analysis</w:t>
      </w:r>
    </w:p>
    <w:p w14:paraId="61CA9D9F" w14:textId="77777777" w:rsidR="000354BA" w:rsidRPr="002A1B92" w:rsidRDefault="000354BA" w:rsidP="00726309">
      <w:pPr>
        <w:pStyle w:val="TEXTIND"/>
      </w:pPr>
      <w:r w:rsidRPr="002A1B92">
        <w:t xml:space="preserve">User testing data </w:t>
      </w:r>
      <w:r>
        <w:t xml:space="preserve">are </w:t>
      </w:r>
      <w:r w:rsidRPr="002A1B92">
        <w:t>indicative</w:t>
      </w:r>
      <w:r>
        <w:t>,</w:t>
      </w:r>
      <w:r w:rsidRPr="002A1B92">
        <w:t xml:space="preserve"> </w:t>
      </w:r>
      <w:r>
        <w:t>n</w:t>
      </w:r>
      <w:r w:rsidRPr="002A1B92">
        <w:t xml:space="preserve">ot analysed statistically. Each question </w:t>
      </w:r>
      <w:r>
        <w:t>wa</w:t>
      </w:r>
      <w:r w:rsidRPr="002A1B92">
        <w:t>s scored</w:t>
      </w:r>
      <w:r>
        <w:t xml:space="preserve"> by the researcher (RS)</w:t>
      </w:r>
      <w:r w:rsidRPr="002A1B92">
        <w:t xml:space="preserve"> for finding (found; found with difficulty e.g. found </w:t>
      </w:r>
      <w:r>
        <w:t>with</w:t>
      </w:r>
      <w:r w:rsidRPr="002A1B92">
        <w:t xml:space="preserve"> prompting; not found) and understanding (understood; understood with difficulty e.g. understood with prompting; not understood). The number of participants able to find and understand each target information </w:t>
      </w:r>
      <w:r>
        <w:t xml:space="preserve">item </w:t>
      </w:r>
      <w:r w:rsidRPr="002A1B92">
        <w:t>was calculated.</w:t>
      </w:r>
    </w:p>
    <w:p w14:paraId="350DB986" w14:textId="77777777" w:rsidR="000354BA" w:rsidRPr="002A1B92" w:rsidRDefault="000354BA" w:rsidP="00BB3F51">
      <w:pPr>
        <w:pStyle w:val="TEXTIND"/>
      </w:pPr>
      <w:r>
        <w:t>V</w:t>
      </w:r>
      <w:r w:rsidRPr="002A1B92">
        <w:t>iewing time, response time and any further behaviour indicat</w:t>
      </w:r>
      <w:r>
        <w:t>ing</w:t>
      </w:r>
      <w:r w:rsidRPr="002A1B92">
        <w:t xml:space="preserve"> the ease or difficulty </w:t>
      </w:r>
      <w:r>
        <w:t xml:space="preserve">of finding or </w:t>
      </w:r>
      <w:r w:rsidRPr="002A1B92">
        <w:t>underst</w:t>
      </w:r>
      <w:r>
        <w:t xml:space="preserve">anding </w:t>
      </w:r>
      <w:r w:rsidRPr="002A1B92">
        <w:t>information were recorded</w:t>
      </w:r>
      <w:r>
        <w:t xml:space="preserve"> by the researcher (RS) </w:t>
      </w:r>
      <w:r w:rsidRPr="002A1B92">
        <w:t xml:space="preserve">to inform </w:t>
      </w:r>
      <w:r>
        <w:t>r</w:t>
      </w:r>
      <w:r w:rsidRPr="002A1B92">
        <w:t xml:space="preserve">evisions. </w:t>
      </w:r>
      <w:r>
        <w:t xml:space="preserve">Quotations from participants are used to illustrate points noted in the user testing and as a rationale for MMI revision. They have not been analysed or developed thematically. </w:t>
      </w:r>
    </w:p>
    <w:p w14:paraId="6A931E92" w14:textId="77777777" w:rsidR="000354BA" w:rsidRPr="002A1B92" w:rsidRDefault="000354BA" w:rsidP="00726309">
      <w:pPr>
        <w:pStyle w:val="TEXTIND"/>
      </w:pPr>
    </w:p>
    <w:p w14:paraId="2908BF87" w14:textId="77777777" w:rsidR="000354BA" w:rsidRPr="0076329D" w:rsidRDefault="000354BA" w:rsidP="0051403B">
      <w:pPr>
        <w:pStyle w:val="H2"/>
      </w:pPr>
      <w:r w:rsidRPr="0076329D">
        <w:t>Research ethics</w:t>
      </w:r>
    </w:p>
    <w:p w14:paraId="4FA85484" w14:textId="77777777" w:rsidR="000354BA" w:rsidRPr="002A1B92" w:rsidRDefault="000354BA" w:rsidP="00726309">
      <w:pPr>
        <w:pStyle w:val="TEXTIND"/>
      </w:pPr>
      <w:r>
        <w:t>Approval was granted</w:t>
      </w:r>
      <w:r w:rsidRPr="002A1B92">
        <w:t xml:space="preserve"> by the Yorkshire and the Humber - Bradford Leeds Research Ethics Committee (16/YH/0387), Health Research Authority (HRA; </w:t>
      </w:r>
      <w:r>
        <w:t xml:space="preserve">IRAS ID </w:t>
      </w:r>
      <w:r w:rsidRPr="002A1B92">
        <w:t xml:space="preserve">213557) and </w:t>
      </w:r>
      <w:r>
        <w:t xml:space="preserve">University of York </w:t>
      </w:r>
      <w:r w:rsidRPr="002A1B92">
        <w:t xml:space="preserve">Department of Health Sciences Research Governance Committee (HSRGC/2016/169/A). </w:t>
      </w:r>
    </w:p>
    <w:p w14:paraId="07BF27D2" w14:textId="77777777" w:rsidR="000354BA" w:rsidRDefault="000354BA" w:rsidP="004934F3">
      <w:pPr>
        <w:spacing w:line="360" w:lineRule="auto"/>
        <w:rPr>
          <w:rFonts w:cstheme="minorHAnsi"/>
          <w:b/>
        </w:rPr>
        <w:sectPr w:rsidR="000354BA">
          <w:pgSz w:w="11906" w:h="16838"/>
          <w:pgMar w:top="1440" w:right="1440" w:bottom="1440" w:left="1440" w:header="708" w:footer="708" w:gutter="0"/>
          <w:cols w:space="708"/>
          <w:docGrid w:linePitch="360"/>
        </w:sectPr>
      </w:pPr>
    </w:p>
    <w:p w14:paraId="4B674AED" w14:textId="77777777" w:rsidR="000354BA" w:rsidRDefault="000354BA" w:rsidP="0051403B">
      <w:pPr>
        <w:pStyle w:val="H1"/>
      </w:pPr>
      <w:r w:rsidRPr="0076329D">
        <w:t>Results</w:t>
      </w:r>
    </w:p>
    <w:p w14:paraId="54B2434F" w14:textId="77777777" w:rsidR="000354BA" w:rsidRPr="000F5189" w:rsidRDefault="000354BA" w:rsidP="0051403B">
      <w:pPr>
        <w:pStyle w:val="H2"/>
        <w:rPr>
          <w:sz w:val="24"/>
        </w:rPr>
      </w:pPr>
      <w:r w:rsidRPr="000F5189">
        <w:t>Pilot testing</w:t>
      </w:r>
    </w:p>
    <w:p w14:paraId="55CD060A" w14:textId="77777777" w:rsidR="000354BA" w:rsidRPr="000F5189" w:rsidRDefault="000354BA" w:rsidP="00726309">
      <w:pPr>
        <w:pStyle w:val="TEXTIND"/>
      </w:pPr>
      <w:r w:rsidRPr="000F5189">
        <w:t>Four participants (one parent, one adolescent and one parent and child</w:t>
      </w:r>
      <w:r>
        <w:t xml:space="preserve"> pair</w:t>
      </w:r>
      <w:r w:rsidRPr="000F5189">
        <w:t xml:space="preserve">) took part in pilot user testing to </w:t>
      </w:r>
      <w:r>
        <w:t xml:space="preserve">assess questionnaire </w:t>
      </w:r>
      <w:r w:rsidRPr="000F5189">
        <w:t xml:space="preserve">suitability and timings. No significant issues were identified. </w:t>
      </w:r>
    </w:p>
    <w:p w14:paraId="356D8D64" w14:textId="77777777" w:rsidR="000354BA" w:rsidRPr="0076329D" w:rsidRDefault="000354BA" w:rsidP="0051403B">
      <w:pPr>
        <w:pStyle w:val="H2"/>
        <w:rPr>
          <w:i/>
        </w:rPr>
      </w:pPr>
      <w:r w:rsidRPr="0076329D">
        <w:t xml:space="preserve">Round one </w:t>
      </w:r>
    </w:p>
    <w:p w14:paraId="46D61469" w14:textId="77777777" w:rsidR="000354BA" w:rsidRPr="0076329D" w:rsidRDefault="000354BA" w:rsidP="0051403B">
      <w:pPr>
        <w:pStyle w:val="H3"/>
      </w:pPr>
      <w:r w:rsidRPr="0076329D">
        <w:t>Participants</w:t>
      </w:r>
    </w:p>
    <w:p w14:paraId="1DD9ED3E" w14:textId="78E4C57E" w:rsidR="000354BA" w:rsidRDefault="000354BA" w:rsidP="00726309">
      <w:pPr>
        <w:pStyle w:val="TEXTIND"/>
      </w:pPr>
      <w:r w:rsidRPr="002A1B92">
        <w:t>The original prototype MMIs were tested by 26 participants</w:t>
      </w:r>
      <w:r>
        <w:t>:</w:t>
      </w:r>
      <w:r w:rsidRPr="002A1B92">
        <w:t xml:space="preserve"> </w:t>
      </w:r>
      <w:r>
        <w:t>seven</w:t>
      </w:r>
      <w:r w:rsidRPr="002A1B92">
        <w:t xml:space="preserve"> children aged </w:t>
      </w:r>
      <w:r>
        <w:t>7-11</w:t>
      </w:r>
      <w:r w:rsidRPr="002A1B92">
        <w:t xml:space="preserve"> years (</w:t>
      </w:r>
      <w:r w:rsidRPr="006030A5">
        <w:t>mean</w:t>
      </w:r>
      <w:r>
        <w:rPr>
          <w:i/>
        </w:rPr>
        <w:t xml:space="preserve"> </w:t>
      </w:r>
      <w:r w:rsidRPr="002A1B92">
        <w:t>8.4 years) tested prototype MMI</w:t>
      </w:r>
      <w:r>
        <w:t>-</w:t>
      </w:r>
      <w:r w:rsidRPr="002A1B92">
        <w:t>1 alongside a parent</w:t>
      </w:r>
      <w:r>
        <w:t xml:space="preserve"> </w:t>
      </w:r>
      <w:r w:rsidRPr="002A1B92">
        <w:t>(</w:t>
      </w:r>
      <w:r>
        <w:t xml:space="preserve">n = 6; </w:t>
      </w:r>
      <w:r w:rsidRPr="002A1B92">
        <w:t>one parent took part with two of their children)</w:t>
      </w:r>
      <w:r>
        <w:t>; six</w:t>
      </w:r>
      <w:r w:rsidRPr="002A1B92">
        <w:t xml:space="preserve"> adolescents aged </w:t>
      </w:r>
      <w:r>
        <w:t>12-17</w:t>
      </w:r>
      <w:r w:rsidRPr="002A1B92">
        <w:t xml:space="preserve"> years (</w:t>
      </w:r>
      <w:r>
        <w:t>mean</w:t>
      </w:r>
      <w:r w:rsidRPr="002A1B92">
        <w:rPr>
          <w:i/>
        </w:rPr>
        <w:t xml:space="preserve"> </w:t>
      </w:r>
      <w:r w:rsidRPr="002A1B92">
        <w:t>14.2</w:t>
      </w:r>
      <w:r>
        <w:t xml:space="preserve"> years</w:t>
      </w:r>
      <w:r w:rsidRPr="002A1B92">
        <w:t xml:space="preserve">) and </w:t>
      </w:r>
      <w:r>
        <w:t>seven</w:t>
      </w:r>
      <w:r w:rsidRPr="002A1B92">
        <w:t xml:space="preserve"> parents of adolescents tested prototype MMI</w:t>
      </w:r>
      <w:r>
        <w:t>-</w:t>
      </w:r>
      <w:r w:rsidRPr="002A1B92">
        <w:t>2. As such 20 user testing sessions were completed</w:t>
      </w:r>
      <w:r>
        <w:t>.</w:t>
      </w:r>
      <w:r w:rsidRPr="002A1B92">
        <w:t xml:space="preserve"> Fourteen participants were male (53%). Of the parent participants, 10 (76%) had </w:t>
      </w:r>
      <w:r>
        <w:t xml:space="preserve">higher education </w:t>
      </w:r>
      <w:r w:rsidRPr="002A1B92">
        <w:t>qualifications.</w:t>
      </w:r>
      <w:r>
        <w:t xml:space="preserve"> All participants spoke English as their first language. The majority of sessions took place during the morning or afternoon (n = 14); six sessions took place in the evening (after 5pm). </w:t>
      </w:r>
    </w:p>
    <w:p w14:paraId="4C6F28FB" w14:textId="77777777" w:rsidR="000354BA" w:rsidRPr="0076329D" w:rsidRDefault="000354BA" w:rsidP="0051403B">
      <w:pPr>
        <w:pStyle w:val="H3"/>
      </w:pPr>
      <w:r>
        <w:t>Findings</w:t>
      </w:r>
    </w:p>
    <w:p w14:paraId="5F840DA2" w14:textId="77777777" w:rsidR="000354BA" w:rsidRPr="002A1B92" w:rsidRDefault="000354BA" w:rsidP="00726309">
      <w:pPr>
        <w:pStyle w:val="TEXTIND"/>
      </w:pPr>
      <w:r>
        <w:t>Participants spent an average of 11.5 minutes (range 5.0-15.0) looking at the MMI before testing and 17.9 minutes (range 6.9-26.5) completing user testing and providing feedback. Child and parent pairs spent longer looking at the MMI (mean 14.1 minutes, range 12.0-14.1), than adolescents (mean 8.6 minutes, range 5.0-13.5) or parents of adolescents (mean 11.5 minutes, range 7.1-14.5).</w:t>
      </w:r>
    </w:p>
    <w:p w14:paraId="680BE1A2" w14:textId="26F66489" w:rsidR="000354BA" w:rsidRDefault="000354BA" w:rsidP="00726309">
      <w:pPr>
        <w:pStyle w:val="TEXTIND"/>
        <w:rPr>
          <w:rFonts w:cstheme="minorHAnsi"/>
        </w:rPr>
      </w:pPr>
      <w:r>
        <w:rPr>
          <w:rFonts w:cstheme="minorHAnsi"/>
        </w:rPr>
        <w:t>Ninety-two percent</w:t>
      </w:r>
      <w:r w:rsidRPr="002A1B92">
        <w:rPr>
          <w:rFonts w:cstheme="minorHAnsi"/>
        </w:rPr>
        <w:t xml:space="preserve"> of requested information was found </w:t>
      </w:r>
      <w:r>
        <w:rPr>
          <w:rFonts w:cstheme="minorHAnsi"/>
        </w:rPr>
        <w:t>(Table 1)</w:t>
      </w:r>
      <w:r w:rsidRPr="002A1B92">
        <w:rPr>
          <w:rFonts w:cstheme="minorHAnsi"/>
        </w:rPr>
        <w:t xml:space="preserve">. However, 7.5% of this was found with difficulty and only three of </w:t>
      </w:r>
      <w:r>
        <w:rPr>
          <w:rFonts w:cstheme="minorHAnsi"/>
        </w:rPr>
        <w:t>20</w:t>
      </w:r>
      <w:r w:rsidRPr="002A1B92">
        <w:rPr>
          <w:rFonts w:cstheme="minorHAnsi"/>
        </w:rPr>
        <w:t xml:space="preserve"> participants scored a </w:t>
      </w:r>
      <w:r>
        <w:rPr>
          <w:rFonts w:cstheme="minorHAnsi"/>
        </w:rPr>
        <w:t>‘</w:t>
      </w:r>
      <w:r w:rsidRPr="002A1B92">
        <w:rPr>
          <w:rFonts w:cstheme="minorHAnsi"/>
        </w:rPr>
        <w:t>clear round</w:t>
      </w:r>
      <w:r>
        <w:rPr>
          <w:rFonts w:cstheme="minorHAnsi"/>
        </w:rPr>
        <w:t>’</w:t>
      </w:r>
      <w:r w:rsidRPr="002A1B92">
        <w:rPr>
          <w:rFonts w:cstheme="minorHAnsi"/>
        </w:rPr>
        <w:t xml:space="preserve"> in</w:t>
      </w:r>
      <w:r>
        <w:rPr>
          <w:rFonts w:cstheme="minorHAnsi"/>
        </w:rPr>
        <w:t xml:space="preserve"> l</w:t>
      </w:r>
      <w:r w:rsidRPr="002A1B92">
        <w:rPr>
          <w:rFonts w:cstheme="minorHAnsi"/>
        </w:rPr>
        <w:t>ocat</w:t>
      </w:r>
      <w:r>
        <w:rPr>
          <w:rFonts w:cstheme="minorHAnsi"/>
        </w:rPr>
        <w:t>ing</w:t>
      </w:r>
      <w:r w:rsidRPr="002A1B92">
        <w:rPr>
          <w:rFonts w:cstheme="minorHAnsi"/>
        </w:rPr>
        <w:t xml:space="preserve"> </w:t>
      </w:r>
      <w:r>
        <w:rPr>
          <w:rFonts w:cstheme="minorHAnsi"/>
        </w:rPr>
        <w:t xml:space="preserve">all </w:t>
      </w:r>
      <w:r w:rsidRPr="002A1B92">
        <w:rPr>
          <w:rFonts w:cstheme="minorHAnsi"/>
        </w:rPr>
        <w:t>answer</w:t>
      </w:r>
      <w:r>
        <w:rPr>
          <w:rFonts w:cstheme="minorHAnsi"/>
        </w:rPr>
        <w:t>s</w:t>
      </w:r>
      <w:r w:rsidRPr="002A1B92">
        <w:rPr>
          <w:rFonts w:cstheme="minorHAnsi"/>
        </w:rPr>
        <w:t xml:space="preserve"> without difficulty. In particular participants had difficulty locating information about </w:t>
      </w:r>
      <w:r>
        <w:rPr>
          <w:rFonts w:cstheme="minorHAnsi"/>
        </w:rPr>
        <w:t xml:space="preserve">trial </w:t>
      </w:r>
      <w:r w:rsidRPr="002A1B92">
        <w:rPr>
          <w:rFonts w:cstheme="minorHAnsi"/>
        </w:rPr>
        <w:t>length (Q</w:t>
      </w:r>
      <w:r>
        <w:rPr>
          <w:rFonts w:cstheme="minorHAnsi"/>
        </w:rPr>
        <w:t>1</w:t>
      </w:r>
      <w:r w:rsidRPr="002A1B92">
        <w:rPr>
          <w:rFonts w:cstheme="minorHAnsi"/>
        </w:rPr>
        <w:t>) and the pump (Q</w:t>
      </w:r>
      <w:r>
        <w:rPr>
          <w:rFonts w:cstheme="minorHAnsi"/>
        </w:rPr>
        <w:t>4</w:t>
      </w:r>
      <w:r w:rsidRPr="002A1B92">
        <w:rPr>
          <w:rFonts w:cstheme="minorHAnsi"/>
        </w:rPr>
        <w:t xml:space="preserve">). </w:t>
      </w:r>
      <w:r>
        <w:rPr>
          <w:rFonts w:cstheme="minorHAnsi"/>
        </w:rPr>
        <w:t>Comprehension was high:</w:t>
      </w:r>
      <w:r w:rsidRPr="002A1B92">
        <w:rPr>
          <w:rFonts w:cstheme="minorHAnsi"/>
        </w:rPr>
        <w:t xml:space="preserve"> 17 of 20 participants scored a </w:t>
      </w:r>
      <w:r>
        <w:rPr>
          <w:rFonts w:cstheme="minorHAnsi"/>
        </w:rPr>
        <w:t>‘</w:t>
      </w:r>
      <w:r w:rsidRPr="002A1B92">
        <w:rPr>
          <w:rFonts w:cstheme="minorHAnsi"/>
        </w:rPr>
        <w:t>clear round</w:t>
      </w:r>
      <w:r>
        <w:rPr>
          <w:rFonts w:cstheme="minorHAnsi"/>
        </w:rPr>
        <w:t>’</w:t>
      </w:r>
      <w:r w:rsidRPr="002A1B92">
        <w:rPr>
          <w:rFonts w:cstheme="minorHAnsi"/>
        </w:rPr>
        <w:t xml:space="preserve"> for understanding. </w:t>
      </w:r>
    </w:p>
    <w:p w14:paraId="2ADBDF44" w14:textId="77777777" w:rsidR="000354BA" w:rsidRDefault="000354BA" w:rsidP="00726309">
      <w:pPr>
        <w:pStyle w:val="TEXTIND"/>
        <w:rPr>
          <w:rFonts w:cstheme="minorHAnsi"/>
        </w:rPr>
      </w:pPr>
    </w:p>
    <w:p w14:paraId="5010FE42" w14:textId="77777777" w:rsidR="000354BA" w:rsidRPr="00EF4096" w:rsidRDefault="000354BA" w:rsidP="00EF4096">
      <w:pPr>
        <w:pStyle w:val="TEXTIND"/>
        <w:jc w:val="center"/>
        <w:rPr>
          <w:rFonts w:cstheme="minorHAnsi"/>
          <w:b/>
        </w:rPr>
      </w:pPr>
      <w:r w:rsidRPr="00EF4096">
        <w:rPr>
          <w:rFonts w:cstheme="minorHAnsi"/>
          <w:b/>
        </w:rPr>
        <w:t>[Insert Table 1 here]</w:t>
      </w:r>
    </w:p>
    <w:p w14:paraId="36F6F98D" w14:textId="77777777" w:rsidR="000354BA" w:rsidRDefault="000354BA" w:rsidP="004934F3">
      <w:pPr>
        <w:spacing w:line="360" w:lineRule="auto"/>
        <w:rPr>
          <w:rFonts w:cstheme="minorHAnsi"/>
        </w:rPr>
      </w:pPr>
    </w:p>
    <w:p w14:paraId="3BD06C51" w14:textId="77777777" w:rsidR="000354BA" w:rsidRDefault="000354BA" w:rsidP="004934F3">
      <w:pPr>
        <w:spacing w:line="360" w:lineRule="auto"/>
        <w:rPr>
          <w:rFonts w:cstheme="minorHAnsi"/>
        </w:rPr>
      </w:pPr>
    </w:p>
    <w:p w14:paraId="45D82DF3" w14:textId="77777777" w:rsidR="000354BA" w:rsidRDefault="000354BA" w:rsidP="004934F3">
      <w:pPr>
        <w:spacing w:line="360" w:lineRule="auto"/>
        <w:rPr>
          <w:rFonts w:cstheme="minorHAnsi"/>
        </w:rPr>
      </w:pPr>
    </w:p>
    <w:p w14:paraId="1167AAE8" w14:textId="77777777" w:rsidR="000354BA" w:rsidRDefault="000354BA" w:rsidP="004934F3">
      <w:pPr>
        <w:spacing w:line="360" w:lineRule="auto"/>
        <w:rPr>
          <w:rFonts w:cstheme="minorHAnsi"/>
        </w:rPr>
      </w:pPr>
    </w:p>
    <w:p w14:paraId="511441C6" w14:textId="77777777" w:rsidR="000354BA" w:rsidRDefault="000354BA" w:rsidP="004934F3">
      <w:pPr>
        <w:spacing w:line="360" w:lineRule="auto"/>
        <w:rPr>
          <w:rFonts w:cstheme="minorHAnsi"/>
        </w:rPr>
      </w:pPr>
    </w:p>
    <w:p w14:paraId="112C2B50" w14:textId="77777777" w:rsidR="000354BA" w:rsidRDefault="000354BA" w:rsidP="004934F3">
      <w:pPr>
        <w:spacing w:line="360" w:lineRule="auto"/>
        <w:rPr>
          <w:rFonts w:cstheme="minorHAnsi"/>
        </w:rPr>
      </w:pPr>
    </w:p>
    <w:p w14:paraId="6686627E" w14:textId="77777777" w:rsidR="000354BA" w:rsidRDefault="000354BA" w:rsidP="004934F3">
      <w:pPr>
        <w:spacing w:line="360" w:lineRule="auto"/>
        <w:rPr>
          <w:rFonts w:cstheme="minorHAnsi"/>
        </w:rPr>
      </w:pPr>
    </w:p>
    <w:p w14:paraId="4C7D7216" w14:textId="77777777" w:rsidR="000354BA" w:rsidRDefault="000354BA" w:rsidP="004934F3">
      <w:pPr>
        <w:spacing w:line="360" w:lineRule="auto"/>
        <w:rPr>
          <w:rFonts w:cstheme="minorHAnsi"/>
        </w:rPr>
      </w:pPr>
    </w:p>
    <w:p w14:paraId="038E8891" w14:textId="77777777" w:rsidR="000354BA" w:rsidRPr="0076329D" w:rsidRDefault="000354BA" w:rsidP="0051403B">
      <w:pPr>
        <w:pStyle w:val="H3"/>
      </w:pPr>
      <w:r>
        <w:t>MMI revisions</w:t>
      </w:r>
    </w:p>
    <w:p w14:paraId="0E19DC99" w14:textId="77777777" w:rsidR="000354BA" w:rsidRPr="002A1B92" w:rsidRDefault="000354BA" w:rsidP="00726309">
      <w:pPr>
        <w:pStyle w:val="TEXTIND"/>
      </w:pPr>
      <w:r w:rsidRPr="002A1B92">
        <w:t>In response to user testing scores</w:t>
      </w:r>
      <w:r>
        <w:t>, observed</w:t>
      </w:r>
      <w:r w:rsidRPr="002A1B92">
        <w:t xml:space="preserve"> behaviour and feedback, </w:t>
      </w:r>
      <w:r>
        <w:t xml:space="preserve">some </w:t>
      </w:r>
      <w:r w:rsidRPr="002A1B92">
        <w:t>changes were made</w:t>
      </w:r>
      <w:r>
        <w:t>. Data</w:t>
      </w:r>
      <w:r w:rsidRPr="002A1B92">
        <w:t xml:space="preserve"> </w:t>
      </w:r>
      <w:r>
        <w:t>suggested</w:t>
      </w:r>
      <w:r w:rsidRPr="002A1B92">
        <w:t xml:space="preserve"> the </w:t>
      </w:r>
      <w:r>
        <w:t xml:space="preserve">MMI </w:t>
      </w:r>
      <w:r w:rsidRPr="002A1B92">
        <w:t>layout was suboptimal</w:t>
      </w:r>
      <w:r>
        <w:t>;</w:t>
      </w:r>
      <w:r w:rsidRPr="002A1B92">
        <w:t xml:space="preserve"> participants felt they had to scroll too much</w:t>
      </w:r>
      <w:r>
        <w:t xml:space="preserve">, causing </w:t>
      </w:r>
      <w:r w:rsidRPr="002A1B92">
        <w:t>frustration and result</w:t>
      </w:r>
      <w:r>
        <w:t xml:space="preserve">ing </w:t>
      </w:r>
      <w:r w:rsidRPr="002A1B92">
        <w:t>in participants missing inform</w:t>
      </w:r>
      <w:r>
        <w:t>ation at the bottom of pages:</w:t>
      </w:r>
    </w:p>
    <w:p w14:paraId="11309CB9" w14:textId="77777777" w:rsidR="000354BA" w:rsidRPr="002A1B92" w:rsidRDefault="000354BA" w:rsidP="00773C1B">
      <w:pPr>
        <w:pStyle w:val="EX"/>
      </w:pPr>
      <w:r>
        <w:t>“</w:t>
      </w:r>
      <w:r w:rsidRPr="002A1B92">
        <w:t>I scrolled down too fast I think, there’s lots of this, scrol</w:t>
      </w:r>
      <w:r>
        <w:t>l, scroll, scroll sort of thing”– P11, parent of adolescent (14 years)</w:t>
      </w:r>
    </w:p>
    <w:p w14:paraId="10F90F18" w14:textId="77777777" w:rsidR="000354BA" w:rsidRPr="002A1B92" w:rsidRDefault="000354BA" w:rsidP="00773C1B">
      <w:pPr>
        <w:pStyle w:val="EX"/>
      </w:pPr>
      <w:r>
        <w:t>“Y</w:t>
      </w:r>
      <w:r w:rsidRPr="002A1B92">
        <w:t>ou’re having to scroll up and down to see everything and a lot of kids, people won’t bother they’ll just look at the fron</w:t>
      </w:r>
      <w:r>
        <w:t>t page” – P23, parent of adolescent (12 years)</w:t>
      </w:r>
    </w:p>
    <w:p w14:paraId="3DC4D3CD" w14:textId="49F7A245" w:rsidR="000354BA" w:rsidRPr="002A1B92" w:rsidRDefault="000354BA" w:rsidP="00726309">
      <w:pPr>
        <w:pStyle w:val="TEXTIND"/>
      </w:pPr>
      <w:r>
        <w:t>Some p</w:t>
      </w:r>
      <w:r w:rsidRPr="002A1B92">
        <w:t xml:space="preserve">articipants did not notice </w:t>
      </w:r>
      <w:r>
        <w:t xml:space="preserve">the </w:t>
      </w:r>
      <w:r w:rsidRPr="002A1B92">
        <w:t xml:space="preserve">two subtabs </w:t>
      </w:r>
      <w:r>
        <w:t xml:space="preserve">under </w:t>
      </w:r>
      <w:r w:rsidRPr="002A1B92">
        <w:t xml:space="preserve">‘About the trial’ </w:t>
      </w:r>
      <w:r>
        <w:t xml:space="preserve">(‘Why is it happening?’, </w:t>
      </w:r>
      <w:r w:rsidRPr="002A1B92">
        <w:t xml:space="preserve">‘What is being tested?’), possibly due to the first </w:t>
      </w:r>
      <w:r>
        <w:t>sub</w:t>
      </w:r>
      <w:r w:rsidRPr="002A1B92">
        <w:t>tab opening automatically</w:t>
      </w:r>
      <w:r>
        <w:t xml:space="preserve"> (</w:t>
      </w:r>
      <w:r w:rsidR="00480EB4">
        <w:t>Online Supplementary Appendix 1</w:t>
      </w:r>
      <w:r>
        <w:t>)</w:t>
      </w:r>
      <w:r w:rsidRPr="002A1B92">
        <w:t xml:space="preserve">. </w:t>
      </w:r>
      <w:r>
        <w:t xml:space="preserve">The </w:t>
      </w:r>
      <w:r w:rsidRPr="002A1B92">
        <w:t xml:space="preserve">tabs and subtabs </w:t>
      </w:r>
      <w:r>
        <w:t xml:space="preserve">also </w:t>
      </w:r>
      <w:r w:rsidRPr="002A1B92">
        <w:t>disappeared from the top of the page when scrolling</w:t>
      </w:r>
      <w:r>
        <w:t>:</w:t>
      </w:r>
    </w:p>
    <w:p w14:paraId="42FE2F45" w14:textId="77777777" w:rsidR="000354BA" w:rsidRPr="002A1B92" w:rsidRDefault="000354BA" w:rsidP="00773C1B">
      <w:pPr>
        <w:pStyle w:val="EX"/>
        <w:rPr>
          <w:rFonts w:cstheme="minorHAnsi"/>
        </w:rPr>
      </w:pPr>
      <w:r>
        <w:rPr>
          <w:rFonts w:cstheme="minorHAnsi"/>
        </w:rPr>
        <w:t>“</w:t>
      </w:r>
      <w:r>
        <w:t>T</w:t>
      </w:r>
      <w:r w:rsidRPr="002A1B92">
        <w:t xml:space="preserve">here is a problem with the tabs that first one you read and then, even the first time, [child’s name] and I didn’t spot there was </w:t>
      </w:r>
      <w:r>
        <w:t>a second tab” – P27, parent of two children (7 and 9 years)</w:t>
      </w:r>
    </w:p>
    <w:p w14:paraId="2C685511" w14:textId="77777777" w:rsidR="000354BA" w:rsidRPr="002A1B92" w:rsidRDefault="000354BA" w:rsidP="00773C1B">
      <w:pPr>
        <w:pStyle w:val="EX"/>
        <w:rPr>
          <w:rFonts w:cstheme="minorHAnsi"/>
        </w:rPr>
      </w:pPr>
      <w:r>
        <w:rPr>
          <w:rFonts w:cstheme="minorHAnsi"/>
        </w:rPr>
        <w:t>“</w:t>
      </w:r>
      <w:r w:rsidRPr="002A1B92">
        <w:rPr>
          <w:rFonts w:cstheme="minorHAnsi"/>
        </w:rPr>
        <w:t>I didn’t see those</w:t>
      </w:r>
      <w:r>
        <w:rPr>
          <w:rFonts w:cstheme="minorHAnsi"/>
        </w:rPr>
        <w:t xml:space="preserve"> {tabs}</w:t>
      </w:r>
      <w:r w:rsidRPr="002A1B92">
        <w:rPr>
          <w:rFonts w:cstheme="minorHAnsi"/>
        </w:rPr>
        <w:t>, I think maybe because they’re not quite as br</w:t>
      </w:r>
      <w:r>
        <w:rPr>
          <w:rFonts w:cstheme="minorHAnsi"/>
        </w:rPr>
        <w:t>ight as the tabs at the bottom…</w:t>
      </w:r>
      <w:r w:rsidRPr="002A1B92">
        <w:rPr>
          <w:rFonts w:cstheme="minorHAnsi"/>
        </w:rPr>
        <w:t xml:space="preserve">You go down don’t you in order to read </w:t>
      </w:r>
      <w:r>
        <w:rPr>
          <w:rFonts w:cstheme="minorHAnsi"/>
        </w:rPr>
        <w:t>the bottom, so you lose the top” – P25, parent of adolescent (17 years)</w:t>
      </w:r>
    </w:p>
    <w:p w14:paraId="04E8DEFF" w14:textId="5FA32E1C" w:rsidR="000354BA" w:rsidRPr="002A1B92" w:rsidRDefault="000354BA" w:rsidP="00726309">
      <w:pPr>
        <w:pStyle w:val="TEXTIND"/>
        <w:rPr>
          <w:i/>
        </w:rPr>
      </w:pPr>
      <w:r w:rsidRPr="002A1B92">
        <w:t xml:space="preserve">This </w:t>
      </w:r>
      <w:r>
        <w:t xml:space="preserve">produced </w:t>
      </w:r>
      <w:r w:rsidRPr="002A1B92">
        <w:t xml:space="preserve">specific difficulties in locating information about the insulin pen </w:t>
      </w:r>
      <w:r>
        <w:t xml:space="preserve">and pump, </w:t>
      </w:r>
      <w:r w:rsidRPr="002A1B92">
        <w:t xml:space="preserve">exacerbated </w:t>
      </w:r>
      <w:r>
        <w:t xml:space="preserve">by </w:t>
      </w:r>
      <w:r w:rsidRPr="002A1B92">
        <w:t xml:space="preserve">the </w:t>
      </w:r>
      <w:r>
        <w:t xml:space="preserve">video </w:t>
      </w:r>
      <w:r w:rsidRPr="002A1B92">
        <w:t>layout on the page; a line of three videos taking up the width of the screen was located underneath information about the</w:t>
      </w:r>
      <w:r>
        <w:t xml:space="preserve"> </w:t>
      </w:r>
      <w:r w:rsidRPr="002A1B92">
        <w:t>pen</w:t>
      </w:r>
      <w:r>
        <w:t xml:space="preserve"> (</w:t>
      </w:r>
      <w:r w:rsidR="00480EB4">
        <w:t>Online Supplementary Appendix 2</w:t>
      </w:r>
      <w:r>
        <w:t>)</w:t>
      </w:r>
      <w:r w:rsidRPr="002A1B92">
        <w:t xml:space="preserve">. </w:t>
      </w:r>
      <w:r>
        <w:t>P</w:t>
      </w:r>
      <w:r w:rsidRPr="002A1B92">
        <w:t>articipants assume</w:t>
      </w:r>
      <w:r>
        <w:t>d</w:t>
      </w:r>
      <w:r w:rsidRPr="002A1B92">
        <w:t xml:space="preserve"> this was the end of the webpage and did not scroll down </w:t>
      </w:r>
      <w:r>
        <w:t xml:space="preserve">for </w:t>
      </w:r>
      <w:r w:rsidRPr="002A1B92">
        <w:t>information about the pump:</w:t>
      </w:r>
    </w:p>
    <w:p w14:paraId="74BF8D90" w14:textId="77777777" w:rsidR="000354BA" w:rsidRPr="002A1B92" w:rsidRDefault="000354BA" w:rsidP="00773C1B">
      <w:pPr>
        <w:pStyle w:val="EX"/>
      </w:pPr>
      <w:r>
        <w:t>“Because you said about the difference between the pump and the pen, I’d have done a separate page…because it’s confusing because you had videos so you think it stops there” – P34, parent of two adolescents (14 and 17 years)</w:t>
      </w:r>
    </w:p>
    <w:p w14:paraId="73A6BE9A" w14:textId="77777777" w:rsidR="000354BA" w:rsidRDefault="000354BA" w:rsidP="00726309">
      <w:pPr>
        <w:pStyle w:val="TEXTIND"/>
      </w:pPr>
      <w:r>
        <w:t>Following this feedback, edits included</w:t>
      </w:r>
      <w:r w:rsidRPr="002A1B92">
        <w:t xml:space="preserve"> changing</w:t>
      </w:r>
      <w:r>
        <w:t xml:space="preserve"> subtab </w:t>
      </w:r>
      <w:r w:rsidRPr="002A1B92">
        <w:t xml:space="preserve">colour and size, fixing the tabs and subtabs panel to </w:t>
      </w:r>
      <w:r>
        <w:t xml:space="preserve">the </w:t>
      </w:r>
      <w:r w:rsidRPr="002A1B92">
        <w:t xml:space="preserve">top of the webpage, separating </w:t>
      </w:r>
      <w:r>
        <w:t>i</w:t>
      </w:r>
      <w:r w:rsidRPr="002A1B92">
        <w:t xml:space="preserve">nformation about the pen and </w:t>
      </w:r>
      <w:r>
        <w:t xml:space="preserve">pump </w:t>
      </w:r>
      <w:r w:rsidRPr="002A1B92">
        <w:t xml:space="preserve">onto different subtabs and re-arranging the </w:t>
      </w:r>
      <w:r>
        <w:t xml:space="preserve">video </w:t>
      </w:r>
      <w:r w:rsidRPr="002A1B92">
        <w:t xml:space="preserve">layout. </w:t>
      </w:r>
    </w:p>
    <w:p w14:paraId="7A460D58" w14:textId="264A37F3" w:rsidR="000354BA" w:rsidRDefault="000354BA" w:rsidP="00726309">
      <w:pPr>
        <w:pStyle w:val="TEXTIND"/>
      </w:pPr>
      <w:r>
        <w:t>P</w:t>
      </w:r>
      <w:r w:rsidRPr="002A1B92">
        <w:t xml:space="preserve">articipants highlighted that important information should not </w:t>
      </w:r>
      <w:r>
        <w:t>solely</w:t>
      </w:r>
      <w:r w:rsidRPr="002A1B92">
        <w:t xml:space="preserve"> be </w:t>
      </w:r>
      <w:r>
        <w:t>within</w:t>
      </w:r>
      <w:r w:rsidRPr="002A1B92">
        <w:t xml:space="preserve"> video as connectivity issues may mean they do not load, or participants may prefer </w:t>
      </w:r>
      <w:r>
        <w:t>text</w:t>
      </w:r>
      <w:r w:rsidRPr="002A1B92">
        <w:t>. Th</w:t>
      </w:r>
      <w:r>
        <w:t>is</w:t>
      </w:r>
      <w:r w:rsidRPr="002A1B92">
        <w:t xml:space="preserve"> issue caused difficulties </w:t>
      </w:r>
      <w:r>
        <w:t>in</w:t>
      </w:r>
      <w:r w:rsidRPr="002A1B92">
        <w:t xml:space="preserve"> find</w:t>
      </w:r>
      <w:r>
        <w:t>ing</w:t>
      </w:r>
      <w:r w:rsidRPr="002A1B92">
        <w:t xml:space="preserve"> out </w:t>
      </w:r>
      <w:r>
        <w:t>t</w:t>
      </w:r>
      <w:r w:rsidRPr="002A1B92">
        <w:t xml:space="preserve">he trial </w:t>
      </w:r>
      <w:r>
        <w:t>length</w:t>
      </w:r>
      <w:r w:rsidRPr="002A1B92">
        <w:t xml:space="preserve"> </w:t>
      </w:r>
      <w:r>
        <w:t xml:space="preserve">(Q1) </w:t>
      </w:r>
      <w:r w:rsidRPr="002A1B92">
        <w:t xml:space="preserve">as </w:t>
      </w:r>
      <w:r>
        <w:t xml:space="preserve">it </w:t>
      </w:r>
      <w:r w:rsidRPr="002A1B92">
        <w:t>was only located in video. Further</w:t>
      </w:r>
      <w:r>
        <w:t>more</w:t>
      </w:r>
      <w:r w:rsidRPr="002A1B92">
        <w:t xml:space="preserve"> </w:t>
      </w:r>
      <w:r>
        <w:t xml:space="preserve">this video was located at the bottom of a webpage, but </w:t>
      </w:r>
      <w:r w:rsidRPr="002A1B92">
        <w:t>participants considered this information important and expected it to be</w:t>
      </w:r>
      <w:r>
        <w:t xml:space="preserve"> more</w:t>
      </w:r>
      <w:r w:rsidRPr="002A1B92">
        <w:t xml:space="preserve"> prominent. Finally participants reported being confused </w:t>
      </w:r>
      <w:r>
        <w:t xml:space="preserve">and discouraged </w:t>
      </w:r>
      <w:r w:rsidRPr="002A1B92">
        <w:t xml:space="preserve">by some video content, </w:t>
      </w:r>
      <w:r>
        <w:t>due to language complexity a</w:t>
      </w:r>
      <w:r w:rsidRPr="002A1B92">
        <w:t xml:space="preserve">nd </w:t>
      </w:r>
      <w:r>
        <w:t xml:space="preserve">regional </w:t>
      </w:r>
      <w:r w:rsidRPr="002A1B92">
        <w:t xml:space="preserve">accents: </w:t>
      </w:r>
    </w:p>
    <w:p w14:paraId="6C7AE6B2" w14:textId="77777777" w:rsidR="000354BA" w:rsidRDefault="000354BA" w:rsidP="00773C1B">
      <w:pPr>
        <w:pStyle w:val="EX"/>
      </w:pPr>
      <w:r>
        <w:t>“There was one thing which I found quite hard, it was one she {the clinician} just said stuff a bit fast” - P14, child (8 years)</w:t>
      </w:r>
    </w:p>
    <w:p w14:paraId="41F13313" w14:textId="77777777" w:rsidR="000354BA" w:rsidRDefault="000354BA" w:rsidP="00773C1B">
      <w:pPr>
        <w:pStyle w:val="EX"/>
      </w:pPr>
      <w:r>
        <w:t>“S</w:t>
      </w:r>
      <w:r w:rsidRPr="002A1B92">
        <w:t xml:space="preserve">ome of the videos were quite hard to understand, certainly the professional, the </w:t>
      </w:r>
      <w:r>
        <w:t xml:space="preserve">doctor </w:t>
      </w:r>
      <w:r w:rsidRPr="002A1B92">
        <w:t>talking</w:t>
      </w:r>
      <w:r>
        <w:t>” – P17, parent of two children (7 and 8 years)</w:t>
      </w:r>
    </w:p>
    <w:p w14:paraId="5D4135D8" w14:textId="77777777" w:rsidR="000354BA" w:rsidRDefault="000354BA" w:rsidP="00726309">
      <w:pPr>
        <w:pStyle w:val="TEXTIND"/>
      </w:pPr>
      <w:r>
        <w:t>Consequently additional</w:t>
      </w:r>
      <w:r w:rsidRPr="002A1B92">
        <w:t xml:space="preserve"> text was </w:t>
      </w:r>
      <w:r>
        <w:t>incorporated to ensure that important i</w:t>
      </w:r>
      <w:r w:rsidRPr="002A1B92">
        <w:t xml:space="preserve">nformation was </w:t>
      </w:r>
      <w:r>
        <w:t xml:space="preserve">always </w:t>
      </w:r>
      <w:r w:rsidRPr="002A1B92">
        <w:t xml:space="preserve">available </w:t>
      </w:r>
      <w:r>
        <w:t xml:space="preserve">as text; </w:t>
      </w:r>
      <w:r w:rsidRPr="002A1B92">
        <w:t>the</w:t>
      </w:r>
      <w:r>
        <w:t xml:space="preserve"> trial </w:t>
      </w:r>
      <w:r w:rsidRPr="002A1B92">
        <w:t xml:space="preserve">length was written at the top of the ‘Taking part’ tab. </w:t>
      </w:r>
      <w:r>
        <w:t>W</w:t>
      </w:r>
      <w:r w:rsidRPr="002A1B92">
        <w:t xml:space="preserve">hilst it was not possible to re-film video content, </w:t>
      </w:r>
      <w:r>
        <w:t xml:space="preserve">comments on </w:t>
      </w:r>
      <w:r w:rsidRPr="002A1B92">
        <w:t>complexity w</w:t>
      </w:r>
      <w:r>
        <w:t xml:space="preserve">ere </w:t>
      </w:r>
      <w:r w:rsidRPr="002A1B92">
        <w:t xml:space="preserve">noted for </w:t>
      </w:r>
      <w:r>
        <w:t xml:space="preserve">developing </w:t>
      </w:r>
      <w:r w:rsidRPr="002A1B92">
        <w:t>the</w:t>
      </w:r>
      <w:r>
        <w:t xml:space="preserve"> Phase two</w:t>
      </w:r>
      <w:r w:rsidRPr="002A1B92">
        <w:t xml:space="preserve"> </w:t>
      </w:r>
      <w:r>
        <w:t>MMIs</w:t>
      </w:r>
      <w:r w:rsidRPr="002A1B92">
        <w:t xml:space="preserve">. </w:t>
      </w:r>
    </w:p>
    <w:p w14:paraId="29BB866C" w14:textId="77777777" w:rsidR="000354BA" w:rsidRDefault="000354BA" w:rsidP="0051403B">
      <w:pPr>
        <w:pStyle w:val="H2"/>
      </w:pPr>
      <w:r w:rsidRPr="0076329D">
        <w:t xml:space="preserve">Round two </w:t>
      </w:r>
    </w:p>
    <w:p w14:paraId="1A20A6BE" w14:textId="77777777" w:rsidR="000354BA" w:rsidRPr="0076329D" w:rsidRDefault="000354BA" w:rsidP="0051403B">
      <w:pPr>
        <w:pStyle w:val="H3"/>
      </w:pPr>
      <w:r w:rsidRPr="0076329D">
        <w:t>Participants</w:t>
      </w:r>
    </w:p>
    <w:p w14:paraId="71A981C4" w14:textId="77777777" w:rsidR="000354BA" w:rsidRPr="009E13F2" w:rsidRDefault="000354BA" w:rsidP="00D30FCF">
      <w:pPr>
        <w:pStyle w:val="TEXTIND"/>
      </w:pPr>
      <w:r w:rsidRPr="002A1B92">
        <w:t xml:space="preserve">The revised prototype MMIs were tested by 26 </w:t>
      </w:r>
      <w:r>
        <w:t xml:space="preserve">new </w:t>
      </w:r>
      <w:r w:rsidRPr="002A1B92">
        <w:t>participants</w:t>
      </w:r>
      <w:r>
        <w:t>:</w:t>
      </w:r>
      <w:r w:rsidRPr="002A1B92">
        <w:t xml:space="preserve"> </w:t>
      </w:r>
      <w:r>
        <w:t>seven</w:t>
      </w:r>
      <w:r w:rsidRPr="002A1B92">
        <w:t xml:space="preserve"> children aged</w:t>
      </w:r>
      <w:r>
        <w:t xml:space="preserve"> 7-11</w:t>
      </w:r>
      <w:r w:rsidRPr="002A1B92">
        <w:t xml:space="preserve"> years (</w:t>
      </w:r>
      <w:r>
        <w:t>mean</w:t>
      </w:r>
      <w:r w:rsidRPr="002A1B92">
        <w:rPr>
          <w:i/>
        </w:rPr>
        <w:t xml:space="preserve"> </w:t>
      </w:r>
      <w:r w:rsidRPr="002A1B92">
        <w:t>8.9 years) tested prototype MMI</w:t>
      </w:r>
      <w:r>
        <w:t>-</w:t>
      </w:r>
      <w:r w:rsidRPr="002A1B92">
        <w:t>1 alongside a parent</w:t>
      </w:r>
      <w:r w:rsidRPr="004D3C13">
        <w:t xml:space="preserve"> </w:t>
      </w:r>
      <w:r w:rsidRPr="002A1B92">
        <w:t>(</w:t>
      </w:r>
      <w:r>
        <w:t xml:space="preserve">n = 6; </w:t>
      </w:r>
      <w:r w:rsidRPr="002A1B92">
        <w:t>one parent took part with two children)</w:t>
      </w:r>
      <w:r>
        <w:t>; six</w:t>
      </w:r>
      <w:r w:rsidRPr="002A1B92">
        <w:t xml:space="preserve"> adolescents aged </w:t>
      </w:r>
      <w:r>
        <w:t>12-17</w:t>
      </w:r>
      <w:r w:rsidRPr="002A1B92">
        <w:t xml:space="preserve"> years (</w:t>
      </w:r>
      <w:r>
        <w:t>mean</w:t>
      </w:r>
      <w:r w:rsidRPr="002A1B92">
        <w:rPr>
          <w:i/>
        </w:rPr>
        <w:t xml:space="preserve"> </w:t>
      </w:r>
      <w:r w:rsidRPr="002A1B92">
        <w:t>15.0</w:t>
      </w:r>
      <w:r>
        <w:t xml:space="preserve"> years</w:t>
      </w:r>
      <w:r w:rsidRPr="002A1B92">
        <w:t>)</w:t>
      </w:r>
      <w:r>
        <w:t>,</w:t>
      </w:r>
      <w:r w:rsidRPr="002A1B92">
        <w:t xml:space="preserve"> and </w:t>
      </w:r>
      <w:r>
        <w:t>seven</w:t>
      </w:r>
      <w:r w:rsidRPr="002A1B92">
        <w:t xml:space="preserve"> parents of adolescents tested MMI</w:t>
      </w:r>
      <w:r>
        <w:t>-</w:t>
      </w:r>
      <w:r w:rsidRPr="002A1B92">
        <w:t xml:space="preserve">2. As such a total of 20 user testing sessions were completed. Twelve participants </w:t>
      </w:r>
      <w:r>
        <w:t xml:space="preserve">(46%) </w:t>
      </w:r>
      <w:r w:rsidRPr="002A1B92">
        <w:t xml:space="preserve">were male. Of the parent participants, 12 (92%) had </w:t>
      </w:r>
      <w:r>
        <w:t xml:space="preserve">higher education </w:t>
      </w:r>
      <w:r w:rsidRPr="002A1B92">
        <w:t>qualifications.</w:t>
      </w:r>
      <w:r>
        <w:t xml:space="preserve"> All participants spoke English as their first language. The majority of sessions took place during the morning or afternoon (n = 16); four sessions took place in the evening (after 5pm). </w:t>
      </w:r>
    </w:p>
    <w:p w14:paraId="0EE425A1" w14:textId="77777777" w:rsidR="000354BA" w:rsidRPr="0076329D" w:rsidRDefault="000354BA" w:rsidP="0051403B">
      <w:pPr>
        <w:pStyle w:val="H3"/>
      </w:pPr>
      <w:r>
        <w:t>Findings</w:t>
      </w:r>
    </w:p>
    <w:p w14:paraId="61845AD7" w14:textId="77777777" w:rsidR="000354BA" w:rsidRPr="002A1B92" w:rsidRDefault="000354BA" w:rsidP="00726309">
      <w:pPr>
        <w:pStyle w:val="TEXTIND"/>
      </w:pPr>
      <w:r>
        <w:t xml:space="preserve">Participants spent an average of 9.2 minutes (range 4.4-14.5) looking at the MMI and 15.4 minutes (range 6.8-31.2) completing user testing and providing feedback. Once again younger children and their parents spent longer looking at the MMI (mean 12.4 minutes, range 8.4-14.5), compared to adolescents (mean 7.3 minutes, range 5.5-11.1) and parents of adolescents (mean 9.1 minutes, range 4.4-12.6). Second round participants spent less time looking at the MMI and answering questions than first round participants. </w:t>
      </w:r>
    </w:p>
    <w:p w14:paraId="2D9DE3A4" w14:textId="42F84970" w:rsidR="000354BA" w:rsidRDefault="000354BA" w:rsidP="00726309">
      <w:pPr>
        <w:pStyle w:val="TEXTIND"/>
      </w:pPr>
      <w:r>
        <w:t>T</w:t>
      </w:r>
      <w:r w:rsidRPr="002A1B92">
        <w:t xml:space="preserve">he </w:t>
      </w:r>
      <w:r>
        <w:t xml:space="preserve">MMI </w:t>
      </w:r>
      <w:r w:rsidRPr="002A1B92">
        <w:t xml:space="preserve">revisions </w:t>
      </w:r>
      <w:r>
        <w:t>appeared</w:t>
      </w:r>
      <w:r w:rsidRPr="002A1B92">
        <w:t xml:space="preserve"> successful; 93</w:t>
      </w:r>
      <w:r>
        <w:t>.0</w:t>
      </w:r>
      <w:r w:rsidRPr="002A1B92">
        <w:t>% of information was found without difficulty compared to 84.5% in round one (</w:t>
      </w:r>
      <w:r>
        <w:t>Table 2</w:t>
      </w:r>
      <w:r w:rsidRPr="002A1B92">
        <w:t xml:space="preserve">). </w:t>
      </w:r>
      <w:r>
        <w:t>Fourteen</w:t>
      </w:r>
      <w:r w:rsidRPr="002A1B92">
        <w:t xml:space="preserve"> of 20 participants scored a </w:t>
      </w:r>
      <w:r>
        <w:t>‘</w:t>
      </w:r>
      <w:r w:rsidRPr="002A1B92">
        <w:t>clear round</w:t>
      </w:r>
      <w:r>
        <w:t>’</w:t>
      </w:r>
      <w:r w:rsidRPr="002A1B92">
        <w:t xml:space="preserve"> for finding information. Persistent difficulties with locating information were largely due to participants reaching the two</w:t>
      </w:r>
      <w:r>
        <w:t>-</w:t>
      </w:r>
      <w:r w:rsidRPr="002A1B92">
        <w:t xml:space="preserve">minute </w:t>
      </w:r>
      <w:r>
        <w:t>limit</w:t>
      </w:r>
      <w:r w:rsidRPr="002A1B92">
        <w:t xml:space="preserve"> allocated per question. Finally 99% of the information was understood</w:t>
      </w:r>
      <w:r>
        <w:t xml:space="preserve">, and </w:t>
      </w:r>
      <w:r w:rsidRPr="002A1B92">
        <w:t xml:space="preserve">19 of 20 participants scored a </w:t>
      </w:r>
      <w:r>
        <w:t>‘</w:t>
      </w:r>
      <w:r w:rsidRPr="002A1B92">
        <w:t>clear round</w:t>
      </w:r>
      <w:r>
        <w:t>’</w:t>
      </w:r>
      <w:r w:rsidRPr="002A1B92">
        <w:t xml:space="preserve"> for understanding.</w:t>
      </w:r>
    </w:p>
    <w:p w14:paraId="1D32D5E2" w14:textId="77777777" w:rsidR="000354BA" w:rsidRDefault="000354BA" w:rsidP="004934F3">
      <w:pPr>
        <w:spacing w:line="360" w:lineRule="auto"/>
        <w:rPr>
          <w:rFonts w:cstheme="minorHAnsi"/>
        </w:rPr>
      </w:pPr>
    </w:p>
    <w:p w14:paraId="424407A2" w14:textId="77777777" w:rsidR="000354BA" w:rsidRPr="00EF4096" w:rsidRDefault="000354BA" w:rsidP="00EF4096">
      <w:pPr>
        <w:spacing w:line="360" w:lineRule="auto"/>
        <w:jc w:val="center"/>
        <w:rPr>
          <w:rFonts w:cstheme="minorHAnsi"/>
          <w:b/>
        </w:rPr>
      </w:pPr>
      <w:r>
        <w:rPr>
          <w:rFonts w:cstheme="minorHAnsi"/>
          <w:b/>
        </w:rPr>
        <w:t>[Insert Table 2 here]</w:t>
      </w:r>
    </w:p>
    <w:p w14:paraId="46E5A519" w14:textId="77777777" w:rsidR="000354BA" w:rsidRDefault="000354BA" w:rsidP="004934F3">
      <w:pPr>
        <w:spacing w:line="360" w:lineRule="auto"/>
        <w:rPr>
          <w:rFonts w:cstheme="minorHAnsi"/>
        </w:rPr>
      </w:pPr>
    </w:p>
    <w:p w14:paraId="72FB825A" w14:textId="77777777" w:rsidR="000354BA" w:rsidRDefault="000354BA" w:rsidP="004934F3">
      <w:pPr>
        <w:spacing w:line="360" w:lineRule="auto"/>
        <w:rPr>
          <w:rFonts w:cstheme="minorHAnsi"/>
        </w:rPr>
      </w:pPr>
    </w:p>
    <w:p w14:paraId="35C4A178" w14:textId="77777777" w:rsidR="000354BA" w:rsidRDefault="000354BA" w:rsidP="004934F3">
      <w:pPr>
        <w:spacing w:line="360" w:lineRule="auto"/>
        <w:rPr>
          <w:rFonts w:cstheme="minorHAnsi"/>
        </w:rPr>
      </w:pPr>
    </w:p>
    <w:p w14:paraId="53734C4A" w14:textId="77777777" w:rsidR="000354BA" w:rsidRDefault="000354BA" w:rsidP="0051403B">
      <w:pPr>
        <w:pStyle w:val="CP"/>
      </w:pPr>
    </w:p>
    <w:p w14:paraId="0942889B" w14:textId="6EAE3653" w:rsidR="000354BA" w:rsidRDefault="000354BA" w:rsidP="0051403B">
      <w:pPr>
        <w:pStyle w:val="CP"/>
      </w:pPr>
    </w:p>
    <w:p w14:paraId="2C66F029" w14:textId="5CA85D08" w:rsidR="00EA7DC7" w:rsidRDefault="00EA7DC7" w:rsidP="0051403B">
      <w:pPr>
        <w:pStyle w:val="CP"/>
      </w:pPr>
    </w:p>
    <w:p w14:paraId="4205D67F" w14:textId="77777777" w:rsidR="00EA7DC7" w:rsidRDefault="00EA7DC7" w:rsidP="0051403B">
      <w:pPr>
        <w:pStyle w:val="CP"/>
      </w:pPr>
    </w:p>
    <w:p w14:paraId="587F4DFE" w14:textId="77777777" w:rsidR="000354BA" w:rsidRPr="0076329D" w:rsidRDefault="000354BA" w:rsidP="0051403B">
      <w:pPr>
        <w:pStyle w:val="H3"/>
      </w:pPr>
      <w:r>
        <w:t>MMI revisions</w:t>
      </w:r>
    </w:p>
    <w:p w14:paraId="26DFDF25" w14:textId="77777777" w:rsidR="000354BA" w:rsidRPr="002A1B92" w:rsidRDefault="000354BA" w:rsidP="00726309">
      <w:pPr>
        <w:pStyle w:val="TEXTIND"/>
      </w:pPr>
      <w:r w:rsidRPr="002A1B92">
        <w:t>The revised MM</w:t>
      </w:r>
      <w:r>
        <w:t xml:space="preserve">Is in round two performed well </w:t>
      </w:r>
      <w:r w:rsidRPr="002A1B92">
        <w:t xml:space="preserve">and </w:t>
      </w:r>
      <w:r>
        <w:t xml:space="preserve">required </w:t>
      </w:r>
      <w:r w:rsidRPr="002A1B92">
        <w:t xml:space="preserve">no further revisions. Previously identified problems </w:t>
      </w:r>
      <w:r>
        <w:t xml:space="preserve">with </w:t>
      </w:r>
      <w:r w:rsidRPr="002A1B92">
        <w:t xml:space="preserve">the </w:t>
      </w:r>
      <w:r>
        <w:t xml:space="preserve">subtab </w:t>
      </w:r>
      <w:r w:rsidRPr="002A1B92">
        <w:t xml:space="preserve">layout were resolved with </w:t>
      </w:r>
      <w:r>
        <w:t xml:space="preserve">round two </w:t>
      </w:r>
      <w:r w:rsidRPr="002A1B92">
        <w:t>participants noting the ease of navigat</w:t>
      </w:r>
      <w:r>
        <w:t>ion</w:t>
      </w:r>
      <w:r w:rsidRPr="002A1B92">
        <w:t>:</w:t>
      </w:r>
    </w:p>
    <w:p w14:paraId="7580480F" w14:textId="77777777" w:rsidR="000354BA" w:rsidRDefault="000354BA" w:rsidP="00773C1B">
      <w:pPr>
        <w:pStyle w:val="EX"/>
      </w:pPr>
      <w:r w:rsidDel="002A402D">
        <w:t xml:space="preserve"> </w:t>
      </w:r>
      <w:r>
        <w:t>“</w:t>
      </w:r>
      <w:r w:rsidRPr="002A1B92">
        <w:t>I think the website is very good, you know, it flows really well and you can clearly se</w:t>
      </w:r>
      <w:r>
        <w:t>e where everything is” – P47, adolescent (15 years)</w:t>
      </w:r>
    </w:p>
    <w:p w14:paraId="55595B70" w14:textId="77777777" w:rsidR="000354BA" w:rsidRPr="002A1B92" w:rsidRDefault="000354BA" w:rsidP="00773C1B">
      <w:pPr>
        <w:pStyle w:val="EX"/>
      </w:pPr>
      <w:r>
        <w:t>“The fact that [child’s name] can navigate his way round it, it’s pitched at the right level” - P56, parent of child (9 years)</w:t>
      </w:r>
    </w:p>
    <w:p w14:paraId="6015B86B" w14:textId="77777777" w:rsidR="000354BA" w:rsidRDefault="000354BA" w:rsidP="00726309">
      <w:pPr>
        <w:pStyle w:val="TEXTIND"/>
      </w:pPr>
      <w:r>
        <w:t>F</w:t>
      </w:r>
      <w:r w:rsidRPr="002A1B92">
        <w:t xml:space="preserve">urther recommendations were identified for consideration when developing </w:t>
      </w:r>
      <w:r>
        <w:t xml:space="preserve">later </w:t>
      </w:r>
      <w:r w:rsidRPr="002A1B92">
        <w:t>trial MMIs</w:t>
      </w:r>
      <w:r>
        <w:t xml:space="preserve">, including </w:t>
      </w:r>
      <w:r w:rsidRPr="002A1B92">
        <w:t xml:space="preserve">adding information to the </w:t>
      </w:r>
      <w:r>
        <w:t>‘Q</w:t>
      </w:r>
      <w:r w:rsidRPr="002A1B92">
        <w:t>uestions</w:t>
      </w:r>
      <w:r>
        <w:t>’</w:t>
      </w:r>
      <w:r w:rsidRPr="002A1B92">
        <w:t xml:space="preserve"> page about i) </w:t>
      </w:r>
      <w:r>
        <w:t xml:space="preserve">potential </w:t>
      </w:r>
      <w:r w:rsidRPr="002A1B92">
        <w:t xml:space="preserve">risks and ii) contacting trial staff </w:t>
      </w:r>
      <w:r>
        <w:t>with u</w:t>
      </w:r>
      <w:r w:rsidRPr="002A1B92">
        <w:t>nanswered question</w:t>
      </w:r>
      <w:r>
        <w:t>s</w:t>
      </w:r>
      <w:r w:rsidRPr="002A1B92">
        <w:t>. It was suggested that hyperlinks could</w:t>
      </w:r>
      <w:r>
        <w:t xml:space="preserve"> be used to</w:t>
      </w:r>
      <w:r w:rsidRPr="002A1B92">
        <w:t xml:space="preserve"> link relevant </w:t>
      </w:r>
      <w:r>
        <w:t xml:space="preserve">MMI </w:t>
      </w:r>
      <w:r w:rsidRPr="002A1B92">
        <w:t>pages</w:t>
      </w:r>
      <w:r>
        <w:t>.</w:t>
      </w:r>
      <w:r w:rsidRPr="002A1B92">
        <w:t xml:space="preserve"> </w:t>
      </w:r>
    </w:p>
    <w:p w14:paraId="3C50CDD1" w14:textId="77777777" w:rsidR="000354BA" w:rsidRPr="0076329D" w:rsidRDefault="000354BA" w:rsidP="0051403B">
      <w:pPr>
        <w:pStyle w:val="H2"/>
      </w:pPr>
      <w:r>
        <w:t>Participant feedback</w:t>
      </w:r>
    </w:p>
    <w:p w14:paraId="02F4A8D1" w14:textId="77777777" w:rsidR="000354BA" w:rsidRPr="00726309" w:rsidRDefault="000354BA" w:rsidP="00726309">
      <w:pPr>
        <w:pStyle w:val="TEXTIND"/>
      </w:pPr>
      <w:r w:rsidRPr="00726309">
        <w:t>Feedback from both testing rounds was combined</w:t>
      </w:r>
      <w:r>
        <w:t xml:space="preserve"> to determine the overall acceptability of the approach</w:t>
      </w:r>
      <w:r w:rsidRPr="00726309">
        <w:t xml:space="preserve">. </w:t>
      </w:r>
      <w:r>
        <w:t>Feedback</w:t>
      </w:r>
      <w:r w:rsidRPr="00726309">
        <w:t xml:space="preserve"> was largely positive; most participants liked the MMIs’ appearance and found them reassuring and child-friendly:</w:t>
      </w:r>
    </w:p>
    <w:p w14:paraId="7EFCFDE3" w14:textId="77777777" w:rsidR="000354BA" w:rsidRDefault="000354BA" w:rsidP="00773C1B">
      <w:pPr>
        <w:pStyle w:val="EX"/>
      </w:pPr>
      <w:r>
        <w:t>“I</w:t>
      </w:r>
      <w:r w:rsidRPr="002A1B92">
        <w:t>t’s like child-friendly as well, like the pictures aren’t like, scary or anything</w:t>
      </w:r>
      <w:r>
        <w:t>” – P54, adolescent (17 years)</w:t>
      </w:r>
    </w:p>
    <w:p w14:paraId="4AA4F4DD" w14:textId="77777777" w:rsidR="000354BA" w:rsidRDefault="000354BA" w:rsidP="00773C1B">
      <w:pPr>
        <w:pStyle w:val="EX"/>
      </w:pPr>
      <w:r>
        <w:t>“T</w:t>
      </w:r>
      <w:r w:rsidRPr="002A1B92">
        <w:t>he colours and the presentation and the style of it is quite nice, it does seem good.</w:t>
      </w:r>
      <w:r>
        <w:t>” – P15, parent of two children (7 and 8 years)</w:t>
      </w:r>
    </w:p>
    <w:p w14:paraId="35529562" w14:textId="77777777" w:rsidR="000354BA" w:rsidRPr="002A1B92" w:rsidRDefault="000354BA" w:rsidP="00773C1B">
      <w:pPr>
        <w:pStyle w:val="EX"/>
      </w:pPr>
      <w:r>
        <w:t>“I like how there’s all the little pictures and, there’s on the videos, they look very easy to look at, there’s nothing complicated” - P57, child (9 years)</w:t>
      </w:r>
    </w:p>
    <w:p w14:paraId="3C3994F0" w14:textId="77777777" w:rsidR="000354BA" w:rsidRPr="002A1B92" w:rsidRDefault="000354BA" w:rsidP="00773C1B">
      <w:pPr>
        <w:pStyle w:val="EX"/>
      </w:pPr>
      <w:r w:rsidDel="00EF4E16">
        <w:t xml:space="preserve"> </w:t>
      </w:r>
      <w:r>
        <w:t>“</w:t>
      </w:r>
      <w:r w:rsidRPr="002A1B92">
        <w:t>I think it’s really good, like the website looks a lot better than even usual websites. It’s very clean</w:t>
      </w:r>
      <w:r>
        <w:t>, it’s clear navigation as well” – P20, adolescent (16 years)</w:t>
      </w:r>
    </w:p>
    <w:p w14:paraId="081387D8" w14:textId="77777777" w:rsidR="000354BA" w:rsidRPr="002A1B92" w:rsidRDefault="000354BA" w:rsidP="00726309">
      <w:pPr>
        <w:pStyle w:val="TEXTIND"/>
      </w:pPr>
      <w:r w:rsidRPr="002A1B92">
        <w:t>The videos w</w:t>
      </w:r>
      <w:r>
        <w:t xml:space="preserve">ere </w:t>
      </w:r>
      <w:r w:rsidRPr="002A1B92">
        <w:t>generally received as informative</w:t>
      </w:r>
      <w:r>
        <w:t xml:space="preserve">, </w:t>
      </w:r>
      <w:r w:rsidRPr="002A1B92">
        <w:t>engaging</w:t>
      </w:r>
      <w:r>
        <w:t xml:space="preserve"> and reassuring, although not all were found relevant, such as the SCIPI trial participant’s brief video description of the pen and pump, which was also written in text</w:t>
      </w:r>
      <w:r w:rsidRPr="002A1B92">
        <w:t>:</w:t>
      </w:r>
    </w:p>
    <w:p w14:paraId="704F15F9" w14:textId="77777777" w:rsidR="000354BA" w:rsidRPr="002A1B92" w:rsidRDefault="000354BA" w:rsidP="00773C1B">
      <w:pPr>
        <w:pStyle w:val="EX"/>
      </w:pPr>
      <w:r>
        <w:t>“T</w:t>
      </w:r>
      <w:r w:rsidRPr="002A1B92">
        <w:t>here are real people speaking, like, which is a good thing ‘cause it kind of shows evidence that people are actually safe</w:t>
      </w:r>
      <w:r>
        <w:t>” – P12, child (10 years)</w:t>
      </w:r>
    </w:p>
    <w:p w14:paraId="250AED9D" w14:textId="77777777" w:rsidR="000354BA" w:rsidRDefault="000354BA" w:rsidP="00773C1B">
      <w:pPr>
        <w:pStyle w:val="EX"/>
      </w:pPr>
      <w:r>
        <w:t>“T</w:t>
      </w:r>
      <w:r w:rsidRPr="002A1B92">
        <w:t>he sound bites are short enough in length so you don’t lose concentratio</w:t>
      </w:r>
      <w:r>
        <w:t>n" – P59, parent of adolescent (15 years)</w:t>
      </w:r>
    </w:p>
    <w:p w14:paraId="2F4A7920" w14:textId="77777777" w:rsidR="000354BA" w:rsidRPr="002A1B92" w:rsidRDefault="000354BA" w:rsidP="00773C1B">
      <w:pPr>
        <w:pStyle w:val="EX"/>
        <w:rPr>
          <w:b/>
        </w:rPr>
      </w:pPr>
      <w:r>
        <w:t>“There’s a lot of information, and I’m not sure to be honest whether some of these videos were relevant” - P11, parent of adolescent (14 years)</w:t>
      </w:r>
    </w:p>
    <w:p w14:paraId="57159957" w14:textId="77777777" w:rsidR="000354BA" w:rsidRPr="002A1B92" w:rsidRDefault="000354BA" w:rsidP="00726309">
      <w:pPr>
        <w:pStyle w:val="TEXTIND"/>
      </w:pPr>
      <w:r w:rsidRPr="002A1B92">
        <w:t xml:space="preserve">Participants generally liked the different media, </w:t>
      </w:r>
      <w:r>
        <w:t>al</w:t>
      </w:r>
      <w:r w:rsidRPr="002A1B92">
        <w:t xml:space="preserve">though individual preferences </w:t>
      </w:r>
      <w:r>
        <w:t>varied</w:t>
      </w:r>
      <w:r w:rsidRPr="002A1B92">
        <w:t>:</w:t>
      </w:r>
    </w:p>
    <w:p w14:paraId="72A87AD7" w14:textId="77777777" w:rsidR="000354BA" w:rsidRPr="002A1B92" w:rsidRDefault="000354BA" w:rsidP="00773C1B">
      <w:pPr>
        <w:pStyle w:val="EX"/>
      </w:pPr>
      <w:r>
        <w:t>“S</w:t>
      </w:r>
      <w:r w:rsidRPr="0023349B">
        <w:t>ome of the cartoony videos were kind of fun to watch and they were also very simple and easy to understand and I think, well I do know a lot more now</w:t>
      </w:r>
      <w:r>
        <w:t>”</w:t>
      </w:r>
      <w:r w:rsidRPr="0023349B">
        <w:t xml:space="preserve"> – </w:t>
      </w:r>
      <w:r>
        <w:t>P</w:t>
      </w:r>
      <w:r w:rsidRPr="0023349B">
        <w:t>57, child</w:t>
      </w:r>
      <w:r>
        <w:t xml:space="preserve"> (10 years)</w:t>
      </w:r>
    </w:p>
    <w:p w14:paraId="447D7AF3" w14:textId="77777777" w:rsidR="000354BA" w:rsidRPr="002A1B92" w:rsidRDefault="000354BA" w:rsidP="00773C1B">
      <w:pPr>
        <w:pStyle w:val="EX"/>
      </w:pPr>
      <w:r>
        <w:t>“It’s</w:t>
      </w:r>
      <w:r w:rsidRPr="002A1B92">
        <w:t xml:space="preserve"> quite well balanced in terms of pictures and </w:t>
      </w:r>
      <w:r>
        <w:t xml:space="preserve">I suppose it’s those kind of learning </w:t>
      </w:r>
      <w:r w:rsidRPr="002A1B92">
        <w:t>styles stuff, some people are quite visual so pictures work and then you’ve got your detail of the wording</w:t>
      </w:r>
      <w:r>
        <w:t>” – P25, parent of adolescent (17 years)</w:t>
      </w:r>
    </w:p>
    <w:p w14:paraId="1CE28509" w14:textId="77777777" w:rsidR="000354BA" w:rsidRPr="002A1B92" w:rsidRDefault="000354BA" w:rsidP="00773C1B">
      <w:pPr>
        <w:pStyle w:val="EX"/>
      </w:pPr>
      <w:r w:rsidDel="002A402D">
        <w:t xml:space="preserve"> </w:t>
      </w:r>
      <w:r>
        <w:t>“</w:t>
      </w:r>
      <w:r w:rsidRPr="002A1B92">
        <w:t>Videos is not for me, so I’d just prefer to see it as text so more easily found, so what will happen and it’s there rather than having to click</w:t>
      </w:r>
      <w:r>
        <w:t>” – P32, parent of two adolescents (14 and 17 years)</w:t>
      </w:r>
    </w:p>
    <w:p w14:paraId="39166C0F" w14:textId="77777777" w:rsidR="000354BA" w:rsidRPr="002A1B92" w:rsidRDefault="000354BA" w:rsidP="00773C1B">
      <w:pPr>
        <w:pStyle w:val="EX"/>
      </w:pPr>
      <w:r>
        <w:t>“F</w:t>
      </w:r>
      <w:r w:rsidRPr="002A1B92">
        <w:t>or adults as well I think it’s better than reading, it’s an inclusive thing because you’ve got the, you know, you can hear it, you can s</w:t>
      </w:r>
      <w:r>
        <w:t>ee it, and you can read it” – P41, parent of adolescent (13 years)</w:t>
      </w:r>
    </w:p>
    <w:p w14:paraId="2C3C415C" w14:textId="20B9E4C9" w:rsidR="000354BA" w:rsidRPr="002A1B92" w:rsidRDefault="000354BA" w:rsidP="00726309">
      <w:pPr>
        <w:pStyle w:val="TEXTIND"/>
      </w:pPr>
      <w:r>
        <w:t>Participants liked t</w:t>
      </w:r>
      <w:r w:rsidRPr="002A1B92">
        <w:t>he diagrams</w:t>
      </w:r>
      <w:r>
        <w:t xml:space="preserve">, </w:t>
      </w:r>
      <w:r w:rsidRPr="002A1B92">
        <w:t xml:space="preserve">noting </w:t>
      </w:r>
      <w:r>
        <w:t xml:space="preserve">their role </w:t>
      </w:r>
      <w:r w:rsidRPr="002A1B92">
        <w:t>as visual cues to locate information</w:t>
      </w:r>
      <w:r>
        <w:t>. F</w:t>
      </w:r>
      <w:r w:rsidRPr="002A1B92">
        <w:t xml:space="preserve">or example, participants remembered the calendar alongside information about </w:t>
      </w:r>
      <w:r>
        <w:t xml:space="preserve">clinic visit frequency </w:t>
      </w:r>
      <w:r w:rsidRPr="002A1B92">
        <w:t>on the SCIPI trial. However it is important that the appropriate format is selec</w:t>
      </w:r>
      <w:r>
        <w:t>ted; it was</w:t>
      </w:r>
      <w:r w:rsidRPr="002A1B92">
        <w:t xml:space="preserve"> noted that the insulin pen and pump were abstract and </w:t>
      </w:r>
      <w:r>
        <w:t>that photos would be preferred, although participants did not have the prior knowledge of people with diabetes</w:t>
      </w:r>
      <w:r w:rsidRPr="002A1B92">
        <w:t xml:space="preserve">. </w:t>
      </w:r>
    </w:p>
    <w:p w14:paraId="1EA42BF5" w14:textId="77777777" w:rsidR="000354BA" w:rsidRPr="002A1B92" w:rsidRDefault="000354BA" w:rsidP="00726309">
      <w:pPr>
        <w:pStyle w:val="TEXTIND"/>
      </w:pPr>
      <w:r w:rsidRPr="002A1B92">
        <w:t xml:space="preserve">Participants </w:t>
      </w:r>
      <w:r>
        <w:t xml:space="preserve">found </w:t>
      </w:r>
      <w:r w:rsidRPr="002A1B92">
        <w:t>most of the information understandable (with the</w:t>
      </w:r>
      <w:r>
        <w:t xml:space="preserve"> exception of some video content</w:t>
      </w:r>
      <w:r w:rsidRPr="002A1B92">
        <w:t xml:space="preserve">), </w:t>
      </w:r>
      <w:r>
        <w:t>al</w:t>
      </w:r>
      <w:r w:rsidRPr="002A1B92">
        <w:t xml:space="preserve">though </w:t>
      </w:r>
      <w:r>
        <w:t xml:space="preserve">they </w:t>
      </w:r>
      <w:r w:rsidRPr="002A1B92">
        <w:t>appr</w:t>
      </w:r>
      <w:r>
        <w:t xml:space="preserve">eciated that the topic almost necessitated some </w:t>
      </w:r>
      <w:r w:rsidRPr="002A1B92">
        <w:t xml:space="preserve">technical language. </w:t>
      </w:r>
      <w:r>
        <w:t xml:space="preserve">Views on the </w:t>
      </w:r>
      <w:r w:rsidRPr="002A1B92">
        <w:t xml:space="preserve">amount of </w:t>
      </w:r>
      <w:r>
        <w:t xml:space="preserve">included </w:t>
      </w:r>
      <w:r w:rsidRPr="002A1B92">
        <w:t>information</w:t>
      </w:r>
      <w:r>
        <w:t xml:space="preserve"> differed: </w:t>
      </w:r>
      <w:r w:rsidRPr="002A1B92">
        <w:t xml:space="preserve">some </w:t>
      </w:r>
      <w:r>
        <w:t xml:space="preserve">found it </w:t>
      </w:r>
      <w:r w:rsidRPr="002A1B92">
        <w:t xml:space="preserve">succinct, </w:t>
      </w:r>
      <w:r>
        <w:t xml:space="preserve">while </w:t>
      </w:r>
      <w:r w:rsidRPr="002A1B92">
        <w:t xml:space="preserve">others </w:t>
      </w:r>
      <w:r>
        <w:t>noted the large quantity:</w:t>
      </w:r>
    </w:p>
    <w:p w14:paraId="1B371F10" w14:textId="77777777" w:rsidR="000354BA" w:rsidRPr="002A1B92" w:rsidRDefault="000354BA" w:rsidP="00773C1B">
      <w:pPr>
        <w:pStyle w:val="EX"/>
      </w:pPr>
      <w:r>
        <w:t>“I</w:t>
      </w:r>
      <w:r w:rsidRPr="002A1B92">
        <w:t>t was the right balance of not patronising, bu</w:t>
      </w:r>
      <w:r>
        <w:t xml:space="preserve">t </w:t>
      </w:r>
      <w:r w:rsidRPr="002A1B92">
        <w:t>understandable. You feel you’ve come away, well I felt I came away u</w:t>
      </w:r>
      <w:r>
        <w:t>nderstanding what the thing was” – P10, parent of child (9 years)</w:t>
      </w:r>
    </w:p>
    <w:p w14:paraId="2CAF601C" w14:textId="77777777" w:rsidR="000354BA" w:rsidRPr="002A1B92" w:rsidRDefault="000354BA" w:rsidP="00773C1B">
      <w:pPr>
        <w:pStyle w:val="EX"/>
      </w:pPr>
      <w:r>
        <w:t>“T</w:t>
      </w:r>
      <w:r w:rsidRPr="002A1B92">
        <w:t>here were certainly bits that I thought were really quite complicated but that she remembered, you know like whether it’s safe to take part</w:t>
      </w:r>
      <w:r>
        <w:t>” – P17, parent of two children (7 and 8 years)</w:t>
      </w:r>
    </w:p>
    <w:p w14:paraId="5F06EDF5" w14:textId="77777777" w:rsidR="000354BA" w:rsidRPr="0023349B" w:rsidRDefault="000354BA" w:rsidP="00773C1B">
      <w:pPr>
        <w:pStyle w:val="EX"/>
      </w:pPr>
      <w:r w:rsidRPr="0023349B">
        <w:t>“</w:t>
      </w:r>
      <w:r>
        <w:t>S</w:t>
      </w:r>
      <w:r w:rsidRPr="0023349B">
        <w:t>ome of the words are quite hard…</w:t>
      </w:r>
      <w:r>
        <w:t>b</w:t>
      </w:r>
      <w:r w:rsidRPr="0023349B">
        <w:t>ut I don’t think there’s a way of avoiding some of this terminology</w:t>
      </w:r>
      <w:r>
        <w:t xml:space="preserve">“- P11, </w:t>
      </w:r>
      <w:r w:rsidRPr="0023349B">
        <w:t>parent of adolescent</w:t>
      </w:r>
      <w:r>
        <w:t xml:space="preserve"> (14 years)</w:t>
      </w:r>
    </w:p>
    <w:p w14:paraId="27E3BD67" w14:textId="77777777" w:rsidR="000354BA" w:rsidRPr="002A1B92" w:rsidRDefault="000354BA" w:rsidP="00773C1B">
      <w:pPr>
        <w:pStyle w:val="EX"/>
      </w:pPr>
      <w:r>
        <w:t>“T</w:t>
      </w:r>
      <w:r w:rsidRPr="002A1B92">
        <w:t>here’s quite a lot of information but it doesn’t feel unmanageable</w:t>
      </w:r>
      <w:r>
        <w:t>” – P43, parent of adolescent (13 years)</w:t>
      </w:r>
    </w:p>
    <w:p w14:paraId="66E5D362" w14:textId="77777777" w:rsidR="000354BA" w:rsidRDefault="000354BA" w:rsidP="00773C1B">
      <w:pPr>
        <w:pStyle w:val="EX"/>
        <w:rPr>
          <w:b/>
        </w:rPr>
      </w:pPr>
      <w:r>
        <w:t>“</w:t>
      </w:r>
      <w:r w:rsidRPr="002A1B92">
        <w:t xml:space="preserve">They’re all </w:t>
      </w:r>
      <w:r w:rsidRPr="00E85093">
        <w:t xml:space="preserve">simple </w:t>
      </w:r>
      <w:r>
        <w:t>{words}</w:t>
      </w:r>
      <w:r w:rsidRPr="002A1B92">
        <w:t xml:space="preserve"> or if they are big words they’ve been explained to what they mean</w:t>
      </w:r>
      <w:r>
        <w:t>,</w:t>
      </w:r>
      <w:r w:rsidRPr="002A1B92">
        <w:t xml:space="preserve"> which is good</w:t>
      </w:r>
      <w:r>
        <w:t>” – P54, adolescent (17 years)</w:t>
      </w:r>
      <w:r>
        <w:rPr>
          <w:b/>
        </w:rPr>
        <w:br w:type="page"/>
      </w:r>
    </w:p>
    <w:p w14:paraId="19EB54EF" w14:textId="77777777" w:rsidR="000354BA" w:rsidRDefault="000354BA" w:rsidP="0051403B">
      <w:pPr>
        <w:pStyle w:val="H1"/>
      </w:pPr>
      <w:r w:rsidRPr="0076329D">
        <w:t>Discussion</w:t>
      </w:r>
      <w:r>
        <w:t xml:space="preserve"> </w:t>
      </w:r>
    </w:p>
    <w:p w14:paraId="742611BD" w14:textId="1B99565F" w:rsidR="000354BA" w:rsidRPr="002A1B92" w:rsidRDefault="000354BA" w:rsidP="00726309">
      <w:pPr>
        <w:pStyle w:val="TEXTIND"/>
      </w:pPr>
      <w:r w:rsidRPr="002A1B92">
        <w:t xml:space="preserve">User testing of the prototype </w:t>
      </w:r>
      <w:r>
        <w:t>M</w:t>
      </w:r>
      <w:r w:rsidRPr="002A1B92">
        <w:t xml:space="preserve">MIs highlighted </w:t>
      </w:r>
      <w:r>
        <w:t xml:space="preserve">initial </w:t>
      </w:r>
      <w:r w:rsidRPr="002A1B92">
        <w:t xml:space="preserve">difficulties </w:t>
      </w:r>
      <w:r>
        <w:t xml:space="preserve">with </w:t>
      </w:r>
      <w:r w:rsidRPr="002A1B92">
        <w:t>locating</w:t>
      </w:r>
      <w:r>
        <w:t xml:space="preserve"> specific</w:t>
      </w:r>
      <w:r w:rsidRPr="002A1B92">
        <w:t xml:space="preserve"> information. Nevertheless, </w:t>
      </w:r>
      <w:r>
        <w:t xml:space="preserve">most </w:t>
      </w:r>
      <w:r w:rsidRPr="002A1B92">
        <w:t xml:space="preserve">participants </w:t>
      </w:r>
      <w:r>
        <w:t xml:space="preserve">could </w:t>
      </w:r>
      <w:r w:rsidRPr="002A1B92">
        <w:t xml:space="preserve">understand the information without difficulty, even if they </w:t>
      </w:r>
      <w:r>
        <w:t>needed</w:t>
      </w:r>
      <w:r w:rsidRPr="002A1B92">
        <w:t xml:space="preserve"> direct</w:t>
      </w:r>
      <w:r>
        <w:t>ing</w:t>
      </w:r>
      <w:r w:rsidRPr="002A1B92">
        <w:t xml:space="preserve"> to </w:t>
      </w:r>
      <w:r>
        <w:t>it</w:t>
      </w:r>
      <w:r w:rsidRPr="002A1B92">
        <w:t xml:space="preserve">. </w:t>
      </w:r>
      <w:r>
        <w:t xml:space="preserve">Second round participants took less time to review the prototype MMIs and answer user testing questions. Overall </w:t>
      </w:r>
      <w:r w:rsidR="00E32455">
        <w:t xml:space="preserve">the </w:t>
      </w:r>
      <w:r>
        <w:t>r</w:t>
      </w:r>
      <w:r w:rsidRPr="002A1B92">
        <w:t>evisions to the prototype MMIs after round one improv</w:t>
      </w:r>
      <w:r>
        <w:t>ed</w:t>
      </w:r>
      <w:r w:rsidRPr="002A1B92">
        <w:t xml:space="preserve"> their ability to inform</w:t>
      </w:r>
      <w:r>
        <w:t>,</w:t>
      </w:r>
      <w:r w:rsidRPr="002A1B92">
        <w:t xml:space="preserve"> </w:t>
      </w:r>
      <w:r>
        <w:t xml:space="preserve">with most </w:t>
      </w:r>
      <w:r w:rsidRPr="002A1B92">
        <w:t xml:space="preserve">participants able to find </w:t>
      </w:r>
      <w:r>
        <w:t xml:space="preserve">and understand </w:t>
      </w:r>
      <w:r w:rsidRPr="002A1B92">
        <w:t>all requested</w:t>
      </w:r>
      <w:r>
        <w:t xml:space="preserve"> information</w:t>
      </w:r>
      <w:r w:rsidRPr="002A1B92">
        <w:t xml:space="preserve">. </w:t>
      </w:r>
      <w:r>
        <w:t>N</w:t>
      </w:r>
      <w:r w:rsidRPr="002A1B92">
        <w:t xml:space="preserve">o further revisions were required. </w:t>
      </w:r>
    </w:p>
    <w:p w14:paraId="73837359" w14:textId="649F4CAD" w:rsidR="000354BA" w:rsidRDefault="000354BA" w:rsidP="00726309">
      <w:pPr>
        <w:pStyle w:val="TEXTIND"/>
      </w:pPr>
      <w:r w:rsidRPr="002A1B92">
        <w:t xml:space="preserve">The original prototype MMIs performed reasonably well, especially </w:t>
      </w:r>
      <w:r>
        <w:t xml:space="preserve">for </w:t>
      </w:r>
      <w:r w:rsidRPr="002A1B92">
        <w:t>understanding</w:t>
      </w:r>
      <w:r>
        <w:t>. This</w:t>
      </w:r>
      <w:r w:rsidRPr="002A1B92">
        <w:t xml:space="preserve"> is likely due to the significant input from relevant stakeholders </w:t>
      </w:r>
      <w:r>
        <w:t xml:space="preserve">in the qualitative work during </w:t>
      </w:r>
      <w:r w:rsidRPr="002A1B92">
        <w:t>development</w:t>
      </w:r>
      <w:r>
        <w:t xml:space="preserve">, as well as attention to text readability during drafting </w:t>
      </w:r>
      <w:r>
        <w:rPr>
          <w:noProof/>
        </w:rPr>
        <w:t>(Martin-Kerry</w:t>
      </w:r>
      <w:r w:rsidR="00302B6C">
        <w:rPr>
          <w:noProof/>
        </w:rPr>
        <w:t xml:space="preserve"> et al.</w:t>
      </w:r>
      <w:r>
        <w:rPr>
          <w:noProof/>
        </w:rPr>
        <w:t>, 2018)</w:t>
      </w:r>
      <w:r w:rsidRPr="002A1B92">
        <w:t xml:space="preserve">. </w:t>
      </w:r>
      <w:r>
        <w:t xml:space="preserve"> Similar to other studies, </w:t>
      </w:r>
      <w:r>
        <w:rPr>
          <w:noProof/>
        </w:rPr>
        <w:t>(Dickinson et al., 2016; Knapp et al., 2009b; Knapp et al., 2011; Raynor et al., 2011)</w:t>
      </w:r>
      <w:r>
        <w:t xml:space="preserve"> </w:t>
      </w:r>
      <w:r w:rsidRPr="002A1B92">
        <w:t>user testing identif</w:t>
      </w:r>
      <w:r>
        <w:t>ied</w:t>
      </w:r>
      <w:r w:rsidRPr="002A1B92">
        <w:t xml:space="preserve"> </w:t>
      </w:r>
      <w:r>
        <w:t xml:space="preserve">problems </w:t>
      </w:r>
      <w:r w:rsidRPr="002A1B92">
        <w:t>with locating information</w:t>
      </w:r>
      <w:r>
        <w:t>.</w:t>
      </w:r>
      <w:r w:rsidRPr="002A1B92">
        <w:t xml:space="preserve"> </w:t>
      </w:r>
      <w:r>
        <w:t xml:space="preserve">These difficulties may </w:t>
      </w:r>
      <w:r w:rsidRPr="002A1B92">
        <w:t xml:space="preserve">influence </w:t>
      </w:r>
      <w:r>
        <w:t xml:space="preserve">the willingness and </w:t>
      </w:r>
      <w:r w:rsidRPr="002A1B92">
        <w:t xml:space="preserve">ability to </w:t>
      </w:r>
      <w:r>
        <w:t>provide valid c</w:t>
      </w:r>
      <w:r w:rsidRPr="002A1B92">
        <w:t>onsent</w:t>
      </w:r>
      <w:r>
        <w:t xml:space="preserve"> to trials</w:t>
      </w:r>
      <w:r w:rsidRPr="002A1B92">
        <w:t xml:space="preserve">. </w:t>
      </w:r>
      <w:r>
        <w:t>That these i</w:t>
      </w:r>
      <w:r w:rsidRPr="002A1B92">
        <w:t>ssues were not identified by stakeholders</w:t>
      </w:r>
      <w:r>
        <w:t>, including children, adolescents and</w:t>
      </w:r>
      <w:r w:rsidRPr="002A1B92">
        <w:t xml:space="preserve"> experts during </w:t>
      </w:r>
      <w:r>
        <w:t xml:space="preserve">MMI </w:t>
      </w:r>
      <w:r w:rsidRPr="002A1B92">
        <w:t>development</w:t>
      </w:r>
      <w:r>
        <w:t xml:space="preserve">, </w:t>
      </w:r>
      <w:r w:rsidRPr="002A1B92">
        <w:t xml:space="preserve">is consistent with </w:t>
      </w:r>
      <w:r>
        <w:t xml:space="preserve">previous </w:t>
      </w:r>
      <w:r w:rsidRPr="002A1B92">
        <w:t xml:space="preserve">research </w:t>
      </w:r>
      <w:r>
        <w:t xml:space="preserve">showing </w:t>
      </w:r>
      <w:r w:rsidRPr="002A1B92">
        <w:t xml:space="preserve">that experts </w:t>
      </w:r>
      <w:r>
        <w:t xml:space="preserve">cannot always anticipate the way that </w:t>
      </w:r>
      <w:r w:rsidRPr="002A1B92">
        <w:t xml:space="preserve">information </w:t>
      </w:r>
      <w:r>
        <w:t xml:space="preserve">materials will perform for a range of users </w:t>
      </w:r>
      <w:r>
        <w:rPr>
          <w:noProof/>
        </w:rPr>
        <w:t>(Lentz and De Jong, 1997)</w:t>
      </w:r>
      <w:r>
        <w:t>. This</w:t>
      </w:r>
      <w:r w:rsidRPr="002A1B92">
        <w:t xml:space="preserve"> highlight</w:t>
      </w:r>
      <w:r>
        <w:t>s</w:t>
      </w:r>
      <w:r w:rsidRPr="002A1B92">
        <w:t xml:space="preserve"> the </w:t>
      </w:r>
      <w:r>
        <w:t xml:space="preserve">added value </w:t>
      </w:r>
      <w:r w:rsidRPr="002A1B92">
        <w:t>of a performance</w:t>
      </w:r>
      <w:r>
        <w:t>-</w:t>
      </w:r>
      <w:r w:rsidRPr="002A1B92">
        <w:t xml:space="preserve">based approach to the analysis of participant information. </w:t>
      </w:r>
    </w:p>
    <w:p w14:paraId="14ED088F" w14:textId="4A1D09DD" w:rsidR="000354BA" w:rsidRDefault="000354BA" w:rsidP="00726309">
      <w:pPr>
        <w:pStyle w:val="TEXTIND"/>
      </w:pPr>
      <w:r>
        <w:t xml:space="preserve">A time limit (two-minutes) was imposed for locating information. This was arbitrary but lower than in other studies (some of which used no time limit) </w:t>
      </w:r>
      <w:r>
        <w:rPr>
          <w:noProof/>
        </w:rPr>
        <w:t>(Knapp et al., 2009a; Knapp et al., 2009b; Knapp et al., 2010)</w:t>
      </w:r>
      <w:r>
        <w:t xml:space="preserve"> due to the inclusion of children, </w:t>
      </w:r>
      <w:r w:rsidRPr="002A1B92">
        <w:t>who may become bored or distressed</w:t>
      </w:r>
      <w:r>
        <w:t xml:space="preserve"> by not finding information. Whilst no timing issues were identified during pilot testing, this time limit may be too short given the nature of the MMI content, e.g. watching a video may use half the allotted time. As the remaining finding difficulties were largely due to participants not locating the answer in time, it is possible that this time limit has falsely deflated testing results. Further, the external validity of findings is reduced as </w:t>
      </w:r>
      <w:r w:rsidR="00E32455">
        <w:t xml:space="preserve">patients </w:t>
      </w:r>
      <w:r>
        <w:t>actual</w:t>
      </w:r>
      <w:r w:rsidR="00E32455">
        <w:t xml:space="preserve">ly approached about </w:t>
      </w:r>
      <w:r>
        <w:t>trial participa</w:t>
      </w:r>
      <w:r w:rsidR="00E32455">
        <w:t>tion</w:t>
      </w:r>
      <w:r>
        <w:t xml:space="preserve"> would probably consider recruitment materials for longer. It does suggest that unresolved difficulties with the MMIs may be less problematic in a real scenario. </w:t>
      </w:r>
    </w:p>
    <w:p w14:paraId="646E06BA" w14:textId="34EECF1A" w:rsidR="000354BA" w:rsidRPr="002A1B92" w:rsidDel="00A23266" w:rsidRDefault="000354BA" w:rsidP="00726309">
      <w:pPr>
        <w:pStyle w:val="TEXTIND"/>
      </w:pPr>
      <w:r w:rsidRPr="002A1B92">
        <w:t>Understanding of information in the prototype MMIs was high</w:t>
      </w:r>
      <w:r>
        <w:t xml:space="preserve"> in both rounds: 96% and 99% respectively</w:t>
      </w:r>
      <w:r w:rsidRPr="002A1B92">
        <w:t xml:space="preserve">. </w:t>
      </w:r>
      <w:r>
        <w:t>Despite</w:t>
      </w:r>
      <w:r w:rsidRPr="002A1B92">
        <w:t xml:space="preserve"> the MMIs contain</w:t>
      </w:r>
      <w:r>
        <w:t>ing</w:t>
      </w:r>
      <w:r w:rsidRPr="002A1B92">
        <w:t xml:space="preserve"> techni</w:t>
      </w:r>
      <w:r>
        <w:t>cal and unfamiliar information, p</w:t>
      </w:r>
      <w:r w:rsidRPr="002A1B92">
        <w:t xml:space="preserve">articipants </w:t>
      </w:r>
      <w:r>
        <w:t xml:space="preserve">generally </w:t>
      </w:r>
      <w:r w:rsidRPr="002A1B92">
        <w:t xml:space="preserve">felt </w:t>
      </w:r>
      <w:r>
        <w:t xml:space="preserve">this was communicated well. However </w:t>
      </w:r>
      <w:r w:rsidRPr="002A1B92">
        <w:t xml:space="preserve">the </w:t>
      </w:r>
      <w:r>
        <w:t>trial scenario (</w:t>
      </w:r>
      <w:r w:rsidRPr="002A1B92">
        <w:t>SCIPI</w:t>
      </w:r>
      <w:r>
        <w:t>)</w:t>
      </w:r>
      <w:r w:rsidRPr="002A1B92">
        <w:t xml:space="preserve"> was relatively simple with two-arm randomisation and no identified </w:t>
      </w:r>
      <w:r>
        <w:t xml:space="preserve">intervention </w:t>
      </w:r>
      <w:r w:rsidRPr="002A1B92">
        <w:t>risks</w:t>
      </w:r>
      <w:r>
        <w:t>; many trials are more complex</w:t>
      </w:r>
      <w:r w:rsidRPr="002A1B92">
        <w:t>. Further</w:t>
      </w:r>
      <w:r>
        <w:t>more</w:t>
      </w:r>
      <w:r w:rsidRPr="002A1B92">
        <w:t xml:space="preserve"> </w:t>
      </w:r>
      <w:r>
        <w:t xml:space="preserve">sample sizes were small and </w:t>
      </w:r>
      <w:r w:rsidRPr="002A1B92">
        <w:t>parents in this study were relatively well educated which may hav</w:t>
      </w:r>
      <w:r>
        <w:t xml:space="preserve">e elevated user testing scores: </w:t>
      </w:r>
      <w:r w:rsidRPr="002A1B92">
        <w:t xml:space="preserve">previous research </w:t>
      </w:r>
      <w:r>
        <w:t xml:space="preserve">suggests </w:t>
      </w:r>
      <w:r w:rsidRPr="002A1B92">
        <w:t xml:space="preserve">that participants with higher education </w:t>
      </w:r>
      <w:r>
        <w:t xml:space="preserve">qualifications are better able to </w:t>
      </w:r>
      <w:r w:rsidRPr="002A1B92">
        <w:t>understand</w:t>
      </w:r>
      <w:r>
        <w:t xml:space="preserve"> </w:t>
      </w:r>
      <w:r w:rsidRPr="002A1B92">
        <w:t xml:space="preserve">informed consent information </w:t>
      </w:r>
      <w:r>
        <w:rPr>
          <w:noProof/>
        </w:rPr>
        <w:t>(Flory and Emanuel, 2004)</w:t>
      </w:r>
      <w:r w:rsidRPr="002A1B92">
        <w:t xml:space="preserve">. </w:t>
      </w:r>
      <w:r>
        <w:t xml:space="preserve">However </w:t>
      </w:r>
      <w:r w:rsidRPr="002A1B92">
        <w:t>the prototype MMIs were designed to be used primarily by children and adolescents</w:t>
      </w:r>
      <w:r>
        <w:t xml:space="preserve"> and</w:t>
      </w:r>
      <w:r w:rsidRPr="002A1B92">
        <w:t xml:space="preserve"> the</w:t>
      </w:r>
      <w:r>
        <w:t>ir</w:t>
      </w:r>
      <w:r w:rsidRPr="002A1B92">
        <w:t xml:space="preserve"> inclusion in user testing should ensure th</w:t>
      </w:r>
      <w:r>
        <w:t xml:space="preserve">at they </w:t>
      </w:r>
      <w:r w:rsidRPr="002A1B92">
        <w:t xml:space="preserve">are usable by people </w:t>
      </w:r>
      <w:r>
        <w:t>from a range of backgrounds</w:t>
      </w:r>
      <w:r w:rsidRPr="002A1B92">
        <w:t xml:space="preserve">. </w:t>
      </w:r>
      <w:r>
        <w:t>F</w:t>
      </w:r>
      <w:r w:rsidRPr="002A1B92">
        <w:t>uture</w:t>
      </w:r>
      <w:r>
        <w:t xml:space="preserve"> </w:t>
      </w:r>
      <w:r w:rsidRPr="002A1B92">
        <w:t xml:space="preserve">studies should aim to include a more varied sample to ensure that </w:t>
      </w:r>
      <w:r>
        <w:t xml:space="preserve">trial </w:t>
      </w:r>
      <w:r w:rsidRPr="002A1B92">
        <w:t>information is accessible to all within the relevant study population</w:t>
      </w:r>
      <w:r>
        <w:t>.</w:t>
      </w:r>
      <w:r w:rsidRPr="002A1B92">
        <w:t xml:space="preserve"> </w:t>
      </w:r>
      <w:r>
        <w:t>We acknowledge that whilst the consecutive groups study design employed</w:t>
      </w:r>
      <w:r w:rsidDel="00A23266">
        <w:t xml:space="preserve"> is appropriate </w:t>
      </w:r>
      <w:r>
        <w:t xml:space="preserve">and useful </w:t>
      </w:r>
      <w:r w:rsidDel="00A23266">
        <w:t>for the iterative development of material</w:t>
      </w:r>
      <w:r>
        <w:t>s, it</w:t>
      </w:r>
      <w:r w:rsidDel="00A23266">
        <w:t xml:space="preserve"> is a relatively weak indicator of effectiveness</w:t>
      </w:r>
      <w:r>
        <w:t xml:space="preserve">; however, </w:t>
      </w:r>
      <w:r w:rsidDel="00A23266">
        <w:t xml:space="preserve">conventional random allocation to groups </w:t>
      </w:r>
      <w:r>
        <w:t>is not straight forward in user testing</w:t>
      </w:r>
      <w:r w:rsidDel="00A23266">
        <w:t xml:space="preserve">. </w:t>
      </w:r>
    </w:p>
    <w:p w14:paraId="6C04F0EC" w14:textId="738EE4CD" w:rsidR="000354BA" w:rsidRPr="002A1B92" w:rsidRDefault="000354BA" w:rsidP="00726309">
      <w:pPr>
        <w:pStyle w:val="TEXTIND"/>
      </w:pPr>
      <w:r w:rsidRPr="002A1B92">
        <w:t xml:space="preserve">To the authors’ knowledge, there is little existing user testing research on </w:t>
      </w:r>
      <w:r>
        <w:t xml:space="preserve">paediatric </w:t>
      </w:r>
      <w:r w:rsidRPr="002A1B92">
        <w:t xml:space="preserve">medical information materials. </w:t>
      </w:r>
      <w:r>
        <w:t xml:space="preserve">However usability testing has been successfully employed with adolescents and young people to improve digital self-management programmes for haemophilia </w:t>
      </w:r>
      <w:r>
        <w:rPr>
          <w:noProof/>
        </w:rPr>
        <w:t>(Breakey et al., 2013)</w:t>
      </w:r>
      <w:r>
        <w:t xml:space="preserve"> and asthma </w:t>
      </w:r>
      <w:r>
        <w:rPr>
          <w:noProof/>
        </w:rPr>
        <w:t>(Davis et al., 2017)</w:t>
      </w:r>
      <w:r>
        <w:t xml:space="preserve">; both studies highlighted the importance of including potential users in their development. Furthermore </w:t>
      </w:r>
      <w:r w:rsidRPr="002A1B92">
        <w:t xml:space="preserve">young people involved in the usability testing of other media </w:t>
      </w:r>
      <w:r w:rsidR="00E32455">
        <w:t>(</w:t>
      </w:r>
      <w:r>
        <w:t xml:space="preserve">e.g. </w:t>
      </w:r>
      <w:r w:rsidRPr="002A1B92">
        <w:t>video games</w:t>
      </w:r>
      <w:r w:rsidR="00E32455">
        <w:t>)</w:t>
      </w:r>
      <w:r w:rsidRPr="002A1B92">
        <w:t xml:space="preserve">, highlight different issues </w:t>
      </w:r>
      <w:r>
        <w:t xml:space="preserve">to </w:t>
      </w:r>
      <w:r w:rsidRPr="002A1B92">
        <w:t xml:space="preserve">adults </w:t>
      </w:r>
      <w:r>
        <w:rPr>
          <w:noProof/>
        </w:rPr>
        <w:t>(Andersen et al., 2016)</w:t>
      </w:r>
      <w:r w:rsidRPr="002A1B92">
        <w:t xml:space="preserve">. In the present study </w:t>
      </w:r>
      <w:r>
        <w:t xml:space="preserve">child and adolescent </w:t>
      </w:r>
      <w:r w:rsidRPr="002A1B92">
        <w:t xml:space="preserve">participants </w:t>
      </w:r>
      <w:r>
        <w:t xml:space="preserve">could </w:t>
      </w:r>
      <w:r w:rsidRPr="002A1B92">
        <w:t>use the prototype MMIs and provide useful feedback</w:t>
      </w:r>
      <w:r>
        <w:t>, further indicating the importance of including these age groups in the development and evaluation of relevant materials</w:t>
      </w:r>
      <w:r w:rsidRPr="002A1B92">
        <w:t xml:space="preserve">. </w:t>
      </w:r>
      <w:r>
        <w:t>However</w:t>
      </w:r>
      <w:r w:rsidRPr="002A1B92">
        <w:t xml:space="preserve"> </w:t>
      </w:r>
      <w:r>
        <w:t>younger</w:t>
      </w:r>
      <w:r w:rsidRPr="002A1B92">
        <w:t xml:space="preserve"> children</w:t>
      </w:r>
      <w:r>
        <w:t>’s</w:t>
      </w:r>
      <w:r w:rsidRPr="002A1B92">
        <w:t xml:space="preserve"> </w:t>
      </w:r>
      <w:r>
        <w:t xml:space="preserve">feedback was </w:t>
      </w:r>
      <w:r w:rsidRPr="002A1B92">
        <w:t>often less descriptive</w:t>
      </w:r>
      <w:r>
        <w:t xml:space="preserve">, meaning the researchers placed more reliance </w:t>
      </w:r>
      <w:r w:rsidRPr="002A1B92">
        <w:t>on</w:t>
      </w:r>
      <w:r>
        <w:t xml:space="preserve"> parental reflections and</w:t>
      </w:r>
      <w:r w:rsidRPr="002A1B92">
        <w:t xml:space="preserve"> observ</w:t>
      </w:r>
      <w:r>
        <w:t>ing the child’s behaviour, for example, the child not noticing a tab or video.</w:t>
      </w:r>
      <w:r w:rsidRPr="002A1B92">
        <w:t xml:space="preserve"> In addition younger children sometimes relied on parental assistance </w:t>
      </w:r>
      <w:r>
        <w:t>during user testing</w:t>
      </w:r>
      <w:r w:rsidRPr="002A1B92">
        <w:t xml:space="preserve">, </w:t>
      </w:r>
      <w:r>
        <w:t xml:space="preserve">but </w:t>
      </w:r>
      <w:r w:rsidRPr="002A1B92">
        <w:t xml:space="preserve">the level of </w:t>
      </w:r>
      <w:r>
        <w:t xml:space="preserve">parental </w:t>
      </w:r>
      <w:r w:rsidRPr="002A1B92">
        <w:t>assistance varied</w:t>
      </w:r>
      <w:r>
        <w:t xml:space="preserve"> greatly</w:t>
      </w:r>
      <w:r w:rsidRPr="002A1B92">
        <w:t xml:space="preserve">. </w:t>
      </w:r>
      <w:r>
        <w:t xml:space="preserve">This may be a result </w:t>
      </w:r>
      <w:r w:rsidRPr="002A1B92">
        <w:t>of the experimental setting</w:t>
      </w:r>
      <w:r>
        <w:t xml:space="preserve">; </w:t>
      </w:r>
      <w:r w:rsidRPr="002A1B92">
        <w:t xml:space="preserve">during actual trial recruitment parents would </w:t>
      </w:r>
      <w:r>
        <w:t xml:space="preserve">presumably </w:t>
      </w:r>
      <w:r w:rsidRPr="002A1B92">
        <w:t xml:space="preserve">provide as much assistance as required. Finally, the youngest children (aged </w:t>
      </w:r>
      <w:r>
        <w:t>seven years</w:t>
      </w:r>
      <w:r w:rsidRPr="002A1B92">
        <w:t>) struggle</w:t>
      </w:r>
      <w:r>
        <w:t>d</w:t>
      </w:r>
      <w:r w:rsidRPr="002A1B92">
        <w:t xml:space="preserve"> to hold their attention throughout the session. Whilst this may continue to be a factor during actual trial recruitment, the </w:t>
      </w:r>
      <w:r>
        <w:t xml:space="preserve">MMIs </w:t>
      </w:r>
      <w:r w:rsidRPr="002A1B92">
        <w:t xml:space="preserve">would have more </w:t>
      </w:r>
      <w:r>
        <w:t xml:space="preserve">personal </w:t>
      </w:r>
      <w:r w:rsidRPr="002A1B92">
        <w:t xml:space="preserve">relevance and thus </w:t>
      </w:r>
      <w:r>
        <w:t>be more likely to hold attention</w:t>
      </w:r>
      <w:r w:rsidRPr="002A1B92">
        <w:t>.</w:t>
      </w:r>
    </w:p>
    <w:p w14:paraId="149B8865" w14:textId="34CB4413" w:rsidR="000354BA" w:rsidRDefault="000354BA" w:rsidP="00726309">
      <w:pPr>
        <w:pStyle w:val="TEXTIND"/>
      </w:pPr>
      <w:r>
        <w:t>The feedback from p</w:t>
      </w:r>
      <w:r w:rsidRPr="002A1B92">
        <w:t>articipant</w:t>
      </w:r>
      <w:r>
        <w:t>s</w:t>
      </w:r>
      <w:r w:rsidRPr="002A1B92">
        <w:t xml:space="preserve"> </w:t>
      </w:r>
      <w:r>
        <w:t xml:space="preserve">on </w:t>
      </w:r>
      <w:r w:rsidRPr="002A1B92">
        <w:t xml:space="preserve">the prototype MMIs was </w:t>
      </w:r>
      <w:r>
        <w:t xml:space="preserve">mostly very </w:t>
      </w:r>
      <w:r w:rsidRPr="002A1B92">
        <w:t xml:space="preserve">positive. It highlighted </w:t>
      </w:r>
      <w:r>
        <w:t xml:space="preserve">varied </w:t>
      </w:r>
      <w:r w:rsidRPr="002A1B92">
        <w:t xml:space="preserve">preferences </w:t>
      </w:r>
      <w:r>
        <w:t xml:space="preserve">about </w:t>
      </w:r>
      <w:r w:rsidRPr="002A1B92">
        <w:t xml:space="preserve">information presentation, with some participants </w:t>
      </w:r>
      <w:r>
        <w:t xml:space="preserve">relying </w:t>
      </w:r>
      <w:r w:rsidRPr="002A1B92">
        <w:t>solely on text, and others</w:t>
      </w:r>
      <w:r>
        <w:t>, especially younger children,</w:t>
      </w:r>
      <w:r w:rsidRPr="002A1B92">
        <w:t xml:space="preserve"> preferring videos and animations. </w:t>
      </w:r>
      <w:r>
        <w:t xml:space="preserve">This endorses the value of using </w:t>
      </w:r>
      <w:r w:rsidRPr="002A1B92">
        <w:t xml:space="preserve">different </w:t>
      </w:r>
      <w:r>
        <w:t xml:space="preserve">media </w:t>
      </w:r>
      <w:r w:rsidRPr="002A1B92">
        <w:t xml:space="preserve">to </w:t>
      </w:r>
      <w:r>
        <w:t xml:space="preserve">meet </w:t>
      </w:r>
      <w:r w:rsidRPr="002A1B92">
        <w:t>information needs</w:t>
      </w:r>
      <w:r>
        <w:t xml:space="preserve"> and learning preferences</w:t>
      </w:r>
      <w:r w:rsidRPr="002A1B92">
        <w:t xml:space="preserve">. </w:t>
      </w:r>
      <w:r>
        <w:t xml:space="preserve">Our findings </w:t>
      </w:r>
      <w:r w:rsidRPr="002A1B92">
        <w:t xml:space="preserve">are consistent with previous research </w:t>
      </w:r>
      <w:r>
        <w:t xml:space="preserve">which found that adolescents appreciated a variety of media </w:t>
      </w:r>
      <w:r>
        <w:rPr>
          <w:noProof/>
        </w:rPr>
        <w:t>(Breakey et al., 2013)</w:t>
      </w:r>
      <w:r>
        <w:t xml:space="preserve">, and research </w:t>
      </w:r>
      <w:r w:rsidRPr="002A1B92">
        <w:t xml:space="preserve">demonstrating participant preferences for MMIs </w:t>
      </w:r>
      <w:r>
        <w:rPr>
          <w:noProof/>
        </w:rPr>
        <w:t>(Baker et al., 2013; Nishimura et al., 2013; O'Lonergan and Forster-Harwood, 2011)</w:t>
      </w:r>
      <w:r w:rsidRPr="002A1B92">
        <w:t xml:space="preserve"> and improved understanding</w:t>
      </w:r>
      <w:r>
        <w:t xml:space="preserve"> when using MMIs</w:t>
      </w:r>
      <w:r w:rsidRPr="002A1B92">
        <w:t xml:space="preserve"> </w:t>
      </w:r>
      <w:r>
        <w:rPr>
          <w:noProof/>
        </w:rPr>
        <w:t>(O'Lonergan and Forster-Harwood, 2011; Tait et al., 2015)</w:t>
      </w:r>
      <w:r w:rsidRPr="002A1B92">
        <w:t xml:space="preserve">. </w:t>
      </w:r>
      <w:r>
        <w:t>We acknowledge that user testing was limited to the UK, for a study of MMIs being used within UK-based trials. If the MMIs were used in countries with very different health or social settings, the evaluation would need to be adapted accordingly.</w:t>
      </w:r>
    </w:p>
    <w:p w14:paraId="2DCC4B81" w14:textId="77777777" w:rsidR="000354BA" w:rsidRDefault="000354BA" w:rsidP="00C518AA">
      <w:pPr>
        <w:pStyle w:val="H1"/>
      </w:pPr>
      <w:r>
        <w:t>Conclusion and implications</w:t>
      </w:r>
    </w:p>
    <w:p w14:paraId="11797247" w14:textId="0A8CCF6D" w:rsidR="000354BA" w:rsidRPr="002A1B92" w:rsidRDefault="000354BA" w:rsidP="00726309">
      <w:pPr>
        <w:pStyle w:val="TEXTIND"/>
      </w:pPr>
      <w:r>
        <w:t xml:space="preserve">Informed consent for research can only be obtained if participants are able to understand the information provided </w:t>
      </w:r>
      <w:r>
        <w:rPr>
          <w:noProof/>
        </w:rPr>
        <w:t>(Tam et al., 2015)</w:t>
      </w:r>
      <w:r>
        <w:t xml:space="preserve">. Developers of patient information materials should consider user testing to ensure material is fit for purpose. This method </w:t>
      </w:r>
      <w:r w:rsidRPr="002A1B92">
        <w:t xml:space="preserve">has </w:t>
      </w:r>
      <w:r>
        <w:t xml:space="preserve">previously </w:t>
      </w:r>
      <w:r w:rsidRPr="002A1B92">
        <w:t>improve</w:t>
      </w:r>
      <w:r>
        <w:t>d</w:t>
      </w:r>
      <w:r w:rsidRPr="002A1B92">
        <w:t xml:space="preserve"> </w:t>
      </w:r>
      <w:r>
        <w:t xml:space="preserve">a range of </w:t>
      </w:r>
      <w:r w:rsidRPr="002A1B92">
        <w:t>printed</w:t>
      </w:r>
      <w:r>
        <w:t xml:space="preserve"> medical information materials</w:t>
      </w:r>
      <w:r w:rsidRPr="002A1B92">
        <w:t xml:space="preserve"> </w:t>
      </w:r>
      <w:r>
        <w:rPr>
          <w:noProof/>
        </w:rPr>
        <w:t xml:space="preserve">(Ahmed et al., 2014; Knapp et </w:t>
      </w:r>
      <w:r w:rsidR="00302B6C">
        <w:rPr>
          <w:noProof/>
        </w:rPr>
        <w:t>al., 2009a; Knapp et al., 2009b; Knapp et al., 2010;</w:t>
      </w:r>
      <w:r>
        <w:rPr>
          <w:noProof/>
        </w:rPr>
        <w:t xml:space="preserve"> Knapp et al., 2011; Raynor et al., 2011; Raynor, 2013)</w:t>
      </w:r>
      <w:r>
        <w:t>; t</w:t>
      </w:r>
      <w:r w:rsidRPr="002A1B92">
        <w:t xml:space="preserve">his study demonstrated </w:t>
      </w:r>
      <w:r>
        <w:t xml:space="preserve">its positive effects on multimedia </w:t>
      </w:r>
      <w:r w:rsidRPr="002A1B92">
        <w:t>information. User testing highlight</w:t>
      </w:r>
      <w:r>
        <w:t>ed</w:t>
      </w:r>
      <w:r w:rsidRPr="002A1B92">
        <w:t xml:space="preserve"> issues </w:t>
      </w:r>
      <w:r>
        <w:t xml:space="preserve">not previously </w:t>
      </w:r>
      <w:r w:rsidRPr="002A1B92">
        <w:t>identified</w:t>
      </w:r>
      <w:r>
        <w:t xml:space="preserve"> during their initial development</w:t>
      </w:r>
      <w:r w:rsidRPr="002A1B92">
        <w:t>, and</w:t>
      </w:r>
      <w:r>
        <w:t xml:space="preserve"> guided the MMIs’ </w:t>
      </w:r>
      <w:r w:rsidRPr="002A1B92">
        <w:t xml:space="preserve">development through </w:t>
      </w:r>
      <w:r>
        <w:t xml:space="preserve">performance-led </w:t>
      </w:r>
      <w:r w:rsidRPr="002A1B92">
        <w:t xml:space="preserve">revisions. Positive participant feedback </w:t>
      </w:r>
      <w:r>
        <w:t>suggests</w:t>
      </w:r>
      <w:r w:rsidRPr="002A1B92">
        <w:t xml:space="preserve"> that MMIs are a promising alternative to written </w:t>
      </w:r>
      <w:r>
        <w:t>trial information; trial researchers may consider using multimedia information resources as this study shows that they can be used and understood sufficiently by children, adolescents and parents. T</w:t>
      </w:r>
      <w:r w:rsidRPr="002A1B92">
        <w:t xml:space="preserve">he impact of MMIs on behaviour </w:t>
      </w:r>
      <w:r>
        <w:t xml:space="preserve">and cognitions </w:t>
      </w:r>
      <w:r w:rsidRPr="002A1B92">
        <w:t xml:space="preserve">(recruitment, retention and decision-making quality) will now be </w:t>
      </w:r>
      <w:r>
        <w:t>evaluated in six embedded recruitment trials hosted by paediatric healthcare trials during Phase two of TRECA</w:t>
      </w:r>
      <w:r w:rsidRPr="002A1B92">
        <w:t>.</w:t>
      </w:r>
    </w:p>
    <w:p w14:paraId="7B21BC2C" w14:textId="77777777" w:rsidR="000354BA" w:rsidRDefault="000354BA" w:rsidP="00726309">
      <w:pPr>
        <w:pStyle w:val="TEXTIND"/>
      </w:pPr>
    </w:p>
    <w:p w14:paraId="583CCE88" w14:textId="77777777" w:rsidR="000354BA" w:rsidRPr="006A287D" w:rsidRDefault="000354BA" w:rsidP="004934F3">
      <w:pPr>
        <w:spacing w:line="360" w:lineRule="auto"/>
        <w:rPr>
          <w:rFonts w:cstheme="minorHAnsi"/>
          <w:b/>
        </w:rPr>
        <w:sectPr w:rsidR="000354BA" w:rsidRPr="006A287D">
          <w:footerReference w:type="default" r:id="rId8"/>
          <w:pgSz w:w="11906" w:h="16838"/>
          <w:pgMar w:top="1440" w:right="1440" w:bottom="1440" w:left="1440" w:header="708" w:footer="708" w:gutter="0"/>
          <w:cols w:space="708"/>
          <w:docGrid w:linePitch="360"/>
        </w:sectPr>
      </w:pPr>
    </w:p>
    <w:p w14:paraId="2FCC1CA3" w14:textId="77777777" w:rsidR="000354BA" w:rsidRPr="00365D74" w:rsidRDefault="000354BA" w:rsidP="00B94DAF">
      <w:pPr>
        <w:pStyle w:val="EH"/>
      </w:pPr>
      <w:r w:rsidRPr="00365D74">
        <w:t>References</w:t>
      </w:r>
    </w:p>
    <w:p w14:paraId="2220B920" w14:textId="77777777" w:rsidR="00A758C2" w:rsidRPr="00995182" w:rsidRDefault="00A758C2" w:rsidP="00A758C2">
      <w:pPr>
        <w:pStyle w:val="REF"/>
        <w:rPr>
          <w:rFonts w:eastAsiaTheme="minorHAnsi"/>
          <w:noProof/>
        </w:rPr>
      </w:pPr>
      <w:r w:rsidRPr="00995182">
        <w:rPr>
          <w:rFonts w:eastAsiaTheme="minorHAnsi"/>
          <w:noProof/>
        </w:rPr>
        <w:t xml:space="preserve">Ahmed R, Raynor DK, McCaffery KJ, et al. (2014) The design and user-testing of a question prompt list for attention-deficit/hyperactivity disorder. </w:t>
      </w:r>
      <w:r w:rsidRPr="00995182">
        <w:rPr>
          <w:rFonts w:eastAsiaTheme="minorHAnsi"/>
          <w:i/>
          <w:noProof/>
        </w:rPr>
        <w:t>BMJ Open</w:t>
      </w:r>
      <w:r w:rsidRPr="00995182">
        <w:rPr>
          <w:rFonts w:eastAsiaTheme="minorHAnsi"/>
          <w:noProof/>
        </w:rPr>
        <w:t xml:space="preserve"> 4.</w:t>
      </w:r>
    </w:p>
    <w:p w14:paraId="5C6ACDF3" w14:textId="77777777" w:rsidR="00A758C2" w:rsidRPr="00995182" w:rsidRDefault="00A758C2" w:rsidP="00A758C2">
      <w:pPr>
        <w:pStyle w:val="REF"/>
        <w:rPr>
          <w:rFonts w:eastAsiaTheme="minorHAnsi"/>
          <w:noProof/>
        </w:rPr>
      </w:pPr>
      <w:r w:rsidRPr="00995182">
        <w:rPr>
          <w:rFonts w:eastAsiaTheme="minorHAnsi"/>
          <w:noProof/>
        </w:rPr>
        <w:t>Andersen MH, Khalid MS and Brooks</w:t>
      </w:r>
      <w:r>
        <w:rPr>
          <w:rFonts w:eastAsiaTheme="minorHAnsi"/>
          <w:noProof/>
        </w:rPr>
        <w:t xml:space="preserve"> EI. (2016) Considerations and m</w:t>
      </w:r>
      <w:r w:rsidRPr="00995182">
        <w:rPr>
          <w:rFonts w:eastAsiaTheme="minorHAnsi"/>
          <w:noProof/>
        </w:rPr>
        <w:t xml:space="preserve">ethods for </w:t>
      </w:r>
      <w:r>
        <w:rPr>
          <w:rFonts w:eastAsiaTheme="minorHAnsi"/>
          <w:noProof/>
        </w:rPr>
        <w:t>u</w:t>
      </w:r>
      <w:r w:rsidRPr="00995182">
        <w:rPr>
          <w:rFonts w:eastAsiaTheme="minorHAnsi"/>
          <w:noProof/>
        </w:rPr>
        <w:t xml:space="preserve">sability </w:t>
      </w:r>
      <w:r>
        <w:rPr>
          <w:rFonts w:eastAsiaTheme="minorHAnsi"/>
          <w:noProof/>
        </w:rPr>
        <w:t>t</w:t>
      </w:r>
      <w:r w:rsidRPr="00995182">
        <w:rPr>
          <w:rFonts w:eastAsiaTheme="minorHAnsi"/>
          <w:noProof/>
        </w:rPr>
        <w:t xml:space="preserve">esting with </w:t>
      </w:r>
      <w:r>
        <w:rPr>
          <w:rFonts w:eastAsiaTheme="minorHAnsi"/>
          <w:noProof/>
        </w:rPr>
        <w:t>c</w:t>
      </w:r>
      <w:r w:rsidRPr="00995182">
        <w:rPr>
          <w:rFonts w:eastAsiaTheme="minorHAnsi"/>
          <w:noProof/>
        </w:rPr>
        <w:t xml:space="preserve">hildren. </w:t>
      </w:r>
      <w:r w:rsidRPr="00995182">
        <w:rPr>
          <w:rFonts w:eastAsiaTheme="minorHAnsi"/>
          <w:i/>
          <w:noProof/>
        </w:rPr>
        <w:t>International Conference on ArtsIT, Interactivity &amp; Game Creation.</w:t>
      </w:r>
      <w:r>
        <w:rPr>
          <w:rFonts w:eastAsiaTheme="minorHAnsi"/>
          <w:noProof/>
        </w:rPr>
        <w:t xml:space="preserve"> Springer:</w:t>
      </w:r>
      <w:r w:rsidRPr="00995182">
        <w:rPr>
          <w:rFonts w:eastAsiaTheme="minorHAnsi"/>
          <w:noProof/>
        </w:rPr>
        <w:t xml:space="preserve"> 228-238.</w:t>
      </w:r>
    </w:p>
    <w:p w14:paraId="086BCE81" w14:textId="77777777" w:rsidR="00A758C2" w:rsidRPr="00995182" w:rsidRDefault="00A758C2" w:rsidP="00A758C2">
      <w:pPr>
        <w:pStyle w:val="REF"/>
        <w:rPr>
          <w:rFonts w:eastAsiaTheme="minorHAnsi"/>
          <w:noProof/>
        </w:rPr>
      </w:pPr>
      <w:r w:rsidRPr="00995182">
        <w:rPr>
          <w:rFonts w:eastAsiaTheme="minorHAnsi"/>
          <w:noProof/>
        </w:rPr>
        <w:t xml:space="preserve">Baker JN, Leek AC, Salas HS, et al. (2013) Suggestions from adolescents, young adults, and parents for improving informed consent in phase 1 pediatric oncology trials. </w:t>
      </w:r>
      <w:r w:rsidRPr="00995182">
        <w:rPr>
          <w:rFonts w:eastAsiaTheme="minorHAnsi"/>
          <w:i/>
          <w:noProof/>
        </w:rPr>
        <w:t>Cancer</w:t>
      </w:r>
      <w:r w:rsidRPr="00995182">
        <w:rPr>
          <w:rFonts w:eastAsiaTheme="minorHAnsi"/>
          <w:noProof/>
        </w:rPr>
        <w:t xml:space="preserve"> 119: 4154-4161.</w:t>
      </w:r>
    </w:p>
    <w:p w14:paraId="2ADDDB91" w14:textId="77777777" w:rsidR="00A758C2" w:rsidRPr="00995182" w:rsidRDefault="00A758C2" w:rsidP="00A758C2">
      <w:pPr>
        <w:pStyle w:val="REF"/>
        <w:rPr>
          <w:rFonts w:eastAsiaTheme="minorHAnsi"/>
          <w:noProof/>
        </w:rPr>
      </w:pPr>
      <w:r w:rsidRPr="00995182">
        <w:rPr>
          <w:rFonts w:eastAsiaTheme="minorHAnsi"/>
          <w:noProof/>
        </w:rPr>
        <w:t xml:space="preserve">Barfield RC and Church C. (2005) Informed consent in pediatric clinical trials. </w:t>
      </w:r>
      <w:r w:rsidRPr="00995182">
        <w:rPr>
          <w:rFonts w:eastAsiaTheme="minorHAnsi"/>
          <w:i/>
          <w:noProof/>
        </w:rPr>
        <w:t>Current Opinion in Pediatrics</w:t>
      </w:r>
      <w:r w:rsidRPr="00995182">
        <w:rPr>
          <w:rFonts w:eastAsiaTheme="minorHAnsi"/>
          <w:noProof/>
        </w:rPr>
        <w:t xml:space="preserve"> 17: 20-24.</w:t>
      </w:r>
    </w:p>
    <w:p w14:paraId="1C3D2611" w14:textId="77777777" w:rsidR="00A758C2" w:rsidRPr="00995182" w:rsidRDefault="00A758C2" w:rsidP="00A758C2">
      <w:pPr>
        <w:pStyle w:val="REF"/>
        <w:rPr>
          <w:rFonts w:eastAsiaTheme="minorHAnsi"/>
          <w:noProof/>
        </w:rPr>
      </w:pPr>
      <w:r w:rsidRPr="00995182">
        <w:rPr>
          <w:rFonts w:eastAsiaTheme="minorHAnsi"/>
          <w:noProof/>
        </w:rPr>
        <w:t xml:space="preserve">Blair J, Gregory JW, Hughes D, et al. (2015) Study protocol for a randomised controlled trial of insulin delivery by continuous subcutaneous infusion compared to multiple daily injections. </w:t>
      </w:r>
      <w:r w:rsidRPr="00995182">
        <w:rPr>
          <w:rFonts w:eastAsiaTheme="minorHAnsi"/>
          <w:i/>
          <w:noProof/>
        </w:rPr>
        <w:t>Trials</w:t>
      </w:r>
      <w:r w:rsidRPr="00995182">
        <w:rPr>
          <w:rFonts w:eastAsiaTheme="minorHAnsi"/>
          <w:noProof/>
        </w:rPr>
        <w:t xml:space="preserve"> 16: 163.</w:t>
      </w:r>
    </w:p>
    <w:p w14:paraId="70EA0C3A" w14:textId="77777777" w:rsidR="00A758C2" w:rsidRPr="00995182" w:rsidRDefault="00A758C2" w:rsidP="00A758C2">
      <w:pPr>
        <w:pStyle w:val="REF"/>
        <w:rPr>
          <w:rFonts w:eastAsiaTheme="minorHAnsi"/>
          <w:noProof/>
        </w:rPr>
      </w:pPr>
      <w:r w:rsidRPr="00995182">
        <w:rPr>
          <w:rFonts w:eastAsiaTheme="minorHAnsi"/>
          <w:noProof/>
        </w:rPr>
        <w:t xml:space="preserve">Breakey VR, Warias AV, Ignas DM, et al. (2013) The value of usability testing for Internet-based adolescent self-management interventions: "Managing Hemophilia Online". </w:t>
      </w:r>
      <w:r w:rsidRPr="00995182">
        <w:rPr>
          <w:rFonts w:eastAsiaTheme="minorHAnsi"/>
          <w:i/>
          <w:noProof/>
        </w:rPr>
        <w:t>BMC Medical Informatics and Decision Making</w:t>
      </w:r>
      <w:r w:rsidRPr="00995182">
        <w:rPr>
          <w:rFonts w:eastAsiaTheme="minorHAnsi"/>
          <w:noProof/>
        </w:rPr>
        <w:t xml:space="preserve"> 13: 113.</w:t>
      </w:r>
    </w:p>
    <w:p w14:paraId="5DE3F3CC" w14:textId="77777777" w:rsidR="00A758C2" w:rsidRPr="00995182" w:rsidRDefault="00A758C2" w:rsidP="00A758C2">
      <w:pPr>
        <w:pStyle w:val="REF"/>
        <w:rPr>
          <w:rFonts w:eastAsiaTheme="minorHAnsi"/>
          <w:noProof/>
        </w:rPr>
      </w:pPr>
      <w:r w:rsidRPr="00995182">
        <w:rPr>
          <w:rFonts w:eastAsiaTheme="minorHAnsi"/>
          <w:noProof/>
        </w:rPr>
        <w:t xml:space="preserve">Caldwell PH, Dans L, de Vries MC, et al. (2012) Standard 1: consent and recruitment. </w:t>
      </w:r>
      <w:r w:rsidRPr="00995182">
        <w:rPr>
          <w:rFonts w:eastAsiaTheme="minorHAnsi"/>
          <w:i/>
          <w:noProof/>
        </w:rPr>
        <w:t>Pediatrics</w:t>
      </w:r>
      <w:r w:rsidRPr="00995182">
        <w:rPr>
          <w:rFonts w:eastAsiaTheme="minorHAnsi"/>
          <w:noProof/>
        </w:rPr>
        <w:t xml:space="preserve"> 129 Suppl 3: S118-123.</w:t>
      </w:r>
    </w:p>
    <w:p w14:paraId="0D0CB427" w14:textId="77777777" w:rsidR="00A758C2" w:rsidRPr="00995182" w:rsidRDefault="00A758C2" w:rsidP="00A758C2">
      <w:pPr>
        <w:pStyle w:val="REF"/>
        <w:rPr>
          <w:rFonts w:eastAsiaTheme="minorHAnsi"/>
          <w:noProof/>
        </w:rPr>
      </w:pPr>
      <w:r w:rsidRPr="00995182">
        <w:rPr>
          <w:rFonts w:eastAsiaTheme="minorHAnsi"/>
          <w:noProof/>
        </w:rPr>
        <w:t xml:space="preserve">Cox AC, Fallowfield LJ and Jenkins VA. (2006) Communication and informed consent in phase 1 trials: a review of the literature. </w:t>
      </w:r>
      <w:r w:rsidRPr="00995182">
        <w:rPr>
          <w:rFonts w:eastAsiaTheme="minorHAnsi"/>
          <w:i/>
          <w:noProof/>
        </w:rPr>
        <w:t>Supportive Care in Cancer</w:t>
      </w:r>
      <w:r w:rsidRPr="00995182">
        <w:rPr>
          <w:rFonts w:eastAsiaTheme="minorHAnsi"/>
          <w:noProof/>
        </w:rPr>
        <w:t xml:space="preserve"> 14: 303-309.</w:t>
      </w:r>
    </w:p>
    <w:p w14:paraId="3B67E3E1" w14:textId="77777777" w:rsidR="00A758C2" w:rsidRPr="00995182" w:rsidRDefault="00A758C2" w:rsidP="00A758C2">
      <w:pPr>
        <w:pStyle w:val="REF"/>
        <w:rPr>
          <w:rFonts w:eastAsiaTheme="minorHAnsi"/>
          <w:noProof/>
        </w:rPr>
      </w:pPr>
      <w:r w:rsidRPr="00995182">
        <w:rPr>
          <w:rFonts w:eastAsiaTheme="minorHAnsi"/>
          <w:noProof/>
        </w:rPr>
        <w:t xml:space="preserve">Davis SR, Peters D, Calvo RA, et al. (2017) "Kiss myAsthma": Using a participatory design approach to develop a self-management app with young people with asthma. </w:t>
      </w:r>
      <w:r w:rsidRPr="00995182">
        <w:rPr>
          <w:rFonts w:eastAsiaTheme="minorHAnsi"/>
          <w:i/>
          <w:noProof/>
        </w:rPr>
        <w:t>Journal of Asthma</w:t>
      </w:r>
      <w:r w:rsidRPr="00995182">
        <w:rPr>
          <w:rFonts w:eastAsiaTheme="minorHAnsi"/>
          <w:noProof/>
        </w:rPr>
        <w:t>: 1-10.</w:t>
      </w:r>
    </w:p>
    <w:p w14:paraId="1B9E12EC" w14:textId="77777777" w:rsidR="00A758C2" w:rsidRPr="00995182" w:rsidRDefault="00A758C2" w:rsidP="00A758C2">
      <w:pPr>
        <w:pStyle w:val="REF"/>
        <w:rPr>
          <w:rFonts w:eastAsiaTheme="minorHAnsi"/>
          <w:noProof/>
        </w:rPr>
      </w:pPr>
      <w:r w:rsidRPr="00995182">
        <w:rPr>
          <w:rFonts w:eastAsiaTheme="minorHAnsi"/>
          <w:noProof/>
        </w:rPr>
        <w:t xml:space="preserve">Dickinson R, Raynor DK, Knapp P, et al. (2016) Do </w:t>
      </w:r>
      <w:r>
        <w:rPr>
          <w:rFonts w:eastAsiaTheme="minorHAnsi"/>
          <w:noProof/>
        </w:rPr>
        <w:t>p</w:t>
      </w:r>
      <w:r w:rsidRPr="00995182">
        <w:rPr>
          <w:rFonts w:eastAsiaTheme="minorHAnsi"/>
          <w:noProof/>
        </w:rPr>
        <w:t xml:space="preserve">atients </w:t>
      </w:r>
      <w:r>
        <w:rPr>
          <w:rFonts w:eastAsiaTheme="minorHAnsi"/>
          <w:noProof/>
        </w:rPr>
        <w:t>u</w:t>
      </w:r>
      <w:r w:rsidRPr="00995182">
        <w:rPr>
          <w:rFonts w:eastAsiaTheme="minorHAnsi"/>
          <w:noProof/>
        </w:rPr>
        <w:t xml:space="preserve">se a </w:t>
      </w:r>
      <w:r>
        <w:rPr>
          <w:rFonts w:eastAsiaTheme="minorHAnsi"/>
          <w:noProof/>
        </w:rPr>
        <w:t>h</w:t>
      </w:r>
      <w:r w:rsidRPr="00995182">
        <w:rPr>
          <w:rFonts w:eastAsiaTheme="minorHAnsi"/>
          <w:noProof/>
        </w:rPr>
        <w:t xml:space="preserve">eadline </w:t>
      </w:r>
      <w:r>
        <w:rPr>
          <w:rFonts w:eastAsiaTheme="minorHAnsi"/>
          <w:noProof/>
        </w:rPr>
        <w:t>s</w:t>
      </w:r>
      <w:r w:rsidRPr="00995182">
        <w:rPr>
          <w:rFonts w:eastAsiaTheme="minorHAnsi"/>
          <w:noProof/>
        </w:rPr>
        <w:t xml:space="preserve">ection in a </w:t>
      </w:r>
      <w:r>
        <w:rPr>
          <w:rFonts w:eastAsiaTheme="minorHAnsi"/>
          <w:noProof/>
        </w:rPr>
        <w:t>l</w:t>
      </w:r>
      <w:r w:rsidRPr="00995182">
        <w:rPr>
          <w:rFonts w:eastAsiaTheme="minorHAnsi"/>
          <w:noProof/>
        </w:rPr>
        <w:t xml:space="preserve">eaflet to </w:t>
      </w:r>
      <w:r>
        <w:rPr>
          <w:rFonts w:eastAsiaTheme="minorHAnsi"/>
          <w:noProof/>
        </w:rPr>
        <w:t>f</w:t>
      </w:r>
      <w:r w:rsidRPr="00995182">
        <w:rPr>
          <w:rFonts w:eastAsiaTheme="minorHAnsi"/>
          <w:noProof/>
        </w:rPr>
        <w:t xml:space="preserve">ind </w:t>
      </w:r>
      <w:r>
        <w:rPr>
          <w:rFonts w:eastAsiaTheme="minorHAnsi"/>
          <w:noProof/>
        </w:rPr>
        <w:t>k</w:t>
      </w:r>
      <w:r w:rsidRPr="00995182">
        <w:rPr>
          <w:rFonts w:eastAsiaTheme="minorHAnsi"/>
          <w:noProof/>
        </w:rPr>
        <w:t xml:space="preserve">ey </w:t>
      </w:r>
      <w:r>
        <w:rPr>
          <w:rFonts w:eastAsiaTheme="minorHAnsi"/>
          <w:noProof/>
        </w:rPr>
        <w:t>i</w:t>
      </w:r>
      <w:r w:rsidRPr="00995182">
        <w:rPr>
          <w:rFonts w:eastAsiaTheme="minorHAnsi"/>
          <w:noProof/>
        </w:rPr>
        <w:t xml:space="preserve">nformation </w:t>
      </w:r>
      <w:r>
        <w:rPr>
          <w:rFonts w:eastAsiaTheme="minorHAnsi"/>
          <w:noProof/>
        </w:rPr>
        <w:t>a</w:t>
      </w:r>
      <w:r w:rsidRPr="00995182">
        <w:rPr>
          <w:rFonts w:eastAsiaTheme="minorHAnsi"/>
          <w:noProof/>
        </w:rPr>
        <w:t xml:space="preserve">bout </w:t>
      </w:r>
      <w:r>
        <w:rPr>
          <w:rFonts w:eastAsiaTheme="minorHAnsi"/>
          <w:noProof/>
        </w:rPr>
        <w:t>t</w:t>
      </w:r>
      <w:r w:rsidRPr="00995182">
        <w:rPr>
          <w:rFonts w:eastAsiaTheme="minorHAnsi"/>
          <w:noProof/>
        </w:rPr>
        <w:t xml:space="preserve">heir </w:t>
      </w:r>
      <w:r>
        <w:rPr>
          <w:rFonts w:eastAsiaTheme="minorHAnsi"/>
          <w:noProof/>
        </w:rPr>
        <w:t>medicines? Findings f</w:t>
      </w:r>
      <w:r w:rsidRPr="00995182">
        <w:rPr>
          <w:rFonts w:eastAsiaTheme="minorHAnsi"/>
          <w:noProof/>
        </w:rPr>
        <w:t xml:space="preserve">rom a </w:t>
      </w:r>
      <w:r>
        <w:rPr>
          <w:rFonts w:eastAsiaTheme="minorHAnsi"/>
          <w:noProof/>
        </w:rPr>
        <w:t>user-t</w:t>
      </w:r>
      <w:r w:rsidRPr="00995182">
        <w:rPr>
          <w:rFonts w:eastAsiaTheme="minorHAnsi"/>
          <w:noProof/>
        </w:rPr>
        <w:t xml:space="preserve">est </w:t>
      </w:r>
      <w:r>
        <w:rPr>
          <w:rFonts w:eastAsiaTheme="minorHAnsi"/>
          <w:noProof/>
        </w:rPr>
        <w:t>s</w:t>
      </w:r>
      <w:r w:rsidRPr="00995182">
        <w:rPr>
          <w:rFonts w:eastAsiaTheme="minorHAnsi"/>
          <w:noProof/>
        </w:rPr>
        <w:t xml:space="preserve">tudy. </w:t>
      </w:r>
      <w:r w:rsidRPr="00995182">
        <w:rPr>
          <w:rFonts w:eastAsiaTheme="minorHAnsi"/>
          <w:i/>
          <w:noProof/>
        </w:rPr>
        <w:t>Therapeutic Innovation &amp; Regulatory Science</w:t>
      </w:r>
      <w:r w:rsidRPr="00995182">
        <w:rPr>
          <w:rFonts w:eastAsiaTheme="minorHAnsi"/>
          <w:noProof/>
        </w:rPr>
        <w:t xml:space="preserve">: </w:t>
      </w:r>
      <w:r>
        <w:rPr>
          <w:rFonts w:eastAsiaTheme="minorHAnsi"/>
          <w:noProof/>
        </w:rPr>
        <w:t>581-591.</w:t>
      </w:r>
    </w:p>
    <w:p w14:paraId="1A489598" w14:textId="77777777" w:rsidR="00A758C2" w:rsidRPr="00995182" w:rsidRDefault="00A758C2" w:rsidP="00A758C2">
      <w:pPr>
        <w:pStyle w:val="REF"/>
        <w:rPr>
          <w:rFonts w:eastAsiaTheme="minorHAnsi"/>
          <w:noProof/>
        </w:rPr>
      </w:pPr>
      <w:r w:rsidRPr="00995182">
        <w:rPr>
          <w:rFonts w:eastAsiaTheme="minorHAnsi"/>
          <w:noProof/>
        </w:rPr>
        <w:t xml:space="preserve">Eltorai AE, Naqvi SS, Ghanian S, et al. (2015) Readability of Invasive Procedure Consent Forms. </w:t>
      </w:r>
      <w:r w:rsidRPr="00995182">
        <w:rPr>
          <w:rFonts w:eastAsiaTheme="minorHAnsi"/>
          <w:i/>
          <w:noProof/>
        </w:rPr>
        <w:t>Clinical and Translational Science</w:t>
      </w:r>
      <w:r w:rsidRPr="00995182">
        <w:rPr>
          <w:rFonts w:eastAsiaTheme="minorHAnsi"/>
          <w:noProof/>
        </w:rPr>
        <w:t xml:space="preserve"> 8: 830-833.</w:t>
      </w:r>
    </w:p>
    <w:p w14:paraId="6D9FA1FC" w14:textId="77777777" w:rsidR="00A758C2" w:rsidRPr="00995182" w:rsidRDefault="00A758C2" w:rsidP="00A758C2">
      <w:pPr>
        <w:pStyle w:val="REF"/>
        <w:rPr>
          <w:rFonts w:eastAsiaTheme="minorHAnsi"/>
          <w:noProof/>
        </w:rPr>
      </w:pPr>
      <w:r w:rsidRPr="00995182">
        <w:rPr>
          <w:rFonts w:eastAsiaTheme="minorHAnsi"/>
          <w:noProof/>
        </w:rPr>
        <w:t xml:space="preserve">Ennis L and Wykes T. (2016) Sense and readability: participant information sheets for research studies. </w:t>
      </w:r>
      <w:r w:rsidRPr="00995182">
        <w:rPr>
          <w:rFonts w:eastAsiaTheme="minorHAnsi"/>
          <w:i/>
          <w:noProof/>
        </w:rPr>
        <w:t>The British Journal of Psychiatry</w:t>
      </w:r>
      <w:r w:rsidRPr="00995182">
        <w:rPr>
          <w:rFonts w:eastAsiaTheme="minorHAnsi"/>
          <w:noProof/>
        </w:rPr>
        <w:t xml:space="preserve"> 208: 189-194.</w:t>
      </w:r>
    </w:p>
    <w:p w14:paraId="2016427A" w14:textId="77777777" w:rsidR="00A758C2" w:rsidRPr="00995182" w:rsidRDefault="00A758C2" w:rsidP="00A758C2">
      <w:pPr>
        <w:pStyle w:val="REF"/>
        <w:rPr>
          <w:rFonts w:eastAsiaTheme="minorHAnsi"/>
          <w:noProof/>
        </w:rPr>
      </w:pPr>
      <w:r w:rsidRPr="00995182">
        <w:rPr>
          <w:rFonts w:eastAsiaTheme="minorHAnsi"/>
          <w:noProof/>
        </w:rPr>
        <w:t xml:space="preserve">Flory J and Emanuel E. (2004) Interventions to improve research participants' understanding in informed consent for research: a systematic review. </w:t>
      </w:r>
      <w:r>
        <w:rPr>
          <w:rFonts w:eastAsiaTheme="minorHAnsi"/>
          <w:i/>
          <w:noProof/>
        </w:rPr>
        <w:t>Journal of the American Medical Asssociation</w:t>
      </w:r>
      <w:r w:rsidRPr="00995182">
        <w:rPr>
          <w:rFonts w:eastAsiaTheme="minorHAnsi"/>
          <w:noProof/>
        </w:rPr>
        <w:t xml:space="preserve"> 292: 1593-1601.</w:t>
      </w:r>
    </w:p>
    <w:p w14:paraId="1100F49A" w14:textId="77777777" w:rsidR="00A758C2" w:rsidRPr="00995182" w:rsidRDefault="00A758C2" w:rsidP="00A758C2">
      <w:pPr>
        <w:pStyle w:val="REF"/>
        <w:rPr>
          <w:rFonts w:eastAsiaTheme="minorHAnsi"/>
          <w:noProof/>
        </w:rPr>
      </w:pPr>
      <w:r w:rsidRPr="00995182">
        <w:rPr>
          <w:rFonts w:eastAsiaTheme="minorHAnsi"/>
          <w:noProof/>
        </w:rPr>
        <w:t xml:space="preserve">Ford K, Sankey J and Crisp J. (2007) Development of children’s assent documents using a child-centred approach. </w:t>
      </w:r>
      <w:r w:rsidRPr="00995182">
        <w:rPr>
          <w:rFonts w:eastAsiaTheme="minorHAnsi"/>
          <w:i/>
          <w:noProof/>
        </w:rPr>
        <w:t>Journal of Child Health Care</w:t>
      </w:r>
      <w:r w:rsidRPr="00995182">
        <w:rPr>
          <w:rFonts w:eastAsiaTheme="minorHAnsi"/>
          <w:noProof/>
        </w:rPr>
        <w:t xml:space="preserve"> 11: 19-28.</w:t>
      </w:r>
    </w:p>
    <w:p w14:paraId="6CB466D9" w14:textId="77777777" w:rsidR="00A758C2" w:rsidRPr="00995182" w:rsidRDefault="00A758C2" w:rsidP="00A758C2">
      <w:pPr>
        <w:pStyle w:val="REF"/>
        <w:rPr>
          <w:rFonts w:eastAsiaTheme="minorHAnsi"/>
          <w:noProof/>
        </w:rPr>
      </w:pPr>
      <w:r w:rsidRPr="00995182">
        <w:rPr>
          <w:rFonts w:eastAsiaTheme="minorHAnsi"/>
          <w:noProof/>
        </w:rPr>
        <w:t xml:space="preserve">Grootens-Wiegers P, De Vries MC, Vossen TE, et al. (2015) Readability and visuals in medical research information forms for children and adolescents. </w:t>
      </w:r>
      <w:r w:rsidRPr="00995182">
        <w:rPr>
          <w:rFonts w:eastAsiaTheme="minorHAnsi"/>
          <w:i/>
          <w:noProof/>
        </w:rPr>
        <w:t>Science Communication</w:t>
      </w:r>
      <w:r w:rsidRPr="00995182">
        <w:rPr>
          <w:rFonts w:eastAsiaTheme="minorHAnsi"/>
          <w:noProof/>
        </w:rPr>
        <w:t xml:space="preserve"> 37: 89-117.</w:t>
      </w:r>
    </w:p>
    <w:p w14:paraId="5FDA87CB" w14:textId="77777777" w:rsidR="00A758C2" w:rsidRPr="00995182" w:rsidRDefault="00A758C2" w:rsidP="00A758C2">
      <w:pPr>
        <w:pStyle w:val="REF"/>
        <w:rPr>
          <w:rFonts w:eastAsiaTheme="minorHAnsi"/>
          <w:noProof/>
        </w:rPr>
      </w:pPr>
      <w:r w:rsidRPr="00995182">
        <w:rPr>
          <w:rFonts w:eastAsiaTheme="minorHAnsi"/>
          <w:noProof/>
        </w:rPr>
        <w:t xml:space="preserve">Grossman SA, Piantadosi S and Covahey C. (1994) Are informed consent forms that describe clinical oncology research protocols readable by most patients and their families? </w:t>
      </w:r>
      <w:r w:rsidRPr="00995182">
        <w:rPr>
          <w:rFonts w:eastAsiaTheme="minorHAnsi"/>
          <w:i/>
          <w:noProof/>
        </w:rPr>
        <w:t>Journal of Clinical Oncology</w:t>
      </w:r>
      <w:r w:rsidRPr="00995182">
        <w:rPr>
          <w:rFonts w:eastAsiaTheme="minorHAnsi"/>
          <w:noProof/>
        </w:rPr>
        <w:t xml:space="preserve"> 12: 2211-2215.</w:t>
      </w:r>
    </w:p>
    <w:p w14:paraId="5D98656A" w14:textId="77777777" w:rsidR="00A758C2" w:rsidRPr="00995182" w:rsidRDefault="00A758C2" w:rsidP="00A758C2">
      <w:pPr>
        <w:pStyle w:val="REF"/>
        <w:rPr>
          <w:rFonts w:eastAsiaTheme="minorHAnsi"/>
          <w:noProof/>
        </w:rPr>
      </w:pPr>
      <w:r w:rsidRPr="00995182">
        <w:rPr>
          <w:rFonts w:eastAsiaTheme="minorHAnsi"/>
          <w:noProof/>
        </w:rPr>
        <w:t xml:space="preserve">Hallinan ZP, Forrest A, Uhlenbrauck G, et al. (2016) Barriers to </w:t>
      </w:r>
      <w:r>
        <w:rPr>
          <w:rFonts w:eastAsiaTheme="minorHAnsi"/>
          <w:noProof/>
        </w:rPr>
        <w:t>c</w:t>
      </w:r>
      <w:r w:rsidRPr="00995182">
        <w:rPr>
          <w:rFonts w:eastAsiaTheme="minorHAnsi"/>
          <w:noProof/>
        </w:rPr>
        <w:t xml:space="preserve">hange in the </w:t>
      </w:r>
      <w:r>
        <w:rPr>
          <w:rFonts w:eastAsiaTheme="minorHAnsi"/>
          <w:noProof/>
        </w:rPr>
        <w:t>i</w:t>
      </w:r>
      <w:r w:rsidRPr="00995182">
        <w:rPr>
          <w:rFonts w:eastAsiaTheme="minorHAnsi"/>
          <w:noProof/>
        </w:rPr>
        <w:t xml:space="preserve">nformed </w:t>
      </w:r>
      <w:r>
        <w:rPr>
          <w:rFonts w:eastAsiaTheme="minorHAnsi"/>
          <w:noProof/>
        </w:rPr>
        <w:t>c</w:t>
      </w:r>
      <w:r w:rsidRPr="00995182">
        <w:rPr>
          <w:rFonts w:eastAsiaTheme="minorHAnsi"/>
          <w:noProof/>
        </w:rPr>
        <w:t xml:space="preserve">onsent </w:t>
      </w:r>
      <w:r>
        <w:rPr>
          <w:rFonts w:eastAsiaTheme="minorHAnsi"/>
          <w:noProof/>
        </w:rPr>
        <w:t>p</w:t>
      </w:r>
      <w:r w:rsidRPr="00995182">
        <w:rPr>
          <w:rFonts w:eastAsiaTheme="minorHAnsi"/>
          <w:noProof/>
        </w:rPr>
        <w:t xml:space="preserve">rocess: A </w:t>
      </w:r>
      <w:r>
        <w:rPr>
          <w:rFonts w:eastAsiaTheme="minorHAnsi"/>
          <w:noProof/>
        </w:rPr>
        <w:t>s</w:t>
      </w:r>
      <w:r w:rsidRPr="00995182">
        <w:rPr>
          <w:rFonts w:eastAsiaTheme="minorHAnsi"/>
          <w:noProof/>
        </w:rPr>
        <w:t xml:space="preserve">ystematic </w:t>
      </w:r>
      <w:r>
        <w:rPr>
          <w:rFonts w:eastAsiaTheme="minorHAnsi"/>
          <w:noProof/>
        </w:rPr>
        <w:t>l</w:t>
      </w:r>
      <w:r w:rsidRPr="00995182">
        <w:rPr>
          <w:rFonts w:eastAsiaTheme="minorHAnsi"/>
          <w:noProof/>
        </w:rPr>
        <w:t xml:space="preserve">iterature </w:t>
      </w:r>
      <w:r>
        <w:rPr>
          <w:rFonts w:eastAsiaTheme="minorHAnsi"/>
          <w:noProof/>
        </w:rPr>
        <w:t>r</w:t>
      </w:r>
      <w:r w:rsidRPr="00995182">
        <w:rPr>
          <w:rFonts w:eastAsiaTheme="minorHAnsi"/>
          <w:noProof/>
        </w:rPr>
        <w:t xml:space="preserve">eview. </w:t>
      </w:r>
      <w:r w:rsidRPr="00995182">
        <w:rPr>
          <w:rFonts w:eastAsiaTheme="minorHAnsi"/>
          <w:i/>
          <w:noProof/>
        </w:rPr>
        <w:t>IRB</w:t>
      </w:r>
      <w:r w:rsidRPr="00995182">
        <w:rPr>
          <w:rFonts w:eastAsiaTheme="minorHAnsi"/>
          <w:noProof/>
        </w:rPr>
        <w:t xml:space="preserve"> 38: 1-10.</w:t>
      </w:r>
    </w:p>
    <w:p w14:paraId="627A9BCE" w14:textId="77777777" w:rsidR="00DF11EB" w:rsidRPr="00995182" w:rsidRDefault="00DF11EB" w:rsidP="00DF11EB">
      <w:pPr>
        <w:pStyle w:val="REF"/>
        <w:rPr>
          <w:rFonts w:eastAsiaTheme="minorHAnsi"/>
          <w:noProof/>
        </w:rPr>
      </w:pPr>
      <w:r w:rsidRPr="00995182">
        <w:rPr>
          <w:rFonts w:eastAsiaTheme="minorHAnsi"/>
          <w:noProof/>
        </w:rPr>
        <w:t>Health Research Authority</w:t>
      </w:r>
      <w:r w:rsidRPr="00BF53ED">
        <w:rPr>
          <w:rFonts w:eastAsiaTheme="minorHAnsi"/>
          <w:noProof/>
        </w:rPr>
        <w:t>.</w:t>
      </w:r>
      <w:r>
        <w:rPr>
          <w:rFonts w:eastAsiaTheme="minorHAnsi"/>
          <w:noProof/>
        </w:rPr>
        <w:t xml:space="preserve"> (2018a)</w:t>
      </w:r>
      <w:r w:rsidRPr="00BF53ED">
        <w:rPr>
          <w:rFonts w:eastAsiaTheme="minorHAnsi"/>
          <w:noProof/>
        </w:rPr>
        <w:t xml:space="preserve"> Principles of consent: General principles and role of Participant Information Sheets</w:t>
      </w:r>
      <w:r w:rsidRPr="00BF53ED">
        <w:t>.</w:t>
      </w:r>
      <w:r>
        <w:t xml:space="preserve"> </w:t>
      </w:r>
      <w:r w:rsidRPr="00995182">
        <w:rPr>
          <w:rFonts w:eastAsiaTheme="minorHAnsi"/>
          <w:noProof/>
        </w:rPr>
        <w:t xml:space="preserve">Available at: </w:t>
      </w:r>
      <w:hyperlink r:id="rId9" w:history="1">
        <w:r w:rsidRPr="007B7C79">
          <w:rPr>
            <w:rStyle w:val="Hyperlink"/>
            <w:rFonts w:eastAsiaTheme="minorHAnsi"/>
          </w:rPr>
          <w:t>http://www.hra-decisiontools.org.uk/consent/principles-general.html</w:t>
        </w:r>
      </w:hyperlink>
      <w:r>
        <w:t xml:space="preserve"> (accessed 13 June 2018).</w:t>
      </w:r>
    </w:p>
    <w:p w14:paraId="3A777836" w14:textId="51231D20" w:rsidR="00A758C2" w:rsidRPr="00995182" w:rsidRDefault="00A758C2" w:rsidP="00A758C2">
      <w:pPr>
        <w:pStyle w:val="REF"/>
        <w:rPr>
          <w:rFonts w:eastAsiaTheme="minorHAnsi"/>
          <w:noProof/>
        </w:rPr>
      </w:pPr>
      <w:r w:rsidRPr="00995182">
        <w:rPr>
          <w:rFonts w:eastAsiaTheme="minorHAnsi"/>
          <w:noProof/>
        </w:rPr>
        <w:t>Health Research Authority</w:t>
      </w:r>
      <w:r>
        <w:rPr>
          <w:rFonts w:eastAsiaTheme="minorHAnsi"/>
          <w:noProof/>
        </w:rPr>
        <w:t>. (2018</w:t>
      </w:r>
      <w:r w:rsidR="00DF11EB">
        <w:rPr>
          <w:rFonts w:eastAsiaTheme="minorHAnsi"/>
          <w:noProof/>
        </w:rPr>
        <w:t>b</w:t>
      </w:r>
      <w:r>
        <w:rPr>
          <w:rFonts w:eastAsiaTheme="minorHAnsi"/>
          <w:noProof/>
        </w:rPr>
        <w:t>)</w:t>
      </w:r>
      <w:r w:rsidRPr="00995182">
        <w:rPr>
          <w:rFonts w:eastAsiaTheme="minorHAnsi"/>
          <w:noProof/>
        </w:rPr>
        <w:t xml:space="preserve"> </w:t>
      </w:r>
      <w:r w:rsidRPr="00BF53ED">
        <w:rPr>
          <w:rFonts w:eastAsiaTheme="minorHAnsi"/>
          <w:noProof/>
        </w:rPr>
        <w:t>Principals of consent: Children and Young People.</w:t>
      </w:r>
      <w:r w:rsidRPr="00995182">
        <w:rPr>
          <w:rFonts w:eastAsiaTheme="minorHAnsi"/>
          <w:noProof/>
        </w:rPr>
        <w:t xml:space="preserve"> Available at: </w:t>
      </w:r>
      <w:hyperlink r:id="rId10" w:history="1">
        <w:r w:rsidRPr="007B7C79">
          <w:rPr>
            <w:rStyle w:val="Hyperlink"/>
            <w:rFonts w:eastAsiaTheme="minorHAnsi"/>
          </w:rPr>
          <w:t>http://www.hra-decisiontools.org.uk/consent/principles-children.html</w:t>
        </w:r>
      </w:hyperlink>
      <w:r>
        <w:t xml:space="preserve"> (accessed 16 July 2018).</w:t>
      </w:r>
    </w:p>
    <w:p w14:paraId="319D16E6" w14:textId="77777777" w:rsidR="00A758C2" w:rsidRPr="00995182" w:rsidRDefault="00A758C2" w:rsidP="00A758C2">
      <w:pPr>
        <w:pStyle w:val="REF"/>
        <w:rPr>
          <w:rFonts w:eastAsiaTheme="minorHAnsi"/>
          <w:noProof/>
        </w:rPr>
      </w:pPr>
      <w:r w:rsidRPr="00995182">
        <w:rPr>
          <w:rFonts w:eastAsiaTheme="minorHAnsi"/>
          <w:noProof/>
        </w:rPr>
        <w:t xml:space="preserve">Healy P, Galvin S, Williamson PR, et al. (2018) Identifying trial recruitment uncertainties using a James Lind Alliance Priority Setting Partnership–the PRioRiTy (Prioritising Recruitment in Randomised Trials) study. </w:t>
      </w:r>
      <w:r w:rsidRPr="00995182">
        <w:rPr>
          <w:rFonts w:eastAsiaTheme="minorHAnsi"/>
          <w:i/>
          <w:noProof/>
        </w:rPr>
        <w:t>Trials</w:t>
      </w:r>
      <w:r w:rsidRPr="00995182">
        <w:rPr>
          <w:rFonts w:eastAsiaTheme="minorHAnsi"/>
          <w:noProof/>
        </w:rPr>
        <w:t xml:space="preserve"> 19: 147.</w:t>
      </w:r>
    </w:p>
    <w:p w14:paraId="728453BD" w14:textId="77777777" w:rsidR="00A758C2" w:rsidRPr="00995182" w:rsidRDefault="00A758C2" w:rsidP="00A758C2">
      <w:pPr>
        <w:pStyle w:val="REF"/>
        <w:rPr>
          <w:rFonts w:eastAsiaTheme="minorHAnsi"/>
          <w:noProof/>
        </w:rPr>
      </w:pPr>
      <w:r w:rsidRPr="00995182">
        <w:rPr>
          <w:rFonts w:eastAsiaTheme="minorHAnsi"/>
          <w:noProof/>
        </w:rPr>
        <w:t xml:space="preserve">Hunter D and Pierscionek BK. (2007) Children, Gillick competency and consent for involvement in research. </w:t>
      </w:r>
      <w:r w:rsidRPr="00995182">
        <w:rPr>
          <w:rFonts w:eastAsiaTheme="minorHAnsi"/>
          <w:i/>
          <w:noProof/>
        </w:rPr>
        <w:t>Journal of Medical Ethics</w:t>
      </w:r>
      <w:r w:rsidRPr="00995182">
        <w:rPr>
          <w:rFonts w:eastAsiaTheme="minorHAnsi"/>
          <w:noProof/>
        </w:rPr>
        <w:t xml:space="preserve"> 33: 659-662.</w:t>
      </w:r>
    </w:p>
    <w:p w14:paraId="598D5FDC" w14:textId="77777777" w:rsidR="00A758C2" w:rsidRPr="00995182" w:rsidRDefault="00A758C2" w:rsidP="00A758C2">
      <w:pPr>
        <w:pStyle w:val="REF"/>
        <w:rPr>
          <w:rFonts w:eastAsiaTheme="minorHAnsi"/>
          <w:noProof/>
        </w:rPr>
      </w:pPr>
      <w:r w:rsidRPr="00995182">
        <w:rPr>
          <w:rFonts w:eastAsiaTheme="minorHAnsi"/>
          <w:noProof/>
        </w:rPr>
        <w:t xml:space="preserve">Jefford M, Mileshkin L, Matthews J, et al. (2011) Satisfaction with the decision to participate in cancer clinical trials is high, but understanding is a problem. </w:t>
      </w:r>
      <w:r w:rsidRPr="00995182">
        <w:rPr>
          <w:rFonts w:eastAsiaTheme="minorHAnsi"/>
          <w:i/>
          <w:noProof/>
        </w:rPr>
        <w:t>Supportive Care in Cancer</w:t>
      </w:r>
      <w:r w:rsidRPr="00995182">
        <w:rPr>
          <w:rFonts w:eastAsiaTheme="minorHAnsi"/>
          <w:noProof/>
        </w:rPr>
        <w:t xml:space="preserve"> 19: 371-379.</w:t>
      </w:r>
    </w:p>
    <w:p w14:paraId="1FA371D6" w14:textId="77777777" w:rsidR="00A758C2" w:rsidRPr="00995182" w:rsidRDefault="00A758C2" w:rsidP="00A758C2">
      <w:pPr>
        <w:pStyle w:val="REF"/>
        <w:rPr>
          <w:rFonts w:eastAsiaTheme="minorHAnsi"/>
          <w:noProof/>
        </w:rPr>
      </w:pPr>
      <w:r w:rsidRPr="00995182">
        <w:rPr>
          <w:rFonts w:eastAsiaTheme="minorHAnsi"/>
          <w:noProof/>
        </w:rPr>
        <w:t xml:space="preserve">Jefford M and Moore R. (2008) Improvement of informed consent and the quality of consent documents. </w:t>
      </w:r>
      <w:r w:rsidRPr="00995182">
        <w:rPr>
          <w:rFonts w:eastAsiaTheme="minorHAnsi"/>
          <w:i/>
          <w:noProof/>
        </w:rPr>
        <w:t>The lancet oncology</w:t>
      </w:r>
      <w:r w:rsidRPr="00995182">
        <w:rPr>
          <w:rFonts w:eastAsiaTheme="minorHAnsi"/>
          <w:noProof/>
        </w:rPr>
        <w:t xml:space="preserve"> 9: 485-493.</w:t>
      </w:r>
    </w:p>
    <w:p w14:paraId="5C52DC55" w14:textId="77777777" w:rsidR="00A758C2" w:rsidRPr="00995182" w:rsidRDefault="00A758C2" w:rsidP="00A758C2">
      <w:pPr>
        <w:pStyle w:val="REF"/>
        <w:rPr>
          <w:rFonts w:eastAsiaTheme="minorHAnsi"/>
          <w:noProof/>
        </w:rPr>
      </w:pPr>
      <w:r w:rsidRPr="00995182">
        <w:rPr>
          <w:rFonts w:eastAsiaTheme="minorHAnsi"/>
          <w:noProof/>
        </w:rPr>
        <w:t xml:space="preserve">Knapp P, Raynor D, Silcock J, et al. (2009a) Performance-based readability testing of participant information for a Phase 3 IVF trial. </w:t>
      </w:r>
      <w:r w:rsidRPr="00995182">
        <w:rPr>
          <w:rFonts w:eastAsiaTheme="minorHAnsi"/>
          <w:i/>
          <w:noProof/>
        </w:rPr>
        <w:t>Trials</w:t>
      </w:r>
      <w:r w:rsidRPr="00995182">
        <w:rPr>
          <w:rFonts w:eastAsiaTheme="minorHAnsi"/>
          <w:noProof/>
        </w:rPr>
        <w:t xml:space="preserve"> 10: 79.</w:t>
      </w:r>
    </w:p>
    <w:p w14:paraId="71DB8E8E" w14:textId="77777777" w:rsidR="00A758C2" w:rsidRPr="00995182" w:rsidRDefault="00A758C2" w:rsidP="00A758C2">
      <w:pPr>
        <w:pStyle w:val="REF"/>
        <w:rPr>
          <w:rFonts w:eastAsiaTheme="minorHAnsi"/>
          <w:noProof/>
        </w:rPr>
      </w:pPr>
      <w:r w:rsidRPr="00995182">
        <w:rPr>
          <w:rFonts w:eastAsiaTheme="minorHAnsi"/>
          <w:noProof/>
        </w:rPr>
        <w:t xml:space="preserve">Knapp P, Raynor DK, Silcock J, et al. (2009b) Performance-based readability testing of participant materials for a phase I trial: TGN1412. </w:t>
      </w:r>
      <w:r w:rsidRPr="00995182">
        <w:rPr>
          <w:rFonts w:eastAsiaTheme="minorHAnsi"/>
          <w:i/>
          <w:noProof/>
        </w:rPr>
        <w:t>Journal of Medical Ethics</w:t>
      </w:r>
      <w:r w:rsidRPr="00995182">
        <w:rPr>
          <w:rFonts w:eastAsiaTheme="minorHAnsi"/>
          <w:noProof/>
        </w:rPr>
        <w:t xml:space="preserve"> 35: 573-578.</w:t>
      </w:r>
    </w:p>
    <w:p w14:paraId="0EF8CA16" w14:textId="77777777" w:rsidR="00A758C2" w:rsidRPr="00995182" w:rsidRDefault="00A758C2" w:rsidP="00A758C2">
      <w:pPr>
        <w:pStyle w:val="REF"/>
        <w:rPr>
          <w:rFonts w:eastAsiaTheme="minorHAnsi"/>
          <w:noProof/>
        </w:rPr>
      </w:pPr>
      <w:r w:rsidRPr="00995182">
        <w:rPr>
          <w:rFonts w:eastAsiaTheme="minorHAnsi"/>
          <w:noProof/>
        </w:rPr>
        <w:t xml:space="preserve">Knapp P, Wanklyn P, Raynor D, et al. (2010) Developing and testing a patient information booklet for thrombolysis used in acute stroke. </w:t>
      </w:r>
      <w:r w:rsidRPr="00995182">
        <w:rPr>
          <w:rFonts w:eastAsiaTheme="minorHAnsi"/>
          <w:i/>
          <w:noProof/>
        </w:rPr>
        <w:t>International Journal of Pharmacy Practice</w:t>
      </w:r>
      <w:r w:rsidRPr="00995182">
        <w:rPr>
          <w:rFonts w:eastAsiaTheme="minorHAnsi"/>
          <w:noProof/>
        </w:rPr>
        <w:t xml:space="preserve"> 18: 362-369.</w:t>
      </w:r>
    </w:p>
    <w:p w14:paraId="796D6210" w14:textId="77777777" w:rsidR="00A758C2" w:rsidRPr="00995182" w:rsidRDefault="00A758C2" w:rsidP="00A758C2">
      <w:pPr>
        <w:pStyle w:val="REF"/>
        <w:rPr>
          <w:rFonts w:eastAsiaTheme="minorHAnsi"/>
          <w:noProof/>
        </w:rPr>
      </w:pPr>
      <w:r w:rsidRPr="00995182">
        <w:rPr>
          <w:rFonts w:eastAsiaTheme="minorHAnsi"/>
          <w:noProof/>
        </w:rPr>
        <w:t xml:space="preserve">Knapp P, Raynor DK, Silcock J, et al. (2011) Can user testing of a clinical trial patient information sheet make it fit-for-purpose?--a randomized controlled trial. </w:t>
      </w:r>
      <w:r w:rsidRPr="00995182">
        <w:rPr>
          <w:rFonts w:eastAsiaTheme="minorHAnsi"/>
          <w:i/>
          <w:noProof/>
        </w:rPr>
        <w:t>BMC Medicine</w:t>
      </w:r>
      <w:r w:rsidRPr="00995182">
        <w:rPr>
          <w:rFonts w:eastAsiaTheme="minorHAnsi"/>
          <w:noProof/>
        </w:rPr>
        <w:t xml:space="preserve"> 9: 89.</w:t>
      </w:r>
    </w:p>
    <w:p w14:paraId="7458093A" w14:textId="77777777" w:rsidR="00A758C2" w:rsidRPr="00995182" w:rsidRDefault="00A758C2" w:rsidP="00A758C2">
      <w:pPr>
        <w:pStyle w:val="REF"/>
        <w:rPr>
          <w:rFonts w:eastAsiaTheme="minorHAnsi"/>
          <w:noProof/>
        </w:rPr>
      </w:pPr>
      <w:r w:rsidRPr="00995182">
        <w:rPr>
          <w:rFonts w:eastAsiaTheme="minorHAnsi"/>
          <w:noProof/>
        </w:rPr>
        <w:t xml:space="preserve">Lentz L and De Jong M. (1997) The evaluation of text quality: Expert-focused and reader-focused methods compared. </w:t>
      </w:r>
      <w:r w:rsidRPr="00995182">
        <w:rPr>
          <w:rFonts w:eastAsiaTheme="minorHAnsi"/>
          <w:i/>
          <w:noProof/>
        </w:rPr>
        <w:t>IEEE transactions on professional communication</w:t>
      </w:r>
      <w:r w:rsidRPr="00995182">
        <w:rPr>
          <w:rFonts w:eastAsiaTheme="minorHAnsi"/>
          <w:noProof/>
        </w:rPr>
        <w:t xml:space="preserve"> 40: 224-234.</w:t>
      </w:r>
    </w:p>
    <w:p w14:paraId="7066FB5D" w14:textId="77777777" w:rsidR="00A758C2" w:rsidRPr="00995182" w:rsidRDefault="00A758C2" w:rsidP="00A758C2">
      <w:pPr>
        <w:pStyle w:val="REF"/>
        <w:rPr>
          <w:rFonts w:eastAsiaTheme="minorHAnsi"/>
          <w:noProof/>
        </w:rPr>
      </w:pPr>
      <w:r w:rsidRPr="00995182">
        <w:rPr>
          <w:rFonts w:eastAsiaTheme="minorHAnsi"/>
          <w:noProof/>
        </w:rPr>
        <w:t xml:space="preserve">Man M-S, Rick J and Bower P. (2015) Improving recruitment to a study of telehealth management for long-term conditions in primary care: two embedded, randomised controlled trials of optimised patient information materials. </w:t>
      </w:r>
      <w:r w:rsidRPr="00995182">
        <w:rPr>
          <w:rFonts w:eastAsiaTheme="minorHAnsi"/>
          <w:i/>
          <w:noProof/>
        </w:rPr>
        <w:t>Trials</w:t>
      </w:r>
      <w:r w:rsidRPr="00995182">
        <w:rPr>
          <w:rFonts w:eastAsiaTheme="minorHAnsi"/>
          <w:noProof/>
        </w:rPr>
        <w:t xml:space="preserve"> 16: 1-11.</w:t>
      </w:r>
    </w:p>
    <w:p w14:paraId="39C62462" w14:textId="77777777" w:rsidR="00A758C2" w:rsidRPr="00995182" w:rsidRDefault="00A758C2" w:rsidP="00A758C2">
      <w:pPr>
        <w:pStyle w:val="REF"/>
        <w:rPr>
          <w:rFonts w:eastAsiaTheme="minorHAnsi"/>
          <w:noProof/>
        </w:rPr>
      </w:pPr>
      <w:r w:rsidRPr="00995182">
        <w:rPr>
          <w:rFonts w:eastAsiaTheme="minorHAnsi"/>
          <w:noProof/>
        </w:rPr>
        <w:t xml:space="preserve">Martin-Kerry J, Bower P, Young B, et al. (2017) Developing and evaluating multimedia information resources to improve engagement of children, adolescents, and their parents with trials (TRECA study): Study protocol for a series of linked randomised controlled trials. </w:t>
      </w:r>
      <w:r w:rsidRPr="00995182">
        <w:rPr>
          <w:rFonts w:eastAsiaTheme="minorHAnsi"/>
          <w:i/>
          <w:noProof/>
        </w:rPr>
        <w:t>Trials</w:t>
      </w:r>
      <w:r w:rsidRPr="00995182">
        <w:rPr>
          <w:rFonts w:eastAsiaTheme="minorHAnsi"/>
          <w:noProof/>
        </w:rPr>
        <w:t xml:space="preserve"> 18: 265.</w:t>
      </w:r>
    </w:p>
    <w:p w14:paraId="016E9859" w14:textId="77777777" w:rsidR="00A758C2" w:rsidRPr="00995182" w:rsidRDefault="00A758C2" w:rsidP="00A758C2">
      <w:pPr>
        <w:pStyle w:val="REF"/>
        <w:rPr>
          <w:rFonts w:eastAsiaTheme="minorHAnsi"/>
          <w:noProof/>
        </w:rPr>
      </w:pPr>
      <w:r w:rsidRPr="00995182">
        <w:rPr>
          <w:rFonts w:eastAsiaTheme="minorHAnsi"/>
          <w:noProof/>
        </w:rPr>
        <w:t xml:space="preserve">Martin-Kerry J, </w:t>
      </w:r>
      <w:r>
        <w:t xml:space="preserve">Knapp P, Atkin K, et al. </w:t>
      </w:r>
      <w:r w:rsidRPr="00995182">
        <w:rPr>
          <w:rFonts w:eastAsiaTheme="minorHAnsi"/>
          <w:noProof/>
        </w:rPr>
        <w:t>(2018) Supporting children and young people when making decisions about joining clinical trials: qualitative study to inform multimedia website development</w:t>
      </w:r>
      <w:r>
        <w:rPr>
          <w:rFonts w:eastAsiaTheme="minorHAnsi"/>
          <w:noProof/>
        </w:rPr>
        <w:t>.</w:t>
      </w:r>
      <w:r w:rsidRPr="00995182">
        <w:rPr>
          <w:rFonts w:eastAsiaTheme="minorHAnsi"/>
          <w:noProof/>
        </w:rPr>
        <w:t xml:space="preserve"> </w:t>
      </w:r>
      <w:r>
        <w:rPr>
          <w:i/>
        </w:rPr>
        <w:t>Under review</w:t>
      </w:r>
      <w:r w:rsidRPr="00995182">
        <w:rPr>
          <w:rFonts w:eastAsiaTheme="minorHAnsi"/>
          <w:noProof/>
        </w:rPr>
        <w:t>.</w:t>
      </w:r>
    </w:p>
    <w:p w14:paraId="0AD75285" w14:textId="77777777" w:rsidR="00A758C2" w:rsidRPr="00995182" w:rsidRDefault="00A758C2" w:rsidP="00A758C2">
      <w:pPr>
        <w:pStyle w:val="REF"/>
        <w:rPr>
          <w:rFonts w:eastAsiaTheme="minorHAnsi"/>
          <w:noProof/>
        </w:rPr>
      </w:pPr>
      <w:r w:rsidRPr="00995182">
        <w:rPr>
          <w:rFonts w:eastAsiaTheme="minorHAnsi"/>
          <w:noProof/>
        </w:rPr>
        <w:t xml:space="preserve">McCarty CA, Nair A, Austin DM, et al. (2007) Informed consent and subject motivation to participate in a large, population-based genomics study: the Marshfield Clinic Personalized Medicine Research Project. </w:t>
      </w:r>
      <w:r w:rsidRPr="00995182">
        <w:rPr>
          <w:rFonts w:eastAsiaTheme="minorHAnsi"/>
          <w:i/>
          <w:noProof/>
        </w:rPr>
        <w:t>Public Health Genomics</w:t>
      </w:r>
      <w:r w:rsidRPr="00995182">
        <w:rPr>
          <w:rFonts w:eastAsiaTheme="minorHAnsi"/>
          <w:noProof/>
        </w:rPr>
        <w:t xml:space="preserve"> 10: 2-9.</w:t>
      </w:r>
    </w:p>
    <w:p w14:paraId="01857709" w14:textId="77777777" w:rsidR="00A758C2" w:rsidRPr="00995182" w:rsidRDefault="00A758C2" w:rsidP="00A758C2">
      <w:pPr>
        <w:pStyle w:val="REF"/>
        <w:rPr>
          <w:rFonts w:eastAsiaTheme="minorHAnsi"/>
          <w:noProof/>
        </w:rPr>
      </w:pPr>
      <w:r>
        <w:t>National Institutes of Health.</w:t>
      </w:r>
      <w:r w:rsidRPr="00995182">
        <w:rPr>
          <w:rFonts w:eastAsiaTheme="minorHAnsi"/>
          <w:noProof/>
        </w:rPr>
        <w:t xml:space="preserve"> (2013) How to write easy-to-read health materials. </w:t>
      </w:r>
      <w:r>
        <w:t xml:space="preserve">Available at: </w:t>
      </w:r>
      <w:hyperlink r:id="rId11" w:history="1">
        <w:r w:rsidRPr="007B7C79">
          <w:rPr>
            <w:rStyle w:val="Hyperlink"/>
          </w:rPr>
          <w:t>https://medlineplus.gov/etr.html</w:t>
        </w:r>
      </w:hyperlink>
      <w:r>
        <w:t xml:space="preserve"> (accessed 13 June 2018).</w:t>
      </w:r>
    </w:p>
    <w:p w14:paraId="78345484" w14:textId="77777777" w:rsidR="00A758C2" w:rsidRPr="00995182" w:rsidRDefault="00A758C2" w:rsidP="00A758C2">
      <w:pPr>
        <w:pStyle w:val="REF"/>
        <w:rPr>
          <w:rFonts w:eastAsiaTheme="minorHAnsi"/>
          <w:noProof/>
        </w:rPr>
      </w:pPr>
      <w:r w:rsidRPr="00995182">
        <w:rPr>
          <w:rFonts w:eastAsiaTheme="minorHAnsi"/>
          <w:noProof/>
        </w:rPr>
        <w:t xml:space="preserve">Nishimura A, Carey J, Erwin PJ, et al. (2013) Improving understanding in the research informed consent process: a systematic review of 54 interventions tested in randomized control trials. </w:t>
      </w:r>
      <w:r w:rsidRPr="00995182">
        <w:rPr>
          <w:rFonts w:eastAsiaTheme="minorHAnsi"/>
          <w:i/>
          <w:noProof/>
        </w:rPr>
        <w:t>BMC Med</w:t>
      </w:r>
      <w:r>
        <w:rPr>
          <w:rFonts w:eastAsiaTheme="minorHAnsi"/>
          <w:i/>
          <w:noProof/>
        </w:rPr>
        <w:t>ical</w:t>
      </w:r>
      <w:r w:rsidRPr="00995182">
        <w:rPr>
          <w:rFonts w:eastAsiaTheme="minorHAnsi"/>
          <w:i/>
          <w:noProof/>
        </w:rPr>
        <w:t xml:space="preserve"> Ethics</w:t>
      </w:r>
      <w:r w:rsidRPr="00995182">
        <w:rPr>
          <w:rFonts w:eastAsiaTheme="minorHAnsi"/>
          <w:noProof/>
        </w:rPr>
        <w:t xml:space="preserve"> 14: 28.</w:t>
      </w:r>
    </w:p>
    <w:p w14:paraId="0A9B5603" w14:textId="77777777" w:rsidR="00A758C2" w:rsidRPr="00995182" w:rsidRDefault="00A758C2" w:rsidP="00A758C2">
      <w:pPr>
        <w:pStyle w:val="REF"/>
        <w:rPr>
          <w:rFonts w:eastAsiaTheme="minorHAnsi"/>
          <w:noProof/>
        </w:rPr>
      </w:pPr>
      <w:r w:rsidRPr="00995182">
        <w:rPr>
          <w:rFonts w:eastAsiaTheme="minorHAnsi"/>
          <w:noProof/>
        </w:rPr>
        <w:t xml:space="preserve">O'Lonergan TA and Forster-Harwood JE. (2011) Novel approach to parental permission and child assent for research: improving comprehension. </w:t>
      </w:r>
      <w:r w:rsidRPr="00995182">
        <w:rPr>
          <w:rFonts w:eastAsiaTheme="minorHAnsi"/>
          <w:i/>
          <w:noProof/>
        </w:rPr>
        <w:t>Pediatrics</w:t>
      </w:r>
      <w:r w:rsidRPr="00995182">
        <w:rPr>
          <w:rFonts w:eastAsiaTheme="minorHAnsi"/>
          <w:noProof/>
        </w:rPr>
        <w:t xml:space="preserve"> 127: 917-924.</w:t>
      </w:r>
    </w:p>
    <w:p w14:paraId="043F76B4" w14:textId="77777777" w:rsidR="00A758C2" w:rsidRPr="00995182" w:rsidRDefault="00A758C2" w:rsidP="00A758C2">
      <w:pPr>
        <w:pStyle w:val="REF"/>
        <w:rPr>
          <w:rFonts w:eastAsiaTheme="minorHAnsi"/>
          <w:noProof/>
        </w:rPr>
      </w:pPr>
      <w:r w:rsidRPr="00995182">
        <w:rPr>
          <w:rFonts w:eastAsiaTheme="minorHAnsi"/>
          <w:noProof/>
        </w:rPr>
        <w:t xml:space="preserve">Raynor D, Knapp P, Silcock J, et al. (2011) ‘User-testing’ as a method for testing the fitness-for-purpose of written medicine information. </w:t>
      </w:r>
      <w:r w:rsidRPr="00995182">
        <w:rPr>
          <w:rFonts w:eastAsiaTheme="minorHAnsi"/>
          <w:i/>
          <w:noProof/>
        </w:rPr>
        <w:t>Patient Education and Counseling</w:t>
      </w:r>
      <w:r w:rsidRPr="00995182">
        <w:rPr>
          <w:rFonts w:eastAsiaTheme="minorHAnsi"/>
          <w:noProof/>
        </w:rPr>
        <w:t xml:space="preserve"> 83.</w:t>
      </w:r>
    </w:p>
    <w:p w14:paraId="11B9810E" w14:textId="77777777" w:rsidR="00A758C2" w:rsidRPr="00995182" w:rsidRDefault="00A758C2" w:rsidP="00A758C2">
      <w:pPr>
        <w:pStyle w:val="REF"/>
        <w:rPr>
          <w:rFonts w:eastAsiaTheme="minorHAnsi"/>
          <w:noProof/>
        </w:rPr>
      </w:pPr>
      <w:r w:rsidRPr="00995182">
        <w:rPr>
          <w:rFonts w:eastAsiaTheme="minorHAnsi"/>
          <w:noProof/>
        </w:rPr>
        <w:t xml:space="preserve">Raynor DK. (2013) User testing in developing patient medication information in Europe. </w:t>
      </w:r>
      <w:r w:rsidRPr="00995182">
        <w:rPr>
          <w:rFonts w:eastAsiaTheme="minorHAnsi"/>
          <w:i/>
          <w:noProof/>
        </w:rPr>
        <w:t>Research in Social and Administrative Pharmacy</w:t>
      </w:r>
      <w:r w:rsidRPr="00995182">
        <w:rPr>
          <w:rFonts w:eastAsiaTheme="minorHAnsi"/>
          <w:noProof/>
        </w:rPr>
        <w:t xml:space="preserve"> 9: 640-645.</w:t>
      </w:r>
    </w:p>
    <w:p w14:paraId="1498A944" w14:textId="77777777" w:rsidR="00A758C2" w:rsidRPr="00995182" w:rsidRDefault="00A758C2" w:rsidP="00A758C2">
      <w:pPr>
        <w:pStyle w:val="REF"/>
        <w:rPr>
          <w:rFonts w:eastAsiaTheme="minorHAnsi"/>
          <w:noProof/>
        </w:rPr>
      </w:pPr>
      <w:r w:rsidRPr="00995182">
        <w:rPr>
          <w:rFonts w:eastAsiaTheme="minorHAnsi"/>
          <w:noProof/>
        </w:rPr>
        <w:t xml:space="preserve">Ross S, Grant A, Counsell C, et al. (1999) Barriers to participation in randomised controlled trials: a systematic review. </w:t>
      </w:r>
      <w:r w:rsidRPr="00995182">
        <w:rPr>
          <w:rFonts w:eastAsiaTheme="minorHAnsi"/>
          <w:i/>
          <w:noProof/>
        </w:rPr>
        <w:t>Journal of Clinical Epidemiology</w:t>
      </w:r>
      <w:r w:rsidRPr="00995182">
        <w:rPr>
          <w:rFonts w:eastAsiaTheme="minorHAnsi"/>
          <w:noProof/>
        </w:rPr>
        <w:t xml:space="preserve"> 52: 1143-1156.</w:t>
      </w:r>
    </w:p>
    <w:p w14:paraId="3FA24B81" w14:textId="77777777" w:rsidR="00A758C2" w:rsidRPr="00995182" w:rsidRDefault="00A758C2" w:rsidP="00A758C2">
      <w:pPr>
        <w:pStyle w:val="REF"/>
        <w:rPr>
          <w:rFonts w:eastAsiaTheme="minorHAnsi"/>
          <w:noProof/>
        </w:rPr>
      </w:pPr>
      <w:r w:rsidRPr="00995182">
        <w:rPr>
          <w:rFonts w:eastAsiaTheme="minorHAnsi"/>
          <w:noProof/>
        </w:rPr>
        <w:t xml:space="preserve">Sheppard ED, Hyde Z, Florence MN, et al. (2014) Improving the Readability of Online Foot and Ankle Patient Education Materials. </w:t>
      </w:r>
      <w:r w:rsidRPr="00995182">
        <w:rPr>
          <w:rFonts w:eastAsiaTheme="minorHAnsi"/>
          <w:i/>
          <w:noProof/>
        </w:rPr>
        <w:t>Foot and Ankle International</w:t>
      </w:r>
      <w:r w:rsidRPr="00995182">
        <w:rPr>
          <w:rFonts w:eastAsiaTheme="minorHAnsi"/>
          <w:noProof/>
        </w:rPr>
        <w:t xml:space="preserve"> 35: 1282-1286.</w:t>
      </w:r>
    </w:p>
    <w:p w14:paraId="5037575F" w14:textId="77777777" w:rsidR="00A758C2" w:rsidRPr="00995182" w:rsidRDefault="00A758C2" w:rsidP="00A758C2">
      <w:pPr>
        <w:pStyle w:val="REF"/>
        <w:rPr>
          <w:rFonts w:eastAsiaTheme="minorHAnsi"/>
          <w:noProof/>
        </w:rPr>
      </w:pPr>
      <w:r w:rsidRPr="00995182">
        <w:rPr>
          <w:rFonts w:eastAsiaTheme="minorHAnsi"/>
          <w:noProof/>
        </w:rPr>
        <w:t xml:space="preserve">Simon CM, Siminoff LA, Kodish ED, et al. (2004) Comparison of the informed consent process for randomized clinical trials in pediatric and adult oncology. </w:t>
      </w:r>
      <w:r w:rsidRPr="00995182">
        <w:rPr>
          <w:rFonts w:eastAsiaTheme="minorHAnsi"/>
          <w:i/>
          <w:noProof/>
        </w:rPr>
        <w:t>Journal of Clinical Oncology</w:t>
      </w:r>
      <w:r w:rsidRPr="00995182">
        <w:rPr>
          <w:rFonts w:eastAsiaTheme="minorHAnsi"/>
          <w:noProof/>
        </w:rPr>
        <w:t xml:space="preserve"> 22: 2708-2717.</w:t>
      </w:r>
    </w:p>
    <w:p w14:paraId="761FCA99" w14:textId="77777777" w:rsidR="00A758C2" w:rsidRPr="00995182" w:rsidRDefault="00A758C2" w:rsidP="00A758C2">
      <w:pPr>
        <w:pStyle w:val="REF"/>
        <w:rPr>
          <w:rFonts w:eastAsiaTheme="minorHAnsi"/>
          <w:noProof/>
        </w:rPr>
      </w:pPr>
      <w:r w:rsidRPr="00995182">
        <w:rPr>
          <w:rFonts w:eastAsiaTheme="minorHAnsi"/>
          <w:noProof/>
        </w:rPr>
        <w:t xml:space="preserve">Simonds VW, Garroutte EM and Buchwald D. (2017) Health Literacy and Informed Consent Materials: Designed for Documentation, Not Comprehension of Health Research. </w:t>
      </w:r>
      <w:r w:rsidRPr="00995182">
        <w:rPr>
          <w:rFonts w:eastAsiaTheme="minorHAnsi"/>
          <w:i/>
          <w:noProof/>
        </w:rPr>
        <w:t>Journal of Health Communication</w:t>
      </w:r>
      <w:r>
        <w:rPr>
          <w:rFonts w:eastAsiaTheme="minorHAnsi"/>
          <w:noProof/>
        </w:rPr>
        <w:t xml:space="preserve"> 22:</w:t>
      </w:r>
      <w:r w:rsidRPr="00995182">
        <w:rPr>
          <w:rFonts w:eastAsiaTheme="minorHAnsi"/>
          <w:noProof/>
        </w:rPr>
        <w:t xml:space="preserve"> 1-10.</w:t>
      </w:r>
    </w:p>
    <w:p w14:paraId="3CAC4FC9" w14:textId="77777777" w:rsidR="00A758C2" w:rsidRPr="00995182" w:rsidRDefault="00A758C2" w:rsidP="00A758C2">
      <w:pPr>
        <w:pStyle w:val="REF"/>
        <w:rPr>
          <w:rFonts w:eastAsiaTheme="minorHAnsi"/>
          <w:noProof/>
        </w:rPr>
      </w:pPr>
      <w:r w:rsidRPr="00995182">
        <w:rPr>
          <w:rFonts w:eastAsiaTheme="minorHAnsi"/>
          <w:noProof/>
        </w:rPr>
        <w:t xml:space="preserve">Stryker JE, Wray RJ, Emmons KM, et al. (2006) Understanding the decisions of cancer clinical trial participants to enter research studies: factors associated with informed consent, patient satisfaction, and decisional regret. </w:t>
      </w:r>
      <w:r w:rsidRPr="00995182">
        <w:rPr>
          <w:rFonts w:eastAsiaTheme="minorHAnsi"/>
          <w:i/>
          <w:noProof/>
        </w:rPr>
        <w:t>Patient Education and Counseling</w:t>
      </w:r>
      <w:r w:rsidRPr="00995182">
        <w:rPr>
          <w:rFonts w:eastAsiaTheme="minorHAnsi"/>
          <w:noProof/>
        </w:rPr>
        <w:t xml:space="preserve"> 63: 104-109.</w:t>
      </w:r>
    </w:p>
    <w:p w14:paraId="397DA3C4" w14:textId="77777777" w:rsidR="00A758C2" w:rsidRPr="00995182" w:rsidRDefault="00A758C2" w:rsidP="00A758C2">
      <w:pPr>
        <w:pStyle w:val="REF"/>
        <w:rPr>
          <w:rFonts w:eastAsiaTheme="minorHAnsi"/>
          <w:noProof/>
        </w:rPr>
      </w:pPr>
      <w:r w:rsidRPr="00995182">
        <w:rPr>
          <w:rFonts w:eastAsiaTheme="minorHAnsi"/>
          <w:noProof/>
        </w:rPr>
        <w:t xml:space="preserve">Tait AR, Voepel-Lewis T and Levine R. (2015) Using digital multimedia to improve parents' and children's understanding of clinical trials. </w:t>
      </w:r>
      <w:r w:rsidRPr="00995182">
        <w:rPr>
          <w:rFonts w:eastAsiaTheme="minorHAnsi"/>
          <w:i/>
          <w:noProof/>
        </w:rPr>
        <w:t>Archives of Disease in Childhood</w:t>
      </w:r>
      <w:r w:rsidRPr="00995182">
        <w:rPr>
          <w:rFonts w:eastAsiaTheme="minorHAnsi"/>
          <w:noProof/>
        </w:rPr>
        <w:t xml:space="preserve"> 100: 589-593.</w:t>
      </w:r>
    </w:p>
    <w:p w14:paraId="24007690" w14:textId="77777777" w:rsidR="00A758C2" w:rsidRPr="00995182" w:rsidRDefault="00A758C2" w:rsidP="00A758C2">
      <w:pPr>
        <w:pStyle w:val="REF"/>
        <w:rPr>
          <w:rFonts w:eastAsiaTheme="minorHAnsi"/>
          <w:noProof/>
        </w:rPr>
      </w:pPr>
      <w:r w:rsidRPr="00995182">
        <w:rPr>
          <w:rFonts w:eastAsiaTheme="minorHAnsi"/>
          <w:noProof/>
        </w:rPr>
        <w:t xml:space="preserve">Tam NT, Huy NT, Thoa LTB, et al. (2015) Participants’ understanding of informed consent in clinical trials over three decades: systematic review and meta-analysis. </w:t>
      </w:r>
      <w:r w:rsidRPr="00995182">
        <w:rPr>
          <w:rFonts w:eastAsiaTheme="minorHAnsi"/>
          <w:i/>
          <w:noProof/>
        </w:rPr>
        <w:t>Bulletin of the World Health Organization</w:t>
      </w:r>
      <w:r w:rsidRPr="00995182">
        <w:rPr>
          <w:rFonts w:eastAsiaTheme="minorHAnsi"/>
          <w:noProof/>
        </w:rPr>
        <w:t xml:space="preserve"> 93: 186-198H.</w:t>
      </w:r>
    </w:p>
    <w:p w14:paraId="40D13C6B" w14:textId="77777777" w:rsidR="00A758C2" w:rsidRPr="00995182" w:rsidRDefault="00A758C2" w:rsidP="00A758C2">
      <w:pPr>
        <w:pStyle w:val="REF"/>
        <w:rPr>
          <w:rFonts w:eastAsiaTheme="minorHAnsi"/>
          <w:noProof/>
        </w:rPr>
      </w:pPr>
      <w:r w:rsidRPr="00995182">
        <w:rPr>
          <w:rFonts w:eastAsiaTheme="minorHAnsi"/>
          <w:noProof/>
        </w:rPr>
        <w:t xml:space="preserve">Terblanche M and Burgess L. (2010) Examining the readability of patient-informed consent forms. </w:t>
      </w:r>
      <w:r w:rsidRPr="00995182">
        <w:rPr>
          <w:rFonts w:eastAsiaTheme="minorHAnsi"/>
          <w:i/>
          <w:noProof/>
        </w:rPr>
        <w:t>J</w:t>
      </w:r>
      <w:r>
        <w:rPr>
          <w:rFonts w:eastAsiaTheme="minorHAnsi"/>
          <w:i/>
          <w:noProof/>
        </w:rPr>
        <w:t>ournal of</w:t>
      </w:r>
      <w:r w:rsidRPr="00995182">
        <w:rPr>
          <w:rFonts w:eastAsiaTheme="minorHAnsi"/>
          <w:i/>
          <w:noProof/>
        </w:rPr>
        <w:t xml:space="preserve"> Clin</w:t>
      </w:r>
      <w:r>
        <w:rPr>
          <w:rFonts w:eastAsiaTheme="minorHAnsi"/>
          <w:i/>
          <w:noProof/>
        </w:rPr>
        <w:t>ical</w:t>
      </w:r>
      <w:r w:rsidRPr="00995182">
        <w:rPr>
          <w:rFonts w:eastAsiaTheme="minorHAnsi"/>
          <w:i/>
          <w:noProof/>
        </w:rPr>
        <w:t xml:space="preserve"> Trials</w:t>
      </w:r>
      <w:r w:rsidRPr="00995182">
        <w:rPr>
          <w:rFonts w:eastAsiaTheme="minorHAnsi"/>
          <w:noProof/>
        </w:rPr>
        <w:t xml:space="preserve"> 2: 157-162.</w:t>
      </w:r>
    </w:p>
    <w:p w14:paraId="3607A100" w14:textId="77777777" w:rsidR="00A758C2" w:rsidRPr="00995182" w:rsidRDefault="00A758C2" w:rsidP="00A758C2">
      <w:pPr>
        <w:pStyle w:val="REF"/>
        <w:rPr>
          <w:rFonts w:eastAsiaTheme="minorHAnsi"/>
          <w:noProof/>
        </w:rPr>
      </w:pPr>
      <w:r w:rsidRPr="00995182">
        <w:rPr>
          <w:rFonts w:eastAsiaTheme="minorHAnsi"/>
          <w:noProof/>
        </w:rPr>
        <w:t xml:space="preserve">Treweek S, Lockhart P, Pitkethly M, et al. (2013) Methods to improve recruitment to randomised controlled trials: Cochrane systematic review and meta-analysis. </w:t>
      </w:r>
      <w:r w:rsidRPr="00995182">
        <w:rPr>
          <w:rFonts w:eastAsiaTheme="minorHAnsi"/>
          <w:i/>
          <w:noProof/>
        </w:rPr>
        <w:t>BMJ Open</w:t>
      </w:r>
      <w:r w:rsidRPr="00995182">
        <w:rPr>
          <w:rFonts w:eastAsiaTheme="minorHAnsi"/>
          <w:noProof/>
        </w:rPr>
        <w:t xml:space="preserve"> 3.</w:t>
      </w:r>
    </w:p>
    <w:p w14:paraId="5DB84574" w14:textId="77777777" w:rsidR="00A758C2" w:rsidRPr="00C33976" w:rsidRDefault="00A758C2" w:rsidP="00A758C2">
      <w:pPr>
        <w:pStyle w:val="REF"/>
        <w:rPr>
          <w:rFonts w:eastAsiaTheme="minorHAnsi"/>
          <w:noProof/>
        </w:rPr>
      </w:pPr>
      <w:r w:rsidRPr="00995182">
        <w:rPr>
          <w:rFonts w:eastAsiaTheme="minorHAnsi"/>
          <w:noProof/>
        </w:rPr>
        <w:t xml:space="preserve">Treweek S, Pitkethly M, Cook J, et al. (2018) Strategies to improve recruitment to randomised trials. </w:t>
      </w:r>
      <w:r>
        <w:rPr>
          <w:rFonts w:eastAsiaTheme="minorHAnsi"/>
          <w:i/>
          <w:noProof/>
        </w:rPr>
        <w:t xml:space="preserve">Cochrane Database of Systematic Reviews </w:t>
      </w:r>
      <w:r>
        <w:rPr>
          <w:rFonts w:eastAsiaTheme="minorHAnsi"/>
          <w:noProof/>
        </w:rPr>
        <w:t>22.</w:t>
      </w:r>
    </w:p>
    <w:p w14:paraId="014D65C9" w14:textId="77777777" w:rsidR="00A758C2" w:rsidRPr="00995182" w:rsidRDefault="00A758C2" w:rsidP="00A758C2">
      <w:pPr>
        <w:pStyle w:val="REF"/>
        <w:rPr>
          <w:rFonts w:eastAsiaTheme="minorHAnsi"/>
          <w:noProof/>
        </w:rPr>
      </w:pPr>
      <w:r w:rsidRPr="00995182">
        <w:rPr>
          <w:rFonts w:eastAsiaTheme="minorHAnsi"/>
          <w:noProof/>
        </w:rPr>
        <w:t>UNICEF. (2017) The state of the world's children 2017: Children in a digital world.</w:t>
      </w:r>
      <w:r>
        <w:rPr>
          <w:rFonts w:eastAsiaTheme="minorHAnsi"/>
          <w:noProof/>
        </w:rPr>
        <w:t xml:space="preserve"> Available at: </w:t>
      </w:r>
      <w:hyperlink r:id="rId12" w:history="1">
        <w:r w:rsidRPr="007B7C79">
          <w:rPr>
            <w:rStyle w:val="Hyperlink"/>
            <w:rFonts w:eastAsiaTheme="minorHAnsi"/>
            <w:noProof/>
          </w:rPr>
          <w:t>https://www.unicef.org/publications/files/SOWC_2017_ENG_WEB.pdf</w:t>
        </w:r>
      </w:hyperlink>
      <w:r>
        <w:rPr>
          <w:rFonts w:eastAsiaTheme="minorHAnsi"/>
          <w:noProof/>
        </w:rPr>
        <w:t xml:space="preserve"> (accessed 16 July 2018).</w:t>
      </w:r>
    </w:p>
    <w:p w14:paraId="1146800D" w14:textId="77777777" w:rsidR="00A758C2" w:rsidRPr="00AE42D7" w:rsidRDefault="00A758C2" w:rsidP="00A758C2">
      <w:pPr>
        <w:pStyle w:val="REF"/>
        <w:rPr>
          <w:rFonts w:eastAsiaTheme="minorHAnsi"/>
          <w:i/>
          <w:noProof/>
        </w:rPr>
      </w:pPr>
      <w:r w:rsidRPr="00995182">
        <w:rPr>
          <w:rFonts w:eastAsiaTheme="minorHAnsi"/>
          <w:noProof/>
        </w:rPr>
        <w:t>World Medical Association</w:t>
      </w:r>
      <w:r>
        <w:rPr>
          <w:rFonts w:eastAsiaTheme="minorHAnsi"/>
          <w:noProof/>
        </w:rPr>
        <w:t>.</w:t>
      </w:r>
      <w:r w:rsidRPr="00995182">
        <w:rPr>
          <w:rFonts w:eastAsiaTheme="minorHAnsi"/>
          <w:noProof/>
        </w:rPr>
        <w:t xml:space="preserve"> (2013) W</w:t>
      </w:r>
      <w:r>
        <w:rPr>
          <w:rFonts w:eastAsiaTheme="minorHAnsi"/>
          <w:noProof/>
        </w:rPr>
        <w:t xml:space="preserve">orld Medical </w:t>
      </w:r>
      <w:r w:rsidRPr="00995182">
        <w:rPr>
          <w:rFonts w:eastAsiaTheme="minorHAnsi"/>
          <w:noProof/>
        </w:rPr>
        <w:t>A</w:t>
      </w:r>
      <w:r>
        <w:rPr>
          <w:rFonts w:eastAsiaTheme="minorHAnsi"/>
          <w:noProof/>
        </w:rPr>
        <w:t>ssociation</w:t>
      </w:r>
      <w:r w:rsidRPr="00995182">
        <w:rPr>
          <w:rFonts w:eastAsiaTheme="minorHAnsi"/>
          <w:noProof/>
        </w:rPr>
        <w:t xml:space="preserve"> Declaration of Helsinki: Ethical </w:t>
      </w:r>
      <w:r>
        <w:rPr>
          <w:rFonts w:eastAsiaTheme="minorHAnsi"/>
          <w:noProof/>
        </w:rPr>
        <w:t>p</w:t>
      </w:r>
      <w:r w:rsidRPr="00995182">
        <w:rPr>
          <w:rFonts w:eastAsiaTheme="minorHAnsi"/>
          <w:noProof/>
        </w:rPr>
        <w:t>rinc</w:t>
      </w:r>
      <w:r>
        <w:rPr>
          <w:rFonts w:eastAsiaTheme="minorHAnsi"/>
          <w:noProof/>
        </w:rPr>
        <w:t>iples for m</w:t>
      </w:r>
      <w:r w:rsidRPr="00995182">
        <w:rPr>
          <w:rFonts w:eastAsiaTheme="minorHAnsi"/>
          <w:noProof/>
        </w:rPr>
        <w:t xml:space="preserve">edical </w:t>
      </w:r>
      <w:r>
        <w:rPr>
          <w:rFonts w:eastAsiaTheme="minorHAnsi"/>
          <w:noProof/>
        </w:rPr>
        <w:t>r</w:t>
      </w:r>
      <w:r w:rsidRPr="00995182">
        <w:rPr>
          <w:rFonts w:eastAsiaTheme="minorHAnsi"/>
          <w:noProof/>
        </w:rPr>
        <w:t xml:space="preserve">esearch </w:t>
      </w:r>
      <w:r>
        <w:rPr>
          <w:rFonts w:eastAsiaTheme="minorHAnsi"/>
          <w:noProof/>
        </w:rPr>
        <w:t>i</w:t>
      </w:r>
      <w:r w:rsidRPr="00995182">
        <w:rPr>
          <w:rFonts w:eastAsiaTheme="minorHAnsi"/>
          <w:noProof/>
        </w:rPr>
        <w:t xml:space="preserve">nvolving </w:t>
      </w:r>
      <w:r>
        <w:rPr>
          <w:rFonts w:eastAsiaTheme="minorHAnsi"/>
          <w:noProof/>
        </w:rPr>
        <w:t>h</w:t>
      </w:r>
      <w:r w:rsidRPr="00995182">
        <w:rPr>
          <w:rFonts w:eastAsiaTheme="minorHAnsi"/>
          <w:noProof/>
        </w:rPr>
        <w:t xml:space="preserve">uman </w:t>
      </w:r>
      <w:r>
        <w:rPr>
          <w:rFonts w:eastAsiaTheme="minorHAnsi"/>
          <w:noProof/>
        </w:rPr>
        <w:t>s</w:t>
      </w:r>
      <w:r w:rsidRPr="00995182">
        <w:rPr>
          <w:rFonts w:eastAsiaTheme="minorHAnsi"/>
          <w:noProof/>
        </w:rPr>
        <w:t>ubjects.</w:t>
      </w:r>
      <w:r>
        <w:rPr>
          <w:rFonts w:eastAsiaTheme="minorHAnsi"/>
          <w:noProof/>
        </w:rPr>
        <w:t xml:space="preserve"> </w:t>
      </w:r>
      <w:r>
        <w:rPr>
          <w:rFonts w:eastAsiaTheme="minorHAnsi"/>
          <w:i/>
          <w:noProof/>
        </w:rPr>
        <w:t xml:space="preserve">Journal of the American Medical Asssociation </w:t>
      </w:r>
      <w:r>
        <w:rPr>
          <w:rFonts w:eastAsiaTheme="minorHAnsi"/>
          <w:noProof/>
        </w:rPr>
        <w:t>310: 2191-2194.</w:t>
      </w:r>
    </w:p>
    <w:p w14:paraId="58AB36C2" w14:textId="77777777" w:rsidR="00A758C2" w:rsidRPr="00995182" w:rsidRDefault="00A758C2" w:rsidP="00A758C2">
      <w:pPr>
        <w:pStyle w:val="REF"/>
        <w:rPr>
          <w:rFonts w:eastAsiaTheme="minorHAnsi"/>
          <w:noProof/>
        </w:rPr>
      </w:pPr>
      <w:r w:rsidRPr="00995182">
        <w:rPr>
          <w:rFonts w:eastAsiaTheme="minorHAnsi"/>
          <w:noProof/>
        </w:rPr>
        <w:t xml:space="preserve">Yamamoto M, Doi H, Yamamoto K, et al. (2017) Adaptation of the European Commission-recommended user testing method to patient medication information leaflets in Japan. </w:t>
      </w:r>
      <w:r w:rsidRPr="00995182">
        <w:rPr>
          <w:rFonts w:eastAsiaTheme="minorHAnsi"/>
          <w:i/>
          <w:noProof/>
        </w:rPr>
        <w:t>Drug, healthcare and patient safety</w:t>
      </w:r>
      <w:r w:rsidRPr="00995182">
        <w:rPr>
          <w:rFonts w:eastAsiaTheme="minorHAnsi"/>
          <w:noProof/>
        </w:rPr>
        <w:t xml:space="preserve"> 9: 39.</w:t>
      </w:r>
    </w:p>
    <w:p w14:paraId="150222CE" w14:textId="77777777" w:rsidR="00971344" w:rsidRDefault="00D17131"/>
    <w:sectPr w:rsidR="009713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1856" w14:textId="77777777" w:rsidR="00BC5904" w:rsidRDefault="00BC5904" w:rsidP="00061D14">
      <w:r>
        <w:separator/>
      </w:r>
    </w:p>
  </w:endnote>
  <w:endnote w:type="continuationSeparator" w:id="0">
    <w:p w14:paraId="41EA19ED" w14:textId="77777777" w:rsidR="00BC5904" w:rsidRDefault="00BC5904" w:rsidP="0006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17668"/>
      <w:docPartObj>
        <w:docPartGallery w:val="Page Numbers (Bottom of Page)"/>
        <w:docPartUnique/>
      </w:docPartObj>
    </w:sdtPr>
    <w:sdtEndPr>
      <w:rPr>
        <w:noProof/>
      </w:rPr>
    </w:sdtEndPr>
    <w:sdtContent>
      <w:p w14:paraId="2BEF1AB2" w14:textId="77777777" w:rsidR="00D30FCF" w:rsidRDefault="00D17131">
        <w:pPr>
          <w:pStyle w:val="Footer"/>
          <w:jc w:val="right"/>
        </w:pPr>
      </w:p>
      <w:p w14:paraId="0EDFF163" w14:textId="4E96B92B" w:rsidR="00D30FCF" w:rsidRDefault="00521611" w:rsidP="00D75FC3">
        <w:pPr>
          <w:pStyle w:val="Footer"/>
        </w:pPr>
        <w:r w:rsidRPr="00E43C17">
          <w:t>Multimedia trial information for children</w:t>
        </w:r>
        <w:r>
          <w:t xml:space="preserve"> 24 August 2018</w:t>
        </w:r>
        <w:r w:rsidR="00FD1538">
          <w:t xml:space="preserve"> – FINAL (no track changes)</w:t>
        </w:r>
        <w:r>
          <w:tab/>
        </w:r>
        <w:r>
          <w:fldChar w:fldCharType="begin"/>
        </w:r>
        <w:r>
          <w:instrText xml:space="preserve"> PAGE   \* MERGEFORMAT </w:instrText>
        </w:r>
        <w:r>
          <w:fldChar w:fldCharType="separate"/>
        </w:r>
        <w:r w:rsidR="00D17131">
          <w:rPr>
            <w:noProof/>
          </w:rPr>
          <w:t>1</w:t>
        </w:r>
        <w:r>
          <w:rPr>
            <w:noProof/>
          </w:rPr>
          <w:fldChar w:fldCharType="end"/>
        </w:r>
      </w:p>
    </w:sdtContent>
  </w:sdt>
  <w:p w14:paraId="403C2AD2" w14:textId="77777777" w:rsidR="00D30FCF" w:rsidRPr="00D75FC3" w:rsidRDefault="00D17131" w:rsidP="00D75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1ADB" w14:textId="22663844" w:rsidR="00D30FCF" w:rsidRDefault="00521611">
    <w:pPr>
      <w:pStyle w:val="Footer"/>
      <w:jc w:val="right"/>
    </w:pPr>
    <w:r w:rsidRPr="00E43C17">
      <w:t>Multimedia trial information for children</w:t>
    </w:r>
    <w:r>
      <w:t xml:space="preserve"> 24 August 2018</w:t>
    </w:r>
    <w:r w:rsidR="00902F75">
      <w:t xml:space="preserve"> – FINAL (no track changes)</w:t>
    </w:r>
    <w:r>
      <w:tab/>
    </w:r>
    <w:sdt>
      <w:sdtPr>
        <w:id w:val="-13891806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7131">
          <w:rPr>
            <w:noProof/>
          </w:rPr>
          <w:t>19</w:t>
        </w:r>
        <w:r>
          <w:rPr>
            <w:noProof/>
          </w:rPr>
          <w:fldChar w:fldCharType="end"/>
        </w:r>
      </w:sdtContent>
    </w:sdt>
  </w:p>
  <w:p w14:paraId="551A2AF5" w14:textId="77777777" w:rsidR="00D30FCF" w:rsidRPr="00BB3F51" w:rsidRDefault="00D17131" w:rsidP="00BB3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C2ECF" w14:textId="77777777" w:rsidR="00BC5904" w:rsidRDefault="00BC5904" w:rsidP="00061D14">
      <w:r>
        <w:separator/>
      </w:r>
    </w:p>
  </w:footnote>
  <w:footnote w:type="continuationSeparator" w:id="0">
    <w:p w14:paraId="0A6FAD48" w14:textId="77777777" w:rsidR="00BC5904" w:rsidRDefault="00BC5904" w:rsidP="0006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7CE"/>
    <w:multiLevelType w:val="multilevel"/>
    <w:tmpl w:val="B2DE866A"/>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01D20211"/>
    <w:multiLevelType w:val="hybridMultilevel"/>
    <w:tmpl w:val="D042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04910"/>
    <w:multiLevelType w:val="hybridMultilevel"/>
    <w:tmpl w:val="512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F08BE"/>
    <w:multiLevelType w:val="multilevel"/>
    <w:tmpl w:val="B532E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87334"/>
    <w:multiLevelType w:val="multilevel"/>
    <w:tmpl w:val="7C8683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23C65"/>
    <w:multiLevelType w:val="multilevel"/>
    <w:tmpl w:val="57747D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D0A02"/>
    <w:multiLevelType w:val="hybridMultilevel"/>
    <w:tmpl w:val="462C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A39F8"/>
    <w:multiLevelType w:val="multilevel"/>
    <w:tmpl w:val="B5FCF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1F2D45"/>
    <w:multiLevelType w:val="multilevel"/>
    <w:tmpl w:val="D79E698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C54D1"/>
    <w:multiLevelType w:val="multilevel"/>
    <w:tmpl w:val="B2DE866A"/>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33492C30"/>
    <w:multiLevelType w:val="multilevel"/>
    <w:tmpl w:val="B2DE866A"/>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40853AA"/>
    <w:multiLevelType w:val="multilevel"/>
    <w:tmpl w:val="B5FCF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27C19"/>
    <w:multiLevelType w:val="multilevel"/>
    <w:tmpl w:val="9A24F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213A5"/>
    <w:multiLevelType w:val="multilevel"/>
    <w:tmpl w:val="7C8683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3DA0"/>
    <w:multiLevelType w:val="multilevel"/>
    <w:tmpl w:val="E03C0CD4"/>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427D732B"/>
    <w:multiLevelType w:val="multilevel"/>
    <w:tmpl w:val="FF6A163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45382749"/>
    <w:multiLevelType w:val="multilevel"/>
    <w:tmpl w:val="91643CA0"/>
    <w:lvl w:ilvl="0">
      <w:start w:val="2"/>
      <w:numFmt w:val="decimal"/>
      <w:lvlText w:val="%1"/>
      <w:lvlJc w:val="left"/>
      <w:pPr>
        <w:ind w:left="375" w:hanging="375"/>
      </w:pPr>
      <w:rPr>
        <w:rFonts w:hint="default"/>
      </w:rPr>
    </w:lvl>
    <w:lvl w:ilvl="1">
      <w:start w:val="3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A5507"/>
    <w:multiLevelType w:val="multilevel"/>
    <w:tmpl w:val="50C4BE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06E14"/>
    <w:multiLevelType w:val="hybridMultilevel"/>
    <w:tmpl w:val="C576E1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BD0108"/>
    <w:multiLevelType w:val="hybridMultilevel"/>
    <w:tmpl w:val="693C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145C9"/>
    <w:multiLevelType w:val="multilevel"/>
    <w:tmpl w:val="8C040B8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0563E"/>
    <w:multiLevelType w:val="hybridMultilevel"/>
    <w:tmpl w:val="AD8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9185E"/>
    <w:multiLevelType w:val="multilevel"/>
    <w:tmpl w:val="2A348F9E"/>
    <w:lvl w:ilvl="0">
      <w:start w:val="3"/>
      <w:numFmt w:val="decimal"/>
      <w:lvlText w:val="%1"/>
      <w:lvlJc w:val="left"/>
      <w:pPr>
        <w:ind w:left="435" w:hanging="435"/>
      </w:pPr>
      <w:rPr>
        <w:rFonts w:hint="default"/>
        <w:i/>
      </w:rPr>
    </w:lvl>
    <w:lvl w:ilvl="1">
      <w:start w:val="1"/>
      <w:numFmt w:val="decimal"/>
      <w:lvlText w:val="%1.%2"/>
      <w:lvlJc w:val="left"/>
      <w:pPr>
        <w:ind w:left="435" w:hanging="435"/>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627F7A0E"/>
    <w:multiLevelType w:val="multilevel"/>
    <w:tmpl w:val="B5FCF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CB758B"/>
    <w:multiLevelType w:val="hybridMultilevel"/>
    <w:tmpl w:val="3B52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27246"/>
    <w:multiLevelType w:val="hybridMultilevel"/>
    <w:tmpl w:val="DFD0C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97023"/>
    <w:multiLevelType w:val="hybridMultilevel"/>
    <w:tmpl w:val="A140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B47DC"/>
    <w:multiLevelType w:val="multilevel"/>
    <w:tmpl w:val="9A984F3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806F9C"/>
    <w:multiLevelType w:val="multilevel"/>
    <w:tmpl w:val="96DAAAF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746A57"/>
    <w:multiLevelType w:val="multilevel"/>
    <w:tmpl w:val="7C8683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6618F6"/>
    <w:multiLevelType w:val="multilevel"/>
    <w:tmpl w:val="7E40CBFC"/>
    <w:lvl w:ilvl="0">
      <w:start w:val="2"/>
      <w:numFmt w:val="decimal"/>
      <w:lvlText w:val="%1"/>
      <w:lvlJc w:val="left"/>
      <w:pPr>
        <w:ind w:left="375" w:hanging="375"/>
      </w:pPr>
      <w:rPr>
        <w:rFonts w:hint="default"/>
      </w:rPr>
    </w:lvl>
    <w:lvl w:ilvl="1">
      <w:start w:val="3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606037"/>
    <w:multiLevelType w:val="hybridMultilevel"/>
    <w:tmpl w:val="D39A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2"/>
  </w:num>
  <w:num w:numId="4">
    <w:abstractNumId w:val="33"/>
  </w:num>
  <w:num w:numId="5">
    <w:abstractNumId w:val="25"/>
  </w:num>
  <w:num w:numId="6">
    <w:abstractNumId w:val="1"/>
  </w:num>
  <w:num w:numId="7">
    <w:abstractNumId w:val="27"/>
  </w:num>
  <w:num w:numId="8">
    <w:abstractNumId w:val="20"/>
  </w:num>
  <w:num w:numId="9">
    <w:abstractNumId w:val="19"/>
  </w:num>
  <w:num w:numId="10">
    <w:abstractNumId w:val="10"/>
  </w:num>
  <w:num w:numId="11">
    <w:abstractNumId w:val="0"/>
  </w:num>
  <w:num w:numId="12">
    <w:abstractNumId w:val="5"/>
  </w:num>
  <w:num w:numId="13">
    <w:abstractNumId w:val="9"/>
  </w:num>
  <w:num w:numId="14">
    <w:abstractNumId w:val="16"/>
  </w:num>
  <w:num w:numId="15">
    <w:abstractNumId w:val="32"/>
  </w:num>
  <w:num w:numId="16">
    <w:abstractNumId w:val="31"/>
  </w:num>
  <w:num w:numId="17">
    <w:abstractNumId w:val="13"/>
  </w:num>
  <w:num w:numId="18">
    <w:abstractNumId w:val="4"/>
  </w:num>
  <w:num w:numId="19">
    <w:abstractNumId w:val="3"/>
  </w:num>
  <w:num w:numId="20">
    <w:abstractNumId w:val="30"/>
  </w:num>
  <w:num w:numId="21">
    <w:abstractNumId w:val="12"/>
  </w:num>
  <w:num w:numId="22">
    <w:abstractNumId w:val="7"/>
  </w:num>
  <w:num w:numId="23">
    <w:abstractNumId w:val="23"/>
  </w:num>
  <w:num w:numId="24">
    <w:abstractNumId w:val="29"/>
  </w:num>
  <w:num w:numId="25">
    <w:abstractNumId w:val="18"/>
  </w:num>
  <w:num w:numId="26">
    <w:abstractNumId w:val="8"/>
  </w:num>
  <w:num w:numId="27">
    <w:abstractNumId w:val="11"/>
  </w:num>
  <w:num w:numId="28">
    <w:abstractNumId w:val="28"/>
  </w:num>
  <w:num w:numId="29">
    <w:abstractNumId w:val="2"/>
  </w:num>
  <w:num w:numId="30">
    <w:abstractNumId w:val="6"/>
  </w:num>
  <w:num w:numId="31">
    <w:abstractNumId w:val="14"/>
  </w:num>
  <w:num w:numId="32">
    <w:abstractNumId w:val="24"/>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354BA"/>
    <w:rsid w:val="000354BA"/>
    <w:rsid w:val="00061D14"/>
    <w:rsid w:val="00302B6C"/>
    <w:rsid w:val="003B4869"/>
    <w:rsid w:val="003C1256"/>
    <w:rsid w:val="003F125B"/>
    <w:rsid w:val="00480EB4"/>
    <w:rsid w:val="004C38C4"/>
    <w:rsid w:val="00521611"/>
    <w:rsid w:val="005C47E7"/>
    <w:rsid w:val="00621F76"/>
    <w:rsid w:val="00710B5E"/>
    <w:rsid w:val="0079035E"/>
    <w:rsid w:val="007C500A"/>
    <w:rsid w:val="00902F75"/>
    <w:rsid w:val="009D233B"/>
    <w:rsid w:val="00A372B4"/>
    <w:rsid w:val="00A758C2"/>
    <w:rsid w:val="00BB7DA3"/>
    <w:rsid w:val="00BC2A9D"/>
    <w:rsid w:val="00BC5904"/>
    <w:rsid w:val="00D17131"/>
    <w:rsid w:val="00DF11EB"/>
    <w:rsid w:val="00E32455"/>
    <w:rsid w:val="00EA7DC7"/>
    <w:rsid w:val="00FD1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9EC3"/>
  <w15:docId w15:val="{E7EAB274-1894-4333-816C-52C60A85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54B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0354BA"/>
    <w:pPr>
      <w:keepNext/>
      <w:keepLines/>
      <w:spacing w:before="200" w:after="120" w:line="276" w:lineRule="auto"/>
      <w:outlineLvl w:val="1"/>
    </w:pPr>
    <w:rPr>
      <w:rFonts w:asciiTheme="majorHAnsi" w:eastAsiaTheme="majorEastAsia" w:hAnsiTheme="majorHAnsi" w:cstheme="majorBidi"/>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4B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354BA"/>
    <w:rPr>
      <w:rFonts w:asciiTheme="majorHAnsi" w:eastAsiaTheme="majorEastAsia" w:hAnsiTheme="majorHAnsi" w:cstheme="majorBidi"/>
      <w:b/>
      <w:bCs/>
      <w:sz w:val="26"/>
      <w:szCs w:val="26"/>
    </w:rPr>
  </w:style>
  <w:style w:type="paragraph" w:customStyle="1" w:styleId="ABKW">
    <w:name w:val="ABKW"/>
    <w:basedOn w:val="Normal"/>
    <w:rsid w:val="000354BA"/>
    <w:pPr>
      <w:spacing w:before="120" w:after="120"/>
    </w:pPr>
  </w:style>
  <w:style w:type="paragraph" w:customStyle="1" w:styleId="ABKWH">
    <w:name w:val="ABKWH"/>
    <w:basedOn w:val="Normal"/>
    <w:rsid w:val="000354BA"/>
    <w:pPr>
      <w:spacing w:before="120" w:after="120"/>
    </w:pPr>
    <w:rPr>
      <w:color w:val="9E3A3A"/>
      <w:sz w:val="32"/>
    </w:rPr>
  </w:style>
  <w:style w:type="paragraph" w:customStyle="1" w:styleId="AF">
    <w:name w:val="AF"/>
    <w:basedOn w:val="Normal"/>
    <w:rsid w:val="000354BA"/>
    <w:pPr>
      <w:spacing w:before="120" w:after="120"/>
    </w:pPr>
  </w:style>
  <w:style w:type="paragraph" w:customStyle="1" w:styleId="AN">
    <w:name w:val="AN"/>
    <w:basedOn w:val="Normal"/>
    <w:rsid w:val="000354BA"/>
  </w:style>
  <w:style w:type="paragraph" w:customStyle="1" w:styleId="AS">
    <w:name w:val="AS"/>
    <w:basedOn w:val="Normal"/>
    <w:rsid w:val="000354BA"/>
    <w:rPr>
      <w:color w:val="4472C4" w:themeColor="accent5"/>
      <w:sz w:val="36"/>
    </w:rPr>
  </w:style>
  <w:style w:type="paragraph" w:customStyle="1" w:styleId="AT">
    <w:name w:val="AT"/>
    <w:basedOn w:val="Normal"/>
    <w:rsid w:val="000354BA"/>
    <w:pPr>
      <w:spacing w:before="120" w:after="300"/>
    </w:pPr>
    <w:rPr>
      <w:b/>
      <w:color w:val="007474"/>
      <w:sz w:val="48"/>
    </w:rPr>
  </w:style>
  <w:style w:type="paragraph" w:customStyle="1" w:styleId="AU">
    <w:name w:val="AU"/>
    <w:basedOn w:val="Normal"/>
    <w:rsid w:val="000354BA"/>
    <w:pPr>
      <w:spacing w:before="120" w:after="120"/>
    </w:pPr>
    <w:rPr>
      <w:color w:val="00823B"/>
      <w:sz w:val="32"/>
    </w:rPr>
  </w:style>
  <w:style w:type="paragraph" w:customStyle="1" w:styleId="BL">
    <w:name w:val="BL"/>
    <w:basedOn w:val="Normal"/>
    <w:rsid w:val="000354BA"/>
    <w:rPr>
      <w:color w:val="666633"/>
    </w:rPr>
  </w:style>
  <w:style w:type="paragraph" w:customStyle="1" w:styleId="BRA">
    <w:name w:val="BRA"/>
    <w:basedOn w:val="Normal"/>
    <w:rsid w:val="000354BA"/>
  </w:style>
  <w:style w:type="paragraph" w:customStyle="1" w:styleId="BRAF">
    <w:name w:val="BRAF"/>
    <w:basedOn w:val="Normal"/>
    <w:rsid w:val="000354BA"/>
  </w:style>
  <w:style w:type="paragraph" w:customStyle="1" w:styleId="BRD">
    <w:name w:val="BRD"/>
    <w:basedOn w:val="Normal"/>
    <w:rsid w:val="000354BA"/>
  </w:style>
  <w:style w:type="paragraph" w:customStyle="1" w:styleId="BRE">
    <w:name w:val="BRE"/>
    <w:basedOn w:val="Normal"/>
    <w:rsid w:val="000354BA"/>
  </w:style>
  <w:style w:type="paragraph" w:customStyle="1" w:styleId="BRREF">
    <w:name w:val="BRREF"/>
    <w:basedOn w:val="Normal"/>
    <w:rsid w:val="000354BA"/>
  </w:style>
  <w:style w:type="paragraph" w:customStyle="1" w:styleId="BRT">
    <w:name w:val="BRT"/>
    <w:basedOn w:val="Normal"/>
    <w:rsid w:val="000354BA"/>
  </w:style>
  <w:style w:type="paragraph" w:customStyle="1" w:styleId="BRTI">
    <w:name w:val="BRTI"/>
    <w:basedOn w:val="Normal"/>
    <w:rsid w:val="000354BA"/>
  </w:style>
  <w:style w:type="paragraph" w:customStyle="1" w:styleId="CL">
    <w:name w:val="CL"/>
    <w:basedOn w:val="Normal"/>
    <w:rsid w:val="000354BA"/>
    <w:pPr>
      <w:spacing w:before="120" w:after="120"/>
    </w:pPr>
    <w:rPr>
      <w:b/>
      <w:color w:val="FF0000"/>
    </w:rPr>
  </w:style>
  <w:style w:type="paragraph" w:customStyle="1" w:styleId="CP">
    <w:name w:val="CP"/>
    <w:basedOn w:val="Normal"/>
    <w:rsid w:val="000354BA"/>
    <w:pPr>
      <w:spacing w:before="120" w:after="120"/>
    </w:pPr>
    <w:rPr>
      <w:color w:val="6D4321"/>
    </w:rPr>
  </w:style>
  <w:style w:type="paragraph" w:customStyle="1" w:styleId="CPB">
    <w:name w:val="CPB"/>
    <w:basedOn w:val="Normal"/>
    <w:rsid w:val="000354BA"/>
    <w:pPr>
      <w:spacing w:before="360" w:after="120"/>
    </w:pPr>
    <w:rPr>
      <w:color w:val="538135" w:themeColor="accent6" w:themeShade="BF"/>
      <w:sz w:val="28"/>
    </w:rPr>
  </w:style>
  <w:style w:type="paragraph" w:customStyle="1" w:styleId="CPSO">
    <w:name w:val="CPSO"/>
    <w:basedOn w:val="Normal"/>
    <w:rsid w:val="000354BA"/>
    <w:pPr>
      <w:spacing w:before="120" w:after="120"/>
    </w:pPr>
    <w:rPr>
      <w:color w:val="007434"/>
    </w:rPr>
  </w:style>
  <w:style w:type="paragraph" w:customStyle="1" w:styleId="DI">
    <w:name w:val="DI"/>
    <w:basedOn w:val="Normal"/>
    <w:rsid w:val="000354BA"/>
  </w:style>
  <w:style w:type="paragraph" w:customStyle="1" w:styleId="DR">
    <w:name w:val="DR"/>
    <w:basedOn w:val="Normal"/>
    <w:rsid w:val="000354BA"/>
  </w:style>
  <w:style w:type="paragraph" w:customStyle="1" w:styleId="EH">
    <w:name w:val="EH"/>
    <w:basedOn w:val="Normal"/>
    <w:rsid w:val="000354BA"/>
    <w:pPr>
      <w:spacing w:before="240" w:after="240"/>
    </w:pPr>
    <w:rPr>
      <w:color w:val="516529"/>
      <w:sz w:val="36"/>
    </w:rPr>
  </w:style>
  <w:style w:type="paragraph" w:customStyle="1" w:styleId="EN">
    <w:name w:val="EN"/>
    <w:basedOn w:val="Normal"/>
    <w:rsid w:val="000354BA"/>
  </w:style>
  <w:style w:type="paragraph" w:customStyle="1" w:styleId="EQ">
    <w:name w:val="EQ"/>
    <w:basedOn w:val="Normal"/>
    <w:rsid w:val="000354BA"/>
  </w:style>
  <w:style w:type="paragraph" w:customStyle="1" w:styleId="EX">
    <w:name w:val="EX"/>
    <w:basedOn w:val="Normal"/>
    <w:rsid w:val="000354BA"/>
    <w:pPr>
      <w:spacing w:before="120" w:after="120"/>
      <w:ind w:left="720" w:right="720"/>
    </w:pPr>
    <w:rPr>
      <w:color w:val="000076"/>
    </w:rPr>
  </w:style>
  <w:style w:type="paragraph" w:customStyle="1" w:styleId="H1">
    <w:name w:val="H1"/>
    <w:basedOn w:val="Normal"/>
    <w:rsid w:val="000354BA"/>
    <w:pPr>
      <w:spacing w:before="240" w:after="240"/>
    </w:pPr>
    <w:rPr>
      <w:color w:val="31849B"/>
      <w:sz w:val="36"/>
    </w:rPr>
  </w:style>
  <w:style w:type="paragraph" w:customStyle="1" w:styleId="H2">
    <w:name w:val="H2"/>
    <w:basedOn w:val="Normal"/>
    <w:rsid w:val="000354BA"/>
    <w:pPr>
      <w:spacing w:before="240" w:after="240"/>
    </w:pPr>
    <w:rPr>
      <w:color w:val="ED7D31" w:themeColor="accent2"/>
      <w:sz w:val="32"/>
    </w:rPr>
  </w:style>
  <w:style w:type="paragraph" w:customStyle="1" w:styleId="H3">
    <w:name w:val="H3"/>
    <w:basedOn w:val="Normal"/>
    <w:rsid w:val="000354BA"/>
    <w:rPr>
      <w:color w:val="007434"/>
      <w:sz w:val="28"/>
    </w:rPr>
  </w:style>
  <w:style w:type="paragraph" w:customStyle="1" w:styleId="H4">
    <w:name w:val="H4"/>
    <w:basedOn w:val="Normal"/>
    <w:rsid w:val="000354BA"/>
    <w:rPr>
      <w:color w:val="3C2D65"/>
    </w:rPr>
  </w:style>
  <w:style w:type="paragraph" w:customStyle="1" w:styleId="H4IN">
    <w:name w:val="H4 IN"/>
    <w:basedOn w:val="Normal"/>
    <w:rsid w:val="000354BA"/>
    <w:rPr>
      <w:color w:val="FF0000"/>
    </w:rPr>
  </w:style>
  <w:style w:type="paragraph" w:customStyle="1" w:styleId="IN">
    <w:name w:val="IN"/>
    <w:basedOn w:val="Normal"/>
    <w:rsid w:val="000354BA"/>
  </w:style>
  <w:style w:type="paragraph" w:customStyle="1" w:styleId="INFL">
    <w:name w:val="IN FL"/>
    <w:basedOn w:val="Normal"/>
    <w:rsid w:val="000354BA"/>
  </w:style>
  <w:style w:type="paragraph" w:customStyle="1" w:styleId="ML">
    <w:name w:val="ML"/>
    <w:basedOn w:val="Normal"/>
    <w:rsid w:val="000354BA"/>
  </w:style>
  <w:style w:type="paragraph" w:customStyle="1" w:styleId="NL">
    <w:name w:val="NL"/>
    <w:basedOn w:val="Normal"/>
    <w:rsid w:val="000354BA"/>
    <w:rPr>
      <w:color w:val="666633"/>
    </w:rPr>
  </w:style>
  <w:style w:type="paragraph" w:customStyle="1" w:styleId="NNUM">
    <w:name w:val="NNUM"/>
    <w:basedOn w:val="Normal"/>
    <w:rsid w:val="000354BA"/>
  </w:style>
  <w:style w:type="paragraph" w:customStyle="1" w:styleId="OPIN">
    <w:name w:val="OP IN"/>
    <w:basedOn w:val="Normal"/>
    <w:rsid w:val="000354BA"/>
  </w:style>
  <w:style w:type="paragraph" w:customStyle="1" w:styleId="OQ">
    <w:name w:val="OQ"/>
    <w:basedOn w:val="Normal"/>
    <w:rsid w:val="000354BA"/>
  </w:style>
  <w:style w:type="paragraph" w:customStyle="1" w:styleId="OUT">
    <w:name w:val="OUT"/>
    <w:basedOn w:val="Normal"/>
    <w:rsid w:val="000354BA"/>
  </w:style>
  <w:style w:type="paragraph" w:customStyle="1" w:styleId="OUTFL">
    <w:name w:val="OUT FL"/>
    <w:basedOn w:val="Normal"/>
    <w:rsid w:val="000354BA"/>
  </w:style>
  <w:style w:type="paragraph" w:customStyle="1" w:styleId="OUTIN">
    <w:name w:val="OUT IN"/>
    <w:basedOn w:val="Normal"/>
    <w:rsid w:val="000354BA"/>
  </w:style>
  <w:style w:type="paragraph" w:customStyle="1" w:styleId="OUTINFL">
    <w:name w:val="OUT IN FL"/>
    <w:basedOn w:val="Normal"/>
    <w:rsid w:val="000354BA"/>
  </w:style>
  <w:style w:type="paragraph" w:customStyle="1" w:styleId="PO">
    <w:name w:val="PO"/>
    <w:basedOn w:val="Normal"/>
    <w:rsid w:val="000354BA"/>
  </w:style>
  <w:style w:type="paragraph" w:customStyle="1" w:styleId="PX">
    <w:name w:val="PX"/>
    <w:basedOn w:val="Normal"/>
    <w:rsid w:val="000354BA"/>
  </w:style>
  <w:style w:type="paragraph" w:customStyle="1" w:styleId="QS">
    <w:name w:val="QS"/>
    <w:basedOn w:val="Normal"/>
    <w:rsid w:val="000354BA"/>
  </w:style>
  <w:style w:type="paragraph" w:customStyle="1" w:styleId="REF">
    <w:name w:val="REF"/>
    <w:basedOn w:val="Normal"/>
    <w:rsid w:val="000354BA"/>
    <w:pPr>
      <w:spacing w:before="280" w:after="280" w:line="360" w:lineRule="auto"/>
      <w:ind w:left="432" w:hanging="432"/>
    </w:pPr>
  </w:style>
  <w:style w:type="paragraph" w:customStyle="1" w:styleId="SI">
    <w:name w:val="SI"/>
    <w:basedOn w:val="Normal"/>
    <w:rsid w:val="000354BA"/>
  </w:style>
  <w:style w:type="paragraph" w:customStyle="1" w:styleId="SIAF">
    <w:name w:val="SI AF"/>
    <w:basedOn w:val="Normal"/>
    <w:rsid w:val="000354BA"/>
  </w:style>
  <w:style w:type="paragraph" w:customStyle="1" w:styleId="TBL">
    <w:name w:val="TBL"/>
    <w:basedOn w:val="Normal"/>
    <w:rsid w:val="000354BA"/>
    <w:rPr>
      <w:color w:val="31849B"/>
    </w:rPr>
  </w:style>
  <w:style w:type="paragraph" w:customStyle="1" w:styleId="TCH">
    <w:name w:val="TCH"/>
    <w:basedOn w:val="Normal"/>
    <w:rsid w:val="000354BA"/>
    <w:pPr>
      <w:spacing w:before="120" w:after="120"/>
    </w:pPr>
    <w:rPr>
      <w:color w:val="6D4321"/>
    </w:rPr>
  </w:style>
  <w:style w:type="paragraph" w:customStyle="1" w:styleId="TEXT">
    <w:name w:val="TEXT"/>
    <w:basedOn w:val="Normal"/>
    <w:rsid w:val="000354BA"/>
  </w:style>
  <w:style w:type="paragraph" w:customStyle="1" w:styleId="TEXTIND">
    <w:name w:val="TEXT IND"/>
    <w:basedOn w:val="Normal"/>
    <w:rsid w:val="000354BA"/>
    <w:pPr>
      <w:spacing w:before="240" w:after="240"/>
      <w:ind w:firstLine="720"/>
    </w:pPr>
  </w:style>
  <w:style w:type="paragraph" w:customStyle="1" w:styleId="TNL">
    <w:name w:val="TNL"/>
    <w:basedOn w:val="Normal"/>
    <w:rsid w:val="000354BA"/>
    <w:rPr>
      <w:color w:val="31849B"/>
    </w:rPr>
  </w:style>
  <w:style w:type="paragraph" w:customStyle="1" w:styleId="TT">
    <w:name w:val="TT"/>
    <w:basedOn w:val="Normal"/>
    <w:rsid w:val="000354BA"/>
    <w:pPr>
      <w:spacing w:before="120" w:after="120"/>
    </w:pPr>
    <w:rPr>
      <w:color w:val="007474"/>
    </w:rPr>
  </w:style>
  <w:style w:type="paragraph" w:customStyle="1" w:styleId="TY">
    <w:name w:val="TY"/>
    <w:basedOn w:val="Normal"/>
    <w:rsid w:val="000354BA"/>
    <w:pPr>
      <w:spacing w:before="120" w:after="120"/>
    </w:pPr>
    <w:rPr>
      <w:color w:val="3C2D65"/>
    </w:rPr>
  </w:style>
  <w:style w:type="paragraph" w:customStyle="1" w:styleId="UL">
    <w:name w:val="UL"/>
    <w:basedOn w:val="Normal"/>
    <w:rsid w:val="000354BA"/>
    <w:rPr>
      <w:color w:val="666633"/>
    </w:rPr>
  </w:style>
  <w:style w:type="paragraph" w:customStyle="1" w:styleId="ULB">
    <w:name w:val="ULB"/>
    <w:basedOn w:val="Normal"/>
    <w:rsid w:val="000354BA"/>
  </w:style>
  <w:style w:type="paragraph" w:customStyle="1" w:styleId="ULT">
    <w:name w:val="ULT"/>
    <w:basedOn w:val="Normal"/>
    <w:rsid w:val="000354BA"/>
  </w:style>
  <w:style w:type="paragraph" w:customStyle="1" w:styleId="DOI">
    <w:name w:val="DOI"/>
    <w:basedOn w:val="Normal"/>
    <w:qFormat/>
    <w:rsid w:val="000354BA"/>
    <w:pPr>
      <w:spacing w:before="120" w:after="120"/>
    </w:pPr>
    <w:rPr>
      <w:color w:val="460076"/>
    </w:rPr>
  </w:style>
  <w:style w:type="paragraph" w:customStyle="1" w:styleId="RRH">
    <w:name w:val="RRH"/>
    <w:basedOn w:val="Normal"/>
    <w:qFormat/>
    <w:rsid w:val="000354BA"/>
    <w:pPr>
      <w:spacing w:before="120" w:after="120"/>
    </w:pPr>
    <w:rPr>
      <w:color w:val="E36C0A"/>
    </w:rPr>
  </w:style>
  <w:style w:type="paragraph" w:customStyle="1" w:styleId="LRH">
    <w:name w:val="LRH"/>
    <w:basedOn w:val="Normal"/>
    <w:qFormat/>
    <w:rsid w:val="000354BA"/>
    <w:pPr>
      <w:spacing w:before="120" w:after="120"/>
    </w:pPr>
    <w:rPr>
      <w:color w:val="6D4321"/>
    </w:rPr>
  </w:style>
  <w:style w:type="paragraph" w:customStyle="1" w:styleId="LL">
    <w:name w:val="LL"/>
    <w:qFormat/>
    <w:rsid w:val="000354BA"/>
    <w:pPr>
      <w:spacing w:after="0" w:line="240" w:lineRule="auto"/>
    </w:pPr>
    <w:rPr>
      <w:rFonts w:ascii="Times New Roman" w:eastAsia="Times New Roman" w:hAnsi="Times New Roman" w:cs="Times New Roman"/>
      <w:color w:val="6D4321"/>
      <w:sz w:val="24"/>
      <w:szCs w:val="24"/>
      <w:lang w:val="en-US"/>
    </w:rPr>
  </w:style>
  <w:style w:type="paragraph" w:customStyle="1" w:styleId="SUBNL">
    <w:name w:val="SUB NL"/>
    <w:qFormat/>
    <w:rsid w:val="000354BA"/>
    <w:pPr>
      <w:spacing w:after="0" w:line="240" w:lineRule="auto"/>
    </w:pPr>
    <w:rPr>
      <w:rFonts w:ascii="Times New Roman" w:eastAsia="Times New Roman" w:hAnsi="Times New Roman" w:cs="Times New Roman"/>
      <w:color w:val="666633"/>
      <w:sz w:val="24"/>
      <w:szCs w:val="24"/>
      <w:lang w:val="en-US"/>
    </w:rPr>
  </w:style>
  <w:style w:type="paragraph" w:customStyle="1" w:styleId="SUBBL">
    <w:name w:val="SUB BL"/>
    <w:next w:val="BL"/>
    <w:qFormat/>
    <w:rsid w:val="000354BA"/>
    <w:pPr>
      <w:spacing w:after="0" w:line="240" w:lineRule="auto"/>
    </w:pPr>
    <w:rPr>
      <w:rFonts w:ascii="Times New Roman" w:eastAsia="Times New Roman" w:hAnsi="Times New Roman" w:cs="Times New Roman"/>
      <w:color w:val="666633"/>
      <w:sz w:val="24"/>
      <w:szCs w:val="24"/>
      <w:lang w:val="en-US"/>
    </w:rPr>
  </w:style>
  <w:style w:type="paragraph" w:customStyle="1" w:styleId="TSUBNL">
    <w:name w:val="TSUBNL"/>
    <w:qFormat/>
    <w:rsid w:val="000354BA"/>
    <w:pPr>
      <w:spacing w:after="0" w:line="240" w:lineRule="auto"/>
    </w:pPr>
    <w:rPr>
      <w:rFonts w:ascii="Times New Roman" w:eastAsia="Times New Roman" w:hAnsi="Times New Roman" w:cs="Times New Roman"/>
      <w:color w:val="666633"/>
      <w:sz w:val="24"/>
      <w:szCs w:val="24"/>
      <w:lang w:val="en-US"/>
    </w:rPr>
  </w:style>
  <w:style w:type="paragraph" w:customStyle="1" w:styleId="TSUBBL">
    <w:name w:val="TSUBBL"/>
    <w:qFormat/>
    <w:rsid w:val="000354BA"/>
    <w:pPr>
      <w:spacing w:after="0" w:line="240" w:lineRule="auto"/>
    </w:pPr>
    <w:rPr>
      <w:rFonts w:ascii="Times New Roman" w:eastAsia="Times New Roman" w:hAnsi="Times New Roman" w:cs="Times New Roman"/>
      <w:color w:val="666633"/>
      <w:sz w:val="24"/>
      <w:szCs w:val="24"/>
      <w:lang w:val="en-US"/>
    </w:rPr>
  </w:style>
  <w:style w:type="character" w:styleId="Hyperlink">
    <w:name w:val="Hyperlink"/>
    <w:basedOn w:val="DefaultParagraphFont"/>
    <w:uiPriority w:val="99"/>
    <w:rsid w:val="000354BA"/>
    <w:rPr>
      <w:color w:val="0000FF"/>
      <w:u w:val="single"/>
    </w:rPr>
  </w:style>
  <w:style w:type="paragraph" w:styleId="Footer">
    <w:name w:val="footer"/>
    <w:basedOn w:val="Normal"/>
    <w:link w:val="FooterChar"/>
    <w:uiPriority w:val="99"/>
    <w:unhideWhenUsed/>
    <w:rsid w:val="000354BA"/>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354BA"/>
  </w:style>
  <w:style w:type="character" w:styleId="CommentReference">
    <w:name w:val="annotation reference"/>
    <w:basedOn w:val="DefaultParagraphFont"/>
    <w:uiPriority w:val="99"/>
    <w:semiHidden/>
    <w:unhideWhenUsed/>
    <w:rsid w:val="000354BA"/>
    <w:rPr>
      <w:sz w:val="16"/>
      <w:szCs w:val="16"/>
    </w:rPr>
  </w:style>
  <w:style w:type="paragraph" w:styleId="CommentText">
    <w:name w:val="annotation text"/>
    <w:basedOn w:val="Normal"/>
    <w:link w:val="CommentTextChar"/>
    <w:uiPriority w:val="99"/>
    <w:unhideWhenUsed/>
    <w:rsid w:val="000354BA"/>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0354BA"/>
    <w:rPr>
      <w:sz w:val="20"/>
      <w:szCs w:val="20"/>
    </w:rPr>
  </w:style>
  <w:style w:type="paragraph" w:customStyle="1" w:styleId="EndNoteBibliography">
    <w:name w:val="EndNote Bibliography"/>
    <w:basedOn w:val="Normal"/>
    <w:link w:val="EndNoteBibliographyChar"/>
    <w:rsid w:val="000354BA"/>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354BA"/>
    <w:rPr>
      <w:rFonts w:ascii="Calibri" w:hAnsi="Calibri" w:cs="Calibri"/>
      <w:noProof/>
      <w:lang w:val="en-US"/>
    </w:rPr>
  </w:style>
  <w:style w:type="paragraph" w:styleId="BalloonText">
    <w:name w:val="Balloon Text"/>
    <w:basedOn w:val="Normal"/>
    <w:link w:val="BalloonTextChar"/>
    <w:uiPriority w:val="99"/>
    <w:semiHidden/>
    <w:unhideWhenUsed/>
    <w:rsid w:val="000354BA"/>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354BA"/>
    <w:rPr>
      <w:rFonts w:ascii="Tahoma" w:hAnsi="Tahoma" w:cs="Tahoma"/>
      <w:sz w:val="16"/>
      <w:szCs w:val="16"/>
    </w:rPr>
  </w:style>
  <w:style w:type="paragraph" w:styleId="Header">
    <w:name w:val="header"/>
    <w:basedOn w:val="Normal"/>
    <w:link w:val="HeaderChar"/>
    <w:uiPriority w:val="99"/>
    <w:unhideWhenUsed/>
    <w:rsid w:val="000354BA"/>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354BA"/>
  </w:style>
  <w:style w:type="paragraph" w:styleId="CommentSubject">
    <w:name w:val="annotation subject"/>
    <w:basedOn w:val="CommentText"/>
    <w:next w:val="CommentText"/>
    <w:link w:val="CommentSubjectChar"/>
    <w:uiPriority w:val="99"/>
    <w:semiHidden/>
    <w:unhideWhenUsed/>
    <w:rsid w:val="000354BA"/>
    <w:rPr>
      <w:b/>
      <w:bCs/>
    </w:rPr>
  </w:style>
  <w:style w:type="character" w:customStyle="1" w:styleId="CommentSubjectChar">
    <w:name w:val="Comment Subject Char"/>
    <w:basedOn w:val="CommentTextChar"/>
    <w:link w:val="CommentSubject"/>
    <w:uiPriority w:val="99"/>
    <w:semiHidden/>
    <w:rsid w:val="000354BA"/>
    <w:rPr>
      <w:b/>
      <w:bCs/>
      <w:sz w:val="20"/>
      <w:szCs w:val="20"/>
    </w:rPr>
  </w:style>
  <w:style w:type="paragraph" w:customStyle="1" w:styleId="EndNoteBibliographyTitle">
    <w:name w:val="EndNote Bibliography Title"/>
    <w:basedOn w:val="Normal"/>
    <w:link w:val="EndNoteBibliographyTitleChar"/>
    <w:rsid w:val="000354BA"/>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0354BA"/>
    <w:rPr>
      <w:rFonts w:ascii="Calibri" w:hAnsi="Calibri" w:cs="Calibri"/>
      <w:noProof/>
      <w:lang w:val="en-US"/>
    </w:rPr>
  </w:style>
  <w:style w:type="character" w:styleId="FollowedHyperlink">
    <w:name w:val="FollowedHyperlink"/>
    <w:basedOn w:val="DefaultParagraphFont"/>
    <w:uiPriority w:val="99"/>
    <w:semiHidden/>
    <w:unhideWhenUsed/>
    <w:rsid w:val="000354BA"/>
    <w:rPr>
      <w:color w:val="954F72" w:themeColor="followedHyperlink"/>
      <w:u w:val="single"/>
    </w:rPr>
  </w:style>
  <w:style w:type="table" w:styleId="TableGrid">
    <w:name w:val="Table Grid"/>
    <w:basedOn w:val="TableNormal"/>
    <w:uiPriority w:val="39"/>
    <w:rsid w:val="0003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4BA"/>
    <w:pPr>
      <w:spacing w:after="0" w:line="240" w:lineRule="auto"/>
    </w:pPr>
  </w:style>
  <w:style w:type="paragraph" w:styleId="ListParagraph">
    <w:name w:val="List Paragraph"/>
    <w:basedOn w:val="Normal"/>
    <w:uiPriority w:val="34"/>
    <w:qFormat/>
    <w:rsid w:val="000354BA"/>
    <w:pPr>
      <w:spacing w:after="200" w:line="276" w:lineRule="auto"/>
      <w:ind w:left="720"/>
      <w:contextualSpacing/>
    </w:pPr>
    <w:rPr>
      <w:rFonts w:asciiTheme="minorHAnsi" w:eastAsiaTheme="minorHAnsi" w:hAnsiTheme="minorHAnsi" w:cstheme="minorBidi"/>
      <w:sz w:val="22"/>
      <w:szCs w:val="22"/>
      <w:lang w:val="en-GB"/>
    </w:rPr>
  </w:style>
  <w:style w:type="character" w:styleId="Emphasis">
    <w:name w:val="Emphasis"/>
    <w:basedOn w:val="DefaultParagraphFont"/>
    <w:uiPriority w:val="20"/>
    <w:qFormat/>
    <w:rsid w:val="000354BA"/>
    <w:rPr>
      <w:i/>
      <w:iCs/>
    </w:rPr>
  </w:style>
  <w:style w:type="paragraph" w:customStyle="1" w:styleId="Body">
    <w:name w:val="Body"/>
    <w:rsid w:val="000354BA"/>
    <w:pPr>
      <w:spacing w:after="200" w:line="276" w:lineRule="auto"/>
    </w:pPr>
    <w:rPr>
      <w:rFonts w:ascii="Calibri" w:eastAsia="Calibri"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nicef.org/publications/files/SOWC_2017_ENG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neplus.gov/etr.html" TargetMode="External"/><Relationship Id="rId5" Type="http://schemas.openxmlformats.org/officeDocument/2006/relationships/footnotes" Target="footnotes.xml"/><Relationship Id="rId10" Type="http://schemas.openxmlformats.org/officeDocument/2006/relationships/hyperlink" Target="http://www.hra-decisiontools.org.uk/consent/principles-children.html" TargetMode="External"/><Relationship Id="rId4" Type="http://schemas.openxmlformats.org/officeDocument/2006/relationships/webSettings" Target="webSettings.xml"/><Relationship Id="rId9" Type="http://schemas.openxmlformats.org/officeDocument/2006/relationships/hyperlink" Target="http://www.hra-decisiontools.org.uk/consent/principles-gener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ECSG</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Sheridan</dc:creator>
  <cp:lastModifiedBy>Newby, S.H.</cp:lastModifiedBy>
  <cp:revision>2</cp:revision>
  <dcterms:created xsi:type="dcterms:W3CDTF">2018-09-05T11:01:00Z</dcterms:created>
  <dcterms:modified xsi:type="dcterms:W3CDTF">2018-09-05T11:01:00Z</dcterms:modified>
</cp:coreProperties>
</file>