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4B310" w14:textId="2F01353B" w:rsidR="002532E8" w:rsidRDefault="000B3843" w:rsidP="00F447B2">
      <w:pPr>
        <w:pStyle w:val="Heading1"/>
      </w:pPr>
      <w:r>
        <w:t>Fifteen</w:t>
      </w:r>
      <w:r w:rsidR="005A3460" w:rsidRPr="00F447B2">
        <w:t xml:space="preserve"> Minute Consultation: Fe</w:t>
      </w:r>
      <w:r w:rsidR="007732BA">
        <w:t>ver in children being treated for cancer</w:t>
      </w:r>
    </w:p>
    <w:p w14:paraId="376DA94E" w14:textId="42C267E0" w:rsidR="002755CD" w:rsidRDefault="002755CD" w:rsidP="002755CD">
      <w:r>
        <w:t>Jessica Morgan</w:t>
      </w:r>
      <w:r>
        <w:rPr>
          <w:vertAlign w:val="superscript"/>
        </w:rPr>
        <w:t>1</w:t>
      </w:r>
    </w:p>
    <w:p w14:paraId="3717E6A0" w14:textId="10D3E80F" w:rsidR="002755CD" w:rsidRDefault="002755CD" w:rsidP="002755CD">
      <w:pPr>
        <w:pStyle w:val="ListParagraph"/>
        <w:numPr>
          <w:ilvl w:val="0"/>
          <w:numId w:val="8"/>
        </w:numPr>
      </w:pPr>
      <w:r>
        <w:t xml:space="preserve">Centre for Reviews and Dissemination, University of York, York, YO10 5DD. </w:t>
      </w:r>
      <w:hyperlink r:id="rId6" w:history="1">
        <w:r w:rsidRPr="00FB652B">
          <w:rPr>
            <w:rStyle w:val="Hyperlink"/>
          </w:rPr>
          <w:t>Jess.morgan@york.ac.uk</w:t>
        </w:r>
      </w:hyperlink>
      <w:r>
        <w:t>. Tel: 0</w:t>
      </w:r>
      <w:r w:rsidRPr="002755CD">
        <w:t>1904 321082</w:t>
      </w:r>
    </w:p>
    <w:p w14:paraId="2C7A3EBF" w14:textId="1ACB4328" w:rsidR="0068157A" w:rsidRDefault="0068157A" w:rsidP="0068157A">
      <w:r>
        <w:t xml:space="preserve">Word count: </w:t>
      </w:r>
      <w:r w:rsidR="008A3955">
        <w:t>2</w:t>
      </w:r>
      <w:r w:rsidR="005655DE">
        <w:t>61</w:t>
      </w:r>
      <w:r w:rsidR="001A56E8">
        <w:t>8</w:t>
      </w:r>
    </w:p>
    <w:p w14:paraId="1C811308" w14:textId="6C8D4D86" w:rsidR="0068157A" w:rsidRDefault="0068157A" w:rsidP="0068157A">
      <w:r>
        <w:t xml:space="preserve">Boxes: </w:t>
      </w:r>
      <w:r w:rsidR="002C2649">
        <w:t>3</w:t>
      </w:r>
    </w:p>
    <w:p w14:paraId="7EDFA7E7" w14:textId="03E3ED84" w:rsidR="0068157A" w:rsidRDefault="0068157A" w:rsidP="0068157A">
      <w:r>
        <w:t xml:space="preserve">References: </w:t>
      </w:r>
      <w:r w:rsidR="007B0E85">
        <w:t>20</w:t>
      </w:r>
    </w:p>
    <w:p w14:paraId="023FD4B1" w14:textId="642324B7" w:rsidR="0068157A" w:rsidRDefault="0068157A" w:rsidP="0068157A">
      <w:r>
        <w:t xml:space="preserve">Authorship comment: </w:t>
      </w:r>
      <w:r w:rsidRPr="0068157A">
        <w:t>JEM designed, wrote and revised the article.</w:t>
      </w:r>
    </w:p>
    <w:p w14:paraId="63654D01" w14:textId="716B5B51" w:rsidR="0068157A" w:rsidRDefault="0068157A" w:rsidP="0068157A">
      <w:r>
        <w:t>Funding: No funding was obtained for this work.</w:t>
      </w:r>
    </w:p>
    <w:p w14:paraId="3E9B25D1" w14:textId="6DA86892" w:rsidR="0068157A" w:rsidRPr="002755CD" w:rsidRDefault="0068157A" w:rsidP="0068157A">
      <w:r w:rsidRPr="0068157A">
        <w:t>Competing interests None declared.</w:t>
      </w:r>
    </w:p>
    <w:p w14:paraId="6B8B070F" w14:textId="51B4DDF0" w:rsidR="001B4038" w:rsidRDefault="001B4038" w:rsidP="001B4038">
      <w:pPr>
        <w:pStyle w:val="Heading2"/>
      </w:pPr>
      <w:r>
        <w:t>Abstract</w:t>
      </w:r>
    </w:p>
    <w:p w14:paraId="22B33381" w14:textId="58DE9D24" w:rsidR="001B4038" w:rsidRPr="001B4038" w:rsidRDefault="00667B73" w:rsidP="002755CD">
      <w:r>
        <w:t xml:space="preserve">Fever is a common symptom in children receiving treatment for cancer. Clinicians and families are most concerned about febrile neutropenia, though non-neutropenic fever often causes more </w:t>
      </w:r>
      <w:r w:rsidR="000C6579">
        <w:t xml:space="preserve">challenging </w:t>
      </w:r>
      <w:r>
        <w:t xml:space="preserve">treatment dilemmas. This article provides a structured approach to the initial assessment, examination, investigation and risk assessment of children with fever during treatment for childhood cancer. </w:t>
      </w:r>
      <w:r w:rsidR="000F6D2B">
        <w:t>Non-neutropenic fever in children with cancer is not well researched</w:t>
      </w:r>
      <w:r w:rsidR="000C6579">
        <w:t>. T</w:t>
      </w:r>
      <w:r w:rsidR="000F6D2B">
        <w:t>here are no systematic reviews of its management and no NICE (or other international) guidance about what to do. Features to consider when managing non-neutropenic fever are discussed. Febrile neutropenia</w:t>
      </w:r>
      <w:r w:rsidR="00AE336F">
        <w:t>, meanwhile,</w:t>
      </w:r>
      <w:r w:rsidR="000F6D2B">
        <w:t xml:space="preserve"> is an oncological emergency and requires management using standard sepsis principles </w:t>
      </w:r>
      <w:r w:rsidR="000C6579">
        <w:t xml:space="preserve">including administration of </w:t>
      </w:r>
      <w:r w:rsidR="000F6D2B">
        <w:t>broad spectrum antibiotics.</w:t>
      </w:r>
      <w:r w:rsidR="00AF5F4A">
        <w:t xml:space="preserve"> </w:t>
      </w:r>
      <w:r w:rsidR="000C6579">
        <w:t xml:space="preserve">Relevant </w:t>
      </w:r>
      <w:r w:rsidR="00AF5F4A">
        <w:t xml:space="preserve">NICE </w:t>
      </w:r>
      <w:r w:rsidR="000C6579">
        <w:t xml:space="preserve">guidance </w:t>
      </w:r>
      <w:r w:rsidR="00AF5F4A">
        <w:t>provide</w:t>
      </w:r>
      <w:r w:rsidR="000C6579">
        <w:t>s</w:t>
      </w:r>
      <w:r w:rsidR="00AF5F4A">
        <w:t xml:space="preserve"> a clear structure for treatment.</w:t>
      </w:r>
      <w:r w:rsidR="000F6D2B">
        <w:t xml:space="preserve"> Ongoing management depends upon the response to initial treatment. </w:t>
      </w:r>
    </w:p>
    <w:p w14:paraId="2066679F" w14:textId="77777777" w:rsidR="005A3460" w:rsidRDefault="005A3460" w:rsidP="00F447B2">
      <w:pPr>
        <w:pStyle w:val="Heading2"/>
      </w:pPr>
      <w:r>
        <w:t>Introduction</w:t>
      </w:r>
    </w:p>
    <w:p w14:paraId="44B1D2F6" w14:textId="6AC22803" w:rsidR="007A2AC4" w:rsidRDefault="007A2AC4" w:rsidP="000B3843">
      <w:r>
        <w:t xml:space="preserve">Fever is a common symptom in children receiving treatment for cancer. Clinicians and families are most concerned about febrile neutropenia, </w:t>
      </w:r>
      <w:r w:rsidR="000C6579">
        <w:t>al</w:t>
      </w:r>
      <w:r>
        <w:t xml:space="preserve">though non-neutropenic fever often causes more </w:t>
      </w:r>
      <w:r w:rsidR="000C6579">
        <w:t xml:space="preserve">challenging </w:t>
      </w:r>
      <w:r>
        <w:t>treatment dilemmas. It is particularly important to be able to separate these two conditions in your mind</w:t>
      </w:r>
      <w:r w:rsidR="00AF5F4A">
        <w:t>. A</w:t>
      </w:r>
      <w:r>
        <w:t>lthough the approach to the child</w:t>
      </w:r>
      <w:r w:rsidR="00AF5F4A">
        <w:t xml:space="preserve"> </w:t>
      </w:r>
      <w:r>
        <w:t xml:space="preserve">is the same in both, the management may be somewhat different. </w:t>
      </w:r>
    </w:p>
    <w:p w14:paraId="4AEA50E3" w14:textId="3D930FBE" w:rsidR="00F11A3A" w:rsidRDefault="00F11A3A" w:rsidP="000B3843">
      <w:r w:rsidRPr="00ED61A2">
        <w:t xml:space="preserve">Febrile neutropenia describes the presence of fever in a child with a low neutrophil count. In children, febrile neutropenia is most commonly seen as a result of treatment for malignancy. </w:t>
      </w:r>
      <w:r w:rsidR="005439F6">
        <w:t>Fever with unexpected neutropenia can also be found, and</w:t>
      </w:r>
      <w:r w:rsidRPr="00ED61A2">
        <w:t xml:space="preserve"> should pro</w:t>
      </w:r>
      <w:r w:rsidR="00F50C28" w:rsidRPr="00ED61A2">
        <w:t>mpt further investigation (see these articles by</w:t>
      </w:r>
      <w:r w:rsidR="000B3843">
        <w:t xml:space="preserve"> James and Kinsey, and Knight).</w:t>
      </w:r>
      <w:r w:rsidR="000B3843">
        <w:fldChar w:fldCharType="begin"/>
      </w:r>
      <w:r w:rsidR="00C63602">
        <w:instrText xml:space="preserve"> ADDIN ZOTERO_ITEM CSL_CITATION {"citationID":"a15c1crjrl7","properties":{"formattedCitation":"[1,2]","plainCitation":"[1,2]","noteIndex":0},"citationItems":[{"id":29,"uris":["http://zotero.org/users/1122291/items/NUKRVJ6W"],"uri":["http://zotero.org/users/1122291/items/NUKRVJ6W"],"itemData":{"id":29,"type":"article-journal","title":"The investigation and management of chronic neutropenia in children","container-title":"Archives of Disease in Childhood","page":"852-858","volume":"91","issue":"10","source":"PubMed Central","abstract":"Unravelling the cause of a neutropenia poses a complex diagnostic challenge. The differential diagnosis ranges from life threatening disease to transient benign causes of little clinical significance. This review offers a practical guide to investigating the neutropenic child, and highlights features that merit specialist referral. Therapeutic options, the role of long term follow up, and the complications of severe chronic neutropenia are considered.","DOI":"10.1136/adc.2006.094706","ISSN":"0003-9888","note":"PMID: 16990357\nPMCID: PMC2066017","journalAbbreviation":"Arch Dis Child","author":[{"family":"James","given":"R M"},{"family":"Kinsey","given":"S E"}],"issued":{"date-parts":[["2006",10]]}}},{"id":28,"uris":["http://zotero.org/users/1122291/items/D67DQ8BK"],"uri":["http://zotero.org/users/1122291/items/D67DQ8BK"],"itemData":{"id":28,"type":"article-journal","title":"Question 2: Unexpected neutropenia in a febrile, but immunocompetent, child","container-title":"Archives of Disease in Childhood","page":"1093-1095","volume":"100","issue":"11","source":"adc.bmj.com","abstract":"A previously well 3-year-old girl presents to the emergency department with fever of 38.8°C and reduced oral intake. Aside from a mild tachycardia, which settles with antipyretics, observations are normal, and she is alert and settled. On examination, she is found to have a nasty tonsillitis; she cannot tolerate anything orally, so is admitted to the ward for intravenous antibiotics and maintenance fluids. Routine bloods are sent at the time of cannulation. The laboratory calls to inform you that the full blood count is abnormal; neutrophils are 0.7 and lymphocytes are 1.4.\n\nYou wonder if she needs further investigation or treatment for suspected neutropenic sepsis.\n\nShould a 3-year-old immunocompetent child with a fever, upper respiratory tract infection and an incidental finding of moderate neutropenia (patient) be treated for suspected neutropenic sepsis (intervention)? Is neutropenia predictive of serious bacterial infection (SBI) in an immunocompetent child (outcome)?\n\n### Secondary sources\n\nThe Cochrane library of systematic reviews was searched in May 2015 using the words ‘neutropenia’ and ‘paediatric’. None of the 13 reviews identified were relevant.\n\n### Primary sources\n\nMEDLINE, EMBASE and CINAHL databases were searched in May 2015 for the following terms: ‘neutropenic OR neutropenia’ AND ‘child OR paediatric OR pediatric’ AND ‘immunocompetent OR healthy OR incidental’ AND …","DOI":"10.1136/archdischild-2015-309497","ISSN":"0003-9888, 1468-2044","note":"PMID: 26483439","shortTitle":"Question 2","language":"en","author":[{"family":"Knight","given":"Katie"}],"issued":{"date-parts":[["2015",11,1]]}}}],"schema":"https://github.com/citation-style-language/schema/raw/master/csl-citation.json"} </w:instrText>
      </w:r>
      <w:r w:rsidR="000B3843">
        <w:fldChar w:fldCharType="separate"/>
      </w:r>
      <w:r w:rsidR="007B0E85" w:rsidRPr="007B0E85">
        <w:rPr>
          <w:rFonts w:ascii="Calibri" w:hAnsi="Calibri" w:cs="Calibri"/>
        </w:rPr>
        <w:t>[1,2]</w:t>
      </w:r>
      <w:r w:rsidR="000B3843">
        <w:fldChar w:fldCharType="end"/>
      </w:r>
      <w:r w:rsidR="007A2AC4">
        <w:t xml:space="preserve"> This article will not discuss the management of fever in children who have neutropenia of a cause other than anti-cancer treatment.</w:t>
      </w:r>
    </w:p>
    <w:p w14:paraId="6F135865" w14:textId="6DAAEEF4" w:rsidR="00267E8A" w:rsidRDefault="00267E8A" w:rsidP="00535027">
      <w:r>
        <w:t>There are a number of factors, along with neutropenia, that are thought to increase the risk of infection for children with cancer. In particular, treatment can reduce mucosal barrier protection by causing mucositis or typhlitis</w:t>
      </w:r>
      <w:r w:rsidR="000C6579">
        <w:t xml:space="preserve"> (neutropenic colitis)</w:t>
      </w:r>
      <w:r>
        <w:t xml:space="preserve">, thus increasing the risk of translocation of bacteria across the gut wall. The skin barrier is often breached by central venous lines or other medical devices. Frequent antibiotics mean the normal body flora is disrupted. Anti-cancer </w:t>
      </w:r>
      <w:r>
        <w:lastRenderedPageBreak/>
        <w:t>treatment can also affect other aspects of the immune system, including immune cellular function and gamma globulins</w:t>
      </w:r>
      <w:r w:rsidR="001B4038">
        <w:t>.</w:t>
      </w:r>
      <w:r w:rsidR="001B4038">
        <w:fldChar w:fldCharType="begin"/>
      </w:r>
      <w:r w:rsidR="00C63602">
        <w:instrText xml:space="preserve"> ADDIN ZOTERO_ITEM CSL_CITATION {"citationID":"a82p5mlm56","properties":{"formattedCitation":"[3,4]","plainCitation":"[3,4]","noteIndex":0},"citationItems":[{"id":9998,"uris":["http://zotero.org/users/1122291/items/WB3AN2IF"],"uri":["http://zotero.org/users/1122291/items/WB3AN2IF"],"itemData":{"id":9998,"type":"book","title":"Essential Haematology","publisher":"Blackwell Publishing Ltd","publisher-place":"Oxford, UK","edition":"5th Edition","event-place":"Oxford, UK","author":[{"family":"Hoffbrand","given":"A.V."},{"family":"Moss","given":"P.A.H."},{"family":"Pettit","given":"J.E."}],"issued":{"date-parts":[["2006"]]}}},{"id":9999,"uris":["http://zotero.org/users/1122291/items/Z6NWQ7SF"],"uri":["http://zotero.org/users/1122291/items/Z6NWQ7SF"],"itemData":{"id":9999,"type":"book","title":"Cancer in Children and Young People","publisher":"John Wiley &amp; Sons, Ltd","publisher-place":"Chichester, England","event-place":"Chichester, England","editor":[{"family":"Gibson","given":"Faith"},{"family":"Soames","given":"Louise"}],"issued":{"date-parts":[["2008"]]}}}],"schema":"https://github.com/citation-style-language/schema/raw/master/csl-citation.json"} </w:instrText>
      </w:r>
      <w:r w:rsidR="001B4038">
        <w:fldChar w:fldCharType="separate"/>
      </w:r>
      <w:r w:rsidR="00C63602" w:rsidRPr="00C63602">
        <w:rPr>
          <w:rFonts w:ascii="Calibri" w:hAnsi="Calibri" w:cs="Calibri"/>
        </w:rPr>
        <w:t>[3,4]</w:t>
      </w:r>
      <w:r w:rsidR="001B4038">
        <w:fldChar w:fldCharType="end"/>
      </w:r>
    </w:p>
    <w:p w14:paraId="54330071" w14:textId="23B5F6B9" w:rsidR="002C26D4" w:rsidRDefault="002C26D4" w:rsidP="00535027">
      <w:r>
        <w:t xml:space="preserve">The commonest documented causative organisms in </w:t>
      </w:r>
      <w:r w:rsidR="00667B73">
        <w:t>children with cancer</w:t>
      </w:r>
      <w:r>
        <w:t xml:space="preserve"> </w:t>
      </w:r>
      <w:r w:rsidR="00E464B8">
        <w:t xml:space="preserve">can be grouped into Gram negative (such as </w:t>
      </w:r>
      <w:r w:rsidR="00E464B8" w:rsidRPr="00E464B8">
        <w:rPr>
          <w:i/>
        </w:rPr>
        <w:t>E coli</w:t>
      </w:r>
      <w:r w:rsidR="00E464B8">
        <w:t xml:space="preserve">, coliforms and </w:t>
      </w:r>
      <w:r w:rsidR="00E464B8" w:rsidRPr="00E464B8">
        <w:rPr>
          <w:i/>
        </w:rPr>
        <w:t>Pseudomonas spp</w:t>
      </w:r>
      <w:r w:rsidR="00E464B8">
        <w:t xml:space="preserve">.) and Gram positive organisms (such as Coagulase-negative staphylococci, </w:t>
      </w:r>
      <w:r w:rsidR="00E464B8" w:rsidRPr="00E464B8">
        <w:rPr>
          <w:i/>
        </w:rPr>
        <w:t>S. aureus</w:t>
      </w:r>
      <w:r w:rsidR="00E464B8">
        <w:t xml:space="preserve">, </w:t>
      </w:r>
      <w:proofErr w:type="spellStart"/>
      <w:r w:rsidR="00E464B8">
        <w:t>viridans</w:t>
      </w:r>
      <w:proofErr w:type="spellEnd"/>
      <w:r w:rsidR="00E464B8">
        <w:t>-group streptococci and enterococci)</w:t>
      </w:r>
      <w:r>
        <w:t>.</w:t>
      </w:r>
      <w:r w:rsidR="001B4038">
        <w:fldChar w:fldCharType="begin"/>
      </w:r>
      <w:r w:rsidR="00C63602">
        <w:instrText xml:space="preserve"> ADDIN ZOTERO_ITEM CSL_CITATION {"citationID":"a29rn4qs7hr","properties":{"formattedCitation":"[5,6]","plainCitation":"[5,6]","noteIndex":0},"citationItems":[{"id":27,"uris":["http://zotero.org/users/1122291/items/8EIFYFYM"],"uri":["http://zotero.org/users/1122291/items/8EIFYFYM"],"itemData":{"id":27,"type":"article-journal","title":"A prospective multicenter study of microbiologically defined infections in pediatric cancer patients with fever and neutropenia: Swiss Pediatric Oncology Group 2003 fever and neutropenia study","container-title":"The Pediatric Infectious Disease Journal","page":"e219-225","volume":"33","issue":"9","source":"PubMed","abstract":"BACKGROUND: Fever and neutropenia (FN) often complicate anticancer treatment and can be caused by potentially fatal infections. Knowledge of pathogen distribution is paramount for optimal patient management.\nMETHODS: Microbiologically defined infections (MDI) in pediatric cancer patients presenting with FN by nonmyeloablative chemotherapy enrolled in a prospective multicenter study were analyzed. Effectiveness of empiric antibiotic therapy in FN episodes with bacteremia was assessed taking into consideration recently published treatment guidelines for pediatric patients with FN.\nRESULTS: MDI were identified in a minority (22%) of pediatric cancer patients with FN. In patients with, compared with patients without MDI, fever [median, 5 (interquartile range: 3-8) vs. 2 (interquartile range: 1-3) days, P &lt; 0.001] and hospitalization [10 (6-14) vs. 5 (3-8) days, P &lt; 0.001] lasted longer, transfer to the intensive care unit was more likely [13 of 95 (14%) vs. 7 of 346 (2.0%), P &lt; 0.001], and antibiotics were given longer [10 (7-14) vs. 5 (4-7) days, P &lt; 0.001]. Empiric antibiotic therapy in FN episodes with bacteremia was highly effective if not only intrinsic and reported antimicrobial susceptibilities were considered but also the purposeful omission of coverage for coagulase-negative staphylococci and enterococci was taken into account [81% (95% confidence interval: 68-90) vs. 96.6% (95% confidence interval: 87-99.4), P = 0.004].\nCONCLUSIONS: MDI were identified in a minority of FN episodes but they significantly affected management and the clinical course of pediatric cancer patients. Compliance with published guidelines was associated with effectiveness of empiric antibiotic therapy in FN episodes with bacteremia.","DOI":"10.1097/INF.0000000000000326","ISSN":"1532-0987","note":"PMID: 24618935\nPMCID: PMC4138005","shortTitle":"A prospective multicenter study of microbiologically defined infections in pediatric cancer patients with fever and neutropenia","journalAbbreviation":"Pediatr. Infect. Dis. J.","language":"eng","author":[{"family":"Agyeman","given":"Philipp"},{"family":"Kontny","given":"Udo"},{"family":"Nadal","given":"David"},{"family":"Leibundgut","given":"Kurt"},{"family":"Niggli","given":"Felix"},{"family":"Simon","given":"Arne"},{"family":"Kronenberg","given":"Andreas"},{"family":"Frei","given":"Reno"},{"family":"Escobar","given":"Hugo"},{"family":"Kühne","given":"Thomas"},{"family":"Beck-Popovic","given":"Maja"},{"family":"Bodmer","given":"Nicole"},{"family":"Ammann","given":"Roland A."}],"issued":{"date-parts":[["2014",9]]}}},{"id":5329,"uris":["http://zotero.org/users/1122291/items/PRP8F73W"],"uri":["http://zotero.org/users/1122291/items/PRP8F73W"],"itemData":{"id":5329,"type":"article-journal","title":"Etiology and clinical course of febrile neutropenia in children with cancer","container-title":"Journal of Pediatric Hematology/Oncology","page":"623-9","volume":"31","issue":"9","abstract":"BACKGROUND: The etiology, clinical course, and outcome of fever and neutropenia (FN) in children with cancer using the current FN guidelines and diagnostic resources in the United States have not been well described.\nPATIENTS AND METHODS: Medical records of a randomly selected FN episode per patient during 2004-2005 at a pediatric oncology center were reviewed. Patients were managed as per institutional FN guidelines and blood cultures collected in continuously read BACTEC bottles.\nRESULTS: Of 337 FN episodes, infection was proven in 86 (25%) and probable in 75 (22%). In all, 177 episodes (53%) were judged fever of unknown origin (FUO). Bacteremia accounted for most (41) of the proven bacterial episodes, with viridans streptococci (13), Pseudomonas spp. (6) and Escherichia coli (6) the most frequently isolated organisms. The median time to positivity of blood cultures was 12 hours (range, 5.4-143.7) with 93% positive within 24 hours of incubation. Viral pathogens were identified in 29 (34%) episodes. Compared with other patients, those with FUO had shorter median duration of fever (0.5 vs. 2.0 d; P&lt;0.0001) and hospitalization (3 vs. 6 d; P&lt;0.0001), longer median duration since last chemotherapy (6.0 vs. 4.0 d; P=0.01), and were less likely to have a diagnosis of acute myelogenous leukemia (11% vs. 22%; P=0.009) or develop a clinical complication (5.1% vs. 24.4%; P&lt;0.0001).\nCONCLUSIONS: Despite currently available diagnostic resources, the majority of patients with FN have FUO marked by a low rate of clinical complications and no infection-related mortality. Emergence of viridans streptococci as the most common blood isolate has affected FN treatment recommendations. Study findings will help further development of strategies for risk stratified management of fever with neutropenia in pediatric patients.","DOI":"10.1097/MPH.0b013e3181b1edc6","ISSN":"1536-3678","journalAbbreviation":"J Pediatr Hematol Oncol","author":[{"family":"Hakim","given":"H."},{"family":"Flynn","given":"P. M."},{"family":"Knapp","given":"K. M."},{"family":"Srivastava","given":"D. K."},{"family":"Gaur","given":"A. H."}],"issued":{"date-parts":[["2009"]]}}}],"schema":"https://github.com/citation-style-language/schema/raw/master/csl-citation.json"} </w:instrText>
      </w:r>
      <w:r w:rsidR="001B4038">
        <w:fldChar w:fldCharType="separate"/>
      </w:r>
      <w:r w:rsidR="00C63602" w:rsidRPr="00C63602">
        <w:rPr>
          <w:rFonts w:ascii="Calibri" w:hAnsi="Calibri" w:cs="Calibri"/>
        </w:rPr>
        <w:t>[5,6]</w:t>
      </w:r>
      <w:r w:rsidR="001B4038">
        <w:fldChar w:fldCharType="end"/>
      </w:r>
      <w:r>
        <w:t xml:space="preserve"> Remember that viral and fungal infection can also cause or complicate febrile </w:t>
      </w:r>
      <w:r w:rsidR="00667B73">
        <w:t xml:space="preserve">illnesses in this population </w:t>
      </w:r>
      <w:r w:rsidR="000C6579">
        <w:t xml:space="preserve">so do </w:t>
      </w:r>
      <w:r>
        <w:t>consider these when reviewing your patient.</w:t>
      </w:r>
      <w:r w:rsidR="001B4038" w:rsidRPr="001B4038">
        <w:t xml:space="preserve"> </w:t>
      </w:r>
      <w:r w:rsidR="001B4038">
        <w:fldChar w:fldCharType="begin"/>
      </w:r>
      <w:r w:rsidR="00C63602">
        <w:instrText xml:space="preserve"> ADDIN ZOTERO_ITEM CSL_CITATION {"citationID":"qlCQtz0r","properties":{"formattedCitation":"[5,6]","plainCitation":"[5,6]","noteIndex":0},"citationItems":[{"id":27,"uris":["http://zotero.org/users/1122291/items/8EIFYFYM"],"uri":["http://zotero.org/users/1122291/items/8EIFYFYM"],"itemData":{"id":27,"type":"article-journal","title":"A prospective multicenter study of microbiologically defined infections in pediatric cancer patients with fever and neutropenia: Swiss Pediatric Oncology Group 2003 fever and neutropenia study","container-title":"The Pediatric Infectious Disease Journal","page":"e219-225","volume":"33","issue":"9","source":"PubMed","abstract":"BACKGROUND: Fever and neutropenia (FN) often complicate anticancer treatment and can be caused by potentially fatal infections. Knowledge of pathogen distribution is paramount for optimal patient management.\nMETHODS: Microbiologically defined infections (MDI) in pediatric cancer patients presenting with FN by nonmyeloablative chemotherapy enrolled in a prospective multicenter study were analyzed. Effectiveness of empiric antibiotic therapy in FN episodes with bacteremia was assessed taking into consideration recently published treatment guidelines for pediatric patients with FN.\nRESULTS: MDI were identified in a minority (22%) of pediatric cancer patients with FN. In patients with, compared with patients without MDI, fever [median, 5 (interquartile range: 3-8) vs. 2 (interquartile range: 1-3) days, P &lt; 0.001] and hospitalization [10 (6-14) vs. 5 (3-8) days, P &lt; 0.001] lasted longer, transfer to the intensive care unit was more likely [13 of 95 (14%) vs. 7 of 346 (2.0%), P &lt; 0.001], and antibiotics were given longer [10 (7-14) vs. 5 (4-7) days, P &lt; 0.001]. Empiric antibiotic therapy in FN episodes with bacteremia was highly effective if not only intrinsic and reported antimicrobial susceptibilities were considered but also the purposeful omission of coverage for coagulase-negative staphylococci and enterococci was taken into account [81% (95% confidence interval: 68-90) vs. 96.6% (95% confidence interval: 87-99.4), P = 0.004].\nCONCLUSIONS: MDI were identified in a minority of FN episodes but they significantly affected management and the clinical course of pediatric cancer patients. Compliance with published guidelines was associated with effectiveness of empiric antibiotic therapy in FN episodes with bacteremia.","DOI":"10.1097/INF.0000000000000326","ISSN":"1532-0987","note":"PMID: 24618935\nPMCID: PMC4138005","shortTitle":"A prospective multicenter study of microbiologically defined infections in pediatric cancer patients with fever and neutropenia","journalAbbreviation":"Pediatr. Infect. Dis. J.","language":"eng","author":[{"family":"Agyeman","given":"Philipp"},{"family":"Kontny","given":"Udo"},{"family":"Nadal","given":"David"},{"family":"Leibundgut","given":"Kurt"},{"family":"Niggli","given":"Felix"},{"family":"Simon","given":"Arne"},{"family":"Kronenberg","given":"Andreas"},{"family":"Frei","given":"Reno"},{"family":"Escobar","given":"Hugo"},{"family":"Kühne","given":"Thomas"},{"family":"Beck-Popovic","given":"Maja"},{"family":"Bodmer","given":"Nicole"},{"family":"Ammann","given":"Roland A."}],"issued":{"date-parts":[["2014",9]]}}},{"id":5329,"uris":["http://zotero.org/users/1122291/items/PRP8F73W"],"uri":["http://zotero.org/users/1122291/items/PRP8F73W"],"itemData":{"id":5329,"type":"article-journal","title":"Etiology and clinical course of febrile neutropenia in children with cancer","container-title":"Journal of Pediatric Hematology/Oncology","page":"623-9","volume":"31","issue":"9","abstract":"BACKGROUND: The etiology, clinical course, and outcome of fever and neutropenia (FN) in children with cancer using the current FN guidelines and diagnostic resources in the United States have not been well described.\nPATIENTS AND METHODS: Medical records of a randomly selected FN episode per patient during 2004-2005 at a pediatric oncology center were reviewed. Patients were managed as per institutional FN guidelines and blood cultures collected in continuously read BACTEC bottles.\nRESULTS: Of 337 FN episodes, infection was proven in 86 (25%) and probable in 75 (22%). In all, 177 episodes (53%) were judged fever of unknown origin (FUO). Bacteremia accounted for most (41) of the proven bacterial episodes, with viridans streptococci (13), Pseudomonas spp. (6) and Escherichia coli (6) the most frequently isolated organisms. The median time to positivity of blood cultures was 12 hours (range, 5.4-143.7) with 93% positive within 24 hours of incubation. Viral pathogens were identified in 29 (34%) episodes. Compared with other patients, those with FUO had shorter median duration of fever (0.5 vs. 2.0 d; P&lt;0.0001) and hospitalization (3 vs. 6 d; P&lt;0.0001), longer median duration since last chemotherapy (6.0 vs. 4.0 d; P=0.01), and were less likely to have a diagnosis of acute myelogenous leukemia (11% vs. 22%; P=0.009) or develop a clinical complication (5.1% vs. 24.4%; P&lt;0.0001).\nCONCLUSIONS: Despite currently available diagnostic resources, the majority of patients with FN have FUO marked by a low rate of clinical complications and no infection-related mortality. Emergence of viridans streptococci as the most common blood isolate has affected FN treatment recommendations. Study findings will help further development of strategies for risk stratified management of fever with neutropenia in pediatric patients.","DOI":"10.1097/MPH.0b013e3181b1edc6","ISSN":"1536-3678","journalAbbreviation":"J Pediatr Hematol Oncol","author":[{"family":"Hakim","given":"H."},{"family":"Flynn","given":"P. M."},{"family":"Knapp","given":"K. M."},{"family":"Srivastava","given":"D. K."},{"family":"Gaur","given":"A. H."}],"issued":{"date-parts":[["2009"]]}}}],"schema":"https://github.com/citation-style-language/schema/raw/master/csl-citation.json"} </w:instrText>
      </w:r>
      <w:r w:rsidR="001B4038">
        <w:fldChar w:fldCharType="separate"/>
      </w:r>
      <w:r w:rsidR="00C63602" w:rsidRPr="00C63602">
        <w:rPr>
          <w:rFonts w:ascii="Calibri" w:hAnsi="Calibri" w:cs="Calibri"/>
        </w:rPr>
        <w:t>[5,6]</w:t>
      </w:r>
      <w:r w:rsidR="001B4038">
        <w:fldChar w:fldCharType="end"/>
      </w:r>
    </w:p>
    <w:p w14:paraId="43A4E2AA" w14:textId="0E813071" w:rsidR="005A3460" w:rsidRDefault="00FA7E12">
      <w:r>
        <w:t xml:space="preserve">In 2012, </w:t>
      </w:r>
      <w:r w:rsidR="005A3460">
        <w:t>NICE produced guidance on the management of neutropenic sepsis, CG151</w:t>
      </w:r>
      <w:r>
        <w:t>.</w:t>
      </w:r>
      <w:r w:rsidR="00F639D9">
        <w:fldChar w:fldCharType="begin"/>
      </w:r>
      <w:r w:rsidR="00C63602">
        <w:instrText xml:space="preserve"> ADDIN ZOTERO_ITEM CSL_CITATION {"citationID":"a2irvnomp0p","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F639D9">
        <w:fldChar w:fldCharType="separate"/>
      </w:r>
      <w:r w:rsidR="00C63602" w:rsidRPr="00C63602">
        <w:rPr>
          <w:rFonts w:ascii="Calibri" w:hAnsi="Calibri" w:cs="Calibri"/>
        </w:rPr>
        <w:t>[7]</w:t>
      </w:r>
      <w:r w:rsidR="00F639D9">
        <w:fldChar w:fldCharType="end"/>
      </w:r>
      <w:r>
        <w:t xml:space="preserve"> Much of this article will follow this guidance and provide discussion around some of the key point</w:t>
      </w:r>
      <w:r w:rsidR="002834A0">
        <w:t>s</w:t>
      </w:r>
      <w:r>
        <w:t>.</w:t>
      </w:r>
      <w:r w:rsidR="00AD6C7A">
        <w:t xml:space="preserve"> An example case is provided in Box </w:t>
      </w:r>
      <w:r w:rsidR="002C2649">
        <w:t>1</w:t>
      </w:r>
      <w:r w:rsidR="00AD6C7A">
        <w:t xml:space="preserve">. </w:t>
      </w:r>
    </w:p>
    <w:p w14:paraId="27987804" w14:textId="6C064427" w:rsidR="005A3460" w:rsidRDefault="00667B73">
      <w:pPr>
        <w:rPr>
          <w:rStyle w:val="Heading2Char"/>
        </w:rPr>
      </w:pPr>
      <w:r>
        <w:rPr>
          <w:rStyle w:val="Heading2Char"/>
        </w:rPr>
        <w:t>Some guiding principles</w:t>
      </w:r>
      <w:r w:rsidRPr="00F447B2">
        <w:rPr>
          <w:rStyle w:val="Heading2Char"/>
        </w:rPr>
        <w:t xml:space="preserve"> </w:t>
      </w:r>
    </w:p>
    <w:p w14:paraId="04040D0A" w14:textId="009C1431" w:rsidR="00667B73" w:rsidRDefault="00667B73" w:rsidP="00667B73">
      <w:r>
        <w:t>Febrile neutropenia is the commonest complication of treatment for childhood cancer.</w:t>
      </w:r>
      <w:r>
        <w:fldChar w:fldCharType="begin"/>
      </w:r>
      <w:r w:rsidR="00C63602">
        <w:instrText xml:space="preserve"> ADDIN ZOTERO_ITEM CSL_CITATION {"citationID":"a16cvovm3rk","properties":{"formattedCitation":"[8]","plainCitation":"[8]","noteIndex":0},"citationItems":[{"id":5783,"uris":["http://zotero.org/users/1122291/items/T3Z4C9IV"],"uri":["http://zotero.org/users/1122291/items/T3Z4C9IV"],"itemData":{"id":5783,"type":"article-journal","title":"Length of stay and mortality associated with febrile neutropenia among children with cancer","container-title":"Journal of Clinical Oncology","page":"7958-66","volume":"23","issue":"31","archive_location":"16258096","abstract":"PURPOSE: The aim of this study was to evaluate risk factors for longer length of stay (los) and mortality among hospitalized children with cancer who have febrile neutropenia.\nMETHODS: This study involved analysis of longitudinal data from the University HealthSystem Consortium database from 1995 to 2002. All patients who were 21 years or younger, with diagnostic codes for both neoplastic disease and febrile neutropenia at discharge, were included.\nRESULTS: A total of 12,446 patients were identified for the study. The los was 5 days or less for 6,799 patients, and greater than 5 days for 5,647 patients. The mortality rate was 3%. On bivariate analysis, race, age, cancer type, and associated complications (bacteremia/sepsis, hypotension, pneumonia, and fungal infections) were significantly associated with longer length of stay and death. On multivariate analysis, age group, race, cancer type (acute myeloid leukemia, multiple cancers v acute lymphoblastic leukemia), and the complication variables were significantly associated with increased risk of longer los and death. Certain types of cancer (Hodgkin's disease, osteosarcoma/Ewing's sarcoma, rhabdomyosarcoma, compared with acute lymphoblastic leukemia) and year of discharge after 1995 were significantly associated with a reduced risk of longer length of stay and/or mortality.\nCONCLUSION: Race, age group, year of discharge, associated complications, and cancer type were significantly associated with risk of longer los and mortality. These factors may potentially help in identifying high-risk patients who might benefit from targeted antibiotic therapy or prophylactic hematopoietic growth factor support.","ISSN":"0732-183X","shortTitle":"Length of stay and mortality associated with febrile neutropenia among children with cancer","journalAbbreviation":"J Clin Oncol","language":"English","author":[{"family":"Basu","given":"S. K."},{"family":"Fernandez","given":"I. D."},{"family":"Fisher","given":"S. G."},{"family":"Asselin","given":"B. L."},{"family":"Lyman","given":"G. H."}],"issued":{"date-parts":[["2005",11,1]]}}}],"schema":"https://github.com/citation-style-language/schema/raw/master/csl-citation.json"} </w:instrText>
      </w:r>
      <w:r>
        <w:fldChar w:fldCharType="separate"/>
      </w:r>
      <w:r w:rsidR="00C63602" w:rsidRPr="00C63602">
        <w:rPr>
          <w:rFonts w:ascii="Calibri" w:hAnsi="Calibri" w:cs="Calibri"/>
        </w:rPr>
        <w:t>[8]</w:t>
      </w:r>
      <w:r>
        <w:fldChar w:fldCharType="end"/>
      </w:r>
      <w:r>
        <w:t xml:space="preserve"> It occurs at a rate of 0.75 episodes per 30 days of neutropenia.</w:t>
      </w:r>
      <w:r>
        <w:fldChar w:fldCharType="begin"/>
      </w:r>
      <w:r w:rsidR="00C63602">
        <w:instrText xml:space="preserve"> ADDIN ZOTERO_ITEM CSL_CITATION {"citationID":"agi6l75apv","properties":{"formattedCitation":"[9]","plainCitation":"[9]","noteIndex":0},"citationItems":[{"id":2549,"uris":["http://zotero.org/users/1122291/items/RQVGZ6JV"],"uri":["http://zotero.org/users/1122291/items/RQVGZ6JV"],"itemData":{"id":2549,"type":"article-journal","title":"A Prospective Study on the Epidemiology of Febrile Episodes during Chemotherapy-Induced Neutropenia in Children with Cancer or after Hemopoietic Stem Cell Transplantation","container-title":"Clinical Infectious Diseases","page":"1296-1304","volume":"45","issue":"10","source":"cid.oxfordjournals.org","abstract":"Background. The purpose of our study was to evaluate the incidence and clinical characteristics of febrile episodes during neutropenia following chemotherapy in children with cancer.\nPatients and methods. A prospective, 3-year single-center observational study of periods of neutropenia was performed. Epidemiology and clinical diagnoses of febrile episodes occurring during the neutropenic periods were evaluated, taking into consideration different categories of anticancer treatment based on the type of tumor and phase of therapy.\nResults. A total of 703 febrile episodes were observed during 614 (34%) of 1792 neutropenic periods (34%), for a total of 28,001 days at risk, accounting for a rate of 0.76 episodes per 30 days at risk. The highest proportions of neutropenic periods with primary febrile episodes were observed after autologous hemopoietic stem cell transplantation (58%), aggressive treatment for acute leukemia or non-Hodgkin lymphoma (48%), and allogeneic hemopoietic stem cell transplantation (44%); the lowest proportion (9%) was observed during maintenance chemotherapy for acute leukemia (P &lt; .001). The most frequent clinical diagnosis was fever of unknown origin (in 79% of cases), followed by bacteremia (10%); invasive mycosis was diagnosed in only 2% of cases.\nConclusions. The overall incidence of febrile neutropenia and severe infectious complications in children with cancer is low, with differences according to the aggressiveness of chemotherapy. This fact must be considered when designing clinical trials on the management of infectious complications in children with cancer.","DOI":"10.1086/522533","ISSN":"1058-4838, 1537-6591","note":"PMID: 17968824","journalAbbreviation":"Clin Infect Dis.","language":"en","author":[{"family":"Castagnola","given":"Elio"},{"family":"Fontana","given":"Vincenzo"},{"family":"Caviglia","given":"Ilaria"},{"family":"Caruso","given":"Silvia"},{"family":"Faraci","given":"Maura"},{"family":"Fioredda","given":"Francesca"},{"family":"Garrè","given":"Maria Luisa"},{"family":"Moroni","given":"Cristina"},{"family":"Conte","given":"Massimo"},{"family":"Losurdo","given":"Giuseppe"},{"family":"Scuderi","given":"Franca"},{"family":"Bandettini","given":"Roberto"},{"family":"Tomà","given":"Paolo"},{"family":"Viscoli","given":"Claudio"},{"family":"Haupt","given":"Riccardo"}],"issued":{"date-parts":[["2007",11,15]]}}}],"schema":"https://github.com/citation-style-language/schema/raw/master/csl-citation.json"} </w:instrText>
      </w:r>
      <w:r>
        <w:fldChar w:fldCharType="separate"/>
      </w:r>
      <w:r w:rsidR="00C63602" w:rsidRPr="00C63602">
        <w:rPr>
          <w:rFonts w:ascii="Calibri" w:hAnsi="Calibri" w:cs="Calibri"/>
        </w:rPr>
        <w:t>[9]</w:t>
      </w:r>
      <w:r>
        <w:fldChar w:fldCharType="end"/>
      </w:r>
      <w:r>
        <w:t xml:space="preserve"> Around 3% of children with cancer will die of an infection during their treatment.</w:t>
      </w:r>
      <w:r>
        <w:fldChar w:fldCharType="begin"/>
      </w:r>
      <w:r w:rsidR="00C63602">
        <w:instrText xml:space="preserve"> ADDIN ZOTERO_ITEM CSL_CITATION {"citationID":"adea2qbi4n","properties":{"formattedCitation":"[8,10]","plainCitation":"[8,10]","noteIndex":0},"citationItems":[{"id":5783,"uris":["http://zotero.org/users/1122291/items/T3Z4C9IV"],"uri":["http://zotero.org/users/1122291/items/T3Z4C9IV"],"itemData":{"id":5783,"type":"article-journal","title":"Length of stay and mortality associated with febrile neutropenia among children with cancer","container-title":"Journal of Clinical Oncology","page":"7958-66","volume":"23","issue":"31","archive_location":"16258096","abstract":"PURPOSE: The aim of this study was to evaluate risk factors for longer length of stay (los) and mortality among hospitalized children with cancer who have febrile neutropenia.\nMETHODS: This study involved analysis of longitudinal data from the University HealthSystem Consortium database from 1995 to 2002. All patients who were 21 years or younger, with diagnostic codes for both neoplastic disease and febrile neutropenia at discharge, were included.\nRESULTS: A total of 12,446 patients were identified for the study. The los was 5 days or less for 6,799 patients, and greater than 5 days for 5,647 patients. The mortality rate was 3%. On bivariate analysis, race, age, cancer type, and associated complications (bacteremia/sepsis, hypotension, pneumonia, and fungal infections) were significantly associated with longer length of stay and death. On multivariate analysis, age group, race, cancer type (acute myeloid leukemia, multiple cancers v acute lymphoblastic leukemia), and the complication variables were significantly associated with increased risk of longer los and death. Certain types of cancer (Hodgkin's disease, osteosarcoma/Ewing's sarcoma, rhabdomyosarcoma, compared with acute lymphoblastic leukemia) and year of discharge after 1995 were significantly associated with a reduced risk of longer length of stay and/or mortality.\nCONCLUSION: Race, age group, year of discharge, associated complications, and cancer type were significantly associated with risk of longer los and mortality. These factors may potentially help in identifying high-risk patients who might benefit from targeted antibiotic therapy or prophylactic hematopoietic growth factor support.","ISSN":"0732-183X","shortTitle":"Length of stay and mortality associated with febrile neutropenia among children with cancer","journalAbbreviation":"J Clin Oncol","language":"English","author":[{"family":"Basu","given":"S. K."},{"family":"Fernandez","given":"I. D."},{"family":"Fisher","given":"S. G."},{"family":"Asselin","given":"B. L."},{"family":"Lyman","given":"G. H."}],"issued":{"date-parts":[["2005",11,1]]}}},{"id":9846,"uris":["http://zotero.org/users/1122291/items/6Z9ZK5ZD"],"uri":["http://zotero.org/users/1122291/items/6Z9ZK5ZD"],"itemData":{"id":9846,"type":"article-journal","title":"Progressive reduction in treatment-related deaths in Medical Research Council childhood lymphoblastic leukaemia trials from 1980 to 1997 (UKALL VIII, X and XI)","container-title":"British Journal of Haematology","page":"293-299","volume":"112","issue":"2","source":"Wiley Online Library","abstract":"In the last 20 years, the survival rate for children with acute lymphoblastic leukaemia (ALL) has markedly improved, largely owing to a decrease in relapses. However, children still die from complications of treatment and these are potentially preventable. We have analysed data from three large consecutive national protocols for ALL from 1980 to 1997 [Medical Research Council United Kingdom ALL (MRC UKALL) trials VIII, X and XI] to compare the incidence and causes of treatment-related deaths (TRD). The percentage of TRD has fallen from 9% to 2% (UKALL VIII to XI), largely as a result of a decrease in fatal infections. Deaths during induction have fallen from 3% to 1%, the main causes of death being bacterial, followed by fungal infection, while other causes, chiefly haemorrhage, have not declined. Remission deaths also decreased from 6% to 1%, particularly those deaths due to measles and pneumocystis carinii. More guidelines for surveillance and treatment of infections have been included within progressively more intensive protocols. Risk factor analysis showed increased TRD in patients with Down's syndrome, high leucocyte count and older age in UKALL XI. In contrast, the introduction of blocks of intensification was not associated with an increased death rate. While improved supportive care has reduced the incidence of TRD, there is still scope for further reduction by prompt treatment of suspected infection. Maintenance of herd immunity remains of vital importance in avoiding deaths from measles.","DOI":"10.1046/j.1365-2141.2001.02543.x","ISSN":"1365-2141","language":"en","author":[{"family":"Hargrave","given":"D. R."},{"family":"Hann","given":"I. M."},{"family":"Richards","given":"S. M."},{"family":"Hill","given":"F. G."},{"family":"Lilleyman","given":"J. S."},{"family":"Kinsey","given":"S."},{"family":"Bailey","given":"C. C."},{"family":"Chessells","given":"J. M."},{"family":"Mitchell","given":"C."},{"family":"Eden","given":"O. B."},{"literal":"on behalf of the Medical Research Council Working Party for Childhood Leukaemia"}],"issued":{"date-parts":[["2001",2,1]]}}}],"schema":"https://github.com/citation-style-language/schema/raw/master/csl-citation.json"} </w:instrText>
      </w:r>
      <w:r>
        <w:fldChar w:fldCharType="separate"/>
      </w:r>
      <w:r w:rsidR="00C63602" w:rsidRPr="00C63602">
        <w:rPr>
          <w:rFonts w:ascii="Calibri" w:hAnsi="Calibri" w:cs="Calibri"/>
        </w:rPr>
        <w:t>[8,10]</w:t>
      </w:r>
      <w:r>
        <w:fldChar w:fldCharType="end"/>
      </w:r>
      <w:r>
        <w:t xml:space="preserve"> Febrile neutropenia can also be associated with complications such as hypotension and renal dysfunction, as well as delays in further treatment.</w:t>
      </w:r>
      <w:r>
        <w:fldChar w:fldCharType="begin"/>
      </w:r>
      <w:r w:rsidR="00C63602">
        <w:instrText xml:space="preserve"> ADDIN ZOTERO_ITEM CSL_CITATION {"citationID":"a7vk698lqm","properties":{"formattedCitation":"[11,12]","plainCitation":"[11,12]","noteIndex":0},"citationItems":[{"id":9997,"uris":["http://zotero.org/users/1122291/items/I2WKSWZG"],"uri":["http://zotero.org/users/1122291/items/I2WKSWZG"],"itemData":{"id":9997,"type":"article-journal","title":"Systematic review and meta-analysis of the discriminatory performance of risk prediction rules in febrile neutropaenic episodes in children and young people","container-title":"European Journal of Cancer","page":"2950-2964","volume":"46","issue":"16","source":"PubMed Central","abstract":"Introduction\nFebrile neutropaenia is a frequently occurring and occasionally life-threatening complication of treatment for childhood cancer, yet many children are aggressively over-treated. We aimed to undertake a systematic review and meta-analysis to summarise evidence on the discriminatory ability and predictive accuracy of clinical decision rules (CDR) of risk stratification in febrile neutropaenic episodes.\n\nMethods\nThe review was conducted in accordance with Centre for Reviews and Dissemination methods, using random effects models to undertake meta-analysis. It was registered with the HTA Registry of systematic reviews, CRD32009100453.\n\nResults\nWe found 20 studies describing 16 different CDR assessed in 8388 episodes of FNP. No study compared different approaches and only one CDR had been subject to testing across multiple datasets. This review cannot conclude that any system is more effective or reliable than any other.\n\nConclusion\nTo maximise the value of the information already collected by these and other cohorts of children with febrile neutropaenia, an individual-patient-data (IPD) meta-analysis is required to develop and test new and existing CDR to improve stratification and optimise therapy.","DOI":"10.1016/j.ejca.2010.05.024","ISSN":"0959-8049","note":"PMID: 20621468\nPMCID: PMC2981857","journalAbbreviation":"Eur J Cancer","author":[{"family":"Phillips","given":"Bob"},{"family":"Wade","given":"Ros"},{"family":"Stewart","given":"Lesley A."},{"family":"Sutton","given":"Alex J."}],"issued":{"date-parts":[["2010",11]]}}},{"id":2575,"uris":["http://zotero.org/users/1122291/items/HPMHB25V"],"uri":["http://zotero.org/users/1122291/items/HPMHB25V"],"itemData":{"id":2575,"type":"article-journal","title":"The evolution towards ambulatory and day-case management of febrile neutropenia","container-title":"British Journal of Haematology","page":"3–16","volume":"135","issue":"1","source":"Wiley Online Library","abstract":"Febrile neutropenia (FN) is only second to chemotherapy administration as a cause of hospital admission during treatment for cancer. As FN may signify serious or life-threatening infection, management protocols have focussed on trying to prevent adverse outcomes in these patients. However, it is now possible to identify a subset of patients with FN at low risk of life-threatening complications in whom duration of hospitalisation and intensity of therapy can be reduced safely. This review discusses how the management of FN has evolved to enable patients identified as low risk to be treated on specific low risk management strategies, with an emphasis on some of the practical considerations for the implementation of such strategies.","DOI":"10.1111/j.1365-2141.2006.06253.x","ISSN":"1365-2141","language":"en","author":[{"family":"Chisholm","given":"Julia C."},{"family":"Dommett","given":"Rachel"}],"issued":{"date-parts":[["2006"]]}}}],"schema":"https://github.com/citation-style-language/schema/raw/master/csl-citation.json"} </w:instrText>
      </w:r>
      <w:r>
        <w:fldChar w:fldCharType="separate"/>
      </w:r>
      <w:r w:rsidR="00C63602" w:rsidRPr="00C63602">
        <w:rPr>
          <w:rFonts w:ascii="Calibri" w:hAnsi="Calibri" w:cs="Calibri"/>
        </w:rPr>
        <w:t>[11,12]</w:t>
      </w:r>
      <w:r>
        <w:fldChar w:fldCharType="end"/>
      </w:r>
      <w:r>
        <w:t xml:space="preserve"> However, many episodes of febrile neutropenia have no significant complications, with up to 50% having no definable infection.</w:t>
      </w:r>
      <w:r>
        <w:fldChar w:fldCharType="begin"/>
      </w:r>
      <w:r w:rsidR="00C63602">
        <w:instrText xml:space="preserve"> ADDIN ZOTERO_ITEM CSL_CITATION {"citationID":"aqori117el","properties":{"formattedCitation":"[12,13]","plainCitation":"[12,13]","noteIndex":0},"citationItems":[{"id":2575,"uris":["http://zotero.org/users/1122291/items/HPMHB25V"],"uri":["http://zotero.org/users/1122291/items/HPMHB25V"],"itemData":{"id":2575,"type":"article-journal","title":"The evolution towards ambulatory and day-case management of febrile neutropenia","container-title":"British Journal of Haematology","page":"3–16","volume":"135","issue":"1","source":"Wiley Online Library","abstract":"Febrile neutropenia (FN) is only second to chemotherapy administration as a cause of hospital admission during treatment for cancer. As FN may signify serious or life-threatening infection, management protocols have focussed on trying to prevent adverse outcomes in these patients. However, it is now possible to identify a subset of patients with FN at low risk of life-threatening complications in whom duration of hospitalisation and intensity of therapy can be reduced safely. This review discusses how the management of FN has evolved to enable patients identified as low risk to be treated on specific low risk management strategies, with an emphasis on some of the practical considerations for the implementation of such strategies.","DOI":"10.1111/j.1365-2141.2006.06253.x","ISSN":"1365-2141","language":"en","author":[{"family":"Chisholm","given":"Julia C."},{"family":"Dommett","given":"Rachel"}],"issued":{"date-parts":[["2006"]]}}},{"id":2594,"uris":["http://zotero.org/users/1122291/items/K2CJUWMA"],"uri":["http://zotero.org/users/1122291/items/K2CJUWMA"],"itemData":{"id":2594,"type":"article-journal","title":"Updated systematic review and meta-analysis of the performance of risk prediction rules in children and young people with febrile neutropenia","container-title":"PloS one","page":"e38300","volume":"7","issue":"5","source":"NCBI PubMed","abstract":"INTRODUCTION: Febrile neutropenia is a common and potentially life-threatening complication of treatment for childhood cancer, which has increasingly been subject to targeted treatment based on clinical risk stratification. Our previous meta-analysis demonstrated 16 rules had been described and 2 of them subject to validation in more than one study. We aimed to advance our knowledge of evidence on the discriminatory ability and predictive accuracy of such risk stratification clinical decision rules (CDR) for children and young people with cancer by updating our systematic review.\nMETHODS: The review was conducted in accordance with Centre for Reviews and Dissemination methods, searching multiple electronic databases, using two independent reviewers, formal critical appraisal with QUADAS and meta-analysis with random effects models where appropriate. It was registered with PROSPERO: CRD42011001685.\nRESULTS: We found 9 new publications describing a further 7 new CDR, and validations of 7 rules. Six CDR have now been subject to testing across more than two data sets. Most validations demonstrated the rule to be less efficient than when initially proposed; geographical differences appeared to be one explanation for this.\nCONCLUSION: The use of clinical decision rules will require local validation before widespread use. Considerable uncertainty remains over the most effective rule to use in each population, and an ongoing individual-patient-data meta-analysis should develop and test a more reliable CDR to improve stratification and optimise therapy. Despite current challenges, we believe it will be possible to define an internationally effective CDR to harmonise the treatment of children with febrile neutropenia.","DOI":"10.1371/journal.pone.0038300","ISSN":"1932-6203","note":"PMID: 22693615","journalAbbreviation":"PLoS ONE","language":"eng","author":[{"family":"Phillips","given":"Robert S"},{"family":"Lehrnbecher","given":"Thomas"},{"family":"Alexander","given":"Sarah"},{"family":"Sung","given":"Lillian"}],"issued":{"date-parts":[["2012"]]}}}],"schema":"https://github.com/citation-style-language/schema/raw/master/csl-citation.json"} </w:instrText>
      </w:r>
      <w:r>
        <w:fldChar w:fldCharType="separate"/>
      </w:r>
      <w:r w:rsidR="00C63602" w:rsidRPr="00C63602">
        <w:rPr>
          <w:rFonts w:ascii="Calibri" w:hAnsi="Calibri" w:cs="Calibri"/>
        </w:rPr>
        <w:t>[12,13]</w:t>
      </w:r>
      <w:r>
        <w:fldChar w:fldCharType="end"/>
      </w:r>
    </w:p>
    <w:p w14:paraId="1F40E648" w14:textId="1BBAE2B9" w:rsidR="00766A8A" w:rsidRDefault="00F447B2" w:rsidP="00F447B2">
      <w:r>
        <w:t xml:space="preserve">Febrile neutropenia is defined </w:t>
      </w:r>
      <w:r w:rsidR="00ED61A2">
        <w:t xml:space="preserve">within the NICE guideline </w:t>
      </w:r>
      <w:r>
        <w:t>as the presence</w:t>
      </w:r>
      <w:r w:rsidR="00DD4340">
        <w:t xml:space="preserve"> of</w:t>
      </w:r>
      <w:r>
        <w:t xml:space="preserve"> a temperature </w:t>
      </w:r>
      <w:r w:rsidR="004764B4">
        <w:rPr>
          <w:rFonts w:cstheme="minorHAnsi"/>
        </w:rPr>
        <w:t>&gt;</w:t>
      </w:r>
      <w:r>
        <w:t>38</w:t>
      </w:r>
      <w:r>
        <w:rPr>
          <w:rFonts w:cstheme="minorHAnsi"/>
        </w:rPr>
        <w:t>°</w:t>
      </w:r>
      <w:r>
        <w:t>C in a child with a neutrophil count of 0.5x10</w:t>
      </w:r>
      <w:r>
        <w:rPr>
          <w:vertAlign w:val="superscript"/>
        </w:rPr>
        <w:t>9</w:t>
      </w:r>
      <w:r>
        <w:t xml:space="preserve">/L or lower </w:t>
      </w:r>
      <w:r>
        <w:rPr>
          <w:b/>
        </w:rPr>
        <w:t xml:space="preserve">or </w:t>
      </w:r>
      <w:r>
        <w:t>other symptoms or signs of sepsis.</w:t>
      </w:r>
      <w:r w:rsidR="00F639D9">
        <w:fldChar w:fldCharType="begin"/>
      </w:r>
      <w:r w:rsidR="00C63602">
        <w:instrText xml:space="preserve"> ADDIN ZOTERO_ITEM CSL_CITATION {"citationID":"a1abpjptps4","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F639D9">
        <w:fldChar w:fldCharType="separate"/>
      </w:r>
      <w:r w:rsidR="00C63602" w:rsidRPr="00C63602">
        <w:rPr>
          <w:rFonts w:ascii="Calibri" w:hAnsi="Calibri" w:cs="Calibri"/>
        </w:rPr>
        <w:t>[7]</w:t>
      </w:r>
      <w:r w:rsidR="00F639D9">
        <w:fldChar w:fldCharType="end"/>
      </w:r>
      <w:r w:rsidR="00ED61A2">
        <w:t xml:space="preserve"> There is some debate within the paediatric haematology and oncology community about this definition, and the quality of evidence for this recommendation is poor.</w:t>
      </w:r>
      <w:r w:rsidR="001B4038">
        <w:fldChar w:fldCharType="begin"/>
      </w:r>
      <w:r w:rsidR="00C63602">
        <w:instrText xml:space="preserve"> ADDIN ZOTERO_ITEM CSL_CITATION {"citationID":"a1lv5r7stn4","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1B4038">
        <w:fldChar w:fldCharType="separate"/>
      </w:r>
      <w:r w:rsidR="00C63602" w:rsidRPr="00C63602">
        <w:rPr>
          <w:rFonts w:ascii="Calibri" w:hAnsi="Calibri" w:cs="Calibri"/>
        </w:rPr>
        <w:t>[7]</w:t>
      </w:r>
      <w:r w:rsidR="001B4038">
        <w:fldChar w:fldCharType="end"/>
      </w:r>
      <w:r w:rsidR="00ED61A2">
        <w:t xml:space="preserve"> Essentially the task is to balance the risk of setting more stringent definitions, with a risk of children who have serious infections not being treated as such (a poor negative predictive value), against setting less stringent definitions, and therefore overtreating children who do not have a serious infection (poor positive predictive value).</w:t>
      </w:r>
      <w:r w:rsidR="001B4038">
        <w:fldChar w:fldCharType="begin"/>
      </w:r>
      <w:r w:rsidR="00C63602">
        <w:instrText xml:space="preserve"> ADDIN ZOTERO_ITEM CSL_CITATION {"citationID":"a1idinf8r4n","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1B4038">
        <w:fldChar w:fldCharType="separate"/>
      </w:r>
      <w:r w:rsidR="00C63602" w:rsidRPr="00C63602">
        <w:rPr>
          <w:rFonts w:ascii="Calibri" w:hAnsi="Calibri" w:cs="Calibri"/>
        </w:rPr>
        <w:t>[7]</w:t>
      </w:r>
      <w:r w:rsidR="001B4038">
        <w:fldChar w:fldCharType="end"/>
      </w:r>
      <w:r w:rsidR="00ED61A2">
        <w:t xml:space="preserve"> </w:t>
      </w:r>
      <w:r w:rsidR="00365EA6">
        <w:t>The NICE definition seeks to reach this balance, based on the evidence available. B</w:t>
      </w:r>
      <w:r w:rsidR="00ED61A2">
        <w:t xml:space="preserve">e sure to check what the definition for febrile neutropenia is in your </w:t>
      </w:r>
      <w:proofErr w:type="gramStart"/>
      <w:r w:rsidR="00ED61A2">
        <w:t>centre, and</w:t>
      </w:r>
      <w:proofErr w:type="gramEnd"/>
      <w:r w:rsidR="00ED61A2">
        <w:t xml:space="preserve"> follow local guidelines where they differ from NICE.</w:t>
      </w:r>
    </w:p>
    <w:p w14:paraId="17CF0DCF" w14:textId="30EEBC24" w:rsidR="00FC19C6" w:rsidRDefault="00766A8A" w:rsidP="00F447B2">
      <w:r>
        <w:t xml:space="preserve">You may not know if a child is neutropenic at presentation, as they may not have had a full blood </w:t>
      </w:r>
      <w:r w:rsidR="00535027">
        <w:t>c</w:t>
      </w:r>
      <w:r>
        <w:t xml:space="preserve">ount performed recently, and because neutrophil counts can change rapidly. </w:t>
      </w:r>
      <w:r w:rsidR="00535027">
        <w:t>T</w:t>
      </w:r>
      <w:r>
        <w:t xml:space="preserve">he nadir of neutrophils is usually seen at 7-10 </w:t>
      </w:r>
      <w:r w:rsidR="00535027">
        <w:t xml:space="preserve">days </w:t>
      </w:r>
      <w:r>
        <w:t xml:space="preserve">following a course of </w:t>
      </w:r>
      <w:r w:rsidR="00535027">
        <w:t>cytotoxic chemotherapy.</w:t>
      </w:r>
      <w:r>
        <w:t xml:space="preserve"> In a child at risk, it is best to presume </w:t>
      </w:r>
      <w:r w:rsidR="00535027">
        <w:t>that they are neutropenic whilst awaiting the full blood count and therefore to perform investigations and administer antibiotics immediatel</w:t>
      </w:r>
      <w:r w:rsidR="00DD4340">
        <w:t>y</w:t>
      </w:r>
      <w:r w:rsidR="00535027">
        <w:t>. You may then choose not to continue the antibiotic course once the neutrophil count is available to you</w:t>
      </w:r>
      <w:r w:rsidR="00C15F5B">
        <w:t xml:space="preserve">. For example, a child may be started on antibiotics overnight but with further information available the following morning, they are non-neutropenic and have a clear focus. In this setting, you may choose to switch to appropriate oral antibiotics and </w:t>
      </w:r>
      <w:r w:rsidR="000C6579">
        <w:t xml:space="preserve">manage the child as an outpatient. </w:t>
      </w:r>
    </w:p>
    <w:p w14:paraId="7D5173C5" w14:textId="3F02E940" w:rsidR="00DD4340" w:rsidRDefault="00FC19C6" w:rsidP="00F447B2">
      <w:r>
        <w:t xml:space="preserve">Given that children with </w:t>
      </w:r>
      <w:r w:rsidR="007A2AC4">
        <w:t xml:space="preserve">cancer </w:t>
      </w:r>
      <w:r>
        <w:t>are at increased risk of life threatening infection,</w:t>
      </w:r>
      <w:r w:rsidR="007A2AC4">
        <w:t xml:space="preserve"> whether they are neutropenic or not,</w:t>
      </w:r>
      <w:r>
        <w:t xml:space="preserve"> if the child is unwell consider the possibility of sepsis early and manage as febrile neutropenia, even if they do not have a fever. </w:t>
      </w:r>
    </w:p>
    <w:p w14:paraId="38D347E6" w14:textId="77777777" w:rsidR="00FC19C6" w:rsidRDefault="00FC19C6" w:rsidP="00F447B2">
      <w:r>
        <w:t xml:space="preserve">Similarly, if the child is febrile and unwell, particularly if they have a central line, do not consider the absence of neutropenia reassuring but instead manage as any other child with </w:t>
      </w:r>
      <w:r w:rsidRPr="00F50C28">
        <w:t xml:space="preserve">suspected </w:t>
      </w:r>
      <w:r w:rsidR="0061404D" w:rsidRPr="00F50C28">
        <w:t>severe infection</w:t>
      </w:r>
      <w:r w:rsidRPr="00F50C28">
        <w:t>.</w:t>
      </w:r>
      <w:r>
        <w:t xml:space="preserve"> Be aware that Central Line Associated Blood Stream Infections </w:t>
      </w:r>
      <w:r w:rsidR="00F639D9">
        <w:t xml:space="preserve">(CLABSIs) </w:t>
      </w:r>
      <w:r>
        <w:t xml:space="preserve">are also a risk in </w:t>
      </w:r>
      <w:r>
        <w:lastRenderedPageBreak/>
        <w:t xml:space="preserve">many patients under the care of paediatric haematology and oncology services and have a low threshold for investigation and management of this. </w:t>
      </w:r>
    </w:p>
    <w:p w14:paraId="1C7A1BCC" w14:textId="77777777" w:rsidR="005A3460" w:rsidRDefault="005A3460" w:rsidP="00F447B2">
      <w:pPr>
        <w:pStyle w:val="Heading2"/>
      </w:pPr>
      <w:r>
        <w:t xml:space="preserve">Initial Assessment </w:t>
      </w:r>
    </w:p>
    <w:p w14:paraId="13892167" w14:textId="1E3836FB" w:rsidR="00FC19C6" w:rsidRDefault="00682C5C">
      <w:r>
        <w:t xml:space="preserve">All children who </w:t>
      </w:r>
      <w:r w:rsidR="007A2AC4">
        <w:t>are receiving treatment for childhood cancer</w:t>
      </w:r>
      <w:r>
        <w:t xml:space="preserve"> should receive education regarding the risks of </w:t>
      </w:r>
      <w:r w:rsidR="00667B73">
        <w:t xml:space="preserve">infection, including </w:t>
      </w:r>
      <w:r>
        <w:t>febrile neutropenia</w:t>
      </w:r>
      <w:r w:rsidR="00667B73">
        <w:t>,</w:t>
      </w:r>
      <w:r>
        <w:t xml:space="preserve"> and the appropriate action to take should a child become febrile</w:t>
      </w:r>
      <w:r w:rsidR="004764B4">
        <w:t xml:space="preserve"> or unwell</w:t>
      </w:r>
      <w:r>
        <w:t>. If you are contacted by a family and informed that the child is febrile, they should be advised to come immediately to the hospital and should be assessed as soon as they arrive.</w:t>
      </w:r>
      <w:r w:rsidR="004764B4">
        <w:t xml:space="preserve"> Some children may be too unwell to come to hospital by their own transport – assess them for this and advise to call for an ambulance if necessary.</w:t>
      </w:r>
      <w:r>
        <w:t xml:space="preserve"> </w:t>
      </w:r>
      <w:r w:rsidR="00FC19C6">
        <w:t>Febrile neutropenia is an oncological emergency and these patients should be managed as such.</w:t>
      </w:r>
      <w:r w:rsidR="00F639D9">
        <w:fldChar w:fldCharType="begin"/>
      </w:r>
      <w:r w:rsidR="00C63602">
        <w:instrText xml:space="preserve"> ADDIN ZOTERO_ITEM CSL_CITATION {"citationID":"aohgknsere","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F639D9">
        <w:fldChar w:fldCharType="separate"/>
      </w:r>
      <w:r w:rsidR="00C63602" w:rsidRPr="00C63602">
        <w:rPr>
          <w:rFonts w:ascii="Calibri" w:hAnsi="Calibri" w:cs="Calibri"/>
        </w:rPr>
        <w:t>[7]</w:t>
      </w:r>
      <w:r w:rsidR="00F639D9">
        <w:fldChar w:fldCharType="end"/>
      </w:r>
    </w:p>
    <w:p w14:paraId="0ED31A0D" w14:textId="2170C573" w:rsidR="00FC19C6" w:rsidRDefault="00FC19C6">
      <w:r>
        <w:t xml:space="preserve">The initial assessment of a child </w:t>
      </w:r>
      <w:r w:rsidR="007A2AC4">
        <w:t xml:space="preserve">with cancer </w:t>
      </w:r>
      <w:r>
        <w:t xml:space="preserve">presenting with </w:t>
      </w:r>
      <w:r w:rsidR="007A2AC4">
        <w:t>a fever</w:t>
      </w:r>
      <w:r>
        <w:t xml:space="preserve"> involves an ABCD approach looking for life-threatening </w:t>
      </w:r>
      <w:r w:rsidR="00667B73">
        <w:t>infection and</w:t>
      </w:r>
      <w:r>
        <w:t xml:space="preserve"> manag</w:t>
      </w:r>
      <w:r w:rsidR="00F639D9">
        <w:t>ing this according to APLS prin</w:t>
      </w:r>
      <w:r>
        <w:t xml:space="preserve">ciples. </w:t>
      </w:r>
    </w:p>
    <w:p w14:paraId="539B2FF3" w14:textId="63FD688F" w:rsidR="00F639D9" w:rsidRDefault="00FC19C6">
      <w:r>
        <w:t xml:space="preserve">If the child is haemodynamically stable, it is important to obtain a clinical history, including key points to help assess the child’s risk </w:t>
      </w:r>
      <w:r w:rsidR="0026787B">
        <w:t>of septic complications,</w:t>
      </w:r>
      <w:r>
        <w:t xml:space="preserve"> to identify any focus of infection</w:t>
      </w:r>
      <w:r w:rsidR="0026787B">
        <w:t xml:space="preserve"> and to evaluate the chance of infection with resistant organisms</w:t>
      </w:r>
      <w:r>
        <w:t>.</w:t>
      </w:r>
      <w:r w:rsidR="00F639D9">
        <w:t xml:space="preserve"> Remember to ask about:</w:t>
      </w:r>
    </w:p>
    <w:p w14:paraId="038B6535" w14:textId="77777777" w:rsidR="00F639D9" w:rsidRDefault="00F639D9" w:rsidP="00F639D9">
      <w:pPr>
        <w:pStyle w:val="ListParagraph"/>
        <w:numPr>
          <w:ilvl w:val="0"/>
          <w:numId w:val="7"/>
        </w:numPr>
      </w:pPr>
      <w:r>
        <w:t>W</w:t>
      </w:r>
      <w:r w:rsidR="00FC19C6">
        <w:t>hat malignancy the child is being treated for, what chemotherapy or radiotherapy they have received rece</w:t>
      </w:r>
      <w:r>
        <w:t>ntly and how long ago this was</w:t>
      </w:r>
    </w:p>
    <w:p w14:paraId="15B65343" w14:textId="77777777" w:rsidR="00F639D9" w:rsidRDefault="00F639D9" w:rsidP="00F639D9">
      <w:pPr>
        <w:pStyle w:val="ListParagraph"/>
        <w:numPr>
          <w:ilvl w:val="0"/>
          <w:numId w:val="7"/>
        </w:numPr>
      </w:pPr>
      <w:r>
        <w:t>The</w:t>
      </w:r>
      <w:r w:rsidR="00FC19C6">
        <w:t xml:space="preserve"> symptoms</w:t>
      </w:r>
      <w:r>
        <w:t xml:space="preserve"> they have had</w:t>
      </w:r>
      <w:r w:rsidR="00FC19C6">
        <w:t xml:space="preserve"> during this period of illness</w:t>
      </w:r>
      <w:r w:rsidR="00E17F12">
        <w:t>, particularly upper and lower respiratory tract symptoms, loose stools or urinary tract symptoms</w:t>
      </w:r>
    </w:p>
    <w:p w14:paraId="0EA4DCE0" w14:textId="77777777" w:rsidR="00F639D9" w:rsidRDefault="00F639D9" w:rsidP="00F639D9">
      <w:pPr>
        <w:pStyle w:val="ListParagraph"/>
        <w:numPr>
          <w:ilvl w:val="0"/>
          <w:numId w:val="7"/>
        </w:numPr>
      </w:pPr>
      <w:r>
        <w:t>Any</w:t>
      </w:r>
      <w:r w:rsidR="002834A0">
        <w:t xml:space="preserve"> symptoms of fungal infection including</w:t>
      </w:r>
      <w:r w:rsidR="002834A0" w:rsidRPr="002834A0">
        <w:t xml:space="preserve"> haemoptysis, chest pain, sinus pain, dental pain, </w:t>
      </w:r>
      <w:r w:rsidR="00DD4340">
        <w:t xml:space="preserve">or </w:t>
      </w:r>
      <w:r w:rsidR="002834A0" w:rsidRPr="002834A0">
        <w:t>skin lesio</w:t>
      </w:r>
      <w:r>
        <w:t>ns</w:t>
      </w:r>
      <w:r w:rsidR="002834A0">
        <w:t xml:space="preserve"> </w:t>
      </w:r>
    </w:p>
    <w:p w14:paraId="65BA454E" w14:textId="77777777" w:rsidR="00F639D9" w:rsidRDefault="00F639D9" w:rsidP="00F639D9">
      <w:pPr>
        <w:pStyle w:val="ListParagraph"/>
        <w:numPr>
          <w:ilvl w:val="0"/>
          <w:numId w:val="7"/>
        </w:numPr>
      </w:pPr>
      <w:r>
        <w:t>Wh</w:t>
      </w:r>
      <w:r w:rsidR="00FC19C6">
        <w:t xml:space="preserve">ether the child has a central line, and if </w:t>
      </w:r>
      <w:r>
        <w:t>so, when this was last accessed</w:t>
      </w:r>
    </w:p>
    <w:p w14:paraId="3601A990" w14:textId="77777777" w:rsidR="00F639D9" w:rsidRDefault="00F639D9" w:rsidP="00F639D9">
      <w:pPr>
        <w:pStyle w:val="ListParagraph"/>
        <w:numPr>
          <w:ilvl w:val="0"/>
          <w:numId w:val="7"/>
        </w:numPr>
      </w:pPr>
      <w:r>
        <w:t>I</w:t>
      </w:r>
      <w:r w:rsidR="00FC19C6">
        <w:t>f there have been any infectious contacts, particularly with chicke</w:t>
      </w:r>
      <w:r>
        <w:t>npox, measles or other viruses</w:t>
      </w:r>
    </w:p>
    <w:p w14:paraId="78D2C630" w14:textId="5CA25338" w:rsidR="00F639D9" w:rsidRDefault="00F639D9" w:rsidP="00F639D9">
      <w:pPr>
        <w:pStyle w:val="ListParagraph"/>
        <w:numPr>
          <w:ilvl w:val="0"/>
          <w:numId w:val="7"/>
        </w:numPr>
      </w:pPr>
      <w:r>
        <w:t>Any recent travel</w:t>
      </w:r>
      <w:r w:rsidR="0026787B">
        <w:t xml:space="preserve">, including contact with healthcare services </w:t>
      </w:r>
    </w:p>
    <w:p w14:paraId="490A0737" w14:textId="0BA11F14" w:rsidR="00F639D9" w:rsidRDefault="00FC19C6" w:rsidP="007A2AC4">
      <w:pPr>
        <w:pStyle w:val="ListParagraph"/>
        <w:numPr>
          <w:ilvl w:val="0"/>
          <w:numId w:val="7"/>
        </w:numPr>
      </w:pPr>
      <w:r>
        <w:t xml:space="preserve">If this is not the child’s first episode of </w:t>
      </w:r>
      <w:r w:rsidR="007A2AC4">
        <w:t>fever whilst on cancer treatment</w:t>
      </w:r>
      <w:r>
        <w:t>, ask about previous episodes</w:t>
      </w:r>
      <w:r w:rsidR="007A2AC4">
        <w:t>, whether they were neutropenic,</w:t>
      </w:r>
      <w:r w:rsidR="00F639D9">
        <w:t xml:space="preserve"> and what happened to the child, including any ICU admissions</w:t>
      </w:r>
      <w:r>
        <w:t xml:space="preserve"> </w:t>
      </w:r>
    </w:p>
    <w:p w14:paraId="20C3927D" w14:textId="20862FF0" w:rsidR="00FC19C6" w:rsidRDefault="00FC19C6" w:rsidP="00F639D9">
      <w:pPr>
        <w:pStyle w:val="ListParagraph"/>
        <w:numPr>
          <w:ilvl w:val="0"/>
          <w:numId w:val="7"/>
        </w:numPr>
      </w:pPr>
      <w:r>
        <w:t>Identify any recent</w:t>
      </w:r>
      <w:r w:rsidR="00F639D9">
        <w:t xml:space="preserve"> positive microbiological tests</w:t>
      </w:r>
      <w:r>
        <w:t xml:space="preserve"> </w:t>
      </w:r>
      <w:r w:rsidR="00E464B8">
        <w:t>and antibiotic resistance patterns for any organisms identified</w:t>
      </w:r>
    </w:p>
    <w:p w14:paraId="56E9D1E5" w14:textId="562C9397" w:rsidR="00E464B8" w:rsidRDefault="00E464B8" w:rsidP="00F639D9">
      <w:pPr>
        <w:pStyle w:val="ListParagraph"/>
        <w:numPr>
          <w:ilvl w:val="0"/>
          <w:numId w:val="7"/>
        </w:numPr>
      </w:pPr>
      <w:r>
        <w:t>Consider any recent antimicrobial exposure, including both prophylaxis and treatment courses</w:t>
      </w:r>
    </w:p>
    <w:p w14:paraId="09D78028" w14:textId="77777777" w:rsidR="005A3460" w:rsidRDefault="005A3460" w:rsidP="00F447B2">
      <w:pPr>
        <w:pStyle w:val="Heading2"/>
      </w:pPr>
      <w:r>
        <w:t>Examination</w:t>
      </w:r>
    </w:p>
    <w:p w14:paraId="2B5C4198" w14:textId="1982F7F2" w:rsidR="00E87C51" w:rsidRDefault="00E87C51" w:rsidP="00E87C51">
      <w:r>
        <w:t xml:space="preserve">Within the examination of children with </w:t>
      </w:r>
      <w:r w:rsidR="007A2AC4">
        <w:t>cancer when they have a fever</w:t>
      </w:r>
      <w:r>
        <w:t xml:space="preserve">, it is important to look for signs of sepsis, as well as a focus for the infection. Children with neutropenia are less likely to develop abscesses or other signs of significant bacterial infection so it is essential to examine </w:t>
      </w:r>
      <w:r w:rsidR="00667B73">
        <w:t xml:space="preserve">them </w:t>
      </w:r>
      <w:r>
        <w:t xml:space="preserve">carefully and to be aware that these features may develop later in the illness as the neutrophil count recovers and the child becomes able to produce pus. </w:t>
      </w:r>
      <w:r w:rsidR="00E464B8">
        <w:t>Abdominal signs in particular can be masked by neutropenia and therefore it is important to have a low threshold for the investigation and treatment of abdominal symptoms or signs.</w:t>
      </w:r>
    </w:p>
    <w:p w14:paraId="0D4D2D81" w14:textId="77777777" w:rsidR="002834A0" w:rsidRPr="00E87C51" w:rsidRDefault="00E87C51" w:rsidP="00E87C51">
      <w:r>
        <w:t>Remember to explicitly examine the ears, nose and throat, the perianal area and the child’s central line exit site and tunnel. Document whether the child has any mucositis or any skin lesions. Bear in mind that common viral exanthems, such as chickenpox, can present in an atypical way in immunosuppressed children.</w:t>
      </w:r>
    </w:p>
    <w:p w14:paraId="64D753B3" w14:textId="77777777" w:rsidR="005A3460" w:rsidRDefault="002834A0" w:rsidP="00F447B2">
      <w:pPr>
        <w:pStyle w:val="Heading2"/>
      </w:pPr>
      <w:r>
        <w:lastRenderedPageBreak/>
        <w:t>Investigations</w:t>
      </w:r>
    </w:p>
    <w:p w14:paraId="33B2EFD1" w14:textId="707D9C11" w:rsidR="00682C5C" w:rsidRDefault="00682C5C">
      <w:r>
        <w:t>The key investigations to be performed at presentation with</w:t>
      </w:r>
      <w:r w:rsidR="007A2AC4">
        <w:t xml:space="preserve"> a fever</w:t>
      </w:r>
      <w:r w:rsidR="00AD6C7A">
        <w:t xml:space="preserve"> are detailed in Box </w:t>
      </w:r>
      <w:r w:rsidR="002C2649">
        <w:t>2</w:t>
      </w:r>
      <w:r>
        <w:t>.</w:t>
      </w:r>
      <w:r>
        <w:fldChar w:fldCharType="begin"/>
      </w:r>
      <w:r w:rsidR="00C63602">
        <w:instrText xml:space="preserve"> ADDIN ZOTERO_ITEM CSL_CITATION {"citationID":"avt8pivpk0","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fldChar w:fldCharType="separate"/>
      </w:r>
      <w:r w:rsidR="00C63602" w:rsidRPr="00C63602">
        <w:rPr>
          <w:rFonts w:ascii="Calibri" w:hAnsi="Calibri" w:cs="Calibri"/>
        </w:rPr>
        <w:t>[7]</w:t>
      </w:r>
      <w:r>
        <w:fldChar w:fldCharType="end"/>
      </w:r>
      <w:r>
        <w:t xml:space="preserve"> </w:t>
      </w:r>
      <w:r w:rsidR="00130DBC">
        <w:t xml:space="preserve">The majority of these are standard investigations for suspected sepsis in any child, though lactate is often forgotten. </w:t>
      </w:r>
    </w:p>
    <w:p w14:paraId="72A6ED14" w14:textId="673D3A6F" w:rsidR="00D92406" w:rsidRDefault="00D92406">
      <w:r>
        <w:t xml:space="preserve">Paired peripheral blood cultures are recommended for two distinct reasons. First in over 10% of </w:t>
      </w:r>
      <w:r w:rsidR="00F229A6">
        <w:t>bacteraemia in children with central lines, peripheral cultures are the only positive microbiological investigation.</w:t>
      </w:r>
      <w:r w:rsidR="00F639D9">
        <w:fldChar w:fldCharType="begin"/>
      </w:r>
      <w:r w:rsidR="00C63602">
        <w:instrText xml:space="preserve"> ADDIN ZOTERO_ITEM CSL_CITATION {"citationID":"ad76rub5gc","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F639D9">
        <w:fldChar w:fldCharType="separate"/>
      </w:r>
      <w:r w:rsidR="00C63602" w:rsidRPr="00C63602">
        <w:rPr>
          <w:rFonts w:ascii="Calibri" w:hAnsi="Calibri" w:cs="Calibri"/>
        </w:rPr>
        <w:t>[7]</w:t>
      </w:r>
      <w:r w:rsidR="00F639D9">
        <w:fldChar w:fldCharType="end"/>
      </w:r>
      <w:r w:rsidR="00F229A6">
        <w:t xml:space="preserve"> Second, the information provided by the differential time to positivity can help to identify if an infection is related to the central line itself, and thus allow recognition of </w:t>
      </w:r>
      <w:r w:rsidR="00F639D9">
        <w:t>CLABSIs</w:t>
      </w:r>
      <w:r w:rsidR="00F229A6">
        <w:t>.</w:t>
      </w:r>
      <w:r w:rsidR="007B0E85">
        <w:fldChar w:fldCharType="begin"/>
      </w:r>
      <w:r w:rsidR="00C63602">
        <w:instrText xml:space="preserve"> ADDIN ZOTERO_ITEM CSL_CITATION {"citationID":"a2oc821b93j","properties":{"formattedCitation":"[14]","plainCitation":"[14]","noteIndex":0},"citationItems":[{"id":10,"uris":["http://zotero.org/users/1122291/items/H65R32B9"],"uri":["http://zotero.org/users/1122291/items/H65R32B9"],"itemData":{"id":10,"type":"article-journal","title":"Differential time to positivity: a useful method for diagnosing catheter-related bloodstream infections","container-title":"Annals of Internal Medicine","page":"18-25","volume":"140","issue":"1","source":"PubMed","abstract":"BACKGROUND: Catheter-related bloodstream infections are associated with recognized morbidity and mortality, especially in critically ill patients. Accurate diagnosis of such infections results in proper management of patients and in reducing unnecessary removal of catheters.\nOBJECTIVE: To evaluate differential time to positivity as a method for diagnosing catheter-related bacteremias caused by both short-term and long-term use of central venous catheters.\nDESIGN: Prospective study design.\nSETTING: M.D. Anderson Cancer Center, Houston, Texas, a tertiary care cancer center.\nPATIENTS: All patients, between September 1999 and November 2000, who had the same organism isolated from blood cultures drawn simultaneously through the central venous catheter and the peripheral vein.\nMEASUREMENTS: Time necessary for the blood cultures from the central venous catheter and the peripheral vein to become positive, as well as other relevant patient information.\nRESULTS: 191 bloodstream infections with positive simultaneous central venous catheter and peripheral vein blood cultures were included. One hundred eight patients had catheter-related bacteremias, and 83 had non-catheter-related bacteremias. Catheter-related bacteremias were more frequently caused by staphylococci and less likely to be associated with underlying hematologic malignant conditions, neutropenia, and longer duration of hospitalization. As a diagnostic tool for catheter-related bacteremia (using a composite definition reference standard according to the Infectious Diseases Society of America guidelines), differential time to positivity of 120 minutes or more was associated with 81% sensitivity and 92% specificity for short-term catheters and 93% sensitivity and 75% specificity for long-term catheters.\nCONCLUSION: Differential time to positivity of 120 minutes or more is highly sensitive and specific for catheter-related bacteremia in patients who have short- and long-term catheters.","ISSN":"1539-3704","note":"PMID: 14706968","shortTitle":"Differential time to positivity","journalAbbreviation":"Ann. Intern. Med.","language":"eng","author":[{"family":"Raad","given":"Issam"},{"family":"Hanna","given":"Hend A."},{"family":"Alakech","given":"Badie"},{"family":"Chatzinikolaou","given":"Ioannis"},{"family":"Johnson","given":"Marcella M."},{"family":"Tarrand","given":"Jeffrey"}],"issued":{"date-parts":[["2004",1,6]]}}}],"schema":"https://github.com/citation-style-language/schema/raw/master/csl-citation.json"} </w:instrText>
      </w:r>
      <w:r w:rsidR="007B0E85">
        <w:fldChar w:fldCharType="separate"/>
      </w:r>
      <w:r w:rsidR="007B0E85" w:rsidRPr="007B0E85">
        <w:rPr>
          <w:rFonts w:ascii="Calibri" w:hAnsi="Calibri" w:cs="Calibri"/>
        </w:rPr>
        <w:t>[14]</w:t>
      </w:r>
      <w:r w:rsidR="007B0E85">
        <w:fldChar w:fldCharType="end"/>
      </w:r>
      <w:r w:rsidR="004764B4">
        <w:t xml:space="preserve"> However, it should be noted that some families and clinicians feel that peripheral blood cultures should not be performed due to the distress that they can cause. Check and follow your centre’s guidelines for this.</w:t>
      </w:r>
    </w:p>
    <w:p w14:paraId="2FCF0796" w14:textId="38D2CD6A" w:rsidR="007A2AC4" w:rsidRDefault="00130DBC">
      <w:r>
        <w:t>Other investigations should be performed as necessary dependent on the examination and may include chest X-ray, urinalysis</w:t>
      </w:r>
      <w:r w:rsidR="002834A0">
        <w:t xml:space="preserve">, </w:t>
      </w:r>
      <w:r w:rsidR="003073C4">
        <w:t xml:space="preserve">fungal </w:t>
      </w:r>
      <w:r w:rsidR="002834A0">
        <w:t>antigen</w:t>
      </w:r>
      <w:r w:rsidR="003073C4">
        <w:t>s</w:t>
      </w:r>
      <w:r w:rsidR="00CC7FD9">
        <w:t xml:space="preserve"> (</w:t>
      </w:r>
      <w:r w:rsidR="003073C4">
        <w:t xml:space="preserve">such as </w:t>
      </w:r>
      <w:r w:rsidR="00CC7FD9">
        <w:t>Beta-D-glucan or galactomannan</w:t>
      </w:r>
      <w:r w:rsidR="003073C4">
        <w:t xml:space="preserve"> a</w:t>
      </w:r>
      <w:r w:rsidR="0092749B">
        <w:t>s</w:t>
      </w:r>
      <w:r w:rsidR="003073C4">
        <w:t>pergillus tests</w:t>
      </w:r>
      <w:r w:rsidR="00CC7FD9">
        <w:t>), bacterial</w:t>
      </w:r>
      <w:r>
        <w:t xml:space="preserve"> swabs of the skin</w:t>
      </w:r>
      <w:r w:rsidR="00CC7FD9">
        <w:t xml:space="preserve"> or line site,</w:t>
      </w:r>
      <w:r>
        <w:t xml:space="preserve"> or </w:t>
      </w:r>
      <w:r w:rsidR="00CC7FD9">
        <w:t xml:space="preserve">viral swabs of </w:t>
      </w:r>
      <w:r>
        <w:t xml:space="preserve">respiratory secretions. </w:t>
      </w:r>
    </w:p>
    <w:p w14:paraId="1DF74F4B" w14:textId="77777777" w:rsidR="00B93A9B" w:rsidRDefault="00B93A9B" w:rsidP="00B93A9B">
      <w:pPr>
        <w:pStyle w:val="Heading2"/>
      </w:pPr>
      <w:r w:rsidRPr="007A2AC4">
        <w:t>Management of non-neutropenic fever</w:t>
      </w:r>
    </w:p>
    <w:p w14:paraId="33A9BEB2" w14:textId="15311755" w:rsidR="00B93A9B" w:rsidRDefault="00B93A9B" w:rsidP="00B93A9B">
      <w:r>
        <w:t>This is one of the most challenging aspects of caring for children with cancer when they get a fever. Febrile neutropenia is relatively well researched and has clear guidelines to follow. Non-neutropenic fever in children with cancer is not well researched</w:t>
      </w:r>
      <w:r w:rsidR="000C6579">
        <w:t>. T</w:t>
      </w:r>
      <w:r>
        <w:t xml:space="preserve">here are no systematic reviews of its management and no NICE (or other international) guidance about what to do. Most non-neutropenic fever is managed by expert opinion and thus close </w:t>
      </w:r>
      <w:r w:rsidR="0092749B">
        <w:t>liaison</w:t>
      </w:r>
      <w:r>
        <w:t xml:space="preserve"> with your local Principal Treatment Centre (PTC) is essential.</w:t>
      </w:r>
    </w:p>
    <w:p w14:paraId="12059353" w14:textId="1758D2C6" w:rsidR="00B93A9B" w:rsidRDefault="00B93A9B" w:rsidP="00B93A9B">
      <w:proofErr w:type="gramStart"/>
      <w:r>
        <w:t>Generally</w:t>
      </w:r>
      <w:proofErr w:type="gramEnd"/>
      <w:r>
        <w:t xml:space="preserve"> there are a few key factors to consider:</w:t>
      </w:r>
    </w:p>
    <w:p w14:paraId="7AF196C3" w14:textId="77777777" w:rsidR="00B93A9B" w:rsidRDefault="00B93A9B" w:rsidP="00B93A9B">
      <w:pPr>
        <w:pStyle w:val="ListParagraph"/>
        <w:numPr>
          <w:ilvl w:val="0"/>
          <w:numId w:val="9"/>
        </w:numPr>
      </w:pPr>
      <w:r>
        <w:t xml:space="preserve">If the child is septic, they should be managed according to local sepsis protocols, usually using the antibiotics chosen for febrile neutropenia given that the organisms involved are similar. </w:t>
      </w:r>
    </w:p>
    <w:p w14:paraId="2131BF36" w14:textId="77777777" w:rsidR="00B93A9B" w:rsidRDefault="00B93A9B" w:rsidP="00B93A9B">
      <w:pPr>
        <w:pStyle w:val="ListParagraph"/>
        <w:numPr>
          <w:ilvl w:val="0"/>
          <w:numId w:val="9"/>
        </w:numPr>
      </w:pPr>
      <w:r>
        <w:t xml:space="preserve">Consider whether the child has a central venous access device </w:t>
      </w:r>
      <w:r w:rsidRPr="00EE45BD">
        <w:rPr>
          <w:i/>
        </w:rPr>
        <w:t>in situ</w:t>
      </w:r>
      <w:r>
        <w:t xml:space="preserve"> and have a low threshold for managing them according to the local policy for treating CLABSI if you suspect this might be the case. </w:t>
      </w:r>
    </w:p>
    <w:p w14:paraId="0C814493" w14:textId="77777777" w:rsidR="00B93A9B" w:rsidRDefault="00B93A9B" w:rsidP="00B93A9B">
      <w:pPr>
        <w:pStyle w:val="ListParagraph"/>
        <w:numPr>
          <w:ilvl w:val="0"/>
          <w:numId w:val="9"/>
        </w:numPr>
      </w:pPr>
      <w:r>
        <w:t>If the child has had a bone marrow transplant (or other stem cell therapy) in the last 6 months, they should be considered functionally neutropenic and managed as febrile neutropenic regardless of their neutrophil count at presentation.</w:t>
      </w:r>
    </w:p>
    <w:p w14:paraId="56307998" w14:textId="3557F420" w:rsidR="00B93A9B" w:rsidRDefault="00B93A9B" w:rsidP="00B93A9B">
      <w:pPr>
        <w:pStyle w:val="ListParagraph"/>
        <w:numPr>
          <w:ilvl w:val="0"/>
          <w:numId w:val="9"/>
        </w:numPr>
      </w:pPr>
      <w:r>
        <w:t>As in all children with a fever, you should attempt to identify the focus</w:t>
      </w:r>
      <w:r w:rsidR="0092749B">
        <w:t>.</w:t>
      </w:r>
      <w:r>
        <w:t xml:space="preserve"> If you find a focus, and the child is not neutropenic or expected to become neutropenic, then the management of the child should be according to the source of the infection (</w:t>
      </w:r>
      <w:proofErr w:type="spellStart"/>
      <w:r>
        <w:t>eg.</w:t>
      </w:r>
      <w:proofErr w:type="spellEnd"/>
      <w:r>
        <w:t xml:space="preserve"> antibiotics for acute otitis media, or supportive care for the common cold). If the child has a flu-like illness, consider starting oseltamivir (or other anti-influenza agent). It may not be necessary for this child to stay in the hospital.</w:t>
      </w:r>
    </w:p>
    <w:p w14:paraId="1CB58CEB" w14:textId="6BC810F2" w:rsidR="00B93A9B" w:rsidRDefault="00B93A9B" w:rsidP="00B93A9B">
      <w:pPr>
        <w:pStyle w:val="ListParagraph"/>
        <w:numPr>
          <w:ilvl w:val="0"/>
          <w:numId w:val="9"/>
        </w:numPr>
      </w:pPr>
      <w:r>
        <w:t>If the child does not have a clear focus, then you should have a low threshold for further investigation and treatment of infection</w:t>
      </w:r>
      <w:r w:rsidR="0092749B">
        <w:t>. A</w:t>
      </w:r>
      <w:r>
        <w:t xml:space="preserve">lthough the risk of significant bacterial infection is low, it is still likely to be higher than that of a child who is not receiving treatment for cancer, and therefore caution is advised. </w:t>
      </w:r>
    </w:p>
    <w:p w14:paraId="7BEBDEE5" w14:textId="77777777" w:rsidR="00B93A9B" w:rsidRDefault="00B93A9B" w:rsidP="00B93A9B">
      <w:pPr>
        <w:pStyle w:val="ListParagraph"/>
        <w:numPr>
          <w:ilvl w:val="0"/>
          <w:numId w:val="9"/>
        </w:numPr>
      </w:pPr>
      <w:r>
        <w:t>If you are not sure how to manage a child with cancer with non-neutropenic fever, the safest approach is to treat as febrile neutropenia whilst you await advice from the child’s PTC.</w:t>
      </w:r>
    </w:p>
    <w:p w14:paraId="22D2FAFE" w14:textId="77777777" w:rsidR="00B93A9B" w:rsidRPr="00FB7A43" w:rsidRDefault="00B93A9B" w:rsidP="00B93A9B">
      <w:r>
        <w:lastRenderedPageBreak/>
        <w:t xml:space="preserve">Again, as with all other children with fever, if you are discharging a child with cancer from the hospital, be sure to give a clear safety net, including the anticipated course of the illness, signs of worsening infection and triggers for returning to the hospital. </w:t>
      </w:r>
    </w:p>
    <w:p w14:paraId="645BAAB7" w14:textId="72F97281" w:rsidR="005A3460" w:rsidRDefault="00B93A9B" w:rsidP="007732BA">
      <w:pPr>
        <w:pStyle w:val="Heading2"/>
      </w:pPr>
      <w:r>
        <w:t>F</w:t>
      </w:r>
      <w:r w:rsidR="007732BA">
        <w:t>ebrile neutropenia</w:t>
      </w:r>
      <w:r>
        <w:t xml:space="preserve"> risk assessment</w:t>
      </w:r>
    </w:p>
    <w:p w14:paraId="2BB12551" w14:textId="3B53AD7A" w:rsidR="00BF55A1" w:rsidRDefault="009857AC" w:rsidP="003773C4">
      <w:r>
        <w:t>If a febrile child with cancer is confirmed to be neutropenic, r</w:t>
      </w:r>
      <w:r w:rsidR="00BF55A1">
        <w:t>isk stratification allows a targeted approach to care</w:t>
      </w:r>
      <w:r w:rsidR="00B93A9B">
        <w:t xml:space="preserve"> </w:t>
      </w:r>
      <w:r w:rsidR="00BF55A1">
        <w:t>– including increased treatment for those at high risk of complications and</w:t>
      </w:r>
      <w:r w:rsidR="00FF733D">
        <w:t xml:space="preserve"> particularly</w:t>
      </w:r>
      <w:r w:rsidR="00BF55A1">
        <w:t xml:space="preserve"> reducing treatment in those where the risk is low. There are many different risk stratification tools described in the literature, with the NICE guidelines suggesting use of the modified Alexander r</w:t>
      </w:r>
      <w:r w:rsidR="00E745B7">
        <w:t>u</w:t>
      </w:r>
      <w:r w:rsidR="00BF55A1">
        <w:t>le</w:t>
      </w:r>
      <w:r w:rsidR="00AD6C7A">
        <w:t xml:space="preserve"> </w:t>
      </w:r>
      <w:r w:rsidR="00DD4340">
        <w:t>for children (see</w:t>
      </w:r>
      <w:r w:rsidR="00AD6C7A">
        <w:t xml:space="preserve"> Box </w:t>
      </w:r>
      <w:r w:rsidR="002C2649">
        <w:t>3</w:t>
      </w:r>
      <w:r w:rsidR="00DD4340">
        <w:t>)</w:t>
      </w:r>
      <w:r w:rsidR="00BF55A1">
        <w:t>.</w:t>
      </w:r>
      <w:r w:rsidR="00E745B7">
        <w:fldChar w:fldCharType="begin"/>
      </w:r>
      <w:r w:rsidR="00C63602">
        <w:instrText xml:space="preserve"> ADDIN ZOTERO_ITEM CSL_CITATION {"citationID":"EYPIXnKr","properties":{"formattedCitation":"[13,15]","plainCitation":"[13,15]","noteIndex":0},"citationItems":[{"id":5320,"uris":["http://zotero.org/users/1122291/items/RTF294BV"],"uri":["http://zotero.org/users/1122291/items/RTF294BV"],"itemData":{"id":5320,"type":"article-journal","title":"Successful introduction and audit of a step-down oral antibiotic strategy for low risk paediatric febrile neutropaenia in a UK, multicentre, shared care setting","container-title":"European Journal of Cancer","page":"2843-9","volume":"45","issue":"16","abstract":"PURPOSE: Patients with febrile neutropaenia (FN) can be stratified according to their risk of significant complications, allowing reduced intensity therapy for low risk (LR) episodes. Serious events are very rare in low risk episodes making randomised trials difficult. Introduction of new evidence-based guidelines followed by re-auditing of the outcome is an alternative strategy.\nMETHODS: New guidelines for the management of LR FN were implemented in 4 specialist paediatric oncology centres (POCs) and in their associated shared care units (POSCUs). All patients commenced empirical intravenous antibiotic therapy and after 48h those with blood culture negative episodes designated LR were eligible for discharge on oral co-amoxiclav. Prospective data collection on FN episodes in all treatment centres was undertaken over a 1-year period.\nRESULTS: Seven hundred and sixty two eligible episodes of FN were recorded in 368 patients; 213 episodes were initiated in POCs and 549 episodes were initiated in POSCUs. In 40% of episodes no clinical or microbiological focus of infection was found. At 48h, 212 (27%) episodes were classified as LR and 143 of these (19%) were managed on the LR protocol. There was a low hospital readmission rate (8/143 episodes; 5.6%), no intensive care admissions and no deaths in LR episodes. Almost all LR episodes (209/212) occurred in the shared care setting.\nCONCLUSIONS: Rapid step-down to oral antibiotics was a feasible and safe management strategy for LR FN in the shared care setting in England.","DOI":"10.1016/j.ejca.2009.06.003","ISSN":"1879-0852","journalAbbreviation":"Eur J Cancer","author":[{"family":"Dommett","given":"R."},{"family":"Geary","given":"J."},{"family":"Freeman","given":"S."},{"family":"Hartley","given":"J."},{"family":"Sharland","given":"M."},{"family":"Davidson","given":"A."},{"family":"Tulloh","given":"R."},{"family":"Taj","given":"M."},{"family":"Stoneham","given":"S."},{"family":"Chisholm","given":"J. C."}],"issued":{"date-parts":[["2009"]]}}},{"id":2594,"uris":["http://zotero.org/users/1122291/items/K2CJUWMA"],"uri":["http://zotero.org/users/1122291/items/K2CJUWMA"],"itemData":{"id":2594,"type":"article-journal","title":"Updated systematic review and meta-analysis of the performance of risk prediction rules in children and young people with febrile neutropenia","container-title":"PloS one","page":"e38300","volume":"7","issue":"5","source":"NCBI PubMed","abstract":"INTRODUCTION: Febrile neutropenia is a common and potentially life-threatening complication of treatment for childhood cancer, which has increasingly been subject to targeted treatment based on clinical risk stratification. Our previous meta-analysis demonstrated 16 rules had been described and 2 of them subject to validation in more than one study. We aimed to advance our knowledge of evidence on the discriminatory ability and predictive accuracy of such risk stratification clinical decision rules (CDR) for children and young people with cancer by updating our systematic review.\nMETHODS: The review was conducted in accordance with Centre for Reviews and Dissemination methods, searching multiple electronic databases, using two independent reviewers, formal critical appraisal with QUADAS and meta-analysis with random effects models where appropriate. It was registered with PROSPERO: CRD42011001685.\nRESULTS: We found 9 new publications describing a further 7 new CDR, and validations of 7 rules. Six CDR have now been subject to testing across more than two data sets. Most validations demonstrated the rule to be less efficient than when initially proposed; geographical differences appeared to be one explanation for this.\nCONCLUSION: The use of clinical decision rules will require local validation before widespread use. Considerable uncertainty remains over the most effective rule to use in each population, and an ongoing individual-patient-data meta-analysis should develop and test a more reliable CDR to improve stratification and optimise therapy. Despite current challenges, we believe it will be possible to define an internationally effective CDR to harmonise the treatment of children with febrile neutropenia.","DOI":"10.1371/journal.pone.0038300","ISSN":"1932-6203","note":"PMID: 22693615","journalAbbreviation":"PLoS ONE","language":"eng","author":[{"family":"Phillips","given":"Robert S"},{"family":"Lehrnbecher","given":"Thomas"},{"family":"Alexander","given":"Sarah"},{"family":"Sung","given":"Lillian"}],"issued":{"date-parts":[["2012"]]}}}],"schema":"https://github.com/citation-style-language/schema/raw/master/csl-citation.json"} </w:instrText>
      </w:r>
      <w:r w:rsidR="00E745B7">
        <w:fldChar w:fldCharType="separate"/>
      </w:r>
      <w:r w:rsidR="00C63602" w:rsidRPr="00C63602">
        <w:rPr>
          <w:rFonts w:ascii="Calibri" w:hAnsi="Calibri" w:cs="Calibri"/>
        </w:rPr>
        <w:t>[13,15]</w:t>
      </w:r>
      <w:r w:rsidR="00E745B7">
        <w:fldChar w:fldCharType="end"/>
      </w:r>
      <w:r w:rsidR="00BF55A1">
        <w:t xml:space="preserve"> </w:t>
      </w:r>
      <w:r>
        <w:t>Check if</w:t>
      </w:r>
      <w:r w:rsidR="00FF733D">
        <w:t xml:space="preserve"> a risk stratification tool is used in your local unit and consider how this is implemented for patients in your area.</w:t>
      </w:r>
    </w:p>
    <w:p w14:paraId="45F17169" w14:textId="1B4AD5D0" w:rsidR="00527844" w:rsidRPr="003773C4" w:rsidRDefault="00527844" w:rsidP="003773C4">
      <w:r>
        <w:t xml:space="preserve">Remember also to assess the risk of fungal infection according to local guidelines. </w:t>
      </w:r>
      <w:r w:rsidR="0026787B">
        <w:t>The revised EORTC definitions of fungal infection, including defining proven, probable and possible infection can be helpful in considering the likelihood of fungal infection.</w:t>
      </w:r>
      <w:r w:rsidR="007B0E85">
        <w:fldChar w:fldCharType="begin"/>
      </w:r>
      <w:r w:rsidR="00C63602">
        <w:instrText xml:space="preserve"> ADDIN ZOTERO_ITEM CSL_CITATION {"citationID":"ar41r22vm6","properties":{"formattedCitation":"[16]","plainCitation":"[16]","noteIndex":0},"citationItems":[{"id":2244,"uris":["http://zotero.org/users/1122291/items/4U85T84V"],"uri":["http://zotero.org/users/1122291/items/4U85T84V"],"itemData":{"id":2244,"type":"article-journal","title":"Revised Definitions of Invasive Fungal Disease from the European Organization for Research and Treatment of Cancer/Invasive Fungal Infections Cooperative Group and the National Institute of Allergy and Infectious Diseases Mycoses Study Group (EORTC/MSG) Consensus Group","container-title":"Clinical Infectious Diseases","page":"1813-1821","volume":"46","issue":"12","source":"cid.oxfordjournals.org","abstract":"Background. Invasive fungal diseases are important causes of morbidity and mortality. Clarity and uniformity in defining these infections are important factors in improving the quality of clinical studies. A standard set of definitions strengthens the consistency and reproducibility of such studies.\nMethods. After the introduction of the original European Organization for Research and Treatment of Cancer/Invasive Fungal Infections Cooperative Group and the National Institute of Allergy and Infectious Diseases Mycoses Study Group (EORTC/MSG) Consensus Group definitions, advances in diagnostic technology and the recognition of areas in need of improvement led to a revision of this document. The revision process started with a meeting of participants in 2003, to decide on the process and to draft the proposal. This was followed by several rounds of consultation until a final draft was approved in 2005. This was made available for 6 months to allow public comment, and then the manuscript was prepared and approved.\nResults. The revised definitions retain the original classifications of “proven,” “probable,” and “possible” invasive fungal disease, but the definition of “probable” has been expanded, whereas the scope of the category “possible” has been diminished. The category of proven invasive fungal disease can apply to any patient, regardless of whether the patient is immunocompromised, whereas the probable and possible categories are proposed for immunocompromised patients only.\nConclusions. These revised definitions of invasive fungal disease are intended to advance clinical and epidemiological research and may serve as a useful model for defining other infections in high-risk patients.","DOI":"10.1086/588660","ISSN":"1058-4838, 1537-6591","note":"PMID: 18462102","journalAbbreviation":"Clin Infect Dis.","language":"en","author":[{"family":"Pauw","given":"Ben De"},{"family":"Walsh","given":"Thomas J."},{"family":"Donnelly","given":"J. Peter"},{"family":"Stevens","given":"David A."},{"family":"Edwards","given":"John E."},{"family":"Calandra","given":"Thierry"},{"family":"Pappas","given":"Peter G."},{"family":"Maertens","given":"Johan"},{"family":"Lortholary","given":"Olivier"},{"family":"Kauffman","given":"Carol A."},{"family":"Denning","given":"David W."},{"family":"Patterson","given":"Thomas F."},{"family":"Maschmeyer","given":"Georg"},{"family":"Bille","given":"Jacques"},{"family":"Dismukes","given":"William E."},{"family":"Herbrecht","given":"Raoul"},{"family":"Hope","given":"William W."},{"family":"Kibbler","given":"Christopher C."},{"family":"Kullberg","given":"Bart Jan"},{"family":"Marr","given":"Kieren A."},{"family":"Muñoz","given":"Patricia"},{"family":"Odds","given":"Frank C."},{"family":"Perfect","given":"John R."},{"family":"Restrepo","given":"Angela"},{"family":"Ruhnke","given":"Markus"},{"family":"Segal","given":"Brahm H."},{"family":"Sobel","given":"Jack D."},{"family":"Sorrell","given":"Tania C."},{"family":"Viscoli","given":"Claudio"},{"family":"Wingard","given":"John R."},{"family":"Zaoutis","given":"Theoklis"},{"family":"Bennett","given":"John E."}],"issued":{"date-parts":[["2008",6,15]]}}}],"schema":"https://github.com/citation-style-language/schema/raw/master/csl-citation.json"} </w:instrText>
      </w:r>
      <w:r w:rsidR="007B0E85">
        <w:fldChar w:fldCharType="separate"/>
      </w:r>
      <w:r w:rsidR="007B0E85" w:rsidRPr="007B0E85">
        <w:rPr>
          <w:rFonts w:ascii="Calibri" w:hAnsi="Calibri" w:cs="Calibri"/>
        </w:rPr>
        <w:t>[16]</w:t>
      </w:r>
      <w:r w:rsidR="007B0E85">
        <w:fldChar w:fldCharType="end"/>
      </w:r>
    </w:p>
    <w:p w14:paraId="5A98B2F1" w14:textId="3BA31F5B" w:rsidR="005A3460" w:rsidRDefault="007732BA" w:rsidP="00F447B2">
      <w:pPr>
        <w:pStyle w:val="Heading2"/>
      </w:pPr>
      <w:r>
        <w:t>M</w:t>
      </w:r>
      <w:r w:rsidR="00527844">
        <w:t>anagement</w:t>
      </w:r>
      <w:r>
        <w:t xml:space="preserve"> of febrile neutropenia</w:t>
      </w:r>
    </w:p>
    <w:p w14:paraId="2F15B3AC" w14:textId="77777777" w:rsidR="00527844" w:rsidRPr="00527844" w:rsidRDefault="00527844" w:rsidP="00527844">
      <w:r>
        <w:t xml:space="preserve">It is essential first to manage any </w:t>
      </w:r>
      <w:r w:rsidR="00DD4340">
        <w:t>signs of respiratory or</w:t>
      </w:r>
      <w:r>
        <w:t xml:space="preserve"> cardiovascular instability, as in other children with sepsis. Be aware that children with neutropenic sepsis can deteriorate rapidly and therefore have a low threshold for escalation of care. APLS principles can generally be applied, unadjusted, in children with neutropenia. </w:t>
      </w:r>
    </w:p>
    <w:p w14:paraId="6E9AAB71" w14:textId="0A5060C8" w:rsidR="00F447B2" w:rsidRPr="00F447B2" w:rsidRDefault="00527844" w:rsidP="00F447B2">
      <w:r>
        <w:t>T</w:t>
      </w:r>
      <w:r w:rsidR="00D92406">
        <w:t>he</w:t>
      </w:r>
      <w:r>
        <w:t xml:space="preserve"> next</w:t>
      </w:r>
      <w:r w:rsidR="00D92406">
        <w:t xml:space="preserve"> most important step for the treatment of</w:t>
      </w:r>
      <w:r w:rsidR="00F447B2">
        <w:t xml:space="preserve"> febrile neutropenia is </w:t>
      </w:r>
      <w:r w:rsidR="00D92406">
        <w:t>the</w:t>
      </w:r>
      <w:r w:rsidR="00F447B2">
        <w:t xml:space="preserve"> early administration of broad-spectrum antibiotics. </w:t>
      </w:r>
      <w:r w:rsidR="00D92406">
        <w:t>The National Peer Review Programme Manual for Cancer Services recommends a one hour target for administration of antibiotics</w:t>
      </w:r>
      <w:r w:rsidR="0092749B">
        <w:t>.</w:t>
      </w:r>
      <w:r w:rsidR="00D92406">
        <w:fldChar w:fldCharType="begin"/>
      </w:r>
      <w:r w:rsidR="00C63602">
        <w:instrText xml:space="preserve"> ADDIN ZOTERO_ITEM CSL_CITATION {"citationID":"aantu41mud","properties":{"formattedCitation":"[17]","plainCitation":"[17]","noteIndex":0},"citationItems":[{"id":30,"uris":["http://zotero.org/users/1122291/items/4PUPMKKE"],"uri":["http://zotero.org/users/1122291/items/4PUPMKKE"],"itemData":{"id":30,"type":"webpage","title":"Manual for Cancer Services: acute oncology - including metatastic spinal cord compression measures - GOV.UK","abstract":"This is the final version of the acute oncology measures for inclusion in the Manual of Cancer Services 2008.","URL":"https://www.gov.uk/government/publications/manual-for-cancer-services-acute-oncology-including-metatastic-spinal-cord-compression-measures","shortTitle":"Manual for Cancer Services","accessed":{"date-parts":[["2017",12,13]]}}}],"schema":"https://github.com/citation-style-language/schema/raw/master/csl-citation.json"} </w:instrText>
      </w:r>
      <w:r w:rsidR="00D92406">
        <w:fldChar w:fldCharType="separate"/>
      </w:r>
      <w:r w:rsidR="007B0E85" w:rsidRPr="007B0E85">
        <w:rPr>
          <w:rFonts w:ascii="Calibri" w:hAnsi="Calibri" w:cs="Calibri"/>
        </w:rPr>
        <w:t>[17]</w:t>
      </w:r>
      <w:r w:rsidR="00D92406">
        <w:fldChar w:fldCharType="end"/>
      </w:r>
      <w:r w:rsidR="00D92406">
        <w:t xml:space="preserve"> </w:t>
      </w:r>
    </w:p>
    <w:p w14:paraId="3EB005B6" w14:textId="3A59373B" w:rsidR="00F447B2" w:rsidRDefault="00F447B2" w:rsidP="00F447B2">
      <w:r>
        <w:t xml:space="preserve">A large network meta-analysis showed that </w:t>
      </w:r>
      <w:r w:rsidR="00B17382">
        <w:t>single agent piperacillin-tazobactam was more effective in terms of reduced mortality compared to meropenem mono-therapy or piperacillin-tazobactam with an aminoglycoside.</w:t>
      </w:r>
      <w:r w:rsidR="001A10D9">
        <w:fldChar w:fldCharType="begin"/>
      </w:r>
      <w:r w:rsidR="00C63602">
        <w:instrText xml:space="preserve"> ADDIN ZOTERO_ITEM CSL_CITATION {"citationID":"aknmglnse7","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1A10D9">
        <w:fldChar w:fldCharType="separate"/>
      </w:r>
      <w:r w:rsidR="00C63602" w:rsidRPr="00C63602">
        <w:rPr>
          <w:rFonts w:ascii="Calibri" w:hAnsi="Calibri" w:cs="Calibri"/>
        </w:rPr>
        <w:t>[7]</w:t>
      </w:r>
      <w:r w:rsidR="001A10D9">
        <w:fldChar w:fldCharType="end"/>
      </w:r>
      <w:r w:rsidR="00B17382">
        <w:t xml:space="preserve"> Therefore, the antibiotic of choice in febrile neutropenia is piperacillin-tazobactam, unless there are patient-specific or local microbiological considerations (</w:t>
      </w:r>
      <w:proofErr w:type="spellStart"/>
      <w:r w:rsidR="00B17382">
        <w:t>eg.</w:t>
      </w:r>
      <w:proofErr w:type="spellEnd"/>
      <w:r w:rsidR="00B17382">
        <w:t xml:space="preserve"> </w:t>
      </w:r>
      <w:r w:rsidR="0092749B">
        <w:t>p</w:t>
      </w:r>
      <w:r w:rsidR="00B17382">
        <w:t>enicillin allergy</w:t>
      </w:r>
      <w:r w:rsidR="00527844">
        <w:t>, previous infective organisms in this patient</w:t>
      </w:r>
      <w:r w:rsidR="0026787B">
        <w:t xml:space="preserve"> including consideration of acquired or intrinsic resistance</w:t>
      </w:r>
      <w:r w:rsidR="00527844">
        <w:t>,</w:t>
      </w:r>
      <w:r w:rsidR="00B17382">
        <w:t xml:space="preserve"> or high local resistance patterns).</w:t>
      </w:r>
    </w:p>
    <w:p w14:paraId="01D7F41B" w14:textId="45DEB8B3" w:rsidR="00527844" w:rsidRDefault="00527844" w:rsidP="00F447B2">
      <w:r>
        <w:t xml:space="preserve">In children with suspected CLABSI, it may be necessary to consider adding additional </w:t>
      </w:r>
      <w:proofErr w:type="spellStart"/>
      <w:r>
        <w:t>glycopeptide</w:t>
      </w:r>
      <w:proofErr w:type="spellEnd"/>
      <w:r>
        <w:t xml:space="preserve"> cover (</w:t>
      </w:r>
      <w:proofErr w:type="spellStart"/>
      <w:r>
        <w:t>eg</w:t>
      </w:r>
      <w:proofErr w:type="spellEnd"/>
      <w:r>
        <w:t xml:space="preserve"> vancomycin) according to local guidance</w:t>
      </w:r>
      <w:r w:rsidR="00CC7FD9">
        <w:t>, as well as to consider line removal in the unstable or deteriorating patient, or in the presence of certain organisms, following involvement of microbiology and/or infectious disease specialists.</w:t>
      </w:r>
    </w:p>
    <w:p w14:paraId="54BC733E" w14:textId="44815268" w:rsidR="002834A0" w:rsidRDefault="002834A0" w:rsidP="00F447B2">
      <w:r>
        <w:t xml:space="preserve">Follow local guidance regarding anti-fungal therapy – this may be indicated early in very </w:t>
      </w:r>
      <w:proofErr w:type="gramStart"/>
      <w:r>
        <w:t>high risk</w:t>
      </w:r>
      <w:proofErr w:type="gramEnd"/>
      <w:r>
        <w:t xml:space="preserve"> individuals</w:t>
      </w:r>
      <w:r w:rsidR="00DD4340">
        <w:t xml:space="preserve"> (</w:t>
      </w:r>
      <w:proofErr w:type="spellStart"/>
      <w:r w:rsidR="00DD4340">
        <w:t>eg</w:t>
      </w:r>
      <w:proofErr w:type="spellEnd"/>
      <w:r w:rsidR="00DD4340">
        <w:t xml:space="preserve"> after haematopoietic stem cell transplant)</w:t>
      </w:r>
      <w:r>
        <w:t>, or those with signs of fungal disease</w:t>
      </w:r>
      <w:r w:rsidR="0026787B">
        <w:t xml:space="preserve"> (including haemoptysis, chest pain, sinus pain, dental pain or skin lesions)</w:t>
      </w:r>
      <w:r>
        <w:t>.</w:t>
      </w:r>
      <w:r w:rsidR="0026787B" w:rsidRPr="0026787B">
        <w:t xml:space="preserve"> </w:t>
      </w:r>
      <w:r w:rsidR="007B0E85">
        <w:t>Our</w:t>
      </w:r>
      <w:r w:rsidR="0026787B">
        <w:t xml:space="preserve"> recent review of international guidelines has shown that these are varied in quality and recommendations – thus no single national or international guideline can be recommended.</w:t>
      </w:r>
      <w:r w:rsidR="007B0E85">
        <w:fldChar w:fldCharType="begin"/>
      </w:r>
      <w:r w:rsidR="00C63602">
        <w:instrText xml:space="preserve"> ADDIN ZOTERO_ITEM CSL_CITATION {"citationID":"a1v0odmvipk","properties":{"formattedCitation":"[18]","plainCitation":"[18]","noteIndex":0},"citationItems":[{"id":79,"uris":["http://zotero.org/users/1122291/items/M3XAQ47F"],"uri":["http://zotero.org/users/1122291/items/M3XAQ47F"],"itemData":{"id":79,"type":"article-journal","title":"Critical review of current clinical practice guidelines for antifungal therapy in paediatric haematology and oncology","container-title":"Supportive Care in Cancer","source":"www.readcube.com","abstract":"PurposeThe incidence of invasive fungal disease (IFD) is rising, but its treatment in paediatric haematology and oncology patients is not yet standardised. This review aimed to critically appraise and analyse the clinical practice guidelines (CPGs) that are available for paediatric IFD. MethodsElectronic searches of MEDLINE, MEDLINE in-Process &amp; Other non-Indexed Citations, the Guidelines International Network (GIN), guideline.gov and Google were performed and combined fungal disease (Fung* OR antifung*OR Candida* OR Aspergill*) with prophylaxis or treatment (prophyl* OR therap* OR treatment). All guidelines were assessed using the AGREE II tool and recommendations relating to prophylaxis, empirical treatment and specific therapy were extracted. ResultsNineteen guidelines met the inclusion criteria. The AGREE II scores for the rigour of development domain ranged from 11 to 92 % with a median of 53 % (interquartile range 32–69 %). Fluconazole was recommended as antifungal prophylaxis in all nine of the included guidelines which recommended a specific drug. Liposomal amphotericin B was recommended in all five guidelines giving empirical therapy recommendations. Specific therapy recommendations were given for oral or genital candidiasis, invasive candida infection, invasive aspergillosis and other mould infections. ConclusionsIn many areas, recommendations were clear about appropriate practice but further clarity was required, particularly relating to the decision to discontinue empirical antifungal treatment, the relative benefits of empiric and pre-emptive strategies and risk stratification.Future CPGs could consider working to published guideline production methodologies and sharing summaries of evidence appraisal to reduce duplication of effort, improving the quality and efficiency of CPGs in this area.","URL":"http://www.readcube.com/articles/10.1007/s00520-016-3412-y","DOI":"10.1007/s00520-016-3412-y","author":[{"family":"Morgan","given":"Jessica E."},{"family":"Hassan","given":"Hadeel"},{"family":"Cockle","given":"Julia V."},{"family":"Lethaby","given":"Christopher"},{"family":"James","given":"Beki"},{"family":"Phillips","given":"Robert S."}],"issued":{"date-parts":[["2016"]]},"accessed":{"date-parts":[["2016",9,12]]}}}],"schema":"https://github.com/citation-style-language/schema/raw/master/csl-citation.json"} </w:instrText>
      </w:r>
      <w:r w:rsidR="007B0E85">
        <w:fldChar w:fldCharType="separate"/>
      </w:r>
      <w:r w:rsidR="007B0E85" w:rsidRPr="007B0E85">
        <w:rPr>
          <w:rFonts w:ascii="Calibri" w:hAnsi="Calibri" w:cs="Calibri"/>
        </w:rPr>
        <w:t>[18]</w:t>
      </w:r>
      <w:r w:rsidR="007B0E85">
        <w:fldChar w:fldCharType="end"/>
      </w:r>
    </w:p>
    <w:p w14:paraId="7739D8C1" w14:textId="351B1849" w:rsidR="006E2AC1" w:rsidRDefault="006E2AC1" w:rsidP="00F447B2">
      <w:r>
        <w:t xml:space="preserve">Remember to consider revising the child’s chemotherapy if this is count dependent. For example, children who are on the UKALL 2011 trial and receiving maintenance treatment should </w:t>
      </w:r>
      <w:r w:rsidR="00E464B8">
        <w:t>stop both methotrexate and mercaptopurine if their neutrophil count is &lt;0.5</w:t>
      </w:r>
      <w:r w:rsidR="00E464B8" w:rsidRPr="00E464B8">
        <w:t xml:space="preserve"> </w:t>
      </w:r>
      <w:r w:rsidR="00E464B8">
        <w:t>x10</w:t>
      </w:r>
      <w:r w:rsidR="00E464B8">
        <w:rPr>
          <w:vertAlign w:val="superscript"/>
        </w:rPr>
        <w:t>9</w:t>
      </w:r>
      <w:r w:rsidR="00E464B8">
        <w:t>/L – that is, if they have febrile neutropenia. These medications can be recommenced once the neutrophil count has recovered.</w:t>
      </w:r>
    </w:p>
    <w:p w14:paraId="7608BC69" w14:textId="2594324F" w:rsidR="002C2649" w:rsidRDefault="002C2649" w:rsidP="00F447B2">
      <w:r>
        <w:lastRenderedPageBreak/>
        <w:t>Finally, consider whether the child needs to be isolated from other children to prevent transmission of infection to other patients</w:t>
      </w:r>
      <w:r w:rsidR="008A3955">
        <w:t>, or from other patients. I</w:t>
      </w:r>
      <w:r>
        <w:t>solation practices for neutropenic patients are often more stringent than for other children due to the</w:t>
      </w:r>
      <w:r w:rsidR="008A3955">
        <w:t xml:space="preserve">ir </w:t>
      </w:r>
      <w:r>
        <w:t>increased risk</w:t>
      </w:r>
      <w:r w:rsidR="008A3955">
        <w:t>s of</w:t>
      </w:r>
      <w:r>
        <w:t xml:space="preserve"> infection. </w:t>
      </w:r>
      <w:r w:rsidR="008A3955">
        <w:t xml:space="preserve">Consider </w:t>
      </w:r>
      <w:r>
        <w:t>the air flow of the room (positive, neutral or negative pressure rooms) and the necessary personal protective equipment (PPE).</w:t>
      </w:r>
    </w:p>
    <w:p w14:paraId="2E886783" w14:textId="17B9CEA1" w:rsidR="00527844" w:rsidRDefault="00527844" w:rsidP="00F447B2">
      <w:r>
        <w:t>Whilst in hospital, children with febrile neutropenia should have at least daily clinical assessment and risk stratification performed.</w:t>
      </w:r>
      <w:r w:rsidR="00DD4340">
        <w:fldChar w:fldCharType="begin"/>
      </w:r>
      <w:r w:rsidR="00C63602">
        <w:instrText xml:space="preserve"> ADDIN ZOTERO_ITEM CSL_CITATION {"citationID":"a136dtj8d4a","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DD4340">
        <w:fldChar w:fldCharType="separate"/>
      </w:r>
      <w:r w:rsidR="00C63602" w:rsidRPr="00C63602">
        <w:rPr>
          <w:rFonts w:ascii="Calibri" w:hAnsi="Calibri" w:cs="Calibri"/>
        </w:rPr>
        <w:t>[7]</w:t>
      </w:r>
      <w:r w:rsidR="00DD4340">
        <w:fldChar w:fldCharType="end"/>
      </w:r>
      <w:r>
        <w:t xml:space="preserve"> </w:t>
      </w:r>
      <w:r w:rsidR="00F447B2">
        <w:t xml:space="preserve">Many children with febrile neutropenia will continue to spike temperatures </w:t>
      </w:r>
      <w:r w:rsidR="00E17F12">
        <w:t xml:space="preserve">for some time. </w:t>
      </w:r>
      <w:r w:rsidR="00F447B2">
        <w:t xml:space="preserve">There is no need to switch antibiotics if a patient’s fever fails to settle, unless they are clinically deteriorating or </w:t>
      </w:r>
      <w:r w:rsidR="00E17F12">
        <w:t>there is a microbiological indication for a change.</w:t>
      </w:r>
      <w:r w:rsidR="00BF55A1">
        <w:fldChar w:fldCharType="begin"/>
      </w:r>
      <w:r w:rsidR="00C63602">
        <w:instrText xml:space="preserve"> ADDIN ZOTERO_ITEM CSL_CITATION {"citationID":"aop0rrd0l4","properties":{"formattedCitation":"[7]","plainCitation":"[7]","noteIndex":0},"citationItems":[{"id":2583,"uris":["http://zotero.org/users/1122291/items/PDCTHTDZ"],"uri":["http://zotero.org/users/1122291/items/PDCTHTDZ"],"itemData":{"id":2583,"type":"webpage","title":"CG151 Neutropenic sepsis: full guideline","container-title":"NICE","genre":"Guidance/Clinical Guidelines","URL":"http://www.nice.org.uk/","note":"The published full clinical guideline on Neutropenic sepsis including recommendations and methods used.","shortTitle":"CG151 Neutropenic sepsis","language":"eng","author":[{"family":"NICE","given":""}],"accessed":{"date-parts":[["2013",9,25]]}},"locator":"151"}],"schema":"https://github.com/citation-style-language/schema/raw/master/csl-citation.json"} </w:instrText>
      </w:r>
      <w:r w:rsidR="00BF55A1">
        <w:fldChar w:fldCharType="separate"/>
      </w:r>
      <w:r w:rsidR="00C63602" w:rsidRPr="00C63602">
        <w:rPr>
          <w:rFonts w:ascii="Calibri" w:hAnsi="Calibri" w:cs="Calibri"/>
        </w:rPr>
        <w:t>[7]</w:t>
      </w:r>
      <w:r w:rsidR="00BF55A1">
        <w:fldChar w:fldCharType="end"/>
      </w:r>
      <w:r w:rsidR="00E464B8">
        <w:t xml:space="preserve"> In children where the blood culture becomes positive for coagulase-negative staphylococci it is important to assess the risk of CLABSI and manage this as appropriate.</w:t>
      </w:r>
      <w:r w:rsidR="002834A0">
        <w:t xml:space="preserve"> Remember to</w:t>
      </w:r>
      <w:r w:rsidR="00E464B8">
        <w:t xml:space="preserve"> also</w:t>
      </w:r>
      <w:r w:rsidR="002834A0">
        <w:t xml:space="preserve"> evaluate for non-bacterial infections, including fungi and viruses, as well as for non-infectious causes of fever, including relapsed dise</w:t>
      </w:r>
      <w:bookmarkStart w:id="0" w:name="_GoBack"/>
      <w:bookmarkEnd w:id="0"/>
      <w:r w:rsidR="002834A0">
        <w:t>ase.</w:t>
      </w:r>
    </w:p>
    <w:p w14:paraId="41F7EA53" w14:textId="224BAEF3" w:rsidR="00FA7E12" w:rsidRDefault="00FA7E12" w:rsidP="00F447B2">
      <w:r>
        <w:t>Research has shown that it is safe to discontinue antibiotics and discharge patients if they are afebrile, with no other signs of infection, regardless of neutrophil count.</w:t>
      </w:r>
      <w:r>
        <w:fldChar w:fldCharType="begin"/>
      </w:r>
      <w:r w:rsidR="00C63602">
        <w:instrText xml:space="preserve"> ADDIN ZOTERO_ITEM CSL_CITATION {"citationID":"a1hrv3tp3jn","properties":{"formattedCitation":"[12,19,20]","plainCitation":"[12,19,20]","noteIndex":0},"citationItems":[{"id":2575,"uris":["http://zotero.org/users/1122291/items/HPMHB25V"],"uri":["http://zotero.org/users/1122291/items/HPMHB25V"],"itemData":{"id":2575,"type":"article-journal","title":"The evolution towards ambulatory and day-case management of febrile neutropenia","container-title":"British Journal of Haematology","page":"3–16","volume":"135","issue":"1","source":"Wiley Online Library","abstract":"Febrile neutropenia (FN) is only second to chemotherapy administration as a cause of hospital admission during treatment for cancer. As FN may signify serious or life-threatening infection, management protocols have focussed on trying to prevent adverse outcomes in these patients. However, it is now possible to identify a subset of patients with FN at low risk of life-threatening complications in whom duration of hospitalisation and intensity of therapy can be reduced safely. This review discusses how the management of FN has evolved to enable patients identified as low risk to be treated on specific low risk management strategies, with an emphasis on some of the practical considerations for the implementation of such strategies.","DOI":"10.1111/j.1365-2141.2006.06253.x","ISSN":"1365-2141","language":"en","author":[{"family":"Chisholm","given":"Julia C."},{"family":"Dommett","given":"Rachel"}],"issued":{"date-parts":[["2006"]]}}},{"id":2606,"uris":["http://zotero.org/users/1122291/items/TT2IGKBQ"],"uri":["http://zotero.org/users/1122291/items/TT2IGKBQ"],"itemData":{"id":2606,"type":"article-journal","title":"First-day step-down to oral outpatient treatment versus continued standard treatment in children with cancer and low-risk fever in neutropenia. A randomized controlled trial within the multicenter SPOG 2003 FN study","container-title":"Pediatric Blood &amp; Cancer","page":"423–430","volume":"59","issue":"3","source":"Wiley Online Library","abstract":"BackgroundThe standard treatment of fever in chemotherapy-induced neutropenia (FN) includes emergency hospitalization and empirical intravenous antimicrobial therapy. This study determined if first-day step-down to oral outpatient treatment is not inferior to continued standard regarding safety and efficacy in children with low-risk FN.ProcedureIn a randomized controlled non-blinded multicenter study, pediatric patients with FN after non-myeloablative chemotherapy were reassessed after 8–22 hours of inpatient intravenous antimicrobial therapy. Low-risk patients were randomized to first-day step-down to experimental (outpatient, oral amoxicillin plus ciprofloxacin) versus continued standard treatment. Exact non-inferiority tests were used for safety (no serious medical complication; non-inferiority margin of difference, 3.5%) and efficacy (resolution of infection without recurrence, no modification of antimicrobial therapy, no adverse event; 10%).ResultsIn 93 (26%) of 355 potentially eligible FN episodes low-risk criteria were fulfilled, and 62 were randomized, 28 to experimental (1 lost to follow-up) and 34 to standard treatment. In intention-to-treat analyses, non-inferiority was not proven for safety [27 of 27 (100%) vs. 33 of 34 (97%; 1 death) episodes; 95% upper confidence border, 6.7%; P = 0.11], but non-inferiority was proven for efficacy [23 of 27 (85%) vs. 26 of 34 (76%) episodes; 95% upper confidence border, 9.4%; P = 0.045]. Per-protocol analyses confirmed these results.ConclusionsIn children with low-risk FN, the efficacy of first-day step-down to oral antimicrobial therapy with amoxicillin and ciprofloxacin in an outpatient setting was non-inferior to continued hospitalization and intravenous antimicrobial therapy. The safety of this procedure, however, was not assessable with sufficient power. Pediatr Blood Cancer 2012;59:423–430. © 2012 Wiley Periodicals, Inc.","DOI":"10.1002/pbc.24076","ISSN":"1545-5017","language":"en","author":[{"family":"Brack","given":"Eva"},{"family":"Bodmer","given":"Nicole"},{"family":"Simon","given":"Arne"},{"family":"Leibundgut","given":"Kurt"},{"family":"Kühne","given":"Thomas"},{"family":"Niggli","given":"Felix K."},{"family":"Ammann","given":"Roland A."}],"issued":{"date-parts":[["2012"]]}}},{"id":4548,"uris":["http://zotero.org/users/1122291/items/PSGG98BN"],"uri":["http://zotero.org/users/1122291/items/PSGG98BN"],"itemData":{"id":4548,"type":"article-journal","title":"Safety and cost effectiveness of early hospital discharge of lower risk children with cancer admitted for fever and neutropenia","container-title":"Cancer","page":"189-96","volume":"74","issue":"1","abstract":"BACKGROUND: Standard treatment for fever during periods of chemotherapy-induced neutropenia includes hospitalization and administration of intravenous antibiotics until the patient is afebrile and no longer neutropenic. This study prospectively evaluates the safety and cost-effectiveness of early discharge of selected low risk children before recovery from neutropenia.\nMETHODS: We studied 74 children with cancer during 131 consecutive admissions for fever during a period of neutropenia. All patients initially were hospitalized and received broad-spectrum antibiotics. Intravenous antibiotic therapy was discontinued, and the patients promptly were discharged even if they had an absolute neutrophil count (ANC) of less than 500 cells/mm3 as long as they were afebrile, appeared clinically well, had negative cultures, exhibited control of local infection, and showed hematologic evidence of bone marrow recovery.\nRESULTS: Intravenous antibiotics were discontinued in 82 cases (63%) before recovery of the ANC to more than 500 cells/mm3, and 78 patients were discharged immediately. None of 70 patients discharged while neutropenic but exhibiting a rising ANC at the time of discharge developed recurrent fever and required readmission. Thirty of these children had an improving localized infection when intravenous antibiotics were discontinued and completed a course of oral antibiotics at home. The estimated mean savings in hospital charges due to early discharge was $5058 per patient.\nCONCLUSIONS: Low risk children with cancer who are hospitalized and treated for fever and neutropenia but appear clinically well may have intravenous antibiotics discontinued and be discharged safely irrespective of the ANC, as long as their granulocyte count is rising. This approach shortens hospital stays and results in considerable cost savings.","ISSN":"0008-543X","journalAbbreviation":"Cancer","author":[{"family":"Bash","given":"R. O."},{"family":"Katz","given":"J. A."},{"family":"Cash","given":"J. V."},{"family":"Buchanan","given":"G. R."}],"issued":{"date-parts":[["1994"]]}}}],"schema":"https://github.com/citation-style-language/schema/raw/master/csl-citation.json"} </w:instrText>
      </w:r>
      <w:r>
        <w:fldChar w:fldCharType="separate"/>
      </w:r>
      <w:r w:rsidR="00C63602" w:rsidRPr="00C63602">
        <w:rPr>
          <w:rFonts w:ascii="Calibri" w:hAnsi="Calibri" w:cs="Calibri"/>
        </w:rPr>
        <w:t>[12,19,20]</w:t>
      </w:r>
      <w:r>
        <w:fldChar w:fldCharType="end"/>
      </w:r>
      <w:r>
        <w:t xml:space="preserve"> The only significant exceptions to this are those children with certain haematological malignancies, </w:t>
      </w:r>
      <w:proofErr w:type="spellStart"/>
      <w:r>
        <w:t>eg</w:t>
      </w:r>
      <w:proofErr w:type="spellEnd"/>
      <w:r>
        <w:t xml:space="preserve"> AML or infant ALL,  who may have their antibiotics stopped but remain in hospital until resolution of neutropenia.</w:t>
      </w:r>
    </w:p>
    <w:p w14:paraId="5EE554E8" w14:textId="77777777" w:rsidR="00F639D9" w:rsidRPr="00F447B2" w:rsidRDefault="00F639D9" w:rsidP="00F447B2">
      <w:r>
        <w:t>In the future it may be possible to reduce the duration of admission to hospital for children with low risk febrile neutropenia – watch out for future research studies and be sure to offer these to families of children eligible to participate.</w:t>
      </w:r>
    </w:p>
    <w:p w14:paraId="1EF7318F" w14:textId="77777777" w:rsidR="005A3460" w:rsidRDefault="005A3460" w:rsidP="00F447B2">
      <w:pPr>
        <w:pStyle w:val="Heading2"/>
      </w:pPr>
      <w:r>
        <w:t>Key messages</w:t>
      </w:r>
    </w:p>
    <w:p w14:paraId="36F7825D" w14:textId="07BF06A8" w:rsidR="00B93A9B" w:rsidRDefault="00B93A9B" w:rsidP="00B93A9B">
      <w:pPr>
        <w:pStyle w:val="ListParagraph"/>
        <w:numPr>
          <w:ilvl w:val="0"/>
          <w:numId w:val="1"/>
        </w:numPr>
      </w:pPr>
      <w:r>
        <w:t>Children with a fever on cancer treatment are at risk of significant infection, including febrile neutropenia.</w:t>
      </w:r>
    </w:p>
    <w:p w14:paraId="0C34F64C" w14:textId="34D11A47" w:rsidR="005A3460" w:rsidRDefault="005A3460" w:rsidP="005A3460">
      <w:pPr>
        <w:pStyle w:val="ListParagraph"/>
        <w:numPr>
          <w:ilvl w:val="0"/>
          <w:numId w:val="1"/>
        </w:numPr>
      </w:pPr>
      <w:r>
        <w:t xml:space="preserve">Febrile neutropenia is defined as a temperature </w:t>
      </w:r>
      <w:r w:rsidR="0092749B">
        <w:rPr>
          <w:rFonts w:cstheme="minorHAnsi"/>
        </w:rPr>
        <w:t>&gt;</w:t>
      </w:r>
      <w:r>
        <w:t>38</w:t>
      </w:r>
      <w:r>
        <w:rPr>
          <w:rFonts w:cstheme="minorHAnsi"/>
        </w:rPr>
        <w:t>°</w:t>
      </w:r>
      <w:r>
        <w:t>C in a child with a neutrophil count of</w:t>
      </w:r>
      <w:r w:rsidR="00F447B2">
        <w:t xml:space="preserve"> 0.5x10</w:t>
      </w:r>
      <w:r w:rsidR="00F447B2">
        <w:rPr>
          <w:vertAlign w:val="superscript"/>
        </w:rPr>
        <w:t>9</w:t>
      </w:r>
      <w:r w:rsidR="00F447B2">
        <w:t xml:space="preserve">/L or lower </w:t>
      </w:r>
      <w:r w:rsidR="00F447B2">
        <w:rPr>
          <w:b/>
        </w:rPr>
        <w:t xml:space="preserve">or </w:t>
      </w:r>
      <w:r w:rsidR="00F447B2">
        <w:t>other symptoms or signs of sepsis.</w:t>
      </w:r>
      <w:r>
        <w:t xml:space="preserve"> </w:t>
      </w:r>
    </w:p>
    <w:p w14:paraId="66D96FB0" w14:textId="35CEFC67" w:rsidR="005A3460" w:rsidRDefault="005A3460" w:rsidP="005A3460">
      <w:pPr>
        <w:pStyle w:val="ListParagraph"/>
        <w:numPr>
          <w:ilvl w:val="0"/>
          <w:numId w:val="1"/>
        </w:numPr>
      </w:pPr>
      <w:r>
        <w:t>Febrile neutropenia is an oncological emergency and antibiotics should be started within one hour of presentation</w:t>
      </w:r>
      <w:r w:rsidR="00B93A9B">
        <w:t xml:space="preserve"> (just as in any child with suspected sepsis)</w:t>
      </w:r>
      <w:r>
        <w:t>.</w:t>
      </w:r>
    </w:p>
    <w:p w14:paraId="3E9EA7FA" w14:textId="0EA23A57" w:rsidR="005A3460" w:rsidRDefault="005A3460" w:rsidP="005A3460">
      <w:pPr>
        <w:pStyle w:val="ListParagraph"/>
        <w:numPr>
          <w:ilvl w:val="0"/>
          <w:numId w:val="1"/>
        </w:numPr>
      </w:pPr>
      <w:r>
        <w:t>Investigations should include FBC, U+Es, LFTs, CRP, lactate</w:t>
      </w:r>
      <w:r w:rsidR="00F639D9">
        <w:t>,</w:t>
      </w:r>
      <w:r>
        <w:t xml:space="preserve"> and paired central and peripheral blood cultures</w:t>
      </w:r>
    </w:p>
    <w:p w14:paraId="00A4DC93" w14:textId="54E9DE79" w:rsidR="009857AC" w:rsidDel="00B93A9B" w:rsidRDefault="009857AC" w:rsidP="005A3460">
      <w:pPr>
        <w:pStyle w:val="ListParagraph"/>
        <w:numPr>
          <w:ilvl w:val="0"/>
          <w:numId w:val="1"/>
        </w:numPr>
      </w:pPr>
      <w:r w:rsidDel="00B93A9B">
        <w:t xml:space="preserve">The management of non-neutropenic fever in children with cancer is poorly researched and there are no national guidelines. Important factors to consider in </w:t>
      </w:r>
      <w:r w:rsidR="0092749B">
        <w:t>this situation are</w:t>
      </w:r>
      <w:r w:rsidDel="00B93A9B">
        <w:t xml:space="preserve"> discussed. </w:t>
      </w:r>
    </w:p>
    <w:p w14:paraId="679EF104" w14:textId="77777777" w:rsidR="00682C5C" w:rsidRDefault="00F447B2" w:rsidP="00130DBC">
      <w:pPr>
        <w:pStyle w:val="Heading2"/>
      </w:pPr>
      <w:r>
        <w:t xml:space="preserve">References </w:t>
      </w:r>
    </w:p>
    <w:p w14:paraId="250F32A2" w14:textId="77777777" w:rsidR="00C63602" w:rsidRPr="00C63602" w:rsidRDefault="00F447B2" w:rsidP="00C63602">
      <w:pPr>
        <w:pStyle w:val="Bibliography"/>
        <w:rPr>
          <w:rFonts w:ascii="Calibri" w:hAnsi="Calibri" w:cs="Calibri"/>
        </w:rPr>
      </w:pPr>
      <w:r>
        <w:fldChar w:fldCharType="begin"/>
      </w:r>
      <w:r w:rsidR="00C63602">
        <w:instrText xml:space="preserve"> ADDIN ZOTERO_BIBL {"uncited":[],"omitted":[],"custom":[]} CSL_BIBLIOGRAPHY </w:instrText>
      </w:r>
      <w:r>
        <w:fldChar w:fldCharType="separate"/>
      </w:r>
      <w:r w:rsidR="00C63602" w:rsidRPr="00C63602">
        <w:rPr>
          <w:rFonts w:ascii="Calibri" w:hAnsi="Calibri" w:cs="Calibri"/>
        </w:rPr>
        <w:t xml:space="preserve">1 </w:t>
      </w:r>
      <w:r w:rsidR="00C63602" w:rsidRPr="00C63602">
        <w:rPr>
          <w:rFonts w:ascii="Calibri" w:hAnsi="Calibri" w:cs="Calibri"/>
        </w:rPr>
        <w:tab/>
        <w:t xml:space="preserve">James RM, Kinsey SE. The investigation and management of chronic neutropenia in children. </w:t>
      </w:r>
      <w:r w:rsidR="00C63602" w:rsidRPr="00C63602">
        <w:rPr>
          <w:rFonts w:ascii="Calibri" w:hAnsi="Calibri" w:cs="Calibri"/>
          <w:i/>
          <w:iCs/>
        </w:rPr>
        <w:t>Arch Dis Child</w:t>
      </w:r>
      <w:r w:rsidR="00C63602" w:rsidRPr="00C63602">
        <w:rPr>
          <w:rFonts w:ascii="Calibri" w:hAnsi="Calibri" w:cs="Calibri"/>
        </w:rPr>
        <w:t xml:space="preserve"> </w:t>
      </w:r>
      <w:proofErr w:type="gramStart"/>
      <w:r w:rsidR="00C63602" w:rsidRPr="00C63602">
        <w:rPr>
          <w:rFonts w:ascii="Calibri" w:hAnsi="Calibri" w:cs="Calibri"/>
        </w:rPr>
        <w:t>2006;</w:t>
      </w:r>
      <w:r w:rsidR="00C63602" w:rsidRPr="00C63602">
        <w:rPr>
          <w:rFonts w:ascii="Calibri" w:hAnsi="Calibri" w:cs="Calibri"/>
          <w:b/>
          <w:bCs/>
        </w:rPr>
        <w:t>91</w:t>
      </w:r>
      <w:r w:rsidR="00C63602" w:rsidRPr="00C63602">
        <w:rPr>
          <w:rFonts w:ascii="Calibri" w:hAnsi="Calibri" w:cs="Calibri"/>
        </w:rPr>
        <w:t>:852</w:t>
      </w:r>
      <w:proofErr w:type="gramEnd"/>
      <w:r w:rsidR="00C63602" w:rsidRPr="00C63602">
        <w:rPr>
          <w:rFonts w:ascii="Calibri" w:hAnsi="Calibri" w:cs="Calibri"/>
        </w:rPr>
        <w:t>–8. doi:10.1136/adc.2006.094706</w:t>
      </w:r>
    </w:p>
    <w:p w14:paraId="5316315E" w14:textId="77777777" w:rsidR="00C63602" w:rsidRPr="00C63602" w:rsidRDefault="00C63602" w:rsidP="00C63602">
      <w:pPr>
        <w:pStyle w:val="Bibliography"/>
        <w:rPr>
          <w:rFonts w:ascii="Calibri" w:hAnsi="Calibri" w:cs="Calibri"/>
        </w:rPr>
      </w:pPr>
      <w:r w:rsidRPr="00C63602">
        <w:rPr>
          <w:rFonts w:ascii="Calibri" w:hAnsi="Calibri" w:cs="Calibri"/>
        </w:rPr>
        <w:t xml:space="preserve">2 </w:t>
      </w:r>
      <w:r w:rsidRPr="00C63602">
        <w:rPr>
          <w:rFonts w:ascii="Calibri" w:hAnsi="Calibri" w:cs="Calibri"/>
        </w:rPr>
        <w:tab/>
        <w:t xml:space="preserve">Knight K. Question 2: Unexpected neutropenia in a febrile, but immunocompetent, child. </w:t>
      </w:r>
      <w:r w:rsidRPr="00C63602">
        <w:rPr>
          <w:rFonts w:ascii="Calibri" w:hAnsi="Calibri" w:cs="Calibri"/>
          <w:i/>
          <w:iCs/>
        </w:rPr>
        <w:t>Arch Dis Child</w:t>
      </w:r>
      <w:r w:rsidRPr="00C63602">
        <w:rPr>
          <w:rFonts w:ascii="Calibri" w:hAnsi="Calibri" w:cs="Calibri"/>
        </w:rPr>
        <w:t xml:space="preserve"> </w:t>
      </w:r>
      <w:proofErr w:type="gramStart"/>
      <w:r w:rsidRPr="00C63602">
        <w:rPr>
          <w:rFonts w:ascii="Calibri" w:hAnsi="Calibri" w:cs="Calibri"/>
        </w:rPr>
        <w:t>2015;</w:t>
      </w:r>
      <w:r w:rsidRPr="00C63602">
        <w:rPr>
          <w:rFonts w:ascii="Calibri" w:hAnsi="Calibri" w:cs="Calibri"/>
          <w:b/>
          <w:bCs/>
        </w:rPr>
        <w:t>100</w:t>
      </w:r>
      <w:r w:rsidRPr="00C63602">
        <w:rPr>
          <w:rFonts w:ascii="Calibri" w:hAnsi="Calibri" w:cs="Calibri"/>
        </w:rPr>
        <w:t>:1093</w:t>
      </w:r>
      <w:proofErr w:type="gramEnd"/>
      <w:r w:rsidRPr="00C63602">
        <w:rPr>
          <w:rFonts w:ascii="Calibri" w:hAnsi="Calibri" w:cs="Calibri"/>
        </w:rPr>
        <w:t>–5. doi:10.1136/archdischild-2015-309497</w:t>
      </w:r>
    </w:p>
    <w:p w14:paraId="1570BCB1" w14:textId="77777777" w:rsidR="00C63602" w:rsidRPr="00C63602" w:rsidRDefault="00C63602" w:rsidP="00C63602">
      <w:pPr>
        <w:pStyle w:val="Bibliography"/>
        <w:rPr>
          <w:rFonts w:ascii="Calibri" w:hAnsi="Calibri" w:cs="Calibri"/>
        </w:rPr>
      </w:pPr>
      <w:r w:rsidRPr="00C63602">
        <w:rPr>
          <w:rFonts w:ascii="Calibri" w:hAnsi="Calibri" w:cs="Calibri"/>
        </w:rPr>
        <w:t xml:space="preserve">3 </w:t>
      </w:r>
      <w:r w:rsidRPr="00C63602">
        <w:rPr>
          <w:rFonts w:ascii="Calibri" w:hAnsi="Calibri" w:cs="Calibri"/>
        </w:rPr>
        <w:tab/>
      </w:r>
      <w:proofErr w:type="spellStart"/>
      <w:r w:rsidRPr="00C63602">
        <w:rPr>
          <w:rFonts w:ascii="Calibri" w:hAnsi="Calibri" w:cs="Calibri"/>
        </w:rPr>
        <w:t>Hoffbrand</w:t>
      </w:r>
      <w:proofErr w:type="spellEnd"/>
      <w:r w:rsidRPr="00C63602">
        <w:rPr>
          <w:rFonts w:ascii="Calibri" w:hAnsi="Calibri" w:cs="Calibri"/>
        </w:rPr>
        <w:t xml:space="preserve"> AV, Moss PAH, Pettit JE. </w:t>
      </w:r>
      <w:r w:rsidRPr="00C63602">
        <w:rPr>
          <w:rFonts w:ascii="Calibri" w:hAnsi="Calibri" w:cs="Calibri"/>
          <w:i/>
          <w:iCs/>
        </w:rPr>
        <w:t>Essential Haematology</w:t>
      </w:r>
      <w:r w:rsidRPr="00C63602">
        <w:rPr>
          <w:rFonts w:ascii="Calibri" w:hAnsi="Calibri" w:cs="Calibri"/>
        </w:rPr>
        <w:t>. 5th Edition. Oxford, UK</w:t>
      </w:r>
      <w:proofErr w:type="gramStart"/>
      <w:r w:rsidRPr="00C63602">
        <w:rPr>
          <w:rFonts w:ascii="Calibri" w:hAnsi="Calibri" w:cs="Calibri"/>
        </w:rPr>
        <w:t>: :</w:t>
      </w:r>
      <w:proofErr w:type="gramEnd"/>
      <w:r w:rsidRPr="00C63602">
        <w:rPr>
          <w:rFonts w:ascii="Calibri" w:hAnsi="Calibri" w:cs="Calibri"/>
        </w:rPr>
        <w:t xml:space="preserve"> Blackwell Publishing Ltd 2006. </w:t>
      </w:r>
    </w:p>
    <w:p w14:paraId="2103881A" w14:textId="77777777" w:rsidR="00C63602" w:rsidRPr="00C63602" w:rsidRDefault="00C63602" w:rsidP="00C63602">
      <w:pPr>
        <w:pStyle w:val="Bibliography"/>
        <w:rPr>
          <w:rFonts w:ascii="Calibri" w:hAnsi="Calibri" w:cs="Calibri"/>
        </w:rPr>
      </w:pPr>
      <w:r w:rsidRPr="00C63602">
        <w:rPr>
          <w:rFonts w:ascii="Calibri" w:hAnsi="Calibri" w:cs="Calibri"/>
        </w:rPr>
        <w:t xml:space="preserve">4 </w:t>
      </w:r>
      <w:r w:rsidRPr="00C63602">
        <w:rPr>
          <w:rFonts w:ascii="Calibri" w:hAnsi="Calibri" w:cs="Calibri"/>
        </w:rPr>
        <w:tab/>
        <w:t xml:space="preserve">Gibson F, Soames L, editors. </w:t>
      </w:r>
      <w:r w:rsidRPr="00C63602">
        <w:rPr>
          <w:rFonts w:ascii="Calibri" w:hAnsi="Calibri" w:cs="Calibri"/>
          <w:i/>
          <w:iCs/>
        </w:rPr>
        <w:t>Cancer in Children and Young People</w:t>
      </w:r>
      <w:r w:rsidRPr="00C63602">
        <w:rPr>
          <w:rFonts w:ascii="Calibri" w:hAnsi="Calibri" w:cs="Calibri"/>
        </w:rPr>
        <w:t>. Chichester, England</w:t>
      </w:r>
      <w:proofErr w:type="gramStart"/>
      <w:r w:rsidRPr="00C63602">
        <w:rPr>
          <w:rFonts w:ascii="Calibri" w:hAnsi="Calibri" w:cs="Calibri"/>
        </w:rPr>
        <w:t>: :</w:t>
      </w:r>
      <w:proofErr w:type="gramEnd"/>
      <w:r w:rsidRPr="00C63602">
        <w:rPr>
          <w:rFonts w:ascii="Calibri" w:hAnsi="Calibri" w:cs="Calibri"/>
        </w:rPr>
        <w:t xml:space="preserve"> John Wiley &amp; Sons, Ltd 2008. </w:t>
      </w:r>
    </w:p>
    <w:p w14:paraId="1F8910F5" w14:textId="77777777" w:rsidR="00C63602" w:rsidRPr="00C63602" w:rsidRDefault="00C63602" w:rsidP="00C63602">
      <w:pPr>
        <w:pStyle w:val="Bibliography"/>
        <w:rPr>
          <w:rFonts w:ascii="Calibri" w:hAnsi="Calibri" w:cs="Calibri"/>
        </w:rPr>
      </w:pPr>
      <w:r w:rsidRPr="00C63602">
        <w:rPr>
          <w:rFonts w:ascii="Calibri" w:hAnsi="Calibri" w:cs="Calibri"/>
        </w:rPr>
        <w:lastRenderedPageBreak/>
        <w:t xml:space="preserve">5 </w:t>
      </w:r>
      <w:r w:rsidRPr="00C63602">
        <w:rPr>
          <w:rFonts w:ascii="Calibri" w:hAnsi="Calibri" w:cs="Calibri"/>
        </w:rPr>
        <w:tab/>
        <w:t xml:space="preserve">Agyeman P, </w:t>
      </w:r>
      <w:proofErr w:type="spellStart"/>
      <w:r w:rsidRPr="00C63602">
        <w:rPr>
          <w:rFonts w:ascii="Calibri" w:hAnsi="Calibri" w:cs="Calibri"/>
        </w:rPr>
        <w:t>Kontny</w:t>
      </w:r>
      <w:proofErr w:type="spellEnd"/>
      <w:r w:rsidRPr="00C63602">
        <w:rPr>
          <w:rFonts w:ascii="Calibri" w:hAnsi="Calibri" w:cs="Calibri"/>
        </w:rPr>
        <w:t xml:space="preserve"> U, Nadal D, </w:t>
      </w:r>
      <w:r w:rsidRPr="00C63602">
        <w:rPr>
          <w:rFonts w:ascii="Calibri" w:hAnsi="Calibri" w:cs="Calibri"/>
          <w:i/>
          <w:iCs/>
        </w:rPr>
        <w:t>et al.</w:t>
      </w:r>
      <w:r w:rsidRPr="00C63602">
        <w:rPr>
          <w:rFonts w:ascii="Calibri" w:hAnsi="Calibri" w:cs="Calibri"/>
        </w:rPr>
        <w:t xml:space="preserve"> A prospective </w:t>
      </w:r>
      <w:proofErr w:type="spellStart"/>
      <w:r w:rsidRPr="00C63602">
        <w:rPr>
          <w:rFonts w:ascii="Calibri" w:hAnsi="Calibri" w:cs="Calibri"/>
        </w:rPr>
        <w:t>multicenter</w:t>
      </w:r>
      <w:proofErr w:type="spellEnd"/>
      <w:r w:rsidRPr="00C63602">
        <w:rPr>
          <w:rFonts w:ascii="Calibri" w:hAnsi="Calibri" w:cs="Calibri"/>
        </w:rPr>
        <w:t xml:space="preserve"> study of microbiologically defined infections in </w:t>
      </w:r>
      <w:proofErr w:type="spellStart"/>
      <w:r w:rsidRPr="00C63602">
        <w:rPr>
          <w:rFonts w:ascii="Calibri" w:hAnsi="Calibri" w:cs="Calibri"/>
        </w:rPr>
        <w:t>pediatric</w:t>
      </w:r>
      <w:proofErr w:type="spellEnd"/>
      <w:r w:rsidRPr="00C63602">
        <w:rPr>
          <w:rFonts w:ascii="Calibri" w:hAnsi="Calibri" w:cs="Calibri"/>
        </w:rPr>
        <w:t xml:space="preserve"> cancer patients with fever and neutropenia: Swiss </w:t>
      </w:r>
      <w:proofErr w:type="spellStart"/>
      <w:r w:rsidRPr="00C63602">
        <w:rPr>
          <w:rFonts w:ascii="Calibri" w:hAnsi="Calibri" w:cs="Calibri"/>
        </w:rPr>
        <w:t>Pediatric</w:t>
      </w:r>
      <w:proofErr w:type="spellEnd"/>
      <w:r w:rsidRPr="00C63602">
        <w:rPr>
          <w:rFonts w:ascii="Calibri" w:hAnsi="Calibri" w:cs="Calibri"/>
        </w:rPr>
        <w:t xml:space="preserve"> Oncology Group 2003 fever and neutropenia study. </w:t>
      </w:r>
      <w:proofErr w:type="spellStart"/>
      <w:r w:rsidRPr="00C63602">
        <w:rPr>
          <w:rFonts w:ascii="Calibri" w:hAnsi="Calibri" w:cs="Calibri"/>
          <w:i/>
          <w:iCs/>
        </w:rPr>
        <w:t>Pediatr</w:t>
      </w:r>
      <w:proofErr w:type="spellEnd"/>
      <w:r w:rsidRPr="00C63602">
        <w:rPr>
          <w:rFonts w:ascii="Calibri" w:hAnsi="Calibri" w:cs="Calibri"/>
          <w:i/>
          <w:iCs/>
        </w:rPr>
        <w:t xml:space="preserve"> Infect Dis J</w:t>
      </w:r>
      <w:r w:rsidRPr="00C63602">
        <w:rPr>
          <w:rFonts w:ascii="Calibri" w:hAnsi="Calibri" w:cs="Calibri"/>
        </w:rPr>
        <w:t xml:space="preserve"> 2014;</w:t>
      </w:r>
      <w:proofErr w:type="gramStart"/>
      <w:r w:rsidRPr="00C63602">
        <w:rPr>
          <w:rFonts w:ascii="Calibri" w:hAnsi="Calibri" w:cs="Calibri"/>
          <w:b/>
          <w:bCs/>
        </w:rPr>
        <w:t>33</w:t>
      </w:r>
      <w:r w:rsidRPr="00C63602">
        <w:rPr>
          <w:rFonts w:ascii="Calibri" w:hAnsi="Calibri" w:cs="Calibri"/>
        </w:rPr>
        <w:t>:e</w:t>
      </w:r>
      <w:proofErr w:type="gramEnd"/>
      <w:r w:rsidRPr="00C63602">
        <w:rPr>
          <w:rFonts w:ascii="Calibri" w:hAnsi="Calibri" w:cs="Calibri"/>
        </w:rPr>
        <w:t>219-225. doi:10.1097/INF.0000000000000326</w:t>
      </w:r>
    </w:p>
    <w:p w14:paraId="685C53BA" w14:textId="77777777" w:rsidR="00C63602" w:rsidRPr="00C63602" w:rsidRDefault="00C63602" w:rsidP="00C63602">
      <w:pPr>
        <w:pStyle w:val="Bibliography"/>
        <w:rPr>
          <w:rFonts w:ascii="Calibri" w:hAnsi="Calibri" w:cs="Calibri"/>
        </w:rPr>
      </w:pPr>
      <w:r w:rsidRPr="00C63602">
        <w:rPr>
          <w:rFonts w:ascii="Calibri" w:hAnsi="Calibri" w:cs="Calibri"/>
        </w:rPr>
        <w:t xml:space="preserve">6 </w:t>
      </w:r>
      <w:r w:rsidRPr="00C63602">
        <w:rPr>
          <w:rFonts w:ascii="Calibri" w:hAnsi="Calibri" w:cs="Calibri"/>
        </w:rPr>
        <w:tab/>
        <w:t xml:space="preserve">Hakim H, Flynn PM, Knapp KM, </w:t>
      </w:r>
      <w:r w:rsidRPr="00C63602">
        <w:rPr>
          <w:rFonts w:ascii="Calibri" w:hAnsi="Calibri" w:cs="Calibri"/>
          <w:i/>
          <w:iCs/>
        </w:rPr>
        <w:t>et al.</w:t>
      </w:r>
      <w:r w:rsidRPr="00C63602">
        <w:rPr>
          <w:rFonts w:ascii="Calibri" w:hAnsi="Calibri" w:cs="Calibri"/>
        </w:rPr>
        <w:t xml:space="preserve"> </w:t>
      </w:r>
      <w:proofErr w:type="spellStart"/>
      <w:r w:rsidRPr="00C63602">
        <w:rPr>
          <w:rFonts w:ascii="Calibri" w:hAnsi="Calibri" w:cs="Calibri"/>
        </w:rPr>
        <w:t>Etiology</w:t>
      </w:r>
      <w:proofErr w:type="spellEnd"/>
      <w:r w:rsidRPr="00C63602">
        <w:rPr>
          <w:rFonts w:ascii="Calibri" w:hAnsi="Calibri" w:cs="Calibri"/>
        </w:rPr>
        <w:t xml:space="preserve"> and clinical course of febrile neutropenia in children with cancer. </w:t>
      </w:r>
      <w:r w:rsidRPr="00C63602">
        <w:rPr>
          <w:rFonts w:ascii="Calibri" w:hAnsi="Calibri" w:cs="Calibri"/>
          <w:i/>
          <w:iCs/>
        </w:rPr>
        <w:t xml:space="preserve">J </w:t>
      </w:r>
      <w:proofErr w:type="spellStart"/>
      <w:r w:rsidRPr="00C63602">
        <w:rPr>
          <w:rFonts w:ascii="Calibri" w:hAnsi="Calibri" w:cs="Calibri"/>
          <w:i/>
          <w:iCs/>
        </w:rPr>
        <w:t>Pediatr</w:t>
      </w:r>
      <w:proofErr w:type="spellEnd"/>
      <w:r w:rsidRPr="00C63602">
        <w:rPr>
          <w:rFonts w:ascii="Calibri" w:hAnsi="Calibri" w:cs="Calibri"/>
          <w:i/>
          <w:iCs/>
        </w:rPr>
        <w:t xml:space="preserve"> </w:t>
      </w:r>
      <w:proofErr w:type="spellStart"/>
      <w:r w:rsidRPr="00C63602">
        <w:rPr>
          <w:rFonts w:ascii="Calibri" w:hAnsi="Calibri" w:cs="Calibri"/>
          <w:i/>
          <w:iCs/>
        </w:rPr>
        <w:t>Hematol</w:t>
      </w:r>
      <w:proofErr w:type="spellEnd"/>
      <w:r w:rsidRPr="00C63602">
        <w:rPr>
          <w:rFonts w:ascii="Calibri" w:hAnsi="Calibri" w:cs="Calibri"/>
          <w:i/>
          <w:iCs/>
        </w:rPr>
        <w:t xml:space="preserve"> Oncol</w:t>
      </w:r>
      <w:r w:rsidRPr="00C63602">
        <w:rPr>
          <w:rFonts w:ascii="Calibri" w:hAnsi="Calibri" w:cs="Calibri"/>
        </w:rPr>
        <w:t xml:space="preserve"> </w:t>
      </w:r>
      <w:proofErr w:type="gramStart"/>
      <w:r w:rsidRPr="00C63602">
        <w:rPr>
          <w:rFonts w:ascii="Calibri" w:hAnsi="Calibri" w:cs="Calibri"/>
        </w:rPr>
        <w:t>2009;</w:t>
      </w:r>
      <w:r w:rsidRPr="00C63602">
        <w:rPr>
          <w:rFonts w:ascii="Calibri" w:hAnsi="Calibri" w:cs="Calibri"/>
          <w:b/>
          <w:bCs/>
        </w:rPr>
        <w:t>31</w:t>
      </w:r>
      <w:r w:rsidRPr="00C63602">
        <w:rPr>
          <w:rFonts w:ascii="Calibri" w:hAnsi="Calibri" w:cs="Calibri"/>
        </w:rPr>
        <w:t>:623</w:t>
      </w:r>
      <w:proofErr w:type="gramEnd"/>
      <w:r w:rsidRPr="00C63602">
        <w:rPr>
          <w:rFonts w:ascii="Calibri" w:hAnsi="Calibri" w:cs="Calibri"/>
        </w:rPr>
        <w:t xml:space="preserve">–9. </w:t>
      </w:r>
      <w:proofErr w:type="gramStart"/>
      <w:r w:rsidRPr="00C63602">
        <w:rPr>
          <w:rFonts w:ascii="Calibri" w:hAnsi="Calibri" w:cs="Calibri"/>
        </w:rPr>
        <w:t>doi:10.1097/MPH.0b013e3181b1edc6</w:t>
      </w:r>
      <w:proofErr w:type="gramEnd"/>
    </w:p>
    <w:p w14:paraId="390506C6" w14:textId="77777777" w:rsidR="00C63602" w:rsidRPr="00C63602" w:rsidRDefault="00C63602" w:rsidP="00C63602">
      <w:pPr>
        <w:pStyle w:val="Bibliography"/>
        <w:rPr>
          <w:rFonts w:ascii="Calibri" w:hAnsi="Calibri" w:cs="Calibri"/>
        </w:rPr>
      </w:pPr>
      <w:r w:rsidRPr="00C63602">
        <w:rPr>
          <w:rFonts w:ascii="Calibri" w:hAnsi="Calibri" w:cs="Calibri"/>
        </w:rPr>
        <w:t xml:space="preserve">7 </w:t>
      </w:r>
      <w:r w:rsidRPr="00C63602">
        <w:rPr>
          <w:rFonts w:ascii="Calibri" w:hAnsi="Calibri" w:cs="Calibri"/>
        </w:rPr>
        <w:tab/>
        <w:t>NICE. CG151 Neutropenic sepsis: full guideline. NICE. http://www.nice.org.uk/ (accessed 25 Sep 2013).</w:t>
      </w:r>
    </w:p>
    <w:p w14:paraId="10E1AB9B" w14:textId="77777777" w:rsidR="00C63602" w:rsidRPr="00C63602" w:rsidRDefault="00C63602" w:rsidP="00C63602">
      <w:pPr>
        <w:pStyle w:val="Bibliography"/>
        <w:rPr>
          <w:rFonts w:ascii="Calibri" w:hAnsi="Calibri" w:cs="Calibri"/>
        </w:rPr>
      </w:pPr>
      <w:r w:rsidRPr="00C63602">
        <w:rPr>
          <w:rFonts w:ascii="Calibri" w:hAnsi="Calibri" w:cs="Calibri"/>
        </w:rPr>
        <w:t xml:space="preserve">8 </w:t>
      </w:r>
      <w:r w:rsidRPr="00C63602">
        <w:rPr>
          <w:rFonts w:ascii="Calibri" w:hAnsi="Calibri" w:cs="Calibri"/>
        </w:rPr>
        <w:tab/>
      </w:r>
      <w:proofErr w:type="spellStart"/>
      <w:r w:rsidRPr="00C63602">
        <w:rPr>
          <w:rFonts w:ascii="Calibri" w:hAnsi="Calibri" w:cs="Calibri"/>
        </w:rPr>
        <w:t>Basu</w:t>
      </w:r>
      <w:proofErr w:type="spellEnd"/>
      <w:r w:rsidRPr="00C63602">
        <w:rPr>
          <w:rFonts w:ascii="Calibri" w:hAnsi="Calibri" w:cs="Calibri"/>
        </w:rPr>
        <w:t xml:space="preserve"> SK, Fernandez ID, Fisher SG, </w:t>
      </w:r>
      <w:r w:rsidRPr="00C63602">
        <w:rPr>
          <w:rFonts w:ascii="Calibri" w:hAnsi="Calibri" w:cs="Calibri"/>
          <w:i/>
          <w:iCs/>
        </w:rPr>
        <w:t>et al.</w:t>
      </w:r>
      <w:r w:rsidRPr="00C63602">
        <w:rPr>
          <w:rFonts w:ascii="Calibri" w:hAnsi="Calibri" w:cs="Calibri"/>
        </w:rPr>
        <w:t xml:space="preserve"> Length of stay and mortality associated with febrile neutropenia among children with cancer. </w:t>
      </w:r>
      <w:r w:rsidRPr="00C63602">
        <w:rPr>
          <w:rFonts w:ascii="Calibri" w:hAnsi="Calibri" w:cs="Calibri"/>
          <w:i/>
          <w:iCs/>
        </w:rPr>
        <w:t>J Clin Oncol</w:t>
      </w:r>
      <w:r w:rsidRPr="00C63602">
        <w:rPr>
          <w:rFonts w:ascii="Calibri" w:hAnsi="Calibri" w:cs="Calibri"/>
        </w:rPr>
        <w:t xml:space="preserve"> </w:t>
      </w:r>
      <w:proofErr w:type="gramStart"/>
      <w:r w:rsidRPr="00C63602">
        <w:rPr>
          <w:rFonts w:ascii="Calibri" w:hAnsi="Calibri" w:cs="Calibri"/>
        </w:rPr>
        <w:t>2005;</w:t>
      </w:r>
      <w:r w:rsidRPr="00C63602">
        <w:rPr>
          <w:rFonts w:ascii="Calibri" w:hAnsi="Calibri" w:cs="Calibri"/>
          <w:b/>
          <w:bCs/>
        </w:rPr>
        <w:t>23</w:t>
      </w:r>
      <w:r w:rsidRPr="00C63602">
        <w:rPr>
          <w:rFonts w:ascii="Calibri" w:hAnsi="Calibri" w:cs="Calibri"/>
        </w:rPr>
        <w:t>:7958</w:t>
      </w:r>
      <w:proofErr w:type="gramEnd"/>
      <w:r w:rsidRPr="00C63602">
        <w:rPr>
          <w:rFonts w:ascii="Calibri" w:hAnsi="Calibri" w:cs="Calibri"/>
        </w:rPr>
        <w:t>–66.</w:t>
      </w:r>
    </w:p>
    <w:p w14:paraId="3C810C56" w14:textId="77777777" w:rsidR="00C63602" w:rsidRPr="00C63602" w:rsidRDefault="00C63602" w:rsidP="00C63602">
      <w:pPr>
        <w:pStyle w:val="Bibliography"/>
        <w:rPr>
          <w:rFonts w:ascii="Calibri" w:hAnsi="Calibri" w:cs="Calibri"/>
        </w:rPr>
      </w:pPr>
      <w:r w:rsidRPr="00C63602">
        <w:rPr>
          <w:rFonts w:ascii="Calibri" w:hAnsi="Calibri" w:cs="Calibri"/>
        </w:rPr>
        <w:t xml:space="preserve">9 </w:t>
      </w:r>
      <w:r w:rsidRPr="00C63602">
        <w:rPr>
          <w:rFonts w:ascii="Calibri" w:hAnsi="Calibri" w:cs="Calibri"/>
        </w:rPr>
        <w:tab/>
      </w:r>
      <w:proofErr w:type="spellStart"/>
      <w:r w:rsidRPr="00C63602">
        <w:rPr>
          <w:rFonts w:ascii="Calibri" w:hAnsi="Calibri" w:cs="Calibri"/>
        </w:rPr>
        <w:t>Castagnola</w:t>
      </w:r>
      <w:proofErr w:type="spellEnd"/>
      <w:r w:rsidRPr="00C63602">
        <w:rPr>
          <w:rFonts w:ascii="Calibri" w:hAnsi="Calibri" w:cs="Calibri"/>
        </w:rPr>
        <w:t xml:space="preserve"> E, Fontana V, </w:t>
      </w:r>
      <w:proofErr w:type="spellStart"/>
      <w:r w:rsidRPr="00C63602">
        <w:rPr>
          <w:rFonts w:ascii="Calibri" w:hAnsi="Calibri" w:cs="Calibri"/>
        </w:rPr>
        <w:t>Caviglia</w:t>
      </w:r>
      <w:proofErr w:type="spellEnd"/>
      <w:r w:rsidRPr="00C63602">
        <w:rPr>
          <w:rFonts w:ascii="Calibri" w:hAnsi="Calibri" w:cs="Calibri"/>
        </w:rPr>
        <w:t xml:space="preserve"> I, </w:t>
      </w:r>
      <w:r w:rsidRPr="00C63602">
        <w:rPr>
          <w:rFonts w:ascii="Calibri" w:hAnsi="Calibri" w:cs="Calibri"/>
          <w:i/>
          <w:iCs/>
        </w:rPr>
        <w:t>et al.</w:t>
      </w:r>
      <w:r w:rsidRPr="00C63602">
        <w:rPr>
          <w:rFonts w:ascii="Calibri" w:hAnsi="Calibri" w:cs="Calibri"/>
        </w:rPr>
        <w:t xml:space="preserve"> A Prospective Study on the Epidemiology of Febrile Episodes during Chemotherapy-Induced Neutropenia in Children with Cancer or after Hemopoietic Stem Cell Transplantation. </w:t>
      </w:r>
      <w:r w:rsidRPr="00C63602">
        <w:rPr>
          <w:rFonts w:ascii="Calibri" w:hAnsi="Calibri" w:cs="Calibri"/>
          <w:i/>
          <w:iCs/>
        </w:rPr>
        <w:t>Clin Infect Dis</w:t>
      </w:r>
      <w:r w:rsidRPr="00C63602">
        <w:rPr>
          <w:rFonts w:ascii="Calibri" w:hAnsi="Calibri" w:cs="Calibri"/>
        </w:rPr>
        <w:t xml:space="preserve"> </w:t>
      </w:r>
      <w:proofErr w:type="gramStart"/>
      <w:r w:rsidRPr="00C63602">
        <w:rPr>
          <w:rFonts w:ascii="Calibri" w:hAnsi="Calibri" w:cs="Calibri"/>
        </w:rPr>
        <w:t>2007;</w:t>
      </w:r>
      <w:r w:rsidRPr="00C63602">
        <w:rPr>
          <w:rFonts w:ascii="Calibri" w:hAnsi="Calibri" w:cs="Calibri"/>
          <w:b/>
          <w:bCs/>
        </w:rPr>
        <w:t>45</w:t>
      </w:r>
      <w:r w:rsidRPr="00C63602">
        <w:rPr>
          <w:rFonts w:ascii="Calibri" w:hAnsi="Calibri" w:cs="Calibri"/>
        </w:rPr>
        <w:t>:1296</w:t>
      </w:r>
      <w:proofErr w:type="gramEnd"/>
      <w:r w:rsidRPr="00C63602">
        <w:rPr>
          <w:rFonts w:ascii="Calibri" w:hAnsi="Calibri" w:cs="Calibri"/>
        </w:rPr>
        <w:t>–304. doi:10.1086/522533</w:t>
      </w:r>
    </w:p>
    <w:p w14:paraId="3DC30D78" w14:textId="4C2222B8" w:rsidR="00C63602" w:rsidRPr="00C63602" w:rsidRDefault="00C63602" w:rsidP="00C63602">
      <w:pPr>
        <w:pStyle w:val="Bibliography"/>
        <w:rPr>
          <w:rFonts w:ascii="Calibri" w:hAnsi="Calibri" w:cs="Calibri"/>
        </w:rPr>
      </w:pPr>
      <w:r w:rsidRPr="00C63602">
        <w:rPr>
          <w:rFonts w:ascii="Calibri" w:hAnsi="Calibri" w:cs="Calibri"/>
        </w:rPr>
        <w:t xml:space="preserve">10 Hargrave DR, Hann IM, Richards SM, </w:t>
      </w:r>
      <w:r w:rsidRPr="00C63602">
        <w:rPr>
          <w:rFonts w:ascii="Calibri" w:hAnsi="Calibri" w:cs="Calibri"/>
          <w:i/>
          <w:iCs/>
        </w:rPr>
        <w:t>et al.</w:t>
      </w:r>
      <w:r w:rsidRPr="00C63602">
        <w:rPr>
          <w:rFonts w:ascii="Calibri" w:hAnsi="Calibri" w:cs="Calibri"/>
        </w:rPr>
        <w:t xml:space="preserve"> Progressive reduction in treatment-related deaths in Medical Research Council childhood lymphoblastic leukaemia trials from 1980 to 1997 (UKALL VIII, X and XI). </w:t>
      </w:r>
      <w:r w:rsidRPr="00C63602">
        <w:rPr>
          <w:rFonts w:ascii="Calibri" w:hAnsi="Calibri" w:cs="Calibri"/>
          <w:i/>
          <w:iCs/>
        </w:rPr>
        <w:t xml:space="preserve">Br J </w:t>
      </w:r>
      <w:proofErr w:type="spellStart"/>
      <w:r w:rsidRPr="00C63602">
        <w:rPr>
          <w:rFonts w:ascii="Calibri" w:hAnsi="Calibri" w:cs="Calibri"/>
          <w:i/>
          <w:iCs/>
        </w:rPr>
        <w:t>Haematol</w:t>
      </w:r>
      <w:proofErr w:type="spellEnd"/>
      <w:r w:rsidRPr="00C63602">
        <w:rPr>
          <w:rFonts w:ascii="Calibri" w:hAnsi="Calibri" w:cs="Calibri"/>
        </w:rPr>
        <w:t xml:space="preserve"> </w:t>
      </w:r>
      <w:proofErr w:type="gramStart"/>
      <w:r w:rsidRPr="00C63602">
        <w:rPr>
          <w:rFonts w:ascii="Calibri" w:hAnsi="Calibri" w:cs="Calibri"/>
        </w:rPr>
        <w:t>2001;</w:t>
      </w:r>
      <w:r w:rsidRPr="00C63602">
        <w:rPr>
          <w:rFonts w:ascii="Calibri" w:hAnsi="Calibri" w:cs="Calibri"/>
          <w:b/>
          <w:bCs/>
        </w:rPr>
        <w:t>112</w:t>
      </w:r>
      <w:r w:rsidRPr="00C63602">
        <w:rPr>
          <w:rFonts w:ascii="Calibri" w:hAnsi="Calibri" w:cs="Calibri"/>
        </w:rPr>
        <w:t>:293</w:t>
      </w:r>
      <w:proofErr w:type="gramEnd"/>
      <w:r w:rsidRPr="00C63602">
        <w:rPr>
          <w:rFonts w:ascii="Calibri" w:hAnsi="Calibri" w:cs="Calibri"/>
        </w:rPr>
        <w:t>–9. doi:10.1046/j.1365-2141.</w:t>
      </w:r>
      <w:proofErr w:type="gramStart"/>
      <w:r w:rsidRPr="00C63602">
        <w:rPr>
          <w:rFonts w:ascii="Calibri" w:hAnsi="Calibri" w:cs="Calibri"/>
        </w:rPr>
        <w:t>2001.02543.x</w:t>
      </w:r>
      <w:proofErr w:type="gramEnd"/>
    </w:p>
    <w:p w14:paraId="7EE88058" w14:textId="549AC961" w:rsidR="00C63602" w:rsidRPr="00C63602" w:rsidRDefault="00C63602" w:rsidP="00C63602">
      <w:pPr>
        <w:pStyle w:val="Bibliography"/>
        <w:rPr>
          <w:rFonts w:ascii="Calibri" w:hAnsi="Calibri" w:cs="Calibri"/>
        </w:rPr>
      </w:pPr>
      <w:r w:rsidRPr="00C63602">
        <w:rPr>
          <w:rFonts w:ascii="Calibri" w:hAnsi="Calibri" w:cs="Calibri"/>
        </w:rPr>
        <w:t xml:space="preserve">11 Phillips B, Wade R, Stewart LA, </w:t>
      </w:r>
      <w:r w:rsidRPr="00C63602">
        <w:rPr>
          <w:rFonts w:ascii="Calibri" w:hAnsi="Calibri" w:cs="Calibri"/>
          <w:i/>
          <w:iCs/>
        </w:rPr>
        <w:t>et al.</w:t>
      </w:r>
      <w:r w:rsidRPr="00C63602">
        <w:rPr>
          <w:rFonts w:ascii="Calibri" w:hAnsi="Calibri" w:cs="Calibri"/>
        </w:rPr>
        <w:t xml:space="preserve"> Systematic review and meta-analysis of the discriminatory performance of risk prediction rules in febrile </w:t>
      </w:r>
      <w:proofErr w:type="spellStart"/>
      <w:r w:rsidRPr="00C63602">
        <w:rPr>
          <w:rFonts w:ascii="Calibri" w:hAnsi="Calibri" w:cs="Calibri"/>
        </w:rPr>
        <w:t>neutropaenic</w:t>
      </w:r>
      <w:proofErr w:type="spellEnd"/>
      <w:r w:rsidRPr="00C63602">
        <w:rPr>
          <w:rFonts w:ascii="Calibri" w:hAnsi="Calibri" w:cs="Calibri"/>
        </w:rPr>
        <w:t xml:space="preserve"> episodes in children and young people. </w:t>
      </w:r>
      <w:r w:rsidRPr="00C63602">
        <w:rPr>
          <w:rFonts w:ascii="Calibri" w:hAnsi="Calibri" w:cs="Calibri"/>
          <w:i/>
          <w:iCs/>
        </w:rPr>
        <w:t>Eur J Cancer</w:t>
      </w:r>
      <w:r w:rsidRPr="00C63602">
        <w:rPr>
          <w:rFonts w:ascii="Calibri" w:hAnsi="Calibri" w:cs="Calibri"/>
        </w:rPr>
        <w:t xml:space="preserve"> </w:t>
      </w:r>
      <w:proofErr w:type="gramStart"/>
      <w:r w:rsidRPr="00C63602">
        <w:rPr>
          <w:rFonts w:ascii="Calibri" w:hAnsi="Calibri" w:cs="Calibri"/>
        </w:rPr>
        <w:t>2010;</w:t>
      </w:r>
      <w:r w:rsidRPr="00C63602">
        <w:rPr>
          <w:rFonts w:ascii="Calibri" w:hAnsi="Calibri" w:cs="Calibri"/>
          <w:b/>
          <w:bCs/>
        </w:rPr>
        <w:t>46</w:t>
      </w:r>
      <w:r w:rsidRPr="00C63602">
        <w:rPr>
          <w:rFonts w:ascii="Calibri" w:hAnsi="Calibri" w:cs="Calibri"/>
        </w:rPr>
        <w:t>:2950</w:t>
      </w:r>
      <w:proofErr w:type="gramEnd"/>
      <w:r w:rsidRPr="00C63602">
        <w:rPr>
          <w:rFonts w:ascii="Calibri" w:hAnsi="Calibri" w:cs="Calibri"/>
        </w:rPr>
        <w:t xml:space="preserve">–64. </w:t>
      </w:r>
      <w:proofErr w:type="gramStart"/>
      <w:r w:rsidRPr="00C63602">
        <w:rPr>
          <w:rFonts w:ascii="Calibri" w:hAnsi="Calibri" w:cs="Calibri"/>
        </w:rPr>
        <w:t>doi:10.1016/j.ejca</w:t>
      </w:r>
      <w:proofErr w:type="gramEnd"/>
      <w:r w:rsidRPr="00C63602">
        <w:rPr>
          <w:rFonts w:ascii="Calibri" w:hAnsi="Calibri" w:cs="Calibri"/>
        </w:rPr>
        <w:t>.2010.05.024</w:t>
      </w:r>
    </w:p>
    <w:p w14:paraId="3890A24F" w14:textId="512C7497" w:rsidR="00C63602" w:rsidRPr="00C63602" w:rsidRDefault="00C63602" w:rsidP="00C63602">
      <w:pPr>
        <w:pStyle w:val="Bibliography"/>
        <w:rPr>
          <w:rFonts w:ascii="Calibri" w:hAnsi="Calibri" w:cs="Calibri"/>
        </w:rPr>
      </w:pPr>
      <w:r w:rsidRPr="00C63602">
        <w:rPr>
          <w:rFonts w:ascii="Calibri" w:hAnsi="Calibri" w:cs="Calibri"/>
        </w:rPr>
        <w:t xml:space="preserve">12 Chisholm JC, </w:t>
      </w:r>
      <w:proofErr w:type="spellStart"/>
      <w:r w:rsidRPr="00C63602">
        <w:rPr>
          <w:rFonts w:ascii="Calibri" w:hAnsi="Calibri" w:cs="Calibri"/>
        </w:rPr>
        <w:t>Dommett</w:t>
      </w:r>
      <w:proofErr w:type="spellEnd"/>
      <w:r w:rsidRPr="00C63602">
        <w:rPr>
          <w:rFonts w:ascii="Calibri" w:hAnsi="Calibri" w:cs="Calibri"/>
        </w:rPr>
        <w:t xml:space="preserve"> R. The evolution towards ambulatory and day-case management of febrile neutropenia. </w:t>
      </w:r>
      <w:r w:rsidRPr="00C63602">
        <w:rPr>
          <w:rFonts w:ascii="Calibri" w:hAnsi="Calibri" w:cs="Calibri"/>
          <w:i/>
          <w:iCs/>
        </w:rPr>
        <w:t xml:space="preserve">Br J </w:t>
      </w:r>
      <w:proofErr w:type="spellStart"/>
      <w:r w:rsidRPr="00C63602">
        <w:rPr>
          <w:rFonts w:ascii="Calibri" w:hAnsi="Calibri" w:cs="Calibri"/>
          <w:i/>
          <w:iCs/>
        </w:rPr>
        <w:t>Haematol</w:t>
      </w:r>
      <w:proofErr w:type="spellEnd"/>
      <w:r w:rsidRPr="00C63602">
        <w:rPr>
          <w:rFonts w:ascii="Calibri" w:hAnsi="Calibri" w:cs="Calibri"/>
        </w:rPr>
        <w:t xml:space="preserve"> </w:t>
      </w:r>
      <w:proofErr w:type="gramStart"/>
      <w:r w:rsidRPr="00C63602">
        <w:rPr>
          <w:rFonts w:ascii="Calibri" w:hAnsi="Calibri" w:cs="Calibri"/>
        </w:rPr>
        <w:t>2006;</w:t>
      </w:r>
      <w:r w:rsidRPr="00C63602">
        <w:rPr>
          <w:rFonts w:ascii="Calibri" w:hAnsi="Calibri" w:cs="Calibri"/>
          <w:b/>
          <w:bCs/>
        </w:rPr>
        <w:t>135</w:t>
      </w:r>
      <w:r w:rsidRPr="00C63602">
        <w:rPr>
          <w:rFonts w:ascii="Calibri" w:hAnsi="Calibri" w:cs="Calibri"/>
        </w:rPr>
        <w:t>:3</w:t>
      </w:r>
      <w:proofErr w:type="gramEnd"/>
      <w:r w:rsidRPr="00C63602">
        <w:rPr>
          <w:rFonts w:ascii="Calibri" w:hAnsi="Calibri" w:cs="Calibri"/>
        </w:rPr>
        <w:t>–16. doi:10.1111/j.1365-2141.</w:t>
      </w:r>
      <w:proofErr w:type="gramStart"/>
      <w:r w:rsidRPr="00C63602">
        <w:rPr>
          <w:rFonts w:ascii="Calibri" w:hAnsi="Calibri" w:cs="Calibri"/>
        </w:rPr>
        <w:t>2006.06253.x</w:t>
      </w:r>
      <w:proofErr w:type="gramEnd"/>
    </w:p>
    <w:p w14:paraId="1FAF91BC" w14:textId="3181A357" w:rsidR="00C63602" w:rsidRPr="00C63602" w:rsidRDefault="00C63602" w:rsidP="00C63602">
      <w:pPr>
        <w:pStyle w:val="Bibliography"/>
        <w:rPr>
          <w:rFonts w:ascii="Calibri" w:hAnsi="Calibri" w:cs="Calibri"/>
        </w:rPr>
      </w:pPr>
      <w:r w:rsidRPr="00C63602">
        <w:rPr>
          <w:rFonts w:ascii="Calibri" w:hAnsi="Calibri" w:cs="Calibri"/>
        </w:rPr>
        <w:t xml:space="preserve">13 Phillips RS, </w:t>
      </w:r>
      <w:proofErr w:type="spellStart"/>
      <w:r w:rsidRPr="00C63602">
        <w:rPr>
          <w:rFonts w:ascii="Calibri" w:hAnsi="Calibri" w:cs="Calibri"/>
        </w:rPr>
        <w:t>Lehrnbecher</w:t>
      </w:r>
      <w:proofErr w:type="spellEnd"/>
      <w:r w:rsidRPr="00C63602">
        <w:rPr>
          <w:rFonts w:ascii="Calibri" w:hAnsi="Calibri" w:cs="Calibri"/>
        </w:rPr>
        <w:t xml:space="preserve"> T, Alexander S, </w:t>
      </w:r>
      <w:r w:rsidRPr="00C63602">
        <w:rPr>
          <w:rFonts w:ascii="Calibri" w:hAnsi="Calibri" w:cs="Calibri"/>
          <w:i/>
          <w:iCs/>
        </w:rPr>
        <w:t>et al.</w:t>
      </w:r>
      <w:r w:rsidRPr="00C63602">
        <w:rPr>
          <w:rFonts w:ascii="Calibri" w:hAnsi="Calibri" w:cs="Calibri"/>
        </w:rPr>
        <w:t xml:space="preserve"> Updated systematic review and meta-analysis of the performance of risk prediction rules in children and young people with febrile neutropenia. </w:t>
      </w:r>
      <w:proofErr w:type="spellStart"/>
      <w:r w:rsidRPr="00C63602">
        <w:rPr>
          <w:rFonts w:ascii="Calibri" w:hAnsi="Calibri" w:cs="Calibri"/>
          <w:i/>
          <w:iCs/>
        </w:rPr>
        <w:t>PloS</w:t>
      </w:r>
      <w:proofErr w:type="spellEnd"/>
      <w:r w:rsidRPr="00C63602">
        <w:rPr>
          <w:rFonts w:ascii="Calibri" w:hAnsi="Calibri" w:cs="Calibri"/>
          <w:i/>
          <w:iCs/>
        </w:rPr>
        <w:t xml:space="preserve"> One</w:t>
      </w:r>
      <w:r w:rsidRPr="00C63602">
        <w:rPr>
          <w:rFonts w:ascii="Calibri" w:hAnsi="Calibri" w:cs="Calibri"/>
        </w:rPr>
        <w:t xml:space="preserve"> 2012;</w:t>
      </w:r>
      <w:proofErr w:type="gramStart"/>
      <w:r w:rsidRPr="00C63602">
        <w:rPr>
          <w:rFonts w:ascii="Calibri" w:hAnsi="Calibri" w:cs="Calibri"/>
          <w:b/>
          <w:bCs/>
        </w:rPr>
        <w:t>7</w:t>
      </w:r>
      <w:r w:rsidRPr="00C63602">
        <w:rPr>
          <w:rFonts w:ascii="Calibri" w:hAnsi="Calibri" w:cs="Calibri"/>
        </w:rPr>
        <w:t>:e</w:t>
      </w:r>
      <w:proofErr w:type="gramEnd"/>
      <w:r w:rsidRPr="00C63602">
        <w:rPr>
          <w:rFonts w:ascii="Calibri" w:hAnsi="Calibri" w:cs="Calibri"/>
        </w:rPr>
        <w:t xml:space="preserve">38300. </w:t>
      </w:r>
      <w:proofErr w:type="gramStart"/>
      <w:r w:rsidRPr="00C63602">
        <w:rPr>
          <w:rFonts w:ascii="Calibri" w:hAnsi="Calibri" w:cs="Calibri"/>
        </w:rPr>
        <w:t>doi:10.1371/journal.pone</w:t>
      </w:r>
      <w:proofErr w:type="gramEnd"/>
      <w:r w:rsidRPr="00C63602">
        <w:rPr>
          <w:rFonts w:ascii="Calibri" w:hAnsi="Calibri" w:cs="Calibri"/>
        </w:rPr>
        <w:t>.0038300</w:t>
      </w:r>
    </w:p>
    <w:p w14:paraId="2D769564" w14:textId="55641C51" w:rsidR="00C63602" w:rsidRPr="00C63602" w:rsidRDefault="00C63602" w:rsidP="00C63602">
      <w:pPr>
        <w:pStyle w:val="Bibliography"/>
        <w:rPr>
          <w:rFonts w:ascii="Calibri" w:hAnsi="Calibri" w:cs="Calibri"/>
        </w:rPr>
      </w:pPr>
      <w:r w:rsidRPr="00C63602">
        <w:rPr>
          <w:rFonts w:ascii="Calibri" w:hAnsi="Calibri" w:cs="Calibri"/>
        </w:rPr>
        <w:t xml:space="preserve">14 </w:t>
      </w:r>
      <w:proofErr w:type="spellStart"/>
      <w:r w:rsidRPr="00C63602">
        <w:rPr>
          <w:rFonts w:ascii="Calibri" w:hAnsi="Calibri" w:cs="Calibri"/>
        </w:rPr>
        <w:t>Raad</w:t>
      </w:r>
      <w:proofErr w:type="spellEnd"/>
      <w:r w:rsidRPr="00C63602">
        <w:rPr>
          <w:rFonts w:ascii="Calibri" w:hAnsi="Calibri" w:cs="Calibri"/>
        </w:rPr>
        <w:t xml:space="preserve"> I, Hanna HA, </w:t>
      </w:r>
      <w:proofErr w:type="spellStart"/>
      <w:r w:rsidRPr="00C63602">
        <w:rPr>
          <w:rFonts w:ascii="Calibri" w:hAnsi="Calibri" w:cs="Calibri"/>
        </w:rPr>
        <w:t>Alakech</w:t>
      </w:r>
      <w:proofErr w:type="spellEnd"/>
      <w:r w:rsidRPr="00C63602">
        <w:rPr>
          <w:rFonts w:ascii="Calibri" w:hAnsi="Calibri" w:cs="Calibri"/>
        </w:rPr>
        <w:t xml:space="preserve"> B, </w:t>
      </w:r>
      <w:r w:rsidRPr="00C63602">
        <w:rPr>
          <w:rFonts w:ascii="Calibri" w:hAnsi="Calibri" w:cs="Calibri"/>
          <w:i/>
          <w:iCs/>
        </w:rPr>
        <w:t>et al.</w:t>
      </w:r>
      <w:r w:rsidRPr="00C63602">
        <w:rPr>
          <w:rFonts w:ascii="Calibri" w:hAnsi="Calibri" w:cs="Calibri"/>
        </w:rPr>
        <w:t xml:space="preserve"> Differential time to positivity: a useful method for diagnosing catheter-related bloodstream infections. </w:t>
      </w:r>
      <w:r w:rsidRPr="00C63602">
        <w:rPr>
          <w:rFonts w:ascii="Calibri" w:hAnsi="Calibri" w:cs="Calibri"/>
          <w:i/>
          <w:iCs/>
        </w:rPr>
        <w:t>Ann Intern Med</w:t>
      </w:r>
      <w:r w:rsidRPr="00C63602">
        <w:rPr>
          <w:rFonts w:ascii="Calibri" w:hAnsi="Calibri" w:cs="Calibri"/>
        </w:rPr>
        <w:t xml:space="preserve"> </w:t>
      </w:r>
      <w:proofErr w:type="gramStart"/>
      <w:r w:rsidRPr="00C63602">
        <w:rPr>
          <w:rFonts w:ascii="Calibri" w:hAnsi="Calibri" w:cs="Calibri"/>
        </w:rPr>
        <w:t>2004;</w:t>
      </w:r>
      <w:r w:rsidRPr="00C63602">
        <w:rPr>
          <w:rFonts w:ascii="Calibri" w:hAnsi="Calibri" w:cs="Calibri"/>
          <w:b/>
          <w:bCs/>
        </w:rPr>
        <w:t>140</w:t>
      </w:r>
      <w:r w:rsidRPr="00C63602">
        <w:rPr>
          <w:rFonts w:ascii="Calibri" w:hAnsi="Calibri" w:cs="Calibri"/>
        </w:rPr>
        <w:t>:18</w:t>
      </w:r>
      <w:proofErr w:type="gramEnd"/>
      <w:r w:rsidRPr="00C63602">
        <w:rPr>
          <w:rFonts w:ascii="Calibri" w:hAnsi="Calibri" w:cs="Calibri"/>
        </w:rPr>
        <w:t>–25.</w:t>
      </w:r>
    </w:p>
    <w:p w14:paraId="394DEABB" w14:textId="7C9F35D9" w:rsidR="00C63602" w:rsidRPr="00C63602" w:rsidRDefault="00C63602" w:rsidP="00C63602">
      <w:pPr>
        <w:pStyle w:val="Bibliography"/>
        <w:rPr>
          <w:rFonts w:ascii="Calibri" w:hAnsi="Calibri" w:cs="Calibri"/>
        </w:rPr>
      </w:pPr>
      <w:r w:rsidRPr="00C63602">
        <w:rPr>
          <w:rFonts w:ascii="Calibri" w:hAnsi="Calibri" w:cs="Calibri"/>
        </w:rPr>
        <w:t xml:space="preserve">15 </w:t>
      </w:r>
      <w:proofErr w:type="spellStart"/>
      <w:r w:rsidRPr="00C63602">
        <w:rPr>
          <w:rFonts w:ascii="Calibri" w:hAnsi="Calibri" w:cs="Calibri"/>
        </w:rPr>
        <w:t>Dommett</w:t>
      </w:r>
      <w:proofErr w:type="spellEnd"/>
      <w:r w:rsidRPr="00C63602">
        <w:rPr>
          <w:rFonts w:ascii="Calibri" w:hAnsi="Calibri" w:cs="Calibri"/>
        </w:rPr>
        <w:t xml:space="preserve"> R, Geary J, Freeman S, </w:t>
      </w:r>
      <w:r w:rsidRPr="00C63602">
        <w:rPr>
          <w:rFonts w:ascii="Calibri" w:hAnsi="Calibri" w:cs="Calibri"/>
          <w:i/>
          <w:iCs/>
        </w:rPr>
        <w:t>et al.</w:t>
      </w:r>
      <w:r w:rsidRPr="00C63602">
        <w:rPr>
          <w:rFonts w:ascii="Calibri" w:hAnsi="Calibri" w:cs="Calibri"/>
        </w:rPr>
        <w:t xml:space="preserve"> Successful introduction and audit of a step-down oral antibiotic strategy for low risk paediatric febrile </w:t>
      </w:r>
      <w:proofErr w:type="spellStart"/>
      <w:r w:rsidRPr="00C63602">
        <w:rPr>
          <w:rFonts w:ascii="Calibri" w:hAnsi="Calibri" w:cs="Calibri"/>
        </w:rPr>
        <w:t>neutropaenia</w:t>
      </w:r>
      <w:proofErr w:type="spellEnd"/>
      <w:r w:rsidRPr="00C63602">
        <w:rPr>
          <w:rFonts w:ascii="Calibri" w:hAnsi="Calibri" w:cs="Calibri"/>
        </w:rPr>
        <w:t xml:space="preserve"> in a UK, multicentre, shared care setting. </w:t>
      </w:r>
      <w:r w:rsidRPr="00C63602">
        <w:rPr>
          <w:rFonts w:ascii="Calibri" w:hAnsi="Calibri" w:cs="Calibri"/>
          <w:i/>
          <w:iCs/>
        </w:rPr>
        <w:t>Eur J Cancer</w:t>
      </w:r>
      <w:r w:rsidRPr="00C63602">
        <w:rPr>
          <w:rFonts w:ascii="Calibri" w:hAnsi="Calibri" w:cs="Calibri"/>
        </w:rPr>
        <w:t xml:space="preserve"> </w:t>
      </w:r>
      <w:proofErr w:type="gramStart"/>
      <w:r w:rsidRPr="00C63602">
        <w:rPr>
          <w:rFonts w:ascii="Calibri" w:hAnsi="Calibri" w:cs="Calibri"/>
        </w:rPr>
        <w:t>2009;</w:t>
      </w:r>
      <w:r w:rsidRPr="00C63602">
        <w:rPr>
          <w:rFonts w:ascii="Calibri" w:hAnsi="Calibri" w:cs="Calibri"/>
          <w:b/>
          <w:bCs/>
        </w:rPr>
        <w:t>45</w:t>
      </w:r>
      <w:r w:rsidRPr="00C63602">
        <w:rPr>
          <w:rFonts w:ascii="Calibri" w:hAnsi="Calibri" w:cs="Calibri"/>
        </w:rPr>
        <w:t>:2843</w:t>
      </w:r>
      <w:proofErr w:type="gramEnd"/>
      <w:r w:rsidRPr="00C63602">
        <w:rPr>
          <w:rFonts w:ascii="Calibri" w:hAnsi="Calibri" w:cs="Calibri"/>
        </w:rPr>
        <w:t xml:space="preserve">–9. </w:t>
      </w:r>
      <w:proofErr w:type="gramStart"/>
      <w:r w:rsidRPr="00C63602">
        <w:rPr>
          <w:rFonts w:ascii="Calibri" w:hAnsi="Calibri" w:cs="Calibri"/>
        </w:rPr>
        <w:t>doi:10.1016/j.ejca</w:t>
      </w:r>
      <w:proofErr w:type="gramEnd"/>
      <w:r w:rsidRPr="00C63602">
        <w:rPr>
          <w:rFonts w:ascii="Calibri" w:hAnsi="Calibri" w:cs="Calibri"/>
        </w:rPr>
        <w:t>.2009.06.003</w:t>
      </w:r>
    </w:p>
    <w:p w14:paraId="7D32D3C2" w14:textId="02E1D1A7" w:rsidR="00C63602" w:rsidRPr="00C63602" w:rsidRDefault="00C63602" w:rsidP="00C63602">
      <w:pPr>
        <w:pStyle w:val="Bibliography"/>
        <w:rPr>
          <w:rFonts w:ascii="Calibri" w:hAnsi="Calibri" w:cs="Calibri"/>
        </w:rPr>
      </w:pPr>
      <w:r w:rsidRPr="00C63602">
        <w:rPr>
          <w:rFonts w:ascii="Calibri" w:hAnsi="Calibri" w:cs="Calibri"/>
        </w:rPr>
        <w:t xml:space="preserve">16 </w:t>
      </w:r>
      <w:proofErr w:type="spellStart"/>
      <w:r w:rsidRPr="00C63602">
        <w:rPr>
          <w:rFonts w:ascii="Calibri" w:hAnsi="Calibri" w:cs="Calibri"/>
        </w:rPr>
        <w:t>Pauw</w:t>
      </w:r>
      <w:proofErr w:type="spellEnd"/>
      <w:r w:rsidRPr="00C63602">
        <w:rPr>
          <w:rFonts w:ascii="Calibri" w:hAnsi="Calibri" w:cs="Calibri"/>
        </w:rPr>
        <w:t xml:space="preserve"> BD, Walsh TJ, Donnelly JP, </w:t>
      </w:r>
      <w:r w:rsidRPr="00C63602">
        <w:rPr>
          <w:rFonts w:ascii="Calibri" w:hAnsi="Calibri" w:cs="Calibri"/>
          <w:i/>
          <w:iCs/>
        </w:rPr>
        <w:t>et al.</w:t>
      </w:r>
      <w:r w:rsidRPr="00C63602">
        <w:rPr>
          <w:rFonts w:ascii="Calibri" w:hAnsi="Calibri" w:cs="Calibri"/>
        </w:rPr>
        <w:t xml:space="preserve"> Revised Definitions of Invasive Fungal Disease from the European Organization for Research and Treatment of Cancer/Invasive Fungal Infections Cooperative Group and the National Institute of Allergy and Infectious Diseases Mycoses Study Group (EORTC/MSG) Consensus Group. </w:t>
      </w:r>
      <w:r w:rsidRPr="00C63602">
        <w:rPr>
          <w:rFonts w:ascii="Calibri" w:hAnsi="Calibri" w:cs="Calibri"/>
          <w:i/>
          <w:iCs/>
        </w:rPr>
        <w:t>Clin Infect Dis</w:t>
      </w:r>
      <w:r w:rsidRPr="00C63602">
        <w:rPr>
          <w:rFonts w:ascii="Calibri" w:hAnsi="Calibri" w:cs="Calibri"/>
        </w:rPr>
        <w:t xml:space="preserve"> </w:t>
      </w:r>
      <w:proofErr w:type="gramStart"/>
      <w:r w:rsidRPr="00C63602">
        <w:rPr>
          <w:rFonts w:ascii="Calibri" w:hAnsi="Calibri" w:cs="Calibri"/>
        </w:rPr>
        <w:t>2008;</w:t>
      </w:r>
      <w:r w:rsidRPr="00C63602">
        <w:rPr>
          <w:rFonts w:ascii="Calibri" w:hAnsi="Calibri" w:cs="Calibri"/>
          <w:b/>
          <w:bCs/>
        </w:rPr>
        <w:t>46</w:t>
      </w:r>
      <w:r w:rsidRPr="00C63602">
        <w:rPr>
          <w:rFonts w:ascii="Calibri" w:hAnsi="Calibri" w:cs="Calibri"/>
        </w:rPr>
        <w:t>:1813</w:t>
      </w:r>
      <w:proofErr w:type="gramEnd"/>
      <w:r w:rsidRPr="00C63602">
        <w:rPr>
          <w:rFonts w:ascii="Calibri" w:hAnsi="Calibri" w:cs="Calibri"/>
        </w:rPr>
        <w:t>–21. doi:10.1086/588660</w:t>
      </w:r>
    </w:p>
    <w:p w14:paraId="21F2B2CA" w14:textId="2C34A50C" w:rsidR="00C63602" w:rsidRPr="00C63602" w:rsidRDefault="00C63602" w:rsidP="00C63602">
      <w:pPr>
        <w:pStyle w:val="Bibliography"/>
        <w:rPr>
          <w:rFonts w:ascii="Calibri" w:hAnsi="Calibri" w:cs="Calibri"/>
        </w:rPr>
      </w:pPr>
      <w:r w:rsidRPr="00C63602">
        <w:rPr>
          <w:rFonts w:ascii="Calibri" w:hAnsi="Calibri" w:cs="Calibri"/>
        </w:rPr>
        <w:t xml:space="preserve">17 Manual for Cancer Services: acute oncology - including </w:t>
      </w:r>
      <w:proofErr w:type="spellStart"/>
      <w:r w:rsidRPr="00C63602">
        <w:rPr>
          <w:rFonts w:ascii="Calibri" w:hAnsi="Calibri" w:cs="Calibri"/>
        </w:rPr>
        <w:t>metatastic</w:t>
      </w:r>
      <w:proofErr w:type="spellEnd"/>
      <w:r w:rsidRPr="00C63602">
        <w:rPr>
          <w:rFonts w:ascii="Calibri" w:hAnsi="Calibri" w:cs="Calibri"/>
        </w:rPr>
        <w:t xml:space="preserve"> spinal cord compression measures - GOV.UK. https://www.gov.uk/government/publications/manual-for-cancer-services-acute-oncology-including-metatastic-spinal-cord-compression-measures (accessed 13 Dec 2017).</w:t>
      </w:r>
    </w:p>
    <w:p w14:paraId="76C1A5DA" w14:textId="7AAC8BBC" w:rsidR="00C63602" w:rsidRPr="00C63602" w:rsidRDefault="00C63602" w:rsidP="00C63602">
      <w:pPr>
        <w:pStyle w:val="Bibliography"/>
        <w:rPr>
          <w:rFonts w:ascii="Calibri" w:hAnsi="Calibri" w:cs="Calibri"/>
        </w:rPr>
      </w:pPr>
      <w:r w:rsidRPr="00C63602">
        <w:rPr>
          <w:rFonts w:ascii="Calibri" w:hAnsi="Calibri" w:cs="Calibri"/>
        </w:rPr>
        <w:t xml:space="preserve">18 Morgan JE, Hassan H, Cockle JV, </w:t>
      </w:r>
      <w:r w:rsidRPr="00C63602">
        <w:rPr>
          <w:rFonts w:ascii="Calibri" w:hAnsi="Calibri" w:cs="Calibri"/>
          <w:i/>
          <w:iCs/>
        </w:rPr>
        <w:t>et al.</w:t>
      </w:r>
      <w:r w:rsidRPr="00C63602">
        <w:rPr>
          <w:rFonts w:ascii="Calibri" w:hAnsi="Calibri" w:cs="Calibri"/>
        </w:rPr>
        <w:t xml:space="preserve"> Critical review of current clinical practice guidelines for antifungal therapy in paediatric haematology and oncology. </w:t>
      </w:r>
      <w:r w:rsidRPr="00C63602">
        <w:rPr>
          <w:rFonts w:ascii="Calibri" w:hAnsi="Calibri" w:cs="Calibri"/>
          <w:i/>
          <w:iCs/>
        </w:rPr>
        <w:t>Support Care Cancer</w:t>
      </w:r>
      <w:r w:rsidRPr="00C63602">
        <w:rPr>
          <w:rFonts w:ascii="Calibri" w:hAnsi="Calibri" w:cs="Calibri"/>
        </w:rPr>
        <w:t xml:space="preserve"> Published Online First: 2016. doi:10.1007/s00520-016-3412-y</w:t>
      </w:r>
    </w:p>
    <w:p w14:paraId="7E049E6B" w14:textId="5A8A1501" w:rsidR="00C63602" w:rsidRPr="00C63602" w:rsidRDefault="00C63602" w:rsidP="00C63602">
      <w:pPr>
        <w:pStyle w:val="Bibliography"/>
        <w:rPr>
          <w:rFonts w:ascii="Calibri" w:hAnsi="Calibri" w:cs="Calibri"/>
        </w:rPr>
      </w:pPr>
      <w:r w:rsidRPr="00C63602">
        <w:rPr>
          <w:rFonts w:ascii="Calibri" w:hAnsi="Calibri" w:cs="Calibri"/>
        </w:rPr>
        <w:lastRenderedPageBreak/>
        <w:t>19</w:t>
      </w:r>
      <w:r>
        <w:rPr>
          <w:rFonts w:ascii="Calibri" w:hAnsi="Calibri" w:cs="Calibri"/>
        </w:rPr>
        <w:t xml:space="preserve"> </w:t>
      </w:r>
      <w:proofErr w:type="spellStart"/>
      <w:r w:rsidRPr="00C63602">
        <w:rPr>
          <w:rFonts w:ascii="Calibri" w:hAnsi="Calibri" w:cs="Calibri"/>
        </w:rPr>
        <w:t>Brack</w:t>
      </w:r>
      <w:proofErr w:type="spellEnd"/>
      <w:r w:rsidRPr="00C63602">
        <w:rPr>
          <w:rFonts w:ascii="Calibri" w:hAnsi="Calibri" w:cs="Calibri"/>
        </w:rPr>
        <w:t xml:space="preserve"> E, </w:t>
      </w:r>
      <w:proofErr w:type="spellStart"/>
      <w:r w:rsidRPr="00C63602">
        <w:rPr>
          <w:rFonts w:ascii="Calibri" w:hAnsi="Calibri" w:cs="Calibri"/>
        </w:rPr>
        <w:t>Bodmer</w:t>
      </w:r>
      <w:proofErr w:type="spellEnd"/>
      <w:r w:rsidRPr="00C63602">
        <w:rPr>
          <w:rFonts w:ascii="Calibri" w:hAnsi="Calibri" w:cs="Calibri"/>
        </w:rPr>
        <w:t xml:space="preserve"> N, Simon A, </w:t>
      </w:r>
      <w:r w:rsidRPr="00C63602">
        <w:rPr>
          <w:rFonts w:ascii="Calibri" w:hAnsi="Calibri" w:cs="Calibri"/>
          <w:i/>
          <w:iCs/>
        </w:rPr>
        <w:t>et al.</w:t>
      </w:r>
      <w:r w:rsidRPr="00C63602">
        <w:rPr>
          <w:rFonts w:ascii="Calibri" w:hAnsi="Calibri" w:cs="Calibri"/>
        </w:rPr>
        <w:t xml:space="preserve"> First-day step-down to oral outpatient treatment versus continued standard treatment in children with cancer and low-risk fever in neutropenia. A randomized controlled trial within the </w:t>
      </w:r>
      <w:proofErr w:type="spellStart"/>
      <w:r w:rsidRPr="00C63602">
        <w:rPr>
          <w:rFonts w:ascii="Calibri" w:hAnsi="Calibri" w:cs="Calibri"/>
        </w:rPr>
        <w:t>multicenter</w:t>
      </w:r>
      <w:proofErr w:type="spellEnd"/>
      <w:r w:rsidRPr="00C63602">
        <w:rPr>
          <w:rFonts w:ascii="Calibri" w:hAnsi="Calibri" w:cs="Calibri"/>
        </w:rPr>
        <w:t xml:space="preserve"> SPOG 2003 FN study. </w:t>
      </w:r>
      <w:proofErr w:type="spellStart"/>
      <w:r w:rsidRPr="00C63602">
        <w:rPr>
          <w:rFonts w:ascii="Calibri" w:hAnsi="Calibri" w:cs="Calibri"/>
          <w:i/>
          <w:iCs/>
        </w:rPr>
        <w:t>Pediatr</w:t>
      </w:r>
      <w:proofErr w:type="spellEnd"/>
      <w:r w:rsidRPr="00C63602">
        <w:rPr>
          <w:rFonts w:ascii="Calibri" w:hAnsi="Calibri" w:cs="Calibri"/>
          <w:i/>
          <w:iCs/>
        </w:rPr>
        <w:t xml:space="preserve"> Blood Cancer</w:t>
      </w:r>
      <w:r w:rsidRPr="00C63602">
        <w:rPr>
          <w:rFonts w:ascii="Calibri" w:hAnsi="Calibri" w:cs="Calibri"/>
        </w:rPr>
        <w:t xml:space="preserve"> </w:t>
      </w:r>
      <w:proofErr w:type="gramStart"/>
      <w:r w:rsidRPr="00C63602">
        <w:rPr>
          <w:rFonts w:ascii="Calibri" w:hAnsi="Calibri" w:cs="Calibri"/>
        </w:rPr>
        <w:t>2012;</w:t>
      </w:r>
      <w:r w:rsidRPr="00C63602">
        <w:rPr>
          <w:rFonts w:ascii="Calibri" w:hAnsi="Calibri" w:cs="Calibri"/>
          <w:b/>
          <w:bCs/>
        </w:rPr>
        <w:t>59</w:t>
      </w:r>
      <w:r w:rsidRPr="00C63602">
        <w:rPr>
          <w:rFonts w:ascii="Calibri" w:hAnsi="Calibri" w:cs="Calibri"/>
        </w:rPr>
        <w:t>:423</w:t>
      </w:r>
      <w:proofErr w:type="gramEnd"/>
      <w:r w:rsidRPr="00C63602">
        <w:rPr>
          <w:rFonts w:ascii="Calibri" w:hAnsi="Calibri" w:cs="Calibri"/>
        </w:rPr>
        <w:t>–430. doi:10.1002/pbc.24076</w:t>
      </w:r>
    </w:p>
    <w:p w14:paraId="123E6363" w14:textId="7E54BB46" w:rsidR="00C63602" w:rsidRPr="00C63602" w:rsidRDefault="00C63602" w:rsidP="00C63602">
      <w:pPr>
        <w:pStyle w:val="Bibliography"/>
        <w:rPr>
          <w:rFonts w:ascii="Calibri" w:hAnsi="Calibri" w:cs="Calibri"/>
        </w:rPr>
      </w:pPr>
      <w:r w:rsidRPr="00C63602">
        <w:rPr>
          <w:rFonts w:ascii="Calibri" w:hAnsi="Calibri" w:cs="Calibri"/>
        </w:rPr>
        <w:t xml:space="preserve">20 Bash RO, Katz JA, Cash JV, </w:t>
      </w:r>
      <w:r w:rsidRPr="00C63602">
        <w:rPr>
          <w:rFonts w:ascii="Calibri" w:hAnsi="Calibri" w:cs="Calibri"/>
          <w:i/>
          <w:iCs/>
        </w:rPr>
        <w:t>et al.</w:t>
      </w:r>
      <w:r w:rsidRPr="00C63602">
        <w:rPr>
          <w:rFonts w:ascii="Calibri" w:hAnsi="Calibri" w:cs="Calibri"/>
        </w:rPr>
        <w:t xml:space="preserve"> Safety and cost effectiveness of early hospital discharge of lower risk children with cancer admitted for fever and neutropenia. </w:t>
      </w:r>
      <w:r w:rsidRPr="00C63602">
        <w:rPr>
          <w:rFonts w:ascii="Calibri" w:hAnsi="Calibri" w:cs="Calibri"/>
          <w:i/>
          <w:iCs/>
        </w:rPr>
        <w:t>Cancer</w:t>
      </w:r>
      <w:r w:rsidRPr="00C63602">
        <w:rPr>
          <w:rFonts w:ascii="Calibri" w:hAnsi="Calibri" w:cs="Calibri"/>
        </w:rPr>
        <w:t xml:space="preserve"> </w:t>
      </w:r>
      <w:proofErr w:type="gramStart"/>
      <w:r w:rsidRPr="00C63602">
        <w:rPr>
          <w:rFonts w:ascii="Calibri" w:hAnsi="Calibri" w:cs="Calibri"/>
        </w:rPr>
        <w:t>1994;</w:t>
      </w:r>
      <w:r w:rsidRPr="00C63602">
        <w:rPr>
          <w:rFonts w:ascii="Calibri" w:hAnsi="Calibri" w:cs="Calibri"/>
          <w:b/>
          <w:bCs/>
        </w:rPr>
        <w:t>74</w:t>
      </w:r>
      <w:r w:rsidRPr="00C63602">
        <w:rPr>
          <w:rFonts w:ascii="Calibri" w:hAnsi="Calibri" w:cs="Calibri"/>
        </w:rPr>
        <w:t>:189</w:t>
      </w:r>
      <w:proofErr w:type="gramEnd"/>
      <w:r w:rsidRPr="00C63602">
        <w:rPr>
          <w:rFonts w:ascii="Calibri" w:hAnsi="Calibri" w:cs="Calibri"/>
        </w:rPr>
        <w:t>–96.</w:t>
      </w:r>
    </w:p>
    <w:p w14:paraId="696B6345" w14:textId="7E7791D2" w:rsidR="00E17F12" w:rsidRDefault="00F447B2" w:rsidP="00682C5C">
      <w:r>
        <w:fldChar w:fldCharType="end"/>
      </w:r>
    </w:p>
    <w:p w14:paraId="57CC3D09" w14:textId="77777777" w:rsidR="00E17F12" w:rsidRDefault="00E17F12" w:rsidP="00682C5C"/>
    <w:p w14:paraId="5B068293" w14:textId="77777777" w:rsidR="005655DE" w:rsidRDefault="005655DE" w:rsidP="005655DE"/>
    <w:p w14:paraId="68B985A2" w14:textId="61F4071D" w:rsidR="005655DE" w:rsidRDefault="00667B73" w:rsidP="005655DE">
      <w:r>
        <w:rPr>
          <w:noProof/>
          <w:lang w:eastAsia="en-GB"/>
        </w:rPr>
        <w:lastRenderedPageBreak/>
        <mc:AlternateContent>
          <mc:Choice Requires="wps">
            <w:drawing>
              <wp:anchor distT="45720" distB="45720" distL="114300" distR="114300" simplePos="0" relativeHeight="251665408" behindDoc="0" locked="0" layoutInCell="1" allowOverlap="1" wp14:anchorId="1EF18DB8" wp14:editId="69C1D4AD">
                <wp:simplePos x="0" y="0"/>
                <wp:positionH relativeFrom="margin">
                  <wp:align>right</wp:align>
                </wp:positionH>
                <wp:positionV relativeFrom="paragraph">
                  <wp:posOffset>4824730</wp:posOffset>
                </wp:positionV>
                <wp:extent cx="5705475" cy="140462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6E1F25" w14:textId="7CA111CB" w:rsidR="0026787B" w:rsidRPr="00682C5C" w:rsidRDefault="0026787B" w:rsidP="00E17F12">
                            <w:pPr>
                              <w:rPr>
                                <w:b/>
                              </w:rPr>
                            </w:pPr>
                            <w:r>
                              <w:rPr>
                                <w:b/>
                              </w:rPr>
                              <w:t xml:space="preserve">Box </w:t>
                            </w:r>
                            <w:r w:rsidR="002C2649">
                              <w:rPr>
                                <w:b/>
                              </w:rPr>
                              <w:t>2</w:t>
                            </w:r>
                            <w:r w:rsidR="002C2649" w:rsidRPr="00682C5C">
                              <w:rPr>
                                <w:b/>
                              </w:rPr>
                              <w:t xml:space="preserve"> </w:t>
                            </w:r>
                            <w:r w:rsidRPr="00682C5C">
                              <w:rPr>
                                <w:b/>
                              </w:rPr>
                              <w:t>– Key investigations at presentation</w:t>
                            </w:r>
                          </w:p>
                          <w:p w14:paraId="5CAD9C24" w14:textId="77777777" w:rsidR="0026787B" w:rsidRDefault="0026787B" w:rsidP="00E17F12">
                            <w:pPr>
                              <w:pStyle w:val="ListParagraph"/>
                              <w:numPr>
                                <w:ilvl w:val="0"/>
                                <w:numId w:val="2"/>
                              </w:numPr>
                            </w:pPr>
                            <w:r>
                              <w:t>Full blood count</w:t>
                            </w:r>
                          </w:p>
                          <w:p w14:paraId="0B4BF8C8" w14:textId="77777777" w:rsidR="0026787B" w:rsidRDefault="0026787B" w:rsidP="00E17F12">
                            <w:pPr>
                              <w:pStyle w:val="ListParagraph"/>
                              <w:numPr>
                                <w:ilvl w:val="0"/>
                                <w:numId w:val="2"/>
                              </w:numPr>
                            </w:pPr>
                            <w:r>
                              <w:t>U+Es</w:t>
                            </w:r>
                          </w:p>
                          <w:p w14:paraId="7C93D31D" w14:textId="77777777" w:rsidR="0026787B" w:rsidRDefault="0026787B" w:rsidP="00E17F12">
                            <w:pPr>
                              <w:pStyle w:val="ListParagraph"/>
                              <w:numPr>
                                <w:ilvl w:val="0"/>
                                <w:numId w:val="2"/>
                              </w:numPr>
                            </w:pPr>
                            <w:r>
                              <w:t>Liver function tests</w:t>
                            </w:r>
                          </w:p>
                          <w:p w14:paraId="4E170428" w14:textId="77777777" w:rsidR="0026787B" w:rsidRDefault="0026787B" w:rsidP="00E17F12">
                            <w:pPr>
                              <w:pStyle w:val="ListParagraph"/>
                              <w:numPr>
                                <w:ilvl w:val="0"/>
                                <w:numId w:val="2"/>
                              </w:numPr>
                            </w:pPr>
                            <w:r>
                              <w:t>CRP</w:t>
                            </w:r>
                          </w:p>
                          <w:p w14:paraId="64075FDA" w14:textId="77777777" w:rsidR="0026787B" w:rsidRDefault="0026787B" w:rsidP="00E17F12">
                            <w:pPr>
                              <w:pStyle w:val="ListParagraph"/>
                              <w:numPr>
                                <w:ilvl w:val="0"/>
                                <w:numId w:val="2"/>
                              </w:numPr>
                            </w:pPr>
                            <w:r>
                              <w:t>Lactate</w:t>
                            </w:r>
                          </w:p>
                          <w:p w14:paraId="09F50890" w14:textId="77777777" w:rsidR="0026787B" w:rsidRDefault="0026787B" w:rsidP="00E17F12">
                            <w:pPr>
                              <w:pStyle w:val="ListParagraph"/>
                              <w:numPr>
                                <w:ilvl w:val="0"/>
                                <w:numId w:val="2"/>
                              </w:numPr>
                            </w:pPr>
                            <w:r>
                              <w:t>Paired central and peripheral blood cultures (in patients with central lines)</w:t>
                            </w:r>
                          </w:p>
                          <w:p w14:paraId="1856320A" w14:textId="77777777" w:rsidR="0026787B" w:rsidRDefault="0026787B" w:rsidP="00E17F12">
                            <w:pPr>
                              <w:pStyle w:val="ListParagraph"/>
                              <w:numPr>
                                <w:ilvl w:val="0"/>
                                <w:numId w:val="2"/>
                              </w:numPr>
                            </w:pPr>
                            <w:r>
                              <w:t>Urinalysis in all children under 5 years old</w:t>
                            </w:r>
                          </w:p>
                          <w:p w14:paraId="3DCA662D" w14:textId="77777777" w:rsidR="0026787B" w:rsidRDefault="0026787B" w:rsidP="00E17F12">
                            <w:pPr>
                              <w:pStyle w:val="ListParagraph"/>
                              <w:numPr>
                                <w:ilvl w:val="0"/>
                                <w:numId w:val="2"/>
                              </w:numPr>
                            </w:pPr>
                            <w:r>
                              <w:t>Chest X-ray (only if clinically indicated)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18DB8" id="_x0000_t202" coordsize="21600,21600" o:spt="202" path="m,l,21600r21600,l21600,xe">
                <v:stroke joinstyle="miter"/>
                <v:path gradientshapeok="t" o:connecttype="rect"/>
              </v:shapetype>
              <v:shape id="Text Box 2" o:spid="_x0000_s1026" type="#_x0000_t202" style="position:absolute;margin-left:398.05pt;margin-top:379.9pt;width:449.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">
                <v:textbox style="mso-fit-shape-to-text:t">
                  <w:txbxContent>
                    <w:p w14:paraId="356E1F25" w14:textId="7CA111CB" w:rsidR="0026787B" w:rsidRPr="00682C5C" w:rsidRDefault="0026787B" w:rsidP="00E17F12">
                      <w:pPr>
                        <w:rPr>
                          <w:b/>
                        </w:rPr>
                      </w:pPr>
                      <w:r>
                        <w:rPr>
                          <w:b/>
                        </w:rPr>
                        <w:t xml:space="preserve">Box </w:t>
                      </w:r>
                      <w:r w:rsidR="002C2649">
                        <w:rPr>
                          <w:b/>
                        </w:rPr>
                        <w:t>2</w:t>
                      </w:r>
                      <w:r w:rsidR="002C2649" w:rsidRPr="00682C5C">
                        <w:rPr>
                          <w:b/>
                        </w:rPr>
                        <w:t xml:space="preserve"> </w:t>
                      </w:r>
                      <w:r w:rsidRPr="00682C5C">
                        <w:rPr>
                          <w:b/>
                        </w:rPr>
                        <w:t>– Key investigations at presentation</w:t>
                      </w:r>
                    </w:p>
                    <w:p w14:paraId="5CAD9C24" w14:textId="77777777" w:rsidR="0026787B" w:rsidRDefault="0026787B" w:rsidP="00E17F12">
                      <w:pPr>
                        <w:pStyle w:val="ListParagraph"/>
                        <w:numPr>
                          <w:ilvl w:val="0"/>
                          <w:numId w:val="2"/>
                        </w:numPr>
                      </w:pPr>
                      <w:r>
                        <w:t>Full blood count</w:t>
                      </w:r>
                    </w:p>
                    <w:p w14:paraId="0B4BF8C8" w14:textId="77777777" w:rsidR="0026787B" w:rsidRDefault="0026787B" w:rsidP="00E17F12">
                      <w:pPr>
                        <w:pStyle w:val="ListParagraph"/>
                        <w:numPr>
                          <w:ilvl w:val="0"/>
                          <w:numId w:val="2"/>
                        </w:numPr>
                      </w:pPr>
                      <w:r>
                        <w:t>U+Es</w:t>
                      </w:r>
                    </w:p>
                    <w:p w14:paraId="7C93D31D" w14:textId="77777777" w:rsidR="0026787B" w:rsidRDefault="0026787B" w:rsidP="00E17F12">
                      <w:pPr>
                        <w:pStyle w:val="ListParagraph"/>
                        <w:numPr>
                          <w:ilvl w:val="0"/>
                          <w:numId w:val="2"/>
                        </w:numPr>
                      </w:pPr>
                      <w:r>
                        <w:t>Liver function tests</w:t>
                      </w:r>
                    </w:p>
                    <w:p w14:paraId="4E170428" w14:textId="77777777" w:rsidR="0026787B" w:rsidRDefault="0026787B" w:rsidP="00E17F12">
                      <w:pPr>
                        <w:pStyle w:val="ListParagraph"/>
                        <w:numPr>
                          <w:ilvl w:val="0"/>
                          <w:numId w:val="2"/>
                        </w:numPr>
                      </w:pPr>
                      <w:r>
                        <w:t>CRP</w:t>
                      </w:r>
                    </w:p>
                    <w:p w14:paraId="64075FDA" w14:textId="77777777" w:rsidR="0026787B" w:rsidRDefault="0026787B" w:rsidP="00E17F12">
                      <w:pPr>
                        <w:pStyle w:val="ListParagraph"/>
                        <w:numPr>
                          <w:ilvl w:val="0"/>
                          <w:numId w:val="2"/>
                        </w:numPr>
                      </w:pPr>
                      <w:r>
                        <w:t>Lactate</w:t>
                      </w:r>
                    </w:p>
                    <w:p w14:paraId="09F50890" w14:textId="77777777" w:rsidR="0026787B" w:rsidRDefault="0026787B" w:rsidP="00E17F12">
                      <w:pPr>
                        <w:pStyle w:val="ListParagraph"/>
                        <w:numPr>
                          <w:ilvl w:val="0"/>
                          <w:numId w:val="2"/>
                        </w:numPr>
                      </w:pPr>
                      <w:r>
                        <w:t>Paired central and peripheral blood cultures (in patients with central lines)</w:t>
                      </w:r>
                    </w:p>
                    <w:p w14:paraId="1856320A" w14:textId="77777777" w:rsidR="0026787B" w:rsidRDefault="0026787B" w:rsidP="00E17F12">
                      <w:pPr>
                        <w:pStyle w:val="ListParagraph"/>
                        <w:numPr>
                          <w:ilvl w:val="0"/>
                          <w:numId w:val="2"/>
                        </w:numPr>
                      </w:pPr>
                      <w:r>
                        <w:t>Urinalysis in all children under 5 years old</w:t>
                      </w:r>
                    </w:p>
                    <w:p w14:paraId="3DCA662D" w14:textId="77777777" w:rsidR="0026787B" w:rsidRDefault="0026787B" w:rsidP="00E17F12">
                      <w:pPr>
                        <w:pStyle w:val="ListParagraph"/>
                        <w:numPr>
                          <w:ilvl w:val="0"/>
                          <w:numId w:val="2"/>
                        </w:numPr>
                      </w:pPr>
                      <w:r>
                        <w:t>Chest X-ray (only if clinically indicated)</w:t>
                      </w:r>
                    </w:p>
                  </w:txbxContent>
                </v:textbox>
                <w10:wrap type="topAndBottom" anchorx="margin"/>
              </v:shape>
            </w:pict>
          </mc:Fallback>
        </mc:AlternateContent>
      </w:r>
      <w:r w:rsidR="005655DE">
        <w:rPr>
          <w:noProof/>
          <w:lang w:eastAsia="en-GB"/>
        </w:rPr>
        <mc:AlternateContent>
          <mc:Choice Requires="wps">
            <w:drawing>
              <wp:anchor distT="45720" distB="45720" distL="114300" distR="114300" simplePos="0" relativeHeight="251671552" behindDoc="0" locked="0" layoutInCell="1" allowOverlap="1" wp14:anchorId="30487FDA" wp14:editId="685DAC87">
                <wp:simplePos x="0" y="0"/>
                <wp:positionH relativeFrom="margin">
                  <wp:align>left</wp:align>
                </wp:positionH>
                <wp:positionV relativeFrom="paragraph">
                  <wp:posOffset>0</wp:posOffset>
                </wp:positionV>
                <wp:extent cx="5546090" cy="1404620"/>
                <wp:effectExtent l="0" t="0" r="1651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1404620"/>
                        </a:xfrm>
                        <a:prstGeom prst="rect">
                          <a:avLst/>
                        </a:prstGeom>
                        <a:solidFill>
                          <a:srgbClr val="FFFFFF"/>
                        </a:solidFill>
                        <a:ln w="9525">
                          <a:solidFill>
                            <a:srgbClr val="000000"/>
                          </a:solidFill>
                          <a:miter lim="800000"/>
                          <a:headEnd/>
                          <a:tailEnd/>
                        </a:ln>
                      </wps:spPr>
                      <wps:txbx>
                        <w:txbxContent>
                          <w:p w14:paraId="5431582B" w14:textId="77777777" w:rsidR="005655DE" w:rsidRPr="002C2649" w:rsidRDefault="005655DE" w:rsidP="005655DE">
                            <w:pPr>
                              <w:rPr>
                                <w:b/>
                              </w:rPr>
                            </w:pPr>
                            <w:r w:rsidRPr="002C2649">
                              <w:rPr>
                                <w:b/>
                              </w:rPr>
                              <w:t>Box 1 - Case</w:t>
                            </w:r>
                          </w:p>
                          <w:p w14:paraId="04104F74" w14:textId="77777777" w:rsidR="005655DE" w:rsidRDefault="005655DE" w:rsidP="005655DE">
                            <w:r>
                              <w:t>James is a 4-year-old boy with rhabdomyosarcoma who is nine days into his fourth course of IVA (Ifosfamide, Vincristine, and Actinomycin D) chemotherapy. His mother telephones the ward to say his temperature is 38.5°C and asks what she should do. You ask further questions about his condition and confirm an ambulance is not required. You tell them to come straight to the hospital.</w:t>
                            </w:r>
                          </w:p>
                          <w:p w14:paraId="00C4C2DA" w14:textId="77777777" w:rsidR="005655DE" w:rsidRDefault="005655DE" w:rsidP="005655DE">
                            <w:r>
                              <w:t xml:space="preserve">On arrival, you assess James. You find he is slightly tachycardic and still has a temperature but does not require immediate resuscitation. You take a history, which includes coryza for the past 48 hours and today being not quite himself. Otherwise, he has no other symptoms. When you examine James you find no abnormal signs other than his coryza and a slightly red throat. </w:t>
                            </w:r>
                          </w:p>
                          <w:p w14:paraId="1773D108" w14:textId="53BC6F42" w:rsidR="005655DE" w:rsidRDefault="005655DE" w:rsidP="005655DE">
                            <w:r>
                              <w:t>Recognising that James is likely to be neutropenic, you perform the investigations listed in Box 2, as well as a viral swab for respiratory secretions, assess him as likely to have low risk febrile neutropenia (according to the modified Alexander rule) and immediately administer piperacillin/tazobactam. His full blood count later reveals a neutrophil count of 0.06x10</w:t>
                            </w:r>
                            <w:r w:rsidRPr="009379DC">
                              <w:rPr>
                                <w:vertAlign w:val="superscript"/>
                              </w:rPr>
                              <w:t>9</w:t>
                            </w:r>
                            <w:r>
                              <w:t>/L. He remains in hospital, source isolated in a negative-pressure side room with respiratory PP</w:t>
                            </w:r>
                            <w:r w:rsidR="00B93A9B">
                              <w:t>E</w:t>
                            </w:r>
                            <w:r>
                              <w:t xml:space="preserve">,  and continues his antibiotics. </w:t>
                            </w:r>
                          </w:p>
                          <w:p w14:paraId="5126DD59" w14:textId="77777777" w:rsidR="005655DE" w:rsidRDefault="005655DE" w:rsidP="005655DE">
                            <w:r>
                              <w:t>Over the next 48 hours his temperature settles. His central and peripheral blood cultures remain negative, but his secretions are positive for rhinovirus. James seems back to his normal self. You stop his antibiotics and send him home, with advice to call the ward if he develops a further temperature or becomes more unwell.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87FDA" id="_x0000_s1027" type="#_x0000_t202" style="position:absolute;margin-left:0;margin-top:0;width:436.7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">
                <v:textbox style="mso-fit-shape-to-text:t">
                  <w:txbxContent>
                    <w:p w14:paraId="5431582B" w14:textId="77777777" w:rsidR="005655DE" w:rsidRPr="002C2649" w:rsidRDefault="005655DE" w:rsidP="005655DE">
                      <w:pPr>
                        <w:rPr>
                          <w:b/>
                        </w:rPr>
                      </w:pPr>
                      <w:r w:rsidRPr="002C2649">
                        <w:rPr>
                          <w:b/>
                        </w:rPr>
                        <w:t>Box 1 - Case</w:t>
                      </w:r>
                    </w:p>
                    <w:p w14:paraId="04104F74" w14:textId="77777777" w:rsidR="005655DE" w:rsidRDefault="005655DE" w:rsidP="005655DE">
                      <w:r>
                        <w:t>James is a 4-year-old boy with rhabdomyosarcoma who is nine days into his fourth course of IVA (Ifosfamide, Vincristine, and Actinomycin D) chemotherapy. His mother telephones the ward to say his temperature is 38.5°C and asks what she should do. You ask further questions about his condition and confirm an ambulance is not required. You tell them to come straight to the hospital.</w:t>
                      </w:r>
                    </w:p>
                    <w:p w14:paraId="00C4C2DA" w14:textId="77777777" w:rsidR="005655DE" w:rsidRDefault="005655DE" w:rsidP="005655DE">
                      <w:r>
                        <w:t xml:space="preserve">On arrival, you assess James. You find he is slightly tachycardic and still has a temperature but does not require immediate resuscitation. You take a history, which includes coryza for the past 48 hours and today being not quite himself. Otherwise, he has no other symptoms. When you examine James you find no abnormal signs other than his coryza and a slightly red throat. </w:t>
                      </w:r>
                    </w:p>
                    <w:p w14:paraId="1773D108" w14:textId="53BC6F42" w:rsidR="005655DE" w:rsidRDefault="005655DE" w:rsidP="005655DE">
                      <w:r>
                        <w:t>Recognising that James is likely to be neutropenic, you perform the investigations listed in Box 2, as well as a viral swab for respiratory secretions, assess him as likely to have low risk febrile neutropenia (according to the modified Alexander rule) and immediately administer piperacillin/tazobactam. His full blood count later reveals a neutrophil count of 0.06x10</w:t>
                      </w:r>
                      <w:r w:rsidRPr="009379DC">
                        <w:rPr>
                          <w:vertAlign w:val="superscript"/>
                        </w:rPr>
                        <w:t>9</w:t>
                      </w:r>
                      <w:r>
                        <w:t>/L. He remains in hospital, source isolated in a negative-pressure side room with respiratory PP</w:t>
                      </w:r>
                      <w:r w:rsidR="00B93A9B">
                        <w:t>E</w:t>
                      </w:r>
                      <w:r>
                        <w:t xml:space="preserve">,  and continues his antibiotics. </w:t>
                      </w:r>
                    </w:p>
                    <w:p w14:paraId="5126DD59" w14:textId="77777777" w:rsidR="005655DE" w:rsidRDefault="005655DE" w:rsidP="005655DE">
                      <w:r>
                        <w:t>Over the next 48 hours his temperature settles. His central and peripheral blood cultures remain negative, but his secretions are positive for rhinovirus. James seems back to his normal self. You stop his antibiotics and send him home, with advice to call the ward if he develops a further temperature or becomes more unwell.</w:t>
                      </w:r>
                    </w:p>
                  </w:txbxContent>
                </v:textbox>
                <w10:wrap type="square" anchorx="margin"/>
              </v:shape>
            </w:pict>
          </mc:Fallback>
        </mc:AlternateContent>
      </w:r>
    </w:p>
    <w:p w14:paraId="30980700" w14:textId="77777777" w:rsidR="00E17F12" w:rsidRDefault="00E17F12" w:rsidP="00682C5C"/>
    <w:p w14:paraId="53516669" w14:textId="77777777" w:rsidR="00E17F12" w:rsidRDefault="00E17F12" w:rsidP="00682C5C">
      <w:r>
        <w:rPr>
          <w:noProof/>
          <w:lang w:eastAsia="en-GB"/>
        </w:rPr>
        <w:lastRenderedPageBreak/>
        <mc:AlternateContent>
          <mc:Choice Requires="wps">
            <w:drawing>
              <wp:anchor distT="45720" distB="45720" distL="114300" distR="114300" simplePos="0" relativeHeight="251667456" behindDoc="0" locked="0" layoutInCell="1" allowOverlap="1" wp14:anchorId="297AF735" wp14:editId="6D6A7FF2">
                <wp:simplePos x="0" y="0"/>
                <wp:positionH relativeFrom="margin">
                  <wp:align>right</wp:align>
                </wp:positionH>
                <wp:positionV relativeFrom="paragraph">
                  <wp:posOffset>93345</wp:posOffset>
                </wp:positionV>
                <wp:extent cx="5715000" cy="73628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62825"/>
                        </a:xfrm>
                        <a:prstGeom prst="rect">
                          <a:avLst/>
                        </a:prstGeom>
                        <a:solidFill>
                          <a:srgbClr val="FFFFFF"/>
                        </a:solidFill>
                        <a:ln w="9525">
                          <a:solidFill>
                            <a:srgbClr val="000000"/>
                          </a:solidFill>
                          <a:miter lim="800000"/>
                          <a:headEnd/>
                          <a:tailEnd/>
                        </a:ln>
                      </wps:spPr>
                      <wps:txbx>
                        <w:txbxContent>
                          <w:p w14:paraId="5C520495" w14:textId="4A34A456" w:rsidR="0026787B" w:rsidRPr="003773C4" w:rsidRDefault="0026787B" w:rsidP="00E17F12">
                            <w:pPr>
                              <w:rPr>
                                <w:b/>
                              </w:rPr>
                            </w:pPr>
                            <w:r>
                              <w:rPr>
                                <w:b/>
                              </w:rPr>
                              <w:t xml:space="preserve">Box </w:t>
                            </w:r>
                            <w:r w:rsidR="002C2649">
                              <w:rPr>
                                <w:b/>
                              </w:rPr>
                              <w:t>3</w:t>
                            </w:r>
                            <w:r w:rsidRPr="003773C4">
                              <w:rPr>
                                <w:b/>
                              </w:rPr>
                              <w:t xml:space="preserve"> – Modified Alexander Rule</w:t>
                            </w:r>
                          </w:p>
                          <w:p w14:paraId="5186A0FE" w14:textId="77777777" w:rsidR="0026787B" w:rsidRDefault="0026787B" w:rsidP="00E17F12">
                            <w:r>
                              <w:t>Risk factors which exclude from low risk protocol:</w:t>
                            </w:r>
                          </w:p>
                          <w:p w14:paraId="34DB1A73" w14:textId="77777777" w:rsidR="0026787B" w:rsidRPr="003773C4" w:rsidRDefault="0026787B" w:rsidP="00E17F12">
                            <w:pPr>
                              <w:rPr>
                                <w:b/>
                              </w:rPr>
                            </w:pPr>
                            <w:r w:rsidRPr="003773C4">
                              <w:rPr>
                                <w:b/>
                              </w:rPr>
                              <w:t>Admission and 48 hour assessment</w:t>
                            </w:r>
                          </w:p>
                          <w:p w14:paraId="54927003" w14:textId="77777777" w:rsidR="0026787B" w:rsidRDefault="0026787B" w:rsidP="00E17F12">
                            <w:pPr>
                              <w:pStyle w:val="ListParagraph"/>
                              <w:numPr>
                                <w:ilvl w:val="0"/>
                                <w:numId w:val="3"/>
                              </w:numPr>
                            </w:pPr>
                            <w:r>
                              <w:t>Age &lt;1 year</w:t>
                            </w:r>
                          </w:p>
                          <w:p w14:paraId="10E012D0" w14:textId="77777777" w:rsidR="0026787B" w:rsidRDefault="0026787B" w:rsidP="00E17F12">
                            <w:pPr>
                              <w:pStyle w:val="ListParagraph"/>
                              <w:numPr>
                                <w:ilvl w:val="0"/>
                                <w:numId w:val="3"/>
                              </w:numPr>
                            </w:pPr>
                            <w:r>
                              <w:t>Associated medical conditions requiring hospitalisation</w:t>
                            </w:r>
                          </w:p>
                          <w:p w14:paraId="7F3E625E" w14:textId="77777777" w:rsidR="0026787B" w:rsidRDefault="0026787B" w:rsidP="00E17F12">
                            <w:pPr>
                              <w:pStyle w:val="ListParagraph"/>
                              <w:numPr>
                                <w:ilvl w:val="1"/>
                                <w:numId w:val="3"/>
                              </w:numPr>
                            </w:pPr>
                            <w:r>
                              <w:t>Shock or compensated shock</w:t>
                            </w:r>
                          </w:p>
                          <w:p w14:paraId="1750A1D1" w14:textId="77777777" w:rsidR="0026787B" w:rsidRDefault="0026787B" w:rsidP="00E17F12">
                            <w:pPr>
                              <w:pStyle w:val="ListParagraph"/>
                              <w:numPr>
                                <w:ilvl w:val="1"/>
                                <w:numId w:val="3"/>
                              </w:numPr>
                            </w:pPr>
                            <w:r>
                              <w:t>Haemorrhage</w:t>
                            </w:r>
                          </w:p>
                          <w:p w14:paraId="0B5C9789" w14:textId="77777777" w:rsidR="0026787B" w:rsidRDefault="0026787B" w:rsidP="00E17F12">
                            <w:pPr>
                              <w:pStyle w:val="ListParagraph"/>
                              <w:numPr>
                                <w:ilvl w:val="1"/>
                                <w:numId w:val="3"/>
                              </w:numPr>
                            </w:pPr>
                            <w:r>
                              <w:t>Dehydration</w:t>
                            </w:r>
                          </w:p>
                          <w:p w14:paraId="7A2E169E" w14:textId="77777777" w:rsidR="0026787B" w:rsidRDefault="0026787B" w:rsidP="00E17F12">
                            <w:pPr>
                              <w:pStyle w:val="ListParagraph"/>
                              <w:numPr>
                                <w:ilvl w:val="1"/>
                                <w:numId w:val="3"/>
                              </w:numPr>
                            </w:pPr>
                            <w:r>
                              <w:t>Metabolic instability</w:t>
                            </w:r>
                          </w:p>
                          <w:p w14:paraId="55269FE9" w14:textId="77777777" w:rsidR="0026787B" w:rsidRDefault="0026787B" w:rsidP="00E17F12">
                            <w:pPr>
                              <w:pStyle w:val="ListParagraph"/>
                              <w:numPr>
                                <w:ilvl w:val="1"/>
                                <w:numId w:val="3"/>
                              </w:numPr>
                            </w:pPr>
                            <w:r>
                              <w:t>Altered mental status</w:t>
                            </w:r>
                          </w:p>
                          <w:p w14:paraId="45D198DE" w14:textId="77777777" w:rsidR="0026787B" w:rsidRDefault="0026787B" w:rsidP="00E17F12">
                            <w:pPr>
                              <w:pStyle w:val="ListParagraph"/>
                              <w:numPr>
                                <w:ilvl w:val="1"/>
                                <w:numId w:val="3"/>
                              </w:numPr>
                            </w:pPr>
                            <w:r>
                              <w:t>Pneumonitis</w:t>
                            </w:r>
                          </w:p>
                          <w:p w14:paraId="14E253B8" w14:textId="77777777" w:rsidR="0026787B" w:rsidRDefault="0026787B" w:rsidP="00E17F12">
                            <w:pPr>
                              <w:pStyle w:val="ListParagraph"/>
                              <w:numPr>
                                <w:ilvl w:val="1"/>
                                <w:numId w:val="3"/>
                              </w:numPr>
                            </w:pPr>
                            <w:r>
                              <w:t>Mucositis (unable to tolerate oral fluids or requiring IV analgesia)</w:t>
                            </w:r>
                          </w:p>
                          <w:p w14:paraId="49B26FDE" w14:textId="77777777" w:rsidR="0026787B" w:rsidRDefault="0026787B" w:rsidP="00E17F12">
                            <w:pPr>
                              <w:pStyle w:val="ListParagraph"/>
                              <w:numPr>
                                <w:ilvl w:val="1"/>
                                <w:numId w:val="3"/>
                              </w:numPr>
                            </w:pPr>
                            <w:r>
                              <w:t>Respiratory distress/compromise</w:t>
                            </w:r>
                          </w:p>
                          <w:p w14:paraId="5D7A7010" w14:textId="77777777" w:rsidR="0026787B" w:rsidRDefault="0026787B" w:rsidP="00E17F12">
                            <w:pPr>
                              <w:pStyle w:val="ListParagraph"/>
                              <w:numPr>
                                <w:ilvl w:val="1"/>
                                <w:numId w:val="3"/>
                              </w:numPr>
                            </w:pPr>
                            <w:r>
                              <w:t>Perirectal or other soft tissue abscess</w:t>
                            </w:r>
                          </w:p>
                          <w:p w14:paraId="3D29FC8A" w14:textId="77777777" w:rsidR="0026787B" w:rsidRDefault="0026787B" w:rsidP="00E17F12">
                            <w:pPr>
                              <w:pStyle w:val="ListParagraph"/>
                              <w:numPr>
                                <w:ilvl w:val="1"/>
                                <w:numId w:val="3"/>
                              </w:numPr>
                            </w:pPr>
                            <w:r>
                              <w:t>Rigors</w:t>
                            </w:r>
                          </w:p>
                          <w:p w14:paraId="0ECA1519" w14:textId="77777777" w:rsidR="0026787B" w:rsidRDefault="0026787B" w:rsidP="00E17F12">
                            <w:pPr>
                              <w:pStyle w:val="ListParagraph"/>
                              <w:numPr>
                                <w:ilvl w:val="1"/>
                                <w:numId w:val="3"/>
                              </w:numPr>
                            </w:pPr>
                            <w:r>
                              <w:t>Irritability/meningism</w:t>
                            </w:r>
                          </w:p>
                          <w:p w14:paraId="79982730" w14:textId="77777777" w:rsidR="0026787B" w:rsidRDefault="0026787B" w:rsidP="00E17F12">
                            <w:pPr>
                              <w:pStyle w:val="ListParagraph"/>
                              <w:numPr>
                                <w:ilvl w:val="1"/>
                                <w:numId w:val="3"/>
                              </w:numPr>
                            </w:pPr>
                            <w:r>
                              <w:t>Organ failure</w:t>
                            </w:r>
                          </w:p>
                          <w:p w14:paraId="5D2444BC" w14:textId="77777777" w:rsidR="0026787B" w:rsidRDefault="0026787B" w:rsidP="00E17F12">
                            <w:pPr>
                              <w:pStyle w:val="ListParagraph"/>
                              <w:numPr>
                                <w:ilvl w:val="0"/>
                                <w:numId w:val="3"/>
                              </w:numPr>
                            </w:pPr>
                            <w:r>
                              <w:t>Cancer associated co-morbidities</w:t>
                            </w:r>
                          </w:p>
                          <w:p w14:paraId="536DDA81" w14:textId="77777777" w:rsidR="0026787B" w:rsidRDefault="0026787B" w:rsidP="00E17F12">
                            <w:pPr>
                              <w:pStyle w:val="ListParagraph"/>
                              <w:numPr>
                                <w:ilvl w:val="1"/>
                                <w:numId w:val="3"/>
                              </w:numPr>
                            </w:pPr>
                            <w:r>
                              <w:t>ALL at diagnosis/relapse &lt;28d</w:t>
                            </w:r>
                          </w:p>
                          <w:p w14:paraId="38646A85" w14:textId="77777777" w:rsidR="0026787B" w:rsidRDefault="0026787B" w:rsidP="00E17F12">
                            <w:pPr>
                              <w:pStyle w:val="ListParagraph"/>
                              <w:numPr>
                                <w:ilvl w:val="1"/>
                                <w:numId w:val="3"/>
                              </w:numPr>
                            </w:pPr>
                            <w:r>
                              <w:t>ALL not in remission &gt;28d</w:t>
                            </w:r>
                          </w:p>
                          <w:p w14:paraId="7F573A1E" w14:textId="77777777" w:rsidR="0026787B" w:rsidRDefault="0026787B" w:rsidP="00E17F12">
                            <w:pPr>
                              <w:pStyle w:val="ListParagraph"/>
                              <w:numPr>
                                <w:ilvl w:val="1"/>
                                <w:numId w:val="3"/>
                              </w:numPr>
                            </w:pPr>
                            <w:r>
                              <w:t>AML</w:t>
                            </w:r>
                          </w:p>
                          <w:p w14:paraId="505D8DE1" w14:textId="77777777" w:rsidR="0026787B" w:rsidRDefault="0026787B" w:rsidP="00E17F12">
                            <w:pPr>
                              <w:pStyle w:val="ListParagraph"/>
                              <w:numPr>
                                <w:ilvl w:val="1"/>
                                <w:numId w:val="3"/>
                              </w:numPr>
                            </w:pPr>
                            <w:r>
                              <w:t>Infant ALL</w:t>
                            </w:r>
                          </w:p>
                          <w:p w14:paraId="3018C9AE" w14:textId="77777777" w:rsidR="0026787B" w:rsidRDefault="0026787B" w:rsidP="00E17F12">
                            <w:pPr>
                              <w:pStyle w:val="ListParagraph"/>
                              <w:numPr>
                                <w:ilvl w:val="1"/>
                                <w:numId w:val="3"/>
                              </w:numPr>
                            </w:pPr>
                            <w:r>
                              <w:t>Intensive B-NHL protocols</w:t>
                            </w:r>
                          </w:p>
                          <w:p w14:paraId="41FDE2FD" w14:textId="77777777" w:rsidR="0026787B" w:rsidRDefault="0026787B" w:rsidP="00E17F12">
                            <w:pPr>
                              <w:pStyle w:val="ListParagraph"/>
                              <w:numPr>
                                <w:ilvl w:val="1"/>
                                <w:numId w:val="3"/>
                              </w:numPr>
                            </w:pPr>
                            <w:r>
                              <w:t>Haemopoietic stem cell transplant</w:t>
                            </w:r>
                          </w:p>
                          <w:p w14:paraId="43F9E864" w14:textId="77777777" w:rsidR="0026787B" w:rsidRDefault="0026787B" w:rsidP="00E17F12">
                            <w:pPr>
                              <w:pStyle w:val="ListParagraph"/>
                              <w:numPr>
                                <w:ilvl w:val="1"/>
                                <w:numId w:val="3"/>
                              </w:numPr>
                            </w:pPr>
                            <w:r>
                              <w:t>Sequential high dose chemotherapy with PBSC rescue</w:t>
                            </w:r>
                          </w:p>
                          <w:p w14:paraId="65550E0E" w14:textId="77777777" w:rsidR="0026787B" w:rsidRDefault="0026787B" w:rsidP="00E17F12">
                            <w:pPr>
                              <w:pStyle w:val="ListParagraph"/>
                              <w:numPr>
                                <w:ilvl w:val="0"/>
                                <w:numId w:val="3"/>
                              </w:numPr>
                            </w:pPr>
                            <w:r>
                              <w:t>History</w:t>
                            </w:r>
                          </w:p>
                          <w:p w14:paraId="0B09251A" w14:textId="77777777" w:rsidR="0026787B" w:rsidRDefault="0026787B" w:rsidP="00E17F12">
                            <w:pPr>
                              <w:pStyle w:val="ListParagraph"/>
                              <w:numPr>
                                <w:ilvl w:val="1"/>
                                <w:numId w:val="3"/>
                              </w:numPr>
                            </w:pPr>
                            <w:r>
                              <w:t>Intensive care admission during last FN episode</w:t>
                            </w:r>
                          </w:p>
                          <w:p w14:paraId="78E10D24" w14:textId="77777777" w:rsidR="0026787B" w:rsidRDefault="0026787B" w:rsidP="00E17F12">
                            <w:pPr>
                              <w:pStyle w:val="ListParagraph"/>
                              <w:numPr>
                                <w:ilvl w:val="1"/>
                                <w:numId w:val="3"/>
                              </w:numPr>
                            </w:pPr>
                            <w:r>
                              <w:t>Non-adherence (social concerns or patient)</w:t>
                            </w:r>
                          </w:p>
                          <w:p w14:paraId="6CC20ED8" w14:textId="77777777" w:rsidR="0026787B" w:rsidRDefault="0026787B" w:rsidP="00E17F12">
                            <w:pPr>
                              <w:pStyle w:val="ListParagraph"/>
                              <w:numPr>
                                <w:ilvl w:val="1"/>
                                <w:numId w:val="3"/>
                              </w:numPr>
                            </w:pPr>
                            <w:r>
                              <w:t>Inability to tolerate oral antibiotics</w:t>
                            </w:r>
                          </w:p>
                          <w:p w14:paraId="6BC05C8B" w14:textId="77777777" w:rsidR="0026787B" w:rsidRDefault="0026787B" w:rsidP="00E17F12">
                            <w:r>
                              <w:t>48 hour assessment only</w:t>
                            </w:r>
                          </w:p>
                          <w:p w14:paraId="4DAB25E0" w14:textId="77777777" w:rsidR="0026787B" w:rsidRDefault="0026787B" w:rsidP="00E17F12">
                            <w:pPr>
                              <w:pStyle w:val="ListParagraph"/>
                              <w:numPr>
                                <w:ilvl w:val="0"/>
                                <w:numId w:val="4"/>
                              </w:numPr>
                            </w:pPr>
                            <w:r>
                              <w:t>Positive blood culture result at 48 hours</w:t>
                            </w:r>
                          </w:p>
                          <w:p w14:paraId="39D8D313" w14:textId="77777777" w:rsidR="0026787B" w:rsidRDefault="0026787B" w:rsidP="00E17F12">
                            <w:pPr>
                              <w:pStyle w:val="ListParagraph"/>
                              <w:numPr>
                                <w:ilvl w:val="0"/>
                                <w:numId w:val="4"/>
                              </w:numPr>
                            </w:pPr>
                            <w:r>
                              <w:t>ANC &lt;0.1 x10</w:t>
                            </w:r>
                            <w:r>
                              <w:rPr>
                                <w:vertAlign w:val="superscript"/>
                              </w:rPr>
                              <w:t>9</w:t>
                            </w:r>
                            <w:r>
                              <w:t>/L at 48 hours</w:t>
                            </w:r>
                          </w:p>
                          <w:p w14:paraId="4E264B6E" w14:textId="77777777" w:rsidR="0026787B" w:rsidRDefault="0026787B" w:rsidP="00E17F12">
                            <w:pPr>
                              <w:pStyle w:val="ListParagraph"/>
                              <w:numPr>
                                <w:ilvl w:val="0"/>
                                <w:numId w:val="4"/>
                              </w:numPr>
                            </w:pPr>
                            <w:r>
                              <w:t>Child not clinically well at 48 hours</w:t>
                            </w:r>
                          </w:p>
                          <w:p w14:paraId="2E289866" w14:textId="77777777" w:rsidR="0026787B" w:rsidRDefault="0026787B" w:rsidP="00E17F12">
                            <w:r>
                              <w:t>ALL – aculte lymphoblastic leukaemia, AML – acute myeloid leukaemia, B-HNL – B cell non-Hodgkins lymphoma, BMT – bone marrow transplant, PBSC – peripheral blood stem cells, ANC – absolute neutrophil 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AF735" id="_x0000_s1028" type="#_x0000_t202" style="position:absolute;margin-left:398.8pt;margin-top:7.35pt;width:450pt;height:579.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">
                <v:textbox>
                  <w:txbxContent>
                    <w:p w14:paraId="5C520495" w14:textId="4A34A456" w:rsidR="0026787B" w:rsidRPr="003773C4" w:rsidRDefault="0026787B" w:rsidP="00E17F12">
                      <w:pPr>
                        <w:rPr>
                          <w:b/>
                        </w:rPr>
                      </w:pPr>
                      <w:r>
                        <w:rPr>
                          <w:b/>
                        </w:rPr>
                        <w:t xml:space="preserve">Box </w:t>
                      </w:r>
                      <w:r w:rsidR="002C2649">
                        <w:rPr>
                          <w:b/>
                        </w:rPr>
                        <w:t>3</w:t>
                      </w:r>
                      <w:r w:rsidRPr="003773C4">
                        <w:rPr>
                          <w:b/>
                        </w:rPr>
                        <w:t xml:space="preserve"> – Modified Alexander Rule</w:t>
                      </w:r>
                    </w:p>
                    <w:p w14:paraId="5186A0FE" w14:textId="77777777" w:rsidR="0026787B" w:rsidRDefault="0026787B" w:rsidP="00E17F12">
                      <w:r>
                        <w:t>Risk factors which exclude from low risk protocol:</w:t>
                      </w:r>
                    </w:p>
                    <w:p w14:paraId="34DB1A73" w14:textId="77777777" w:rsidR="0026787B" w:rsidRPr="003773C4" w:rsidRDefault="0026787B" w:rsidP="00E17F12">
                      <w:pPr>
                        <w:rPr>
                          <w:b/>
                        </w:rPr>
                      </w:pPr>
                      <w:r w:rsidRPr="003773C4">
                        <w:rPr>
                          <w:b/>
                        </w:rPr>
                        <w:t>Admission and 48 hour assessment</w:t>
                      </w:r>
                    </w:p>
                    <w:p w14:paraId="54927003" w14:textId="77777777" w:rsidR="0026787B" w:rsidRDefault="0026787B" w:rsidP="00E17F12">
                      <w:pPr>
                        <w:pStyle w:val="ListParagraph"/>
                        <w:numPr>
                          <w:ilvl w:val="0"/>
                          <w:numId w:val="3"/>
                        </w:numPr>
                      </w:pPr>
                      <w:r>
                        <w:t>Age &lt;1 year</w:t>
                      </w:r>
                    </w:p>
                    <w:p w14:paraId="10E012D0" w14:textId="77777777" w:rsidR="0026787B" w:rsidRDefault="0026787B" w:rsidP="00E17F12">
                      <w:pPr>
                        <w:pStyle w:val="ListParagraph"/>
                        <w:numPr>
                          <w:ilvl w:val="0"/>
                          <w:numId w:val="3"/>
                        </w:numPr>
                      </w:pPr>
                      <w:r>
                        <w:t>Associated medical conditions requiring hospitalisation</w:t>
                      </w:r>
                    </w:p>
                    <w:p w14:paraId="7F3E625E" w14:textId="77777777" w:rsidR="0026787B" w:rsidRDefault="0026787B" w:rsidP="00E17F12">
                      <w:pPr>
                        <w:pStyle w:val="ListParagraph"/>
                        <w:numPr>
                          <w:ilvl w:val="1"/>
                          <w:numId w:val="3"/>
                        </w:numPr>
                      </w:pPr>
                      <w:r>
                        <w:t>Shock or compensated shock</w:t>
                      </w:r>
                    </w:p>
                    <w:p w14:paraId="1750A1D1" w14:textId="77777777" w:rsidR="0026787B" w:rsidRDefault="0026787B" w:rsidP="00E17F12">
                      <w:pPr>
                        <w:pStyle w:val="ListParagraph"/>
                        <w:numPr>
                          <w:ilvl w:val="1"/>
                          <w:numId w:val="3"/>
                        </w:numPr>
                      </w:pPr>
                      <w:r>
                        <w:t>Haemorrhage</w:t>
                      </w:r>
                    </w:p>
                    <w:p w14:paraId="0B5C9789" w14:textId="77777777" w:rsidR="0026787B" w:rsidRDefault="0026787B" w:rsidP="00E17F12">
                      <w:pPr>
                        <w:pStyle w:val="ListParagraph"/>
                        <w:numPr>
                          <w:ilvl w:val="1"/>
                          <w:numId w:val="3"/>
                        </w:numPr>
                      </w:pPr>
                      <w:r>
                        <w:t>Dehydration</w:t>
                      </w:r>
                    </w:p>
                    <w:p w14:paraId="7A2E169E" w14:textId="77777777" w:rsidR="0026787B" w:rsidRDefault="0026787B" w:rsidP="00E17F12">
                      <w:pPr>
                        <w:pStyle w:val="ListParagraph"/>
                        <w:numPr>
                          <w:ilvl w:val="1"/>
                          <w:numId w:val="3"/>
                        </w:numPr>
                      </w:pPr>
                      <w:r>
                        <w:t>Metabolic instability</w:t>
                      </w:r>
                    </w:p>
                    <w:p w14:paraId="55269FE9" w14:textId="77777777" w:rsidR="0026787B" w:rsidRDefault="0026787B" w:rsidP="00E17F12">
                      <w:pPr>
                        <w:pStyle w:val="ListParagraph"/>
                        <w:numPr>
                          <w:ilvl w:val="1"/>
                          <w:numId w:val="3"/>
                        </w:numPr>
                      </w:pPr>
                      <w:r>
                        <w:t>Altered mental status</w:t>
                      </w:r>
                    </w:p>
                    <w:p w14:paraId="45D198DE" w14:textId="77777777" w:rsidR="0026787B" w:rsidRDefault="0026787B" w:rsidP="00E17F12">
                      <w:pPr>
                        <w:pStyle w:val="ListParagraph"/>
                        <w:numPr>
                          <w:ilvl w:val="1"/>
                          <w:numId w:val="3"/>
                        </w:numPr>
                      </w:pPr>
                      <w:r>
                        <w:t>Pneumonitis</w:t>
                      </w:r>
                    </w:p>
                    <w:p w14:paraId="14E253B8" w14:textId="77777777" w:rsidR="0026787B" w:rsidRDefault="0026787B" w:rsidP="00E17F12">
                      <w:pPr>
                        <w:pStyle w:val="ListParagraph"/>
                        <w:numPr>
                          <w:ilvl w:val="1"/>
                          <w:numId w:val="3"/>
                        </w:numPr>
                      </w:pPr>
                      <w:r>
                        <w:t>Mucositis (unable to tolerate oral fluids or requiring IV analgesia)</w:t>
                      </w:r>
                    </w:p>
                    <w:p w14:paraId="49B26FDE" w14:textId="77777777" w:rsidR="0026787B" w:rsidRDefault="0026787B" w:rsidP="00E17F12">
                      <w:pPr>
                        <w:pStyle w:val="ListParagraph"/>
                        <w:numPr>
                          <w:ilvl w:val="1"/>
                          <w:numId w:val="3"/>
                        </w:numPr>
                      </w:pPr>
                      <w:r>
                        <w:t>Respiratory distress/compromise</w:t>
                      </w:r>
                    </w:p>
                    <w:p w14:paraId="5D7A7010" w14:textId="77777777" w:rsidR="0026787B" w:rsidRDefault="0026787B" w:rsidP="00E17F12">
                      <w:pPr>
                        <w:pStyle w:val="ListParagraph"/>
                        <w:numPr>
                          <w:ilvl w:val="1"/>
                          <w:numId w:val="3"/>
                        </w:numPr>
                      </w:pPr>
                      <w:r>
                        <w:t>Perirectal or other soft tissue abscess</w:t>
                      </w:r>
                    </w:p>
                    <w:p w14:paraId="3D29FC8A" w14:textId="77777777" w:rsidR="0026787B" w:rsidRDefault="0026787B" w:rsidP="00E17F12">
                      <w:pPr>
                        <w:pStyle w:val="ListParagraph"/>
                        <w:numPr>
                          <w:ilvl w:val="1"/>
                          <w:numId w:val="3"/>
                        </w:numPr>
                      </w:pPr>
                      <w:r>
                        <w:t>Rigors</w:t>
                      </w:r>
                    </w:p>
                    <w:p w14:paraId="0ECA1519" w14:textId="77777777" w:rsidR="0026787B" w:rsidRDefault="0026787B" w:rsidP="00E17F12">
                      <w:pPr>
                        <w:pStyle w:val="ListParagraph"/>
                        <w:numPr>
                          <w:ilvl w:val="1"/>
                          <w:numId w:val="3"/>
                        </w:numPr>
                      </w:pPr>
                      <w:r>
                        <w:t>Irritability/meningism</w:t>
                      </w:r>
                    </w:p>
                    <w:p w14:paraId="79982730" w14:textId="77777777" w:rsidR="0026787B" w:rsidRDefault="0026787B" w:rsidP="00E17F12">
                      <w:pPr>
                        <w:pStyle w:val="ListParagraph"/>
                        <w:numPr>
                          <w:ilvl w:val="1"/>
                          <w:numId w:val="3"/>
                        </w:numPr>
                      </w:pPr>
                      <w:r>
                        <w:t>Organ failure</w:t>
                      </w:r>
                    </w:p>
                    <w:p w14:paraId="5D2444BC" w14:textId="77777777" w:rsidR="0026787B" w:rsidRDefault="0026787B" w:rsidP="00E17F12">
                      <w:pPr>
                        <w:pStyle w:val="ListParagraph"/>
                        <w:numPr>
                          <w:ilvl w:val="0"/>
                          <w:numId w:val="3"/>
                        </w:numPr>
                      </w:pPr>
                      <w:r>
                        <w:t>Cancer associated co-morbidities</w:t>
                      </w:r>
                    </w:p>
                    <w:p w14:paraId="536DDA81" w14:textId="77777777" w:rsidR="0026787B" w:rsidRDefault="0026787B" w:rsidP="00E17F12">
                      <w:pPr>
                        <w:pStyle w:val="ListParagraph"/>
                        <w:numPr>
                          <w:ilvl w:val="1"/>
                          <w:numId w:val="3"/>
                        </w:numPr>
                      </w:pPr>
                      <w:r>
                        <w:t>ALL at diagnosis/relapse &lt;28d</w:t>
                      </w:r>
                    </w:p>
                    <w:p w14:paraId="38646A85" w14:textId="77777777" w:rsidR="0026787B" w:rsidRDefault="0026787B" w:rsidP="00E17F12">
                      <w:pPr>
                        <w:pStyle w:val="ListParagraph"/>
                        <w:numPr>
                          <w:ilvl w:val="1"/>
                          <w:numId w:val="3"/>
                        </w:numPr>
                      </w:pPr>
                      <w:r>
                        <w:t>ALL not in remission &gt;28d</w:t>
                      </w:r>
                    </w:p>
                    <w:p w14:paraId="7F573A1E" w14:textId="77777777" w:rsidR="0026787B" w:rsidRDefault="0026787B" w:rsidP="00E17F12">
                      <w:pPr>
                        <w:pStyle w:val="ListParagraph"/>
                        <w:numPr>
                          <w:ilvl w:val="1"/>
                          <w:numId w:val="3"/>
                        </w:numPr>
                      </w:pPr>
                      <w:r>
                        <w:t>AML</w:t>
                      </w:r>
                    </w:p>
                    <w:p w14:paraId="505D8DE1" w14:textId="77777777" w:rsidR="0026787B" w:rsidRDefault="0026787B" w:rsidP="00E17F12">
                      <w:pPr>
                        <w:pStyle w:val="ListParagraph"/>
                        <w:numPr>
                          <w:ilvl w:val="1"/>
                          <w:numId w:val="3"/>
                        </w:numPr>
                      </w:pPr>
                      <w:r>
                        <w:t>Infant ALL</w:t>
                      </w:r>
                    </w:p>
                    <w:p w14:paraId="3018C9AE" w14:textId="77777777" w:rsidR="0026787B" w:rsidRDefault="0026787B" w:rsidP="00E17F12">
                      <w:pPr>
                        <w:pStyle w:val="ListParagraph"/>
                        <w:numPr>
                          <w:ilvl w:val="1"/>
                          <w:numId w:val="3"/>
                        </w:numPr>
                      </w:pPr>
                      <w:r>
                        <w:t>Intensive B-NHL protocols</w:t>
                      </w:r>
                    </w:p>
                    <w:p w14:paraId="41FDE2FD" w14:textId="77777777" w:rsidR="0026787B" w:rsidRDefault="0026787B" w:rsidP="00E17F12">
                      <w:pPr>
                        <w:pStyle w:val="ListParagraph"/>
                        <w:numPr>
                          <w:ilvl w:val="1"/>
                          <w:numId w:val="3"/>
                        </w:numPr>
                      </w:pPr>
                      <w:r>
                        <w:t>Haemopoietic stem cell transplant</w:t>
                      </w:r>
                    </w:p>
                    <w:p w14:paraId="43F9E864" w14:textId="77777777" w:rsidR="0026787B" w:rsidRDefault="0026787B" w:rsidP="00E17F12">
                      <w:pPr>
                        <w:pStyle w:val="ListParagraph"/>
                        <w:numPr>
                          <w:ilvl w:val="1"/>
                          <w:numId w:val="3"/>
                        </w:numPr>
                      </w:pPr>
                      <w:r>
                        <w:t>Sequential high dose chemotherapy with PBSC rescue</w:t>
                      </w:r>
                    </w:p>
                    <w:p w14:paraId="65550E0E" w14:textId="77777777" w:rsidR="0026787B" w:rsidRDefault="0026787B" w:rsidP="00E17F12">
                      <w:pPr>
                        <w:pStyle w:val="ListParagraph"/>
                        <w:numPr>
                          <w:ilvl w:val="0"/>
                          <w:numId w:val="3"/>
                        </w:numPr>
                      </w:pPr>
                      <w:r>
                        <w:t>History</w:t>
                      </w:r>
                    </w:p>
                    <w:p w14:paraId="0B09251A" w14:textId="77777777" w:rsidR="0026787B" w:rsidRDefault="0026787B" w:rsidP="00E17F12">
                      <w:pPr>
                        <w:pStyle w:val="ListParagraph"/>
                        <w:numPr>
                          <w:ilvl w:val="1"/>
                          <w:numId w:val="3"/>
                        </w:numPr>
                      </w:pPr>
                      <w:r>
                        <w:t>Intensive care admission during last FN episode</w:t>
                      </w:r>
                    </w:p>
                    <w:p w14:paraId="78E10D24" w14:textId="77777777" w:rsidR="0026787B" w:rsidRDefault="0026787B" w:rsidP="00E17F12">
                      <w:pPr>
                        <w:pStyle w:val="ListParagraph"/>
                        <w:numPr>
                          <w:ilvl w:val="1"/>
                          <w:numId w:val="3"/>
                        </w:numPr>
                      </w:pPr>
                      <w:r>
                        <w:t>Non-adherence (social concerns or patient)</w:t>
                      </w:r>
                    </w:p>
                    <w:p w14:paraId="6CC20ED8" w14:textId="77777777" w:rsidR="0026787B" w:rsidRDefault="0026787B" w:rsidP="00E17F12">
                      <w:pPr>
                        <w:pStyle w:val="ListParagraph"/>
                        <w:numPr>
                          <w:ilvl w:val="1"/>
                          <w:numId w:val="3"/>
                        </w:numPr>
                      </w:pPr>
                      <w:r>
                        <w:t>Inability to tolerate oral antibiotics</w:t>
                      </w:r>
                    </w:p>
                    <w:p w14:paraId="6BC05C8B" w14:textId="77777777" w:rsidR="0026787B" w:rsidRDefault="0026787B" w:rsidP="00E17F12">
                      <w:r>
                        <w:t>48 hour assessment only</w:t>
                      </w:r>
                    </w:p>
                    <w:p w14:paraId="4DAB25E0" w14:textId="77777777" w:rsidR="0026787B" w:rsidRDefault="0026787B" w:rsidP="00E17F12">
                      <w:pPr>
                        <w:pStyle w:val="ListParagraph"/>
                        <w:numPr>
                          <w:ilvl w:val="0"/>
                          <w:numId w:val="4"/>
                        </w:numPr>
                      </w:pPr>
                      <w:r>
                        <w:t>Positive blood culture result at 48 hours</w:t>
                      </w:r>
                    </w:p>
                    <w:p w14:paraId="39D8D313" w14:textId="77777777" w:rsidR="0026787B" w:rsidRDefault="0026787B" w:rsidP="00E17F12">
                      <w:pPr>
                        <w:pStyle w:val="ListParagraph"/>
                        <w:numPr>
                          <w:ilvl w:val="0"/>
                          <w:numId w:val="4"/>
                        </w:numPr>
                      </w:pPr>
                      <w:r>
                        <w:t>ANC &lt;0.1 x10</w:t>
                      </w:r>
                      <w:r>
                        <w:rPr>
                          <w:vertAlign w:val="superscript"/>
                        </w:rPr>
                        <w:t>9</w:t>
                      </w:r>
                      <w:r>
                        <w:t>/L at 48 hours</w:t>
                      </w:r>
                    </w:p>
                    <w:p w14:paraId="4E264B6E" w14:textId="77777777" w:rsidR="0026787B" w:rsidRDefault="0026787B" w:rsidP="00E17F12">
                      <w:pPr>
                        <w:pStyle w:val="ListParagraph"/>
                        <w:numPr>
                          <w:ilvl w:val="0"/>
                          <w:numId w:val="4"/>
                        </w:numPr>
                      </w:pPr>
                      <w:r>
                        <w:t>Child not clinically well at 48 hours</w:t>
                      </w:r>
                    </w:p>
                    <w:p w14:paraId="2E289866" w14:textId="77777777" w:rsidR="0026787B" w:rsidRDefault="0026787B" w:rsidP="00E17F12">
                      <w:r>
                        <w:t>ALL – aculte lymphoblastic leukaemia, AML – acute myeloid leukaemia, B-HNL – B cell non-Hodgkins lymphoma, BMT – bone marrow transplant, PBSC – peripheral blood stem cells, ANC – absolute neutrophil count</w:t>
                      </w:r>
                    </w:p>
                  </w:txbxContent>
                </v:textbox>
                <w10:wrap type="topAndBottom" anchorx="margin"/>
              </v:shape>
            </w:pict>
          </mc:Fallback>
        </mc:AlternateContent>
      </w:r>
    </w:p>
    <w:p w14:paraId="0403C036" w14:textId="77777777" w:rsidR="00E17F12" w:rsidRDefault="00E17F12" w:rsidP="00682C5C"/>
    <w:sectPr w:rsidR="00E17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F29"/>
    <w:multiLevelType w:val="hybridMultilevel"/>
    <w:tmpl w:val="ED52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5729"/>
    <w:multiLevelType w:val="hybridMultilevel"/>
    <w:tmpl w:val="FF10C5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B604EB"/>
    <w:multiLevelType w:val="hybridMultilevel"/>
    <w:tmpl w:val="DA9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85134"/>
    <w:multiLevelType w:val="hybridMultilevel"/>
    <w:tmpl w:val="140C9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077D8"/>
    <w:multiLevelType w:val="hybridMultilevel"/>
    <w:tmpl w:val="BAAA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86B51"/>
    <w:multiLevelType w:val="hybridMultilevel"/>
    <w:tmpl w:val="9922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801BC"/>
    <w:multiLevelType w:val="hybridMultilevel"/>
    <w:tmpl w:val="5FDE4B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F9D42CF"/>
    <w:multiLevelType w:val="hybridMultilevel"/>
    <w:tmpl w:val="A93AC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2B0DA1"/>
    <w:multiLevelType w:val="hybridMultilevel"/>
    <w:tmpl w:val="3D7A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0"/>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0"/>
    <w:rsid w:val="000B3843"/>
    <w:rsid w:val="000C6579"/>
    <w:rsid w:val="000F6D2B"/>
    <w:rsid w:val="00130DBC"/>
    <w:rsid w:val="00156805"/>
    <w:rsid w:val="00182B7F"/>
    <w:rsid w:val="001A10D9"/>
    <w:rsid w:val="001A56E8"/>
    <w:rsid w:val="001A5793"/>
    <w:rsid w:val="001B4038"/>
    <w:rsid w:val="001C71FE"/>
    <w:rsid w:val="002532E8"/>
    <w:rsid w:val="0026787B"/>
    <w:rsid w:val="00267E8A"/>
    <w:rsid w:val="002755CD"/>
    <w:rsid w:val="002834A0"/>
    <w:rsid w:val="002C2649"/>
    <w:rsid w:val="002C26D4"/>
    <w:rsid w:val="002D3034"/>
    <w:rsid w:val="003073C4"/>
    <w:rsid w:val="003542DD"/>
    <w:rsid w:val="00365EA6"/>
    <w:rsid w:val="003773C4"/>
    <w:rsid w:val="00462EB8"/>
    <w:rsid w:val="004634FF"/>
    <w:rsid w:val="004764B4"/>
    <w:rsid w:val="00527844"/>
    <w:rsid w:val="00535027"/>
    <w:rsid w:val="005439F6"/>
    <w:rsid w:val="005655DE"/>
    <w:rsid w:val="005A3460"/>
    <w:rsid w:val="0061404D"/>
    <w:rsid w:val="00667B73"/>
    <w:rsid w:val="0068157A"/>
    <w:rsid w:val="00682C5C"/>
    <w:rsid w:val="006C372B"/>
    <w:rsid w:val="006D69AB"/>
    <w:rsid w:val="006E2AC1"/>
    <w:rsid w:val="0074392F"/>
    <w:rsid w:val="00746DB0"/>
    <w:rsid w:val="00766A8A"/>
    <w:rsid w:val="007732BA"/>
    <w:rsid w:val="007A2AC4"/>
    <w:rsid w:val="007B0E85"/>
    <w:rsid w:val="008016A7"/>
    <w:rsid w:val="00836936"/>
    <w:rsid w:val="008A3955"/>
    <w:rsid w:val="0092749B"/>
    <w:rsid w:val="009379DC"/>
    <w:rsid w:val="009421CA"/>
    <w:rsid w:val="00955640"/>
    <w:rsid w:val="009857AC"/>
    <w:rsid w:val="00A96706"/>
    <w:rsid w:val="00AD6C7A"/>
    <w:rsid w:val="00AE336F"/>
    <w:rsid w:val="00AF5F4A"/>
    <w:rsid w:val="00B17382"/>
    <w:rsid w:val="00B93A9B"/>
    <w:rsid w:val="00BC12B4"/>
    <w:rsid w:val="00BE6C3F"/>
    <w:rsid w:val="00BF55A1"/>
    <w:rsid w:val="00BF704E"/>
    <w:rsid w:val="00C15F5B"/>
    <w:rsid w:val="00C63602"/>
    <w:rsid w:val="00CA1C4F"/>
    <w:rsid w:val="00CC7FD9"/>
    <w:rsid w:val="00CE07B3"/>
    <w:rsid w:val="00D920FD"/>
    <w:rsid w:val="00D92406"/>
    <w:rsid w:val="00DD4340"/>
    <w:rsid w:val="00E17F12"/>
    <w:rsid w:val="00E464B8"/>
    <w:rsid w:val="00E745B7"/>
    <w:rsid w:val="00E87C51"/>
    <w:rsid w:val="00ED420B"/>
    <w:rsid w:val="00ED61A2"/>
    <w:rsid w:val="00EE45BD"/>
    <w:rsid w:val="00F11A3A"/>
    <w:rsid w:val="00F229A6"/>
    <w:rsid w:val="00F447B2"/>
    <w:rsid w:val="00F50C28"/>
    <w:rsid w:val="00F639D9"/>
    <w:rsid w:val="00FA7E12"/>
    <w:rsid w:val="00FB7A43"/>
    <w:rsid w:val="00FC19C6"/>
    <w:rsid w:val="00FF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7A16"/>
  <w15:docId w15:val="{B36F0861-6045-4F70-9386-F00C25D3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4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460"/>
    <w:pPr>
      <w:ind w:left="720"/>
      <w:contextualSpacing/>
    </w:pPr>
  </w:style>
  <w:style w:type="paragraph" w:styleId="Bibliography">
    <w:name w:val="Bibliography"/>
    <w:basedOn w:val="Normal"/>
    <w:next w:val="Normal"/>
    <w:uiPriority w:val="37"/>
    <w:unhideWhenUsed/>
    <w:rsid w:val="00F447B2"/>
    <w:pPr>
      <w:tabs>
        <w:tab w:val="left" w:pos="264"/>
      </w:tabs>
      <w:spacing w:after="240" w:line="240" w:lineRule="auto"/>
      <w:ind w:left="264" w:hanging="264"/>
    </w:pPr>
  </w:style>
  <w:style w:type="character" w:customStyle="1" w:styleId="Heading1Char">
    <w:name w:val="Heading 1 Char"/>
    <w:basedOn w:val="DefaultParagraphFont"/>
    <w:link w:val="Heading1"/>
    <w:uiPriority w:val="9"/>
    <w:rsid w:val="00F447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47B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D4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340"/>
    <w:rPr>
      <w:rFonts w:ascii="Segoe UI" w:hAnsi="Segoe UI" w:cs="Segoe UI"/>
      <w:sz w:val="18"/>
      <w:szCs w:val="18"/>
    </w:rPr>
  </w:style>
  <w:style w:type="character" w:styleId="CommentReference">
    <w:name w:val="annotation reference"/>
    <w:basedOn w:val="DefaultParagraphFont"/>
    <w:uiPriority w:val="99"/>
    <w:semiHidden/>
    <w:unhideWhenUsed/>
    <w:rsid w:val="00F11A3A"/>
    <w:rPr>
      <w:sz w:val="16"/>
      <w:szCs w:val="16"/>
    </w:rPr>
  </w:style>
  <w:style w:type="paragraph" w:styleId="CommentText">
    <w:name w:val="annotation text"/>
    <w:basedOn w:val="Normal"/>
    <w:link w:val="CommentTextChar"/>
    <w:uiPriority w:val="99"/>
    <w:semiHidden/>
    <w:unhideWhenUsed/>
    <w:rsid w:val="00F11A3A"/>
    <w:pPr>
      <w:spacing w:line="240" w:lineRule="auto"/>
    </w:pPr>
    <w:rPr>
      <w:sz w:val="20"/>
      <w:szCs w:val="20"/>
    </w:rPr>
  </w:style>
  <w:style w:type="character" w:customStyle="1" w:styleId="CommentTextChar">
    <w:name w:val="Comment Text Char"/>
    <w:basedOn w:val="DefaultParagraphFont"/>
    <w:link w:val="CommentText"/>
    <w:uiPriority w:val="99"/>
    <w:semiHidden/>
    <w:rsid w:val="00F11A3A"/>
    <w:rPr>
      <w:sz w:val="20"/>
      <w:szCs w:val="20"/>
    </w:rPr>
  </w:style>
  <w:style w:type="paragraph" w:styleId="CommentSubject">
    <w:name w:val="annotation subject"/>
    <w:basedOn w:val="CommentText"/>
    <w:next w:val="CommentText"/>
    <w:link w:val="CommentSubjectChar"/>
    <w:uiPriority w:val="99"/>
    <w:semiHidden/>
    <w:unhideWhenUsed/>
    <w:rsid w:val="00F11A3A"/>
    <w:rPr>
      <w:b/>
      <w:bCs/>
    </w:rPr>
  </w:style>
  <w:style w:type="character" w:customStyle="1" w:styleId="CommentSubjectChar">
    <w:name w:val="Comment Subject Char"/>
    <w:basedOn w:val="CommentTextChar"/>
    <w:link w:val="CommentSubject"/>
    <w:uiPriority w:val="99"/>
    <w:semiHidden/>
    <w:rsid w:val="00F11A3A"/>
    <w:rPr>
      <w:b/>
      <w:bCs/>
      <w:sz w:val="20"/>
      <w:szCs w:val="20"/>
    </w:rPr>
  </w:style>
  <w:style w:type="character" w:styleId="Hyperlink">
    <w:name w:val="Hyperlink"/>
    <w:basedOn w:val="DefaultParagraphFont"/>
    <w:uiPriority w:val="99"/>
    <w:unhideWhenUsed/>
    <w:rsid w:val="00F11A3A"/>
    <w:rPr>
      <w:color w:val="0563C1" w:themeColor="hyperlink"/>
      <w:u w:val="single"/>
    </w:rPr>
  </w:style>
  <w:style w:type="character" w:styleId="FollowedHyperlink">
    <w:name w:val="FollowedHyperlink"/>
    <w:basedOn w:val="DefaultParagraphFont"/>
    <w:uiPriority w:val="99"/>
    <w:semiHidden/>
    <w:unhideWhenUsed/>
    <w:rsid w:val="00F50C28"/>
    <w:rPr>
      <w:color w:val="954F72" w:themeColor="followedHyperlink"/>
      <w:u w:val="single"/>
    </w:rPr>
  </w:style>
  <w:style w:type="paragraph" w:styleId="Revision">
    <w:name w:val="Revision"/>
    <w:hidden/>
    <w:uiPriority w:val="99"/>
    <w:semiHidden/>
    <w:rsid w:val="00307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ss.morgan@york.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44EC-9C85-4E04-BC62-22A3A97E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13471</Words>
  <Characters>76791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Morgan</dc:creator>
  <cp:lastModifiedBy>Jessica Morgan</cp:lastModifiedBy>
  <cp:revision>3</cp:revision>
  <cp:lastPrinted>2018-07-02T16:48:00Z</cp:lastPrinted>
  <dcterms:created xsi:type="dcterms:W3CDTF">2018-07-24T09:47:00Z</dcterms:created>
  <dcterms:modified xsi:type="dcterms:W3CDTF">2018-07-30T08:57:00Z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id="9kBoFObl"/&gt;&lt;style id="http://www.zotero.org/styles/archives-of-disease-in-childhood"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