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57B9C" w14:textId="77777777" w:rsidR="0034663B" w:rsidRPr="00F6439F" w:rsidRDefault="000B7463" w:rsidP="0034663B">
      <w:pPr>
        <w:pBdr>
          <w:bottom w:val="single" w:sz="4" w:space="1" w:color="auto"/>
        </w:pBdr>
        <w:spacing w:after="0"/>
        <w:rPr>
          <w:b/>
          <w:color w:val="000000" w:themeColor="text1"/>
          <w:sz w:val="32"/>
          <w:szCs w:val="32"/>
        </w:rPr>
      </w:pPr>
      <w:r w:rsidRPr="00F6439F">
        <w:rPr>
          <w:b/>
          <w:color w:val="000000" w:themeColor="text1"/>
          <w:sz w:val="32"/>
          <w:szCs w:val="32"/>
        </w:rPr>
        <w:t>Patient-centred medicine and the broad clinical gaze</w:t>
      </w:r>
    </w:p>
    <w:p w14:paraId="58B3F4AD" w14:textId="77777777" w:rsidR="004F1B25" w:rsidRPr="00F6439F" w:rsidRDefault="004F1B25" w:rsidP="0034663B">
      <w:pPr>
        <w:pBdr>
          <w:bottom w:val="single" w:sz="4" w:space="1" w:color="auto"/>
        </w:pBdr>
        <w:spacing w:after="0"/>
        <w:rPr>
          <w:color w:val="000000" w:themeColor="text1"/>
          <w:sz w:val="32"/>
          <w:szCs w:val="32"/>
        </w:rPr>
      </w:pPr>
      <w:r w:rsidRPr="00F6439F">
        <w:rPr>
          <w:color w:val="000000" w:themeColor="text1"/>
          <w:sz w:val="32"/>
          <w:szCs w:val="32"/>
        </w:rPr>
        <w:t>Measuring outcomes in Paediatric deep brain stimulation</w:t>
      </w:r>
    </w:p>
    <w:p w14:paraId="0ABE64FF" w14:textId="77777777" w:rsidR="00FF58C7" w:rsidRPr="00F6439F" w:rsidRDefault="00FF58C7" w:rsidP="00FF58C7">
      <w:pPr>
        <w:spacing w:after="0"/>
        <w:rPr>
          <w:b/>
          <w:color w:val="000000" w:themeColor="text1"/>
        </w:rPr>
      </w:pPr>
    </w:p>
    <w:p w14:paraId="0EDC0B2E" w14:textId="2DCDD6D1" w:rsidR="00E66F98" w:rsidRDefault="00E66F98" w:rsidP="008F23DC">
      <w:pPr>
        <w:spacing w:after="0" w:line="360" w:lineRule="auto"/>
        <w:jc w:val="both"/>
        <w:rPr>
          <w:b/>
          <w:color w:val="000000" w:themeColor="text1"/>
        </w:rPr>
      </w:pPr>
      <w:r>
        <w:rPr>
          <w:b/>
          <w:color w:val="000000" w:themeColor="text1"/>
        </w:rPr>
        <w:t>John Gardner</w:t>
      </w:r>
    </w:p>
    <w:p w14:paraId="4CB6E6D8" w14:textId="77777777" w:rsidR="00E66F98" w:rsidRPr="00F6439F" w:rsidRDefault="00E66F98" w:rsidP="008F23DC">
      <w:pPr>
        <w:spacing w:after="0" w:line="360" w:lineRule="auto"/>
        <w:jc w:val="both"/>
        <w:rPr>
          <w:b/>
          <w:color w:val="000000" w:themeColor="text1"/>
        </w:rPr>
      </w:pPr>
      <w:bookmarkStart w:id="0" w:name="_GoBack"/>
      <w:bookmarkEnd w:id="0"/>
    </w:p>
    <w:p w14:paraId="2E08403A" w14:textId="77777777" w:rsidR="008F23DC" w:rsidRPr="00F6439F" w:rsidRDefault="008F23DC" w:rsidP="008F23DC">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Abstract</w:t>
      </w:r>
    </w:p>
    <w:p w14:paraId="385E6D06" w14:textId="6B9923F6" w:rsidR="008F23DC" w:rsidRPr="00F6439F" w:rsidRDefault="008F23DC" w:rsidP="008F23DC">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Policy makers have argued that patient-centred approaches, which emphasize ‘greater patient involvement’ and ‘comprehensive care’, can improve healthcare outcomes and le</w:t>
      </w:r>
      <w:r w:rsidR="00341FB5" w:rsidRPr="00F6439F">
        <w:rPr>
          <w:rFonts w:ascii="Times New Roman" w:hAnsi="Times New Roman" w:cs="Times New Roman"/>
          <w:color w:val="000000" w:themeColor="text1"/>
          <w:sz w:val="24"/>
          <w:szCs w:val="24"/>
        </w:rPr>
        <w:t>a</w:t>
      </w:r>
      <w:r w:rsidRPr="00F6439F">
        <w:rPr>
          <w:rFonts w:ascii="Times New Roman" w:hAnsi="Times New Roman" w:cs="Times New Roman"/>
          <w:color w:val="000000" w:themeColor="text1"/>
          <w:sz w:val="24"/>
          <w:szCs w:val="24"/>
        </w:rPr>
        <w:t>d to a more efficient use of health resources. As a way of anticipating some of the implications of these approaches, this paper examines a context that is heavily influenced by the ideals of patient-centred medicine. Drawing on ethnographic research conducted with a multidisciplinary team providing deep brain stimulation to children with movement disorders, this paper will illustrate that patient-centred principles can become embedded within particular sociotechnical arrangements involving architectural forms, assessment tools and clinical team structures. These arrangements, it is argued, are implicated in the emergence of a broad clinical gaze: a clinical interest that extends from the shapes and structures of the body, to the subjective thoughts and emotional state of the patient, to elements of the patient’s social context and their ability to act within it. The implications of this gaze will be discussed, and this paper will suggest that it constitutes a form of disciplinary power that seeks to reaffirm and perpetuate particular way of being human.</w:t>
      </w:r>
    </w:p>
    <w:p w14:paraId="1F8EDA9B" w14:textId="77777777" w:rsidR="00260868" w:rsidRPr="00F6439F" w:rsidRDefault="00260868" w:rsidP="008F23DC">
      <w:pPr>
        <w:spacing w:after="0" w:line="360" w:lineRule="auto"/>
        <w:jc w:val="both"/>
        <w:rPr>
          <w:rFonts w:ascii="Times New Roman" w:hAnsi="Times New Roman" w:cs="Times New Roman"/>
          <w:color w:val="000000" w:themeColor="text1"/>
          <w:sz w:val="24"/>
          <w:szCs w:val="24"/>
        </w:rPr>
      </w:pPr>
    </w:p>
    <w:p w14:paraId="12FF6298" w14:textId="77777777" w:rsidR="00D91FCA" w:rsidRPr="00F6439F" w:rsidRDefault="00D91FCA" w:rsidP="008F23DC">
      <w:pPr>
        <w:spacing w:after="0" w:line="360" w:lineRule="auto"/>
        <w:jc w:val="both"/>
        <w:rPr>
          <w:rFonts w:ascii="Times New Roman" w:hAnsi="Times New Roman" w:cs="Times New Roman"/>
          <w:color w:val="000000" w:themeColor="text1"/>
          <w:sz w:val="24"/>
          <w:szCs w:val="24"/>
        </w:rPr>
      </w:pPr>
    </w:p>
    <w:p w14:paraId="4665337E" w14:textId="0D618FF9" w:rsidR="00260868" w:rsidRPr="00F6439F" w:rsidRDefault="00260868" w:rsidP="008F23DC">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 xml:space="preserve">Key words: </w:t>
      </w:r>
      <w:r w:rsidRPr="00F6439F">
        <w:rPr>
          <w:rFonts w:ascii="Times New Roman" w:hAnsi="Times New Roman" w:cs="Times New Roman"/>
          <w:color w:val="000000" w:themeColor="text1"/>
          <w:sz w:val="24"/>
          <w:szCs w:val="24"/>
        </w:rPr>
        <w:t>disciplinary power; neuroscience; chronic illness; architecture; science and technology studies</w:t>
      </w:r>
    </w:p>
    <w:p w14:paraId="19895247" w14:textId="77777777" w:rsidR="008F23DC" w:rsidRDefault="008F23DC" w:rsidP="008A1DD5">
      <w:pPr>
        <w:spacing w:after="0" w:line="360" w:lineRule="auto"/>
        <w:jc w:val="both"/>
        <w:rPr>
          <w:color w:val="000000" w:themeColor="text1"/>
        </w:rPr>
      </w:pPr>
    </w:p>
    <w:p w14:paraId="4FE4AE4B" w14:textId="19BA7592" w:rsidR="00D91FCA" w:rsidRPr="00A61249" w:rsidRDefault="00A61249" w:rsidP="008A1DD5">
      <w:pPr>
        <w:spacing w:after="0" w:line="360" w:lineRule="auto"/>
        <w:jc w:val="both"/>
        <w:rPr>
          <w:b/>
          <w:color w:val="000000" w:themeColor="text1"/>
        </w:rPr>
      </w:pPr>
      <w:r w:rsidRPr="00A61249">
        <w:rPr>
          <w:rFonts w:ascii="Times New Roman" w:hAnsi="Times New Roman" w:cs="Times New Roman"/>
          <w:b/>
          <w:color w:val="000000" w:themeColor="text1"/>
          <w:sz w:val="24"/>
          <w:szCs w:val="24"/>
        </w:rPr>
        <w:t>Word count (excluding abstract)</w:t>
      </w:r>
      <w:r>
        <w:rPr>
          <w:rFonts w:ascii="Times New Roman" w:hAnsi="Times New Roman" w:cs="Times New Roman"/>
          <w:b/>
          <w:color w:val="000000" w:themeColor="text1"/>
          <w:sz w:val="24"/>
          <w:szCs w:val="24"/>
        </w:rPr>
        <w:t>:</w:t>
      </w:r>
      <w:r w:rsidR="00D041E8">
        <w:rPr>
          <w:rFonts w:ascii="Times New Roman" w:hAnsi="Times New Roman" w:cs="Times New Roman"/>
          <w:b/>
          <w:color w:val="000000" w:themeColor="text1"/>
          <w:sz w:val="24"/>
          <w:szCs w:val="24"/>
        </w:rPr>
        <w:t xml:space="preserve"> 9234</w:t>
      </w:r>
    </w:p>
    <w:p w14:paraId="6AA41A5D" w14:textId="77777777" w:rsidR="00A61249" w:rsidRDefault="00A61249" w:rsidP="008A1DD5">
      <w:pPr>
        <w:spacing w:after="0" w:line="360" w:lineRule="auto"/>
        <w:jc w:val="both"/>
        <w:rPr>
          <w:rFonts w:ascii="Times New Roman" w:hAnsi="Times New Roman" w:cs="Times New Roman"/>
          <w:b/>
          <w:color w:val="000000" w:themeColor="text1"/>
          <w:sz w:val="24"/>
          <w:szCs w:val="24"/>
        </w:rPr>
      </w:pPr>
    </w:p>
    <w:p w14:paraId="085DE8A5" w14:textId="613618E1" w:rsidR="008F23DC" w:rsidRPr="00F6439F" w:rsidRDefault="008F23DC" w:rsidP="008A1DD5">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Introduction</w:t>
      </w:r>
    </w:p>
    <w:p w14:paraId="45353D70" w14:textId="19E08B20" w:rsidR="008A1DD5" w:rsidRPr="00F6439F" w:rsidRDefault="008A1DD5" w:rsidP="008A1DD5">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Over the last forty years or so, a considerable body of literature has emerged within the health sciences promoting a patient-centred approach to healthcare. What exactly constitutes ‘patient-centred </w:t>
      </w:r>
      <w:r w:rsidR="00EA51A8" w:rsidRPr="00F6439F">
        <w:rPr>
          <w:rFonts w:ascii="Times New Roman" w:hAnsi="Times New Roman" w:cs="Times New Roman"/>
          <w:color w:val="000000" w:themeColor="text1"/>
          <w:sz w:val="24"/>
          <w:szCs w:val="24"/>
        </w:rPr>
        <w:t>care</w:t>
      </w:r>
      <w:r w:rsidRPr="00F6439F">
        <w:rPr>
          <w:rFonts w:ascii="Times New Roman" w:hAnsi="Times New Roman" w:cs="Times New Roman"/>
          <w:color w:val="000000" w:themeColor="text1"/>
          <w:sz w:val="24"/>
          <w:szCs w:val="24"/>
        </w:rPr>
        <w:t xml:space="preserve">’ has not always been made clear, but in reviewing this literature, Mead and Bower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ExcludeAuth="1"&gt;&lt;Author&gt;Mead&lt;/Author&gt;&lt;Year&gt;2000&lt;/Year&gt;&lt;RecNum&gt;448&lt;/RecNum&gt;&lt;DisplayText&gt;(2000)&lt;/DisplayText&gt;&lt;record&gt;&lt;rec-number&gt;448&lt;/rec-number&gt;&lt;foreign-keys&gt;&lt;key app="EN" db-id="epdwds2e822dx1ezx215esw0exvr9wpr9vxf" timestamp="1413375335"&gt;448&lt;/key&gt;&lt;/foreign-keys&gt;&lt;ref-type name="Journal Article"&gt;17&lt;/ref-type&gt;&lt;contributors&gt;&lt;authors&gt;&lt;author&gt;Mead, Nicola&lt;/author&gt;&lt;author&gt;Bower, Peter&lt;/author&gt;&lt;/authors&gt;&lt;/contributors&gt;&lt;titles&gt;&lt;title&gt;Patient-centredness: a conceptual framework and review of the empirical literature&lt;/title&gt;&lt;secondary-title&gt;Social Science &amp;amp; Medicine&lt;/secondary-title&gt;&lt;/titles&gt;&lt;periodical&gt;&lt;full-title&gt;Social Science &amp;amp; Medicine&lt;/full-title&gt;&lt;/periodical&gt;&lt;pages&gt;1087-1110&lt;/pages&gt;&lt;volume&gt;51&lt;/volume&gt;&lt;number&gt;7&lt;/number&gt;&lt;keywords&gt;&lt;keyword&gt;Patient-centred care&lt;/keyword&gt;&lt;keyword&gt;Process assessment&lt;/keyword&gt;&lt;keyword&gt;Literature review&lt;/keyword&gt;&lt;keyword&gt;Physician–patient relations&lt;/keyword&gt;&lt;keyword&gt;Quality of health care&lt;/keyword&gt;&lt;keyword&gt;Communication&lt;/keyword&gt;&lt;/keywords&gt;&lt;dates&gt;&lt;year&gt;2000&lt;/year&gt;&lt;pub-dates&gt;&lt;date&gt;10/1/&lt;/date&gt;&lt;/pub-dates&gt;&lt;/dates&gt;&lt;isbn&gt;0277-9536&lt;/isbn&gt;&lt;urls&gt;&lt;related-urls&gt;&lt;url&gt;http://www.sciencedirect.com/science/article/pii/S0277953600000988&lt;/url&gt;&lt;/related-urls&gt;&lt;/urls&gt;&lt;electronic-resource-num&gt;http://dx.doi.org/10.1016/S0277-9536(00)00098-8&lt;/electronic-resource-num&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(2000)</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argue that it has several key conceptual dimensions.  First, patient-centred </w:t>
      </w:r>
      <w:r w:rsidR="00EA51A8" w:rsidRPr="00F6439F">
        <w:rPr>
          <w:rFonts w:ascii="Times New Roman" w:hAnsi="Times New Roman" w:cs="Times New Roman"/>
          <w:color w:val="000000" w:themeColor="text1"/>
          <w:sz w:val="24"/>
          <w:szCs w:val="24"/>
        </w:rPr>
        <w:t>care</w:t>
      </w:r>
      <w:r w:rsidRPr="00F6439F">
        <w:rPr>
          <w:rFonts w:ascii="Times New Roman" w:hAnsi="Times New Roman" w:cs="Times New Roman"/>
          <w:color w:val="000000" w:themeColor="text1"/>
          <w:sz w:val="24"/>
          <w:szCs w:val="24"/>
        </w:rPr>
        <w:t xml:space="preserve"> broadly champions the biopsychosocial perspective, in which health and illness are viewed as having important social and psychological dimensions.  Hence, the biomedical </w:t>
      </w:r>
      <w:r w:rsidRPr="00F6439F">
        <w:rPr>
          <w:rFonts w:ascii="Times New Roman" w:hAnsi="Times New Roman" w:cs="Times New Roman"/>
          <w:color w:val="000000" w:themeColor="text1"/>
          <w:sz w:val="24"/>
          <w:szCs w:val="24"/>
        </w:rPr>
        <w:lastRenderedPageBreak/>
        <w:t xml:space="preserve">model with its focus on disease-process is considered an inadequate means for understanding health. Second, advocates of patient-centred </w:t>
      </w:r>
      <w:r w:rsidR="00EA51A8" w:rsidRPr="00F6439F">
        <w:rPr>
          <w:rFonts w:ascii="Times New Roman" w:hAnsi="Times New Roman" w:cs="Times New Roman"/>
          <w:color w:val="000000" w:themeColor="text1"/>
          <w:sz w:val="24"/>
          <w:szCs w:val="24"/>
        </w:rPr>
        <w:t>care</w:t>
      </w:r>
      <w:r w:rsidRPr="00F6439F">
        <w:rPr>
          <w:rFonts w:ascii="Times New Roman" w:hAnsi="Times New Roman" w:cs="Times New Roman"/>
          <w:color w:val="000000" w:themeColor="text1"/>
          <w:sz w:val="24"/>
          <w:szCs w:val="24"/>
        </w:rPr>
        <w:t xml:space="preserve"> also emphasise a ‘patient-as-a-person’ approach to healthcare. Each patient, it is argued, has a unique biography which affects how they make sense of and how they experience illness. If healthcare is to reduce suffering, then it needs to recognise patients’ own agency in managing illness.  Third, the patient centred approach emphasizes the importance of sharing power and responsibility. In contrast to the paternalism of the past, doctor-patient interactions should ideally be egalitarian. Patients should be regarded as experts on their illness, and clinicians should be responsive to this expertise. Mead and Bower note that notions such as ‘user involvement’ and ‘patient empowerment’ have often been used to champion this move away from paternalism </w:t>
      </w:r>
      <w:r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 ExcludeAuth="1"&gt;&lt;Author&gt;Mead&lt;/Author&gt;&lt;Year&gt;2000&lt;/Year&gt;&lt;RecNum&gt;448&lt;/RecNum&gt;&lt;Pages&gt;1090&lt;/Pages&gt;&lt;DisplayText&gt;(2000, p. 1090)&lt;/DisplayText&gt;&lt;record&gt;&lt;rec-number&gt;448&lt;/rec-number&gt;&lt;foreign-keys&gt;&lt;key app="EN" db-id="epdwds2e822dx1ezx215esw0exvr9wpr9vxf" timestamp="1413375335"&gt;448&lt;/key&gt;&lt;/foreign-keys&gt;&lt;ref-type name="Journal Article"&gt;17&lt;/ref-type&gt;&lt;contributors&gt;&lt;authors&gt;&lt;author&gt;Mead, Nicola&lt;/author&gt;&lt;author&gt;Bower, Peter&lt;/author&gt;&lt;/authors&gt;&lt;/contributors&gt;&lt;titles&gt;&lt;title&gt;Patient-centredness: a conceptual framework and review of the empirical literature&lt;/title&gt;&lt;secondary-title&gt;Social Science &amp;amp; Medicine&lt;/secondary-title&gt;&lt;/titles&gt;&lt;periodical&gt;&lt;full-title&gt;Social Science &amp;amp; Medicine&lt;/full-title&gt;&lt;/periodical&gt;&lt;pages&gt;1087-1110&lt;/pages&gt;&lt;volume&gt;51&lt;/volume&gt;&lt;number&gt;7&lt;/number&gt;&lt;keywords&gt;&lt;keyword&gt;Patient-centred care&lt;/keyword&gt;&lt;keyword&gt;Process assessment&lt;/keyword&gt;&lt;keyword&gt;Literature review&lt;/keyword&gt;&lt;keyword&gt;Physician–patient relations&lt;/keyword&gt;&lt;keyword&gt;Quality of health care&lt;/keyword&gt;&lt;keyword&gt;Communication&lt;/keyword&gt;&lt;/keywords&gt;&lt;dates&gt;&lt;year&gt;2000&lt;/year&gt;&lt;pub-dates&gt;&lt;date&gt;10/1/&lt;/date&gt;&lt;/pub-dates&gt;&lt;/dates&gt;&lt;isbn&gt;0277-9536&lt;/isbn&gt;&lt;urls&gt;&lt;related-urls&gt;&lt;url&gt;http://www.sciencedirect.com/science/article/pii/S0277953600000988&lt;/url&gt;&lt;/related-urls&gt;&lt;/urls&gt;&lt;electronic-resource-num&gt;http://dx.doi.org/10.1016/S0277-9536(00)00098-8&lt;/electronic-resource-num&gt;&lt;/record&gt;&lt;/Cite&gt;&lt;/EndNote&gt;</w:instrText>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(2000, p. 1090)</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w:t>
      </w:r>
    </w:p>
    <w:p w14:paraId="2682D15F" w14:textId="0103227F" w:rsidR="008A1DD5" w:rsidRPr="00F6439F" w:rsidRDefault="008A1DD5" w:rsidP="008A1DD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Advocates for a patient-centred approach, then, emphasises the importance of crafting a healthcare system that accommodates the ‘whole’ patient and accounts for their subjective experience, and which provides patients with a space to be active participants in making choices about how to manage their care. This, it is argued, will ultimately lead to improved health care outcomes. Clinicians will be more responsive to the day-to-day needs of patients, patients will be more satisfied, and this will result in improvements in health and well-being </w:t>
      </w:r>
      <w:r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&lt;EndNote&gt;&lt;Cite&gt;&lt;Author&gt;Coulter&lt;/Author&gt;&lt;Year&gt;2002&lt;/Year&gt;&lt;RecNum&gt;532&lt;/RecNum&gt;&lt;DisplayText&gt;(Coulter &amp;amp; Dunn, 2002)&lt;/DisplayText&gt;&lt;record&gt;&lt;rec-number&gt;532&lt;/rec-number&gt;&lt;foreign-keys&gt;&lt;key app="EN" db-id="epdwds2e822dx1ezx215esw0exvr9wpr9vxf" timestamp="1422963772"&gt;532&lt;/key&gt;&lt;/foreign-keys&gt;&lt;ref-type name="Book"&gt;6&lt;/ref-type&gt;&lt;contributors&gt;&lt;authors&gt;&lt;author&gt;Coulter, Angela&lt;/author&gt;&lt;author&gt;Dunn, Nick&lt;/author&gt;&lt;/authors&gt;&lt;/contributors&gt;&lt;titles&gt;&lt;title&gt;After Bristol: putting patients at the centreCommentary: Patient centred care: timely, but is it practical?&lt;/title&gt;&lt;/titles&gt;&lt;pages&gt;648-651&lt;/pages&gt;&lt;volume&gt;324&lt;/volume&gt;&lt;number&gt;7338&lt;/number&gt;&lt;dates&gt;&lt;year&gt;2002&lt;/year&gt;&lt;pub-dates&gt;&lt;date&gt;2002-03-16 08:00:00&lt;/date&gt;&lt;/pub-dates&gt;&lt;/dates&gt;&lt;work-type&gt;Journal Article&lt;/work-type&gt;&lt;urls&gt;&lt;related-urls&gt;&lt;url&gt;http://www.bmj.com/bmj/324/7338/648.full.pdf&lt;/url&gt;&lt;/related-urls&gt;&lt;/urls&gt;&lt;electronic-resource-num&gt;10.1136/bmj.324.7338.648&lt;/electronic-resource-num&gt;&lt;/record&gt;&lt;/Cite&gt;&lt;/EndNote&gt;</w:instrText>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(Coulter &amp; Dunn, 2002)</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w:t>
      </w:r>
    </w:p>
    <w:p w14:paraId="03A701A2" w14:textId="174D2CE7" w:rsidR="008A1DD5" w:rsidRPr="00F6439F" w:rsidRDefault="008A1DD5" w:rsidP="008A1DD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ideals underlying patient centred care, particularly its emphasis on patient empowerment and accommodating the ‘whole’ patient, have gained considerable traction among healthcare policy makers.  Indeed, patient-involvement in healthcare has been described as “the new policy orthodoxy” </w:t>
      </w:r>
      <w:r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&lt;EndNote&gt;&lt;Cite&gt;&lt;Author&gt;Cribb&lt;/Author&gt;&lt;Year&gt;2011&lt;/Year&gt;&lt;RecNum&gt;554&lt;/RecNum&gt;&lt;DisplayText&gt;(Cribb, 2011)&lt;/DisplayText&gt;&lt;record&gt;&lt;rec-number&gt;554&lt;/rec-number&gt;&lt;foreign-keys&gt;&lt;key app="EN" db-id="epdwds2e822dx1ezx215esw0exvr9wpr9vxf" timestamp="1426157388"&gt;554&lt;/key&gt;&lt;/foreign-keys&gt;&lt;ref-type name="Report"&gt;27&lt;/ref-type&gt;&lt;contributors&gt;&lt;authors&gt;&lt;author&gt;Cribb, Alan&lt;/author&gt;&lt;/authors&gt;&lt;tertiary-authors&gt;&lt;author&gt;Royal Pharmaceutical Society&lt;/author&gt;&lt;/tertiary-authors&gt;&lt;/contributors&gt;&lt;titles&gt;&lt;title&gt;Involvement, Shared Decision-Making and Medicines&lt;/title&gt;&lt;/titles&gt;&lt;dates&gt;&lt;year&gt;2011&lt;/year&gt;&lt;/dates&gt;&lt;pub-location&gt;London&lt;/pub-location&gt;&lt;publisher&gt;Royal Pharmaceutical Society&lt;/publisher&gt;&lt;urls&gt;&lt;/urls&gt;&lt;/record&gt;&lt;/Cite&gt;&lt;/EndNote&gt;</w:instrText>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(Cribb, 2011)</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In the UK, for example, the NHS Constitution, which outlines the core principles of the NHS, states that it aims: “to put patients at the heart of everything it does… NHS services must reflect, and be co-ordinated around the needs and preferences of patients, their families, and their carers…” </w:t>
      </w:r>
      <w:r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&lt;EndNote&gt;&lt;Cite&gt;&lt;Author&gt;NHS&lt;/Author&gt;&lt;Year&gt;2013&lt;/Year&gt;&lt;RecNum&gt;533&lt;/RecNum&gt;&lt;Pages&gt;3&lt;/Pages&gt;&lt;DisplayText&gt;(NHS, 2013, p. 3)&lt;/DisplayText&gt;&lt;record&gt;&lt;rec-number&gt;533&lt;/rec-number&gt;&lt;foreign-keys&gt;&lt;key app="EN" db-id="epdwds2e822dx1ezx215esw0exvr9wpr9vxf" timestamp="1422971952"&gt;533&lt;/key&gt;&lt;/foreign-keys&gt;&lt;ref-type name="Pamphlet"&gt;24&lt;/ref-type&gt;&lt;contributors&gt;&lt;authors&gt;&lt;author&gt;NHS&lt;/author&gt;&lt;/authors&gt;&lt;secondary-authors&gt;&lt;author&gt;The Department of Health&lt;/author&gt;&lt;/secondary-authors&gt;&lt;/contributors&gt;&lt;titles&gt;&lt;title&gt;The NHS Constitution: The NHS Belongs to US All &lt;/title&gt;&lt;/titles&gt;&lt;dates&gt;&lt;year&gt;2013&lt;/year&gt;&lt;/dates&gt;&lt;pub-location&gt;London&lt;/pub-location&gt;&lt;publisher&gt;Crown&lt;/publisher&gt;&lt;urls&gt;&lt;/urls&gt;&lt;/record&gt;&lt;/Cite&gt;&lt;/EndNote&gt;</w:instrText>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(NHS, 2013, p. 3)</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In this vein, the NHS agency tasked with driving improvement throughout NHS England (NHS Improving Quality)  endeavours to facilitate “patient-led improvement to empower and support individuals…” and “patient-centred best practice to stimulate, learn, share and spread experience of care best practice” </w:t>
      </w:r>
      <w:r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&lt;EndNote&gt;&lt;Cite&gt;&lt;Author&gt;NHSIQ&lt;/Author&gt;&lt;Year&gt;2014&lt;/Year&gt;&lt;RecNum&gt;534&lt;/RecNum&gt;&lt;Pages&gt;5&lt;/Pages&gt;&lt;DisplayText&gt;(NHSIQ, 2014, p. 5)&lt;/DisplayText&gt;&lt;record&gt;&lt;rec-number&gt;534&lt;/rec-number&gt;&lt;foreign-keys&gt;&lt;key app="EN" db-id="epdwds2e822dx1ezx215esw0exvr9wpr9vxf" timestamp="1422972731"&gt;534&lt;/key&gt;&lt;/foreign-keys&gt;&lt;ref-type name="Pamphlet"&gt;24&lt;/ref-type&gt;&lt;contributors&gt;&lt;authors&gt;&lt;author&gt;NHSIQ&lt;/author&gt;&lt;/authors&gt;&lt;secondary-authors&gt;&lt;author&gt;NHS England&lt;/author&gt;&lt;/secondary-authors&gt;&lt;/contributors&gt;&lt;titles&gt;&lt;title&gt;An Introduction to NHS Improving Qaulity&lt;/title&gt;&lt;/titles&gt;&lt;dates&gt;&lt;year&gt;2014&lt;/year&gt;&lt;/dates&gt;&lt;pub-location&gt;London&lt;/pub-location&gt;&lt;publisher&gt;NHS Improving Qaility&lt;/publisher&gt;&lt;urls&gt;&lt;related-urls&gt;&lt;url&gt;file:///C:/Users/jgg506/Downloads/nhsiq-info-march2014.pdf &lt;/url&gt;&lt;/related-urls&gt;&lt;/urls&gt;&lt;/record&gt;&lt;/Cite&gt;&lt;/EndNote&gt;</w:instrText>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(NHSIQ, 2014, p. 5)</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Additionally, initiatives such as NHS Choices – an online health information service - have been established with the aim of facilitating the empowerment of patients, and there have been calls for greater integration of health and social services, and greater cooperation between health professions, to ensure more comprehensive care.    </w:t>
      </w:r>
    </w:p>
    <w:p w14:paraId="38F64858" w14:textId="6A4AC14B" w:rsidR="008A1DD5" w:rsidRPr="00F6439F" w:rsidRDefault="008A1DD5" w:rsidP="008A1DD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lastRenderedPageBreak/>
        <w:t xml:space="preserve">Alongside Evidence Based Medicine (EBM), ‘patient-centredness’ may represent one of the major transformative </w:t>
      </w:r>
      <w:r w:rsidR="00EA51A8" w:rsidRPr="00F6439F">
        <w:rPr>
          <w:rFonts w:ascii="Times New Roman" w:hAnsi="Times New Roman" w:cs="Times New Roman"/>
          <w:color w:val="000000" w:themeColor="text1"/>
          <w:sz w:val="24"/>
          <w:szCs w:val="24"/>
        </w:rPr>
        <w:t>trend</w:t>
      </w:r>
      <w:r w:rsidRPr="00F6439F">
        <w:rPr>
          <w:rFonts w:ascii="Times New Roman" w:hAnsi="Times New Roman" w:cs="Times New Roman"/>
          <w:color w:val="000000" w:themeColor="text1"/>
          <w:sz w:val="24"/>
          <w:szCs w:val="24"/>
        </w:rPr>
        <w:t xml:space="preserve">s within healthcare in recent times. As May and Mead have argued, clinical practice has become saturated with patient-centred discourse, as notions such as empowerment, enablement, and patient-centredness have become common place in professional vocabulary </w:t>
      </w:r>
      <w:r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&lt;EndNote&gt;&lt;Cite&gt;&lt;Author&gt;May&lt;/Author&gt;&lt;Year&gt;1999&lt;/Year&gt;&lt;RecNum&gt;446&lt;/RecNum&gt;&lt;DisplayText&gt;(Carl May &amp;amp; Mead, 1999)&lt;/DisplayText&gt;&lt;record&gt;&lt;rec-number&gt;446&lt;/rec-number&gt;&lt;foreign-keys&gt;&lt;key app="EN" db-id="epdwds2e822dx1ezx215esw0exvr9wpr9vxf" timestamp="1413121286"&gt;446&lt;/key&gt;&lt;/foreign-keys&gt;&lt;ref-type name="Book Section"&gt;5&lt;/ref-type&gt;&lt;contributors&gt;&lt;authors&gt;&lt;author&gt;May, Carl&lt;/author&gt;&lt;author&gt;Mead, Nicola&lt;/author&gt;&lt;/authors&gt;&lt;secondary-authors&gt;&lt;author&gt;Dowrick, Christopher&lt;/author&gt;&lt;author&gt;Frith, Lucy&lt;/author&gt;&lt;/secondary-authors&gt;&lt;/contributors&gt;&lt;titles&gt;&lt;title&gt;Patient-centredness: A history &lt;/title&gt;&lt;secondary-title&gt;General Practice and Ethics&lt;/secondary-title&gt;&lt;/titles&gt;&lt;pages&gt;76-91&lt;/pages&gt;&lt;section&gt;5&lt;/section&gt;&lt;dates&gt;&lt;year&gt;1999&lt;/year&gt;&lt;/dates&gt;&lt;pub-location&gt;London&lt;/pub-location&gt;&lt;publisher&gt;Routledge&lt;/publisher&gt;&lt;urls&gt;&lt;/urls&gt;&lt;/record&gt;&lt;/Cite&gt;&lt;/EndNote&gt;</w:instrText>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(Carl May &amp; Mead, 1999)</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There remains, however, a notable gap between this new policy orthodoxy and routine clinical practice.  It is, Cribb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ExcludeAuth="1"&gt;&lt;Author&gt;Cribb&lt;/Author&gt;&lt;Year&gt;2011&lt;/Year&gt;&lt;RecNum&gt;554&lt;/RecNum&gt;&lt;DisplayText&gt;(2011)&lt;/DisplayText&gt;&lt;record&gt;&lt;rec-number&gt;554&lt;/rec-number&gt;&lt;foreign-keys&gt;&lt;key app="EN" db-id="epdwds2e822dx1ezx215esw0exvr9wpr9vxf" timestamp="1426157388"&gt;554&lt;/key&gt;&lt;/foreign-keys&gt;&lt;ref-type name="Report"&gt;27&lt;/ref-type&gt;&lt;contributors&gt;&lt;authors&gt;&lt;author&gt;Cribb, Alan&lt;/author&gt;&lt;/authors&gt;&lt;tertiary-authors&gt;&lt;author&gt;Royal Pharmaceutical Society&lt;/author&gt;&lt;/tertiary-authors&gt;&lt;/contributors&gt;&lt;titles&gt;&lt;title&gt;Involvement, Shared Decision-Making and Medicines&lt;/title&gt;&lt;/titles&gt;&lt;dates&gt;&lt;year&gt;2011&lt;/year&gt;&lt;/dates&gt;&lt;pub-location&gt;London&lt;/pub-location&gt;&lt;publisher&gt;Royal Pharmaceutical Society&lt;/publisher&gt;&lt;urls&gt;&lt;/urls&gt;&lt;/record&gt;&lt;/Cite&gt;&lt;/EndNote&gt;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(2011)</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suggests, difficult to translate a general set of patient-centred principles into routine clinical practice, and clinicians may express hesitancy due to legitimate dilemmas that can arise from greater patient-involvement in some clinical settings. Additionally, clinical settings vary significantly according to their particular ethical concerns and socio-technical infrastructure, meaning that the actual impact of patient-centred </w:t>
      </w:r>
      <w:r w:rsidR="00EA51A8" w:rsidRPr="00F6439F">
        <w:rPr>
          <w:rFonts w:ascii="Times New Roman" w:hAnsi="Times New Roman" w:cs="Times New Roman"/>
          <w:color w:val="000000" w:themeColor="text1"/>
          <w:sz w:val="24"/>
          <w:szCs w:val="24"/>
        </w:rPr>
        <w:t>care</w:t>
      </w:r>
      <w:r w:rsidRPr="00F6439F">
        <w:rPr>
          <w:rFonts w:ascii="Times New Roman" w:hAnsi="Times New Roman" w:cs="Times New Roman"/>
          <w:color w:val="000000" w:themeColor="text1"/>
          <w:sz w:val="24"/>
          <w:szCs w:val="24"/>
        </w:rPr>
        <w:t xml:space="preserve"> will vary across clinical contexts. What patient-centred clinical practice and care will look like (and how it should look like), will differ from one clinical setting to another, according to the skill-sets of clinicians, the availability of particular tools and protocols, and of course, the nature of the condition (i.e. chronic or acute) being treated.  With this in mind, and with the intention of anticipating some of the social consequences of </w:t>
      </w:r>
      <w:r w:rsidR="00EA51A8" w:rsidRPr="00F6439F">
        <w:rPr>
          <w:rFonts w:ascii="Times New Roman" w:hAnsi="Times New Roman" w:cs="Times New Roman"/>
          <w:color w:val="000000" w:themeColor="text1"/>
          <w:sz w:val="24"/>
          <w:szCs w:val="24"/>
        </w:rPr>
        <w:t xml:space="preserve">patient-centred approaches </w:t>
      </w:r>
      <w:r w:rsidRPr="00F6439F">
        <w:rPr>
          <w:rFonts w:ascii="Times New Roman" w:hAnsi="Times New Roman" w:cs="Times New Roman"/>
          <w:color w:val="000000" w:themeColor="text1"/>
          <w:sz w:val="24"/>
          <w:szCs w:val="24"/>
        </w:rPr>
        <w:t xml:space="preserve">in the near future, this paper examines routine clinical work in a context that has already been heavily influenced by the principles of patient-centeredness: paediatric neurology.  Given the apparent enthusiasm for the ideals of patient-centred care, and given that it advocates a significant readjustment in the nature of clinical work, </w:t>
      </w:r>
      <w:r w:rsidR="00EA51A8" w:rsidRPr="00F6439F">
        <w:rPr>
          <w:rFonts w:ascii="Times New Roman" w:hAnsi="Times New Roman" w:cs="Times New Roman"/>
          <w:color w:val="000000" w:themeColor="text1"/>
          <w:sz w:val="24"/>
          <w:szCs w:val="24"/>
        </w:rPr>
        <w:t>it</w:t>
      </w:r>
      <w:r w:rsidRPr="00F6439F">
        <w:rPr>
          <w:rFonts w:ascii="Times New Roman" w:hAnsi="Times New Roman" w:cs="Times New Roman"/>
          <w:color w:val="000000" w:themeColor="text1"/>
          <w:sz w:val="24"/>
          <w:szCs w:val="24"/>
        </w:rPr>
        <w:t xml:space="preserve"> warrants careful sociological analysis. Using a specific case study, this paper to explore how patient-centred </w:t>
      </w:r>
      <w:r w:rsidR="00EA51A8" w:rsidRPr="00F6439F">
        <w:rPr>
          <w:rFonts w:ascii="Times New Roman" w:hAnsi="Times New Roman" w:cs="Times New Roman"/>
          <w:color w:val="000000" w:themeColor="text1"/>
          <w:sz w:val="24"/>
          <w:szCs w:val="24"/>
        </w:rPr>
        <w:t>care</w:t>
      </w:r>
      <w:r w:rsidRPr="00F6439F">
        <w:rPr>
          <w:rFonts w:ascii="Times New Roman" w:hAnsi="Times New Roman" w:cs="Times New Roman"/>
          <w:color w:val="000000" w:themeColor="text1"/>
          <w:sz w:val="24"/>
          <w:szCs w:val="24"/>
        </w:rPr>
        <w:t xml:space="preserve"> is implicated in reconfiguring patient-clinician interactions, and how it is implicating in reconfiguring the way in which health and illness are understood, measured, and managed.   </w:t>
      </w:r>
    </w:p>
    <w:p w14:paraId="5B421D0D" w14:textId="07137703" w:rsidR="008A1DD5" w:rsidRPr="00F6439F" w:rsidRDefault="008A1DD5" w:rsidP="00FC77A3">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case study is a multidisciplinary clinical team, the Paediatric Motor Disorder Service (pseudonym) providing deep brain stimulation to children with movement disorders. Drawing on ethnographic data (interviews and field notes of observations), we will see that the team inhabits an institutional context which is broadly supportive of patient-centred care; the hospital within which they work was specifically designed to encourage patient-centred care; its multidisciplinary structure is intended to ensure that children and their families receive comprehensive care; and team members deploy tools and protocols that have been developed in disciplines (such as occupational therapy) heavily influenced by the ideals of patient-centred medicine. Using specific examples, this paper will explore </w:t>
      </w:r>
      <w:r w:rsidR="00FC77A3" w:rsidRPr="00F6439F">
        <w:rPr>
          <w:rFonts w:ascii="Times New Roman" w:hAnsi="Times New Roman" w:cs="Times New Roman"/>
          <w:color w:val="000000" w:themeColor="text1"/>
          <w:sz w:val="24"/>
          <w:szCs w:val="24"/>
        </w:rPr>
        <w:t xml:space="preserve">how patient-centeredness is performed in their clinical work, and in particular, it will explore how they go </w:t>
      </w:r>
      <w:r w:rsidRPr="00F6439F">
        <w:rPr>
          <w:rFonts w:ascii="Times New Roman" w:hAnsi="Times New Roman" w:cs="Times New Roman"/>
          <w:color w:val="000000" w:themeColor="text1"/>
          <w:sz w:val="24"/>
          <w:szCs w:val="24"/>
        </w:rPr>
        <w:t xml:space="preserve">about measuring the effectiveness of deep brain stimulation (DBS) in managing a movement </w:t>
      </w:r>
      <w:r w:rsidRPr="00F6439F">
        <w:rPr>
          <w:rFonts w:ascii="Times New Roman" w:hAnsi="Times New Roman" w:cs="Times New Roman"/>
          <w:color w:val="000000" w:themeColor="text1"/>
          <w:sz w:val="24"/>
          <w:szCs w:val="24"/>
        </w:rPr>
        <w:lastRenderedPageBreak/>
        <w:t>disorder called dystonia. The team has adopted a clinical assessment too</w:t>
      </w:r>
      <w:r w:rsidR="00FC77A3" w:rsidRPr="00F6439F">
        <w:rPr>
          <w:rFonts w:ascii="Times New Roman" w:hAnsi="Times New Roman" w:cs="Times New Roman"/>
          <w:color w:val="000000" w:themeColor="text1"/>
          <w:sz w:val="24"/>
          <w:szCs w:val="24"/>
        </w:rPr>
        <w:t>l</w:t>
      </w:r>
      <w:r w:rsidRPr="00F6439F">
        <w:rPr>
          <w:rFonts w:ascii="Times New Roman" w:hAnsi="Times New Roman" w:cs="Times New Roman"/>
          <w:color w:val="000000" w:themeColor="text1"/>
          <w:sz w:val="24"/>
          <w:szCs w:val="24"/>
        </w:rPr>
        <w:t xml:space="preserve"> from occupational therapy which, team members argue, captures clinical improvements that patients and their families find meaningful. We will see how the team’s use of this tool, along with other features of their clinical context (such as patient-centred architecture and space), are implicated in structuring clinician/patient interactions, and shaping the way in which health and illness are rendered intelligible.  </w:t>
      </w:r>
    </w:p>
    <w:p w14:paraId="71A942D7" w14:textId="3C8CE8EF" w:rsidR="00A325FD" w:rsidRPr="00F6439F" w:rsidRDefault="008A1DD5" w:rsidP="008A1DD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In this paper I will suggest that patient-centred </w:t>
      </w:r>
      <w:r w:rsidR="00EA51A8" w:rsidRPr="00F6439F">
        <w:rPr>
          <w:rFonts w:ascii="Times New Roman" w:hAnsi="Times New Roman" w:cs="Times New Roman"/>
          <w:color w:val="000000" w:themeColor="text1"/>
          <w:sz w:val="24"/>
          <w:szCs w:val="24"/>
        </w:rPr>
        <w:t>care</w:t>
      </w:r>
      <w:r w:rsidRPr="00F6439F">
        <w:rPr>
          <w:rFonts w:ascii="Times New Roman" w:hAnsi="Times New Roman" w:cs="Times New Roman"/>
          <w:color w:val="000000" w:themeColor="text1"/>
          <w:sz w:val="24"/>
          <w:szCs w:val="24"/>
        </w:rPr>
        <w:t xml:space="preserve"> is, in some clinical contexts, characterised by an increasing mobilisation and pooling-together of expertise and tools from different disciplines. As part of this, a wider array of patient attributes are delineated as ‘signifiers’ of health and illness, and allied health professions are increasingly granted with the authority to speak about, define and delineate disease and its impact upon a patient.  One consequence of this is what I will describe as a </w:t>
      </w:r>
      <w:r w:rsidRPr="00F6439F">
        <w:rPr>
          <w:rFonts w:ascii="Times New Roman" w:hAnsi="Times New Roman" w:cs="Times New Roman"/>
          <w:i/>
          <w:color w:val="000000" w:themeColor="text1"/>
          <w:sz w:val="24"/>
          <w:szCs w:val="24"/>
        </w:rPr>
        <w:t>broadening of the clinical gaze</w:t>
      </w:r>
      <w:r w:rsidRPr="00F6439F">
        <w:rPr>
          <w:rFonts w:ascii="Times New Roman" w:hAnsi="Times New Roman" w:cs="Times New Roman"/>
          <w:color w:val="000000" w:themeColor="text1"/>
          <w:sz w:val="24"/>
          <w:szCs w:val="24"/>
        </w:rPr>
        <w:t xml:space="preserve">, in which the clinical scrutiny is directed towards various biomedical, psychological and social aspects of the patient. </w:t>
      </w:r>
      <w:r w:rsidR="00A325FD" w:rsidRPr="00F6439F">
        <w:rPr>
          <w:rFonts w:ascii="Times New Roman" w:hAnsi="Times New Roman" w:cs="Times New Roman"/>
          <w:color w:val="000000" w:themeColor="text1"/>
          <w:sz w:val="24"/>
          <w:szCs w:val="24"/>
        </w:rPr>
        <w:t>In light of these observations, I will suggest the patient-centred practices can constitu</w:t>
      </w:r>
      <w:r w:rsidR="005B01BD" w:rsidRPr="00F6439F">
        <w:rPr>
          <w:rFonts w:ascii="Times New Roman" w:hAnsi="Times New Roman" w:cs="Times New Roman"/>
          <w:color w:val="000000" w:themeColor="text1"/>
          <w:sz w:val="24"/>
          <w:szCs w:val="24"/>
        </w:rPr>
        <w:t>te a form of disciplinary power</w:t>
      </w:r>
      <w:r w:rsidR="009139B8" w:rsidRPr="00F6439F">
        <w:rPr>
          <w:rFonts w:ascii="Times New Roman" w:hAnsi="Times New Roman" w:cs="Times New Roman"/>
          <w:color w:val="000000" w:themeColor="text1"/>
          <w:sz w:val="24"/>
          <w:szCs w:val="24"/>
        </w:rPr>
        <w:t>.</w:t>
      </w:r>
    </w:p>
    <w:p w14:paraId="3DD3E7B0" w14:textId="77777777" w:rsidR="008A1DD5" w:rsidRPr="00F6439F" w:rsidRDefault="008A1DD5" w:rsidP="00A7649A">
      <w:pPr>
        <w:spacing w:after="0" w:line="360" w:lineRule="auto"/>
        <w:jc w:val="both"/>
        <w:rPr>
          <w:rFonts w:ascii="Times New Roman" w:hAnsi="Times New Roman" w:cs="Times New Roman"/>
          <w:color w:val="000000" w:themeColor="text1"/>
          <w:sz w:val="24"/>
          <w:szCs w:val="24"/>
        </w:rPr>
      </w:pPr>
    </w:p>
    <w:p w14:paraId="056C247B" w14:textId="77777777" w:rsidR="008A1DD5" w:rsidRPr="00F6439F" w:rsidRDefault="008A1DD5" w:rsidP="008A1DD5">
      <w:pPr>
        <w:spacing w:after="0" w:line="360" w:lineRule="auto"/>
        <w:jc w:val="both"/>
        <w:rPr>
          <w:rFonts w:ascii="Times New Roman" w:hAnsi="Times New Roman" w:cs="Times New Roman"/>
          <w:color w:val="000000" w:themeColor="text1"/>
          <w:sz w:val="24"/>
          <w:szCs w:val="24"/>
        </w:rPr>
      </w:pPr>
    </w:p>
    <w:p w14:paraId="20C0387C" w14:textId="554E4B29" w:rsidR="008A1DD5" w:rsidRPr="00F6439F" w:rsidRDefault="008A1DD5" w:rsidP="008A1DD5">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 xml:space="preserve">Making sense of patient-centred </w:t>
      </w:r>
      <w:r w:rsidR="00AA1264" w:rsidRPr="00F6439F">
        <w:rPr>
          <w:rFonts w:ascii="Times New Roman" w:hAnsi="Times New Roman" w:cs="Times New Roman"/>
          <w:b/>
          <w:color w:val="000000" w:themeColor="text1"/>
          <w:sz w:val="24"/>
          <w:szCs w:val="24"/>
        </w:rPr>
        <w:t>care</w:t>
      </w:r>
    </w:p>
    <w:p w14:paraId="5AC54289" w14:textId="43996981" w:rsidR="004955DE" w:rsidRPr="00F6439F" w:rsidRDefault="004955DE" w:rsidP="004955DE">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Sociological studies have emphasised the importance of exploring how ideals of patient-centredness are </w:t>
      </w:r>
      <w:r w:rsidR="006B07F6" w:rsidRPr="00F6439F">
        <w:rPr>
          <w:rFonts w:ascii="Times New Roman" w:hAnsi="Times New Roman" w:cs="Times New Roman"/>
          <w:color w:val="000000" w:themeColor="text1"/>
          <w:sz w:val="24"/>
          <w:szCs w:val="24"/>
        </w:rPr>
        <w:t xml:space="preserve">actually </w:t>
      </w:r>
      <w:r w:rsidR="000F0F8B" w:rsidRPr="00F6439F">
        <w:rPr>
          <w:rFonts w:ascii="Times New Roman" w:hAnsi="Times New Roman" w:cs="Times New Roman"/>
          <w:color w:val="000000" w:themeColor="text1"/>
          <w:sz w:val="24"/>
          <w:szCs w:val="24"/>
        </w:rPr>
        <w:t>performed in</w:t>
      </w:r>
      <w:r w:rsidRPr="00F6439F">
        <w:rPr>
          <w:rFonts w:ascii="Times New Roman" w:hAnsi="Times New Roman" w:cs="Times New Roman"/>
          <w:color w:val="000000" w:themeColor="text1"/>
          <w:sz w:val="24"/>
          <w:szCs w:val="24"/>
        </w:rPr>
        <w:t xml:space="preserve"> clinical settings </w:t>
      </w:r>
      <w:r w:rsidRPr="00F6439F">
        <w:rPr>
          <w:rFonts w:ascii="Times New Roman" w:hAnsi="Times New Roman" w:cs="Times New Roman"/>
          <w:color w:val="000000" w:themeColor="text1"/>
          <w:sz w:val="24"/>
          <w:szCs w:val="24"/>
        </w:rPr>
        <w:fldChar w:fldCharType="begin">
          <w:fldData xml:space="preserve">PEVuZE5vdGU+PENpdGU+PEF1dGhvcj5EdWJiaW48L0F1dGhvcj48WWVhcj4yMDEzPC9ZZWFyPjxS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</w:fldData>
        </w:fldChar>
      </w:r>
      <w:r w:rsidRPr="00F6439F">
        <w:rPr>
          <w:rFonts w:ascii="Times New Roman" w:hAnsi="Times New Roman" w:cs="Times New Roman"/>
          <w:color w:val="000000" w:themeColor="text1"/>
          <w:sz w:val="24"/>
          <w:szCs w:val="24"/>
        </w:rPr>
        <w:instrText xml:space="preserve"> ADDIN EN.CITE </w:instrText>
      </w:r>
      <w:r w:rsidRPr="00F6439F">
        <w:rPr>
          <w:rFonts w:ascii="Times New Roman" w:hAnsi="Times New Roman" w:cs="Times New Roman"/>
          <w:color w:val="000000" w:themeColor="text1"/>
          <w:sz w:val="24"/>
          <w:szCs w:val="24"/>
        </w:rPr>
        <w:fldChar w:fldCharType="begin">
          <w:fldData xml:space="preserve">PEVuZE5vdGU+PENpdGU+PEF1dGhvcj5EdWJiaW48L0F1dGhvcj48WWVhcj4yMDEzPC9ZZWFyPjxS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</w:fldData>
        </w:fldChar>
      </w:r>
      <w:r w:rsidRPr="00F6439F">
        <w:rPr>
          <w:rFonts w:ascii="Times New Roman" w:hAnsi="Times New Roman" w:cs="Times New Roman"/>
          <w:color w:val="000000" w:themeColor="text1"/>
          <w:sz w:val="24"/>
          <w:szCs w:val="24"/>
        </w:rPr>
        <w:instrText xml:space="preserve"> ADDIN EN.CITE.DATA </w:instrText>
      </w:r>
      <w:r w:rsidRPr="00F6439F">
        <w:rPr>
          <w:rFonts w:ascii="Times New Roman" w:hAnsi="Times New Roman" w:cs="Times New Roman"/>
          <w:color w:val="000000" w:themeColor="text1"/>
          <w:sz w:val="24"/>
          <w:szCs w:val="24"/>
        </w:rPr>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(Dubbin, Chang, &amp; Shim, 2013; Liberati et al., 2015)</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Dubbin and colleagues, for example, apply their Bordieuian analytical notion of </w:t>
      </w:r>
      <w:r w:rsidRPr="00F6439F">
        <w:rPr>
          <w:rFonts w:ascii="Times New Roman" w:hAnsi="Times New Roman" w:cs="Times New Roman"/>
          <w:i/>
          <w:color w:val="000000" w:themeColor="text1"/>
          <w:sz w:val="24"/>
          <w:szCs w:val="24"/>
        </w:rPr>
        <w:t>cultural health capital</w:t>
      </w:r>
      <w:r w:rsidRPr="00F6439F">
        <w:rPr>
          <w:rFonts w:ascii="Times New Roman" w:hAnsi="Times New Roman" w:cs="Times New Roman"/>
          <w:color w:val="000000" w:themeColor="text1"/>
          <w:sz w:val="24"/>
          <w:szCs w:val="24"/>
        </w:rPr>
        <w:t xml:space="preserve"> to examine how human agents’ (clinicians and patients) cultural resources, dispositions and interactional styles are implicated in the interactional achi</w:t>
      </w:r>
      <w:r w:rsidR="00625C52" w:rsidRPr="00F6439F">
        <w:rPr>
          <w:rFonts w:ascii="Times New Roman" w:hAnsi="Times New Roman" w:cs="Times New Roman"/>
          <w:color w:val="000000" w:themeColor="text1"/>
          <w:sz w:val="24"/>
          <w:szCs w:val="24"/>
        </w:rPr>
        <w:t>evement of patient-centred care</w:t>
      </w:r>
      <w:r w:rsidRPr="00F6439F">
        <w:rPr>
          <w:rFonts w:ascii="Times New Roman" w:hAnsi="Times New Roman" w:cs="Times New Roman"/>
          <w:color w:val="000000" w:themeColor="text1"/>
          <w:sz w:val="24"/>
          <w:szCs w:val="24"/>
        </w:rPr>
        <w:t xml:space="preserve">. Liberati and colleagues also note the importance of tacit knowledge and dispositions in enabling patient-centred care, but they suggest that it has a material dimension: patient-centred care, they argue, is an negotiated achievement involving social practices and material affordances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&lt;EndNote&gt;&lt;Cite&gt;&lt;Author&gt;Liberati&lt;/Author&gt;&lt;Year&gt;2015&lt;/Year&gt;&lt;RecNum&gt;700&lt;/RecNum&gt;&lt;DisplayText&gt;(Liberati et al., 2015)&lt;/DisplayText&gt;&lt;record&gt;&lt;rec-number&gt;700&lt;/rec-number&gt;&lt;foreign-keys&gt;&lt;key app="EN" db-id="epdwds2e822dx1ezx215esw0exvr9wpr9vxf" timestamp="1438762800"&gt;700&lt;/key&gt;&lt;/foreign-keys&gt;&lt;ref-type name="Journal Article"&gt;17&lt;/ref-type&gt;&lt;contributors&gt;&lt;authors&gt;&lt;author&gt;Liberati, Elisa Giulia&lt;/author&gt;&lt;author&gt;Gorli, Mara&lt;/author&gt;&lt;author&gt;Moja, Lorenzo&lt;/author&gt;&lt;author&gt;Galuppo, Laura&lt;/author&gt;&lt;author&gt;Ripamonti, Silvio&lt;/author&gt;&lt;author&gt;Scaratti, Giuseppe&lt;/author&gt;&lt;/authors&gt;&lt;/contributors&gt;&lt;titles&gt;&lt;title&gt;Exploring the practice of patient centered care: The role of ethnography and reflexivity&lt;/title&gt;&lt;secondary-title&gt;Social Science &amp;amp; Medicine&lt;/secondary-title&gt;&lt;/titles&gt;&lt;periodical&gt;&lt;full-title&gt;Social Science &amp;amp; Medicine&lt;/full-title&gt;&lt;/periodical&gt;&lt;pages&gt;45-52&lt;/pages&gt;&lt;volume&gt;133&lt;/volume&gt;&lt;keywords&gt;&lt;keyword&gt;Patient centered care&lt;/keyword&gt;&lt;keyword&gt;Healthcare organizations&lt;/keyword&gt;&lt;keyword&gt;Practice-based&lt;/keyword&gt;&lt;keyword&gt;Practice theories&lt;/keyword&gt;&lt;keyword&gt;Ethnography&lt;/keyword&gt;&lt;keyword&gt;Reflexivity&lt;/keyword&gt;&lt;keyword&gt;Actionable knowledge&lt;/keyword&gt;&lt;keyword&gt;Healthcare innovation&lt;/keyword&gt;&lt;/keywords&gt;&lt;dates&gt;&lt;year&gt;2015&lt;/year&gt;&lt;pub-dates&gt;&lt;date&gt;5//&lt;/date&gt;&lt;/pub-dates&gt;&lt;/dates&gt;&lt;isbn&gt;0277-9536&lt;/isbn&gt;&lt;urls&gt;&lt;related-urls&gt;&lt;url&gt;http://www.sciencedirect.com/science/article/pii/S0277953615002038&lt;/url&gt;&lt;/related-urls&gt;&lt;/urls&gt;&lt;electronic-resource-num&gt;http://dx.doi.org/10.1016/j.socscimed.2015.03.050&lt;/electronic-resource-num&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(Liberati et al., 2015)</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w:t>
      </w:r>
    </w:p>
    <w:p w14:paraId="0943B090" w14:textId="22CC37A1" w:rsidR="008A1DD5" w:rsidRPr="00F6439F" w:rsidRDefault="004955DE" w:rsidP="004955DE">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Following on from these studies, this paper </w:t>
      </w:r>
      <w:r w:rsidR="00341FB5" w:rsidRPr="00F6439F">
        <w:rPr>
          <w:rFonts w:ascii="Times New Roman" w:hAnsi="Times New Roman" w:cs="Times New Roman"/>
          <w:color w:val="000000" w:themeColor="text1"/>
          <w:sz w:val="24"/>
          <w:szCs w:val="24"/>
        </w:rPr>
        <w:t>proposes</w:t>
      </w:r>
      <w:r w:rsidRPr="00F6439F">
        <w:rPr>
          <w:rFonts w:ascii="Times New Roman" w:hAnsi="Times New Roman" w:cs="Times New Roman"/>
          <w:color w:val="000000" w:themeColor="text1"/>
          <w:sz w:val="24"/>
          <w:szCs w:val="24"/>
        </w:rPr>
        <w:t xml:space="preserve"> that it important to explore how patient-centredness is </w:t>
      </w:r>
      <w:r w:rsidR="00A667F9" w:rsidRPr="00F6439F">
        <w:rPr>
          <w:rFonts w:ascii="Times New Roman" w:hAnsi="Times New Roman" w:cs="Times New Roman"/>
          <w:color w:val="000000" w:themeColor="text1"/>
          <w:sz w:val="24"/>
          <w:szCs w:val="24"/>
        </w:rPr>
        <w:t>performed</w:t>
      </w:r>
      <w:r w:rsidRPr="00F6439F">
        <w:rPr>
          <w:rFonts w:ascii="Times New Roman" w:hAnsi="Times New Roman" w:cs="Times New Roman"/>
          <w:color w:val="000000" w:themeColor="text1"/>
          <w:sz w:val="24"/>
          <w:szCs w:val="24"/>
        </w:rPr>
        <w:t xml:space="preserve"> in practice, and </w:t>
      </w:r>
      <w:r w:rsidR="009B4DE5" w:rsidRPr="00F6439F">
        <w:rPr>
          <w:rFonts w:ascii="Times New Roman" w:hAnsi="Times New Roman" w:cs="Times New Roman"/>
          <w:color w:val="000000" w:themeColor="text1"/>
          <w:sz w:val="24"/>
          <w:szCs w:val="24"/>
        </w:rPr>
        <w:t>how it is</w:t>
      </w:r>
      <w:r w:rsidR="008A1DD5" w:rsidRPr="00F6439F">
        <w:rPr>
          <w:rFonts w:ascii="Times New Roman" w:hAnsi="Times New Roman" w:cs="Times New Roman"/>
          <w:color w:val="000000" w:themeColor="text1"/>
          <w:sz w:val="24"/>
          <w:szCs w:val="24"/>
        </w:rPr>
        <w:t xml:space="preserve"> constituted by and perpetuated by various </w:t>
      </w:r>
      <w:r w:rsidR="006A4702" w:rsidRPr="00F6439F">
        <w:rPr>
          <w:rFonts w:ascii="Times New Roman" w:hAnsi="Times New Roman" w:cs="Times New Roman"/>
          <w:color w:val="000000" w:themeColor="text1"/>
          <w:sz w:val="24"/>
          <w:szCs w:val="24"/>
        </w:rPr>
        <w:t xml:space="preserve">material elements and </w:t>
      </w:r>
      <w:r w:rsidR="008A1DD5" w:rsidRPr="00F6439F">
        <w:rPr>
          <w:rFonts w:ascii="Times New Roman" w:hAnsi="Times New Roman" w:cs="Times New Roman"/>
          <w:color w:val="000000" w:themeColor="text1"/>
          <w:sz w:val="24"/>
          <w:szCs w:val="24"/>
        </w:rPr>
        <w:t>socio-technical devices</w:t>
      </w:r>
      <w:r w:rsidRPr="00F6439F">
        <w:rPr>
          <w:rFonts w:ascii="Times New Roman" w:hAnsi="Times New Roman" w:cs="Times New Roman"/>
          <w:color w:val="000000" w:themeColor="text1"/>
          <w:sz w:val="24"/>
          <w:szCs w:val="24"/>
        </w:rPr>
        <w:t xml:space="preserve"> (in addition to human dispositions, and interactional styles)</w:t>
      </w:r>
      <w:r w:rsidR="008A1DD5" w:rsidRPr="00F6439F">
        <w:rPr>
          <w:rFonts w:ascii="Times New Roman" w:hAnsi="Times New Roman" w:cs="Times New Roman"/>
          <w:color w:val="000000" w:themeColor="text1"/>
          <w:sz w:val="24"/>
          <w:szCs w:val="24"/>
        </w:rPr>
        <w:t xml:space="preserve">. According to this conceptualisation, which reflects the ‘post-social turn’ championed by STS and Actor-Network Theory in particular </w:t>
      </w:r>
      <w:r w:rsidR="008A1DD5" w:rsidRPr="00F6439F">
        <w:rPr>
          <w:rFonts w:ascii="Times New Roman" w:hAnsi="Times New Roman" w:cs="Times New Roman"/>
          <w:color w:val="000000" w:themeColor="text1"/>
          <w:sz w:val="24"/>
          <w:szCs w:val="24"/>
        </w:rPr>
        <w:fldChar w:fldCharType="begin"/>
      </w:r>
      <w:r w:rsidR="006B6A7E" w:rsidRPr="00F6439F">
        <w:rPr>
          <w:rFonts w:ascii="Times New Roman" w:hAnsi="Times New Roman" w:cs="Times New Roman"/>
          <w:color w:val="000000" w:themeColor="text1"/>
          <w:sz w:val="24"/>
          <w:szCs w:val="24"/>
        </w:rPr>
        <w:instrText xml:space="preserve"> ADDIN EN.CITE &lt;EndNote&gt;&lt;Cite&gt;&lt;Author&gt;Latour&lt;/Author&gt;&lt;Year&gt;2005&lt;/Year&gt;&lt;RecNum&gt;204&lt;/RecNum&gt;&lt;DisplayText&gt;(Latour, 2005; Law, 2008)&lt;/DisplayText&gt;&lt;record&gt;&lt;rec-number&gt;204&lt;/rec-number&gt;&lt;foreign-keys&gt;&lt;key app="EN" db-id="epdwds2e822dx1ezx215esw0exvr9wpr9vxf" timestamp="0"&gt;204&lt;/key&gt;&lt;/foreign-keys&gt;&lt;ref-type name="Book"&gt;6&lt;/ref-type&gt;&lt;contributors&gt;&lt;authors&gt;&lt;author&gt;Latour, B.&lt;/author&gt;&lt;/authors&gt;&lt;/contributors&gt;&lt;titles&gt;&lt;title&gt;Reassembling the Social: An Introduction to Actor-Network Theory&lt;/title&gt;&lt;/titles&gt;&lt;dates&gt;&lt;year&gt;2005&lt;/year&gt;&lt;/dates&gt;&lt;pub-location&gt;Oxford&lt;/pub-location&gt;&lt;publisher&gt;Oxford University Press&lt;/publisher&gt;&lt;urls&gt;&lt;/urls&gt;&lt;/record&gt;&lt;/Cite&gt;&lt;Cite&gt;&lt;Author&gt;Law&lt;/Author&gt;&lt;Year&gt;2008&lt;/Year&gt;&lt;RecNum&gt;404&lt;/RecNum&gt;&lt;record&gt;&lt;rec-number&gt;404&lt;/rec-number&gt;&lt;foreign-keys&gt;&lt;key app="EN" db-id="epdwds2e822dx1ezx215esw0exvr9wpr9vxf" timestamp="1411403371"&gt;404&lt;/key&gt;&lt;/foreign-keys&gt;&lt;ref-type name="Book Section"&gt;5&lt;/ref-type&gt;&lt;contributors&gt;&lt;authors&gt;&lt;author&gt;Law, John&lt;/author&gt;&lt;/authors&gt;&lt;secondary-authors&gt;&lt;author&gt;Turner, Bryan&lt;/author&gt;&lt;/secondary-authors&gt;&lt;/contributors&gt;&lt;titles&gt;&lt;title&gt;Actor-network theory and material semiotics&lt;/title&gt;&lt;secondary-title&gt;The New Blackwell Companion to Social Theory&lt;/secondary-title&gt;&lt;/titles&gt;&lt;pages&gt;141-158&lt;/pages&gt;&lt;dates&gt;&lt;year&gt;2008&lt;/year&gt;&lt;/dates&gt;&lt;pub-location&gt;Oxford&lt;/pub-location&gt;&lt;publisher&gt;Blackwell&lt;/publisher&gt;&lt;urls&gt;&lt;/urls&gt;&lt;/record&gt;&lt;/Cite&gt;&lt;/EndNote&gt;</w:instrText>
      </w:r>
      <w:r w:rsidR="008A1DD5" w:rsidRPr="00F6439F">
        <w:rPr>
          <w:rFonts w:ascii="Times New Roman" w:hAnsi="Times New Roman" w:cs="Times New Roman"/>
          <w:color w:val="000000" w:themeColor="text1"/>
          <w:sz w:val="24"/>
          <w:szCs w:val="24"/>
        </w:rPr>
        <w:fldChar w:fldCharType="separate"/>
      </w:r>
      <w:r w:rsidR="006B6A7E" w:rsidRPr="00F6439F">
        <w:rPr>
          <w:rFonts w:ascii="Times New Roman" w:hAnsi="Times New Roman" w:cs="Times New Roman"/>
          <w:noProof/>
          <w:color w:val="000000" w:themeColor="text1"/>
          <w:sz w:val="24"/>
          <w:szCs w:val="24"/>
        </w:rPr>
        <w:t>(Latour, 2005; Law, 2008)</w:t>
      </w:r>
      <w:r w:rsidR="008A1DD5" w:rsidRPr="00F6439F">
        <w:rPr>
          <w:rFonts w:ascii="Times New Roman" w:hAnsi="Times New Roman" w:cs="Times New Roman"/>
          <w:color w:val="000000" w:themeColor="text1"/>
          <w:sz w:val="24"/>
          <w:szCs w:val="24"/>
        </w:rPr>
        <w:fldChar w:fldCharType="end"/>
      </w:r>
      <w:r w:rsidR="008A1DD5" w:rsidRPr="00F6439F">
        <w:rPr>
          <w:rFonts w:ascii="Times New Roman" w:hAnsi="Times New Roman" w:cs="Times New Roman"/>
          <w:color w:val="000000" w:themeColor="text1"/>
          <w:sz w:val="24"/>
          <w:szCs w:val="24"/>
        </w:rPr>
        <w:t xml:space="preserve">, technologies, tools and the built environment reflect the ideals of the humans that engineered them, and thus can (but do not necessarily) actively contribute to the perpetuation and </w:t>
      </w:r>
      <w:r w:rsidR="008A1DD5" w:rsidRPr="00F6439F">
        <w:rPr>
          <w:rFonts w:ascii="Times New Roman" w:hAnsi="Times New Roman" w:cs="Times New Roman"/>
          <w:color w:val="000000" w:themeColor="text1"/>
          <w:sz w:val="24"/>
          <w:szCs w:val="24"/>
        </w:rPr>
        <w:lastRenderedPageBreak/>
        <w:t xml:space="preserve">enactment of these ideals. Various technologies have been engineered with the intention of facilitating patient-centeredness in clinical contexts: decision support tools which aim to engage the patient </w:t>
      </w:r>
      <w:r w:rsidR="008A1DD5" w:rsidRPr="00F6439F">
        <w:rPr>
          <w:rFonts w:ascii="Times New Roman" w:hAnsi="Times New Roman" w:cs="Times New Roman"/>
          <w:color w:val="000000" w:themeColor="text1"/>
          <w:sz w:val="24"/>
          <w:szCs w:val="24"/>
        </w:rPr>
        <w:fldChar w:fldCharType="begin">
          <w:fldData xml:space="preserve">PEVuZE5vdGU+PENpdGU+PEF1dGhvcj5PJmFwb3M7Q29ubm9yPC9BdXRob3I+PFllYXI+MTk5OTwv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</w:fldData>
        </w:fldChar>
      </w:r>
      <w:r w:rsidR="002A4F0B" w:rsidRPr="00F6439F">
        <w:rPr>
          <w:rFonts w:ascii="Times New Roman" w:hAnsi="Times New Roman" w:cs="Times New Roman"/>
          <w:color w:val="000000" w:themeColor="text1"/>
          <w:sz w:val="24"/>
          <w:szCs w:val="24"/>
        </w:rPr>
        <w:instrText xml:space="preserve"> ADDIN EN.CITE </w:instrText>
      </w:r>
      <w:r w:rsidR="002A4F0B" w:rsidRPr="00F6439F">
        <w:rPr>
          <w:rFonts w:ascii="Times New Roman" w:hAnsi="Times New Roman" w:cs="Times New Roman"/>
          <w:color w:val="000000" w:themeColor="text1"/>
          <w:sz w:val="24"/>
          <w:szCs w:val="24"/>
        </w:rPr>
        <w:fldChar w:fldCharType="begin">
          <w:fldData xml:space="preserve">PEVuZE5vdGU+PENpdGU+PEF1dGhvcj5PJmFwb3M7Q29ubm9yPC9BdXRob3I+PFllYXI+MTk5OTwv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</w:fldData>
        </w:fldChar>
      </w:r>
      <w:r w:rsidR="002A4F0B" w:rsidRPr="00F6439F">
        <w:rPr>
          <w:rFonts w:ascii="Times New Roman" w:hAnsi="Times New Roman" w:cs="Times New Roman"/>
          <w:color w:val="000000" w:themeColor="text1"/>
          <w:sz w:val="24"/>
          <w:szCs w:val="24"/>
        </w:rPr>
        <w:instrText xml:space="preserve"> ADDIN EN.CITE.DATA </w:instrText>
      </w:r>
      <w:r w:rsidR="002A4F0B" w:rsidRPr="00F6439F">
        <w:rPr>
          <w:rFonts w:ascii="Times New Roman" w:hAnsi="Times New Roman" w:cs="Times New Roman"/>
          <w:color w:val="000000" w:themeColor="text1"/>
          <w:sz w:val="24"/>
          <w:szCs w:val="24"/>
        </w:rPr>
      </w:r>
      <w:r w:rsidR="002A4F0B" w:rsidRPr="00F6439F">
        <w:rPr>
          <w:rFonts w:ascii="Times New Roman" w:hAnsi="Times New Roman" w:cs="Times New Roman"/>
          <w:color w:val="000000" w:themeColor="text1"/>
          <w:sz w:val="24"/>
          <w:szCs w:val="24"/>
        </w:rPr>
        <w:fldChar w:fldCharType="end"/>
      </w:r>
      <w:r w:rsidR="008A1DD5" w:rsidRPr="00F6439F">
        <w:rPr>
          <w:rFonts w:ascii="Times New Roman" w:hAnsi="Times New Roman" w:cs="Times New Roman"/>
          <w:color w:val="000000" w:themeColor="text1"/>
          <w:sz w:val="24"/>
          <w:szCs w:val="24"/>
        </w:rPr>
      </w:r>
      <w:r w:rsidR="008A1DD5"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(c.f. O'Connor et al., 1999; Thomson et al., 2007)</w:t>
      </w:r>
      <w:r w:rsidR="008A1DD5" w:rsidRPr="00F6439F">
        <w:rPr>
          <w:rFonts w:ascii="Times New Roman" w:hAnsi="Times New Roman" w:cs="Times New Roman"/>
          <w:color w:val="000000" w:themeColor="text1"/>
          <w:sz w:val="24"/>
          <w:szCs w:val="24"/>
        </w:rPr>
        <w:fldChar w:fldCharType="end"/>
      </w:r>
      <w:r w:rsidR="008A1DD5" w:rsidRPr="00F6439F">
        <w:rPr>
          <w:rFonts w:ascii="Times New Roman" w:hAnsi="Times New Roman" w:cs="Times New Roman"/>
          <w:color w:val="000000" w:themeColor="text1"/>
          <w:sz w:val="24"/>
          <w:szCs w:val="24"/>
        </w:rPr>
        <w:t xml:space="preserve">; clinical assessment tools which attempt to gauge the wider, psycho-social impact of disease, and patient-friendly spaces within hospitals and clinics. While such elements obviously do not ensure that the ideals of patient-centredness are enacted (as with all technologies they possess a degree of interpretive flexibility </w:t>
      </w:r>
      <w:r w:rsidR="008A1DD5"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&lt;EndNote&gt;&lt;Cite&gt;&lt;Author&gt;Kline&lt;/Author&gt;&lt;Year&gt;1999&lt;/Year&gt;&lt;RecNum&gt;541&lt;/RecNum&gt;&lt;DisplayText&gt;(Kline &amp;amp; Pinch, 1999)&lt;/DisplayText&gt;&lt;record&gt;&lt;rec-number&gt;541&lt;/rec-number&gt;&lt;foreign-keys&gt;&lt;key app="EN" db-id="epdwds2e822dx1ezx215esw0exvr9wpr9vxf" timestamp="1423217940"&gt;541&lt;/key&gt;&lt;/foreign-keys&gt;&lt;ref-type name="Book Section"&gt;5&lt;/ref-type&gt;&lt;contributors&gt;&lt;authors&gt;&lt;author&gt;Kline, R&lt;/author&gt;&lt;author&gt;Pinch, T&lt;/author&gt;&lt;/authors&gt;&lt;secondary-authors&gt;&lt;author&gt;Mackenzie, D&lt;/author&gt;&lt;author&gt;Wajcman, J&lt;/author&gt;&lt;/secondary-authors&gt;&lt;/contributors&gt;&lt;titles&gt;&lt;title&gt;The Social Construction of Technology&lt;/title&gt;&lt;secondary-title&gt;The Social Shaping of Technology&lt;/secondary-title&gt;&lt;/titles&gt;&lt;pages&gt;113-115&lt;/pages&gt;&lt;dates&gt;&lt;year&gt;1999&lt;/year&gt;&lt;/dates&gt;&lt;pub-location&gt;Philadelphia&lt;/pub-location&gt;&lt;publisher&gt;Open University Press&lt;/publisher&gt;&lt;urls&gt;&lt;/urls&gt;&lt;/record&gt;&lt;/Cite&gt;&lt;/EndNote&gt;</w:instrText>
      </w:r>
      <w:r w:rsidR="008A1DD5"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(Kline &amp; Pinch, 1999)</w:t>
      </w:r>
      <w:r w:rsidR="008A1DD5" w:rsidRPr="00F6439F">
        <w:rPr>
          <w:rFonts w:ascii="Times New Roman" w:hAnsi="Times New Roman" w:cs="Times New Roman"/>
          <w:color w:val="000000" w:themeColor="text1"/>
          <w:sz w:val="24"/>
          <w:szCs w:val="24"/>
        </w:rPr>
        <w:fldChar w:fldCharType="end"/>
      </w:r>
      <w:r w:rsidR="008A1DD5" w:rsidRPr="00F6439F">
        <w:rPr>
          <w:rFonts w:ascii="Times New Roman" w:hAnsi="Times New Roman" w:cs="Times New Roman"/>
          <w:color w:val="000000" w:themeColor="text1"/>
          <w:sz w:val="24"/>
          <w:szCs w:val="24"/>
        </w:rPr>
        <w:t xml:space="preserve">), they nevertheless represent an important means by which patient-centredness </w:t>
      </w:r>
      <w:r w:rsidR="009B4DE5" w:rsidRPr="00F6439F">
        <w:rPr>
          <w:rFonts w:ascii="Times New Roman" w:hAnsi="Times New Roman" w:cs="Times New Roman"/>
          <w:color w:val="000000" w:themeColor="text1"/>
          <w:sz w:val="24"/>
          <w:szCs w:val="24"/>
        </w:rPr>
        <w:t xml:space="preserve">is distributed across </w:t>
      </w:r>
      <w:r w:rsidR="008A1DD5" w:rsidRPr="00F6439F">
        <w:rPr>
          <w:rFonts w:ascii="Times New Roman" w:hAnsi="Times New Roman" w:cs="Times New Roman"/>
          <w:color w:val="000000" w:themeColor="text1"/>
          <w:sz w:val="24"/>
          <w:szCs w:val="24"/>
        </w:rPr>
        <w:t>clinical contexts. Studying how such technologies and tools are operationalised, how they are combined and adapted to align with other technologies and other considerations, and examining just what affects they actually bring about</w:t>
      </w:r>
      <w:r w:rsidR="006A4702" w:rsidRPr="00F6439F">
        <w:rPr>
          <w:rFonts w:ascii="Times New Roman" w:hAnsi="Times New Roman" w:cs="Times New Roman"/>
          <w:color w:val="000000" w:themeColor="text1"/>
          <w:sz w:val="24"/>
          <w:szCs w:val="24"/>
        </w:rPr>
        <w:t xml:space="preserve"> (and how they are implicated in power dynamics)</w:t>
      </w:r>
      <w:r w:rsidR="008A1DD5" w:rsidRPr="00F6439F">
        <w:rPr>
          <w:rFonts w:ascii="Times New Roman" w:hAnsi="Times New Roman" w:cs="Times New Roman"/>
          <w:color w:val="000000" w:themeColor="text1"/>
          <w:sz w:val="24"/>
          <w:szCs w:val="24"/>
        </w:rPr>
        <w:t xml:space="preserve">, is an important task for social scientists. </w:t>
      </w:r>
    </w:p>
    <w:p w14:paraId="04D92AAE" w14:textId="508199A5" w:rsidR="008A1DD5" w:rsidRPr="00F6439F" w:rsidRDefault="008A1DD5" w:rsidP="008A1DD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Two important studies have taken this approach. May and colleagues </w:t>
      </w:r>
      <w:r w:rsidRPr="00F6439F">
        <w:rPr>
          <w:rFonts w:ascii="Times New Roman" w:hAnsi="Times New Roman" w:cs="Times New Roman"/>
          <w:color w:val="000000" w:themeColor="text1"/>
          <w:sz w:val="24"/>
          <w:szCs w:val="24"/>
        </w:rPr>
        <w:fldChar w:fldCharType="begin">
          <w:fldData xml:space="preserve">PEVuZE5vdGU+PENpdGU+PEF1dGhvcj5NYXk8L0F1dGhvcj48WWVhcj4yMDA2PC9ZZWFyPjxSZWNO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</w:fldData>
        </w:fldChar>
      </w:r>
      <w:r w:rsidR="002A4F0B" w:rsidRPr="00F6439F">
        <w:rPr>
          <w:rFonts w:ascii="Times New Roman" w:hAnsi="Times New Roman" w:cs="Times New Roman"/>
          <w:color w:val="000000" w:themeColor="text1"/>
          <w:sz w:val="24"/>
          <w:szCs w:val="24"/>
        </w:rPr>
        <w:instrText xml:space="preserve"> ADDIN EN.CITE </w:instrText>
      </w:r>
      <w:r w:rsidR="002A4F0B" w:rsidRPr="00F6439F">
        <w:rPr>
          <w:rFonts w:ascii="Times New Roman" w:hAnsi="Times New Roman" w:cs="Times New Roman"/>
          <w:color w:val="000000" w:themeColor="text1"/>
          <w:sz w:val="24"/>
          <w:szCs w:val="24"/>
        </w:rPr>
        <w:fldChar w:fldCharType="begin">
          <w:fldData xml:space="preserve">PEVuZE5vdGU+PENpdGU+PEF1dGhvcj5NYXk8L0F1dGhvcj48WWVhcj4yMDA2PC9ZZWFyPjxSZWNO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</w:fldData>
        </w:fldChar>
      </w:r>
      <w:r w:rsidR="002A4F0B" w:rsidRPr="00F6439F">
        <w:rPr>
          <w:rFonts w:ascii="Times New Roman" w:hAnsi="Times New Roman" w:cs="Times New Roman"/>
          <w:color w:val="000000" w:themeColor="text1"/>
          <w:sz w:val="24"/>
          <w:szCs w:val="24"/>
        </w:rPr>
        <w:instrText xml:space="preserve"> ADDIN EN.CITE.DATA </w:instrText>
      </w:r>
      <w:r w:rsidR="002A4F0B" w:rsidRPr="00F6439F">
        <w:rPr>
          <w:rFonts w:ascii="Times New Roman" w:hAnsi="Times New Roman" w:cs="Times New Roman"/>
          <w:color w:val="000000" w:themeColor="text1"/>
          <w:sz w:val="24"/>
          <w:szCs w:val="24"/>
        </w:rPr>
      </w:r>
      <w:r w:rsidR="002A4F0B"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(C. May, Rapley, Moreira, Finch, &amp; Heaven, 2006)</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have explored patient-centred inspired decision-support tools which, they note, provide something of a systematic, technological solution to the potentially conflicting impulses of patient-centred medicine and evidence based medicine (EBM). These tools can come in several forms (pamphlets, audio-tapes, interactive computer programmes) and they embody aspects of both patient-centred care and EBM: they prompt clinicians to share evidence-based information with patients, and they provide space for some patient-input, thus encouraging patients to make “evidence-based choices” </w:t>
      </w:r>
      <w:r w:rsidRPr="00F6439F">
        <w:rPr>
          <w:rFonts w:ascii="Times New Roman" w:hAnsi="Times New Roman" w:cs="Times New Roman"/>
          <w:color w:val="000000" w:themeColor="text1"/>
          <w:sz w:val="24"/>
          <w:szCs w:val="24"/>
        </w:rPr>
        <w:fldChar w:fldCharType="begin">
          <w:fldData xml:space="preserve">PEVuZE5vdGU+PENpdGUgRXhjbHVkZUF1dGg9IjEiPjxBdXRob3I+TWF5PC9BdXRob3I+PFllYXI+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</w:fldData>
        </w:fldChar>
      </w:r>
      <w:r w:rsidR="002A4F0B" w:rsidRPr="00F6439F">
        <w:rPr>
          <w:rFonts w:ascii="Times New Roman" w:hAnsi="Times New Roman" w:cs="Times New Roman"/>
          <w:color w:val="000000" w:themeColor="text1"/>
          <w:sz w:val="24"/>
          <w:szCs w:val="24"/>
        </w:rPr>
        <w:instrText xml:space="preserve"> ADDIN EN.CITE </w:instrText>
      </w:r>
      <w:r w:rsidR="002A4F0B" w:rsidRPr="00F6439F">
        <w:rPr>
          <w:rFonts w:ascii="Times New Roman" w:hAnsi="Times New Roman" w:cs="Times New Roman"/>
          <w:color w:val="000000" w:themeColor="text1"/>
          <w:sz w:val="24"/>
          <w:szCs w:val="24"/>
        </w:rPr>
        <w:fldChar w:fldCharType="begin">
          <w:fldData xml:space="preserve">PEVuZE5vdGU+PENpdGUgRXhjbHVkZUF1dGg9IjEiPjxBdXRob3I+TWF5PC9BdXRob3I+PFllYXI+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</w:fldData>
        </w:fldChar>
      </w:r>
      <w:r w:rsidR="002A4F0B" w:rsidRPr="00F6439F">
        <w:rPr>
          <w:rFonts w:ascii="Times New Roman" w:hAnsi="Times New Roman" w:cs="Times New Roman"/>
          <w:color w:val="000000" w:themeColor="text1"/>
          <w:sz w:val="24"/>
          <w:szCs w:val="24"/>
        </w:rPr>
        <w:instrText xml:space="preserve"> ADDIN EN.CITE.DATA </w:instrText>
      </w:r>
      <w:r w:rsidR="002A4F0B" w:rsidRPr="00F6439F">
        <w:rPr>
          <w:rFonts w:ascii="Times New Roman" w:hAnsi="Times New Roman" w:cs="Times New Roman"/>
          <w:color w:val="000000" w:themeColor="text1"/>
          <w:sz w:val="24"/>
          <w:szCs w:val="24"/>
        </w:rPr>
      </w:r>
      <w:r w:rsidR="002A4F0B"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(2006, p. 1026)</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In effect, May and colleagues argue, these tools structure and manage patient/clinician interactions, and they mechanically elicit patient-preferences according to pre-set criteria, rather than, say, accommodating the heterogeneity of patient subjective experience. Similarly, Armstrong and colleagues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ExcludeAuth="1"&gt;&lt;Author&gt;Armstrong&lt;/Author&gt;&lt;Year&gt;2007&lt;/Year&gt;&lt;RecNum&gt;366&lt;/RecNum&gt;&lt;DisplayText&gt;(2007)&lt;/DisplayText&gt;&lt;record&gt;&lt;rec-number&gt;366&lt;/rec-number&gt;&lt;foreign-keys&gt;&lt;key app="EN" db-id="epdwds2e822dx1ezx215esw0exvr9wpr9vxf" timestamp="0"&gt;366&lt;/key&gt;&lt;/foreign-keys&gt;&lt;ref-type name="Journal Article"&gt;17&lt;/ref-type&gt;&lt;contributors&gt;&lt;authors&gt;&lt;author&gt;Armstrong, David&lt;/author&gt;&lt;author&gt;Lilford, Richard&lt;/author&gt;&lt;author&gt;Ogden, Jane&lt;/author&gt;&lt;author&gt;Wessely, Simon&lt;/author&gt;&lt;/authors&gt;&lt;/contributors&gt;&lt;titles&gt;&lt;title&gt;Health-related quality of life and the transformation of symptoms&lt;/title&gt;&lt;secondary-title&gt;Sociology of Health &amp;amp; Illness&lt;/secondary-title&gt;&lt;/titles&gt;&lt;periodical&gt;&lt;full-title&gt;Sociol Health Illn&lt;/full-title&gt;&lt;abbr-1&gt;Sociology of health &amp;amp; illness&lt;/abbr-1&gt;&lt;/periodical&gt;&lt;pages&gt;570-583&lt;/pages&gt;&lt;volume&gt;29&lt;/volume&gt;&lt;number&gt;4&lt;/number&gt;&lt;keywords&gt;&lt;keyword&gt;quality of life&lt;/keyword&gt;&lt;keyword&gt;questionnaires&lt;/keyword&gt;&lt;keyword&gt;measurement&lt;/keyword&gt;&lt;keyword&gt;pathology&lt;/keyword&gt;&lt;/keywords&gt;&lt;dates&gt;&lt;year&gt;2007&lt;/year&gt;&lt;/dates&gt;&lt;publisher&gt;Blackwell Publishing Ltd&lt;/publisher&gt;&lt;isbn&gt;1467-9566&lt;/isbn&gt;&lt;urls&gt;&lt;related-urls&gt;&lt;url&gt;http://dx.doi.org/10.1111/j.1467-9566.2007.01006.x&lt;/url&gt;&lt;/related-urls&gt;&lt;/urls&gt;&lt;electronic-resource-num&gt;10.1111/j.1467-9566.2007.01006.x&lt;/electronic-resource-num&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(2007)</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have explored another technology that has perpetuated patient-centredness: health-related Quality of Life (QoL) instruments. The emergence of these instruments, they argue, reflects a transformation in medical thinking. In the past, disease and its symptoms were anchored within the fleshy body of the patient, and it was the body that was the focus of the clinician’s normative gaze. The emergence and dissemination of QoL instruments both reflected and crystallised a clinical interest in the distal effects of disease: its impact on day-to-day living (such as impaired mobility or disrupted personal relationships), and its impact on a patient’s overall sense of well-being. In effect, Armstrong et al argue, the symptoms of disease were detached from the fleshy body and relocated within the social and psychological domain, and disease, therefore, has been rendered intelligible as having a subjective dimension as an experienced ‘illness’. The widespread dissemination and </w:t>
      </w:r>
      <w:r w:rsidRPr="00F6439F">
        <w:rPr>
          <w:rFonts w:ascii="Times New Roman" w:hAnsi="Times New Roman" w:cs="Times New Roman"/>
          <w:color w:val="000000" w:themeColor="text1"/>
          <w:sz w:val="24"/>
          <w:szCs w:val="24"/>
        </w:rPr>
        <w:lastRenderedPageBreak/>
        <w:t xml:space="preserve">usage of QoL instruments in clinical contexts has firmly consolidated this clinical interest in the social and psychological aspects of disease. </w:t>
      </w:r>
    </w:p>
    <w:p w14:paraId="15B3C58E" w14:textId="47381E3E" w:rsidR="00D22AFC" w:rsidRPr="00F6439F" w:rsidRDefault="008A1DD5" w:rsidP="00D22AFC">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ab/>
        <w:t xml:space="preserve">By exploring specific technologies, both these studies have drawn attention to the biopolitical consequences of patient-centred clinical work. From this perspective, the patient-centred </w:t>
      </w:r>
      <w:r w:rsidR="00DB54F8" w:rsidRPr="00F6439F">
        <w:rPr>
          <w:rFonts w:ascii="Times New Roman" w:hAnsi="Times New Roman" w:cs="Times New Roman"/>
          <w:color w:val="000000" w:themeColor="text1"/>
          <w:sz w:val="24"/>
          <w:szCs w:val="24"/>
        </w:rPr>
        <w:t>approaches</w:t>
      </w:r>
      <w:r w:rsidRPr="00F6439F">
        <w:rPr>
          <w:rFonts w:ascii="Times New Roman" w:hAnsi="Times New Roman" w:cs="Times New Roman"/>
          <w:color w:val="000000" w:themeColor="text1"/>
          <w:sz w:val="24"/>
          <w:szCs w:val="24"/>
        </w:rPr>
        <w:t xml:space="preserve"> </w:t>
      </w:r>
      <w:r w:rsidR="00DB54F8" w:rsidRPr="00F6439F">
        <w:rPr>
          <w:rFonts w:ascii="Times New Roman" w:hAnsi="Times New Roman" w:cs="Times New Roman"/>
          <w:color w:val="000000" w:themeColor="text1"/>
          <w:sz w:val="24"/>
          <w:szCs w:val="24"/>
        </w:rPr>
        <w:t>are</w:t>
      </w:r>
      <w:r w:rsidRPr="00F6439F">
        <w:rPr>
          <w:rFonts w:ascii="Times New Roman" w:hAnsi="Times New Roman" w:cs="Times New Roman"/>
          <w:color w:val="000000" w:themeColor="text1"/>
          <w:sz w:val="24"/>
          <w:szCs w:val="24"/>
        </w:rPr>
        <w:t xml:space="preserve"> constituted by a machinery of technologies implicated in the governing of clinical interactions and in the subjection of patients and aspects of their life-world to clinical scrutiny. Similarly, this paper will also explore the </w:t>
      </w:r>
      <w:r w:rsidR="00BE2441" w:rsidRPr="00F6439F">
        <w:rPr>
          <w:rFonts w:ascii="Times New Roman" w:hAnsi="Times New Roman" w:cs="Times New Roman"/>
          <w:color w:val="000000" w:themeColor="text1"/>
          <w:sz w:val="24"/>
          <w:szCs w:val="24"/>
        </w:rPr>
        <w:t xml:space="preserve">consequences </w:t>
      </w:r>
      <w:r w:rsidRPr="00F6439F">
        <w:rPr>
          <w:rFonts w:ascii="Times New Roman" w:hAnsi="Times New Roman" w:cs="Times New Roman"/>
          <w:color w:val="000000" w:themeColor="text1"/>
          <w:sz w:val="24"/>
          <w:szCs w:val="24"/>
        </w:rPr>
        <w:t>of patient-centred clinical work by focusing on the use of a patient-centred technology: the Assessment of Motor and Process Skills (AMPS). This paper will illustrate how this clinical assessment tool is operationalised within the PMDS as a means of measuring the effectiveness of DBS, and in the process, we will see that it provides a standardised framework for conducting assessments, in which particular patient preferences are elicited, and in which the attention of clinicians is directed towards the day-to-day domestic life of the patient. It provides a highly-configured opening for patient participation and, this paper will argue</w:t>
      </w:r>
      <w:r w:rsidR="00D22AFC" w:rsidRPr="00F6439F">
        <w:rPr>
          <w:rFonts w:ascii="Times New Roman" w:hAnsi="Times New Roman" w:cs="Times New Roman"/>
          <w:color w:val="000000" w:themeColor="text1"/>
          <w:sz w:val="24"/>
          <w:szCs w:val="24"/>
        </w:rPr>
        <w:t xml:space="preserve"> this paper will argue, it is implicated in facilitating a </w:t>
      </w:r>
      <w:r w:rsidR="00D22AFC" w:rsidRPr="00F6439F">
        <w:rPr>
          <w:rFonts w:ascii="Times New Roman" w:hAnsi="Times New Roman" w:cs="Times New Roman"/>
          <w:i/>
          <w:color w:val="000000" w:themeColor="text1"/>
          <w:sz w:val="24"/>
          <w:szCs w:val="24"/>
        </w:rPr>
        <w:t>broad clinical gaze</w:t>
      </w:r>
      <w:r w:rsidR="00D22AFC" w:rsidRPr="00F6439F">
        <w:rPr>
          <w:rFonts w:ascii="Times New Roman" w:hAnsi="Times New Roman" w:cs="Times New Roman"/>
          <w:color w:val="000000" w:themeColor="text1"/>
          <w:sz w:val="24"/>
          <w:szCs w:val="24"/>
        </w:rPr>
        <w:t xml:space="preserve">. </w:t>
      </w:r>
    </w:p>
    <w:p w14:paraId="0E7EBA01" w14:textId="083378C0" w:rsidR="00006DDB" w:rsidRPr="00F6439F" w:rsidRDefault="00D22AFC" w:rsidP="00006DDB">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broad clinical gaze can be defined as a </w:t>
      </w:r>
      <w:r w:rsidRPr="00F6439F">
        <w:rPr>
          <w:rFonts w:ascii="Times New Roman" w:hAnsi="Times New Roman" w:cs="Times New Roman"/>
          <w:i/>
          <w:color w:val="000000" w:themeColor="text1"/>
          <w:sz w:val="24"/>
          <w:szCs w:val="24"/>
        </w:rPr>
        <w:t>clinical interest that extends from the shapes and structures of the body, to the subjective thoughts and emotional state of the patient, to elements of the patient’s social context and their ability to act within it</w:t>
      </w:r>
      <w:r w:rsidRPr="00F6439F">
        <w:rPr>
          <w:rFonts w:ascii="Times New Roman" w:hAnsi="Times New Roman" w:cs="Times New Roman"/>
          <w:color w:val="000000" w:themeColor="text1"/>
          <w:sz w:val="24"/>
          <w:szCs w:val="24"/>
        </w:rPr>
        <w:t xml:space="preserve">. The notion derives from Foucault’s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Foucault&lt;/Author&gt;&lt;Year&gt;2003&lt;/Year&gt;&lt;RecNum&gt;27&lt;/RecNum&gt;&lt;Prefix&gt;1963/&lt;/Prefix&gt;&lt;DisplayText&gt;(1963/2003)&lt;/DisplayText&gt;&lt;record&gt;&lt;rec-number&gt;27&lt;/rec-number&gt;&lt;foreign-keys&gt;&lt;key app="EN" db-id="epdwds2e822dx1ezx215esw0exvr9wpr9vxf" timestamp="0"&gt;27&lt;/key&gt;&lt;/foreign-keys&gt;&lt;ref-type name="Book"&gt;6&lt;/ref-type&gt;&lt;contributors&gt;&lt;authors&gt;&lt;author&gt;Foucault, Michel&lt;/author&gt;&lt;/authors&gt;&lt;/contributors&gt;&lt;titles&gt;&lt;title&gt;The Birth of the Clinic&lt;/title&gt;&lt;/titles&gt;&lt;dates&gt;&lt;year&gt;2003&lt;/year&gt;&lt;/dates&gt;&lt;pub-location&gt;London&lt;/pub-location&gt;&lt;publisher&gt;Routledge Classics&lt;/publisher&gt;&lt;urls&gt;&lt;/urls&gt;&lt;/record&gt;&lt;/Cite&gt;&lt;/EndNote&gt;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(1963/2003)</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characterisation of the </w:t>
      </w:r>
      <w:r w:rsidR="00006DDB" w:rsidRPr="00F6439F">
        <w:rPr>
          <w:rFonts w:ascii="Times New Roman" w:hAnsi="Times New Roman" w:cs="Times New Roman"/>
          <w:i/>
          <w:color w:val="000000" w:themeColor="text1"/>
          <w:sz w:val="24"/>
          <w:szCs w:val="24"/>
        </w:rPr>
        <w:t>medical</w:t>
      </w:r>
      <w:r w:rsidRPr="00F6439F">
        <w:rPr>
          <w:rFonts w:ascii="Times New Roman" w:hAnsi="Times New Roman" w:cs="Times New Roman"/>
          <w:i/>
          <w:color w:val="000000" w:themeColor="text1"/>
          <w:sz w:val="24"/>
          <w:szCs w:val="24"/>
        </w:rPr>
        <w:t xml:space="preserve"> gaze</w:t>
      </w:r>
      <w:r w:rsidRPr="00F6439F">
        <w:rPr>
          <w:rFonts w:ascii="Times New Roman" w:hAnsi="Times New Roman" w:cs="Times New Roman"/>
          <w:color w:val="000000" w:themeColor="text1"/>
          <w:sz w:val="24"/>
          <w:szCs w:val="24"/>
        </w:rPr>
        <w:t xml:space="preserve">: a mode </w:t>
      </w:r>
      <w:r w:rsidR="006B07F6" w:rsidRPr="00F6439F">
        <w:rPr>
          <w:rFonts w:ascii="Times New Roman" w:hAnsi="Times New Roman" w:cs="Times New Roman"/>
          <w:color w:val="000000" w:themeColor="text1"/>
          <w:sz w:val="24"/>
          <w:szCs w:val="24"/>
        </w:rPr>
        <w:t xml:space="preserve">of </w:t>
      </w:r>
      <w:r w:rsidRPr="00F6439F">
        <w:rPr>
          <w:rFonts w:ascii="Times New Roman" w:hAnsi="Times New Roman" w:cs="Times New Roman"/>
          <w:color w:val="000000" w:themeColor="text1"/>
          <w:sz w:val="24"/>
          <w:szCs w:val="24"/>
        </w:rPr>
        <w:t xml:space="preserve">perceiving disease, and rendering disease intelligible, according to empirically observable, biological phenomena within the fleshy, concrete spaces of the body. The </w:t>
      </w:r>
      <w:r w:rsidR="00006DDB" w:rsidRPr="00F6439F">
        <w:rPr>
          <w:rFonts w:ascii="Times New Roman" w:hAnsi="Times New Roman" w:cs="Times New Roman"/>
          <w:color w:val="000000" w:themeColor="text1"/>
          <w:sz w:val="24"/>
          <w:szCs w:val="24"/>
        </w:rPr>
        <w:t>medical</w:t>
      </w:r>
      <w:r w:rsidRPr="00F6439F">
        <w:rPr>
          <w:rFonts w:ascii="Times New Roman" w:hAnsi="Times New Roman" w:cs="Times New Roman"/>
          <w:color w:val="000000" w:themeColor="text1"/>
          <w:sz w:val="24"/>
          <w:szCs w:val="24"/>
        </w:rPr>
        <w:t xml:space="preserve"> gaze therefore perpetuates the biomedical model of disease, and it is also normative: it is implicated in practices aimed at identifying and correcting biomedical aberrations. The broad clinical gaze is also normative, but as Armstrong and colleagues illustrate with QoL measures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ExcludeAuth="1"&gt;&lt;Author&gt;Armstrong&lt;/Author&gt;&lt;Year&gt;2007&lt;/Year&gt;&lt;RecNum&gt;366&lt;/RecNum&gt;&lt;DisplayText&gt;(2007)&lt;/DisplayText&gt;&lt;record&gt;&lt;rec-number&gt;366&lt;/rec-number&gt;&lt;foreign-keys&gt;&lt;key app="EN" db-id="epdwds2e822dx1ezx215esw0exvr9wpr9vxf" timestamp="0"&gt;366&lt;/key&gt;&lt;/foreign-keys&gt;&lt;ref-type name="Journal Article"&gt;17&lt;/ref-type&gt;&lt;contributors&gt;&lt;authors&gt;&lt;author&gt;Armstrong, David&lt;/author&gt;&lt;author&gt;Lilford, Richard&lt;/author&gt;&lt;author&gt;Ogden, Jane&lt;/author&gt;&lt;author&gt;Wessely, Simon&lt;/author&gt;&lt;/authors&gt;&lt;/contributors&gt;&lt;titles&gt;&lt;title&gt;Health-related quality of life and the transformation of symptoms&lt;/title&gt;&lt;secondary-title&gt;Sociology of Health &amp;amp; Illness&lt;/secondary-title&gt;&lt;/titles&gt;&lt;periodical&gt;&lt;full-title&gt;Sociol Health Illn&lt;/full-title&gt;&lt;abbr-1&gt;Sociology of health &amp;amp; illness&lt;/abbr-1&gt;&lt;/periodical&gt;&lt;pages&gt;570-583&lt;/pages&gt;&lt;volume&gt;29&lt;/volume&gt;&lt;number&gt;4&lt;/number&gt;&lt;keywords&gt;&lt;keyword&gt;quality of life&lt;/keyword&gt;&lt;keyword&gt;questionnaires&lt;/keyword&gt;&lt;keyword&gt;measurement&lt;/keyword&gt;&lt;keyword&gt;pathology&lt;/keyword&gt;&lt;/keywords&gt;&lt;dates&gt;&lt;year&gt;2007&lt;/year&gt;&lt;/dates&gt;&lt;publisher&gt;Blackwell Publishing Ltd&lt;/publisher&gt;&lt;isbn&gt;1467-9566&lt;/isbn&gt;&lt;urls&gt;&lt;related-urls&gt;&lt;url&gt;http://dx.doi.org/10.1111/j.1467-9566.2007.01006.x&lt;/url&gt;&lt;/related-urls&gt;&lt;/urls&gt;&lt;electronic-resource-num&gt;10.1111/j.1467-9566.2007.01006.x&lt;/electronic-resource-num&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(2007)</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it is no longer tethered to the disease process and its direct effects on the body: rather, a range of other patient attributes are foregrounded, or  ‘brought to light’, and are delineated as signifiers of disease. </w:t>
      </w:r>
      <w:r w:rsidR="00006DDB" w:rsidRPr="00F6439F">
        <w:rPr>
          <w:rFonts w:ascii="Times New Roman" w:hAnsi="Times New Roman" w:cs="Times New Roman"/>
          <w:color w:val="000000" w:themeColor="text1"/>
          <w:sz w:val="24"/>
          <w:szCs w:val="24"/>
        </w:rPr>
        <w:t>Within the PMDS the clinical gaze is directed towards biomedical and psychological aspects of the pa</w:t>
      </w:r>
      <w:r w:rsidR="009B4DE5" w:rsidRPr="00F6439F">
        <w:rPr>
          <w:rFonts w:ascii="Times New Roman" w:hAnsi="Times New Roman" w:cs="Times New Roman"/>
          <w:color w:val="000000" w:themeColor="text1"/>
          <w:sz w:val="24"/>
          <w:szCs w:val="24"/>
        </w:rPr>
        <w:t>t</w:t>
      </w:r>
      <w:r w:rsidR="00006DDB" w:rsidRPr="00F6439F">
        <w:rPr>
          <w:rFonts w:ascii="Times New Roman" w:hAnsi="Times New Roman" w:cs="Times New Roman"/>
          <w:color w:val="000000" w:themeColor="text1"/>
          <w:sz w:val="24"/>
          <w:szCs w:val="24"/>
        </w:rPr>
        <w:t xml:space="preserve">ient, their relationship with peers and family, and as we will see with team’s use of the AMPS, </w:t>
      </w:r>
      <w:r w:rsidRPr="00F6439F">
        <w:rPr>
          <w:rFonts w:ascii="Times New Roman" w:hAnsi="Times New Roman" w:cs="Times New Roman"/>
          <w:color w:val="000000" w:themeColor="text1"/>
          <w:sz w:val="24"/>
          <w:szCs w:val="24"/>
        </w:rPr>
        <w:t>th</w:t>
      </w:r>
      <w:r w:rsidR="0067397F" w:rsidRPr="00F6439F">
        <w:rPr>
          <w:rFonts w:ascii="Times New Roman" w:hAnsi="Times New Roman" w:cs="Times New Roman"/>
          <w:color w:val="000000" w:themeColor="text1"/>
          <w:sz w:val="24"/>
          <w:szCs w:val="24"/>
        </w:rPr>
        <w:t xml:space="preserve">e patient’s </w:t>
      </w:r>
      <w:r w:rsidRPr="00F6439F">
        <w:rPr>
          <w:rFonts w:ascii="Times New Roman" w:hAnsi="Times New Roman" w:cs="Times New Roman"/>
          <w:i/>
          <w:color w:val="000000" w:themeColor="text1"/>
          <w:sz w:val="24"/>
          <w:szCs w:val="24"/>
        </w:rPr>
        <w:t>domestic body technique</w:t>
      </w:r>
      <w:r w:rsidRPr="00F6439F">
        <w:rPr>
          <w:rFonts w:ascii="Times New Roman" w:hAnsi="Times New Roman" w:cs="Times New Roman"/>
          <w:color w:val="000000" w:themeColor="text1"/>
          <w:sz w:val="24"/>
          <w:szCs w:val="24"/>
        </w:rPr>
        <w:t xml:space="preserve">: their ability to efficiently use their body to perform culturally-mediated domestic tasks. </w:t>
      </w:r>
    </w:p>
    <w:p w14:paraId="3225199C" w14:textId="3F060612" w:rsidR="008A1DD5" w:rsidRPr="00F6439F" w:rsidRDefault="00006DDB" w:rsidP="00D22AFC">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Tools such as the AMPS</w:t>
      </w:r>
      <w:r w:rsidR="008A1DD5" w:rsidRPr="00F6439F">
        <w:rPr>
          <w:rFonts w:ascii="Times New Roman" w:hAnsi="Times New Roman" w:cs="Times New Roman"/>
          <w:color w:val="000000" w:themeColor="text1"/>
          <w:sz w:val="24"/>
          <w:szCs w:val="24"/>
        </w:rPr>
        <w:t xml:space="preserve"> are of course embedded within a wider infr</w:t>
      </w:r>
      <w:r w:rsidR="0089081C" w:rsidRPr="00F6439F">
        <w:rPr>
          <w:rFonts w:ascii="Times New Roman" w:hAnsi="Times New Roman" w:cs="Times New Roman"/>
          <w:color w:val="000000" w:themeColor="text1"/>
          <w:sz w:val="24"/>
          <w:szCs w:val="24"/>
        </w:rPr>
        <w:t>astructure, and this paper will</w:t>
      </w:r>
      <w:r w:rsidR="008A1DD5" w:rsidRPr="00F6439F">
        <w:rPr>
          <w:rFonts w:ascii="Times New Roman" w:hAnsi="Times New Roman" w:cs="Times New Roman"/>
          <w:color w:val="000000" w:themeColor="text1"/>
          <w:sz w:val="24"/>
          <w:szCs w:val="24"/>
        </w:rPr>
        <w:t xml:space="preserve"> highlight other institutional factors that encourage patient-centred modes of clinical work and the broad clinical gaze. First, the multidisciplinary composition of the team itself both reflects patient-centred ideals, and perpetuates patient-centred modes of clinical </w:t>
      </w:r>
      <w:r w:rsidR="008A1DD5" w:rsidRPr="00F6439F">
        <w:rPr>
          <w:rFonts w:ascii="Times New Roman" w:hAnsi="Times New Roman" w:cs="Times New Roman"/>
          <w:color w:val="000000" w:themeColor="text1"/>
          <w:sz w:val="24"/>
          <w:szCs w:val="24"/>
        </w:rPr>
        <w:lastRenderedPageBreak/>
        <w:t xml:space="preserve">work. Bourret </w:t>
      </w:r>
      <w:r w:rsidR="008A1DD5" w:rsidRPr="00F6439F">
        <w:rPr>
          <w:rFonts w:ascii="Times New Roman" w:hAnsi="Times New Roman" w:cs="Times New Roman"/>
          <w:color w:val="000000" w:themeColor="text1"/>
          <w:sz w:val="24"/>
          <w:szCs w:val="24"/>
        </w:rPr>
        <w:fldChar w:fldCharType="begin"/>
      </w:r>
      <w:r w:rsidR="008A1DD5" w:rsidRPr="00F6439F">
        <w:rPr>
          <w:rFonts w:ascii="Times New Roman" w:hAnsi="Times New Roman" w:cs="Times New Roman"/>
          <w:color w:val="000000" w:themeColor="text1"/>
          <w:sz w:val="24"/>
          <w:szCs w:val="24"/>
        </w:rPr>
        <w:instrText xml:space="preserve"> ADDIN EN.CITE &lt;EndNote&gt;&lt;Cite ExcludeAuth="1"&gt;&lt;Author&gt;Bourret&lt;/Author&gt;&lt;Year&gt;2005&lt;/Year&gt;&lt;RecNum&gt;545&lt;/RecNum&gt;&lt;DisplayText&gt;(2005)&lt;/DisplayText&gt;&lt;record&gt;&lt;rec-number&gt;545&lt;/rec-number&gt;&lt;foreign-keys&gt;&lt;key app="EN" db-id="epdwds2e822dx1ezx215esw0exvr9wpr9vxf" timestamp="1423756913"&gt;545&lt;/key&gt;&lt;/foreign-keys&gt;&lt;ref-type name="Journal Article"&gt;17&lt;/ref-type&gt;&lt;contributors&gt;&lt;authors&gt;&lt;author&gt;Bourret, Pascale&lt;/author&gt;&lt;/authors&gt;&lt;/contributors&gt;&lt;titles&gt;&lt;title&gt;BRCA Patients and Clinical Collectives: New Configurations of Action in Cancer Genetics Practices&lt;/title&gt;&lt;secondary-title&gt;Social Studies of Science&lt;/secondary-title&gt;&lt;/titles&gt;&lt;periodical&gt;&lt;full-title&gt;Social Studies of Science&lt;/full-title&gt;&lt;/periodical&gt;&lt;pages&gt;41-68&lt;/pages&gt;&lt;volume&gt;35&lt;/volume&gt;&lt;number&gt;1&lt;/number&gt;&lt;dates&gt;&lt;year&gt;2005&lt;/year&gt;&lt;pub-dates&gt;&lt;date&gt;February 1, 2005&lt;/date&gt;&lt;/pub-dates&gt;&lt;/dates&gt;&lt;urls&gt;&lt;related-urls&gt;&lt;url&gt;http://sss.sagepub.com/content/35/1/41.abstract&lt;/url&gt;&lt;/related-urls&gt;&lt;/urls&gt;&lt;electronic-resource-num&gt;10.1177/0306312705048716&lt;/electronic-resource-num&gt;&lt;/record&gt;&lt;/Cite&gt;&lt;/EndNote&gt;</w:instrText>
      </w:r>
      <w:r w:rsidR="008A1DD5" w:rsidRPr="00F6439F">
        <w:rPr>
          <w:rFonts w:ascii="Times New Roman" w:hAnsi="Times New Roman" w:cs="Times New Roman"/>
          <w:color w:val="000000" w:themeColor="text1"/>
          <w:sz w:val="24"/>
          <w:szCs w:val="24"/>
        </w:rPr>
        <w:fldChar w:fldCharType="separate"/>
      </w:r>
      <w:r w:rsidR="008A1DD5" w:rsidRPr="00F6439F">
        <w:rPr>
          <w:rFonts w:ascii="Times New Roman" w:hAnsi="Times New Roman" w:cs="Times New Roman"/>
          <w:noProof/>
          <w:color w:val="000000" w:themeColor="text1"/>
          <w:sz w:val="24"/>
          <w:szCs w:val="24"/>
        </w:rPr>
        <w:t>(2005)</w:t>
      </w:r>
      <w:r w:rsidR="008A1DD5" w:rsidRPr="00F6439F">
        <w:rPr>
          <w:rFonts w:ascii="Times New Roman" w:hAnsi="Times New Roman" w:cs="Times New Roman"/>
          <w:color w:val="000000" w:themeColor="text1"/>
          <w:sz w:val="24"/>
          <w:szCs w:val="24"/>
        </w:rPr>
        <w:fldChar w:fldCharType="end"/>
      </w:r>
      <w:r w:rsidR="008A1DD5" w:rsidRPr="00F6439F">
        <w:rPr>
          <w:rFonts w:ascii="Times New Roman" w:hAnsi="Times New Roman" w:cs="Times New Roman"/>
          <w:color w:val="000000" w:themeColor="text1"/>
          <w:sz w:val="24"/>
          <w:szCs w:val="24"/>
        </w:rPr>
        <w:t xml:space="preserve"> has argued that the emergence of  forms of molecular clinical practices in cancer genetics was predicated on the formation of particular multidisciplinary team structures involving biology, oncology and other clinical disciplines.  These novel clinical practices (which constitute what could be called a molecular gaze) emerged from the pooling of resources and expertise from different disciplines. </w:t>
      </w:r>
      <w:r w:rsidR="00914215" w:rsidRPr="00F6439F">
        <w:rPr>
          <w:rFonts w:ascii="Times New Roman" w:hAnsi="Times New Roman" w:cs="Times New Roman"/>
          <w:color w:val="000000" w:themeColor="text1"/>
          <w:sz w:val="24"/>
          <w:szCs w:val="24"/>
        </w:rPr>
        <w:t xml:space="preserve">Using </w:t>
      </w:r>
      <w:r w:rsidR="0052038F" w:rsidRPr="00F6439F">
        <w:rPr>
          <w:rFonts w:ascii="Times New Roman" w:hAnsi="Times New Roman" w:cs="Times New Roman"/>
          <w:color w:val="000000" w:themeColor="text1"/>
          <w:sz w:val="24"/>
          <w:szCs w:val="24"/>
        </w:rPr>
        <w:t xml:space="preserve">the </w:t>
      </w:r>
      <w:r w:rsidR="00914215" w:rsidRPr="00F6439F">
        <w:rPr>
          <w:rFonts w:ascii="Times New Roman" w:hAnsi="Times New Roman" w:cs="Times New Roman"/>
          <w:color w:val="000000" w:themeColor="text1"/>
          <w:sz w:val="24"/>
          <w:szCs w:val="24"/>
        </w:rPr>
        <w:t>PMDS as a case study this paper will illustrate how, in</w:t>
      </w:r>
      <w:r w:rsidR="008A1DD5" w:rsidRPr="00F6439F">
        <w:rPr>
          <w:rFonts w:ascii="Times New Roman" w:hAnsi="Times New Roman" w:cs="Times New Roman"/>
          <w:color w:val="000000" w:themeColor="text1"/>
          <w:sz w:val="24"/>
          <w:szCs w:val="24"/>
        </w:rPr>
        <w:t xml:space="preserve"> a similar fashion, the pooling of resources and expertise from various disciplines, particularly the allied health professions,</w:t>
      </w:r>
      <w:r w:rsidR="00914215" w:rsidRPr="00F6439F">
        <w:rPr>
          <w:rFonts w:ascii="Times New Roman" w:hAnsi="Times New Roman" w:cs="Times New Roman"/>
          <w:color w:val="000000" w:themeColor="text1"/>
          <w:sz w:val="24"/>
          <w:szCs w:val="24"/>
        </w:rPr>
        <w:t xml:space="preserve"> </w:t>
      </w:r>
      <w:r w:rsidR="008A1DD5" w:rsidRPr="00F6439F">
        <w:rPr>
          <w:rFonts w:ascii="Times New Roman" w:hAnsi="Times New Roman" w:cs="Times New Roman"/>
          <w:color w:val="000000" w:themeColor="text1"/>
          <w:sz w:val="24"/>
          <w:szCs w:val="24"/>
        </w:rPr>
        <w:t xml:space="preserve">can result in the emergence of a broad clinical gaze. </w:t>
      </w:r>
    </w:p>
    <w:p w14:paraId="54544F0F" w14:textId="73520713" w:rsidR="008A1DD5" w:rsidRPr="00F6439F" w:rsidRDefault="008A1DD5" w:rsidP="008A1DD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Second, space and architecture also contribute to the perpetuation of patient-centred clinical practices and the broadening of the clinical gaze. Various scholars have explored the relationship between medical knowledge, hospital design and biomedical practice </w:t>
      </w:r>
      <w:r w:rsidRPr="00F6439F">
        <w:rPr>
          <w:rFonts w:ascii="Times New Roman" w:hAnsi="Times New Roman" w:cs="Times New Roman"/>
          <w:color w:val="000000" w:themeColor="text1"/>
          <w:sz w:val="24"/>
          <w:szCs w:val="24"/>
        </w:rPr>
        <w:fldChar w:fldCharType="begin">
          <w:fldData xml:space="preserve">PEVuZE5vdGU+PENpdGU+PEF1dGhvcj5QcmlvcjwvQXV0aG9yPjxZZWFyPjE5ODg8L1llYXI+PFJl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</w:fldData>
        </w:fldChar>
      </w:r>
      <w:r w:rsidR="002A4F0B" w:rsidRPr="00F6439F">
        <w:rPr>
          <w:rFonts w:ascii="Times New Roman" w:hAnsi="Times New Roman" w:cs="Times New Roman"/>
          <w:color w:val="000000" w:themeColor="text1"/>
          <w:sz w:val="24"/>
          <w:szCs w:val="24"/>
        </w:rPr>
        <w:instrText xml:space="preserve"> ADDIN EN.CITE </w:instrText>
      </w:r>
      <w:r w:rsidR="002A4F0B" w:rsidRPr="00F6439F">
        <w:rPr>
          <w:rFonts w:ascii="Times New Roman" w:hAnsi="Times New Roman" w:cs="Times New Roman"/>
          <w:color w:val="000000" w:themeColor="text1"/>
          <w:sz w:val="24"/>
          <w:szCs w:val="24"/>
        </w:rPr>
        <w:fldChar w:fldCharType="begin">
          <w:fldData xml:space="preserve">PEVuZE5vdGU+PENpdGU+PEF1dGhvcj5QcmlvcjwvQXV0aG9yPjxZZWFyPjE5ODg8L1llYXI+PFJl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</w:fldData>
        </w:fldChar>
      </w:r>
      <w:r w:rsidR="002A4F0B" w:rsidRPr="00F6439F">
        <w:rPr>
          <w:rFonts w:ascii="Times New Roman" w:hAnsi="Times New Roman" w:cs="Times New Roman"/>
          <w:color w:val="000000" w:themeColor="text1"/>
          <w:sz w:val="24"/>
          <w:szCs w:val="24"/>
        </w:rPr>
        <w:instrText xml:space="preserve"> ADDIN EN.CITE.DATA </w:instrText>
      </w:r>
      <w:r w:rsidR="002A4F0B" w:rsidRPr="00F6439F">
        <w:rPr>
          <w:rFonts w:ascii="Times New Roman" w:hAnsi="Times New Roman" w:cs="Times New Roman"/>
          <w:color w:val="000000" w:themeColor="text1"/>
          <w:sz w:val="24"/>
          <w:szCs w:val="24"/>
        </w:rPr>
      </w:r>
      <w:r w:rsidR="002A4F0B"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r>
      <w:r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(c.f. Adams, 2008; Keating &amp; Cambrosio, 2003; Prior, 1988)</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Prior has argued, for example, that the spaces that constitute the built environment of a hospital should be seen as a social product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ExcludeAuth="1"&gt;&lt;Author&gt;Prior&lt;/Author&gt;&lt;Year&gt;1988&lt;/Year&gt;&lt;RecNum&gt;319&lt;/RecNum&gt;&lt;DisplayText&gt;(1988)&lt;/DisplayText&gt;&lt;record&gt;&lt;rec-number&gt;319&lt;/rec-number&gt;&lt;foreign-keys&gt;&lt;key app="EN" db-id="epdwds2e822dx1ezx215esw0exvr9wpr9vxf" timestamp="0"&gt;319&lt;/key&gt;&lt;/foreign-keys&gt;&lt;ref-type name="Journal Article"&gt;17&lt;/ref-type&gt;&lt;contributors&gt;&lt;authors&gt;&lt;author&gt;Prior, Lindsay&lt;/author&gt;&lt;/authors&gt;&lt;/contributors&gt;&lt;titles&gt;&lt;title&gt;The Architecture of the Hospital: A Study of Spatial Organization and Medical Knowledge&lt;/title&gt;&lt;secondary-title&gt;The British Journal of Sociology&lt;/secondary-title&gt;&lt;/titles&gt;&lt;pages&gt;86-113&lt;/pages&gt;&lt;volume&gt;39&lt;/volume&gt;&lt;number&gt;1&lt;/number&gt;&lt;dates&gt;&lt;year&gt;1988&lt;/year&gt;&lt;/dates&gt;&lt;publisher&gt;Wiley on behalf of The London School of Economics and Political Science&lt;/publisher&gt;&lt;isbn&gt;00071315&lt;/isbn&gt;&lt;urls&gt;&lt;related-urls&gt;&lt;url&gt;http://www.jstor.org/stable/590995&lt;/url&gt;&lt;/related-urls&gt;&lt;/urls&gt;&lt;electronic-resource-num&gt;10.2307/590995&lt;/electronic-resource-num&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(1988)</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as they reflect particular beliefs about the patient and the nature of disease (as well as reflecting engineering and aesthetic considerations). Additionally, such spaces are not merely inert backdrops to human interaction. Their symbolic and material dimensions guide, restrict and facilitate particular activities within. Drawing on the work of Foucault, Prior argues that hospital architecture configures particular forms of clinical work, and thus participates in perpetuating biopolitical practices of surveillance and discipline. </w:t>
      </w:r>
      <w:r w:rsidR="00914215" w:rsidRPr="00F6439F">
        <w:rPr>
          <w:rFonts w:ascii="Times New Roman" w:hAnsi="Times New Roman" w:cs="Times New Roman"/>
          <w:color w:val="000000" w:themeColor="text1"/>
          <w:sz w:val="24"/>
          <w:szCs w:val="24"/>
        </w:rPr>
        <w:t>As this paper will illustrate, t</w:t>
      </w:r>
      <w:r w:rsidRPr="00F6439F">
        <w:rPr>
          <w:rFonts w:ascii="Times New Roman" w:hAnsi="Times New Roman" w:cs="Times New Roman"/>
          <w:color w:val="000000" w:themeColor="text1"/>
          <w:sz w:val="24"/>
          <w:szCs w:val="24"/>
        </w:rPr>
        <w:t xml:space="preserve">he hospital within which the PMDS team is based was specifically designed to encourage a comprehensive patient-centred service. It contains spaces which afford particular forms of clinical work in which various ‘non-biomedical’ attributes of the patient are foregrounded and delineated as useful signifiers of disease. It permits, </w:t>
      </w:r>
      <w:r w:rsidR="00A667F9" w:rsidRPr="00F6439F">
        <w:rPr>
          <w:rFonts w:ascii="Times New Roman" w:hAnsi="Times New Roman" w:cs="Times New Roman"/>
          <w:color w:val="000000" w:themeColor="text1"/>
          <w:sz w:val="24"/>
          <w:szCs w:val="24"/>
        </w:rPr>
        <w:t>as we will see</w:t>
      </w:r>
      <w:r w:rsidRPr="00F6439F">
        <w:rPr>
          <w:rFonts w:ascii="Times New Roman" w:hAnsi="Times New Roman" w:cs="Times New Roman"/>
          <w:color w:val="000000" w:themeColor="text1"/>
          <w:sz w:val="24"/>
          <w:szCs w:val="24"/>
        </w:rPr>
        <w:t xml:space="preserve">, the construction of a </w:t>
      </w:r>
      <w:r w:rsidRPr="00F6439F">
        <w:rPr>
          <w:rFonts w:ascii="Times New Roman" w:hAnsi="Times New Roman" w:cs="Times New Roman"/>
          <w:i/>
          <w:color w:val="000000" w:themeColor="text1"/>
          <w:sz w:val="24"/>
          <w:szCs w:val="24"/>
        </w:rPr>
        <w:t>domestic assessment space</w:t>
      </w:r>
      <w:r w:rsidRPr="00F6439F">
        <w:rPr>
          <w:rFonts w:ascii="Times New Roman" w:hAnsi="Times New Roman" w:cs="Times New Roman"/>
          <w:color w:val="000000" w:themeColor="text1"/>
          <w:sz w:val="24"/>
          <w:szCs w:val="24"/>
        </w:rPr>
        <w:t xml:space="preserve"> in which the AMPS is conducted, and domestic body technique is examined.  </w:t>
      </w:r>
    </w:p>
    <w:p w14:paraId="7C9E4E77" w14:textId="3B0E2470" w:rsidR="00180019" w:rsidRPr="00F6439F" w:rsidRDefault="008A1DD5" w:rsidP="00F6439F">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The PMDS</w:t>
      </w:r>
      <w:r w:rsidR="00180019"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illustrates how it is that ‘patient-centredness’ can become embedded within socio-technical arrangements</w:t>
      </w:r>
      <w:r w:rsidR="00180019"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and it provides an opportunity to see how is that such arrangements are implicated in reconfiguring clinician/patient interactions, and the way in which illness is understood, measured and managed.</w:t>
      </w:r>
      <w:r w:rsidR="0089081C"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The sociotechnical arrangement outlined here is specific to paediatric neurology.  Nevertheless, it can serve as a useful reference for anticipating some of the implications of the patient-centred </w:t>
      </w:r>
      <w:r w:rsidR="00DB54F8" w:rsidRPr="00F6439F">
        <w:rPr>
          <w:rFonts w:ascii="Times New Roman" w:hAnsi="Times New Roman" w:cs="Times New Roman"/>
          <w:color w:val="000000" w:themeColor="text1"/>
          <w:sz w:val="24"/>
          <w:szCs w:val="24"/>
        </w:rPr>
        <w:t>approaches</w:t>
      </w:r>
      <w:r w:rsidRPr="00F6439F">
        <w:rPr>
          <w:rFonts w:ascii="Times New Roman" w:hAnsi="Times New Roman" w:cs="Times New Roman"/>
          <w:color w:val="000000" w:themeColor="text1"/>
          <w:sz w:val="24"/>
          <w:szCs w:val="24"/>
        </w:rPr>
        <w:t xml:space="preserve"> more generally, as</w:t>
      </w:r>
      <w:r w:rsidR="00180019" w:rsidRPr="00F6439F">
        <w:rPr>
          <w:rFonts w:ascii="Times New Roman" w:hAnsi="Times New Roman" w:cs="Times New Roman"/>
          <w:color w:val="000000" w:themeColor="text1"/>
          <w:sz w:val="24"/>
          <w:szCs w:val="24"/>
        </w:rPr>
        <w:t xml:space="preserve"> particular architectural forms, inter</w:t>
      </w:r>
      <w:r w:rsidR="0006575F" w:rsidRPr="00F6439F">
        <w:rPr>
          <w:rFonts w:ascii="Times New Roman" w:hAnsi="Times New Roman" w:cs="Times New Roman"/>
          <w:color w:val="000000" w:themeColor="text1"/>
          <w:sz w:val="24"/>
          <w:szCs w:val="24"/>
        </w:rPr>
        <w:t xml:space="preserve"> &amp; multi</w:t>
      </w:r>
      <w:r w:rsidR="00180019" w:rsidRPr="00F6439F">
        <w:rPr>
          <w:rFonts w:ascii="Times New Roman" w:hAnsi="Times New Roman" w:cs="Times New Roman"/>
          <w:color w:val="000000" w:themeColor="text1"/>
          <w:sz w:val="24"/>
          <w:szCs w:val="24"/>
        </w:rPr>
        <w:t xml:space="preserve">disciplinary </w:t>
      </w:r>
      <w:r w:rsidR="0006575F" w:rsidRPr="00F6439F">
        <w:rPr>
          <w:rFonts w:ascii="Times New Roman" w:hAnsi="Times New Roman" w:cs="Times New Roman"/>
          <w:color w:val="000000" w:themeColor="text1"/>
          <w:sz w:val="24"/>
          <w:szCs w:val="24"/>
        </w:rPr>
        <w:t>arrangements</w:t>
      </w:r>
      <w:r w:rsidR="00180019" w:rsidRPr="00F6439F">
        <w:rPr>
          <w:rFonts w:ascii="Times New Roman" w:hAnsi="Times New Roman" w:cs="Times New Roman"/>
          <w:color w:val="000000" w:themeColor="text1"/>
          <w:sz w:val="24"/>
          <w:szCs w:val="24"/>
        </w:rPr>
        <w:t xml:space="preserve"> and tools are adopted and implemented in other health care settings.  </w:t>
      </w:r>
    </w:p>
    <w:p w14:paraId="6FE1D4E6" w14:textId="77777777" w:rsidR="00180019" w:rsidRPr="00F6439F" w:rsidRDefault="00180019" w:rsidP="008A1DD5">
      <w:pPr>
        <w:spacing w:after="0" w:line="360" w:lineRule="auto"/>
        <w:ind w:firstLine="720"/>
        <w:jc w:val="both"/>
        <w:rPr>
          <w:rFonts w:ascii="Times New Roman" w:hAnsi="Times New Roman" w:cs="Times New Roman"/>
          <w:color w:val="000000" w:themeColor="text1"/>
          <w:sz w:val="24"/>
          <w:szCs w:val="24"/>
        </w:rPr>
      </w:pPr>
    </w:p>
    <w:p w14:paraId="3741E16F" w14:textId="77777777" w:rsidR="00F7588F" w:rsidRDefault="00F7588F" w:rsidP="00F36245">
      <w:pPr>
        <w:spacing w:after="0" w:line="360" w:lineRule="auto"/>
        <w:jc w:val="both"/>
        <w:rPr>
          <w:rFonts w:ascii="Times New Roman" w:hAnsi="Times New Roman" w:cs="Times New Roman"/>
          <w:b/>
          <w:color w:val="000000" w:themeColor="text1"/>
          <w:sz w:val="24"/>
          <w:szCs w:val="24"/>
        </w:rPr>
      </w:pPr>
    </w:p>
    <w:p w14:paraId="26F30FEC" w14:textId="77777777" w:rsidR="00803DB2" w:rsidRPr="00F6439F" w:rsidRDefault="00803DB2" w:rsidP="00F36245">
      <w:pPr>
        <w:spacing w:after="0" w:line="360" w:lineRule="auto"/>
        <w:jc w:val="both"/>
        <w:rPr>
          <w:rFonts w:ascii="Times New Roman" w:hAnsi="Times New Roman" w:cs="Times New Roman"/>
          <w:b/>
          <w:color w:val="000000" w:themeColor="text1"/>
          <w:sz w:val="24"/>
          <w:szCs w:val="24"/>
        </w:rPr>
      </w:pPr>
    </w:p>
    <w:p w14:paraId="757233EA" w14:textId="77777777" w:rsidR="00F36245" w:rsidRPr="00F6439F" w:rsidRDefault="00F36245" w:rsidP="00F36245">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Methods</w:t>
      </w:r>
    </w:p>
    <w:p w14:paraId="393E9AFC" w14:textId="6164FCBB" w:rsidR="00F36245" w:rsidRPr="00F6439F" w:rsidRDefault="00F36245" w:rsidP="00F36245">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data for this paper were collected during an ethnographic study of the PMDS team, based at </w:t>
      </w:r>
      <w:r w:rsidR="001E41B2" w:rsidRPr="00F6439F">
        <w:rPr>
          <w:rFonts w:ascii="Times New Roman" w:hAnsi="Times New Roman" w:cs="Times New Roman"/>
          <w:color w:val="000000" w:themeColor="text1"/>
          <w:sz w:val="24"/>
          <w:szCs w:val="24"/>
        </w:rPr>
        <w:t xml:space="preserve">a </w:t>
      </w:r>
      <w:r w:rsidRPr="00F6439F">
        <w:rPr>
          <w:rFonts w:ascii="Times New Roman" w:hAnsi="Times New Roman" w:cs="Times New Roman"/>
          <w:color w:val="000000" w:themeColor="text1"/>
          <w:sz w:val="24"/>
          <w:szCs w:val="24"/>
        </w:rPr>
        <w:t>children’s hospital in the UK. The study took place over a period of 12 months and included mixed qualitative methods: observations of team meetings (n=31); in-depth, semi-structured interviews with members of the clinical team</w:t>
      </w:r>
      <w:r w:rsidR="00770529" w:rsidRPr="00F6439F">
        <w:rPr>
          <w:rFonts w:ascii="Times New Roman" w:hAnsi="Times New Roman" w:cs="Times New Roman"/>
          <w:color w:val="000000" w:themeColor="text1"/>
          <w:sz w:val="24"/>
          <w:szCs w:val="24"/>
        </w:rPr>
        <w:t xml:space="preserve"> and a previous clinical director of the hospital</w:t>
      </w:r>
      <w:r w:rsidRPr="00F6439F">
        <w:rPr>
          <w:rFonts w:ascii="Times New Roman" w:hAnsi="Times New Roman" w:cs="Times New Roman"/>
          <w:color w:val="000000" w:themeColor="text1"/>
          <w:sz w:val="24"/>
          <w:szCs w:val="24"/>
        </w:rPr>
        <w:t xml:space="preserve"> (n=12); and observations of interactions (n=6) involving team members, patients, and the patient’s supporting family members. The objective of this fieldwork was to explore what Morlacchi and Nelson</w:t>
      </w:r>
      <w:r w:rsidR="00F751FA" w:rsidRPr="00F6439F">
        <w:rPr>
          <w:rFonts w:ascii="Times New Roman" w:hAnsi="Times New Roman" w:cs="Times New Roman"/>
          <w:color w:val="000000" w:themeColor="text1"/>
          <w:sz w:val="24"/>
          <w:szCs w:val="24"/>
        </w:rPr>
        <w:t xml:space="preserve"> </w:t>
      </w:r>
      <w:r w:rsidR="00E82E0E"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&lt;EndNote&gt;&lt;Cite&gt;&lt;Author&gt;Morlacchi&lt;/Author&gt;&lt;Year&gt;2011&lt;/Year&gt;&lt;RecNum&gt;294&lt;/RecNum&gt;&lt;DisplayText&gt;(Morlacchi &amp;amp; Nelson, 2011)&lt;/DisplayText&gt;&lt;record&gt;&lt;rec-number&gt;294&lt;/rec-number&gt;&lt;foreign-keys&gt;&lt;key app="EN" db-id="epdwds2e822dx1ezx215esw0exvr9wpr9vxf" timestamp="0"&gt;294&lt;/key&gt;&lt;/foreign-keys&gt;&lt;ref-type name="Journal Article"&gt;17&lt;/ref-type&gt;&lt;contributors&gt;&lt;authors&gt;&lt;author&gt;Morlacchi, Piera&lt;/author&gt;&lt;author&gt;Nelson, Richard R.&lt;/author&gt;&lt;/authors&gt;&lt;/contributors&gt;&lt;titles&gt;&lt;title&gt;How medical practice evolves: Learning to treat failing hearts with an implantable device&lt;/title&gt;&lt;secondary-title&gt;Research Policy&lt;/secondary-title&gt;&lt;/titles&gt;&lt;periodical&gt;&lt;full-title&gt;Research Policy&lt;/full-title&gt;&lt;/periodical&gt;&lt;pages&gt;511-525&lt;/pages&gt;&lt;volume&gt;40&lt;/volume&gt;&lt;number&gt;4&lt;/number&gt;&lt;keywords&gt;&lt;keyword&gt;Medical practice&lt;/keyword&gt;&lt;keyword&gt;Medical technologies&lt;/keyword&gt;&lt;keyword&gt;Biomedical scientific understanding&lt;/keyword&gt;&lt;keyword&gt;Evolution&lt;/keyword&gt;&lt;keyword&gt;Learning&lt;/keyword&gt;&lt;keyword&gt;Policy&lt;/keyword&gt;&lt;keyword&gt;Clinical research&lt;/keyword&gt;&lt;keyword&gt;Evaluation&lt;/keyword&gt;&lt;/keywords&gt;&lt;dates&gt;&lt;year&gt;2011&lt;/year&gt;&lt;pub-dates&gt;&lt;date&gt;5//&lt;/date&gt;&lt;/pub-dates&gt;&lt;/dates&gt;&lt;isbn&gt;0048-7333&lt;/isbn&gt;&lt;urls&gt;&lt;related-urls&gt;&lt;url&gt;http://www.sciencedirect.com/science/article/pii/S0048733311000023&lt;/url&gt;&lt;/related-urls&gt;&lt;/urls&gt;&lt;electronic-resource-num&gt;http://dx.doi.org/10.1016/j.respol.2011.01.001&lt;/electronic-resource-num&gt;&lt;/record&gt;&lt;/Cite&gt;&lt;/EndNote&gt;</w:instrText>
      </w:r>
      <w:r w:rsidR="00E82E0E"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(Morlacchi &amp; Nelson, 2011)</w:t>
      </w:r>
      <w:r w:rsidR="00E82E0E"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refer to as ‘learning in practice:’ how it is that team members learned to integrate the DBS technology into an actual, day-to-day therapy for dystonia. The interviews, therefore, were used to explore team members’ perceptions of the challenges associated with </w:t>
      </w:r>
      <w:r w:rsidR="001E41B2" w:rsidRPr="00F6439F">
        <w:rPr>
          <w:rFonts w:ascii="Times New Roman" w:hAnsi="Times New Roman" w:cs="Times New Roman"/>
          <w:color w:val="000000" w:themeColor="text1"/>
          <w:sz w:val="24"/>
          <w:szCs w:val="24"/>
        </w:rPr>
        <w:t xml:space="preserve">the </w:t>
      </w:r>
      <w:r w:rsidRPr="00F6439F">
        <w:rPr>
          <w:rFonts w:ascii="Times New Roman" w:hAnsi="Times New Roman" w:cs="Times New Roman"/>
          <w:color w:val="000000" w:themeColor="text1"/>
          <w:sz w:val="24"/>
          <w:szCs w:val="24"/>
        </w:rPr>
        <w:t>integration of DBS. These were audio-recorded, transcribed and coded according to emerging themes pertaining to key challenges. The observations were used to examine how these challenges actually manifested</w:t>
      </w:r>
      <w:r w:rsidR="008E199B" w:rsidRPr="00F6439F">
        <w:rPr>
          <w:rFonts w:ascii="Times New Roman" w:hAnsi="Times New Roman" w:cs="Times New Roman"/>
          <w:color w:val="000000" w:themeColor="text1"/>
          <w:sz w:val="24"/>
          <w:szCs w:val="24"/>
        </w:rPr>
        <w:t xml:space="preserve"> and were managed in day-to-day </w:t>
      </w:r>
      <w:r w:rsidRPr="00F6439F">
        <w:rPr>
          <w:rFonts w:ascii="Times New Roman" w:hAnsi="Times New Roman" w:cs="Times New Roman"/>
          <w:color w:val="000000" w:themeColor="text1"/>
          <w:sz w:val="24"/>
          <w:szCs w:val="24"/>
        </w:rPr>
        <w:t>clinical practice. Observations were documented in field notes. Importantly, during the observations I sought to describe the language and phrasing employed by participants, and also the material context in which the interactions took place. This is on the assumption that human activity in not only culturally and historically sit</w:t>
      </w:r>
      <w:r w:rsidR="00913A86" w:rsidRPr="00F6439F">
        <w:rPr>
          <w:rFonts w:ascii="Times New Roman" w:hAnsi="Times New Roman" w:cs="Times New Roman"/>
          <w:color w:val="000000" w:themeColor="text1"/>
          <w:sz w:val="24"/>
          <w:szCs w:val="24"/>
        </w:rPr>
        <w:t xml:space="preserve">uated, but materially situated </w:t>
      </w:r>
      <w:r w:rsidR="00E82E0E" w:rsidRPr="00F6439F">
        <w:rPr>
          <w:rFonts w:ascii="Times New Roman" w:hAnsi="Times New Roman" w:cs="Times New Roman"/>
          <w:color w:val="000000" w:themeColor="text1"/>
          <w:sz w:val="24"/>
          <w:szCs w:val="24"/>
        </w:rPr>
        <w:fldChar w:fldCharType="begin"/>
      </w:r>
      <w:r w:rsidR="006B6A7E" w:rsidRPr="00F6439F">
        <w:rPr>
          <w:rFonts w:ascii="Times New Roman" w:hAnsi="Times New Roman" w:cs="Times New Roman"/>
          <w:color w:val="000000" w:themeColor="text1"/>
          <w:sz w:val="24"/>
          <w:szCs w:val="24"/>
        </w:rPr>
        <w:instrText xml:space="preserve"> ADDIN EN.CITE &lt;EndNote&gt;&lt;Cite&gt;&lt;Author&gt;Mol&lt;/Author&gt;&lt;Year&gt;1999&lt;/Year&gt;&lt;RecNum&gt;375&lt;/RecNum&gt;&lt;DisplayText&gt;(Mol, 1999)&lt;/DisplayText&gt;&lt;record&gt;&lt;rec-number&gt;375&lt;/rec-number&gt;&lt;foreign-keys&gt;&lt;key app="EN" db-id="epdwds2e822dx1ezx215esw0exvr9wpr9vxf" timestamp="1410864742"&gt;375&lt;/key&gt;&lt;/foreign-keys&gt;&lt;ref-type name="Journal Article"&gt;17&lt;/ref-type&gt;&lt;contributors&gt;&lt;authors&gt;&lt;author&gt;Mol, A.&lt;/author&gt;&lt;/authors&gt;&lt;/contributors&gt;&lt;titles&gt;&lt;title&gt;Ontological politics. A word and some questions&lt;/title&gt;&lt;secondary-title&gt;The Sociological Review&lt;/secondary-title&gt;&lt;/titles&gt;&lt;periodical&gt;&lt;full-title&gt;The Sociological Review&lt;/full-title&gt;&lt;/periodical&gt;&lt;pages&gt;74-89&lt;/pages&gt;&lt;volume&gt;47&lt;/volume&gt;&lt;number&gt;S1&lt;/number&gt;&lt;dates&gt;&lt;year&gt;1999&lt;/year&gt;&lt;/dates&gt;&lt;publisher&gt;Blackwell Publishing Ltd&lt;/publisher&gt;&lt;isbn&gt;1467-954X&lt;/isbn&gt;&lt;urls&gt;&lt;related-urls&gt;&lt;url&gt;http://dx.doi.org/10.1111/j.1467-954X.1999.tb03483.x&lt;/url&gt;&lt;/related-urls&gt;&lt;/urls&gt;&lt;electronic-resource-num&gt;10.1111/j.1467-954X.1999.tb03483.x&lt;/electronic-resource-num&gt;&lt;/record&gt;&lt;/Cite&gt;&lt;/EndNote&gt;</w:instrText>
      </w:r>
      <w:r w:rsidR="00E82E0E" w:rsidRPr="00F6439F">
        <w:rPr>
          <w:rFonts w:ascii="Times New Roman" w:hAnsi="Times New Roman" w:cs="Times New Roman"/>
          <w:color w:val="000000" w:themeColor="text1"/>
          <w:sz w:val="24"/>
          <w:szCs w:val="24"/>
        </w:rPr>
        <w:fldChar w:fldCharType="separate"/>
      </w:r>
      <w:r w:rsidR="006B6A7E" w:rsidRPr="00F6439F">
        <w:rPr>
          <w:rFonts w:ascii="Times New Roman" w:hAnsi="Times New Roman" w:cs="Times New Roman"/>
          <w:noProof/>
          <w:color w:val="000000" w:themeColor="text1"/>
          <w:sz w:val="24"/>
          <w:szCs w:val="24"/>
        </w:rPr>
        <w:t>(Mol, 1999)</w:t>
      </w:r>
      <w:r w:rsidR="00E82E0E" w:rsidRPr="00F6439F">
        <w:rPr>
          <w:rFonts w:ascii="Times New Roman" w:hAnsi="Times New Roman" w:cs="Times New Roman"/>
          <w:color w:val="000000" w:themeColor="text1"/>
          <w:sz w:val="24"/>
          <w:szCs w:val="24"/>
        </w:rPr>
        <w:fldChar w:fldCharType="end"/>
      </w:r>
      <w:r w:rsidR="0067397F"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Ethical approval was obtained from a relevant NHS Research Ethics Committee. Informed consent was obtained from all PMDS team members and all patients over 16 years of age, and their supporting family members involved in observations. For patients under 16 years of age, their assent was obtained, and informed consent for their involvement was obtained from their guardian.</w:t>
      </w:r>
    </w:p>
    <w:p w14:paraId="31CC7C81" w14:textId="77777777" w:rsidR="00EE185E" w:rsidRPr="00F6439F" w:rsidRDefault="00DB7D6C" w:rsidP="00B3007F">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ab/>
      </w:r>
    </w:p>
    <w:p w14:paraId="31E2AFA4" w14:textId="77777777" w:rsidR="0006575F" w:rsidRPr="00F6439F" w:rsidRDefault="0006575F" w:rsidP="00B3007F">
      <w:pPr>
        <w:spacing w:after="0" w:line="360" w:lineRule="auto"/>
        <w:jc w:val="both"/>
        <w:rPr>
          <w:rFonts w:ascii="Times New Roman" w:hAnsi="Times New Roman" w:cs="Times New Roman"/>
          <w:color w:val="000000" w:themeColor="text1"/>
          <w:sz w:val="24"/>
          <w:szCs w:val="24"/>
        </w:rPr>
      </w:pPr>
    </w:p>
    <w:p w14:paraId="0CD13B3B" w14:textId="77777777" w:rsidR="00454004" w:rsidRPr="00F6439F" w:rsidRDefault="00D814B3" w:rsidP="000B7463">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T</w:t>
      </w:r>
      <w:r w:rsidR="00084A4A" w:rsidRPr="00F6439F">
        <w:rPr>
          <w:rFonts w:ascii="Times New Roman" w:hAnsi="Times New Roman" w:cs="Times New Roman"/>
          <w:b/>
          <w:color w:val="000000" w:themeColor="text1"/>
          <w:sz w:val="24"/>
          <w:szCs w:val="24"/>
        </w:rPr>
        <w:t>he PMDS team</w:t>
      </w:r>
      <w:r w:rsidRPr="00F6439F">
        <w:rPr>
          <w:rFonts w:ascii="Times New Roman" w:hAnsi="Times New Roman" w:cs="Times New Roman"/>
          <w:b/>
          <w:color w:val="000000" w:themeColor="text1"/>
          <w:sz w:val="24"/>
          <w:szCs w:val="24"/>
        </w:rPr>
        <w:t xml:space="preserve"> and the Hospital </w:t>
      </w:r>
    </w:p>
    <w:p w14:paraId="51D9FC28" w14:textId="6F5ACAFC" w:rsidR="004A43C9" w:rsidRPr="00F6439F" w:rsidRDefault="009A3DB3" w:rsidP="000B7463">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PMDS is one of the few teams worldwide providing DBS specifically to children with </w:t>
      </w:r>
      <w:r w:rsidR="001E41B2" w:rsidRPr="00F6439F">
        <w:rPr>
          <w:rFonts w:ascii="Times New Roman" w:hAnsi="Times New Roman" w:cs="Times New Roman"/>
          <w:color w:val="000000" w:themeColor="text1"/>
          <w:sz w:val="24"/>
          <w:szCs w:val="24"/>
        </w:rPr>
        <w:t xml:space="preserve">a </w:t>
      </w:r>
      <w:r w:rsidRPr="00F6439F">
        <w:rPr>
          <w:rFonts w:ascii="Times New Roman" w:hAnsi="Times New Roman" w:cs="Times New Roman"/>
          <w:color w:val="000000" w:themeColor="text1"/>
          <w:sz w:val="24"/>
          <w:szCs w:val="24"/>
        </w:rPr>
        <w:t>movement disorder</w:t>
      </w:r>
      <w:r w:rsidR="000D2B73" w:rsidRPr="00F6439F">
        <w:rPr>
          <w:rFonts w:ascii="Times New Roman" w:hAnsi="Times New Roman" w:cs="Times New Roman"/>
          <w:color w:val="000000" w:themeColor="text1"/>
          <w:sz w:val="24"/>
          <w:szCs w:val="24"/>
        </w:rPr>
        <w:t xml:space="preserve"> called dystonia</w:t>
      </w:r>
      <w:r w:rsidRPr="00F6439F">
        <w:rPr>
          <w:rFonts w:ascii="Times New Roman" w:hAnsi="Times New Roman" w:cs="Times New Roman"/>
          <w:color w:val="000000" w:themeColor="text1"/>
          <w:sz w:val="24"/>
          <w:szCs w:val="24"/>
        </w:rPr>
        <w:t xml:space="preserve">. It is </w:t>
      </w:r>
      <w:r w:rsidR="001E41B2" w:rsidRPr="00F6439F">
        <w:rPr>
          <w:rFonts w:ascii="Times New Roman" w:hAnsi="Times New Roman" w:cs="Times New Roman"/>
          <w:color w:val="000000" w:themeColor="text1"/>
          <w:sz w:val="24"/>
          <w:szCs w:val="24"/>
        </w:rPr>
        <w:t xml:space="preserve">a </w:t>
      </w:r>
      <w:r w:rsidRPr="00F6439F">
        <w:rPr>
          <w:rFonts w:ascii="Times New Roman" w:hAnsi="Times New Roman" w:cs="Times New Roman"/>
          <w:color w:val="000000" w:themeColor="text1"/>
          <w:sz w:val="24"/>
          <w:szCs w:val="24"/>
        </w:rPr>
        <w:t xml:space="preserve">multidisciplinary team that includes </w:t>
      </w:r>
      <w:r w:rsidR="008A39E2" w:rsidRPr="00F6439F">
        <w:rPr>
          <w:rFonts w:ascii="Times New Roman" w:hAnsi="Times New Roman" w:cs="Times New Roman"/>
          <w:color w:val="000000" w:themeColor="text1"/>
          <w:sz w:val="24"/>
          <w:szCs w:val="24"/>
        </w:rPr>
        <w:t>three</w:t>
      </w:r>
      <w:r w:rsidRPr="00F6439F">
        <w:rPr>
          <w:rFonts w:ascii="Times New Roman" w:hAnsi="Times New Roman" w:cs="Times New Roman"/>
          <w:color w:val="000000" w:themeColor="text1"/>
          <w:sz w:val="24"/>
          <w:szCs w:val="24"/>
        </w:rPr>
        <w:t xml:space="preserve"> neurologists</w:t>
      </w:r>
      <w:r w:rsidR="008A39E2" w:rsidRPr="00F6439F">
        <w:rPr>
          <w:rFonts w:ascii="Times New Roman" w:hAnsi="Times New Roman" w:cs="Times New Roman"/>
          <w:color w:val="000000" w:themeColor="text1"/>
          <w:sz w:val="24"/>
          <w:szCs w:val="24"/>
        </w:rPr>
        <w:t xml:space="preserve"> (including a research fellow)</w:t>
      </w:r>
      <w:r w:rsidRPr="00F6439F">
        <w:rPr>
          <w:rFonts w:ascii="Times New Roman" w:hAnsi="Times New Roman" w:cs="Times New Roman"/>
          <w:color w:val="000000" w:themeColor="text1"/>
          <w:sz w:val="24"/>
          <w:szCs w:val="24"/>
        </w:rPr>
        <w:t>, a specialist nurse, two physiotherapists, an occupational therapist</w:t>
      </w:r>
      <w:r w:rsidR="00647ACE" w:rsidRPr="00F6439F">
        <w:rPr>
          <w:rFonts w:ascii="Times New Roman" w:hAnsi="Times New Roman" w:cs="Times New Roman"/>
          <w:color w:val="000000" w:themeColor="text1"/>
          <w:sz w:val="24"/>
          <w:szCs w:val="24"/>
        </w:rPr>
        <w:t xml:space="preserve"> (OT)</w:t>
      </w:r>
      <w:r w:rsidRPr="00F6439F">
        <w:rPr>
          <w:rFonts w:ascii="Times New Roman" w:hAnsi="Times New Roman" w:cs="Times New Roman"/>
          <w:color w:val="000000" w:themeColor="text1"/>
          <w:sz w:val="24"/>
          <w:szCs w:val="24"/>
        </w:rPr>
        <w:t>, a</w:t>
      </w:r>
      <w:r w:rsidR="008A39E2" w:rsidRPr="00F6439F">
        <w:rPr>
          <w:rFonts w:ascii="Times New Roman" w:hAnsi="Times New Roman" w:cs="Times New Roman"/>
          <w:color w:val="000000" w:themeColor="text1"/>
          <w:sz w:val="24"/>
          <w:szCs w:val="24"/>
        </w:rPr>
        <w:t xml:space="preserve"> speech and language therapist, and a </w:t>
      </w:r>
      <w:r w:rsidRPr="00F6439F">
        <w:rPr>
          <w:rFonts w:ascii="Times New Roman" w:hAnsi="Times New Roman" w:cs="Times New Roman"/>
          <w:color w:val="000000" w:themeColor="text1"/>
          <w:sz w:val="24"/>
          <w:szCs w:val="24"/>
        </w:rPr>
        <w:t>clinical psychologist</w:t>
      </w:r>
      <w:r w:rsidR="008A39E2"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The</w:t>
      </w:r>
      <w:r w:rsidR="00D15034" w:rsidRPr="00F6439F">
        <w:rPr>
          <w:rFonts w:ascii="Times New Roman" w:hAnsi="Times New Roman" w:cs="Times New Roman"/>
          <w:color w:val="000000" w:themeColor="text1"/>
          <w:sz w:val="24"/>
          <w:szCs w:val="24"/>
        </w:rPr>
        <w:t xml:space="preserve"> team was structured in this way</w:t>
      </w:r>
      <w:r w:rsidRPr="00F6439F">
        <w:rPr>
          <w:rFonts w:ascii="Times New Roman" w:hAnsi="Times New Roman" w:cs="Times New Roman"/>
          <w:color w:val="000000" w:themeColor="text1"/>
          <w:sz w:val="24"/>
          <w:szCs w:val="24"/>
        </w:rPr>
        <w:t xml:space="preserve"> to provide </w:t>
      </w:r>
      <w:r w:rsidR="008E199B"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comprehensive</w:t>
      </w:r>
      <w:r w:rsidR="008E199B"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care, and it reflects a </w:t>
      </w:r>
      <w:r w:rsidR="004A43C9" w:rsidRPr="00F6439F">
        <w:rPr>
          <w:rFonts w:ascii="Times New Roman" w:hAnsi="Times New Roman" w:cs="Times New Roman"/>
          <w:color w:val="000000" w:themeColor="text1"/>
          <w:sz w:val="24"/>
          <w:szCs w:val="24"/>
        </w:rPr>
        <w:t>biopsychosocial understanding</w:t>
      </w:r>
      <w:r w:rsidRPr="00F6439F">
        <w:rPr>
          <w:rFonts w:ascii="Times New Roman" w:hAnsi="Times New Roman" w:cs="Times New Roman"/>
          <w:color w:val="000000" w:themeColor="text1"/>
          <w:sz w:val="24"/>
          <w:szCs w:val="24"/>
        </w:rPr>
        <w:t xml:space="preserve"> neurological disease, its effects, and the role of DBS.  </w:t>
      </w:r>
    </w:p>
    <w:p w14:paraId="32AB6D70" w14:textId="6078EB70" w:rsidR="009A3DB3" w:rsidRPr="00F6439F" w:rsidRDefault="00084A4A" w:rsidP="00742C27">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lastRenderedPageBreak/>
        <w:t xml:space="preserve">Dystonia is </w:t>
      </w:r>
      <w:r w:rsidR="00375191" w:rsidRPr="00F6439F">
        <w:rPr>
          <w:rFonts w:ascii="Times New Roman" w:hAnsi="Times New Roman" w:cs="Times New Roman"/>
          <w:color w:val="000000" w:themeColor="text1"/>
          <w:sz w:val="24"/>
          <w:szCs w:val="24"/>
        </w:rPr>
        <w:t xml:space="preserve">caused by abnormal neural activity in the basal ganglia </w:t>
      </w:r>
      <w:r w:rsidR="001E41B2" w:rsidRPr="00F6439F">
        <w:rPr>
          <w:rFonts w:ascii="Times New Roman" w:hAnsi="Times New Roman" w:cs="Times New Roman"/>
          <w:color w:val="000000" w:themeColor="text1"/>
          <w:sz w:val="24"/>
          <w:szCs w:val="24"/>
        </w:rPr>
        <w:t xml:space="preserve">of </w:t>
      </w:r>
      <w:r w:rsidR="00375191" w:rsidRPr="00F6439F">
        <w:rPr>
          <w:rFonts w:ascii="Times New Roman" w:hAnsi="Times New Roman" w:cs="Times New Roman"/>
          <w:color w:val="000000" w:themeColor="text1"/>
          <w:sz w:val="24"/>
          <w:szCs w:val="24"/>
        </w:rPr>
        <w:t>the brain. This causes</w:t>
      </w:r>
      <w:r w:rsidRPr="00F6439F">
        <w:rPr>
          <w:rFonts w:ascii="Times New Roman" w:hAnsi="Times New Roman" w:cs="Times New Roman"/>
          <w:color w:val="000000" w:themeColor="text1"/>
          <w:sz w:val="24"/>
          <w:szCs w:val="24"/>
        </w:rPr>
        <w:t xml:space="preserve"> sustained or intermittent muscular contractions, often resulting in painful and crippling body postures (Sanger et al. 2003). </w:t>
      </w:r>
      <w:r w:rsidR="00526FCA" w:rsidRPr="00F6439F">
        <w:rPr>
          <w:rFonts w:ascii="Times New Roman" w:hAnsi="Times New Roman" w:cs="Times New Roman"/>
          <w:color w:val="000000" w:themeColor="text1"/>
          <w:sz w:val="24"/>
          <w:szCs w:val="24"/>
        </w:rPr>
        <w:t xml:space="preserve">Within the PMDS, dystonia </w:t>
      </w:r>
      <w:r w:rsidR="00D15034" w:rsidRPr="00F6439F">
        <w:rPr>
          <w:rFonts w:ascii="Times New Roman" w:hAnsi="Times New Roman" w:cs="Times New Roman"/>
          <w:color w:val="000000" w:themeColor="text1"/>
          <w:sz w:val="24"/>
          <w:szCs w:val="24"/>
        </w:rPr>
        <w:t xml:space="preserve">is </w:t>
      </w:r>
      <w:r w:rsidR="00526FCA" w:rsidRPr="00F6439F">
        <w:rPr>
          <w:rFonts w:ascii="Times New Roman" w:hAnsi="Times New Roman" w:cs="Times New Roman"/>
          <w:color w:val="000000" w:themeColor="text1"/>
          <w:sz w:val="24"/>
          <w:szCs w:val="24"/>
        </w:rPr>
        <w:t xml:space="preserve">also </w:t>
      </w:r>
      <w:r w:rsidR="00D15034" w:rsidRPr="00F6439F">
        <w:rPr>
          <w:rFonts w:ascii="Times New Roman" w:hAnsi="Times New Roman" w:cs="Times New Roman"/>
          <w:color w:val="000000" w:themeColor="text1"/>
          <w:sz w:val="24"/>
          <w:szCs w:val="24"/>
        </w:rPr>
        <w:t xml:space="preserve">understood </w:t>
      </w:r>
      <w:r w:rsidR="00526FCA" w:rsidRPr="00F6439F">
        <w:rPr>
          <w:rFonts w:ascii="Times New Roman" w:hAnsi="Times New Roman" w:cs="Times New Roman"/>
          <w:color w:val="000000" w:themeColor="text1"/>
          <w:sz w:val="24"/>
          <w:szCs w:val="24"/>
        </w:rPr>
        <w:t>in terms of its impact on a patient’s engageme</w:t>
      </w:r>
      <w:r w:rsidR="000313FC" w:rsidRPr="00F6439F">
        <w:rPr>
          <w:rFonts w:ascii="Times New Roman" w:hAnsi="Times New Roman" w:cs="Times New Roman"/>
          <w:color w:val="000000" w:themeColor="text1"/>
          <w:sz w:val="24"/>
          <w:szCs w:val="24"/>
        </w:rPr>
        <w:t>nt with their surrounding world:</w:t>
      </w:r>
      <w:r w:rsidR="00526FCA" w:rsidRPr="00F6439F">
        <w:rPr>
          <w:rFonts w:ascii="Times New Roman" w:hAnsi="Times New Roman" w:cs="Times New Roman"/>
          <w:color w:val="000000" w:themeColor="text1"/>
          <w:sz w:val="24"/>
          <w:szCs w:val="24"/>
        </w:rPr>
        <w:t xml:space="preserve"> </w:t>
      </w:r>
      <w:r w:rsidR="00D15034" w:rsidRPr="00F6439F">
        <w:rPr>
          <w:rFonts w:ascii="Times New Roman" w:hAnsi="Times New Roman" w:cs="Times New Roman"/>
          <w:color w:val="000000" w:themeColor="text1"/>
          <w:sz w:val="24"/>
          <w:szCs w:val="24"/>
        </w:rPr>
        <w:t xml:space="preserve">how it </w:t>
      </w:r>
      <w:r w:rsidR="000313FC" w:rsidRPr="00F6439F">
        <w:rPr>
          <w:rFonts w:ascii="Times New Roman" w:hAnsi="Times New Roman" w:cs="Times New Roman"/>
          <w:color w:val="000000" w:themeColor="text1"/>
          <w:sz w:val="24"/>
          <w:szCs w:val="24"/>
        </w:rPr>
        <w:t>affects</w:t>
      </w:r>
      <w:r w:rsidR="00D15034" w:rsidRPr="00F6439F">
        <w:rPr>
          <w:rFonts w:ascii="Times New Roman" w:hAnsi="Times New Roman" w:cs="Times New Roman"/>
          <w:color w:val="000000" w:themeColor="text1"/>
          <w:sz w:val="24"/>
          <w:szCs w:val="24"/>
        </w:rPr>
        <w:t xml:space="preserve">, in other words, </w:t>
      </w:r>
      <w:r w:rsidR="00526FCA" w:rsidRPr="00F6439F">
        <w:rPr>
          <w:rFonts w:ascii="Times New Roman" w:hAnsi="Times New Roman" w:cs="Times New Roman"/>
          <w:color w:val="000000" w:themeColor="text1"/>
          <w:sz w:val="24"/>
          <w:szCs w:val="24"/>
        </w:rPr>
        <w:t>their functionality.</w:t>
      </w:r>
      <w:r w:rsidR="00742C27" w:rsidRPr="00F6439F">
        <w:rPr>
          <w:rFonts w:ascii="Times New Roman" w:hAnsi="Times New Roman" w:cs="Times New Roman"/>
          <w:color w:val="000000" w:themeColor="text1"/>
          <w:sz w:val="24"/>
          <w:szCs w:val="24"/>
        </w:rPr>
        <w:t xml:space="preserve"> In severe cases of dystonia, patients become ‘locked’ in their body, and children who have dystonia from a young age are unable to acquire many of the skills that usually result from constant engagement with their surrounding world. </w:t>
      </w:r>
      <w:r w:rsidR="008A39E2" w:rsidRPr="00F6439F">
        <w:rPr>
          <w:rFonts w:ascii="Times New Roman" w:hAnsi="Times New Roman" w:cs="Times New Roman"/>
          <w:color w:val="000000" w:themeColor="text1"/>
          <w:sz w:val="24"/>
          <w:szCs w:val="24"/>
        </w:rPr>
        <w:t>DBS, which involves using a pacemaker-like device to deliver constant electrical stimulation to the brain, does not cure dystonia, but it can reduce dystonic movements significantly</w:t>
      </w:r>
      <w:r w:rsidR="00526FCA" w:rsidRPr="00F6439F">
        <w:rPr>
          <w:rFonts w:ascii="Times New Roman" w:hAnsi="Times New Roman" w:cs="Times New Roman"/>
          <w:color w:val="000000" w:themeColor="text1"/>
          <w:sz w:val="24"/>
          <w:szCs w:val="24"/>
        </w:rPr>
        <w:t xml:space="preserve">, and this enables </w:t>
      </w:r>
      <w:r w:rsidR="008A39E2" w:rsidRPr="00F6439F">
        <w:rPr>
          <w:rFonts w:ascii="Times New Roman" w:hAnsi="Times New Roman" w:cs="Times New Roman"/>
          <w:color w:val="000000" w:themeColor="text1"/>
          <w:sz w:val="24"/>
          <w:szCs w:val="24"/>
        </w:rPr>
        <w:t xml:space="preserve">therapists to work with patients to </w:t>
      </w:r>
      <w:r w:rsidR="000313FC" w:rsidRPr="00F6439F">
        <w:rPr>
          <w:rFonts w:ascii="Times New Roman" w:hAnsi="Times New Roman" w:cs="Times New Roman"/>
          <w:color w:val="000000" w:themeColor="text1"/>
          <w:sz w:val="24"/>
          <w:szCs w:val="24"/>
        </w:rPr>
        <w:t>obtain useful functional skills</w:t>
      </w:r>
      <w:r w:rsidR="00526FCA" w:rsidRPr="00F6439F">
        <w:rPr>
          <w:rFonts w:ascii="Times New Roman" w:hAnsi="Times New Roman" w:cs="Times New Roman"/>
          <w:color w:val="000000" w:themeColor="text1"/>
          <w:sz w:val="24"/>
          <w:szCs w:val="24"/>
        </w:rPr>
        <w:t>.</w:t>
      </w:r>
      <w:r w:rsidR="008A39E2" w:rsidRPr="00F6439F">
        <w:rPr>
          <w:rFonts w:ascii="Times New Roman" w:hAnsi="Times New Roman" w:cs="Times New Roman"/>
          <w:color w:val="000000" w:themeColor="text1"/>
          <w:sz w:val="24"/>
          <w:szCs w:val="24"/>
        </w:rPr>
        <w:t xml:space="preserve"> As the research fellow stated:</w:t>
      </w:r>
    </w:p>
    <w:p w14:paraId="75923288" w14:textId="77777777" w:rsidR="008A39E2" w:rsidRPr="00F6439F" w:rsidRDefault="008A39E2" w:rsidP="000B7463">
      <w:pPr>
        <w:spacing w:after="0" w:line="360" w:lineRule="auto"/>
        <w:jc w:val="both"/>
        <w:rPr>
          <w:rFonts w:ascii="Times New Roman" w:hAnsi="Times New Roman" w:cs="Times New Roman"/>
          <w:color w:val="000000" w:themeColor="text1"/>
          <w:sz w:val="24"/>
          <w:szCs w:val="24"/>
        </w:rPr>
      </w:pPr>
    </w:p>
    <w:p w14:paraId="04A98B3D" w14:textId="77777777" w:rsidR="008A39E2" w:rsidRPr="00F6439F" w:rsidRDefault="008A39E2" w:rsidP="004F63C1">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DBS unlocks dystonia so that the therapists can get in and get you the functional recovery… It allows you to get some more intensive therapy</w:t>
      </w:r>
      <w:r w:rsidR="004F63C1" w:rsidRPr="00F6439F">
        <w:rPr>
          <w:rFonts w:ascii="Times New Roman" w:hAnsi="Times New Roman" w:cs="Times New Roman"/>
          <w:color w:val="000000" w:themeColor="text1"/>
          <w:sz w:val="24"/>
          <w:szCs w:val="24"/>
        </w:rPr>
        <w:t xml:space="preserve"> (interview)</w:t>
      </w:r>
      <w:r w:rsidRPr="00F6439F">
        <w:rPr>
          <w:rFonts w:ascii="Times New Roman" w:hAnsi="Times New Roman" w:cs="Times New Roman"/>
          <w:color w:val="000000" w:themeColor="text1"/>
          <w:sz w:val="24"/>
          <w:szCs w:val="24"/>
        </w:rPr>
        <w:t xml:space="preserve">. </w:t>
      </w:r>
    </w:p>
    <w:p w14:paraId="774F5223" w14:textId="77777777" w:rsidR="00026A75" w:rsidRPr="00F6439F" w:rsidRDefault="00026A75" w:rsidP="00026A75">
      <w:pPr>
        <w:spacing w:after="0" w:line="360" w:lineRule="auto"/>
        <w:jc w:val="both"/>
        <w:rPr>
          <w:rFonts w:ascii="Times New Roman" w:hAnsi="Times New Roman" w:cs="Times New Roman"/>
          <w:color w:val="000000" w:themeColor="text1"/>
          <w:sz w:val="24"/>
          <w:szCs w:val="24"/>
        </w:rPr>
      </w:pPr>
    </w:p>
    <w:p w14:paraId="390F04A6" w14:textId="77777777" w:rsidR="001E4C62" w:rsidRPr="00F6439F" w:rsidRDefault="00526FCA" w:rsidP="001E4C62">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The</w:t>
      </w:r>
      <w:r w:rsidR="000313FC" w:rsidRPr="00F6439F">
        <w:rPr>
          <w:rFonts w:ascii="Times New Roman" w:hAnsi="Times New Roman" w:cs="Times New Roman"/>
          <w:color w:val="000000" w:themeColor="text1"/>
          <w:sz w:val="24"/>
          <w:szCs w:val="24"/>
        </w:rPr>
        <w:t xml:space="preserve"> composition of the team </w:t>
      </w:r>
      <w:r w:rsidRPr="00F6439F">
        <w:rPr>
          <w:rFonts w:ascii="Times New Roman" w:hAnsi="Times New Roman" w:cs="Times New Roman"/>
          <w:color w:val="000000" w:themeColor="text1"/>
          <w:sz w:val="24"/>
          <w:szCs w:val="24"/>
        </w:rPr>
        <w:t>reflects this emphasis o</w:t>
      </w:r>
      <w:r w:rsidR="000313FC" w:rsidRPr="00F6439F">
        <w:rPr>
          <w:rFonts w:ascii="Times New Roman" w:hAnsi="Times New Roman" w:cs="Times New Roman"/>
          <w:color w:val="000000" w:themeColor="text1"/>
          <w:sz w:val="24"/>
          <w:szCs w:val="24"/>
        </w:rPr>
        <w:t xml:space="preserve">n </w:t>
      </w:r>
      <w:r w:rsidR="00B6148C" w:rsidRPr="00F6439F">
        <w:rPr>
          <w:rFonts w:ascii="Times New Roman" w:hAnsi="Times New Roman" w:cs="Times New Roman"/>
          <w:color w:val="000000" w:themeColor="text1"/>
          <w:sz w:val="24"/>
          <w:szCs w:val="24"/>
        </w:rPr>
        <w:t>functional</w:t>
      </w:r>
      <w:r w:rsidR="00D814B3" w:rsidRPr="00F6439F">
        <w:rPr>
          <w:rFonts w:ascii="Times New Roman" w:hAnsi="Times New Roman" w:cs="Times New Roman"/>
          <w:color w:val="000000" w:themeColor="text1"/>
          <w:sz w:val="24"/>
          <w:szCs w:val="24"/>
        </w:rPr>
        <w:t xml:space="preserve"> </w:t>
      </w:r>
      <w:r w:rsidR="000313FC" w:rsidRPr="00F6439F">
        <w:rPr>
          <w:rFonts w:ascii="Times New Roman" w:hAnsi="Times New Roman" w:cs="Times New Roman"/>
          <w:color w:val="000000" w:themeColor="text1"/>
          <w:sz w:val="24"/>
          <w:szCs w:val="24"/>
        </w:rPr>
        <w:t>recovery</w:t>
      </w:r>
      <w:r w:rsidR="0008651B" w:rsidRPr="00F6439F">
        <w:rPr>
          <w:rFonts w:ascii="Times New Roman" w:hAnsi="Times New Roman" w:cs="Times New Roman"/>
          <w:color w:val="000000" w:themeColor="text1"/>
          <w:sz w:val="24"/>
          <w:szCs w:val="24"/>
        </w:rPr>
        <w:t>:</w:t>
      </w:r>
      <w:r w:rsidR="00070313" w:rsidRPr="00F6439F">
        <w:rPr>
          <w:rFonts w:ascii="Times New Roman" w:hAnsi="Times New Roman" w:cs="Times New Roman"/>
          <w:color w:val="000000" w:themeColor="text1"/>
          <w:sz w:val="24"/>
          <w:szCs w:val="24"/>
        </w:rPr>
        <w:t xml:space="preserve"> the psychologist and each of</w:t>
      </w:r>
      <w:r w:rsidR="000D2B73" w:rsidRPr="00F6439F">
        <w:rPr>
          <w:rFonts w:ascii="Times New Roman" w:hAnsi="Times New Roman" w:cs="Times New Roman"/>
          <w:color w:val="000000" w:themeColor="text1"/>
          <w:sz w:val="24"/>
          <w:szCs w:val="24"/>
        </w:rPr>
        <w:t xml:space="preserve"> the therapists </w:t>
      </w:r>
      <w:r w:rsidR="00070313" w:rsidRPr="00F6439F">
        <w:rPr>
          <w:rFonts w:ascii="Times New Roman" w:hAnsi="Times New Roman" w:cs="Times New Roman"/>
          <w:color w:val="000000" w:themeColor="text1"/>
          <w:sz w:val="24"/>
          <w:szCs w:val="24"/>
        </w:rPr>
        <w:t xml:space="preserve">are responsible for evaluating and reporting-upon a particular aspect of the disorder’s impact upon patients’ day-to-day lives. </w:t>
      </w:r>
    </w:p>
    <w:p w14:paraId="5DF7F13B" w14:textId="74166E36" w:rsidR="00AC265E" w:rsidRPr="00F6439F" w:rsidRDefault="00070313" w:rsidP="00A667F9">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This</w:t>
      </w:r>
      <w:r w:rsidR="00AE7EAA" w:rsidRPr="00F6439F">
        <w:rPr>
          <w:rFonts w:ascii="Times New Roman" w:hAnsi="Times New Roman" w:cs="Times New Roman"/>
          <w:color w:val="000000" w:themeColor="text1"/>
          <w:sz w:val="24"/>
          <w:szCs w:val="24"/>
        </w:rPr>
        <w:t xml:space="preserve"> </w:t>
      </w:r>
      <w:r w:rsidR="00835664" w:rsidRPr="00F6439F">
        <w:rPr>
          <w:rFonts w:ascii="Times New Roman" w:hAnsi="Times New Roman" w:cs="Times New Roman"/>
          <w:color w:val="000000" w:themeColor="text1"/>
          <w:sz w:val="24"/>
          <w:szCs w:val="24"/>
        </w:rPr>
        <w:t>emphasi</w:t>
      </w:r>
      <w:r w:rsidR="00703EB4" w:rsidRPr="00F6439F">
        <w:rPr>
          <w:rFonts w:ascii="Times New Roman" w:hAnsi="Times New Roman" w:cs="Times New Roman"/>
          <w:color w:val="000000" w:themeColor="text1"/>
          <w:sz w:val="24"/>
          <w:szCs w:val="24"/>
        </w:rPr>
        <w:t>s</w:t>
      </w:r>
      <w:r w:rsidR="00835664" w:rsidRPr="00F6439F">
        <w:rPr>
          <w:rFonts w:ascii="Times New Roman" w:hAnsi="Times New Roman" w:cs="Times New Roman"/>
          <w:color w:val="000000" w:themeColor="text1"/>
          <w:sz w:val="24"/>
          <w:szCs w:val="24"/>
        </w:rPr>
        <w:t xml:space="preserve"> on functionality</w:t>
      </w:r>
      <w:r w:rsidR="00703EB4" w:rsidRPr="00F6439F">
        <w:rPr>
          <w:rFonts w:ascii="Times New Roman" w:hAnsi="Times New Roman" w:cs="Times New Roman"/>
          <w:color w:val="000000" w:themeColor="text1"/>
          <w:sz w:val="24"/>
          <w:szCs w:val="24"/>
        </w:rPr>
        <w:t>,</w:t>
      </w:r>
      <w:r w:rsidR="001E4C62" w:rsidRPr="00F6439F">
        <w:rPr>
          <w:rFonts w:ascii="Times New Roman" w:hAnsi="Times New Roman" w:cs="Times New Roman"/>
          <w:color w:val="000000" w:themeColor="text1"/>
          <w:sz w:val="24"/>
          <w:szCs w:val="24"/>
        </w:rPr>
        <w:t xml:space="preserve"> and the various roles of each of t</w:t>
      </w:r>
      <w:r w:rsidR="00703EB4" w:rsidRPr="00F6439F">
        <w:rPr>
          <w:rFonts w:ascii="Times New Roman" w:hAnsi="Times New Roman" w:cs="Times New Roman"/>
          <w:color w:val="000000" w:themeColor="text1"/>
          <w:sz w:val="24"/>
          <w:szCs w:val="24"/>
        </w:rPr>
        <w:t>he team members,</w:t>
      </w:r>
      <w:r w:rsidR="001E4C62" w:rsidRPr="00F6439F">
        <w:rPr>
          <w:rFonts w:ascii="Times New Roman" w:hAnsi="Times New Roman" w:cs="Times New Roman"/>
          <w:color w:val="000000" w:themeColor="text1"/>
          <w:sz w:val="24"/>
          <w:szCs w:val="24"/>
        </w:rPr>
        <w:t xml:space="preserve"> </w:t>
      </w:r>
      <w:r w:rsidR="001E41B2" w:rsidRPr="00F6439F">
        <w:rPr>
          <w:rFonts w:ascii="Times New Roman" w:hAnsi="Times New Roman" w:cs="Times New Roman"/>
          <w:color w:val="000000" w:themeColor="text1"/>
          <w:sz w:val="24"/>
          <w:szCs w:val="24"/>
        </w:rPr>
        <w:t xml:space="preserve">is </w:t>
      </w:r>
      <w:r w:rsidR="00835664" w:rsidRPr="00F6439F">
        <w:rPr>
          <w:rFonts w:ascii="Times New Roman" w:hAnsi="Times New Roman" w:cs="Times New Roman"/>
          <w:color w:val="000000" w:themeColor="text1"/>
          <w:sz w:val="24"/>
          <w:szCs w:val="24"/>
        </w:rPr>
        <w:t xml:space="preserve">illustrated during </w:t>
      </w:r>
      <w:r w:rsidR="0008651B" w:rsidRPr="00F6439F">
        <w:rPr>
          <w:rFonts w:ascii="Times New Roman" w:hAnsi="Times New Roman" w:cs="Times New Roman"/>
          <w:color w:val="000000" w:themeColor="text1"/>
          <w:sz w:val="24"/>
          <w:szCs w:val="24"/>
        </w:rPr>
        <w:t xml:space="preserve">the </w:t>
      </w:r>
      <w:r w:rsidR="00835664" w:rsidRPr="00F6439F">
        <w:rPr>
          <w:rFonts w:ascii="Times New Roman" w:hAnsi="Times New Roman" w:cs="Times New Roman"/>
          <w:color w:val="000000" w:themeColor="text1"/>
          <w:sz w:val="24"/>
          <w:szCs w:val="24"/>
        </w:rPr>
        <w:t>team</w:t>
      </w:r>
      <w:r w:rsidR="0008651B" w:rsidRPr="00F6439F">
        <w:rPr>
          <w:rFonts w:ascii="Times New Roman" w:hAnsi="Times New Roman" w:cs="Times New Roman"/>
          <w:color w:val="000000" w:themeColor="text1"/>
          <w:sz w:val="24"/>
          <w:szCs w:val="24"/>
        </w:rPr>
        <w:t>’s weekly</w:t>
      </w:r>
      <w:r w:rsidR="00835664" w:rsidRPr="00F6439F">
        <w:rPr>
          <w:rFonts w:ascii="Times New Roman" w:hAnsi="Times New Roman" w:cs="Times New Roman"/>
          <w:color w:val="000000" w:themeColor="text1"/>
          <w:sz w:val="24"/>
          <w:szCs w:val="24"/>
        </w:rPr>
        <w:t xml:space="preserve"> meetings</w:t>
      </w:r>
      <w:r w:rsidR="0008651B" w:rsidRPr="00F6439F">
        <w:rPr>
          <w:rFonts w:ascii="Times New Roman" w:hAnsi="Times New Roman" w:cs="Times New Roman"/>
          <w:color w:val="000000" w:themeColor="text1"/>
          <w:sz w:val="24"/>
          <w:szCs w:val="24"/>
        </w:rPr>
        <w:t>.</w:t>
      </w:r>
      <w:r w:rsidR="00AE7EAA" w:rsidRPr="00F6439F">
        <w:rPr>
          <w:rFonts w:ascii="Times New Roman" w:hAnsi="Times New Roman" w:cs="Times New Roman"/>
          <w:color w:val="000000" w:themeColor="text1"/>
          <w:sz w:val="24"/>
          <w:szCs w:val="24"/>
        </w:rPr>
        <w:t xml:space="preserve"> </w:t>
      </w:r>
      <w:r w:rsidR="0008651B" w:rsidRPr="00F6439F">
        <w:rPr>
          <w:rFonts w:ascii="Times New Roman" w:hAnsi="Times New Roman" w:cs="Times New Roman"/>
          <w:color w:val="000000" w:themeColor="text1"/>
          <w:sz w:val="24"/>
          <w:szCs w:val="24"/>
        </w:rPr>
        <w:t>Team meetings</w:t>
      </w:r>
      <w:r w:rsidR="00C663BA" w:rsidRPr="00F6439F">
        <w:rPr>
          <w:rFonts w:ascii="Times New Roman" w:hAnsi="Times New Roman" w:cs="Times New Roman"/>
          <w:color w:val="000000" w:themeColor="text1"/>
          <w:sz w:val="24"/>
          <w:szCs w:val="24"/>
        </w:rPr>
        <w:t xml:space="preserve"> provide an opportunity for </w:t>
      </w:r>
      <w:r w:rsidR="00BE73CB" w:rsidRPr="00F6439F">
        <w:rPr>
          <w:rFonts w:ascii="Times New Roman" w:hAnsi="Times New Roman" w:cs="Times New Roman"/>
          <w:color w:val="000000" w:themeColor="text1"/>
          <w:sz w:val="24"/>
          <w:szCs w:val="24"/>
        </w:rPr>
        <w:t xml:space="preserve">team members to provide updates based on their formal assessments with patients and their time spent with families, and </w:t>
      </w:r>
      <w:r w:rsidR="00EC4D3C" w:rsidRPr="00F6439F">
        <w:rPr>
          <w:rFonts w:ascii="Times New Roman" w:hAnsi="Times New Roman" w:cs="Times New Roman"/>
          <w:color w:val="000000" w:themeColor="text1"/>
          <w:sz w:val="24"/>
          <w:szCs w:val="24"/>
        </w:rPr>
        <w:t xml:space="preserve">they provide a space </w:t>
      </w:r>
      <w:r w:rsidR="00BE73CB" w:rsidRPr="00F6439F">
        <w:rPr>
          <w:rFonts w:ascii="Times New Roman" w:hAnsi="Times New Roman" w:cs="Times New Roman"/>
          <w:color w:val="000000" w:themeColor="text1"/>
          <w:sz w:val="24"/>
          <w:szCs w:val="24"/>
        </w:rPr>
        <w:t>to engage in a collec</w:t>
      </w:r>
      <w:r w:rsidR="00D814B3" w:rsidRPr="00F6439F">
        <w:rPr>
          <w:rFonts w:ascii="Times New Roman" w:hAnsi="Times New Roman" w:cs="Times New Roman"/>
          <w:color w:val="000000" w:themeColor="text1"/>
          <w:sz w:val="24"/>
          <w:szCs w:val="24"/>
        </w:rPr>
        <w:t xml:space="preserve">tive clinical decision-making. </w:t>
      </w:r>
      <w:r w:rsidR="009E6956" w:rsidRPr="00F6439F">
        <w:rPr>
          <w:rFonts w:ascii="Times New Roman" w:hAnsi="Times New Roman" w:cs="Times New Roman"/>
          <w:color w:val="000000" w:themeColor="text1"/>
          <w:sz w:val="24"/>
          <w:szCs w:val="24"/>
        </w:rPr>
        <w:t>They also provide an opportunity to glimpse the clinical gaze of the team as a whole; the way in which the</w:t>
      </w:r>
      <w:r w:rsidR="009C1798" w:rsidRPr="00F6439F">
        <w:rPr>
          <w:rFonts w:ascii="Times New Roman" w:hAnsi="Times New Roman" w:cs="Times New Roman"/>
          <w:color w:val="000000" w:themeColor="text1"/>
          <w:sz w:val="24"/>
          <w:szCs w:val="24"/>
        </w:rPr>
        <w:t xml:space="preserve"> team </w:t>
      </w:r>
      <w:r w:rsidR="009E6956" w:rsidRPr="00F6439F">
        <w:rPr>
          <w:rFonts w:ascii="Times New Roman" w:hAnsi="Times New Roman" w:cs="Times New Roman"/>
          <w:color w:val="000000" w:themeColor="text1"/>
          <w:sz w:val="24"/>
          <w:szCs w:val="24"/>
        </w:rPr>
        <w:t>discursively render</w:t>
      </w:r>
      <w:r w:rsidR="009C1798" w:rsidRPr="00F6439F">
        <w:rPr>
          <w:rFonts w:ascii="Times New Roman" w:hAnsi="Times New Roman" w:cs="Times New Roman"/>
          <w:color w:val="000000" w:themeColor="text1"/>
          <w:sz w:val="24"/>
          <w:szCs w:val="24"/>
        </w:rPr>
        <w:t>s</w:t>
      </w:r>
      <w:r w:rsidR="009E6956" w:rsidRPr="00F6439F">
        <w:rPr>
          <w:rFonts w:ascii="Times New Roman" w:hAnsi="Times New Roman" w:cs="Times New Roman"/>
          <w:color w:val="000000" w:themeColor="text1"/>
          <w:sz w:val="24"/>
          <w:szCs w:val="24"/>
        </w:rPr>
        <w:t xml:space="preserve"> patients </w:t>
      </w:r>
      <w:r w:rsidR="008669BB" w:rsidRPr="00F6439F">
        <w:rPr>
          <w:rFonts w:ascii="Times New Roman" w:hAnsi="Times New Roman" w:cs="Times New Roman"/>
          <w:color w:val="000000" w:themeColor="text1"/>
          <w:sz w:val="24"/>
          <w:szCs w:val="24"/>
        </w:rPr>
        <w:t>(</w:t>
      </w:r>
      <w:r w:rsidR="009E6956" w:rsidRPr="00F6439F">
        <w:rPr>
          <w:rFonts w:ascii="Times New Roman" w:hAnsi="Times New Roman" w:cs="Times New Roman"/>
          <w:color w:val="000000" w:themeColor="text1"/>
          <w:sz w:val="24"/>
          <w:szCs w:val="24"/>
        </w:rPr>
        <w:t>and their illnesses</w:t>
      </w:r>
      <w:r w:rsidR="008669BB" w:rsidRPr="00F6439F">
        <w:rPr>
          <w:rFonts w:ascii="Times New Roman" w:hAnsi="Times New Roman" w:cs="Times New Roman"/>
          <w:color w:val="000000" w:themeColor="text1"/>
          <w:sz w:val="24"/>
          <w:szCs w:val="24"/>
        </w:rPr>
        <w:t>)</w:t>
      </w:r>
      <w:r w:rsidR="009E6956" w:rsidRPr="00F6439F">
        <w:rPr>
          <w:rFonts w:ascii="Times New Roman" w:hAnsi="Times New Roman" w:cs="Times New Roman"/>
          <w:color w:val="000000" w:themeColor="text1"/>
          <w:sz w:val="24"/>
          <w:szCs w:val="24"/>
        </w:rPr>
        <w:t xml:space="preserve"> intelligible by referring to and foreground</w:t>
      </w:r>
      <w:r w:rsidR="00661531" w:rsidRPr="00F6439F">
        <w:rPr>
          <w:rFonts w:ascii="Times New Roman" w:hAnsi="Times New Roman" w:cs="Times New Roman"/>
          <w:color w:val="000000" w:themeColor="text1"/>
          <w:sz w:val="24"/>
          <w:szCs w:val="24"/>
        </w:rPr>
        <w:t xml:space="preserve">ing a broad range of elements. </w:t>
      </w:r>
      <w:r w:rsidR="00BE73CB" w:rsidRPr="00F6439F">
        <w:rPr>
          <w:rFonts w:ascii="Times New Roman" w:hAnsi="Times New Roman" w:cs="Times New Roman"/>
          <w:color w:val="000000" w:themeColor="text1"/>
          <w:sz w:val="24"/>
          <w:szCs w:val="24"/>
        </w:rPr>
        <w:t>During</w:t>
      </w:r>
      <w:r w:rsidR="0036560C" w:rsidRPr="00F6439F">
        <w:rPr>
          <w:rFonts w:ascii="Times New Roman" w:hAnsi="Times New Roman" w:cs="Times New Roman"/>
          <w:color w:val="000000" w:themeColor="text1"/>
          <w:sz w:val="24"/>
          <w:szCs w:val="24"/>
        </w:rPr>
        <w:t xml:space="preserve"> team meeting</w:t>
      </w:r>
      <w:r w:rsidR="00236E72" w:rsidRPr="00F6439F">
        <w:rPr>
          <w:rFonts w:ascii="Times New Roman" w:hAnsi="Times New Roman" w:cs="Times New Roman"/>
          <w:color w:val="000000" w:themeColor="text1"/>
          <w:sz w:val="24"/>
          <w:szCs w:val="24"/>
        </w:rPr>
        <w:t>s</w:t>
      </w:r>
      <w:r w:rsidR="0036560C" w:rsidRPr="00F6439F">
        <w:rPr>
          <w:rFonts w:ascii="Times New Roman" w:hAnsi="Times New Roman" w:cs="Times New Roman"/>
          <w:color w:val="000000" w:themeColor="text1"/>
          <w:sz w:val="24"/>
          <w:szCs w:val="24"/>
        </w:rPr>
        <w:t xml:space="preserve"> that were observed as part of this project</w:t>
      </w:r>
      <w:r w:rsidR="00BE73CB" w:rsidRPr="00F6439F">
        <w:rPr>
          <w:rFonts w:ascii="Times New Roman" w:hAnsi="Times New Roman" w:cs="Times New Roman"/>
          <w:color w:val="000000" w:themeColor="text1"/>
          <w:sz w:val="24"/>
          <w:szCs w:val="24"/>
        </w:rPr>
        <w:t>, each tea</w:t>
      </w:r>
      <w:r w:rsidR="007F00A3" w:rsidRPr="00F6439F">
        <w:rPr>
          <w:rFonts w:ascii="Times New Roman" w:hAnsi="Times New Roman" w:cs="Times New Roman"/>
          <w:color w:val="000000" w:themeColor="text1"/>
          <w:sz w:val="24"/>
          <w:szCs w:val="24"/>
        </w:rPr>
        <w:t>m member tended</w:t>
      </w:r>
      <w:r w:rsidR="00BE73CB" w:rsidRPr="00F6439F">
        <w:rPr>
          <w:rFonts w:ascii="Times New Roman" w:hAnsi="Times New Roman" w:cs="Times New Roman"/>
          <w:color w:val="000000" w:themeColor="text1"/>
          <w:sz w:val="24"/>
          <w:szCs w:val="24"/>
        </w:rPr>
        <w:t xml:space="preserve"> to draw on the</w:t>
      </w:r>
      <w:r w:rsidR="00632B72" w:rsidRPr="00F6439F">
        <w:rPr>
          <w:rFonts w:ascii="Times New Roman" w:hAnsi="Times New Roman" w:cs="Times New Roman"/>
          <w:color w:val="000000" w:themeColor="text1"/>
          <w:sz w:val="24"/>
          <w:szCs w:val="24"/>
        </w:rPr>
        <w:t>ir</w:t>
      </w:r>
      <w:r w:rsidR="00BE73CB" w:rsidRPr="00F6439F">
        <w:rPr>
          <w:rFonts w:ascii="Times New Roman" w:hAnsi="Times New Roman" w:cs="Times New Roman"/>
          <w:color w:val="000000" w:themeColor="text1"/>
          <w:sz w:val="24"/>
          <w:szCs w:val="24"/>
        </w:rPr>
        <w:t xml:space="preserve"> own disciplinary-based understandi</w:t>
      </w:r>
      <w:r w:rsidR="00D814B3" w:rsidRPr="00F6439F">
        <w:rPr>
          <w:rFonts w:ascii="Times New Roman" w:hAnsi="Times New Roman" w:cs="Times New Roman"/>
          <w:color w:val="000000" w:themeColor="text1"/>
          <w:sz w:val="24"/>
          <w:szCs w:val="24"/>
        </w:rPr>
        <w:t>ng of a patient</w:t>
      </w:r>
      <w:r w:rsidR="00236E72" w:rsidRPr="00F6439F">
        <w:rPr>
          <w:rFonts w:ascii="Times New Roman" w:hAnsi="Times New Roman" w:cs="Times New Roman"/>
          <w:color w:val="000000" w:themeColor="text1"/>
          <w:sz w:val="24"/>
          <w:szCs w:val="24"/>
        </w:rPr>
        <w:t xml:space="preserve"> when c</w:t>
      </w:r>
      <w:r w:rsidR="009E6956" w:rsidRPr="00F6439F">
        <w:rPr>
          <w:rFonts w:ascii="Times New Roman" w:hAnsi="Times New Roman" w:cs="Times New Roman"/>
          <w:color w:val="000000" w:themeColor="text1"/>
          <w:sz w:val="24"/>
          <w:szCs w:val="24"/>
        </w:rPr>
        <w:t xml:space="preserve">ontributing to the discussion. </w:t>
      </w:r>
      <w:r w:rsidR="00236E72" w:rsidRPr="00F6439F">
        <w:rPr>
          <w:rFonts w:ascii="Times New Roman" w:hAnsi="Times New Roman" w:cs="Times New Roman"/>
          <w:color w:val="000000" w:themeColor="text1"/>
          <w:sz w:val="24"/>
          <w:szCs w:val="24"/>
        </w:rPr>
        <w:t>The neurologist</w:t>
      </w:r>
      <w:r w:rsidR="00A667F9" w:rsidRPr="00F6439F">
        <w:rPr>
          <w:rFonts w:ascii="Times New Roman" w:hAnsi="Times New Roman" w:cs="Times New Roman"/>
          <w:color w:val="000000" w:themeColor="text1"/>
          <w:sz w:val="24"/>
          <w:szCs w:val="24"/>
        </w:rPr>
        <w:t xml:space="preserve"> </w:t>
      </w:r>
      <w:r w:rsidR="00236E72" w:rsidRPr="00F6439F">
        <w:rPr>
          <w:rFonts w:ascii="Times New Roman" w:hAnsi="Times New Roman" w:cs="Times New Roman"/>
          <w:color w:val="000000" w:themeColor="text1"/>
          <w:sz w:val="24"/>
          <w:szCs w:val="24"/>
        </w:rPr>
        <w:t xml:space="preserve">tended to use biomedical frames of reference when describing patients, </w:t>
      </w:r>
      <w:r w:rsidR="00D814B3" w:rsidRPr="00F6439F">
        <w:rPr>
          <w:rFonts w:ascii="Times New Roman" w:hAnsi="Times New Roman" w:cs="Times New Roman"/>
          <w:color w:val="000000" w:themeColor="text1"/>
          <w:sz w:val="24"/>
          <w:szCs w:val="24"/>
        </w:rPr>
        <w:t>such as DBS stimulation parameters, medicati</w:t>
      </w:r>
      <w:r w:rsidR="00236E72" w:rsidRPr="00F6439F">
        <w:rPr>
          <w:rFonts w:ascii="Times New Roman" w:hAnsi="Times New Roman" w:cs="Times New Roman"/>
          <w:color w:val="000000" w:themeColor="text1"/>
          <w:sz w:val="24"/>
          <w:szCs w:val="24"/>
        </w:rPr>
        <w:t xml:space="preserve">on regimes and brain structures. </w:t>
      </w:r>
      <w:r w:rsidR="00A667F9" w:rsidRPr="00F6439F">
        <w:rPr>
          <w:rFonts w:ascii="Times New Roman" w:hAnsi="Times New Roman" w:cs="Times New Roman"/>
          <w:color w:val="000000" w:themeColor="text1"/>
          <w:sz w:val="24"/>
          <w:szCs w:val="24"/>
        </w:rPr>
        <w:t>The psychologist would refer to cognitive ability, mood, and self-perception, for example: “</w:t>
      </w:r>
      <w:r w:rsidR="007B11D8" w:rsidRPr="00F6439F">
        <w:rPr>
          <w:rFonts w:ascii="Times New Roman" w:hAnsi="Times New Roman" w:cs="Times New Roman"/>
          <w:color w:val="000000" w:themeColor="text1"/>
          <w:sz w:val="24"/>
          <w:szCs w:val="24"/>
        </w:rPr>
        <w:t>he is lonely and has poor self-esteem. He has never had suicidal ideation</w:t>
      </w:r>
      <w:r w:rsidR="00A667F9" w:rsidRPr="00F6439F">
        <w:rPr>
          <w:rFonts w:ascii="Times New Roman" w:hAnsi="Times New Roman" w:cs="Times New Roman"/>
          <w:color w:val="000000" w:themeColor="text1"/>
          <w:sz w:val="24"/>
          <w:szCs w:val="24"/>
        </w:rPr>
        <w:t>…”</w:t>
      </w:r>
      <w:r w:rsidR="007B11D8" w:rsidRPr="00F6439F">
        <w:rPr>
          <w:rFonts w:ascii="Times New Roman" w:hAnsi="Times New Roman" w:cs="Times New Roman"/>
          <w:color w:val="000000" w:themeColor="text1"/>
          <w:sz w:val="24"/>
          <w:szCs w:val="24"/>
        </w:rPr>
        <w:t>.</w:t>
      </w:r>
      <w:r w:rsidR="00A667F9" w:rsidRPr="00F6439F">
        <w:rPr>
          <w:rFonts w:ascii="Times New Roman" w:hAnsi="Times New Roman" w:cs="Times New Roman"/>
          <w:color w:val="000000" w:themeColor="text1"/>
          <w:sz w:val="24"/>
          <w:szCs w:val="24"/>
        </w:rPr>
        <w:t xml:space="preserve"> </w:t>
      </w:r>
      <w:r w:rsidR="007B11D8" w:rsidRPr="00F6439F">
        <w:rPr>
          <w:rFonts w:ascii="Times New Roman" w:hAnsi="Times New Roman" w:cs="Times New Roman"/>
          <w:color w:val="000000" w:themeColor="text1"/>
          <w:sz w:val="24"/>
          <w:szCs w:val="24"/>
        </w:rPr>
        <w:t>T</w:t>
      </w:r>
      <w:r w:rsidR="00D814B3" w:rsidRPr="00F6439F">
        <w:rPr>
          <w:rFonts w:ascii="Times New Roman" w:hAnsi="Times New Roman" w:cs="Times New Roman"/>
          <w:color w:val="000000" w:themeColor="text1"/>
          <w:sz w:val="24"/>
          <w:szCs w:val="24"/>
        </w:rPr>
        <w:t xml:space="preserve">he speech and language therapist would refer to </w:t>
      </w:r>
      <w:r w:rsidR="00A667F9" w:rsidRPr="00F6439F">
        <w:rPr>
          <w:rFonts w:ascii="Times New Roman" w:hAnsi="Times New Roman" w:cs="Times New Roman"/>
          <w:color w:val="000000" w:themeColor="text1"/>
          <w:sz w:val="24"/>
          <w:szCs w:val="24"/>
        </w:rPr>
        <w:t xml:space="preserve">problems with swallowing and eating, and </w:t>
      </w:r>
      <w:r w:rsidR="00D814B3" w:rsidRPr="00F6439F">
        <w:rPr>
          <w:rFonts w:ascii="Times New Roman" w:hAnsi="Times New Roman" w:cs="Times New Roman"/>
          <w:color w:val="000000" w:themeColor="text1"/>
          <w:sz w:val="24"/>
          <w:szCs w:val="24"/>
        </w:rPr>
        <w:t>speech and verbal communications skills</w:t>
      </w:r>
      <w:r w:rsidR="00A667F9" w:rsidRPr="00F6439F">
        <w:rPr>
          <w:rFonts w:ascii="Times New Roman" w:hAnsi="Times New Roman" w:cs="Times New Roman"/>
          <w:color w:val="000000" w:themeColor="text1"/>
          <w:sz w:val="24"/>
          <w:szCs w:val="24"/>
        </w:rPr>
        <w:t xml:space="preserve">: </w:t>
      </w:r>
      <w:r w:rsidR="009E6956" w:rsidRPr="00F6439F">
        <w:rPr>
          <w:rFonts w:ascii="Times New Roman" w:hAnsi="Times New Roman" w:cs="Times New Roman"/>
          <w:color w:val="000000" w:themeColor="text1"/>
          <w:sz w:val="24"/>
          <w:szCs w:val="24"/>
        </w:rPr>
        <w:t>“she speaks very quickly – once she starts spe</w:t>
      </w:r>
      <w:r w:rsidR="00A667F9" w:rsidRPr="00F6439F">
        <w:rPr>
          <w:rFonts w:ascii="Times New Roman" w:hAnsi="Times New Roman" w:cs="Times New Roman"/>
          <w:color w:val="000000" w:themeColor="text1"/>
          <w:sz w:val="24"/>
          <w:szCs w:val="24"/>
        </w:rPr>
        <w:t>aking she has trouble stopping”;</w:t>
      </w:r>
      <w:r w:rsidR="00D814B3" w:rsidRPr="00F6439F">
        <w:rPr>
          <w:rFonts w:ascii="Times New Roman" w:hAnsi="Times New Roman" w:cs="Times New Roman"/>
          <w:color w:val="000000" w:themeColor="text1"/>
          <w:sz w:val="24"/>
          <w:szCs w:val="24"/>
        </w:rPr>
        <w:t xml:space="preserve"> </w:t>
      </w:r>
      <w:r w:rsidR="007B11D8" w:rsidRPr="00F6439F">
        <w:rPr>
          <w:rFonts w:ascii="Times New Roman" w:hAnsi="Times New Roman" w:cs="Times New Roman"/>
          <w:color w:val="000000" w:themeColor="text1"/>
          <w:sz w:val="24"/>
          <w:szCs w:val="24"/>
        </w:rPr>
        <w:t>and</w:t>
      </w:r>
      <w:r w:rsidR="00D814B3" w:rsidRPr="00F6439F">
        <w:rPr>
          <w:rFonts w:ascii="Times New Roman" w:hAnsi="Times New Roman" w:cs="Times New Roman"/>
          <w:color w:val="000000" w:themeColor="text1"/>
          <w:sz w:val="24"/>
          <w:szCs w:val="24"/>
        </w:rPr>
        <w:t xml:space="preserve"> the occupational therapist would report on patients’ ability to perform particular d</w:t>
      </w:r>
      <w:r w:rsidR="007B11D8" w:rsidRPr="00F6439F">
        <w:rPr>
          <w:rFonts w:ascii="Times New Roman" w:hAnsi="Times New Roman" w:cs="Times New Roman"/>
          <w:color w:val="000000" w:themeColor="text1"/>
          <w:sz w:val="24"/>
          <w:szCs w:val="24"/>
        </w:rPr>
        <w:t xml:space="preserve">omestic and </w:t>
      </w:r>
      <w:r w:rsidR="007B11D8" w:rsidRPr="00F6439F">
        <w:rPr>
          <w:rFonts w:ascii="Times New Roman" w:hAnsi="Times New Roman" w:cs="Times New Roman"/>
          <w:color w:val="000000" w:themeColor="text1"/>
          <w:sz w:val="24"/>
          <w:szCs w:val="24"/>
        </w:rPr>
        <w:lastRenderedPageBreak/>
        <w:t>occupational tasks</w:t>
      </w:r>
      <w:r w:rsidR="00A667F9" w:rsidRPr="00F6439F">
        <w:rPr>
          <w:rFonts w:ascii="Times New Roman" w:hAnsi="Times New Roman" w:cs="Times New Roman"/>
          <w:color w:val="000000" w:themeColor="text1"/>
          <w:sz w:val="24"/>
          <w:szCs w:val="24"/>
        </w:rPr>
        <w:t xml:space="preserve"> (as we explore in further detail below)</w:t>
      </w:r>
      <w:r w:rsidR="007B11D8" w:rsidRPr="00F6439F">
        <w:rPr>
          <w:rFonts w:ascii="Times New Roman" w:hAnsi="Times New Roman" w:cs="Times New Roman"/>
          <w:color w:val="000000" w:themeColor="text1"/>
          <w:sz w:val="24"/>
          <w:szCs w:val="24"/>
        </w:rPr>
        <w:t xml:space="preserve">. Thus, during discussions, each team member is acting as a ‘spokesperson’ </w:t>
      </w:r>
      <w:r w:rsidR="00855CF3" w:rsidRPr="00F6439F">
        <w:rPr>
          <w:rFonts w:ascii="Times New Roman" w:hAnsi="Times New Roman" w:cs="Times New Roman"/>
          <w:color w:val="000000" w:themeColor="text1"/>
          <w:sz w:val="24"/>
          <w:szCs w:val="24"/>
        </w:rPr>
        <w:fldChar w:fldCharType="begin"/>
      </w:r>
      <w:r w:rsidR="00236E72" w:rsidRPr="00F6439F">
        <w:rPr>
          <w:rFonts w:ascii="Times New Roman" w:hAnsi="Times New Roman" w:cs="Times New Roman"/>
          <w:color w:val="000000" w:themeColor="text1"/>
          <w:sz w:val="24"/>
          <w:szCs w:val="24"/>
        </w:rPr>
        <w:instrText xml:space="preserve"> ADDIN EN.CITE &lt;EndNote&gt;&lt;Cite&gt;&lt;Author&gt;Latour&lt;/Author&gt;&lt;Year&gt;2005&lt;/Year&gt;&lt;RecNum&gt;204&lt;/RecNum&gt;&lt;Pages&gt;31&lt;/Pages&gt;&lt;DisplayText&gt;(Latour, 2005, p. 31)&lt;/DisplayText&gt;&lt;record&gt;&lt;rec-number&gt;204&lt;/rec-number&gt;&lt;foreign-keys&gt;&lt;key app="EN" db-id="epdwds2e822dx1ezx215esw0exvr9wpr9vxf" timestamp="0"&gt;204&lt;/key&gt;&lt;/foreign-keys&gt;&lt;ref-type name="Book"&gt;6&lt;/ref-type&gt;&lt;contributors&gt;&lt;authors&gt;&lt;author&gt;Latour, B.&lt;/author&gt;&lt;/authors&gt;&lt;/contributors&gt;&lt;titles&gt;&lt;title&gt;Reassembling the Social: An Introduction to Actor-Network Theory&lt;/title&gt;&lt;/titles&gt;&lt;dates&gt;&lt;year&gt;2005&lt;/year&gt;&lt;/dates&gt;&lt;pub-location&gt;Oxford&lt;/pub-location&gt;&lt;publisher&gt;Oxford University Press&lt;/publisher&gt;&lt;urls&gt;&lt;/urls&gt;&lt;/record&gt;&lt;/Cite&gt;&lt;/EndNote&gt;</w:instrText>
      </w:r>
      <w:r w:rsidR="00855CF3" w:rsidRPr="00F6439F">
        <w:rPr>
          <w:rFonts w:ascii="Times New Roman" w:hAnsi="Times New Roman" w:cs="Times New Roman"/>
          <w:color w:val="000000" w:themeColor="text1"/>
          <w:sz w:val="24"/>
          <w:szCs w:val="24"/>
        </w:rPr>
        <w:fldChar w:fldCharType="separate"/>
      </w:r>
      <w:r w:rsidR="00236E72" w:rsidRPr="00F6439F">
        <w:rPr>
          <w:rFonts w:ascii="Times New Roman" w:hAnsi="Times New Roman" w:cs="Times New Roman"/>
          <w:noProof/>
          <w:color w:val="000000" w:themeColor="text1"/>
          <w:sz w:val="24"/>
          <w:szCs w:val="24"/>
        </w:rPr>
        <w:t>(Latour, 2005, p. 31)</w:t>
      </w:r>
      <w:r w:rsidR="00855CF3" w:rsidRPr="00F6439F">
        <w:rPr>
          <w:rFonts w:ascii="Times New Roman" w:hAnsi="Times New Roman" w:cs="Times New Roman"/>
          <w:color w:val="000000" w:themeColor="text1"/>
          <w:sz w:val="24"/>
          <w:szCs w:val="24"/>
        </w:rPr>
        <w:fldChar w:fldCharType="end"/>
      </w:r>
      <w:r w:rsidR="007B11D8" w:rsidRPr="00F6439F">
        <w:rPr>
          <w:rFonts w:ascii="Times New Roman" w:hAnsi="Times New Roman" w:cs="Times New Roman"/>
          <w:color w:val="000000" w:themeColor="text1"/>
          <w:sz w:val="24"/>
          <w:szCs w:val="24"/>
        </w:rPr>
        <w:t>;</w:t>
      </w:r>
      <w:r w:rsidR="00855CF3" w:rsidRPr="00F6439F">
        <w:rPr>
          <w:rFonts w:ascii="Times New Roman" w:hAnsi="Times New Roman" w:cs="Times New Roman"/>
          <w:color w:val="000000" w:themeColor="text1"/>
          <w:sz w:val="24"/>
          <w:szCs w:val="24"/>
        </w:rPr>
        <w:t xml:space="preserve"> </w:t>
      </w:r>
      <w:r w:rsidR="007B11D8" w:rsidRPr="00F6439F">
        <w:rPr>
          <w:rFonts w:ascii="Times New Roman" w:hAnsi="Times New Roman" w:cs="Times New Roman"/>
          <w:color w:val="000000" w:themeColor="text1"/>
          <w:sz w:val="24"/>
          <w:szCs w:val="24"/>
        </w:rPr>
        <w:t>an agent that</w:t>
      </w:r>
      <w:r w:rsidR="00855CF3" w:rsidRPr="00F6439F">
        <w:rPr>
          <w:rFonts w:ascii="Times New Roman" w:hAnsi="Times New Roman" w:cs="Times New Roman"/>
          <w:color w:val="000000" w:themeColor="text1"/>
          <w:sz w:val="24"/>
          <w:szCs w:val="24"/>
        </w:rPr>
        <w:t xml:space="preserve"> speak</w:t>
      </w:r>
      <w:r w:rsidR="009C1798" w:rsidRPr="00F6439F">
        <w:rPr>
          <w:rFonts w:ascii="Times New Roman" w:hAnsi="Times New Roman" w:cs="Times New Roman"/>
          <w:color w:val="000000" w:themeColor="text1"/>
          <w:sz w:val="24"/>
          <w:szCs w:val="24"/>
        </w:rPr>
        <w:t>s</w:t>
      </w:r>
      <w:r w:rsidR="00855CF3" w:rsidRPr="00F6439F">
        <w:rPr>
          <w:rFonts w:ascii="Times New Roman" w:hAnsi="Times New Roman" w:cs="Times New Roman"/>
          <w:color w:val="000000" w:themeColor="text1"/>
          <w:sz w:val="24"/>
          <w:szCs w:val="24"/>
        </w:rPr>
        <w:t xml:space="preserve"> with authori</w:t>
      </w:r>
      <w:r w:rsidR="007B11D8" w:rsidRPr="00F6439F">
        <w:rPr>
          <w:rFonts w:ascii="Times New Roman" w:hAnsi="Times New Roman" w:cs="Times New Roman"/>
          <w:color w:val="000000" w:themeColor="text1"/>
          <w:sz w:val="24"/>
          <w:szCs w:val="24"/>
        </w:rPr>
        <w:t>ty about, and thus delineate</w:t>
      </w:r>
      <w:r w:rsidR="009C1798" w:rsidRPr="00F6439F">
        <w:rPr>
          <w:rFonts w:ascii="Times New Roman" w:hAnsi="Times New Roman" w:cs="Times New Roman"/>
          <w:color w:val="000000" w:themeColor="text1"/>
          <w:sz w:val="24"/>
          <w:szCs w:val="24"/>
        </w:rPr>
        <w:t>s</w:t>
      </w:r>
      <w:r w:rsidR="007B11D8" w:rsidRPr="00F6439F">
        <w:rPr>
          <w:rFonts w:ascii="Times New Roman" w:hAnsi="Times New Roman" w:cs="Times New Roman"/>
          <w:color w:val="000000" w:themeColor="text1"/>
          <w:sz w:val="24"/>
          <w:szCs w:val="24"/>
        </w:rPr>
        <w:t>, a particular</w:t>
      </w:r>
      <w:r w:rsidR="00855CF3" w:rsidRPr="00F6439F">
        <w:rPr>
          <w:rFonts w:ascii="Times New Roman" w:hAnsi="Times New Roman" w:cs="Times New Roman"/>
          <w:color w:val="000000" w:themeColor="text1"/>
          <w:sz w:val="24"/>
          <w:szCs w:val="24"/>
        </w:rPr>
        <w:t xml:space="preserve"> aspect of </w:t>
      </w:r>
      <w:r w:rsidR="00AC265E" w:rsidRPr="00F6439F">
        <w:rPr>
          <w:rFonts w:ascii="Times New Roman" w:hAnsi="Times New Roman" w:cs="Times New Roman"/>
          <w:color w:val="000000" w:themeColor="text1"/>
          <w:sz w:val="24"/>
          <w:szCs w:val="24"/>
        </w:rPr>
        <w:t>the patient’s illness</w:t>
      </w:r>
      <w:r w:rsidR="00855CF3" w:rsidRPr="00F6439F">
        <w:rPr>
          <w:rFonts w:ascii="Times New Roman" w:hAnsi="Times New Roman" w:cs="Times New Roman"/>
          <w:color w:val="000000" w:themeColor="text1"/>
          <w:sz w:val="24"/>
          <w:szCs w:val="24"/>
        </w:rPr>
        <w:t xml:space="preserve">. </w:t>
      </w:r>
      <w:r w:rsidR="00013DFD" w:rsidRPr="00F6439F">
        <w:rPr>
          <w:rFonts w:ascii="Times New Roman" w:hAnsi="Times New Roman" w:cs="Times New Roman"/>
          <w:color w:val="000000" w:themeColor="text1"/>
          <w:sz w:val="24"/>
          <w:szCs w:val="24"/>
        </w:rPr>
        <w:t xml:space="preserve"> </w:t>
      </w:r>
      <w:r w:rsidR="0008651B" w:rsidRPr="00F6439F">
        <w:rPr>
          <w:rFonts w:ascii="Times New Roman" w:hAnsi="Times New Roman" w:cs="Times New Roman"/>
          <w:color w:val="000000" w:themeColor="text1"/>
          <w:sz w:val="24"/>
          <w:szCs w:val="24"/>
        </w:rPr>
        <w:t xml:space="preserve">As each team member contributed their discipline-specific input, </w:t>
      </w:r>
      <w:r w:rsidR="008F6911" w:rsidRPr="00F6439F">
        <w:rPr>
          <w:rFonts w:ascii="Times New Roman" w:hAnsi="Times New Roman" w:cs="Times New Roman"/>
          <w:color w:val="000000" w:themeColor="text1"/>
          <w:sz w:val="24"/>
          <w:szCs w:val="24"/>
        </w:rPr>
        <w:t>a composite</w:t>
      </w:r>
      <w:r w:rsidR="009C1798" w:rsidRPr="00F6439F">
        <w:rPr>
          <w:rFonts w:ascii="Times New Roman" w:hAnsi="Times New Roman" w:cs="Times New Roman"/>
          <w:color w:val="000000" w:themeColor="text1"/>
          <w:sz w:val="24"/>
          <w:szCs w:val="24"/>
        </w:rPr>
        <w:t>, broad</w:t>
      </w:r>
      <w:r w:rsidR="008F6911" w:rsidRPr="00F6439F">
        <w:rPr>
          <w:rFonts w:ascii="Times New Roman" w:hAnsi="Times New Roman" w:cs="Times New Roman"/>
          <w:color w:val="000000" w:themeColor="text1"/>
          <w:sz w:val="24"/>
          <w:szCs w:val="24"/>
        </w:rPr>
        <w:t xml:space="preserve"> picture of the patient</w:t>
      </w:r>
      <w:r w:rsidR="009C1798" w:rsidRPr="00F6439F">
        <w:rPr>
          <w:rFonts w:ascii="Times New Roman" w:hAnsi="Times New Roman" w:cs="Times New Roman"/>
          <w:color w:val="000000" w:themeColor="text1"/>
          <w:sz w:val="24"/>
          <w:szCs w:val="24"/>
        </w:rPr>
        <w:t xml:space="preserve"> and their illness</w:t>
      </w:r>
      <w:r w:rsidR="008F6911" w:rsidRPr="00F6439F">
        <w:rPr>
          <w:rFonts w:ascii="Times New Roman" w:hAnsi="Times New Roman" w:cs="Times New Roman"/>
          <w:color w:val="000000" w:themeColor="text1"/>
          <w:sz w:val="24"/>
          <w:szCs w:val="24"/>
        </w:rPr>
        <w:t xml:space="preserve"> would emerge</w:t>
      </w:r>
      <w:r w:rsidR="007B11D8" w:rsidRPr="00F6439F">
        <w:rPr>
          <w:rFonts w:ascii="Times New Roman" w:hAnsi="Times New Roman" w:cs="Times New Roman"/>
          <w:color w:val="000000" w:themeColor="text1"/>
          <w:sz w:val="24"/>
          <w:szCs w:val="24"/>
        </w:rPr>
        <w:t xml:space="preserve">, </w:t>
      </w:r>
      <w:r w:rsidR="00AC265E" w:rsidRPr="00F6439F">
        <w:rPr>
          <w:rFonts w:ascii="Times New Roman" w:hAnsi="Times New Roman" w:cs="Times New Roman"/>
          <w:color w:val="000000" w:themeColor="text1"/>
          <w:sz w:val="24"/>
          <w:szCs w:val="24"/>
        </w:rPr>
        <w:t>in which various biomedical, psychological and social referents are used to make sense of the illness and inform decision-making.</w:t>
      </w:r>
      <w:r w:rsidR="008F6911" w:rsidRPr="00F6439F">
        <w:rPr>
          <w:rFonts w:ascii="Times New Roman" w:hAnsi="Times New Roman" w:cs="Times New Roman"/>
          <w:color w:val="000000" w:themeColor="text1"/>
          <w:sz w:val="24"/>
          <w:szCs w:val="24"/>
        </w:rPr>
        <w:t xml:space="preserve"> </w:t>
      </w:r>
      <w:r w:rsidR="0036560C" w:rsidRPr="00F6439F">
        <w:rPr>
          <w:rFonts w:ascii="Times New Roman" w:hAnsi="Times New Roman" w:cs="Times New Roman"/>
          <w:color w:val="000000" w:themeColor="text1"/>
          <w:sz w:val="24"/>
          <w:szCs w:val="24"/>
        </w:rPr>
        <w:t xml:space="preserve">Patients and their illnesses </w:t>
      </w:r>
      <w:r w:rsidR="0006575F" w:rsidRPr="00F6439F">
        <w:rPr>
          <w:rFonts w:ascii="Times New Roman" w:hAnsi="Times New Roman" w:cs="Times New Roman"/>
          <w:color w:val="000000" w:themeColor="text1"/>
          <w:sz w:val="24"/>
          <w:szCs w:val="24"/>
        </w:rPr>
        <w:t>are</w:t>
      </w:r>
      <w:r w:rsidR="00AC265E" w:rsidRPr="00F6439F">
        <w:rPr>
          <w:rFonts w:ascii="Times New Roman" w:hAnsi="Times New Roman" w:cs="Times New Roman"/>
          <w:color w:val="000000" w:themeColor="text1"/>
          <w:sz w:val="24"/>
          <w:szCs w:val="24"/>
        </w:rPr>
        <w:t>, in other words</w:t>
      </w:r>
      <w:r w:rsidR="0036560C" w:rsidRPr="00F6439F">
        <w:rPr>
          <w:rFonts w:ascii="Times New Roman" w:hAnsi="Times New Roman" w:cs="Times New Roman"/>
          <w:color w:val="000000" w:themeColor="text1"/>
          <w:sz w:val="24"/>
          <w:szCs w:val="24"/>
        </w:rPr>
        <w:t xml:space="preserve"> discursively enacted as having biomedical dimensions, as well as social and psychological dimensions. </w:t>
      </w:r>
    </w:p>
    <w:p w14:paraId="6CE5385B" w14:textId="0BEE5B20" w:rsidR="00D814B3" w:rsidRPr="00F6439F" w:rsidRDefault="007F00A3" w:rsidP="005576D1">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In addition to this, team members would also </w:t>
      </w:r>
      <w:r w:rsidR="0035792A" w:rsidRPr="00F6439F">
        <w:rPr>
          <w:rFonts w:ascii="Times New Roman" w:hAnsi="Times New Roman" w:cs="Times New Roman"/>
          <w:color w:val="000000" w:themeColor="text1"/>
          <w:sz w:val="24"/>
          <w:szCs w:val="24"/>
        </w:rPr>
        <w:t xml:space="preserve">report upon and discuss patients’ domestic </w:t>
      </w:r>
      <w:r w:rsidR="00BA2BCB" w:rsidRPr="00F6439F">
        <w:rPr>
          <w:rFonts w:ascii="Times New Roman" w:hAnsi="Times New Roman" w:cs="Times New Roman"/>
          <w:color w:val="000000" w:themeColor="text1"/>
          <w:sz w:val="24"/>
          <w:szCs w:val="24"/>
        </w:rPr>
        <w:t>environment</w:t>
      </w:r>
      <w:r w:rsidR="0035792A" w:rsidRPr="00F6439F">
        <w:rPr>
          <w:rFonts w:ascii="Times New Roman" w:hAnsi="Times New Roman" w:cs="Times New Roman"/>
          <w:color w:val="000000" w:themeColor="text1"/>
          <w:sz w:val="24"/>
          <w:szCs w:val="24"/>
        </w:rPr>
        <w:t>. The following team meeting extract provides an example of this. Here, one of the neurologists is describing the home life of Ioannis, a five year-old child with severe dystonia:</w:t>
      </w:r>
    </w:p>
    <w:p w14:paraId="30AFF86A" w14:textId="77777777" w:rsidR="0035792A" w:rsidRPr="00F6439F" w:rsidRDefault="0035792A" w:rsidP="005576D1">
      <w:pPr>
        <w:spacing w:after="0" w:line="360" w:lineRule="auto"/>
        <w:ind w:firstLine="720"/>
        <w:jc w:val="both"/>
        <w:rPr>
          <w:rFonts w:ascii="Times New Roman" w:hAnsi="Times New Roman" w:cs="Times New Roman"/>
          <w:color w:val="000000" w:themeColor="text1"/>
          <w:sz w:val="24"/>
          <w:szCs w:val="24"/>
        </w:rPr>
      </w:pPr>
    </w:p>
    <w:p w14:paraId="69D9D000" w14:textId="77777777" w:rsidR="00BA2BCB" w:rsidRPr="00F6439F" w:rsidRDefault="0035792A" w:rsidP="005576D1">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We need [the psychologist] to have a discussion with the family. The family is in distress. Iaonnis has been waking up early in the morning, screaming… and then in the evenings they are having trouble getting him into the bath. I think there is a large behavioural component to what is going on. I think he is intensely jealous of his older brother who is running around, playing… It is difficult for the family… We will bring him in to the ward for four of five days</w:t>
      </w:r>
      <w:r w:rsidR="00BA2BCB" w:rsidRPr="00F6439F">
        <w:rPr>
          <w:rFonts w:ascii="Times New Roman" w:hAnsi="Times New Roman" w:cs="Times New Roman"/>
          <w:color w:val="000000" w:themeColor="text1"/>
          <w:sz w:val="24"/>
          <w:szCs w:val="24"/>
        </w:rPr>
        <w:t>…</w:t>
      </w:r>
    </w:p>
    <w:p w14:paraId="640D7381" w14:textId="77777777" w:rsidR="00BA2BCB" w:rsidRPr="00F6439F" w:rsidRDefault="00BA2BCB" w:rsidP="005576D1">
      <w:pPr>
        <w:spacing w:after="0" w:line="360" w:lineRule="auto"/>
        <w:ind w:left="720"/>
        <w:jc w:val="both"/>
        <w:rPr>
          <w:rFonts w:ascii="Times New Roman" w:hAnsi="Times New Roman" w:cs="Times New Roman"/>
          <w:color w:val="000000" w:themeColor="text1"/>
          <w:sz w:val="24"/>
          <w:szCs w:val="24"/>
        </w:rPr>
      </w:pPr>
    </w:p>
    <w:p w14:paraId="02ACCF20" w14:textId="31E1803C" w:rsidR="00AA5E33" w:rsidRPr="00F6439F" w:rsidRDefault="00CC4FB5" w:rsidP="005576D1">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In this extract, the implications of the illness on Iaonnis</w:t>
      </w:r>
      <w:r w:rsidR="00286EF5"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state of mind,</w:t>
      </w:r>
      <w:r w:rsidR="00286EF5" w:rsidRPr="00F6439F">
        <w:rPr>
          <w:rFonts w:ascii="Times New Roman" w:hAnsi="Times New Roman" w:cs="Times New Roman"/>
          <w:color w:val="000000" w:themeColor="text1"/>
          <w:sz w:val="24"/>
          <w:szCs w:val="24"/>
        </w:rPr>
        <w:t xml:space="preserve"> on </w:t>
      </w:r>
      <w:r w:rsidRPr="00F6439F">
        <w:rPr>
          <w:rFonts w:ascii="Times New Roman" w:hAnsi="Times New Roman" w:cs="Times New Roman"/>
          <w:color w:val="000000" w:themeColor="text1"/>
          <w:sz w:val="24"/>
          <w:szCs w:val="24"/>
        </w:rPr>
        <w:t xml:space="preserve">his relationship with his sibling, and </w:t>
      </w:r>
      <w:r w:rsidR="00286EF5" w:rsidRPr="00F6439F">
        <w:rPr>
          <w:rFonts w:ascii="Times New Roman" w:hAnsi="Times New Roman" w:cs="Times New Roman"/>
          <w:color w:val="000000" w:themeColor="text1"/>
          <w:sz w:val="24"/>
          <w:szCs w:val="24"/>
        </w:rPr>
        <w:t xml:space="preserve">on </w:t>
      </w:r>
      <w:r w:rsidRPr="00F6439F">
        <w:rPr>
          <w:rFonts w:ascii="Times New Roman" w:hAnsi="Times New Roman" w:cs="Times New Roman"/>
          <w:color w:val="000000" w:themeColor="text1"/>
          <w:sz w:val="24"/>
          <w:szCs w:val="24"/>
        </w:rPr>
        <w:t>his family</w:t>
      </w:r>
      <w:r w:rsidR="003C725D" w:rsidRPr="00F6439F">
        <w:rPr>
          <w:rFonts w:ascii="Times New Roman" w:hAnsi="Times New Roman" w:cs="Times New Roman"/>
          <w:color w:val="000000" w:themeColor="text1"/>
          <w:sz w:val="24"/>
          <w:szCs w:val="24"/>
        </w:rPr>
        <w:t>, are foregrounded.  Accounts</w:t>
      </w:r>
      <w:r w:rsidR="00BA2BCB" w:rsidRPr="00F6439F">
        <w:rPr>
          <w:rFonts w:ascii="Times New Roman" w:hAnsi="Times New Roman" w:cs="Times New Roman"/>
          <w:color w:val="000000" w:themeColor="text1"/>
          <w:sz w:val="24"/>
          <w:szCs w:val="24"/>
        </w:rPr>
        <w:t xml:space="preserve"> </w:t>
      </w:r>
      <w:r w:rsidR="00102D4A" w:rsidRPr="00F6439F">
        <w:rPr>
          <w:rFonts w:ascii="Times New Roman" w:hAnsi="Times New Roman" w:cs="Times New Roman"/>
          <w:color w:val="000000" w:themeColor="text1"/>
          <w:sz w:val="24"/>
          <w:szCs w:val="24"/>
        </w:rPr>
        <w:t>of this type were</w:t>
      </w:r>
      <w:r w:rsidR="003C725D" w:rsidRPr="00F6439F">
        <w:rPr>
          <w:rFonts w:ascii="Times New Roman" w:hAnsi="Times New Roman" w:cs="Times New Roman"/>
          <w:color w:val="000000" w:themeColor="text1"/>
          <w:sz w:val="24"/>
          <w:szCs w:val="24"/>
        </w:rPr>
        <w:t xml:space="preserve"> common and </w:t>
      </w:r>
      <w:r w:rsidR="00BA2BCB" w:rsidRPr="00F6439F">
        <w:rPr>
          <w:rFonts w:ascii="Times New Roman" w:hAnsi="Times New Roman" w:cs="Times New Roman"/>
          <w:color w:val="000000" w:themeColor="text1"/>
          <w:sz w:val="24"/>
          <w:szCs w:val="24"/>
        </w:rPr>
        <w:t>team members would often discuss a patient’s relationship with the</w:t>
      </w:r>
      <w:r w:rsidR="008F1B06" w:rsidRPr="00F6439F">
        <w:rPr>
          <w:rFonts w:ascii="Times New Roman" w:hAnsi="Times New Roman" w:cs="Times New Roman"/>
          <w:color w:val="000000" w:themeColor="text1"/>
          <w:sz w:val="24"/>
          <w:szCs w:val="24"/>
        </w:rPr>
        <w:t>ir</w:t>
      </w:r>
      <w:r w:rsidR="00BA2BCB" w:rsidRPr="00F6439F">
        <w:rPr>
          <w:rFonts w:ascii="Times New Roman" w:hAnsi="Times New Roman" w:cs="Times New Roman"/>
          <w:color w:val="000000" w:themeColor="text1"/>
          <w:sz w:val="24"/>
          <w:szCs w:val="24"/>
        </w:rPr>
        <w:t xml:space="preserve"> siblings and parents, peers, a</w:t>
      </w:r>
      <w:r w:rsidR="003C725D" w:rsidRPr="00F6439F">
        <w:rPr>
          <w:rFonts w:ascii="Times New Roman" w:hAnsi="Times New Roman" w:cs="Times New Roman"/>
          <w:color w:val="000000" w:themeColor="text1"/>
          <w:sz w:val="24"/>
          <w:szCs w:val="24"/>
        </w:rPr>
        <w:t xml:space="preserve">nd </w:t>
      </w:r>
      <w:r w:rsidR="00AA5E33" w:rsidRPr="00F6439F">
        <w:rPr>
          <w:rFonts w:ascii="Times New Roman" w:hAnsi="Times New Roman" w:cs="Times New Roman"/>
          <w:color w:val="000000" w:themeColor="text1"/>
          <w:sz w:val="24"/>
          <w:szCs w:val="24"/>
        </w:rPr>
        <w:t xml:space="preserve">their schooling.  </w:t>
      </w:r>
      <w:r w:rsidR="008A7691" w:rsidRPr="00F6439F">
        <w:rPr>
          <w:rFonts w:ascii="Times New Roman" w:hAnsi="Times New Roman" w:cs="Times New Roman"/>
          <w:color w:val="000000" w:themeColor="text1"/>
          <w:sz w:val="24"/>
          <w:szCs w:val="24"/>
        </w:rPr>
        <w:t xml:space="preserve">In effect, </w:t>
      </w:r>
      <w:r w:rsidR="008F1B06" w:rsidRPr="00F6439F">
        <w:rPr>
          <w:rFonts w:ascii="Times New Roman" w:hAnsi="Times New Roman" w:cs="Times New Roman"/>
          <w:color w:val="000000" w:themeColor="text1"/>
          <w:sz w:val="24"/>
          <w:szCs w:val="24"/>
        </w:rPr>
        <w:t xml:space="preserve">then, </w:t>
      </w:r>
      <w:r w:rsidR="008A7691" w:rsidRPr="00F6439F">
        <w:rPr>
          <w:rFonts w:ascii="Times New Roman" w:hAnsi="Times New Roman" w:cs="Times New Roman"/>
          <w:color w:val="000000" w:themeColor="text1"/>
          <w:sz w:val="24"/>
          <w:szCs w:val="24"/>
        </w:rPr>
        <w:t>many aspects of the patient, including aspects of their family life, were subjected to clinical scrutiny</w:t>
      </w:r>
      <w:r w:rsidR="00703EB4" w:rsidRPr="00F6439F">
        <w:rPr>
          <w:rFonts w:ascii="Times New Roman" w:hAnsi="Times New Roman" w:cs="Times New Roman"/>
          <w:color w:val="000000" w:themeColor="text1"/>
          <w:sz w:val="24"/>
          <w:szCs w:val="24"/>
        </w:rPr>
        <w:t xml:space="preserve">, or </w:t>
      </w:r>
      <w:r w:rsidR="00AC265E" w:rsidRPr="00F6439F">
        <w:rPr>
          <w:rFonts w:ascii="Times New Roman" w:hAnsi="Times New Roman" w:cs="Times New Roman"/>
          <w:color w:val="000000" w:themeColor="text1"/>
          <w:sz w:val="24"/>
          <w:szCs w:val="24"/>
        </w:rPr>
        <w:t>a</w:t>
      </w:r>
      <w:r w:rsidR="008F1B06" w:rsidRPr="00F6439F">
        <w:rPr>
          <w:rFonts w:ascii="Times New Roman" w:hAnsi="Times New Roman" w:cs="Times New Roman"/>
          <w:color w:val="000000" w:themeColor="text1"/>
          <w:sz w:val="24"/>
          <w:szCs w:val="24"/>
        </w:rPr>
        <w:t xml:space="preserve"> </w:t>
      </w:r>
      <w:r w:rsidR="00102D4A" w:rsidRPr="00F6439F">
        <w:rPr>
          <w:rFonts w:ascii="Times New Roman" w:hAnsi="Times New Roman" w:cs="Times New Roman"/>
          <w:i/>
          <w:color w:val="000000" w:themeColor="text1"/>
          <w:sz w:val="24"/>
          <w:szCs w:val="24"/>
        </w:rPr>
        <w:t>broad clinical gaze</w:t>
      </w:r>
      <w:r w:rsidR="00703EB4" w:rsidRPr="00F6439F">
        <w:rPr>
          <w:rFonts w:ascii="Times New Roman" w:hAnsi="Times New Roman" w:cs="Times New Roman"/>
          <w:color w:val="000000" w:themeColor="text1"/>
          <w:sz w:val="24"/>
          <w:szCs w:val="24"/>
        </w:rPr>
        <w:t>:</w:t>
      </w:r>
      <w:r w:rsidR="008F1B06" w:rsidRPr="00F6439F">
        <w:rPr>
          <w:rFonts w:ascii="Times New Roman" w:hAnsi="Times New Roman" w:cs="Times New Roman"/>
          <w:color w:val="000000" w:themeColor="text1"/>
          <w:sz w:val="24"/>
          <w:szCs w:val="24"/>
        </w:rPr>
        <w:t xml:space="preserve"> </w:t>
      </w:r>
      <w:r w:rsidR="00703EB4" w:rsidRPr="00F6439F">
        <w:rPr>
          <w:rFonts w:ascii="Times New Roman" w:hAnsi="Times New Roman" w:cs="Times New Roman"/>
          <w:color w:val="000000" w:themeColor="text1"/>
          <w:sz w:val="24"/>
          <w:szCs w:val="24"/>
        </w:rPr>
        <w:t>a clinical interest</w:t>
      </w:r>
      <w:r w:rsidR="00102D4A" w:rsidRPr="00F6439F">
        <w:rPr>
          <w:rFonts w:ascii="Times New Roman" w:hAnsi="Times New Roman" w:cs="Times New Roman"/>
          <w:color w:val="000000" w:themeColor="text1"/>
          <w:sz w:val="24"/>
          <w:szCs w:val="24"/>
        </w:rPr>
        <w:t xml:space="preserve"> that extends from the inner concrete shapes and forms of the </w:t>
      </w:r>
      <w:r w:rsidR="008F1B06" w:rsidRPr="00F6439F">
        <w:rPr>
          <w:rFonts w:ascii="Times New Roman" w:hAnsi="Times New Roman" w:cs="Times New Roman"/>
          <w:color w:val="000000" w:themeColor="text1"/>
          <w:sz w:val="24"/>
          <w:szCs w:val="24"/>
        </w:rPr>
        <w:t>body</w:t>
      </w:r>
      <w:r w:rsidR="00102D4A" w:rsidRPr="00F6439F">
        <w:rPr>
          <w:rFonts w:ascii="Times New Roman" w:hAnsi="Times New Roman" w:cs="Times New Roman"/>
          <w:color w:val="000000" w:themeColor="text1"/>
          <w:sz w:val="24"/>
          <w:szCs w:val="24"/>
        </w:rPr>
        <w:t xml:space="preserve">, to the subjective thoughts and emotions of patients, to the internal dynamics of domestic life. </w:t>
      </w:r>
    </w:p>
    <w:p w14:paraId="5CFCB83B" w14:textId="43634345" w:rsidR="00AA5E33" w:rsidRPr="00F6439F" w:rsidRDefault="00102D4A" w:rsidP="005576D1">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This </w:t>
      </w:r>
      <w:r w:rsidR="002F7ABC" w:rsidRPr="00F6439F">
        <w:rPr>
          <w:rFonts w:ascii="Times New Roman" w:hAnsi="Times New Roman" w:cs="Times New Roman"/>
          <w:color w:val="000000" w:themeColor="text1"/>
          <w:sz w:val="24"/>
          <w:szCs w:val="24"/>
        </w:rPr>
        <w:t xml:space="preserve">collectively enacted </w:t>
      </w:r>
      <w:r w:rsidRPr="00F6439F">
        <w:rPr>
          <w:rFonts w:ascii="Times New Roman" w:hAnsi="Times New Roman" w:cs="Times New Roman"/>
          <w:color w:val="000000" w:themeColor="text1"/>
          <w:sz w:val="24"/>
          <w:szCs w:val="24"/>
        </w:rPr>
        <w:t>gaze is normative</w:t>
      </w:r>
      <w:r w:rsidR="00AA5E33" w:rsidRPr="00F6439F">
        <w:rPr>
          <w:rFonts w:ascii="Times New Roman" w:hAnsi="Times New Roman" w:cs="Times New Roman"/>
          <w:color w:val="000000" w:themeColor="text1"/>
          <w:sz w:val="24"/>
          <w:szCs w:val="24"/>
        </w:rPr>
        <w:t xml:space="preserve">. </w:t>
      </w:r>
      <w:r w:rsidR="0092261D" w:rsidRPr="00F6439F">
        <w:rPr>
          <w:rFonts w:ascii="Times New Roman" w:hAnsi="Times New Roman" w:cs="Times New Roman"/>
          <w:color w:val="000000" w:themeColor="text1"/>
          <w:sz w:val="24"/>
          <w:szCs w:val="24"/>
        </w:rPr>
        <w:t>P</w:t>
      </w:r>
      <w:r w:rsidR="009342DB" w:rsidRPr="00F6439F">
        <w:rPr>
          <w:rFonts w:ascii="Times New Roman" w:hAnsi="Times New Roman" w:cs="Times New Roman"/>
          <w:color w:val="000000" w:themeColor="text1"/>
          <w:sz w:val="24"/>
          <w:szCs w:val="24"/>
        </w:rPr>
        <w:t xml:space="preserve">atients </w:t>
      </w:r>
      <w:r w:rsidR="005576D1" w:rsidRPr="00F6439F">
        <w:rPr>
          <w:rFonts w:ascii="Times New Roman" w:hAnsi="Times New Roman" w:cs="Times New Roman"/>
          <w:color w:val="000000" w:themeColor="text1"/>
          <w:sz w:val="24"/>
          <w:szCs w:val="24"/>
        </w:rPr>
        <w:t>were</w:t>
      </w:r>
      <w:r w:rsidR="009342DB" w:rsidRPr="00F6439F">
        <w:rPr>
          <w:rFonts w:ascii="Times New Roman" w:hAnsi="Times New Roman" w:cs="Times New Roman"/>
          <w:color w:val="000000" w:themeColor="text1"/>
          <w:sz w:val="24"/>
          <w:szCs w:val="24"/>
        </w:rPr>
        <w:t xml:space="preserve"> </w:t>
      </w:r>
      <w:r w:rsidR="001B4CC7" w:rsidRPr="00F6439F">
        <w:rPr>
          <w:rFonts w:ascii="Times New Roman" w:hAnsi="Times New Roman" w:cs="Times New Roman"/>
          <w:color w:val="000000" w:themeColor="text1"/>
          <w:sz w:val="24"/>
          <w:szCs w:val="24"/>
        </w:rPr>
        <w:t xml:space="preserve">subjected </w:t>
      </w:r>
      <w:r w:rsidR="009342DB" w:rsidRPr="00F6439F">
        <w:rPr>
          <w:rFonts w:ascii="Times New Roman" w:hAnsi="Times New Roman" w:cs="Times New Roman"/>
          <w:color w:val="000000" w:themeColor="text1"/>
          <w:sz w:val="24"/>
          <w:szCs w:val="24"/>
        </w:rPr>
        <w:t>to various biomedical</w:t>
      </w:r>
      <w:r w:rsidR="00F27000" w:rsidRPr="00F6439F">
        <w:rPr>
          <w:rFonts w:ascii="Times New Roman" w:hAnsi="Times New Roman" w:cs="Times New Roman"/>
          <w:color w:val="000000" w:themeColor="text1"/>
          <w:sz w:val="24"/>
          <w:szCs w:val="24"/>
        </w:rPr>
        <w:t>, psychological</w:t>
      </w:r>
      <w:r w:rsidR="009342DB" w:rsidRPr="00F6439F">
        <w:rPr>
          <w:rFonts w:ascii="Times New Roman" w:hAnsi="Times New Roman" w:cs="Times New Roman"/>
          <w:color w:val="000000" w:themeColor="text1"/>
          <w:sz w:val="24"/>
          <w:szCs w:val="24"/>
        </w:rPr>
        <w:t xml:space="preserve"> and social no</w:t>
      </w:r>
      <w:r w:rsidR="00AA5E33" w:rsidRPr="00F6439F">
        <w:rPr>
          <w:rFonts w:ascii="Times New Roman" w:hAnsi="Times New Roman" w:cs="Times New Roman"/>
          <w:color w:val="000000" w:themeColor="text1"/>
          <w:sz w:val="24"/>
          <w:szCs w:val="24"/>
        </w:rPr>
        <w:t xml:space="preserve">rms, and courses of action </w:t>
      </w:r>
      <w:r w:rsidR="005576D1" w:rsidRPr="00F6439F">
        <w:rPr>
          <w:rFonts w:ascii="Times New Roman" w:hAnsi="Times New Roman" w:cs="Times New Roman"/>
          <w:color w:val="000000" w:themeColor="text1"/>
          <w:sz w:val="24"/>
          <w:szCs w:val="24"/>
        </w:rPr>
        <w:t>would be</w:t>
      </w:r>
      <w:r w:rsidR="00AA5E33" w:rsidRPr="00F6439F">
        <w:rPr>
          <w:rFonts w:ascii="Times New Roman" w:hAnsi="Times New Roman" w:cs="Times New Roman"/>
          <w:color w:val="000000" w:themeColor="text1"/>
          <w:sz w:val="24"/>
          <w:szCs w:val="24"/>
        </w:rPr>
        <w:t xml:space="preserve"> considered in an attempt to align patients with these norms. The following extract </w:t>
      </w:r>
      <w:r w:rsidR="00BE1B11" w:rsidRPr="00F6439F">
        <w:rPr>
          <w:rFonts w:ascii="Times New Roman" w:hAnsi="Times New Roman" w:cs="Times New Roman"/>
          <w:color w:val="000000" w:themeColor="text1"/>
          <w:sz w:val="24"/>
          <w:szCs w:val="24"/>
        </w:rPr>
        <w:t>from</w:t>
      </w:r>
      <w:r w:rsidR="00AA5E33" w:rsidRPr="00F6439F">
        <w:rPr>
          <w:rFonts w:ascii="Times New Roman" w:hAnsi="Times New Roman" w:cs="Times New Roman"/>
          <w:color w:val="000000" w:themeColor="text1"/>
          <w:sz w:val="24"/>
          <w:szCs w:val="24"/>
        </w:rPr>
        <w:t xml:space="preserve"> a team meeting discussion involving the OT and a neurologist (Neur) illustrates this.</w:t>
      </w:r>
    </w:p>
    <w:p w14:paraId="66349483" w14:textId="77777777" w:rsidR="00AA5E33" w:rsidRPr="00F6439F" w:rsidRDefault="00AA5E33" w:rsidP="005576D1">
      <w:pPr>
        <w:spacing w:after="0" w:line="360" w:lineRule="auto"/>
        <w:jc w:val="both"/>
        <w:rPr>
          <w:rFonts w:ascii="Times New Roman" w:hAnsi="Times New Roman" w:cs="Times New Roman"/>
          <w:color w:val="000000" w:themeColor="text1"/>
          <w:sz w:val="24"/>
          <w:szCs w:val="24"/>
        </w:rPr>
      </w:pPr>
    </w:p>
    <w:p w14:paraId="0A3240B5" w14:textId="77777777" w:rsidR="00AA5E33" w:rsidRPr="00F6439F" w:rsidRDefault="00AA5E33" w:rsidP="005576D1">
      <w:pPr>
        <w:spacing w:after="0" w:line="360" w:lineRule="auto"/>
        <w:ind w:left="720" w:hanging="720"/>
        <w:rPr>
          <w:rFonts w:ascii="Times New Roman" w:hAnsi="Times New Roman" w:cs="Times New Roman"/>
          <w:color w:val="000000" w:themeColor="text1"/>
          <w:sz w:val="24"/>
          <w:szCs w:val="24"/>
          <w:lang w:val="en-AU"/>
        </w:rPr>
      </w:pPr>
      <w:r w:rsidRPr="00F6439F">
        <w:rPr>
          <w:rFonts w:ascii="Times New Roman" w:hAnsi="Times New Roman" w:cs="Times New Roman"/>
          <w:color w:val="000000" w:themeColor="text1"/>
          <w:sz w:val="24"/>
          <w:szCs w:val="24"/>
          <w:lang w:val="en-AU"/>
        </w:rPr>
        <w:t xml:space="preserve">OT:   </w:t>
      </w:r>
      <w:r w:rsidRPr="00F6439F">
        <w:rPr>
          <w:rFonts w:ascii="Times New Roman" w:hAnsi="Times New Roman" w:cs="Times New Roman"/>
          <w:color w:val="000000" w:themeColor="text1"/>
          <w:sz w:val="24"/>
          <w:szCs w:val="24"/>
          <w:lang w:val="en-AU"/>
        </w:rPr>
        <w:tab/>
        <w:t>He has been out of school for three months. He has temper tantrums. His mum seems to be handling things very well…</w:t>
      </w:r>
    </w:p>
    <w:p w14:paraId="44E90E6F" w14:textId="77777777" w:rsidR="00AA5E33" w:rsidRPr="00F6439F" w:rsidRDefault="00AA5E33" w:rsidP="005576D1">
      <w:pPr>
        <w:spacing w:after="0" w:line="360" w:lineRule="auto"/>
        <w:ind w:left="1440" w:hanging="720"/>
        <w:rPr>
          <w:rFonts w:ascii="Times New Roman" w:hAnsi="Times New Roman" w:cs="Times New Roman"/>
          <w:color w:val="000000" w:themeColor="text1"/>
          <w:sz w:val="24"/>
          <w:szCs w:val="24"/>
          <w:lang w:val="en-AU"/>
        </w:rPr>
      </w:pPr>
    </w:p>
    <w:p w14:paraId="3BDB9862" w14:textId="77777777" w:rsidR="00AA5E33" w:rsidRPr="00F6439F" w:rsidRDefault="00AA5E33" w:rsidP="005576D1">
      <w:pPr>
        <w:spacing w:after="0" w:line="360" w:lineRule="auto"/>
        <w:ind w:left="720" w:hanging="720"/>
        <w:rPr>
          <w:rFonts w:ascii="Times New Roman" w:hAnsi="Times New Roman" w:cs="Times New Roman"/>
          <w:color w:val="000000" w:themeColor="text1"/>
          <w:sz w:val="24"/>
          <w:szCs w:val="24"/>
          <w:lang w:val="en-AU"/>
        </w:rPr>
      </w:pPr>
      <w:r w:rsidRPr="00F6439F">
        <w:rPr>
          <w:rFonts w:ascii="Times New Roman" w:hAnsi="Times New Roman" w:cs="Times New Roman"/>
          <w:color w:val="000000" w:themeColor="text1"/>
          <w:sz w:val="24"/>
          <w:szCs w:val="24"/>
          <w:lang w:val="en-AU"/>
        </w:rPr>
        <w:t xml:space="preserve">Neur:  </w:t>
      </w:r>
      <w:r w:rsidRPr="00F6439F">
        <w:rPr>
          <w:rFonts w:ascii="Times New Roman" w:hAnsi="Times New Roman" w:cs="Times New Roman"/>
          <w:color w:val="000000" w:themeColor="text1"/>
          <w:sz w:val="24"/>
          <w:szCs w:val="24"/>
          <w:lang w:val="en-AU"/>
        </w:rPr>
        <w:tab/>
        <w:t xml:space="preserve">We can increase </w:t>
      </w:r>
      <w:r w:rsidRPr="00F6439F">
        <w:rPr>
          <w:rFonts w:ascii="Times New Roman" w:hAnsi="Times New Roman" w:cs="Times New Roman"/>
          <w:color w:val="000000" w:themeColor="text1"/>
          <w:sz w:val="24"/>
          <w:szCs w:val="24"/>
          <w:shd w:val="clear" w:color="auto" w:fill="FFFFFF"/>
          <w:lang w:val="en-AU"/>
        </w:rPr>
        <w:t>[medication to help with mood]. If things are difficult at school, we can contact the school and talk to them.</w:t>
      </w:r>
    </w:p>
    <w:p w14:paraId="7314FE17" w14:textId="1CCDEBE2" w:rsidR="00D814B3" w:rsidRPr="00F6439F" w:rsidRDefault="009342DB" w:rsidP="005576D1">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r w:rsidR="00102D4A" w:rsidRPr="00F6439F">
        <w:rPr>
          <w:rFonts w:ascii="Times New Roman" w:hAnsi="Times New Roman" w:cs="Times New Roman"/>
          <w:color w:val="000000" w:themeColor="text1"/>
          <w:sz w:val="24"/>
          <w:szCs w:val="24"/>
        </w:rPr>
        <w:t xml:space="preserve"> </w:t>
      </w:r>
    </w:p>
    <w:p w14:paraId="17A58767" w14:textId="3F3F935F" w:rsidR="005576D1" w:rsidRPr="00F6439F" w:rsidRDefault="00AA5E33" w:rsidP="005576D1">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Here, the patient’s mood is deemed to </w:t>
      </w:r>
      <w:r w:rsidR="00BE1B11" w:rsidRPr="00F6439F">
        <w:rPr>
          <w:rFonts w:ascii="Times New Roman" w:hAnsi="Times New Roman" w:cs="Times New Roman"/>
          <w:color w:val="000000" w:themeColor="text1"/>
          <w:sz w:val="24"/>
          <w:szCs w:val="24"/>
        </w:rPr>
        <w:t xml:space="preserve">in need of correction and </w:t>
      </w:r>
      <w:r w:rsidR="005576D1" w:rsidRPr="00F6439F">
        <w:rPr>
          <w:rFonts w:ascii="Times New Roman" w:hAnsi="Times New Roman" w:cs="Times New Roman"/>
          <w:color w:val="000000" w:themeColor="text1"/>
          <w:sz w:val="24"/>
          <w:szCs w:val="24"/>
        </w:rPr>
        <w:t xml:space="preserve">may warrant making contact with support services at </w:t>
      </w:r>
      <w:r w:rsidR="005B1546" w:rsidRPr="00F6439F">
        <w:rPr>
          <w:rFonts w:ascii="Times New Roman" w:hAnsi="Times New Roman" w:cs="Times New Roman"/>
          <w:color w:val="000000" w:themeColor="text1"/>
          <w:sz w:val="24"/>
          <w:szCs w:val="24"/>
        </w:rPr>
        <w:t>his</w:t>
      </w:r>
      <w:r w:rsidR="005576D1" w:rsidRPr="00F6439F">
        <w:rPr>
          <w:rFonts w:ascii="Times New Roman" w:hAnsi="Times New Roman" w:cs="Times New Roman"/>
          <w:color w:val="000000" w:themeColor="text1"/>
          <w:sz w:val="24"/>
          <w:szCs w:val="24"/>
        </w:rPr>
        <w:t xml:space="preserve"> school. </w:t>
      </w:r>
      <w:r w:rsidR="00BE1B11" w:rsidRPr="00F6439F">
        <w:rPr>
          <w:rFonts w:ascii="Times New Roman" w:hAnsi="Times New Roman" w:cs="Times New Roman"/>
          <w:color w:val="000000" w:themeColor="text1"/>
          <w:sz w:val="24"/>
          <w:szCs w:val="24"/>
        </w:rPr>
        <w:t>Similarly in the following example the psychologist</w:t>
      </w:r>
      <w:r w:rsidR="00F27000" w:rsidRPr="00F6439F">
        <w:rPr>
          <w:rFonts w:ascii="Times New Roman" w:hAnsi="Times New Roman" w:cs="Times New Roman"/>
          <w:color w:val="000000" w:themeColor="text1"/>
          <w:sz w:val="24"/>
          <w:szCs w:val="24"/>
        </w:rPr>
        <w:t>,</w:t>
      </w:r>
      <w:r w:rsidR="00BE1B11" w:rsidRPr="00F6439F">
        <w:rPr>
          <w:rFonts w:ascii="Times New Roman" w:hAnsi="Times New Roman" w:cs="Times New Roman"/>
          <w:color w:val="000000" w:themeColor="text1"/>
          <w:sz w:val="24"/>
          <w:szCs w:val="24"/>
        </w:rPr>
        <w:t xml:space="preserve"> </w:t>
      </w:r>
      <w:r w:rsidR="00F27000" w:rsidRPr="00F6439F">
        <w:rPr>
          <w:rFonts w:ascii="Times New Roman" w:hAnsi="Times New Roman" w:cs="Times New Roman"/>
          <w:color w:val="000000" w:themeColor="text1"/>
          <w:sz w:val="24"/>
          <w:szCs w:val="24"/>
        </w:rPr>
        <w:t xml:space="preserve">while </w:t>
      </w:r>
      <w:r w:rsidR="00286EF5" w:rsidRPr="00F6439F">
        <w:rPr>
          <w:rFonts w:ascii="Times New Roman" w:hAnsi="Times New Roman" w:cs="Times New Roman"/>
          <w:color w:val="000000" w:themeColor="text1"/>
          <w:sz w:val="24"/>
          <w:szCs w:val="24"/>
        </w:rPr>
        <w:t>commenting</w:t>
      </w:r>
      <w:r w:rsidR="00F27000" w:rsidRPr="00F6439F">
        <w:rPr>
          <w:rFonts w:ascii="Times New Roman" w:hAnsi="Times New Roman" w:cs="Times New Roman"/>
          <w:color w:val="000000" w:themeColor="text1"/>
          <w:sz w:val="24"/>
          <w:szCs w:val="24"/>
        </w:rPr>
        <w:t xml:space="preserve"> on a patient</w:t>
      </w:r>
      <w:r w:rsidR="00C42068" w:rsidRPr="00F6439F">
        <w:rPr>
          <w:rFonts w:ascii="Times New Roman" w:hAnsi="Times New Roman" w:cs="Times New Roman"/>
          <w:color w:val="000000" w:themeColor="text1"/>
          <w:sz w:val="24"/>
          <w:szCs w:val="24"/>
        </w:rPr>
        <w:t>’</w:t>
      </w:r>
      <w:r w:rsidR="00F27000" w:rsidRPr="00F6439F">
        <w:rPr>
          <w:rFonts w:ascii="Times New Roman" w:hAnsi="Times New Roman" w:cs="Times New Roman"/>
          <w:color w:val="000000" w:themeColor="text1"/>
          <w:sz w:val="24"/>
          <w:szCs w:val="24"/>
        </w:rPr>
        <w:t xml:space="preserve">s social skills, </w:t>
      </w:r>
      <w:r w:rsidR="00BE1B11" w:rsidRPr="00F6439F">
        <w:rPr>
          <w:rFonts w:ascii="Times New Roman" w:hAnsi="Times New Roman" w:cs="Times New Roman"/>
          <w:color w:val="000000" w:themeColor="text1"/>
          <w:sz w:val="24"/>
          <w:szCs w:val="24"/>
        </w:rPr>
        <w:t xml:space="preserve">proposes to help </w:t>
      </w:r>
      <w:r w:rsidR="00425FEA" w:rsidRPr="00F6439F">
        <w:rPr>
          <w:rFonts w:ascii="Times New Roman" w:hAnsi="Times New Roman" w:cs="Times New Roman"/>
          <w:color w:val="000000" w:themeColor="text1"/>
          <w:sz w:val="24"/>
          <w:szCs w:val="24"/>
        </w:rPr>
        <w:t>her</w:t>
      </w:r>
      <w:r w:rsidR="00BE1B11" w:rsidRPr="00F6439F">
        <w:rPr>
          <w:rFonts w:ascii="Times New Roman" w:hAnsi="Times New Roman" w:cs="Times New Roman"/>
          <w:color w:val="000000" w:themeColor="text1"/>
          <w:sz w:val="24"/>
          <w:szCs w:val="24"/>
        </w:rPr>
        <w:t xml:space="preserve"> family</w:t>
      </w:r>
      <w:r w:rsidR="00F27000" w:rsidRPr="00F6439F">
        <w:rPr>
          <w:rFonts w:ascii="Times New Roman" w:hAnsi="Times New Roman" w:cs="Times New Roman"/>
          <w:color w:val="000000" w:themeColor="text1"/>
          <w:sz w:val="24"/>
          <w:szCs w:val="24"/>
        </w:rPr>
        <w:t xml:space="preserve"> reduce her levels of anxiety.  </w:t>
      </w:r>
      <w:r w:rsidR="00BE1B11" w:rsidRPr="00F6439F">
        <w:rPr>
          <w:rFonts w:ascii="Times New Roman" w:hAnsi="Times New Roman" w:cs="Times New Roman"/>
          <w:color w:val="000000" w:themeColor="text1"/>
          <w:sz w:val="24"/>
          <w:szCs w:val="24"/>
        </w:rPr>
        <w:t xml:space="preserve">  </w:t>
      </w:r>
    </w:p>
    <w:p w14:paraId="3F5FBA88" w14:textId="77777777" w:rsidR="005576D1" w:rsidRPr="00F6439F" w:rsidRDefault="005576D1" w:rsidP="005576D1">
      <w:pPr>
        <w:spacing w:after="0" w:line="360" w:lineRule="auto"/>
        <w:jc w:val="both"/>
        <w:rPr>
          <w:rFonts w:ascii="Times New Roman" w:hAnsi="Times New Roman" w:cs="Times New Roman"/>
          <w:color w:val="000000" w:themeColor="text1"/>
          <w:sz w:val="24"/>
          <w:szCs w:val="24"/>
        </w:rPr>
      </w:pPr>
    </w:p>
    <w:p w14:paraId="29A5F616" w14:textId="135CAC15" w:rsidR="005576D1" w:rsidRPr="00F6439F" w:rsidRDefault="005576D1" w:rsidP="00BE1B11">
      <w:pPr>
        <w:spacing w:after="0" w:line="360" w:lineRule="auto"/>
        <w:ind w:left="567"/>
        <w:rPr>
          <w:rFonts w:ascii="Times New Roman" w:hAnsi="Times New Roman" w:cs="Times New Roman"/>
          <w:color w:val="000000" w:themeColor="text1"/>
          <w:sz w:val="24"/>
          <w:szCs w:val="24"/>
          <w:lang w:val="en-AU"/>
        </w:rPr>
      </w:pPr>
      <w:r w:rsidRPr="00F6439F">
        <w:rPr>
          <w:rFonts w:ascii="Times New Roman" w:hAnsi="Times New Roman" w:cs="Times New Roman"/>
          <w:color w:val="000000" w:themeColor="text1"/>
          <w:sz w:val="24"/>
          <w:szCs w:val="24"/>
          <w:lang w:val="en-AU"/>
        </w:rPr>
        <w:t xml:space="preserve">I saw her today for a cognitive assessment. She was showing improvement. She has more </w:t>
      </w:r>
      <w:r w:rsidR="00A325FD" w:rsidRPr="00F6439F">
        <w:rPr>
          <w:rFonts w:ascii="Times New Roman" w:hAnsi="Times New Roman" w:cs="Times New Roman"/>
          <w:color w:val="000000" w:themeColor="text1"/>
          <w:sz w:val="24"/>
          <w:szCs w:val="24"/>
          <w:lang w:val="en-AU"/>
        </w:rPr>
        <w:t>confidence;</w:t>
      </w:r>
      <w:r w:rsidRPr="00F6439F">
        <w:rPr>
          <w:rFonts w:ascii="Times New Roman" w:hAnsi="Times New Roman" w:cs="Times New Roman"/>
          <w:color w:val="000000" w:themeColor="text1"/>
          <w:sz w:val="24"/>
          <w:szCs w:val="24"/>
          <w:lang w:val="en-AU"/>
        </w:rPr>
        <w:t xml:space="preserve"> she is making more friends</w:t>
      </w:r>
      <w:r w:rsidR="00425FEA" w:rsidRPr="00F6439F">
        <w:rPr>
          <w:rFonts w:ascii="Times New Roman" w:hAnsi="Times New Roman" w:cs="Times New Roman"/>
          <w:color w:val="000000" w:themeColor="text1"/>
          <w:sz w:val="24"/>
          <w:szCs w:val="24"/>
          <w:lang w:val="en-AU"/>
        </w:rPr>
        <w:t>…</w:t>
      </w:r>
      <w:r w:rsidRPr="00F6439F">
        <w:rPr>
          <w:rFonts w:ascii="Times New Roman" w:hAnsi="Times New Roman" w:cs="Times New Roman"/>
          <w:color w:val="000000" w:themeColor="text1"/>
          <w:sz w:val="24"/>
          <w:szCs w:val="24"/>
          <w:lang w:val="en-AU"/>
        </w:rPr>
        <w:t xml:space="preserve"> </w:t>
      </w:r>
      <w:r w:rsidR="00BE1B11" w:rsidRPr="00F6439F">
        <w:rPr>
          <w:rFonts w:ascii="Times New Roman" w:hAnsi="Times New Roman" w:cs="Times New Roman"/>
          <w:color w:val="000000" w:themeColor="text1"/>
          <w:sz w:val="24"/>
          <w:szCs w:val="24"/>
          <w:lang w:val="en-AU"/>
        </w:rPr>
        <w:t>Her main problem seems to be anxiety… I will give the family a couple of sessions on how to manage her anxiety.</w:t>
      </w:r>
    </w:p>
    <w:p w14:paraId="71B9666C" w14:textId="44483A42" w:rsidR="00AA5E33" w:rsidRPr="00F6439F" w:rsidRDefault="005576D1" w:rsidP="00BE1B11">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052F9598" w14:textId="0F7ED27D" w:rsidR="00661531" w:rsidRPr="00F6439F" w:rsidRDefault="002A1522" w:rsidP="00661531">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These examples </w:t>
      </w:r>
      <w:r w:rsidR="009B4DE5" w:rsidRPr="00F6439F">
        <w:rPr>
          <w:rFonts w:ascii="Times New Roman" w:hAnsi="Times New Roman" w:cs="Times New Roman"/>
          <w:color w:val="000000" w:themeColor="text1"/>
          <w:sz w:val="24"/>
          <w:szCs w:val="24"/>
        </w:rPr>
        <w:t>illustrate</w:t>
      </w:r>
      <w:r w:rsidRPr="00F6439F">
        <w:rPr>
          <w:rFonts w:ascii="Times New Roman" w:hAnsi="Times New Roman" w:cs="Times New Roman"/>
          <w:color w:val="000000" w:themeColor="text1"/>
          <w:sz w:val="24"/>
          <w:szCs w:val="24"/>
        </w:rPr>
        <w:t xml:space="preserve"> the </w:t>
      </w:r>
      <w:r w:rsidR="00425FEA" w:rsidRPr="00F6439F">
        <w:rPr>
          <w:rFonts w:ascii="Times New Roman" w:hAnsi="Times New Roman" w:cs="Times New Roman"/>
          <w:color w:val="000000" w:themeColor="text1"/>
          <w:sz w:val="24"/>
          <w:szCs w:val="24"/>
        </w:rPr>
        <w:t xml:space="preserve">potential </w:t>
      </w:r>
      <w:r w:rsidR="007B63BE" w:rsidRPr="00F6439F">
        <w:rPr>
          <w:rFonts w:ascii="Times New Roman" w:hAnsi="Times New Roman" w:cs="Times New Roman"/>
          <w:color w:val="000000" w:themeColor="text1"/>
          <w:sz w:val="24"/>
          <w:szCs w:val="24"/>
        </w:rPr>
        <w:t>normative</w:t>
      </w:r>
      <w:r w:rsidR="00286EF5"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implications of </w:t>
      </w:r>
      <w:r w:rsidR="00286EF5" w:rsidRPr="00F6439F">
        <w:rPr>
          <w:rFonts w:ascii="Times New Roman" w:hAnsi="Times New Roman" w:cs="Times New Roman"/>
          <w:color w:val="000000" w:themeColor="text1"/>
          <w:sz w:val="24"/>
          <w:szCs w:val="24"/>
        </w:rPr>
        <w:t>the</w:t>
      </w:r>
      <w:r w:rsidR="00425FEA" w:rsidRPr="00F6439F">
        <w:rPr>
          <w:rFonts w:ascii="Times New Roman" w:hAnsi="Times New Roman" w:cs="Times New Roman"/>
          <w:color w:val="000000" w:themeColor="text1"/>
          <w:sz w:val="24"/>
          <w:szCs w:val="24"/>
        </w:rPr>
        <w:t xml:space="preserve"> broad clinical gaze</w:t>
      </w:r>
      <w:r w:rsidR="00286EF5" w:rsidRPr="00F6439F">
        <w:rPr>
          <w:rFonts w:ascii="Times New Roman" w:hAnsi="Times New Roman" w:cs="Times New Roman"/>
          <w:color w:val="000000" w:themeColor="text1"/>
          <w:sz w:val="24"/>
          <w:szCs w:val="24"/>
        </w:rPr>
        <w:t>.</w:t>
      </w:r>
      <w:r w:rsidR="00425FEA" w:rsidRPr="00F6439F">
        <w:rPr>
          <w:rFonts w:ascii="Times New Roman" w:hAnsi="Times New Roman" w:cs="Times New Roman"/>
          <w:color w:val="000000" w:themeColor="text1"/>
          <w:sz w:val="24"/>
          <w:szCs w:val="24"/>
        </w:rPr>
        <w:t xml:space="preserve"> </w:t>
      </w:r>
      <w:r w:rsidR="00C26B57" w:rsidRPr="00F6439F">
        <w:rPr>
          <w:rFonts w:ascii="Times New Roman" w:hAnsi="Times New Roman" w:cs="Times New Roman"/>
          <w:color w:val="000000" w:themeColor="text1"/>
          <w:sz w:val="24"/>
          <w:szCs w:val="24"/>
        </w:rPr>
        <w:t>In the PMDS it</w:t>
      </w:r>
      <w:r w:rsidR="00286EF5" w:rsidRPr="00F6439F">
        <w:rPr>
          <w:rFonts w:ascii="Times New Roman" w:hAnsi="Times New Roman" w:cs="Times New Roman"/>
          <w:color w:val="000000" w:themeColor="text1"/>
          <w:sz w:val="24"/>
          <w:szCs w:val="24"/>
        </w:rPr>
        <w:t xml:space="preserve"> is characterised by </w:t>
      </w:r>
      <w:r w:rsidR="00C26B57" w:rsidRPr="00F6439F">
        <w:rPr>
          <w:rFonts w:ascii="Times New Roman" w:hAnsi="Times New Roman" w:cs="Times New Roman"/>
          <w:color w:val="000000" w:themeColor="text1"/>
          <w:sz w:val="24"/>
          <w:szCs w:val="24"/>
        </w:rPr>
        <w:t xml:space="preserve">multidisciplinary team </w:t>
      </w:r>
      <w:r w:rsidR="00286EF5" w:rsidRPr="00F6439F">
        <w:rPr>
          <w:rFonts w:ascii="Times New Roman" w:hAnsi="Times New Roman" w:cs="Times New Roman"/>
          <w:color w:val="000000" w:themeColor="text1"/>
          <w:sz w:val="24"/>
          <w:szCs w:val="24"/>
        </w:rPr>
        <w:t>practices that</w:t>
      </w:r>
      <w:r w:rsidR="004D2E74" w:rsidRPr="00F6439F">
        <w:rPr>
          <w:rFonts w:ascii="Times New Roman" w:hAnsi="Times New Roman" w:cs="Times New Roman"/>
          <w:color w:val="000000" w:themeColor="text1"/>
          <w:sz w:val="24"/>
          <w:szCs w:val="24"/>
        </w:rPr>
        <w:t xml:space="preserve"> </w:t>
      </w:r>
      <w:r w:rsidR="007433A4" w:rsidRPr="00F6439F">
        <w:rPr>
          <w:rFonts w:ascii="Times New Roman" w:hAnsi="Times New Roman" w:cs="Times New Roman"/>
          <w:color w:val="000000" w:themeColor="text1"/>
          <w:sz w:val="24"/>
          <w:szCs w:val="24"/>
        </w:rPr>
        <w:t>render an</w:t>
      </w:r>
      <w:r w:rsidR="004D2E74" w:rsidRPr="00F6439F">
        <w:rPr>
          <w:rFonts w:ascii="Times New Roman" w:hAnsi="Times New Roman" w:cs="Times New Roman"/>
          <w:color w:val="000000" w:themeColor="text1"/>
          <w:sz w:val="24"/>
          <w:szCs w:val="24"/>
        </w:rPr>
        <w:t xml:space="preserve"> individual </w:t>
      </w:r>
      <w:r w:rsidR="007433A4" w:rsidRPr="00F6439F">
        <w:rPr>
          <w:rFonts w:ascii="Times New Roman" w:hAnsi="Times New Roman" w:cs="Times New Roman"/>
          <w:color w:val="000000" w:themeColor="text1"/>
          <w:sz w:val="24"/>
          <w:szCs w:val="24"/>
        </w:rPr>
        <w:t xml:space="preserve">intelligible </w:t>
      </w:r>
      <w:r w:rsidR="004D2E74" w:rsidRPr="00F6439F">
        <w:rPr>
          <w:rFonts w:ascii="Times New Roman" w:hAnsi="Times New Roman" w:cs="Times New Roman"/>
          <w:color w:val="000000" w:themeColor="text1"/>
          <w:sz w:val="24"/>
          <w:szCs w:val="24"/>
        </w:rPr>
        <w:t>by</w:t>
      </w:r>
      <w:r w:rsidR="00286EF5" w:rsidRPr="00F6439F">
        <w:rPr>
          <w:rFonts w:ascii="Times New Roman" w:hAnsi="Times New Roman" w:cs="Times New Roman"/>
          <w:color w:val="000000" w:themeColor="text1"/>
          <w:sz w:val="24"/>
          <w:szCs w:val="24"/>
        </w:rPr>
        <w:t xml:space="preserve"> delineat</w:t>
      </w:r>
      <w:r w:rsidR="004D2E74" w:rsidRPr="00F6439F">
        <w:rPr>
          <w:rFonts w:ascii="Times New Roman" w:hAnsi="Times New Roman" w:cs="Times New Roman"/>
          <w:color w:val="000000" w:themeColor="text1"/>
          <w:sz w:val="24"/>
          <w:szCs w:val="24"/>
        </w:rPr>
        <w:t>ing</w:t>
      </w:r>
      <w:r w:rsidR="007433A4" w:rsidRPr="00F6439F">
        <w:rPr>
          <w:rFonts w:ascii="Times New Roman" w:hAnsi="Times New Roman" w:cs="Times New Roman"/>
          <w:color w:val="000000" w:themeColor="text1"/>
          <w:sz w:val="24"/>
          <w:szCs w:val="24"/>
        </w:rPr>
        <w:t xml:space="preserve"> and foregrounding various </w:t>
      </w:r>
      <w:r w:rsidR="00C8366A" w:rsidRPr="00F6439F">
        <w:rPr>
          <w:rFonts w:ascii="Times New Roman" w:hAnsi="Times New Roman" w:cs="Times New Roman"/>
          <w:color w:val="000000" w:themeColor="text1"/>
          <w:sz w:val="24"/>
          <w:szCs w:val="24"/>
        </w:rPr>
        <w:t>aberrations</w:t>
      </w:r>
      <w:r w:rsidR="007433A4" w:rsidRPr="00F6439F">
        <w:rPr>
          <w:rFonts w:ascii="Times New Roman" w:hAnsi="Times New Roman" w:cs="Times New Roman"/>
          <w:color w:val="000000" w:themeColor="text1"/>
          <w:sz w:val="24"/>
          <w:szCs w:val="24"/>
        </w:rPr>
        <w:t>, and it entails</w:t>
      </w:r>
      <w:r w:rsidR="00C8366A" w:rsidRPr="00F6439F">
        <w:rPr>
          <w:rFonts w:ascii="Times New Roman" w:hAnsi="Times New Roman" w:cs="Times New Roman"/>
          <w:color w:val="000000" w:themeColor="text1"/>
          <w:sz w:val="24"/>
          <w:szCs w:val="24"/>
        </w:rPr>
        <w:t xml:space="preserve"> the attempted correction of particular aberrations </w:t>
      </w:r>
      <w:r w:rsidR="00C26B57" w:rsidRPr="00F6439F">
        <w:rPr>
          <w:rFonts w:ascii="Times New Roman" w:hAnsi="Times New Roman" w:cs="Times New Roman"/>
          <w:color w:val="000000" w:themeColor="text1"/>
          <w:sz w:val="24"/>
          <w:szCs w:val="24"/>
        </w:rPr>
        <w:t xml:space="preserve">that are </w:t>
      </w:r>
      <w:r w:rsidR="00C8366A" w:rsidRPr="00F6439F">
        <w:rPr>
          <w:rFonts w:ascii="Times New Roman" w:hAnsi="Times New Roman" w:cs="Times New Roman"/>
          <w:color w:val="000000" w:themeColor="text1"/>
          <w:sz w:val="24"/>
          <w:szCs w:val="24"/>
        </w:rPr>
        <w:t xml:space="preserve">deemed </w:t>
      </w:r>
      <w:r w:rsidR="00C26B57" w:rsidRPr="00F6439F">
        <w:rPr>
          <w:rFonts w:ascii="Times New Roman" w:hAnsi="Times New Roman" w:cs="Times New Roman"/>
          <w:color w:val="000000" w:themeColor="text1"/>
          <w:sz w:val="24"/>
          <w:szCs w:val="24"/>
        </w:rPr>
        <w:t xml:space="preserve">to be </w:t>
      </w:r>
      <w:r w:rsidR="00C8366A" w:rsidRPr="00F6439F">
        <w:rPr>
          <w:rFonts w:ascii="Times New Roman" w:hAnsi="Times New Roman" w:cs="Times New Roman"/>
          <w:color w:val="000000" w:themeColor="text1"/>
          <w:sz w:val="24"/>
          <w:szCs w:val="24"/>
        </w:rPr>
        <w:t>‘abnormal’.</w:t>
      </w:r>
      <w:r w:rsidR="007433A4" w:rsidRPr="00F6439F">
        <w:rPr>
          <w:rFonts w:ascii="Times New Roman" w:hAnsi="Times New Roman" w:cs="Times New Roman"/>
          <w:color w:val="000000" w:themeColor="text1"/>
          <w:sz w:val="24"/>
          <w:szCs w:val="24"/>
        </w:rPr>
        <w:t xml:space="preserve"> </w:t>
      </w:r>
      <w:r w:rsidR="00286EF5" w:rsidRPr="00F6439F">
        <w:rPr>
          <w:rFonts w:ascii="Times New Roman" w:hAnsi="Times New Roman" w:cs="Times New Roman"/>
          <w:color w:val="000000" w:themeColor="text1"/>
          <w:sz w:val="24"/>
          <w:szCs w:val="24"/>
        </w:rPr>
        <w:t xml:space="preserve">  </w:t>
      </w:r>
      <w:r w:rsidR="00425FEA"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  </w:t>
      </w:r>
    </w:p>
    <w:p w14:paraId="0764BD95" w14:textId="5D4FCF3E" w:rsidR="00C663BA" w:rsidRPr="00F6439F" w:rsidRDefault="009342DB" w:rsidP="007D3CE9">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Patients are subjected to this broad clinical gaze throughout their time with the PMDS.  </w:t>
      </w:r>
      <w:r w:rsidR="00B92D13" w:rsidRPr="00F6439F">
        <w:rPr>
          <w:rFonts w:ascii="Times New Roman" w:hAnsi="Times New Roman" w:cs="Times New Roman"/>
          <w:color w:val="000000" w:themeColor="text1"/>
          <w:sz w:val="24"/>
          <w:szCs w:val="24"/>
        </w:rPr>
        <w:t xml:space="preserve">Before the DBS system is implanted, patients undergo a regime of assessments, many of which will be repeated at regular intervals (every six months for the first two years, and then every 12 months) after the system has been implanted. These </w:t>
      </w:r>
      <w:r w:rsidR="007D3CE9" w:rsidRPr="00F6439F">
        <w:rPr>
          <w:rFonts w:ascii="Times New Roman" w:hAnsi="Times New Roman" w:cs="Times New Roman"/>
          <w:color w:val="000000" w:themeColor="text1"/>
          <w:sz w:val="24"/>
          <w:szCs w:val="24"/>
        </w:rPr>
        <w:t xml:space="preserve">reflect the multidisciplinary nature of the team and </w:t>
      </w:r>
      <w:r w:rsidR="00B92D13" w:rsidRPr="00F6439F">
        <w:rPr>
          <w:rFonts w:ascii="Times New Roman" w:hAnsi="Times New Roman" w:cs="Times New Roman"/>
          <w:color w:val="000000" w:themeColor="text1"/>
          <w:sz w:val="24"/>
          <w:szCs w:val="24"/>
        </w:rPr>
        <w:t xml:space="preserve">include: neurological examinations and central motor conduction time tests; speech a verbal fluency assessments; assessments of cognitive function and mood, assessments of pain; assessments of gross motor function; and, as we shall explore in more detail further on, assessments </w:t>
      </w:r>
      <w:r w:rsidR="008A3BDB" w:rsidRPr="00F6439F">
        <w:rPr>
          <w:rFonts w:ascii="Times New Roman" w:hAnsi="Times New Roman" w:cs="Times New Roman"/>
          <w:color w:val="000000" w:themeColor="text1"/>
          <w:sz w:val="24"/>
          <w:szCs w:val="24"/>
        </w:rPr>
        <w:t xml:space="preserve">of a patient’s ability to perform domestic tasks.  </w:t>
      </w:r>
      <w:r w:rsidR="007D3CE9" w:rsidRPr="00F6439F">
        <w:rPr>
          <w:rFonts w:ascii="Times New Roman" w:hAnsi="Times New Roman" w:cs="Times New Roman"/>
          <w:color w:val="000000" w:themeColor="text1"/>
          <w:sz w:val="24"/>
          <w:szCs w:val="24"/>
        </w:rPr>
        <w:t>During each of these assessments the clinical gaze is directed towards specific features of the patient, and collectively, they produce a broad picture of the patient and the impact of their movement disorder. The</w:t>
      </w:r>
      <w:r w:rsidR="008A3BDB" w:rsidRPr="00F6439F">
        <w:rPr>
          <w:rFonts w:ascii="Times New Roman" w:hAnsi="Times New Roman" w:cs="Times New Roman"/>
          <w:color w:val="000000" w:themeColor="text1"/>
          <w:sz w:val="24"/>
          <w:szCs w:val="24"/>
        </w:rPr>
        <w:t xml:space="preserve"> assessments are standardised, and </w:t>
      </w:r>
      <w:r w:rsidR="007D3CE9" w:rsidRPr="00F6439F">
        <w:rPr>
          <w:rFonts w:ascii="Times New Roman" w:hAnsi="Times New Roman" w:cs="Times New Roman"/>
          <w:color w:val="000000" w:themeColor="text1"/>
          <w:sz w:val="24"/>
          <w:szCs w:val="24"/>
        </w:rPr>
        <w:t xml:space="preserve">importantly for the team, </w:t>
      </w:r>
      <w:r w:rsidR="008A3BDB" w:rsidRPr="00F6439F">
        <w:rPr>
          <w:rFonts w:ascii="Times New Roman" w:hAnsi="Times New Roman" w:cs="Times New Roman"/>
          <w:color w:val="000000" w:themeColor="text1"/>
          <w:sz w:val="24"/>
          <w:szCs w:val="24"/>
        </w:rPr>
        <w:t xml:space="preserve">they generate data which can subsequently be used to determine the effectiveness of DBS. </w:t>
      </w:r>
    </w:p>
    <w:p w14:paraId="3EC9AF1B" w14:textId="658C24D2" w:rsidR="009A3DB3" w:rsidRPr="00F6439F" w:rsidRDefault="005F614D" w:rsidP="000B7463">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ab/>
      </w:r>
      <w:r w:rsidR="007672F4" w:rsidRPr="00F6439F">
        <w:rPr>
          <w:rFonts w:ascii="Times New Roman" w:hAnsi="Times New Roman" w:cs="Times New Roman"/>
          <w:color w:val="000000" w:themeColor="text1"/>
          <w:sz w:val="24"/>
          <w:szCs w:val="24"/>
        </w:rPr>
        <w:t xml:space="preserve">These various forms of assessment each require particular types of tools and spaces. In this regard, the team takes advantage of the newly built children’s hospital within which they work, which </w:t>
      </w:r>
      <w:r w:rsidR="00DD2D34" w:rsidRPr="00F6439F">
        <w:rPr>
          <w:rFonts w:ascii="Times New Roman" w:hAnsi="Times New Roman" w:cs="Times New Roman"/>
          <w:color w:val="000000" w:themeColor="text1"/>
          <w:sz w:val="24"/>
          <w:szCs w:val="24"/>
        </w:rPr>
        <w:t xml:space="preserve">was </w:t>
      </w:r>
      <w:r w:rsidR="007672F4" w:rsidRPr="00F6439F">
        <w:rPr>
          <w:rFonts w:ascii="Times New Roman" w:hAnsi="Times New Roman" w:cs="Times New Roman"/>
          <w:color w:val="000000" w:themeColor="text1"/>
          <w:sz w:val="24"/>
          <w:szCs w:val="24"/>
        </w:rPr>
        <w:t>specifically designed to encourage multidisciplinary, patient-centred ca</w:t>
      </w:r>
      <w:r w:rsidR="00BD3E3A" w:rsidRPr="00F6439F">
        <w:rPr>
          <w:rFonts w:ascii="Times New Roman" w:hAnsi="Times New Roman" w:cs="Times New Roman"/>
          <w:color w:val="000000" w:themeColor="text1"/>
          <w:sz w:val="24"/>
          <w:szCs w:val="24"/>
        </w:rPr>
        <w:t xml:space="preserve">re. Children were consulted on aspects of the design (which has influenced the selection of furniture and the design of corridors), and focus groups involving nurses, physiotherapists, </w:t>
      </w:r>
      <w:r w:rsidR="00BD3E3A" w:rsidRPr="00F6439F">
        <w:rPr>
          <w:rFonts w:ascii="Times New Roman" w:hAnsi="Times New Roman" w:cs="Times New Roman"/>
          <w:color w:val="000000" w:themeColor="text1"/>
          <w:sz w:val="24"/>
          <w:szCs w:val="24"/>
        </w:rPr>
        <w:lastRenderedPageBreak/>
        <w:t xml:space="preserve">occupational therapists and doctors were consulted on functional aspects of the building (ex-clinical director, Interview). </w:t>
      </w:r>
      <w:r w:rsidR="00BD0779" w:rsidRPr="00F6439F">
        <w:rPr>
          <w:rFonts w:ascii="Times New Roman" w:hAnsi="Times New Roman" w:cs="Times New Roman"/>
          <w:color w:val="000000" w:themeColor="text1"/>
          <w:sz w:val="24"/>
          <w:szCs w:val="24"/>
        </w:rPr>
        <w:t xml:space="preserve">Consequently, the hospital contains an open-plan office area, in which clinical teams such </w:t>
      </w:r>
      <w:r w:rsidR="00FF769E" w:rsidRPr="00F6439F">
        <w:rPr>
          <w:rFonts w:ascii="Times New Roman" w:hAnsi="Times New Roman" w:cs="Times New Roman"/>
          <w:color w:val="000000" w:themeColor="text1"/>
          <w:sz w:val="24"/>
          <w:szCs w:val="24"/>
        </w:rPr>
        <w:t>as the PMDS are encouraged to si</w:t>
      </w:r>
      <w:r w:rsidR="00BD0779" w:rsidRPr="00F6439F">
        <w:rPr>
          <w:rFonts w:ascii="Times New Roman" w:hAnsi="Times New Roman" w:cs="Times New Roman"/>
          <w:color w:val="000000" w:themeColor="text1"/>
          <w:sz w:val="24"/>
          <w:szCs w:val="24"/>
        </w:rPr>
        <w:t xml:space="preserve">t together as a group. </w:t>
      </w:r>
      <w:r w:rsidR="00BD3E3A" w:rsidRPr="00F6439F">
        <w:rPr>
          <w:rFonts w:ascii="Times New Roman" w:hAnsi="Times New Roman" w:cs="Times New Roman"/>
          <w:color w:val="000000" w:themeColor="text1"/>
          <w:sz w:val="24"/>
          <w:szCs w:val="24"/>
        </w:rPr>
        <w:t xml:space="preserve">The hospital contains </w:t>
      </w:r>
      <w:r w:rsidR="00252F0A" w:rsidRPr="00F6439F">
        <w:rPr>
          <w:rFonts w:ascii="Times New Roman" w:hAnsi="Times New Roman" w:cs="Times New Roman"/>
          <w:color w:val="000000" w:themeColor="text1"/>
          <w:sz w:val="24"/>
          <w:szCs w:val="24"/>
        </w:rPr>
        <w:t xml:space="preserve">a gymnasium, </w:t>
      </w:r>
      <w:r w:rsidR="00BD3E3A" w:rsidRPr="00F6439F">
        <w:rPr>
          <w:rFonts w:ascii="Times New Roman" w:hAnsi="Times New Roman" w:cs="Times New Roman"/>
          <w:color w:val="000000" w:themeColor="text1"/>
          <w:sz w:val="24"/>
          <w:szCs w:val="24"/>
        </w:rPr>
        <w:t xml:space="preserve">a school for patients and their siblings to attend, </w:t>
      </w:r>
      <w:r w:rsidR="00252F0A" w:rsidRPr="00F6439F">
        <w:rPr>
          <w:rFonts w:ascii="Times New Roman" w:hAnsi="Times New Roman" w:cs="Times New Roman"/>
          <w:color w:val="000000" w:themeColor="text1"/>
          <w:sz w:val="24"/>
          <w:szCs w:val="24"/>
        </w:rPr>
        <w:t>and each ward contains a family-friendly space containing a kitchenette, a play-area a</w:t>
      </w:r>
      <w:r w:rsidR="00FF769E" w:rsidRPr="00F6439F">
        <w:rPr>
          <w:rFonts w:ascii="Times New Roman" w:hAnsi="Times New Roman" w:cs="Times New Roman"/>
          <w:color w:val="000000" w:themeColor="text1"/>
          <w:sz w:val="24"/>
          <w:szCs w:val="24"/>
        </w:rPr>
        <w:t>nd table and chairs for dinning</w:t>
      </w:r>
      <w:r w:rsidR="00252F0A" w:rsidRPr="00F6439F">
        <w:rPr>
          <w:rFonts w:ascii="Times New Roman" w:hAnsi="Times New Roman" w:cs="Times New Roman"/>
          <w:color w:val="000000" w:themeColor="text1"/>
          <w:sz w:val="24"/>
          <w:szCs w:val="24"/>
        </w:rPr>
        <w:t xml:space="preserve">. </w:t>
      </w:r>
      <w:r w:rsidR="00EF33A3" w:rsidRPr="00F6439F">
        <w:rPr>
          <w:rFonts w:ascii="Times New Roman" w:hAnsi="Times New Roman" w:cs="Times New Roman"/>
          <w:color w:val="000000" w:themeColor="text1"/>
          <w:sz w:val="24"/>
          <w:szCs w:val="24"/>
        </w:rPr>
        <w:t>Such features reflect a belief that that the hospital is not simply treating and managing disease processes in indi</w:t>
      </w:r>
      <w:r w:rsidR="0006575F" w:rsidRPr="00F6439F">
        <w:rPr>
          <w:rFonts w:ascii="Times New Roman" w:hAnsi="Times New Roman" w:cs="Times New Roman"/>
          <w:color w:val="000000" w:themeColor="text1"/>
          <w:sz w:val="24"/>
          <w:szCs w:val="24"/>
        </w:rPr>
        <w:t>vidual children; rather, it is dealing with families</w:t>
      </w:r>
      <w:r w:rsidR="00EF33A3" w:rsidRPr="00F6439F">
        <w:rPr>
          <w:rFonts w:ascii="Times New Roman" w:hAnsi="Times New Roman" w:cs="Times New Roman"/>
          <w:color w:val="000000" w:themeColor="text1"/>
          <w:sz w:val="24"/>
          <w:szCs w:val="24"/>
        </w:rPr>
        <w:t xml:space="preserve"> and the psychosocial aspects of disease. </w:t>
      </w:r>
      <w:r w:rsidR="00252F0A" w:rsidRPr="00F6439F">
        <w:rPr>
          <w:rFonts w:ascii="Times New Roman" w:hAnsi="Times New Roman" w:cs="Times New Roman"/>
          <w:color w:val="000000" w:themeColor="text1"/>
          <w:sz w:val="24"/>
          <w:szCs w:val="24"/>
        </w:rPr>
        <w:t xml:space="preserve">As the </w:t>
      </w:r>
      <w:r w:rsidR="00EF33A3" w:rsidRPr="00F6439F">
        <w:rPr>
          <w:rFonts w:ascii="Times New Roman" w:hAnsi="Times New Roman" w:cs="Times New Roman"/>
          <w:color w:val="000000" w:themeColor="text1"/>
          <w:sz w:val="24"/>
          <w:szCs w:val="24"/>
        </w:rPr>
        <w:t>ex-</w:t>
      </w:r>
      <w:r w:rsidR="00252F0A" w:rsidRPr="00F6439F">
        <w:rPr>
          <w:rFonts w:ascii="Times New Roman" w:hAnsi="Times New Roman" w:cs="Times New Roman"/>
          <w:color w:val="000000" w:themeColor="text1"/>
          <w:sz w:val="24"/>
          <w:szCs w:val="24"/>
        </w:rPr>
        <w:t>clinica</w:t>
      </w:r>
      <w:r w:rsidR="00EF33A3" w:rsidRPr="00F6439F">
        <w:rPr>
          <w:rFonts w:ascii="Times New Roman" w:hAnsi="Times New Roman" w:cs="Times New Roman"/>
          <w:color w:val="000000" w:themeColor="text1"/>
          <w:sz w:val="24"/>
          <w:szCs w:val="24"/>
        </w:rPr>
        <w:t xml:space="preserve">l director (who was clinical director at the time the hospital was designed and built) stated: </w:t>
      </w:r>
    </w:p>
    <w:p w14:paraId="5A4F7E91" w14:textId="77777777" w:rsidR="00EF33A3" w:rsidRPr="00F6439F" w:rsidRDefault="00EF33A3" w:rsidP="000B7463">
      <w:pPr>
        <w:spacing w:after="0" w:line="360" w:lineRule="auto"/>
        <w:jc w:val="both"/>
        <w:rPr>
          <w:rFonts w:ascii="Times New Roman" w:hAnsi="Times New Roman" w:cs="Times New Roman"/>
          <w:color w:val="000000" w:themeColor="text1"/>
          <w:sz w:val="24"/>
          <w:szCs w:val="24"/>
        </w:rPr>
      </w:pPr>
    </w:p>
    <w:p w14:paraId="36B75FC3" w14:textId="77777777" w:rsidR="00EF33A3" w:rsidRPr="00F6439F" w:rsidRDefault="00EF33A3" w:rsidP="00EF33A3">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You always have to remember that a child is part of a family and anything that happens to the child has ramifications for siblings and parents… The decision was made when we were setting up that if were really going to help the children who are in hospital, we need to think holistically about the whole family</w:t>
      </w:r>
      <w:r w:rsidR="00E942AF"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(interview). </w:t>
      </w:r>
    </w:p>
    <w:p w14:paraId="33E18293" w14:textId="77777777" w:rsidR="00E942AF" w:rsidRPr="00F6439F" w:rsidRDefault="00E942AF" w:rsidP="00E942AF">
      <w:pPr>
        <w:spacing w:after="0" w:line="360" w:lineRule="auto"/>
        <w:jc w:val="both"/>
        <w:rPr>
          <w:rFonts w:ascii="Times New Roman" w:hAnsi="Times New Roman" w:cs="Times New Roman"/>
          <w:color w:val="000000" w:themeColor="text1"/>
          <w:sz w:val="24"/>
          <w:szCs w:val="24"/>
        </w:rPr>
      </w:pPr>
    </w:p>
    <w:p w14:paraId="6D5B06DC" w14:textId="7676D7F4" w:rsidR="00181131" w:rsidRPr="00F6439F" w:rsidRDefault="00DA7B67"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hospital design, then, is the consequence of collaborations involving various health professionals with some patient input, and the resulting built environment reflects </w:t>
      </w:r>
      <w:r w:rsidR="00E942AF" w:rsidRPr="00F6439F">
        <w:rPr>
          <w:rFonts w:ascii="Times New Roman" w:hAnsi="Times New Roman" w:cs="Times New Roman"/>
          <w:color w:val="000000" w:themeColor="text1"/>
          <w:sz w:val="24"/>
          <w:szCs w:val="24"/>
        </w:rPr>
        <w:t>a clinical concern for patients</w:t>
      </w:r>
      <w:r w:rsidR="00641DB0" w:rsidRPr="00F6439F">
        <w:rPr>
          <w:rFonts w:ascii="Times New Roman" w:hAnsi="Times New Roman" w:cs="Times New Roman"/>
          <w:color w:val="000000" w:themeColor="text1"/>
          <w:sz w:val="24"/>
          <w:szCs w:val="24"/>
        </w:rPr>
        <w:t>’</w:t>
      </w:r>
      <w:r w:rsidR="000B0137" w:rsidRPr="00F6439F">
        <w:rPr>
          <w:rFonts w:ascii="Times New Roman" w:hAnsi="Times New Roman" w:cs="Times New Roman"/>
          <w:color w:val="000000" w:themeColor="text1"/>
          <w:sz w:val="24"/>
          <w:szCs w:val="24"/>
        </w:rPr>
        <w:t xml:space="preserve"> wider social context</w:t>
      </w:r>
      <w:r w:rsidRPr="00F6439F">
        <w:rPr>
          <w:rFonts w:ascii="Times New Roman" w:hAnsi="Times New Roman" w:cs="Times New Roman"/>
          <w:color w:val="000000" w:themeColor="text1"/>
          <w:sz w:val="24"/>
          <w:szCs w:val="24"/>
        </w:rPr>
        <w:t>.</w:t>
      </w:r>
      <w:r w:rsidR="00E942AF" w:rsidRPr="00F6439F">
        <w:rPr>
          <w:rFonts w:ascii="Times New Roman" w:hAnsi="Times New Roman" w:cs="Times New Roman"/>
          <w:color w:val="000000" w:themeColor="text1"/>
          <w:sz w:val="24"/>
          <w:szCs w:val="24"/>
        </w:rPr>
        <w:t xml:space="preserve"> Importantly, </w:t>
      </w:r>
      <w:r w:rsidRPr="00F6439F">
        <w:rPr>
          <w:rFonts w:ascii="Times New Roman" w:hAnsi="Times New Roman" w:cs="Times New Roman"/>
          <w:color w:val="000000" w:themeColor="text1"/>
          <w:sz w:val="24"/>
          <w:szCs w:val="24"/>
        </w:rPr>
        <w:t xml:space="preserve">it </w:t>
      </w:r>
      <w:r w:rsidR="000D7B3F" w:rsidRPr="00F6439F">
        <w:rPr>
          <w:rFonts w:ascii="Times New Roman" w:hAnsi="Times New Roman" w:cs="Times New Roman"/>
          <w:color w:val="000000" w:themeColor="text1"/>
          <w:sz w:val="24"/>
          <w:szCs w:val="24"/>
        </w:rPr>
        <w:t>provides spaces for allied health professionals to engage in particular forms of clinical work</w:t>
      </w:r>
      <w:r w:rsidR="00855CF3" w:rsidRPr="00F6439F">
        <w:rPr>
          <w:rFonts w:ascii="Times New Roman" w:hAnsi="Times New Roman" w:cs="Times New Roman"/>
          <w:color w:val="000000" w:themeColor="text1"/>
          <w:sz w:val="24"/>
          <w:szCs w:val="24"/>
        </w:rPr>
        <w:t>, during which the disease and its impact are rendered intelligible</w:t>
      </w:r>
      <w:r w:rsidR="00DD2D34" w:rsidRPr="00F6439F">
        <w:rPr>
          <w:rFonts w:ascii="Times New Roman" w:hAnsi="Times New Roman" w:cs="Times New Roman"/>
          <w:color w:val="000000" w:themeColor="text1"/>
          <w:sz w:val="24"/>
          <w:szCs w:val="24"/>
        </w:rPr>
        <w:t xml:space="preserve">. </w:t>
      </w:r>
      <w:r w:rsidR="00BD0779" w:rsidRPr="00F6439F">
        <w:rPr>
          <w:rFonts w:ascii="Times New Roman" w:hAnsi="Times New Roman" w:cs="Times New Roman"/>
          <w:color w:val="000000" w:themeColor="text1"/>
          <w:sz w:val="24"/>
          <w:szCs w:val="24"/>
        </w:rPr>
        <w:t>The gymnasium</w:t>
      </w:r>
      <w:r w:rsidR="003E7B4D" w:rsidRPr="00F6439F">
        <w:rPr>
          <w:rFonts w:ascii="Times New Roman" w:hAnsi="Times New Roman" w:cs="Times New Roman"/>
          <w:color w:val="000000" w:themeColor="text1"/>
          <w:sz w:val="24"/>
          <w:szCs w:val="24"/>
        </w:rPr>
        <w:t xml:space="preserve"> </w:t>
      </w:r>
      <w:r w:rsidR="00BD0779" w:rsidRPr="00F6439F">
        <w:rPr>
          <w:rFonts w:ascii="Times New Roman" w:hAnsi="Times New Roman" w:cs="Times New Roman"/>
          <w:color w:val="000000" w:themeColor="text1"/>
          <w:sz w:val="24"/>
          <w:szCs w:val="24"/>
        </w:rPr>
        <w:t xml:space="preserve">is used by the </w:t>
      </w:r>
      <w:r w:rsidR="00DD2D34" w:rsidRPr="00F6439F">
        <w:rPr>
          <w:rFonts w:ascii="Times New Roman" w:hAnsi="Times New Roman" w:cs="Times New Roman"/>
          <w:color w:val="000000" w:themeColor="text1"/>
          <w:sz w:val="24"/>
          <w:szCs w:val="24"/>
        </w:rPr>
        <w:t xml:space="preserve">PMDS </w:t>
      </w:r>
      <w:r w:rsidR="00BD0779" w:rsidRPr="00F6439F">
        <w:rPr>
          <w:rFonts w:ascii="Times New Roman" w:hAnsi="Times New Roman" w:cs="Times New Roman"/>
          <w:color w:val="000000" w:themeColor="text1"/>
          <w:sz w:val="24"/>
          <w:szCs w:val="24"/>
        </w:rPr>
        <w:t xml:space="preserve">physiotherapists to assess </w:t>
      </w:r>
      <w:r w:rsidR="003E7B4D" w:rsidRPr="00F6439F">
        <w:rPr>
          <w:rFonts w:ascii="Times New Roman" w:hAnsi="Times New Roman" w:cs="Times New Roman"/>
          <w:color w:val="000000" w:themeColor="text1"/>
          <w:sz w:val="24"/>
          <w:szCs w:val="24"/>
        </w:rPr>
        <w:t xml:space="preserve">the impact of dystonia on patients’ </w:t>
      </w:r>
      <w:r w:rsidR="00BD0779" w:rsidRPr="00F6439F">
        <w:rPr>
          <w:rFonts w:ascii="Times New Roman" w:hAnsi="Times New Roman" w:cs="Times New Roman"/>
          <w:color w:val="000000" w:themeColor="text1"/>
          <w:sz w:val="24"/>
          <w:szCs w:val="24"/>
        </w:rPr>
        <w:t xml:space="preserve">gross motor function, and the kitchenette, as </w:t>
      </w:r>
      <w:r w:rsidR="00641DB0" w:rsidRPr="00F6439F">
        <w:rPr>
          <w:rFonts w:ascii="Times New Roman" w:hAnsi="Times New Roman" w:cs="Times New Roman"/>
          <w:color w:val="000000" w:themeColor="text1"/>
          <w:sz w:val="24"/>
          <w:szCs w:val="24"/>
        </w:rPr>
        <w:t>we will see</w:t>
      </w:r>
      <w:r w:rsidR="00DD2D34" w:rsidRPr="00F6439F">
        <w:rPr>
          <w:rFonts w:ascii="Times New Roman" w:hAnsi="Times New Roman" w:cs="Times New Roman"/>
          <w:color w:val="000000" w:themeColor="text1"/>
          <w:sz w:val="24"/>
          <w:szCs w:val="24"/>
        </w:rPr>
        <w:t>,</w:t>
      </w:r>
      <w:r w:rsidR="00BD0779" w:rsidRPr="00F6439F">
        <w:rPr>
          <w:rFonts w:ascii="Times New Roman" w:hAnsi="Times New Roman" w:cs="Times New Roman"/>
          <w:color w:val="000000" w:themeColor="text1"/>
          <w:sz w:val="24"/>
          <w:szCs w:val="24"/>
        </w:rPr>
        <w:t xml:space="preserve"> provides the space </w:t>
      </w:r>
      <w:r w:rsidR="00DD2D34" w:rsidRPr="00F6439F">
        <w:rPr>
          <w:rFonts w:ascii="Times New Roman" w:hAnsi="Times New Roman" w:cs="Times New Roman"/>
          <w:color w:val="000000" w:themeColor="text1"/>
          <w:sz w:val="24"/>
          <w:szCs w:val="24"/>
        </w:rPr>
        <w:t xml:space="preserve">and tools </w:t>
      </w:r>
      <w:r w:rsidR="003A58EC" w:rsidRPr="00F6439F">
        <w:rPr>
          <w:rFonts w:ascii="Times New Roman" w:hAnsi="Times New Roman" w:cs="Times New Roman"/>
          <w:color w:val="000000" w:themeColor="text1"/>
          <w:sz w:val="24"/>
          <w:szCs w:val="24"/>
        </w:rPr>
        <w:t xml:space="preserve">required for the occupational therapist </w:t>
      </w:r>
      <w:r w:rsidR="00BD0779" w:rsidRPr="00F6439F">
        <w:rPr>
          <w:rFonts w:ascii="Times New Roman" w:hAnsi="Times New Roman" w:cs="Times New Roman"/>
          <w:color w:val="000000" w:themeColor="text1"/>
          <w:sz w:val="24"/>
          <w:szCs w:val="24"/>
        </w:rPr>
        <w:t xml:space="preserve">to conduct the AMPS.  </w:t>
      </w:r>
      <w:r w:rsidR="001F06D2" w:rsidRPr="00F6439F">
        <w:rPr>
          <w:rFonts w:ascii="Times New Roman" w:hAnsi="Times New Roman" w:cs="Times New Roman"/>
          <w:color w:val="000000" w:themeColor="text1"/>
          <w:sz w:val="24"/>
          <w:szCs w:val="24"/>
        </w:rPr>
        <w:t xml:space="preserve">In effect, the hospital design provides affordances for the type of interactional patient-centred practices that constitute the broad clinical gaze. </w:t>
      </w:r>
    </w:p>
    <w:p w14:paraId="58230E5F" w14:textId="77777777" w:rsidR="00181131" w:rsidRPr="00F6439F" w:rsidRDefault="00181131" w:rsidP="00264798">
      <w:pPr>
        <w:spacing w:after="0" w:line="360" w:lineRule="auto"/>
        <w:jc w:val="both"/>
        <w:rPr>
          <w:rFonts w:ascii="Times New Roman" w:hAnsi="Times New Roman" w:cs="Times New Roman"/>
          <w:color w:val="000000" w:themeColor="text1"/>
          <w:sz w:val="24"/>
          <w:szCs w:val="24"/>
        </w:rPr>
      </w:pPr>
    </w:p>
    <w:p w14:paraId="53EB3471" w14:textId="77777777" w:rsidR="001B4CC7" w:rsidRPr="00F6439F" w:rsidRDefault="001B4CC7" w:rsidP="00264798">
      <w:pPr>
        <w:spacing w:after="0" w:line="360" w:lineRule="auto"/>
        <w:jc w:val="both"/>
        <w:rPr>
          <w:rFonts w:ascii="Times New Roman" w:hAnsi="Times New Roman" w:cs="Times New Roman"/>
          <w:color w:val="000000" w:themeColor="text1"/>
          <w:sz w:val="24"/>
          <w:szCs w:val="24"/>
        </w:rPr>
      </w:pPr>
    </w:p>
    <w:p w14:paraId="0147BC67" w14:textId="77777777" w:rsidR="00264798" w:rsidRPr="00F6439F" w:rsidRDefault="00264798" w:rsidP="00264798">
      <w:pPr>
        <w:spacing w:after="0" w:line="360" w:lineRule="auto"/>
        <w:jc w:val="both"/>
        <w:rPr>
          <w:rFonts w:ascii="Times New Roman" w:hAnsi="Times New Roman" w:cs="Times New Roman"/>
          <w:b/>
          <w:color w:val="000000" w:themeColor="text1"/>
          <w:sz w:val="24"/>
          <w:szCs w:val="24"/>
        </w:rPr>
      </w:pPr>
      <w:r w:rsidRPr="00F6439F">
        <w:rPr>
          <w:rFonts w:ascii="Times New Roman" w:hAnsi="Times New Roman" w:cs="Times New Roman"/>
          <w:b/>
          <w:color w:val="000000" w:themeColor="text1"/>
          <w:sz w:val="24"/>
          <w:szCs w:val="24"/>
        </w:rPr>
        <w:t>The Assessment of Motor and Process Skills (AMPS)</w:t>
      </w:r>
    </w:p>
    <w:p w14:paraId="38137DBB" w14:textId="2026EE89"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One of the key assessments conducted with patients is the Assessment of Motor and Process Skills.</w:t>
      </w:r>
      <w:r w:rsidR="00EF3850" w:rsidRPr="00F6439F">
        <w:rPr>
          <w:rFonts w:ascii="Times New Roman" w:hAnsi="Times New Roman" w:cs="Times New Roman"/>
          <w:color w:val="000000" w:themeColor="text1"/>
          <w:sz w:val="24"/>
          <w:szCs w:val="24"/>
        </w:rPr>
        <w:t xml:space="preserve"> In this section, after providing some background on the AMPS, we will see how it is operationalised within the PMDS, using </w:t>
      </w:r>
      <w:r w:rsidR="009A3D32" w:rsidRPr="00F6439F">
        <w:rPr>
          <w:rFonts w:ascii="Times New Roman" w:hAnsi="Times New Roman" w:cs="Times New Roman"/>
          <w:color w:val="000000" w:themeColor="text1"/>
          <w:sz w:val="24"/>
          <w:szCs w:val="24"/>
        </w:rPr>
        <w:t>two assessment interactions as</w:t>
      </w:r>
      <w:r w:rsidR="00EF3850" w:rsidRPr="00F6439F">
        <w:rPr>
          <w:rFonts w:ascii="Times New Roman" w:hAnsi="Times New Roman" w:cs="Times New Roman"/>
          <w:color w:val="000000" w:themeColor="text1"/>
          <w:sz w:val="24"/>
          <w:szCs w:val="24"/>
        </w:rPr>
        <w:t xml:space="preserve"> examples</w:t>
      </w:r>
      <w:r w:rsidR="00F43B43" w:rsidRPr="00F6439F">
        <w:rPr>
          <w:rFonts w:ascii="Times New Roman" w:hAnsi="Times New Roman" w:cs="Times New Roman"/>
          <w:color w:val="000000" w:themeColor="text1"/>
          <w:sz w:val="24"/>
          <w:szCs w:val="24"/>
        </w:rPr>
        <w:t>. These will enable us to see how it is that architecture and space are implicated in patient-centred clinical</w:t>
      </w:r>
      <w:r w:rsidR="008E51BE" w:rsidRPr="00F6439F">
        <w:rPr>
          <w:rFonts w:ascii="Times New Roman" w:hAnsi="Times New Roman" w:cs="Times New Roman"/>
          <w:color w:val="000000" w:themeColor="text1"/>
          <w:sz w:val="24"/>
          <w:szCs w:val="24"/>
        </w:rPr>
        <w:t xml:space="preserve"> work and the broad clinical gaze. </w:t>
      </w:r>
    </w:p>
    <w:p w14:paraId="5ECB3F42" w14:textId="68D6BDDF" w:rsidR="00264798" w:rsidRPr="00F6439F" w:rsidRDefault="00264798" w:rsidP="00264798">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AMPS was developed in the early 1990s by the occupational therapist Anne Fisher, and it is designed for occupational therapists to evaluate the impact of interventions </w:t>
      </w:r>
      <w:r w:rsidRPr="00F6439F">
        <w:rPr>
          <w:rFonts w:ascii="Times New Roman" w:hAnsi="Times New Roman" w:cs="Times New Roman"/>
          <w:color w:val="000000" w:themeColor="text1"/>
          <w:sz w:val="24"/>
          <w:szCs w:val="24"/>
        </w:rPr>
        <w:lastRenderedPageBreak/>
        <w:t xml:space="preserve">on </w:t>
      </w:r>
      <w:r w:rsidR="00FE7478" w:rsidRPr="00F6439F">
        <w:rPr>
          <w:rFonts w:ascii="Times New Roman" w:hAnsi="Times New Roman" w:cs="Times New Roman"/>
          <w:color w:val="000000" w:themeColor="text1"/>
          <w:sz w:val="24"/>
          <w:szCs w:val="24"/>
        </w:rPr>
        <w:t>clients</w:t>
      </w:r>
      <w:r w:rsidRPr="00F6439F">
        <w:rPr>
          <w:rFonts w:ascii="Times New Roman" w:hAnsi="Times New Roman" w:cs="Times New Roman"/>
          <w:color w:val="000000" w:themeColor="text1"/>
          <w:sz w:val="24"/>
          <w:szCs w:val="24"/>
        </w:rPr>
        <w:t xml:space="preserve"> with any form or degree of disability.  In accordance with the underlying patient-centred core-concept of occupational therapy, it is intended to evaluate clients’ capacity to engage </w:t>
      </w:r>
      <w:r w:rsidR="002112D2" w:rsidRPr="00F6439F">
        <w:rPr>
          <w:rFonts w:ascii="Times New Roman" w:hAnsi="Times New Roman" w:cs="Times New Roman"/>
          <w:color w:val="000000" w:themeColor="text1"/>
          <w:sz w:val="24"/>
          <w:szCs w:val="24"/>
        </w:rPr>
        <w:t xml:space="preserve">in specific </w:t>
      </w:r>
      <w:r w:rsidRPr="00F6439F">
        <w:rPr>
          <w:rFonts w:ascii="Times New Roman" w:hAnsi="Times New Roman" w:cs="Times New Roman"/>
          <w:color w:val="000000" w:themeColor="text1"/>
          <w:sz w:val="24"/>
          <w:szCs w:val="24"/>
        </w:rPr>
        <w:t xml:space="preserve">occupational and domestic activities that clients themselves feel are important </w:t>
      </w:r>
      <w:r w:rsidR="00E82E0E"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&lt;EndNote&gt;&lt;Cite&gt;&lt;Author&gt;Fisher&lt;/Author&gt;&lt;Year&gt;2001&lt;/Year&gt;&lt;RecNum&gt;373&lt;/RecNum&gt;&lt;DisplayText&gt;(Fisher, 2001)&lt;/DisplayText&gt;&lt;record&gt;&lt;rec-number&gt;373&lt;/rec-number&gt;&lt;foreign-keys&gt;&lt;key app="EN" db-id="epdwds2e822dx1ezx215esw0exvr9wpr9vxf" timestamp="1410796787"&gt;373&lt;/key&gt;&lt;/foreign-keys&gt;&lt;ref-type name="Book"&gt;6&lt;/ref-type&gt;&lt;contributors&gt;&lt;authors&gt;&lt;author&gt;Fisher, A.G.&lt;/author&gt;&lt;/authors&gt;&lt;/contributors&gt;&lt;titles&gt;&lt;title&gt;Assessment of Motor and Process Skills: User Manual&lt;/title&gt;&lt;/titles&gt;&lt;dates&gt;&lt;year&gt;2001&lt;/year&gt;&lt;/dates&gt;&lt;publisher&gt;Three Star Press, Incorporated&lt;/publisher&gt;&lt;isbn&gt;9780964512757&lt;/isbn&gt;&lt;urls&gt;&lt;related-urls&gt;&lt;url&gt;http://books.google.co.uk/books?id=WD-gAAAACAAJ&lt;/url&gt;&lt;/related-urls&gt;&lt;/urls&gt;&lt;/record&gt;&lt;/Cite&gt;&lt;/EndNote&gt;</w:instrText>
      </w:r>
      <w:r w:rsidR="00E82E0E"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(Fisher, 2001)</w:t>
      </w:r>
      <w:r w:rsidR="00E82E0E" w:rsidRPr="00F6439F">
        <w:rPr>
          <w:rFonts w:ascii="Times New Roman" w:hAnsi="Times New Roman" w:cs="Times New Roman"/>
          <w:color w:val="000000" w:themeColor="text1"/>
          <w:sz w:val="24"/>
          <w:szCs w:val="24"/>
        </w:rPr>
        <w:fldChar w:fldCharType="end"/>
      </w:r>
      <w:r w:rsidR="00FE7478"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Generally the AMPS is carried out with clients in the community in their domestic setting. It is, nonetheless, designed to be a highly standardized, carefully controlled means of evaluation. In order to maintain a high degree of uniformity, for example, clinicians who wish to use the AMPS must gain approval from, and be calibrated by, a regulatory agency known as the Center for Innovative OT Solutions.</w:t>
      </w:r>
    </w:p>
    <w:p w14:paraId="3646A17E" w14:textId="3F245B38" w:rsidR="00264798" w:rsidRPr="00F6439F" w:rsidRDefault="002112D2"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ab/>
        <w:t xml:space="preserve">Conducting the AMPS entails following the pre-set format provided by the AMPS manual. To an important degree, the manual structures the assessment interaction by designating the activities to be carried out by those involved, and in doing this, it also provides a highly configured space for patient involvement. </w:t>
      </w:r>
      <w:r w:rsidR="00626DE8" w:rsidRPr="00F6439F">
        <w:rPr>
          <w:rFonts w:ascii="Times New Roman" w:hAnsi="Times New Roman" w:cs="Times New Roman"/>
          <w:color w:val="000000" w:themeColor="text1"/>
          <w:sz w:val="24"/>
          <w:szCs w:val="24"/>
        </w:rPr>
        <w:t xml:space="preserve">It constitutes, in other words, a script </w:t>
      </w:r>
      <w:r w:rsidR="00626DE8" w:rsidRPr="00F6439F">
        <w:rPr>
          <w:rFonts w:ascii="Times New Roman" w:hAnsi="Times New Roman" w:cs="Times New Roman"/>
          <w:color w:val="000000" w:themeColor="text1"/>
          <w:sz w:val="24"/>
          <w:szCs w:val="24"/>
        </w:rPr>
        <w:fldChar w:fldCharType="begin"/>
      </w:r>
      <w:r w:rsidR="00626DE8" w:rsidRPr="00F6439F">
        <w:rPr>
          <w:rFonts w:ascii="Times New Roman" w:hAnsi="Times New Roman" w:cs="Times New Roman"/>
          <w:color w:val="000000" w:themeColor="text1"/>
          <w:sz w:val="24"/>
          <w:szCs w:val="24"/>
        </w:rPr>
        <w:instrText xml:space="preserve"> ADDIN EN.CITE &lt;EndNote&gt;&lt;Cite&gt;&lt;Author&gt;Berg&lt;/Author&gt;&lt;Year&gt;1998&lt;/Year&gt;&lt;RecNum&gt;286&lt;/RecNum&gt;&lt;DisplayText&gt;(Berg, 1998)&lt;/DisplayText&gt;&lt;record&gt;&lt;rec-number&gt;286&lt;/rec-number&gt;&lt;foreign-keys&gt;&lt;key app="EN" db-id="epdwds2e822dx1ezx215esw0exvr9wpr9vxf" timestamp="0"&gt;286&lt;/key&gt;&lt;/foreign-keys&gt;&lt;ref-type name="Book Section"&gt;5&lt;/ref-type&gt;&lt;contributors&gt;&lt;authors&gt;&lt;author&gt;Berg, Marc&lt;/author&gt;&lt;/authors&gt;&lt;secondary-authors&gt;&lt;author&gt;Berg, Marc&lt;/author&gt;&lt;author&gt;Mol, Annemarie&lt;/author&gt;&lt;/secondary-authors&gt;&lt;/contributors&gt;&lt;titles&gt;&lt;title&gt;Order(s) and Disorder(s): Of Protocols and Medical Practices&lt;/title&gt;&lt;secondary-title&gt;Differences in Medicine: Unraveling Practices, Techniques and Bodies&lt;/secondary-title&gt;&lt;/titles&gt;&lt;pages&gt;227-246&lt;/pages&gt;&lt;dates&gt;&lt;year&gt;1998&lt;/year&gt;&lt;/dates&gt;&lt;pub-location&gt;Durham&lt;/pub-location&gt;&lt;publisher&gt;Duke University Press&lt;/publisher&gt;&lt;urls&gt;&lt;/urls&gt;&lt;/record&gt;&lt;/Cite&gt;&lt;/EndNote&gt;</w:instrText>
      </w:r>
      <w:r w:rsidR="00626DE8" w:rsidRPr="00F6439F">
        <w:rPr>
          <w:rFonts w:ascii="Times New Roman" w:hAnsi="Times New Roman" w:cs="Times New Roman"/>
          <w:color w:val="000000" w:themeColor="text1"/>
          <w:sz w:val="24"/>
          <w:szCs w:val="24"/>
        </w:rPr>
        <w:fldChar w:fldCharType="separate"/>
      </w:r>
      <w:r w:rsidR="00626DE8" w:rsidRPr="00F6439F">
        <w:rPr>
          <w:rFonts w:ascii="Times New Roman" w:hAnsi="Times New Roman" w:cs="Times New Roman"/>
          <w:noProof/>
          <w:color w:val="000000" w:themeColor="text1"/>
          <w:sz w:val="24"/>
          <w:szCs w:val="24"/>
        </w:rPr>
        <w:t>(Berg, 1998)</w:t>
      </w:r>
      <w:r w:rsidR="00626DE8" w:rsidRPr="00F6439F">
        <w:rPr>
          <w:rFonts w:ascii="Times New Roman" w:hAnsi="Times New Roman" w:cs="Times New Roman"/>
          <w:color w:val="000000" w:themeColor="text1"/>
          <w:sz w:val="24"/>
          <w:szCs w:val="24"/>
        </w:rPr>
        <w:fldChar w:fldCharType="end"/>
      </w:r>
      <w:r w:rsidR="00626DE8" w:rsidRPr="00F6439F">
        <w:rPr>
          <w:rFonts w:ascii="Times New Roman" w:hAnsi="Times New Roman" w:cs="Times New Roman"/>
          <w:color w:val="000000" w:themeColor="text1"/>
          <w:sz w:val="24"/>
          <w:szCs w:val="24"/>
        </w:rPr>
        <w:t xml:space="preserve"> which prescribes the roles of participants, and in doing so, it directs the clinical gaze towards specific patient attributes. </w:t>
      </w:r>
      <w:r w:rsidR="00264798" w:rsidRPr="00F6439F">
        <w:rPr>
          <w:rFonts w:ascii="Times New Roman" w:hAnsi="Times New Roman" w:cs="Times New Roman"/>
          <w:color w:val="000000" w:themeColor="text1"/>
          <w:sz w:val="24"/>
          <w:szCs w:val="24"/>
        </w:rPr>
        <w:t xml:space="preserve">Before the AMPS is </w:t>
      </w:r>
      <w:r w:rsidR="00FE7478" w:rsidRPr="00F6439F">
        <w:rPr>
          <w:rFonts w:ascii="Times New Roman" w:hAnsi="Times New Roman" w:cs="Times New Roman"/>
          <w:color w:val="000000" w:themeColor="text1"/>
          <w:sz w:val="24"/>
          <w:szCs w:val="24"/>
        </w:rPr>
        <w:t>conducted</w:t>
      </w:r>
      <w:r w:rsidR="00264798" w:rsidRPr="00F6439F">
        <w:rPr>
          <w:rFonts w:ascii="Times New Roman" w:hAnsi="Times New Roman" w:cs="Times New Roman"/>
          <w:color w:val="000000" w:themeColor="text1"/>
          <w:sz w:val="24"/>
          <w:szCs w:val="24"/>
        </w:rPr>
        <w:t xml:space="preserve"> the client must choose </w:t>
      </w:r>
      <w:r w:rsidR="00B65AC6" w:rsidRPr="00F6439F">
        <w:rPr>
          <w:rFonts w:ascii="Times New Roman" w:hAnsi="Times New Roman" w:cs="Times New Roman"/>
          <w:color w:val="000000" w:themeColor="text1"/>
          <w:sz w:val="24"/>
          <w:szCs w:val="24"/>
        </w:rPr>
        <w:t>several</w:t>
      </w:r>
      <w:r w:rsidR="00264798" w:rsidRPr="00F6439F">
        <w:rPr>
          <w:rFonts w:ascii="Times New Roman" w:hAnsi="Times New Roman" w:cs="Times New Roman"/>
          <w:color w:val="000000" w:themeColor="text1"/>
          <w:sz w:val="24"/>
          <w:szCs w:val="24"/>
        </w:rPr>
        <w:t xml:space="preserve"> occupational or domestic activities that they </w:t>
      </w:r>
      <w:r w:rsidRPr="00F6439F">
        <w:rPr>
          <w:rFonts w:ascii="Times New Roman" w:hAnsi="Times New Roman" w:cs="Times New Roman"/>
          <w:color w:val="000000" w:themeColor="text1"/>
          <w:sz w:val="24"/>
          <w:szCs w:val="24"/>
        </w:rPr>
        <w:t>feel are important to them</w:t>
      </w:r>
      <w:r w:rsidR="00B65AC6" w:rsidRPr="00F6439F">
        <w:rPr>
          <w:rFonts w:ascii="Times New Roman" w:hAnsi="Times New Roman" w:cs="Times New Roman"/>
          <w:color w:val="000000" w:themeColor="text1"/>
          <w:sz w:val="24"/>
          <w:szCs w:val="24"/>
        </w:rPr>
        <w:t xml:space="preserve"> (such as brushing teeth, preparing a bowl of cereal, self-dressing)</w:t>
      </w:r>
      <w:r w:rsidRPr="00F6439F">
        <w:rPr>
          <w:rFonts w:ascii="Times New Roman" w:hAnsi="Times New Roman" w:cs="Times New Roman"/>
          <w:color w:val="000000" w:themeColor="text1"/>
          <w:sz w:val="24"/>
          <w:szCs w:val="24"/>
        </w:rPr>
        <w:t xml:space="preserve"> </w:t>
      </w:r>
      <w:r w:rsidR="00264798" w:rsidRPr="00F6439F">
        <w:rPr>
          <w:rFonts w:ascii="Times New Roman" w:hAnsi="Times New Roman" w:cs="Times New Roman"/>
          <w:color w:val="000000" w:themeColor="text1"/>
          <w:sz w:val="24"/>
          <w:szCs w:val="24"/>
        </w:rPr>
        <w:t>from a list of 120 standardised ‘activities of daily living</w:t>
      </w:r>
      <w:r w:rsidR="00B65AC6" w:rsidRPr="00F6439F">
        <w:rPr>
          <w:rFonts w:ascii="Times New Roman" w:hAnsi="Times New Roman" w:cs="Times New Roman"/>
          <w:color w:val="000000" w:themeColor="text1"/>
          <w:sz w:val="24"/>
          <w:szCs w:val="24"/>
        </w:rPr>
        <w:t xml:space="preserve"> (ADL)</w:t>
      </w:r>
      <w:r w:rsidR="00264798" w:rsidRPr="00F6439F">
        <w:rPr>
          <w:rFonts w:ascii="Times New Roman" w:hAnsi="Times New Roman" w:cs="Times New Roman"/>
          <w:color w:val="000000" w:themeColor="text1"/>
          <w:sz w:val="24"/>
          <w:szCs w:val="24"/>
        </w:rPr>
        <w:t xml:space="preserve">’ provided in the AMPS manual. For each ADL, the manual provides a description of </w:t>
      </w:r>
      <w:r w:rsidR="00B65AC6" w:rsidRPr="00F6439F">
        <w:rPr>
          <w:rFonts w:ascii="Times New Roman" w:hAnsi="Times New Roman" w:cs="Times New Roman"/>
          <w:color w:val="000000" w:themeColor="text1"/>
          <w:sz w:val="24"/>
          <w:szCs w:val="24"/>
        </w:rPr>
        <w:t>how the task is to be performed during the assessment</w:t>
      </w:r>
      <w:r w:rsidRPr="00F6439F">
        <w:rPr>
          <w:rFonts w:ascii="Times New Roman" w:hAnsi="Times New Roman" w:cs="Times New Roman"/>
          <w:color w:val="000000" w:themeColor="text1"/>
          <w:sz w:val="24"/>
          <w:szCs w:val="24"/>
        </w:rPr>
        <w:t>, and it describes how that tasked should be graded by the occupational therapist.</w:t>
      </w:r>
      <w:r w:rsidR="00264798"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The</w:t>
      </w:r>
      <w:r w:rsidR="00264798" w:rsidRPr="00F6439F">
        <w:rPr>
          <w:rFonts w:ascii="Times New Roman" w:hAnsi="Times New Roman" w:cs="Times New Roman"/>
          <w:color w:val="000000" w:themeColor="text1"/>
          <w:sz w:val="24"/>
          <w:szCs w:val="24"/>
        </w:rPr>
        <w:t xml:space="preserve"> therapist will examine and </w:t>
      </w:r>
      <w:r w:rsidRPr="00F6439F">
        <w:rPr>
          <w:rFonts w:ascii="Times New Roman" w:hAnsi="Times New Roman" w:cs="Times New Roman"/>
          <w:color w:val="000000" w:themeColor="text1"/>
          <w:sz w:val="24"/>
          <w:szCs w:val="24"/>
        </w:rPr>
        <w:t>grade</w:t>
      </w:r>
      <w:r w:rsidR="00264798" w:rsidRPr="00F6439F">
        <w:rPr>
          <w:rFonts w:ascii="Times New Roman" w:hAnsi="Times New Roman" w:cs="Times New Roman"/>
          <w:color w:val="000000" w:themeColor="text1"/>
          <w:sz w:val="24"/>
          <w:szCs w:val="24"/>
        </w:rPr>
        <w:t xml:space="preserve"> (from 1-4) thirty-six specific skills items that constitute all of the ADL. These include sixteen motor skill items (such as walking, reaching</w:t>
      </w:r>
      <w:r w:rsidR="00A60EA3" w:rsidRPr="00F6439F">
        <w:rPr>
          <w:rFonts w:ascii="Times New Roman" w:hAnsi="Times New Roman" w:cs="Times New Roman"/>
          <w:color w:val="000000" w:themeColor="text1"/>
          <w:sz w:val="24"/>
          <w:szCs w:val="24"/>
        </w:rPr>
        <w:t>,</w:t>
      </w:r>
      <w:r w:rsidR="00264798" w:rsidRPr="00F6439F">
        <w:rPr>
          <w:rFonts w:ascii="Times New Roman" w:hAnsi="Times New Roman" w:cs="Times New Roman"/>
          <w:color w:val="000000" w:themeColor="text1"/>
          <w:sz w:val="24"/>
          <w:szCs w:val="24"/>
        </w:rPr>
        <w:t xml:space="preserve"> gripping objects) and twenty process skill items (such as choosing objects, pacing), all of which are defined by the AMPS manual. Once all items have been scored, the therapist enters the scores into an AMPS software programme which subsequently computes an overall score for that particular client.  </w:t>
      </w:r>
      <w:r w:rsidR="00B65AC6" w:rsidRPr="00F6439F">
        <w:rPr>
          <w:rFonts w:ascii="Times New Roman" w:hAnsi="Times New Roman" w:cs="Times New Roman"/>
          <w:color w:val="000000" w:themeColor="text1"/>
          <w:sz w:val="24"/>
          <w:szCs w:val="24"/>
        </w:rPr>
        <w:t xml:space="preserve">During the assessment, then, patients are performing tasks that they feel are important to them, but they are doing so in </w:t>
      </w:r>
      <w:r w:rsidR="00706983" w:rsidRPr="00F6439F">
        <w:rPr>
          <w:rFonts w:ascii="Times New Roman" w:hAnsi="Times New Roman" w:cs="Times New Roman"/>
          <w:color w:val="000000" w:themeColor="text1"/>
          <w:sz w:val="24"/>
          <w:szCs w:val="24"/>
        </w:rPr>
        <w:t xml:space="preserve">a </w:t>
      </w:r>
      <w:r w:rsidR="00B65AC6" w:rsidRPr="00F6439F">
        <w:rPr>
          <w:rFonts w:ascii="Times New Roman" w:hAnsi="Times New Roman" w:cs="Times New Roman"/>
          <w:color w:val="000000" w:themeColor="text1"/>
          <w:sz w:val="24"/>
          <w:szCs w:val="24"/>
        </w:rPr>
        <w:t xml:space="preserve">manner described by the AMPS manual, and they are being scored according to criteria set-out in </w:t>
      </w:r>
      <w:r w:rsidR="00706983" w:rsidRPr="00F6439F">
        <w:rPr>
          <w:rFonts w:ascii="Times New Roman" w:hAnsi="Times New Roman" w:cs="Times New Roman"/>
          <w:color w:val="000000" w:themeColor="text1"/>
          <w:sz w:val="24"/>
          <w:szCs w:val="24"/>
        </w:rPr>
        <w:t xml:space="preserve">that </w:t>
      </w:r>
      <w:r w:rsidR="00B65AC6" w:rsidRPr="00F6439F">
        <w:rPr>
          <w:rFonts w:ascii="Times New Roman" w:hAnsi="Times New Roman" w:cs="Times New Roman"/>
          <w:color w:val="000000" w:themeColor="text1"/>
          <w:sz w:val="24"/>
          <w:szCs w:val="24"/>
        </w:rPr>
        <w:t xml:space="preserve">manual.  </w:t>
      </w:r>
    </w:p>
    <w:p w14:paraId="4EAE226F" w14:textId="77777777" w:rsidR="00FE747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096BD6FE" w14:textId="77777777" w:rsidR="00264798" w:rsidRPr="00F6439F" w:rsidRDefault="00264798" w:rsidP="00264798">
      <w:pPr>
        <w:spacing w:after="0" w:line="360" w:lineRule="auto"/>
        <w:jc w:val="both"/>
        <w:rPr>
          <w:rFonts w:ascii="Times New Roman" w:hAnsi="Times New Roman" w:cs="Times New Roman"/>
          <w:b/>
          <w:i/>
          <w:color w:val="000000" w:themeColor="text1"/>
          <w:sz w:val="24"/>
          <w:szCs w:val="24"/>
        </w:rPr>
      </w:pPr>
      <w:r w:rsidRPr="00F6439F">
        <w:rPr>
          <w:rFonts w:ascii="Times New Roman" w:hAnsi="Times New Roman" w:cs="Times New Roman"/>
          <w:b/>
          <w:i/>
          <w:color w:val="000000" w:themeColor="text1"/>
          <w:sz w:val="24"/>
          <w:szCs w:val="24"/>
        </w:rPr>
        <w:t>A domestic assemblage</w:t>
      </w:r>
    </w:p>
    <w:p w14:paraId="09237983" w14:textId="17B65412"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In many occupational therapy contexts the application of the AMPS tak</w:t>
      </w:r>
      <w:r w:rsidR="00FE58B4" w:rsidRPr="00F6439F">
        <w:rPr>
          <w:rFonts w:ascii="Times New Roman" w:hAnsi="Times New Roman" w:cs="Times New Roman"/>
          <w:color w:val="000000" w:themeColor="text1"/>
          <w:sz w:val="24"/>
          <w:szCs w:val="24"/>
        </w:rPr>
        <w:t xml:space="preserve">es place in the client’s home. </w:t>
      </w:r>
      <w:r w:rsidRPr="00F6439F">
        <w:rPr>
          <w:rFonts w:ascii="Times New Roman" w:hAnsi="Times New Roman" w:cs="Times New Roman"/>
          <w:color w:val="000000" w:themeColor="text1"/>
          <w:sz w:val="24"/>
          <w:szCs w:val="24"/>
        </w:rPr>
        <w:t>This provides the occupational therapist with an opportunity to observe a client as they attempt to perform tasks that are important to them</w:t>
      </w:r>
      <w:r w:rsidR="00A9464C"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in the environment in which they would usually perform these tasks. As the manual states:</w:t>
      </w:r>
    </w:p>
    <w:p w14:paraId="30F942A6"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657EACA6" w14:textId="0071BF2F" w:rsidR="00264798" w:rsidRPr="00F6439F" w:rsidRDefault="00264798" w:rsidP="00B65AC6">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lastRenderedPageBreak/>
        <w:t xml:space="preserve">“[OTs] need to observe and evaluate ADL task performances in natural spaces: bedrooms, family or living rooms, kitchens, gardens – ones like those where the client typically would be performing ADL tasks” </w:t>
      </w:r>
      <w:r w:rsidR="00E82E0E" w:rsidRPr="00F6439F">
        <w:rPr>
          <w:rFonts w:ascii="Times New Roman" w:hAnsi="Times New Roman" w:cs="Times New Roman"/>
          <w:color w:val="000000" w:themeColor="text1"/>
          <w:sz w:val="24"/>
          <w:szCs w:val="24"/>
        </w:rPr>
        <w:fldChar w:fldCharType="begin"/>
      </w:r>
      <w:r w:rsidR="002F1881" w:rsidRPr="00F6439F">
        <w:rPr>
          <w:rFonts w:ascii="Times New Roman" w:hAnsi="Times New Roman" w:cs="Times New Roman"/>
          <w:color w:val="000000" w:themeColor="text1"/>
          <w:sz w:val="24"/>
          <w:szCs w:val="24"/>
        </w:rPr>
        <w:instrText xml:space="preserve"> ADDIN EN.CITE &lt;EndNote&gt;&lt;Cite&gt;&lt;Author&gt;Fisher&lt;/Author&gt;&lt;Year&gt;2010&lt;/Year&gt;&lt;RecNum&gt;378&lt;/RecNum&gt;&lt;Pages&gt;4-5&lt;/Pages&gt;&lt;DisplayText&gt;(Fisher &amp;amp; Jones, 2010, pp. 4-5)&lt;/DisplayText&gt;&lt;record&gt;&lt;rec-number&gt;378&lt;/rec-number&gt;&lt;foreign-keys&gt;&lt;key app="EN" db-id="epdwds2e822dx1ezx215esw0exvr9wpr9vxf" timestamp="1410873866"&gt;378&lt;/key&gt;&lt;/foreign-keys&gt;&lt;ref-type name="Book"&gt;6&lt;/ref-type&gt;&lt;contributors&gt;&lt;authors&gt;&lt;author&gt;Fisher, A.G.&lt;/author&gt;&lt;author&gt;Jones, K.B.&lt;/author&gt;&lt;/authors&gt;&lt;/contributors&gt;&lt;titles&gt;&lt;title&gt;Assessment of Motor and Process Skills. Vol. 1: Development,  Standardization, and Administration Manual &lt;/title&gt;&lt;/titles&gt;&lt;edition&gt;7&lt;/edition&gt;&lt;dates&gt;&lt;year&gt;2010&lt;/year&gt;&lt;/dates&gt;&lt;pub-location&gt;For Collins&lt;/pub-location&gt;&lt;publisher&gt;Three Star Press&lt;/publisher&gt;&lt;urls&gt;&lt;/urls&gt;&lt;/record&gt;&lt;/Cite&gt;&lt;/EndNote&gt;</w:instrText>
      </w:r>
      <w:r w:rsidR="00E82E0E"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(Fisher &amp; Jones, 2010, pp. 4-5)</w:t>
      </w:r>
      <w:r w:rsidR="00E82E0E" w:rsidRPr="00F6439F">
        <w:rPr>
          <w:rFonts w:ascii="Times New Roman" w:hAnsi="Times New Roman" w:cs="Times New Roman"/>
          <w:color w:val="000000" w:themeColor="text1"/>
          <w:sz w:val="24"/>
          <w:szCs w:val="24"/>
        </w:rPr>
        <w:fldChar w:fldCharType="end"/>
      </w:r>
    </w:p>
    <w:p w14:paraId="47B24E0C"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1E68F1DC" w14:textId="46DE4729"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In the context of the PMDS, where patients and their families may spend several days undergoing an assortment of assessments, it is necessary to recreate these ‘natural’ spaces within the hospital. </w:t>
      </w:r>
      <w:r w:rsidR="00B65AC6" w:rsidRPr="00F6439F">
        <w:rPr>
          <w:rFonts w:ascii="Times New Roman" w:hAnsi="Times New Roman" w:cs="Times New Roman"/>
          <w:color w:val="000000" w:themeColor="text1"/>
          <w:sz w:val="24"/>
          <w:szCs w:val="24"/>
        </w:rPr>
        <w:t xml:space="preserve">The </w:t>
      </w:r>
      <w:r w:rsidRPr="00F6439F">
        <w:rPr>
          <w:rFonts w:ascii="Times New Roman" w:hAnsi="Times New Roman" w:cs="Times New Roman"/>
          <w:color w:val="000000" w:themeColor="text1"/>
          <w:sz w:val="24"/>
          <w:szCs w:val="24"/>
        </w:rPr>
        <w:t xml:space="preserve">kitchen </w:t>
      </w:r>
      <w:r w:rsidR="00B65AC6" w:rsidRPr="00F6439F">
        <w:rPr>
          <w:rFonts w:ascii="Times New Roman" w:hAnsi="Times New Roman" w:cs="Times New Roman"/>
          <w:color w:val="000000" w:themeColor="text1"/>
          <w:sz w:val="24"/>
          <w:szCs w:val="24"/>
        </w:rPr>
        <w:t>facilities, the</w:t>
      </w:r>
      <w:r w:rsidRPr="00F6439F">
        <w:rPr>
          <w:rFonts w:ascii="Times New Roman" w:hAnsi="Times New Roman" w:cs="Times New Roman"/>
          <w:color w:val="000000" w:themeColor="text1"/>
          <w:sz w:val="24"/>
          <w:szCs w:val="24"/>
        </w:rPr>
        <w:t xml:space="preserve"> </w:t>
      </w:r>
      <w:r w:rsidR="00B65AC6" w:rsidRPr="00F6439F">
        <w:rPr>
          <w:rFonts w:ascii="Times New Roman" w:hAnsi="Times New Roman" w:cs="Times New Roman"/>
          <w:color w:val="000000" w:themeColor="text1"/>
          <w:sz w:val="24"/>
          <w:szCs w:val="24"/>
        </w:rPr>
        <w:t>play area with toys, and the</w:t>
      </w:r>
      <w:r w:rsidRPr="00F6439F">
        <w:rPr>
          <w:rFonts w:ascii="Times New Roman" w:hAnsi="Times New Roman" w:cs="Times New Roman"/>
          <w:color w:val="000000" w:themeColor="text1"/>
          <w:sz w:val="24"/>
          <w:szCs w:val="24"/>
        </w:rPr>
        <w:t xml:space="preserve"> table</w:t>
      </w:r>
      <w:r w:rsidR="00B65AC6" w:rsidRPr="00F6439F">
        <w:rPr>
          <w:rFonts w:ascii="Times New Roman" w:hAnsi="Times New Roman" w:cs="Times New Roman"/>
          <w:color w:val="000000" w:themeColor="text1"/>
          <w:sz w:val="24"/>
          <w:szCs w:val="24"/>
        </w:rPr>
        <w:t xml:space="preserve"> and chairs for dining provide the occupational therapists with a well-equipped </w:t>
      </w:r>
      <w:r w:rsidRPr="00F6439F">
        <w:rPr>
          <w:rFonts w:ascii="Times New Roman" w:hAnsi="Times New Roman" w:cs="Times New Roman"/>
          <w:color w:val="000000" w:themeColor="text1"/>
          <w:sz w:val="24"/>
          <w:szCs w:val="24"/>
        </w:rPr>
        <w:t>setting to carry</w:t>
      </w:r>
      <w:r w:rsidR="00706983"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out AMPS assessments. In it is in one of the spaces that </w:t>
      </w:r>
      <w:r w:rsidR="000357B7" w:rsidRPr="00F6439F">
        <w:rPr>
          <w:rFonts w:ascii="Times New Roman" w:hAnsi="Times New Roman" w:cs="Times New Roman"/>
          <w:color w:val="000000" w:themeColor="text1"/>
          <w:sz w:val="24"/>
          <w:szCs w:val="24"/>
        </w:rPr>
        <w:t>the OT</w:t>
      </w:r>
      <w:r w:rsidRPr="00F6439F">
        <w:rPr>
          <w:rFonts w:ascii="Times New Roman" w:hAnsi="Times New Roman" w:cs="Times New Roman"/>
          <w:color w:val="000000" w:themeColor="text1"/>
          <w:sz w:val="24"/>
          <w:szCs w:val="24"/>
        </w:rPr>
        <w:t xml:space="preserve"> conducts an assessment with Carl, a 16 year-old male patient with secondary dystonia. We will focus here on </w:t>
      </w:r>
      <w:r w:rsidR="00D5657F" w:rsidRPr="00F6439F">
        <w:rPr>
          <w:rFonts w:ascii="Times New Roman" w:hAnsi="Times New Roman" w:cs="Times New Roman"/>
          <w:color w:val="000000" w:themeColor="text1"/>
          <w:sz w:val="24"/>
          <w:szCs w:val="24"/>
        </w:rPr>
        <w:t xml:space="preserve">one </w:t>
      </w:r>
      <w:r w:rsidRPr="00F6439F">
        <w:rPr>
          <w:rFonts w:ascii="Times New Roman" w:hAnsi="Times New Roman" w:cs="Times New Roman"/>
          <w:color w:val="000000" w:themeColor="text1"/>
          <w:sz w:val="24"/>
          <w:szCs w:val="24"/>
        </w:rPr>
        <w:t>of the tasks chosen by Carl: washing the dishes.  Carl would like to attend university in a few years, and this would require him to live away from his mother and clean-up after himself.</w:t>
      </w:r>
    </w:p>
    <w:p w14:paraId="3B13540C" w14:textId="33A0523F" w:rsidR="00264798" w:rsidRPr="00F6439F" w:rsidRDefault="00264798" w:rsidP="00770007">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In order to conduct the assessment, the OT carefully prepares a layout of objects in the hospital kitchenette. This spatial layout, as we will see, enables particular information to be extracted from the patient, in much the same way that the careful arrangement of a laboratory assemblage enables information to be obtained from an entity of interest </w:t>
      </w:r>
      <w:r w:rsidR="00E82E0E" w:rsidRPr="00F6439F">
        <w:rPr>
          <w:rFonts w:ascii="Times New Roman" w:hAnsi="Times New Roman" w:cs="Times New Roman"/>
          <w:color w:val="000000" w:themeColor="text1"/>
          <w:sz w:val="24"/>
          <w:szCs w:val="24"/>
        </w:rPr>
        <w:fldChar w:fldCharType="begin"/>
      </w:r>
      <w:r w:rsidR="006B6A7E" w:rsidRPr="00F6439F">
        <w:rPr>
          <w:rFonts w:ascii="Times New Roman" w:hAnsi="Times New Roman" w:cs="Times New Roman"/>
          <w:color w:val="000000" w:themeColor="text1"/>
          <w:sz w:val="24"/>
          <w:szCs w:val="24"/>
        </w:rPr>
        <w:instrText xml:space="preserve"> ADDIN EN.CITE &lt;EndNote&gt;&lt;Cite&gt;&lt;Author&gt;Latour&lt;/Author&gt;&lt;Year&gt;1979&lt;/Year&gt;&lt;RecNum&gt;185&lt;/RecNum&gt;&lt;DisplayText&gt;(Latour &amp;amp; Woolgar, 1979; Mol, 2002)&lt;/DisplayText&gt;&lt;record&gt;&lt;rec-number&gt;185&lt;/rec-number&gt;&lt;foreign-keys&gt;&lt;key app="EN" db-id="epdwds2e822dx1ezx215esw0exvr9wpr9vxf" timestamp="0"&gt;185&lt;/key&gt;&lt;/foreign-keys&gt;&lt;ref-type name="Book"&gt;6&lt;/ref-type&gt;&lt;contributors&gt;&lt;authors&gt;&lt;author&gt;Latour, B.&lt;/author&gt;&lt;author&gt;Woolgar, S.&lt;/author&gt;&lt;/authors&gt;&lt;/contributors&gt;&lt;titles&gt;&lt;title&gt;Laboratory life: the construction of scientific facts&lt;/title&gt;&lt;/titles&gt;&lt;dates&gt;&lt;year&gt;1979&lt;/year&gt;&lt;/dates&gt;&lt;pub-location&gt;Los Angeles&lt;/pub-location&gt;&lt;publisher&gt;Sage&lt;/publisher&gt;&lt;isbn&gt;9780691028323&lt;/isbn&gt;&lt;urls&gt;&lt;related-urls&gt;&lt;url&gt;http://books.google.co.uk/books?id=XTcjm0flPdYC&lt;/url&gt;&lt;/related-urls&gt;&lt;/urls&gt;&lt;/record&gt;&lt;/Cite&gt;&lt;Cite&gt;&lt;Author&gt;Mol&lt;/Author&gt;&lt;Year&gt;2002&lt;/Year&gt;&lt;RecNum&gt;191&lt;/RecNum&gt;&lt;record&gt;&lt;rec-number&gt;191&lt;/rec-number&gt;&lt;foreign-keys&gt;&lt;key app="EN" db-id="epdwds2e822dx1ezx215esw0exvr9wpr9vxf" timestamp="0"&gt;191&lt;/key&gt;&lt;/foreign-keys&gt;&lt;ref-type name="Book"&gt;6&lt;/ref-type&gt;&lt;contributors&gt;&lt;authors&gt;&lt;author&gt;Mol, A.&lt;/author&gt;&lt;/authors&gt;&lt;/contributors&gt;&lt;titles&gt;&lt;title&gt;The body multiple: ontology in medical practice&lt;/title&gt;&lt;/titles&gt;&lt;dates&gt;&lt;year&gt;2002&lt;/year&gt;&lt;/dates&gt;&lt;pub-location&gt;London&lt;/pub-location&gt;&lt;publisher&gt;Duke University Press&lt;/publisher&gt;&lt;isbn&gt;9780822329176&lt;/isbn&gt;&lt;urls&gt;&lt;related-urls&gt;&lt;url&gt;http://books.google.co.uk/books?id=mGTlHpSts0oC&lt;/url&gt;&lt;/related-urls&gt;&lt;/urls&gt;&lt;/record&gt;&lt;/Cite&gt;&lt;/EndNote&gt;</w:instrText>
      </w:r>
      <w:r w:rsidR="00E82E0E" w:rsidRPr="00F6439F">
        <w:rPr>
          <w:rFonts w:ascii="Times New Roman" w:hAnsi="Times New Roman" w:cs="Times New Roman"/>
          <w:color w:val="000000" w:themeColor="text1"/>
          <w:sz w:val="24"/>
          <w:szCs w:val="24"/>
        </w:rPr>
        <w:fldChar w:fldCharType="separate"/>
      </w:r>
      <w:r w:rsidR="006B6A7E" w:rsidRPr="00F6439F">
        <w:rPr>
          <w:rFonts w:ascii="Times New Roman" w:hAnsi="Times New Roman" w:cs="Times New Roman"/>
          <w:noProof/>
          <w:color w:val="000000" w:themeColor="text1"/>
          <w:sz w:val="24"/>
          <w:szCs w:val="24"/>
        </w:rPr>
        <w:t>(Latour &amp; Woolgar, 1979; Mol, 2002)</w:t>
      </w:r>
      <w:r w:rsidR="00E82E0E" w:rsidRPr="00F6439F">
        <w:rPr>
          <w:rFonts w:ascii="Times New Roman" w:hAnsi="Times New Roman" w:cs="Times New Roman"/>
          <w:color w:val="000000" w:themeColor="text1"/>
          <w:sz w:val="24"/>
          <w:szCs w:val="24"/>
        </w:rPr>
        <w:fldChar w:fldCharType="end"/>
      </w:r>
      <w:r w:rsidR="001A110D"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 </w:t>
      </w:r>
      <w:r w:rsidR="001A110D" w:rsidRPr="00F6439F">
        <w:rPr>
          <w:rFonts w:ascii="Times New Roman" w:hAnsi="Times New Roman" w:cs="Times New Roman"/>
          <w:color w:val="000000" w:themeColor="text1"/>
          <w:sz w:val="24"/>
          <w:szCs w:val="24"/>
        </w:rPr>
        <w:t xml:space="preserve">Particular interactions can take place within, shielded from ‘noise’, in which the perceptual capacities of the clinician – the gaze – can be </w:t>
      </w:r>
      <w:r w:rsidR="00770007" w:rsidRPr="00F6439F">
        <w:rPr>
          <w:rFonts w:ascii="Times New Roman" w:hAnsi="Times New Roman" w:cs="Times New Roman"/>
          <w:color w:val="000000" w:themeColor="text1"/>
          <w:sz w:val="24"/>
          <w:szCs w:val="24"/>
        </w:rPr>
        <w:t>attuned to specific aspects of the patient</w:t>
      </w:r>
      <w:r w:rsidR="00EC167B" w:rsidRPr="00F6439F">
        <w:rPr>
          <w:rFonts w:ascii="Times New Roman" w:hAnsi="Times New Roman" w:cs="Times New Roman"/>
          <w:color w:val="000000" w:themeColor="text1"/>
          <w:sz w:val="24"/>
          <w:szCs w:val="24"/>
        </w:rPr>
        <w:t xml:space="preserve"> </w:t>
      </w:r>
      <w:r w:rsidR="00EC167B" w:rsidRPr="00F6439F">
        <w:rPr>
          <w:rFonts w:ascii="Times New Roman" w:hAnsi="Times New Roman" w:cs="Times New Roman"/>
          <w:color w:val="000000" w:themeColor="text1"/>
          <w:sz w:val="24"/>
          <w:szCs w:val="24"/>
        </w:rPr>
        <w:fldChar w:fldCharType="begin"/>
      </w:r>
      <w:r w:rsidR="00EC167B" w:rsidRPr="00F6439F">
        <w:rPr>
          <w:rFonts w:ascii="Times New Roman" w:hAnsi="Times New Roman" w:cs="Times New Roman"/>
          <w:color w:val="000000" w:themeColor="text1"/>
          <w:sz w:val="24"/>
          <w:szCs w:val="24"/>
        </w:rPr>
        <w:instrText xml:space="preserve"> ADDIN EN.CITE &lt;EndNote&gt;&lt;Cite&gt;&lt;Author&gt;Gardner&lt;/Author&gt;&lt;Year&gt;2015&lt;/Year&gt;&lt;RecNum&gt;702&lt;/RecNum&gt;&lt;DisplayText&gt;(Gardner &amp;amp; Williams, 2015)&lt;/DisplayText&gt;&lt;record&gt;&lt;rec-number&gt;702&lt;/rec-number&gt;&lt;foreign-keys&gt;&lt;key app="EN" db-id="epdwds2e822dx1ezx215esw0exvr9wpr9vxf" timestamp="1438954102"&gt;702&lt;/key&gt;&lt;/foreign-keys&gt;&lt;ref-type name="Journal Article"&gt;17&lt;/ref-type&gt;&lt;contributors&gt;&lt;authors&gt;&lt;author&gt;Gardner, John&lt;/author&gt;&lt;author&gt;Williams, Clare&lt;/author&gt;&lt;/authors&gt;&lt;/contributors&gt;&lt;titles&gt;&lt;title&gt;Corporal diagnostic work and diagnostic spaces: clinicians’ use of space and bodies during diagnosis&lt;/title&gt;&lt;secondary-title&gt;Sociology of Health &amp;amp; Illness&lt;/secondary-title&gt;&lt;/titles&gt;&lt;periodical&gt;&lt;full-title&gt;Sociol Health Illn&lt;/full-title&gt;&lt;abbr-1&gt;Sociology of health &amp;amp; illness&lt;/abbr-1&gt;&lt;/periodical&gt;&lt;pages&gt;765-781&lt;/pages&gt;&lt;volume&gt;37&lt;/volume&gt;&lt;number&gt;5&lt;/number&gt;&lt;keywords&gt;&lt;keyword&gt;diagnosis&lt;/keyword&gt;&lt;keyword&gt;body work&lt;/keyword&gt;&lt;keyword&gt;embodiment&lt;/keyword&gt;&lt;keyword&gt;neurosciences&lt;/keyword&gt;&lt;keyword&gt;space&lt;/keyword&gt;&lt;/keywords&gt;&lt;dates&gt;&lt;year&gt;2015&lt;/year&gt;&lt;/dates&gt;&lt;isbn&gt;1467-9566&lt;/isbn&gt;&lt;urls&gt;&lt;related-urls&gt;&lt;url&gt;http://dx.doi.org/10.1111/1467-9566.12233&lt;/url&gt;&lt;/related-urls&gt;&lt;/urls&gt;&lt;electronic-resource-num&gt;10.1111/1467-9566.12233&lt;/electronic-resource-num&gt;&lt;/record&gt;&lt;/Cite&gt;&lt;/EndNote&gt;</w:instrText>
      </w:r>
      <w:r w:rsidR="00EC167B" w:rsidRPr="00F6439F">
        <w:rPr>
          <w:rFonts w:ascii="Times New Roman" w:hAnsi="Times New Roman" w:cs="Times New Roman"/>
          <w:color w:val="000000" w:themeColor="text1"/>
          <w:sz w:val="24"/>
          <w:szCs w:val="24"/>
        </w:rPr>
        <w:fldChar w:fldCharType="separate"/>
      </w:r>
      <w:r w:rsidR="00EC167B" w:rsidRPr="00F6439F">
        <w:rPr>
          <w:rFonts w:ascii="Times New Roman" w:hAnsi="Times New Roman" w:cs="Times New Roman"/>
          <w:noProof/>
          <w:color w:val="000000" w:themeColor="text1"/>
          <w:sz w:val="24"/>
          <w:szCs w:val="24"/>
        </w:rPr>
        <w:t>(Gardner &amp; Williams, 2015)</w:t>
      </w:r>
      <w:r w:rsidR="00EC167B" w:rsidRPr="00F6439F">
        <w:rPr>
          <w:rFonts w:ascii="Times New Roman" w:hAnsi="Times New Roman" w:cs="Times New Roman"/>
          <w:color w:val="000000" w:themeColor="text1"/>
          <w:sz w:val="24"/>
          <w:szCs w:val="24"/>
        </w:rPr>
        <w:fldChar w:fldCharType="end"/>
      </w:r>
      <w:r w:rsidR="00770007"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The assemblage created by the OT is</w:t>
      </w:r>
      <w:r w:rsidR="00CF5553"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standardized according </w:t>
      </w:r>
      <w:r w:rsidR="00706983" w:rsidRPr="00F6439F">
        <w:rPr>
          <w:rFonts w:ascii="Times New Roman" w:hAnsi="Times New Roman" w:cs="Times New Roman"/>
          <w:color w:val="000000" w:themeColor="text1"/>
          <w:sz w:val="24"/>
          <w:szCs w:val="24"/>
        </w:rPr>
        <w:t xml:space="preserve">to the </w:t>
      </w:r>
      <w:r w:rsidRPr="00F6439F">
        <w:rPr>
          <w:rFonts w:ascii="Times New Roman" w:hAnsi="Times New Roman" w:cs="Times New Roman"/>
          <w:color w:val="000000" w:themeColor="text1"/>
          <w:sz w:val="24"/>
          <w:szCs w:val="24"/>
        </w:rPr>
        <w:t>AMPS</w:t>
      </w:r>
      <w:r w:rsidR="00B65AC6" w:rsidRPr="00F6439F">
        <w:rPr>
          <w:rFonts w:ascii="Times New Roman" w:hAnsi="Times New Roman" w:cs="Times New Roman"/>
          <w:color w:val="000000" w:themeColor="text1"/>
          <w:sz w:val="24"/>
          <w:szCs w:val="24"/>
        </w:rPr>
        <w:t xml:space="preserve"> manual</w:t>
      </w:r>
      <w:r w:rsidRPr="00F6439F">
        <w:rPr>
          <w:rFonts w:ascii="Times New Roman" w:hAnsi="Times New Roman" w:cs="Times New Roman"/>
          <w:color w:val="000000" w:themeColor="text1"/>
          <w:sz w:val="24"/>
          <w:szCs w:val="24"/>
        </w:rPr>
        <w:t xml:space="preserve">: </w:t>
      </w:r>
      <w:r w:rsidR="00B65AC6" w:rsidRPr="00F6439F">
        <w:rPr>
          <w:rFonts w:ascii="Times New Roman" w:hAnsi="Times New Roman" w:cs="Times New Roman"/>
          <w:color w:val="000000" w:themeColor="text1"/>
          <w:sz w:val="24"/>
          <w:szCs w:val="24"/>
        </w:rPr>
        <w:t>in describing how each task is to be</w:t>
      </w:r>
      <w:r w:rsidRPr="00F6439F">
        <w:rPr>
          <w:rFonts w:ascii="Times New Roman" w:hAnsi="Times New Roman" w:cs="Times New Roman"/>
          <w:color w:val="000000" w:themeColor="text1"/>
          <w:sz w:val="24"/>
          <w:szCs w:val="24"/>
        </w:rPr>
        <w:t xml:space="preserve"> performed by the patient, it </w:t>
      </w:r>
      <w:r w:rsidR="00B65AC6" w:rsidRPr="00F6439F">
        <w:rPr>
          <w:rFonts w:ascii="Times New Roman" w:hAnsi="Times New Roman" w:cs="Times New Roman"/>
          <w:color w:val="000000" w:themeColor="text1"/>
          <w:sz w:val="24"/>
          <w:szCs w:val="24"/>
        </w:rPr>
        <w:t xml:space="preserve">also </w:t>
      </w:r>
      <w:r w:rsidRPr="00F6439F">
        <w:rPr>
          <w:rFonts w:ascii="Times New Roman" w:hAnsi="Times New Roman" w:cs="Times New Roman"/>
          <w:color w:val="000000" w:themeColor="text1"/>
          <w:sz w:val="24"/>
          <w:szCs w:val="24"/>
        </w:rPr>
        <w:t>designates the types of objects to be included and how they should be arranged within space. ‘Washing the dishes’ corresponds to ADL task J-2 in the manual, which states that the task must be performed as follows:</w:t>
      </w:r>
    </w:p>
    <w:p w14:paraId="6F8C2301"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6E27C49D" w14:textId="77777777" w:rsidR="00264798" w:rsidRPr="00F6439F" w:rsidRDefault="00264798" w:rsidP="00264798">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The client is expected to wash and rinse 10 to 15 dishes… Rinsing soap suds off the dishes is expected… Appropriate dishes include an assortment of plates, glasses, silverware, small pans and related utensils. [After the dishes have been cleaned] the client is to drain water from the sink, wipe the counters dry, wring out the dishrag or sponge (Fisher 2003: 100).</w:t>
      </w:r>
    </w:p>
    <w:p w14:paraId="06AEA091"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745292F2"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Having checked the manual she has with her, the OT arranges the kitchenette so the task can be carried out correctly. She and the assistant have brought with them a box of dirty dishes from the staff offices on the upper levels. The dishes (bowls, plates and cutlery) are piled on one side of the sink and the dish rack is placed on the other. The OT checks that there is </w:t>
      </w:r>
      <w:r w:rsidRPr="00F6439F">
        <w:rPr>
          <w:rFonts w:ascii="Times New Roman" w:hAnsi="Times New Roman" w:cs="Times New Roman"/>
          <w:color w:val="000000" w:themeColor="text1"/>
          <w:sz w:val="24"/>
          <w:szCs w:val="24"/>
        </w:rPr>
        <w:lastRenderedPageBreak/>
        <w:t>dishwashing liquid, a sponge and a tea towel in the cupboard below the sink.  In effect, the home is brought into the clinic.  The assemblage created by the OT is intended to mimic the spatial layout of objects in an ‘average’ domestic kitchen. The OT then familiarizes Carl with the ADL task:</w:t>
      </w:r>
    </w:p>
    <w:p w14:paraId="1EDC3791"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014C6DA7"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6C174714"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OT:     For this [task], you are going to rinse and wash the dishes, stack them, dry them, and then put them away, and then you are going to wipe the bench and the sink clean. Got it?  Now, you will put the clean plates here and the clean bowls here [in the dish rack] and we will put the cups and utensils over here [next to the dish rack]. You can also put the sponge and the tea towel where they should go when you have finished.  Happy?</w:t>
      </w:r>
    </w:p>
    <w:p w14:paraId="540EB8EF"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53D99924" w14:textId="3196DE0D"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Carl:     Y</w:t>
      </w:r>
      <w:r w:rsidR="00D5657F" w:rsidRPr="00F6439F">
        <w:rPr>
          <w:rFonts w:ascii="Times New Roman" w:hAnsi="Times New Roman" w:cs="Times New Roman"/>
          <w:color w:val="000000" w:themeColor="text1"/>
          <w:sz w:val="24"/>
          <w:szCs w:val="24"/>
        </w:rPr>
        <w:t>eah</w:t>
      </w:r>
      <w:r w:rsidRPr="00F6439F">
        <w:rPr>
          <w:rFonts w:ascii="Times New Roman" w:hAnsi="Times New Roman" w:cs="Times New Roman"/>
          <w:color w:val="000000" w:themeColor="text1"/>
          <w:sz w:val="24"/>
          <w:szCs w:val="24"/>
        </w:rPr>
        <w:t>.</w:t>
      </w:r>
    </w:p>
    <w:p w14:paraId="5DD4DEA1"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2787FF06" w14:textId="1C09E238" w:rsidR="001A110D"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Within this ordered space, Carl is encouraged to interact with the other elements of the domestic assemblage in much the same way as an ‘average’ individual would at their home.  After receiving his instructions, he stands up and walks to the bench, sighs loudly, and begins to get on with washing the dishes and putting them on the rack one-by-one. The OT watches closely and takes notes with a pad and pen, and the therapy assistant stands nearby recording Carl with a small handheld camcorder. Once all the cleaned dishes have been placed on the rack, Carl rinses the sponge and wipes the bench and sink. Carl’s seems tired and moves slowly, and his body shakes due to his movement disorder, but he appears to complete the task without much trouble.</w:t>
      </w:r>
    </w:p>
    <w:p w14:paraId="6F0D95BF" w14:textId="42384381"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r w:rsidR="001A110D" w:rsidRPr="00F6439F">
        <w:rPr>
          <w:rFonts w:ascii="Times New Roman" w:hAnsi="Times New Roman" w:cs="Times New Roman"/>
          <w:color w:val="000000" w:themeColor="text1"/>
          <w:sz w:val="24"/>
          <w:szCs w:val="24"/>
        </w:rPr>
        <w:tab/>
      </w:r>
      <w:r w:rsidRPr="00F6439F">
        <w:rPr>
          <w:rFonts w:ascii="Times New Roman" w:hAnsi="Times New Roman" w:cs="Times New Roman"/>
          <w:color w:val="000000" w:themeColor="text1"/>
          <w:sz w:val="24"/>
          <w:szCs w:val="24"/>
        </w:rPr>
        <w:t xml:space="preserve">At the end, the physiotherapist has produced a video recording and the OT has created a series of notes. The OT will subsequently use these to closely scrutinize Carl’s performance and provide scores for each of the thirty-six motor and process skill items, thus enabling an overall sore to be calculated. </w:t>
      </w:r>
    </w:p>
    <w:p w14:paraId="7736C42F" w14:textId="77777777" w:rsidR="000F4690" w:rsidRPr="00F6439F" w:rsidRDefault="000F4690" w:rsidP="00264798">
      <w:pPr>
        <w:spacing w:after="0" w:line="360" w:lineRule="auto"/>
        <w:jc w:val="both"/>
        <w:rPr>
          <w:rFonts w:ascii="Times New Roman" w:hAnsi="Times New Roman" w:cs="Times New Roman"/>
          <w:b/>
          <w:i/>
          <w:color w:val="000000" w:themeColor="text1"/>
          <w:sz w:val="24"/>
          <w:szCs w:val="24"/>
        </w:rPr>
      </w:pPr>
    </w:p>
    <w:p w14:paraId="0B112C66" w14:textId="77777777" w:rsidR="008F3BF0" w:rsidRPr="00F6439F" w:rsidRDefault="008F3BF0" w:rsidP="00264798">
      <w:pPr>
        <w:spacing w:after="0" w:line="360" w:lineRule="auto"/>
        <w:jc w:val="both"/>
        <w:rPr>
          <w:rFonts w:ascii="Times New Roman" w:hAnsi="Times New Roman" w:cs="Times New Roman"/>
          <w:b/>
          <w:i/>
          <w:color w:val="000000" w:themeColor="text1"/>
          <w:sz w:val="24"/>
          <w:szCs w:val="24"/>
        </w:rPr>
      </w:pPr>
    </w:p>
    <w:p w14:paraId="2CE0F922"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b/>
          <w:i/>
          <w:color w:val="000000" w:themeColor="text1"/>
          <w:sz w:val="24"/>
          <w:szCs w:val="24"/>
        </w:rPr>
        <w:t>An assessment of body technique</w:t>
      </w:r>
    </w:p>
    <w:p w14:paraId="4DC24A0B"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For each of the motor and process items, the OT must assign a number between one and four, where four equates to “performs skill item readily and consistently”, and one “equates to severe deficit or inability to perform skill item” (Fisher 2003). In order to illustrate the </w:t>
      </w:r>
      <w:r w:rsidRPr="00F6439F">
        <w:rPr>
          <w:rFonts w:ascii="Times New Roman" w:hAnsi="Times New Roman" w:cs="Times New Roman"/>
          <w:color w:val="000000" w:themeColor="text1"/>
          <w:sz w:val="24"/>
          <w:szCs w:val="24"/>
        </w:rPr>
        <w:lastRenderedPageBreak/>
        <w:t>scoring process and its implications, we will follow the OT as she uses a video recording to provide scores for a patient who had earlier performed the preparing ‘Cold cereal and beverage’ ADL task (task C-1). The patient, William, is seven years old and has primary dystonia. This performance was one of several conducted as part of a post-surgical review: William has had the DBS system implanted for one year.</w:t>
      </w:r>
    </w:p>
    <w:p w14:paraId="319F66C8"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Before scoring each skill item the OT watched the video recording of the performance from start to finish. It begins with the OT giving William his instructions: He is to get the milk from the fridge, a glass from the top right cupboard, and use the jug of water that has been provided. The OT shows William where these various objects are. William begins by grabbing a bowl from the cupboard and placing it on the bench. William then performs the task without any obvious difficulty.</w:t>
      </w:r>
    </w:p>
    <w:p w14:paraId="4B36D7E1" w14:textId="69D76811" w:rsidR="00264798" w:rsidRPr="00F6439F" w:rsidRDefault="00264798" w:rsidP="000929AD">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OT then begins scoring each of the thirty-six motor and process skill items that constitute William’s performance, one by one. </w:t>
      </w:r>
      <w:r w:rsidR="00712146" w:rsidRPr="00F6439F">
        <w:rPr>
          <w:rFonts w:ascii="Times New Roman" w:hAnsi="Times New Roman" w:cs="Times New Roman"/>
          <w:color w:val="000000" w:themeColor="text1"/>
          <w:sz w:val="24"/>
          <w:szCs w:val="24"/>
        </w:rPr>
        <w:t>T</w:t>
      </w:r>
      <w:r w:rsidRPr="00F6439F">
        <w:rPr>
          <w:rFonts w:ascii="Times New Roman" w:hAnsi="Times New Roman" w:cs="Times New Roman"/>
          <w:color w:val="000000" w:themeColor="text1"/>
          <w:sz w:val="24"/>
          <w:szCs w:val="24"/>
        </w:rPr>
        <w:t>he scoring process involves an examination of the way in which William uses his body to negotiate and interact with other objects within the domestic assemblage.</w:t>
      </w:r>
      <w:r w:rsidR="00712146" w:rsidRPr="00F6439F">
        <w:rPr>
          <w:rFonts w:ascii="Times New Roman" w:hAnsi="Times New Roman" w:cs="Times New Roman"/>
          <w:color w:val="000000" w:themeColor="text1"/>
          <w:sz w:val="24"/>
          <w:szCs w:val="24"/>
        </w:rPr>
        <w:t xml:space="preserve"> In effect,</w:t>
      </w:r>
      <w:r w:rsidRPr="00F6439F">
        <w:rPr>
          <w:rFonts w:ascii="Times New Roman" w:hAnsi="Times New Roman" w:cs="Times New Roman"/>
          <w:color w:val="000000" w:themeColor="text1"/>
          <w:sz w:val="24"/>
          <w:szCs w:val="24"/>
        </w:rPr>
        <w:t xml:space="preserve"> </w:t>
      </w:r>
      <w:r w:rsidR="00712146" w:rsidRPr="00F6439F">
        <w:rPr>
          <w:rFonts w:ascii="Times New Roman" w:hAnsi="Times New Roman" w:cs="Times New Roman"/>
          <w:color w:val="000000" w:themeColor="text1"/>
          <w:sz w:val="24"/>
          <w:szCs w:val="24"/>
        </w:rPr>
        <w:t>e</w:t>
      </w:r>
      <w:r w:rsidR="000929AD" w:rsidRPr="00F6439F">
        <w:rPr>
          <w:rFonts w:ascii="Times New Roman" w:hAnsi="Times New Roman" w:cs="Times New Roman"/>
          <w:color w:val="000000" w:themeColor="text1"/>
          <w:sz w:val="24"/>
          <w:szCs w:val="24"/>
        </w:rPr>
        <w:t xml:space="preserve">ach skill item draws the clinical gaze </w:t>
      </w:r>
      <w:r w:rsidRPr="00F6439F">
        <w:rPr>
          <w:rFonts w:ascii="Times New Roman" w:hAnsi="Times New Roman" w:cs="Times New Roman"/>
          <w:color w:val="000000" w:themeColor="text1"/>
          <w:sz w:val="24"/>
          <w:szCs w:val="24"/>
        </w:rPr>
        <w:t xml:space="preserve">to a </w:t>
      </w:r>
      <w:r w:rsidR="000929AD" w:rsidRPr="00F6439F">
        <w:rPr>
          <w:rFonts w:ascii="Times New Roman" w:hAnsi="Times New Roman" w:cs="Times New Roman"/>
          <w:color w:val="000000" w:themeColor="text1"/>
          <w:sz w:val="24"/>
          <w:szCs w:val="24"/>
        </w:rPr>
        <w:t>specific</w:t>
      </w:r>
      <w:r w:rsidRPr="00F6439F">
        <w:rPr>
          <w:rFonts w:ascii="Times New Roman" w:hAnsi="Times New Roman" w:cs="Times New Roman"/>
          <w:color w:val="000000" w:themeColor="text1"/>
          <w:sz w:val="24"/>
          <w:szCs w:val="24"/>
        </w:rPr>
        <w:t xml:space="preserve"> aspect of this </w:t>
      </w:r>
      <w:r w:rsidR="00724161" w:rsidRPr="00F6439F">
        <w:rPr>
          <w:rFonts w:ascii="Times New Roman" w:hAnsi="Times New Roman" w:cs="Times New Roman"/>
          <w:color w:val="000000" w:themeColor="text1"/>
          <w:sz w:val="24"/>
          <w:szCs w:val="24"/>
        </w:rPr>
        <w:t>interaction</w:t>
      </w:r>
      <w:r w:rsidRPr="00F6439F">
        <w:rPr>
          <w:rFonts w:ascii="Times New Roman" w:hAnsi="Times New Roman" w:cs="Times New Roman"/>
          <w:color w:val="000000" w:themeColor="text1"/>
          <w:sz w:val="24"/>
          <w:szCs w:val="24"/>
        </w:rPr>
        <w:t xml:space="preserve">. </w:t>
      </w:r>
    </w:p>
    <w:p w14:paraId="1204A8AF" w14:textId="77777777" w:rsidR="00264798" w:rsidRPr="00F6439F" w:rsidRDefault="00264798" w:rsidP="00EF3850">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Several motor and process skills, such as ‘Aligns’ and ‘Positions’ relate to the position of the body relative to other objects within the domestic assemblage. Importantly, body alignment and position are rated according to the degree of functionality: a higher score is achieved if the body is orientated is such a way that the ADL task can be completed efficiently.  If the body alignment results in ‘unacceptable delay, unacceptable effort” or “task breakdown”, it is scored as a 1 (Fisher 2003: 189). Here is an example from the scoring of William’s performance (as the OT scores each item, she explains her reasoning to me):</w:t>
      </w:r>
    </w:p>
    <w:p w14:paraId="57C80229"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2F07CEC4"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OT:     The second [skill item] is ‘Aligns’ – this is also a 4. He had no problem positioning himself to do the task. [Next skill item is] ‘Positions’ - this is something you would notice when their elbow is way up in the air while they are trying to pour something for instance. There was a bit of that with William. It kind of looks a bit awkward. Lets give him a 2</w:t>
      </w:r>
    </w:p>
    <w:p w14:paraId="5993EFF2"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1B690057"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Some motor and process skill items pertain to specific interactions between the body and other objects within the domestic assemblage.  For example, ‘Grips’ refers to the ability of the patient to grasp an object (such as a plate or a pan) or to open containers, ‘Lifts’ refers to the patient’s ability to lift (and not slide) an object from one position to another, and </w:t>
      </w:r>
      <w:r w:rsidRPr="00F6439F">
        <w:rPr>
          <w:rFonts w:ascii="Times New Roman" w:hAnsi="Times New Roman" w:cs="Times New Roman"/>
          <w:color w:val="000000" w:themeColor="text1"/>
          <w:sz w:val="24"/>
          <w:szCs w:val="24"/>
        </w:rPr>
        <w:lastRenderedPageBreak/>
        <w:t>‘Manipulates’ refers to dexterity or in-hand manipulation of task objects. Again, body-object interactions are rated according to their functionality:</w:t>
      </w:r>
    </w:p>
    <w:p w14:paraId="263ED2E3"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532D1AAB"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OT:     ‘Grips’ - there was no grip slip – 4. Even if you see a quick grip slip then you give him a 2, but there was nothing like that here… ‘Lifts’ – If you slide an object rather than lift it, then you score it down. Did he do it? I think he slid the jug of water across the bench. This is where the video is useful [the OT consults the recording]. He did! He gets a 2… ‘Manipulates’ – there was some fumbling with the cereal when he was trying to get it out of the box. He gets a 2 for this. </w:t>
      </w:r>
    </w:p>
    <w:p w14:paraId="0464E18D"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2D2D8004"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Body-object interactions are also graded according to their appropriateness.  The ‘Uses’ skill item refers to whether or not the correct object has been selected for a task: using ‘a plate as a plate, knife as a knife” (Fisher 2003: 207). Here, then, the scoring process reflects social conventions regarding the use of particular objects. This is illustrated in the following extract, where I am asked for my opinion on the appropriateness of an interaction between the body (William’s hand) and an object a (bowl of cereal):</w:t>
      </w:r>
    </w:p>
    <w:p w14:paraId="4594F038"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7DD07B38"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OT:     ‘Uses’ – this is about hygiene. For instance, does a stroke victim use a toothbrush to brush their hair?  There is an issue with William’s hands in the cereal.  What do you think?</w:t>
      </w:r>
    </w:p>
    <w:p w14:paraId="4213FC3E"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13C0BBC1"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JG:       For me, seeing him use his hand to adjust the dry cereal in the bowl looked quite normal… But when he used his hand to move the milky cereal, that was different. That seemed unhygienic.</w:t>
      </w:r>
    </w:p>
    <w:p w14:paraId="63EF9DCC"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7A858E45"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OT:     Yes, I agree.  He gets a 2.</w:t>
      </w:r>
    </w:p>
    <w:p w14:paraId="70AFF43C"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293995B6"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The fluidity of body movements while performing the task is also graded. ‘Flows’ pertains to the ‘fluid quality’ of arm and hand movement. Smooth movement scores highly, whereas movement that is disrupted, perhaps from “tremor, stiffness, increased tone” is scored down (Fisher 2003: 196):</w:t>
      </w:r>
    </w:p>
    <w:p w14:paraId="213140F5"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7995C8AC"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lastRenderedPageBreak/>
        <w:t>OT:     ‘Flows’ - This is hard, I will look [at the manual]. I don’t think the spillage was due to “marked spillage due to tremors”, which would qualify as a 1 in the manual. I think it was due to orientation. So, I will give him a 2.</w:t>
      </w:r>
    </w:p>
    <w:p w14:paraId="02406E3E"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7CD1E875"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Scoring skill items also involves differentiating ‘erroneous’ movements from functional movements. Movements that are not directed towards the completion of the task, or hinder the completion of the task, may result in a lower score. For example, a “wobbly while walking or interacting with task objects” will result on low score of ‘Stability’ and ‘Transports’. A client’s inappropriate persistence with a task will also be designated as erroneous movement:</w:t>
      </w:r>
    </w:p>
    <w:p w14:paraId="1BCFC998"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0D7584CB"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OT:     ‘Terminates’ - William gets a 1 for this. He continued to pour milk into the bowl of cereal, even when it was full to the top. He did it twice!</w:t>
      </w:r>
    </w:p>
    <w:p w14:paraId="7074188A"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30DE5A33"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Other skill items pertain to the client’s control over their body while moving and interacting with other objects. For example:</w:t>
      </w:r>
    </w:p>
    <w:p w14:paraId="5D3717F0"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259E41FC"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OT:     ‘Calibrates’ – Here we are grading his movement and how he adjusts the force of his movement depending on the object. Does he use too much force?  Not enough?  Well, you can see how much milk he spilled. He gets a 1. </w:t>
      </w:r>
    </w:p>
    <w:p w14:paraId="43561453"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58567B55"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The temporal dimension of the performance is also rated. ‘Sequences’ for example, is scored highly if various steps are performed “in an effective order for efficient use of time” (Fisher 2003: 214) similarly, ‘Paces’ pertains to the overall rate of the task:</w:t>
      </w:r>
    </w:p>
    <w:p w14:paraId="08C65B27"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3CA39087" w14:textId="77777777" w:rsidR="00264798" w:rsidRPr="00F6439F" w:rsidRDefault="00264798" w:rsidP="00EF3850">
      <w:pPr>
        <w:spacing w:after="0" w:line="360" w:lineRule="auto"/>
        <w:ind w:left="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OT:     ‘Paces’ – I think he is slow.  He is consistent, but he is slow. So, he gets a 2. </w:t>
      </w:r>
    </w:p>
    <w:p w14:paraId="69EC6F12"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 </w:t>
      </w:r>
    </w:p>
    <w:p w14:paraId="2E6DF230" w14:textId="77777777" w:rsidR="00264798" w:rsidRPr="00F6439F" w:rsidRDefault="00264798" w:rsidP="00264798">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By the time all thirty-six items have been scored, the OT has scrutinized: the positioning of the William’s body within the domestic assemblage, the interactions between the body and other elements within the assemblage, body movement and fluidity of movement, and the rate at which sequences of body movements occur. Importantly, as William’s example illustrates, these various aspects of the performance are rated according to their functionality and efficiency. During the assessment, then, the clinical gaze of the clinician is directed towards the patient’s ability to use the body as an efficient implement: an implement for carrying out </w:t>
      </w:r>
      <w:r w:rsidRPr="00F6439F">
        <w:rPr>
          <w:rFonts w:ascii="Times New Roman" w:hAnsi="Times New Roman" w:cs="Times New Roman"/>
          <w:color w:val="000000" w:themeColor="text1"/>
          <w:sz w:val="24"/>
          <w:szCs w:val="24"/>
        </w:rPr>
        <w:lastRenderedPageBreak/>
        <w:t xml:space="preserve">particular domestic tasks in a culturally permissible manner. </w:t>
      </w:r>
      <w:r w:rsidR="001740EA" w:rsidRPr="00F6439F">
        <w:rPr>
          <w:rFonts w:ascii="Times New Roman" w:hAnsi="Times New Roman" w:cs="Times New Roman"/>
          <w:color w:val="000000" w:themeColor="text1"/>
          <w:sz w:val="24"/>
          <w:szCs w:val="24"/>
        </w:rPr>
        <w:t>In other words, t</w:t>
      </w:r>
      <w:r w:rsidRPr="00F6439F">
        <w:rPr>
          <w:rFonts w:ascii="Times New Roman" w:hAnsi="Times New Roman" w:cs="Times New Roman"/>
          <w:color w:val="000000" w:themeColor="text1"/>
          <w:sz w:val="24"/>
          <w:szCs w:val="24"/>
        </w:rPr>
        <w:t>he AMPS directs the clinical gaze of the clinician towards th</w:t>
      </w:r>
      <w:r w:rsidR="00877206" w:rsidRPr="00F6439F">
        <w:rPr>
          <w:rFonts w:ascii="Times New Roman" w:hAnsi="Times New Roman" w:cs="Times New Roman"/>
          <w:color w:val="000000" w:themeColor="text1"/>
          <w:sz w:val="24"/>
          <w:szCs w:val="24"/>
        </w:rPr>
        <w:t>e pa</w:t>
      </w:r>
      <w:r w:rsidR="001740EA" w:rsidRPr="00F6439F">
        <w:rPr>
          <w:rFonts w:ascii="Times New Roman" w:hAnsi="Times New Roman" w:cs="Times New Roman"/>
          <w:color w:val="000000" w:themeColor="text1"/>
          <w:sz w:val="24"/>
          <w:szCs w:val="24"/>
        </w:rPr>
        <w:t>tient’s domestic body technique</w:t>
      </w:r>
      <w:r w:rsidR="00877206" w:rsidRPr="00F6439F">
        <w:rPr>
          <w:rFonts w:ascii="Times New Roman" w:hAnsi="Times New Roman" w:cs="Times New Roman"/>
          <w:color w:val="000000" w:themeColor="text1"/>
          <w:sz w:val="24"/>
          <w:szCs w:val="24"/>
        </w:rPr>
        <w:t>.</w:t>
      </w:r>
      <w:r w:rsidRPr="00F6439F">
        <w:rPr>
          <w:rFonts w:ascii="Times New Roman" w:hAnsi="Times New Roman" w:cs="Times New Roman"/>
          <w:color w:val="000000" w:themeColor="text1"/>
          <w:sz w:val="24"/>
          <w:szCs w:val="24"/>
        </w:rPr>
        <w:t xml:space="preserve"> </w:t>
      </w:r>
      <w:r w:rsidR="00877206" w:rsidRPr="00F6439F">
        <w:rPr>
          <w:rFonts w:ascii="Times New Roman" w:hAnsi="Times New Roman" w:cs="Times New Roman"/>
          <w:color w:val="000000" w:themeColor="text1"/>
          <w:sz w:val="24"/>
          <w:szCs w:val="24"/>
        </w:rPr>
        <w:t xml:space="preserve">These techniques </w:t>
      </w:r>
      <w:r w:rsidRPr="00F6439F">
        <w:rPr>
          <w:rFonts w:ascii="Times New Roman" w:hAnsi="Times New Roman" w:cs="Times New Roman"/>
          <w:color w:val="000000" w:themeColor="text1"/>
          <w:sz w:val="24"/>
          <w:szCs w:val="24"/>
        </w:rPr>
        <w:t>involve a specific series of bodily movements and forms; they are social in that they are learned within cultural contexts; and they are efficient in that they serve a specific function.</w:t>
      </w:r>
    </w:p>
    <w:p w14:paraId="4AF0DD73" w14:textId="0DC38FCB" w:rsidR="00264798" w:rsidRPr="00F6439F" w:rsidRDefault="00264798" w:rsidP="00264798">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Within the PMDS, these features of body technique are scrutinized according to particular norms. Indeed, the AMPS enables the patient’s proficiency in domestic body techniques to be quantified and compared to others. Once the OT has decided upon scores for all thirty-six items, she enters them into the AMPS software, along with the ADL task code and the age of the patient. The programme combines these details with scores from several of William’s other ADL performances, enabling the OT to compare these to those of the ‘average, able-bodied’ seven year-old child, and with those of William’s pre-surgical baseline assessment: The OT notes that William’s scores are within the normal range of an average 7 year old, despite scorin</w:t>
      </w:r>
      <w:r w:rsidR="00713181" w:rsidRPr="00F6439F">
        <w:rPr>
          <w:rFonts w:ascii="Times New Roman" w:hAnsi="Times New Roman" w:cs="Times New Roman"/>
          <w:color w:val="000000" w:themeColor="text1"/>
          <w:sz w:val="24"/>
          <w:szCs w:val="24"/>
        </w:rPr>
        <w:t>g poorly on several skill items</w:t>
      </w:r>
      <w:r w:rsidRPr="00F6439F">
        <w:rPr>
          <w:rFonts w:ascii="Times New Roman" w:hAnsi="Times New Roman" w:cs="Times New Roman"/>
          <w:color w:val="000000" w:themeColor="text1"/>
          <w:sz w:val="24"/>
          <w:szCs w:val="24"/>
        </w:rPr>
        <w:t>. And, she states that, when compared with his pre-DBS scores, “his motor skills have improved significantly, although his process skills are largely unchanged.” It is according to such comparisons of body technique proficiency that that the AMPS enables the impact of the motor disorder, and the effectiveness of DBS as therapy for managing dystonia, t</w:t>
      </w:r>
      <w:r w:rsidR="000753A5" w:rsidRPr="00F6439F">
        <w:rPr>
          <w:rFonts w:ascii="Times New Roman" w:hAnsi="Times New Roman" w:cs="Times New Roman"/>
          <w:color w:val="000000" w:themeColor="text1"/>
          <w:sz w:val="24"/>
          <w:szCs w:val="24"/>
        </w:rPr>
        <w:t>o be assessed for each patient.</w:t>
      </w:r>
      <w:r w:rsidR="00A12172" w:rsidRPr="00F6439F">
        <w:rPr>
          <w:rFonts w:ascii="Times New Roman" w:hAnsi="Times New Roman" w:cs="Times New Roman"/>
          <w:color w:val="000000" w:themeColor="text1"/>
          <w:sz w:val="24"/>
          <w:szCs w:val="24"/>
        </w:rPr>
        <w:t xml:space="preserve"> </w:t>
      </w:r>
    </w:p>
    <w:p w14:paraId="156C5F98" w14:textId="77777777" w:rsidR="009A3DB3" w:rsidRPr="00F6439F" w:rsidRDefault="009A3DB3" w:rsidP="000B7463">
      <w:pPr>
        <w:spacing w:after="0" w:line="360" w:lineRule="auto"/>
        <w:jc w:val="both"/>
        <w:rPr>
          <w:rFonts w:ascii="Times New Roman" w:hAnsi="Times New Roman" w:cs="Times New Roman"/>
          <w:color w:val="000000" w:themeColor="text1"/>
          <w:sz w:val="24"/>
          <w:szCs w:val="24"/>
        </w:rPr>
      </w:pPr>
    </w:p>
    <w:p w14:paraId="799C0363" w14:textId="77777777" w:rsidR="009A3DB3" w:rsidRPr="00F6439F" w:rsidRDefault="009A3DB3" w:rsidP="000B7463">
      <w:pPr>
        <w:spacing w:after="0" w:line="360" w:lineRule="auto"/>
        <w:jc w:val="both"/>
        <w:rPr>
          <w:rFonts w:ascii="Times New Roman" w:hAnsi="Times New Roman" w:cs="Times New Roman"/>
          <w:color w:val="000000" w:themeColor="text1"/>
          <w:sz w:val="24"/>
          <w:szCs w:val="24"/>
        </w:rPr>
      </w:pPr>
    </w:p>
    <w:p w14:paraId="713ADD81" w14:textId="77777777" w:rsidR="009A3DB3" w:rsidRPr="00F6439F" w:rsidRDefault="00A24F0D" w:rsidP="000B7463">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b/>
          <w:color w:val="000000" w:themeColor="text1"/>
          <w:sz w:val="24"/>
          <w:szCs w:val="24"/>
        </w:rPr>
        <w:t>Discussion</w:t>
      </w:r>
    </w:p>
    <w:p w14:paraId="782279A3" w14:textId="0F5DC554" w:rsidR="004A1E10" w:rsidRPr="00F6439F" w:rsidRDefault="00D76286" w:rsidP="00970CF4">
      <w:pPr>
        <w:spacing w:after="0" w:line="360" w:lineRule="auto"/>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In the </w:t>
      </w:r>
      <w:r w:rsidRPr="00F6439F">
        <w:rPr>
          <w:rFonts w:ascii="Times New Roman" w:hAnsi="Times New Roman" w:cs="Times New Roman"/>
          <w:i/>
          <w:color w:val="000000" w:themeColor="text1"/>
          <w:sz w:val="24"/>
          <w:szCs w:val="24"/>
        </w:rPr>
        <w:t>Birth of the Clinic</w:t>
      </w:r>
      <w:r w:rsidR="00D104D6" w:rsidRPr="00F6439F">
        <w:rPr>
          <w:rFonts w:ascii="Times New Roman" w:hAnsi="Times New Roman" w:cs="Times New Roman"/>
          <w:i/>
          <w:color w:val="000000" w:themeColor="text1"/>
          <w:sz w:val="24"/>
          <w:szCs w:val="24"/>
        </w:rPr>
        <w:t xml:space="preserve"> </w:t>
      </w:r>
      <w:r w:rsidR="00D104D6" w:rsidRPr="00F6439F">
        <w:rPr>
          <w:rFonts w:ascii="Times New Roman" w:hAnsi="Times New Roman" w:cs="Times New Roman"/>
          <w:color w:val="000000" w:themeColor="text1"/>
          <w:sz w:val="24"/>
          <w:szCs w:val="24"/>
        </w:rPr>
        <w:fldChar w:fldCharType="begin"/>
      </w:r>
      <w:r w:rsidR="00D104D6" w:rsidRPr="00F6439F">
        <w:rPr>
          <w:rFonts w:ascii="Times New Roman" w:hAnsi="Times New Roman" w:cs="Times New Roman"/>
          <w:color w:val="000000" w:themeColor="text1"/>
          <w:sz w:val="24"/>
          <w:szCs w:val="24"/>
        </w:rPr>
        <w:instrText xml:space="preserve"> ADDIN EN.CITE &lt;EndNote&gt;&lt;Cite ExcludeAuth="1"&gt;&lt;Author&gt;Foucault&lt;/Author&gt;&lt;Year&gt;2003&lt;/Year&gt;&lt;RecNum&gt;27&lt;/RecNum&gt;&lt;Prefix&gt;1963/&lt;/Prefix&gt;&lt;DisplayText&gt;(1963/2003)&lt;/DisplayText&gt;&lt;record&gt;&lt;rec-number&gt;27&lt;/rec-number&gt;&lt;foreign-keys&gt;&lt;key app="EN" db-id="epdwds2e822dx1ezx215esw0exvr9wpr9vxf" timestamp="0"&gt;27&lt;/key&gt;&lt;/foreign-keys&gt;&lt;ref-type name="Book"&gt;6&lt;/ref-type&gt;&lt;contributors&gt;&lt;authors&gt;&lt;author&gt;Foucault, Michel&lt;/author&gt;&lt;/authors&gt;&lt;/contributors&gt;&lt;titles&gt;&lt;title&gt;The Birth of the Clinic&lt;/title&gt;&lt;/titles&gt;&lt;dates&gt;&lt;year&gt;2003&lt;/year&gt;&lt;/dates&gt;&lt;pub-location&gt;London&lt;/pub-location&gt;&lt;publisher&gt;Routledge Classics&lt;/publisher&gt;&lt;urls&gt;&lt;/urls&gt;&lt;/record&gt;&lt;/Cite&gt;&lt;/EndNote&gt;</w:instrText>
      </w:r>
      <w:r w:rsidR="00D104D6" w:rsidRPr="00F6439F">
        <w:rPr>
          <w:rFonts w:ascii="Times New Roman" w:hAnsi="Times New Roman" w:cs="Times New Roman"/>
          <w:color w:val="000000" w:themeColor="text1"/>
          <w:sz w:val="24"/>
          <w:szCs w:val="24"/>
        </w:rPr>
        <w:fldChar w:fldCharType="separate"/>
      </w:r>
      <w:r w:rsidR="00D104D6" w:rsidRPr="00F6439F">
        <w:rPr>
          <w:rFonts w:ascii="Times New Roman" w:hAnsi="Times New Roman" w:cs="Times New Roman"/>
          <w:noProof/>
          <w:color w:val="000000" w:themeColor="text1"/>
          <w:sz w:val="24"/>
          <w:szCs w:val="24"/>
        </w:rPr>
        <w:t>(1963/2003)</w:t>
      </w:r>
      <w:r w:rsidR="00D104D6"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Foucault describes the emergence of what he referred to as the </w:t>
      </w:r>
      <w:r w:rsidR="00FC6980" w:rsidRPr="00F6439F">
        <w:rPr>
          <w:rFonts w:ascii="Times New Roman" w:hAnsi="Times New Roman" w:cs="Times New Roman"/>
          <w:color w:val="000000" w:themeColor="text1"/>
          <w:sz w:val="24"/>
          <w:szCs w:val="24"/>
        </w:rPr>
        <w:t>clinical</w:t>
      </w:r>
      <w:r w:rsidRPr="00F6439F">
        <w:rPr>
          <w:rFonts w:ascii="Times New Roman" w:hAnsi="Times New Roman" w:cs="Times New Roman"/>
          <w:color w:val="000000" w:themeColor="text1"/>
          <w:sz w:val="24"/>
          <w:szCs w:val="24"/>
        </w:rPr>
        <w:t xml:space="preserve"> gaze of moder</w:t>
      </w:r>
      <w:r w:rsidR="00E11E99" w:rsidRPr="00F6439F">
        <w:rPr>
          <w:rFonts w:ascii="Times New Roman" w:hAnsi="Times New Roman" w:cs="Times New Roman"/>
          <w:color w:val="000000" w:themeColor="text1"/>
          <w:sz w:val="24"/>
          <w:szCs w:val="24"/>
        </w:rPr>
        <w:t>n medicine. This gaze, he argues</w:t>
      </w:r>
      <w:r w:rsidRPr="00F6439F">
        <w:rPr>
          <w:rFonts w:ascii="Times New Roman" w:hAnsi="Times New Roman" w:cs="Times New Roman"/>
          <w:color w:val="000000" w:themeColor="text1"/>
          <w:sz w:val="24"/>
          <w:szCs w:val="24"/>
        </w:rPr>
        <w:t>, s</w:t>
      </w:r>
      <w:r w:rsidR="00E11E99" w:rsidRPr="00F6439F">
        <w:rPr>
          <w:rFonts w:ascii="Times New Roman" w:hAnsi="Times New Roman" w:cs="Times New Roman"/>
          <w:color w:val="000000" w:themeColor="text1"/>
          <w:sz w:val="24"/>
          <w:szCs w:val="24"/>
        </w:rPr>
        <w:t>eeks</w:t>
      </w:r>
      <w:r w:rsidRPr="00F6439F">
        <w:rPr>
          <w:rFonts w:ascii="Times New Roman" w:hAnsi="Times New Roman" w:cs="Times New Roman"/>
          <w:color w:val="000000" w:themeColor="text1"/>
          <w:sz w:val="24"/>
          <w:szCs w:val="24"/>
        </w:rPr>
        <w:t xml:space="preserve"> to delineate and define the body in its concrete shape and form, and its emergence </w:t>
      </w:r>
      <w:r w:rsidR="00D104D6" w:rsidRPr="00F6439F">
        <w:rPr>
          <w:rFonts w:ascii="Times New Roman" w:hAnsi="Times New Roman" w:cs="Times New Roman"/>
          <w:color w:val="000000" w:themeColor="text1"/>
          <w:sz w:val="24"/>
          <w:szCs w:val="24"/>
        </w:rPr>
        <w:t>at the end of the 18</w:t>
      </w:r>
      <w:r w:rsidR="00D104D6" w:rsidRPr="00F6439F">
        <w:rPr>
          <w:rFonts w:ascii="Times New Roman" w:hAnsi="Times New Roman" w:cs="Times New Roman"/>
          <w:color w:val="000000" w:themeColor="text1"/>
          <w:sz w:val="24"/>
          <w:szCs w:val="24"/>
          <w:vertAlign w:val="superscript"/>
        </w:rPr>
        <w:t>th</w:t>
      </w:r>
      <w:r w:rsidR="00D104D6" w:rsidRPr="00F6439F">
        <w:rPr>
          <w:rFonts w:ascii="Times New Roman" w:hAnsi="Times New Roman" w:cs="Times New Roman"/>
          <w:color w:val="000000" w:themeColor="text1"/>
          <w:sz w:val="24"/>
          <w:szCs w:val="24"/>
        </w:rPr>
        <w:t xml:space="preserve"> century </w:t>
      </w:r>
      <w:r w:rsidRPr="00F6439F">
        <w:rPr>
          <w:rFonts w:ascii="Times New Roman" w:hAnsi="Times New Roman" w:cs="Times New Roman"/>
          <w:color w:val="000000" w:themeColor="text1"/>
          <w:sz w:val="24"/>
          <w:szCs w:val="24"/>
        </w:rPr>
        <w:t>signalled the birth</w:t>
      </w:r>
      <w:r w:rsidR="00D2704A" w:rsidRPr="00F6439F">
        <w:rPr>
          <w:rFonts w:ascii="Times New Roman" w:hAnsi="Times New Roman" w:cs="Times New Roman"/>
          <w:color w:val="000000" w:themeColor="text1"/>
          <w:sz w:val="24"/>
          <w:szCs w:val="24"/>
        </w:rPr>
        <w:t xml:space="preserve"> of the biomedical model of disease and the body. With the medical gaze, the ‘truth’ of disease was to be found in the body and the lesion, neither of which were accessible to the patient without the interpretation of the clinician </w:t>
      </w:r>
      <w:r w:rsidR="00D2704A"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&lt;EndNote&gt;&lt;Cite&gt;&lt;Author&gt;Armstrong&lt;/Author&gt;&lt;Year&gt;1997&lt;/Year&gt;&lt;RecNum&gt;11&lt;/RecNum&gt;&lt;DisplayText&gt;(Armstrong, 1997)&lt;/DisplayText&gt;&lt;record&gt;&lt;rec-number&gt;11&lt;/rec-number&gt;&lt;foreign-keys&gt;&lt;key app="EN" db-id="epdwds2e822dx1ezx215esw0exvr9wpr9vxf" timestamp="0"&gt;11&lt;/key&gt;&lt;/foreign-keys&gt;&lt;ref-type name="Book"&gt;6&lt;/ref-type&gt;&lt;contributors&gt;&lt;authors&gt;&lt;author&gt;Armstrong, David&lt;/author&gt;&lt;/authors&gt;&lt;/contributors&gt;&lt;titles&gt;&lt;title&gt;An Outline of Sociology as Applied to Medicine&lt;/title&gt;&lt;/titles&gt;&lt;edition&gt;4&lt;/edition&gt;&lt;dates&gt;&lt;year&gt;1997&lt;/year&gt;&lt;/dates&gt;&lt;pub-location&gt;Oxford&lt;/pub-location&gt;&lt;publisher&gt;Butterworth-Heinemann&lt;/publisher&gt;&lt;urls&gt;&lt;/urls&gt;&lt;/record&gt;&lt;/Cite&gt;&lt;/EndNote&gt;</w:instrText>
      </w:r>
      <w:r w:rsidR="00D2704A"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(Armstrong, 1997)</w:t>
      </w:r>
      <w:r w:rsidR="00D2704A" w:rsidRPr="00F6439F">
        <w:rPr>
          <w:rFonts w:ascii="Times New Roman" w:hAnsi="Times New Roman" w:cs="Times New Roman"/>
          <w:color w:val="000000" w:themeColor="text1"/>
          <w:sz w:val="24"/>
          <w:szCs w:val="24"/>
        </w:rPr>
        <w:fldChar w:fldCharType="end"/>
      </w:r>
      <w:r w:rsidR="00D2704A" w:rsidRPr="00F6439F">
        <w:rPr>
          <w:rFonts w:ascii="Times New Roman" w:hAnsi="Times New Roman" w:cs="Times New Roman"/>
          <w:color w:val="000000" w:themeColor="text1"/>
          <w:sz w:val="24"/>
          <w:szCs w:val="24"/>
        </w:rPr>
        <w:t>. The clinicians was thus endowed to speak with authority about the disease; they become its ‘spokesperson’, while the patient, along with their</w:t>
      </w:r>
      <w:r w:rsidRPr="00F6439F">
        <w:rPr>
          <w:rFonts w:ascii="Times New Roman" w:hAnsi="Times New Roman" w:cs="Times New Roman"/>
          <w:color w:val="000000" w:themeColor="text1"/>
          <w:sz w:val="24"/>
          <w:szCs w:val="24"/>
        </w:rPr>
        <w:t xml:space="preserve"> social circumstances are largely elided or are considered </w:t>
      </w:r>
      <w:r w:rsidR="0065165D" w:rsidRPr="00F6439F">
        <w:rPr>
          <w:rFonts w:ascii="Times New Roman" w:hAnsi="Times New Roman" w:cs="Times New Roman"/>
          <w:color w:val="000000" w:themeColor="text1"/>
          <w:sz w:val="24"/>
          <w:szCs w:val="24"/>
        </w:rPr>
        <w:t>irrelevant to clinical decision-</w:t>
      </w:r>
      <w:r w:rsidR="00D104D6" w:rsidRPr="00F6439F">
        <w:rPr>
          <w:rFonts w:ascii="Times New Roman" w:hAnsi="Times New Roman" w:cs="Times New Roman"/>
          <w:color w:val="000000" w:themeColor="text1"/>
          <w:sz w:val="24"/>
          <w:szCs w:val="24"/>
        </w:rPr>
        <w:t>making.</w:t>
      </w:r>
      <w:r w:rsidR="00FF1D90" w:rsidRPr="00F6439F">
        <w:rPr>
          <w:rFonts w:ascii="Times New Roman" w:hAnsi="Times New Roman" w:cs="Times New Roman"/>
          <w:color w:val="000000" w:themeColor="text1"/>
          <w:sz w:val="24"/>
          <w:szCs w:val="24"/>
        </w:rPr>
        <w:t xml:space="preserve"> </w:t>
      </w:r>
      <w:r w:rsidR="001A0A51" w:rsidRPr="00F6439F">
        <w:rPr>
          <w:rFonts w:ascii="Times New Roman" w:hAnsi="Times New Roman" w:cs="Times New Roman"/>
          <w:color w:val="000000" w:themeColor="text1"/>
          <w:sz w:val="24"/>
          <w:szCs w:val="24"/>
        </w:rPr>
        <w:t>For</w:t>
      </w:r>
      <w:r w:rsidR="00D2704A" w:rsidRPr="00F6439F">
        <w:rPr>
          <w:rFonts w:ascii="Times New Roman" w:hAnsi="Times New Roman" w:cs="Times New Roman"/>
          <w:color w:val="000000" w:themeColor="text1"/>
          <w:sz w:val="24"/>
          <w:szCs w:val="24"/>
        </w:rPr>
        <w:t xml:space="preserve"> </w:t>
      </w:r>
      <w:r w:rsidR="001A0A51" w:rsidRPr="00F6439F">
        <w:rPr>
          <w:rFonts w:ascii="Times New Roman" w:hAnsi="Times New Roman" w:cs="Times New Roman"/>
          <w:color w:val="000000" w:themeColor="text1"/>
          <w:sz w:val="24"/>
          <w:szCs w:val="24"/>
        </w:rPr>
        <w:t>Jewson</w:t>
      </w:r>
      <w:r w:rsidR="00D2704A" w:rsidRPr="00F6439F">
        <w:rPr>
          <w:rFonts w:ascii="Times New Roman" w:hAnsi="Times New Roman" w:cs="Times New Roman"/>
          <w:color w:val="000000" w:themeColor="text1"/>
          <w:sz w:val="24"/>
          <w:szCs w:val="24"/>
        </w:rPr>
        <w:t xml:space="preserve"> </w:t>
      </w:r>
      <w:r w:rsidR="00D2704A" w:rsidRPr="00F6439F">
        <w:rPr>
          <w:rFonts w:ascii="Times New Roman" w:hAnsi="Times New Roman" w:cs="Times New Roman"/>
          <w:color w:val="000000" w:themeColor="text1"/>
          <w:sz w:val="24"/>
          <w:szCs w:val="24"/>
        </w:rPr>
        <w:fldChar w:fldCharType="begin"/>
      </w:r>
      <w:r w:rsidR="00D2704A" w:rsidRPr="00F6439F">
        <w:rPr>
          <w:rFonts w:ascii="Times New Roman" w:hAnsi="Times New Roman" w:cs="Times New Roman"/>
          <w:color w:val="000000" w:themeColor="text1"/>
          <w:sz w:val="24"/>
          <w:szCs w:val="24"/>
        </w:rPr>
        <w:instrText xml:space="preserve"> ADDIN EN.CITE &lt;EndNote&gt;&lt;Cite ExcludeAuth="1"&gt;&lt;Author&gt;Jewson&lt;/Author&gt;&lt;Year&gt;1976&lt;/Year&gt;&lt;RecNum&gt;549&lt;/RecNum&gt;&lt;DisplayText&gt;(1976)&lt;/DisplayText&gt;&lt;record&gt;&lt;rec-number&gt;549&lt;/rec-number&gt;&lt;foreign-keys&gt;&lt;key app="EN" db-id="epdwds2e822dx1ezx215esw0exvr9wpr9vxf" timestamp="1424779801"&gt;549&lt;/key&gt;&lt;/foreign-keys&gt;&lt;ref-type name="Journal Article"&gt;17&lt;/ref-type&gt;&lt;contributors&gt;&lt;authors&gt;&lt;author&gt;Jewson, N. D.&lt;/author&gt;&lt;/authors&gt;&lt;/contributors&gt;&lt;titles&gt;&lt;title&gt;The Disappearance of the Sick-Man from Medical Cosmology, 1770-1870&lt;/title&gt;&lt;secondary-title&gt;Sociology&lt;/secondary-title&gt;&lt;/titles&gt;&lt;periodical&gt;&lt;full-title&gt;Sociology&lt;/full-title&gt;&lt;/periodical&gt;&lt;pages&gt;225-244&lt;/pages&gt;&lt;volume&gt;10&lt;/volume&gt;&lt;number&gt;2&lt;/number&gt;&lt;dates&gt;&lt;year&gt;1976&lt;/year&gt;&lt;pub-dates&gt;&lt;date&gt;May 1, 1976&lt;/date&gt;&lt;/pub-dates&gt;&lt;/dates&gt;&lt;urls&gt;&lt;related-urls&gt;&lt;url&gt;http://soc.sagepub.com/content/10/2/225.abstract&lt;/url&gt;&lt;/related-urls&gt;&lt;/urls&gt;&lt;electronic-resource-num&gt;10.1177/003803857601000202&lt;/electronic-resource-num&gt;&lt;/record&gt;&lt;/Cite&gt;&lt;/EndNote&gt;</w:instrText>
      </w:r>
      <w:r w:rsidR="00D2704A" w:rsidRPr="00F6439F">
        <w:rPr>
          <w:rFonts w:ascii="Times New Roman" w:hAnsi="Times New Roman" w:cs="Times New Roman"/>
          <w:color w:val="000000" w:themeColor="text1"/>
          <w:sz w:val="24"/>
          <w:szCs w:val="24"/>
        </w:rPr>
        <w:fldChar w:fldCharType="separate"/>
      </w:r>
      <w:r w:rsidR="00D2704A" w:rsidRPr="00F6439F">
        <w:rPr>
          <w:rFonts w:ascii="Times New Roman" w:hAnsi="Times New Roman" w:cs="Times New Roman"/>
          <w:noProof/>
          <w:color w:val="000000" w:themeColor="text1"/>
          <w:sz w:val="24"/>
          <w:szCs w:val="24"/>
        </w:rPr>
        <w:t>(1976)</w:t>
      </w:r>
      <w:r w:rsidR="00D2704A" w:rsidRPr="00F6439F">
        <w:rPr>
          <w:rFonts w:ascii="Times New Roman" w:hAnsi="Times New Roman" w:cs="Times New Roman"/>
          <w:color w:val="000000" w:themeColor="text1"/>
          <w:sz w:val="24"/>
          <w:szCs w:val="24"/>
        </w:rPr>
        <w:fldChar w:fldCharType="end"/>
      </w:r>
      <w:r w:rsidR="00516567" w:rsidRPr="00F6439F">
        <w:rPr>
          <w:rFonts w:ascii="Times New Roman" w:hAnsi="Times New Roman" w:cs="Times New Roman"/>
          <w:color w:val="000000" w:themeColor="text1"/>
          <w:sz w:val="24"/>
          <w:szCs w:val="24"/>
        </w:rPr>
        <w:t xml:space="preserve"> </w:t>
      </w:r>
      <w:r w:rsidR="00EC1215" w:rsidRPr="00F6439F">
        <w:rPr>
          <w:rFonts w:ascii="Times New Roman" w:hAnsi="Times New Roman" w:cs="Times New Roman"/>
          <w:color w:val="000000" w:themeColor="text1"/>
          <w:sz w:val="24"/>
          <w:szCs w:val="24"/>
        </w:rPr>
        <w:t xml:space="preserve">this new patient-doctor relationship was crystallised in the emergence of the modern hospital. </w:t>
      </w:r>
      <w:r w:rsidR="00516567" w:rsidRPr="00F6439F">
        <w:rPr>
          <w:rFonts w:ascii="Times New Roman" w:hAnsi="Times New Roman" w:cs="Times New Roman"/>
          <w:color w:val="000000" w:themeColor="text1"/>
          <w:sz w:val="24"/>
          <w:szCs w:val="24"/>
        </w:rPr>
        <w:t xml:space="preserve">Patients were </w:t>
      </w:r>
      <w:r w:rsidR="00EC1215" w:rsidRPr="00F6439F">
        <w:rPr>
          <w:rFonts w:ascii="Times New Roman" w:hAnsi="Times New Roman" w:cs="Times New Roman"/>
          <w:color w:val="000000" w:themeColor="text1"/>
          <w:sz w:val="24"/>
          <w:szCs w:val="24"/>
        </w:rPr>
        <w:t>dislocated</w:t>
      </w:r>
      <w:r w:rsidR="00516567" w:rsidRPr="00F6439F">
        <w:rPr>
          <w:rFonts w:ascii="Times New Roman" w:hAnsi="Times New Roman" w:cs="Times New Roman"/>
          <w:color w:val="000000" w:themeColor="text1"/>
          <w:sz w:val="24"/>
          <w:szCs w:val="24"/>
        </w:rPr>
        <w:t xml:space="preserve"> from their </w:t>
      </w:r>
      <w:r w:rsidR="00EC1215" w:rsidRPr="00F6439F">
        <w:rPr>
          <w:rFonts w:ascii="Times New Roman" w:hAnsi="Times New Roman" w:cs="Times New Roman"/>
          <w:color w:val="000000" w:themeColor="text1"/>
          <w:sz w:val="24"/>
          <w:szCs w:val="24"/>
        </w:rPr>
        <w:t xml:space="preserve">personal </w:t>
      </w:r>
      <w:r w:rsidR="00516567" w:rsidRPr="00F6439F">
        <w:rPr>
          <w:rFonts w:ascii="Times New Roman" w:hAnsi="Times New Roman" w:cs="Times New Roman"/>
          <w:color w:val="000000" w:themeColor="text1"/>
          <w:sz w:val="24"/>
          <w:szCs w:val="24"/>
        </w:rPr>
        <w:t xml:space="preserve">domestic contexts and arranged in uniform </w:t>
      </w:r>
      <w:r w:rsidR="00EC1215" w:rsidRPr="00F6439F">
        <w:rPr>
          <w:rFonts w:ascii="Times New Roman" w:hAnsi="Times New Roman" w:cs="Times New Roman"/>
          <w:color w:val="000000" w:themeColor="text1"/>
          <w:sz w:val="24"/>
          <w:szCs w:val="24"/>
        </w:rPr>
        <w:t xml:space="preserve">clinical </w:t>
      </w:r>
      <w:r w:rsidR="00516567" w:rsidRPr="00F6439F">
        <w:rPr>
          <w:rFonts w:ascii="Times New Roman" w:hAnsi="Times New Roman" w:cs="Times New Roman"/>
          <w:color w:val="000000" w:themeColor="text1"/>
          <w:sz w:val="24"/>
          <w:szCs w:val="24"/>
        </w:rPr>
        <w:t>spaces</w:t>
      </w:r>
      <w:r w:rsidR="00EC1215" w:rsidRPr="00F6439F">
        <w:rPr>
          <w:rFonts w:ascii="Times New Roman" w:hAnsi="Times New Roman" w:cs="Times New Roman"/>
          <w:color w:val="000000" w:themeColor="text1"/>
          <w:sz w:val="24"/>
          <w:szCs w:val="24"/>
        </w:rPr>
        <w:t xml:space="preserve">; spaces which </w:t>
      </w:r>
      <w:r w:rsidR="00516567" w:rsidRPr="00F6439F">
        <w:rPr>
          <w:rFonts w:ascii="Times New Roman" w:hAnsi="Times New Roman" w:cs="Times New Roman"/>
          <w:color w:val="000000" w:themeColor="text1"/>
          <w:sz w:val="24"/>
          <w:szCs w:val="24"/>
        </w:rPr>
        <w:t xml:space="preserve">facilitated </w:t>
      </w:r>
      <w:r w:rsidR="00476AAF" w:rsidRPr="00F6439F">
        <w:rPr>
          <w:rFonts w:ascii="Times New Roman" w:hAnsi="Times New Roman" w:cs="Times New Roman"/>
          <w:color w:val="000000" w:themeColor="text1"/>
          <w:sz w:val="24"/>
          <w:szCs w:val="24"/>
        </w:rPr>
        <w:t>clinical work</w:t>
      </w:r>
      <w:r w:rsidR="00EC1215" w:rsidRPr="00F6439F">
        <w:rPr>
          <w:rFonts w:ascii="Times New Roman" w:hAnsi="Times New Roman" w:cs="Times New Roman"/>
          <w:color w:val="000000" w:themeColor="text1"/>
          <w:sz w:val="24"/>
          <w:szCs w:val="24"/>
        </w:rPr>
        <w:t xml:space="preserve"> aimed at deciphering and delineating the body and the lesion. </w:t>
      </w:r>
      <w:r w:rsidR="00CF47F3" w:rsidRPr="00F6439F">
        <w:rPr>
          <w:rFonts w:ascii="Times New Roman" w:hAnsi="Times New Roman" w:cs="Times New Roman"/>
          <w:color w:val="000000" w:themeColor="text1"/>
          <w:sz w:val="24"/>
          <w:szCs w:val="24"/>
        </w:rPr>
        <w:t xml:space="preserve">Within the </w:t>
      </w:r>
      <w:r w:rsidR="00CA312C" w:rsidRPr="00F6439F">
        <w:rPr>
          <w:rFonts w:ascii="Times New Roman" w:hAnsi="Times New Roman" w:cs="Times New Roman"/>
          <w:color w:val="000000" w:themeColor="text1"/>
          <w:sz w:val="24"/>
          <w:szCs w:val="24"/>
        </w:rPr>
        <w:t xml:space="preserve">patient-centred practices of the </w:t>
      </w:r>
      <w:r w:rsidR="00CF47F3" w:rsidRPr="00F6439F">
        <w:rPr>
          <w:rFonts w:ascii="Times New Roman" w:hAnsi="Times New Roman" w:cs="Times New Roman"/>
          <w:color w:val="000000" w:themeColor="text1"/>
          <w:sz w:val="24"/>
          <w:szCs w:val="24"/>
        </w:rPr>
        <w:t xml:space="preserve">PMDS, something different to the </w:t>
      </w:r>
      <w:r w:rsidR="00FC6980" w:rsidRPr="00F6439F">
        <w:rPr>
          <w:rFonts w:ascii="Times New Roman" w:hAnsi="Times New Roman" w:cs="Times New Roman"/>
          <w:color w:val="000000" w:themeColor="text1"/>
          <w:sz w:val="24"/>
          <w:szCs w:val="24"/>
        </w:rPr>
        <w:lastRenderedPageBreak/>
        <w:t>Foucault’s characterisation of the clinica</w:t>
      </w:r>
      <w:r w:rsidR="00CF47F3" w:rsidRPr="00F6439F">
        <w:rPr>
          <w:rFonts w:ascii="Times New Roman" w:hAnsi="Times New Roman" w:cs="Times New Roman"/>
          <w:color w:val="000000" w:themeColor="text1"/>
          <w:sz w:val="24"/>
          <w:szCs w:val="24"/>
        </w:rPr>
        <w:t xml:space="preserve">l gaze is in operation. Biomedical considerations are certainly important, and without a doubt such considerations influence a great deal of decision making, but </w:t>
      </w:r>
      <w:r w:rsidR="008E5780" w:rsidRPr="00F6439F">
        <w:rPr>
          <w:rFonts w:ascii="Times New Roman" w:hAnsi="Times New Roman" w:cs="Times New Roman"/>
          <w:color w:val="000000" w:themeColor="text1"/>
          <w:sz w:val="24"/>
          <w:szCs w:val="24"/>
        </w:rPr>
        <w:t xml:space="preserve">other aspects of the </w:t>
      </w:r>
      <w:r w:rsidR="00F47996" w:rsidRPr="00F6439F">
        <w:rPr>
          <w:rFonts w:ascii="Times New Roman" w:hAnsi="Times New Roman" w:cs="Times New Roman"/>
          <w:color w:val="000000" w:themeColor="text1"/>
          <w:sz w:val="24"/>
          <w:szCs w:val="24"/>
        </w:rPr>
        <w:t>patient are also foregrounded. The team conducts various assessments with patients, and as we saw during team meetings, a broad range of elements relating to mood, speech capacity, domestic life</w:t>
      </w:r>
      <w:r w:rsidR="001F3CC3" w:rsidRPr="00F6439F">
        <w:rPr>
          <w:rFonts w:ascii="Times New Roman" w:hAnsi="Times New Roman" w:cs="Times New Roman"/>
          <w:color w:val="000000" w:themeColor="text1"/>
          <w:sz w:val="24"/>
          <w:szCs w:val="24"/>
        </w:rPr>
        <w:t xml:space="preserve"> and so on</w:t>
      </w:r>
      <w:r w:rsidR="00F47996" w:rsidRPr="00F6439F">
        <w:rPr>
          <w:rFonts w:ascii="Times New Roman" w:hAnsi="Times New Roman" w:cs="Times New Roman"/>
          <w:color w:val="000000" w:themeColor="text1"/>
          <w:sz w:val="24"/>
          <w:szCs w:val="24"/>
        </w:rPr>
        <w:t xml:space="preserve"> are </w:t>
      </w:r>
      <w:r w:rsidR="001F3CC3" w:rsidRPr="00F6439F">
        <w:rPr>
          <w:rFonts w:ascii="Times New Roman" w:hAnsi="Times New Roman" w:cs="Times New Roman"/>
          <w:color w:val="000000" w:themeColor="text1"/>
          <w:sz w:val="24"/>
          <w:szCs w:val="24"/>
        </w:rPr>
        <w:t xml:space="preserve">delineated and </w:t>
      </w:r>
      <w:r w:rsidR="00DF65AC" w:rsidRPr="00F6439F">
        <w:rPr>
          <w:rFonts w:ascii="Times New Roman" w:hAnsi="Times New Roman" w:cs="Times New Roman"/>
          <w:color w:val="000000" w:themeColor="text1"/>
          <w:sz w:val="24"/>
          <w:szCs w:val="24"/>
        </w:rPr>
        <w:t xml:space="preserve">discussed during group decision-making. Such elements and anomalies are, so to speak, ‘brought to light’ and used as signifiers of the disease and its impact upon the patient. </w:t>
      </w:r>
      <w:r w:rsidR="001F3CC3" w:rsidRPr="00F6439F">
        <w:rPr>
          <w:rFonts w:ascii="Times New Roman" w:hAnsi="Times New Roman" w:cs="Times New Roman"/>
          <w:color w:val="000000" w:themeColor="text1"/>
          <w:sz w:val="24"/>
          <w:szCs w:val="24"/>
        </w:rPr>
        <w:t xml:space="preserve">In light of this I have suggested that the PMDS casts a broad clinical gaze over their patients: a gaze that extends from the inner concrete shapes and forms of the body, to the subjective thoughts and emotions of their patients, and to the </w:t>
      </w:r>
      <w:r w:rsidR="00832110" w:rsidRPr="00F6439F">
        <w:rPr>
          <w:rFonts w:ascii="Times New Roman" w:hAnsi="Times New Roman" w:cs="Times New Roman"/>
          <w:color w:val="000000" w:themeColor="text1"/>
          <w:sz w:val="24"/>
          <w:szCs w:val="24"/>
        </w:rPr>
        <w:t xml:space="preserve">wider </w:t>
      </w:r>
      <w:r w:rsidR="001F3CC3" w:rsidRPr="00F6439F">
        <w:rPr>
          <w:rFonts w:ascii="Times New Roman" w:hAnsi="Times New Roman" w:cs="Times New Roman"/>
          <w:color w:val="000000" w:themeColor="text1"/>
          <w:sz w:val="24"/>
          <w:szCs w:val="24"/>
        </w:rPr>
        <w:t>dynamics of domestic life.</w:t>
      </w:r>
      <w:r w:rsidR="00DF65AC" w:rsidRPr="00F6439F">
        <w:rPr>
          <w:rFonts w:ascii="Times New Roman" w:hAnsi="Times New Roman" w:cs="Times New Roman"/>
          <w:color w:val="000000" w:themeColor="text1"/>
          <w:sz w:val="24"/>
          <w:szCs w:val="24"/>
        </w:rPr>
        <w:t xml:space="preserve"> </w:t>
      </w:r>
      <w:r w:rsidR="00CA312C" w:rsidRPr="00F6439F">
        <w:rPr>
          <w:rFonts w:ascii="Times New Roman" w:hAnsi="Times New Roman" w:cs="Times New Roman"/>
          <w:color w:val="000000" w:themeColor="text1"/>
          <w:sz w:val="24"/>
          <w:szCs w:val="24"/>
        </w:rPr>
        <w:t xml:space="preserve">As with the medical gaze described by Foucault, the broad clinical gaze of the PMDS is reflected in, and constituted by architectural forms and particular technologies and tools.  </w:t>
      </w:r>
      <w:r w:rsidR="00841B3E" w:rsidRPr="00F6439F">
        <w:rPr>
          <w:rFonts w:ascii="Times New Roman" w:hAnsi="Times New Roman" w:cs="Times New Roman"/>
          <w:color w:val="000000" w:themeColor="text1"/>
          <w:sz w:val="24"/>
          <w:szCs w:val="24"/>
        </w:rPr>
        <w:t xml:space="preserve">The example of the teams’ use of the </w:t>
      </w:r>
      <w:r w:rsidR="00CA312C" w:rsidRPr="00F6439F">
        <w:rPr>
          <w:rFonts w:ascii="Times New Roman" w:hAnsi="Times New Roman" w:cs="Times New Roman"/>
          <w:color w:val="000000" w:themeColor="text1"/>
          <w:sz w:val="24"/>
          <w:szCs w:val="24"/>
        </w:rPr>
        <w:t>AMPS tool, which entails a careful construction of a domestic space,</w:t>
      </w:r>
      <w:r w:rsidR="00841B3E" w:rsidRPr="00F6439F">
        <w:rPr>
          <w:rFonts w:ascii="Times New Roman" w:hAnsi="Times New Roman" w:cs="Times New Roman"/>
          <w:color w:val="000000" w:themeColor="text1"/>
          <w:sz w:val="24"/>
          <w:szCs w:val="24"/>
        </w:rPr>
        <w:t xml:space="preserve"> illustrates how the gaze is directed towards domestic body technique. </w:t>
      </w:r>
      <w:r w:rsidR="00CA312C" w:rsidRPr="00F6439F">
        <w:rPr>
          <w:rFonts w:ascii="Times New Roman" w:hAnsi="Times New Roman" w:cs="Times New Roman"/>
          <w:color w:val="000000" w:themeColor="text1"/>
          <w:sz w:val="24"/>
          <w:szCs w:val="24"/>
        </w:rPr>
        <w:t xml:space="preserve">In effect (and in contrast to Jewson’s point), the patient has been relocated within the domestic sphere. </w:t>
      </w:r>
    </w:p>
    <w:p w14:paraId="50764E8A" w14:textId="03673C6E" w:rsidR="00CB1A80" w:rsidRPr="00F6439F" w:rsidRDefault="00625C52" w:rsidP="004A1E10">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In their ethnographic study, Dubbin and colleagues </w:t>
      </w:r>
      <w:r w:rsidRPr="00F6439F">
        <w:rPr>
          <w:rFonts w:ascii="Times New Roman" w:hAnsi="Times New Roman" w:cs="Times New Roman"/>
          <w:color w:val="000000" w:themeColor="text1"/>
          <w:sz w:val="24"/>
          <w:szCs w:val="24"/>
        </w:rPr>
        <w:fldChar w:fldCharType="begin"/>
      </w:r>
      <w:r w:rsidRPr="00F6439F">
        <w:rPr>
          <w:rFonts w:ascii="Times New Roman" w:hAnsi="Times New Roman" w:cs="Times New Roman"/>
          <w:color w:val="000000" w:themeColor="text1"/>
          <w:sz w:val="24"/>
          <w:szCs w:val="24"/>
        </w:rPr>
        <w:instrText xml:space="preserve"> ADDIN EN.CITE &lt;EndNote&gt;&lt;Cite ExcludeAuth="1"&gt;&lt;Author&gt;Dubbin&lt;/Author&gt;&lt;Year&gt;2013&lt;/Year&gt;&lt;RecNum&gt;699&lt;/RecNum&gt;&lt;DisplayText&gt;(2013)&lt;/DisplayText&gt;&lt;record&gt;&lt;rec-number&gt;699&lt;/rec-number&gt;&lt;foreign-keys&gt;&lt;key app="EN" db-id="epdwds2e822dx1ezx215esw0exvr9wpr9vxf" timestamp="1438705583"&gt;699&lt;/key&gt;&lt;/foreign-keys&gt;&lt;ref-type name="Journal Article"&gt;17&lt;/ref-type&gt;&lt;contributors&gt;&lt;authors&gt;&lt;author&gt;Dubbin, L. A.&lt;/author&gt;&lt;author&gt;Chang, J. S.&lt;/author&gt;&lt;author&gt;Shim, J. K.&lt;/author&gt;&lt;/authors&gt;&lt;/contributors&gt;&lt;auth-address&gt;University of California, San Francisco, Department of Social and Behavioral Sciences, San Francisco, CA 94143-0602, USA. Leslie.Dubbin@ucsf.edu&lt;/auth-address&gt;&lt;titles&gt;&lt;title&gt;Cultural health capital and the interactional dynamics of patient-centered care&lt;/title&gt;&lt;secondary-title&gt;Soc Sci Med&lt;/secondary-title&gt;&lt;/titles&gt;&lt;periodical&gt;&lt;full-title&gt;Soc Sci Med&lt;/full-title&gt;&lt;abbr-1&gt;Social science &amp;amp; medicine (1982)&lt;/abbr-1&gt;&lt;/periodical&gt;&lt;pages&gt;113-20&lt;/pages&gt;&lt;volume&gt;93&lt;/volume&gt;&lt;edition&gt;2013/08/03&lt;/edition&gt;&lt;keywords&gt;&lt;keyword&gt;Adult&lt;/keyword&gt;&lt;keyword&gt;Communication&lt;/keyword&gt;&lt;keyword&gt;Cultural Competency&lt;/keyword&gt;&lt;keyword&gt;Humans&lt;/keyword&gt;&lt;keyword&gt;Middle Aged&lt;/keyword&gt;&lt;keyword&gt;Patient Participation&lt;/keyword&gt;&lt;keyword&gt;Patient-Centered Care&lt;/keyword&gt;&lt;keyword&gt;Physician-Patient Relations&lt;/keyword&gt;&lt;keyword&gt;Power (Psychology)&lt;/keyword&gt;&lt;keyword&gt;Qualitative Research&lt;/keyword&gt;&lt;keyword&gt;Socioeconomic Factors&lt;/keyword&gt;&lt;keyword&gt;United States&lt;/keyword&gt;&lt;keyword&gt;Bourdieu&lt;/keyword&gt;&lt;keyword&gt;Cultural health capital&lt;/keyword&gt;&lt;keyword&gt;Habitus&lt;/keyword&gt;&lt;keyword&gt;Health inequalities&lt;/keyword&gt;&lt;keyword&gt;Patient-provider interactions&lt;/keyword&gt;&lt;/keywords&gt;&lt;dates&gt;&lt;year&gt;2013&lt;/year&gt;&lt;pub-dates&gt;&lt;date&gt;Sep&lt;/date&gt;&lt;/pub-dates&gt;&lt;/dates&gt;&lt;isbn&gt;1873-5347 (Electronic)&amp;#xD;0277-9536 (Linking)&lt;/isbn&gt;&lt;accession-num&gt;23906128&lt;/accession-num&gt;&lt;urls&gt;&lt;/urls&gt;&lt;custom2&gt;PMC3887515&lt;/custom2&gt;&lt;custom6&gt;Nihms542756&lt;/custom6&gt;&lt;electronic-resource-num&gt;10.1016/j.socscimed.2013.06.014&lt;/electronic-resource-num&gt;&lt;remote-database-provider&gt;NLM&lt;/remote-database-provider&gt;&lt;language&gt;eng&lt;/language&gt;&lt;/record&gt;&lt;/Cite&gt;&lt;/EndNote&gt;</w:instrText>
      </w:r>
      <w:r w:rsidRPr="00F6439F">
        <w:rPr>
          <w:rFonts w:ascii="Times New Roman" w:hAnsi="Times New Roman" w:cs="Times New Roman"/>
          <w:color w:val="000000" w:themeColor="text1"/>
          <w:sz w:val="24"/>
          <w:szCs w:val="24"/>
        </w:rPr>
        <w:fldChar w:fldCharType="separate"/>
      </w:r>
      <w:r w:rsidRPr="00F6439F">
        <w:rPr>
          <w:rFonts w:ascii="Times New Roman" w:hAnsi="Times New Roman" w:cs="Times New Roman"/>
          <w:noProof/>
          <w:color w:val="000000" w:themeColor="text1"/>
          <w:sz w:val="24"/>
          <w:szCs w:val="24"/>
        </w:rPr>
        <w:t>(2013)</w:t>
      </w:r>
      <w:r w:rsidRPr="00F6439F">
        <w:rPr>
          <w:rFonts w:ascii="Times New Roman" w:hAnsi="Times New Roman" w:cs="Times New Roman"/>
          <w:color w:val="000000" w:themeColor="text1"/>
          <w:sz w:val="24"/>
          <w:szCs w:val="24"/>
        </w:rPr>
        <w:fldChar w:fldCharType="end"/>
      </w:r>
      <w:r w:rsidRPr="00F6439F">
        <w:rPr>
          <w:rFonts w:ascii="Times New Roman" w:hAnsi="Times New Roman" w:cs="Times New Roman"/>
          <w:color w:val="000000" w:themeColor="text1"/>
          <w:sz w:val="24"/>
          <w:szCs w:val="24"/>
        </w:rPr>
        <w:t xml:space="preserve"> note that patient-centred</w:t>
      </w:r>
      <w:r w:rsidR="0066141B" w:rsidRPr="00F6439F">
        <w:rPr>
          <w:rFonts w:ascii="Times New Roman" w:hAnsi="Times New Roman" w:cs="Times New Roman"/>
          <w:color w:val="000000" w:themeColor="text1"/>
          <w:sz w:val="24"/>
          <w:szCs w:val="24"/>
        </w:rPr>
        <w:t xml:space="preserve"> practices</w:t>
      </w:r>
      <w:r w:rsidRPr="00F6439F">
        <w:rPr>
          <w:rFonts w:ascii="Times New Roman" w:hAnsi="Times New Roman" w:cs="Times New Roman"/>
          <w:color w:val="000000" w:themeColor="text1"/>
          <w:sz w:val="24"/>
          <w:szCs w:val="24"/>
        </w:rPr>
        <w:t xml:space="preserve"> tend to be characterised b</w:t>
      </w:r>
      <w:r w:rsidR="0066141B" w:rsidRPr="00F6439F">
        <w:rPr>
          <w:rFonts w:ascii="Times New Roman" w:hAnsi="Times New Roman" w:cs="Times New Roman"/>
          <w:color w:val="000000" w:themeColor="text1"/>
          <w:sz w:val="24"/>
          <w:szCs w:val="24"/>
        </w:rPr>
        <w:t xml:space="preserve">y an </w:t>
      </w:r>
      <w:r w:rsidR="00832110" w:rsidRPr="00F6439F">
        <w:rPr>
          <w:rFonts w:ascii="Times New Roman" w:hAnsi="Times New Roman" w:cs="Times New Roman"/>
          <w:color w:val="000000" w:themeColor="text1"/>
          <w:sz w:val="24"/>
          <w:szCs w:val="24"/>
        </w:rPr>
        <w:t>asymmetrical</w:t>
      </w:r>
      <w:r w:rsidR="0066141B" w:rsidRPr="00F6439F">
        <w:rPr>
          <w:rFonts w:ascii="Times New Roman" w:hAnsi="Times New Roman" w:cs="Times New Roman"/>
          <w:color w:val="000000" w:themeColor="text1"/>
          <w:sz w:val="24"/>
          <w:szCs w:val="24"/>
        </w:rPr>
        <w:t xml:space="preserve"> power dynamic</w:t>
      </w:r>
      <w:r w:rsidRPr="00F6439F">
        <w:rPr>
          <w:rFonts w:ascii="Times New Roman" w:hAnsi="Times New Roman" w:cs="Times New Roman"/>
          <w:color w:val="000000" w:themeColor="text1"/>
          <w:sz w:val="24"/>
          <w:szCs w:val="24"/>
        </w:rPr>
        <w:t xml:space="preserve">.  </w:t>
      </w:r>
      <w:r w:rsidR="0066141B" w:rsidRPr="00F6439F">
        <w:rPr>
          <w:rFonts w:ascii="Times New Roman" w:hAnsi="Times New Roman" w:cs="Times New Roman"/>
          <w:color w:val="000000" w:themeColor="text1"/>
          <w:sz w:val="24"/>
          <w:szCs w:val="24"/>
        </w:rPr>
        <w:t xml:space="preserve">Similarly, we can see that </w:t>
      </w:r>
      <w:r w:rsidR="004A1E10" w:rsidRPr="00F6439F">
        <w:rPr>
          <w:rFonts w:ascii="Times New Roman" w:hAnsi="Times New Roman" w:cs="Times New Roman"/>
          <w:color w:val="000000" w:themeColor="text1"/>
          <w:sz w:val="24"/>
          <w:szCs w:val="24"/>
        </w:rPr>
        <w:t xml:space="preserve">this is a feature of the PMDS’ broad clinical gaze. </w:t>
      </w:r>
      <w:r w:rsidR="00C22FF9" w:rsidRPr="00F6439F">
        <w:rPr>
          <w:rFonts w:ascii="Times New Roman" w:hAnsi="Times New Roman" w:cs="Times New Roman"/>
          <w:color w:val="000000" w:themeColor="text1"/>
          <w:sz w:val="24"/>
          <w:szCs w:val="24"/>
        </w:rPr>
        <w:t xml:space="preserve">Physiotherapists, </w:t>
      </w:r>
      <w:r w:rsidR="00154055" w:rsidRPr="00F6439F">
        <w:rPr>
          <w:rFonts w:ascii="Times New Roman" w:hAnsi="Times New Roman" w:cs="Times New Roman"/>
          <w:color w:val="000000" w:themeColor="text1"/>
          <w:sz w:val="24"/>
          <w:szCs w:val="24"/>
        </w:rPr>
        <w:t xml:space="preserve">a </w:t>
      </w:r>
      <w:r w:rsidR="00C22FF9" w:rsidRPr="00F6439F">
        <w:rPr>
          <w:rFonts w:ascii="Times New Roman" w:hAnsi="Times New Roman" w:cs="Times New Roman"/>
          <w:color w:val="000000" w:themeColor="text1"/>
          <w:sz w:val="24"/>
          <w:szCs w:val="24"/>
        </w:rPr>
        <w:t xml:space="preserve">speech and language therapist, </w:t>
      </w:r>
      <w:r w:rsidR="00154055" w:rsidRPr="00F6439F">
        <w:rPr>
          <w:rFonts w:ascii="Times New Roman" w:hAnsi="Times New Roman" w:cs="Times New Roman"/>
          <w:color w:val="000000" w:themeColor="text1"/>
          <w:sz w:val="24"/>
          <w:szCs w:val="24"/>
        </w:rPr>
        <w:t>a psychologist</w:t>
      </w:r>
      <w:r w:rsidR="00C22FF9" w:rsidRPr="00F6439F">
        <w:rPr>
          <w:rFonts w:ascii="Times New Roman" w:hAnsi="Times New Roman" w:cs="Times New Roman"/>
          <w:color w:val="000000" w:themeColor="text1"/>
          <w:sz w:val="24"/>
          <w:szCs w:val="24"/>
        </w:rPr>
        <w:t>, and</w:t>
      </w:r>
      <w:r w:rsidR="00154055" w:rsidRPr="00F6439F">
        <w:rPr>
          <w:rFonts w:ascii="Times New Roman" w:hAnsi="Times New Roman" w:cs="Times New Roman"/>
          <w:color w:val="000000" w:themeColor="text1"/>
          <w:sz w:val="24"/>
          <w:szCs w:val="24"/>
        </w:rPr>
        <w:t xml:space="preserve"> - as we have seen in some detail here – </w:t>
      </w:r>
      <w:r w:rsidR="008615B6" w:rsidRPr="00F6439F">
        <w:rPr>
          <w:rFonts w:ascii="Times New Roman" w:hAnsi="Times New Roman" w:cs="Times New Roman"/>
          <w:color w:val="000000" w:themeColor="text1"/>
          <w:sz w:val="24"/>
          <w:szCs w:val="24"/>
        </w:rPr>
        <w:t xml:space="preserve">an </w:t>
      </w:r>
      <w:r w:rsidR="00154055" w:rsidRPr="00F6439F">
        <w:rPr>
          <w:rFonts w:ascii="Times New Roman" w:hAnsi="Times New Roman" w:cs="Times New Roman"/>
          <w:color w:val="000000" w:themeColor="text1"/>
          <w:sz w:val="24"/>
          <w:szCs w:val="24"/>
        </w:rPr>
        <w:t>occupational therapist</w:t>
      </w:r>
      <w:r w:rsidR="008615B6" w:rsidRPr="00F6439F">
        <w:rPr>
          <w:rFonts w:ascii="Times New Roman" w:hAnsi="Times New Roman" w:cs="Times New Roman"/>
          <w:color w:val="000000" w:themeColor="text1"/>
          <w:sz w:val="24"/>
          <w:szCs w:val="24"/>
        </w:rPr>
        <w:t>,</w:t>
      </w:r>
      <w:r w:rsidR="00154055" w:rsidRPr="00F6439F">
        <w:rPr>
          <w:rFonts w:ascii="Times New Roman" w:hAnsi="Times New Roman" w:cs="Times New Roman"/>
          <w:color w:val="000000" w:themeColor="text1"/>
          <w:sz w:val="24"/>
          <w:szCs w:val="24"/>
        </w:rPr>
        <w:t xml:space="preserve"> are each endowed with authority to speak about and delineate some aspect of the disease and its impact</w:t>
      </w:r>
      <w:r w:rsidR="00D51EDD" w:rsidRPr="00F6439F">
        <w:rPr>
          <w:rFonts w:ascii="Times New Roman" w:hAnsi="Times New Roman" w:cs="Times New Roman"/>
          <w:color w:val="000000" w:themeColor="text1"/>
          <w:sz w:val="24"/>
          <w:szCs w:val="24"/>
        </w:rPr>
        <w:t>.</w:t>
      </w:r>
      <w:r w:rsidR="00154055" w:rsidRPr="00F6439F">
        <w:rPr>
          <w:rFonts w:ascii="Times New Roman" w:hAnsi="Times New Roman" w:cs="Times New Roman"/>
          <w:color w:val="000000" w:themeColor="text1"/>
          <w:sz w:val="24"/>
          <w:szCs w:val="24"/>
        </w:rPr>
        <w:t xml:space="preserve"> </w:t>
      </w:r>
      <w:r w:rsidR="004C4AF1" w:rsidRPr="00F6439F">
        <w:rPr>
          <w:rFonts w:ascii="Times New Roman" w:hAnsi="Times New Roman" w:cs="Times New Roman"/>
          <w:color w:val="000000" w:themeColor="text1"/>
          <w:sz w:val="24"/>
          <w:szCs w:val="24"/>
        </w:rPr>
        <w:t xml:space="preserve">In this particular case study the broadening of the clinical gaze has entailed the enrolment of a broader range of experts into a project aimed at assessing and </w:t>
      </w:r>
      <w:r w:rsidR="004A1E10" w:rsidRPr="00F6439F">
        <w:rPr>
          <w:rFonts w:ascii="Times New Roman" w:hAnsi="Times New Roman" w:cs="Times New Roman"/>
          <w:color w:val="000000" w:themeColor="text1"/>
          <w:sz w:val="24"/>
          <w:szCs w:val="24"/>
        </w:rPr>
        <w:t>delineated the patient and their illness, which</w:t>
      </w:r>
      <w:r w:rsidR="00493CEF" w:rsidRPr="00F6439F">
        <w:rPr>
          <w:rFonts w:ascii="Times New Roman" w:hAnsi="Times New Roman" w:cs="Times New Roman"/>
          <w:color w:val="000000" w:themeColor="text1"/>
          <w:sz w:val="24"/>
          <w:szCs w:val="24"/>
        </w:rPr>
        <w:t xml:space="preserve"> </w:t>
      </w:r>
      <w:r w:rsidR="004A1E10" w:rsidRPr="00F6439F">
        <w:rPr>
          <w:rFonts w:ascii="Times New Roman" w:hAnsi="Times New Roman" w:cs="Times New Roman"/>
          <w:color w:val="000000" w:themeColor="text1"/>
          <w:sz w:val="24"/>
          <w:szCs w:val="24"/>
        </w:rPr>
        <w:t>t</w:t>
      </w:r>
      <w:r w:rsidR="002A2ECC" w:rsidRPr="00F6439F">
        <w:rPr>
          <w:rFonts w:ascii="Times New Roman" w:hAnsi="Times New Roman" w:cs="Times New Roman"/>
          <w:color w:val="000000" w:themeColor="text1"/>
          <w:sz w:val="24"/>
          <w:szCs w:val="24"/>
        </w:rPr>
        <w:t>o an</w:t>
      </w:r>
      <w:r w:rsidR="004C4AF1" w:rsidRPr="00F6439F">
        <w:rPr>
          <w:rFonts w:ascii="Times New Roman" w:hAnsi="Times New Roman" w:cs="Times New Roman"/>
          <w:color w:val="000000" w:themeColor="text1"/>
          <w:sz w:val="24"/>
          <w:szCs w:val="24"/>
        </w:rPr>
        <w:t xml:space="preserve"> extent</w:t>
      </w:r>
      <w:r w:rsidR="00493CEF" w:rsidRPr="00F6439F">
        <w:rPr>
          <w:rFonts w:ascii="Times New Roman" w:hAnsi="Times New Roman" w:cs="Times New Roman"/>
          <w:color w:val="000000" w:themeColor="text1"/>
          <w:sz w:val="24"/>
          <w:szCs w:val="24"/>
        </w:rPr>
        <w:t xml:space="preserve"> </w:t>
      </w:r>
      <w:r w:rsidR="00933A46" w:rsidRPr="00F6439F">
        <w:rPr>
          <w:rFonts w:ascii="Times New Roman" w:hAnsi="Times New Roman" w:cs="Times New Roman"/>
          <w:color w:val="000000" w:themeColor="text1"/>
          <w:sz w:val="24"/>
          <w:szCs w:val="24"/>
        </w:rPr>
        <w:t xml:space="preserve">restricts the patient’s capacity to act as a spokesperson. </w:t>
      </w:r>
      <w:r w:rsidR="00BE2FF2" w:rsidRPr="00F6439F">
        <w:rPr>
          <w:rFonts w:ascii="Times New Roman" w:hAnsi="Times New Roman" w:cs="Times New Roman"/>
          <w:color w:val="000000" w:themeColor="text1"/>
          <w:sz w:val="24"/>
          <w:szCs w:val="24"/>
        </w:rPr>
        <w:t>The AMPS is a good example of this. Patients, as we saw with the example of Carl, are provided some scope for decision-making: they can identify those tasks of daily living that are important to them, and which will enable a point of reference for measuring the effectiveness of DBS. But they must choose from a list of provided tasks, and they must perform the task in the manner described by the AMPS manual, within a space that has been standardised.  The interaction is to a large degree scripted</w:t>
      </w:r>
      <w:r w:rsidR="00933A46" w:rsidRPr="00F6439F">
        <w:rPr>
          <w:rFonts w:ascii="Times New Roman" w:hAnsi="Times New Roman" w:cs="Times New Roman"/>
          <w:color w:val="000000" w:themeColor="text1"/>
          <w:sz w:val="24"/>
          <w:szCs w:val="24"/>
        </w:rPr>
        <w:t xml:space="preserve">, and it is designed to elicit certain pre-set preferences from patients. </w:t>
      </w:r>
      <w:r w:rsidR="00BE2FF2" w:rsidRPr="00F6439F">
        <w:rPr>
          <w:rFonts w:ascii="Times New Roman" w:eastAsia="Times New Roman" w:hAnsi="Times New Roman" w:cs="Times New Roman"/>
          <w:color w:val="000000" w:themeColor="text1"/>
          <w:sz w:val="24"/>
          <w:szCs w:val="24"/>
          <w:lang w:eastAsia="en-GB"/>
        </w:rPr>
        <w:t xml:space="preserve">In a manner synonymous with the patient-centred-inspired decision-making aids examined by May et al </w:t>
      </w:r>
      <w:r w:rsidR="00BE2FF2" w:rsidRPr="00F6439F">
        <w:rPr>
          <w:rFonts w:ascii="Times New Roman" w:eastAsia="Times New Roman" w:hAnsi="Times New Roman" w:cs="Times New Roman"/>
          <w:color w:val="000000" w:themeColor="text1"/>
          <w:sz w:val="24"/>
          <w:szCs w:val="24"/>
          <w:lang w:eastAsia="en-GB"/>
        </w:rPr>
        <w:fldChar w:fldCharType="begin">
          <w:fldData xml:space="preserve">PEVuZE5vdGU+PENpdGUgRXhjbHVkZUF1dGg9IjEiPjxBdXRob3I+TWF5PC9BdXRob3I+PFllYXI+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</w:fldData>
        </w:fldChar>
      </w:r>
      <w:r w:rsidR="00BE2FF2" w:rsidRPr="00F6439F">
        <w:rPr>
          <w:rFonts w:ascii="Times New Roman" w:eastAsia="Times New Roman" w:hAnsi="Times New Roman" w:cs="Times New Roman"/>
          <w:color w:val="000000" w:themeColor="text1"/>
          <w:sz w:val="24"/>
          <w:szCs w:val="24"/>
          <w:lang w:eastAsia="en-GB"/>
        </w:rPr>
        <w:instrText xml:space="preserve"> ADDIN EN.CITE </w:instrText>
      </w:r>
      <w:r w:rsidR="00BE2FF2" w:rsidRPr="00F6439F">
        <w:rPr>
          <w:rFonts w:ascii="Times New Roman" w:eastAsia="Times New Roman" w:hAnsi="Times New Roman" w:cs="Times New Roman"/>
          <w:color w:val="000000" w:themeColor="text1"/>
          <w:sz w:val="24"/>
          <w:szCs w:val="24"/>
          <w:lang w:eastAsia="en-GB"/>
        </w:rPr>
        <w:fldChar w:fldCharType="begin">
          <w:fldData xml:space="preserve">PEVuZE5vdGU+PENpdGUgRXhjbHVkZUF1dGg9IjEiPjxBdXRob3I+TWF5PC9BdXRob3I+PFllYXI+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</w:fldData>
        </w:fldChar>
      </w:r>
      <w:r w:rsidR="00BE2FF2" w:rsidRPr="00F6439F">
        <w:rPr>
          <w:rFonts w:ascii="Times New Roman" w:eastAsia="Times New Roman" w:hAnsi="Times New Roman" w:cs="Times New Roman"/>
          <w:color w:val="000000" w:themeColor="text1"/>
          <w:sz w:val="24"/>
          <w:szCs w:val="24"/>
          <w:lang w:eastAsia="en-GB"/>
        </w:rPr>
        <w:instrText xml:space="preserve"> ADDIN EN.CITE.DATA </w:instrText>
      </w:r>
      <w:r w:rsidR="00BE2FF2" w:rsidRPr="00F6439F">
        <w:rPr>
          <w:rFonts w:ascii="Times New Roman" w:eastAsia="Times New Roman" w:hAnsi="Times New Roman" w:cs="Times New Roman"/>
          <w:color w:val="000000" w:themeColor="text1"/>
          <w:sz w:val="24"/>
          <w:szCs w:val="24"/>
          <w:lang w:eastAsia="en-GB"/>
        </w:rPr>
      </w:r>
      <w:r w:rsidR="00BE2FF2" w:rsidRPr="00F6439F">
        <w:rPr>
          <w:rFonts w:ascii="Times New Roman" w:eastAsia="Times New Roman" w:hAnsi="Times New Roman" w:cs="Times New Roman"/>
          <w:color w:val="000000" w:themeColor="text1"/>
          <w:sz w:val="24"/>
          <w:szCs w:val="24"/>
          <w:lang w:eastAsia="en-GB"/>
        </w:rPr>
        <w:fldChar w:fldCharType="end"/>
      </w:r>
      <w:r w:rsidR="00BE2FF2" w:rsidRPr="00F6439F">
        <w:rPr>
          <w:rFonts w:ascii="Times New Roman" w:eastAsia="Times New Roman" w:hAnsi="Times New Roman" w:cs="Times New Roman"/>
          <w:color w:val="000000" w:themeColor="text1"/>
          <w:sz w:val="24"/>
          <w:szCs w:val="24"/>
          <w:lang w:eastAsia="en-GB"/>
        </w:rPr>
      </w:r>
      <w:r w:rsidR="00BE2FF2" w:rsidRPr="00F6439F">
        <w:rPr>
          <w:rFonts w:ascii="Times New Roman" w:eastAsia="Times New Roman" w:hAnsi="Times New Roman" w:cs="Times New Roman"/>
          <w:color w:val="000000" w:themeColor="text1"/>
          <w:sz w:val="24"/>
          <w:szCs w:val="24"/>
          <w:lang w:eastAsia="en-GB"/>
        </w:rPr>
        <w:fldChar w:fldCharType="separate"/>
      </w:r>
      <w:r w:rsidR="00BE2FF2" w:rsidRPr="00F6439F">
        <w:rPr>
          <w:rFonts w:ascii="Times New Roman" w:eastAsia="Times New Roman" w:hAnsi="Times New Roman" w:cs="Times New Roman"/>
          <w:noProof/>
          <w:color w:val="000000" w:themeColor="text1"/>
          <w:sz w:val="24"/>
          <w:szCs w:val="24"/>
          <w:lang w:eastAsia="en-GB"/>
        </w:rPr>
        <w:t>(2006)</w:t>
      </w:r>
      <w:r w:rsidR="00BE2FF2" w:rsidRPr="00F6439F">
        <w:rPr>
          <w:rFonts w:ascii="Times New Roman" w:eastAsia="Times New Roman" w:hAnsi="Times New Roman" w:cs="Times New Roman"/>
          <w:color w:val="000000" w:themeColor="text1"/>
          <w:sz w:val="24"/>
          <w:szCs w:val="24"/>
          <w:lang w:eastAsia="en-GB"/>
        </w:rPr>
        <w:fldChar w:fldCharType="end"/>
      </w:r>
      <w:r w:rsidR="00BE2FF2" w:rsidRPr="00F6439F">
        <w:rPr>
          <w:rFonts w:ascii="Times New Roman" w:eastAsia="Times New Roman" w:hAnsi="Times New Roman" w:cs="Times New Roman"/>
          <w:color w:val="000000" w:themeColor="text1"/>
          <w:sz w:val="24"/>
          <w:szCs w:val="24"/>
          <w:lang w:eastAsia="en-GB"/>
        </w:rPr>
        <w:t xml:space="preserve">, these tools mechanically </w:t>
      </w:r>
      <w:r w:rsidR="00493CEF" w:rsidRPr="00F6439F">
        <w:rPr>
          <w:rFonts w:ascii="Times New Roman" w:eastAsia="Times New Roman" w:hAnsi="Times New Roman" w:cs="Times New Roman"/>
          <w:color w:val="000000" w:themeColor="text1"/>
          <w:sz w:val="24"/>
          <w:szCs w:val="24"/>
          <w:lang w:eastAsia="en-GB"/>
        </w:rPr>
        <w:t>draw</w:t>
      </w:r>
      <w:r w:rsidR="00BE2FF2" w:rsidRPr="00F6439F">
        <w:rPr>
          <w:rFonts w:ascii="Times New Roman" w:eastAsia="Times New Roman" w:hAnsi="Times New Roman" w:cs="Times New Roman"/>
          <w:color w:val="000000" w:themeColor="text1"/>
          <w:sz w:val="24"/>
          <w:szCs w:val="24"/>
          <w:lang w:eastAsia="en-GB"/>
        </w:rPr>
        <w:t xml:space="preserve"> data from the patient so that certain quantifiable elements are foregrounded and ‘stand-in’ for the patient’s subjective experience of illness. Like the medical gaze described by Foucault </w:t>
      </w:r>
      <w:r w:rsidR="00BE2FF2" w:rsidRPr="00F6439F">
        <w:rPr>
          <w:rFonts w:ascii="Times New Roman" w:eastAsia="Times New Roman" w:hAnsi="Times New Roman" w:cs="Times New Roman"/>
          <w:color w:val="000000" w:themeColor="text1"/>
          <w:sz w:val="24"/>
          <w:szCs w:val="24"/>
          <w:lang w:eastAsia="en-GB"/>
        </w:rPr>
        <w:lastRenderedPageBreak/>
        <w:fldChar w:fldCharType="begin"/>
      </w:r>
      <w:r w:rsidR="00BE2FF2" w:rsidRPr="00F6439F">
        <w:rPr>
          <w:rFonts w:ascii="Times New Roman" w:eastAsia="Times New Roman" w:hAnsi="Times New Roman" w:cs="Times New Roman"/>
          <w:color w:val="000000" w:themeColor="text1"/>
          <w:sz w:val="24"/>
          <w:szCs w:val="24"/>
          <w:lang w:eastAsia="en-GB"/>
        </w:rPr>
        <w:instrText xml:space="preserve"> ADDIN EN.CITE &lt;EndNote&gt;&lt;Cite ExcludeAuth="1"&gt;&lt;Author&gt;Foucault&lt;/Author&gt;&lt;Year&gt;2003&lt;/Year&gt;&lt;RecNum&gt;27&lt;/RecNum&gt;&lt;DisplayText&gt;(2003)&lt;/DisplayText&gt;&lt;record&gt;&lt;rec-number&gt;27&lt;/rec-number&gt;&lt;foreign-keys&gt;&lt;key app="EN" db-id="epdwds2e822dx1ezx215esw0exvr9wpr9vxf" timestamp="0"&gt;27&lt;/key&gt;&lt;/foreign-keys&gt;&lt;ref-type name="Book"&gt;6&lt;/ref-type&gt;&lt;contributors&gt;&lt;authors&gt;&lt;author&gt;Foucault, Michel&lt;/author&gt;&lt;/authors&gt;&lt;/contributors&gt;&lt;titles&gt;&lt;title&gt;The Birth of the Clinic&lt;/title&gt;&lt;/titles&gt;&lt;dates&gt;&lt;year&gt;2003&lt;/year&gt;&lt;/dates&gt;&lt;pub-location&gt;London&lt;/pub-location&gt;&lt;publisher&gt;Routledge Classics&lt;/publisher&gt;&lt;urls&gt;&lt;/urls&gt;&lt;/record&gt;&lt;/Cite&gt;&lt;/EndNote&gt;</w:instrText>
      </w:r>
      <w:r w:rsidR="00BE2FF2" w:rsidRPr="00F6439F">
        <w:rPr>
          <w:rFonts w:ascii="Times New Roman" w:eastAsia="Times New Roman" w:hAnsi="Times New Roman" w:cs="Times New Roman"/>
          <w:color w:val="000000" w:themeColor="text1"/>
          <w:sz w:val="24"/>
          <w:szCs w:val="24"/>
          <w:lang w:eastAsia="en-GB"/>
        </w:rPr>
        <w:fldChar w:fldCharType="separate"/>
      </w:r>
      <w:r w:rsidR="00BE2FF2" w:rsidRPr="00F6439F">
        <w:rPr>
          <w:rFonts w:ascii="Times New Roman" w:eastAsia="Times New Roman" w:hAnsi="Times New Roman" w:cs="Times New Roman"/>
          <w:noProof/>
          <w:color w:val="000000" w:themeColor="text1"/>
          <w:sz w:val="24"/>
          <w:szCs w:val="24"/>
          <w:lang w:eastAsia="en-GB"/>
        </w:rPr>
        <w:t>(2003)</w:t>
      </w:r>
      <w:r w:rsidR="00BE2FF2" w:rsidRPr="00F6439F">
        <w:rPr>
          <w:rFonts w:ascii="Times New Roman" w:eastAsia="Times New Roman" w:hAnsi="Times New Roman" w:cs="Times New Roman"/>
          <w:color w:val="000000" w:themeColor="text1"/>
          <w:sz w:val="24"/>
          <w:szCs w:val="24"/>
          <w:lang w:eastAsia="en-GB"/>
        </w:rPr>
        <w:fldChar w:fldCharType="end"/>
      </w:r>
      <w:r w:rsidR="00BE2FF2" w:rsidRPr="00F6439F">
        <w:rPr>
          <w:rFonts w:ascii="Times New Roman" w:eastAsia="Times New Roman" w:hAnsi="Times New Roman" w:cs="Times New Roman"/>
          <w:color w:val="000000" w:themeColor="text1"/>
          <w:sz w:val="24"/>
          <w:szCs w:val="24"/>
          <w:lang w:eastAsia="en-GB"/>
        </w:rPr>
        <w:t xml:space="preserve">, the broad clinical gaze </w:t>
      </w:r>
      <w:r w:rsidR="00493CEF" w:rsidRPr="00F6439F">
        <w:rPr>
          <w:rFonts w:ascii="Times New Roman" w:eastAsia="Times New Roman" w:hAnsi="Times New Roman" w:cs="Times New Roman"/>
          <w:color w:val="000000" w:themeColor="text1"/>
          <w:sz w:val="24"/>
          <w:szCs w:val="24"/>
          <w:lang w:eastAsia="en-GB"/>
        </w:rPr>
        <w:t xml:space="preserve">of the PMDS </w:t>
      </w:r>
      <w:r w:rsidR="00BE2FF2" w:rsidRPr="00F6439F">
        <w:rPr>
          <w:rFonts w:ascii="Times New Roman" w:eastAsia="Times New Roman" w:hAnsi="Times New Roman" w:cs="Times New Roman"/>
          <w:color w:val="000000" w:themeColor="text1"/>
          <w:sz w:val="24"/>
          <w:szCs w:val="24"/>
          <w:lang w:eastAsia="en-GB"/>
        </w:rPr>
        <w:t xml:space="preserve">renders the patient as an object of knowledge by </w:t>
      </w:r>
      <w:r w:rsidR="00493CEF" w:rsidRPr="00F6439F">
        <w:rPr>
          <w:rFonts w:ascii="Times New Roman" w:eastAsia="Times New Roman" w:hAnsi="Times New Roman" w:cs="Times New Roman"/>
          <w:color w:val="000000" w:themeColor="text1"/>
          <w:sz w:val="24"/>
          <w:szCs w:val="24"/>
          <w:lang w:eastAsia="en-GB"/>
        </w:rPr>
        <w:t>obscuring</w:t>
      </w:r>
      <w:r w:rsidR="00BE2FF2" w:rsidRPr="00F6439F">
        <w:rPr>
          <w:rFonts w:ascii="Times New Roman" w:eastAsia="Times New Roman" w:hAnsi="Times New Roman" w:cs="Times New Roman"/>
          <w:color w:val="000000" w:themeColor="text1"/>
          <w:sz w:val="24"/>
          <w:szCs w:val="24"/>
          <w:lang w:eastAsia="en-GB"/>
        </w:rPr>
        <w:t xml:space="preserve"> ‘messy’ and  cumbersome personal detail. </w:t>
      </w:r>
    </w:p>
    <w:p w14:paraId="26174654" w14:textId="69E4E8A4" w:rsidR="003A4BFA" w:rsidRPr="00F6439F" w:rsidRDefault="00A12172" w:rsidP="00773F23">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And, like the medical gaze described by Foucault, there are normative</w:t>
      </w:r>
      <w:r w:rsidR="00BE2441" w:rsidRPr="00F6439F">
        <w:rPr>
          <w:rFonts w:ascii="Times New Roman" w:hAnsi="Times New Roman" w:cs="Times New Roman"/>
          <w:color w:val="000000" w:themeColor="text1"/>
          <w:sz w:val="24"/>
          <w:szCs w:val="24"/>
        </w:rPr>
        <w:t xml:space="preserve"> </w:t>
      </w:r>
      <w:r w:rsidRPr="00F6439F">
        <w:rPr>
          <w:rFonts w:ascii="Times New Roman" w:hAnsi="Times New Roman" w:cs="Times New Roman"/>
          <w:color w:val="000000" w:themeColor="text1"/>
          <w:sz w:val="24"/>
          <w:szCs w:val="24"/>
        </w:rPr>
        <w:t xml:space="preserve">consequences for those subjected to the broad clinical gaze of the PMDS. Patients are, in effect, subject to a broad surveillance where they are inevitably compared to various norms and where clinical action is undertaken with the intention of upholding such norms. We can see here, then, how the emergence of the broad clinical gaze, by blurring the distinction between the clinic and the domestic, private world of the individual, </w:t>
      </w:r>
      <w:r w:rsidR="00A41DFB" w:rsidRPr="00F6439F">
        <w:rPr>
          <w:rFonts w:ascii="Times New Roman" w:hAnsi="Times New Roman" w:cs="Times New Roman"/>
          <w:color w:val="000000" w:themeColor="text1"/>
          <w:sz w:val="24"/>
          <w:szCs w:val="24"/>
        </w:rPr>
        <w:t xml:space="preserve">may be </w:t>
      </w:r>
      <w:r w:rsidRPr="00F6439F">
        <w:rPr>
          <w:rFonts w:ascii="Times New Roman" w:hAnsi="Times New Roman" w:cs="Times New Roman"/>
          <w:color w:val="000000" w:themeColor="text1"/>
          <w:sz w:val="24"/>
          <w:szCs w:val="24"/>
        </w:rPr>
        <w:t>implicated in the perpetuation of certain</w:t>
      </w:r>
      <w:r w:rsidR="003A4BFA" w:rsidRPr="00F6439F">
        <w:rPr>
          <w:rFonts w:ascii="Times New Roman" w:hAnsi="Times New Roman" w:cs="Times New Roman"/>
          <w:color w:val="000000" w:themeColor="text1"/>
          <w:sz w:val="24"/>
          <w:szCs w:val="24"/>
        </w:rPr>
        <w:t xml:space="preserve"> </w:t>
      </w:r>
      <w:r w:rsidR="00A41DFB" w:rsidRPr="00F6439F">
        <w:rPr>
          <w:rFonts w:ascii="Times New Roman" w:hAnsi="Times New Roman" w:cs="Times New Roman"/>
          <w:color w:val="000000" w:themeColor="text1"/>
          <w:sz w:val="24"/>
          <w:szCs w:val="24"/>
        </w:rPr>
        <w:t xml:space="preserve">modes of existence and modes </w:t>
      </w:r>
      <w:r w:rsidRPr="00F6439F">
        <w:rPr>
          <w:rFonts w:ascii="Times New Roman" w:hAnsi="Times New Roman" w:cs="Times New Roman"/>
          <w:color w:val="000000" w:themeColor="text1"/>
          <w:sz w:val="24"/>
          <w:szCs w:val="24"/>
        </w:rPr>
        <w:t>of living within the world.</w:t>
      </w:r>
      <w:r w:rsidR="00A41DFB" w:rsidRPr="00F6439F">
        <w:rPr>
          <w:rFonts w:ascii="Times New Roman" w:hAnsi="Times New Roman" w:cs="Times New Roman"/>
          <w:color w:val="000000" w:themeColor="text1"/>
          <w:sz w:val="24"/>
          <w:szCs w:val="24"/>
        </w:rPr>
        <w:t xml:space="preserve"> </w:t>
      </w:r>
      <w:r w:rsidR="00921D99" w:rsidRPr="00F6439F">
        <w:rPr>
          <w:rFonts w:ascii="Times New Roman" w:hAnsi="Times New Roman" w:cs="Times New Roman"/>
          <w:color w:val="000000" w:themeColor="text1"/>
          <w:sz w:val="24"/>
          <w:szCs w:val="24"/>
        </w:rPr>
        <w:t xml:space="preserve">While the degree to which patients themselves arrogate this mode of understanding and incorporate it into practices of the self has not been explored in this paper, we can see how patient-centred medicine may entail a form of </w:t>
      </w:r>
      <w:r w:rsidR="00921D99" w:rsidRPr="00F6439F">
        <w:rPr>
          <w:rFonts w:ascii="Times New Roman" w:hAnsi="Times New Roman" w:cs="Times New Roman"/>
          <w:i/>
          <w:color w:val="000000" w:themeColor="text1"/>
          <w:sz w:val="24"/>
          <w:szCs w:val="24"/>
        </w:rPr>
        <w:t>disciplinary power</w:t>
      </w:r>
      <w:r w:rsidR="00921D99" w:rsidRPr="00F6439F">
        <w:rPr>
          <w:rFonts w:ascii="Times New Roman" w:hAnsi="Times New Roman" w:cs="Times New Roman"/>
          <w:color w:val="000000" w:themeColor="text1"/>
          <w:sz w:val="24"/>
          <w:szCs w:val="24"/>
        </w:rPr>
        <w:t>. It is constituted by a socio-technical infrastructure (architecture, tools, team struc</w:t>
      </w:r>
      <w:r w:rsidR="00420902" w:rsidRPr="00F6439F">
        <w:rPr>
          <w:rFonts w:ascii="Times New Roman" w:hAnsi="Times New Roman" w:cs="Times New Roman"/>
          <w:color w:val="000000" w:themeColor="text1"/>
          <w:sz w:val="24"/>
          <w:szCs w:val="24"/>
        </w:rPr>
        <w:t>tures, frames of reference)</w:t>
      </w:r>
      <w:r w:rsidR="00921D99" w:rsidRPr="00F6439F">
        <w:rPr>
          <w:rFonts w:ascii="Times New Roman" w:hAnsi="Times New Roman" w:cs="Times New Roman"/>
          <w:color w:val="000000" w:themeColor="text1"/>
          <w:sz w:val="24"/>
          <w:szCs w:val="24"/>
        </w:rPr>
        <w:t xml:space="preserve"> </w:t>
      </w:r>
      <w:r w:rsidR="00420902" w:rsidRPr="00F6439F">
        <w:rPr>
          <w:rFonts w:ascii="Times New Roman" w:hAnsi="Times New Roman" w:cs="Times New Roman"/>
          <w:color w:val="000000" w:themeColor="text1"/>
          <w:sz w:val="24"/>
          <w:szCs w:val="24"/>
        </w:rPr>
        <w:t xml:space="preserve">in which patients are </w:t>
      </w:r>
      <w:r w:rsidR="00A41DFB" w:rsidRPr="00F6439F">
        <w:rPr>
          <w:rFonts w:ascii="Times New Roman" w:hAnsi="Times New Roman" w:cs="Times New Roman"/>
          <w:color w:val="000000" w:themeColor="text1"/>
          <w:sz w:val="24"/>
          <w:szCs w:val="24"/>
        </w:rPr>
        <w:t xml:space="preserve">described, </w:t>
      </w:r>
      <w:r w:rsidR="00F64216" w:rsidRPr="00F6439F">
        <w:rPr>
          <w:rFonts w:ascii="Times New Roman" w:hAnsi="Times New Roman" w:cs="Times New Roman"/>
          <w:color w:val="000000" w:themeColor="text1"/>
          <w:sz w:val="24"/>
          <w:szCs w:val="24"/>
        </w:rPr>
        <w:t>assessed</w:t>
      </w:r>
      <w:r w:rsidR="00A41DFB" w:rsidRPr="00F6439F">
        <w:rPr>
          <w:rFonts w:ascii="Times New Roman" w:hAnsi="Times New Roman" w:cs="Times New Roman"/>
          <w:color w:val="000000" w:themeColor="text1"/>
          <w:sz w:val="24"/>
          <w:szCs w:val="24"/>
        </w:rPr>
        <w:t xml:space="preserve"> and </w:t>
      </w:r>
      <w:r w:rsidR="00F64216" w:rsidRPr="00F6439F">
        <w:rPr>
          <w:rFonts w:ascii="Times New Roman" w:hAnsi="Times New Roman" w:cs="Times New Roman"/>
          <w:color w:val="000000" w:themeColor="text1"/>
          <w:sz w:val="24"/>
          <w:szCs w:val="24"/>
        </w:rPr>
        <w:t>graded</w:t>
      </w:r>
      <w:r w:rsidR="00A41DFB" w:rsidRPr="00F6439F">
        <w:rPr>
          <w:rFonts w:ascii="Times New Roman" w:hAnsi="Times New Roman" w:cs="Times New Roman"/>
          <w:color w:val="000000" w:themeColor="text1"/>
          <w:sz w:val="24"/>
          <w:szCs w:val="24"/>
        </w:rPr>
        <w:t xml:space="preserve"> according to </w:t>
      </w:r>
      <w:r w:rsidR="003A4BFA" w:rsidRPr="00F6439F">
        <w:rPr>
          <w:rFonts w:ascii="Times New Roman" w:hAnsi="Times New Roman" w:cs="Times New Roman"/>
          <w:color w:val="000000" w:themeColor="text1"/>
          <w:sz w:val="24"/>
          <w:szCs w:val="24"/>
        </w:rPr>
        <w:t>specific biopsychosocial traits</w:t>
      </w:r>
      <w:r w:rsidR="00420902" w:rsidRPr="00F6439F">
        <w:rPr>
          <w:rFonts w:ascii="Times New Roman" w:hAnsi="Times New Roman" w:cs="Times New Roman"/>
          <w:color w:val="000000" w:themeColor="text1"/>
          <w:sz w:val="24"/>
          <w:szCs w:val="24"/>
        </w:rPr>
        <w:t>. Consequently</w:t>
      </w:r>
      <w:r w:rsidR="00F64216" w:rsidRPr="00F6439F">
        <w:rPr>
          <w:rFonts w:ascii="Times New Roman" w:hAnsi="Times New Roman" w:cs="Times New Roman"/>
          <w:color w:val="000000" w:themeColor="text1"/>
          <w:sz w:val="24"/>
          <w:szCs w:val="24"/>
        </w:rPr>
        <w:t xml:space="preserve"> they</w:t>
      </w:r>
      <w:r w:rsidR="00A41DFB" w:rsidRPr="00F6439F">
        <w:rPr>
          <w:rFonts w:ascii="Times New Roman" w:hAnsi="Times New Roman" w:cs="Times New Roman"/>
          <w:color w:val="000000" w:themeColor="text1"/>
          <w:sz w:val="24"/>
          <w:szCs w:val="24"/>
        </w:rPr>
        <w:t xml:space="preserve"> become discernible, and potentially </w:t>
      </w:r>
      <w:r w:rsidR="00141797" w:rsidRPr="00F6439F">
        <w:rPr>
          <w:rFonts w:ascii="Times New Roman" w:hAnsi="Times New Roman" w:cs="Times New Roman"/>
          <w:color w:val="000000" w:themeColor="text1"/>
          <w:sz w:val="24"/>
          <w:szCs w:val="24"/>
        </w:rPr>
        <w:t>malleable</w:t>
      </w:r>
      <w:r w:rsidR="00A41DFB" w:rsidRPr="00F6439F">
        <w:rPr>
          <w:rFonts w:ascii="Times New Roman" w:hAnsi="Times New Roman" w:cs="Times New Roman"/>
          <w:color w:val="000000" w:themeColor="text1"/>
          <w:sz w:val="24"/>
          <w:szCs w:val="24"/>
        </w:rPr>
        <w:t xml:space="preserve">, according to such traits. </w:t>
      </w:r>
      <w:r w:rsidR="00141797" w:rsidRPr="00F6439F">
        <w:rPr>
          <w:rFonts w:ascii="Times New Roman" w:hAnsi="Times New Roman" w:cs="Times New Roman"/>
          <w:color w:val="000000" w:themeColor="text1"/>
          <w:sz w:val="24"/>
          <w:szCs w:val="24"/>
        </w:rPr>
        <w:t>In effect, the broad clinical gaze constitutes the individual as a treatable biopsychosocial</w:t>
      </w:r>
      <w:r w:rsidR="00420902" w:rsidRPr="00F6439F">
        <w:rPr>
          <w:rFonts w:ascii="Times New Roman" w:hAnsi="Times New Roman" w:cs="Times New Roman"/>
          <w:color w:val="000000" w:themeColor="text1"/>
          <w:sz w:val="24"/>
          <w:szCs w:val="24"/>
        </w:rPr>
        <w:t xml:space="preserve"> entity and it constitutes the </w:t>
      </w:r>
      <w:r w:rsidR="00163EF6" w:rsidRPr="00F6439F">
        <w:rPr>
          <w:rFonts w:ascii="Times New Roman" w:hAnsi="Times New Roman" w:cs="Times New Roman"/>
          <w:color w:val="000000" w:themeColor="text1"/>
          <w:sz w:val="24"/>
          <w:szCs w:val="24"/>
        </w:rPr>
        <w:t>‘</w:t>
      </w:r>
      <w:r w:rsidR="00420902" w:rsidRPr="00F6439F">
        <w:rPr>
          <w:rFonts w:ascii="Times New Roman" w:hAnsi="Times New Roman" w:cs="Times New Roman"/>
          <w:color w:val="000000" w:themeColor="text1"/>
          <w:sz w:val="24"/>
          <w:szCs w:val="24"/>
        </w:rPr>
        <w:t>biopsychosocial individual</w:t>
      </w:r>
      <w:r w:rsidR="00163EF6" w:rsidRPr="00F6439F">
        <w:rPr>
          <w:rFonts w:ascii="Times New Roman" w:hAnsi="Times New Roman" w:cs="Times New Roman"/>
          <w:color w:val="000000" w:themeColor="text1"/>
          <w:sz w:val="24"/>
          <w:szCs w:val="24"/>
        </w:rPr>
        <w:t>’</w:t>
      </w:r>
      <w:r w:rsidR="00420902" w:rsidRPr="00F6439F">
        <w:rPr>
          <w:rFonts w:ascii="Times New Roman" w:hAnsi="Times New Roman" w:cs="Times New Roman"/>
          <w:color w:val="000000" w:themeColor="text1"/>
          <w:sz w:val="24"/>
          <w:szCs w:val="24"/>
        </w:rPr>
        <w:t xml:space="preserve"> as a legitimate </w:t>
      </w:r>
      <w:r w:rsidR="00420902" w:rsidRPr="00F6439F">
        <w:rPr>
          <w:rFonts w:ascii="Times New Roman" w:hAnsi="Times New Roman" w:cs="Times New Roman"/>
          <w:i/>
          <w:color w:val="000000" w:themeColor="text1"/>
          <w:sz w:val="24"/>
          <w:szCs w:val="24"/>
        </w:rPr>
        <w:t>way of being human</w:t>
      </w:r>
      <w:r w:rsidR="00420902" w:rsidRPr="00F6439F">
        <w:rPr>
          <w:rFonts w:ascii="Times New Roman" w:hAnsi="Times New Roman" w:cs="Times New Roman"/>
          <w:color w:val="000000" w:themeColor="text1"/>
          <w:sz w:val="24"/>
          <w:szCs w:val="24"/>
        </w:rPr>
        <w:t xml:space="preserve"> </w:t>
      </w:r>
      <w:r w:rsidR="00420902" w:rsidRPr="00F6439F">
        <w:rPr>
          <w:rFonts w:ascii="Times New Roman" w:hAnsi="Times New Roman" w:cs="Times New Roman"/>
          <w:color w:val="000000" w:themeColor="text1"/>
          <w:sz w:val="24"/>
          <w:szCs w:val="24"/>
        </w:rPr>
        <w:fldChar w:fldCharType="begin"/>
      </w:r>
      <w:r w:rsidR="00420902" w:rsidRPr="00F6439F">
        <w:rPr>
          <w:rFonts w:ascii="Times New Roman" w:hAnsi="Times New Roman" w:cs="Times New Roman"/>
          <w:color w:val="000000" w:themeColor="text1"/>
          <w:sz w:val="24"/>
          <w:szCs w:val="24"/>
        </w:rPr>
        <w:instrText xml:space="preserve"> ADDIN EN.CITE &lt;EndNote&gt;&lt;Cite&gt;&lt;Author&gt;Rose&lt;/Author&gt;&lt;Year&gt;2007&lt;/Year&gt;&lt;RecNum&gt;17&lt;/RecNum&gt;&lt;DisplayText&gt;(Rose, 2007)&lt;/DisplayText&gt;&lt;record&gt;&lt;rec-number&gt;17&lt;/rec-number&gt;&lt;foreign-keys&gt;&lt;key app="EN" db-id="epdwds2e822dx1ezx215esw0exvr9wpr9vxf" timestamp="0"&gt;17&lt;/key&gt;&lt;/foreign-keys&gt;&lt;ref-type name="Book"&gt;6&lt;/ref-type&gt;&lt;contributors&gt;&lt;authors&gt;&lt;author&gt;Rose, Nikolas&lt;/author&gt;&lt;/authors&gt;&lt;/contributors&gt;&lt;titles&gt;&lt;title&gt;The Politics of Life Itself: Biomedicine, Power, and Subjectivity in the Twenty-First Century &lt;/title&gt;&lt;/titles&gt;&lt;dates&gt;&lt;year&gt;2007&lt;/year&gt;&lt;/dates&gt;&lt;pub-location&gt;Princeton and Oxford&lt;/pub-location&gt;&lt;publisher&gt;Princeton University Press&lt;/publisher&gt;&lt;urls&gt;&lt;/urls&gt;&lt;/record&gt;&lt;/Cite&gt;&lt;/EndNote&gt;</w:instrText>
      </w:r>
      <w:r w:rsidR="00420902" w:rsidRPr="00F6439F">
        <w:rPr>
          <w:rFonts w:ascii="Times New Roman" w:hAnsi="Times New Roman" w:cs="Times New Roman"/>
          <w:color w:val="000000" w:themeColor="text1"/>
          <w:sz w:val="24"/>
          <w:szCs w:val="24"/>
        </w:rPr>
        <w:fldChar w:fldCharType="separate"/>
      </w:r>
      <w:r w:rsidR="00420902" w:rsidRPr="00F6439F">
        <w:rPr>
          <w:rFonts w:ascii="Times New Roman" w:hAnsi="Times New Roman" w:cs="Times New Roman"/>
          <w:noProof/>
          <w:color w:val="000000" w:themeColor="text1"/>
          <w:sz w:val="24"/>
          <w:szCs w:val="24"/>
        </w:rPr>
        <w:t>(Rose, 2007)</w:t>
      </w:r>
      <w:r w:rsidR="00420902" w:rsidRPr="00F6439F">
        <w:rPr>
          <w:rFonts w:ascii="Times New Roman" w:hAnsi="Times New Roman" w:cs="Times New Roman"/>
          <w:color w:val="000000" w:themeColor="text1"/>
          <w:sz w:val="24"/>
          <w:szCs w:val="24"/>
        </w:rPr>
        <w:fldChar w:fldCharType="end"/>
      </w:r>
      <w:r w:rsidR="00420902" w:rsidRPr="00F6439F">
        <w:rPr>
          <w:rFonts w:ascii="Times New Roman" w:hAnsi="Times New Roman" w:cs="Times New Roman"/>
          <w:color w:val="000000" w:themeColor="text1"/>
          <w:sz w:val="24"/>
          <w:szCs w:val="24"/>
        </w:rPr>
        <w:t xml:space="preserve">. </w:t>
      </w:r>
    </w:p>
    <w:p w14:paraId="74120A72" w14:textId="2D09BF07" w:rsidR="00EB6EBC" w:rsidRPr="00F6439F" w:rsidRDefault="00CB1A80" w:rsidP="005D62F5">
      <w:pPr>
        <w:spacing w:after="0" w:line="360" w:lineRule="auto"/>
        <w:ind w:firstLine="720"/>
        <w:jc w:val="both"/>
        <w:rPr>
          <w:rFonts w:ascii="Times New Roman" w:hAnsi="Times New Roman" w:cs="Times New Roman"/>
          <w:color w:val="000000" w:themeColor="text1"/>
          <w:sz w:val="24"/>
          <w:szCs w:val="24"/>
        </w:rPr>
      </w:pPr>
      <w:r w:rsidRPr="00F6439F">
        <w:rPr>
          <w:rFonts w:ascii="Times New Roman" w:hAnsi="Times New Roman" w:cs="Times New Roman"/>
          <w:color w:val="000000" w:themeColor="text1"/>
          <w:sz w:val="24"/>
          <w:szCs w:val="24"/>
        </w:rPr>
        <w:t xml:space="preserve">The PMDS is no doubt unique in the degree to which it has been influenced by the ideals of patient-centred </w:t>
      </w:r>
      <w:r w:rsidR="00DB54F8" w:rsidRPr="00F6439F">
        <w:rPr>
          <w:rFonts w:ascii="Times New Roman" w:hAnsi="Times New Roman" w:cs="Times New Roman"/>
          <w:color w:val="000000" w:themeColor="text1"/>
          <w:sz w:val="24"/>
          <w:szCs w:val="24"/>
        </w:rPr>
        <w:t>care</w:t>
      </w:r>
      <w:r w:rsidR="001E7E03" w:rsidRPr="00F6439F">
        <w:rPr>
          <w:rFonts w:ascii="Times New Roman" w:hAnsi="Times New Roman" w:cs="Times New Roman"/>
          <w:color w:val="000000" w:themeColor="text1"/>
          <w:sz w:val="24"/>
          <w:szCs w:val="24"/>
        </w:rPr>
        <w:t xml:space="preserve">. </w:t>
      </w:r>
      <w:r w:rsidR="00F319B5" w:rsidRPr="00F6439F">
        <w:rPr>
          <w:rFonts w:ascii="Times New Roman" w:hAnsi="Times New Roman" w:cs="Times New Roman"/>
          <w:color w:val="000000" w:themeColor="text1"/>
          <w:sz w:val="24"/>
          <w:szCs w:val="24"/>
        </w:rPr>
        <w:t>However, a</w:t>
      </w:r>
      <w:r w:rsidR="007A1738" w:rsidRPr="00F6439F">
        <w:rPr>
          <w:rFonts w:ascii="Times New Roman" w:hAnsi="Times New Roman" w:cs="Times New Roman"/>
          <w:color w:val="000000" w:themeColor="text1"/>
          <w:sz w:val="24"/>
          <w:szCs w:val="24"/>
        </w:rPr>
        <w:t xml:space="preserve">s </w:t>
      </w:r>
      <w:r w:rsidR="00A26073" w:rsidRPr="00F6439F">
        <w:rPr>
          <w:rFonts w:ascii="Times New Roman" w:hAnsi="Times New Roman" w:cs="Times New Roman"/>
          <w:color w:val="000000" w:themeColor="text1"/>
          <w:sz w:val="24"/>
          <w:szCs w:val="24"/>
        </w:rPr>
        <w:t xml:space="preserve">an </w:t>
      </w:r>
      <w:r w:rsidR="007A1738" w:rsidRPr="00F6439F">
        <w:rPr>
          <w:rFonts w:ascii="Times New Roman" w:hAnsi="Times New Roman" w:cs="Times New Roman"/>
          <w:color w:val="000000" w:themeColor="text1"/>
          <w:sz w:val="24"/>
          <w:szCs w:val="24"/>
        </w:rPr>
        <w:t>‘early adopter’ of a patient-centred approach it does provide a useful point of reference for anticipating the implications of adopting patient-</w:t>
      </w:r>
      <w:r w:rsidR="00455A94" w:rsidRPr="00F6439F">
        <w:rPr>
          <w:rFonts w:ascii="Times New Roman" w:hAnsi="Times New Roman" w:cs="Times New Roman"/>
          <w:color w:val="000000" w:themeColor="text1"/>
          <w:sz w:val="24"/>
          <w:szCs w:val="24"/>
        </w:rPr>
        <w:t>centred care in other contexts</w:t>
      </w:r>
      <w:r w:rsidR="00F319B5" w:rsidRPr="00F6439F">
        <w:rPr>
          <w:rFonts w:ascii="Times New Roman" w:hAnsi="Times New Roman" w:cs="Times New Roman"/>
          <w:color w:val="000000" w:themeColor="text1"/>
          <w:sz w:val="24"/>
          <w:szCs w:val="24"/>
        </w:rPr>
        <w:t>,</w:t>
      </w:r>
      <w:r w:rsidR="0011040C" w:rsidRPr="00F6439F">
        <w:rPr>
          <w:rFonts w:ascii="Times New Roman" w:hAnsi="Times New Roman" w:cs="Times New Roman"/>
          <w:color w:val="000000" w:themeColor="text1"/>
          <w:sz w:val="24"/>
          <w:szCs w:val="24"/>
        </w:rPr>
        <w:t xml:space="preserve"> </w:t>
      </w:r>
      <w:r w:rsidR="00455A94" w:rsidRPr="00F6439F">
        <w:rPr>
          <w:rFonts w:ascii="Times New Roman" w:hAnsi="Times New Roman" w:cs="Times New Roman"/>
          <w:color w:val="000000" w:themeColor="text1"/>
          <w:sz w:val="24"/>
          <w:szCs w:val="24"/>
        </w:rPr>
        <w:t xml:space="preserve">particularly </w:t>
      </w:r>
      <w:r w:rsidR="0011040C" w:rsidRPr="00F6439F">
        <w:rPr>
          <w:rFonts w:ascii="Times New Roman" w:hAnsi="Times New Roman" w:cs="Times New Roman"/>
          <w:color w:val="000000" w:themeColor="text1"/>
          <w:sz w:val="24"/>
          <w:szCs w:val="24"/>
        </w:rPr>
        <w:t>those whic</w:t>
      </w:r>
      <w:r w:rsidR="00455A94" w:rsidRPr="00F6439F">
        <w:rPr>
          <w:rFonts w:ascii="Times New Roman" w:hAnsi="Times New Roman" w:cs="Times New Roman"/>
          <w:color w:val="000000" w:themeColor="text1"/>
          <w:sz w:val="24"/>
          <w:szCs w:val="24"/>
        </w:rPr>
        <w:t>h, like the PMDS, are involved</w:t>
      </w:r>
      <w:r w:rsidR="0011040C" w:rsidRPr="00F6439F">
        <w:rPr>
          <w:rFonts w:ascii="Times New Roman" w:hAnsi="Times New Roman" w:cs="Times New Roman"/>
          <w:color w:val="000000" w:themeColor="text1"/>
          <w:sz w:val="24"/>
          <w:szCs w:val="24"/>
        </w:rPr>
        <w:t xml:space="preserve"> in managing chronic illness</w:t>
      </w:r>
      <w:r w:rsidR="00455A94" w:rsidRPr="00F6439F">
        <w:rPr>
          <w:rFonts w:ascii="Times New Roman" w:hAnsi="Times New Roman" w:cs="Times New Roman"/>
          <w:color w:val="000000" w:themeColor="text1"/>
          <w:sz w:val="24"/>
          <w:szCs w:val="24"/>
        </w:rPr>
        <w:t>.</w:t>
      </w:r>
      <w:r w:rsidR="00F319B5" w:rsidRPr="00F6439F">
        <w:rPr>
          <w:rFonts w:ascii="Times New Roman" w:hAnsi="Times New Roman" w:cs="Times New Roman"/>
          <w:color w:val="000000" w:themeColor="text1"/>
          <w:sz w:val="24"/>
          <w:szCs w:val="24"/>
        </w:rPr>
        <w:t xml:space="preserve"> It enables us to see the how the deployment of patient-centred socio-technical arrangements (multidisciplinary team structures, architectural forms, technologies and protocols) can have </w:t>
      </w:r>
      <w:r w:rsidR="006253BA" w:rsidRPr="00F6439F">
        <w:rPr>
          <w:rFonts w:ascii="Times New Roman" w:hAnsi="Times New Roman" w:cs="Times New Roman"/>
          <w:color w:val="000000" w:themeColor="text1"/>
          <w:sz w:val="24"/>
          <w:szCs w:val="24"/>
        </w:rPr>
        <w:t xml:space="preserve">particular </w:t>
      </w:r>
      <w:r w:rsidR="00F319B5" w:rsidRPr="00F6439F">
        <w:rPr>
          <w:rFonts w:ascii="Times New Roman" w:hAnsi="Times New Roman" w:cs="Times New Roman"/>
          <w:color w:val="000000" w:themeColor="text1"/>
          <w:sz w:val="24"/>
          <w:szCs w:val="24"/>
        </w:rPr>
        <w:t>effects</w:t>
      </w:r>
      <w:r w:rsidR="006253BA" w:rsidRPr="00F6439F">
        <w:rPr>
          <w:rFonts w:ascii="Times New Roman" w:hAnsi="Times New Roman" w:cs="Times New Roman"/>
          <w:color w:val="000000" w:themeColor="text1"/>
          <w:sz w:val="24"/>
          <w:szCs w:val="24"/>
        </w:rPr>
        <w:t xml:space="preserve"> </w:t>
      </w:r>
      <w:r w:rsidR="00F319B5" w:rsidRPr="00F6439F">
        <w:rPr>
          <w:rFonts w:ascii="Times New Roman" w:hAnsi="Times New Roman" w:cs="Times New Roman"/>
          <w:color w:val="000000" w:themeColor="text1"/>
          <w:sz w:val="24"/>
          <w:szCs w:val="24"/>
        </w:rPr>
        <w:t xml:space="preserve">that may or may not be desirable in </w:t>
      </w:r>
      <w:r w:rsidR="00221BD4" w:rsidRPr="00F6439F">
        <w:rPr>
          <w:rFonts w:ascii="Times New Roman" w:hAnsi="Times New Roman" w:cs="Times New Roman"/>
          <w:color w:val="000000" w:themeColor="text1"/>
          <w:sz w:val="24"/>
          <w:szCs w:val="24"/>
        </w:rPr>
        <w:t>specific</w:t>
      </w:r>
      <w:r w:rsidR="00F319B5" w:rsidRPr="00F6439F">
        <w:rPr>
          <w:rFonts w:ascii="Times New Roman" w:hAnsi="Times New Roman" w:cs="Times New Roman"/>
          <w:color w:val="000000" w:themeColor="text1"/>
          <w:sz w:val="24"/>
          <w:szCs w:val="24"/>
        </w:rPr>
        <w:t xml:space="preserve"> </w:t>
      </w:r>
      <w:r w:rsidR="00975A58" w:rsidRPr="00F6439F">
        <w:rPr>
          <w:rFonts w:ascii="Times New Roman" w:hAnsi="Times New Roman" w:cs="Times New Roman"/>
          <w:color w:val="000000" w:themeColor="text1"/>
          <w:sz w:val="24"/>
          <w:szCs w:val="24"/>
        </w:rPr>
        <w:t>settings</w:t>
      </w:r>
      <w:r w:rsidR="002D773F" w:rsidRPr="00F6439F">
        <w:rPr>
          <w:rFonts w:ascii="Times New Roman" w:hAnsi="Times New Roman" w:cs="Times New Roman"/>
          <w:color w:val="000000" w:themeColor="text1"/>
          <w:sz w:val="24"/>
          <w:szCs w:val="24"/>
        </w:rPr>
        <w:t>.</w:t>
      </w:r>
      <w:r w:rsidR="00E25684" w:rsidRPr="00F6439F">
        <w:rPr>
          <w:rFonts w:ascii="Times New Roman" w:hAnsi="Times New Roman" w:cs="Times New Roman"/>
          <w:color w:val="000000" w:themeColor="text1"/>
          <w:sz w:val="24"/>
          <w:szCs w:val="24"/>
        </w:rPr>
        <w:t xml:space="preserve"> </w:t>
      </w:r>
      <w:r w:rsidR="00975A58" w:rsidRPr="00F6439F">
        <w:rPr>
          <w:rFonts w:ascii="Times New Roman" w:hAnsi="Times New Roman" w:cs="Times New Roman"/>
          <w:color w:val="000000" w:themeColor="text1"/>
          <w:sz w:val="24"/>
          <w:szCs w:val="24"/>
        </w:rPr>
        <w:t xml:space="preserve"> </w:t>
      </w:r>
      <w:r w:rsidR="003D6414" w:rsidRPr="00F6439F">
        <w:rPr>
          <w:rFonts w:ascii="Times New Roman" w:hAnsi="Times New Roman" w:cs="Times New Roman"/>
          <w:color w:val="000000" w:themeColor="text1"/>
          <w:sz w:val="24"/>
          <w:szCs w:val="24"/>
        </w:rPr>
        <w:t>A</w:t>
      </w:r>
      <w:r w:rsidR="00E06C75" w:rsidRPr="00F6439F">
        <w:rPr>
          <w:rFonts w:ascii="Times New Roman" w:hAnsi="Times New Roman" w:cs="Times New Roman"/>
          <w:color w:val="000000" w:themeColor="text1"/>
          <w:sz w:val="24"/>
          <w:szCs w:val="24"/>
        </w:rPr>
        <w:t>s part of a move</w:t>
      </w:r>
      <w:r w:rsidR="00285B06" w:rsidRPr="00F6439F">
        <w:rPr>
          <w:rFonts w:ascii="Times New Roman" w:hAnsi="Times New Roman" w:cs="Times New Roman"/>
          <w:color w:val="000000" w:themeColor="text1"/>
          <w:sz w:val="24"/>
          <w:szCs w:val="24"/>
        </w:rPr>
        <w:t xml:space="preserve"> towards p</w:t>
      </w:r>
      <w:r w:rsidR="00E06C75" w:rsidRPr="00F6439F">
        <w:rPr>
          <w:rFonts w:ascii="Times New Roman" w:hAnsi="Times New Roman" w:cs="Times New Roman"/>
          <w:color w:val="000000" w:themeColor="text1"/>
          <w:sz w:val="24"/>
          <w:szCs w:val="24"/>
        </w:rPr>
        <w:t>atient-centred</w:t>
      </w:r>
      <w:r w:rsidR="00285B06" w:rsidRPr="00F6439F">
        <w:rPr>
          <w:rFonts w:ascii="Times New Roman" w:hAnsi="Times New Roman" w:cs="Times New Roman"/>
          <w:color w:val="000000" w:themeColor="text1"/>
          <w:sz w:val="24"/>
          <w:szCs w:val="24"/>
        </w:rPr>
        <w:t xml:space="preserve"> </w:t>
      </w:r>
      <w:r w:rsidR="003D6414" w:rsidRPr="00F6439F">
        <w:rPr>
          <w:rFonts w:ascii="Times New Roman" w:hAnsi="Times New Roman" w:cs="Times New Roman"/>
          <w:color w:val="000000" w:themeColor="text1"/>
          <w:sz w:val="24"/>
          <w:szCs w:val="24"/>
        </w:rPr>
        <w:t>healthcare system</w:t>
      </w:r>
      <w:r w:rsidR="00285B06" w:rsidRPr="00F6439F">
        <w:rPr>
          <w:rFonts w:ascii="Times New Roman" w:hAnsi="Times New Roman" w:cs="Times New Roman"/>
          <w:color w:val="000000" w:themeColor="text1"/>
          <w:sz w:val="24"/>
          <w:szCs w:val="24"/>
        </w:rPr>
        <w:t xml:space="preserve">, </w:t>
      </w:r>
      <w:r w:rsidR="00E06C75" w:rsidRPr="00F6439F">
        <w:rPr>
          <w:rFonts w:ascii="Times New Roman" w:hAnsi="Times New Roman" w:cs="Times New Roman"/>
          <w:color w:val="000000" w:themeColor="text1"/>
          <w:sz w:val="24"/>
          <w:szCs w:val="24"/>
        </w:rPr>
        <w:t>there have been calls for the greater integration of social and health services</w:t>
      </w:r>
      <w:r w:rsidR="00906BF7" w:rsidRPr="00F6439F">
        <w:rPr>
          <w:rFonts w:ascii="Times New Roman" w:hAnsi="Times New Roman" w:cs="Times New Roman"/>
          <w:color w:val="000000" w:themeColor="text1"/>
          <w:sz w:val="24"/>
          <w:szCs w:val="24"/>
        </w:rPr>
        <w:t xml:space="preserve"> within the UK</w:t>
      </w:r>
      <w:r w:rsidR="00E06C75" w:rsidRPr="00F6439F">
        <w:rPr>
          <w:rFonts w:ascii="Times New Roman" w:hAnsi="Times New Roman" w:cs="Times New Roman"/>
          <w:color w:val="000000" w:themeColor="text1"/>
          <w:sz w:val="24"/>
          <w:szCs w:val="24"/>
        </w:rPr>
        <w:t xml:space="preserve">. </w:t>
      </w:r>
      <w:r w:rsidR="00E56758" w:rsidRPr="00F6439F">
        <w:rPr>
          <w:rFonts w:ascii="Times New Roman" w:hAnsi="Times New Roman" w:cs="Times New Roman"/>
          <w:color w:val="000000" w:themeColor="text1"/>
          <w:sz w:val="24"/>
          <w:szCs w:val="24"/>
        </w:rPr>
        <w:fldChar w:fldCharType="begin"/>
      </w:r>
      <w:r w:rsidR="002A4F0B" w:rsidRPr="00F6439F">
        <w:rPr>
          <w:rFonts w:ascii="Times New Roman" w:hAnsi="Times New Roman" w:cs="Times New Roman"/>
          <w:color w:val="000000" w:themeColor="text1"/>
          <w:sz w:val="24"/>
          <w:szCs w:val="24"/>
        </w:rPr>
        <w:instrText xml:space="preserve"> ADDIN EN.CITE &lt;EndNote&gt;&lt;Cite&gt;&lt;Author&gt;NHSE&lt;/Author&gt;&lt;Year&gt;2014&lt;/Year&gt;&lt;RecNum&gt;556&lt;/RecNum&gt;&lt;DisplayText&gt;(NHSE, 2014)&lt;/DisplayText&gt;&lt;record&gt;&lt;rec-number&gt;556&lt;/rec-number&gt;&lt;foreign-keys&gt;&lt;key app="EN" db-id="epdwds2e822dx1ezx215esw0exvr9wpr9vxf" timestamp="1426846878"&gt;556&lt;/key&gt;&lt;/foreign-keys&gt;&lt;ref-type name="Press Release"&gt;63&lt;/ref-type&gt;&lt;contributors&gt;&lt;authors&gt;&lt;author&gt;NHSE&lt;/author&gt;&lt;/authors&gt;&lt;/contributors&gt;&lt;titles&gt;&lt;title&gt;NHS England Chief offers local government leaders radical new health and social care integration option&lt;/title&gt;&lt;/titles&gt;&lt;dates&gt;&lt;year&gt;2014&lt;/year&gt;&lt;pub-dates&gt;&lt;date&gt;9 July 2014&lt;/date&gt;&lt;/pub-dates&gt;&lt;/dates&gt;&lt;publisher&gt;NHS England&lt;/publisher&gt;&lt;urls&gt;&lt;related-urls&gt;&lt;url&gt;http://www.england.nhs.uk/2014/07/09/ipc-prog/&lt;/url&gt;&lt;/related-urls&gt;&lt;/urls&gt;&lt;/record&gt;&lt;/Cite&gt;&lt;/EndNote&gt;</w:instrText>
      </w:r>
      <w:r w:rsidR="00E56758" w:rsidRPr="00F6439F">
        <w:rPr>
          <w:rFonts w:ascii="Times New Roman" w:hAnsi="Times New Roman" w:cs="Times New Roman"/>
          <w:color w:val="000000" w:themeColor="text1"/>
          <w:sz w:val="24"/>
          <w:szCs w:val="24"/>
        </w:rPr>
        <w:fldChar w:fldCharType="separate"/>
      </w:r>
      <w:r w:rsidR="002A4F0B" w:rsidRPr="00F6439F">
        <w:rPr>
          <w:rFonts w:ascii="Times New Roman" w:hAnsi="Times New Roman" w:cs="Times New Roman"/>
          <w:noProof/>
          <w:color w:val="000000" w:themeColor="text1"/>
          <w:sz w:val="24"/>
          <w:szCs w:val="24"/>
        </w:rPr>
        <w:t>(NHSE, 2014)</w:t>
      </w:r>
      <w:r w:rsidR="00E56758" w:rsidRPr="00F6439F">
        <w:rPr>
          <w:rFonts w:ascii="Times New Roman" w:hAnsi="Times New Roman" w:cs="Times New Roman"/>
          <w:color w:val="000000" w:themeColor="text1"/>
          <w:sz w:val="24"/>
          <w:szCs w:val="24"/>
        </w:rPr>
        <w:fldChar w:fldCharType="end"/>
      </w:r>
      <w:r w:rsidR="00235F41" w:rsidRPr="00F6439F">
        <w:rPr>
          <w:rFonts w:ascii="Times New Roman" w:hAnsi="Times New Roman" w:cs="Times New Roman"/>
          <w:color w:val="000000" w:themeColor="text1"/>
          <w:sz w:val="24"/>
          <w:szCs w:val="24"/>
        </w:rPr>
        <w:t xml:space="preserve">. </w:t>
      </w:r>
      <w:r w:rsidR="00681CF5" w:rsidRPr="00F6439F">
        <w:rPr>
          <w:rFonts w:ascii="Times New Roman" w:hAnsi="Times New Roman" w:cs="Times New Roman"/>
          <w:color w:val="000000" w:themeColor="text1"/>
          <w:sz w:val="24"/>
          <w:szCs w:val="24"/>
        </w:rPr>
        <w:t>Given the pictu</w:t>
      </w:r>
      <w:r w:rsidR="005D62F5" w:rsidRPr="00F6439F">
        <w:rPr>
          <w:rFonts w:ascii="Times New Roman" w:hAnsi="Times New Roman" w:cs="Times New Roman"/>
          <w:color w:val="000000" w:themeColor="text1"/>
          <w:sz w:val="24"/>
          <w:szCs w:val="24"/>
        </w:rPr>
        <w:t xml:space="preserve">re provided by the PMDS, the initiative </w:t>
      </w:r>
      <w:r w:rsidR="00F64DEA" w:rsidRPr="00F6439F">
        <w:rPr>
          <w:rFonts w:ascii="Times New Roman" w:hAnsi="Times New Roman" w:cs="Times New Roman"/>
          <w:color w:val="000000" w:themeColor="text1"/>
          <w:sz w:val="24"/>
          <w:szCs w:val="24"/>
        </w:rPr>
        <w:t>may</w:t>
      </w:r>
      <w:r w:rsidR="005D62F5" w:rsidRPr="00F6439F">
        <w:rPr>
          <w:rFonts w:ascii="Times New Roman" w:hAnsi="Times New Roman" w:cs="Times New Roman"/>
          <w:color w:val="000000" w:themeColor="text1"/>
          <w:sz w:val="24"/>
          <w:szCs w:val="24"/>
        </w:rPr>
        <w:t xml:space="preserve"> be seen as the propagation of a disciplinary regime; a regime constituted by socio-technical arrangements that traverse clinical and domestic spaces, and which </w:t>
      </w:r>
      <w:r w:rsidR="00EB6EBC" w:rsidRPr="00F6439F">
        <w:rPr>
          <w:rFonts w:ascii="Times New Roman" w:hAnsi="Times New Roman" w:cs="Times New Roman"/>
          <w:color w:val="000000" w:themeColor="text1"/>
          <w:sz w:val="24"/>
          <w:szCs w:val="24"/>
        </w:rPr>
        <w:t xml:space="preserve">constitutes </w:t>
      </w:r>
      <w:r w:rsidR="003D6414" w:rsidRPr="00F6439F">
        <w:rPr>
          <w:rFonts w:ascii="Times New Roman" w:hAnsi="Times New Roman" w:cs="Times New Roman"/>
          <w:color w:val="000000" w:themeColor="text1"/>
          <w:sz w:val="24"/>
          <w:szCs w:val="24"/>
        </w:rPr>
        <w:t>people</w:t>
      </w:r>
      <w:r w:rsidR="00EB6EBC" w:rsidRPr="00F6439F">
        <w:rPr>
          <w:rFonts w:ascii="Times New Roman" w:hAnsi="Times New Roman" w:cs="Times New Roman"/>
          <w:color w:val="000000" w:themeColor="text1"/>
          <w:sz w:val="24"/>
          <w:szCs w:val="24"/>
        </w:rPr>
        <w:t xml:space="preserve"> and malleable biopsychosocial </w:t>
      </w:r>
      <w:r w:rsidR="003D6414" w:rsidRPr="00F6439F">
        <w:rPr>
          <w:rFonts w:ascii="Times New Roman" w:hAnsi="Times New Roman" w:cs="Times New Roman"/>
          <w:color w:val="000000" w:themeColor="text1"/>
          <w:sz w:val="24"/>
          <w:szCs w:val="24"/>
        </w:rPr>
        <w:t>citizens</w:t>
      </w:r>
      <w:r w:rsidR="00EB6EBC" w:rsidRPr="00F6439F">
        <w:rPr>
          <w:rFonts w:ascii="Times New Roman" w:hAnsi="Times New Roman" w:cs="Times New Roman"/>
          <w:color w:val="000000" w:themeColor="text1"/>
          <w:sz w:val="24"/>
          <w:szCs w:val="24"/>
        </w:rPr>
        <w:t xml:space="preserve">. </w:t>
      </w:r>
    </w:p>
    <w:p w14:paraId="550F81E7" w14:textId="77777777" w:rsidR="00EB6EBC" w:rsidRPr="00F6439F" w:rsidRDefault="00EB6EBC" w:rsidP="005D62F5">
      <w:pPr>
        <w:spacing w:after="0" w:line="360" w:lineRule="auto"/>
        <w:ind w:firstLine="720"/>
        <w:jc w:val="both"/>
        <w:rPr>
          <w:rFonts w:ascii="Times New Roman" w:hAnsi="Times New Roman" w:cs="Times New Roman"/>
          <w:color w:val="000000" w:themeColor="text1"/>
          <w:sz w:val="24"/>
          <w:szCs w:val="24"/>
        </w:rPr>
      </w:pPr>
    </w:p>
    <w:p w14:paraId="4EF76C6F" w14:textId="77777777" w:rsidR="00EB6EBC" w:rsidRPr="00F6439F" w:rsidRDefault="00EB6EBC" w:rsidP="005D62F5">
      <w:pPr>
        <w:spacing w:after="0" w:line="360" w:lineRule="auto"/>
        <w:ind w:firstLine="720"/>
        <w:jc w:val="both"/>
        <w:rPr>
          <w:rFonts w:ascii="Times New Roman" w:hAnsi="Times New Roman" w:cs="Times New Roman"/>
          <w:color w:val="000000" w:themeColor="text1"/>
          <w:sz w:val="24"/>
          <w:szCs w:val="24"/>
        </w:rPr>
      </w:pPr>
    </w:p>
    <w:p w14:paraId="5AFD9F36" w14:textId="47085E85" w:rsidR="005D62F5" w:rsidRPr="00F6439F" w:rsidRDefault="005D62F5" w:rsidP="005D62F5">
      <w:pPr>
        <w:spacing w:after="0" w:line="360" w:lineRule="auto"/>
        <w:ind w:firstLine="720"/>
        <w:jc w:val="both"/>
        <w:rPr>
          <w:rFonts w:ascii="Times New Roman" w:hAnsi="Times New Roman" w:cs="Times New Roman"/>
          <w:color w:val="000000" w:themeColor="text1"/>
          <w:sz w:val="24"/>
          <w:szCs w:val="24"/>
        </w:rPr>
      </w:pPr>
    </w:p>
    <w:p w14:paraId="6223AEB6" w14:textId="77777777" w:rsidR="005D62F5" w:rsidRPr="00F6439F" w:rsidRDefault="005D62F5" w:rsidP="005D62F5">
      <w:pPr>
        <w:spacing w:after="0" w:line="360" w:lineRule="auto"/>
        <w:ind w:firstLine="720"/>
        <w:jc w:val="both"/>
        <w:rPr>
          <w:color w:val="000000" w:themeColor="text1"/>
        </w:rPr>
      </w:pPr>
    </w:p>
    <w:p w14:paraId="1C0CAFF7" w14:textId="77777777" w:rsidR="003D6414" w:rsidRPr="00F6439F" w:rsidRDefault="003D6414" w:rsidP="005D62F5">
      <w:pPr>
        <w:spacing w:after="0" w:line="360" w:lineRule="auto"/>
        <w:ind w:firstLine="720"/>
        <w:jc w:val="both"/>
        <w:rPr>
          <w:color w:val="000000" w:themeColor="text1"/>
        </w:rPr>
      </w:pPr>
    </w:p>
    <w:p w14:paraId="29886DF8" w14:textId="77777777" w:rsidR="00A5193A" w:rsidRPr="00F6439F" w:rsidRDefault="00A5193A" w:rsidP="0034663B">
      <w:pPr>
        <w:spacing w:after="0"/>
        <w:rPr>
          <w:color w:val="000000" w:themeColor="text1"/>
        </w:rPr>
      </w:pPr>
    </w:p>
    <w:p w14:paraId="71EF9EF4" w14:textId="77777777" w:rsidR="00154287" w:rsidRPr="00F6439F" w:rsidRDefault="00154287" w:rsidP="0034663B">
      <w:pPr>
        <w:spacing w:after="0"/>
        <w:rPr>
          <w:color w:val="000000" w:themeColor="text1"/>
        </w:rPr>
      </w:pPr>
    </w:p>
    <w:p w14:paraId="4864601E" w14:textId="77777777" w:rsidR="00722289" w:rsidRPr="00F6439F" w:rsidRDefault="00722289" w:rsidP="0034663B">
      <w:pPr>
        <w:spacing w:after="0"/>
        <w:rPr>
          <w:color w:val="000000" w:themeColor="text1"/>
        </w:rPr>
      </w:pPr>
    </w:p>
    <w:p w14:paraId="10B1EB02" w14:textId="77777777" w:rsidR="00154287" w:rsidRPr="00F6439F" w:rsidRDefault="00154287" w:rsidP="00154287">
      <w:pPr>
        <w:pBdr>
          <w:bottom w:val="single" w:sz="4" w:space="1" w:color="auto"/>
        </w:pBdr>
        <w:spacing w:after="0"/>
        <w:rPr>
          <w:b/>
          <w:color w:val="000000" w:themeColor="text1"/>
        </w:rPr>
      </w:pPr>
      <w:r w:rsidRPr="00F6439F">
        <w:rPr>
          <w:b/>
          <w:color w:val="000000" w:themeColor="text1"/>
        </w:rPr>
        <w:t>Literature review</w:t>
      </w:r>
    </w:p>
    <w:p w14:paraId="149162A7" w14:textId="77777777" w:rsidR="00154287" w:rsidRPr="00F6439F" w:rsidRDefault="00154287" w:rsidP="0034663B">
      <w:pPr>
        <w:spacing w:after="0"/>
        <w:rPr>
          <w:color w:val="000000" w:themeColor="text1"/>
        </w:rPr>
      </w:pPr>
    </w:p>
    <w:p w14:paraId="425EF751" w14:textId="77777777" w:rsidR="003D6414" w:rsidRPr="00F6439F" w:rsidRDefault="00E82E0E" w:rsidP="003D6414">
      <w:pPr>
        <w:pStyle w:val="EndNoteBibliography"/>
        <w:spacing w:after="0"/>
        <w:ind w:left="720" w:hanging="720"/>
        <w:rPr>
          <w:color w:val="000000" w:themeColor="text1"/>
        </w:rPr>
      </w:pPr>
      <w:r w:rsidRPr="00F6439F">
        <w:rPr>
          <w:color w:val="000000" w:themeColor="text1"/>
        </w:rPr>
        <w:fldChar w:fldCharType="begin"/>
      </w:r>
      <w:r w:rsidR="00154287" w:rsidRPr="00F6439F">
        <w:rPr>
          <w:color w:val="000000" w:themeColor="text1"/>
        </w:rPr>
        <w:instrText xml:space="preserve"> ADDIN EN.REFLIST </w:instrText>
      </w:r>
      <w:r w:rsidRPr="00F6439F">
        <w:rPr>
          <w:color w:val="000000" w:themeColor="text1"/>
        </w:rPr>
        <w:fldChar w:fldCharType="separate"/>
      </w:r>
      <w:r w:rsidR="003D6414" w:rsidRPr="00F6439F">
        <w:rPr>
          <w:color w:val="000000" w:themeColor="text1"/>
        </w:rPr>
        <w:t xml:space="preserve">Adams, A. (2008). </w:t>
      </w:r>
      <w:r w:rsidR="003D6414" w:rsidRPr="00F6439F">
        <w:rPr>
          <w:i/>
          <w:color w:val="000000" w:themeColor="text1"/>
        </w:rPr>
        <w:t>Medicine by Design: The Architect and the Modern Hospital, 1893-1943</w:t>
      </w:r>
      <w:r w:rsidR="003D6414" w:rsidRPr="00F6439F">
        <w:rPr>
          <w:color w:val="000000" w:themeColor="text1"/>
        </w:rPr>
        <w:t>: University of Minnesota Press.</w:t>
      </w:r>
    </w:p>
    <w:p w14:paraId="2A33BF6C"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Armstrong, D. (1997). </w:t>
      </w:r>
      <w:r w:rsidRPr="00F6439F">
        <w:rPr>
          <w:i/>
          <w:color w:val="000000" w:themeColor="text1"/>
        </w:rPr>
        <w:t>An Outline of Sociology as Applied to Medicine</w:t>
      </w:r>
      <w:r w:rsidRPr="00F6439F">
        <w:rPr>
          <w:color w:val="000000" w:themeColor="text1"/>
        </w:rPr>
        <w:t xml:space="preserve"> (4 ed.). Oxford: Butterworth-Heinemann.</w:t>
      </w:r>
    </w:p>
    <w:p w14:paraId="06EF4AD4"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Armstrong, D., Lilford, R., Ogden, J., &amp; Wessely, S. (2007). Health-related quality of life and the transformation of symptoms. </w:t>
      </w:r>
      <w:r w:rsidRPr="00F6439F">
        <w:rPr>
          <w:i/>
          <w:color w:val="000000" w:themeColor="text1"/>
        </w:rPr>
        <w:t>Sociol Health Illn, 29</w:t>
      </w:r>
      <w:r w:rsidRPr="00F6439F">
        <w:rPr>
          <w:color w:val="000000" w:themeColor="text1"/>
        </w:rPr>
        <w:t>(4), 570-583. doi: 10.1111/j.1467-9566.2007.01006.x</w:t>
      </w:r>
    </w:p>
    <w:p w14:paraId="1CE2EEFC"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Berg, M. (1998). Order(s) and Disorder(s): Of Protocols and Medical Practices. In M. Berg &amp; A. Mol (Eds.), </w:t>
      </w:r>
      <w:r w:rsidRPr="00F6439F">
        <w:rPr>
          <w:i/>
          <w:color w:val="000000" w:themeColor="text1"/>
        </w:rPr>
        <w:t>Differences in Medicine: Unraveling Practices, Techniques and Bodies</w:t>
      </w:r>
      <w:r w:rsidRPr="00F6439F">
        <w:rPr>
          <w:color w:val="000000" w:themeColor="text1"/>
        </w:rPr>
        <w:t xml:space="preserve"> (pp. 227-246). Durham: Duke University Press.</w:t>
      </w:r>
    </w:p>
    <w:p w14:paraId="2876DB7D"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Bourret, P. (2005). BRCA Patients and Clinical Collectives: New Configurations of Action in Cancer Genetics Practices. </w:t>
      </w:r>
      <w:r w:rsidRPr="00F6439F">
        <w:rPr>
          <w:i/>
          <w:color w:val="000000" w:themeColor="text1"/>
        </w:rPr>
        <w:t>Social Studies of Science, 35</w:t>
      </w:r>
      <w:r w:rsidRPr="00F6439F">
        <w:rPr>
          <w:color w:val="000000" w:themeColor="text1"/>
        </w:rPr>
        <w:t>(1), 41-68. doi: 10.1177/0306312705048716</w:t>
      </w:r>
    </w:p>
    <w:p w14:paraId="0EB7480C"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Coulter, A., &amp; Dunn, N. (2002). </w:t>
      </w:r>
      <w:r w:rsidRPr="00F6439F">
        <w:rPr>
          <w:i/>
          <w:color w:val="000000" w:themeColor="text1"/>
        </w:rPr>
        <w:t>After Bristol: putting patients at the centreCommentary: Patient centred care: timely, but is it practical?</w:t>
      </w:r>
      <w:r w:rsidRPr="00F6439F">
        <w:rPr>
          <w:color w:val="000000" w:themeColor="text1"/>
        </w:rPr>
        <w:t xml:space="preserve"> (Vol. 324).</w:t>
      </w:r>
    </w:p>
    <w:p w14:paraId="20FE4D37"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Cribb, A. (2011). Involvement, Shared Decision-Making and Medicines. London: Royal Pharmaceutical Society.</w:t>
      </w:r>
    </w:p>
    <w:p w14:paraId="59D9CF45"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Dubbin, L. A., Chang, J. S., &amp; Shim, J. K. (2013). Cultural health capital and the interactional dynamics of patient-centered care. </w:t>
      </w:r>
      <w:r w:rsidRPr="00F6439F">
        <w:rPr>
          <w:i/>
          <w:color w:val="000000" w:themeColor="text1"/>
        </w:rPr>
        <w:t>Soc Sci Med, 93</w:t>
      </w:r>
      <w:r w:rsidRPr="00F6439F">
        <w:rPr>
          <w:color w:val="000000" w:themeColor="text1"/>
        </w:rPr>
        <w:t>, 113-120. doi: 10.1016/j.socscimed.2013.06.014</w:t>
      </w:r>
    </w:p>
    <w:p w14:paraId="2DB2570B"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Fisher, A. G. (2001). </w:t>
      </w:r>
      <w:r w:rsidRPr="00F6439F">
        <w:rPr>
          <w:i/>
          <w:color w:val="000000" w:themeColor="text1"/>
        </w:rPr>
        <w:t>Assessment of Motor and Process Skills: User Manual</w:t>
      </w:r>
      <w:r w:rsidRPr="00F6439F">
        <w:rPr>
          <w:color w:val="000000" w:themeColor="text1"/>
        </w:rPr>
        <w:t>: Three Star Press, Incorporated.</w:t>
      </w:r>
    </w:p>
    <w:p w14:paraId="33979853"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Fisher, A. G., &amp; Jones, K. B. (2010). </w:t>
      </w:r>
      <w:r w:rsidRPr="00F6439F">
        <w:rPr>
          <w:i/>
          <w:color w:val="000000" w:themeColor="text1"/>
        </w:rPr>
        <w:t xml:space="preserve">Assessment of Motor and Process Skills. Vol. 1: Development,  Standardization, and Administration Manual </w:t>
      </w:r>
      <w:r w:rsidRPr="00F6439F">
        <w:rPr>
          <w:color w:val="000000" w:themeColor="text1"/>
        </w:rPr>
        <w:t>(7 ed.). For Collins: Three Star Press.</w:t>
      </w:r>
    </w:p>
    <w:p w14:paraId="06C7BDDC"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Foucault, M. (2003). </w:t>
      </w:r>
      <w:r w:rsidRPr="00F6439F">
        <w:rPr>
          <w:i/>
          <w:color w:val="000000" w:themeColor="text1"/>
        </w:rPr>
        <w:t>The Birth of the Clinic</w:t>
      </w:r>
      <w:r w:rsidRPr="00F6439F">
        <w:rPr>
          <w:color w:val="000000" w:themeColor="text1"/>
        </w:rPr>
        <w:t>. London: Routledge Classics.</w:t>
      </w:r>
    </w:p>
    <w:p w14:paraId="324D8FE0"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Gardner, J., &amp; Williams, C. (2015). Corporal diagnostic work and diagnostic spaces: clinicians’ use of space and bodies during diagnosis. </w:t>
      </w:r>
      <w:r w:rsidRPr="00F6439F">
        <w:rPr>
          <w:i/>
          <w:color w:val="000000" w:themeColor="text1"/>
        </w:rPr>
        <w:t>Sociol Health Illn, 37</w:t>
      </w:r>
      <w:r w:rsidRPr="00F6439F">
        <w:rPr>
          <w:color w:val="000000" w:themeColor="text1"/>
        </w:rPr>
        <w:t>(5), 765-781. doi: 10.1111/1467-9566.12233</w:t>
      </w:r>
    </w:p>
    <w:p w14:paraId="5157B522"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Jewson, N. D. (1976). The Disappearance of the Sick-Man from Medical Cosmology, 1770-1870. </w:t>
      </w:r>
      <w:r w:rsidRPr="00F6439F">
        <w:rPr>
          <w:i/>
          <w:color w:val="000000" w:themeColor="text1"/>
        </w:rPr>
        <w:t>Sociology, 10</w:t>
      </w:r>
      <w:r w:rsidRPr="00F6439F">
        <w:rPr>
          <w:color w:val="000000" w:themeColor="text1"/>
        </w:rPr>
        <w:t>(2), 225-244. doi: 10.1177/003803857601000202</w:t>
      </w:r>
    </w:p>
    <w:p w14:paraId="7C11B813"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Keating, P., &amp; Cambrosio, A. (2003). </w:t>
      </w:r>
      <w:r w:rsidRPr="00F6439F">
        <w:rPr>
          <w:i/>
          <w:color w:val="000000" w:themeColor="text1"/>
        </w:rPr>
        <w:t>Biomedical Platforms: Realigning the Normal and the Pathological in Late-twentieth-century Medicine</w:t>
      </w:r>
      <w:r w:rsidRPr="00F6439F">
        <w:rPr>
          <w:color w:val="000000" w:themeColor="text1"/>
        </w:rPr>
        <w:t>: MIT Press.</w:t>
      </w:r>
    </w:p>
    <w:p w14:paraId="4908545A"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Kline, R., &amp; Pinch, T. (1999). The Social Construction of Technology. In D. Mackenzie &amp; J. Wajcman (Eds.), </w:t>
      </w:r>
      <w:r w:rsidRPr="00F6439F">
        <w:rPr>
          <w:i/>
          <w:color w:val="000000" w:themeColor="text1"/>
        </w:rPr>
        <w:t>The Social Shaping of Technology</w:t>
      </w:r>
      <w:r w:rsidRPr="00F6439F">
        <w:rPr>
          <w:color w:val="000000" w:themeColor="text1"/>
        </w:rPr>
        <w:t xml:space="preserve"> (pp. 113-115). Philadelphia: Open University Press.</w:t>
      </w:r>
    </w:p>
    <w:p w14:paraId="05A2CFD8"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Latour, B. (2005). </w:t>
      </w:r>
      <w:r w:rsidRPr="00F6439F">
        <w:rPr>
          <w:i/>
          <w:color w:val="000000" w:themeColor="text1"/>
        </w:rPr>
        <w:t>Reassembling the Social: An Introduction to Actor-Network Theory</w:t>
      </w:r>
      <w:r w:rsidRPr="00F6439F">
        <w:rPr>
          <w:color w:val="000000" w:themeColor="text1"/>
        </w:rPr>
        <w:t>. Oxford: Oxford University Press.</w:t>
      </w:r>
    </w:p>
    <w:p w14:paraId="384F3D00"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Latour, B., &amp; Woolgar, S. (1979). </w:t>
      </w:r>
      <w:r w:rsidRPr="00F6439F">
        <w:rPr>
          <w:i/>
          <w:color w:val="000000" w:themeColor="text1"/>
        </w:rPr>
        <w:t>Laboratory life: the construction of scientific facts</w:t>
      </w:r>
      <w:r w:rsidRPr="00F6439F">
        <w:rPr>
          <w:color w:val="000000" w:themeColor="text1"/>
        </w:rPr>
        <w:t>. Los Angeles: Sage.</w:t>
      </w:r>
    </w:p>
    <w:p w14:paraId="0FBB2A60"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Law, J. (2008). Actor-network theory and material semiotics. In B. Turner (Ed.), </w:t>
      </w:r>
      <w:r w:rsidRPr="00F6439F">
        <w:rPr>
          <w:i/>
          <w:color w:val="000000" w:themeColor="text1"/>
        </w:rPr>
        <w:t>The New Blackwell Companion to Social Theory</w:t>
      </w:r>
      <w:r w:rsidRPr="00F6439F">
        <w:rPr>
          <w:color w:val="000000" w:themeColor="text1"/>
        </w:rPr>
        <w:t xml:space="preserve"> (pp. 141-158). Oxford: Blackwell.</w:t>
      </w:r>
    </w:p>
    <w:p w14:paraId="25F43969" w14:textId="3808A4C0"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Liberati, E. G., Gorli, M., Moja, L., Galuppo, L., Ripamonti, S., &amp; Scaratti, G. (2015). Exploring the practice of patient centered care: The role of ethnography and reflexivity. </w:t>
      </w:r>
      <w:r w:rsidRPr="00F6439F">
        <w:rPr>
          <w:i/>
          <w:color w:val="000000" w:themeColor="text1"/>
        </w:rPr>
        <w:t>Social Science &amp; Medicine, 133</w:t>
      </w:r>
      <w:r w:rsidRPr="00F6439F">
        <w:rPr>
          <w:color w:val="000000" w:themeColor="text1"/>
        </w:rPr>
        <w:t xml:space="preserve">, 45-52. doi: </w:t>
      </w:r>
      <w:hyperlink r:id="rId9" w:history="1">
        <w:r w:rsidRPr="00F6439F">
          <w:rPr>
            <w:rStyle w:val="Hyperlink"/>
            <w:color w:val="000000" w:themeColor="text1"/>
          </w:rPr>
          <w:t>http://dx.doi.org/10.1016/j.socscimed.2015.03.050</w:t>
        </w:r>
      </w:hyperlink>
    </w:p>
    <w:p w14:paraId="69E54EF6"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May, C., &amp; Mead, N. (1999). Patient-centredness: A history In C. Dowrick &amp; L. Frith (Eds.), </w:t>
      </w:r>
      <w:r w:rsidRPr="00F6439F">
        <w:rPr>
          <w:i/>
          <w:color w:val="000000" w:themeColor="text1"/>
        </w:rPr>
        <w:t>General Practice and Ethics</w:t>
      </w:r>
      <w:r w:rsidRPr="00F6439F">
        <w:rPr>
          <w:color w:val="000000" w:themeColor="text1"/>
        </w:rPr>
        <w:t xml:space="preserve"> (pp. 76-91). London: Routledge.</w:t>
      </w:r>
    </w:p>
    <w:p w14:paraId="5C47CEB5"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lastRenderedPageBreak/>
        <w:t xml:space="preserve">May, C., Rapley, T., Moreira, T., Finch, T., &amp; Heaven, B. (2006). Technogovernance: evidence, subjectivity, and the clinical encounter in primary care medicine. </w:t>
      </w:r>
      <w:r w:rsidRPr="00F6439F">
        <w:rPr>
          <w:i/>
          <w:color w:val="000000" w:themeColor="text1"/>
        </w:rPr>
        <w:t>Soc Sci Med, 62</w:t>
      </w:r>
      <w:r w:rsidRPr="00F6439F">
        <w:rPr>
          <w:color w:val="000000" w:themeColor="text1"/>
        </w:rPr>
        <w:t>(4), 1022-1030. doi: 10.1016/j.socscimed.2005.07.003</w:t>
      </w:r>
    </w:p>
    <w:p w14:paraId="4B48512F" w14:textId="0BCB4F4C"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Mead, N., &amp; Bower, P. (2000). Patient-centredness: a conceptual framework and review of the empirical literature. </w:t>
      </w:r>
      <w:r w:rsidRPr="00F6439F">
        <w:rPr>
          <w:i/>
          <w:color w:val="000000" w:themeColor="text1"/>
        </w:rPr>
        <w:t>Social Science &amp; Medicine, 51</w:t>
      </w:r>
      <w:r w:rsidRPr="00F6439F">
        <w:rPr>
          <w:color w:val="000000" w:themeColor="text1"/>
        </w:rPr>
        <w:t xml:space="preserve">(7), 1087-1110. doi: </w:t>
      </w:r>
      <w:hyperlink r:id="rId10" w:history="1">
        <w:r w:rsidRPr="00F6439F">
          <w:rPr>
            <w:rStyle w:val="Hyperlink"/>
            <w:color w:val="000000" w:themeColor="text1"/>
          </w:rPr>
          <w:t>http://dx.doi.org/10.1016/S0277-9536(00)00098-8</w:t>
        </w:r>
      </w:hyperlink>
    </w:p>
    <w:p w14:paraId="56D5CD26"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Mol, A. (1999). Ontological politics. A word and some questions. </w:t>
      </w:r>
      <w:r w:rsidRPr="00F6439F">
        <w:rPr>
          <w:i/>
          <w:color w:val="000000" w:themeColor="text1"/>
        </w:rPr>
        <w:t>The Sociological Review, 47</w:t>
      </w:r>
      <w:r w:rsidRPr="00F6439F">
        <w:rPr>
          <w:color w:val="000000" w:themeColor="text1"/>
        </w:rPr>
        <w:t>(S1), 74-89. doi: 10.1111/j.1467-954X.1999.tb03483.x</w:t>
      </w:r>
    </w:p>
    <w:p w14:paraId="041BF443"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Mol, A. (2002). </w:t>
      </w:r>
      <w:r w:rsidRPr="00F6439F">
        <w:rPr>
          <w:i/>
          <w:color w:val="000000" w:themeColor="text1"/>
        </w:rPr>
        <w:t>The body multiple: ontology in medical practice</w:t>
      </w:r>
      <w:r w:rsidRPr="00F6439F">
        <w:rPr>
          <w:color w:val="000000" w:themeColor="text1"/>
        </w:rPr>
        <w:t>. London: Duke University Press.</w:t>
      </w:r>
    </w:p>
    <w:p w14:paraId="3CE69156" w14:textId="168CC900"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Morlacchi, P., &amp; Nelson, R. R. (2011). How medical practice evolves: Learning to treat failing hearts with an implantable device. </w:t>
      </w:r>
      <w:r w:rsidRPr="00F6439F">
        <w:rPr>
          <w:i/>
          <w:color w:val="000000" w:themeColor="text1"/>
        </w:rPr>
        <w:t>Research Policy, 40</w:t>
      </w:r>
      <w:r w:rsidRPr="00F6439F">
        <w:rPr>
          <w:color w:val="000000" w:themeColor="text1"/>
        </w:rPr>
        <w:t xml:space="preserve">(4), 511-525. doi: </w:t>
      </w:r>
      <w:hyperlink r:id="rId11" w:history="1">
        <w:r w:rsidRPr="00F6439F">
          <w:rPr>
            <w:rStyle w:val="Hyperlink"/>
            <w:color w:val="000000" w:themeColor="text1"/>
          </w:rPr>
          <w:t>http://dx.doi.org/10.1016/j.respol.2011.01.001</w:t>
        </w:r>
      </w:hyperlink>
    </w:p>
    <w:p w14:paraId="5A188704"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NHS. (2013). The NHS Constitution: The NHS Belongs to US All In T. D. o. Health (Ed.). London: Crown.</w:t>
      </w:r>
    </w:p>
    <w:p w14:paraId="1A4FEF21" w14:textId="54E62455"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NHSE. (2014). NHS England Chief offers local government leaders radical new health and social care integration option [Press release]. Retrieved from </w:t>
      </w:r>
      <w:hyperlink r:id="rId12" w:history="1">
        <w:r w:rsidRPr="00F6439F">
          <w:rPr>
            <w:rStyle w:val="Hyperlink"/>
            <w:color w:val="000000" w:themeColor="text1"/>
          </w:rPr>
          <w:t>http://www.england.nhs.uk/2014/07/09/ipc-prog/</w:t>
        </w:r>
      </w:hyperlink>
    </w:p>
    <w:p w14:paraId="0E5A8677"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NHSIQ. (2014). An Introduction to NHS Improving Qaulity. In N. England (Ed.). London: NHS Improving Qaility.</w:t>
      </w:r>
    </w:p>
    <w:p w14:paraId="4BF28997"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O'Connor, A. M., Rostom, A., Fiset, V., Tetroe, J., Entwistle, V., Llewellyn-Thomas, H., . . . Jones, J. (1999). Decision aids for patients facing health treatment or screening decisions: systematic review. </w:t>
      </w:r>
      <w:r w:rsidRPr="00F6439F">
        <w:rPr>
          <w:i/>
          <w:color w:val="000000" w:themeColor="text1"/>
        </w:rPr>
        <w:t>Bmj, 319</w:t>
      </w:r>
      <w:r w:rsidRPr="00F6439F">
        <w:rPr>
          <w:color w:val="000000" w:themeColor="text1"/>
        </w:rPr>
        <w:t xml:space="preserve">(7212), 731-734. </w:t>
      </w:r>
    </w:p>
    <w:p w14:paraId="4E7272A2"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Prior, L. (1988). The Architecture of the Hospital: A Study of Spatial Organization and Medical Knowledge. </w:t>
      </w:r>
      <w:r w:rsidRPr="00F6439F">
        <w:rPr>
          <w:i/>
          <w:color w:val="000000" w:themeColor="text1"/>
        </w:rPr>
        <w:t>The British Journal of Sociology, 39</w:t>
      </w:r>
      <w:r w:rsidRPr="00F6439F">
        <w:rPr>
          <w:color w:val="000000" w:themeColor="text1"/>
        </w:rPr>
        <w:t>(1), 86-113. doi: 10.2307/590995</w:t>
      </w:r>
    </w:p>
    <w:p w14:paraId="2043C4A3" w14:textId="77777777" w:rsidR="003D6414" w:rsidRPr="00F6439F" w:rsidRDefault="003D6414" w:rsidP="003D6414">
      <w:pPr>
        <w:pStyle w:val="EndNoteBibliography"/>
        <w:spacing w:after="0"/>
        <w:ind w:left="720" w:hanging="720"/>
        <w:rPr>
          <w:color w:val="000000" w:themeColor="text1"/>
        </w:rPr>
      </w:pPr>
      <w:r w:rsidRPr="00F6439F">
        <w:rPr>
          <w:color w:val="000000" w:themeColor="text1"/>
        </w:rPr>
        <w:t xml:space="preserve">Rose, N. (2007). </w:t>
      </w:r>
      <w:r w:rsidRPr="00F6439F">
        <w:rPr>
          <w:i/>
          <w:color w:val="000000" w:themeColor="text1"/>
        </w:rPr>
        <w:t xml:space="preserve">The Politics of Life Itself: Biomedicine, Power, and Subjectivity in the Twenty-First Century </w:t>
      </w:r>
      <w:r w:rsidRPr="00F6439F">
        <w:rPr>
          <w:color w:val="000000" w:themeColor="text1"/>
        </w:rPr>
        <w:t>Princeton and Oxford: Princeton University Press.</w:t>
      </w:r>
    </w:p>
    <w:p w14:paraId="75C1766D" w14:textId="77777777" w:rsidR="003D6414" w:rsidRPr="00F6439F" w:rsidRDefault="003D6414" w:rsidP="003D6414">
      <w:pPr>
        <w:pStyle w:val="EndNoteBibliography"/>
        <w:ind w:left="720" w:hanging="720"/>
        <w:rPr>
          <w:color w:val="000000" w:themeColor="text1"/>
        </w:rPr>
      </w:pPr>
      <w:r w:rsidRPr="00F6439F">
        <w:rPr>
          <w:color w:val="000000" w:themeColor="text1"/>
        </w:rPr>
        <w:t xml:space="preserve">Thomson, R. G., Eccles, M. P., Steen, I. N., Greenaway, J., Stobbart, L., Murtagh, M. J., &amp; May, C. R. (2007). A patient decision aid to support shared decision‐making on anti‐thrombotic treatment of patients with atrial fibrillation: randomised controlled trial. </w:t>
      </w:r>
      <w:r w:rsidRPr="00F6439F">
        <w:rPr>
          <w:i/>
          <w:color w:val="000000" w:themeColor="text1"/>
        </w:rPr>
        <w:t>Quality &amp; Safety in Health Care, 16</w:t>
      </w:r>
      <w:r w:rsidRPr="00F6439F">
        <w:rPr>
          <w:color w:val="000000" w:themeColor="text1"/>
        </w:rPr>
        <w:t>(3), 216-223. doi: 10.1136/qshc.2006.018481</w:t>
      </w:r>
    </w:p>
    <w:p w14:paraId="4A962B2D" w14:textId="5C34CAA3" w:rsidR="0031556F" w:rsidRPr="00F6439F" w:rsidRDefault="00E82E0E" w:rsidP="0034663B">
      <w:pPr>
        <w:spacing w:after="0"/>
        <w:rPr>
          <w:color w:val="000000" w:themeColor="text1"/>
        </w:rPr>
      </w:pPr>
      <w:r w:rsidRPr="00F6439F">
        <w:rPr>
          <w:color w:val="000000" w:themeColor="text1"/>
        </w:rPr>
        <w:fldChar w:fldCharType="end"/>
      </w:r>
    </w:p>
    <w:sectPr w:rsidR="0031556F" w:rsidRPr="00F6439F" w:rsidSect="00E82E0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EC54E" w14:textId="77777777" w:rsidR="00012A49" w:rsidRDefault="00012A49" w:rsidP="009358A6">
      <w:pPr>
        <w:spacing w:after="0" w:line="240" w:lineRule="auto"/>
      </w:pPr>
      <w:r>
        <w:separator/>
      </w:r>
    </w:p>
  </w:endnote>
  <w:endnote w:type="continuationSeparator" w:id="0">
    <w:p w14:paraId="6E97B406" w14:textId="77777777" w:rsidR="00012A49" w:rsidRDefault="00012A49" w:rsidP="009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84203"/>
      <w:docPartObj>
        <w:docPartGallery w:val="Page Numbers (Bottom of Page)"/>
        <w:docPartUnique/>
      </w:docPartObj>
    </w:sdtPr>
    <w:sdtEndPr>
      <w:rPr>
        <w:noProof/>
      </w:rPr>
    </w:sdtEndPr>
    <w:sdtContent>
      <w:p w14:paraId="23DBCE66" w14:textId="77777777" w:rsidR="00CC4FB5" w:rsidRDefault="00CC4FB5">
        <w:pPr>
          <w:pStyle w:val="Footer"/>
          <w:jc w:val="right"/>
        </w:pPr>
        <w:r>
          <w:fldChar w:fldCharType="begin"/>
        </w:r>
        <w:r>
          <w:instrText xml:space="preserve"> PAGE   \* MERGEFORMAT </w:instrText>
        </w:r>
        <w:r>
          <w:fldChar w:fldCharType="separate"/>
        </w:r>
        <w:r w:rsidR="00E66F98">
          <w:rPr>
            <w:noProof/>
          </w:rPr>
          <w:t>2</w:t>
        </w:r>
        <w:r>
          <w:rPr>
            <w:noProof/>
          </w:rPr>
          <w:fldChar w:fldCharType="end"/>
        </w:r>
      </w:p>
    </w:sdtContent>
  </w:sdt>
  <w:p w14:paraId="4289D53A" w14:textId="77777777" w:rsidR="00CC4FB5" w:rsidRDefault="00CC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17E7B" w14:textId="77777777" w:rsidR="00012A49" w:rsidRDefault="00012A49" w:rsidP="009358A6">
      <w:pPr>
        <w:spacing w:after="0" w:line="240" w:lineRule="auto"/>
      </w:pPr>
      <w:r>
        <w:separator/>
      </w:r>
    </w:p>
  </w:footnote>
  <w:footnote w:type="continuationSeparator" w:id="0">
    <w:p w14:paraId="4A2AB2D6" w14:textId="77777777" w:rsidR="00012A49" w:rsidRDefault="00012A49" w:rsidP="0093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C815" w14:textId="1047CE9B" w:rsidR="00E66F98" w:rsidRPr="00E66F98" w:rsidRDefault="00E66F98" w:rsidP="00E66F98">
    <w:pPr>
      <w:pStyle w:val="Header"/>
      <w:jc w:val="right"/>
      <w:rPr>
        <w:i/>
      </w:rPr>
    </w:pPr>
    <w:r>
      <w:t xml:space="preserve">Pre-print, peer-reviewed &amp; accepted. </w:t>
    </w:r>
    <w:r w:rsidRPr="00E66F98">
      <w:rPr>
        <w:b/>
        <w:i/>
      </w:rPr>
      <w:t>BioSocieties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6AA"/>
    <w:multiLevelType w:val="hybridMultilevel"/>
    <w:tmpl w:val="37368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9772F0"/>
    <w:multiLevelType w:val="hybridMultilevel"/>
    <w:tmpl w:val="6EE4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dwds2e822dx1ezx215esw0exvr9wpr9vxf&quot;&gt;My EndNote Library&lt;record-ids&gt;&lt;item&gt;11&lt;/item&gt;&lt;item&gt;17&lt;/item&gt;&lt;item&gt;27&lt;/item&gt;&lt;item&gt;185&lt;/item&gt;&lt;item&gt;191&lt;/item&gt;&lt;item&gt;204&lt;/item&gt;&lt;item&gt;283&lt;/item&gt;&lt;item&gt;286&lt;/item&gt;&lt;item&gt;294&lt;/item&gt;&lt;item&gt;319&lt;/item&gt;&lt;item&gt;344&lt;/item&gt;&lt;item&gt;366&lt;/item&gt;&lt;item&gt;373&lt;/item&gt;&lt;item&gt;375&lt;/item&gt;&lt;item&gt;378&lt;/item&gt;&lt;item&gt;404&lt;/item&gt;&lt;item&gt;446&lt;/item&gt;&lt;item&gt;448&lt;/item&gt;&lt;item&gt;532&lt;/item&gt;&lt;item&gt;533&lt;/item&gt;&lt;item&gt;534&lt;/item&gt;&lt;item&gt;541&lt;/item&gt;&lt;item&gt;542&lt;/item&gt;&lt;item&gt;543&lt;/item&gt;&lt;item&gt;544&lt;/item&gt;&lt;item&gt;545&lt;/item&gt;&lt;item&gt;549&lt;/item&gt;&lt;item&gt;554&lt;/item&gt;&lt;item&gt;556&lt;/item&gt;&lt;item&gt;699&lt;/item&gt;&lt;item&gt;700&lt;/item&gt;&lt;item&gt;702&lt;/item&gt;&lt;/record-ids&gt;&lt;/item&gt;&lt;/Libraries&gt;"/>
  </w:docVars>
  <w:rsids>
    <w:rsidRoot w:val="0034663B"/>
    <w:rsid w:val="00000083"/>
    <w:rsid w:val="00000876"/>
    <w:rsid w:val="00006DDB"/>
    <w:rsid w:val="000079EB"/>
    <w:rsid w:val="00012A49"/>
    <w:rsid w:val="0001398D"/>
    <w:rsid w:val="00013DFD"/>
    <w:rsid w:val="0001505A"/>
    <w:rsid w:val="00022191"/>
    <w:rsid w:val="00026A75"/>
    <w:rsid w:val="000305BC"/>
    <w:rsid w:val="000313FC"/>
    <w:rsid w:val="00033D41"/>
    <w:rsid w:val="000357B7"/>
    <w:rsid w:val="0003642E"/>
    <w:rsid w:val="00043F85"/>
    <w:rsid w:val="00051DED"/>
    <w:rsid w:val="00054E0D"/>
    <w:rsid w:val="0006575F"/>
    <w:rsid w:val="0006688E"/>
    <w:rsid w:val="00070313"/>
    <w:rsid w:val="0007048C"/>
    <w:rsid w:val="000753A5"/>
    <w:rsid w:val="00075493"/>
    <w:rsid w:val="0007675D"/>
    <w:rsid w:val="000809B7"/>
    <w:rsid w:val="00080A27"/>
    <w:rsid w:val="00084A4A"/>
    <w:rsid w:val="0008651B"/>
    <w:rsid w:val="000911E1"/>
    <w:rsid w:val="000929AD"/>
    <w:rsid w:val="000A0724"/>
    <w:rsid w:val="000A1BF9"/>
    <w:rsid w:val="000A3D01"/>
    <w:rsid w:val="000A5645"/>
    <w:rsid w:val="000A6149"/>
    <w:rsid w:val="000B0137"/>
    <w:rsid w:val="000B12A6"/>
    <w:rsid w:val="000B7463"/>
    <w:rsid w:val="000C4410"/>
    <w:rsid w:val="000C7871"/>
    <w:rsid w:val="000D2B73"/>
    <w:rsid w:val="000D5A7A"/>
    <w:rsid w:val="000D7B3F"/>
    <w:rsid w:val="000F0F8B"/>
    <w:rsid w:val="000F4690"/>
    <w:rsid w:val="001005F2"/>
    <w:rsid w:val="00101406"/>
    <w:rsid w:val="00102D4A"/>
    <w:rsid w:val="00103A44"/>
    <w:rsid w:val="0010474F"/>
    <w:rsid w:val="0010585A"/>
    <w:rsid w:val="0011040C"/>
    <w:rsid w:val="00123A6D"/>
    <w:rsid w:val="00130FBD"/>
    <w:rsid w:val="00141797"/>
    <w:rsid w:val="00142DDC"/>
    <w:rsid w:val="00145B83"/>
    <w:rsid w:val="001476F3"/>
    <w:rsid w:val="001508C4"/>
    <w:rsid w:val="0015109D"/>
    <w:rsid w:val="00154055"/>
    <w:rsid w:val="00154287"/>
    <w:rsid w:val="00163EF6"/>
    <w:rsid w:val="00164954"/>
    <w:rsid w:val="0016650B"/>
    <w:rsid w:val="0016787D"/>
    <w:rsid w:val="0017135B"/>
    <w:rsid w:val="0017264C"/>
    <w:rsid w:val="001740EA"/>
    <w:rsid w:val="00175D2B"/>
    <w:rsid w:val="001779E9"/>
    <w:rsid w:val="00180019"/>
    <w:rsid w:val="00181131"/>
    <w:rsid w:val="00181C01"/>
    <w:rsid w:val="00181D51"/>
    <w:rsid w:val="001A0A51"/>
    <w:rsid w:val="001A110D"/>
    <w:rsid w:val="001A1EEF"/>
    <w:rsid w:val="001A3AAF"/>
    <w:rsid w:val="001A44CB"/>
    <w:rsid w:val="001A57AC"/>
    <w:rsid w:val="001A5A63"/>
    <w:rsid w:val="001B4532"/>
    <w:rsid w:val="001B4CC7"/>
    <w:rsid w:val="001C4C21"/>
    <w:rsid w:val="001D7847"/>
    <w:rsid w:val="001E1D84"/>
    <w:rsid w:val="001E2E73"/>
    <w:rsid w:val="001E3361"/>
    <w:rsid w:val="001E41B2"/>
    <w:rsid w:val="001E4C62"/>
    <w:rsid w:val="001E7E03"/>
    <w:rsid w:val="001F06D2"/>
    <w:rsid w:val="001F2E7E"/>
    <w:rsid w:val="001F3CC3"/>
    <w:rsid w:val="001F68CE"/>
    <w:rsid w:val="002112D2"/>
    <w:rsid w:val="00213CE9"/>
    <w:rsid w:val="00217C36"/>
    <w:rsid w:val="00221BD4"/>
    <w:rsid w:val="00222D42"/>
    <w:rsid w:val="002269EC"/>
    <w:rsid w:val="00235F41"/>
    <w:rsid w:val="00235F7C"/>
    <w:rsid w:val="00236E72"/>
    <w:rsid w:val="00237DD6"/>
    <w:rsid w:val="002455BE"/>
    <w:rsid w:val="00251888"/>
    <w:rsid w:val="00252F0A"/>
    <w:rsid w:val="00260868"/>
    <w:rsid w:val="002646FB"/>
    <w:rsid w:val="00264798"/>
    <w:rsid w:val="00272CCC"/>
    <w:rsid w:val="002774DD"/>
    <w:rsid w:val="00281858"/>
    <w:rsid w:val="00282CE4"/>
    <w:rsid w:val="00285B06"/>
    <w:rsid w:val="00286EF5"/>
    <w:rsid w:val="002920DC"/>
    <w:rsid w:val="0029450B"/>
    <w:rsid w:val="00294CEB"/>
    <w:rsid w:val="002A1522"/>
    <w:rsid w:val="002A2ECC"/>
    <w:rsid w:val="002A3CCB"/>
    <w:rsid w:val="002A40EF"/>
    <w:rsid w:val="002A4F0B"/>
    <w:rsid w:val="002B21E8"/>
    <w:rsid w:val="002B3353"/>
    <w:rsid w:val="002B7B64"/>
    <w:rsid w:val="002B7C76"/>
    <w:rsid w:val="002C43EC"/>
    <w:rsid w:val="002D04AA"/>
    <w:rsid w:val="002D47D7"/>
    <w:rsid w:val="002D49B7"/>
    <w:rsid w:val="002D773F"/>
    <w:rsid w:val="002E5EA6"/>
    <w:rsid w:val="002F1881"/>
    <w:rsid w:val="002F7ABC"/>
    <w:rsid w:val="003107E4"/>
    <w:rsid w:val="0031556F"/>
    <w:rsid w:val="00341FB5"/>
    <w:rsid w:val="00342C34"/>
    <w:rsid w:val="00345376"/>
    <w:rsid w:val="0034663B"/>
    <w:rsid w:val="0035792A"/>
    <w:rsid w:val="0036073E"/>
    <w:rsid w:val="0036560C"/>
    <w:rsid w:val="003679BF"/>
    <w:rsid w:val="00373516"/>
    <w:rsid w:val="00375191"/>
    <w:rsid w:val="0038024E"/>
    <w:rsid w:val="00391A2F"/>
    <w:rsid w:val="00396422"/>
    <w:rsid w:val="003A052F"/>
    <w:rsid w:val="003A165E"/>
    <w:rsid w:val="003A176E"/>
    <w:rsid w:val="003A4BFA"/>
    <w:rsid w:val="003A58EC"/>
    <w:rsid w:val="003A5EF9"/>
    <w:rsid w:val="003B68AB"/>
    <w:rsid w:val="003C3962"/>
    <w:rsid w:val="003C4C5A"/>
    <w:rsid w:val="003C725D"/>
    <w:rsid w:val="003D6414"/>
    <w:rsid w:val="003D6B3F"/>
    <w:rsid w:val="003E006B"/>
    <w:rsid w:val="003E7B4D"/>
    <w:rsid w:val="003E7DE8"/>
    <w:rsid w:val="003F5559"/>
    <w:rsid w:val="003F61DC"/>
    <w:rsid w:val="003F737C"/>
    <w:rsid w:val="00406D11"/>
    <w:rsid w:val="004077A4"/>
    <w:rsid w:val="00412DED"/>
    <w:rsid w:val="00413A22"/>
    <w:rsid w:val="0041583A"/>
    <w:rsid w:val="00420902"/>
    <w:rsid w:val="00424E6F"/>
    <w:rsid w:val="00425FEA"/>
    <w:rsid w:val="00434825"/>
    <w:rsid w:val="0043581B"/>
    <w:rsid w:val="00440A7C"/>
    <w:rsid w:val="00445355"/>
    <w:rsid w:val="00445F9C"/>
    <w:rsid w:val="004469BB"/>
    <w:rsid w:val="00453A28"/>
    <w:rsid w:val="00454004"/>
    <w:rsid w:val="00454390"/>
    <w:rsid w:val="00454FBB"/>
    <w:rsid w:val="004553B9"/>
    <w:rsid w:val="00455A94"/>
    <w:rsid w:val="00455E16"/>
    <w:rsid w:val="00457D30"/>
    <w:rsid w:val="00463C6A"/>
    <w:rsid w:val="004733EE"/>
    <w:rsid w:val="00476AAF"/>
    <w:rsid w:val="00491DCB"/>
    <w:rsid w:val="00493CEF"/>
    <w:rsid w:val="004955DE"/>
    <w:rsid w:val="004A1E10"/>
    <w:rsid w:val="004A35F8"/>
    <w:rsid w:val="004A43C9"/>
    <w:rsid w:val="004B34C4"/>
    <w:rsid w:val="004C4AF1"/>
    <w:rsid w:val="004C63B5"/>
    <w:rsid w:val="004D273D"/>
    <w:rsid w:val="004D2E74"/>
    <w:rsid w:val="004E0886"/>
    <w:rsid w:val="004E47DD"/>
    <w:rsid w:val="004E5A25"/>
    <w:rsid w:val="004F1B25"/>
    <w:rsid w:val="004F63C1"/>
    <w:rsid w:val="00506216"/>
    <w:rsid w:val="00516567"/>
    <w:rsid w:val="0052038F"/>
    <w:rsid w:val="005221CE"/>
    <w:rsid w:val="00526FCA"/>
    <w:rsid w:val="005324E0"/>
    <w:rsid w:val="0053251E"/>
    <w:rsid w:val="00534722"/>
    <w:rsid w:val="005377BA"/>
    <w:rsid w:val="00537E71"/>
    <w:rsid w:val="005511AA"/>
    <w:rsid w:val="00555A61"/>
    <w:rsid w:val="005576D1"/>
    <w:rsid w:val="00562DC1"/>
    <w:rsid w:val="00585E23"/>
    <w:rsid w:val="00590988"/>
    <w:rsid w:val="0059334D"/>
    <w:rsid w:val="005946B2"/>
    <w:rsid w:val="00596ACD"/>
    <w:rsid w:val="005A049A"/>
    <w:rsid w:val="005A79A6"/>
    <w:rsid w:val="005B01BD"/>
    <w:rsid w:val="005B0FD2"/>
    <w:rsid w:val="005B1546"/>
    <w:rsid w:val="005C7FE7"/>
    <w:rsid w:val="005D0998"/>
    <w:rsid w:val="005D1369"/>
    <w:rsid w:val="005D6216"/>
    <w:rsid w:val="005D62F5"/>
    <w:rsid w:val="005E10D1"/>
    <w:rsid w:val="005E20A8"/>
    <w:rsid w:val="005E3737"/>
    <w:rsid w:val="005F614D"/>
    <w:rsid w:val="005F6920"/>
    <w:rsid w:val="00611474"/>
    <w:rsid w:val="00621BF4"/>
    <w:rsid w:val="00622D14"/>
    <w:rsid w:val="006253BA"/>
    <w:rsid w:val="00625C52"/>
    <w:rsid w:val="00626DE8"/>
    <w:rsid w:val="0062795C"/>
    <w:rsid w:val="006317AC"/>
    <w:rsid w:val="00632B72"/>
    <w:rsid w:val="0064076D"/>
    <w:rsid w:val="00641DB0"/>
    <w:rsid w:val="00647ACE"/>
    <w:rsid w:val="00647F29"/>
    <w:rsid w:val="00650821"/>
    <w:rsid w:val="0065165D"/>
    <w:rsid w:val="0065475C"/>
    <w:rsid w:val="00660226"/>
    <w:rsid w:val="0066141B"/>
    <w:rsid w:val="00661531"/>
    <w:rsid w:val="0066357A"/>
    <w:rsid w:val="00667929"/>
    <w:rsid w:val="0067397F"/>
    <w:rsid w:val="00674445"/>
    <w:rsid w:val="00681CF5"/>
    <w:rsid w:val="00695906"/>
    <w:rsid w:val="00697E59"/>
    <w:rsid w:val="006A0D31"/>
    <w:rsid w:val="006A3934"/>
    <w:rsid w:val="006A4702"/>
    <w:rsid w:val="006A47F6"/>
    <w:rsid w:val="006B07F6"/>
    <w:rsid w:val="006B5BF3"/>
    <w:rsid w:val="006B6A7E"/>
    <w:rsid w:val="006B7DAF"/>
    <w:rsid w:val="006B7E1E"/>
    <w:rsid w:val="006C0956"/>
    <w:rsid w:val="006C19E8"/>
    <w:rsid w:val="006C3161"/>
    <w:rsid w:val="006C5E1F"/>
    <w:rsid w:val="006D1D96"/>
    <w:rsid w:val="006D36B6"/>
    <w:rsid w:val="006D7752"/>
    <w:rsid w:val="006E5441"/>
    <w:rsid w:val="0070105D"/>
    <w:rsid w:val="007037DC"/>
    <w:rsid w:val="00703EB4"/>
    <w:rsid w:val="00706983"/>
    <w:rsid w:val="00707B57"/>
    <w:rsid w:val="00710BD2"/>
    <w:rsid w:val="00710BEB"/>
    <w:rsid w:val="00712146"/>
    <w:rsid w:val="00713181"/>
    <w:rsid w:val="00717DEC"/>
    <w:rsid w:val="0072177D"/>
    <w:rsid w:val="00722289"/>
    <w:rsid w:val="00724161"/>
    <w:rsid w:val="007425B9"/>
    <w:rsid w:val="00742C27"/>
    <w:rsid w:val="007433A4"/>
    <w:rsid w:val="007444DD"/>
    <w:rsid w:val="0074614C"/>
    <w:rsid w:val="00752E1B"/>
    <w:rsid w:val="00752F25"/>
    <w:rsid w:val="00755A26"/>
    <w:rsid w:val="007672F4"/>
    <w:rsid w:val="00770007"/>
    <w:rsid w:val="00770529"/>
    <w:rsid w:val="00773F23"/>
    <w:rsid w:val="00775D78"/>
    <w:rsid w:val="00775E95"/>
    <w:rsid w:val="00784CDD"/>
    <w:rsid w:val="007904F6"/>
    <w:rsid w:val="007A1738"/>
    <w:rsid w:val="007A2BC7"/>
    <w:rsid w:val="007A3F4D"/>
    <w:rsid w:val="007A58FB"/>
    <w:rsid w:val="007B11D8"/>
    <w:rsid w:val="007B1228"/>
    <w:rsid w:val="007B5F0C"/>
    <w:rsid w:val="007B63BE"/>
    <w:rsid w:val="007B6C6B"/>
    <w:rsid w:val="007C5BD4"/>
    <w:rsid w:val="007D1C58"/>
    <w:rsid w:val="007D3CE9"/>
    <w:rsid w:val="007E1851"/>
    <w:rsid w:val="007E6D87"/>
    <w:rsid w:val="007F00A3"/>
    <w:rsid w:val="00803416"/>
    <w:rsid w:val="00803DB0"/>
    <w:rsid w:val="00803DB2"/>
    <w:rsid w:val="00807E11"/>
    <w:rsid w:val="00810410"/>
    <w:rsid w:val="0081087E"/>
    <w:rsid w:val="00813998"/>
    <w:rsid w:val="00820BD3"/>
    <w:rsid w:val="008211E3"/>
    <w:rsid w:val="00832110"/>
    <w:rsid w:val="00835664"/>
    <w:rsid w:val="008373D2"/>
    <w:rsid w:val="00841B3E"/>
    <w:rsid w:val="00846402"/>
    <w:rsid w:val="0085355F"/>
    <w:rsid w:val="00855CF3"/>
    <w:rsid w:val="008615B6"/>
    <w:rsid w:val="0086520B"/>
    <w:rsid w:val="008669BB"/>
    <w:rsid w:val="00870C43"/>
    <w:rsid w:val="00874ABA"/>
    <w:rsid w:val="0087591C"/>
    <w:rsid w:val="00877206"/>
    <w:rsid w:val="00880978"/>
    <w:rsid w:val="00881680"/>
    <w:rsid w:val="0089081C"/>
    <w:rsid w:val="008945C9"/>
    <w:rsid w:val="0089496A"/>
    <w:rsid w:val="008A1DD5"/>
    <w:rsid w:val="008A39E2"/>
    <w:rsid w:val="008A3BDB"/>
    <w:rsid w:val="008A7691"/>
    <w:rsid w:val="008B2576"/>
    <w:rsid w:val="008B3C13"/>
    <w:rsid w:val="008B4D3F"/>
    <w:rsid w:val="008B4DD9"/>
    <w:rsid w:val="008B7756"/>
    <w:rsid w:val="008C46C3"/>
    <w:rsid w:val="008D075E"/>
    <w:rsid w:val="008D3741"/>
    <w:rsid w:val="008E199B"/>
    <w:rsid w:val="008E44F3"/>
    <w:rsid w:val="008E49CF"/>
    <w:rsid w:val="008E51BE"/>
    <w:rsid w:val="008E5780"/>
    <w:rsid w:val="008E6913"/>
    <w:rsid w:val="008F08C7"/>
    <w:rsid w:val="008F0AE8"/>
    <w:rsid w:val="008F1B06"/>
    <w:rsid w:val="008F23DC"/>
    <w:rsid w:val="008F3BF0"/>
    <w:rsid w:val="008F6911"/>
    <w:rsid w:val="00901D68"/>
    <w:rsid w:val="00902B39"/>
    <w:rsid w:val="00904BB5"/>
    <w:rsid w:val="00906BF7"/>
    <w:rsid w:val="009139B8"/>
    <w:rsid w:val="00913A86"/>
    <w:rsid w:val="00914215"/>
    <w:rsid w:val="00915629"/>
    <w:rsid w:val="00917261"/>
    <w:rsid w:val="00921D99"/>
    <w:rsid w:val="00921FC2"/>
    <w:rsid w:val="0092261D"/>
    <w:rsid w:val="00925047"/>
    <w:rsid w:val="00925D83"/>
    <w:rsid w:val="00926D45"/>
    <w:rsid w:val="00933A46"/>
    <w:rsid w:val="009342DB"/>
    <w:rsid w:val="00934E46"/>
    <w:rsid w:val="009358A6"/>
    <w:rsid w:val="00936FDE"/>
    <w:rsid w:val="0094098A"/>
    <w:rsid w:val="00941DC8"/>
    <w:rsid w:val="00941DE9"/>
    <w:rsid w:val="0094405B"/>
    <w:rsid w:val="009532AF"/>
    <w:rsid w:val="009563A1"/>
    <w:rsid w:val="00956F68"/>
    <w:rsid w:val="009607F1"/>
    <w:rsid w:val="00963BE1"/>
    <w:rsid w:val="00970CF4"/>
    <w:rsid w:val="00975A58"/>
    <w:rsid w:val="00993B4B"/>
    <w:rsid w:val="00997665"/>
    <w:rsid w:val="00997FF6"/>
    <w:rsid w:val="009A3D32"/>
    <w:rsid w:val="009A3DB3"/>
    <w:rsid w:val="009A4DD6"/>
    <w:rsid w:val="009A68A0"/>
    <w:rsid w:val="009B398E"/>
    <w:rsid w:val="009B4958"/>
    <w:rsid w:val="009B4DE5"/>
    <w:rsid w:val="009B6E6F"/>
    <w:rsid w:val="009B7B66"/>
    <w:rsid w:val="009B7BA3"/>
    <w:rsid w:val="009C1798"/>
    <w:rsid w:val="009C2382"/>
    <w:rsid w:val="009D7653"/>
    <w:rsid w:val="009D7745"/>
    <w:rsid w:val="009E1052"/>
    <w:rsid w:val="009E11FA"/>
    <w:rsid w:val="009E6956"/>
    <w:rsid w:val="00A0049A"/>
    <w:rsid w:val="00A030DC"/>
    <w:rsid w:val="00A12172"/>
    <w:rsid w:val="00A16980"/>
    <w:rsid w:val="00A17E81"/>
    <w:rsid w:val="00A2165C"/>
    <w:rsid w:val="00A24F0D"/>
    <w:rsid w:val="00A2561B"/>
    <w:rsid w:val="00A26073"/>
    <w:rsid w:val="00A3114B"/>
    <w:rsid w:val="00A325FD"/>
    <w:rsid w:val="00A408FA"/>
    <w:rsid w:val="00A41471"/>
    <w:rsid w:val="00A414AB"/>
    <w:rsid w:val="00A41DFB"/>
    <w:rsid w:val="00A42F55"/>
    <w:rsid w:val="00A44F88"/>
    <w:rsid w:val="00A4545C"/>
    <w:rsid w:val="00A46E82"/>
    <w:rsid w:val="00A5193A"/>
    <w:rsid w:val="00A60EA3"/>
    <w:rsid w:val="00A61249"/>
    <w:rsid w:val="00A62841"/>
    <w:rsid w:val="00A64177"/>
    <w:rsid w:val="00A643C5"/>
    <w:rsid w:val="00A643EE"/>
    <w:rsid w:val="00A667F9"/>
    <w:rsid w:val="00A67DE5"/>
    <w:rsid w:val="00A75448"/>
    <w:rsid w:val="00A7649A"/>
    <w:rsid w:val="00A80D61"/>
    <w:rsid w:val="00A858C8"/>
    <w:rsid w:val="00A865A1"/>
    <w:rsid w:val="00A86FF6"/>
    <w:rsid w:val="00A91290"/>
    <w:rsid w:val="00A914E7"/>
    <w:rsid w:val="00A9464C"/>
    <w:rsid w:val="00A95675"/>
    <w:rsid w:val="00AA1264"/>
    <w:rsid w:val="00AA2118"/>
    <w:rsid w:val="00AA5E33"/>
    <w:rsid w:val="00AA7781"/>
    <w:rsid w:val="00AB183E"/>
    <w:rsid w:val="00AB474F"/>
    <w:rsid w:val="00AC265E"/>
    <w:rsid w:val="00AC40F7"/>
    <w:rsid w:val="00AC4167"/>
    <w:rsid w:val="00AD1088"/>
    <w:rsid w:val="00AE16B0"/>
    <w:rsid w:val="00AE300C"/>
    <w:rsid w:val="00AE5E32"/>
    <w:rsid w:val="00AE7EAA"/>
    <w:rsid w:val="00AF1651"/>
    <w:rsid w:val="00B00CA6"/>
    <w:rsid w:val="00B11295"/>
    <w:rsid w:val="00B12DDD"/>
    <w:rsid w:val="00B21C54"/>
    <w:rsid w:val="00B24089"/>
    <w:rsid w:val="00B24980"/>
    <w:rsid w:val="00B3007F"/>
    <w:rsid w:val="00B334B0"/>
    <w:rsid w:val="00B353C3"/>
    <w:rsid w:val="00B354F3"/>
    <w:rsid w:val="00B35542"/>
    <w:rsid w:val="00B513A4"/>
    <w:rsid w:val="00B6148C"/>
    <w:rsid w:val="00B6193E"/>
    <w:rsid w:val="00B64E5B"/>
    <w:rsid w:val="00B65AC6"/>
    <w:rsid w:val="00B75D19"/>
    <w:rsid w:val="00B92D13"/>
    <w:rsid w:val="00B95F49"/>
    <w:rsid w:val="00B978BD"/>
    <w:rsid w:val="00BA092D"/>
    <w:rsid w:val="00BA0AFE"/>
    <w:rsid w:val="00BA2BCB"/>
    <w:rsid w:val="00BB17FC"/>
    <w:rsid w:val="00BB3E8B"/>
    <w:rsid w:val="00BB6EE7"/>
    <w:rsid w:val="00BC371F"/>
    <w:rsid w:val="00BD0779"/>
    <w:rsid w:val="00BD2CD1"/>
    <w:rsid w:val="00BD3E3A"/>
    <w:rsid w:val="00BD3F30"/>
    <w:rsid w:val="00BD6E57"/>
    <w:rsid w:val="00BE1AAB"/>
    <w:rsid w:val="00BE1B11"/>
    <w:rsid w:val="00BE2441"/>
    <w:rsid w:val="00BE2FF2"/>
    <w:rsid w:val="00BE7159"/>
    <w:rsid w:val="00BE73CB"/>
    <w:rsid w:val="00BF1F52"/>
    <w:rsid w:val="00BF2738"/>
    <w:rsid w:val="00BF2E10"/>
    <w:rsid w:val="00BF3E88"/>
    <w:rsid w:val="00C0045A"/>
    <w:rsid w:val="00C01424"/>
    <w:rsid w:val="00C01690"/>
    <w:rsid w:val="00C026EA"/>
    <w:rsid w:val="00C04429"/>
    <w:rsid w:val="00C06AAC"/>
    <w:rsid w:val="00C15CD8"/>
    <w:rsid w:val="00C17271"/>
    <w:rsid w:val="00C21291"/>
    <w:rsid w:val="00C22FF9"/>
    <w:rsid w:val="00C26B57"/>
    <w:rsid w:val="00C273C1"/>
    <w:rsid w:val="00C328F6"/>
    <w:rsid w:val="00C34696"/>
    <w:rsid w:val="00C362FC"/>
    <w:rsid w:val="00C365B6"/>
    <w:rsid w:val="00C4076F"/>
    <w:rsid w:val="00C42068"/>
    <w:rsid w:val="00C4459C"/>
    <w:rsid w:val="00C45D2D"/>
    <w:rsid w:val="00C46EAD"/>
    <w:rsid w:val="00C47FB1"/>
    <w:rsid w:val="00C508B8"/>
    <w:rsid w:val="00C575C0"/>
    <w:rsid w:val="00C57DE1"/>
    <w:rsid w:val="00C663BA"/>
    <w:rsid w:val="00C707AD"/>
    <w:rsid w:val="00C8366A"/>
    <w:rsid w:val="00C84E79"/>
    <w:rsid w:val="00C90F37"/>
    <w:rsid w:val="00C95513"/>
    <w:rsid w:val="00C97618"/>
    <w:rsid w:val="00CA0469"/>
    <w:rsid w:val="00CA312C"/>
    <w:rsid w:val="00CA541B"/>
    <w:rsid w:val="00CB00B1"/>
    <w:rsid w:val="00CB0738"/>
    <w:rsid w:val="00CB1A80"/>
    <w:rsid w:val="00CB26F9"/>
    <w:rsid w:val="00CC22D5"/>
    <w:rsid w:val="00CC4FB5"/>
    <w:rsid w:val="00CD2741"/>
    <w:rsid w:val="00CD5022"/>
    <w:rsid w:val="00CE0B15"/>
    <w:rsid w:val="00CE5092"/>
    <w:rsid w:val="00CE7A54"/>
    <w:rsid w:val="00CF47F3"/>
    <w:rsid w:val="00CF5553"/>
    <w:rsid w:val="00CF7D47"/>
    <w:rsid w:val="00D03849"/>
    <w:rsid w:val="00D041E8"/>
    <w:rsid w:val="00D050CA"/>
    <w:rsid w:val="00D065FB"/>
    <w:rsid w:val="00D104D6"/>
    <w:rsid w:val="00D14E60"/>
    <w:rsid w:val="00D15034"/>
    <w:rsid w:val="00D15E50"/>
    <w:rsid w:val="00D20CCB"/>
    <w:rsid w:val="00D22AFC"/>
    <w:rsid w:val="00D2704A"/>
    <w:rsid w:val="00D27DA1"/>
    <w:rsid w:val="00D36BA5"/>
    <w:rsid w:val="00D40710"/>
    <w:rsid w:val="00D44DB2"/>
    <w:rsid w:val="00D50ECE"/>
    <w:rsid w:val="00D51249"/>
    <w:rsid w:val="00D51EDD"/>
    <w:rsid w:val="00D5646F"/>
    <w:rsid w:val="00D5657F"/>
    <w:rsid w:val="00D5787A"/>
    <w:rsid w:val="00D57A89"/>
    <w:rsid w:val="00D61608"/>
    <w:rsid w:val="00D66280"/>
    <w:rsid w:val="00D76286"/>
    <w:rsid w:val="00D814B3"/>
    <w:rsid w:val="00D82914"/>
    <w:rsid w:val="00D85AA7"/>
    <w:rsid w:val="00D90C26"/>
    <w:rsid w:val="00D91FCA"/>
    <w:rsid w:val="00D922C6"/>
    <w:rsid w:val="00D950E8"/>
    <w:rsid w:val="00D963C5"/>
    <w:rsid w:val="00D96A59"/>
    <w:rsid w:val="00DA3AB2"/>
    <w:rsid w:val="00DA48E7"/>
    <w:rsid w:val="00DA5052"/>
    <w:rsid w:val="00DA7B67"/>
    <w:rsid w:val="00DB0AAB"/>
    <w:rsid w:val="00DB0EA5"/>
    <w:rsid w:val="00DB31F0"/>
    <w:rsid w:val="00DB502A"/>
    <w:rsid w:val="00DB5177"/>
    <w:rsid w:val="00DB54F8"/>
    <w:rsid w:val="00DB6A06"/>
    <w:rsid w:val="00DB778A"/>
    <w:rsid w:val="00DB7D6C"/>
    <w:rsid w:val="00DD2D34"/>
    <w:rsid w:val="00DD2DF5"/>
    <w:rsid w:val="00DD3839"/>
    <w:rsid w:val="00DD4151"/>
    <w:rsid w:val="00DE4686"/>
    <w:rsid w:val="00DF2507"/>
    <w:rsid w:val="00DF65AC"/>
    <w:rsid w:val="00E03AB9"/>
    <w:rsid w:val="00E06C75"/>
    <w:rsid w:val="00E1050F"/>
    <w:rsid w:val="00E11E99"/>
    <w:rsid w:val="00E1737E"/>
    <w:rsid w:val="00E2311B"/>
    <w:rsid w:val="00E25425"/>
    <w:rsid w:val="00E25684"/>
    <w:rsid w:val="00E25889"/>
    <w:rsid w:val="00E3626E"/>
    <w:rsid w:val="00E3709D"/>
    <w:rsid w:val="00E4153E"/>
    <w:rsid w:val="00E460DB"/>
    <w:rsid w:val="00E46C01"/>
    <w:rsid w:val="00E47B95"/>
    <w:rsid w:val="00E50142"/>
    <w:rsid w:val="00E55AF0"/>
    <w:rsid w:val="00E56758"/>
    <w:rsid w:val="00E66E36"/>
    <w:rsid w:val="00E66F98"/>
    <w:rsid w:val="00E718E8"/>
    <w:rsid w:val="00E7367E"/>
    <w:rsid w:val="00E81B65"/>
    <w:rsid w:val="00E82C28"/>
    <w:rsid w:val="00E82E0E"/>
    <w:rsid w:val="00E82F56"/>
    <w:rsid w:val="00E84C79"/>
    <w:rsid w:val="00E85AFD"/>
    <w:rsid w:val="00E942AF"/>
    <w:rsid w:val="00E9617B"/>
    <w:rsid w:val="00EA1359"/>
    <w:rsid w:val="00EA51A8"/>
    <w:rsid w:val="00EA7727"/>
    <w:rsid w:val="00EA790F"/>
    <w:rsid w:val="00EB2BF4"/>
    <w:rsid w:val="00EB6EBC"/>
    <w:rsid w:val="00EC1215"/>
    <w:rsid w:val="00EC1425"/>
    <w:rsid w:val="00EC167B"/>
    <w:rsid w:val="00EC4D3C"/>
    <w:rsid w:val="00ED2F30"/>
    <w:rsid w:val="00EE185E"/>
    <w:rsid w:val="00EF0A10"/>
    <w:rsid w:val="00EF3248"/>
    <w:rsid w:val="00EF33A3"/>
    <w:rsid w:val="00EF3850"/>
    <w:rsid w:val="00EF3ED0"/>
    <w:rsid w:val="00EF6D15"/>
    <w:rsid w:val="00F11E51"/>
    <w:rsid w:val="00F1413C"/>
    <w:rsid w:val="00F15B5B"/>
    <w:rsid w:val="00F20E0E"/>
    <w:rsid w:val="00F27000"/>
    <w:rsid w:val="00F319B5"/>
    <w:rsid w:val="00F36245"/>
    <w:rsid w:val="00F42425"/>
    <w:rsid w:val="00F43B43"/>
    <w:rsid w:val="00F47996"/>
    <w:rsid w:val="00F50BFE"/>
    <w:rsid w:val="00F566E5"/>
    <w:rsid w:val="00F60D5D"/>
    <w:rsid w:val="00F6415A"/>
    <w:rsid w:val="00F64216"/>
    <w:rsid w:val="00F6439F"/>
    <w:rsid w:val="00F64DEA"/>
    <w:rsid w:val="00F701BA"/>
    <w:rsid w:val="00F71043"/>
    <w:rsid w:val="00F71885"/>
    <w:rsid w:val="00F71ABF"/>
    <w:rsid w:val="00F72B5C"/>
    <w:rsid w:val="00F735EF"/>
    <w:rsid w:val="00F751FA"/>
    <w:rsid w:val="00F7535C"/>
    <w:rsid w:val="00F7588F"/>
    <w:rsid w:val="00FA7857"/>
    <w:rsid w:val="00FA7D3C"/>
    <w:rsid w:val="00FB0F18"/>
    <w:rsid w:val="00FB6A3F"/>
    <w:rsid w:val="00FC6980"/>
    <w:rsid w:val="00FC77A3"/>
    <w:rsid w:val="00FD4BAB"/>
    <w:rsid w:val="00FD6063"/>
    <w:rsid w:val="00FE58B4"/>
    <w:rsid w:val="00FE6FB3"/>
    <w:rsid w:val="00FE7478"/>
    <w:rsid w:val="00FF1D90"/>
    <w:rsid w:val="00FF58C7"/>
    <w:rsid w:val="00FF76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C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42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54287"/>
    <w:rPr>
      <w:rFonts w:ascii="Calibri" w:hAnsi="Calibri"/>
      <w:noProof/>
      <w:lang w:val="en-US"/>
    </w:rPr>
  </w:style>
  <w:style w:type="paragraph" w:customStyle="1" w:styleId="EndNoteBibliography">
    <w:name w:val="EndNote Bibliography"/>
    <w:basedOn w:val="Normal"/>
    <w:link w:val="EndNoteBibliographyChar"/>
    <w:rsid w:val="001542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54287"/>
    <w:rPr>
      <w:rFonts w:ascii="Calibri" w:hAnsi="Calibri"/>
      <w:noProof/>
      <w:lang w:val="en-US"/>
    </w:rPr>
  </w:style>
  <w:style w:type="character" w:styleId="Hyperlink">
    <w:name w:val="Hyperlink"/>
    <w:basedOn w:val="DefaultParagraphFont"/>
    <w:uiPriority w:val="99"/>
    <w:unhideWhenUsed/>
    <w:rsid w:val="00154287"/>
    <w:rPr>
      <w:color w:val="0000FF" w:themeColor="hyperlink"/>
      <w:u w:val="single"/>
    </w:rPr>
  </w:style>
  <w:style w:type="paragraph" w:styleId="BalloonText">
    <w:name w:val="Balloon Text"/>
    <w:basedOn w:val="Normal"/>
    <w:link w:val="BalloonTextChar"/>
    <w:uiPriority w:val="99"/>
    <w:semiHidden/>
    <w:unhideWhenUsed/>
    <w:rsid w:val="0040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1"/>
    <w:rPr>
      <w:rFonts w:ascii="Tahoma" w:hAnsi="Tahoma" w:cs="Tahoma"/>
      <w:sz w:val="16"/>
      <w:szCs w:val="16"/>
    </w:rPr>
  </w:style>
  <w:style w:type="paragraph" w:styleId="Header">
    <w:name w:val="header"/>
    <w:basedOn w:val="Normal"/>
    <w:link w:val="HeaderChar"/>
    <w:uiPriority w:val="99"/>
    <w:unhideWhenUsed/>
    <w:rsid w:val="00935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A6"/>
  </w:style>
  <w:style w:type="paragraph" w:styleId="Footer">
    <w:name w:val="footer"/>
    <w:basedOn w:val="Normal"/>
    <w:link w:val="FooterChar"/>
    <w:uiPriority w:val="99"/>
    <w:unhideWhenUsed/>
    <w:rsid w:val="00935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A6"/>
  </w:style>
  <w:style w:type="paragraph" w:styleId="ListParagraph">
    <w:name w:val="List Paragraph"/>
    <w:basedOn w:val="Normal"/>
    <w:uiPriority w:val="34"/>
    <w:qFormat/>
    <w:rsid w:val="005511AA"/>
    <w:pPr>
      <w:ind w:left="720"/>
      <w:contextualSpacing/>
    </w:pPr>
  </w:style>
  <w:style w:type="character" w:styleId="CommentReference">
    <w:name w:val="annotation reference"/>
    <w:basedOn w:val="DefaultParagraphFont"/>
    <w:uiPriority w:val="99"/>
    <w:semiHidden/>
    <w:unhideWhenUsed/>
    <w:rsid w:val="00FD4BAB"/>
    <w:rPr>
      <w:sz w:val="16"/>
      <w:szCs w:val="16"/>
    </w:rPr>
  </w:style>
  <w:style w:type="paragraph" w:styleId="CommentText">
    <w:name w:val="annotation text"/>
    <w:basedOn w:val="Normal"/>
    <w:link w:val="CommentTextChar"/>
    <w:uiPriority w:val="99"/>
    <w:semiHidden/>
    <w:unhideWhenUsed/>
    <w:rsid w:val="00FD4BAB"/>
    <w:pPr>
      <w:spacing w:line="240" w:lineRule="auto"/>
    </w:pPr>
    <w:rPr>
      <w:sz w:val="20"/>
      <w:szCs w:val="20"/>
    </w:rPr>
  </w:style>
  <w:style w:type="character" w:customStyle="1" w:styleId="CommentTextChar">
    <w:name w:val="Comment Text Char"/>
    <w:basedOn w:val="DefaultParagraphFont"/>
    <w:link w:val="CommentText"/>
    <w:uiPriority w:val="99"/>
    <w:semiHidden/>
    <w:rsid w:val="00FD4BAB"/>
    <w:rPr>
      <w:sz w:val="20"/>
      <w:szCs w:val="20"/>
    </w:rPr>
  </w:style>
  <w:style w:type="paragraph" w:styleId="CommentSubject">
    <w:name w:val="annotation subject"/>
    <w:basedOn w:val="CommentText"/>
    <w:next w:val="CommentText"/>
    <w:link w:val="CommentSubjectChar"/>
    <w:uiPriority w:val="99"/>
    <w:semiHidden/>
    <w:unhideWhenUsed/>
    <w:rsid w:val="00FD4BAB"/>
    <w:rPr>
      <w:b/>
      <w:bCs/>
    </w:rPr>
  </w:style>
  <w:style w:type="character" w:customStyle="1" w:styleId="CommentSubjectChar">
    <w:name w:val="Comment Subject Char"/>
    <w:basedOn w:val="CommentTextChar"/>
    <w:link w:val="CommentSubject"/>
    <w:uiPriority w:val="99"/>
    <w:semiHidden/>
    <w:rsid w:val="00FD4B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42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54287"/>
    <w:rPr>
      <w:rFonts w:ascii="Calibri" w:hAnsi="Calibri"/>
      <w:noProof/>
      <w:lang w:val="en-US"/>
    </w:rPr>
  </w:style>
  <w:style w:type="paragraph" w:customStyle="1" w:styleId="EndNoteBibliography">
    <w:name w:val="EndNote Bibliography"/>
    <w:basedOn w:val="Normal"/>
    <w:link w:val="EndNoteBibliographyChar"/>
    <w:rsid w:val="001542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54287"/>
    <w:rPr>
      <w:rFonts w:ascii="Calibri" w:hAnsi="Calibri"/>
      <w:noProof/>
      <w:lang w:val="en-US"/>
    </w:rPr>
  </w:style>
  <w:style w:type="character" w:styleId="Hyperlink">
    <w:name w:val="Hyperlink"/>
    <w:basedOn w:val="DefaultParagraphFont"/>
    <w:uiPriority w:val="99"/>
    <w:unhideWhenUsed/>
    <w:rsid w:val="00154287"/>
    <w:rPr>
      <w:color w:val="0000FF" w:themeColor="hyperlink"/>
      <w:u w:val="single"/>
    </w:rPr>
  </w:style>
  <w:style w:type="paragraph" w:styleId="BalloonText">
    <w:name w:val="Balloon Text"/>
    <w:basedOn w:val="Normal"/>
    <w:link w:val="BalloonTextChar"/>
    <w:uiPriority w:val="99"/>
    <w:semiHidden/>
    <w:unhideWhenUsed/>
    <w:rsid w:val="0040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1"/>
    <w:rPr>
      <w:rFonts w:ascii="Tahoma" w:hAnsi="Tahoma" w:cs="Tahoma"/>
      <w:sz w:val="16"/>
      <w:szCs w:val="16"/>
    </w:rPr>
  </w:style>
  <w:style w:type="paragraph" w:styleId="Header">
    <w:name w:val="header"/>
    <w:basedOn w:val="Normal"/>
    <w:link w:val="HeaderChar"/>
    <w:uiPriority w:val="99"/>
    <w:unhideWhenUsed/>
    <w:rsid w:val="00935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A6"/>
  </w:style>
  <w:style w:type="paragraph" w:styleId="Footer">
    <w:name w:val="footer"/>
    <w:basedOn w:val="Normal"/>
    <w:link w:val="FooterChar"/>
    <w:uiPriority w:val="99"/>
    <w:unhideWhenUsed/>
    <w:rsid w:val="00935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A6"/>
  </w:style>
  <w:style w:type="paragraph" w:styleId="ListParagraph">
    <w:name w:val="List Paragraph"/>
    <w:basedOn w:val="Normal"/>
    <w:uiPriority w:val="34"/>
    <w:qFormat/>
    <w:rsid w:val="005511AA"/>
    <w:pPr>
      <w:ind w:left="720"/>
      <w:contextualSpacing/>
    </w:pPr>
  </w:style>
  <w:style w:type="character" w:styleId="CommentReference">
    <w:name w:val="annotation reference"/>
    <w:basedOn w:val="DefaultParagraphFont"/>
    <w:uiPriority w:val="99"/>
    <w:semiHidden/>
    <w:unhideWhenUsed/>
    <w:rsid w:val="00FD4BAB"/>
    <w:rPr>
      <w:sz w:val="16"/>
      <w:szCs w:val="16"/>
    </w:rPr>
  </w:style>
  <w:style w:type="paragraph" w:styleId="CommentText">
    <w:name w:val="annotation text"/>
    <w:basedOn w:val="Normal"/>
    <w:link w:val="CommentTextChar"/>
    <w:uiPriority w:val="99"/>
    <w:semiHidden/>
    <w:unhideWhenUsed/>
    <w:rsid w:val="00FD4BAB"/>
    <w:pPr>
      <w:spacing w:line="240" w:lineRule="auto"/>
    </w:pPr>
    <w:rPr>
      <w:sz w:val="20"/>
      <w:szCs w:val="20"/>
    </w:rPr>
  </w:style>
  <w:style w:type="character" w:customStyle="1" w:styleId="CommentTextChar">
    <w:name w:val="Comment Text Char"/>
    <w:basedOn w:val="DefaultParagraphFont"/>
    <w:link w:val="CommentText"/>
    <w:uiPriority w:val="99"/>
    <w:semiHidden/>
    <w:rsid w:val="00FD4BAB"/>
    <w:rPr>
      <w:sz w:val="20"/>
      <w:szCs w:val="20"/>
    </w:rPr>
  </w:style>
  <w:style w:type="paragraph" w:styleId="CommentSubject">
    <w:name w:val="annotation subject"/>
    <w:basedOn w:val="CommentText"/>
    <w:next w:val="CommentText"/>
    <w:link w:val="CommentSubjectChar"/>
    <w:uiPriority w:val="99"/>
    <w:semiHidden/>
    <w:unhideWhenUsed/>
    <w:rsid w:val="00FD4BAB"/>
    <w:rPr>
      <w:b/>
      <w:bCs/>
    </w:rPr>
  </w:style>
  <w:style w:type="character" w:customStyle="1" w:styleId="CommentSubjectChar">
    <w:name w:val="Comment Subject Char"/>
    <w:basedOn w:val="CommentTextChar"/>
    <w:link w:val="CommentSubject"/>
    <w:uiPriority w:val="99"/>
    <w:semiHidden/>
    <w:rsid w:val="00FD4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4603">
      <w:bodyDiv w:val="1"/>
      <w:marLeft w:val="0"/>
      <w:marRight w:val="0"/>
      <w:marTop w:val="0"/>
      <w:marBottom w:val="0"/>
      <w:divBdr>
        <w:top w:val="none" w:sz="0" w:space="0" w:color="auto"/>
        <w:left w:val="none" w:sz="0" w:space="0" w:color="auto"/>
        <w:bottom w:val="none" w:sz="0" w:space="0" w:color="auto"/>
        <w:right w:val="none" w:sz="0" w:space="0" w:color="auto"/>
      </w:divBdr>
    </w:div>
    <w:div w:id="17602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and.nhs.uk/2014/07/09/ipc-pr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respol.2011.01.0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016/S0277-9536(00)00098-8" TargetMode="External"/><Relationship Id="rId4" Type="http://schemas.microsoft.com/office/2007/relationships/stylesWithEffects" Target="stylesWithEffects.xml"/><Relationship Id="rId9" Type="http://schemas.openxmlformats.org/officeDocument/2006/relationships/hyperlink" Target="http://dx.doi.org/10.1016/j.socscimed.2015.03.0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B417-C203-4D63-9A7B-CA601D84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13741</Words>
  <Characters>78327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jgg506</dc:creator>
  <cp:lastModifiedBy>jgg506</cp:lastModifiedBy>
  <cp:revision>2</cp:revision>
  <cp:lastPrinted>2015-08-07T12:59:00Z</cp:lastPrinted>
  <dcterms:created xsi:type="dcterms:W3CDTF">2016-02-03T14:40:00Z</dcterms:created>
  <dcterms:modified xsi:type="dcterms:W3CDTF">2016-02-03T14:40:00Z</dcterms:modified>
</cp:coreProperties>
</file>