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8FF03" w14:textId="77777777" w:rsidR="005E706D" w:rsidRPr="0098471E" w:rsidRDefault="005E706D" w:rsidP="00125F68">
      <w:pPr>
        <w:tabs>
          <w:tab w:val="left" w:pos="284"/>
        </w:tabs>
        <w:spacing w:line="480" w:lineRule="auto"/>
        <w:ind w:right="-6" w:firstLine="284"/>
        <w:contextualSpacing/>
        <w:jc w:val="both"/>
        <w:outlineLvl w:val="0"/>
        <w:rPr>
          <w:sz w:val="20"/>
          <w:szCs w:val="20"/>
          <w:lang w:val="en-US"/>
        </w:rPr>
      </w:pPr>
    </w:p>
    <w:p w14:paraId="68AC24AD" w14:textId="77777777" w:rsidR="005E706D" w:rsidRPr="0098471E" w:rsidRDefault="005E706D" w:rsidP="00125F68">
      <w:pPr>
        <w:tabs>
          <w:tab w:val="left" w:pos="284"/>
        </w:tabs>
        <w:spacing w:line="480" w:lineRule="auto"/>
        <w:ind w:firstLine="284"/>
        <w:contextualSpacing/>
        <w:jc w:val="center"/>
        <w:rPr>
          <w:b/>
          <w:sz w:val="20"/>
          <w:szCs w:val="20"/>
          <w:lang w:val="en-US"/>
        </w:rPr>
      </w:pPr>
    </w:p>
    <w:p w14:paraId="2F07F42A" w14:textId="670F2A88" w:rsidR="00CF3954" w:rsidRPr="0098471E" w:rsidRDefault="00104654" w:rsidP="00125F68">
      <w:pPr>
        <w:tabs>
          <w:tab w:val="left" w:pos="284"/>
        </w:tabs>
        <w:spacing w:line="480" w:lineRule="auto"/>
        <w:ind w:firstLine="284"/>
        <w:contextualSpacing/>
        <w:jc w:val="center"/>
        <w:rPr>
          <w:bCs/>
          <w:sz w:val="20"/>
          <w:szCs w:val="20"/>
          <w:lang w:val="en-US"/>
        </w:rPr>
      </w:pPr>
      <w:r>
        <w:rPr>
          <w:b/>
          <w:sz w:val="20"/>
          <w:szCs w:val="20"/>
          <w:lang w:val="en-US"/>
        </w:rPr>
        <w:t>Processing</w:t>
      </w:r>
      <w:r w:rsidR="001D26C1">
        <w:rPr>
          <w:b/>
          <w:sz w:val="20"/>
          <w:szCs w:val="20"/>
          <w:lang w:val="en-US"/>
        </w:rPr>
        <w:t xml:space="preserve"> multi-digit numbers</w:t>
      </w:r>
      <w:r w:rsidR="000113B3" w:rsidRPr="0098471E">
        <w:rPr>
          <w:b/>
          <w:sz w:val="20"/>
          <w:szCs w:val="20"/>
          <w:lang w:val="en-US"/>
        </w:rPr>
        <w:t xml:space="preserve"> – A translingual eye tracking study</w:t>
      </w:r>
    </w:p>
    <w:p w14:paraId="5F2EB7A3" w14:textId="58AC41DC" w:rsidR="00CF3954" w:rsidRPr="0098471E" w:rsidRDefault="00CF3954" w:rsidP="00125F68">
      <w:pPr>
        <w:tabs>
          <w:tab w:val="left" w:pos="284"/>
        </w:tabs>
        <w:spacing w:line="480" w:lineRule="auto"/>
        <w:ind w:firstLine="284"/>
        <w:contextualSpacing/>
        <w:jc w:val="center"/>
        <w:rPr>
          <w:bCs/>
          <w:sz w:val="20"/>
          <w:szCs w:val="20"/>
          <w:lang w:val="en-US"/>
        </w:rPr>
      </w:pPr>
      <w:r w:rsidRPr="0098471E">
        <w:rPr>
          <w:sz w:val="20"/>
          <w:szCs w:val="20"/>
          <w:lang w:val="en-US"/>
        </w:rPr>
        <w:t xml:space="preserve">Running head: </w:t>
      </w:r>
      <w:r w:rsidR="001D26C1">
        <w:rPr>
          <w:sz w:val="20"/>
          <w:szCs w:val="20"/>
          <w:lang w:val="en-US"/>
        </w:rPr>
        <w:t>Processing strategies in three-digit number processing</w:t>
      </w:r>
    </w:p>
    <w:p w14:paraId="1E47D3E4" w14:textId="77777777" w:rsidR="005E706D" w:rsidRPr="0098471E" w:rsidRDefault="005E706D" w:rsidP="00125F68">
      <w:pPr>
        <w:tabs>
          <w:tab w:val="left" w:pos="284"/>
        </w:tabs>
        <w:spacing w:line="480" w:lineRule="auto"/>
        <w:ind w:firstLine="284"/>
        <w:contextualSpacing/>
        <w:jc w:val="center"/>
        <w:rPr>
          <w:bCs/>
          <w:sz w:val="20"/>
          <w:szCs w:val="20"/>
          <w:lang w:val="en-US"/>
        </w:rPr>
      </w:pPr>
    </w:p>
    <w:p w14:paraId="449885FA" w14:textId="77777777" w:rsidR="005E706D" w:rsidRPr="0098471E" w:rsidRDefault="005E706D" w:rsidP="00125F68">
      <w:pPr>
        <w:tabs>
          <w:tab w:val="left" w:pos="284"/>
        </w:tabs>
        <w:spacing w:line="480" w:lineRule="auto"/>
        <w:ind w:firstLine="284"/>
        <w:contextualSpacing/>
        <w:jc w:val="center"/>
        <w:rPr>
          <w:bCs/>
          <w:sz w:val="20"/>
          <w:szCs w:val="20"/>
          <w:lang w:val="en-US"/>
        </w:rPr>
      </w:pPr>
    </w:p>
    <w:p w14:paraId="2A58B1D8" w14:textId="77777777" w:rsidR="005E706D" w:rsidRPr="0098471E" w:rsidRDefault="005E706D" w:rsidP="00125F68">
      <w:pPr>
        <w:tabs>
          <w:tab w:val="left" w:pos="284"/>
        </w:tabs>
        <w:spacing w:line="480" w:lineRule="auto"/>
        <w:ind w:firstLine="284"/>
        <w:contextualSpacing/>
        <w:jc w:val="center"/>
        <w:rPr>
          <w:bCs/>
          <w:sz w:val="20"/>
          <w:szCs w:val="20"/>
          <w:lang w:val="de-DE"/>
        </w:rPr>
      </w:pPr>
      <w:r w:rsidRPr="0098471E">
        <w:rPr>
          <w:bCs/>
          <w:sz w:val="20"/>
          <w:szCs w:val="20"/>
          <w:lang w:val="de-DE"/>
        </w:rPr>
        <w:t>Julia Bahnmueller</w:t>
      </w:r>
      <w:r w:rsidRPr="0098471E">
        <w:rPr>
          <w:bCs/>
          <w:sz w:val="20"/>
          <w:szCs w:val="20"/>
          <w:vertAlign w:val="superscript"/>
          <w:lang w:val="de-DE"/>
        </w:rPr>
        <w:t>1</w:t>
      </w:r>
      <w:r w:rsidR="000113B3" w:rsidRPr="0098471E">
        <w:rPr>
          <w:bCs/>
          <w:sz w:val="20"/>
          <w:szCs w:val="20"/>
          <w:vertAlign w:val="superscript"/>
          <w:lang w:val="de-DE"/>
        </w:rPr>
        <w:t>,2</w:t>
      </w:r>
      <w:r w:rsidRPr="0098471E">
        <w:rPr>
          <w:bCs/>
          <w:sz w:val="20"/>
          <w:szCs w:val="20"/>
          <w:lang w:val="de-DE"/>
        </w:rPr>
        <w:t xml:space="preserve">, </w:t>
      </w:r>
      <w:r w:rsidR="005C6E56" w:rsidRPr="0098471E">
        <w:rPr>
          <w:bCs/>
          <w:sz w:val="20"/>
          <w:szCs w:val="20"/>
          <w:lang w:val="de-DE"/>
        </w:rPr>
        <w:t>Stefan Huber</w:t>
      </w:r>
      <w:r w:rsidR="005B646A" w:rsidRPr="0098471E">
        <w:rPr>
          <w:bCs/>
          <w:sz w:val="20"/>
          <w:szCs w:val="20"/>
          <w:vertAlign w:val="superscript"/>
          <w:lang w:val="de-DE"/>
        </w:rPr>
        <w:t>1</w:t>
      </w:r>
      <w:r w:rsidR="005C6E56" w:rsidRPr="0098471E">
        <w:rPr>
          <w:bCs/>
          <w:sz w:val="20"/>
          <w:szCs w:val="20"/>
          <w:lang w:val="de-DE"/>
        </w:rPr>
        <w:t xml:space="preserve">, </w:t>
      </w:r>
      <w:r w:rsidR="005B646A" w:rsidRPr="0098471E">
        <w:rPr>
          <w:bCs/>
          <w:sz w:val="20"/>
          <w:szCs w:val="20"/>
          <w:lang w:val="de-DE"/>
        </w:rPr>
        <w:t>Hans-Christoph Nuerk</w:t>
      </w:r>
      <w:r w:rsidR="005B646A" w:rsidRPr="0098471E">
        <w:rPr>
          <w:bCs/>
          <w:sz w:val="20"/>
          <w:szCs w:val="20"/>
          <w:vertAlign w:val="superscript"/>
          <w:lang w:val="de-DE"/>
        </w:rPr>
        <w:t>2,1</w:t>
      </w:r>
      <w:r w:rsidRPr="0098471E">
        <w:rPr>
          <w:bCs/>
          <w:sz w:val="20"/>
          <w:szCs w:val="20"/>
          <w:lang w:val="de-DE"/>
        </w:rPr>
        <w:t>,</w:t>
      </w:r>
      <w:r w:rsidRPr="0098471E">
        <w:rPr>
          <w:bCs/>
          <w:sz w:val="20"/>
          <w:szCs w:val="20"/>
          <w:vertAlign w:val="superscript"/>
          <w:lang w:val="de-DE"/>
        </w:rPr>
        <w:t xml:space="preserve"> </w:t>
      </w:r>
      <w:r w:rsidR="000113B3" w:rsidRPr="0098471E">
        <w:rPr>
          <w:bCs/>
          <w:sz w:val="20"/>
          <w:szCs w:val="20"/>
          <w:lang w:val="de-DE"/>
        </w:rPr>
        <w:t xml:space="preserve">Silke </w:t>
      </w:r>
      <w:r w:rsidR="00642242" w:rsidRPr="0098471E">
        <w:rPr>
          <w:bCs/>
          <w:sz w:val="20"/>
          <w:szCs w:val="20"/>
          <w:lang w:val="de-DE"/>
        </w:rPr>
        <w:t xml:space="preserve">M. </w:t>
      </w:r>
      <w:r w:rsidR="000113B3" w:rsidRPr="0098471E">
        <w:rPr>
          <w:bCs/>
          <w:sz w:val="20"/>
          <w:szCs w:val="20"/>
          <w:lang w:val="de-DE"/>
        </w:rPr>
        <w:t>Göbel</w:t>
      </w:r>
      <w:r w:rsidR="000113B3" w:rsidRPr="0098471E">
        <w:rPr>
          <w:bCs/>
          <w:sz w:val="20"/>
          <w:szCs w:val="20"/>
          <w:vertAlign w:val="superscript"/>
          <w:lang w:val="de-DE"/>
        </w:rPr>
        <w:t>3</w:t>
      </w:r>
      <w:r w:rsidR="005F7355" w:rsidRPr="0098471E">
        <w:rPr>
          <w:bCs/>
          <w:sz w:val="20"/>
          <w:szCs w:val="20"/>
          <w:lang w:val="de-DE"/>
        </w:rPr>
        <w:t>,</w:t>
      </w:r>
      <w:r w:rsidR="000113B3" w:rsidRPr="0098471E">
        <w:rPr>
          <w:bCs/>
          <w:sz w:val="20"/>
          <w:szCs w:val="20"/>
          <w:vertAlign w:val="superscript"/>
          <w:lang w:val="de-DE"/>
        </w:rPr>
        <w:t xml:space="preserve"> </w:t>
      </w:r>
      <w:r w:rsidRPr="0098471E">
        <w:rPr>
          <w:bCs/>
          <w:sz w:val="20"/>
          <w:szCs w:val="20"/>
          <w:lang w:val="de-DE"/>
        </w:rPr>
        <w:t xml:space="preserve">&amp; </w:t>
      </w:r>
      <w:r w:rsidR="005B646A" w:rsidRPr="0098471E">
        <w:rPr>
          <w:bCs/>
          <w:sz w:val="20"/>
          <w:szCs w:val="20"/>
          <w:lang w:val="de-DE"/>
        </w:rPr>
        <w:t>Korbinian Moeller</w:t>
      </w:r>
      <w:r w:rsidR="005B646A" w:rsidRPr="0098471E">
        <w:rPr>
          <w:bCs/>
          <w:sz w:val="20"/>
          <w:szCs w:val="20"/>
          <w:vertAlign w:val="superscript"/>
          <w:lang w:val="de-DE"/>
        </w:rPr>
        <w:t>1,2</w:t>
      </w:r>
    </w:p>
    <w:p w14:paraId="27AB8622" w14:textId="2C1B74CF" w:rsidR="000113B3" w:rsidRPr="00B82917" w:rsidRDefault="005E706D" w:rsidP="00125F68">
      <w:pPr>
        <w:tabs>
          <w:tab w:val="left" w:pos="284"/>
        </w:tabs>
        <w:spacing w:line="480" w:lineRule="auto"/>
        <w:ind w:firstLine="284"/>
        <w:contextualSpacing/>
        <w:jc w:val="center"/>
        <w:rPr>
          <w:bCs/>
          <w:sz w:val="20"/>
          <w:szCs w:val="20"/>
          <w:lang w:val="de-DE"/>
        </w:rPr>
      </w:pPr>
      <w:r w:rsidRPr="00B82917">
        <w:rPr>
          <w:bCs/>
          <w:sz w:val="20"/>
          <w:szCs w:val="20"/>
          <w:vertAlign w:val="superscript"/>
          <w:lang w:val="de-DE"/>
        </w:rPr>
        <w:t>1</w:t>
      </w:r>
      <w:r w:rsidR="000113B3" w:rsidRPr="00B82917">
        <w:rPr>
          <w:bCs/>
          <w:sz w:val="20"/>
          <w:szCs w:val="20"/>
          <w:lang w:val="de-DE"/>
        </w:rPr>
        <w:t xml:space="preserve"> </w:t>
      </w:r>
      <w:r w:rsidR="006C10B4" w:rsidRPr="00B82917">
        <w:rPr>
          <w:bCs/>
          <w:sz w:val="20"/>
          <w:szCs w:val="20"/>
          <w:lang w:val="de-DE"/>
        </w:rPr>
        <w:t>Leibniz-Institut fuer Wissensmedien</w:t>
      </w:r>
      <w:r w:rsidR="000113B3" w:rsidRPr="00B82917">
        <w:rPr>
          <w:bCs/>
          <w:sz w:val="20"/>
          <w:szCs w:val="20"/>
          <w:lang w:val="de-DE"/>
        </w:rPr>
        <w:t>, Tuebingen, Germany</w:t>
      </w:r>
    </w:p>
    <w:p w14:paraId="7A4597F2" w14:textId="77777777" w:rsidR="000113B3" w:rsidRPr="0098471E" w:rsidRDefault="005E706D" w:rsidP="00125F68">
      <w:pPr>
        <w:tabs>
          <w:tab w:val="left" w:pos="284"/>
        </w:tabs>
        <w:spacing w:line="480" w:lineRule="auto"/>
        <w:ind w:firstLine="284"/>
        <w:contextualSpacing/>
        <w:jc w:val="center"/>
        <w:rPr>
          <w:bCs/>
          <w:sz w:val="20"/>
          <w:szCs w:val="20"/>
          <w:lang w:val="en-US"/>
        </w:rPr>
      </w:pPr>
      <w:r w:rsidRPr="0098471E">
        <w:rPr>
          <w:bCs/>
          <w:sz w:val="20"/>
          <w:szCs w:val="20"/>
          <w:vertAlign w:val="superscript"/>
          <w:lang w:val="en-US"/>
        </w:rPr>
        <w:t>2</w:t>
      </w:r>
      <w:r w:rsidRPr="0098471E">
        <w:rPr>
          <w:bCs/>
          <w:sz w:val="20"/>
          <w:szCs w:val="20"/>
          <w:lang w:val="en-US"/>
        </w:rPr>
        <w:t xml:space="preserve"> </w:t>
      </w:r>
      <w:r w:rsidR="000113B3" w:rsidRPr="0098471E">
        <w:rPr>
          <w:bCs/>
          <w:sz w:val="20"/>
          <w:szCs w:val="20"/>
          <w:lang w:val="en-US"/>
        </w:rPr>
        <w:t>Department of Psychology, Eberhard</w:t>
      </w:r>
      <w:r w:rsidR="0038159D" w:rsidRPr="0098471E">
        <w:rPr>
          <w:bCs/>
          <w:sz w:val="20"/>
          <w:szCs w:val="20"/>
          <w:lang w:val="en-US"/>
        </w:rPr>
        <w:t xml:space="preserve"> </w:t>
      </w:r>
      <w:r w:rsidR="000113B3" w:rsidRPr="0098471E">
        <w:rPr>
          <w:bCs/>
          <w:sz w:val="20"/>
          <w:szCs w:val="20"/>
          <w:lang w:val="en-US"/>
        </w:rPr>
        <w:t>Karls University Tuebingen, Germany</w:t>
      </w:r>
    </w:p>
    <w:p w14:paraId="5AE317B2" w14:textId="77777777" w:rsidR="005B646A" w:rsidRPr="0098471E" w:rsidRDefault="005B646A" w:rsidP="00125F68">
      <w:pPr>
        <w:tabs>
          <w:tab w:val="left" w:pos="284"/>
        </w:tabs>
        <w:spacing w:line="480" w:lineRule="auto"/>
        <w:ind w:firstLine="284"/>
        <w:contextualSpacing/>
        <w:jc w:val="center"/>
        <w:rPr>
          <w:bCs/>
          <w:sz w:val="20"/>
          <w:szCs w:val="20"/>
          <w:lang w:val="en-US"/>
        </w:rPr>
      </w:pPr>
      <w:r w:rsidRPr="0098471E">
        <w:rPr>
          <w:bCs/>
          <w:sz w:val="20"/>
          <w:szCs w:val="20"/>
          <w:lang w:val="en-US"/>
        </w:rPr>
        <w:t>³ Department of Psychology, University of York, United Kingdom</w:t>
      </w:r>
    </w:p>
    <w:p w14:paraId="5511005F" w14:textId="77777777" w:rsidR="005E706D" w:rsidRPr="0098471E" w:rsidRDefault="005E706D" w:rsidP="00125F68">
      <w:pPr>
        <w:tabs>
          <w:tab w:val="left" w:pos="284"/>
        </w:tabs>
        <w:spacing w:line="480" w:lineRule="auto"/>
        <w:ind w:firstLine="284"/>
        <w:contextualSpacing/>
        <w:jc w:val="both"/>
        <w:rPr>
          <w:bCs/>
          <w:sz w:val="20"/>
          <w:szCs w:val="20"/>
          <w:lang w:val="en-US"/>
        </w:rPr>
      </w:pPr>
    </w:p>
    <w:tbl>
      <w:tblPr>
        <w:tblW w:w="8080" w:type="dxa"/>
        <w:tblInd w:w="55" w:type="dxa"/>
        <w:tblCellMar>
          <w:left w:w="70" w:type="dxa"/>
          <w:right w:w="70" w:type="dxa"/>
        </w:tblCellMar>
        <w:tblLook w:val="04A0" w:firstRow="1" w:lastRow="0" w:firstColumn="1" w:lastColumn="0" w:noHBand="0" w:noVBand="1"/>
      </w:tblPr>
      <w:tblGrid>
        <w:gridCol w:w="3060"/>
        <w:gridCol w:w="5020"/>
      </w:tblGrid>
      <w:tr w:rsidR="00CF0F59" w:rsidRPr="007240BC" w14:paraId="32EA1745" w14:textId="77777777" w:rsidTr="00D94FD9">
        <w:trPr>
          <w:trHeight w:val="1315"/>
        </w:trPr>
        <w:tc>
          <w:tcPr>
            <w:tcW w:w="3060" w:type="dxa"/>
            <w:tcBorders>
              <w:top w:val="single" w:sz="4" w:space="0" w:color="auto"/>
              <w:left w:val="single" w:sz="4" w:space="0" w:color="auto"/>
              <w:bottom w:val="single" w:sz="4" w:space="0" w:color="auto"/>
              <w:right w:val="single" w:sz="4" w:space="0" w:color="auto"/>
            </w:tcBorders>
            <w:shd w:val="clear" w:color="auto" w:fill="auto"/>
            <w:hideMark/>
          </w:tcPr>
          <w:p w14:paraId="522287FC" w14:textId="4013FD44" w:rsidR="00CF0F59" w:rsidRPr="0098471E" w:rsidRDefault="00CF0F59" w:rsidP="00FA2BAD">
            <w:pPr>
              <w:tabs>
                <w:tab w:val="left" w:pos="284"/>
              </w:tabs>
              <w:ind w:firstLine="284"/>
              <w:contextualSpacing/>
              <w:rPr>
                <w:color w:val="000000"/>
                <w:sz w:val="20"/>
                <w:szCs w:val="20"/>
                <w:lang w:val="en-US" w:eastAsia="de-DE"/>
              </w:rPr>
            </w:pPr>
            <w:r w:rsidRPr="0098471E">
              <w:rPr>
                <w:color w:val="000000"/>
                <w:sz w:val="20"/>
                <w:szCs w:val="20"/>
                <w:lang w:val="en-US" w:eastAsia="de-DE"/>
              </w:rPr>
              <w:t>*Julia Bahnmueller</w:t>
            </w:r>
            <w:r w:rsidRPr="0098471E">
              <w:rPr>
                <w:color w:val="000000"/>
                <w:sz w:val="20"/>
                <w:szCs w:val="20"/>
                <w:lang w:val="en-US" w:eastAsia="de-DE"/>
              </w:rPr>
              <w:br/>
            </w:r>
            <w:r w:rsidR="00B82917">
              <w:rPr>
                <w:color w:val="000000"/>
                <w:sz w:val="20"/>
                <w:szCs w:val="20"/>
                <w:lang w:val="en-US" w:eastAsia="de-DE"/>
              </w:rPr>
              <w:t xml:space="preserve">      </w:t>
            </w:r>
            <w:r w:rsidRPr="0098471E">
              <w:rPr>
                <w:color w:val="000000"/>
                <w:sz w:val="20"/>
                <w:szCs w:val="20"/>
                <w:lang w:val="en-US" w:eastAsia="de-DE"/>
              </w:rPr>
              <w:t>(corresponding author)</w:t>
            </w:r>
          </w:p>
        </w:tc>
        <w:tc>
          <w:tcPr>
            <w:tcW w:w="5020" w:type="dxa"/>
            <w:tcBorders>
              <w:top w:val="single" w:sz="4" w:space="0" w:color="auto"/>
              <w:left w:val="nil"/>
              <w:bottom w:val="single" w:sz="4" w:space="0" w:color="auto"/>
              <w:right w:val="single" w:sz="4" w:space="0" w:color="auto"/>
            </w:tcBorders>
            <w:shd w:val="clear" w:color="auto" w:fill="auto"/>
            <w:hideMark/>
          </w:tcPr>
          <w:p w14:paraId="440ACA8B" w14:textId="075F7420" w:rsidR="00CF0F59" w:rsidRPr="00B82917" w:rsidRDefault="00B82917" w:rsidP="00FA2BAD">
            <w:pPr>
              <w:tabs>
                <w:tab w:val="left" w:pos="284"/>
              </w:tabs>
              <w:contextualSpacing/>
              <w:rPr>
                <w:color w:val="000000"/>
                <w:sz w:val="20"/>
                <w:szCs w:val="20"/>
                <w:lang w:val="de-DE" w:eastAsia="de-DE"/>
              </w:rPr>
            </w:pPr>
            <w:r w:rsidRPr="00C72981">
              <w:rPr>
                <w:bCs/>
                <w:sz w:val="20"/>
                <w:szCs w:val="20"/>
                <w:lang w:val="de-DE"/>
              </w:rPr>
              <w:t>Leibniz-Institut fuer Wissensmedien</w:t>
            </w:r>
            <w:r w:rsidR="00CF0F59" w:rsidRPr="00B82917">
              <w:rPr>
                <w:color w:val="000000"/>
                <w:sz w:val="20"/>
                <w:szCs w:val="20"/>
                <w:lang w:val="de-DE" w:eastAsia="de-DE"/>
              </w:rPr>
              <w:br/>
              <w:t>Neurocognition Laboratory</w:t>
            </w:r>
            <w:r w:rsidR="00CF0F59" w:rsidRPr="00B82917">
              <w:rPr>
                <w:color w:val="000000"/>
                <w:sz w:val="20"/>
                <w:szCs w:val="20"/>
                <w:lang w:val="de-DE" w:eastAsia="de-DE"/>
              </w:rPr>
              <w:br/>
              <w:t>Schleichstraße 6</w:t>
            </w:r>
            <w:r w:rsidR="00CF0F59" w:rsidRPr="00B82917">
              <w:rPr>
                <w:color w:val="000000"/>
                <w:sz w:val="20"/>
                <w:szCs w:val="20"/>
                <w:lang w:val="de-DE" w:eastAsia="de-DE"/>
              </w:rPr>
              <w:br/>
              <w:t>72076 Tuebingen, Germany</w:t>
            </w:r>
          </w:p>
          <w:p w14:paraId="11C7A3F8" w14:textId="126AE9CE" w:rsidR="00CF0F59" w:rsidRPr="0098471E" w:rsidRDefault="00CF0F59">
            <w:pPr>
              <w:tabs>
                <w:tab w:val="left" w:pos="284"/>
              </w:tabs>
              <w:contextualSpacing/>
              <w:rPr>
                <w:color w:val="000000"/>
                <w:sz w:val="20"/>
                <w:szCs w:val="20"/>
                <w:lang w:val="en-US" w:eastAsia="de-DE"/>
              </w:rPr>
            </w:pPr>
            <w:r w:rsidRPr="0098471E">
              <w:rPr>
                <w:color w:val="000000"/>
                <w:sz w:val="20"/>
                <w:szCs w:val="20"/>
                <w:lang w:val="en-US" w:eastAsia="de-DE"/>
              </w:rPr>
              <w:t>Phone: +49 7071 979263</w:t>
            </w:r>
            <w:r w:rsidR="00D94FD9" w:rsidRPr="0098471E">
              <w:rPr>
                <w:color w:val="000000"/>
                <w:sz w:val="20"/>
                <w:szCs w:val="20"/>
                <w:lang w:val="en-US" w:eastAsia="de-DE"/>
              </w:rPr>
              <w:t>Fax: +49 7071 979100</w:t>
            </w:r>
            <w:r w:rsidRPr="0098471E">
              <w:rPr>
                <w:color w:val="000000"/>
                <w:sz w:val="20"/>
                <w:szCs w:val="20"/>
                <w:lang w:val="en-US" w:eastAsia="de-DE"/>
              </w:rPr>
              <w:br/>
              <w:t xml:space="preserve">Email: </w:t>
            </w:r>
            <w:r w:rsidR="00D94FD9" w:rsidRPr="0098471E">
              <w:rPr>
                <w:color w:val="000000"/>
                <w:sz w:val="20"/>
                <w:szCs w:val="20"/>
                <w:lang w:val="en-US" w:eastAsia="de-DE"/>
              </w:rPr>
              <w:t>j.bahnmueller@iwm</w:t>
            </w:r>
            <w:r w:rsidRPr="0098471E">
              <w:rPr>
                <w:color w:val="000000"/>
                <w:sz w:val="20"/>
                <w:szCs w:val="20"/>
                <w:lang w:val="en-US" w:eastAsia="de-DE"/>
              </w:rPr>
              <w:t>-tuebingen.de</w:t>
            </w:r>
          </w:p>
        </w:tc>
      </w:tr>
      <w:tr w:rsidR="00CF0F59" w:rsidRPr="00B82917" w14:paraId="7D0548D6" w14:textId="77777777" w:rsidTr="00D94FD9">
        <w:trPr>
          <w:trHeight w:val="1264"/>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284092D" w14:textId="3383DC46" w:rsidR="00CF0F59" w:rsidRPr="0098471E" w:rsidRDefault="00CF0F59" w:rsidP="00FA2BAD">
            <w:pPr>
              <w:tabs>
                <w:tab w:val="left" w:pos="284"/>
              </w:tabs>
              <w:ind w:firstLine="284"/>
              <w:contextualSpacing/>
              <w:rPr>
                <w:color w:val="000000"/>
                <w:sz w:val="20"/>
                <w:szCs w:val="20"/>
                <w:lang w:val="en-US" w:eastAsia="de-DE"/>
              </w:rPr>
            </w:pPr>
            <w:r w:rsidRPr="0098471E">
              <w:rPr>
                <w:color w:val="000000"/>
                <w:sz w:val="20"/>
                <w:szCs w:val="20"/>
                <w:lang w:val="en-US" w:eastAsia="de-DE"/>
              </w:rPr>
              <w:t>Stefan Huber</w:t>
            </w:r>
          </w:p>
        </w:tc>
        <w:tc>
          <w:tcPr>
            <w:tcW w:w="5020" w:type="dxa"/>
            <w:tcBorders>
              <w:top w:val="single" w:sz="4" w:space="0" w:color="auto"/>
              <w:left w:val="nil"/>
              <w:bottom w:val="single" w:sz="4" w:space="0" w:color="auto"/>
              <w:right w:val="single" w:sz="4" w:space="0" w:color="auto"/>
            </w:tcBorders>
            <w:shd w:val="clear" w:color="auto" w:fill="auto"/>
          </w:tcPr>
          <w:p w14:paraId="1E60A777" w14:textId="58F0A239" w:rsidR="00CF0F59" w:rsidRPr="00B82917" w:rsidRDefault="00B82917" w:rsidP="00FA2BAD">
            <w:pPr>
              <w:tabs>
                <w:tab w:val="left" w:pos="284"/>
              </w:tabs>
              <w:contextualSpacing/>
              <w:rPr>
                <w:color w:val="000000"/>
                <w:sz w:val="20"/>
                <w:szCs w:val="20"/>
                <w:lang w:val="de-DE" w:eastAsia="de-DE"/>
              </w:rPr>
            </w:pPr>
            <w:r w:rsidRPr="00C72981">
              <w:rPr>
                <w:bCs/>
                <w:sz w:val="20"/>
                <w:szCs w:val="20"/>
                <w:lang w:val="de-DE"/>
              </w:rPr>
              <w:t>Leibniz-Institut fuer Wissensmedien</w:t>
            </w:r>
            <w:r w:rsidR="00CF0F59" w:rsidRPr="00B82917">
              <w:rPr>
                <w:color w:val="000000"/>
                <w:sz w:val="20"/>
                <w:szCs w:val="20"/>
                <w:lang w:val="de-DE" w:eastAsia="de-DE"/>
              </w:rPr>
              <w:br/>
              <w:t>Neurocognition Laboratory</w:t>
            </w:r>
            <w:r w:rsidR="00CF0F59" w:rsidRPr="00B82917">
              <w:rPr>
                <w:color w:val="000000"/>
                <w:sz w:val="20"/>
                <w:szCs w:val="20"/>
                <w:lang w:val="de-DE" w:eastAsia="de-DE"/>
              </w:rPr>
              <w:br/>
              <w:t>Schleichstraße 6</w:t>
            </w:r>
            <w:r w:rsidR="00CF0F59" w:rsidRPr="00B82917">
              <w:rPr>
                <w:color w:val="000000"/>
                <w:sz w:val="20"/>
                <w:szCs w:val="20"/>
                <w:lang w:val="de-DE" w:eastAsia="de-DE"/>
              </w:rPr>
              <w:br/>
              <w:t>72076 Tuebingen, Germany</w:t>
            </w:r>
            <w:r w:rsidR="00CF0F59" w:rsidRPr="00B82917">
              <w:rPr>
                <w:color w:val="000000"/>
                <w:sz w:val="20"/>
                <w:szCs w:val="20"/>
                <w:lang w:val="de-DE" w:eastAsia="de-DE"/>
              </w:rPr>
              <w:br/>
              <w:t>Phone: +49 7071 979351</w:t>
            </w:r>
            <w:r w:rsidR="00CF0F59" w:rsidRPr="00B82917">
              <w:rPr>
                <w:color w:val="000000"/>
                <w:sz w:val="20"/>
                <w:szCs w:val="20"/>
                <w:lang w:val="de-DE" w:eastAsia="de-DE"/>
              </w:rPr>
              <w:br/>
              <w:t>Email: s.huber@iwm-tuebingen.de</w:t>
            </w:r>
          </w:p>
        </w:tc>
      </w:tr>
      <w:tr w:rsidR="00CF0F59" w:rsidRPr="007240BC" w14:paraId="465466BE" w14:textId="77777777" w:rsidTr="00CF0F59">
        <w:trPr>
          <w:trHeight w:val="1264"/>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4C3EA10" w14:textId="28DEDD90" w:rsidR="00CF0F59" w:rsidRPr="0098471E" w:rsidRDefault="00CF0F59" w:rsidP="00FA2BAD">
            <w:pPr>
              <w:tabs>
                <w:tab w:val="left" w:pos="284"/>
              </w:tabs>
              <w:ind w:firstLine="284"/>
              <w:contextualSpacing/>
              <w:rPr>
                <w:color w:val="000000"/>
                <w:sz w:val="20"/>
                <w:szCs w:val="20"/>
                <w:lang w:val="en-US" w:eastAsia="de-DE"/>
              </w:rPr>
            </w:pPr>
            <w:r w:rsidRPr="0098471E">
              <w:rPr>
                <w:color w:val="000000"/>
                <w:sz w:val="20"/>
                <w:szCs w:val="20"/>
                <w:lang w:val="en-US" w:eastAsia="de-DE"/>
              </w:rPr>
              <w:t>Hans-Christoph Nuerk</w:t>
            </w:r>
          </w:p>
        </w:tc>
        <w:tc>
          <w:tcPr>
            <w:tcW w:w="5020" w:type="dxa"/>
            <w:tcBorders>
              <w:top w:val="single" w:sz="4" w:space="0" w:color="auto"/>
              <w:left w:val="nil"/>
              <w:bottom w:val="single" w:sz="4" w:space="0" w:color="auto"/>
              <w:right w:val="single" w:sz="4" w:space="0" w:color="auto"/>
            </w:tcBorders>
            <w:shd w:val="clear" w:color="auto" w:fill="auto"/>
          </w:tcPr>
          <w:p w14:paraId="0AF72508" w14:textId="3CD65666" w:rsidR="00CF0F59" w:rsidRPr="0098471E" w:rsidRDefault="00CF0F59" w:rsidP="00FA2BAD">
            <w:pPr>
              <w:tabs>
                <w:tab w:val="left" w:pos="284"/>
              </w:tabs>
              <w:contextualSpacing/>
              <w:rPr>
                <w:color w:val="000000"/>
                <w:sz w:val="20"/>
                <w:szCs w:val="20"/>
                <w:lang w:val="en-US" w:eastAsia="de-DE"/>
              </w:rPr>
            </w:pPr>
            <w:r w:rsidRPr="0098471E">
              <w:rPr>
                <w:color w:val="000000"/>
                <w:sz w:val="20"/>
                <w:szCs w:val="20"/>
                <w:lang w:val="en-US" w:eastAsia="de-DE"/>
              </w:rPr>
              <w:t>University of Tuebingen</w:t>
            </w:r>
            <w:r w:rsidRPr="0098471E">
              <w:rPr>
                <w:color w:val="000000"/>
                <w:sz w:val="20"/>
                <w:szCs w:val="20"/>
                <w:lang w:val="en-US" w:eastAsia="de-DE"/>
              </w:rPr>
              <w:br/>
              <w:t>Department of Psychology</w:t>
            </w:r>
            <w:r w:rsidRPr="0098471E">
              <w:rPr>
                <w:color w:val="000000"/>
                <w:sz w:val="20"/>
                <w:szCs w:val="20"/>
                <w:lang w:val="en-US" w:eastAsia="de-DE"/>
              </w:rPr>
              <w:br/>
              <w:t>Section Diagnostics and Cognitive Neuropsychology</w:t>
            </w:r>
            <w:r w:rsidRPr="0098471E">
              <w:rPr>
                <w:color w:val="000000"/>
                <w:sz w:val="20"/>
                <w:szCs w:val="20"/>
                <w:lang w:val="en-US" w:eastAsia="de-DE"/>
              </w:rPr>
              <w:br/>
              <w:t>Schleichstraße 4</w:t>
            </w:r>
            <w:r w:rsidRPr="0098471E">
              <w:rPr>
                <w:color w:val="000000"/>
                <w:sz w:val="20"/>
                <w:szCs w:val="20"/>
                <w:lang w:val="en-US" w:eastAsia="de-DE"/>
              </w:rPr>
              <w:br/>
              <w:t>72076 Tuebingen, Germany</w:t>
            </w:r>
            <w:r w:rsidRPr="0098471E">
              <w:rPr>
                <w:color w:val="000000"/>
                <w:sz w:val="20"/>
                <w:szCs w:val="20"/>
                <w:lang w:val="en-US" w:eastAsia="de-DE"/>
              </w:rPr>
              <w:br/>
              <w:t>Phone: +49 7071 2978344</w:t>
            </w:r>
            <w:r w:rsidRPr="0098471E">
              <w:rPr>
                <w:color w:val="000000"/>
                <w:sz w:val="20"/>
                <w:szCs w:val="20"/>
                <w:lang w:val="en-US" w:eastAsia="de-DE"/>
              </w:rPr>
              <w:br/>
              <w:t>Email: hc.nuerk@uni-tuebingen.de</w:t>
            </w:r>
          </w:p>
        </w:tc>
      </w:tr>
      <w:tr w:rsidR="00CF0F59" w:rsidRPr="007240BC" w14:paraId="3AE1456C" w14:textId="77777777" w:rsidTr="00D94FD9">
        <w:trPr>
          <w:trHeight w:val="1076"/>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686D72F" w14:textId="6F311161" w:rsidR="00CF0F59" w:rsidRPr="0098471E" w:rsidRDefault="00CF0F59" w:rsidP="00FA2BAD">
            <w:pPr>
              <w:tabs>
                <w:tab w:val="left" w:pos="284"/>
              </w:tabs>
              <w:ind w:firstLine="284"/>
              <w:contextualSpacing/>
              <w:rPr>
                <w:color w:val="000000"/>
                <w:sz w:val="20"/>
                <w:szCs w:val="20"/>
                <w:lang w:val="en-US" w:eastAsia="de-DE"/>
              </w:rPr>
            </w:pPr>
            <w:r w:rsidRPr="0098471E">
              <w:rPr>
                <w:color w:val="000000"/>
                <w:sz w:val="20"/>
                <w:szCs w:val="20"/>
                <w:lang w:val="en-US" w:eastAsia="de-DE"/>
              </w:rPr>
              <w:t>Silke M. Göbel</w:t>
            </w:r>
          </w:p>
        </w:tc>
        <w:tc>
          <w:tcPr>
            <w:tcW w:w="5020" w:type="dxa"/>
            <w:tcBorders>
              <w:top w:val="single" w:sz="4" w:space="0" w:color="auto"/>
              <w:left w:val="nil"/>
              <w:bottom w:val="single" w:sz="4" w:space="0" w:color="auto"/>
              <w:right w:val="single" w:sz="4" w:space="0" w:color="auto"/>
            </w:tcBorders>
            <w:shd w:val="clear" w:color="auto" w:fill="auto"/>
          </w:tcPr>
          <w:p w14:paraId="5E6F98F8" w14:textId="77777777" w:rsidR="00341B33" w:rsidRPr="0098471E" w:rsidRDefault="00CF0F59" w:rsidP="00FA2BAD">
            <w:pPr>
              <w:tabs>
                <w:tab w:val="left" w:pos="284"/>
              </w:tabs>
              <w:contextualSpacing/>
              <w:rPr>
                <w:color w:val="000000"/>
                <w:sz w:val="20"/>
                <w:szCs w:val="20"/>
                <w:lang w:val="en-US" w:eastAsia="de-DE"/>
              </w:rPr>
            </w:pPr>
            <w:r w:rsidRPr="0098471E">
              <w:rPr>
                <w:color w:val="000000"/>
                <w:sz w:val="20"/>
                <w:szCs w:val="20"/>
                <w:lang w:val="en-US" w:eastAsia="de-DE"/>
              </w:rPr>
              <w:t>University of York</w:t>
            </w:r>
          </w:p>
          <w:p w14:paraId="0EA4D102" w14:textId="77777777" w:rsidR="00341B33" w:rsidRPr="0098471E" w:rsidRDefault="00341B33">
            <w:pPr>
              <w:tabs>
                <w:tab w:val="left" w:pos="284"/>
              </w:tabs>
              <w:contextualSpacing/>
              <w:rPr>
                <w:color w:val="000000"/>
                <w:sz w:val="20"/>
                <w:szCs w:val="20"/>
                <w:lang w:val="en-US" w:eastAsia="de-DE"/>
              </w:rPr>
            </w:pPr>
            <w:r w:rsidRPr="0098471E">
              <w:rPr>
                <w:color w:val="000000"/>
                <w:sz w:val="20"/>
                <w:szCs w:val="20"/>
                <w:lang w:val="en-US" w:eastAsia="de-DE"/>
              </w:rPr>
              <w:t>Department of Psychology</w:t>
            </w:r>
          </w:p>
          <w:p w14:paraId="2BE0CF7B" w14:textId="77777777" w:rsidR="00CF0F59" w:rsidRPr="0098471E" w:rsidRDefault="00CF0F59">
            <w:pPr>
              <w:tabs>
                <w:tab w:val="left" w:pos="284"/>
              </w:tabs>
              <w:contextualSpacing/>
              <w:rPr>
                <w:color w:val="000000"/>
                <w:sz w:val="20"/>
                <w:szCs w:val="20"/>
                <w:lang w:val="en-US" w:eastAsia="de-DE"/>
              </w:rPr>
            </w:pPr>
            <w:r w:rsidRPr="0098471E">
              <w:rPr>
                <w:color w:val="000000"/>
                <w:sz w:val="20"/>
                <w:szCs w:val="20"/>
                <w:lang w:val="en-US" w:eastAsia="de-DE"/>
              </w:rPr>
              <w:t>Heslington, York, YO10 5DD, UK</w:t>
            </w:r>
          </w:p>
          <w:p w14:paraId="694A7CD4" w14:textId="5D70CAFD" w:rsidR="00341B33" w:rsidRPr="0098471E" w:rsidRDefault="00341B33">
            <w:pPr>
              <w:tabs>
                <w:tab w:val="left" w:pos="284"/>
              </w:tabs>
              <w:contextualSpacing/>
              <w:rPr>
                <w:color w:val="000000"/>
                <w:sz w:val="20"/>
                <w:szCs w:val="20"/>
                <w:lang w:val="en-US" w:eastAsia="de-DE"/>
              </w:rPr>
            </w:pPr>
            <w:r w:rsidRPr="0098471E">
              <w:rPr>
                <w:color w:val="000000"/>
                <w:sz w:val="20"/>
                <w:szCs w:val="20"/>
                <w:lang w:val="en-US" w:eastAsia="de-DE"/>
              </w:rPr>
              <w:t>Phone: +44 1904 322872</w:t>
            </w:r>
          </w:p>
          <w:p w14:paraId="3DFA0010" w14:textId="12283D54" w:rsidR="00341B33" w:rsidRPr="0098471E" w:rsidRDefault="00341B33">
            <w:pPr>
              <w:tabs>
                <w:tab w:val="left" w:pos="284"/>
              </w:tabs>
              <w:contextualSpacing/>
              <w:rPr>
                <w:color w:val="000000"/>
                <w:sz w:val="20"/>
                <w:szCs w:val="20"/>
                <w:lang w:val="en-US" w:eastAsia="de-DE"/>
              </w:rPr>
            </w:pPr>
            <w:r w:rsidRPr="0098471E">
              <w:rPr>
                <w:color w:val="000000"/>
                <w:sz w:val="20"/>
                <w:szCs w:val="20"/>
                <w:lang w:val="en-US" w:eastAsia="de-DE"/>
              </w:rPr>
              <w:t xml:space="preserve">Email: </w:t>
            </w:r>
            <w:r w:rsidR="00D94FD9" w:rsidRPr="0098471E">
              <w:rPr>
                <w:color w:val="000000"/>
                <w:sz w:val="20"/>
                <w:szCs w:val="20"/>
                <w:lang w:val="en-US" w:eastAsia="de-DE"/>
              </w:rPr>
              <w:t>silke.goebel@york.ac.uk</w:t>
            </w:r>
          </w:p>
        </w:tc>
      </w:tr>
      <w:tr w:rsidR="00CF0F59" w:rsidRPr="00B82917" w14:paraId="77E2F9C0" w14:textId="77777777" w:rsidTr="0006511D">
        <w:trPr>
          <w:trHeight w:val="1264"/>
        </w:trPr>
        <w:tc>
          <w:tcPr>
            <w:tcW w:w="3060" w:type="dxa"/>
            <w:tcBorders>
              <w:top w:val="nil"/>
              <w:left w:val="single" w:sz="4" w:space="0" w:color="auto"/>
              <w:bottom w:val="single" w:sz="4" w:space="0" w:color="auto"/>
              <w:right w:val="single" w:sz="4" w:space="0" w:color="auto"/>
            </w:tcBorders>
            <w:shd w:val="clear" w:color="auto" w:fill="auto"/>
            <w:noWrap/>
            <w:hideMark/>
          </w:tcPr>
          <w:p w14:paraId="598B720E" w14:textId="77777777" w:rsidR="00CF0F59" w:rsidRPr="0098471E" w:rsidRDefault="00CF0F59" w:rsidP="00FA2BAD">
            <w:pPr>
              <w:tabs>
                <w:tab w:val="left" w:pos="284"/>
              </w:tabs>
              <w:ind w:firstLine="284"/>
              <w:contextualSpacing/>
              <w:rPr>
                <w:color w:val="000000"/>
                <w:sz w:val="20"/>
                <w:szCs w:val="20"/>
                <w:lang w:val="en-US" w:eastAsia="de-DE"/>
              </w:rPr>
            </w:pPr>
            <w:r w:rsidRPr="0098471E">
              <w:rPr>
                <w:color w:val="000000"/>
                <w:sz w:val="20"/>
                <w:szCs w:val="20"/>
                <w:lang w:val="en-US" w:eastAsia="de-DE"/>
              </w:rPr>
              <w:t>Korbinian Moeller</w:t>
            </w:r>
          </w:p>
        </w:tc>
        <w:tc>
          <w:tcPr>
            <w:tcW w:w="5020" w:type="dxa"/>
            <w:tcBorders>
              <w:top w:val="nil"/>
              <w:left w:val="nil"/>
              <w:bottom w:val="single" w:sz="4" w:space="0" w:color="auto"/>
              <w:right w:val="single" w:sz="4" w:space="0" w:color="auto"/>
            </w:tcBorders>
            <w:shd w:val="clear" w:color="auto" w:fill="auto"/>
            <w:hideMark/>
          </w:tcPr>
          <w:p w14:paraId="55A36192" w14:textId="099811FB" w:rsidR="00CF0F59" w:rsidRPr="00B82917" w:rsidRDefault="00B82917" w:rsidP="00FA2BAD">
            <w:pPr>
              <w:tabs>
                <w:tab w:val="left" w:pos="284"/>
              </w:tabs>
              <w:contextualSpacing/>
              <w:rPr>
                <w:color w:val="000000"/>
                <w:sz w:val="20"/>
                <w:szCs w:val="20"/>
                <w:lang w:val="de-DE" w:eastAsia="de-DE"/>
              </w:rPr>
            </w:pPr>
            <w:r w:rsidRPr="00C72981">
              <w:rPr>
                <w:bCs/>
                <w:sz w:val="20"/>
                <w:szCs w:val="20"/>
                <w:lang w:val="de-DE"/>
              </w:rPr>
              <w:t>Leibniz-Institut fuer Wissensmedien</w:t>
            </w:r>
            <w:r w:rsidR="00CF0F59" w:rsidRPr="00B82917">
              <w:rPr>
                <w:color w:val="000000"/>
                <w:sz w:val="20"/>
                <w:szCs w:val="20"/>
                <w:lang w:val="de-DE" w:eastAsia="de-DE"/>
              </w:rPr>
              <w:br/>
              <w:t>Neurocognition Laboratory</w:t>
            </w:r>
            <w:r w:rsidR="00CF0F59" w:rsidRPr="00B82917">
              <w:rPr>
                <w:color w:val="000000"/>
                <w:sz w:val="20"/>
                <w:szCs w:val="20"/>
                <w:lang w:val="de-DE" w:eastAsia="de-DE"/>
              </w:rPr>
              <w:br/>
              <w:t>Schleichstraße 6</w:t>
            </w:r>
            <w:r w:rsidR="00CF0F59" w:rsidRPr="00B82917">
              <w:rPr>
                <w:color w:val="000000"/>
                <w:sz w:val="20"/>
                <w:szCs w:val="20"/>
                <w:lang w:val="de-DE" w:eastAsia="de-DE"/>
              </w:rPr>
              <w:br/>
              <w:t>72076 Tuebingen, Germany</w:t>
            </w:r>
            <w:r w:rsidR="00CF0F59" w:rsidRPr="00B82917">
              <w:rPr>
                <w:color w:val="000000"/>
                <w:sz w:val="20"/>
                <w:szCs w:val="20"/>
                <w:lang w:val="de-DE" w:eastAsia="de-DE"/>
              </w:rPr>
              <w:br/>
              <w:t>Phone: +49 7071 979350</w:t>
            </w:r>
            <w:r w:rsidR="00CF0F59" w:rsidRPr="00B82917">
              <w:rPr>
                <w:color w:val="000000"/>
                <w:sz w:val="20"/>
                <w:szCs w:val="20"/>
                <w:lang w:val="de-DE" w:eastAsia="de-DE"/>
              </w:rPr>
              <w:br/>
              <w:t>Email: k.moeller@iwm-tuebingen.de</w:t>
            </w:r>
          </w:p>
        </w:tc>
      </w:tr>
    </w:tbl>
    <w:p w14:paraId="7F15AC19" w14:textId="77777777" w:rsidR="00443E78" w:rsidRPr="00B82917" w:rsidRDefault="00443E78" w:rsidP="00A63D42">
      <w:pPr>
        <w:tabs>
          <w:tab w:val="left" w:pos="284"/>
        </w:tabs>
        <w:spacing w:after="160" w:line="480" w:lineRule="auto"/>
        <w:ind w:firstLine="284"/>
        <w:contextualSpacing/>
        <w:rPr>
          <w:bCs/>
          <w:sz w:val="20"/>
          <w:szCs w:val="20"/>
          <w:lang w:val="de-DE"/>
        </w:rPr>
      </w:pPr>
      <w:r w:rsidRPr="00B82917">
        <w:rPr>
          <w:bCs/>
          <w:sz w:val="20"/>
          <w:szCs w:val="20"/>
          <w:lang w:val="de-DE"/>
        </w:rPr>
        <w:br w:type="page"/>
      </w:r>
    </w:p>
    <w:p w14:paraId="7D7848C5" w14:textId="77777777" w:rsidR="00443E78" w:rsidRPr="00B82917" w:rsidRDefault="00443E78" w:rsidP="00A63D42">
      <w:pPr>
        <w:tabs>
          <w:tab w:val="left" w:pos="284"/>
        </w:tabs>
        <w:spacing w:line="480" w:lineRule="auto"/>
        <w:ind w:firstLine="284"/>
        <w:contextualSpacing/>
        <w:jc w:val="both"/>
        <w:rPr>
          <w:bCs/>
          <w:sz w:val="20"/>
          <w:szCs w:val="20"/>
          <w:lang w:val="de-DE"/>
        </w:rPr>
      </w:pPr>
    </w:p>
    <w:p w14:paraId="0A8C99FE" w14:textId="77777777" w:rsidR="005E706D" w:rsidRDefault="005E706D" w:rsidP="00A63D42">
      <w:pPr>
        <w:tabs>
          <w:tab w:val="left" w:pos="284"/>
        </w:tabs>
        <w:spacing w:line="480" w:lineRule="auto"/>
        <w:ind w:right="-6" w:firstLine="284"/>
        <w:contextualSpacing/>
        <w:jc w:val="center"/>
        <w:outlineLvl w:val="0"/>
        <w:rPr>
          <w:b/>
          <w:sz w:val="20"/>
          <w:szCs w:val="20"/>
          <w:lang w:val="en-US"/>
        </w:rPr>
      </w:pPr>
      <w:r w:rsidRPr="0098471E">
        <w:rPr>
          <w:b/>
          <w:sz w:val="20"/>
          <w:szCs w:val="20"/>
          <w:lang w:val="en-US"/>
        </w:rPr>
        <w:t>Abstract</w:t>
      </w:r>
    </w:p>
    <w:p w14:paraId="739634FD" w14:textId="77777777" w:rsidR="00EB1548" w:rsidRPr="0098471E" w:rsidRDefault="00EB1548" w:rsidP="00A63D42">
      <w:pPr>
        <w:tabs>
          <w:tab w:val="left" w:pos="284"/>
        </w:tabs>
        <w:spacing w:line="480" w:lineRule="auto"/>
        <w:ind w:right="-6" w:firstLine="284"/>
        <w:contextualSpacing/>
        <w:jc w:val="center"/>
        <w:outlineLvl w:val="0"/>
        <w:rPr>
          <w:b/>
          <w:sz w:val="20"/>
          <w:szCs w:val="20"/>
          <w:lang w:val="en-US"/>
        </w:rPr>
      </w:pPr>
    </w:p>
    <w:p w14:paraId="46444BC1" w14:textId="24D02961" w:rsidR="0079438B" w:rsidRPr="0098471E" w:rsidRDefault="000B322F" w:rsidP="00A63D42">
      <w:pPr>
        <w:tabs>
          <w:tab w:val="left" w:pos="284"/>
        </w:tabs>
        <w:spacing w:line="480" w:lineRule="auto"/>
        <w:ind w:right="-6"/>
        <w:contextualSpacing/>
        <w:jc w:val="both"/>
        <w:outlineLvl w:val="0"/>
        <w:rPr>
          <w:sz w:val="20"/>
          <w:szCs w:val="20"/>
          <w:lang w:val="en-US"/>
        </w:rPr>
      </w:pPr>
      <w:r w:rsidRPr="0098471E">
        <w:rPr>
          <w:sz w:val="20"/>
          <w:szCs w:val="20"/>
          <w:lang w:val="en-US"/>
        </w:rPr>
        <w:t xml:space="preserve">The present study aimed at investigating the underlying cognitive processes and language specificities of three-digit number processing. </w:t>
      </w:r>
      <w:r w:rsidR="000D75DC" w:rsidRPr="0098471E">
        <w:rPr>
          <w:sz w:val="20"/>
          <w:szCs w:val="20"/>
          <w:lang w:val="en-US"/>
        </w:rPr>
        <w:t>More specifically</w:t>
      </w:r>
      <w:r w:rsidR="000D75DC">
        <w:rPr>
          <w:sz w:val="20"/>
          <w:szCs w:val="20"/>
          <w:lang w:val="en-US"/>
        </w:rPr>
        <w:t xml:space="preserve">, </w:t>
      </w:r>
      <w:r w:rsidRPr="0098471E">
        <w:rPr>
          <w:sz w:val="20"/>
          <w:szCs w:val="20"/>
          <w:lang w:val="en-US"/>
        </w:rPr>
        <w:t>it was intended to</w:t>
      </w:r>
      <w:r w:rsidR="00766476" w:rsidRPr="0098471E">
        <w:rPr>
          <w:sz w:val="20"/>
          <w:szCs w:val="20"/>
          <w:lang w:val="en-US"/>
        </w:rPr>
        <w:t xml:space="preserve"> clarify whether </w:t>
      </w:r>
      <w:r w:rsidR="006C10B4">
        <w:rPr>
          <w:sz w:val="20"/>
          <w:szCs w:val="20"/>
          <w:lang w:val="en-US"/>
        </w:rPr>
        <w:t>the single digits of</w:t>
      </w:r>
      <w:r w:rsidR="009720B9">
        <w:rPr>
          <w:sz w:val="20"/>
          <w:szCs w:val="20"/>
          <w:lang w:val="en-US"/>
        </w:rPr>
        <w:t xml:space="preserve"> </w:t>
      </w:r>
      <w:r w:rsidR="00766476" w:rsidRPr="0098471E">
        <w:rPr>
          <w:sz w:val="20"/>
          <w:szCs w:val="20"/>
          <w:lang w:val="en-US"/>
        </w:rPr>
        <w:t>three-digit number</w:t>
      </w:r>
      <w:r w:rsidR="006C10B4">
        <w:rPr>
          <w:sz w:val="20"/>
          <w:szCs w:val="20"/>
          <w:lang w:val="en-US"/>
        </w:rPr>
        <w:t>s are processed in parallel and/or sequentially</w:t>
      </w:r>
      <w:r w:rsidR="00B82917">
        <w:rPr>
          <w:sz w:val="20"/>
          <w:szCs w:val="20"/>
          <w:lang w:val="en-US"/>
        </w:rPr>
        <w:t xml:space="preserve"> and whether processing strategies are</w:t>
      </w:r>
      <w:r w:rsidR="009720B9" w:rsidRPr="0098471E">
        <w:rPr>
          <w:sz w:val="20"/>
          <w:szCs w:val="20"/>
          <w:lang w:val="en-US"/>
        </w:rPr>
        <w:t xml:space="preserve"> </w:t>
      </w:r>
      <w:r w:rsidR="00766476" w:rsidRPr="0098471E">
        <w:rPr>
          <w:sz w:val="20"/>
          <w:szCs w:val="20"/>
          <w:lang w:val="en-US"/>
        </w:rPr>
        <w:t>influence</w:t>
      </w:r>
      <w:r w:rsidR="00642242" w:rsidRPr="0098471E">
        <w:rPr>
          <w:sz w:val="20"/>
          <w:szCs w:val="20"/>
          <w:lang w:val="en-US"/>
        </w:rPr>
        <w:t>d</w:t>
      </w:r>
      <w:r w:rsidR="00766476" w:rsidRPr="0098471E">
        <w:rPr>
          <w:sz w:val="20"/>
          <w:szCs w:val="20"/>
          <w:lang w:val="en-US"/>
        </w:rPr>
        <w:t xml:space="preserve"> by the inversion of number words with respect to the Arabic digits </w:t>
      </w:r>
      <w:r w:rsidR="006C10B4">
        <w:rPr>
          <w:sz w:val="20"/>
          <w:szCs w:val="20"/>
          <w:lang w:val="en-US"/>
        </w:rPr>
        <w:t>[</w:t>
      </w:r>
      <w:r w:rsidR="00766476" w:rsidRPr="0098471E">
        <w:rPr>
          <w:sz w:val="20"/>
          <w:szCs w:val="20"/>
          <w:lang w:val="en-US"/>
        </w:rPr>
        <w:t>e.g., 43: dreiundvierzig (“three and</w:t>
      </w:r>
      <w:r w:rsidR="00AF2123" w:rsidRPr="0098471E">
        <w:rPr>
          <w:sz w:val="20"/>
          <w:szCs w:val="20"/>
          <w:lang w:val="en-US"/>
        </w:rPr>
        <w:t xml:space="preserve"> forty”)</w:t>
      </w:r>
      <w:r w:rsidR="006C10B4">
        <w:rPr>
          <w:sz w:val="20"/>
          <w:szCs w:val="20"/>
          <w:lang w:val="en-US"/>
        </w:rPr>
        <w:t>] and/</w:t>
      </w:r>
      <w:r w:rsidR="00AF2123" w:rsidRPr="0098471E">
        <w:rPr>
          <w:sz w:val="20"/>
          <w:szCs w:val="20"/>
          <w:lang w:val="en-US"/>
        </w:rPr>
        <w:t xml:space="preserve">or by differences in </w:t>
      </w:r>
      <w:r w:rsidR="00766476" w:rsidRPr="0098471E">
        <w:rPr>
          <w:sz w:val="20"/>
          <w:szCs w:val="20"/>
          <w:lang w:val="en-US"/>
        </w:rPr>
        <w:t xml:space="preserve">reading behavior of the respective </w:t>
      </w:r>
      <w:r w:rsidR="00CB5E51" w:rsidRPr="0098471E">
        <w:rPr>
          <w:sz w:val="20"/>
          <w:szCs w:val="20"/>
          <w:lang w:val="en-US"/>
        </w:rPr>
        <w:t xml:space="preserve">first </w:t>
      </w:r>
      <w:r w:rsidR="00766476" w:rsidRPr="0098471E">
        <w:rPr>
          <w:sz w:val="20"/>
          <w:szCs w:val="20"/>
          <w:lang w:val="en-US"/>
        </w:rPr>
        <w:t>language</w:t>
      </w:r>
      <w:r w:rsidRPr="0098471E">
        <w:rPr>
          <w:sz w:val="20"/>
          <w:szCs w:val="20"/>
          <w:lang w:val="en-US"/>
        </w:rPr>
        <w:t xml:space="preserve">. </w:t>
      </w:r>
    </w:p>
    <w:p w14:paraId="6A0D6B4B" w14:textId="27D749D6" w:rsidR="001E6B7D" w:rsidRDefault="001E6B7D" w:rsidP="00A63D42">
      <w:pPr>
        <w:tabs>
          <w:tab w:val="left" w:pos="284"/>
        </w:tabs>
        <w:spacing w:line="480" w:lineRule="auto"/>
        <w:ind w:right="-6"/>
        <w:contextualSpacing/>
        <w:jc w:val="both"/>
        <w:outlineLvl w:val="0"/>
        <w:rPr>
          <w:sz w:val="20"/>
          <w:szCs w:val="20"/>
          <w:lang w:val="en-US"/>
        </w:rPr>
      </w:pPr>
      <w:r>
        <w:rPr>
          <w:sz w:val="20"/>
          <w:szCs w:val="20"/>
          <w:lang w:val="en-US"/>
        </w:rPr>
        <w:t>Therefore</w:t>
      </w:r>
      <w:r w:rsidR="000B322F" w:rsidRPr="0098471E">
        <w:rPr>
          <w:sz w:val="20"/>
          <w:szCs w:val="20"/>
          <w:lang w:val="en-US"/>
        </w:rPr>
        <w:t xml:space="preserve">, English- and German-speaking </w:t>
      </w:r>
      <w:r w:rsidR="00770122">
        <w:rPr>
          <w:sz w:val="20"/>
          <w:szCs w:val="20"/>
          <w:lang w:val="en-US"/>
        </w:rPr>
        <w:t>adults</w:t>
      </w:r>
      <w:r w:rsidR="00770122" w:rsidRPr="0098471E">
        <w:rPr>
          <w:sz w:val="20"/>
          <w:szCs w:val="20"/>
          <w:lang w:val="en-US"/>
        </w:rPr>
        <w:t xml:space="preserve"> </w:t>
      </w:r>
      <w:r w:rsidR="00770122">
        <w:rPr>
          <w:sz w:val="20"/>
          <w:szCs w:val="20"/>
          <w:lang w:val="en-US"/>
        </w:rPr>
        <w:t>h</w:t>
      </w:r>
      <w:r>
        <w:rPr>
          <w:sz w:val="20"/>
          <w:szCs w:val="20"/>
          <w:lang w:val="en-US"/>
        </w:rPr>
        <w:t>ad</w:t>
      </w:r>
      <w:r w:rsidR="000B322F" w:rsidRPr="0098471E">
        <w:rPr>
          <w:sz w:val="20"/>
          <w:szCs w:val="20"/>
          <w:lang w:val="en-US"/>
        </w:rPr>
        <w:t xml:space="preserve"> to complete a three-digit number comparison task while their eye </w:t>
      </w:r>
      <w:r>
        <w:rPr>
          <w:sz w:val="20"/>
          <w:szCs w:val="20"/>
          <w:lang w:val="en-US"/>
        </w:rPr>
        <w:t>fixation behavior was</w:t>
      </w:r>
      <w:r w:rsidR="000B322F" w:rsidRPr="0098471E">
        <w:rPr>
          <w:sz w:val="20"/>
          <w:szCs w:val="20"/>
          <w:lang w:val="en-US"/>
        </w:rPr>
        <w:t xml:space="preserve"> recorded. </w:t>
      </w:r>
      <w:r w:rsidR="00403FD0" w:rsidRPr="0098471E">
        <w:rPr>
          <w:sz w:val="20"/>
          <w:szCs w:val="20"/>
          <w:lang w:val="en-US"/>
        </w:rPr>
        <w:t xml:space="preserve">Replicating </w:t>
      </w:r>
      <w:r w:rsidR="002F16BC" w:rsidRPr="0098471E">
        <w:rPr>
          <w:sz w:val="20"/>
          <w:szCs w:val="20"/>
          <w:lang w:val="en-US"/>
        </w:rPr>
        <w:t xml:space="preserve">previous </w:t>
      </w:r>
      <w:r w:rsidR="00403FD0" w:rsidRPr="0098471E">
        <w:rPr>
          <w:sz w:val="20"/>
          <w:szCs w:val="20"/>
          <w:lang w:val="en-US"/>
        </w:rPr>
        <w:t>result</w:t>
      </w:r>
      <w:r w:rsidR="00AF2123" w:rsidRPr="0098471E">
        <w:rPr>
          <w:sz w:val="20"/>
          <w:szCs w:val="20"/>
          <w:lang w:val="en-US"/>
        </w:rPr>
        <w:t>s</w:t>
      </w:r>
      <w:r w:rsidR="000B322F" w:rsidRPr="0098471E">
        <w:rPr>
          <w:sz w:val="20"/>
          <w:szCs w:val="20"/>
          <w:lang w:val="en-US"/>
        </w:rPr>
        <w:t>, reliable hundred-decade</w:t>
      </w:r>
      <w:r w:rsidR="00312008">
        <w:rPr>
          <w:sz w:val="20"/>
          <w:szCs w:val="20"/>
          <w:lang w:val="en-US"/>
        </w:rPr>
        <w:t>-</w:t>
      </w:r>
      <w:r>
        <w:rPr>
          <w:sz w:val="20"/>
          <w:szCs w:val="20"/>
          <w:lang w:val="en-US"/>
        </w:rPr>
        <w:t>compatibility effects (</w:t>
      </w:r>
      <w:r w:rsidRPr="008C4551">
        <w:rPr>
          <w:sz w:val="20"/>
          <w:szCs w:val="20"/>
          <w:lang w:val="en-US"/>
        </w:rPr>
        <w:t>e.g.,</w:t>
      </w:r>
      <w:r>
        <w:rPr>
          <w:sz w:val="20"/>
          <w:szCs w:val="20"/>
          <w:lang w:val="en-US"/>
        </w:rPr>
        <w:t xml:space="preserve"> 742</w:t>
      </w:r>
      <w:r w:rsidRPr="005A7110">
        <w:rPr>
          <w:sz w:val="20"/>
          <w:szCs w:val="20"/>
          <w:lang w:val="en-US"/>
        </w:rPr>
        <w:t>_</w:t>
      </w:r>
      <w:r>
        <w:rPr>
          <w:sz w:val="20"/>
          <w:szCs w:val="20"/>
          <w:lang w:val="en-US"/>
        </w:rPr>
        <w:t>896</w:t>
      </w:r>
      <w:r w:rsidRPr="005A7110">
        <w:rPr>
          <w:sz w:val="20"/>
          <w:szCs w:val="20"/>
          <w:lang w:val="en-US"/>
        </w:rPr>
        <w:t>: hun</w:t>
      </w:r>
      <w:r>
        <w:rPr>
          <w:sz w:val="20"/>
          <w:szCs w:val="20"/>
          <w:lang w:val="en-US"/>
        </w:rPr>
        <w:t>dred-decade compatible because 7&lt;8</w:t>
      </w:r>
      <w:r w:rsidRPr="005A7110">
        <w:rPr>
          <w:sz w:val="20"/>
          <w:szCs w:val="20"/>
          <w:lang w:val="en-US"/>
        </w:rPr>
        <w:t xml:space="preserve"> </w:t>
      </w:r>
      <w:r w:rsidRPr="00C75ECD">
        <w:rPr>
          <w:sz w:val="20"/>
          <w:szCs w:val="20"/>
          <w:lang w:val="en-US"/>
        </w:rPr>
        <w:t>and</w:t>
      </w:r>
      <w:r w:rsidRPr="005A7110">
        <w:rPr>
          <w:b/>
          <w:sz w:val="20"/>
          <w:szCs w:val="20"/>
          <w:lang w:val="en-US"/>
        </w:rPr>
        <w:t xml:space="preserve"> </w:t>
      </w:r>
      <w:r>
        <w:rPr>
          <w:sz w:val="20"/>
          <w:szCs w:val="20"/>
          <w:lang w:val="en-US"/>
        </w:rPr>
        <w:t>4&lt;9;</w:t>
      </w:r>
      <w:r w:rsidRPr="00EA02B9">
        <w:rPr>
          <w:sz w:val="20"/>
          <w:szCs w:val="20"/>
          <w:lang w:val="en-US"/>
        </w:rPr>
        <w:t xml:space="preserve"> </w:t>
      </w:r>
      <w:r>
        <w:rPr>
          <w:sz w:val="20"/>
          <w:szCs w:val="20"/>
          <w:lang w:val="en-US"/>
        </w:rPr>
        <w:t>362_517</w:t>
      </w:r>
      <w:r w:rsidRPr="005A7110">
        <w:rPr>
          <w:sz w:val="20"/>
          <w:szCs w:val="20"/>
          <w:lang w:val="en-US"/>
        </w:rPr>
        <w:t xml:space="preserve">: hundred-decade </w:t>
      </w:r>
      <w:r>
        <w:rPr>
          <w:sz w:val="20"/>
          <w:szCs w:val="20"/>
          <w:lang w:val="en-US"/>
        </w:rPr>
        <w:t>incompatible because 3&lt;5</w:t>
      </w:r>
      <w:r w:rsidRPr="005A7110">
        <w:rPr>
          <w:sz w:val="20"/>
          <w:szCs w:val="20"/>
          <w:lang w:val="en-US"/>
        </w:rPr>
        <w:t xml:space="preserve"> </w:t>
      </w:r>
      <w:r w:rsidRPr="00C75ECD">
        <w:rPr>
          <w:sz w:val="20"/>
          <w:szCs w:val="20"/>
          <w:lang w:val="en-US"/>
        </w:rPr>
        <w:t>but</w:t>
      </w:r>
      <w:r w:rsidRPr="005A7110">
        <w:rPr>
          <w:b/>
          <w:sz w:val="20"/>
          <w:szCs w:val="20"/>
          <w:lang w:val="en-US"/>
        </w:rPr>
        <w:t xml:space="preserve"> </w:t>
      </w:r>
      <w:r>
        <w:rPr>
          <w:sz w:val="20"/>
          <w:szCs w:val="20"/>
          <w:lang w:val="en-US"/>
        </w:rPr>
        <w:t xml:space="preserve">6&gt;1) for </w:t>
      </w:r>
      <w:r w:rsidRPr="0098471E">
        <w:rPr>
          <w:sz w:val="20"/>
          <w:szCs w:val="20"/>
          <w:lang w:val="en-US"/>
        </w:rPr>
        <w:t>English</w:t>
      </w:r>
      <w:r>
        <w:rPr>
          <w:sz w:val="20"/>
          <w:szCs w:val="20"/>
          <w:lang w:val="en-US"/>
        </w:rPr>
        <w:t xml:space="preserve">- </w:t>
      </w:r>
      <w:r w:rsidR="000B322F" w:rsidRPr="0098471E">
        <w:rPr>
          <w:sz w:val="20"/>
          <w:szCs w:val="20"/>
          <w:lang w:val="en-US"/>
        </w:rPr>
        <w:t>as well as hundred-unit</w:t>
      </w:r>
      <w:r w:rsidR="00312008">
        <w:rPr>
          <w:sz w:val="20"/>
          <w:szCs w:val="20"/>
          <w:lang w:val="en-US"/>
        </w:rPr>
        <w:t>-</w:t>
      </w:r>
      <w:r w:rsidR="000B322F" w:rsidRPr="0098471E">
        <w:rPr>
          <w:sz w:val="20"/>
          <w:szCs w:val="20"/>
          <w:lang w:val="en-US"/>
        </w:rPr>
        <w:t>compatibility effects</w:t>
      </w:r>
      <w:r w:rsidR="00F73842">
        <w:rPr>
          <w:sz w:val="20"/>
          <w:szCs w:val="20"/>
          <w:lang w:val="en-US"/>
        </w:rPr>
        <w:t xml:space="preserve"> </w:t>
      </w:r>
      <w:r>
        <w:rPr>
          <w:sz w:val="20"/>
          <w:szCs w:val="20"/>
          <w:lang w:val="en-US"/>
        </w:rPr>
        <w:t>for English- and German-speaking participants</w:t>
      </w:r>
      <w:r w:rsidR="00F73842">
        <w:rPr>
          <w:sz w:val="20"/>
          <w:szCs w:val="20"/>
          <w:lang w:val="en-US"/>
        </w:rPr>
        <w:t xml:space="preserve"> </w:t>
      </w:r>
      <w:r w:rsidR="000B322F" w:rsidRPr="0098471E">
        <w:rPr>
          <w:sz w:val="20"/>
          <w:szCs w:val="20"/>
          <w:lang w:val="en-US"/>
        </w:rPr>
        <w:t>were observed</w:t>
      </w:r>
      <w:r w:rsidR="00770122">
        <w:rPr>
          <w:sz w:val="20"/>
          <w:szCs w:val="20"/>
          <w:lang w:val="en-US"/>
        </w:rPr>
        <w:t>,</w:t>
      </w:r>
      <w:r w:rsidR="000B322F" w:rsidRPr="0098471E">
        <w:rPr>
          <w:sz w:val="20"/>
          <w:szCs w:val="20"/>
          <w:lang w:val="en-US"/>
        </w:rPr>
        <w:t xml:space="preserve"> indicating parallel processing strategies</w:t>
      </w:r>
      <w:r w:rsidR="00B07453" w:rsidRPr="0098471E">
        <w:rPr>
          <w:sz w:val="20"/>
          <w:szCs w:val="20"/>
          <w:lang w:val="en-US"/>
        </w:rPr>
        <w:t>.</w:t>
      </w:r>
      <w:r w:rsidR="00AE2BDC" w:rsidRPr="0098471E">
        <w:rPr>
          <w:sz w:val="20"/>
          <w:szCs w:val="20"/>
          <w:lang w:val="en-US"/>
        </w:rPr>
        <w:t xml:space="preserve"> </w:t>
      </w:r>
      <w:r w:rsidR="00296EE3">
        <w:rPr>
          <w:sz w:val="20"/>
          <w:szCs w:val="20"/>
          <w:lang w:val="en-US"/>
        </w:rPr>
        <w:t xml:space="preserve">While no indices of partial sequential processing were found for the English-speaking group, </w:t>
      </w:r>
      <w:r w:rsidR="006C10B4">
        <w:rPr>
          <w:sz w:val="20"/>
          <w:szCs w:val="20"/>
          <w:lang w:val="en-US"/>
        </w:rPr>
        <w:t>about</w:t>
      </w:r>
      <w:r w:rsidR="00296EE3">
        <w:rPr>
          <w:sz w:val="20"/>
          <w:szCs w:val="20"/>
          <w:lang w:val="en-US"/>
        </w:rPr>
        <w:t xml:space="preserve"> half of the German</w:t>
      </w:r>
      <w:r w:rsidR="006C10B4">
        <w:rPr>
          <w:sz w:val="20"/>
          <w:szCs w:val="20"/>
          <w:lang w:val="en-US"/>
        </w:rPr>
        <w:t>-</w:t>
      </w:r>
      <w:r w:rsidR="00296EE3">
        <w:rPr>
          <w:sz w:val="20"/>
          <w:szCs w:val="20"/>
          <w:lang w:val="en-US"/>
        </w:rPr>
        <w:t>speak</w:t>
      </w:r>
      <w:r w:rsidR="006C10B4">
        <w:rPr>
          <w:sz w:val="20"/>
          <w:szCs w:val="20"/>
          <w:lang w:val="en-US"/>
        </w:rPr>
        <w:t>ing participants</w:t>
      </w:r>
      <w:r w:rsidR="00296EE3">
        <w:rPr>
          <w:sz w:val="20"/>
          <w:szCs w:val="20"/>
          <w:lang w:val="en-US"/>
        </w:rPr>
        <w:t xml:space="preserve"> showed an inverse </w:t>
      </w:r>
      <w:r w:rsidR="00F73842">
        <w:rPr>
          <w:sz w:val="20"/>
          <w:szCs w:val="20"/>
          <w:lang w:val="en-US"/>
        </w:rPr>
        <w:t>hundred</w:t>
      </w:r>
      <w:r w:rsidR="008C4551">
        <w:rPr>
          <w:sz w:val="20"/>
          <w:szCs w:val="20"/>
          <w:lang w:val="en-US"/>
        </w:rPr>
        <w:t>-</w:t>
      </w:r>
      <w:r w:rsidR="00F73842">
        <w:rPr>
          <w:sz w:val="20"/>
          <w:szCs w:val="20"/>
          <w:lang w:val="en-US"/>
        </w:rPr>
        <w:t>decade</w:t>
      </w:r>
      <w:r w:rsidR="00312008">
        <w:rPr>
          <w:sz w:val="20"/>
          <w:szCs w:val="20"/>
          <w:lang w:val="en-US"/>
        </w:rPr>
        <w:t>-</w:t>
      </w:r>
      <w:r w:rsidR="00F73842">
        <w:rPr>
          <w:sz w:val="20"/>
          <w:szCs w:val="20"/>
          <w:lang w:val="en-US"/>
        </w:rPr>
        <w:t>compatib</w:t>
      </w:r>
      <w:r w:rsidR="008C4551">
        <w:rPr>
          <w:sz w:val="20"/>
          <w:szCs w:val="20"/>
          <w:lang w:val="en-US"/>
        </w:rPr>
        <w:t>i</w:t>
      </w:r>
      <w:r w:rsidR="00F73842">
        <w:rPr>
          <w:sz w:val="20"/>
          <w:szCs w:val="20"/>
          <w:lang w:val="en-US"/>
        </w:rPr>
        <w:t>lity</w:t>
      </w:r>
      <w:r w:rsidR="00296EE3">
        <w:rPr>
          <w:sz w:val="20"/>
          <w:szCs w:val="20"/>
          <w:lang w:val="en-US"/>
        </w:rPr>
        <w:t xml:space="preserve"> effect </w:t>
      </w:r>
      <w:r>
        <w:rPr>
          <w:sz w:val="20"/>
          <w:szCs w:val="20"/>
          <w:lang w:val="en-US"/>
        </w:rPr>
        <w:t>accompanied by</w:t>
      </w:r>
      <w:r w:rsidR="00296EE3">
        <w:rPr>
          <w:sz w:val="20"/>
          <w:szCs w:val="20"/>
          <w:lang w:val="en-US"/>
        </w:rPr>
        <w:t xml:space="preserve"> longer inspection time on the hundred digit indicating additional sequential processes. </w:t>
      </w:r>
    </w:p>
    <w:p w14:paraId="647BC5B8" w14:textId="54F86096" w:rsidR="00EB1548" w:rsidRDefault="001E6B7D" w:rsidP="00A63D42">
      <w:pPr>
        <w:tabs>
          <w:tab w:val="left" w:pos="284"/>
        </w:tabs>
        <w:spacing w:line="480" w:lineRule="auto"/>
        <w:ind w:right="-6"/>
        <w:contextualSpacing/>
        <w:jc w:val="both"/>
        <w:outlineLvl w:val="0"/>
        <w:rPr>
          <w:sz w:val="20"/>
          <w:szCs w:val="20"/>
          <w:lang w:val="en-US"/>
        </w:rPr>
      </w:pPr>
      <w:r>
        <w:rPr>
          <w:sz w:val="20"/>
          <w:szCs w:val="20"/>
          <w:lang w:val="en-US"/>
        </w:rPr>
        <w:t xml:space="preserve">Thereby, the present data revealed that in transition from two- to higher multi-digit numbers the homogeneity of underlying processing strategies varies between language groups. </w:t>
      </w:r>
      <w:r w:rsidR="00770122">
        <w:rPr>
          <w:sz w:val="20"/>
          <w:szCs w:val="20"/>
          <w:lang w:val="en-US"/>
        </w:rPr>
        <w:t>T</w:t>
      </w:r>
      <w:r w:rsidR="00C0354F" w:rsidRPr="0098471E">
        <w:rPr>
          <w:sz w:val="20"/>
          <w:szCs w:val="20"/>
          <w:lang w:val="en-US"/>
        </w:rPr>
        <w:t xml:space="preserve">he regular German orthography </w:t>
      </w:r>
      <w:r w:rsidR="002F16BC" w:rsidRPr="0098471E">
        <w:rPr>
          <w:sz w:val="20"/>
          <w:szCs w:val="20"/>
          <w:lang w:val="en-US"/>
        </w:rPr>
        <w:t xml:space="preserve">(allowing for letter-by-letter reading) </w:t>
      </w:r>
      <w:r>
        <w:rPr>
          <w:sz w:val="20"/>
          <w:szCs w:val="20"/>
          <w:lang w:val="en-US"/>
        </w:rPr>
        <w:t xml:space="preserve">and its associated more sequential reading behavior </w:t>
      </w:r>
      <w:r w:rsidR="00C0354F" w:rsidRPr="0098471E">
        <w:rPr>
          <w:sz w:val="20"/>
          <w:szCs w:val="20"/>
          <w:lang w:val="en-US"/>
        </w:rPr>
        <w:t>may have promoted sequential processing strategies</w:t>
      </w:r>
      <w:r>
        <w:rPr>
          <w:sz w:val="20"/>
          <w:szCs w:val="20"/>
          <w:lang w:val="en-US"/>
        </w:rPr>
        <w:t xml:space="preserve"> in multi-digit number processing</w:t>
      </w:r>
      <w:r w:rsidR="00C0354F" w:rsidRPr="0098471E">
        <w:rPr>
          <w:sz w:val="20"/>
          <w:szCs w:val="20"/>
          <w:lang w:val="en-US"/>
        </w:rPr>
        <w:t xml:space="preserve">. </w:t>
      </w:r>
      <w:r w:rsidR="00DA19A9">
        <w:rPr>
          <w:sz w:val="20"/>
          <w:szCs w:val="20"/>
          <w:lang w:val="en-US"/>
        </w:rPr>
        <w:t>Furthermore</w:t>
      </w:r>
      <w:r w:rsidR="003B24A6" w:rsidRPr="0098471E">
        <w:rPr>
          <w:sz w:val="20"/>
          <w:szCs w:val="20"/>
          <w:lang w:val="en-US"/>
        </w:rPr>
        <w:t xml:space="preserve">, these results indicated that </w:t>
      </w:r>
      <w:r w:rsidR="00403FD0" w:rsidRPr="0098471E">
        <w:rPr>
          <w:sz w:val="20"/>
          <w:szCs w:val="20"/>
          <w:lang w:val="en-US"/>
        </w:rPr>
        <w:t xml:space="preserve">the inversion of number words </w:t>
      </w:r>
      <w:r w:rsidR="00347118">
        <w:rPr>
          <w:sz w:val="20"/>
          <w:szCs w:val="20"/>
          <w:lang w:val="en-US"/>
        </w:rPr>
        <w:t xml:space="preserve">alone </w:t>
      </w:r>
      <w:r w:rsidR="00403FD0" w:rsidRPr="0098471E">
        <w:rPr>
          <w:sz w:val="20"/>
          <w:szCs w:val="20"/>
          <w:lang w:val="en-US"/>
        </w:rPr>
        <w:t xml:space="preserve">is not sufficient to explain </w:t>
      </w:r>
      <w:r w:rsidR="00347118">
        <w:rPr>
          <w:sz w:val="20"/>
          <w:szCs w:val="20"/>
          <w:lang w:val="en-US"/>
        </w:rPr>
        <w:t xml:space="preserve">all observed </w:t>
      </w:r>
      <w:r w:rsidR="00403FD0" w:rsidRPr="0098471E">
        <w:rPr>
          <w:sz w:val="20"/>
          <w:szCs w:val="20"/>
          <w:lang w:val="en-US"/>
        </w:rPr>
        <w:t>language differences in three-digit number processing</w:t>
      </w:r>
      <w:r w:rsidR="000B322F" w:rsidRPr="0098471E">
        <w:rPr>
          <w:sz w:val="20"/>
          <w:szCs w:val="20"/>
          <w:lang w:val="en-US"/>
        </w:rPr>
        <w:t>.</w:t>
      </w:r>
    </w:p>
    <w:p w14:paraId="3C0C56C3" w14:textId="77777777" w:rsidR="00EB1548" w:rsidRDefault="00EB1548" w:rsidP="00A63D42">
      <w:pPr>
        <w:tabs>
          <w:tab w:val="left" w:pos="284"/>
        </w:tabs>
        <w:spacing w:line="480" w:lineRule="auto"/>
        <w:ind w:right="-6" w:firstLine="284"/>
        <w:contextualSpacing/>
        <w:jc w:val="both"/>
        <w:outlineLvl w:val="0"/>
        <w:rPr>
          <w:sz w:val="20"/>
          <w:szCs w:val="20"/>
          <w:lang w:val="en-US"/>
        </w:rPr>
      </w:pPr>
    </w:p>
    <w:p w14:paraId="4EFC5274" w14:textId="7B5D0EC3" w:rsidR="005E706D" w:rsidRPr="0098471E" w:rsidRDefault="00226394" w:rsidP="00A63D42">
      <w:pPr>
        <w:tabs>
          <w:tab w:val="left" w:pos="284"/>
        </w:tabs>
        <w:spacing w:line="480" w:lineRule="auto"/>
        <w:ind w:right="-6" w:firstLine="284"/>
        <w:contextualSpacing/>
        <w:jc w:val="both"/>
        <w:outlineLvl w:val="0"/>
        <w:rPr>
          <w:sz w:val="20"/>
          <w:szCs w:val="20"/>
          <w:lang w:val="en-US"/>
        </w:rPr>
      </w:pPr>
      <w:r w:rsidRPr="0098471E">
        <w:rPr>
          <w:sz w:val="20"/>
          <w:szCs w:val="20"/>
          <w:lang w:val="en-US"/>
        </w:rPr>
        <w:t xml:space="preserve"> </w:t>
      </w:r>
    </w:p>
    <w:p w14:paraId="6FA13CCE" w14:textId="77777777" w:rsidR="00C011C6" w:rsidRDefault="005E706D" w:rsidP="00A63D42">
      <w:pPr>
        <w:tabs>
          <w:tab w:val="left" w:pos="284"/>
        </w:tabs>
        <w:spacing w:line="480" w:lineRule="auto"/>
        <w:ind w:right="-6" w:firstLine="284"/>
        <w:contextualSpacing/>
        <w:jc w:val="both"/>
        <w:rPr>
          <w:sz w:val="20"/>
          <w:szCs w:val="20"/>
          <w:lang w:val="en-US"/>
        </w:rPr>
      </w:pPr>
      <w:r w:rsidRPr="0098471E">
        <w:rPr>
          <w:sz w:val="20"/>
          <w:szCs w:val="20"/>
          <w:lang w:val="en-US"/>
        </w:rPr>
        <w:t xml:space="preserve">Word count: </w:t>
      </w:r>
    </w:p>
    <w:p w14:paraId="40693D7F" w14:textId="77777777" w:rsidR="00EB1548" w:rsidRPr="0098471E" w:rsidRDefault="00EB1548" w:rsidP="00A63D42">
      <w:pPr>
        <w:tabs>
          <w:tab w:val="left" w:pos="284"/>
        </w:tabs>
        <w:spacing w:line="480" w:lineRule="auto"/>
        <w:ind w:right="-6" w:firstLine="284"/>
        <w:contextualSpacing/>
        <w:jc w:val="both"/>
        <w:rPr>
          <w:sz w:val="20"/>
          <w:szCs w:val="20"/>
          <w:lang w:val="en-US"/>
        </w:rPr>
      </w:pPr>
    </w:p>
    <w:p w14:paraId="17A6A652" w14:textId="3AFB20EC" w:rsidR="00C011C6" w:rsidRPr="0098471E" w:rsidRDefault="00C011C6" w:rsidP="00A63D42">
      <w:pPr>
        <w:tabs>
          <w:tab w:val="left" w:pos="284"/>
        </w:tabs>
        <w:spacing w:line="480" w:lineRule="auto"/>
        <w:ind w:right="-6" w:firstLine="284"/>
        <w:contextualSpacing/>
        <w:jc w:val="both"/>
        <w:rPr>
          <w:sz w:val="20"/>
          <w:szCs w:val="20"/>
          <w:lang w:val="en-US"/>
        </w:rPr>
      </w:pPr>
      <w:r w:rsidRPr="0098471E">
        <w:rPr>
          <w:sz w:val="20"/>
          <w:szCs w:val="20"/>
          <w:lang w:val="en-US"/>
        </w:rPr>
        <w:t xml:space="preserve">Abstract: </w:t>
      </w:r>
      <w:r w:rsidR="001E6B7D">
        <w:rPr>
          <w:sz w:val="20"/>
          <w:szCs w:val="20"/>
          <w:lang w:val="en-US"/>
        </w:rPr>
        <w:t>24</w:t>
      </w:r>
      <w:r w:rsidR="007240BC">
        <w:rPr>
          <w:sz w:val="20"/>
          <w:szCs w:val="20"/>
          <w:lang w:val="en-US"/>
        </w:rPr>
        <w:t>1</w:t>
      </w:r>
      <w:r w:rsidR="001E6B7D" w:rsidRPr="0098471E">
        <w:rPr>
          <w:sz w:val="20"/>
          <w:szCs w:val="20"/>
          <w:lang w:val="en-US"/>
        </w:rPr>
        <w:t xml:space="preserve"> </w:t>
      </w:r>
      <w:r w:rsidR="00FB7C97" w:rsidRPr="0098471E">
        <w:rPr>
          <w:sz w:val="20"/>
          <w:szCs w:val="20"/>
          <w:lang w:val="en-US"/>
        </w:rPr>
        <w:t>words</w:t>
      </w:r>
    </w:p>
    <w:p w14:paraId="6F475873" w14:textId="2607E4A5" w:rsidR="005E706D" w:rsidRPr="0098471E" w:rsidRDefault="007240BC" w:rsidP="00A63D42">
      <w:pPr>
        <w:tabs>
          <w:tab w:val="left" w:pos="284"/>
        </w:tabs>
        <w:spacing w:line="480" w:lineRule="auto"/>
        <w:ind w:right="-6" w:firstLine="284"/>
        <w:contextualSpacing/>
        <w:jc w:val="both"/>
        <w:rPr>
          <w:sz w:val="20"/>
          <w:szCs w:val="20"/>
          <w:lang w:val="en-US"/>
        </w:rPr>
      </w:pPr>
      <w:r>
        <w:rPr>
          <w:sz w:val="20"/>
          <w:szCs w:val="20"/>
          <w:lang w:val="en-US"/>
        </w:rPr>
        <w:t>8272</w:t>
      </w:r>
      <w:r w:rsidRPr="0098471E">
        <w:rPr>
          <w:sz w:val="20"/>
          <w:szCs w:val="20"/>
          <w:lang w:val="en-US"/>
        </w:rPr>
        <w:t xml:space="preserve"> </w:t>
      </w:r>
      <w:r w:rsidR="005E706D" w:rsidRPr="0098471E">
        <w:rPr>
          <w:sz w:val="20"/>
          <w:szCs w:val="20"/>
          <w:lang w:val="en-US"/>
        </w:rPr>
        <w:t xml:space="preserve">words in text body including references </w:t>
      </w:r>
    </w:p>
    <w:p w14:paraId="1F192A9E" w14:textId="77777777" w:rsidR="005B12EB" w:rsidRPr="0098471E" w:rsidRDefault="005B12EB" w:rsidP="00A63D42">
      <w:pPr>
        <w:tabs>
          <w:tab w:val="left" w:pos="284"/>
        </w:tabs>
        <w:spacing w:line="480" w:lineRule="auto"/>
        <w:ind w:right="-6" w:firstLine="284"/>
        <w:contextualSpacing/>
        <w:jc w:val="both"/>
        <w:outlineLvl w:val="0"/>
        <w:rPr>
          <w:sz w:val="20"/>
          <w:szCs w:val="20"/>
          <w:lang w:val="en-US"/>
        </w:rPr>
      </w:pPr>
    </w:p>
    <w:p w14:paraId="2384A62C" w14:textId="77777777" w:rsidR="005B12EB" w:rsidRPr="0098471E" w:rsidRDefault="005B12EB" w:rsidP="00A63D42">
      <w:pPr>
        <w:tabs>
          <w:tab w:val="left" w:pos="284"/>
        </w:tabs>
        <w:spacing w:line="480" w:lineRule="auto"/>
        <w:ind w:right="-6" w:firstLine="284"/>
        <w:contextualSpacing/>
        <w:jc w:val="both"/>
        <w:outlineLvl w:val="0"/>
        <w:rPr>
          <w:sz w:val="20"/>
          <w:szCs w:val="20"/>
          <w:lang w:val="en-US"/>
        </w:rPr>
      </w:pPr>
    </w:p>
    <w:p w14:paraId="32E7B75C" w14:textId="77777777" w:rsidR="00237778" w:rsidRPr="0098471E" w:rsidRDefault="00237778" w:rsidP="00A63D42">
      <w:pPr>
        <w:tabs>
          <w:tab w:val="left" w:pos="284"/>
        </w:tabs>
        <w:spacing w:line="480" w:lineRule="auto"/>
        <w:ind w:right="-6" w:firstLine="284"/>
        <w:contextualSpacing/>
        <w:jc w:val="both"/>
        <w:outlineLvl w:val="0"/>
        <w:rPr>
          <w:sz w:val="20"/>
          <w:szCs w:val="20"/>
          <w:lang w:val="en-US"/>
        </w:rPr>
      </w:pPr>
      <w:r w:rsidRPr="0098471E">
        <w:rPr>
          <w:sz w:val="20"/>
          <w:szCs w:val="20"/>
          <w:lang w:val="en-US"/>
        </w:rPr>
        <w:br w:type="page"/>
      </w:r>
    </w:p>
    <w:p w14:paraId="7E7201EF" w14:textId="77777777" w:rsidR="005E706D" w:rsidRPr="0098471E" w:rsidRDefault="00237778" w:rsidP="00A63D42">
      <w:pPr>
        <w:tabs>
          <w:tab w:val="left" w:pos="284"/>
        </w:tabs>
        <w:spacing w:line="480" w:lineRule="auto"/>
        <w:ind w:right="-6" w:firstLine="284"/>
        <w:contextualSpacing/>
        <w:jc w:val="both"/>
        <w:outlineLvl w:val="0"/>
        <w:rPr>
          <w:b/>
          <w:sz w:val="20"/>
          <w:szCs w:val="20"/>
          <w:lang w:val="en-US"/>
        </w:rPr>
      </w:pPr>
      <w:r w:rsidRPr="0098471E">
        <w:rPr>
          <w:b/>
          <w:sz w:val="20"/>
          <w:szCs w:val="20"/>
          <w:lang w:val="en-US"/>
        </w:rPr>
        <w:lastRenderedPageBreak/>
        <w:t>Keywords:</w:t>
      </w:r>
    </w:p>
    <w:p w14:paraId="76C132E5" w14:textId="38B1E7A8" w:rsidR="00237778" w:rsidRPr="0098471E" w:rsidRDefault="0003087C" w:rsidP="00A63D42">
      <w:pPr>
        <w:tabs>
          <w:tab w:val="left" w:pos="284"/>
        </w:tabs>
        <w:spacing w:line="480" w:lineRule="auto"/>
        <w:ind w:right="-6" w:firstLine="284"/>
        <w:contextualSpacing/>
        <w:jc w:val="both"/>
        <w:outlineLvl w:val="0"/>
        <w:rPr>
          <w:sz w:val="20"/>
          <w:szCs w:val="20"/>
          <w:lang w:val="en-US"/>
        </w:rPr>
      </w:pPr>
      <w:r w:rsidRPr="0098471E">
        <w:rPr>
          <w:sz w:val="20"/>
          <w:szCs w:val="20"/>
          <w:lang w:val="en-US"/>
        </w:rPr>
        <w:t>Multi-digit numbers, language influences,</w:t>
      </w:r>
      <w:r w:rsidR="00664AC7" w:rsidRPr="0098471E">
        <w:rPr>
          <w:sz w:val="20"/>
          <w:szCs w:val="20"/>
          <w:lang w:val="en-US"/>
        </w:rPr>
        <w:t xml:space="preserve"> inversion,</w:t>
      </w:r>
      <w:r w:rsidRPr="0098471E">
        <w:rPr>
          <w:sz w:val="20"/>
          <w:szCs w:val="20"/>
          <w:lang w:val="en-US"/>
        </w:rPr>
        <w:t xml:space="preserve"> </w:t>
      </w:r>
      <w:r w:rsidR="00D35539" w:rsidRPr="0098471E">
        <w:rPr>
          <w:sz w:val="20"/>
          <w:szCs w:val="20"/>
          <w:lang w:val="en-US"/>
        </w:rPr>
        <w:t>reading</w:t>
      </w:r>
      <w:r w:rsidR="00AC435C" w:rsidRPr="0098471E">
        <w:rPr>
          <w:sz w:val="20"/>
          <w:szCs w:val="20"/>
          <w:lang w:val="en-US"/>
        </w:rPr>
        <w:t xml:space="preserve"> behavior</w:t>
      </w:r>
      <w:r w:rsidR="00D35539" w:rsidRPr="0098471E">
        <w:rPr>
          <w:sz w:val="20"/>
          <w:szCs w:val="20"/>
          <w:lang w:val="en-US"/>
        </w:rPr>
        <w:t xml:space="preserve">, </w:t>
      </w:r>
      <w:r w:rsidRPr="0098471E">
        <w:rPr>
          <w:sz w:val="20"/>
          <w:szCs w:val="20"/>
          <w:lang w:val="en-US"/>
        </w:rPr>
        <w:t xml:space="preserve">eye tracking </w:t>
      </w:r>
    </w:p>
    <w:p w14:paraId="6CCA6BCE" w14:textId="77777777" w:rsidR="00237778" w:rsidRPr="0098471E" w:rsidRDefault="00237778" w:rsidP="00A63D42">
      <w:pPr>
        <w:tabs>
          <w:tab w:val="left" w:pos="284"/>
        </w:tabs>
        <w:spacing w:line="480" w:lineRule="auto"/>
        <w:ind w:right="-6" w:firstLine="284"/>
        <w:contextualSpacing/>
        <w:jc w:val="both"/>
        <w:outlineLvl w:val="0"/>
        <w:rPr>
          <w:sz w:val="20"/>
          <w:szCs w:val="20"/>
          <w:lang w:val="en-US"/>
        </w:rPr>
      </w:pPr>
    </w:p>
    <w:p w14:paraId="2C96BE57" w14:textId="77777777" w:rsidR="005E706D" w:rsidRDefault="005E706D" w:rsidP="00A63D42">
      <w:pPr>
        <w:tabs>
          <w:tab w:val="left" w:pos="284"/>
        </w:tabs>
        <w:spacing w:line="480" w:lineRule="auto"/>
        <w:ind w:right="-6" w:firstLine="284"/>
        <w:contextualSpacing/>
        <w:jc w:val="center"/>
        <w:outlineLvl w:val="0"/>
        <w:rPr>
          <w:b/>
          <w:sz w:val="20"/>
          <w:szCs w:val="20"/>
          <w:lang w:val="en-US"/>
        </w:rPr>
      </w:pPr>
      <w:r w:rsidRPr="0098471E">
        <w:rPr>
          <w:sz w:val="20"/>
          <w:szCs w:val="20"/>
          <w:lang w:val="en-US"/>
        </w:rPr>
        <w:br w:type="page"/>
      </w:r>
      <w:r w:rsidRPr="0098471E">
        <w:rPr>
          <w:b/>
          <w:sz w:val="20"/>
          <w:szCs w:val="20"/>
          <w:lang w:val="en-US"/>
        </w:rPr>
        <w:lastRenderedPageBreak/>
        <w:t>Introduction</w:t>
      </w:r>
    </w:p>
    <w:p w14:paraId="206915FE" w14:textId="77777777" w:rsidR="00EB1548" w:rsidRPr="0098471E" w:rsidRDefault="00EB1548" w:rsidP="00A63D42">
      <w:pPr>
        <w:tabs>
          <w:tab w:val="left" w:pos="284"/>
        </w:tabs>
        <w:spacing w:line="480" w:lineRule="auto"/>
        <w:ind w:right="-6" w:firstLine="284"/>
        <w:contextualSpacing/>
        <w:jc w:val="center"/>
        <w:outlineLvl w:val="0"/>
        <w:rPr>
          <w:b/>
          <w:sz w:val="20"/>
          <w:szCs w:val="20"/>
          <w:lang w:val="en-US"/>
        </w:rPr>
      </w:pPr>
    </w:p>
    <w:p w14:paraId="272C69BC" w14:textId="5770D321" w:rsidR="00826B88" w:rsidRPr="009720B9" w:rsidRDefault="00B710BC" w:rsidP="00431180">
      <w:pPr>
        <w:tabs>
          <w:tab w:val="left" w:pos="284"/>
        </w:tabs>
        <w:spacing w:line="480" w:lineRule="auto"/>
        <w:ind w:firstLine="284"/>
        <w:contextualSpacing/>
        <w:jc w:val="both"/>
        <w:rPr>
          <w:sz w:val="20"/>
          <w:szCs w:val="20"/>
          <w:lang w:val="en-US"/>
        </w:rPr>
      </w:pPr>
      <w:r w:rsidRPr="0098471E">
        <w:rPr>
          <w:sz w:val="20"/>
          <w:szCs w:val="20"/>
          <w:lang w:val="en-US"/>
        </w:rPr>
        <w:t xml:space="preserve">For two-digit numbers, </w:t>
      </w:r>
      <w:r w:rsidR="000869BA" w:rsidRPr="0098471E">
        <w:rPr>
          <w:sz w:val="20"/>
          <w:szCs w:val="20"/>
          <w:lang w:val="en-US"/>
        </w:rPr>
        <w:t>there is accumulating evidence suggesting</w:t>
      </w:r>
      <w:r w:rsidRPr="0098471E">
        <w:rPr>
          <w:sz w:val="20"/>
          <w:szCs w:val="20"/>
          <w:lang w:val="en-US"/>
        </w:rPr>
        <w:t xml:space="preserve"> that </w:t>
      </w:r>
      <w:r w:rsidR="000869BA" w:rsidRPr="0098471E">
        <w:rPr>
          <w:sz w:val="20"/>
          <w:szCs w:val="20"/>
          <w:lang w:val="en-US"/>
        </w:rPr>
        <w:t>tens and units are</w:t>
      </w:r>
      <w:r w:rsidRPr="0098471E">
        <w:rPr>
          <w:sz w:val="20"/>
          <w:szCs w:val="20"/>
          <w:lang w:val="en-US"/>
        </w:rPr>
        <w:t xml:space="preserve"> processed in a parallel decomposed manner (</w:t>
      </w:r>
      <w:r w:rsidR="000869BA" w:rsidRPr="0098471E">
        <w:rPr>
          <w:sz w:val="20"/>
          <w:szCs w:val="20"/>
          <w:lang w:val="en-US"/>
        </w:rPr>
        <w:t xml:space="preserve">e.g., </w:t>
      </w:r>
      <w:r w:rsidRPr="0098471E">
        <w:rPr>
          <w:sz w:val="20"/>
          <w:szCs w:val="20"/>
          <w:lang w:val="en-US"/>
        </w:rPr>
        <w:t>Nuerk</w:t>
      </w:r>
      <w:r w:rsidR="00F627E8" w:rsidRPr="0098471E">
        <w:rPr>
          <w:sz w:val="20"/>
          <w:szCs w:val="20"/>
          <w:lang w:val="en-US"/>
        </w:rPr>
        <w:t>, Weger, &amp; Willmes</w:t>
      </w:r>
      <w:r w:rsidRPr="0098471E">
        <w:rPr>
          <w:sz w:val="20"/>
          <w:szCs w:val="20"/>
          <w:lang w:val="en-US"/>
        </w:rPr>
        <w:t>, 2001</w:t>
      </w:r>
      <w:r w:rsidR="000869BA" w:rsidRPr="0098471E">
        <w:rPr>
          <w:sz w:val="20"/>
          <w:szCs w:val="20"/>
          <w:lang w:val="en-US"/>
        </w:rPr>
        <w:t>; see Nuer</w:t>
      </w:r>
      <w:r w:rsidR="008D61FD" w:rsidRPr="0098471E">
        <w:rPr>
          <w:sz w:val="20"/>
          <w:szCs w:val="20"/>
          <w:lang w:val="en-US"/>
        </w:rPr>
        <w:t>k</w:t>
      </w:r>
      <w:r w:rsidR="00431180">
        <w:rPr>
          <w:sz w:val="20"/>
          <w:szCs w:val="20"/>
          <w:lang w:val="en-US"/>
        </w:rPr>
        <w:t>,</w:t>
      </w:r>
      <w:r w:rsidR="000869BA" w:rsidRPr="0098471E">
        <w:rPr>
          <w:sz w:val="20"/>
          <w:szCs w:val="20"/>
          <w:lang w:val="en-US"/>
        </w:rPr>
        <w:t xml:space="preserve"> </w:t>
      </w:r>
      <w:r w:rsidR="00F627E8" w:rsidRPr="0098471E">
        <w:rPr>
          <w:sz w:val="20"/>
          <w:szCs w:val="20"/>
          <w:lang w:val="en-US"/>
        </w:rPr>
        <w:t>Moeller, Klein, Willmes, &amp; Fischer,</w:t>
      </w:r>
      <w:r w:rsidR="000869BA" w:rsidRPr="0098471E">
        <w:rPr>
          <w:sz w:val="20"/>
          <w:szCs w:val="20"/>
          <w:lang w:val="en-US"/>
        </w:rPr>
        <w:t xml:space="preserve"> 2011 for a review</w:t>
      </w:r>
      <w:r w:rsidRPr="0098471E">
        <w:rPr>
          <w:sz w:val="20"/>
          <w:szCs w:val="20"/>
          <w:lang w:val="en-US"/>
        </w:rPr>
        <w:t xml:space="preserve">). </w:t>
      </w:r>
      <w:r w:rsidR="000869BA" w:rsidRPr="0098471E">
        <w:rPr>
          <w:sz w:val="20"/>
          <w:szCs w:val="20"/>
          <w:lang w:val="en-US"/>
        </w:rPr>
        <w:t>However, f</w:t>
      </w:r>
      <w:r w:rsidRPr="0098471E">
        <w:rPr>
          <w:sz w:val="20"/>
          <w:szCs w:val="20"/>
          <w:lang w:val="en-US"/>
        </w:rPr>
        <w:t xml:space="preserve">or </w:t>
      </w:r>
      <w:r w:rsidR="000869BA" w:rsidRPr="0098471E">
        <w:rPr>
          <w:sz w:val="20"/>
          <w:szCs w:val="20"/>
          <w:lang w:val="en-US"/>
        </w:rPr>
        <w:t xml:space="preserve">the </w:t>
      </w:r>
      <w:r w:rsidR="00EC3230" w:rsidRPr="0098471E">
        <w:rPr>
          <w:sz w:val="20"/>
          <w:szCs w:val="20"/>
          <w:lang w:val="en-US"/>
        </w:rPr>
        <w:t>processing</w:t>
      </w:r>
      <w:r w:rsidRPr="0098471E">
        <w:rPr>
          <w:sz w:val="20"/>
          <w:szCs w:val="20"/>
          <w:lang w:val="en-US"/>
        </w:rPr>
        <w:t xml:space="preserve"> </w:t>
      </w:r>
      <w:r w:rsidR="000869BA" w:rsidRPr="0098471E">
        <w:rPr>
          <w:sz w:val="20"/>
          <w:szCs w:val="20"/>
          <w:lang w:val="en-US"/>
        </w:rPr>
        <w:t xml:space="preserve">of numbers </w:t>
      </w:r>
      <w:r w:rsidRPr="0098471E">
        <w:rPr>
          <w:sz w:val="20"/>
          <w:szCs w:val="20"/>
          <w:lang w:val="en-US"/>
        </w:rPr>
        <w:t xml:space="preserve">beyond the two-digit range </w:t>
      </w:r>
      <w:r w:rsidR="000869BA" w:rsidRPr="0098471E">
        <w:rPr>
          <w:sz w:val="20"/>
          <w:szCs w:val="20"/>
          <w:lang w:val="en-US"/>
        </w:rPr>
        <w:t>such as</w:t>
      </w:r>
      <w:r w:rsidRPr="0098471E">
        <w:rPr>
          <w:sz w:val="20"/>
          <w:szCs w:val="20"/>
          <w:lang w:val="en-US"/>
        </w:rPr>
        <w:t xml:space="preserve"> three-, four- and six-digit numbers, it </w:t>
      </w:r>
      <w:r w:rsidR="000869BA" w:rsidRPr="0098471E">
        <w:rPr>
          <w:sz w:val="20"/>
          <w:szCs w:val="20"/>
          <w:lang w:val="en-US"/>
        </w:rPr>
        <w:t>w</w:t>
      </w:r>
      <w:r w:rsidRPr="0098471E">
        <w:rPr>
          <w:sz w:val="20"/>
          <w:szCs w:val="20"/>
          <w:lang w:val="en-US"/>
        </w:rPr>
        <w:t>as argued that</w:t>
      </w:r>
      <w:r w:rsidR="000869BA" w:rsidRPr="0098471E">
        <w:rPr>
          <w:sz w:val="20"/>
          <w:szCs w:val="20"/>
          <w:lang w:val="en-US"/>
        </w:rPr>
        <w:t xml:space="preserve"> there is an </w:t>
      </w:r>
      <w:r w:rsidR="00A9362F" w:rsidRPr="0098471E">
        <w:rPr>
          <w:sz w:val="20"/>
          <w:szCs w:val="20"/>
          <w:lang w:val="en-US"/>
        </w:rPr>
        <w:t>addition</w:t>
      </w:r>
      <w:r w:rsidR="000869BA" w:rsidRPr="0098471E">
        <w:rPr>
          <w:sz w:val="20"/>
          <w:szCs w:val="20"/>
          <w:lang w:val="en-US"/>
        </w:rPr>
        <w:t xml:space="preserve">al </w:t>
      </w:r>
      <w:r w:rsidRPr="0098471E">
        <w:rPr>
          <w:sz w:val="20"/>
          <w:szCs w:val="20"/>
          <w:lang w:val="en-US"/>
        </w:rPr>
        <w:t xml:space="preserve">sequential </w:t>
      </w:r>
      <w:r w:rsidR="000869BA" w:rsidRPr="0098471E">
        <w:rPr>
          <w:sz w:val="20"/>
          <w:szCs w:val="20"/>
          <w:lang w:val="en-US"/>
        </w:rPr>
        <w:t>processing component because</w:t>
      </w:r>
      <w:r w:rsidRPr="0098471E">
        <w:rPr>
          <w:sz w:val="20"/>
          <w:szCs w:val="20"/>
          <w:lang w:val="en-US"/>
        </w:rPr>
        <w:t xml:space="preserve"> numbers </w:t>
      </w:r>
      <w:r w:rsidR="000869BA" w:rsidRPr="0098471E">
        <w:rPr>
          <w:sz w:val="20"/>
          <w:szCs w:val="20"/>
          <w:lang w:val="en-US"/>
        </w:rPr>
        <w:t>become</w:t>
      </w:r>
      <w:r w:rsidRPr="0098471E">
        <w:rPr>
          <w:sz w:val="20"/>
          <w:szCs w:val="20"/>
          <w:lang w:val="en-US"/>
        </w:rPr>
        <w:t xml:space="preserve"> too wide to be processed entirely in parallel</w:t>
      </w:r>
      <w:r w:rsidR="000869BA" w:rsidRPr="0098471E">
        <w:rPr>
          <w:sz w:val="20"/>
          <w:szCs w:val="20"/>
          <w:lang w:val="en-US"/>
        </w:rPr>
        <w:t xml:space="preserve"> (Korvorst &amp; Damian, 2008; Meyerhoff</w:t>
      </w:r>
      <w:r w:rsidR="00F627E8" w:rsidRPr="0098471E">
        <w:rPr>
          <w:sz w:val="20"/>
          <w:szCs w:val="20"/>
          <w:lang w:val="en-US"/>
        </w:rPr>
        <w:t>, Moeller, Debus, &amp; Nuerk,</w:t>
      </w:r>
      <w:r w:rsidR="000869BA" w:rsidRPr="0098471E">
        <w:rPr>
          <w:sz w:val="20"/>
          <w:szCs w:val="20"/>
          <w:lang w:val="en-US"/>
        </w:rPr>
        <w:t xml:space="preserve"> 2012; Poltrock &amp; Schwartz, 1984)</w:t>
      </w:r>
      <w:r w:rsidRPr="0098471E">
        <w:rPr>
          <w:sz w:val="20"/>
          <w:szCs w:val="20"/>
          <w:lang w:val="en-US"/>
        </w:rPr>
        <w:t xml:space="preserve">. </w:t>
      </w:r>
      <w:r w:rsidR="003E4D8B">
        <w:rPr>
          <w:sz w:val="20"/>
          <w:szCs w:val="20"/>
          <w:lang w:val="en-US"/>
        </w:rPr>
        <w:t>However, s</w:t>
      </w:r>
      <w:r w:rsidR="00DA19A9">
        <w:rPr>
          <w:sz w:val="20"/>
          <w:szCs w:val="20"/>
          <w:lang w:val="en-US"/>
        </w:rPr>
        <w:t>o</w:t>
      </w:r>
      <w:r w:rsidR="003E4D8B">
        <w:rPr>
          <w:sz w:val="20"/>
          <w:szCs w:val="20"/>
          <w:lang w:val="en-US"/>
        </w:rPr>
        <w:t xml:space="preserve"> </w:t>
      </w:r>
      <w:r w:rsidR="0054034E">
        <w:rPr>
          <w:sz w:val="20"/>
          <w:szCs w:val="20"/>
          <w:lang w:val="en-US"/>
        </w:rPr>
        <w:t>far</w:t>
      </w:r>
      <w:r w:rsidR="00EC3230" w:rsidRPr="0098471E">
        <w:rPr>
          <w:sz w:val="20"/>
          <w:szCs w:val="20"/>
          <w:lang w:val="en-US"/>
        </w:rPr>
        <w:t xml:space="preserve"> it is not clear whether the additional sequential processing </w:t>
      </w:r>
      <w:r w:rsidR="000869BA" w:rsidRPr="0098471E">
        <w:rPr>
          <w:sz w:val="20"/>
          <w:szCs w:val="20"/>
          <w:lang w:val="en-US"/>
        </w:rPr>
        <w:t xml:space="preserve">component </w:t>
      </w:r>
      <w:r w:rsidR="00EC3230" w:rsidRPr="0098471E">
        <w:rPr>
          <w:sz w:val="20"/>
          <w:szCs w:val="20"/>
          <w:lang w:val="en-US"/>
        </w:rPr>
        <w:t xml:space="preserve">is a general phenomenon observed </w:t>
      </w:r>
      <w:r w:rsidR="00583668" w:rsidRPr="0098471E">
        <w:rPr>
          <w:sz w:val="20"/>
          <w:szCs w:val="20"/>
          <w:lang w:val="en-US"/>
        </w:rPr>
        <w:t>when</w:t>
      </w:r>
      <w:r w:rsidR="00EC3230" w:rsidRPr="0098471E">
        <w:rPr>
          <w:sz w:val="20"/>
          <w:szCs w:val="20"/>
          <w:lang w:val="en-US"/>
        </w:rPr>
        <w:t xml:space="preserve"> numbers get larger or whether </w:t>
      </w:r>
      <w:r w:rsidR="001E6B7D">
        <w:rPr>
          <w:sz w:val="20"/>
          <w:szCs w:val="20"/>
          <w:lang w:val="en-US"/>
        </w:rPr>
        <w:t>sequential</w:t>
      </w:r>
      <w:r w:rsidR="0054034E">
        <w:rPr>
          <w:sz w:val="20"/>
          <w:szCs w:val="20"/>
          <w:lang w:val="en-US"/>
        </w:rPr>
        <w:t xml:space="preserve"> </w:t>
      </w:r>
      <w:r w:rsidR="00EC3230" w:rsidRPr="0098471E">
        <w:rPr>
          <w:sz w:val="20"/>
          <w:szCs w:val="20"/>
          <w:lang w:val="en-US"/>
        </w:rPr>
        <w:t>processing</w:t>
      </w:r>
      <w:r w:rsidR="00487C8A" w:rsidRPr="0098471E">
        <w:rPr>
          <w:sz w:val="20"/>
          <w:szCs w:val="20"/>
          <w:lang w:val="en-US"/>
        </w:rPr>
        <w:t xml:space="preserve"> </w:t>
      </w:r>
      <w:r w:rsidR="00583668" w:rsidRPr="0098471E">
        <w:rPr>
          <w:sz w:val="20"/>
          <w:szCs w:val="20"/>
          <w:lang w:val="en-US"/>
        </w:rPr>
        <w:t>characteristics</w:t>
      </w:r>
      <w:r w:rsidR="00487C8A" w:rsidRPr="0098471E">
        <w:rPr>
          <w:sz w:val="20"/>
          <w:szCs w:val="20"/>
          <w:lang w:val="en-US"/>
        </w:rPr>
        <w:t xml:space="preserve"> </w:t>
      </w:r>
      <w:r w:rsidR="00583668" w:rsidRPr="0098471E">
        <w:rPr>
          <w:sz w:val="20"/>
          <w:szCs w:val="20"/>
          <w:lang w:val="en-US"/>
        </w:rPr>
        <w:t xml:space="preserve">are influenced by </w:t>
      </w:r>
      <w:r w:rsidR="00487C8A" w:rsidRPr="0098471E">
        <w:rPr>
          <w:sz w:val="20"/>
          <w:szCs w:val="20"/>
          <w:lang w:val="en-US"/>
        </w:rPr>
        <w:t xml:space="preserve">language </w:t>
      </w:r>
      <w:r w:rsidR="00583668" w:rsidRPr="0098471E">
        <w:rPr>
          <w:sz w:val="20"/>
          <w:szCs w:val="20"/>
          <w:lang w:val="en-US"/>
        </w:rPr>
        <w:t>as well.</w:t>
      </w:r>
      <w:r w:rsidR="000E26D9">
        <w:rPr>
          <w:sz w:val="20"/>
          <w:szCs w:val="20"/>
          <w:lang w:val="en-US"/>
        </w:rPr>
        <w:t xml:space="preserve"> </w:t>
      </w:r>
      <w:r w:rsidR="00EC3230" w:rsidRPr="0098471E">
        <w:rPr>
          <w:sz w:val="20"/>
          <w:szCs w:val="20"/>
          <w:lang w:val="en-US"/>
        </w:rPr>
        <w:t xml:space="preserve"> </w:t>
      </w:r>
    </w:p>
    <w:p w14:paraId="71E77EA0" w14:textId="5A977AA4" w:rsidR="001D55F2" w:rsidRPr="0098471E" w:rsidRDefault="00583668" w:rsidP="004D1C1C">
      <w:pPr>
        <w:tabs>
          <w:tab w:val="left" w:pos="284"/>
        </w:tabs>
        <w:spacing w:line="480" w:lineRule="auto"/>
        <w:ind w:firstLine="284"/>
        <w:contextualSpacing/>
        <w:jc w:val="both"/>
        <w:rPr>
          <w:sz w:val="20"/>
          <w:szCs w:val="20"/>
          <w:lang w:val="en-US"/>
        </w:rPr>
      </w:pPr>
      <w:r w:rsidRPr="0098471E">
        <w:rPr>
          <w:sz w:val="20"/>
          <w:szCs w:val="20"/>
          <w:lang w:val="en-US"/>
        </w:rPr>
        <w:t>Generally, a</w:t>
      </w:r>
      <w:r w:rsidR="00D35539" w:rsidRPr="0098471E">
        <w:rPr>
          <w:sz w:val="20"/>
          <w:szCs w:val="20"/>
          <w:lang w:val="en-US"/>
        </w:rPr>
        <w:t xml:space="preserve"> growing body of research indicates that language specificities influence </w:t>
      </w:r>
      <w:r w:rsidR="004A5F93" w:rsidRPr="0098471E">
        <w:rPr>
          <w:sz w:val="20"/>
          <w:szCs w:val="20"/>
          <w:lang w:val="en-US"/>
        </w:rPr>
        <w:t xml:space="preserve">multi-digit </w:t>
      </w:r>
      <w:r w:rsidR="00991E39" w:rsidRPr="0098471E">
        <w:rPr>
          <w:sz w:val="20"/>
          <w:szCs w:val="20"/>
          <w:lang w:val="en-US"/>
        </w:rPr>
        <w:t>num</w:t>
      </w:r>
      <w:r w:rsidR="00AC435C" w:rsidRPr="0098471E">
        <w:rPr>
          <w:sz w:val="20"/>
          <w:szCs w:val="20"/>
          <w:lang w:val="en-US"/>
        </w:rPr>
        <w:t>ber</w:t>
      </w:r>
      <w:r w:rsidR="00D35539" w:rsidRPr="0098471E">
        <w:rPr>
          <w:sz w:val="20"/>
          <w:szCs w:val="20"/>
          <w:lang w:val="en-US"/>
        </w:rPr>
        <w:t xml:space="preserve"> processing</w:t>
      </w:r>
      <w:r w:rsidR="00F44EC0" w:rsidRPr="0098471E">
        <w:rPr>
          <w:sz w:val="20"/>
          <w:szCs w:val="20"/>
          <w:lang w:val="en-US"/>
        </w:rPr>
        <w:t xml:space="preserve"> (e.g., Nuerk</w:t>
      </w:r>
      <w:r w:rsidR="00F627E8" w:rsidRPr="0098471E">
        <w:rPr>
          <w:sz w:val="20"/>
          <w:szCs w:val="20"/>
          <w:lang w:val="en-US"/>
        </w:rPr>
        <w:t xml:space="preserve"> et al., </w:t>
      </w:r>
      <w:r w:rsidR="00F44EC0" w:rsidRPr="0098471E">
        <w:rPr>
          <w:sz w:val="20"/>
          <w:szCs w:val="20"/>
          <w:lang w:val="en-US"/>
        </w:rPr>
        <w:t>2011 for a review)</w:t>
      </w:r>
      <w:r w:rsidR="00D35539" w:rsidRPr="0098471E">
        <w:rPr>
          <w:sz w:val="20"/>
          <w:szCs w:val="20"/>
          <w:lang w:val="en-US"/>
        </w:rPr>
        <w:t>.</w:t>
      </w:r>
      <w:r w:rsidR="00160BEB" w:rsidRPr="0098471E">
        <w:rPr>
          <w:sz w:val="20"/>
          <w:szCs w:val="20"/>
          <w:lang w:val="en-US"/>
        </w:rPr>
        <w:t xml:space="preserve"> </w:t>
      </w:r>
      <w:r w:rsidR="00B97734" w:rsidRPr="0098471E">
        <w:rPr>
          <w:sz w:val="20"/>
          <w:szCs w:val="20"/>
          <w:lang w:val="en-US"/>
        </w:rPr>
        <w:t xml:space="preserve">For example, </w:t>
      </w:r>
      <w:r w:rsidR="00521ECD" w:rsidRPr="0098471E">
        <w:rPr>
          <w:sz w:val="20"/>
          <w:szCs w:val="20"/>
          <w:lang w:val="en-US"/>
        </w:rPr>
        <w:t>n</w:t>
      </w:r>
      <w:r w:rsidR="00D35539" w:rsidRPr="0098471E">
        <w:rPr>
          <w:sz w:val="20"/>
          <w:szCs w:val="20"/>
          <w:lang w:val="en-US"/>
        </w:rPr>
        <w:t>umber word inversion</w:t>
      </w:r>
      <w:r w:rsidR="001D55F2" w:rsidRPr="0098471E">
        <w:rPr>
          <w:sz w:val="20"/>
          <w:szCs w:val="20"/>
          <w:lang w:val="en-US"/>
        </w:rPr>
        <w:t xml:space="preserve"> describes</w:t>
      </w:r>
      <w:r w:rsidR="00B97734" w:rsidRPr="0098471E">
        <w:rPr>
          <w:sz w:val="20"/>
          <w:szCs w:val="20"/>
          <w:lang w:val="en-US"/>
        </w:rPr>
        <w:t xml:space="preserve"> the fact</w:t>
      </w:r>
      <w:r w:rsidR="00521ECD" w:rsidRPr="0098471E">
        <w:rPr>
          <w:sz w:val="20"/>
          <w:szCs w:val="20"/>
          <w:lang w:val="en-US"/>
        </w:rPr>
        <w:t xml:space="preserve"> </w:t>
      </w:r>
      <w:r w:rsidR="00B97734" w:rsidRPr="0098471E">
        <w:rPr>
          <w:sz w:val="20"/>
          <w:szCs w:val="20"/>
          <w:lang w:val="en-US"/>
        </w:rPr>
        <w:t xml:space="preserve">that in some languages (e.g., German, Arabic, Danish) the order of tens and units in number words is inverted compared to symbolic Arabic notation (e.g., in German 37 spoken as </w:t>
      </w:r>
      <w:r w:rsidR="00B97734" w:rsidRPr="0098471E">
        <w:rPr>
          <w:i/>
          <w:sz w:val="20"/>
          <w:szCs w:val="20"/>
          <w:lang w:val="en-US"/>
        </w:rPr>
        <w:t>siebenunddreißig</w:t>
      </w:r>
      <w:r w:rsidR="00B97734" w:rsidRPr="0098471E">
        <w:rPr>
          <w:sz w:val="20"/>
          <w:szCs w:val="20"/>
          <w:lang w:val="en-US"/>
        </w:rPr>
        <w:t xml:space="preserve"> literally: </w:t>
      </w:r>
      <w:r w:rsidR="00B97734" w:rsidRPr="0098471E">
        <w:rPr>
          <w:i/>
          <w:sz w:val="20"/>
          <w:szCs w:val="20"/>
          <w:lang w:val="en-US"/>
        </w:rPr>
        <w:t>seven and thirty</w:t>
      </w:r>
      <w:r w:rsidR="00B97734" w:rsidRPr="0098471E">
        <w:rPr>
          <w:sz w:val="20"/>
          <w:szCs w:val="20"/>
          <w:lang w:val="en-US"/>
        </w:rPr>
        <w:t>)</w:t>
      </w:r>
      <w:r w:rsidR="00125F68">
        <w:rPr>
          <w:sz w:val="20"/>
          <w:szCs w:val="20"/>
          <w:lang w:val="en-US"/>
        </w:rPr>
        <w:t>. Inversion</w:t>
      </w:r>
      <w:r w:rsidR="00B97734" w:rsidRPr="0098471E">
        <w:rPr>
          <w:sz w:val="20"/>
          <w:szCs w:val="20"/>
          <w:lang w:val="en-US"/>
        </w:rPr>
        <w:t xml:space="preserve"> has been shown to influence Arabic digit processing </w:t>
      </w:r>
      <w:r w:rsidR="00521ECD" w:rsidRPr="0098471E">
        <w:rPr>
          <w:sz w:val="20"/>
          <w:szCs w:val="20"/>
          <w:lang w:val="en-US"/>
        </w:rPr>
        <w:t xml:space="preserve">(e.g., </w:t>
      </w:r>
      <w:r w:rsidR="005B646A" w:rsidRPr="0098471E">
        <w:rPr>
          <w:sz w:val="20"/>
          <w:szCs w:val="20"/>
          <w:lang w:val="en-US"/>
        </w:rPr>
        <w:t>Göbel</w:t>
      </w:r>
      <w:r w:rsidR="00F627E8" w:rsidRPr="0098471E">
        <w:rPr>
          <w:sz w:val="20"/>
          <w:szCs w:val="20"/>
          <w:lang w:val="en-US"/>
        </w:rPr>
        <w:t xml:space="preserve"> et al.</w:t>
      </w:r>
      <w:r w:rsidR="005B646A" w:rsidRPr="0098471E">
        <w:rPr>
          <w:sz w:val="20"/>
          <w:szCs w:val="20"/>
          <w:lang w:val="en-US"/>
        </w:rPr>
        <w:t>, 2014</w:t>
      </w:r>
      <w:r w:rsidR="007442F9" w:rsidRPr="0098471E">
        <w:rPr>
          <w:sz w:val="20"/>
          <w:szCs w:val="20"/>
          <w:lang w:val="en-US"/>
        </w:rPr>
        <w:t>; Helmreich et al. 2011; Nuerk</w:t>
      </w:r>
      <w:r w:rsidR="00431180">
        <w:rPr>
          <w:sz w:val="20"/>
          <w:szCs w:val="20"/>
          <w:lang w:val="en-US"/>
        </w:rPr>
        <w:t xml:space="preserve"> et al.</w:t>
      </w:r>
      <w:r w:rsidR="007442F9" w:rsidRPr="0098471E">
        <w:rPr>
          <w:sz w:val="20"/>
          <w:szCs w:val="20"/>
          <w:lang w:val="en-US"/>
        </w:rPr>
        <w:t>, 2005; Zuber, Pixner, Moeller, &amp; Nuerk; 2009</w:t>
      </w:r>
      <w:r w:rsidR="00070812">
        <w:rPr>
          <w:sz w:val="20"/>
          <w:szCs w:val="20"/>
          <w:lang w:val="en-US"/>
        </w:rPr>
        <w:t xml:space="preserve">, </w:t>
      </w:r>
      <w:r w:rsidR="005D3634">
        <w:rPr>
          <w:sz w:val="20"/>
          <w:szCs w:val="20"/>
          <w:lang w:val="en-US"/>
        </w:rPr>
        <w:t>but see Brysbaert, Fias, &amp; Noël, 1998 and Noël, Fias, &amp; Bry</w:t>
      </w:r>
      <w:r w:rsidR="00F92F01">
        <w:rPr>
          <w:sz w:val="20"/>
          <w:szCs w:val="20"/>
          <w:lang w:val="en-US"/>
        </w:rPr>
        <w:t>s</w:t>
      </w:r>
      <w:r w:rsidR="005D3634">
        <w:rPr>
          <w:sz w:val="20"/>
          <w:szCs w:val="20"/>
          <w:lang w:val="en-US"/>
        </w:rPr>
        <w:t>baert, 1997</w:t>
      </w:r>
      <w:r w:rsidR="00521ECD" w:rsidRPr="0098471E">
        <w:rPr>
          <w:sz w:val="20"/>
          <w:szCs w:val="20"/>
          <w:lang w:val="en-US"/>
        </w:rPr>
        <w:t>)</w:t>
      </w:r>
      <w:r w:rsidR="00EE62A0" w:rsidRPr="0098471E">
        <w:rPr>
          <w:sz w:val="20"/>
          <w:szCs w:val="20"/>
          <w:lang w:val="en-US"/>
        </w:rPr>
        <w:t xml:space="preserve">. </w:t>
      </w:r>
      <w:r w:rsidR="00521ECD" w:rsidRPr="0098471E">
        <w:rPr>
          <w:sz w:val="20"/>
          <w:szCs w:val="20"/>
          <w:lang w:val="en-US"/>
        </w:rPr>
        <w:t>On the other hand</w:t>
      </w:r>
      <w:r w:rsidR="00EE62A0" w:rsidRPr="0098471E">
        <w:rPr>
          <w:sz w:val="20"/>
          <w:szCs w:val="20"/>
          <w:lang w:val="en-US"/>
        </w:rPr>
        <w:t>,</w:t>
      </w:r>
      <w:r w:rsidR="00521ECD" w:rsidRPr="0098471E">
        <w:rPr>
          <w:sz w:val="20"/>
          <w:szCs w:val="20"/>
          <w:lang w:val="en-US"/>
        </w:rPr>
        <w:t xml:space="preserve"> </w:t>
      </w:r>
      <w:r w:rsidR="005B4C13" w:rsidRPr="0098471E">
        <w:rPr>
          <w:sz w:val="20"/>
          <w:szCs w:val="20"/>
          <w:lang w:val="en-US"/>
        </w:rPr>
        <w:t xml:space="preserve">several </w:t>
      </w:r>
      <w:r w:rsidR="002C1B46" w:rsidRPr="0098471E">
        <w:rPr>
          <w:sz w:val="20"/>
          <w:szCs w:val="20"/>
          <w:lang w:val="en-US"/>
        </w:rPr>
        <w:t xml:space="preserve">studies </w:t>
      </w:r>
      <w:r w:rsidR="005B4C13" w:rsidRPr="0098471E">
        <w:rPr>
          <w:sz w:val="20"/>
          <w:szCs w:val="20"/>
          <w:lang w:val="en-US"/>
        </w:rPr>
        <w:t xml:space="preserve">investigated </w:t>
      </w:r>
      <w:r w:rsidR="002C1B46" w:rsidRPr="0098471E">
        <w:rPr>
          <w:sz w:val="20"/>
          <w:szCs w:val="20"/>
          <w:lang w:val="en-US"/>
        </w:rPr>
        <w:t>the</w:t>
      </w:r>
      <w:r w:rsidR="004A5F93" w:rsidRPr="0098471E">
        <w:rPr>
          <w:sz w:val="20"/>
          <w:szCs w:val="20"/>
          <w:lang w:val="en-US"/>
        </w:rPr>
        <w:t xml:space="preserve"> influence of </w:t>
      </w:r>
      <w:r w:rsidR="00EE62A0" w:rsidRPr="0098471E">
        <w:rPr>
          <w:sz w:val="20"/>
          <w:szCs w:val="20"/>
          <w:lang w:val="en-US"/>
        </w:rPr>
        <w:t xml:space="preserve">reading </w:t>
      </w:r>
      <w:r w:rsidR="00521ECD" w:rsidRPr="0098471E">
        <w:rPr>
          <w:sz w:val="20"/>
          <w:szCs w:val="20"/>
          <w:lang w:val="en-US"/>
        </w:rPr>
        <w:t xml:space="preserve">and writing </w:t>
      </w:r>
      <w:r w:rsidR="00EE62A0" w:rsidRPr="0098471E">
        <w:rPr>
          <w:sz w:val="20"/>
          <w:szCs w:val="20"/>
          <w:lang w:val="en-US"/>
        </w:rPr>
        <w:t>direction on numerical processing</w:t>
      </w:r>
      <w:r w:rsidR="00EA3010" w:rsidRPr="0098471E">
        <w:rPr>
          <w:sz w:val="20"/>
          <w:szCs w:val="20"/>
          <w:lang w:val="en-US"/>
        </w:rPr>
        <w:t xml:space="preserve"> (e.g., </w:t>
      </w:r>
      <w:r w:rsidR="00E7536F" w:rsidRPr="0098471E">
        <w:rPr>
          <w:sz w:val="20"/>
          <w:szCs w:val="20"/>
          <w:lang w:val="en-US"/>
        </w:rPr>
        <w:t>Shaki &amp; Fischer, 2008; Shaki, Fischer, &amp; Petrusic, 2009</w:t>
      </w:r>
      <w:r w:rsidR="00EA3010" w:rsidRPr="0098471E">
        <w:rPr>
          <w:sz w:val="20"/>
          <w:szCs w:val="20"/>
          <w:lang w:val="en-US"/>
        </w:rPr>
        <w:t>)</w:t>
      </w:r>
      <w:r w:rsidR="00EE62A0" w:rsidRPr="0098471E">
        <w:rPr>
          <w:sz w:val="20"/>
          <w:szCs w:val="20"/>
          <w:lang w:val="en-US"/>
        </w:rPr>
        <w:t>.</w:t>
      </w:r>
      <w:r w:rsidR="00EA3010" w:rsidRPr="0098471E">
        <w:rPr>
          <w:sz w:val="20"/>
          <w:szCs w:val="20"/>
          <w:lang w:val="en-US"/>
        </w:rPr>
        <w:t xml:space="preserve"> </w:t>
      </w:r>
      <w:r w:rsidR="00640062" w:rsidRPr="0098471E">
        <w:rPr>
          <w:sz w:val="20"/>
          <w:szCs w:val="20"/>
          <w:lang w:val="en-US"/>
        </w:rPr>
        <w:t>I</w:t>
      </w:r>
      <w:r w:rsidR="002C3C7B" w:rsidRPr="0098471E">
        <w:rPr>
          <w:sz w:val="20"/>
          <w:szCs w:val="20"/>
          <w:lang w:val="en-US"/>
        </w:rPr>
        <w:t xml:space="preserve">n addition to </w:t>
      </w:r>
      <w:r w:rsidR="005D2F4A">
        <w:rPr>
          <w:sz w:val="20"/>
          <w:szCs w:val="20"/>
          <w:lang w:val="en-US"/>
        </w:rPr>
        <w:t xml:space="preserve">reading and writing </w:t>
      </w:r>
      <w:r w:rsidR="002C3C7B" w:rsidRPr="0098471E">
        <w:rPr>
          <w:sz w:val="20"/>
          <w:szCs w:val="20"/>
          <w:lang w:val="en-US"/>
        </w:rPr>
        <w:t>direction</w:t>
      </w:r>
      <w:r w:rsidR="003E4D8B">
        <w:rPr>
          <w:sz w:val="20"/>
          <w:szCs w:val="20"/>
          <w:lang w:val="en-US"/>
        </w:rPr>
        <w:t>,</w:t>
      </w:r>
      <w:r w:rsidR="00DA19A9">
        <w:rPr>
          <w:sz w:val="20"/>
          <w:szCs w:val="20"/>
          <w:lang w:val="en-US"/>
        </w:rPr>
        <w:t xml:space="preserve"> </w:t>
      </w:r>
      <w:r w:rsidR="002C3C7B" w:rsidRPr="0098471E">
        <w:rPr>
          <w:sz w:val="20"/>
          <w:szCs w:val="20"/>
          <w:lang w:val="en-US"/>
        </w:rPr>
        <w:t xml:space="preserve">orthographies </w:t>
      </w:r>
      <w:r w:rsidR="005D2F4A">
        <w:rPr>
          <w:sz w:val="20"/>
          <w:szCs w:val="20"/>
          <w:lang w:val="en-US"/>
        </w:rPr>
        <w:t xml:space="preserve">also </w:t>
      </w:r>
      <w:r w:rsidR="002C3C7B" w:rsidRPr="0098471E">
        <w:rPr>
          <w:sz w:val="20"/>
          <w:szCs w:val="20"/>
          <w:lang w:val="en-US"/>
        </w:rPr>
        <w:t xml:space="preserve">differ </w:t>
      </w:r>
      <w:r w:rsidR="00B97734" w:rsidRPr="0098471E">
        <w:rPr>
          <w:sz w:val="20"/>
          <w:szCs w:val="20"/>
          <w:lang w:val="en-US"/>
        </w:rPr>
        <w:t>in</w:t>
      </w:r>
      <w:r w:rsidR="002C3C7B" w:rsidRPr="0098471E">
        <w:rPr>
          <w:sz w:val="20"/>
          <w:szCs w:val="20"/>
          <w:lang w:val="en-US"/>
        </w:rPr>
        <w:t xml:space="preserve"> their </w:t>
      </w:r>
      <w:r w:rsidR="00AA710D" w:rsidRPr="0098471E">
        <w:rPr>
          <w:sz w:val="20"/>
          <w:szCs w:val="20"/>
          <w:lang w:val="en-US"/>
        </w:rPr>
        <w:t>consistency between</w:t>
      </w:r>
      <w:r w:rsidR="002C3C7B" w:rsidRPr="0098471E">
        <w:rPr>
          <w:sz w:val="20"/>
          <w:szCs w:val="20"/>
          <w:lang w:val="en-US"/>
        </w:rPr>
        <w:t xml:space="preserve"> the spelling and pronunciation of words</w:t>
      </w:r>
      <w:r w:rsidR="00B457DA" w:rsidRPr="0098471E">
        <w:rPr>
          <w:sz w:val="20"/>
          <w:szCs w:val="20"/>
          <w:lang w:val="en-US"/>
        </w:rPr>
        <w:t xml:space="preserve"> </w:t>
      </w:r>
      <w:r w:rsidR="00AA710D" w:rsidRPr="0098471E">
        <w:rPr>
          <w:sz w:val="20"/>
          <w:szCs w:val="20"/>
          <w:lang w:val="en-US"/>
        </w:rPr>
        <w:t xml:space="preserve">which was found to </w:t>
      </w:r>
      <w:r w:rsidR="00B97734" w:rsidRPr="0098471E">
        <w:rPr>
          <w:sz w:val="20"/>
          <w:szCs w:val="20"/>
          <w:lang w:val="en-US"/>
        </w:rPr>
        <w:t xml:space="preserve">influence </w:t>
      </w:r>
      <w:r w:rsidR="00B457DA" w:rsidRPr="0098471E">
        <w:rPr>
          <w:sz w:val="20"/>
          <w:szCs w:val="20"/>
          <w:lang w:val="en-US"/>
        </w:rPr>
        <w:t xml:space="preserve">reading development </w:t>
      </w:r>
      <w:r w:rsidR="00AA710D" w:rsidRPr="0098471E">
        <w:rPr>
          <w:sz w:val="20"/>
          <w:szCs w:val="20"/>
          <w:lang w:val="en-US"/>
        </w:rPr>
        <w:t>but also the</w:t>
      </w:r>
      <w:r w:rsidR="00B457DA" w:rsidRPr="0098471E">
        <w:rPr>
          <w:sz w:val="20"/>
          <w:szCs w:val="20"/>
          <w:lang w:val="en-US"/>
        </w:rPr>
        <w:t xml:space="preserve"> reading of skilled readers </w:t>
      </w:r>
      <w:r w:rsidR="00C80BD3" w:rsidRPr="0098471E">
        <w:rPr>
          <w:sz w:val="20"/>
          <w:szCs w:val="20"/>
          <w:lang w:val="en-US"/>
        </w:rPr>
        <w:t>for d</w:t>
      </w:r>
      <w:r w:rsidR="00B457DA" w:rsidRPr="0098471E">
        <w:rPr>
          <w:sz w:val="20"/>
          <w:szCs w:val="20"/>
          <w:lang w:val="en-US"/>
        </w:rPr>
        <w:t>ifferent languages (for a review see Ziegler &amp; Goswami, 2005)</w:t>
      </w:r>
      <w:r w:rsidR="002C3C7B" w:rsidRPr="0098471E">
        <w:rPr>
          <w:sz w:val="20"/>
          <w:szCs w:val="20"/>
          <w:lang w:val="en-US"/>
        </w:rPr>
        <w:t>.</w:t>
      </w:r>
      <w:r w:rsidR="003E4D8B">
        <w:rPr>
          <w:sz w:val="20"/>
          <w:szCs w:val="20"/>
          <w:lang w:val="en-US"/>
        </w:rPr>
        <w:t xml:space="preserve"> </w:t>
      </w:r>
      <w:r w:rsidR="000E26D9">
        <w:rPr>
          <w:sz w:val="20"/>
          <w:szCs w:val="20"/>
          <w:lang w:val="en-US"/>
        </w:rPr>
        <w:t>For instance, Rau, Moll, Snowling, and Landerl (2015) observed in an eye-tracking study</w:t>
      </w:r>
      <w:r w:rsidR="003E4D8B">
        <w:rPr>
          <w:sz w:val="20"/>
          <w:szCs w:val="20"/>
          <w:lang w:val="en-US"/>
        </w:rPr>
        <w:t xml:space="preserve"> that </w:t>
      </w:r>
      <w:r w:rsidR="000E26D9">
        <w:rPr>
          <w:sz w:val="20"/>
          <w:szCs w:val="20"/>
          <w:lang w:val="en-US"/>
        </w:rPr>
        <w:t xml:space="preserve">children </w:t>
      </w:r>
      <w:r w:rsidR="00347118">
        <w:rPr>
          <w:sz w:val="20"/>
          <w:szCs w:val="20"/>
          <w:lang w:val="en-US"/>
        </w:rPr>
        <w:t>and</w:t>
      </w:r>
      <w:r w:rsidR="000E26D9">
        <w:rPr>
          <w:sz w:val="20"/>
          <w:szCs w:val="20"/>
          <w:lang w:val="en-US"/>
        </w:rPr>
        <w:t xml:space="preserve"> even adult readers of the </w:t>
      </w:r>
      <w:r w:rsidR="003E4D8B">
        <w:rPr>
          <w:sz w:val="20"/>
          <w:szCs w:val="20"/>
          <w:lang w:val="en-US"/>
        </w:rPr>
        <w:t xml:space="preserve">less consistent </w:t>
      </w:r>
      <w:r w:rsidR="000E26D9">
        <w:rPr>
          <w:sz w:val="20"/>
          <w:szCs w:val="20"/>
          <w:lang w:val="en-US"/>
        </w:rPr>
        <w:t xml:space="preserve">English </w:t>
      </w:r>
      <w:r w:rsidR="003E4D8B">
        <w:rPr>
          <w:sz w:val="20"/>
          <w:szCs w:val="20"/>
          <w:lang w:val="en-US"/>
        </w:rPr>
        <w:t>orthograph</w:t>
      </w:r>
      <w:r w:rsidR="000E26D9">
        <w:rPr>
          <w:sz w:val="20"/>
          <w:szCs w:val="20"/>
          <w:lang w:val="en-US"/>
        </w:rPr>
        <w:t>y</w:t>
      </w:r>
      <w:r w:rsidR="003E4D8B">
        <w:rPr>
          <w:sz w:val="20"/>
          <w:szCs w:val="20"/>
          <w:lang w:val="en-US"/>
        </w:rPr>
        <w:t xml:space="preserve"> show</w:t>
      </w:r>
      <w:r w:rsidR="000E26D9">
        <w:rPr>
          <w:sz w:val="20"/>
          <w:szCs w:val="20"/>
          <w:lang w:val="en-US"/>
        </w:rPr>
        <w:t>ed</w:t>
      </w:r>
      <w:r w:rsidR="003E4D8B">
        <w:rPr>
          <w:sz w:val="20"/>
          <w:szCs w:val="20"/>
          <w:lang w:val="en-US"/>
        </w:rPr>
        <w:t xml:space="preserve"> more parallel reading </w:t>
      </w:r>
      <w:r w:rsidR="000E26D9">
        <w:rPr>
          <w:sz w:val="20"/>
          <w:szCs w:val="20"/>
          <w:lang w:val="en-US"/>
        </w:rPr>
        <w:t xml:space="preserve">behavior </w:t>
      </w:r>
      <w:r w:rsidR="003E4D8B">
        <w:rPr>
          <w:sz w:val="20"/>
          <w:szCs w:val="20"/>
          <w:lang w:val="en-US"/>
        </w:rPr>
        <w:t xml:space="preserve">on </w:t>
      </w:r>
      <w:r w:rsidR="000E26D9">
        <w:rPr>
          <w:sz w:val="20"/>
          <w:szCs w:val="20"/>
          <w:lang w:val="en-US"/>
        </w:rPr>
        <w:t xml:space="preserve">the </w:t>
      </w:r>
      <w:r w:rsidR="003E4D8B">
        <w:rPr>
          <w:sz w:val="20"/>
          <w:szCs w:val="20"/>
          <w:lang w:val="en-US"/>
        </w:rPr>
        <w:t xml:space="preserve">word level </w:t>
      </w:r>
      <w:r w:rsidR="00347118">
        <w:rPr>
          <w:sz w:val="20"/>
          <w:szCs w:val="20"/>
          <w:lang w:val="en-US"/>
        </w:rPr>
        <w:t>than</w:t>
      </w:r>
      <w:r w:rsidR="003E4D8B">
        <w:rPr>
          <w:sz w:val="20"/>
          <w:szCs w:val="20"/>
          <w:lang w:val="en-US"/>
        </w:rPr>
        <w:t xml:space="preserve"> readers of </w:t>
      </w:r>
      <w:r w:rsidR="000E26D9">
        <w:rPr>
          <w:sz w:val="20"/>
          <w:szCs w:val="20"/>
          <w:lang w:val="en-US"/>
        </w:rPr>
        <w:t xml:space="preserve">the </w:t>
      </w:r>
      <w:r w:rsidR="003E4D8B">
        <w:rPr>
          <w:sz w:val="20"/>
          <w:szCs w:val="20"/>
          <w:lang w:val="en-US"/>
        </w:rPr>
        <w:t xml:space="preserve">highly consistent </w:t>
      </w:r>
      <w:r w:rsidR="000E26D9">
        <w:rPr>
          <w:sz w:val="20"/>
          <w:szCs w:val="20"/>
          <w:lang w:val="en-US"/>
        </w:rPr>
        <w:t xml:space="preserve">German </w:t>
      </w:r>
      <w:r w:rsidR="003E4D8B">
        <w:rPr>
          <w:sz w:val="20"/>
          <w:szCs w:val="20"/>
          <w:lang w:val="en-US"/>
        </w:rPr>
        <w:t>orthograph</w:t>
      </w:r>
      <w:r w:rsidR="000E26D9">
        <w:rPr>
          <w:sz w:val="20"/>
          <w:szCs w:val="20"/>
          <w:lang w:val="en-US"/>
        </w:rPr>
        <w:t>y</w:t>
      </w:r>
      <w:r w:rsidR="003E4D8B">
        <w:rPr>
          <w:sz w:val="20"/>
          <w:szCs w:val="20"/>
          <w:lang w:val="en-US"/>
        </w:rPr>
        <w:t>, wh</w:t>
      </w:r>
      <w:r w:rsidR="00770122">
        <w:rPr>
          <w:sz w:val="20"/>
          <w:szCs w:val="20"/>
          <w:lang w:val="en-US"/>
        </w:rPr>
        <w:t>o</w:t>
      </w:r>
      <w:r w:rsidR="003E4D8B">
        <w:rPr>
          <w:sz w:val="20"/>
          <w:szCs w:val="20"/>
          <w:lang w:val="en-US"/>
        </w:rPr>
        <w:t xml:space="preserve"> </w:t>
      </w:r>
      <w:r w:rsidR="000E26D9">
        <w:rPr>
          <w:sz w:val="20"/>
          <w:szCs w:val="20"/>
          <w:lang w:val="en-US"/>
        </w:rPr>
        <w:t>exhibited more</w:t>
      </w:r>
      <w:r w:rsidR="003E4D8B">
        <w:rPr>
          <w:sz w:val="20"/>
          <w:szCs w:val="20"/>
          <w:lang w:val="en-US"/>
        </w:rPr>
        <w:t xml:space="preserve"> sequential read</w:t>
      </w:r>
      <w:r w:rsidR="000E26D9">
        <w:rPr>
          <w:sz w:val="20"/>
          <w:szCs w:val="20"/>
          <w:lang w:val="en-US"/>
        </w:rPr>
        <w:t>ing behavior</w:t>
      </w:r>
      <w:r w:rsidR="003E4D8B">
        <w:rPr>
          <w:sz w:val="20"/>
          <w:szCs w:val="20"/>
          <w:lang w:val="en-US"/>
        </w:rPr>
        <w:t>.</w:t>
      </w:r>
      <w:r w:rsidR="009720B9">
        <w:rPr>
          <w:sz w:val="20"/>
          <w:szCs w:val="20"/>
          <w:lang w:val="en-US"/>
        </w:rPr>
        <w:t xml:space="preserve"> </w:t>
      </w:r>
      <w:r w:rsidR="000E26D9">
        <w:rPr>
          <w:sz w:val="20"/>
          <w:szCs w:val="20"/>
          <w:lang w:val="en-US"/>
        </w:rPr>
        <w:t xml:space="preserve">Transferred to the case of </w:t>
      </w:r>
      <w:r w:rsidR="009720B9">
        <w:rPr>
          <w:sz w:val="20"/>
          <w:szCs w:val="20"/>
          <w:lang w:val="en-US"/>
        </w:rPr>
        <w:t>multi-digit numbers beyond the two-digit number range</w:t>
      </w:r>
      <w:r w:rsidR="003E4D8B" w:rsidRPr="0098471E">
        <w:rPr>
          <w:sz w:val="20"/>
          <w:szCs w:val="20"/>
          <w:lang w:val="en-US"/>
        </w:rPr>
        <w:t xml:space="preserve">, it </w:t>
      </w:r>
      <w:r w:rsidR="000E26D9">
        <w:rPr>
          <w:sz w:val="20"/>
          <w:szCs w:val="20"/>
          <w:lang w:val="en-US"/>
        </w:rPr>
        <w:t>seems</w:t>
      </w:r>
      <w:r w:rsidR="003E4D8B" w:rsidRPr="0098471E">
        <w:rPr>
          <w:sz w:val="20"/>
          <w:szCs w:val="20"/>
          <w:lang w:val="en-US"/>
        </w:rPr>
        <w:t xml:space="preserve"> possible that the way words are read </w:t>
      </w:r>
      <w:r w:rsidR="000E26D9">
        <w:rPr>
          <w:sz w:val="20"/>
          <w:szCs w:val="20"/>
          <w:lang w:val="en-US"/>
        </w:rPr>
        <w:t xml:space="preserve">also </w:t>
      </w:r>
      <w:r w:rsidR="003E4D8B" w:rsidRPr="0098471E">
        <w:rPr>
          <w:sz w:val="20"/>
          <w:szCs w:val="20"/>
          <w:lang w:val="en-US"/>
        </w:rPr>
        <w:t xml:space="preserve">influences the way multi-digit numbers are processed. </w:t>
      </w:r>
      <w:r w:rsidR="00AA710D" w:rsidRPr="0098471E">
        <w:rPr>
          <w:sz w:val="20"/>
          <w:szCs w:val="20"/>
          <w:lang w:val="en-US"/>
        </w:rPr>
        <w:t>However, i</w:t>
      </w:r>
      <w:r w:rsidR="005C5044" w:rsidRPr="0098471E">
        <w:rPr>
          <w:sz w:val="20"/>
          <w:szCs w:val="20"/>
          <w:lang w:val="en-US"/>
        </w:rPr>
        <w:t>n contrast to i</w:t>
      </w:r>
      <w:r w:rsidR="00CD6A14" w:rsidRPr="0098471E">
        <w:rPr>
          <w:sz w:val="20"/>
          <w:szCs w:val="20"/>
          <w:lang w:val="en-US"/>
        </w:rPr>
        <w:t>nfluences of</w:t>
      </w:r>
      <w:r w:rsidR="00AA1EDB" w:rsidRPr="0098471E">
        <w:rPr>
          <w:sz w:val="20"/>
          <w:szCs w:val="20"/>
          <w:lang w:val="en-US"/>
        </w:rPr>
        <w:t xml:space="preserve"> inversion and reading direction</w:t>
      </w:r>
      <w:r w:rsidR="00CD6A14" w:rsidRPr="0098471E">
        <w:rPr>
          <w:sz w:val="20"/>
          <w:szCs w:val="20"/>
          <w:lang w:val="en-US"/>
        </w:rPr>
        <w:t xml:space="preserve">, </w:t>
      </w:r>
      <w:r w:rsidR="00AD6924" w:rsidRPr="0098471E">
        <w:rPr>
          <w:sz w:val="20"/>
          <w:szCs w:val="20"/>
          <w:lang w:val="en-US"/>
        </w:rPr>
        <w:t xml:space="preserve">the relation </w:t>
      </w:r>
      <w:r w:rsidR="00177CEC" w:rsidRPr="0098471E">
        <w:rPr>
          <w:sz w:val="20"/>
          <w:szCs w:val="20"/>
          <w:lang w:val="en-US"/>
        </w:rPr>
        <w:t xml:space="preserve">between </w:t>
      </w:r>
      <w:r w:rsidR="0010177F" w:rsidRPr="0098471E">
        <w:rPr>
          <w:sz w:val="20"/>
          <w:szCs w:val="20"/>
          <w:lang w:val="en-US"/>
        </w:rPr>
        <w:t>reading behavior (</w:t>
      </w:r>
      <w:r w:rsidR="000869BA" w:rsidRPr="0098471E">
        <w:rPr>
          <w:sz w:val="20"/>
          <w:szCs w:val="20"/>
          <w:lang w:val="en-US"/>
        </w:rPr>
        <w:t>i.e., more sequential or parallel</w:t>
      </w:r>
      <w:r w:rsidR="008D61FD" w:rsidRPr="0098471E">
        <w:rPr>
          <w:sz w:val="20"/>
          <w:szCs w:val="20"/>
          <w:lang w:val="en-US"/>
        </w:rPr>
        <w:t xml:space="preserve"> reading</w:t>
      </w:r>
      <w:r w:rsidR="000869BA" w:rsidRPr="0098471E">
        <w:rPr>
          <w:sz w:val="20"/>
          <w:szCs w:val="20"/>
          <w:lang w:val="en-US"/>
        </w:rPr>
        <w:t xml:space="preserve"> </w:t>
      </w:r>
      <w:r w:rsidR="0010177F" w:rsidRPr="0098471E">
        <w:rPr>
          <w:sz w:val="20"/>
          <w:szCs w:val="20"/>
          <w:lang w:val="en-US"/>
        </w:rPr>
        <w:t>as influence</w:t>
      </w:r>
      <w:r w:rsidR="000869BA" w:rsidRPr="0098471E">
        <w:rPr>
          <w:sz w:val="20"/>
          <w:szCs w:val="20"/>
          <w:lang w:val="en-US"/>
        </w:rPr>
        <w:t>d</w:t>
      </w:r>
      <w:r w:rsidR="0010177F" w:rsidRPr="0098471E">
        <w:rPr>
          <w:sz w:val="20"/>
          <w:szCs w:val="20"/>
          <w:lang w:val="en-US"/>
        </w:rPr>
        <w:t xml:space="preserve"> by orthographic</w:t>
      </w:r>
      <w:r w:rsidR="00177CEC" w:rsidRPr="0098471E">
        <w:rPr>
          <w:sz w:val="20"/>
          <w:szCs w:val="20"/>
          <w:lang w:val="en-US"/>
        </w:rPr>
        <w:t xml:space="preserve"> </w:t>
      </w:r>
      <w:r w:rsidR="00A0545A" w:rsidRPr="0098471E">
        <w:rPr>
          <w:sz w:val="20"/>
          <w:szCs w:val="20"/>
          <w:lang w:val="en-US"/>
        </w:rPr>
        <w:t>consistency</w:t>
      </w:r>
      <w:r w:rsidR="0010177F" w:rsidRPr="0098471E">
        <w:rPr>
          <w:sz w:val="20"/>
          <w:szCs w:val="20"/>
          <w:lang w:val="en-US"/>
        </w:rPr>
        <w:t xml:space="preserve">) </w:t>
      </w:r>
      <w:r w:rsidR="00AD6924" w:rsidRPr="0098471E">
        <w:rPr>
          <w:sz w:val="20"/>
          <w:szCs w:val="20"/>
          <w:lang w:val="en-US"/>
        </w:rPr>
        <w:t>and</w:t>
      </w:r>
      <w:r w:rsidR="005C5044" w:rsidRPr="0098471E">
        <w:rPr>
          <w:sz w:val="20"/>
          <w:szCs w:val="20"/>
          <w:lang w:val="en-US"/>
        </w:rPr>
        <w:t xml:space="preserve"> </w:t>
      </w:r>
      <w:r w:rsidR="00AA710D" w:rsidRPr="0098471E">
        <w:rPr>
          <w:sz w:val="20"/>
          <w:szCs w:val="20"/>
          <w:lang w:val="en-US"/>
        </w:rPr>
        <w:t xml:space="preserve">number </w:t>
      </w:r>
      <w:r w:rsidR="005C5044" w:rsidRPr="0098471E">
        <w:rPr>
          <w:sz w:val="20"/>
          <w:szCs w:val="20"/>
          <w:lang w:val="en-US"/>
        </w:rPr>
        <w:t>processing</w:t>
      </w:r>
      <w:r w:rsidR="00CD6A14" w:rsidRPr="0098471E">
        <w:rPr>
          <w:sz w:val="20"/>
          <w:szCs w:val="20"/>
          <w:lang w:val="en-US"/>
        </w:rPr>
        <w:t xml:space="preserve"> </w:t>
      </w:r>
      <w:r w:rsidR="005C5044" w:rsidRPr="0098471E">
        <w:rPr>
          <w:sz w:val="20"/>
          <w:szCs w:val="20"/>
          <w:lang w:val="en-US"/>
        </w:rPr>
        <w:t>ha</w:t>
      </w:r>
      <w:r w:rsidR="00AD6924" w:rsidRPr="0098471E">
        <w:rPr>
          <w:sz w:val="20"/>
          <w:szCs w:val="20"/>
          <w:lang w:val="en-US"/>
        </w:rPr>
        <w:t>s</w:t>
      </w:r>
      <w:r w:rsidR="0006423A" w:rsidRPr="0098471E">
        <w:rPr>
          <w:sz w:val="20"/>
          <w:szCs w:val="20"/>
          <w:lang w:val="en-US"/>
        </w:rPr>
        <w:t xml:space="preserve"> </w:t>
      </w:r>
      <w:r w:rsidR="00CD6A14" w:rsidRPr="0098471E">
        <w:rPr>
          <w:sz w:val="20"/>
          <w:szCs w:val="20"/>
          <w:lang w:val="en-US"/>
        </w:rPr>
        <w:t>not</w:t>
      </w:r>
      <w:r w:rsidR="005C5044" w:rsidRPr="0098471E">
        <w:rPr>
          <w:sz w:val="20"/>
          <w:szCs w:val="20"/>
          <w:lang w:val="en-US"/>
        </w:rPr>
        <w:t xml:space="preserve"> been investigated </w:t>
      </w:r>
      <w:r w:rsidR="00CD6A14" w:rsidRPr="0098471E">
        <w:rPr>
          <w:sz w:val="20"/>
          <w:szCs w:val="20"/>
          <w:lang w:val="en-US"/>
        </w:rPr>
        <w:t>yet</w:t>
      </w:r>
      <w:r w:rsidR="00AC2DAA" w:rsidRPr="0098471E">
        <w:rPr>
          <w:sz w:val="20"/>
          <w:szCs w:val="20"/>
          <w:lang w:val="en-US"/>
        </w:rPr>
        <w:t xml:space="preserve">. </w:t>
      </w:r>
    </w:p>
    <w:p w14:paraId="2E10D6DD" w14:textId="102498DB" w:rsidR="002C1B46" w:rsidRDefault="001D55F2" w:rsidP="005A7110">
      <w:pPr>
        <w:tabs>
          <w:tab w:val="left" w:pos="284"/>
        </w:tabs>
        <w:spacing w:line="480" w:lineRule="auto"/>
        <w:ind w:firstLine="284"/>
        <w:contextualSpacing/>
        <w:jc w:val="both"/>
        <w:rPr>
          <w:sz w:val="20"/>
          <w:szCs w:val="20"/>
          <w:lang w:val="en-US"/>
        </w:rPr>
      </w:pPr>
      <w:r w:rsidRPr="0098471E">
        <w:rPr>
          <w:sz w:val="20"/>
          <w:szCs w:val="20"/>
          <w:lang w:val="en-US"/>
        </w:rPr>
        <w:t xml:space="preserve">Considering inversion as well as </w:t>
      </w:r>
      <w:r w:rsidR="0010177F" w:rsidRPr="0098471E">
        <w:rPr>
          <w:sz w:val="20"/>
          <w:szCs w:val="20"/>
          <w:lang w:val="en-US"/>
        </w:rPr>
        <w:t xml:space="preserve">influences of </w:t>
      </w:r>
      <w:r w:rsidRPr="0098471E">
        <w:rPr>
          <w:sz w:val="20"/>
          <w:szCs w:val="20"/>
          <w:lang w:val="en-US"/>
        </w:rPr>
        <w:t xml:space="preserve">differences </w:t>
      </w:r>
      <w:r w:rsidR="00294DD1" w:rsidRPr="0098471E">
        <w:rPr>
          <w:sz w:val="20"/>
          <w:szCs w:val="20"/>
          <w:lang w:val="en-US"/>
        </w:rPr>
        <w:t xml:space="preserve">in </w:t>
      </w:r>
      <w:r w:rsidR="00A0545A" w:rsidRPr="0098471E">
        <w:rPr>
          <w:sz w:val="20"/>
          <w:szCs w:val="20"/>
          <w:lang w:val="en-US"/>
        </w:rPr>
        <w:t xml:space="preserve">orthographic </w:t>
      </w:r>
      <w:r w:rsidR="00294DD1" w:rsidRPr="0098471E">
        <w:rPr>
          <w:sz w:val="20"/>
          <w:szCs w:val="20"/>
          <w:lang w:val="en-US"/>
        </w:rPr>
        <w:t>consistency</w:t>
      </w:r>
      <w:r w:rsidR="0010177F" w:rsidRPr="0098471E">
        <w:rPr>
          <w:sz w:val="20"/>
          <w:szCs w:val="20"/>
          <w:lang w:val="en-US"/>
        </w:rPr>
        <w:t xml:space="preserve"> on reading behavior</w:t>
      </w:r>
      <w:r w:rsidR="00AC435C" w:rsidRPr="0098471E">
        <w:rPr>
          <w:sz w:val="20"/>
          <w:szCs w:val="20"/>
          <w:lang w:val="en-US"/>
        </w:rPr>
        <w:t xml:space="preserve">, </w:t>
      </w:r>
      <w:r w:rsidR="00CB1E35" w:rsidRPr="0098471E">
        <w:rPr>
          <w:sz w:val="20"/>
          <w:szCs w:val="20"/>
          <w:lang w:val="en-US"/>
        </w:rPr>
        <w:t>the current study set o</w:t>
      </w:r>
      <w:r w:rsidR="00B97734" w:rsidRPr="0098471E">
        <w:rPr>
          <w:sz w:val="20"/>
          <w:szCs w:val="20"/>
          <w:lang w:val="en-US"/>
        </w:rPr>
        <w:t xml:space="preserve">ut </w:t>
      </w:r>
      <w:r w:rsidR="00CB1E35" w:rsidRPr="0098471E">
        <w:rPr>
          <w:sz w:val="20"/>
          <w:szCs w:val="20"/>
          <w:lang w:val="en-US"/>
        </w:rPr>
        <w:t>to investigate</w:t>
      </w:r>
      <w:r w:rsidR="0054034E">
        <w:rPr>
          <w:sz w:val="20"/>
          <w:szCs w:val="20"/>
          <w:lang w:val="en-US"/>
        </w:rPr>
        <w:t xml:space="preserve"> processing characteristics and possible </w:t>
      </w:r>
      <w:r w:rsidR="00AA710D" w:rsidRPr="0098471E">
        <w:rPr>
          <w:sz w:val="20"/>
          <w:szCs w:val="20"/>
          <w:lang w:val="en-US"/>
        </w:rPr>
        <w:t xml:space="preserve">language </w:t>
      </w:r>
      <w:r w:rsidR="000F7106" w:rsidRPr="0098471E">
        <w:rPr>
          <w:sz w:val="20"/>
          <w:szCs w:val="20"/>
          <w:lang w:val="en-US"/>
        </w:rPr>
        <w:t xml:space="preserve">influences </w:t>
      </w:r>
      <w:r w:rsidR="0010177F" w:rsidRPr="0098471E">
        <w:rPr>
          <w:sz w:val="20"/>
          <w:szCs w:val="20"/>
          <w:lang w:val="en-US"/>
        </w:rPr>
        <w:t xml:space="preserve">on </w:t>
      </w:r>
      <w:r w:rsidR="000F7106" w:rsidRPr="0098471E">
        <w:rPr>
          <w:sz w:val="20"/>
          <w:szCs w:val="20"/>
          <w:lang w:val="en-US"/>
        </w:rPr>
        <w:t>three-digit number processing</w:t>
      </w:r>
      <w:r w:rsidRPr="0098471E">
        <w:rPr>
          <w:sz w:val="20"/>
          <w:szCs w:val="20"/>
          <w:lang w:val="en-US"/>
        </w:rPr>
        <w:t xml:space="preserve"> in German- and English-speaking </w:t>
      </w:r>
      <w:r w:rsidR="0010177F" w:rsidRPr="0098471E">
        <w:rPr>
          <w:sz w:val="20"/>
          <w:szCs w:val="20"/>
          <w:lang w:val="en-US"/>
        </w:rPr>
        <w:t>participants</w:t>
      </w:r>
      <w:r w:rsidR="00087D47">
        <w:rPr>
          <w:sz w:val="20"/>
          <w:szCs w:val="20"/>
          <w:lang w:val="en-US"/>
        </w:rPr>
        <w:t xml:space="preserve"> using eye</w:t>
      </w:r>
      <w:r w:rsidR="000E26D9">
        <w:rPr>
          <w:sz w:val="20"/>
          <w:szCs w:val="20"/>
          <w:lang w:val="en-US"/>
        </w:rPr>
        <w:t>-</w:t>
      </w:r>
      <w:r w:rsidR="00087D47">
        <w:rPr>
          <w:sz w:val="20"/>
          <w:szCs w:val="20"/>
          <w:lang w:val="en-US"/>
        </w:rPr>
        <w:t>tracking</w:t>
      </w:r>
      <w:r w:rsidRPr="0098471E">
        <w:rPr>
          <w:sz w:val="20"/>
          <w:szCs w:val="20"/>
          <w:lang w:val="en-US"/>
        </w:rPr>
        <w:t xml:space="preserve">. </w:t>
      </w:r>
      <w:r w:rsidR="000F7106" w:rsidRPr="0098471E">
        <w:rPr>
          <w:sz w:val="20"/>
          <w:szCs w:val="20"/>
          <w:lang w:val="en-US"/>
        </w:rPr>
        <w:t xml:space="preserve">In the following, we will </w:t>
      </w:r>
      <w:r w:rsidR="000F7106" w:rsidRPr="0098471E">
        <w:rPr>
          <w:sz w:val="20"/>
          <w:szCs w:val="20"/>
          <w:lang w:val="en-US"/>
        </w:rPr>
        <w:lastRenderedPageBreak/>
        <w:t>first give a brief introduction into specific aspects of multi-digit number processing before discussing how these might be influenced by differences in inversion</w:t>
      </w:r>
      <w:r w:rsidR="005C2EE7" w:rsidRPr="0098471E">
        <w:rPr>
          <w:sz w:val="20"/>
          <w:szCs w:val="20"/>
          <w:lang w:val="en-US"/>
        </w:rPr>
        <w:t xml:space="preserve"> </w:t>
      </w:r>
      <w:r w:rsidR="000F7106" w:rsidRPr="0098471E">
        <w:rPr>
          <w:sz w:val="20"/>
          <w:szCs w:val="20"/>
          <w:lang w:val="en-US"/>
        </w:rPr>
        <w:t>and reading behavior.</w:t>
      </w:r>
    </w:p>
    <w:p w14:paraId="58366E04" w14:textId="77777777" w:rsidR="0098471E" w:rsidRPr="0098471E" w:rsidRDefault="0098471E" w:rsidP="005A7110">
      <w:pPr>
        <w:tabs>
          <w:tab w:val="left" w:pos="284"/>
        </w:tabs>
        <w:spacing w:line="480" w:lineRule="auto"/>
        <w:ind w:firstLine="284"/>
        <w:contextualSpacing/>
        <w:jc w:val="both"/>
        <w:rPr>
          <w:sz w:val="20"/>
          <w:szCs w:val="20"/>
          <w:lang w:val="en-US"/>
        </w:rPr>
      </w:pPr>
    </w:p>
    <w:p w14:paraId="570FAC28" w14:textId="77777777" w:rsidR="00A142DB" w:rsidRPr="0098471E" w:rsidRDefault="00A142DB" w:rsidP="005A7110">
      <w:pPr>
        <w:tabs>
          <w:tab w:val="left" w:pos="284"/>
        </w:tabs>
        <w:spacing w:line="480" w:lineRule="auto"/>
        <w:ind w:firstLine="284"/>
        <w:contextualSpacing/>
        <w:jc w:val="both"/>
        <w:rPr>
          <w:i/>
          <w:sz w:val="20"/>
          <w:szCs w:val="20"/>
          <w:lang w:val="en-US"/>
        </w:rPr>
      </w:pPr>
    </w:p>
    <w:p w14:paraId="0F4C6C80" w14:textId="77777777" w:rsidR="002E2125" w:rsidRDefault="002E2125" w:rsidP="005A7110">
      <w:pPr>
        <w:tabs>
          <w:tab w:val="left" w:pos="284"/>
        </w:tabs>
        <w:spacing w:line="480" w:lineRule="auto"/>
        <w:contextualSpacing/>
        <w:jc w:val="both"/>
        <w:rPr>
          <w:i/>
          <w:sz w:val="20"/>
          <w:szCs w:val="20"/>
          <w:lang w:val="en-US"/>
        </w:rPr>
      </w:pPr>
      <w:r w:rsidRPr="0098471E">
        <w:rPr>
          <w:i/>
          <w:sz w:val="20"/>
          <w:szCs w:val="20"/>
          <w:lang w:val="en-US"/>
        </w:rPr>
        <w:t>Multi-digit number</w:t>
      </w:r>
      <w:r w:rsidR="000F7106" w:rsidRPr="0098471E">
        <w:rPr>
          <w:i/>
          <w:sz w:val="20"/>
          <w:szCs w:val="20"/>
          <w:lang w:val="en-US"/>
        </w:rPr>
        <w:t>s</w:t>
      </w:r>
      <w:r w:rsidR="00A60087" w:rsidRPr="0098471E">
        <w:rPr>
          <w:i/>
          <w:sz w:val="20"/>
          <w:szCs w:val="20"/>
          <w:lang w:val="en-US"/>
        </w:rPr>
        <w:t>: parallel and sequential decomposed processing</w:t>
      </w:r>
    </w:p>
    <w:p w14:paraId="7A7D777A" w14:textId="77777777" w:rsidR="00EB1548" w:rsidRPr="0098471E" w:rsidRDefault="00EB1548" w:rsidP="005A7110">
      <w:pPr>
        <w:tabs>
          <w:tab w:val="left" w:pos="284"/>
        </w:tabs>
        <w:spacing w:line="480" w:lineRule="auto"/>
        <w:ind w:firstLine="284"/>
        <w:contextualSpacing/>
        <w:jc w:val="both"/>
        <w:rPr>
          <w:i/>
          <w:sz w:val="20"/>
          <w:szCs w:val="20"/>
          <w:lang w:val="en-US"/>
        </w:rPr>
      </w:pPr>
    </w:p>
    <w:p w14:paraId="01EB288B" w14:textId="09386499" w:rsidR="008C0D3E" w:rsidRPr="0098471E" w:rsidRDefault="002E2125" w:rsidP="005A7110">
      <w:pPr>
        <w:tabs>
          <w:tab w:val="left" w:pos="284"/>
        </w:tabs>
        <w:spacing w:line="480" w:lineRule="auto"/>
        <w:ind w:firstLine="284"/>
        <w:contextualSpacing/>
        <w:jc w:val="both"/>
        <w:rPr>
          <w:sz w:val="20"/>
          <w:szCs w:val="20"/>
          <w:lang w:val="en-US"/>
        </w:rPr>
      </w:pPr>
      <w:r w:rsidRPr="0098471E">
        <w:rPr>
          <w:sz w:val="20"/>
          <w:szCs w:val="20"/>
          <w:lang w:val="en-US"/>
        </w:rPr>
        <w:t xml:space="preserve">Magnitude processing of numbers is </w:t>
      </w:r>
      <w:r w:rsidR="00F44EC0" w:rsidRPr="0098471E">
        <w:rPr>
          <w:sz w:val="20"/>
          <w:szCs w:val="20"/>
          <w:lang w:val="en-US"/>
        </w:rPr>
        <w:t xml:space="preserve">often </w:t>
      </w:r>
      <w:r w:rsidRPr="0098471E">
        <w:rPr>
          <w:sz w:val="20"/>
          <w:szCs w:val="20"/>
          <w:lang w:val="en-US"/>
        </w:rPr>
        <w:t xml:space="preserve">investigated </w:t>
      </w:r>
      <w:r w:rsidR="009E4DDC" w:rsidRPr="0098471E">
        <w:rPr>
          <w:sz w:val="20"/>
          <w:szCs w:val="20"/>
          <w:lang w:val="en-US"/>
        </w:rPr>
        <w:t>using</w:t>
      </w:r>
      <w:r w:rsidRPr="0098471E">
        <w:rPr>
          <w:sz w:val="20"/>
          <w:szCs w:val="20"/>
          <w:lang w:val="en-US"/>
        </w:rPr>
        <w:t xml:space="preserve"> number magnitude comparison task</w:t>
      </w:r>
      <w:r w:rsidR="00991E39" w:rsidRPr="0098471E">
        <w:rPr>
          <w:sz w:val="20"/>
          <w:szCs w:val="20"/>
          <w:lang w:val="en-US"/>
        </w:rPr>
        <w:t>s</w:t>
      </w:r>
      <w:r w:rsidR="009E4DDC" w:rsidRPr="0098471E">
        <w:rPr>
          <w:sz w:val="20"/>
          <w:szCs w:val="20"/>
          <w:lang w:val="en-US"/>
        </w:rPr>
        <w:t xml:space="preserve">. </w:t>
      </w:r>
      <w:r w:rsidRPr="0098471E">
        <w:rPr>
          <w:sz w:val="20"/>
          <w:szCs w:val="20"/>
          <w:lang w:val="en-US"/>
        </w:rPr>
        <w:t xml:space="preserve">The most important </w:t>
      </w:r>
      <w:r w:rsidR="009E4DDC" w:rsidRPr="0098471E">
        <w:rPr>
          <w:sz w:val="20"/>
          <w:szCs w:val="20"/>
          <w:lang w:val="en-US"/>
        </w:rPr>
        <w:t xml:space="preserve">aspect </w:t>
      </w:r>
      <w:r w:rsidRPr="0098471E">
        <w:rPr>
          <w:sz w:val="20"/>
          <w:szCs w:val="20"/>
          <w:lang w:val="en-US"/>
        </w:rPr>
        <w:t xml:space="preserve">influencing </w:t>
      </w:r>
      <w:r w:rsidR="009E4DDC" w:rsidRPr="0098471E">
        <w:rPr>
          <w:sz w:val="20"/>
          <w:szCs w:val="20"/>
          <w:lang w:val="en-US"/>
        </w:rPr>
        <w:t>participants’ responses</w:t>
      </w:r>
      <w:r w:rsidRPr="0098471E">
        <w:rPr>
          <w:sz w:val="20"/>
          <w:szCs w:val="20"/>
          <w:lang w:val="en-US"/>
        </w:rPr>
        <w:t xml:space="preserve"> is </w:t>
      </w:r>
      <w:r w:rsidR="00F25D9C" w:rsidRPr="0098471E">
        <w:rPr>
          <w:sz w:val="20"/>
          <w:szCs w:val="20"/>
          <w:lang w:val="en-US"/>
        </w:rPr>
        <w:t xml:space="preserve">numerical </w:t>
      </w:r>
      <w:r w:rsidRPr="0098471E">
        <w:rPr>
          <w:sz w:val="20"/>
          <w:szCs w:val="20"/>
          <w:lang w:val="en-US"/>
        </w:rPr>
        <w:t>distance. Response</w:t>
      </w:r>
      <w:r w:rsidR="009E4DDC" w:rsidRPr="0098471E">
        <w:rPr>
          <w:sz w:val="20"/>
          <w:szCs w:val="20"/>
          <w:lang w:val="en-US"/>
        </w:rPr>
        <w:t>s get</w:t>
      </w:r>
      <w:r w:rsidRPr="0098471E">
        <w:rPr>
          <w:sz w:val="20"/>
          <w:szCs w:val="20"/>
          <w:lang w:val="en-US"/>
        </w:rPr>
        <w:t xml:space="preserve"> faster and </w:t>
      </w:r>
      <w:r w:rsidR="009E4DDC" w:rsidRPr="0098471E">
        <w:rPr>
          <w:sz w:val="20"/>
          <w:szCs w:val="20"/>
          <w:lang w:val="en-US"/>
        </w:rPr>
        <w:t xml:space="preserve">less </w:t>
      </w:r>
      <w:r w:rsidRPr="0098471E">
        <w:rPr>
          <w:sz w:val="20"/>
          <w:szCs w:val="20"/>
          <w:lang w:val="en-US"/>
        </w:rPr>
        <w:t xml:space="preserve">error </w:t>
      </w:r>
      <w:r w:rsidR="009E4DDC" w:rsidRPr="0098471E">
        <w:rPr>
          <w:sz w:val="20"/>
          <w:szCs w:val="20"/>
          <w:lang w:val="en-US"/>
        </w:rPr>
        <w:t>prone</w:t>
      </w:r>
      <w:r w:rsidRPr="0098471E">
        <w:rPr>
          <w:sz w:val="20"/>
          <w:szCs w:val="20"/>
          <w:lang w:val="en-US"/>
        </w:rPr>
        <w:t xml:space="preserve"> </w:t>
      </w:r>
      <w:r w:rsidR="009E4DDC" w:rsidRPr="0098471E">
        <w:rPr>
          <w:sz w:val="20"/>
          <w:szCs w:val="20"/>
          <w:lang w:val="en-US"/>
        </w:rPr>
        <w:t>with increasing numerical distance (e.g., 1_9 vs 4_5; cf. Moyer &amp; Landauer, 1967)</w:t>
      </w:r>
      <w:r w:rsidRPr="0098471E">
        <w:rPr>
          <w:sz w:val="20"/>
          <w:szCs w:val="20"/>
          <w:lang w:val="en-US"/>
        </w:rPr>
        <w:t xml:space="preserve">. </w:t>
      </w:r>
      <w:r w:rsidR="00C62B06" w:rsidRPr="00C62B06">
        <w:rPr>
          <w:sz w:val="20"/>
          <w:szCs w:val="20"/>
          <w:lang w:val="en-US"/>
        </w:rPr>
        <w:t xml:space="preserve">However, when comparing multi-digit numbers, another effect needs to be considered. For two-digit numbers, separate comparisons of tens and units can either be compatible or incompatible. A number pair is </w:t>
      </w:r>
      <w:r w:rsidR="00BA0548">
        <w:rPr>
          <w:sz w:val="20"/>
          <w:szCs w:val="20"/>
          <w:lang w:val="en-US"/>
        </w:rPr>
        <w:t>considered</w:t>
      </w:r>
      <w:r w:rsidR="00BA0548" w:rsidRPr="00C62B06">
        <w:rPr>
          <w:sz w:val="20"/>
          <w:szCs w:val="20"/>
          <w:lang w:val="en-US"/>
        </w:rPr>
        <w:t xml:space="preserve"> </w:t>
      </w:r>
      <w:r w:rsidR="00C62B06" w:rsidRPr="00C62B06">
        <w:rPr>
          <w:sz w:val="20"/>
          <w:szCs w:val="20"/>
          <w:lang w:val="en-US"/>
        </w:rPr>
        <w:t xml:space="preserve">decade-unit-compatible when separate comparisons of decades and units lead to the same decision (e.g., 42_57, 4&lt;5 </w:t>
      </w:r>
      <w:r w:rsidR="00C62B06" w:rsidRPr="00C62B06">
        <w:rPr>
          <w:b/>
          <w:sz w:val="20"/>
          <w:szCs w:val="20"/>
          <w:lang w:val="en-US"/>
        </w:rPr>
        <w:t>and</w:t>
      </w:r>
      <w:r w:rsidR="00C62B06" w:rsidRPr="00C62B06">
        <w:rPr>
          <w:sz w:val="20"/>
          <w:szCs w:val="20"/>
          <w:lang w:val="en-US"/>
        </w:rPr>
        <w:t xml:space="preserve"> 2&lt;7). When separate comparisons of decades and units lead to opposing decisions, the number pair is termed decade-unit-incompatible (e.g., 47_62, 4 &lt; 6 </w:t>
      </w:r>
      <w:r w:rsidR="00C62B06" w:rsidRPr="00C62B06">
        <w:rPr>
          <w:b/>
          <w:sz w:val="20"/>
          <w:szCs w:val="20"/>
          <w:lang w:val="en-US"/>
        </w:rPr>
        <w:t>but</w:t>
      </w:r>
      <w:r w:rsidR="00C62B06" w:rsidRPr="00C62B06">
        <w:rPr>
          <w:sz w:val="20"/>
          <w:szCs w:val="20"/>
          <w:lang w:val="en-US"/>
        </w:rPr>
        <w:t xml:space="preserve"> 7 &gt; 2). Usually, decade-unit</w:t>
      </w:r>
      <w:r w:rsidR="00216F07">
        <w:rPr>
          <w:sz w:val="20"/>
          <w:szCs w:val="20"/>
          <w:lang w:val="en-US"/>
        </w:rPr>
        <w:t>-</w:t>
      </w:r>
      <w:r w:rsidR="00C62B06" w:rsidRPr="00C62B06">
        <w:rPr>
          <w:sz w:val="20"/>
          <w:szCs w:val="20"/>
          <w:lang w:val="en-US"/>
        </w:rPr>
        <w:t>compatible number pairs are responded to faster and with fewer errors than decade-unit incompatible pairs (i.e., the decade-unit</w:t>
      </w:r>
      <w:r w:rsidR="00312008">
        <w:rPr>
          <w:sz w:val="20"/>
          <w:szCs w:val="20"/>
          <w:lang w:val="en-US"/>
        </w:rPr>
        <w:t>-</w:t>
      </w:r>
      <w:r w:rsidR="00C62B06" w:rsidRPr="00C62B06">
        <w:rPr>
          <w:sz w:val="20"/>
          <w:szCs w:val="20"/>
          <w:lang w:val="en-US"/>
        </w:rPr>
        <w:t>compatibility effect: Nuerk et al., 2001; Nuerk et al., 2011).</w:t>
      </w:r>
    </w:p>
    <w:p w14:paraId="357F1F42" w14:textId="0165C33D" w:rsidR="00EE69C3" w:rsidRPr="0098471E" w:rsidRDefault="00F25D9C" w:rsidP="00940A0F">
      <w:pPr>
        <w:tabs>
          <w:tab w:val="left" w:pos="284"/>
        </w:tabs>
        <w:spacing w:line="480" w:lineRule="auto"/>
        <w:ind w:firstLine="284"/>
        <w:contextualSpacing/>
        <w:jc w:val="both"/>
        <w:rPr>
          <w:sz w:val="20"/>
          <w:szCs w:val="20"/>
          <w:lang w:val="en-US"/>
        </w:rPr>
      </w:pPr>
      <w:r w:rsidRPr="0098471E">
        <w:rPr>
          <w:sz w:val="20"/>
          <w:szCs w:val="20"/>
          <w:lang w:val="en-US"/>
        </w:rPr>
        <w:t xml:space="preserve">The presence of a compatibility effect is usually interpreted </w:t>
      </w:r>
      <w:r w:rsidR="00F44EC0" w:rsidRPr="0098471E">
        <w:rPr>
          <w:sz w:val="20"/>
          <w:szCs w:val="20"/>
          <w:lang w:val="en-US"/>
        </w:rPr>
        <w:t xml:space="preserve">to indicate </w:t>
      </w:r>
      <w:r w:rsidRPr="0098471E">
        <w:rPr>
          <w:sz w:val="20"/>
          <w:szCs w:val="20"/>
          <w:lang w:val="en-US"/>
        </w:rPr>
        <w:t xml:space="preserve">componential processing of multi-digit numbers (Nuerk et al., 2001). </w:t>
      </w:r>
      <w:r w:rsidR="00AC435C" w:rsidRPr="0098471E">
        <w:rPr>
          <w:sz w:val="20"/>
          <w:szCs w:val="20"/>
          <w:lang w:val="en-US"/>
        </w:rPr>
        <w:t>In this vein, a</w:t>
      </w:r>
      <w:r w:rsidRPr="0098471E">
        <w:rPr>
          <w:sz w:val="20"/>
          <w:szCs w:val="20"/>
          <w:lang w:val="en-US"/>
        </w:rPr>
        <w:t xml:space="preserve"> regular </w:t>
      </w:r>
      <w:r w:rsidR="009E4DDC" w:rsidRPr="0098471E">
        <w:rPr>
          <w:sz w:val="20"/>
          <w:szCs w:val="20"/>
          <w:lang w:val="en-US"/>
        </w:rPr>
        <w:t xml:space="preserve">unit decade </w:t>
      </w:r>
      <w:r w:rsidRPr="0098471E">
        <w:rPr>
          <w:sz w:val="20"/>
          <w:szCs w:val="20"/>
          <w:lang w:val="en-US"/>
        </w:rPr>
        <w:t xml:space="preserve">compatibility effect </w:t>
      </w:r>
      <w:r w:rsidR="00294DD1" w:rsidRPr="0098471E">
        <w:rPr>
          <w:sz w:val="20"/>
          <w:szCs w:val="20"/>
          <w:lang w:val="en-US"/>
        </w:rPr>
        <w:t xml:space="preserve">has been argued to </w:t>
      </w:r>
      <w:r w:rsidRPr="0098471E">
        <w:rPr>
          <w:sz w:val="20"/>
          <w:szCs w:val="20"/>
          <w:lang w:val="en-US"/>
        </w:rPr>
        <w:t xml:space="preserve">indicate that </w:t>
      </w:r>
      <w:r w:rsidR="009E4DDC" w:rsidRPr="0098471E">
        <w:rPr>
          <w:sz w:val="20"/>
          <w:szCs w:val="20"/>
          <w:lang w:val="en-US"/>
        </w:rPr>
        <w:t>tens and units</w:t>
      </w:r>
      <w:r w:rsidRPr="0098471E">
        <w:rPr>
          <w:sz w:val="20"/>
          <w:szCs w:val="20"/>
          <w:lang w:val="en-US"/>
        </w:rPr>
        <w:t xml:space="preserve"> are processed in parallel</w:t>
      </w:r>
      <w:r w:rsidR="00294DD1" w:rsidRPr="0098471E">
        <w:rPr>
          <w:sz w:val="20"/>
          <w:szCs w:val="20"/>
          <w:lang w:val="en-US"/>
        </w:rPr>
        <w:t xml:space="preserve"> </w:t>
      </w:r>
      <w:r w:rsidR="0010177F" w:rsidRPr="0098471E">
        <w:rPr>
          <w:sz w:val="20"/>
          <w:szCs w:val="20"/>
          <w:lang w:val="en-US"/>
        </w:rPr>
        <w:t>because</w:t>
      </w:r>
      <w:r w:rsidR="00294DD1" w:rsidRPr="0098471E">
        <w:rPr>
          <w:sz w:val="20"/>
          <w:szCs w:val="20"/>
          <w:lang w:val="en-US"/>
        </w:rPr>
        <w:t xml:space="preserve"> the irrelevant </w:t>
      </w:r>
      <w:r w:rsidR="008C76D2" w:rsidRPr="0098471E">
        <w:rPr>
          <w:sz w:val="20"/>
          <w:szCs w:val="20"/>
          <w:lang w:val="en-US"/>
        </w:rPr>
        <w:t xml:space="preserve">unit digit interferes with the </w:t>
      </w:r>
      <w:r w:rsidR="0010177F" w:rsidRPr="0098471E">
        <w:rPr>
          <w:sz w:val="20"/>
          <w:szCs w:val="20"/>
          <w:lang w:val="en-US"/>
        </w:rPr>
        <w:t xml:space="preserve">processing of the </w:t>
      </w:r>
      <w:r w:rsidR="008C76D2" w:rsidRPr="0098471E">
        <w:rPr>
          <w:sz w:val="20"/>
          <w:szCs w:val="20"/>
          <w:lang w:val="en-US"/>
        </w:rPr>
        <w:t>decision-relevant decade digit</w:t>
      </w:r>
      <w:r w:rsidR="00EE69C3" w:rsidRPr="0098471E">
        <w:rPr>
          <w:sz w:val="20"/>
          <w:szCs w:val="20"/>
          <w:lang w:val="en-US"/>
        </w:rPr>
        <w:t>.</w:t>
      </w:r>
      <w:r w:rsidR="00940A0F">
        <w:rPr>
          <w:sz w:val="20"/>
          <w:szCs w:val="20"/>
          <w:lang w:val="en-US"/>
        </w:rPr>
        <w:t xml:space="preserve"> </w:t>
      </w:r>
      <w:r w:rsidR="00C62B06" w:rsidRPr="00C62B06">
        <w:rPr>
          <w:sz w:val="20"/>
          <w:szCs w:val="20"/>
          <w:lang w:val="en-US"/>
        </w:rPr>
        <w:t>However, inverted compatibility effects - indicating that incompatible number pairs are processed faster than compatible number pairs - were also observed (e.g., children: Mann, Moeller, Pixner, Kaufmann, &amp; Nuerk, 2012; two-digit number words: Nuerk et al. 2005) and interpreted to indicate sequenti</w:t>
      </w:r>
      <w:r w:rsidR="00C62B06">
        <w:rPr>
          <w:sz w:val="20"/>
          <w:szCs w:val="20"/>
          <w:lang w:val="en-US"/>
        </w:rPr>
        <w:t>al processing of tens and units</w:t>
      </w:r>
      <w:r w:rsidR="002C0309" w:rsidRPr="0098471E">
        <w:rPr>
          <w:sz w:val="20"/>
          <w:szCs w:val="20"/>
          <w:lang w:val="en-US"/>
        </w:rPr>
        <w:t xml:space="preserve">. </w:t>
      </w:r>
      <w:r w:rsidR="00B258DC" w:rsidRPr="0098471E">
        <w:rPr>
          <w:sz w:val="20"/>
          <w:szCs w:val="20"/>
          <w:lang w:val="en-US"/>
        </w:rPr>
        <w:t xml:space="preserve">This interpretation is based on the fact that </w:t>
      </w:r>
      <w:r w:rsidR="00C207F3" w:rsidRPr="0098471E">
        <w:rPr>
          <w:sz w:val="20"/>
          <w:szCs w:val="20"/>
          <w:lang w:val="en-US"/>
        </w:rPr>
        <w:t>the distance between the two decade digits is necessarily larger for decade</w:t>
      </w:r>
      <w:r w:rsidR="00FC0E68" w:rsidRPr="0098471E">
        <w:rPr>
          <w:sz w:val="20"/>
          <w:szCs w:val="20"/>
          <w:lang w:val="en-US"/>
        </w:rPr>
        <w:t>-unit</w:t>
      </w:r>
      <w:r w:rsidR="00C207F3" w:rsidRPr="0098471E">
        <w:rPr>
          <w:sz w:val="20"/>
          <w:szCs w:val="20"/>
          <w:lang w:val="en-US"/>
        </w:rPr>
        <w:t xml:space="preserve"> incompatible number pairs as compared to compatible pairs</w:t>
      </w:r>
      <w:r w:rsidR="0010177F" w:rsidRPr="0098471E">
        <w:rPr>
          <w:sz w:val="20"/>
          <w:szCs w:val="20"/>
          <w:lang w:val="en-US"/>
        </w:rPr>
        <w:t xml:space="preserve"> </w:t>
      </w:r>
      <w:r w:rsidR="005B646A" w:rsidRPr="0098471E">
        <w:rPr>
          <w:sz w:val="20"/>
          <w:szCs w:val="20"/>
          <w:lang w:val="en-US"/>
        </w:rPr>
        <w:t>(e.g., compatible: 32_47 with a decade distance of 4 – 3 = 1; incompatible: 37_52 with a decade distance of 5 – 3 = 2, overall distance matched at 15; for a mathematical elaboration see Nuerk, Weger, &amp; Willmes, 2002)</w:t>
      </w:r>
      <w:r w:rsidR="00C207F3" w:rsidRPr="0098471E">
        <w:rPr>
          <w:sz w:val="20"/>
          <w:szCs w:val="20"/>
          <w:lang w:val="en-US"/>
        </w:rPr>
        <w:t xml:space="preserve">. </w:t>
      </w:r>
      <w:r w:rsidR="0010177F" w:rsidRPr="0098471E">
        <w:rPr>
          <w:sz w:val="20"/>
          <w:szCs w:val="20"/>
          <w:lang w:val="en-US"/>
        </w:rPr>
        <w:t xml:space="preserve">Reflecting a </w:t>
      </w:r>
      <w:r w:rsidR="00FB0F2B" w:rsidRPr="0098471E">
        <w:rPr>
          <w:sz w:val="20"/>
          <w:szCs w:val="20"/>
          <w:lang w:val="en-US"/>
        </w:rPr>
        <w:t>numerical distance effect with faster responses for the comparison of more distant numbers (e.g., Moyer &amp; Landauer, 1967)</w:t>
      </w:r>
      <w:r w:rsidR="007661F4" w:rsidRPr="0098471E">
        <w:rPr>
          <w:sz w:val="20"/>
          <w:szCs w:val="20"/>
          <w:lang w:val="en-US"/>
        </w:rPr>
        <w:t>,</w:t>
      </w:r>
      <w:r w:rsidR="00FB0F2B" w:rsidRPr="0098471E">
        <w:rPr>
          <w:sz w:val="20"/>
          <w:szCs w:val="20"/>
          <w:lang w:val="en-US"/>
        </w:rPr>
        <w:t xml:space="preserve"> </w:t>
      </w:r>
      <w:r w:rsidR="0010177F" w:rsidRPr="0098471E">
        <w:rPr>
          <w:sz w:val="20"/>
          <w:szCs w:val="20"/>
          <w:lang w:val="en-US"/>
        </w:rPr>
        <w:t>faster reaction times for incompatible number pairs</w:t>
      </w:r>
      <w:r w:rsidR="00FB0F2B" w:rsidRPr="0098471E">
        <w:rPr>
          <w:sz w:val="20"/>
          <w:szCs w:val="20"/>
          <w:lang w:val="en-US"/>
        </w:rPr>
        <w:t xml:space="preserve"> are to be expected when </w:t>
      </w:r>
      <w:r w:rsidR="0010177F" w:rsidRPr="0098471E">
        <w:rPr>
          <w:sz w:val="20"/>
          <w:szCs w:val="20"/>
          <w:lang w:val="en-US"/>
        </w:rPr>
        <w:t>only the leftmost digit (e.g.</w:t>
      </w:r>
      <w:r w:rsidR="00FB0F2B" w:rsidRPr="0098471E">
        <w:rPr>
          <w:sz w:val="20"/>
          <w:szCs w:val="20"/>
          <w:lang w:val="en-US"/>
        </w:rPr>
        <w:t>,</w:t>
      </w:r>
      <w:r w:rsidR="0010177F" w:rsidRPr="0098471E">
        <w:rPr>
          <w:sz w:val="20"/>
          <w:szCs w:val="20"/>
          <w:lang w:val="en-US"/>
        </w:rPr>
        <w:t xml:space="preserve"> the </w:t>
      </w:r>
      <w:r w:rsidR="00957418">
        <w:rPr>
          <w:sz w:val="20"/>
          <w:szCs w:val="20"/>
          <w:lang w:val="en-US"/>
        </w:rPr>
        <w:t>decade</w:t>
      </w:r>
      <w:r w:rsidR="0010177F" w:rsidRPr="0098471E">
        <w:rPr>
          <w:sz w:val="20"/>
          <w:szCs w:val="20"/>
          <w:lang w:val="en-US"/>
        </w:rPr>
        <w:t xml:space="preserve"> digit) is considered </w:t>
      </w:r>
      <w:r w:rsidR="00FB0F2B" w:rsidRPr="0098471E">
        <w:rPr>
          <w:sz w:val="20"/>
          <w:szCs w:val="20"/>
          <w:lang w:val="en-US"/>
        </w:rPr>
        <w:t>for</w:t>
      </w:r>
      <w:r w:rsidR="0010177F" w:rsidRPr="0098471E">
        <w:rPr>
          <w:sz w:val="20"/>
          <w:szCs w:val="20"/>
          <w:lang w:val="en-US"/>
        </w:rPr>
        <w:t xml:space="preserve"> the comparison process</w:t>
      </w:r>
      <w:r w:rsidR="007661F4" w:rsidRPr="0098471E">
        <w:rPr>
          <w:sz w:val="20"/>
          <w:szCs w:val="20"/>
          <w:lang w:val="en-US"/>
        </w:rPr>
        <w:t>.</w:t>
      </w:r>
    </w:p>
    <w:p w14:paraId="2FD8C3AF" w14:textId="71A47FC4" w:rsidR="003022B8" w:rsidRPr="00F82F98" w:rsidRDefault="00C207F3" w:rsidP="005A7110">
      <w:pPr>
        <w:tabs>
          <w:tab w:val="left" w:pos="284"/>
        </w:tabs>
        <w:spacing w:line="480" w:lineRule="auto"/>
        <w:ind w:firstLine="284"/>
        <w:contextualSpacing/>
        <w:jc w:val="both"/>
        <w:rPr>
          <w:sz w:val="20"/>
          <w:szCs w:val="20"/>
          <w:lang w:val="en-US"/>
        </w:rPr>
      </w:pPr>
      <w:r w:rsidRPr="0098471E">
        <w:rPr>
          <w:sz w:val="20"/>
          <w:szCs w:val="20"/>
          <w:lang w:val="en-US"/>
        </w:rPr>
        <w:t>Importantly, sequential and parallel</w:t>
      </w:r>
      <w:r w:rsidR="00175B3C" w:rsidRPr="0098471E">
        <w:rPr>
          <w:sz w:val="20"/>
          <w:szCs w:val="20"/>
          <w:lang w:val="en-US"/>
        </w:rPr>
        <w:t xml:space="preserve"> processing of multi-digit numbers can </w:t>
      </w:r>
      <w:r w:rsidRPr="0098471E">
        <w:rPr>
          <w:sz w:val="20"/>
          <w:szCs w:val="20"/>
          <w:lang w:val="en-US"/>
        </w:rPr>
        <w:t xml:space="preserve">also be differentiated by participants’ </w:t>
      </w:r>
      <w:r w:rsidR="00175B3C" w:rsidRPr="0098471E">
        <w:rPr>
          <w:sz w:val="20"/>
          <w:szCs w:val="20"/>
          <w:lang w:val="en-US"/>
        </w:rPr>
        <w:t>eye-</w:t>
      </w:r>
      <w:r w:rsidRPr="0098471E">
        <w:rPr>
          <w:sz w:val="20"/>
          <w:szCs w:val="20"/>
          <w:lang w:val="en-US"/>
        </w:rPr>
        <w:t xml:space="preserve">fixation </w:t>
      </w:r>
      <w:r w:rsidR="005F7355" w:rsidRPr="0098471E">
        <w:rPr>
          <w:sz w:val="20"/>
          <w:szCs w:val="20"/>
          <w:lang w:val="en-US"/>
        </w:rPr>
        <w:t>behavior</w:t>
      </w:r>
      <w:r w:rsidR="00175B3C" w:rsidRPr="0098471E">
        <w:rPr>
          <w:sz w:val="20"/>
          <w:szCs w:val="20"/>
          <w:lang w:val="en-US"/>
        </w:rPr>
        <w:t xml:space="preserve">. </w:t>
      </w:r>
      <w:r w:rsidR="00BA0548" w:rsidRPr="00BA0548">
        <w:rPr>
          <w:sz w:val="20"/>
          <w:szCs w:val="20"/>
          <w:lang w:val="en-US"/>
        </w:rPr>
        <w:t xml:space="preserve">Eye tracking is a useful technique providing additional information about underlying processing strategies that lead to specific behavioral outcomes (e.g., reaction time or error rate differences). Following the </w:t>
      </w:r>
      <w:r w:rsidR="00BA0548" w:rsidRPr="00BA0548">
        <w:rPr>
          <w:i/>
          <w:sz w:val="20"/>
          <w:szCs w:val="20"/>
          <w:lang w:val="en-US"/>
        </w:rPr>
        <w:t>eye-mind</w:t>
      </w:r>
      <w:r w:rsidR="00BA0548" w:rsidRPr="00BA0548">
        <w:rPr>
          <w:sz w:val="20"/>
          <w:szCs w:val="20"/>
          <w:lang w:val="en-US"/>
        </w:rPr>
        <w:t xml:space="preserve"> </w:t>
      </w:r>
      <w:r w:rsidR="00BA0548" w:rsidRPr="00BA0548">
        <w:rPr>
          <w:i/>
          <w:sz w:val="20"/>
          <w:szCs w:val="20"/>
          <w:lang w:val="en-US"/>
        </w:rPr>
        <w:t>assumption</w:t>
      </w:r>
      <w:r w:rsidR="00BA0548" w:rsidRPr="00BA0548">
        <w:rPr>
          <w:sz w:val="20"/>
          <w:szCs w:val="20"/>
          <w:lang w:val="en-US"/>
        </w:rPr>
        <w:t>, a fixation location is a reliable indicator of the particular part of a stimulus from which visual information is currently being extracted (e.g., Rayner &amp; Pollatsek, 1989). Additionally, the duration of fixations is seen as a reliable index of the time it takes to process the respective piece of information (for a review see Rayner, 1998). Against this background, considering participants’ eye-fixation behavior in multi-digit number comparison may be highly informative because it is possible to evaluate which digits (i.e., units, tens, hundreds) are processed at a particular time and how long this processing takes</w:t>
      </w:r>
      <w:r w:rsidR="00216F07">
        <w:rPr>
          <w:sz w:val="20"/>
          <w:szCs w:val="20"/>
          <w:lang w:val="en-US"/>
        </w:rPr>
        <w:t xml:space="preserve"> (see Hartmann (2015) and Mock et al. (under review) for reviews on eye movements and number processing)</w:t>
      </w:r>
      <w:r w:rsidR="00BA0548" w:rsidRPr="00BA0548">
        <w:rPr>
          <w:sz w:val="20"/>
          <w:szCs w:val="20"/>
          <w:lang w:val="en-US"/>
        </w:rPr>
        <w:t>.</w:t>
      </w:r>
    </w:p>
    <w:p w14:paraId="68DEFABF" w14:textId="6537D624" w:rsidR="0028347B" w:rsidRPr="0098471E" w:rsidRDefault="00BA0548" w:rsidP="005A7110">
      <w:pPr>
        <w:tabs>
          <w:tab w:val="left" w:pos="284"/>
        </w:tabs>
        <w:spacing w:line="480" w:lineRule="auto"/>
        <w:ind w:firstLine="284"/>
        <w:contextualSpacing/>
        <w:jc w:val="both"/>
        <w:rPr>
          <w:sz w:val="20"/>
          <w:szCs w:val="20"/>
          <w:lang w:val="en-US"/>
        </w:rPr>
      </w:pPr>
      <w:r w:rsidRPr="00BA0548">
        <w:rPr>
          <w:sz w:val="20"/>
          <w:szCs w:val="20"/>
          <w:lang w:val="en-US"/>
        </w:rPr>
        <w:t>Differentiating between sequential and parallel processing strategies using participants’ eye-fixation data, Moeller, Fischer, Nuerk, &amp; Willmes (2009) and Meyerhoff et al. (2012) argued that sequential processing is reflected by digits being primarily scanned from left to right and only very few or even no fixations are observed on digits that are irrelevant for a correct decision – such as tens and units in the case of our critical number pairs (e.g., 365_ 721). However, such a fixation pattern, where fixations fall only on the leftmost digits is rather unlikely, especially when filler pairs are included that increase the relevance of digits further to the right (i.e., tens and units). On the other hand, parallel processing was associated with fixations more or less distributed equally across all digits with a potential bias towards an optimal viewing position at the center of the digit string (see also Huber, Cornelsen, Moeller, &amp; Nuerk, 2014).</w:t>
      </w:r>
      <w:r w:rsidR="00770122">
        <w:rPr>
          <w:sz w:val="20"/>
          <w:szCs w:val="20"/>
          <w:lang w:val="en-US"/>
        </w:rPr>
        <w:t xml:space="preserve"> </w:t>
      </w:r>
      <w:r w:rsidR="0028347B" w:rsidRPr="0098471E">
        <w:rPr>
          <w:sz w:val="20"/>
          <w:szCs w:val="20"/>
          <w:lang w:val="en-US"/>
        </w:rPr>
        <w:t>Additionally, interference relating to compatibility effects should be mirrored in fixation patterns so that comparably higher fixation durations or more fixations should be observed for digits that influence the comparison process negatively</w:t>
      </w:r>
      <w:r w:rsidR="00C207F3" w:rsidRPr="0098471E">
        <w:rPr>
          <w:sz w:val="20"/>
          <w:szCs w:val="20"/>
          <w:lang w:val="en-US"/>
        </w:rPr>
        <w:t xml:space="preserve"> (i.e., </w:t>
      </w:r>
      <w:r w:rsidR="0028347B" w:rsidRPr="0098471E">
        <w:rPr>
          <w:sz w:val="20"/>
          <w:szCs w:val="20"/>
          <w:lang w:val="en-US"/>
        </w:rPr>
        <w:t xml:space="preserve">unit digits in </w:t>
      </w:r>
      <w:r w:rsidR="00C207F3" w:rsidRPr="0098471E">
        <w:rPr>
          <w:sz w:val="20"/>
          <w:szCs w:val="20"/>
          <w:lang w:val="en-US"/>
        </w:rPr>
        <w:t xml:space="preserve">decade-unit </w:t>
      </w:r>
      <w:r w:rsidR="0028347B" w:rsidRPr="0098471E">
        <w:rPr>
          <w:sz w:val="20"/>
          <w:szCs w:val="20"/>
          <w:lang w:val="en-US"/>
        </w:rPr>
        <w:t>incompatible trials</w:t>
      </w:r>
      <w:r w:rsidR="00C207F3" w:rsidRPr="0098471E">
        <w:rPr>
          <w:sz w:val="20"/>
          <w:szCs w:val="20"/>
          <w:lang w:val="en-US"/>
        </w:rPr>
        <w:t>, cf. Moeller et al., 2009)</w:t>
      </w:r>
      <w:r w:rsidR="0028347B" w:rsidRPr="0098471E">
        <w:rPr>
          <w:sz w:val="20"/>
          <w:szCs w:val="20"/>
          <w:lang w:val="en-US"/>
        </w:rPr>
        <w:t xml:space="preserve">. </w:t>
      </w:r>
    </w:p>
    <w:p w14:paraId="4D466513" w14:textId="77777777" w:rsidR="0028347B" w:rsidRPr="0098471E" w:rsidRDefault="0028347B" w:rsidP="005A7110">
      <w:pPr>
        <w:tabs>
          <w:tab w:val="left" w:pos="284"/>
        </w:tabs>
        <w:spacing w:line="480" w:lineRule="auto"/>
        <w:ind w:firstLine="284"/>
        <w:contextualSpacing/>
        <w:jc w:val="both"/>
        <w:rPr>
          <w:sz w:val="20"/>
          <w:szCs w:val="20"/>
          <w:lang w:val="en-US"/>
        </w:rPr>
      </w:pPr>
    </w:p>
    <w:p w14:paraId="20A07521" w14:textId="77777777" w:rsidR="0028347B" w:rsidRDefault="0028347B" w:rsidP="005A7110">
      <w:pPr>
        <w:tabs>
          <w:tab w:val="left" w:pos="284"/>
        </w:tabs>
        <w:spacing w:line="480" w:lineRule="auto"/>
        <w:contextualSpacing/>
        <w:jc w:val="both"/>
        <w:rPr>
          <w:i/>
          <w:sz w:val="20"/>
          <w:szCs w:val="20"/>
          <w:lang w:val="en-US"/>
        </w:rPr>
      </w:pPr>
      <w:r w:rsidRPr="0098471E">
        <w:rPr>
          <w:i/>
          <w:sz w:val="20"/>
          <w:szCs w:val="20"/>
          <w:lang w:val="en-US"/>
        </w:rPr>
        <w:t>Three-digit numbers and beyond</w:t>
      </w:r>
    </w:p>
    <w:p w14:paraId="3A5D8B17" w14:textId="77777777" w:rsidR="00EB1548" w:rsidRPr="0098471E" w:rsidRDefault="00EB1548" w:rsidP="005A7110">
      <w:pPr>
        <w:tabs>
          <w:tab w:val="left" w:pos="284"/>
        </w:tabs>
        <w:spacing w:line="480" w:lineRule="auto"/>
        <w:ind w:firstLine="284"/>
        <w:contextualSpacing/>
        <w:jc w:val="both"/>
        <w:rPr>
          <w:i/>
          <w:sz w:val="20"/>
          <w:szCs w:val="20"/>
          <w:lang w:val="en-US"/>
        </w:rPr>
      </w:pPr>
    </w:p>
    <w:p w14:paraId="631118F3" w14:textId="5377EA7E" w:rsidR="00483D2C" w:rsidRDefault="0092215A" w:rsidP="005517C7">
      <w:pPr>
        <w:tabs>
          <w:tab w:val="left" w:pos="284"/>
        </w:tabs>
        <w:spacing w:line="480" w:lineRule="auto"/>
        <w:ind w:firstLine="284"/>
        <w:contextualSpacing/>
        <w:jc w:val="both"/>
        <w:rPr>
          <w:sz w:val="20"/>
          <w:szCs w:val="20"/>
          <w:lang w:val="en-US"/>
        </w:rPr>
      </w:pPr>
      <w:r w:rsidRPr="0098471E">
        <w:rPr>
          <w:sz w:val="20"/>
          <w:szCs w:val="20"/>
          <w:lang w:val="en-US"/>
        </w:rPr>
        <w:t>In contrast to studies on two-digit numbers, studies investigating the</w:t>
      </w:r>
      <w:r w:rsidR="001942BE" w:rsidRPr="0098471E">
        <w:rPr>
          <w:sz w:val="20"/>
          <w:szCs w:val="20"/>
          <w:lang w:val="en-US"/>
        </w:rPr>
        <w:t xml:space="preserve"> magnitude</w:t>
      </w:r>
      <w:r w:rsidRPr="0098471E">
        <w:rPr>
          <w:sz w:val="20"/>
          <w:szCs w:val="20"/>
          <w:lang w:val="en-US"/>
        </w:rPr>
        <w:t xml:space="preserve"> processing of multi-digit numbers beyond </w:t>
      </w:r>
      <w:r w:rsidR="0028347B" w:rsidRPr="0098471E">
        <w:rPr>
          <w:sz w:val="20"/>
          <w:szCs w:val="20"/>
          <w:lang w:val="en-US"/>
        </w:rPr>
        <w:t xml:space="preserve">the </w:t>
      </w:r>
      <w:r w:rsidRPr="0098471E">
        <w:rPr>
          <w:sz w:val="20"/>
          <w:szCs w:val="20"/>
          <w:lang w:val="en-US"/>
        </w:rPr>
        <w:t xml:space="preserve">two-digit number range are scarce </w:t>
      </w:r>
      <w:r w:rsidR="002E2125" w:rsidRPr="0098471E">
        <w:rPr>
          <w:sz w:val="20"/>
          <w:szCs w:val="20"/>
          <w:lang w:val="en-US"/>
        </w:rPr>
        <w:t>(</w:t>
      </w:r>
      <w:r w:rsidR="00BD3E13" w:rsidRPr="0098471E">
        <w:rPr>
          <w:sz w:val="20"/>
          <w:szCs w:val="20"/>
          <w:lang w:val="en-US"/>
        </w:rPr>
        <w:t xml:space="preserve">e.g., </w:t>
      </w:r>
      <w:r w:rsidR="002E2125" w:rsidRPr="0098471E">
        <w:rPr>
          <w:sz w:val="20"/>
          <w:szCs w:val="20"/>
          <w:lang w:val="en-US"/>
        </w:rPr>
        <w:t>Huber</w:t>
      </w:r>
      <w:r w:rsidR="008F0AA9" w:rsidRPr="0098471E">
        <w:rPr>
          <w:sz w:val="20"/>
          <w:szCs w:val="20"/>
          <w:lang w:val="en-US"/>
        </w:rPr>
        <w:t>, Moeller, Nuerk, &amp; Willmes</w:t>
      </w:r>
      <w:r w:rsidR="002E2125" w:rsidRPr="0098471E">
        <w:rPr>
          <w:sz w:val="20"/>
          <w:szCs w:val="20"/>
          <w:lang w:val="en-US"/>
        </w:rPr>
        <w:t xml:space="preserve">, 2013; Korvorst </w:t>
      </w:r>
      <w:r w:rsidRPr="0098471E">
        <w:rPr>
          <w:sz w:val="20"/>
          <w:szCs w:val="20"/>
          <w:lang w:val="en-US"/>
        </w:rPr>
        <w:t>&amp;</w:t>
      </w:r>
      <w:r w:rsidR="002E2125" w:rsidRPr="0098471E">
        <w:rPr>
          <w:sz w:val="20"/>
          <w:szCs w:val="20"/>
          <w:lang w:val="en-US"/>
        </w:rPr>
        <w:t xml:space="preserve"> Damian, 2008</w:t>
      </w:r>
      <w:r w:rsidRPr="0098471E">
        <w:rPr>
          <w:sz w:val="20"/>
          <w:szCs w:val="20"/>
          <w:lang w:val="en-US"/>
        </w:rPr>
        <w:t xml:space="preserve">; </w:t>
      </w:r>
      <w:r w:rsidR="006507C3" w:rsidRPr="0098471E">
        <w:rPr>
          <w:sz w:val="20"/>
          <w:szCs w:val="20"/>
          <w:lang w:val="en-US"/>
        </w:rPr>
        <w:t xml:space="preserve">Meyerhoff et al., 2012; </w:t>
      </w:r>
      <w:r w:rsidRPr="0098471E">
        <w:rPr>
          <w:sz w:val="20"/>
          <w:szCs w:val="20"/>
          <w:lang w:val="en-US"/>
        </w:rPr>
        <w:t>Poltrock &amp; Schwartz, 1984</w:t>
      </w:r>
      <w:r w:rsidR="002E2125" w:rsidRPr="0098471E">
        <w:rPr>
          <w:sz w:val="20"/>
          <w:szCs w:val="20"/>
          <w:lang w:val="en-US"/>
        </w:rPr>
        <w:t xml:space="preserve">). </w:t>
      </w:r>
      <w:r w:rsidRPr="0098471E">
        <w:rPr>
          <w:sz w:val="20"/>
          <w:szCs w:val="20"/>
          <w:lang w:val="en-US"/>
        </w:rPr>
        <w:t xml:space="preserve">Importantly, </w:t>
      </w:r>
      <w:r w:rsidR="00C207F3" w:rsidRPr="0098471E">
        <w:rPr>
          <w:sz w:val="20"/>
          <w:szCs w:val="20"/>
          <w:lang w:val="en-US"/>
        </w:rPr>
        <w:t xml:space="preserve">all of these </w:t>
      </w:r>
      <w:r w:rsidR="00957418">
        <w:rPr>
          <w:sz w:val="20"/>
          <w:szCs w:val="20"/>
          <w:lang w:val="en-US"/>
        </w:rPr>
        <w:t xml:space="preserve">studies </w:t>
      </w:r>
      <w:r w:rsidR="00491223" w:rsidRPr="0098471E">
        <w:rPr>
          <w:sz w:val="20"/>
          <w:szCs w:val="20"/>
          <w:lang w:val="en-US"/>
        </w:rPr>
        <w:t>reported the presence of</w:t>
      </w:r>
      <w:r w:rsidRPr="0098471E">
        <w:rPr>
          <w:sz w:val="20"/>
          <w:szCs w:val="20"/>
          <w:lang w:val="en-US"/>
        </w:rPr>
        <w:t xml:space="preserve"> </w:t>
      </w:r>
      <w:r w:rsidR="00491223" w:rsidRPr="0098471E">
        <w:rPr>
          <w:sz w:val="20"/>
          <w:szCs w:val="20"/>
          <w:lang w:val="en-US"/>
        </w:rPr>
        <w:t>both sequential</w:t>
      </w:r>
      <w:r w:rsidRPr="0098471E">
        <w:rPr>
          <w:sz w:val="20"/>
          <w:szCs w:val="20"/>
          <w:lang w:val="en-US"/>
        </w:rPr>
        <w:t xml:space="preserve"> as well as parallel</w:t>
      </w:r>
      <w:r w:rsidR="00491223" w:rsidRPr="0098471E">
        <w:rPr>
          <w:sz w:val="20"/>
          <w:szCs w:val="20"/>
          <w:lang w:val="en-US"/>
        </w:rPr>
        <w:t xml:space="preserve"> processing strategies</w:t>
      </w:r>
      <w:r w:rsidRPr="0098471E">
        <w:rPr>
          <w:sz w:val="20"/>
          <w:szCs w:val="20"/>
          <w:lang w:val="en-US"/>
        </w:rPr>
        <w:t>.</w:t>
      </w:r>
      <w:r w:rsidR="005A2A95" w:rsidRPr="0098471E">
        <w:rPr>
          <w:sz w:val="20"/>
          <w:szCs w:val="20"/>
          <w:lang w:val="en-US"/>
        </w:rPr>
        <w:t xml:space="preserve"> </w:t>
      </w:r>
      <w:r w:rsidRPr="0098471E">
        <w:rPr>
          <w:sz w:val="20"/>
          <w:szCs w:val="20"/>
          <w:lang w:val="en-US"/>
        </w:rPr>
        <w:t>For instance</w:t>
      </w:r>
      <w:r w:rsidRPr="0006511D">
        <w:rPr>
          <w:sz w:val="20"/>
          <w:szCs w:val="20"/>
          <w:lang w:val="en-US"/>
        </w:rPr>
        <w:t xml:space="preserve">, </w:t>
      </w:r>
      <w:r w:rsidR="00FA7C49" w:rsidRPr="0006511D">
        <w:rPr>
          <w:sz w:val="20"/>
          <w:szCs w:val="20"/>
          <w:lang w:val="en-US"/>
        </w:rPr>
        <w:t>Korvorst and Damia</w:t>
      </w:r>
      <w:r w:rsidR="002E2125" w:rsidRPr="0006511D">
        <w:rPr>
          <w:sz w:val="20"/>
          <w:szCs w:val="20"/>
          <w:lang w:val="en-US"/>
        </w:rPr>
        <w:t>n (2008)</w:t>
      </w:r>
      <w:r w:rsidR="0028347B" w:rsidRPr="0006511D">
        <w:rPr>
          <w:sz w:val="20"/>
          <w:szCs w:val="20"/>
          <w:lang w:val="en-US"/>
        </w:rPr>
        <w:t xml:space="preserve"> investigated the processing of three-digit numbers</w:t>
      </w:r>
      <w:r w:rsidR="00957418" w:rsidRPr="0006511D">
        <w:rPr>
          <w:sz w:val="20"/>
          <w:szCs w:val="20"/>
          <w:lang w:val="en-US"/>
        </w:rPr>
        <w:t xml:space="preserve"> in an English-speaking sample</w:t>
      </w:r>
      <w:r w:rsidR="002E2125" w:rsidRPr="0006511D">
        <w:rPr>
          <w:sz w:val="20"/>
          <w:szCs w:val="20"/>
          <w:lang w:val="en-US"/>
        </w:rPr>
        <w:t>.</w:t>
      </w:r>
      <w:r w:rsidR="005A7110" w:rsidRPr="005A7110">
        <w:rPr>
          <w:rFonts w:eastAsiaTheme="minorHAnsi"/>
          <w:color w:val="000000"/>
          <w:lang w:val="en-US" w:eastAsia="en-US"/>
        </w:rPr>
        <w:t xml:space="preserve"> </w:t>
      </w:r>
      <w:r w:rsidR="005A7110" w:rsidRPr="005A7110">
        <w:rPr>
          <w:sz w:val="20"/>
          <w:szCs w:val="20"/>
          <w:lang w:val="en-US"/>
        </w:rPr>
        <w:t>Following the logic of the decade</w:t>
      </w:r>
      <w:r w:rsidR="00485B11">
        <w:rPr>
          <w:sz w:val="20"/>
          <w:szCs w:val="20"/>
          <w:lang w:val="en-US"/>
        </w:rPr>
        <w:t>-</w:t>
      </w:r>
      <w:r w:rsidR="005A7110" w:rsidRPr="005A7110">
        <w:rPr>
          <w:sz w:val="20"/>
          <w:szCs w:val="20"/>
          <w:lang w:val="en-US"/>
        </w:rPr>
        <w:t>unit</w:t>
      </w:r>
      <w:r w:rsidR="00312008">
        <w:rPr>
          <w:sz w:val="20"/>
          <w:szCs w:val="20"/>
          <w:lang w:val="en-US"/>
        </w:rPr>
        <w:t>-</w:t>
      </w:r>
      <w:r w:rsidR="005A7110" w:rsidRPr="005A7110">
        <w:rPr>
          <w:sz w:val="20"/>
          <w:szCs w:val="20"/>
          <w:lang w:val="en-US"/>
        </w:rPr>
        <w:t xml:space="preserve">compatibility effect for two-digit numbers, two </w:t>
      </w:r>
      <w:r w:rsidR="00770122">
        <w:rPr>
          <w:sz w:val="20"/>
          <w:szCs w:val="20"/>
          <w:lang w:val="en-US"/>
        </w:rPr>
        <w:t xml:space="preserve">further </w:t>
      </w:r>
      <w:r w:rsidR="005A7110" w:rsidRPr="005A7110">
        <w:rPr>
          <w:sz w:val="20"/>
          <w:szCs w:val="20"/>
          <w:lang w:val="en-US"/>
        </w:rPr>
        <w:t>compatibility effects can be defined for three-digit numbers: Hundred</w:t>
      </w:r>
      <w:r w:rsidR="005517C7">
        <w:rPr>
          <w:sz w:val="20"/>
          <w:szCs w:val="20"/>
          <w:lang w:val="en-US"/>
        </w:rPr>
        <w:t>-</w:t>
      </w:r>
      <w:r w:rsidR="005A7110" w:rsidRPr="005A7110">
        <w:rPr>
          <w:sz w:val="20"/>
          <w:szCs w:val="20"/>
          <w:lang w:val="en-US"/>
        </w:rPr>
        <w:t>decade</w:t>
      </w:r>
      <w:r w:rsidR="005517C7">
        <w:rPr>
          <w:sz w:val="20"/>
          <w:szCs w:val="20"/>
          <w:lang w:val="en-US"/>
        </w:rPr>
        <w:t>-</w:t>
      </w:r>
      <w:r w:rsidR="005A7110" w:rsidRPr="005A7110">
        <w:rPr>
          <w:sz w:val="20"/>
          <w:szCs w:val="20"/>
          <w:lang w:val="en-US"/>
        </w:rPr>
        <w:t>compatibility and hundred</w:t>
      </w:r>
      <w:r w:rsidR="005517C7">
        <w:rPr>
          <w:sz w:val="20"/>
          <w:szCs w:val="20"/>
          <w:lang w:val="en-US"/>
        </w:rPr>
        <w:t>-</w:t>
      </w:r>
      <w:r w:rsidR="005A7110" w:rsidRPr="005A7110">
        <w:rPr>
          <w:sz w:val="20"/>
          <w:szCs w:val="20"/>
          <w:lang w:val="en-US"/>
        </w:rPr>
        <w:t>unit</w:t>
      </w:r>
      <w:r w:rsidR="005517C7">
        <w:rPr>
          <w:sz w:val="20"/>
          <w:szCs w:val="20"/>
          <w:lang w:val="en-US"/>
        </w:rPr>
        <w:t>-</w:t>
      </w:r>
      <w:r w:rsidR="005A7110" w:rsidRPr="005A7110">
        <w:rPr>
          <w:sz w:val="20"/>
          <w:szCs w:val="20"/>
          <w:lang w:val="en-US"/>
        </w:rPr>
        <w:t xml:space="preserve">compatibility (e.g., 327_465: hundred-decade compatible because 3 &lt; 4 </w:t>
      </w:r>
      <w:r w:rsidR="005A7110" w:rsidRPr="005A7110">
        <w:rPr>
          <w:b/>
          <w:sz w:val="20"/>
          <w:szCs w:val="20"/>
          <w:lang w:val="en-US"/>
        </w:rPr>
        <w:t xml:space="preserve">and </w:t>
      </w:r>
      <w:r w:rsidR="005A7110" w:rsidRPr="005A7110">
        <w:rPr>
          <w:sz w:val="20"/>
          <w:szCs w:val="20"/>
          <w:lang w:val="en-US"/>
        </w:rPr>
        <w:t xml:space="preserve">2 &lt; 6, but hundred-unit-incompatible because 3 &lt; 4 </w:t>
      </w:r>
      <w:r w:rsidR="005A7110" w:rsidRPr="005A7110">
        <w:rPr>
          <w:b/>
          <w:sz w:val="20"/>
          <w:szCs w:val="20"/>
          <w:lang w:val="en-US"/>
        </w:rPr>
        <w:t>but</w:t>
      </w:r>
      <w:r w:rsidR="005A7110" w:rsidRPr="005A7110">
        <w:rPr>
          <w:sz w:val="20"/>
          <w:szCs w:val="20"/>
          <w:lang w:val="en-US"/>
        </w:rPr>
        <w:t xml:space="preserve"> 7 &gt; 5). Korvorst and Damian (2008) observed reliable hundred-decade (HDC) as well as hundred-unit</w:t>
      </w:r>
      <w:r w:rsidR="00312008">
        <w:rPr>
          <w:sz w:val="20"/>
          <w:szCs w:val="20"/>
          <w:lang w:val="en-US"/>
        </w:rPr>
        <w:t>-</w:t>
      </w:r>
      <w:r w:rsidR="005A7110" w:rsidRPr="005A7110">
        <w:rPr>
          <w:sz w:val="20"/>
          <w:szCs w:val="20"/>
          <w:lang w:val="en-US"/>
        </w:rPr>
        <w:t>compatibility (HUC) effects indicating parallel componential processing of three-digit numbers.</w:t>
      </w:r>
      <w:r w:rsidR="00CF0FD1" w:rsidRPr="00CF0FD1">
        <w:rPr>
          <w:rFonts w:eastAsiaTheme="minorHAnsi"/>
          <w:color w:val="000000"/>
          <w:lang w:val="en-US" w:eastAsia="en-US"/>
        </w:rPr>
        <w:t xml:space="preserve"> </w:t>
      </w:r>
      <w:r w:rsidR="0028347B" w:rsidRPr="0098471E">
        <w:rPr>
          <w:sz w:val="20"/>
          <w:szCs w:val="20"/>
          <w:lang w:val="en-US"/>
        </w:rPr>
        <w:t>However</w:t>
      </w:r>
      <w:r w:rsidR="002E2125" w:rsidRPr="0098471E">
        <w:rPr>
          <w:sz w:val="20"/>
          <w:szCs w:val="20"/>
          <w:lang w:val="en-US"/>
        </w:rPr>
        <w:t xml:space="preserve">, the </w:t>
      </w:r>
      <w:r w:rsidR="00A7476B" w:rsidRPr="0098471E">
        <w:rPr>
          <w:sz w:val="20"/>
          <w:szCs w:val="20"/>
          <w:lang w:val="en-US"/>
        </w:rPr>
        <w:t>HUC</w:t>
      </w:r>
      <w:r w:rsidR="002E2125" w:rsidRPr="0098471E">
        <w:rPr>
          <w:sz w:val="20"/>
          <w:szCs w:val="20"/>
          <w:lang w:val="en-US"/>
        </w:rPr>
        <w:t xml:space="preserve"> effect was less pronounced as compared to the </w:t>
      </w:r>
      <w:r w:rsidR="00A7476B" w:rsidRPr="0098471E">
        <w:rPr>
          <w:sz w:val="20"/>
          <w:szCs w:val="20"/>
          <w:lang w:val="en-US"/>
        </w:rPr>
        <w:t>HDC</w:t>
      </w:r>
      <w:r w:rsidR="002E2125" w:rsidRPr="0098471E">
        <w:rPr>
          <w:sz w:val="20"/>
          <w:szCs w:val="20"/>
          <w:lang w:val="en-US"/>
        </w:rPr>
        <w:t xml:space="preserve"> effect</w:t>
      </w:r>
      <w:r w:rsidR="00C207F3" w:rsidRPr="0098471E">
        <w:rPr>
          <w:sz w:val="20"/>
          <w:szCs w:val="20"/>
          <w:lang w:val="en-US"/>
        </w:rPr>
        <w:t xml:space="preserve"> leading</w:t>
      </w:r>
      <w:r w:rsidR="0028347B" w:rsidRPr="0098471E">
        <w:rPr>
          <w:sz w:val="20"/>
          <w:szCs w:val="20"/>
          <w:lang w:val="en-US"/>
        </w:rPr>
        <w:t xml:space="preserve"> </w:t>
      </w:r>
      <w:r w:rsidR="002E2125" w:rsidRPr="0098471E">
        <w:rPr>
          <w:sz w:val="20"/>
          <w:szCs w:val="20"/>
          <w:lang w:val="en-US"/>
        </w:rPr>
        <w:t>Korvorst and Damian (2008)</w:t>
      </w:r>
      <w:r w:rsidR="00C207F3" w:rsidRPr="0098471E">
        <w:rPr>
          <w:sz w:val="20"/>
          <w:szCs w:val="20"/>
          <w:lang w:val="en-US"/>
        </w:rPr>
        <w:t xml:space="preserve"> to</w:t>
      </w:r>
      <w:r w:rsidR="002E2125" w:rsidRPr="0098471E">
        <w:rPr>
          <w:sz w:val="20"/>
          <w:szCs w:val="20"/>
          <w:lang w:val="en-US"/>
        </w:rPr>
        <w:t xml:space="preserve"> suggest that differences in the sizes of the </w:t>
      </w:r>
      <w:r w:rsidR="00A7476B" w:rsidRPr="0098471E">
        <w:rPr>
          <w:sz w:val="20"/>
          <w:szCs w:val="20"/>
          <w:lang w:val="en-US"/>
        </w:rPr>
        <w:t>HDC</w:t>
      </w:r>
      <w:r w:rsidR="002E2125" w:rsidRPr="0098471E">
        <w:rPr>
          <w:sz w:val="20"/>
          <w:szCs w:val="20"/>
          <w:lang w:val="en-US"/>
        </w:rPr>
        <w:t xml:space="preserve"> and </w:t>
      </w:r>
      <w:r w:rsidR="00A7476B" w:rsidRPr="0098471E">
        <w:rPr>
          <w:sz w:val="20"/>
          <w:szCs w:val="20"/>
          <w:lang w:val="en-US"/>
        </w:rPr>
        <w:t>HUC</w:t>
      </w:r>
      <w:r w:rsidR="002E2125" w:rsidRPr="0098471E">
        <w:rPr>
          <w:sz w:val="20"/>
          <w:szCs w:val="20"/>
          <w:lang w:val="en-US"/>
        </w:rPr>
        <w:t xml:space="preserve"> effect indicate partial sequential processing</w:t>
      </w:r>
      <w:r w:rsidR="00C207F3" w:rsidRPr="0098471E">
        <w:rPr>
          <w:sz w:val="20"/>
          <w:szCs w:val="20"/>
          <w:lang w:val="en-US"/>
        </w:rPr>
        <w:t xml:space="preserve"> with a </w:t>
      </w:r>
      <w:r w:rsidR="002E2125" w:rsidRPr="0098471E">
        <w:rPr>
          <w:sz w:val="20"/>
          <w:szCs w:val="20"/>
          <w:lang w:val="en-US"/>
        </w:rPr>
        <w:t>left-to-right proce</w:t>
      </w:r>
      <w:r w:rsidR="0028347B" w:rsidRPr="0098471E">
        <w:rPr>
          <w:sz w:val="20"/>
          <w:szCs w:val="20"/>
          <w:lang w:val="en-US"/>
        </w:rPr>
        <w:t xml:space="preserve">ssing </w:t>
      </w:r>
      <w:r w:rsidR="00C207F3" w:rsidRPr="0098471E">
        <w:rPr>
          <w:sz w:val="20"/>
          <w:szCs w:val="20"/>
          <w:lang w:val="en-US"/>
        </w:rPr>
        <w:t>gradient</w:t>
      </w:r>
      <w:r w:rsidR="002E2125" w:rsidRPr="0098471E">
        <w:rPr>
          <w:sz w:val="20"/>
          <w:szCs w:val="20"/>
          <w:lang w:val="en-US"/>
        </w:rPr>
        <w:t>.</w:t>
      </w:r>
      <w:r w:rsidRPr="0098471E">
        <w:rPr>
          <w:rStyle w:val="FootnoteReference"/>
          <w:sz w:val="20"/>
          <w:szCs w:val="20"/>
          <w:lang w:val="en-US"/>
        </w:rPr>
        <w:footnoteReference w:id="1"/>
      </w:r>
      <w:r w:rsidR="00C207F3" w:rsidRPr="0098471E">
        <w:rPr>
          <w:sz w:val="20"/>
          <w:szCs w:val="20"/>
          <w:lang w:val="en-US"/>
        </w:rPr>
        <w:t xml:space="preserve"> </w:t>
      </w:r>
    </w:p>
    <w:p w14:paraId="46BA23B1" w14:textId="3A6BC45B" w:rsidR="002D49A7" w:rsidRPr="0098471E" w:rsidRDefault="007B1E56" w:rsidP="005A7110">
      <w:pPr>
        <w:tabs>
          <w:tab w:val="left" w:pos="284"/>
        </w:tabs>
        <w:spacing w:line="480" w:lineRule="auto"/>
        <w:ind w:firstLine="284"/>
        <w:contextualSpacing/>
        <w:jc w:val="both"/>
        <w:rPr>
          <w:sz w:val="20"/>
          <w:szCs w:val="20"/>
          <w:lang w:val="en-US"/>
        </w:rPr>
      </w:pPr>
      <w:r>
        <w:rPr>
          <w:sz w:val="20"/>
          <w:szCs w:val="20"/>
          <w:lang w:val="en-US"/>
        </w:rPr>
        <w:t>Considering even higher multi-digit numbers,</w:t>
      </w:r>
      <w:r w:rsidR="0092215A" w:rsidRPr="0098471E">
        <w:rPr>
          <w:sz w:val="20"/>
          <w:szCs w:val="20"/>
          <w:lang w:val="en-US"/>
        </w:rPr>
        <w:t xml:space="preserve"> </w:t>
      </w:r>
      <w:r w:rsidR="00EE69C3" w:rsidRPr="0098471E">
        <w:rPr>
          <w:sz w:val="20"/>
          <w:szCs w:val="20"/>
          <w:lang w:val="en-US"/>
        </w:rPr>
        <w:t>Meyerhoff et al. (2012)</w:t>
      </w:r>
      <w:r w:rsidR="008B2D64" w:rsidRPr="0098471E">
        <w:rPr>
          <w:sz w:val="20"/>
          <w:szCs w:val="20"/>
          <w:lang w:val="en-US"/>
        </w:rPr>
        <w:t xml:space="preserve"> </w:t>
      </w:r>
      <w:r w:rsidR="0028347B" w:rsidRPr="0098471E">
        <w:rPr>
          <w:sz w:val="20"/>
          <w:szCs w:val="20"/>
          <w:lang w:val="en-US"/>
        </w:rPr>
        <w:t>found</w:t>
      </w:r>
      <w:r w:rsidR="00EE69C3" w:rsidRPr="0098471E">
        <w:rPr>
          <w:sz w:val="20"/>
          <w:szCs w:val="20"/>
          <w:lang w:val="en-US"/>
        </w:rPr>
        <w:t xml:space="preserve"> that six-digit numbers are too long to be processed entirely in parallel</w:t>
      </w:r>
      <w:r w:rsidR="00C207F3" w:rsidRPr="0098471E">
        <w:rPr>
          <w:sz w:val="20"/>
          <w:szCs w:val="20"/>
          <w:lang w:val="en-US"/>
        </w:rPr>
        <w:t>. Instead,</w:t>
      </w:r>
      <w:r w:rsidR="0032491C">
        <w:rPr>
          <w:sz w:val="20"/>
          <w:szCs w:val="20"/>
          <w:lang w:val="en-US"/>
        </w:rPr>
        <w:t xml:space="preserve"> they suggest that a </w:t>
      </w:r>
      <w:r w:rsidR="00EE69C3" w:rsidRPr="0098471E">
        <w:rPr>
          <w:sz w:val="20"/>
          <w:szCs w:val="20"/>
          <w:lang w:val="en-US"/>
        </w:rPr>
        <w:t xml:space="preserve">combination of sequential and parallel processes </w:t>
      </w:r>
      <w:r w:rsidR="00822E46" w:rsidRPr="0098471E">
        <w:rPr>
          <w:sz w:val="20"/>
          <w:szCs w:val="20"/>
          <w:lang w:val="en-US"/>
        </w:rPr>
        <w:t>(in a chunking-like fashion, e.</w:t>
      </w:r>
      <w:r w:rsidR="00EE69C3" w:rsidRPr="0098471E">
        <w:rPr>
          <w:sz w:val="20"/>
          <w:szCs w:val="20"/>
          <w:lang w:val="en-US"/>
        </w:rPr>
        <w:t>g., of two to four neighboring digits each)</w:t>
      </w:r>
      <w:r w:rsidR="00F3722D" w:rsidRPr="0098471E">
        <w:rPr>
          <w:sz w:val="20"/>
          <w:szCs w:val="20"/>
          <w:lang w:val="en-US"/>
        </w:rPr>
        <w:t xml:space="preserve"> </w:t>
      </w:r>
      <w:r w:rsidR="0032491C">
        <w:rPr>
          <w:sz w:val="20"/>
          <w:szCs w:val="20"/>
          <w:lang w:val="en-US"/>
        </w:rPr>
        <w:t>i</w:t>
      </w:r>
      <w:r w:rsidR="00F3722D" w:rsidRPr="0098471E">
        <w:rPr>
          <w:sz w:val="20"/>
          <w:szCs w:val="20"/>
          <w:lang w:val="en-US"/>
        </w:rPr>
        <w:t>s</w:t>
      </w:r>
      <w:r w:rsidR="00541391" w:rsidRPr="0098471E">
        <w:rPr>
          <w:sz w:val="20"/>
          <w:szCs w:val="20"/>
          <w:lang w:val="en-US"/>
        </w:rPr>
        <w:t xml:space="preserve"> </w:t>
      </w:r>
      <w:r w:rsidR="008B2D64" w:rsidRPr="0098471E">
        <w:rPr>
          <w:sz w:val="20"/>
          <w:szCs w:val="20"/>
          <w:lang w:val="en-US"/>
        </w:rPr>
        <w:t xml:space="preserve">the most </w:t>
      </w:r>
      <w:r w:rsidR="00541391" w:rsidRPr="0098471E">
        <w:rPr>
          <w:sz w:val="20"/>
          <w:szCs w:val="20"/>
          <w:lang w:val="en-US"/>
        </w:rPr>
        <w:t xml:space="preserve">efficient </w:t>
      </w:r>
      <w:r w:rsidR="008B2D64" w:rsidRPr="0098471E">
        <w:rPr>
          <w:sz w:val="20"/>
          <w:szCs w:val="20"/>
          <w:lang w:val="en-US"/>
        </w:rPr>
        <w:t>strategy. Additionally, they observed in</w:t>
      </w:r>
      <w:r w:rsidR="009546A4" w:rsidRPr="0098471E">
        <w:rPr>
          <w:sz w:val="20"/>
          <w:szCs w:val="20"/>
          <w:lang w:val="en-US"/>
        </w:rPr>
        <w:t>terin</w:t>
      </w:r>
      <w:r w:rsidR="008B2D64" w:rsidRPr="0098471E">
        <w:rPr>
          <w:sz w:val="20"/>
          <w:szCs w:val="20"/>
          <w:lang w:val="en-US"/>
        </w:rPr>
        <w:t>dividual differences regarding the processing of four-digit numbers with</w:t>
      </w:r>
      <w:r w:rsidR="00EE69C3" w:rsidRPr="0098471E">
        <w:rPr>
          <w:sz w:val="20"/>
          <w:szCs w:val="20"/>
          <w:lang w:val="en-US"/>
        </w:rPr>
        <w:t xml:space="preserve"> approximately half of the participants </w:t>
      </w:r>
      <w:r w:rsidR="008B2D64" w:rsidRPr="0098471E">
        <w:rPr>
          <w:sz w:val="20"/>
          <w:szCs w:val="20"/>
          <w:lang w:val="en-US"/>
        </w:rPr>
        <w:t>showing</w:t>
      </w:r>
      <w:r w:rsidR="00EE69C3" w:rsidRPr="0098471E">
        <w:rPr>
          <w:sz w:val="20"/>
          <w:szCs w:val="20"/>
          <w:lang w:val="en-US"/>
        </w:rPr>
        <w:t xml:space="preserve"> a </w:t>
      </w:r>
      <w:r w:rsidR="008B2D64" w:rsidRPr="0098471E">
        <w:rPr>
          <w:sz w:val="20"/>
          <w:szCs w:val="20"/>
          <w:lang w:val="en-US"/>
        </w:rPr>
        <w:t xml:space="preserve">regular compatibility effect (indicating parallel processing) and </w:t>
      </w:r>
      <w:r w:rsidR="00EE69C3" w:rsidRPr="0098471E">
        <w:rPr>
          <w:sz w:val="20"/>
          <w:szCs w:val="20"/>
          <w:lang w:val="en-US"/>
        </w:rPr>
        <w:t xml:space="preserve">the other half </w:t>
      </w:r>
      <w:r w:rsidR="008B2D64" w:rsidRPr="0098471E">
        <w:rPr>
          <w:sz w:val="20"/>
          <w:szCs w:val="20"/>
          <w:lang w:val="en-US"/>
        </w:rPr>
        <w:t>showing</w:t>
      </w:r>
      <w:r w:rsidR="00EE69C3" w:rsidRPr="0098471E">
        <w:rPr>
          <w:sz w:val="20"/>
          <w:szCs w:val="20"/>
          <w:lang w:val="en-US"/>
        </w:rPr>
        <w:t xml:space="preserve"> an inverse compati</w:t>
      </w:r>
      <w:r w:rsidR="008B2D64" w:rsidRPr="0098471E">
        <w:rPr>
          <w:sz w:val="20"/>
          <w:szCs w:val="20"/>
          <w:lang w:val="en-US"/>
        </w:rPr>
        <w:t>bility effect (indicating sequential processing).</w:t>
      </w:r>
      <w:r w:rsidR="00D01EAD">
        <w:rPr>
          <w:sz w:val="20"/>
          <w:szCs w:val="20"/>
          <w:lang w:val="en-US"/>
        </w:rPr>
        <w:t xml:space="preserve"> This result indicates that </w:t>
      </w:r>
      <w:r w:rsidR="00D01EAD" w:rsidRPr="0098471E">
        <w:rPr>
          <w:sz w:val="20"/>
          <w:szCs w:val="20"/>
          <w:lang w:val="en-US"/>
        </w:rPr>
        <w:t>German-speaking participants do not seem to adhere to a homogeneous processing pattern</w:t>
      </w:r>
      <w:r w:rsidR="00D01EAD">
        <w:rPr>
          <w:sz w:val="20"/>
          <w:szCs w:val="20"/>
          <w:lang w:val="en-US"/>
        </w:rPr>
        <w:t xml:space="preserve"> when processing four-digit numbers</w:t>
      </w:r>
      <w:r w:rsidR="00D01EAD" w:rsidRPr="0098471E">
        <w:rPr>
          <w:sz w:val="20"/>
          <w:szCs w:val="20"/>
          <w:lang w:val="en-US"/>
        </w:rPr>
        <w:t>.</w:t>
      </w:r>
      <w:r w:rsidR="008C4551">
        <w:rPr>
          <w:sz w:val="20"/>
          <w:szCs w:val="20"/>
          <w:lang w:val="en-US"/>
        </w:rPr>
        <w:t xml:space="preserve"> </w:t>
      </w:r>
      <w:r w:rsidR="007E281E">
        <w:rPr>
          <w:sz w:val="20"/>
          <w:szCs w:val="20"/>
          <w:lang w:val="en-US"/>
        </w:rPr>
        <w:t xml:space="preserve">In sum, previous studies investigating </w:t>
      </w:r>
      <w:r w:rsidR="00981C04">
        <w:rPr>
          <w:sz w:val="20"/>
          <w:szCs w:val="20"/>
          <w:lang w:val="en-US"/>
        </w:rPr>
        <w:t xml:space="preserve">processing strategies </w:t>
      </w:r>
      <w:r w:rsidR="000E26D9">
        <w:rPr>
          <w:sz w:val="20"/>
          <w:szCs w:val="20"/>
          <w:lang w:val="en-US"/>
        </w:rPr>
        <w:t xml:space="preserve">in </w:t>
      </w:r>
      <w:r w:rsidR="007E281E">
        <w:rPr>
          <w:sz w:val="20"/>
          <w:szCs w:val="20"/>
          <w:lang w:val="en-US"/>
        </w:rPr>
        <w:t xml:space="preserve">multi-digit number processing beyond the two-digit number range were conducted separately </w:t>
      </w:r>
      <w:r w:rsidR="000E26D9">
        <w:rPr>
          <w:sz w:val="20"/>
          <w:szCs w:val="20"/>
          <w:lang w:val="en-US"/>
        </w:rPr>
        <w:t>on</w:t>
      </w:r>
      <w:r w:rsidR="007E281E">
        <w:rPr>
          <w:sz w:val="20"/>
          <w:szCs w:val="20"/>
          <w:lang w:val="en-US"/>
        </w:rPr>
        <w:t xml:space="preserve"> participants </w:t>
      </w:r>
      <w:r w:rsidR="000E26D9">
        <w:rPr>
          <w:sz w:val="20"/>
          <w:szCs w:val="20"/>
          <w:lang w:val="en-US"/>
        </w:rPr>
        <w:t>with</w:t>
      </w:r>
      <w:r w:rsidR="007E281E">
        <w:rPr>
          <w:sz w:val="20"/>
          <w:szCs w:val="20"/>
          <w:lang w:val="en-US"/>
        </w:rPr>
        <w:t xml:space="preserve"> different first languages </w:t>
      </w:r>
      <w:r w:rsidR="000E26D9">
        <w:rPr>
          <w:sz w:val="20"/>
          <w:szCs w:val="20"/>
          <w:lang w:val="en-US"/>
        </w:rPr>
        <w:t xml:space="preserve">differing in orthographic consistency </w:t>
      </w:r>
      <w:r w:rsidR="007E281E">
        <w:rPr>
          <w:sz w:val="20"/>
          <w:szCs w:val="20"/>
          <w:lang w:val="en-US"/>
        </w:rPr>
        <w:t xml:space="preserve">and used </w:t>
      </w:r>
      <w:r w:rsidR="000E26D9">
        <w:rPr>
          <w:sz w:val="20"/>
          <w:szCs w:val="20"/>
          <w:lang w:val="en-US"/>
        </w:rPr>
        <w:t xml:space="preserve">multi-digit </w:t>
      </w:r>
      <w:r w:rsidR="00981C04">
        <w:rPr>
          <w:sz w:val="20"/>
          <w:szCs w:val="20"/>
          <w:lang w:val="en-US"/>
        </w:rPr>
        <w:t xml:space="preserve">numbers of </w:t>
      </w:r>
      <w:r w:rsidR="007E281E">
        <w:rPr>
          <w:sz w:val="20"/>
          <w:szCs w:val="20"/>
          <w:lang w:val="en-US"/>
        </w:rPr>
        <w:t>differ</w:t>
      </w:r>
      <w:r w:rsidR="000E26D9">
        <w:rPr>
          <w:sz w:val="20"/>
          <w:szCs w:val="20"/>
          <w:lang w:val="en-US"/>
        </w:rPr>
        <w:t>ing</w:t>
      </w:r>
      <w:r w:rsidR="007E281E">
        <w:rPr>
          <w:sz w:val="20"/>
          <w:szCs w:val="20"/>
          <w:lang w:val="en-US"/>
        </w:rPr>
        <w:t xml:space="preserve"> lengths. Therefore, it remains open whether </w:t>
      </w:r>
      <w:r w:rsidR="00A01E0B">
        <w:rPr>
          <w:sz w:val="20"/>
          <w:szCs w:val="20"/>
          <w:lang w:val="en-US"/>
        </w:rPr>
        <w:t>parallel and sequential</w:t>
      </w:r>
      <w:r w:rsidR="007E281E">
        <w:rPr>
          <w:sz w:val="20"/>
          <w:szCs w:val="20"/>
          <w:lang w:val="en-US"/>
        </w:rPr>
        <w:t xml:space="preserve"> processing strategies in multi-digit number processing simply vary for different digit lengths or whether they are</w:t>
      </w:r>
      <w:r w:rsidR="00A01E0B">
        <w:rPr>
          <w:sz w:val="20"/>
          <w:szCs w:val="20"/>
          <w:lang w:val="en-US"/>
        </w:rPr>
        <w:t xml:space="preserve"> also</w:t>
      </w:r>
      <w:r w:rsidR="007E281E">
        <w:rPr>
          <w:sz w:val="20"/>
          <w:szCs w:val="20"/>
          <w:lang w:val="en-US"/>
        </w:rPr>
        <w:t xml:space="preserve"> influenced by certain characteristics of a language</w:t>
      </w:r>
      <w:r w:rsidR="00A01E0B">
        <w:rPr>
          <w:sz w:val="20"/>
          <w:szCs w:val="20"/>
          <w:lang w:val="en-US"/>
        </w:rPr>
        <w:t xml:space="preserve"> such as orthographic consistency and its impact on reading behavior</w:t>
      </w:r>
      <w:r w:rsidR="007E281E">
        <w:rPr>
          <w:sz w:val="20"/>
          <w:szCs w:val="20"/>
          <w:lang w:val="en-US"/>
        </w:rPr>
        <w:t xml:space="preserve">. </w:t>
      </w:r>
    </w:p>
    <w:p w14:paraId="7AF5BB8D" w14:textId="77777777" w:rsidR="000E26D9" w:rsidRPr="007E281E" w:rsidRDefault="000E26D9" w:rsidP="005A7110">
      <w:pPr>
        <w:tabs>
          <w:tab w:val="left" w:pos="284"/>
        </w:tabs>
        <w:spacing w:line="480" w:lineRule="auto"/>
        <w:ind w:firstLine="284"/>
        <w:contextualSpacing/>
        <w:jc w:val="both"/>
        <w:rPr>
          <w:sz w:val="20"/>
          <w:szCs w:val="20"/>
          <w:lang w:val="en-US"/>
        </w:rPr>
      </w:pPr>
    </w:p>
    <w:p w14:paraId="61FE4D5A" w14:textId="77777777" w:rsidR="002D49A7" w:rsidRDefault="00143A19" w:rsidP="005A7110">
      <w:pPr>
        <w:tabs>
          <w:tab w:val="left" w:pos="284"/>
        </w:tabs>
        <w:spacing w:line="480" w:lineRule="auto"/>
        <w:contextualSpacing/>
        <w:jc w:val="both"/>
        <w:rPr>
          <w:i/>
          <w:sz w:val="20"/>
          <w:szCs w:val="20"/>
          <w:lang w:val="en-US"/>
        </w:rPr>
      </w:pPr>
      <w:r w:rsidRPr="0098471E">
        <w:rPr>
          <w:i/>
          <w:sz w:val="20"/>
          <w:szCs w:val="20"/>
          <w:lang w:val="en-US"/>
        </w:rPr>
        <w:t xml:space="preserve">Language </w:t>
      </w:r>
      <w:r w:rsidR="004A6BB5" w:rsidRPr="0098471E">
        <w:rPr>
          <w:i/>
          <w:sz w:val="20"/>
          <w:szCs w:val="20"/>
          <w:lang w:val="en-US"/>
        </w:rPr>
        <w:t>influences o</w:t>
      </w:r>
      <w:r w:rsidRPr="0098471E">
        <w:rPr>
          <w:i/>
          <w:sz w:val="20"/>
          <w:szCs w:val="20"/>
          <w:lang w:val="en-US"/>
        </w:rPr>
        <w:t xml:space="preserve">n </w:t>
      </w:r>
      <w:r w:rsidR="00A80A91" w:rsidRPr="0098471E">
        <w:rPr>
          <w:i/>
          <w:sz w:val="20"/>
          <w:szCs w:val="20"/>
          <w:lang w:val="en-US"/>
        </w:rPr>
        <w:t>three</w:t>
      </w:r>
      <w:r w:rsidRPr="0098471E">
        <w:rPr>
          <w:i/>
          <w:sz w:val="20"/>
          <w:szCs w:val="20"/>
          <w:lang w:val="en-US"/>
        </w:rPr>
        <w:t>-digit number</w:t>
      </w:r>
      <w:r w:rsidR="004A6BB5" w:rsidRPr="0098471E">
        <w:rPr>
          <w:i/>
          <w:sz w:val="20"/>
          <w:szCs w:val="20"/>
          <w:lang w:val="en-US"/>
        </w:rPr>
        <w:t xml:space="preserve"> processing</w:t>
      </w:r>
    </w:p>
    <w:p w14:paraId="31ADD04A" w14:textId="77777777" w:rsidR="00EB1548" w:rsidRPr="0098471E" w:rsidRDefault="00EB1548" w:rsidP="005A7110">
      <w:pPr>
        <w:tabs>
          <w:tab w:val="left" w:pos="284"/>
        </w:tabs>
        <w:spacing w:line="480" w:lineRule="auto"/>
        <w:ind w:firstLine="284"/>
        <w:contextualSpacing/>
        <w:jc w:val="both"/>
        <w:rPr>
          <w:i/>
          <w:sz w:val="20"/>
          <w:szCs w:val="20"/>
          <w:lang w:val="en-US"/>
        </w:rPr>
      </w:pPr>
    </w:p>
    <w:p w14:paraId="73EA5C6B" w14:textId="77777777" w:rsidR="000F7106" w:rsidRDefault="000F7106" w:rsidP="005A7110">
      <w:pPr>
        <w:tabs>
          <w:tab w:val="left" w:pos="284"/>
        </w:tabs>
        <w:spacing w:line="480" w:lineRule="auto"/>
        <w:ind w:firstLine="284"/>
        <w:contextualSpacing/>
        <w:jc w:val="both"/>
        <w:rPr>
          <w:i/>
          <w:sz w:val="20"/>
          <w:szCs w:val="20"/>
          <w:lang w:val="en-US"/>
        </w:rPr>
      </w:pPr>
      <w:r w:rsidRPr="0098471E">
        <w:rPr>
          <w:i/>
          <w:sz w:val="20"/>
          <w:szCs w:val="20"/>
          <w:lang w:val="en-US"/>
        </w:rPr>
        <w:t>Influences of inversion</w:t>
      </w:r>
    </w:p>
    <w:p w14:paraId="741C860A" w14:textId="77777777" w:rsidR="00EB1548" w:rsidRPr="0098471E" w:rsidRDefault="00EB1548" w:rsidP="005A7110">
      <w:pPr>
        <w:tabs>
          <w:tab w:val="left" w:pos="284"/>
        </w:tabs>
        <w:spacing w:line="480" w:lineRule="auto"/>
        <w:ind w:firstLine="284"/>
        <w:contextualSpacing/>
        <w:jc w:val="both"/>
        <w:rPr>
          <w:i/>
          <w:sz w:val="20"/>
          <w:szCs w:val="20"/>
          <w:lang w:val="en-US"/>
        </w:rPr>
      </w:pPr>
    </w:p>
    <w:p w14:paraId="00E87634" w14:textId="0C12EE7C" w:rsidR="002D49A7" w:rsidRPr="0098471E" w:rsidRDefault="00770122" w:rsidP="005A7110">
      <w:pPr>
        <w:tabs>
          <w:tab w:val="left" w:pos="284"/>
        </w:tabs>
        <w:spacing w:line="480" w:lineRule="auto"/>
        <w:ind w:firstLine="284"/>
        <w:contextualSpacing/>
        <w:jc w:val="both"/>
        <w:rPr>
          <w:sz w:val="20"/>
          <w:szCs w:val="20"/>
          <w:lang w:val="en-US"/>
        </w:rPr>
      </w:pPr>
      <w:r>
        <w:rPr>
          <w:sz w:val="20"/>
          <w:szCs w:val="20"/>
          <w:lang w:val="en-US"/>
        </w:rPr>
        <w:t>M</w:t>
      </w:r>
      <w:r w:rsidR="00F3722D" w:rsidRPr="0098471E">
        <w:rPr>
          <w:sz w:val="20"/>
          <w:szCs w:val="20"/>
          <w:lang w:val="en-US"/>
        </w:rPr>
        <w:t>ulti-digit number processing is influenced</w:t>
      </w:r>
      <w:r w:rsidR="002D49A7" w:rsidRPr="0098471E">
        <w:rPr>
          <w:sz w:val="20"/>
          <w:szCs w:val="20"/>
          <w:lang w:val="en-US"/>
        </w:rPr>
        <w:t xml:space="preserve"> </w:t>
      </w:r>
      <w:r w:rsidR="004A6BB5" w:rsidRPr="0098471E">
        <w:rPr>
          <w:sz w:val="20"/>
          <w:szCs w:val="20"/>
          <w:lang w:val="en-US"/>
        </w:rPr>
        <w:t xml:space="preserve">by the inversion property of </w:t>
      </w:r>
      <w:r w:rsidR="002D49A7" w:rsidRPr="0098471E">
        <w:rPr>
          <w:sz w:val="20"/>
          <w:szCs w:val="20"/>
          <w:lang w:val="en-US"/>
        </w:rPr>
        <w:t>number word</w:t>
      </w:r>
      <w:r w:rsidR="00541391" w:rsidRPr="0098471E">
        <w:rPr>
          <w:sz w:val="20"/>
          <w:szCs w:val="20"/>
          <w:lang w:val="en-US"/>
        </w:rPr>
        <w:t>s</w:t>
      </w:r>
      <w:r w:rsidR="002D49A7" w:rsidRPr="0098471E">
        <w:rPr>
          <w:sz w:val="20"/>
          <w:szCs w:val="20"/>
          <w:lang w:val="en-US"/>
        </w:rPr>
        <w:t xml:space="preserve"> </w:t>
      </w:r>
      <w:r w:rsidR="004A6BB5" w:rsidRPr="0098471E">
        <w:rPr>
          <w:sz w:val="20"/>
          <w:szCs w:val="20"/>
          <w:lang w:val="en-US"/>
        </w:rPr>
        <w:t>(</w:t>
      </w:r>
      <w:r w:rsidR="002D49A7" w:rsidRPr="0098471E">
        <w:rPr>
          <w:sz w:val="20"/>
          <w:szCs w:val="20"/>
          <w:lang w:val="en-US"/>
        </w:rPr>
        <w:t>e.g., Nuerk</w:t>
      </w:r>
      <w:r w:rsidR="007442F9" w:rsidRPr="0098471E">
        <w:rPr>
          <w:sz w:val="20"/>
          <w:szCs w:val="20"/>
          <w:lang w:val="en-US"/>
        </w:rPr>
        <w:t xml:space="preserve"> et al.</w:t>
      </w:r>
      <w:r w:rsidR="002D49A7" w:rsidRPr="0098471E">
        <w:rPr>
          <w:sz w:val="20"/>
          <w:szCs w:val="20"/>
          <w:lang w:val="en-US"/>
        </w:rPr>
        <w:t>, 2005; He</w:t>
      </w:r>
      <w:r w:rsidR="00AF2123" w:rsidRPr="0098471E">
        <w:rPr>
          <w:sz w:val="20"/>
          <w:szCs w:val="20"/>
          <w:lang w:val="en-US"/>
        </w:rPr>
        <w:t xml:space="preserve">lmreich et al. 2011; </w:t>
      </w:r>
      <w:r w:rsidR="007442F9" w:rsidRPr="0098471E">
        <w:rPr>
          <w:sz w:val="20"/>
          <w:szCs w:val="20"/>
          <w:lang w:val="en-US"/>
        </w:rPr>
        <w:t xml:space="preserve">Göbel et al., </w:t>
      </w:r>
      <w:r w:rsidR="006507C3" w:rsidRPr="0098471E">
        <w:rPr>
          <w:sz w:val="20"/>
          <w:szCs w:val="20"/>
          <w:lang w:val="en-US"/>
        </w:rPr>
        <w:t>2014</w:t>
      </w:r>
      <w:r w:rsidR="004A6BB5" w:rsidRPr="0098471E">
        <w:rPr>
          <w:sz w:val="20"/>
          <w:szCs w:val="20"/>
          <w:lang w:val="en-US"/>
        </w:rPr>
        <w:t>;</w:t>
      </w:r>
      <w:r w:rsidR="003528BF" w:rsidRPr="0098471E">
        <w:rPr>
          <w:sz w:val="20"/>
          <w:szCs w:val="20"/>
          <w:lang w:val="en-US"/>
        </w:rPr>
        <w:t xml:space="preserve"> Macizo, Herrera, Roman, &amp; Martin, 2011a,b; </w:t>
      </w:r>
      <w:r w:rsidR="002D49A7" w:rsidRPr="0098471E">
        <w:rPr>
          <w:sz w:val="20"/>
          <w:szCs w:val="20"/>
          <w:lang w:val="en-US"/>
        </w:rPr>
        <w:t xml:space="preserve">see Klein et al. 2013 for a review on developmental aspects). </w:t>
      </w:r>
      <w:r w:rsidR="00B626A4" w:rsidRPr="0098471E">
        <w:rPr>
          <w:sz w:val="20"/>
          <w:szCs w:val="20"/>
          <w:lang w:val="en-US"/>
        </w:rPr>
        <w:t xml:space="preserve">With respect </w:t>
      </w:r>
      <w:r w:rsidR="00AF2123" w:rsidRPr="0098471E">
        <w:rPr>
          <w:sz w:val="20"/>
          <w:szCs w:val="20"/>
          <w:lang w:val="en-US"/>
        </w:rPr>
        <w:t xml:space="preserve">to </w:t>
      </w:r>
      <w:r w:rsidR="002D49A7" w:rsidRPr="0098471E">
        <w:rPr>
          <w:sz w:val="20"/>
          <w:szCs w:val="20"/>
          <w:lang w:val="en-US"/>
        </w:rPr>
        <w:t xml:space="preserve">number comparison tasks, there are only few studies </w:t>
      </w:r>
      <w:r w:rsidR="002D62B7" w:rsidRPr="0098471E">
        <w:rPr>
          <w:sz w:val="20"/>
          <w:szCs w:val="20"/>
          <w:lang w:val="en-US"/>
        </w:rPr>
        <w:t>that</w:t>
      </w:r>
      <w:r w:rsidR="00947A05" w:rsidRPr="0098471E">
        <w:rPr>
          <w:sz w:val="20"/>
          <w:szCs w:val="20"/>
          <w:lang w:val="en-US"/>
        </w:rPr>
        <w:t xml:space="preserve"> directly</w:t>
      </w:r>
      <w:r w:rsidR="002D49A7" w:rsidRPr="0098471E">
        <w:rPr>
          <w:sz w:val="20"/>
          <w:szCs w:val="20"/>
          <w:lang w:val="en-US"/>
        </w:rPr>
        <w:t xml:space="preserve"> investigated </w:t>
      </w:r>
      <w:r w:rsidR="00947A05" w:rsidRPr="0098471E">
        <w:rPr>
          <w:sz w:val="20"/>
          <w:szCs w:val="20"/>
          <w:lang w:val="en-US"/>
        </w:rPr>
        <w:t xml:space="preserve">language influences </w:t>
      </w:r>
      <w:r w:rsidR="00541391" w:rsidRPr="0098471E">
        <w:rPr>
          <w:sz w:val="20"/>
          <w:szCs w:val="20"/>
          <w:lang w:val="en-US"/>
        </w:rPr>
        <w:t xml:space="preserve">on </w:t>
      </w:r>
      <w:r w:rsidR="002D62B7" w:rsidRPr="0098471E">
        <w:rPr>
          <w:sz w:val="20"/>
          <w:szCs w:val="20"/>
          <w:lang w:val="en-US"/>
        </w:rPr>
        <w:t xml:space="preserve">the </w:t>
      </w:r>
      <w:r w:rsidR="00533C78" w:rsidRPr="0098471E">
        <w:rPr>
          <w:sz w:val="20"/>
          <w:szCs w:val="20"/>
          <w:lang w:val="en-US"/>
        </w:rPr>
        <w:t>decade</w:t>
      </w:r>
      <w:r w:rsidR="00FC0E68" w:rsidRPr="0098471E">
        <w:rPr>
          <w:sz w:val="20"/>
          <w:szCs w:val="20"/>
          <w:lang w:val="en-US"/>
        </w:rPr>
        <w:t>-unit</w:t>
      </w:r>
      <w:r w:rsidR="00312008">
        <w:rPr>
          <w:sz w:val="20"/>
          <w:szCs w:val="20"/>
          <w:lang w:val="en-US"/>
        </w:rPr>
        <w:t>-</w:t>
      </w:r>
      <w:r w:rsidR="00533C78" w:rsidRPr="0098471E">
        <w:rPr>
          <w:sz w:val="20"/>
          <w:szCs w:val="20"/>
          <w:lang w:val="en-US"/>
        </w:rPr>
        <w:t>compatibility</w:t>
      </w:r>
      <w:r w:rsidR="004A6BB5" w:rsidRPr="0098471E">
        <w:rPr>
          <w:sz w:val="20"/>
          <w:szCs w:val="20"/>
          <w:lang w:val="en-US"/>
        </w:rPr>
        <w:t xml:space="preserve"> </w:t>
      </w:r>
      <w:r w:rsidR="00533C78" w:rsidRPr="0098471E">
        <w:rPr>
          <w:sz w:val="20"/>
          <w:szCs w:val="20"/>
          <w:lang w:val="en-US"/>
        </w:rPr>
        <w:t>effect</w:t>
      </w:r>
      <w:r w:rsidR="002D49A7" w:rsidRPr="0098471E">
        <w:rPr>
          <w:sz w:val="20"/>
          <w:szCs w:val="20"/>
          <w:lang w:val="en-US"/>
        </w:rPr>
        <w:t xml:space="preserve"> </w:t>
      </w:r>
      <w:r w:rsidR="002D62B7" w:rsidRPr="0098471E">
        <w:rPr>
          <w:sz w:val="20"/>
          <w:szCs w:val="20"/>
          <w:lang w:val="en-US"/>
        </w:rPr>
        <w:t>in</w:t>
      </w:r>
      <w:r w:rsidR="002D49A7" w:rsidRPr="0098471E">
        <w:rPr>
          <w:sz w:val="20"/>
          <w:szCs w:val="20"/>
          <w:lang w:val="en-US"/>
        </w:rPr>
        <w:t xml:space="preserve"> two-digit </w:t>
      </w:r>
      <w:r w:rsidR="000A1EFC" w:rsidRPr="0098471E">
        <w:rPr>
          <w:sz w:val="20"/>
          <w:szCs w:val="20"/>
          <w:lang w:val="en-US"/>
        </w:rPr>
        <w:t xml:space="preserve">Arabic </w:t>
      </w:r>
      <w:r w:rsidR="002D49A7" w:rsidRPr="0098471E">
        <w:rPr>
          <w:sz w:val="20"/>
          <w:szCs w:val="20"/>
          <w:lang w:val="en-US"/>
        </w:rPr>
        <w:t>numbers (e.g., Nuerk</w:t>
      </w:r>
      <w:r w:rsidR="005F7355" w:rsidRPr="0098471E">
        <w:rPr>
          <w:sz w:val="20"/>
          <w:szCs w:val="20"/>
          <w:lang w:val="en-US"/>
        </w:rPr>
        <w:t xml:space="preserve"> </w:t>
      </w:r>
      <w:r w:rsidR="007442F9" w:rsidRPr="0098471E">
        <w:rPr>
          <w:sz w:val="20"/>
          <w:szCs w:val="20"/>
          <w:lang w:val="en-US"/>
        </w:rPr>
        <w:t>et al.</w:t>
      </w:r>
      <w:r w:rsidR="002D49A7" w:rsidRPr="0098471E">
        <w:rPr>
          <w:sz w:val="20"/>
          <w:szCs w:val="20"/>
          <w:lang w:val="en-US"/>
        </w:rPr>
        <w:t xml:space="preserve">, 2005; Pixner, Moeller, Hermanova, Nuerk, &amp; Kaufmann, 2011). </w:t>
      </w:r>
      <w:r w:rsidR="002D62B7" w:rsidRPr="0098471E">
        <w:rPr>
          <w:sz w:val="20"/>
          <w:szCs w:val="20"/>
          <w:lang w:val="en-US"/>
        </w:rPr>
        <w:t>These studies</w:t>
      </w:r>
      <w:r w:rsidR="00FD1CAD" w:rsidRPr="0098471E">
        <w:rPr>
          <w:sz w:val="20"/>
          <w:szCs w:val="20"/>
          <w:lang w:val="en-US"/>
        </w:rPr>
        <w:t xml:space="preserve"> </w:t>
      </w:r>
      <w:r w:rsidR="00233C15" w:rsidRPr="0098471E">
        <w:rPr>
          <w:sz w:val="20"/>
          <w:szCs w:val="20"/>
          <w:lang w:val="en-US"/>
        </w:rPr>
        <w:t xml:space="preserve">found </w:t>
      </w:r>
      <w:r w:rsidR="002D62B7" w:rsidRPr="0098471E">
        <w:rPr>
          <w:sz w:val="20"/>
          <w:szCs w:val="20"/>
          <w:lang w:val="en-US"/>
        </w:rPr>
        <w:t xml:space="preserve">that the </w:t>
      </w:r>
      <w:r w:rsidR="00533C78" w:rsidRPr="0098471E">
        <w:rPr>
          <w:sz w:val="20"/>
          <w:szCs w:val="20"/>
          <w:lang w:val="en-US"/>
        </w:rPr>
        <w:t>decade</w:t>
      </w:r>
      <w:r w:rsidR="00FC0E68" w:rsidRPr="0098471E">
        <w:rPr>
          <w:sz w:val="20"/>
          <w:szCs w:val="20"/>
          <w:lang w:val="en-US"/>
        </w:rPr>
        <w:t>-unit</w:t>
      </w:r>
      <w:r w:rsidR="00312008">
        <w:rPr>
          <w:sz w:val="20"/>
          <w:szCs w:val="20"/>
          <w:lang w:val="en-US"/>
        </w:rPr>
        <w:t>-</w:t>
      </w:r>
      <w:r w:rsidR="00533C78" w:rsidRPr="0098471E">
        <w:rPr>
          <w:sz w:val="20"/>
          <w:szCs w:val="20"/>
          <w:lang w:val="en-US"/>
        </w:rPr>
        <w:t>compatibility</w:t>
      </w:r>
      <w:r w:rsidR="00541391" w:rsidRPr="0098471E">
        <w:rPr>
          <w:sz w:val="20"/>
          <w:szCs w:val="20"/>
          <w:lang w:val="en-US"/>
        </w:rPr>
        <w:t xml:space="preserve"> </w:t>
      </w:r>
      <w:r w:rsidR="00533C78" w:rsidRPr="0098471E">
        <w:rPr>
          <w:sz w:val="20"/>
          <w:szCs w:val="20"/>
          <w:lang w:val="en-US"/>
        </w:rPr>
        <w:t>effect</w:t>
      </w:r>
      <w:r w:rsidR="002D62B7" w:rsidRPr="0098471E">
        <w:rPr>
          <w:sz w:val="20"/>
          <w:szCs w:val="20"/>
          <w:lang w:val="en-US"/>
        </w:rPr>
        <w:t xml:space="preserve"> was more pronounced for languages with inversion </w:t>
      </w:r>
      <w:r w:rsidR="00233C15" w:rsidRPr="0098471E">
        <w:rPr>
          <w:sz w:val="20"/>
          <w:szCs w:val="20"/>
          <w:lang w:val="en-US"/>
        </w:rPr>
        <w:t>i</w:t>
      </w:r>
      <w:r w:rsidR="002D62B7" w:rsidRPr="0098471E">
        <w:rPr>
          <w:sz w:val="20"/>
          <w:szCs w:val="20"/>
          <w:lang w:val="en-US"/>
        </w:rPr>
        <w:t>ndicating that the unit digit plays a more interfering role for inverted as compared to non-inverted languages.</w:t>
      </w:r>
    </w:p>
    <w:p w14:paraId="5BEBCC9B" w14:textId="3DF0C3BD" w:rsidR="00125F68" w:rsidRPr="00125F68" w:rsidRDefault="00C56D1C" w:rsidP="00125F68">
      <w:pPr>
        <w:tabs>
          <w:tab w:val="left" w:pos="284"/>
        </w:tabs>
        <w:spacing w:line="480" w:lineRule="auto"/>
        <w:ind w:firstLine="284"/>
        <w:contextualSpacing/>
        <w:jc w:val="both"/>
        <w:rPr>
          <w:sz w:val="20"/>
          <w:szCs w:val="20"/>
          <w:lang w:val="en-US"/>
        </w:rPr>
      </w:pPr>
      <w:r w:rsidRPr="0098471E">
        <w:rPr>
          <w:sz w:val="20"/>
          <w:szCs w:val="20"/>
          <w:lang w:val="en-US"/>
        </w:rPr>
        <w:t xml:space="preserve">As for two-digit numbers, </w:t>
      </w:r>
      <w:r w:rsidR="00D83C90" w:rsidRPr="0098471E">
        <w:rPr>
          <w:sz w:val="20"/>
          <w:szCs w:val="20"/>
          <w:lang w:val="en-US"/>
        </w:rPr>
        <w:t xml:space="preserve">only tens and units are inverted in </w:t>
      </w:r>
      <w:r w:rsidR="000005A9">
        <w:rPr>
          <w:sz w:val="20"/>
          <w:szCs w:val="20"/>
          <w:lang w:val="en-US"/>
        </w:rPr>
        <w:t xml:space="preserve">German </w:t>
      </w:r>
      <w:r w:rsidR="00D83C90" w:rsidRPr="0098471E">
        <w:rPr>
          <w:sz w:val="20"/>
          <w:szCs w:val="20"/>
          <w:lang w:val="en-US"/>
        </w:rPr>
        <w:t xml:space="preserve">three-digit numbers (e.g., in German 452 is </w:t>
      </w:r>
      <w:r w:rsidR="00541391" w:rsidRPr="0098471E">
        <w:rPr>
          <w:sz w:val="20"/>
          <w:szCs w:val="20"/>
          <w:lang w:val="en-US"/>
        </w:rPr>
        <w:t xml:space="preserve">spoken </w:t>
      </w:r>
      <w:r w:rsidR="00D83C90" w:rsidRPr="0098471E">
        <w:rPr>
          <w:i/>
          <w:sz w:val="20"/>
          <w:szCs w:val="20"/>
          <w:lang w:val="en-US"/>
        </w:rPr>
        <w:t>vierhundertzweiundfünfzig</w:t>
      </w:r>
      <w:r w:rsidR="00D83C90" w:rsidRPr="0098471E">
        <w:rPr>
          <w:sz w:val="20"/>
          <w:szCs w:val="20"/>
          <w:lang w:val="en-US"/>
        </w:rPr>
        <w:t xml:space="preserve"> </w:t>
      </w:r>
      <w:r w:rsidR="004A6BB5" w:rsidRPr="0098471E">
        <w:rPr>
          <w:sz w:val="20"/>
          <w:szCs w:val="20"/>
          <w:lang w:val="en-US"/>
        </w:rPr>
        <w:t>literally</w:t>
      </w:r>
      <w:r w:rsidR="00D83C90" w:rsidRPr="0098471E">
        <w:rPr>
          <w:sz w:val="20"/>
          <w:szCs w:val="20"/>
          <w:lang w:val="en-US"/>
        </w:rPr>
        <w:t xml:space="preserve"> </w:t>
      </w:r>
      <w:r w:rsidR="00D83C90" w:rsidRPr="0098471E">
        <w:rPr>
          <w:i/>
          <w:sz w:val="20"/>
          <w:szCs w:val="20"/>
          <w:lang w:val="en-US"/>
        </w:rPr>
        <w:t>four hundred two and fifty</w:t>
      </w:r>
      <w:r w:rsidR="00D83C90" w:rsidRPr="0098471E">
        <w:rPr>
          <w:sz w:val="20"/>
          <w:szCs w:val="20"/>
          <w:lang w:val="en-US"/>
        </w:rPr>
        <w:t>).</w:t>
      </w:r>
      <w:r w:rsidR="00533C78" w:rsidRPr="0098471E">
        <w:rPr>
          <w:sz w:val="20"/>
          <w:szCs w:val="20"/>
          <w:lang w:val="en-US"/>
        </w:rPr>
        <w:t xml:space="preserve"> </w:t>
      </w:r>
      <w:r w:rsidR="00BA0548" w:rsidRPr="00BA0548">
        <w:rPr>
          <w:sz w:val="20"/>
          <w:szCs w:val="20"/>
          <w:lang w:val="en-US"/>
        </w:rPr>
        <w:t xml:space="preserve">When similar effects of inversion are present in three-digit number processing, a specific pattern of results is expected for languages with and without inversion in three-digit number comparison. For participants speaking a language without inversion, the interference due to the decade digit was argued to be more pronounced than the interference due to the unit-digit (Korvorst &amp; Damian, 2008). However, hundred distance and HDC in the stimulus set of Korvorst and Damian (2008) were confounded. Considering this confound in Korvorst and Damian (2008), one might also expect comparable interference of decade and unit digits. In contrast, for languages with an inversion of tens and units, one might assume that because the units directly follow the hundreds in, for instance, German number words (e.g., </w:t>
      </w:r>
      <w:r w:rsidR="00BA0548" w:rsidRPr="00BA0548">
        <w:rPr>
          <w:b/>
          <w:sz w:val="20"/>
          <w:szCs w:val="20"/>
          <w:lang w:val="en-US"/>
        </w:rPr>
        <w:t>2</w:t>
      </w:r>
      <w:r w:rsidR="00BA0548" w:rsidRPr="00BA0548">
        <w:rPr>
          <w:sz w:val="20"/>
          <w:szCs w:val="20"/>
          <w:lang w:val="en-US"/>
        </w:rPr>
        <w:t>7</w:t>
      </w:r>
      <w:r w:rsidR="00BA0548" w:rsidRPr="00BA0548">
        <w:rPr>
          <w:b/>
          <w:sz w:val="20"/>
          <w:szCs w:val="20"/>
          <w:lang w:val="en-US"/>
        </w:rPr>
        <w:t>4</w:t>
      </w:r>
      <w:r w:rsidR="00BA0548" w:rsidRPr="00BA0548">
        <w:rPr>
          <w:sz w:val="20"/>
          <w:szCs w:val="20"/>
          <w:lang w:val="en-US"/>
        </w:rPr>
        <w:t xml:space="preserve"> </w:t>
      </w:r>
      <w:r w:rsidR="00BA0548" w:rsidRPr="00BA0548">
        <w:rPr>
          <w:sz w:val="20"/>
          <w:szCs w:val="20"/>
          <w:lang w:val="en-US"/>
        </w:rPr>
        <w:sym w:font="Wingdings" w:char="F0E0"/>
      </w:r>
      <w:r w:rsidR="00BA0548" w:rsidRPr="00BA0548">
        <w:rPr>
          <w:sz w:val="20"/>
          <w:szCs w:val="20"/>
          <w:lang w:val="en-US"/>
        </w:rPr>
        <w:t xml:space="preserve"> </w:t>
      </w:r>
      <w:r w:rsidR="00BA0548" w:rsidRPr="00BA0548">
        <w:rPr>
          <w:b/>
          <w:sz w:val="20"/>
          <w:szCs w:val="20"/>
          <w:lang w:val="en-US"/>
        </w:rPr>
        <w:t>zwei</w:t>
      </w:r>
      <w:r w:rsidR="00BA0548" w:rsidRPr="00BA0548">
        <w:rPr>
          <w:sz w:val="20"/>
          <w:szCs w:val="20"/>
          <w:lang w:val="en-US"/>
        </w:rPr>
        <w:t>hundert</w:t>
      </w:r>
      <w:r w:rsidR="00BA0548" w:rsidRPr="00BA0548">
        <w:rPr>
          <w:b/>
          <w:sz w:val="20"/>
          <w:szCs w:val="20"/>
          <w:lang w:val="en-US"/>
        </w:rPr>
        <w:t>vier</w:t>
      </w:r>
      <w:r w:rsidR="00BA0548" w:rsidRPr="00BA0548">
        <w:rPr>
          <w:sz w:val="20"/>
          <w:szCs w:val="20"/>
          <w:lang w:val="en-US"/>
        </w:rPr>
        <w:t xml:space="preserve">undsiebzig </w:t>
      </w:r>
      <w:r w:rsidR="00BA0548" w:rsidRPr="00BA0548">
        <w:rPr>
          <w:sz w:val="20"/>
          <w:szCs w:val="20"/>
          <w:lang w:val="en-US"/>
        </w:rPr>
        <w:sym w:font="Wingdings" w:char="F0E0"/>
      </w:r>
      <w:r w:rsidR="00BA0548" w:rsidRPr="00BA0548">
        <w:rPr>
          <w:sz w:val="20"/>
          <w:szCs w:val="20"/>
          <w:lang w:val="en-US"/>
        </w:rPr>
        <w:t xml:space="preserve"> literally: </w:t>
      </w:r>
      <w:r w:rsidR="00BA0548" w:rsidRPr="00BA0548">
        <w:rPr>
          <w:b/>
          <w:sz w:val="20"/>
          <w:szCs w:val="20"/>
          <w:lang w:val="en-US"/>
        </w:rPr>
        <w:t>two</w:t>
      </w:r>
      <w:r w:rsidR="00BA0548" w:rsidRPr="00BA0548">
        <w:rPr>
          <w:sz w:val="20"/>
          <w:szCs w:val="20"/>
          <w:lang w:val="en-US"/>
        </w:rPr>
        <w:t xml:space="preserve"> hundred </w:t>
      </w:r>
      <w:r w:rsidR="00BA0548" w:rsidRPr="00BA0548">
        <w:rPr>
          <w:b/>
          <w:sz w:val="20"/>
          <w:szCs w:val="20"/>
          <w:lang w:val="en-US"/>
        </w:rPr>
        <w:t>four</w:t>
      </w:r>
      <w:r w:rsidR="00BA0548" w:rsidRPr="00BA0548">
        <w:rPr>
          <w:sz w:val="20"/>
          <w:szCs w:val="20"/>
          <w:lang w:val="en-US"/>
        </w:rPr>
        <w:t xml:space="preserve"> and seventy) the interfering influence of the units should be specifically pronounced. In turn, this increased interference due to the unit digit should lead to a higher HUC effect in a language with inversion such as German as compared to a language without inversion.</w:t>
      </w:r>
      <w:r w:rsidR="00BA0548">
        <w:rPr>
          <w:sz w:val="20"/>
          <w:szCs w:val="20"/>
          <w:lang w:val="en-US"/>
        </w:rPr>
        <w:t xml:space="preserve"> </w:t>
      </w:r>
      <w:r w:rsidR="00A01E0B">
        <w:rPr>
          <w:sz w:val="20"/>
          <w:szCs w:val="20"/>
          <w:lang w:val="en-US"/>
        </w:rPr>
        <w:t>Considering</w:t>
      </w:r>
      <w:r w:rsidR="00981C04">
        <w:rPr>
          <w:sz w:val="20"/>
          <w:szCs w:val="20"/>
          <w:lang w:val="en-US"/>
        </w:rPr>
        <w:t xml:space="preserve"> compatibility effects in three-digit number </w:t>
      </w:r>
      <w:r w:rsidR="00A01E0B">
        <w:rPr>
          <w:sz w:val="20"/>
          <w:szCs w:val="20"/>
          <w:lang w:val="en-US"/>
        </w:rPr>
        <w:t>comparison</w:t>
      </w:r>
      <w:r w:rsidR="00981C04">
        <w:rPr>
          <w:sz w:val="20"/>
          <w:szCs w:val="20"/>
          <w:lang w:val="en-US"/>
        </w:rPr>
        <w:t xml:space="preserve">, it is </w:t>
      </w:r>
      <w:r w:rsidR="00A01E0B">
        <w:rPr>
          <w:sz w:val="20"/>
          <w:szCs w:val="20"/>
          <w:lang w:val="en-US"/>
        </w:rPr>
        <w:t>thus</w:t>
      </w:r>
      <w:r w:rsidR="00981C04">
        <w:rPr>
          <w:sz w:val="20"/>
          <w:szCs w:val="20"/>
          <w:lang w:val="en-US"/>
        </w:rPr>
        <w:t xml:space="preserve"> possible to specifically investigate </w:t>
      </w:r>
      <w:r w:rsidR="00A01E0B">
        <w:rPr>
          <w:sz w:val="20"/>
          <w:szCs w:val="20"/>
          <w:lang w:val="en-US"/>
        </w:rPr>
        <w:t>the use of parallel and sequential</w:t>
      </w:r>
      <w:r w:rsidR="00981C04">
        <w:rPr>
          <w:sz w:val="20"/>
          <w:szCs w:val="20"/>
          <w:lang w:val="en-US"/>
        </w:rPr>
        <w:t xml:space="preserve"> processing strategies a</w:t>
      </w:r>
      <w:r w:rsidR="00A01E0B">
        <w:rPr>
          <w:sz w:val="20"/>
          <w:szCs w:val="20"/>
          <w:lang w:val="en-US"/>
        </w:rPr>
        <w:t>s well as potential</w:t>
      </w:r>
      <w:r w:rsidR="00981C04">
        <w:rPr>
          <w:sz w:val="20"/>
          <w:szCs w:val="20"/>
          <w:lang w:val="en-US"/>
        </w:rPr>
        <w:t xml:space="preserve"> inversion-induced differences </w:t>
      </w:r>
      <w:r w:rsidR="00A01E0B">
        <w:rPr>
          <w:sz w:val="20"/>
          <w:szCs w:val="20"/>
          <w:lang w:val="en-US"/>
        </w:rPr>
        <w:t xml:space="preserve">in </w:t>
      </w:r>
      <w:r w:rsidR="00981C04">
        <w:rPr>
          <w:sz w:val="20"/>
          <w:szCs w:val="20"/>
          <w:lang w:val="en-US"/>
        </w:rPr>
        <w:t>multi-digit number processing.</w:t>
      </w:r>
    </w:p>
    <w:p w14:paraId="591A73E5" w14:textId="77777777" w:rsidR="00541391" w:rsidRPr="0098471E" w:rsidRDefault="00541391" w:rsidP="005A7110">
      <w:pPr>
        <w:tabs>
          <w:tab w:val="left" w:pos="284"/>
        </w:tabs>
        <w:spacing w:line="480" w:lineRule="auto"/>
        <w:ind w:firstLine="284"/>
        <w:contextualSpacing/>
        <w:jc w:val="both"/>
        <w:rPr>
          <w:sz w:val="20"/>
          <w:szCs w:val="20"/>
          <w:lang w:val="en-US"/>
        </w:rPr>
      </w:pPr>
    </w:p>
    <w:p w14:paraId="66DCEF55" w14:textId="77777777" w:rsidR="000F7106" w:rsidRDefault="000F7106" w:rsidP="005A7110">
      <w:pPr>
        <w:tabs>
          <w:tab w:val="left" w:pos="284"/>
        </w:tabs>
        <w:spacing w:line="480" w:lineRule="auto"/>
        <w:ind w:firstLine="284"/>
        <w:contextualSpacing/>
        <w:jc w:val="both"/>
        <w:rPr>
          <w:i/>
          <w:sz w:val="20"/>
          <w:szCs w:val="20"/>
          <w:lang w:val="en-US"/>
        </w:rPr>
      </w:pPr>
      <w:r w:rsidRPr="0098471E">
        <w:rPr>
          <w:i/>
          <w:sz w:val="20"/>
          <w:szCs w:val="20"/>
          <w:lang w:val="en-US"/>
        </w:rPr>
        <w:t xml:space="preserve">Influences of reading </w:t>
      </w:r>
      <w:r w:rsidR="005F7355" w:rsidRPr="0098471E">
        <w:rPr>
          <w:i/>
          <w:sz w:val="20"/>
          <w:szCs w:val="20"/>
          <w:lang w:val="en-US"/>
        </w:rPr>
        <w:t>behavior</w:t>
      </w:r>
    </w:p>
    <w:p w14:paraId="054F21B3" w14:textId="77777777" w:rsidR="00EB1548" w:rsidRPr="0098471E" w:rsidRDefault="00EB1548" w:rsidP="005A7110">
      <w:pPr>
        <w:tabs>
          <w:tab w:val="left" w:pos="284"/>
        </w:tabs>
        <w:spacing w:line="480" w:lineRule="auto"/>
        <w:ind w:firstLine="284"/>
        <w:contextualSpacing/>
        <w:jc w:val="both"/>
        <w:rPr>
          <w:i/>
          <w:sz w:val="20"/>
          <w:szCs w:val="20"/>
          <w:lang w:val="en-US"/>
        </w:rPr>
      </w:pPr>
    </w:p>
    <w:p w14:paraId="44D6733C" w14:textId="62B7D641" w:rsidR="00F47764" w:rsidRPr="0098471E" w:rsidRDefault="006540A0" w:rsidP="005A7110">
      <w:pPr>
        <w:tabs>
          <w:tab w:val="left" w:pos="284"/>
        </w:tabs>
        <w:spacing w:line="480" w:lineRule="auto"/>
        <w:ind w:firstLine="284"/>
        <w:contextualSpacing/>
        <w:jc w:val="both"/>
        <w:rPr>
          <w:sz w:val="20"/>
          <w:szCs w:val="20"/>
          <w:lang w:val="en-US"/>
        </w:rPr>
      </w:pPr>
      <w:r w:rsidRPr="0098471E">
        <w:rPr>
          <w:sz w:val="20"/>
          <w:szCs w:val="20"/>
          <w:lang w:val="en-US"/>
        </w:rPr>
        <w:t>T</w:t>
      </w:r>
      <w:r w:rsidR="00243664" w:rsidRPr="0098471E">
        <w:rPr>
          <w:sz w:val="20"/>
          <w:szCs w:val="20"/>
          <w:lang w:val="en-US"/>
        </w:rPr>
        <w:t>he</w:t>
      </w:r>
      <w:r w:rsidRPr="0098471E">
        <w:rPr>
          <w:sz w:val="20"/>
          <w:szCs w:val="20"/>
          <w:lang w:val="en-US"/>
        </w:rPr>
        <w:t xml:space="preserve"> </w:t>
      </w:r>
      <w:r w:rsidR="000160E7" w:rsidRPr="0098471E">
        <w:rPr>
          <w:sz w:val="20"/>
          <w:szCs w:val="20"/>
          <w:lang w:val="en-US"/>
        </w:rPr>
        <w:t>orthographic</w:t>
      </w:r>
      <w:r w:rsidR="00243664" w:rsidRPr="0098471E">
        <w:rPr>
          <w:sz w:val="20"/>
          <w:szCs w:val="20"/>
          <w:lang w:val="en-US"/>
        </w:rPr>
        <w:t xml:space="preserve"> consistency </w:t>
      </w:r>
      <w:r w:rsidR="00701A97" w:rsidRPr="0098471E">
        <w:rPr>
          <w:sz w:val="20"/>
          <w:szCs w:val="20"/>
          <w:lang w:val="en-US"/>
        </w:rPr>
        <w:t xml:space="preserve">of a language influences the way reading </w:t>
      </w:r>
      <w:r w:rsidRPr="0098471E">
        <w:rPr>
          <w:sz w:val="20"/>
          <w:szCs w:val="20"/>
          <w:lang w:val="en-US"/>
        </w:rPr>
        <w:t>skills in</w:t>
      </w:r>
      <w:r w:rsidR="00701A97" w:rsidRPr="0098471E">
        <w:rPr>
          <w:sz w:val="20"/>
          <w:szCs w:val="20"/>
          <w:lang w:val="en-US"/>
        </w:rPr>
        <w:t xml:space="preserve"> a specific language </w:t>
      </w:r>
      <w:r w:rsidRPr="0098471E">
        <w:rPr>
          <w:sz w:val="20"/>
          <w:szCs w:val="20"/>
          <w:lang w:val="en-US"/>
        </w:rPr>
        <w:t>are</w:t>
      </w:r>
      <w:r w:rsidR="00701A97" w:rsidRPr="0098471E">
        <w:rPr>
          <w:sz w:val="20"/>
          <w:szCs w:val="20"/>
          <w:lang w:val="en-US"/>
        </w:rPr>
        <w:t xml:space="preserve"> acquired</w:t>
      </w:r>
      <w:r w:rsidR="000160E7" w:rsidRPr="0098471E">
        <w:rPr>
          <w:sz w:val="20"/>
          <w:szCs w:val="20"/>
          <w:lang w:val="en-US"/>
        </w:rPr>
        <w:t xml:space="preserve"> (e.g., Frith, Wimmer, &amp; Landerl, 1998; Seymour, Aro, &amp; Erskine, 2003)</w:t>
      </w:r>
      <w:r w:rsidR="00701A97" w:rsidRPr="0098471E">
        <w:rPr>
          <w:sz w:val="20"/>
          <w:szCs w:val="20"/>
          <w:lang w:val="en-US"/>
        </w:rPr>
        <w:t>. Furthermore</w:t>
      </w:r>
      <w:r w:rsidRPr="0098471E">
        <w:rPr>
          <w:sz w:val="20"/>
          <w:szCs w:val="20"/>
          <w:lang w:val="en-US"/>
        </w:rPr>
        <w:t>,</w:t>
      </w:r>
      <w:r w:rsidR="00701A97" w:rsidRPr="0098471E">
        <w:rPr>
          <w:sz w:val="20"/>
          <w:szCs w:val="20"/>
          <w:lang w:val="en-US"/>
        </w:rPr>
        <w:t xml:space="preserve"> it has been </w:t>
      </w:r>
      <w:r w:rsidR="00B932D3" w:rsidRPr="0098471E">
        <w:rPr>
          <w:sz w:val="20"/>
          <w:szCs w:val="20"/>
          <w:lang w:val="en-US"/>
        </w:rPr>
        <w:t>argued</w:t>
      </w:r>
      <w:r w:rsidR="00701A97" w:rsidRPr="0098471E">
        <w:rPr>
          <w:sz w:val="20"/>
          <w:szCs w:val="20"/>
          <w:lang w:val="en-US"/>
        </w:rPr>
        <w:t xml:space="preserve"> that these differences in reading acquisition leave “developmental footprints” in </w:t>
      </w:r>
      <w:r w:rsidR="00B932D3" w:rsidRPr="0098471E">
        <w:rPr>
          <w:sz w:val="20"/>
          <w:szCs w:val="20"/>
          <w:lang w:val="en-US"/>
        </w:rPr>
        <w:t>adult readers</w:t>
      </w:r>
      <w:r w:rsidR="00E855D4" w:rsidRPr="0098471E">
        <w:rPr>
          <w:sz w:val="20"/>
          <w:szCs w:val="20"/>
          <w:lang w:val="en-US"/>
        </w:rPr>
        <w:t>,</w:t>
      </w:r>
      <w:r w:rsidR="000160E7" w:rsidRPr="0098471E">
        <w:rPr>
          <w:sz w:val="20"/>
          <w:szCs w:val="20"/>
          <w:lang w:val="en-US"/>
        </w:rPr>
        <w:t xml:space="preserve"> since differences in reading behavior</w:t>
      </w:r>
      <w:r w:rsidR="00FD25BE" w:rsidRPr="0098471E">
        <w:rPr>
          <w:sz w:val="20"/>
          <w:szCs w:val="20"/>
          <w:lang w:val="en-US"/>
        </w:rPr>
        <w:t xml:space="preserve"> </w:t>
      </w:r>
      <w:r w:rsidR="000160E7" w:rsidRPr="0098471E">
        <w:rPr>
          <w:sz w:val="20"/>
          <w:szCs w:val="20"/>
          <w:lang w:val="en-US"/>
        </w:rPr>
        <w:t>can still be observed in adults</w:t>
      </w:r>
      <w:r w:rsidR="00FD25BE" w:rsidRPr="0098471E">
        <w:rPr>
          <w:sz w:val="20"/>
          <w:szCs w:val="20"/>
          <w:lang w:val="en-US"/>
        </w:rPr>
        <w:t xml:space="preserve"> (</w:t>
      </w:r>
      <w:r w:rsidR="00431180">
        <w:rPr>
          <w:sz w:val="20"/>
          <w:szCs w:val="20"/>
          <w:lang w:val="en-US"/>
        </w:rPr>
        <w:t xml:space="preserve">Rau et al., 2015, </w:t>
      </w:r>
      <w:r w:rsidR="00F47764" w:rsidRPr="0098471E">
        <w:rPr>
          <w:sz w:val="20"/>
          <w:szCs w:val="20"/>
          <w:lang w:val="en-US"/>
        </w:rPr>
        <w:t xml:space="preserve">Ziegler &amp; Goswami, 2005; </w:t>
      </w:r>
      <w:r w:rsidR="00FD25BE" w:rsidRPr="0098471E">
        <w:rPr>
          <w:sz w:val="20"/>
          <w:szCs w:val="20"/>
          <w:lang w:val="en-US"/>
        </w:rPr>
        <w:t>Ziegler, Perry, Jacobs, &amp; Braun, 2001)</w:t>
      </w:r>
      <w:r w:rsidR="00701A97" w:rsidRPr="0098471E">
        <w:rPr>
          <w:sz w:val="20"/>
          <w:szCs w:val="20"/>
          <w:lang w:val="en-US"/>
        </w:rPr>
        <w:t>. Therefore, i</w:t>
      </w:r>
      <w:r w:rsidR="00E7536F" w:rsidRPr="0098471E">
        <w:rPr>
          <w:sz w:val="20"/>
          <w:szCs w:val="20"/>
          <w:lang w:val="en-US"/>
        </w:rPr>
        <w:t xml:space="preserve">rrespective of differences due to number word inversion, differences in reading behavior </w:t>
      </w:r>
      <w:r w:rsidR="00541391" w:rsidRPr="0098471E">
        <w:rPr>
          <w:sz w:val="20"/>
          <w:szCs w:val="20"/>
          <w:lang w:val="en-US"/>
        </w:rPr>
        <w:t xml:space="preserve">might also </w:t>
      </w:r>
      <w:r w:rsidR="00875AC7" w:rsidRPr="0098471E">
        <w:rPr>
          <w:sz w:val="20"/>
          <w:szCs w:val="20"/>
          <w:lang w:val="en-US"/>
        </w:rPr>
        <w:t xml:space="preserve">lead to </w:t>
      </w:r>
      <w:r w:rsidR="000F7106" w:rsidRPr="0098471E">
        <w:rPr>
          <w:sz w:val="20"/>
          <w:szCs w:val="20"/>
          <w:lang w:val="en-US"/>
        </w:rPr>
        <w:t xml:space="preserve">language </w:t>
      </w:r>
      <w:r w:rsidR="00875AC7" w:rsidRPr="0098471E">
        <w:rPr>
          <w:sz w:val="20"/>
          <w:szCs w:val="20"/>
          <w:lang w:val="en-US"/>
        </w:rPr>
        <w:t>differences in three-digit number processing.</w:t>
      </w:r>
    </w:p>
    <w:p w14:paraId="720F9917" w14:textId="345C699D" w:rsidR="008D4982" w:rsidRDefault="004A6BB5" w:rsidP="004E65C9">
      <w:pPr>
        <w:tabs>
          <w:tab w:val="left" w:pos="284"/>
        </w:tabs>
        <w:spacing w:line="480" w:lineRule="auto"/>
        <w:ind w:firstLine="284"/>
        <w:contextualSpacing/>
        <w:jc w:val="both"/>
        <w:rPr>
          <w:sz w:val="20"/>
          <w:szCs w:val="20"/>
          <w:lang w:val="en-US"/>
        </w:rPr>
      </w:pPr>
      <w:r w:rsidRPr="0098471E">
        <w:rPr>
          <w:sz w:val="20"/>
          <w:szCs w:val="20"/>
          <w:lang w:val="en-US"/>
        </w:rPr>
        <w:t xml:space="preserve">Considering </w:t>
      </w:r>
      <w:r w:rsidR="00422DC3" w:rsidRPr="0098471E">
        <w:rPr>
          <w:sz w:val="20"/>
          <w:szCs w:val="20"/>
          <w:lang w:val="en-US"/>
        </w:rPr>
        <w:t>the close connection between spelling and pronunciation</w:t>
      </w:r>
      <w:r w:rsidR="00243664" w:rsidRPr="0098471E">
        <w:rPr>
          <w:sz w:val="20"/>
          <w:szCs w:val="20"/>
          <w:lang w:val="en-US"/>
        </w:rPr>
        <w:t>,</w:t>
      </w:r>
      <w:r w:rsidR="00422DC3" w:rsidRPr="0098471E">
        <w:rPr>
          <w:sz w:val="20"/>
          <w:szCs w:val="20"/>
          <w:lang w:val="en-US"/>
        </w:rPr>
        <w:t xml:space="preserve"> </w:t>
      </w:r>
      <w:r w:rsidRPr="0098471E">
        <w:rPr>
          <w:sz w:val="20"/>
          <w:szCs w:val="20"/>
          <w:lang w:val="en-US"/>
        </w:rPr>
        <w:t xml:space="preserve">the </w:t>
      </w:r>
      <w:r w:rsidR="00422DC3" w:rsidRPr="0098471E">
        <w:rPr>
          <w:sz w:val="20"/>
          <w:szCs w:val="20"/>
          <w:lang w:val="en-US"/>
        </w:rPr>
        <w:t xml:space="preserve">German </w:t>
      </w:r>
      <w:r w:rsidRPr="0098471E">
        <w:rPr>
          <w:sz w:val="20"/>
          <w:szCs w:val="20"/>
          <w:lang w:val="en-US"/>
        </w:rPr>
        <w:t xml:space="preserve">orthography is </w:t>
      </w:r>
      <w:r w:rsidR="00422DC3" w:rsidRPr="0098471E">
        <w:rPr>
          <w:sz w:val="20"/>
          <w:szCs w:val="20"/>
          <w:lang w:val="en-US"/>
        </w:rPr>
        <w:t xml:space="preserve">more consistent than </w:t>
      </w:r>
      <w:r w:rsidRPr="0098471E">
        <w:rPr>
          <w:sz w:val="20"/>
          <w:szCs w:val="20"/>
          <w:lang w:val="en-US"/>
        </w:rPr>
        <w:t xml:space="preserve">the </w:t>
      </w:r>
      <w:r w:rsidR="00422DC3" w:rsidRPr="0098471E">
        <w:rPr>
          <w:sz w:val="20"/>
          <w:szCs w:val="20"/>
          <w:lang w:val="en-US"/>
        </w:rPr>
        <w:t xml:space="preserve">English </w:t>
      </w:r>
      <w:r w:rsidRPr="0098471E">
        <w:rPr>
          <w:sz w:val="20"/>
          <w:szCs w:val="20"/>
          <w:lang w:val="en-US"/>
        </w:rPr>
        <w:t>one.</w:t>
      </w:r>
      <w:r w:rsidR="00422DC3" w:rsidRPr="0098471E">
        <w:rPr>
          <w:sz w:val="20"/>
          <w:szCs w:val="20"/>
          <w:lang w:val="en-US"/>
        </w:rPr>
        <w:t xml:space="preserve"> </w:t>
      </w:r>
      <w:r w:rsidRPr="0098471E">
        <w:rPr>
          <w:sz w:val="20"/>
          <w:szCs w:val="20"/>
          <w:lang w:val="en-US"/>
        </w:rPr>
        <w:t xml:space="preserve">As a result </w:t>
      </w:r>
      <w:r w:rsidR="00422DC3" w:rsidRPr="0098471E">
        <w:rPr>
          <w:sz w:val="20"/>
          <w:szCs w:val="20"/>
          <w:lang w:val="en-US"/>
        </w:rPr>
        <w:t xml:space="preserve">it is possible to start reading a </w:t>
      </w:r>
      <w:r w:rsidRPr="0098471E">
        <w:rPr>
          <w:sz w:val="20"/>
          <w:szCs w:val="20"/>
          <w:lang w:val="en-US"/>
        </w:rPr>
        <w:t xml:space="preserve">German </w:t>
      </w:r>
      <w:r w:rsidR="00422DC3" w:rsidRPr="0098471E">
        <w:rPr>
          <w:sz w:val="20"/>
          <w:szCs w:val="20"/>
          <w:lang w:val="en-US"/>
        </w:rPr>
        <w:t xml:space="preserve">word </w:t>
      </w:r>
      <w:r w:rsidRPr="0098471E">
        <w:rPr>
          <w:sz w:val="20"/>
          <w:szCs w:val="20"/>
          <w:lang w:val="en-US"/>
        </w:rPr>
        <w:t>let</w:t>
      </w:r>
      <w:r w:rsidR="008807E2" w:rsidRPr="0098471E">
        <w:rPr>
          <w:sz w:val="20"/>
          <w:szCs w:val="20"/>
          <w:lang w:val="en-US"/>
        </w:rPr>
        <w:t>t</w:t>
      </w:r>
      <w:r w:rsidRPr="0098471E">
        <w:rPr>
          <w:sz w:val="20"/>
          <w:szCs w:val="20"/>
          <w:lang w:val="en-US"/>
        </w:rPr>
        <w:t xml:space="preserve">er by letter </w:t>
      </w:r>
      <w:r w:rsidR="00701A97" w:rsidRPr="0098471E">
        <w:rPr>
          <w:sz w:val="20"/>
          <w:szCs w:val="20"/>
          <w:lang w:val="en-US"/>
        </w:rPr>
        <w:t xml:space="preserve">(grapheme by grapheme) </w:t>
      </w:r>
      <w:r w:rsidRPr="0098471E">
        <w:rPr>
          <w:sz w:val="20"/>
          <w:szCs w:val="20"/>
          <w:lang w:val="en-US"/>
        </w:rPr>
        <w:t>from</w:t>
      </w:r>
      <w:r w:rsidR="00422DC3" w:rsidRPr="0098471E">
        <w:rPr>
          <w:sz w:val="20"/>
          <w:szCs w:val="20"/>
          <w:lang w:val="en-US"/>
        </w:rPr>
        <w:t xml:space="preserve"> the beginning of the word without running the risk of wrongly pronouncing i</w:t>
      </w:r>
      <w:r w:rsidR="0067408F" w:rsidRPr="0098471E">
        <w:rPr>
          <w:sz w:val="20"/>
          <w:szCs w:val="20"/>
          <w:lang w:val="en-US"/>
        </w:rPr>
        <w:t xml:space="preserve">t </w:t>
      </w:r>
      <w:r w:rsidR="00243664" w:rsidRPr="0098471E">
        <w:rPr>
          <w:sz w:val="20"/>
          <w:szCs w:val="20"/>
          <w:lang w:val="en-US"/>
        </w:rPr>
        <w:t xml:space="preserve">since </w:t>
      </w:r>
      <w:r w:rsidR="00422DC3" w:rsidRPr="0098471E">
        <w:rPr>
          <w:sz w:val="20"/>
          <w:szCs w:val="20"/>
          <w:lang w:val="en-US"/>
        </w:rPr>
        <w:t xml:space="preserve">the same </w:t>
      </w:r>
      <w:r w:rsidR="0067408F" w:rsidRPr="0098471E">
        <w:rPr>
          <w:sz w:val="20"/>
          <w:szCs w:val="20"/>
          <w:lang w:val="en-US"/>
        </w:rPr>
        <w:t xml:space="preserve">letter is </w:t>
      </w:r>
      <w:r w:rsidR="00422DC3" w:rsidRPr="0098471E">
        <w:rPr>
          <w:sz w:val="20"/>
          <w:szCs w:val="20"/>
          <w:lang w:val="en-US"/>
        </w:rPr>
        <w:t xml:space="preserve">almost always </w:t>
      </w:r>
      <w:r w:rsidR="0067408F" w:rsidRPr="0098471E">
        <w:rPr>
          <w:sz w:val="20"/>
          <w:szCs w:val="20"/>
          <w:lang w:val="en-US"/>
        </w:rPr>
        <w:t>pronounced in the same way</w:t>
      </w:r>
      <w:r w:rsidR="00422DC3" w:rsidRPr="0098471E">
        <w:rPr>
          <w:sz w:val="20"/>
          <w:szCs w:val="20"/>
          <w:lang w:val="en-US"/>
        </w:rPr>
        <w:t>. On the contrary, the English orthography is fairly inconsistent and the pronunciation of a word does not necessarily correspond to its spelling</w:t>
      </w:r>
      <w:r w:rsidR="0067408F" w:rsidRPr="0098471E">
        <w:rPr>
          <w:sz w:val="20"/>
          <w:szCs w:val="20"/>
          <w:lang w:val="en-US"/>
        </w:rPr>
        <w:t xml:space="preserve"> (e.g., ’thought’ vs. ’though’ vs. ’tough’). Therefore</w:t>
      </w:r>
      <w:r w:rsidR="00422DC3" w:rsidRPr="0098471E">
        <w:rPr>
          <w:sz w:val="20"/>
          <w:szCs w:val="20"/>
          <w:lang w:val="en-US"/>
        </w:rPr>
        <w:t xml:space="preserve">, </w:t>
      </w:r>
      <w:r w:rsidR="0067408F" w:rsidRPr="0098471E">
        <w:rPr>
          <w:sz w:val="20"/>
          <w:szCs w:val="20"/>
          <w:lang w:val="en-US"/>
        </w:rPr>
        <w:t xml:space="preserve">letter-by-letter reading does not seem to be the most efficient strategy. </w:t>
      </w:r>
      <w:r w:rsidR="00422DC3" w:rsidRPr="0098471E">
        <w:rPr>
          <w:sz w:val="20"/>
          <w:szCs w:val="20"/>
          <w:lang w:val="en-US"/>
        </w:rPr>
        <w:t xml:space="preserve">Rather, the whole word has to be considered </w:t>
      </w:r>
      <w:r w:rsidR="00922C3B" w:rsidRPr="0098471E">
        <w:rPr>
          <w:sz w:val="20"/>
          <w:szCs w:val="20"/>
          <w:lang w:val="en-US"/>
        </w:rPr>
        <w:t>since</w:t>
      </w:r>
      <w:r w:rsidR="00422DC3" w:rsidRPr="0098471E">
        <w:rPr>
          <w:sz w:val="20"/>
          <w:szCs w:val="20"/>
          <w:lang w:val="en-US"/>
        </w:rPr>
        <w:t xml:space="preserve"> the correct pronunciation of the word might only become</w:t>
      </w:r>
      <w:r w:rsidR="0067408F" w:rsidRPr="0098471E">
        <w:rPr>
          <w:sz w:val="20"/>
          <w:szCs w:val="20"/>
          <w:lang w:val="en-US"/>
        </w:rPr>
        <w:t xml:space="preserve"> clear</w:t>
      </w:r>
      <w:r w:rsidR="00422DC3" w:rsidRPr="0098471E">
        <w:rPr>
          <w:sz w:val="20"/>
          <w:szCs w:val="20"/>
          <w:lang w:val="en-US"/>
        </w:rPr>
        <w:t xml:space="preserve"> when all letters are taken into consideration. </w:t>
      </w:r>
      <w:r w:rsidR="0067408F" w:rsidRPr="0098471E">
        <w:rPr>
          <w:sz w:val="20"/>
          <w:szCs w:val="20"/>
          <w:lang w:val="en-US"/>
        </w:rPr>
        <w:t>This seems to lead to d</w:t>
      </w:r>
      <w:r w:rsidR="00422DC3" w:rsidRPr="0098471E">
        <w:rPr>
          <w:sz w:val="20"/>
          <w:szCs w:val="20"/>
          <w:lang w:val="en-US"/>
        </w:rPr>
        <w:t>ifferences in reading strategies</w:t>
      </w:r>
      <w:r w:rsidR="0067408F" w:rsidRPr="0098471E">
        <w:rPr>
          <w:sz w:val="20"/>
          <w:szCs w:val="20"/>
          <w:lang w:val="en-US"/>
        </w:rPr>
        <w:t xml:space="preserve">, even </w:t>
      </w:r>
      <w:r w:rsidR="00422DC3" w:rsidRPr="0098471E">
        <w:rPr>
          <w:sz w:val="20"/>
          <w:szCs w:val="20"/>
          <w:lang w:val="en-US"/>
        </w:rPr>
        <w:t>between skilled English and German readers</w:t>
      </w:r>
      <w:r w:rsidR="0067408F" w:rsidRPr="0098471E">
        <w:rPr>
          <w:sz w:val="20"/>
          <w:szCs w:val="20"/>
          <w:lang w:val="en-US"/>
        </w:rPr>
        <w:t xml:space="preserve">. For instance, </w:t>
      </w:r>
      <w:r w:rsidR="00422DC3" w:rsidRPr="0098471E">
        <w:rPr>
          <w:sz w:val="20"/>
          <w:szCs w:val="20"/>
          <w:lang w:val="en-US"/>
        </w:rPr>
        <w:t>Ziegler</w:t>
      </w:r>
      <w:r w:rsidR="00F47764" w:rsidRPr="0098471E">
        <w:rPr>
          <w:sz w:val="20"/>
          <w:szCs w:val="20"/>
          <w:lang w:val="en-US"/>
        </w:rPr>
        <w:t xml:space="preserve"> </w:t>
      </w:r>
      <w:r w:rsidR="00FD25BE" w:rsidRPr="0098471E">
        <w:rPr>
          <w:sz w:val="20"/>
          <w:szCs w:val="20"/>
          <w:lang w:val="en-US"/>
        </w:rPr>
        <w:t>and colleagues</w:t>
      </w:r>
      <w:r w:rsidR="00422DC3" w:rsidRPr="0098471E">
        <w:rPr>
          <w:sz w:val="20"/>
          <w:szCs w:val="20"/>
          <w:lang w:val="en-US"/>
        </w:rPr>
        <w:t xml:space="preserve"> (2001)</w:t>
      </w:r>
      <w:r w:rsidR="0067408F" w:rsidRPr="0098471E">
        <w:rPr>
          <w:sz w:val="20"/>
          <w:szCs w:val="20"/>
          <w:lang w:val="en-US"/>
        </w:rPr>
        <w:t xml:space="preserve"> </w:t>
      </w:r>
      <w:r w:rsidR="00422DC3" w:rsidRPr="0098471E">
        <w:rPr>
          <w:sz w:val="20"/>
          <w:szCs w:val="20"/>
          <w:lang w:val="en-US"/>
        </w:rPr>
        <w:t xml:space="preserve">showed that German readers preferred to process a word in small units (e.g., one letter), whereas, for English readers, a preference </w:t>
      </w:r>
      <w:r w:rsidR="0067408F" w:rsidRPr="0098471E">
        <w:rPr>
          <w:sz w:val="20"/>
          <w:szCs w:val="20"/>
          <w:lang w:val="en-US"/>
        </w:rPr>
        <w:t xml:space="preserve">for </w:t>
      </w:r>
      <w:r w:rsidR="00422DC3" w:rsidRPr="0098471E">
        <w:rPr>
          <w:sz w:val="20"/>
          <w:szCs w:val="20"/>
          <w:lang w:val="en-US"/>
        </w:rPr>
        <w:t>processing a word in large units (e.g., the whole word) was found.</w:t>
      </w:r>
      <w:r w:rsidR="000D4460">
        <w:rPr>
          <w:sz w:val="20"/>
          <w:szCs w:val="20"/>
          <w:lang w:val="en-US"/>
        </w:rPr>
        <w:t xml:space="preserve"> In line with this, Rau et al. (2015) investigated English</w:t>
      </w:r>
      <w:r w:rsidR="004E65C9">
        <w:rPr>
          <w:sz w:val="20"/>
          <w:szCs w:val="20"/>
          <w:lang w:val="en-US"/>
        </w:rPr>
        <w:t>-</w:t>
      </w:r>
      <w:r w:rsidR="000D4460">
        <w:rPr>
          <w:sz w:val="20"/>
          <w:szCs w:val="20"/>
          <w:lang w:val="en-US"/>
        </w:rPr>
        <w:t xml:space="preserve"> and German</w:t>
      </w:r>
      <w:r w:rsidR="004E65C9">
        <w:rPr>
          <w:sz w:val="20"/>
          <w:szCs w:val="20"/>
          <w:lang w:val="en-US"/>
        </w:rPr>
        <w:t>-speaking</w:t>
      </w:r>
      <w:r w:rsidR="000D4460">
        <w:rPr>
          <w:sz w:val="20"/>
          <w:szCs w:val="20"/>
          <w:lang w:val="en-US"/>
        </w:rPr>
        <w:t xml:space="preserve"> participants in an eye tracking study and demonstrated that for non-words, the word length effect in gaze duration was larger for English-speaking participants as compared to German-speaking participants. The authors argue that the most plausible explanation for this difference is that English-speaking participants</w:t>
      </w:r>
      <w:r w:rsidR="004E65C9">
        <w:rPr>
          <w:sz w:val="20"/>
          <w:szCs w:val="20"/>
          <w:lang w:val="en-US"/>
        </w:rPr>
        <w:t xml:space="preserve"> are not as experienced in small unit processing (letter-by-letter reading) as are German-speaking participants and, therefore, need more time to read long and unfamiliar words. </w:t>
      </w:r>
      <w:r w:rsidR="00422DC3" w:rsidRPr="0098471E">
        <w:rPr>
          <w:sz w:val="20"/>
          <w:szCs w:val="20"/>
          <w:lang w:val="en-US"/>
        </w:rPr>
        <w:t>Due to th</w:t>
      </w:r>
      <w:r w:rsidR="004E65C9">
        <w:rPr>
          <w:sz w:val="20"/>
          <w:szCs w:val="20"/>
          <w:lang w:val="en-US"/>
        </w:rPr>
        <w:t>ese</w:t>
      </w:r>
      <w:r w:rsidR="00422DC3" w:rsidRPr="0098471E">
        <w:rPr>
          <w:sz w:val="20"/>
          <w:szCs w:val="20"/>
          <w:lang w:val="en-US"/>
        </w:rPr>
        <w:t xml:space="preserve"> difference</w:t>
      </w:r>
      <w:r w:rsidR="004E65C9">
        <w:rPr>
          <w:sz w:val="20"/>
          <w:szCs w:val="20"/>
          <w:lang w:val="en-US"/>
        </w:rPr>
        <w:t>s</w:t>
      </w:r>
      <w:r w:rsidR="00422DC3" w:rsidRPr="0098471E">
        <w:rPr>
          <w:sz w:val="20"/>
          <w:szCs w:val="20"/>
          <w:lang w:val="en-US"/>
        </w:rPr>
        <w:t xml:space="preserve"> between languages, it is possible that the way word</w:t>
      </w:r>
      <w:r w:rsidR="00485993" w:rsidRPr="0098471E">
        <w:rPr>
          <w:sz w:val="20"/>
          <w:szCs w:val="20"/>
          <w:lang w:val="en-US"/>
        </w:rPr>
        <w:t>s</w:t>
      </w:r>
      <w:r w:rsidR="00422DC3" w:rsidRPr="0098471E">
        <w:rPr>
          <w:sz w:val="20"/>
          <w:szCs w:val="20"/>
          <w:lang w:val="en-US"/>
        </w:rPr>
        <w:t xml:space="preserve"> </w:t>
      </w:r>
      <w:r w:rsidR="00485993" w:rsidRPr="0098471E">
        <w:rPr>
          <w:sz w:val="20"/>
          <w:szCs w:val="20"/>
          <w:lang w:val="en-US"/>
        </w:rPr>
        <w:t xml:space="preserve">are </w:t>
      </w:r>
      <w:r w:rsidR="00422DC3" w:rsidRPr="0098471E">
        <w:rPr>
          <w:sz w:val="20"/>
          <w:szCs w:val="20"/>
          <w:lang w:val="en-US"/>
        </w:rPr>
        <w:t xml:space="preserve">read influences the way </w:t>
      </w:r>
      <w:r w:rsidR="00485993" w:rsidRPr="0098471E">
        <w:rPr>
          <w:sz w:val="20"/>
          <w:szCs w:val="20"/>
          <w:lang w:val="en-US"/>
        </w:rPr>
        <w:t xml:space="preserve">multi-digit </w:t>
      </w:r>
      <w:r w:rsidR="00422DC3" w:rsidRPr="0098471E">
        <w:rPr>
          <w:sz w:val="20"/>
          <w:szCs w:val="20"/>
          <w:lang w:val="en-US"/>
        </w:rPr>
        <w:t>number</w:t>
      </w:r>
      <w:r w:rsidR="00485993" w:rsidRPr="0098471E">
        <w:rPr>
          <w:sz w:val="20"/>
          <w:szCs w:val="20"/>
          <w:lang w:val="en-US"/>
        </w:rPr>
        <w:t>s</w:t>
      </w:r>
      <w:r w:rsidR="00422DC3" w:rsidRPr="0098471E">
        <w:rPr>
          <w:sz w:val="20"/>
          <w:szCs w:val="20"/>
          <w:lang w:val="en-US"/>
        </w:rPr>
        <w:t xml:space="preserve"> </w:t>
      </w:r>
      <w:r w:rsidR="00485993" w:rsidRPr="0098471E">
        <w:rPr>
          <w:sz w:val="20"/>
          <w:szCs w:val="20"/>
          <w:lang w:val="en-US"/>
        </w:rPr>
        <w:t>are</w:t>
      </w:r>
      <w:r w:rsidR="00422DC3" w:rsidRPr="0098471E">
        <w:rPr>
          <w:sz w:val="20"/>
          <w:szCs w:val="20"/>
          <w:lang w:val="en-US"/>
        </w:rPr>
        <w:t xml:space="preserve"> </w:t>
      </w:r>
      <w:r w:rsidR="0067408F" w:rsidRPr="0098471E">
        <w:rPr>
          <w:sz w:val="20"/>
          <w:szCs w:val="20"/>
          <w:lang w:val="en-US"/>
        </w:rPr>
        <w:t>processed</w:t>
      </w:r>
      <w:r w:rsidR="00422DC3" w:rsidRPr="0098471E">
        <w:rPr>
          <w:sz w:val="20"/>
          <w:szCs w:val="20"/>
          <w:lang w:val="en-US"/>
        </w:rPr>
        <w:t>.</w:t>
      </w:r>
      <w:r w:rsidR="00E7536F" w:rsidRPr="0098471E">
        <w:rPr>
          <w:sz w:val="20"/>
          <w:szCs w:val="20"/>
          <w:lang w:val="en-US"/>
        </w:rPr>
        <w:t xml:space="preserve"> </w:t>
      </w:r>
      <w:r w:rsidR="0067408F" w:rsidRPr="0098471E">
        <w:rPr>
          <w:sz w:val="20"/>
          <w:szCs w:val="20"/>
          <w:lang w:val="en-US"/>
        </w:rPr>
        <w:t>In particular,</w:t>
      </w:r>
      <w:r w:rsidR="00E7536F" w:rsidRPr="0098471E">
        <w:rPr>
          <w:sz w:val="20"/>
          <w:szCs w:val="20"/>
          <w:lang w:val="en-US"/>
        </w:rPr>
        <w:t xml:space="preserve"> the tendency to process a number</w:t>
      </w:r>
      <w:r w:rsidR="008807E2" w:rsidRPr="0098471E">
        <w:rPr>
          <w:sz w:val="20"/>
          <w:szCs w:val="20"/>
          <w:lang w:val="en-US"/>
        </w:rPr>
        <w:t xml:space="preserve"> sequentially and</w:t>
      </w:r>
      <w:r w:rsidR="00E7536F" w:rsidRPr="0098471E">
        <w:rPr>
          <w:sz w:val="20"/>
          <w:szCs w:val="20"/>
          <w:lang w:val="en-US"/>
        </w:rPr>
        <w:t xml:space="preserve"> in smaller units</w:t>
      </w:r>
      <w:r w:rsidR="008807E2" w:rsidRPr="0098471E">
        <w:rPr>
          <w:sz w:val="20"/>
          <w:szCs w:val="20"/>
          <w:lang w:val="en-US"/>
        </w:rPr>
        <w:t xml:space="preserve"> </w:t>
      </w:r>
      <w:r w:rsidR="00E7536F" w:rsidRPr="0098471E">
        <w:rPr>
          <w:sz w:val="20"/>
          <w:szCs w:val="20"/>
          <w:lang w:val="en-US"/>
        </w:rPr>
        <w:t>starting at</w:t>
      </w:r>
      <w:r w:rsidR="00770122">
        <w:rPr>
          <w:sz w:val="20"/>
          <w:szCs w:val="20"/>
          <w:lang w:val="en-US"/>
        </w:rPr>
        <w:t xml:space="preserve"> the</w:t>
      </w:r>
      <w:r w:rsidR="00E7536F" w:rsidRPr="0098471E">
        <w:rPr>
          <w:sz w:val="20"/>
          <w:szCs w:val="20"/>
          <w:lang w:val="en-US"/>
        </w:rPr>
        <w:t xml:space="preserve"> </w:t>
      </w:r>
      <w:r w:rsidR="0067408F" w:rsidRPr="0098471E">
        <w:rPr>
          <w:sz w:val="20"/>
          <w:szCs w:val="20"/>
          <w:lang w:val="en-US"/>
        </w:rPr>
        <w:t>leftmost digit should b</w:t>
      </w:r>
      <w:r w:rsidR="00E7536F" w:rsidRPr="0098471E">
        <w:rPr>
          <w:sz w:val="20"/>
          <w:szCs w:val="20"/>
          <w:lang w:val="en-US"/>
        </w:rPr>
        <w:t xml:space="preserve">e </w:t>
      </w:r>
      <w:r w:rsidR="0067408F" w:rsidRPr="0098471E">
        <w:rPr>
          <w:sz w:val="20"/>
          <w:szCs w:val="20"/>
          <w:lang w:val="en-US"/>
        </w:rPr>
        <w:t xml:space="preserve">more </w:t>
      </w:r>
      <w:r w:rsidR="00E7536F" w:rsidRPr="0098471E">
        <w:rPr>
          <w:sz w:val="20"/>
          <w:szCs w:val="20"/>
          <w:lang w:val="en-US"/>
        </w:rPr>
        <w:t>pronounced for German-speaking participants</w:t>
      </w:r>
      <w:r w:rsidR="0067408F" w:rsidRPr="0098471E">
        <w:rPr>
          <w:sz w:val="20"/>
          <w:szCs w:val="20"/>
          <w:lang w:val="en-US"/>
        </w:rPr>
        <w:t>.</w:t>
      </w:r>
      <w:r w:rsidR="00E7536F" w:rsidRPr="0098471E">
        <w:rPr>
          <w:sz w:val="20"/>
          <w:szCs w:val="20"/>
          <w:lang w:val="en-US"/>
        </w:rPr>
        <w:t xml:space="preserve"> In contrast, </w:t>
      </w:r>
      <w:r w:rsidR="0067408F" w:rsidRPr="0098471E">
        <w:rPr>
          <w:sz w:val="20"/>
          <w:szCs w:val="20"/>
          <w:lang w:val="en-US"/>
        </w:rPr>
        <w:t xml:space="preserve">more pronounced parallel processing of all the digits of a number can be assumed </w:t>
      </w:r>
      <w:r w:rsidR="00E7536F" w:rsidRPr="0098471E">
        <w:rPr>
          <w:sz w:val="20"/>
          <w:szCs w:val="20"/>
          <w:lang w:val="en-US"/>
        </w:rPr>
        <w:t>for English-speaking participants</w:t>
      </w:r>
      <w:r w:rsidR="00A45754" w:rsidRPr="0098471E">
        <w:rPr>
          <w:sz w:val="20"/>
          <w:szCs w:val="20"/>
          <w:lang w:val="en-US"/>
        </w:rPr>
        <w:t>.</w:t>
      </w:r>
      <w:r w:rsidR="00E7536F" w:rsidRPr="0098471E">
        <w:rPr>
          <w:sz w:val="20"/>
          <w:szCs w:val="20"/>
          <w:lang w:val="en-US"/>
        </w:rPr>
        <w:t xml:space="preserve"> </w:t>
      </w:r>
    </w:p>
    <w:p w14:paraId="6D666397" w14:textId="77777777" w:rsidR="002C04F2" w:rsidRPr="0098471E" w:rsidRDefault="002C04F2" w:rsidP="005A7110">
      <w:pPr>
        <w:tabs>
          <w:tab w:val="left" w:pos="284"/>
        </w:tabs>
        <w:spacing w:line="480" w:lineRule="auto"/>
        <w:ind w:firstLine="284"/>
        <w:contextualSpacing/>
        <w:jc w:val="both"/>
        <w:rPr>
          <w:sz w:val="20"/>
          <w:szCs w:val="20"/>
          <w:lang w:val="en-US"/>
        </w:rPr>
      </w:pPr>
    </w:p>
    <w:p w14:paraId="58043132" w14:textId="4D53D1A1" w:rsidR="009E74FE" w:rsidRDefault="00A86661" w:rsidP="005A7110">
      <w:pPr>
        <w:tabs>
          <w:tab w:val="left" w:pos="284"/>
        </w:tabs>
        <w:spacing w:line="480" w:lineRule="auto"/>
        <w:ind w:firstLine="284"/>
        <w:contextualSpacing/>
        <w:jc w:val="both"/>
        <w:rPr>
          <w:sz w:val="20"/>
          <w:szCs w:val="20"/>
          <w:lang w:val="en-US"/>
        </w:rPr>
      </w:pPr>
      <w:r>
        <w:rPr>
          <w:sz w:val="20"/>
          <w:szCs w:val="20"/>
          <w:lang w:val="en-US"/>
        </w:rPr>
        <w:t>The current study set of</w:t>
      </w:r>
      <w:r w:rsidR="009F1273">
        <w:rPr>
          <w:sz w:val="20"/>
          <w:szCs w:val="20"/>
          <w:lang w:val="en-US"/>
        </w:rPr>
        <w:t>f</w:t>
      </w:r>
      <w:r>
        <w:rPr>
          <w:sz w:val="20"/>
          <w:szCs w:val="20"/>
          <w:lang w:val="en-US"/>
        </w:rPr>
        <w:t xml:space="preserve"> to investigate </w:t>
      </w:r>
      <w:r w:rsidR="002C04F2">
        <w:rPr>
          <w:sz w:val="20"/>
          <w:szCs w:val="20"/>
          <w:lang w:val="en-US"/>
        </w:rPr>
        <w:t xml:space="preserve">the processing strategies and possible language differences in three-digit number processing. </w:t>
      </w:r>
      <w:r w:rsidR="009E74FE">
        <w:rPr>
          <w:sz w:val="20"/>
          <w:szCs w:val="20"/>
          <w:lang w:val="en-US"/>
        </w:rPr>
        <w:t xml:space="preserve">To do so, German- and English-speaking participants were asked to solve a three-digit number comparison task. In addition to response latencies, eye fixation patterns were recorded to specifically identify parallel and sequential processing components during </w:t>
      </w:r>
      <w:r w:rsidR="009F1273">
        <w:rPr>
          <w:sz w:val="20"/>
          <w:szCs w:val="20"/>
          <w:lang w:val="en-US"/>
        </w:rPr>
        <w:t xml:space="preserve">online </w:t>
      </w:r>
      <w:r w:rsidR="009E74FE">
        <w:rPr>
          <w:sz w:val="20"/>
          <w:szCs w:val="20"/>
          <w:lang w:val="en-US"/>
        </w:rPr>
        <w:t>processing.</w:t>
      </w:r>
    </w:p>
    <w:p w14:paraId="5B70EE75" w14:textId="02F7C833" w:rsidR="009276B1" w:rsidRPr="0098471E" w:rsidRDefault="009276B1" w:rsidP="00483D2C">
      <w:pPr>
        <w:tabs>
          <w:tab w:val="left" w:pos="284"/>
        </w:tabs>
        <w:ind w:firstLine="284"/>
        <w:contextualSpacing/>
        <w:jc w:val="both"/>
        <w:rPr>
          <w:sz w:val="20"/>
          <w:szCs w:val="20"/>
          <w:lang w:val="en-US"/>
        </w:rPr>
      </w:pPr>
    </w:p>
    <w:p w14:paraId="7D5C62B5" w14:textId="584C8127" w:rsidR="00C95718" w:rsidRPr="0098471E" w:rsidRDefault="0014570F" w:rsidP="00D10E9C">
      <w:pPr>
        <w:tabs>
          <w:tab w:val="left" w:pos="284"/>
        </w:tabs>
        <w:spacing w:line="480" w:lineRule="auto"/>
        <w:ind w:firstLine="284"/>
        <w:contextualSpacing/>
        <w:jc w:val="both"/>
        <w:rPr>
          <w:color w:val="101010"/>
          <w:sz w:val="20"/>
          <w:szCs w:val="20"/>
          <w:lang w:val="en-US" w:eastAsia="de-DE"/>
        </w:rPr>
      </w:pPr>
      <w:r w:rsidRPr="0098471E">
        <w:rPr>
          <w:color w:val="101010"/>
          <w:sz w:val="20"/>
          <w:szCs w:val="20"/>
          <w:lang w:val="en-US" w:eastAsia="de-DE"/>
        </w:rPr>
        <w:t xml:space="preserve">For both language groups, </w:t>
      </w:r>
      <w:r w:rsidR="00A67BAF" w:rsidRPr="0098471E">
        <w:rPr>
          <w:color w:val="101010"/>
          <w:sz w:val="20"/>
          <w:szCs w:val="20"/>
          <w:lang w:val="en-US" w:eastAsia="de-DE"/>
        </w:rPr>
        <w:t>we expect</w:t>
      </w:r>
      <w:r w:rsidR="006F2554" w:rsidRPr="0098471E">
        <w:rPr>
          <w:color w:val="101010"/>
          <w:sz w:val="20"/>
          <w:szCs w:val="20"/>
          <w:lang w:val="en-US" w:eastAsia="de-DE"/>
        </w:rPr>
        <w:t>ed</w:t>
      </w:r>
      <w:r w:rsidR="00A67BAF" w:rsidRPr="0098471E">
        <w:rPr>
          <w:color w:val="101010"/>
          <w:sz w:val="20"/>
          <w:szCs w:val="20"/>
          <w:lang w:val="en-US" w:eastAsia="de-DE"/>
        </w:rPr>
        <w:t xml:space="preserve"> </w:t>
      </w:r>
      <w:r w:rsidR="00BB6BB1" w:rsidRPr="0098471E">
        <w:rPr>
          <w:color w:val="101010"/>
          <w:sz w:val="20"/>
          <w:szCs w:val="20"/>
          <w:lang w:val="en-US" w:eastAsia="de-DE"/>
        </w:rPr>
        <w:t xml:space="preserve">the </w:t>
      </w:r>
      <w:r w:rsidR="00F94ED1" w:rsidRPr="0098471E">
        <w:rPr>
          <w:color w:val="101010"/>
          <w:sz w:val="20"/>
          <w:szCs w:val="20"/>
          <w:lang w:val="en-US" w:eastAsia="de-DE"/>
        </w:rPr>
        <w:t>digits of th</w:t>
      </w:r>
      <w:r w:rsidR="00A30F0D">
        <w:rPr>
          <w:color w:val="101010"/>
          <w:sz w:val="20"/>
          <w:szCs w:val="20"/>
          <w:lang w:val="en-US" w:eastAsia="de-DE"/>
        </w:rPr>
        <w:t>r</w:t>
      </w:r>
      <w:r w:rsidR="00F94ED1" w:rsidRPr="0098471E">
        <w:rPr>
          <w:color w:val="101010"/>
          <w:sz w:val="20"/>
          <w:szCs w:val="20"/>
          <w:lang w:val="en-US" w:eastAsia="de-DE"/>
        </w:rPr>
        <w:t>ee-digit numbers</w:t>
      </w:r>
      <w:r w:rsidR="00275CEC" w:rsidRPr="0098471E">
        <w:rPr>
          <w:color w:val="101010"/>
          <w:sz w:val="20"/>
          <w:szCs w:val="20"/>
          <w:lang w:val="en-US" w:eastAsia="de-DE"/>
        </w:rPr>
        <w:t xml:space="preserve"> to be processed </w:t>
      </w:r>
      <w:r w:rsidR="00E11198" w:rsidRPr="0098471E">
        <w:rPr>
          <w:color w:val="101010"/>
          <w:sz w:val="20"/>
          <w:szCs w:val="20"/>
          <w:lang w:val="en-US" w:eastAsia="de-DE"/>
        </w:rPr>
        <w:t>componential</w:t>
      </w:r>
      <w:r w:rsidR="006F2554" w:rsidRPr="0098471E">
        <w:rPr>
          <w:color w:val="101010"/>
          <w:sz w:val="20"/>
          <w:szCs w:val="20"/>
          <w:lang w:val="en-US" w:eastAsia="de-DE"/>
        </w:rPr>
        <w:t>ly</w:t>
      </w:r>
      <w:r w:rsidR="00770122">
        <w:rPr>
          <w:color w:val="101010"/>
          <w:sz w:val="20"/>
          <w:szCs w:val="20"/>
          <w:lang w:val="en-US" w:eastAsia="de-DE"/>
        </w:rPr>
        <w:t>,</w:t>
      </w:r>
      <w:r w:rsidR="00275CEC" w:rsidRPr="0098471E">
        <w:rPr>
          <w:color w:val="101010"/>
          <w:sz w:val="20"/>
          <w:szCs w:val="20"/>
          <w:lang w:val="en-US" w:eastAsia="de-DE"/>
        </w:rPr>
        <w:t xml:space="preserve"> indexed</w:t>
      </w:r>
      <w:r w:rsidR="00AF2123" w:rsidRPr="0098471E">
        <w:rPr>
          <w:color w:val="101010"/>
          <w:sz w:val="20"/>
          <w:szCs w:val="20"/>
          <w:lang w:val="en-US" w:eastAsia="de-DE"/>
        </w:rPr>
        <w:t xml:space="preserve"> by</w:t>
      </w:r>
      <w:r w:rsidR="00275CEC" w:rsidRPr="0098471E">
        <w:rPr>
          <w:color w:val="101010"/>
          <w:sz w:val="20"/>
          <w:szCs w:val="20"/>
          <w:lang w:val="en-US" w:eastAsia="de-DE"/>
        </w:rPr>
        <w:t xml:space="preserve"> </w:t>
      </w:r>
      <w:r w:rsidR="00483D2C">
        <w:rPr>
          <w:color w:val="101010"/>
          <w:sz w:val="20"/>
          <w:szCs w:val="20"/>
          <w:lang w:val="en-US" w:eastAsia="de-DE"/>
        </w:rPr>
        <w:t xml:space="preserve">reliable </w:t>
      </w:r>
      <w:r w:rsidR="00A7476B" w:rsidRPr="0098471E">
        <w:rPr>
          <w:color w:val="101010"/>
          <w:sz w:val="20"/>
          <w:szCs w:val="20"/>
          <w:lang w:val="en-US" w:eastAsia="de-DE"/>
        </w:rPr>
        <w:t>HDC</w:t>
      </w:r>
      <w:r w:rsidR="00275CEC" w:rsidRPr="0098471E">
        <w:rPr>
          <w:color w:val="101010"/>
          <w:sz w:val="20"/>
          <w:szCs w:val="20"/>
          <w:lang w:val="en-US" w:eastAsia="de-DE"/>
        </w:rPr>
        <w:t xml:space="preserve"> and </w:t>
      </w:r>
      <w:r w:rsidR="00A7476B" w:rsidRPr="0098471E">
        <w:rPr>
          <w:color w:val="101010"/>
          <w:sz w:val="20"/>
          <w:szCs w:val="20"/>
          <w:lang w:val="en-US" w:eastAsia="de-DE"/>
        </w:rPr>
        <w:t>HUC</w:t>
      </w:r>
      <w:r w:rsidR="00275CEC" w:rsidRPr="0098471E">
        <w:rPr>
          <w:color w:val="101010"/>
          <w:sz w:val="20"/>
          <w:szCs w:val="20"/>
          <w:lang w:val="en-US" w:eastAsia="de-DE"/>
        </w:rPr>
        <w:t xml:space="preserve"> effect</w:t>
      </w:r>
      <w:r w:rsidR="00D239B6" w:rsidRPr="0098471E">
        <w:rPr>
          <w:color w:val="101010"/>
          <w:sz w:val="20"/>
          <w:szCs w:val="20"/>
          <w:lang w:val="en-US" w:eastAsia="de-DE"/>
        </w:rPr>
        <w:t>s</w:t>
      </w:r>
      <w:r w:rsidR="00BB6BB1" w:rsidRPr="0098471E">
        <w:rPr>
          <w:color w:val="101010"/>
          <w:sz w:val="20"/>
          <w:szCs w:val="20"/>
          <w:lang w:val="en-US" w:eastAsia="de-DE"/>
        </w:rPr>
        <w:t>.</w:t>
      </w:r>
    </w:p>
    <w:p w14:paraId="5C0263A1" w14:textId="7C5B8C33" w:rsidR="00943C90" w:rsidRPr="0098471E" w:rsidRDefault="006F2554" w:rsidP="00D10E9C">
      <w:pPr>
        <w:tabs>
          <w:tab w:val="left" w:pos="284"/>
        </w:tabs>
        <w:spacing w:line="480" w:lineRule="auto"/>
        <w:ind w:firstLine="284"/>
        <w:contextualSpacing/>
        <w:jc w:val="both"/>
        <w:rPr>
          <w:color w:val="101010"/>
          <w:sz w:val="20"/>
          <w:szCs w:val="20"/>
          <w:lang w:val="en-US" w:eastAsia="de-DE"/>
        </w:rPr>
      </w:pPr>
      <w:r w:rsidRPr="0098471E">
        <w:rPr>
          <w:color w:val="101010"/>
          <w:sz w:val="20"/>
          <w:szCs w:val="20"/>
          <w:lang w:val="en-US" w:eastAsia="de-DE"/>
        </w:rPr>
        <w:t>Because</w:t>
      </w:r>
      <w:r w:rsidR="00922C3B" w:rsidRPr="0098471E">
        <w:rPr>
          <w:color w:val="101010"/>
          <w:sz w:val="20"/>
          <w:szCs w:val="20"/>
          <w:lang w:val="en-US" w:eastAsia="de-DE"/>
        </w:rPr>
        <w:t xml:space="preserve"> English is a non-inverted language and</w:t>
      </w:r>
      <w:r w:rsidR="00312008">
        <w:rPr>
          <w:color w:val="101010"/>
          <w:sz w:val="20"/>
          <w:szCs w:val="20"/>
          <w:lang w:val="en-US" w:eastAsia="de-DE"/>
        </w:rPr>
        <w:t xml:space="preserve"> </w:t>
      </w:r>
      <w:r w:rsidR="00B417DF" w:rsidRPr="0098471E">
        <w:rPr>
          <w:color w:val="101010"/>
          <w:sz w:val="20"/>
          <w:szCs w:val="20"/>
          <w:lang w:val="en-US" w:eastAsia="de-DE"/>
        </w:rPr>
        <w:t>– at least in fluent adults</w:t>
      </w:r>
      <w:r w:rsidR="001F10C7" w:rsidRPr="0098471E">
        <w:rPr>
          <w:color w:val="101010"/>
          <w:sz w:val="20"/>
          <w:szCs w:val="20"/>
          <w:lang w:val="en-US" w:eastAsia="de-DE"/>
        </w:rPr>
        <w:t xml:space="preserve"> – </w:t>
      </w:r>
      <w:r w:rsidRPr="0098471E">
        <w:rPr>
          <w:color w:val="101010"/>
          <w:sz w:val="20"/>
          <w:szCs w:val="20"/>
          <w:lang w:val="en-US" w:eastAsia="de-DE"/>
        </w:rPr>
        <w:t xml:space="preserve">is </w:t>
      </w:r>
      <w:r w:rsidR="00B417DF" w:rsidRPr="0098471E">
        <w:rPr>
          <w:color w:val="101010"/>
          <w:sz w:val="20"/>
          <w:szCs w:val="20"/>
          <w:lang w:val="en-US" w:eastAsia="de-DE"/>
        </w:rPr>
        <w:t xml:space="preserve">mainly </w:t>
      </w:r>
      <w:r w:rsidRPr="0098471E">
        <w:rPr>
          <w:color w:val="101010"/>
          <w:sz w:val="20"/>
          <w:szCs w:val="20"/>
          <w:lang w:val="en-US" w:eastAsia="de-DE"/>
        </w:rPr>
        <w:t xml:space="preserve">read </w:t>
      </w:r>
      <w:r w:rsidR="009F1273">
        <w:rPr>
          <w:color w:val="101010"/>
          <w:sz w:val="20"/>
          <w:szCs w:val="20"/>
          <w:lang w:val="en-US" w:eastAsia="de-DE"/>
        </w:rPr>
        <w:t>at</w:t>
      </w:r>
      <w:r w:rsidR="009F1273" w:rsidRPr="0098471E">
        <w:rPr>
          <w:color w:val="101010"/>
          <w:sz w:val="20"/>
          <w:szCs w:val="20"/>
          <w:lang w:val="en-US" w:eastAsia="de-DE"/>
        </w:rPr>
        <w:t xml:space="preserve"> </w:t>
      </w:r>
      <w:r w:rsidRPr="0098471E">
        <w:rPr>
          <w:color w:val="101010"/>
          <w:sz w:val="20"/>
          <w:szCs w:val="20"/>
          <w:lang w:val="en-US" w:eastAsia="de-DE"/>
        </w:rPr>
        <w:t xml:space="preserve">the word level (considering </w:t>
      </w:r>
      <w:r w:rsidR="00922C3B" w:rsidRPr="0098471E">
        <w:rPr>
          <w:color w:val="101010"/>
          <w:sz w:val="20"/>
          <w:szCs w:val="20"/>
          <w:lang w:val="en-US" w:eastAsia="de-DE"/>
        </w:rPr>
        <w:t>all letters of a word in parallel</w:t>
      </w:r>
      <w:r w:rsidRPr="0098471E">
        <w:rPr>
          <w:color w:val="101010"/>
          <w:sz w:val="20"/>
          <w:szCs w:val="20"/>
          <w:lang w:val="en-US" w:eastAsia="de-DE"/>
        </w:rPr>
        <w:t>)</w:t>
      </w:r>
      <w:r w:rsidR="00922C3B" w:rsidRPr="0098471E">
        <w:rPr>
          <w:color w:val="101010"/>
          <w:sz w:val="20"/>
          <w:szCs w:val="20"/>
          <w:lang w:val="en-US" w:eastAsia="de-DE"/>
        </w:rPr>
        <w:t>, we expect</w:t>
      </w:r>
      <w:r w:rsidRPr="0098471E">
        <w:rPr>
          <w:color w:val="101010"/>
          <w:sz w:val="20"/>
          <w:szCs w:val="20"/>
          <w:lang w:val="en-US" w:eastAsia="de-DE"/>
        </w:rPr>
        <w:t>ed</w:t>
      </w:r>
      <w:r w:rsidR="00922C3B" w:rsidRPr="0098471E">
        <w:rPr>
          <w:color w:val="101010"/>
          <w:sz w:val="20"/>
          <w:szCs w:val="20"/>
          <w:lang w:val="en-US" w:eastAsia="de-DE"/>
        </w:rPr>
        <w:t xml:space="preserve"> the size of both the </w:t>
      </w:r>
      <w:r w:rsidR="00A7476B" w:rsidRPr="0098471E">
        <w:rPr>
          <w:color w:val="101010"/>
          <w:sz w:val="20"/>
          <w:szCs w:val="20"/>
          <w:lang w:val="en-US" w:eastAsia="de-DE"/>
        </w:rPr>
        <w:t>HDC</w:t>
      </w:r>
      <w:r w:rsidR="00922C3B" w:rsidRPr="0098471E">
        <w:rPr>
          <w:color w:val="101010"/>
          <w:sz w:val="20"/>
          <w:szCs w:val="20"/>
          <w:lang w:val="en-US" w:eastAsia="de-DE"/>
        </w:rPr>
        <w:t xml:space="preserve"> and the </w:t>
      </w:r>
      <w:r w:rsidR="00A7476B" w:rsidRPr="0098471E">
        <w:rPr>
          <w:color w:val="101010"/>
          <w:sz w:val="20"/>
          <w:szCs w:val="20"/>
          <w:lang w:val="en-US" w:eastAsia="de-DE"/>
        </w:rPr>
        <w:t>HUC</w:t>
      </w:r>
      <w:r w:rsidR="00922C3B" w:rsidRPr="0098471E">
        <w:rPr>
          <w:color w:val="101010"/>
          <w:sz w:val="20"/>
          <w:szCs w:val="20"/>
          <w:lang w:val="en-US" w:eastAsia="de-DE"/>
        </w:rPr>
        <w:t xml:space="preserve"> effect </w:t>
      </w:r>
      <w:r w:rsidR="0094657A" w:rsidRPr="0098471E">
        <w:rPr>
          <w:color w:val="101010"/>
          <w:sz w:val="20"/>
          <w:szCs w:val="20"/>
          <w:lang w:val="en-US" w:eastAsia="de-DE"/>
        </w:rPr>
        <w:t xml:space="preserve">to </w:t>
      </w:r>
      <w:r w:rsidR="00922C3B" w:rsidRPr="0098471E">
        <w:rPr>
          <w:color w:val="101010"/>
          <w:sz w:val="20"/>
          <w:szCs w:val="20"/>
          <w:lang w:val="en-US" w:eastAsia="de-DE"/>
        </w:rPr>
        <w:t xml:space="preserve">be </w:t>
      </w:r>
      <w:r w:rsidR="0094657A" w:rsidRPr="0098471E">
        <w:rPr>
          <w:color w:val="101010"/>
          <w:sz w:val="20"/>
          <w:szCs w:val="20"/>
          <w:lang w:val="en-US" w:eastAsia="de-DE"/>
        </w:rPr>
        <w:t>comparable</w:t>
      </w:r>
      <w:r w:rsidR="00922C3B" w:rsidRPr="0098471E">
        <w:rPr>
          <w:color w:val="101010"/>
          <w:sz w:val="20"/>
          <w:szCs w:val="20"/>
          <w:lang w:val="en-US" w:eastAsia="de-DE"/>
        </w:rPr>
        <w:t>.</w:t>
      </w:r>
      <w:r w:rsidR="0094657A" w:rsidRPr="0098471E">
        <w:rPr>
          <w:color w:val="101010"/>
          <w:sz w:val="20"/>
          <w:szCs w:val="20"/>
          <w:lang w:val="en-US" w:eastAsia="de-DE"/>
        </w:rPr>
        <w:t xml:space="preserve"> </w:t>
      </w:r>
    </w:p>
    <w:p w14:paraId="619E8971" w14:textId="5F1E87EC" w:rsidR="005B64DB" w:rsidRPr="0098471E" w:rsidRDefault="00BB6BB1" w:rsidP="00D10E9C">
      <w:pPr>
        <w:tabs>
          <w:tab w:val="left" w:pos="284"/>
        </w:tabs>
        <w:spacing w:line="480" w:lineRule="auto"/>
        <w:ind w:firstLine="284"/>
        <w:contextualSpacing/>
        <w:jc w:val="both"/>
        <w:rPr>
          <w:color w:val="101010"/>
          <w:sz w:val="20"/>
          <w:szCs w:val="20"/>
          <w:lang w:val="en-US" w:eastAsia="de-DE"/>
        </w:rPr>
      </w:pPr>
      <w:r w:rsidRPr="0098471E">
        <w:rPr>
          <w:color w:val="101010"/>
          <w:sz w:val="20"/>
          <w:szCs w:val="20"/>
          <w:lang w:val="en-US" w:eastAsia="de-DE"/>
        </w:rPr>
        <w:t>To disentangle i</w:t>
      </w:r>
      <w:r w:rsidR="0014570F" w:rsidRPr="0098471E">
        <w:rPr>
          <w:color w:val="101010"/>
          <w:sz w:val="20"/>
          <w:szCs w:val="20"/>
          <w:lang w:val="en-US" w:eastAsia="de-DE"/>
        </w:rPr>
        <w:t xml:space="preserve">nfluences of inversion and reading behavior </w:t>
      </w:r>
      <w:r w:rsidRPr="0098471E">
        <w:rPr>
          <w:color w:val="101010"/>
          <w:sz w:val="20"/>
          <w:szCs w:val="20"/>
          <w:lang w:val="en-US" w:eastAsia="de-DE"/>
        </w:rPr>
        <w:t xml:space="preserve">in the </w:t>
      </w:r>
      <w:r w:rsidR="0014570F" w:rsidRPr="0098471E">
        <w:rPr>
          <w:color w:val="101010"/>
          <w:sz w:val="20"/>
          <w:szCs w:val="20"/>
          <w:lang w:val="en-US" w:eastAsia="de-DE"/>
        </w:rPr>
        <w:t>data pattern of German-speaking participants</w:t>
      </w:r>
      <w:r w:rsidR="00431E1E" w:rsidRPr="0098471E">
        <w:rPr>
          <w:color w:val="101010"/>
          <w:sz w:val="20"/>
          <w:szCs w:val="20"/>
          <w:lang w:val="en-US" w:eastAsia="de-DE"/>
        </w:rPr>
        <w:t>’,</w:t>
      </w:r>
      <w:r w:rsidRPr="0098471E">
        <w:rPr>
          <w:color w:val="101010"/>
          <w:sz w:val="20"/>
          <w:szCs w:val="20"/>
          <w:lang w:val="en-US" w:eastAsia="de-DE"/>
        </w:rPr>
        <w:t xml:space="preserve"> </w:t>
      </w:r>
      <w:r w:rsidR="002F16BC" w:rsidRPr="0098471E">
        <w:rPr>
          <w:color w:val="101010"/>
          <w:sz w:val="20"/>
          <w:szCs w:val="20"/>
          <w:lang w:val="en-US" w:eastAsia="de-DE"/>
        </w:rPr>
        <w:t>eye-</w:t>
      </w:r>
      <w:r w:rsidRPr="0098471E">
        <w:rPr>
          <w:color w:val="101010"/>
          <w:sz w:val="20"/>
          <w:szCs w:val="20"/>
          <w:lang w:val="en-US" w:eastAsia="de-DE"/>
        </w:rPr>
        <w:t xml:space="preserve">fixation </w:t>
      </w:r>
      <w:r w:rsidR="002F16BC" w:rsidRPr="0098471E">
        <w:rPr>
          <w:color w:val="101010"/>
          <w:sz w:val="20"/>
          <w:szCs w:val="20"/>
          <w:lang w:val="en-US" w:eastAsia="de-DE"/>
        </w:rPr>
        <w:t xml:space="preserve">data </w:t>
      </w:r>
      <w:r w:rsidR="00393BD2" w:rsidRPr="0098471E">
        <w:rPr>
          <w:color w:val="101010"/>
          <w:sz w:val="20"/>
          <w:szCs w:val="20"/>
          <w:lang w:val="en-US" w:eastAsia="de-DE"/>
        </w:rPr>
        <w:t xml:space="preserve">are </w:t>
      </w:r>
      <w:r w:rsidR="002F16BC" w:rsidRPr="0098471E">
        <w:rPr>
          <w:color w:val="101010"/>
          <w:sz w:val="20"/>
          <w:szCs w:val="20"/>
          <w:lang w:val="en-US" w:eastAsia="de-DE"/>
        </w:rPr>
        <w:t>considered</w:t>
      </w:r>
      <w:r w:rsidR="00CD20AD" w:rsidRPr="0098471E">
        <w:rPr>
          <w:color w:val="101010"/>
          <w:sz w:val="20"/>
          <w:szCs w:val="20"/>
          <w:lang w:val="en-US" w:eastAsia="de-DE"/>
        </w:rPr>
        <w:t xml:space="preserve"> in addition to reaction times</w:t>
      </w:r>
      <w:r w:rsidR="002F16BC" w:rsidRPr="0098471E">
        <w:rPr>
          <w:color w:val="101010"/>
          <w:sz w:val="20"/>
          <w:szCs w:val="20"/>
          <w:lang w:val="en-US" w:eastAsia="de-DE"/>
        </w:rPr>
        <w:t xml:space="preserve">: </w:t>
      </w:r>
      <w:r w:rsidR="00CD20AD" w:rsidRPr="0098471E">
        <w:rPr>
          <w:color w:val="101010"/>
          <w:sz w:val="20"/>
          <w:szCs w:val="20"/>
          <w:lang w:val="en-US" w:eastAsia="de-DE"/>
        </w:rPr>
        <w:t>When</w:t>
      </w:r>
      <w:r w:rsidR="005B64DB" w:rsidRPr="0098471E">
        <w:rPr>
          <w:color w:val="101010"/>
          <w:sz w:val="20"/>
          <w:szCs w:val="20"/>
          <w:lang w:val="en-US" w:eastAsia="de-DE"/>
        </w:rPr>
        <w:t xml:space="preserve"> three-digit number processing is influenced by inversion, German-speaking participants are expected to show reliable effects of HDC and HUC</w:t>
      </w:r>
      <w:r w:rsidR="00CD20AD" w:rsidRPr="0098471E">
        <w:rPr>
          <w:color w:val="101010"/>
          <w:sz w:val="20"/>
          <w:szCs w:val="20"/>
          <w:lang w:val="en-US" w:eastAsia="de-DE"/>
        </w:rPr>
        <w:t>. Furthermore</w:t>
      </w:r>
      <w:r w:rsidR="005B64DB" w:rsidRPr="0098471E">
        <w:rPr>
          <w:color w:val="101010"/>
          <w:sz w:val="20"/>
          <w:szCs w:val="20"/>
          <w:lang w:val="en-US" w:eastAsia="de-DE"/>
        </w:rPr>
        <w:t xml:space="preserve">, </w:t>
      </w:r>
      <w:r w:rsidR="00CD20AD" w:rsidRPr="0098471E">
        <w:rPr>
          <w:color w:val="101010"/>
          <w:sz w:val="20"/>
          <w:szCs w:val="20"/>
          <w:lang w:val="en-US" w:eastAsia="de-DE"/>
        </w:rPr>
        <w:t xml:space="preserve">we hypothesized </w:t>
      </w:r>
      <w:r w:rsidR="005B64DB" w:rsidRPr="0098471E">
        <w:rPr>
          <w:color w:val="101010"/>
          <w:sz w:val="20"/>
          <w:szCs w:val="20"/>
          <w:lang w:val="en-US" w:eastAsia="de-DE"/>
        </w:rPr>
        <w:t xml:space="preserve">the effect of HUC </w:t>
      </w:r>
      <w:r w:rsidR="00CD20AD" w:rsidRPr="0098471E">
        <w:rPr>
          <w:color w:val="101010"/>
          <w:sz w:val="20"/>
          <w:szCs w:val="20"/>
          <w:lang w:val="en-US" w:eastAsia="de-DE"/>
        </w:rPr>
        <w:t xml:space="preserve">to </w:t>
      </w:r>
      <w:r w:rsidR="005B64DB" w:rsidRPr="0098471E">
        <w:rPr>
          <w:color w:val="101010"/>
          <w:sz w:val="20"/>
          <w:szCs w:val="20"/>
          <w:lang w:val="en-US" w:eastAsia="de-DE"/>
        </w:rPr>
        <w:t>be</w:t>
      </w:r>
      <w:r w:rsidR="00CD20AD" w:rsidRPr="0098471E">
        <w:rPr>
          <w:color w:val="101010"/>
          <w:sz w:val="20"/>
          <w:szCs w:val="20"/>
          <w:lang w:val="en-US" w:eastAsia="de-DE"/>
        </w:rPr>
        <w:t xml:space="preserve"> </w:t>
      </w:r>
      <w:r w:rsidR="005B64DB" w:rsidRPr="0098471E">
        <w:rPr>
          <w:color w:val="101010"/>
          <w:sz w:val="20"/>
          <w:szCs w:val="20"/>
          <w:lang w:val="en-US" w:eastAsia="de-DE"/>
        </w:rPr>
        <w:t xml:space="preserve">more pronounced as compared to the HDC effect due to </w:t>
      </w:r>
      <w:r w:rsidR="00CD20AD" w:rsidRPr="0098471E">
        <w:rPr>
          <w:color w:val="101010"/>
          <w:sz w:val="20"/>
          <w:szCs w:val="20"/>
          <w:lang w:val="en-US" w:eastAsia="de-DE"/>
        </w:rPr>
        <w:t>the higher</w:t>
      </w:r>
      <w:r w:rsidR="005B64DB" w:rsidRPr="0098471E">
        <w:rPr>
          <w:color w:val="101010"/>
          <w:sz w:val="20"/>
          <w:szCs w:val="20"/>
          <w:lang w:val="en-US" w:eastAsia="de-DE"/>
        </w:rPr>
        <w:t xml:space="preserve"> </w:t>
      </w:r>
      <w:r w:rsidR="00CD20AD" w:rsidRPr="0098471E">
        <w:rPr>
          <w:color w:val="101010"/>
          <w:sz w:val="20"/>
          <w:szCs w:val="20"/>
          <w:lang w:val="en-US" w:eastAsia="de-DE"/>
        </w:rPr>
        <w:t xml:space="preserve">interfering </w:t>
      </w:r>
      <w:r w:rsidR="005B64DB" w:rsidRPr="0098471E">
        <w:rPr>
          <w:color w:val="101010"/>
          <w:sz w:val="20"/>
          <w:szCs w:val="20"/>
          <w:lang w:val="en-US" w:eastAsia="de-DE"/>
        </w:rPr>
        <w:t xml:space="preserve">influence </w:t>
      </w:r>
      <w:r w:rsidR="00D42EE6">
        <w:rPr>
          <w:color w:val="101010"/>
          <w:sz w:val="20"/>
          <w:szCs w:val="20"/>
          <w:lang w:val="en-US" w:eastAsia="de-DE"/>
        </w:rPr>
        <w:t>resulting from the verbal proximity of unit and hundred digits in German number words</w:t>
      </w:r>
      <w:r w:rsidR="005B64DB" w:rsidRPr="0098471E">
        <w:rPr>
          <w:color w:val="101010"/>
          <w:sz w:val="20"/>
          <w:szCs w:val="20"/>
          <w:lang w:val="en-US" w:eastAsia="de-DE"/>
        </w:rPr>
        <w:t xml:space="preserve">. In this case, we further </w:t>
      </w:r>
      <w:r w:rsidR="00CD20AD" w:rsidRPr="0098471E">
        <w:rPr>
          <w:color w:val="101010"/>
          <w:sz w:val="20"/>
          <w:szCs w:val="20"/>
          <w:lang w:val="en-US" w:eastAsia="de-DE"/>
        </w:rPr>
        <w:t xml:space="preserve">expected </w:t>
      </w:r>
      <w:r w:rsidR="005B64DB" w:rsidRPr="0098471E">
        <w:rPr>
          <w:color w:val="101010"/>
          <w:sz w:val="20"/>
          <w:szCs w:val="20"/>
          <w:lang w:val="en-US" w:eastAsia="de-DE"/>
        </w:rPr>
        <w:t xml:space="preserve">that the HUC effect should be more pronounced in German- as compared to English-speaking participants. Importantly, </w:t>
      </w:r>
      <w:r w:rsidR="00CD20AD" w:rsidRPr="0098471E">
        <w:rPr>
          <w:color w:val="101010"/>
          <w:sz w:val="20"/>
          <w:szCs w:val="20"/>
          <w:lang w:val="en-US" w:eastAsia="de-DE"/>
        </w:rPr>
        <w:t>this inversion hypothesis should also be reflected in participants’</w:t>
      </w:r>
      <w:r w:rsidR="005B64DB" w:rsidRPr="0098471E">
        <w:rPr>
          <w:color w:val="101010"/>
          <w:sz w:val="20"/>
          <w:szCs w:val="20"/>
          <w:lang w:val="en-US" w:eastAsia="de-DE"/>
        </w:rPr>
        <w:t xml:space="preserve"> eye</w:t>
      </w:r>
      <w:r w:rsidR="00CD20AD" w:rsidRPr="0098471E">
        <w:rPr>
          <w:color w:val="101010"/>
          <w:sz w:val="20"/>
          <w:szCs w:val="20"/>
          <w:lang w:val="en-US" w:eastAsia="de-DE"/>
        </w:rPr>
        <w:t xml:space="preserve">-fixation behavior by </w:t>
      </w:r>
      <w:r w:rsidR="005B64DB" w:rsidRPr="0098471E">
        <w:rPr>
          <w:color w:val="101010"/>
          <w:sz w:val="20"/>
          <w:szCs w:val="20"/>
          <w:lang w:val="en-US" w:eastAsia="de-DE"/>
        </w:rPr>
        <w:t>longer inspection times (e.g., sum of the duration of all fixations</w:t>
      </w:r>
      <w:r w:rsidR="00CD20AD" w:rsidRPr="0098471E">
        <w:rPr>
          <w:color w:val="101010"/>
          <w:sz w:val="20"/>
          <w:szCs w:val="20"/>
          <w:lang w:val="en-US" w:eastAsia="de-DE"/>
        </w:rPr>
        <w:t>)</w:t>
      </w:r>
      <w:r w:rsidR="005B64DB" w:rsidRPr="0098471E">
        <w:rPr>
          <w:color w:val="101010"/>
          <w:sz w:val="20"/>
          <w:szCs w:val="20"/>
          <w:lang w:val="en-US" w:eastAsia="de-DE"/>
        </w:rPr>
        <w:t xml:space="preserve"> on </w:t>
      </w:r>
      <w:r w:rsidR="00CD20AD" w:rsidRPr="0098471E">
        <w:rPr>
          <w:color w:val="101010"/>
          <w:sz w:val="20"/>
          <w:szCs w:val="20"/>
          <w:lang w:val="en-US" w:eastAsia="de-DE"/>
        </w:rPr>
        <w:t xml:space="preserve">the unit </w:t>
      </w:r>
      <w:r w:rsidR="005B64DB" w:rsidRPr="0098471E">
        <w:rPr>
          <w:color w:val="101010"/>
          <w:sz w:val="20"/>
          <w:szCs w:val="20"/>
          <w:lang w:val="en-US" w:eastAsia="de-DE"/>
        </w:rPr>
        <w:t>digit</w:t>
      </w:r>
      <w:r w:rsidR="00CD20AD" w:rsidRPr="0098471E">
        <w:rPr>
          <w:color w:val="101010"/>
          <w:sz w:val="20"/>
          <w:szCs w:val="20"/>
          <w:lang w:val="en-US" w:eastAsia="de-DE"/>
        </w:rPr>
        <w:t xml:space="preserve"> for German-</w:t>
      </w:r>
      <w:r w:rsidR="005B64DB" w:rsidRPr="0098471E">
        <w:rPr>
          <w:color w:val="101010"/>
          <w:sz w:val="20"/>
          <w:szCs w:val="20"/>
          <w:lang w:val="en-US" w:eastAsia="de-DE"/>
        </w:rPr>
        <w:t xml:space="preserve"> as compared to English-speaking </w:t>
      </w:r>
      <w:r w:rsidR="00CD20AD" w:rsidRPr="0098471E">
        <w:rPr>
          <w:color w:val="101010"/>
          <w:sz w:val="20"/>
          <w:szCs w:val="20"/>
          <w:lang w:val="en-US" w:eastAsia="de-DE"/>
        </w:rPr>
        <w:t>participants</w:t>
      </w:r>
      <w:r w:rsidR="005B64DB" w:rsidRPr="0098471E">
        <w:rPr>
          <w:color w:val="101010"/>
          <w:sz w:val="20"/>
          <w:szCs w:val="20"/>
          <w:lang w:val="en-US" w:eastAsia="de-DE"/>
        </w:rPr>
        <w:t xml:space="preserve">. </w:t>
      </w:r>
    </w:p>
    <w:p w14:paraId="3A0B2D38" w14:textId="62E192CD" w:rsidR="00D5744A" w:rsidRDefault="005B64DB" w:rsidP="00D10E9C">
      <w:pPr>
        <w:tabs>
          <w:tab w:val="left" w:pos="284"/>
        </w:tabs>
        <w:spacing w:line="480" w:lineRule="auto"/>
        <w:ind w:firstLine="284"/>
        <w:contextualSpacing/>
        <w:jc w:val="both"/>
        <w:rPr>
          <w:color w:val="101010"/>
          <w:sz w:val="20"/>
          <w:szCs w:val="20"/>
          <w:lang w:val="en-US" w:eastAsia="de-DE"/>
        </w:rPr>
      </w:pPr>
      <w:r w:rsidRPr="0098471E">
        <w:rPr>
          <w:color w:val="101010"/>
          <w:sz w:val="20"/>
          <w:szCs w:val="20"/>
          <w:lang w:val="en-US" w:eastAsia="de-DE"/>
        </w:rPr>
        <w:t xml:space="preserve">In contrast, </w:t>
      </w:r>
      <w:r w:rsidR="00483D2C">
        <w:rPr>
          <w:color w:val="101010"/>
          <w:sz w:val="20"/>
          <w:szCs w:val="20"/>
          <w:lang w:val="en-US" w:eastAsia="de-DE"/>
        </w:rPr>
        <w:t>i</w:t>
      </w:r>
      <w:r w:rsidR="00D5744A">
        <w:rPr>
          <w:color w:val="101010"/>
          <w:sz w:val="20"/>
          <w:szCs w:val="20"/>
          <w:lang w:val="en-US" w:eastAsia="de-DE"/>
        </w:rPr>
        <w:t>f</w:t>
      </w:r>
      <w:r w:rsidR="00CD20AD" w:rsidRPr="0098471E">
        <w:rPr>
          <w:color w:val="101010"/>
          <w:sz w:val="20"/>
          <w:szCs w:val="20"/>
          <w:lang w:val="en-US" w:eastAsia="de-DE"/>
        </w:rPr>
        <w:t xml:space="preserve"> </w:t>
      </w:r>
      <w:r w:rsidRPr="0098471E">
        <w:rPr>
          <w:color w:val="101010"/>
          <w:sz w:val="20"/>
          <w:szCs w:val="20"/>
          <w:lang w:val="en-US" w:eastAsia="de-DE"/>
        </w:rPr>
        <w:t>reading behavior influence</w:t>
      </w:r>
      <w:r w:rsidR="00093962">
        <w:rPr>
          <w:color w:val="101010"/>
          <w:sz w:val="20"/>
          <w:szCs w:val="20"/>
          <w:lang w:val="en-US" w:eastAsia="de-DE"/>
        </w:rPr>
        <w:t>s</w:t>
      </w:r>
      <w:r w:rsidRPr="0098471E">
        <w:rPr>
          <w:color w:val="101010"/>
          <w:sz w:val="20"/>
          <w:szCs w:val="20"/>
          <w:lang w:val="en-US" w:eastAsia="de-DE"/>
        </w:rPr>
        <w:t xml:space="preserve"> the comparison process,</w:t>
      </w:r>
      <w:r w:rsidR="00D5744A">
        <w:rPr>
          <w:color w:val="101010"/>
          <w:sz w:val="20"/>
          <w:szCs w:val="20"/>
          <w:lang w:val="en-US" w:eastAsia="de-DE"/>
        </w:rPr>
        <w:t xml:space="preserve"> </w:t>
      </w:r>
      <w:r w:rsidRPr="0098471E">
        <w:rPr>
          <w:color w:val="101010"/>
          <w:sz w:val="20"/>
          <w:szCs w:val="20"/>
          <w:lang w:val="en-US" w:eastAsia="de-DE"/>
        </w:rPr>
        <w:t xml:space="preserve">a reduced or even reversed HDC effect and no effect of effect of HUC </w:t>
      </w:r>
      <w:r w:rsidR="00093962">
        <w:rPr>
          <w:color w:val="101010"/>
          <w:sz w:val="20"/>
          <w:szCs w:val="20"/>
          <w:lang w:val="en-US" w:eastAsia="de-DE"/>
        </w:rPr>
        <w:t xml:space="preserve">is </w:t>
      </w:r>
      <w:r w:rsidRPr="0098471E">
        <w:rPr>
          <w:color w:val="101010"/>
          <w:sz w:val="20"/>
          <w:szCs w:val="20"/>
          <w:lang w:val="en-US" w:eastAsia="de-DE"/>
        </w:rPr>
        <w:t xml:space="preserve">expected for the German-speaking participants. </w:t>
      </w:r>
      <w:r w:rsidR="007F7BE1" w:rsidRPr="0098471E">
        <w:rPr>
          <w:color w:val="101010"/>
          <w:sz w:val="20"/>
          <w:szCs w:val="20"/>
          <w:lang w:val="en-US" w:eastAsia="de-DE"/>
        </w:rPr>
        <w:t xml:space="preserve">This may be caused by a tendency towards more sequential reading behavior in German-speakers due to the regular German orthography. </w:t>
      </w:r>
    </w:p>
    <w:p w14:paraId="1A0B9503" w14:textId="02C99FEA" w:rsidR="005B64DB" w:rsidRPr="0098471E" w:rsidRDefault="005B64DB" w:rsidP="00D10E9C">
      <w:pPr>
        <w:tabs>
          <w:tab w:val="left" w:pos="284"/>
        </w:tabs>
        <w:spacing w:line="480" w:lineRule="auto"/>
        <w:ind w:firstLine="284"/>
        <w:contextualSpacing/>
        <w:jc w:val="both"/>
        <w:rPr>
          <w:color w:val="101010"/>
          <w:sz w:val="20"/>
          <w:szCs w:val="20"/>
          <w:lang w:val="en-US" w:eastAsia="de-DE"/>
        </w:rPr>
      </w:pPr>
      <w:r w:rsidRPr="0098471E">
        <w:rPr>
          <w:color w:val="101010"/>
          <w:sz w:val="20"/>
          <w:szCs w:val="20"/>
          <w:lang w:val="en-US" w:eastAsia="de-DE"/>
        </w:rPr>
        <w:t xml:space="preserve">Differences with respect to reading behavior between language groups should </w:t>
      </w:r>
      <w:r w:rsidR="007F7BE1" w:rsidRPr="0098471E">
        <w:rPr>
          <w:color w:val="101010"/>
          <w:sz w:val="20"/>
          <w:szCs w:val="20"/>
          <w:lang w:val="en-US" w:eastAsia="de-DE"/>
        </w:rPr>
        <w:t>also result in</w:t>
      </w:r>
      <w:r w:rsidRPr="0098471E">
        <w:rPr>
          <w:color w:val="101010"/>
          <w:sz w:val="20"/>
          <w:szCs w:val="20"/>
          <w:lang w:val="en-US" w:eastAsia="de-DE"/>
        </w:rPr>
        <w:t xml:space="preserve"> a more pronounced HDC effect for English- as compared to German-speaking </w:t>
      </w:r>
      <w:r w:rsidR="007F7BE1" w:rsidRPr="0098471E">
        <w:rPr>
          <w:color w:val="101010"/>
          <w:sz w:val="20"/>
          <w:szCs w:val="20"/>
          <w:lang w:val="en-US" w:eastAsia="de-DE"/>
        </w:rPr>
        <w:t>participants. With respect to participants’ eye-fixation behavior a more sequential processing in German-speaking participants should be associated with</w:t>
      </w:r>
      <w:r w:rsidRPr="0098471E">
        <w:rPr>
          <w:color w:val="101010"/>
          <w:sz w:val="20"/>
          <w:szCs w:val="20"/>
          <w:lang w:val="en-US" w:eastAsia="de-DE"/>
        </w:rPr>
        <w:t xml:space="preserve"> </w:t>
      </w:r>
      <w:r w:rsidR="007F7BE1" w:rsidRPr="0098471E">
        <w:rPr>
          <w:color w:val="101010"/>
          <w:sz w:val="20"/>
          <w:szCs w:val="20"/>
          <w:lang w:val="en-US" w:eastAsia="de-DE"/>
        </w:rPr>
        <w:t xml:space="preserve">specifically </w:t>
      </w:r>
      <w:r w:rsidRPr="0098471E">
        <w:rPr>
          <w:color w:val="101010"/>
          <w:sz w:val="20"/>
          <w:szCs w:val="20"/>
          <w:lang w:val="en-US" w:eastAsia="de-DE"/>
        </w:rPr>
        <w:t xml:space="preserve">longer inspection times on the hundred </w:t>
      </w:r>
      <w:r w:rsidR="007F7BE1" w:rsidRPr="0098471E">
        <w:rPr>
          <w:color w:val="101010"/>
          <w:sz w:val="20"/>
          <w:szCs w:val="20"/>
          <w:lang w:val="en-US" w:eastAsia="de-DE"/>
        </w:rPr>
        <w:t xml:space="preserve">and shorter inspection times on the decade </w:t>
      </w:r>
      <w:r w:rsidRPr="0098471E">
        <w:rPr>
          <w:color w:val="101010"/>
          <w:sz w:val="20"/>
          <w:szCs w:val="20"/>
          <w:lang w:val="en-US" w:eastAsia="de-DE"/>
        </w:rPr>
        <w:t>digit</w:t>
      </w:r>
      <w:r w:rsidR="007F7BE1" w:rsidRPr="0098471E">
        <w:rPr>
          <w:color w:val="101010"/>
          <w:sz w:val="20"/>
          <w:szCs w:val="20"/>
          <w:lang w:val="en-US" w:eastAsia="de-DE"/>
        </w:rPr>
        <w:t>.</w:t>
      </w:r>
    </w:p>
    <w:p w14:paraId="17CAFED2" w14:textId="77777777" w:rsidR="005B64DB" w:rsidRDefault="005B64DB" w:rsidP="00D10E9C">
      <w:pPr>
        <w:tabs>
          <w:tab w:val="left" w:pos="284"/>
        </w:tabs>
        <w:spacing w:line="480" w:lineRule="auto"/>
        <w:ind w:firstLine="284"/>
        <w:contextualSpacing/>
        <w:jc w:val="both"/>
        <w:rPr>
          <w:color w:val="101010"/>
          <w:sz w:val="20"/>
          <w:szCs w:val="20"/>
          <w:lang w:val="en-US" w:eastAsia="de-DE"/>
        </w:rPr>
      </w:pPr>
    </w:p>
    <w:p w14:paraId="7318E73E" w14:textId="77777777" w:rsidR="0098471E" w:rsidRPr="0098471E" w:rsidRDefault="0098471E" w:rsidP="00D10E9C">
      <w:pPr>
        <w:tabs>
          <w:tab w:val="left" w:pos="284"/>
        </w:tabs>
        <w:spacing w:line="480" w:lineRule="auto"/>
        <w:contextualSpacing/>
        <w:jc w:val="both"/>
        <w:rPr>
          <w:color w:val="101010"/>
          <w:sz w:val="20"/>
          <w:szCs w:val="20"/>
          <w:lang w:val="en-US" w:eastAsia="de-DE"/>
        </w:rPr>
      </w:pPr>
    </w:p>
    <w:p w14:paraId="368C2ED5" w14:textId="77777777" w:rsidR="005E706D" w:rsidRDefault="005E706D" w:rsidP="00D10E9C">
      <w:pPr>
        <w:tabs>
          <w:tab w:val="left" w:pos="284"/>
        </w:tabs>
        <w:spacing w:line="480" w:lineRule="auto"/>
        <w:ind w:firstLine="284"/>
        <w:contextualSpacing/>
        <w:jc w:val="center"/>
        <w:rPr>
          <w:b/>
          <w:sz w:val="20"/>
          <w:szCs w:val="20"/>
          <w:lang w:val="en-US"/>
        </w:rPr>
      </w:pPr>
      <w:r w:rsidRPr="0098471E">
        <w:rPr>
          <w:b/>
          <w:sz w:val="20"/>
          <w:szCs w:val="20"/>
          <w:lang w:val="en-US"/>
        </w:rPr>
        <w:t>Methods</w:t>
      </w:r>
    </w:p>
    <w:p w14:paraId="55D6501D" w14:textId="77777777" w:rsidR="00EB1548" w:rsidRPr="0098471E" w:rsidRDefault="00EB1548" w:rsidP="00D10E9C">
      <w:pPr>
        <w:tabs>
          <w:tab w:val="left" w:pos="284"/>
        </w:tabs>
        <w:spacing w:line="480" w:lineRule="auto"/>
        <w:ind w:firstLine="284"/>
        <w:contextualSpacing/>
        <w:jc w:val="center"/>
        <w:rPr>
          <w:b/>
          <w:sz w:val="20"/>
          <w:szCs w:val="20"/>
          <w:lang w:val="en-US"/>
        </w:rPr>
      </w:pPr>
    </w:p>
    <w:p w14:paraId="3AED6ABC" w14:textId="77777777" w:rsidR="005E706D" w:rsidRDefault="005E706D" w:rsidP="00D10E9C">
      <w:pPr>
        <w:tabs>
          <w:tab w:val="left" w:pos="284"/>
        </w:tabs>
        <w:spacing w:line="480" w:lineRule="auto"/>
        <w:contextualSpacing/>
        <w:jc w:val="both"/>
        <w:rPr>
          <w:i/>
          <w:sz w:val="20"/>
          <w:szCs w:val="20"/>
          <w:lang w:val="en-US"/>
        </w:rPr>
      </w:pPr>
      <w:r w:rsidRPr="0098471E">
        <w:rPr>
          <w:i/>
          <w:sz w:val="20"/>
          <w:szCs w:val="20"/>
          <w:lang w:val="en-US"/>
        </w:rPr>
        <w:t>Participants</w:t>
      </w:r>
    </w:p>
    <w:p w14:paraId="19CC42D4" w14:textId="77777777" w:rsidR="00EB1548" w:rsidRPr="0098471E" w:rsidRDefault="00EB1548" w:rsidP="00D10E9C">
      <w:pPr>
        <w:tabs>
          <w:tab w:val="left" w:pos="284"/>
        </w:tabs>
        <w:spacing w:line="480" w:lineRule="auto"/>
        <w:ind w:firstLine="284"/>
        <w:contextualSpacing/>
        <w:jc w:val="both"/>
        <w:rPr>
          <w:i/>
          <w:sz w:val="20"/>
          <w:szCs w:val="20"/>
          <w:lang w:val="en-US"/>
        </w:rPr>
      </w:pPr>
    </w:p>
    <w:p w14:paraId="2EBE8054" w14:textId="0B9FEFB9" w:rsidR="006D1EBA" w:rsidRPr="0098471E" w:rsidRDefault="00D34438" w:rsidP="00D10E9C">
      <w:pPr>
        <w:tabs>
          <w:tab w:val="left" w:pos="284"/>
        </w:tabs>
        <w:spacing w:line="480" w:lineRule="auto"/>
        <w:ind w:firstLine="284"/>
        <w:contextualSpacing/>
        <w:jc w:val="both"/>
        <w:rPr>
          <w:sz w:val="20"/>
          <w:szCs w:val="20"/>
          <w:lang w:val="en-US"/>
        </w:rPr>
      </w:pPr>
      <w:r w:rsidRPr="0098471E">
        <w:rPr>
          <w:sz w:val="20"/>
          <w:szCs w:val="20"/>
          <w:lang w:val="en-US"/>
        </w:rPr>
        <w:t xml:space="preserve">Twenty-four </w:t>
      </w:r>
      <w:r w:rsidR="00D2622A" w:rsidRPr="0098471E">
        <w:rPr>
          <w:sz w:val="20"/>
          <w:szCs w:val="20"/>
          <w:lang w:val="en-US"/>
        </w:rPr>
        <w:t>native German-speaking st</w:t>
      </w:r>
      <w:r w:rsidR="00E56FDA" w:rsidRPr="0098471E">
        <w:rPr>
          <w:sz w:val="20"/>
          <w:szCs w:val="20"/>
          <w:lang w:val="en-US"/>
        </w:rPr>
        <w:t>udents from the University of Tue</w:t>
      </w:r>
      <w:r w:rsidR="00D2622A" w:rsidRPr="0098471E">
        <w:rPr>
          <w:sz w:val="20"/>
          <w:szCs w:val="20"/>
          <w:lang w:val="en-US"/>
        </w:rPr>
        <w:t>bingen (3 male</w:t>
      </w:r>
      <w:r w:rsidR="008F4A4D" w:rsidRPr="0098471E">
        <w:rPr>
          <w:sz w:val="20"/>
          <w:szCs w:val="20"/>
          <w:lang w:val="en-US"/>
        </w:rPr>
        <w:t>; 1 left-handed</w:t>
      </w:r>
      <w:r w:rsidRPr="0098471E">
        <w:rPr>
          <w:sz w:val="20"/>
          <w:szCs w:val="20"/>
          <w:lang w:val="en-US"/>
        </w:rPr>
        <w:t xml:space="preserve">; mean age: 21.58, </w:t>
      </w:r>
      <w:r w:rsidRPr="0098471E">
        <w:rPr>
          <w:i/>
          <w:sz w:val="20"/>
          <w:szCs w:val="20"/>
          <w:lang w:val="en-US"/>
        </w:rPr>
        <w:t>SD</w:t>
      </w:r>
      <w:r w:rsidRPr="0098471E">
        <w:rPr>
          <w:sz w:val="20"/>
          <w:szCs w:val="20"/>
          <w:lang w:val="en-US"/>
        </w:rPr>
        <w:t xml:space="preserve"> = 5.37; range: 18-44 years</w:t>
      </w:r>
      <w:r w:rsidR="00D2622A" w:rsidRPr="0098471E">
        <w:rPr>
          <w:sz w:val="20"/>
          <w:szCs w:val="20"/>
          <w:lang w:val="en-US"/>
        </w:rPr>
        <w:t>) and 24 native English-speaking students from the University of York</w:t>
      </w:r>
      <w:r w:rsidR="004B1FB8" w:rsidRPr="0098471E">
        <w:rPr>
          <w:sz w:val="20"/>
          <w:szCs w:val="20"/>
          <w:lang w:val="en-US"/>
        </w:rPr>
        <w:t>, U.K.,</w:t>
      </w:r>
      <w:r w:rsidR="00D2622A" w:rsidRPr="0098471E">
        <w:rPr>
          <w:sz w:val="20"/>
          <w:szCs w:val="20"/>
          <w:lang w:val="en-US"/>
        </w:rPr>
        <w:t xml:space="preserve"> (4 male</w:t>
      </w:r>
      <w:r w:rsidR="008F4A4D" w:rsidRPr="0098471E">
        <w:rPr>
          <w:sz w:val="20"/>
          <w:szCs w:val="20"/>
          <w:lang w:val="en-US"/>
        </w:rPr>
        <w:t>; 4 left-handed</w:t>
      </w:r>
      <w:r w:rsidRPr="0098471E">
        <w:rPr>
          <w:sz w:val="20"/>
          <w:szCs w:val="20"/>
          <w:lang w:val="en-US"/>
        </w:rPr>
        <w:t>, mean age:</w:t>
      </w:r>
      <w:r w:rsidR="00D2622A" w:rsidRPr="0098471E">
        <w:rPr>
          <w:sz w:val="20"/>
          <w:szCs w:val="20"/>
          <w:lang w:val="en-US"/>
        </w:rPr>
        <w:t xml:space="preserve"> 20.25</w:t>
      </w:r>
      <w:r w:rsidRPr="0098471E">
        <w:rPr>
          <w:sz w:val="20"/>
          <w:szCs w:val="20"/>
          <w:lang w:val="en-US"/>
        </w:rPr>
        <w:t xml:space="preserve">, </w:t>
      </w:r>
      <w:r w:rsidR="00D2622A" w:rsidRPr="0098471E">
        <w:rPr>
          <w:i/>
          <w:sz w:val="20"/>
          <w:szCs w:val="20"/>
          <w:lang w:val="en-US"/>
        </w:rPr>
        <w:t>SD</w:t>
      </w:r>
      <w:r w:rsidR="00D2622A" w:rsidRPr="0098471E">
        <w:rPr>
          <w:sz w:val="20"/>
          <w:szCs w:val="20"/>
          <w:lang w:val="en-US"/>
        </w:rPr>
        <w:t xml:space="preserve"> = 1.23; range: 19-23 years)</w:t>
      </w:r>
      <w:r w:rsidR="008F4A4D" w:rsidRPr="0098471E">
        <w:rPr>
          <w:sz w:val="20"/>
          <w:szCs w:val="20"/>
          <w:lang w:val="en-US"/>
        </w:rPr>
        <w:t xml:space="preserve"> </w:t>
      </w:r>
      <w:r w:rsidRPr="0098471E">
        <w:rPr>
          <w:sz w:val="20"/>
          <w:szCs w:val="20"/>
          <w:lang w:val="en-US"/>
        </w:rPr>
        <w:t>participated in the current study in exchange for course credits or monetary compensation</w:t>
      </w:r>
      <w:r w:rsidR="00D2622A" w:rsidRPr="0098471E">
        <w:rPr>
          <w:sz w:val="20"/>
          <w:szCs w:val="20"/>
          <w:lang w:val="en-US"/>
        </w:rPr>
        <w:t xml:space="preserve">. </w:t>
      </w:r>
      <w:r w:rsidR="005A2A95" w:rsidRPr="0098471E">
        <w:rPr>
          <w:sz w:val="20"/>
          <w:szCs w:val="20"/>
          <w:lang w:val="en-US"/>
        </w:rPr>
        <w:t xml:space="preserve">The two language groups did not differ with respect to their math computation skills </w:t>
      </w:r>
      <w:r w:rsidR="004B1FB8" w:rsidRPr="0098471E">
        <w:rPr>
          <w:sz w:val="20"/>
          <w:szCs w:val="20"/>
          <w:lang w:val="en-US"/>
        </w:rPr>
        <w:t xml:space="preserve">assessed with </w:t>
      </w:r>
      <w:r w:rsidR="005A2A95" w:rsidRPr="0098471E">
        <w:rPr>
          <w:sz w:val="20"/>
          <w:szCs w:val="20"/>
          <w:lang w:val="en-US"/>
        </w:rPr>
        <w:t xml:space="preserve">the </w:t>
      </w:r>
      <w:r w:rsidR="00617258" w:rsidRPr="0098471E">
        <w:rPr>
          <w:sz w:val="20"/>
          <w:szCs w:val="20"/>
          <w:lang w:val="en-US"/>
        </w:rPr>
        <w:t xml:space="preserve">math computation subtest of the Wide Range Achievement Test (WRAT4, Wilkinson &amp; Robertson, 2006; </w:t>
      </w:r>
      <w:r w:rsidR="005A2A95" w:rsidRPr="0098471E">
        <w:rPr>
          <w:sz w:val="20"/>
          <w:szCs w:val="20"/>
          <w:lang w:val="en-US"/>
        </w:rPr>
        <w:t xml:space="preserve">German: </w:t>
      </w:r>
      <w:r w:rsidR="005A2A95" w:rsidRPr="0098471E">
        <w:rPr>
          <w:i/>
          <w:sz w:val="20"/>
          <w:szCs w:val="20"/>
          <w:lang w:val="en-US"/>
        </w:rPr>
        <w:t xml:space="preserve">M </w:t>
      </w:r>
      <w:r w:rsidR="005A2A95" w:rsidRPr="0098471E">
        <w:rPr>
          <w:sz w:val="20"/>
          <w:szCs w:val="20"/>
          <w:lang w:val="en-US"/>
        </w:rPr>
        <w:t xml:space="preserve">= 42, </w:t>
      </w:r>
      <w:r w:rsidR="005A2A95" w:rsidRPr="0098471E">
        <w:rPr>
          <w:i/>
          <w:sz w:val="20"/>
          <w:szCs w:val="20"/>
          <w:lang w:val="en-US"/>
        </w:rPr>
        <w:t xml:space="preserve">SD </w:t>
      </w:r>
      <w:r w:rsidR="005A2A95" w:rsidRPr="0098471E">
        <w:rPr>
          <w:sz w:val="20"/>
          <w:szCs w:val="20"/>
          <w:lang w:val="en-US"/>
        </w:rPr>
        <w:t xml:space="preserve">= 4; English: </w:t>
      </w:r>
      <w:r w:rsidR="005A2A95" w:rsidRPr="0098471E">
        <w:rPr>
          <w:i/>
          <w:sz w:val="20"/>
          <w:szCs w:val="20"/>
          <w:lang w:val="en-US"/>
        </w:rPr>
        <w:t xml:space="preserve">M </w:t>
      </w:r>
      <w:r w:rsidR="005A2A95" w:rsidRPr="0098471E">
        <w:rPr>
          <w:sz w:val="20"/>
          <w:szCs w:val="20"/>
          <w:lang w:val="en-US"/>
        </w:rPr>
        <w:t xml:space="preserve">= 43, </w:t>
      </w:r>
      <w:r w:rsidR="005A2A95" w:rsidRPr="0098471E">
        <w:rPr>
          <w:i/>
          <w:sz w:val="20"/>
          <w:szCs w:val="20"/>
          <w:lang w:val="en-US"/>
        </w:rPr>
        <w:t xml:space="preserve">SD </w:t>
      </w:r>
      <w:r w:rsidR="005A2A95" w:rsidRPr="0098471E">
        <w:rPr>
          <w:sz w:val="20"/>
          <w:szCs w:val="20"/>
          <w:lang w:val="en-US"/>
        </w:rPr>
        <w:t xml:space="preserve">= 6; </w:t>
      </w:r>
      <w:r w:rsidR="005A2A95" w:rsidRPr="0098471E">
        <w:rPr>
          <w:i/>
          <w:sz w:val="20"/>
          <w:szCs w:val="20"/>
          <w:lang w:val="en-US"/>
        </w:rPr>
        <w:t>t</w:t>
      </w:r>
      <w:r w:rsidR="005A2A95" w:rsidRPr="0098471E">
        <w:rPr>
          <w:sz w:val="20"/>
          <w:szCs w:val="20"/>
          <w:lang w:val="en-US"/>
        </w:rPr>
        <w:t xml:space="preserve">(37) = 0.84, </w:t>
      </w:r>
      <w:r w:rsidR="005A2A95" w:rsidRPr="0098471E">
        <w:rPr>
          <w:i/>
          <w:sz w:val="20"/>
          <w:szCs w:val="20"/>
          <w:lang w:val="en-US"/>
        </w:rPr>
        <w:t xml:space="preserve">p </w:t>
      </w:r>
      <w:r w:rsidR="005A2A95" w:rsidRPr="0098471E">
        <w:rPr>
          <w:sz w:val="20"/>
          <w:szCs w:val="20"/>
          <w:lang w:val="en-US"/>
        </w:rPr>
        <w:t>= .404</w:t>
      </w:r>
      <w:r w:rsidR="00CE7E86">
        <w:rPr>
          <w:sz w:val="20"/>
          <w:szCs w:val="20"/>
          <w:lang w:val="en-US"/>
        </w:rPr>
        <w:t>, corrected for inhomogeneity of variances</w:t>
      </w:r>
      <w:r w:rsidR="005A2A95" w:rsidRPr="0098471E">
        <w:rPr>
          <w:sz w:val="20"/>
          <w:szCs w:val="20"/>
          <w:lang w:val="en-US"/>
        </w:rPr>
        <w:t>).</w:t>
      </w:r>
      <w:r w:rsidR="004B1FB8" w:rsidRPr="0098471E">
        <w:rPr>
          <w:sz w:val="20"/>
          <w:szCs w:val="20"/>
          <w:lang w:val="en-US"/>
        </w:rPr>
        <w:t xml:space="preserve"> </w:t>
      </w:r>
      <w:r w:rsidR="005C6E56" w:rsidRPr="0098471E">
        <w:rPr>
          <w:sz w:val="20"/>
          <w:szCs w:val="20"/>
          <w:lang w:val="en-US"/>
        </w:rPr>
        <w:t xml:space="preserve">All participants reported normal or corrected-to-normal vision. </w:t>
      </w:r>
    </w:p>
    <w:p w14:paraId="3087A3E6" w14:textId="77777777" w:rsidR="00BA463C" w:rsidRPr="0098471E" w:rsidRDefault="00BA463C" w:rsidP="00D10E9C">
      <w:pPr>
        <w:tabs>
          <w:tab w:val="left" w:pos="284"/>
        </w:tabs>
        <w:spacing w:line="480" w:lineRule="auto"/>
        <w:ind w:firstLine="284"/>
        <w:contextualSpacing/>
        <w:jc w:val="both"/>
        <w:rPr>
          <w:sz w:val="20"/>
          <w:szCs w:val="20"/>
          <w:lang w:val="en-US"/>
        </w:rPr>
      </w:pPr>
    </w:p>
    <w:p w14:paraId="5EA77715" w14:textId="77777777" w:rsidR="00D2622A" w:rsidRDefault="00D2622A" w:rsidP="00D10E9C">
      <w:pPr>
        <w:tabs>
          <w:tab w:val="left" w:pos="284"/>
        </w:tabs>
        <w:spacing w:line="480" w:lineRule="auto"/>
        <w:contextualSpacing/>
        <w:jc w:val="both"/>
        <w:rPr>
          <w:i/>
          <w:sz w:val="20"/>
          <w:szCs w:val="20"/>
          <w:lang w:val="en-US"/>
        </w:rPr>
      </w:pPr>
      <w:r w:rsidRPr="0098471E">
        <w:rPr>
          <w:i/>
          <w:sz w:val="20"/>
          <w:szCs w:val="20"/>
          <w:lang w:val="en-US"/>
        </w:rPr>
        <w:t>Apparatus</w:t>
      </w:r>
    </w:p>
    <w:p w14:paraId="4C2C6DC5" w14:textId="77777777" w:rsidR="00EB1548" w:rsidRPr="0098471E" w:rsidRDefault="00EB1548" w:rsidP="00D10E9C">
      <w:pPr>
        <w:tabs>
          <w:tab w:val="left" w:pos="284"/>
        </w:tabs>
        <w:spacing w:line="480" w:lineRule="auto"/>
        <w:ind w:firstLine="284"/>
        <w:contextualSpacing/>
        <w:jc w:val="both"/>
        <w:rPr>
          <w:i/>
          <w:sz w:val="20"/>
          <w:szCs w:val="20"/>
          <w:lang w:val="en-US"/>
        </w:rPr>
      </w:pPr>
    </w:p>
    <w:p w14:paraId="59905A3C" w14:textId="269AE737" w:rsidR="00D2622A" w:rsidRPr="0098471E" w:rsidRDefault="00E56FDA" w:rsidP="00D10E9C">
      <w:pPr>
        <w:tabs>
          <w:tab w:val="left" w:pos="284"/>
        </w:tabs>
        <w:spacing w:line="480" w:lineRule="auto"/>
        <w:ind w:firstLine="284"/>
        <w:contextualSpacing/>
        <w:jc w:val="both"/>
        <w:rPr>
          <w:sz w:val="20"/>
          <w:szCs w:val="20"/>
          <w:lang w:val="en-US"/>
        </w:rPr>
      </w:pPr>
      <w:r w:rsidRPr="0098471E">
        <w:rPr>
          <w:sz w:val="20"/>
          <w:szCs w:val="20"/>
          <w:lang w:val="en-US"/>
        </w:rPr>
        <w:t xml:space="preserve">Stimuli were presented on a 21" monitor driven at a refresh rate of 120 Hz with a resolution of 1024 x 768 pixels. Viewing distance between the screen and the participants’ eyes was approximately 60 cm. </w:t>
      </w:r>
      <w:r w:rsidR="00D2622A" w:rsidRPr="0098471E">
        <w:rPr>
          <w:sz w:val="20"/>
          <w:szCs w:val="20"/>
          <w:lang w:val="en-US"/>
        </w:rPr>
        <w:t>Eye</w:t>
      </w:r>
      <w:r w:rsidR="00D34438" w:rsidRPr="0098471E">
        <w:rPr>
          <w:sz w:val="20"/>
          <w:szCs w:val="20"/>
          <w:lang w:val="en-US"/>
        </w:rPr>
        <w:t xml:space="preserve">-fixation behavior </w:t>
      </w:r>
      <w:r w:rsidR="00D2622A" w:rsidRPr="0098471E">
        <w:rPr>
          <w:sz w:val="20"/>
          <w:szCs w:val="20"/>
          <w:lang w:val="en-US"/>
        </w:rPr>
        <w:t xml:space="preserve">and reaction times were recorded using an Eyelink 1000 </w:t>
      </w:r>
      <w:r w:rsidR="00D34438" w:rsidRPr="0098471E">
        <w:rPr>
          <w:sz w:val="20"/>
          <w:szCs w:val="20"/>
          <w:lang w:val="en-US"/>
        </w:rPr>
        <w:t>eye-</w:t>
      </w:r>
      <w:r w:rsidR="00D2622A" w:rsidRPr="0098471E">
        <w:rPr>
          <w:sz w:val="20"/>
          <w:szCs w:val="20"/>
          <w:lang w:val="en-US"/>
        </w:rPr>
        <w:t xml:space="preserve">tracking device (SR-Research, Osgoodie, Canada). To ensure a spatial resolution of less than 0.5° of visual angle, a 9-point calibration cycle at the beginning of the experiment and drift corrections before each trial were </w:t>
      </w:r>
      <w:r w:rsidR="00D34438" w:rsidRPr="0098471E">
        <w:rPr>
          <w:sz w:val="20"/>
          <w:szCs w:val="20"/>
          <w:lang w:val="en-US"/>
        </w:rPr>
        <w:t>employed</w:t>
      </w:r>
      <w:r w:rsidR="00D2622A" w:rsidRPr="0098471E">
        <w:rPr>
          <w:sz w:val="20"/>
          <w:szCs w:val="20"/>
          <w:lang w:val="en-US"/>
        </w:rPr>
        <w:t xml:space="preserve">. </w:t>
      </w:r>
    </w:p>
    <w:p w14:paraId="11E2A86F" w14:textId="77777777" w:rsidR="005E706D" w:rsidRDefault="005E706D" w:rsidP="00D10E9C">
      <w:pPr>
        <w:tabs>
          <w:tab w:val="left" w:pos="284"/>
        </w:tabs>
        <w:spacing w:line="480" w:lineRule="auto"/>
        <w:ind w:firstLine="284"/>
        <w:contextualSpacing/>
        <w:jc w:val="both"/>
        <w:rPr>
          <w:i/>
          <w:sz w:val="20"/>
          <w:szCs w:val="20"/>
          <w:lang w:val="en-US"/>
        </w:rPr>
      </w:pPr>
    </w:p>
    <w:p w14:paraId="5F7C0597" w14:textId="77777777" w:rsidR="00EB1548" w:rsidRDefault="00EB1548" w:rsidP="00D10E9C">
      <w:pPr>
        <w:tabs>
          <w:tab w:val="left" w:pos="284"/>
        </w:tabs>
        <w:spacing w:line="480" w:lineRule="auto"/>
        <w:ind w:firstLine="284"/>
        <w:contextualSpacing/>
        <w:jc w:val="both"/>
        <w:rPr>
          <w:i/>
          <w:sz w:val="20"/>
          <w:szCs w:val="20"/>
          <w:lang w:val="en-US"/>
        </w:rPr>
      </w:pPr>
    </w:p>
    <w:p w14:paraId="20C4296F" w14:textId="77777777" w:rsidR="00EB1548" w:rsidRPr="0098471E" w:rsidRDefault="00EB1548" w:rsidP="00D10E9C">
      <w:pPr>
        <w:tabs>
          <w:tab w:val="left" w:pos="284"/>
        </w:tabs>
        <w:spacing w:line="480" w:lineRule="auto"/>
        <w:ind w:firstLine="284"/>
        <w:contextualSpacing/>
        <w:jc w:val="both"/>
        <w:rPr>
          <w:i/>
          <w:sz w:val="20"/>
          <w:szCs w:val="20"/>
          <w:lang w:val="en-US"/>
        </w:rPr>
      </w:pPr>
    </w:p>
    <w:p w14:paraId="3F646EBC" w14:textId="77777777" w:rsidR="005E706D" w:rsidRDefault="005E706D" w:rsidP="00D10E9C">
      <w:pPr>
        <w:tabs>
          <w:tab w:val="left" w:pos="284"/>
        </w:tabs>
        <w:spacing w:line="480" w:lineRule="auto"/>
        <w:contextualSpacing/>
        <w:jc w:val="both"/>
        <w:rPr>
          <w:i/>
          <w:sz w:val="20"/>
          <w:szCs w:val="20"/>
          <w:lang w:val="en-US"/>
        </w:rPr>
      </w:pPr>
      <w:r w:rsidRPr="0098471E">
        <w:rPr>
          <w:i/>
          <w:sz w:val="20"/>
          <w:szCs w:val="20"/>
          <w:lang w:val="en-US"/>
        </w:rPr>
        <w:t>Stimuli and design</w:t>
      </w:r>
    </w:p>
    <w:p w14:paraId="33EF68B1" w14:textId="77777777" w:rsidR="00EB1548" w:rsidRPr="0098471E" w:rsidRDefault="00EB1548" w:rsidP="00D10E9C">
      <w:pPr>
        <w:tabs>
          <w:tab w:val="left" w:pos="284"/>
        </w:tabs>
        <w:spacing w:line="480" w:lineRule="auto"/>
        <w:ind w:firstLine="284"/>
        <w:contextualSpacing/>
        <w:jc w:val="both"/>
        <w:rPr>
          <w:i/>
          <w:sz w:val="20"/>
          <w:szCs w:val="20"/>
          <w:lang w:val="en-US"/>
        </w:rPr>
      </w:pPr>
    </w:p>
    <w:p w14:paraId="0AF8F5EC" w14:textId="31514B44" w:rsidR="00DB1858" w:rsidRPr="0098471E" w:rsidRDefault="008F4A4D" w:rsidP="00D10E9C">
      <w:pPr>
        <w:tabs>
          <w:tab w:val="left" w:pos="284"/>
        </w:tabs>
        <w:spacing w:line="480" w:lineRule="auto"/>
        <w:ind w:firstLine="284"/>
        <w:contextualSpacing/>
        <w:jc w:val="both"/>
        <w:rPr>
          <w:sz w:val="20"/>
          <w:szCs w:val="20"/>
          <w:lang w:val="en-US"/>
        </w:rPr>
      </w:pPr>
      <w:r w:rsidRPr="0098471E">
        <w:rPr>
          <w:sz w:val="20"/>
          <w:szCs w:val="20"/>
          <w:lang w:val="en-US"/>
        </w:rPr>
        <w:t xml:space="preserve">The stimulus set </w:t>
      </w:r>
      <w:r w:rsidR="00D34438" w:rsidRPr="0098471E">
        <w:rPr>
          <w:sz w:val="20"/>
          <w:szCs w:val="20"/>
          <w:lang w:val="en-US"/>
        </w:rPr>
        <w:t>included</w:t>
      </w:r>
      <w:r w:rsidRPr="0098471E">
        <w:rPr>
          <w:sz w:val="20"/>
          <w:szCs w:val="20"/>
          <w:lang w:val="en-US"/>
        </w:rPr>
        <w:t xml:space="preserve"> 320 critical number pairs</w:t>
      </w:r>
      <w:r w:rsidR="00AC054D" w:rsidRPr="0098471E">
        <w:rPr>
          <w:sz w:val="20"/>
          <w:szCs w:val="20"/>
          <w:lang w:val="en-US"/>
        </w:rPr>
        <w:t xml:space="preserve"> (e.g., 263_718)</w:t>
      </w:r>
      <w:r w:rsidR="0097776F" w:rsidRPr="0098471E">
        <w:rPr>
          <w:sz w:val="20"/>
          <w:szCs w:val="20"/>
          <w:lang w:val="en-US"/>
        </w:rPr>
        <w:t>. In a 2</w:t>
      </w:r>
      <w:r w:rsidR="00DA7735" w:rsidRPr="0098471E">
        <w:rPr>
          <w:sz w:val="20"/>
          <w:szCs w:val="20"/>
          <w:lang w:val="en-US"/>
        </w:rPr>
        <w:t xml:space="preserve"> × </w:t>
      </w:r>
      <w:r w:rsidR="0097776F" w:rsidRPr="0098471E">
        <w:rPr>
          <w:sz w:val="20"/>
          <w:szCs w:val="20"/>
          <w:lang w:val="en-US"/>
        </w:rPr>
        <w:t>2</w:t>
      </w:r>
      <w:r w:rsidR="00DA7735" w:rsidRPr="0098471E">
        <w:rPr>
          <w:sz w:val="20"/>
          <w:szCs w:val="20"/>
          <w:lang w:val="en-US"/>
        </w:rPr>
        <w:t xml:space="preserve"> × </w:t>
      </w:r>
      <w:r w:rsidR="0097776F" w:rsidRPr="0098471E">
        <w:rPr>
          <w:sz w:val="20"/>
          <w:szCs w:val="20"/>
          <w:lang w:val="en-US"/>
        </w:rPr>
        <w:t>2</w:t>
      </w:r>
      <w:r w:rsidR="00DA7735" w:rsidRPr="0098471E">
        <w:rPr>
          <w:sz w:val="20"/>
          <w:szCs w:val="20"/>
          <w:lang w:val="en-US"/>
        </w:rPr>
        <w:t xml:space="preserve"> × </w:t>
      </w:r>
      <w:r w:rsidR="0097776F" w:rsidRPr="0098471E">
        <w:rPr>
          <w:sz w:val="20"/>
          <w:szCs w:val="20"/>
          <w:lang w:val="en-US"/>
        </w:rPr>
        <w:t>2</w:t>
      </w:r>
      <w:r w:rsidR="00DA7735" w:rsidRPr="0098471E">
        <w:rPr>
          <w:sz w:val="20"/>
          <w:szCs w:val="20"/>
          <w:lang w:val="en-US"/>
        </w:rPr>
        <w:t xml:space="preserve"> × </w:t>
      </w:r>
      <w:r w:rsidR="0097776F" w:rsidRPr="0098471E">
        <w:rPr>
          <w:sz w:val="20"/>
          <w:szCs w:val="20"/>
          <w:lang w:val="en-US"/>
        </w:rPr>
        <w:t>2 within-subject design, these critical n</w:t>
      </w:r>
      <w:r w:rsidR="00165D2C" w:rsidRPr="0098471E">
        <w:rPr>
          <w:sz w:val="20"/>
          <w:szCs w:val="20"/>
          <w:lang w:val="en-US"/>
        </w:rPr>
        <w:t>umber pairs</w:t>
      </w:r>
      <w:r w:rsidR="0097776F" w:rsidRPr="0098471E">
        <w:rPr>
          <w:sz w:val="20"/>
          <w:szCs w:val="20"/>
          <w:lang w:val="en-US"/>
        </w:rPr>
        <w:t xml:space="preserve"> were manipulated according to</w:t>
      </w:r>
      <w:r w:rsidR="00165D2C" w:rsidRPr="0098471E">
        <w:rPr>
          <w:sz w:val="20"/>
          <w:szCs w:val="20"/>
          <w:lang w:val="en-US"/>
        </w:rPr>
        <w:t xml:space="preserve"> the factors </w:t>
      </w:r>
      <w:r w:rsidR="004D20E2" w:rsidRPr="0098471E">
        <w:rPr>
          <w:sz w:val="20"/>
          <w:szCs w:val="20"/>
          <w:lang w:val="en-US"/>
        </w:rPr>
        <w:t>hundred-decade</w:t>
      </w:r>
      <w:r w:rsidR="00312008">
        <w:rPr>
          <w:sz w:val="20"/>
          <w:szCs w:val="20"/>
          <w:lang w:val="en-US"/>
        </w:rPr>
        <w:t>-</w:t>
      </w:r>
      <w:r w:rsidR="004D20E2" w:rsidRPr="0098471E">
        <w:rPr>
          <w:sz w:val="20"/>
          <w:szCs w:val="20"/>
          <w:lang w:val="en-US"/>
        </w:rPr>
        <w:t>compatibility</w:t>
      </w:r>
      <w:r w:rsidR="005C30BC" w:rsidRPr="0098471E">
        <w:rPr>
          <w:sz w:val="20"/>
          <w:szCs w:val="20"/>
          <w:lang w:val="en-US"/>
        </w:rPr>
        <w:t xml:space="preserve"> (HDC)</w:t>
      </w:r>
      <w:r w:rsidR="00131074" w:rsidRPr="0098471E">
        <w:rPr>
          <w:sz w:val="20"/>
          <w:szCs w:val="20"/>
          <w:lang w:val="en-US"/>
        </w:rPr>
        <w:t xml:space="preserve">, </w:t>
      </w:r>
      <w:r w:rsidR="00165D2C" w:rsidRPr="0098471E">
        <w:rPr>
          <w:sz w:val="20"/>
          <w:szCs w:val="20"/>
          <w:lang w:val="en-US"/>
        </w:rPr>
        <w:t>hundred-unit</w:t>
      </w:r>
      <w:r w:rsidR="0097776F" w:rsidRPr="0098471E">
        <w:rPr>
          <w:sz w:val="20"/>
          <w:szCs w:val="20"/>
          <w:lang w:val="en-US"/>
        </w:rPr>
        <w:t>-</w:t>
      </w:r>
      <w:r w:rsidR="00165D2C" w:rsidRPr="0098471E">
        <w:rPr>
          <w:sz w:val="20"/>
          <w:szCs w:val="20"/>
          <w:lang w:val="en-US"/>
        </w:rPr>
        <w:t>c</w:t>
      </w:r>
      <w:r w:rsidR="0097776F" w:rsidRPr="0098471E">
        <w:rPr>
          <w:sz w:val="20"/>
          <w:szCs w:val="20"/>
          <w:lang w:val="en-US"/>
        </w:rPr>
        <w:t xml:space="preserve">ompatibility </w:t>
      </w:r>
      <w:r w:rsidR="00165D2C" w:rsidRPr="0098471E">
        <w:rPr>
          <w:sz w:val="20"/>
          <w:szCs w:val="20"/>
          <w:lang w:val="en-US"/>
        </w:rPr>
        <w:t>(</w:t>
      </w:r>
      <w:r w:rsidR="005C30BC" w:rsidRPr="0098471E">
        <w:rPr>
          <w:sz w:val="20"/>
          <w:szCs w:val="20"/>
          <w:lang w:val="en-US"/>
        </w:rPr>
        <w:t xml:space="preserve">HUC; </w:t>
      </w:r>
      <w:r w:rsidR="00165D2C" w:rsidRPr="0098471E">
        <w:rPr>
          <w:sz w:val="20"/>
          <w:szCs w:val="20"/>
          <w:lang w:val="en-US"/>
        </w:rPr>
        <w:t xml:space="preserve">each compatible vs. incompatible), </w:t>
      </w:r>
      <w:r w:rsidR="004B1FB8" w:rsidRPr="0098471E">
        <w:rPr>
          <w:sz w:val="20"/>
          <w:szCs w:val="20"/>
          <w:lang w:val="en-US"/>
        </w:rPr>
        <w:t>and distance (small (1-3) vs. large (4-8)) between the</w:t>
      </w:r>
      <w:r w:rsidR="00165D2C" w:rsidRPr="0098471E">
        <w:rPr>
          <w:sz w:val="20"/>
          <w:szCs w:val="20"/>
          <w:lang w:val="en-US"/>
        </w:rPr>
        <w:t xml:space="preserve"> hundred</w:t>
      </w:r>
      <w:r w:rsidR="004B1FB8" w:rsidRPr="0098471E">
        <w:rPr>
          <w:sz w:val="20"/>
          <w:szCs w:val="20"/>
          <w:lang w:val="en-US"/>
        </w:rPr>
        <w:t>s</w:t>
      </w:r>
      <w:r w:rsidR="005C30BC" w:rsidRPr="0098471E">
        <w:rPr>
          <w:sz w:val="20"/>
          <w:szCs w:val="20"/>
          <w:lang w:val="en-US"/>
        </w:rPr>
        <w:t xml:space="preserve"> (HD)</w:t>
      </w:r>
      <w:r w:rsidR="00165D2C" w:rsidRPr="0098471E">
        <w:rPr>
          <w:sz w:val="20"/>
          <w:szCs w:val="20"/>
          <w:lang w:val="en-US"/>
        </w:rPr>
        <w:t>, decade</w:t>
      </w:r>
      <w:r w:rsidR="004B1FB8" w:rsidRPr="0098471E">
        <w:rPr>
          <w:sz w:val="20"/>
          <w:szCs w:val="20"/>
          <w:lang w:val="en-US"/>
        </w:rPr>
        <w:t>s</w:t>
      </w:r>
      <w:r w:rsidR="005C30BC" w:rsidRPr="0098471E">
        <w:rPr>
          <w:sz w:val="20"/>
          <w:szCs w:val="20"/>
          <w:lang w:val="en-US"/>
        </w:rPr>
        <w:t xml:space="preserve"> (DD)</w:t>
      </w:r>
      <w:r w:rsidR="00165D2C" w:rsidRPr="0098471E">
        <w:rPr>
          <w:sz w:val="20"/>
          <w:szCs w:val="20"/>
          <w:lang w:val="en-US"/>
        </w:rPr>
        <w:t>, and unit</w:t>
      </w:r>
      <w:r w:rsidR="004B1FB8" w:rsidRPr="0098471E">
        <w:rPr>
          <w:sz w:val="20"/>
          <w:szCs w:val="20"/>
          <w:lang w:val="en-US"/>
        </w:rPr>
        <w:t>s</w:t>
      </w:r>
      <w:r w:rsidR="0097776F" w:rsidRPr="0098471E">
        <w:rPr>
          <w:sz w:val="20"/>
          <w:szCs w:val="20"/>
          <w:lang w:val="en-US"/>
        </w:rPr>
        <w:t xml:space="preserve"> </w:t>
      </w:r>
      <w:r w:rsidR="00165D2C" w:rsidRPr="0098471E">
        <w:rPr>
          <w:sz w:val="20"/>
          <w:szCs w:val="20"/>
          <w:lang w:val="en-US"/>
        </w:rPr>
        <w:t>(</w:t>
      </w:r>
      <w:r w:rsidR="005C30BC" w:rsidRPr="0098471E">
        <w:rPr>
          <w:sz w:val="20"/>
          <w:szCs w:val="20"/>
          <w:lang w:val="en-US"/>
        </w:rPr>
        <w:t>UD</w:t>
      </w:r>
      <w:r w:rsidR="004B1FB8" w:rsidRPr="0098471E">
        <w:rPr>
          <w:sz w:val="20"/>
          <w:szCs w:val="20"/>
          <w:lang w:val="en-US"/>
        </w:rPr>
        <w:t>)</w:t>
      </w:r>
      <w:r w:rsidR="00165D2C" w:rsidRPr="0098471E">
        <w:rPr>
          <w:sz w:val="20"/>
          <w:szCs w:val="20"/>
          <w:lang w:val="en-US"/>
        </w:rPr>
        <w:t xml:space="preserve">). </w:t>
      </w:r>
      <w:r w:rsidR="00AC054D" w:rsidRPr="0098471E">
        <w:rPr>
          <w:sz w:val="20"/>
          <w:szCs w:val="20"/>
          <w:lang w:val="en-US"/>
        </w:rPr>
        <w:t>P</w:t>
      </w:r>
      <w:r w:rsidR="00165D2C" w:rsidRPr="0098471E">
        <w:rPr>
          <w:sz w:val="20"/>
          <w:szCs w:val="20"/>
          <w:lang w:val="en-US"/>
        </w:rPr>
        <w:t>roblem size</w:t>
      </w:r>
      <w:r w:rsidR="00AC054D" w:rsidRPr="0098471E">
        <w:rPr>
          <w:sz w:val="20"/>
          <w:szCs w:val="20"/>
          <w:lang w:val="en-US"/>
        </w:rPr>
        <w:t xml:space="preserve">, </w:t>
      </w:r>
      <w:r w:rsidR="00DB1858" w:rsidRPr="0098471E">
        <w:rPr>
          <w:sz w:val="20"/>
          <w:szCs w:val="20"/>
          <w:lang w:val="en-US"/>
        </w:rPr>
        <w:t xml:space="preserve">overall distance </w:t>
      </w:r>
      <w:r w:rsidR="00AC054D" w:rsidRPr="0098471E">
        <w:rPr>
          <w:sz w:val="20"/>
          <w:szCs w:val="20"/>
          <w:lang w:val="en-US"/>
        </w:rPr>
        <w:t xml:space="preserve">as well as hundred, decade, and unit distance </w:t>
      </w:r>
      <w:r w:rsidR="00165D2C" w:rsidRPr="0098471E">
        <w:rPr>
          <w:sz w:val="20"/>
          <w:szCs w:val="20"/>
          <w:lang w:val="en-US"/>
        </w:rPr>
        <w:t xml:space="preserve">were matched across </w:t>
      </w:r>
      <w:r w:rsidR="00AC054D" w:rsidRPr="0098471E">
        <w:rPr>
          <w:sz w:val="20"/>
          <w:szCs w:val="20"/>
          <w:lang w:val="en-US"/>
        </w:rPr>
        <w:t>the respective stimulus categories</w:t>
      </w:r>
      <w:r w:rsidR="007661F4" w:rsidRPr="0098471E">
        <w:rPr>
          <w:sz w:val="20"/>
          <w:szCs w:val="20"/>
          <w:lang w:val="en-US"/>
        </w:rPr>
        <w:t>.</w:t>
      </w:r>
    </w:p>
    <w:p w14:paraId="0BFF0720" w14:textId="77777777" w:rsidR="00DB1858" w:rsidRPr="0098471E" w:rsidRDefault="00165D2C" w:rsidP="00D10E9C">
      <w:pPr>
        <w:tabs>
          <w:tab w:val="left" w:pos="284"/>
        </w:tabs>
        <w:spacing w:line="480" w:lineRule="auto"/>
        <w:ind w:firstLine="284"/>
        <w:contextualSpacing/>
        <w:jc w:val="both"/>
        <w:rPr>
          <w:sz w:val="20"/>
          <w:szCs w:val="20"/>
          <w:lang w:val="en-US"/>
        </w:rPr>
      </w:pPr>
      <w:r w:rsidRPr="0098471E">
        <w:rPr>
          <w:sz w:val="20"/>
          <w:szCs w:val="20"/>
          <w:lang w:val="en-US"/>
        </w:rPr>
        <w:t xml:space="preserve">Additionally, </w:t>
      </w:r>
      <w:r w:rsidR="00AC054D" w:rsidRPr="0098471E">
        <w:rPr>
          <w:sz w:val="20"/>
          <w:szCs w:val="20"/>
          <w:lang w:val="en-US"/>
        </w:rPr>
        <w:t>320</w:t>
      </w:r>
      <w:r w:rsidR="00F95B2B" w:rsidRPr="0098471E">
        <w:rPr>
          <w:sz w:val="20"/>
          <w:szCs w:val="20"/>
          <w:lang w:val="en-US"/>
        </w:rPr>
        <w:t xml:space="preserve"> filler items </w:t>
      </w:r>
      <w:r w:rsidR="00AC054D" w:rsidRPr="0098471E">
        <w:rPr>
          <w:sz w:val="20"/>
          <w:szCs w:val="20"/>
          <w:lang w:val="en-US"/>
        </w:rPr>
        <w:t xml:space="preserve">were included in the stimulus set </w:t>
      </w:r>
      <w:r w:rsidR="008F4A4D" w:rsidRPr="0098471E">
        <w:rPr>
          <w:sz w:val="20"/>
          <w:szCs w:val="20"/>
          <w:lang w:val="en-US"/>
        </w:rPr>
        <w:t xml:space="preserve">to </w:t>
      </w:r>
      <w:r w:rsidR="00AC054D" w:rsidRPr="0098471E">
        <w:rPr>
          <w:sz w:val="20"/>
          <w:szCs w:val="20"/>
          <w:lang w:val="en-US"/>
        </w:rPr>
        <w:t>preven</w:t>
      </w:r>
      <w:r w:rsidR="00147F8C" w:rsidRPr="0098471E">
        <w:rPr>
          <w:sz w:val="20"/>
          <w:szCs w:val="20"/>
          <w:lang w:val="en-US"/>
        </w:rPr>
        <w:t>t</w:t>
      </w:r>
      <w:r w:rsidR="00F95B2B" w:rsidRPr="0098471E">
        <w:rPr>
          <w:sz w:val="20"/>
          <w:szCs w:val="20"/>
          <w:lang w:val="en-US"/>
        </w:rPr>
        <w:t xml:space="preserve"> participants </w:t>
      </w:r>
      <w:r w:rsidR="00AC054D" w:rsidRPr="0098471E">
        <w:rPr>
          <w:sz w:val="20"/>
          <w:szCs w:val="20"/>
          <w:lang w:val="en-US"/>
        </w:rPr>
        <w:t>from</w:t>
      </w:r>
      <w:r w:rsidR="008F4A4D" w:rsidRPr="0098471E">
        <w:rPr>
          <w:sz w:val="20"/>
          <w:szCs w:val="20"/>
          <w:lang w:val="en-US"/>
        </w:rPr>
        <w:t xml:space="preserve"> focus</w:t>
      </w:r>
      <w:r w:rsidR="00AC054D" w:rsidRPr="0098471E">
        <w:rPr>
          <w:sz w:val="20"/>
          <w:szCs w:val="20"/>
          <w:lang w:val="en-US"/>
        </w:rPr>
        <w:t>ing</w:t>
      </w:r>
      <w:r w:rsidR="008F4A4D" w:rsidRPr="0098471E">
        <w:rPr>
          <w:sz w:val="20"/>
          <w:szCs w:val="20"/>
          <w:lang w:val="en-US"/>
        </w:rPr>
        <w:t xml:space="preserve"> on the </w:t>
      </w:r>
      <w:r w:rsidR="00F95B2B" w:rsidRPr="0098471E">
        <w:rPr>
          <w:sz w:val="20"/>
          <w:szCs w:val="20"/>
          <w:lang w:val="en-US"/>
        </w:rPr>
        <w:t>decisive hundred-digit only.</w:t>
      </w:r>
      <w:r w:rsidRPr="0098471E">
        <w:rPr>
          <w:sz w:val="20"/>
          <w:szCs w:val="20"/>
          <w:lang w:val="en-US"/>
        </w:rPr>
        <w:t xml:space="preserve"> Of these</w:t>
      </w:r>
      <w:r w:rsidR="00F95B2B" w:rsidRPr="0098471E">
        <w:rPr>
          <w:sz w:val="20"/>
          <w:szCs w:val="20"/>
          <w:lang w:val="en-US"/>
        </w:rPr>
        <w:t xml:space="preserve"> filler</w:t>
      </w:r>
      <w:r w:rsidRPr="0098471E">
        <w:rPr>
          <w:sz w:val="20"/>
          <w:szCs w:val="20"/>
          <w:lang w:val="en-US"/>
        </w:rPr>
        <w:t xml:space="preserve"> items, 160 had</w:t>
      </w:r>
      <w:r w:rsidR="00F95B2B" w:rsidRPr="0098471E">
        <w:rPr>
          <w:sz w:val="20"/>
          <w:szCs w:val="20"/>
          <w:lang w:val="en-US"/>
        </w:rPr>
        <w:t xml:space="preserve"> the same hundred digit </w:t>
      </w:r>
      <w:r w:rsidR="00AC054D" w:rsidRPr="0098471E">
        <w:rPr>
          <w:sz w:val="20"/>
          <w:szCs w:val="20"/>
          <w:lang w:val="en-US"/>
        </w:rPr>
        <w:t xml:space="preserve">(e.g., 327_385) </w:t>
      </w:r>
      <w:r w:rsidR="00F95B2B" w:rsidRPr="0098471E">
        <w:rPr>
          <w:sz w:val="20"/>
          <w:szCs w:val="20"/>
          <w:lang w:val="en-US"/>
        </w:rPr>
        <w:t>and 160 had the same hundred- and decade-digit</w:t>
      </w:r>
      <w:r w:rsidR="00AC054D" w:rsidRPr="0098471E">
        <w:rPr>
          <w:sz w:val="20"/>
          <w:szCs w:val="20"/>
          <w:lang w:val="en-US"/>
        </w:rPr>
        <w:t xml:space="preserve"> (e.g., 354_358)</w:t>
      </w:r>
      <w:r w:rsidR="00F95B2B" w:rsidRPr="0098471E">
        <w:rPr>
          <w:sz w:val="20"/>
          <w:szCs w:val="20"/>
          <w:lang w:val="en-US"/>
        </w:rPr>
        <w:t>.</w:t>
      </w:r>
    </w:p>
    <w:p w14:paraId="51C1066E" w14:textId="3F5AD554" w:rsidR="00AC054D" w:rsidRPr="0098471E" w:rsidRDefault="00AC054D" w:rsidP="00D10E9C">
      <w:pPr>
        <w:tabs>
          <w:tab w:val="left" w:pos="284"/>
        </w:tabs>
        <w:spacing w:line="480" w:lineRule="auto"/>
        <w:ind w:firstLine="284"/>
        <w:contextualSpacing/>
        <w:jc w:val="both"/>
        <w:rPr>
          <w:sz w:val="20"/>
          <w:szCs w:val="20"/>
          <w:lang w:val="en-US"/>
        </w:rPr>
      </w:pPr>
      <w:r w:rsidRPr="0098471E">
        <w:rPr>
          <w:sz w:val="20"/>
          <w:szCs w:val="20"/>
          <w:lang w:val="en-US"/>
        </w:rPr>
        <w:t>Multiples of hundred (e.g., 200) and/or multiples of ten (e.g., 420) were not included in the stimulus set. Furthermore, all three digits within one of the to</w:t>
      </w:r>
      <w:r w:rsidR="0038159D" w:rsidRPr="0098471E">
        <w:rPr>
          <w:sz w:val="20"/>
          <w:szCs w:val="20"/>
          <w:lang w:val="en-US"/>
        </w:rPr>
        <w:t>-</w:t>
      </w:r>
      <w:r w:rsidRPr="0098471E">
        <w:rPr>
          <w:sz w:val="20"/>
          <w:szCs w:val="20"/>
          <w:lang w:val="en-US"/>
        </w:rPr>
        <w:t>be-compared numbers differed from each other (e.g., 545 was excluded).</w:t>
      </w:r>
    </w:p>
    <w:p w14:paraId="75207F74" w14:textId="4634704A" w:rsidR="00DB1858" w:rsidRPr="0098471E" w:rsidRDefault="00FC630F" w:rsidP="00D10E9C">
      <w:pPr>
        <w:tabs>
          <w:tab w:val="left" w:pos="284"/>
        </w:tabs>
        <w:spacing w:line="480" w:lineRule="auto"/>
        <w:ind w:firstLine="284"/>
        <w:contextualSpacing/>
        <w:jc w:val="both"/>
        <w:rPr>
          <w:sz w:val="20"/>
          <w:szCs w:val="20"/>
          <w:lang w:val="en-US"/>
        </w:rPr>
      </w:pPr>
      <w:r w:rsidRPr="0098471E">
        <w:rPr>
          <w:sz w:val="20"/>
          <w:szCs w:val="20"/>
          <w:lang w:val="en-US"/>
        </w:rPr>
        <w:t xml:space="preserve">Number pairs were presented in Arabic notation in white color </w:t>
      </w:r>
      <w:r w:rsidR="00AC054D" w:rsidRPr="0098471E">
        <w:rPr>
          <w:sz w:val="20"/>
          <w:szCs w:val="20"/>
          <w:lang w:val="en-US"/>
        </w:rPr>
        <w:t>against</w:t>
      </w:r>
      <w:r w:rsidRPr="0098471E">
        <w:rPr>
          <w:sz w:val="20"/>
          <w:szCs w:val="20"/>
          <w:lang w:val="en-US"/>
        </w:rPr>
        <w:t xml:space="preserve"> a black background (font: “Courier New”, font size: 56 </w:t>
      </w:r>
      <w:r w:rsidR="005F7355" w:rsidRPr="0098471E">
        <w:rPr>
          <w:sz w:val="20"/>
          <w:szCs w:val="20"/>
          <w:lang w:val="en-US"/>
        </w:rPr>
        <w:t>pt.</w:t>
      </w:r>
      <w:r w:rsidRPr="0098471E">
        <w:rPr>
          <w:sz w:val="20"/>
          <w:szCs w:val="20"/>
          <w:lang w:val="en-US"/>
        </w:rPr>
        <w:t xml:space="preserve">, bold). </w:t>
      </w:r>
      <w:r w:rsidR="0089057B" w:rsidRPr="0089057B">
        <w:rPr>
          <w:sz w:val="20"/>
          <w:szCs w:val="20"/>
          <w:lang w:val="en-US"/>
        </w:rPr>
        <w:t>Stimuli were presented above each other. To prevent column-wise processing, the two numbers were jittered horizontally by one character position to the right or left (i.e., the decade digit of the upper number was presented above either the hundred or unit digit of the lower number). Thus, in half of the trials the positions of the numbers were (x-coordinate: 466/ y-coordinate: 250) and (558/600), in the other half they were (558/250) and (466/600).  The fixation point was positioned above the upper number in the cente</w:t>
      </w:r>
      <w:r w:rsidR="00D82718">
        <w:rPr>
          <w:sz w:val="20"/>
          <w:szCs w:val="20"/>
          <w:lang w:val="en-US"/>
        </w:rPr>
        <w:t>r</w:t>
      </w:r>
      <w:r w:rsidR="0089057B" w:rsidRPr="0089057B">
        <w:rPr>
          <w:sz w:val="20"/>
          <w:szCs w:val="20"/>
          <w:lang w:val="en-US"/>
        </w:rPr>
        <w:t xml:space="preserve"> of the top third of the screen (512 / 150).</w:t>
      </w:r>
    </w:p>
    <w:p w14:paraId="7AC668A4" w14:textId="77777777" w:rsidR="00FC630F" w:rsidRPr="0098471E" w:rsidRDefault="00FC630F" w:rsidP="00D10E9C">
      <w:pPr>
        <w:tabs>
          <w:tab w:val="left" w:pos="284"/>
        </w:tabs>
        <w:spacing w:line="480" w:lineRule="auto"/>
        <w:ind w:firstLine="284"/>
        <w:contextualSpacing/>
        <w:jc w:val="both"/>
        <w:rPr>
          <w:sz w:val="20"/>
          <w:szCs w:val="20"/>
          <w:lang w:val="en-US"/>
        </w:rPr>
      </w:pPr>
    </w:p>
    <w:p w14:paraId="28A9642D" w14:textId="77777777" w:rsidR="00B50947" w:rsidRDefault="00B50947" w:rsidP="00D10E9C">
      <w:pPr>
        <w:tabs>
          <w:tab w:val="left" w:pos="284"/>
        </w:tabs>
        <w:spacing w:line="480" w:lineRule="auto"/>
        <w:contextualSpacing/>
        <w:jc w:val="both"/>
        <w:rPr>
          <w:i/>
          <w:sz w:val="20"/>
          <w:szCs w:val="20"/>
          <w:lang w:val="en-US"/>
        </w:rPr>
      </w:pPr>
      <w:r w:rsidRPr="0098471E">
        <w:rPr>
          <w:i/>
          <w:sz w:val="20"/>
          <w:szCs w:val="20"/>
          <w:lang w:val="en-US"/>
        </w:rPr>
        <w:t>Task and Procedure</w:t>
      </w:r>
    </w:p>
    <w:p w14:paraId="02902B4A" w14:textId="77777777" w:rsidR="00EB1548" w:rsidRPr="0098471E" w:rsidRDefault="00EB1548" w:rsidP="00D10E9C">
      <w:pPr>
        <w:tabs>
          <w:tab w:val="left" w:pos="284"/>
        </w:tabs>
        <w:spacing w:line="480" w:lineRule="auto"/>
        <w:ind w:firstLine="284"/>
        <w:contextualSpacing/>
        <w:jc w:val="both"/>
        <w:rPr>
          <w:i/>
          <w:sz w:val="20"/>
          <w:szCs w:val="20"/>
          <w:lang w:val="en-US"/>
        </w:rPr>
      </w:pPr>
    </w:p>
    <w:p w14:paraId="0574CAEC" w14:textId="1AB6CBF6" w:rsidR="00CF4EDC" w:rsidRPr="0098471E" w:rsidRDefault="001B6410" w:rsidP="00D10E9C">
      <w:pPr>
        <w:tabs>
          <w:tab w:val="left" w:pos="284"/>
        </w:tabs>
        <w:spacing w:line="480" w:lineRule="auto"/>
        <w:ind w:firstLine="284"/>
        <w:contextualSpacing/>
        <w:jc w:val="both"/>
        <w:rPr>
          <w:sz w:val="20"/>
          <w:szCs w:val="20"/>
          <w:lang w:val="en-US"/>
        </w:rPr>
      </w:pPr>
      <w:r w:rsidRPr="0098471E">
        <w:rPr>
          <w:sz w:val="20"/>
          <w:szCs w:val="20"/>
          <w:lang w:val="en-US"/>
        </w:rPr>
        <w:t xml:space="preserve">In total, the experiment took approximately </w:t>
      </w:r>
      <w:r w:rsidR="00A30EA0">
        <w:rPr>
          <w:sz w:val="20"/>
          <w:szCs w:val="20"/>
          <w:lang w:val="en-US"/>
        </w:rPr>
        <w:t>5</w:t>
      </w:r>
      <w:r w:rsidRPr="0098471E">
        <w:rPr>
          <w:sz w:val="20"/>
          <w:szCs w:val="20"/>
          <w:lang w:val="en-US"/>
        </w:rPr>
        <w:t xml:space="preserve">0 minutes. </w:t>
      </w:r>
      <w:r w:rsidR="008D0942" w:rsidRPr="0098471E">
        <w:rPr>
          <w:sz w:val="20"/>
          <w:szCs w:val="20"/>
          <w:lang w:val="en-US"/>
        </w:rPr>
        <w:t xml:space="preserve">After </w:t>
      </w:r>
      <w:r w:rsidR="00E44854" w:rsidRPr="0098471E">
        <w:rPr>
          <w:sz w:val="20"/>
          <w:szCs w:val="20"/>
          <w:lang w:val="en-US"/>
        </w:rPr>
        <w:t xml:space="preserve">signing </w:t>
      </w:r>
      <w:r w:rsidRPr="0098471E">
        <w:rPr>
          <w:sz w:val="20"/>
          <w:szCs w:val="20"/>
          <w:lang w:val="en-US"/>
        </w:rPr>
        <w:t>an informed consent form</w:t>
      </w:r>
      <w:r w:rsidR="005F7355" w:rsidRPr="0098471E">
        <w:rPr>
          <w:sz w:val="20"/>
          <w:szCs w:val="20"/>
          <w:lang w:val="en-US"/>
        </w:rPr>
        <w:t>,</w:t>
      </w:r>
      <w:r w:rsidR="008D0942" w:rsidRPr="0098471E">
        <w:rPr>
          <w:sz w:val="20"/>
          <w:szCs w:val="20"/>
          <w:lang w:val="en-US"/>
        </w:rPr>
        <w:t xml:space="preserve"> participants completed </w:t>
      </w:r>
      <w:r w:rsidR="00CF4EDC" w:rsidRPr="0098471E">
        <w:rPr>
          <w:sz w:val="20"/>
          <w:szCs w:val="20"/>
          <w:lang w:val="en-US"/>
        </w:rPr>
        <w:t xml:space="preserve">the </w:t>
      </w:r>
      <w:r w:rsidR="00934D58" w:rsidRPr="0098471E">
        <w:rPr>
          <w:sz w:val="20"/>
          <w:szCs w:val="20"/>
          <w:lang w:val="en-US"/>
        </w:rPr>
        <w:t xml:space="preserve">math computation subtest of the </w:t>
      </w:r>
      <w:r w:rsidR="00617258" w:rsidRPr="0098471E">
        <w:rPr>
          <w:sz w:val="20"/>
          <w:szCs w:val="20"/>
          <w:lang w:val="en-US"/>
        </w:rPr>
        <w:t>WRAT4 (</w:t>
      </w:r>
      <w:r w:rsidR="005C30BC" w:rsidRPr="0098471E">
        <w:rPr>
          <w:sz w:val="20"/>
          <w:szCs w:val="20"/>
          <w:lang w:val="en-US"/>
        </w:rPr>
        <w:t>Wilkinson &amp;</w:t>
      </w:r>
      <w:r w:rsidR="005A2A95" w:rsidRPr="0098471E">
        <w:rPr>
          <w:sz w:val="20"/>
          <w:szCs w:val="20"/>
          <w:lang w:val="en-US"/>
        </w:rPr>
        <w:t xml:space="preserve"> </w:t>
      </w:r>
      <w:r w:rsidR="005C30BC" w:rsidRPr="0098471E">
        <w:rPr>
          <w:sz w:val="20"/>
          <w:szCs w:val="20"/>
          <w:lang w:val="en-US"/>
        </w:rPr>
        <w:t xml:space="preserve">Robertson, </w:t>
      </w:r>
      <w:r w:rsidR="005908C3" w:rsidRPr="0098471E">
        <w:rPr>
          <w:sz w:val="20"/>
          <w:szCs w:val="20"/>
          <w:lang w:val="en-US"/>
        </w:rPr>
        <w:t>2006)</w:t>
      </w:r>
      <w:r w:rsidR="00934D58" w:rsidRPr="0098471E">
        <w:rPr>
          <w:sz w:val="20"/>
          <w:szCs w:val="20"/>
          <w:lang w:val="en-US"/>
        </w:rPr>
        <w:t>. For the German-speaking sample, unfamiliar presentation formats of math problems were adapted.</w:t>
      </w:r>
    </w:p>
    <w:p w14:paraId="6C997887" w14:textId="77777777" w:rsidR="00B50947" w:rsidRPr="0098471E" w:rsidRDefault="00934D58" w:rsidP="00D10E9C">
      <w:pPr>
        <w:tabs>
          <w:tab w:val="left" w:pos="284"/>
        </w:tabs>
        <w:spacing w:line="480" w:lineRule="auto"/>
        <w:ind w:firstLine="284"/>
        <w:contextualSpacing/>
        <w:jc w:val="both"/>
        <w:rPr>
          <w:sz w:val="20"/>
          <w:szCs w:val="20"/>
          <w:lang w:val="en-US"/>
        </w:rPr>
      </w:pPr>
      <w:r w:rsidRPr="0098471E">
        <w:rPr>
          <w:sz w:val="20"/>
          <w:szCs w:val="20"/>
          <w:lang w:val="en-US"/>
        </w:rPr>
        <w:t xml:space="preserve">Afterwards, </w:t>
      </w:r>
      <w:r w:rsidR="008F4A4D" w:rsidRPr="0098471E">
        <w:rPr>
          <w:sz w:val="20"/>
          <w:szCs w:val="20"/>
          <w:lang w:val="en-US"/>
        </w:rPr>
        <w:t xml:space="preserve">the </w:t>
      </w:r>
      <w:r w:rsidR="008D0942" w:rsidRPr="0098471E">
        <w:rPr>
          <w:sz w:val="20"/>
          <w:szCs w:val="20"/>
          <w:lang w:val="en-US"/>
        </w:rPr>
        <w:t xml:space="preserve">eye-tracking device </w:t>
      </w:r>
      <w:r w:rsidR="00221B46" w:rsidRPr="0098471E">
        <w:rPr>
          <w:sz w:val="20"/>
          <w:szCs w:val="20"/>
          <w:lang w:val="en-US"/>
        </w:rPr>
        <w:t>was</w:t>
      </w:r>
      <w:r w:rsidR="001B6410" w:rsidRPr="0098471E">
        <w:rPr>
          <w:sz w:val="20"/>
          <w:szCs w:val="20"/>
          <w:lang w:val="en-US"/>
        </w:rPr>
        <w:t xml:space="preserve"> </w:t>
      </w:r>
      <w:r w:rsidR="00221B46" w:rsidRPr="0098471E">
        <w:rPr>
          <w:sz w:val="20"/>
          <w:szCs w:val="20"/>
          <w:lang w:val="en-US"/>
        </w:rPr>
        <w:t>calibrated and</w:t>
      </w:r>
      <w:r w:rsidR="001B6410" w:rsidRPr="0098471E">
        <w:rPr>
          <w:sz w:val="20"/>
          <w:szCs w:val="20"/>
          <w:lang w:val="en-US"/>
        </w:rPr>
        <w:t xml:space="preserve"> participants were instructed to indicate the larger of the two three-digit numbers as quickly and accurately as possible. When the upper number was larger, participants were asked to press the upper </w:t>
      </w:r>
      <w:r w:rsidR="008D0942" w:rsidRPr="0098471E">
        <w:rPr>
          <w:sz w:val="20"/>
          <w:szCs w:val="20"/>
          <w:lang w:val="en-US"/>
        </w:rPr>
        <w:t xml:space="preserve">button </w:t>
      </w:r>
      <w:r w:rsidR="00131074" w:rsidRPr="0098471E">
        <w:rPr>
          <w:sz w:val="20"/>
          <w:szCs w:val="20"/>
          <w:lang w:val="en-US"/>
        </w:rPr>
        <w:t xml:space="preserve">of the arrow cross of a game controller </w:t>
      </w:r>
      <w:r w:rsidR="001B6410" w:rsidRPr="0098471E">
        <w:rPr>
          <w:sz w:val="20"/>
          <w:szCs w:val="20"/>
          <w:lang w:val="en-US"/>
        </w:rPr>
        <w:t xml:space="preserve">with the left thumb. </w:t>
      </w:r>
      <w:r w:rsidR="008D0942" w:rsidRPr="0098471E">
        <w:rPr>
          <w:sz w:val="20"/>
          <w:szCs w:val="20"/>
          <w:lang w:val="en-US"/>
        </w:rPr>
        <w:t>When the lower number was larger this should be indicated b</w:t>
      </w:r>
      <w:r w:rsidR="001B6410" w:rsidRPr="0098471E">
        <w:rPr>
          <w:sz w:val="20"/>
          <w:szCs w:val="20"/>
          <w:lang w:val="en-US"/>
        </w:rPr>
        <w:t xml:space="preserve">y pressing the lower button with the right thumb. Stimuli were presented in eight blocks </w:t>
      </w:r>
      <w:r w:rsidR="006E78E9" w:rsidRPr="0098471E">
        <w:rPr>
          <w:sz w:val="20"/>
          <w:szCs w:val="20"/>
          <w:lang w:val="en-US"/>
        </w:rPr>
        <w:t xml:space="preserve">of </w:t>
      </w:r>
      <w:r w:rsidR="001B6410" w:rsidRPr="0098471E">
        <w:rPr>
          <w:sz w:val="20"/>
          <w:szCs w:val="20"/>
          <w:lang w:val="en-US"/>
        </w:rPr>
        <w:t>80 number pairs</w:t>
      </w:r>
      <w:r w:rsidR="008D0942" w:rsidRPr="0098471E">
        <w:rPr>
          <w:sz w:val="20"/>
          <w:szCs w:val="20"/>
          <w:lang w:val="en-US"/>
        </w:rPr>
        <w:t xml:space="preserve"> each</w:t>
      </w:r>
      <w:r w:rsidR="001B6410" w:rsidRPr="0098471E">
        <w:rPr>
          <w:sz w:val="20"/>
          <w:szCs w:val="20"/>
          <w:lang w:val="en-US"/>
        </w:rPr>
        <w:t xml:space="preserve">. After each block, participants could take a short break. Trial order was randomized separately for each participant. </w:t>
      </w:r>
      <w:r w:rsidR="00B34253" w:rsidRPr="0098471E">
        <w:rPr>
          <w:sz w:val="20"/>
          <w:szCs w:val="20"/>
          <w:lang w:val="en-US"/>
        </w:rPr>
        <w:t>Stimuli were presented</w:t>
      </w:r>
      <w:r w:rsidR="001B6410" w:rsidRPr="0098471E">
        <w:rPr>
          <w:sz w:val="20"/>
          <w:szCs w:val="20"/>
          <w:lang w:val="en-US"/>
        </w:rPr>
        <w:t xml:space="preserve"> simultaneously and immediately after drift correction. They remained visible until any of the response keys was pressed. Directly after responding, the fixation point for the drift correction of the next trial was presented. Participants did not receive feedback as to the correctness of their response. Stimuli, design and procedure of the experiment were identical for the English- and German-speaking participants.</w:t>
      </w:r>
    </w:p>
    <w:p w14:paraId="7D303E95" w14:textId="77777777" w:rsidR="005E706D" w:rsidRDefault="005E706D" w:rsidP="00D10E9C">
      <w:pPr>
        <w:tabs>
          <w:tab w:val="left" w:pos="284"/>
        </w:tabs>
        <w:spacing w:after="160" w:line="480" w:lineRule="auto"/>
        <w:ind w:firstLine="284"/>
        <w:contextualSpacing/>
        <w:jc w:val="both"/>
        <w:rPr>
          <w:sz w:val="20"/>
          <w:szCs w:val="20"/>
          <w:lang w:val="en-US"/>
        </w:rPr>
      </w:pPr>
    </w:p>
    <w:p w14:paraId="72EE5F12" w14:textId="77777777" w:rsidR="00EB1548" w:rsidRPr="0098471E" w:rsidRDefault="00EB1548" w:rsidP="00D10E9C">
      <w:pPr>
        <w:tabs>
          <w:tab w:val="left" w:pos="284"/>
        </w:tabs>
        <w:spacing w:after="160" w:line="480" w:lineRule="auto"/>
        <w:ind w:firstLine="284"/>
        <w:contextualSpacing/>
        <w:jc w:val="both"/>
        <w:rPr>
          <w:sz w:val="20"/>
          <w:szCs w:val="20"/>
          <w:lang w:val="en-US"/>
        </w:rPr>
      </w:pPr>
    </w:p>
    <w:p w14:paraId="3EDDC9EC" w14:textId="77777777" w:rsidR="005E706D" w:rsidRDefault="005E706D" w:rsidP="00D10E9C">
      <w:pPr>
        <w:tabs>
          <w:tab w:val="left" w:pos="284"/>
        </w:tabs>
        <w:spacing w:line="480" w:lineRule="auto"/>
        <w:ind w:firstLine="284"/>
        <w:contextualSpacing/>
        <w:jc w:val="center"/>
        <w:rPr>
          <w:b/>
          <w:sz w:val="20"/>
          <w:szCs w:val="20"/>
          <w:lang w:val="en-US"/>
        </w:rPr>
      </w:pPr>
      <w:r w:rsidRPr="0098471E">
        <w:rPr>
          <w:b/>
          <w:sz w:val="20"/>
          <w:szCs w:val="20"/>
          <w:lang w:val="en-US"/>
        </w:rPr>
        <w:t>Results</w:t>
      </w:r>
    </w:p>
    <w:p w14:paraId="6FD97951" w14:textId="77777777" w:rsidR="00EB1548" w:rsidRPr="0098471E" w:rsidRDefault="00EB1548" w:rsidP="00D10E9C">
      <w:pPr>
        <w:tabs>
          <w:tab w:val="left" w:pos="284"/>
        </w:tabs>
        <w:spacing w:line="480" w:lineRule="auto"/>
        <w:ind w:firstLine="284"/>
        <w:contextualSpacing/>
        <w:jc w:val="center"/>
        <w:rPr>
          <w:b/>
          <w:sz w:val="20"/>
          <w:szCs w:val="20"/>
          <w:lang w:val="en-US"/>
        </w:rPr>
      </w:pPr>
    </w:p>
    <w:p w14:paraId="5D983CDF" w14:textId="71BB6B0A" w:rsidR="008D0942" w:rsidRPr="0098471E" w:rsidRDefault="00C62B06" w:rsidP="00D10E9C">
      <w:pPr>
        <w:tabs>
          <w:tab w:val="left" w:pos="284"/>
        </w:tabs>
        <w:spacing w:line="480" w:lineRule="auto"/>
        <w:ind w:firstLine="284"/>
        <w:contextualSpacing/>
        <w:jc w:val="both"/>
        <w:rPr>
          <w:sz w:val="20"/>
          <w:szCs w:val="20"/>
          <w:lang w:val="en-US"/>
        </w:rPr>
      </w:pPr>
      <w:r w:rsidRPr="00C62B06">
        <w:rPr>
          <w:sz w:val="20"/>
          <w:szCs w:val="20"/>
          <w:lang w:val="en-US"/>
        </w:rPr>
        <w:t xml:space="preserve">Only trials with correct response were considered for data analyses. Outliers were identified by first excluding RTs faster than 200ms and slower than 2000ms. Since the distribution of RT data was positively skewed, we used the inverse Gaussian transformation to reduce the impact of outliers resulting in </w:t>
      </w:r>
      <w:r w:rsidRPr="00C62B06">
        <w:rPr>
          <w:i/>
          <w:sz w:val="20"/>
          <w:szCs w:val="20"/>
          <w:lang w:val="en-US"/>
        </w:rPr>
        <w:t>speed</w:t>
      </w:r>
      <w:r w:rsidR="00A05A3F">
        <w:rPr>
          <w:sz w:val="20"/>
          <w:szCs w:val="20"/>
          <w:lang w:val="en-US"/>
        </w:rPr>
        <w:t xml:space="preserve"> </w:t>
      </w:r>
      <w:r w:rsidRPr="00C62B06">
        <w:rPr>
          <w:sz w:val="20"/>
          <w:szCs w:val="20"/>
          <w:lang w:val="en-US"/>
        </w:rPr>
        <w:t>as dependent variable (</w:t>
      </w:r>
      <w:r w:rsidR="00A05A3F">
        <w:rPr>
          <w:sz w:val="20"/>
          <w:szCs w:val="20"/>
          <w:lang w:val="en-US"/>
        </w:rPr>
        <w:t>unit of speed: items per second;</w:t>
      </w:r>
      <w:r w:rsidR="00A05A3F" w:rsidRPr="00C62B06">
        <w:rPr>
          <w:sz w:val="20"/>
          <w:szCs w:val="20"/>
          <w:lang w:val="en-US"/>
        </w:rPr>
        <w:t xml:space="preserve"> </w:t>
      </w:r>
      <w:r w:rsidRPr="00C62B06">
        <w:rPr>
          <w:sz w:val="20"/>
          <w:szCs w:val="20"/>
          <w:lang w:val="en-US"/>
        </w:rPr>
        <w:t xml:space="preserve">see e.g., Whelan, 2008, Ratcliff, 1993). </w:t>
      </w:r>
      <w:r w:rsidR="00845A2A">
        <w:rPr>
          <w:sz w:val="20"/>
          <w:szCs w:val="20"/>
          <w:lang w:val="en-US"/>
        </w:rPr>
        <w:t xml:space="preserve">To allow the reader for a better grip on the data, all results are also given in plain RT. </w:t>
      </w:r>
      <w:r w:rsidRPr="00C62B06">
        <w:rPr>
          <w:sz w:val="20"/>
          <w:szCs w:val="20"/>
          <w:lang w:val="en-US"/>
        </w:rPr>
        <w:t>Afterwards, we further excluded responses exceeding the range delimited by each participant’s mean speed +/- 3 standard deviations in an iterative procedure. The average loss of data using this trimming procedure was 0.6% (</w:t>
      </w:r>
      <w:r w:rsidRPr="00C62B06">
        <w:rPr>
          <w:i/>
          <w:sz w:val="20"/>
          <w:szCs w:val="20"/>
          <w:lang w:val="en-US"/>
        </w:rPr>
        <w:t>SD</w:t>
      </w:r>
      <w:r w:rsidRPr="00C62B06">
        <w:rPr>
          <w:sz w:val="20"/>
          <w:szCs w:val="20"/>
          <w:lang w:val="en-US"/>
        </w:rPr>
        <w:t xml:space="preserve"> = 0.6%; German: </w:t>
      </w:r>
      <w:r w:rsidRPr="00C62B06">
        <w:rPr>
          <w:i/>
          <w:sz w:val="20"/>
          <w:szCs w:val="20"/>
          <w:lang w:val="en-US"/>
        </w:rPr>
        <w:t>M</w:t>
      </w:r>
      <w:r w:rsidRPr="00C62B06">
        <w:rPr>
          <w:sz w:val="20"/>
          <w:szCs w:val="20"/>
          <w:lang w:val="en-US"/>
        </w:rPr>
        <w:t xml:space="preserve"> = 0.4%, </w:t>
      </w:r>
      <w:r w:rsidRPr="00C62B06">
        <w:rPr>
          <w:i/>
          <w:sz w:val="20"/>
          <w:szCs w:val="20"/>
          <w:lang w:val="en-US"/>
        </w:rPr>
        <w:t>SD</w:t>
      </w:r>
      <w:r w:rsidRPr="00C62B06">
        <w:rPr>
          <w:sz w:val="20"/>
          <w:szCs w:val="20"/>
          <w:lang w:val="en-US"/>
        </w:rPr>
        <w:t xml:space="preserve"> = 0.4%, English: </w:t>
      </w:r>
      <w:r w:rsidRPr="00C62B06">
        <w:rPr>
          <w:i/>
          <w:sz w:val="20"/>
          <w:szCs w:val="20"/>
          <w:lang w:val="en-US"/>
        </w:rPr>
        <w:t>M</w:t>
      </w:r>
      <w:r w:rsidRPr="00C62B06">
        <w:rPr>
          <w:sz w:val="20"/>
          <w:szCs w:val="20"/>
          <w:lang w:val="en-US"/>
        </w:rPr>
        <w:t xml:space="preserve"> = 0.7%, </w:t>
      </w:r>
      <w:r w:rsidRPr="00C62B06">
        <w:rPr>
          <w:i/>
          <w:sz w:val="20"/>
          <w:szCs w:val="20"/>
          <w:lang w:val="en-US"/>
        </w:rPr>
        <w:t>SD</w:t>
      </w:r>
      <w:r w:rsidRPr="00C62B06">
        <w:rPr>
          <w:sz w:val="20"/>
          <w:szCs w:val="20"/>
          <w:lang w:val="en-US"/>
        </w:rPr>
        <w:t xml:space="preserve"> = 0.7%) of the 320 experimental trials</w:t>
      </w:r>
      <w:r w:rsidR="008D0942" w:rsidRPr="0098471E">
        <w:rPr>
          <w:sz w:val="20"/>
          <w:szCs w:val="20"/>
          <w:lang w:val="en-US"/>
        </w:rPr>
        <w:t>. Errors were infrequent (</w:t>
      </w:r>
      <w:r w:rsidR="008D0942" w:rsidRPr="0098471E">
        <w:rPr>
          <w:i/>
          <w:sz w:val="20"/>
          <w:szCs w:val="20"/>
          <w:lang w:val="en-US"/>
        </w:rPr>
        <w:t>M</w:t>
      </w:r>
      <w:r w:rsidR="008D0942" w:rsidRPr="0098471E">
        <w:rPr>
          <w:sz w:val="20"/>
          <w:szCs w:val="20"/>
          <w:lang w:val="en-US"/>
        </w:rPr>
        <w:t xml:space="preserve"> = 2.7%, </w:t>
      </w:r>
      <w:r w:rsidR="008D0942" w:rsidRPr="0098471E">
        <w:rPr>
          <w:i/>
          <w:sz w:val="20"/>
          <w:szCs w:val="20"/>
          <w:lang w:val="en-US"/>
        </w:rPr>
        <w:t>SD</w:t>
      </w:r>
      <w:r w:rsidR="008D0942" w:rsidRPr="0098471E">
        <w:rPr>
          <w:sz w:val="20"/>
          <w:szCs w:val="20"/>
          <w:lang w:val="en-US"/>
        </w:rPr>
        <w:t xml:space="preserve"> = 1.</w:t>
      </w:r>
      <w:r w:rsidR="00915E0A" w:rsidRPr="0098471E">
        <w:rPr>
          <w:sz w:val="20"/>
          <w:szCs w:val="20"/>
          <w:lang w:val="en-US"/>
        </w:rPr>
        <w:t>7</w:t>
      </w:r>
      <w:r w:rsidR="008D0942" w:rsidRPr="0098471E">
        <w:rPr>
          <w:sz w:val="20"/>
          <w:szCs w:val="20"/>
          <w:lang w:val="en-US"/>
        </w:rPr>
        <w:t>%</w:t>
      </w:r>
      <w:r w:rsidR="008565E1" w:rsidRPr="0098471E">
        <w:rPr>
          <w:sz w:val="20"/>
          <w:szCs w:val="20"/>
          <w:lang w:val="en-US"/>
        </w:rPr>
        <w:t xml:space="preserve">; German: </w:t>
      </w:r>
      <w:r w:rsidR="008565E1" w:rsidRPr="0098471E">
        <w:rPr>
          <w:i/>
          <w:sz w:val="20"/>
          <w:szCs w:val="20"/>
          <w:lang w:val="en-US"/>
        </w:rPr>
        <w:t>M</w:t>
      </w:r>
      <w:r w:rsidR="008565E1" w:rsidRPr="0098471E">
        <w:rPr>
          <w:sz w:val="20"/>
          <w:szCs w:val="20"/>
          <w:lang w:val="en-US"/>
        </w:rPr>
        <w:t xml:space="preserve"> = 2.</w:t>
      </w:r>
      <w:r w:rsidR="00915E0A" w:rsidRPr="0098471E">
        <w:rPr>
          <w:sz w:val="20"/>
          <w:szCs w:val="20"/>
          <w:lang w:val="en-US"/>
        </w:rPr>
        <w:t>2</w:t>
      </w:r>
      <w:r w:rsidR="008565E1" w:rsidRPr="0098471E">
        <w:rPr>
          <w:sz w:val="20"/>
          <w:szCs w:val="20"/>
          <w:lang w:val="en-US"/>
        </w:rPr>
        <w:t xml:space="preserve">%, </w:t>
      </w:r>
      <w:r w:rsidR="008565E1" w:rsidRPr="0098471E">
        <w:rPr>
          <w:i/>
          <w:sz w:val="20"/>
          <w:szCs w:val="20"/>
          <w:lang w:val="en-US"/>
        </w:rPr>
        <w:t>SD</w:t>
      </w:r>
      <w:r w:rsidR="008565E1" w:rsidRPr="0098471E">
        <w:rPr>
          <w:sz w:val="20"/>
          <w:szCs w:val="20"/>
          <w:lang w:val="en-US"/>
        </w:rPr>
        <w:t xml:space="preserve"> = 1.1%, English: </w:t>
      </w:r>
      <w:r w:rsidR="008565E1" w:rsidRPr="0098471E">
        <w:rPr>
          <w:i/>
          <w:sz w:val="20"/>
          <w:szCs w:val="20"/>
          <w:lang w:val="en-US"/>
        </w:rPr>
        <w:t>M</w:t>
      </w:r>
      <w:r w:rsidR="008565E1" w:rsidRPr="0098471E">
        <w:rPr>
          <w:sz w:val="20"/>
          <w:szCs w:val="20"/>
          <w:lang w:val="en-US"/>
        </w:rPr>
        <w:t xml:space="preserve"> = 3.</w:t>
      </w:r>
      <w:r w:rsidR="00915E0A" w:rsidRPr="0098471E">
        <w:rPr>
          <w:sz w:val="20"/>
          <w:szCs w:val="20"/>
          <w:lang w:val="en-US"/>
        </w:rPr>
        <w:t>3</w:t>
      </w:r>
      <w:r w:rsidR="008565E1" w:rsidRPr="0098471E">
        <w:rPr>
          <w:sz w:val="20"/>
          <w:szCs w:val="20"/>
          <w:lang w:val="en-US"/>
        </w:rPr>
        <w:t xml:space="preserve">%, </w:t>
      </w:r>
      <w:r w:rsidR="008565E1" w:rsidRPr="0098471E">
        <w:rPr>
          <w:i/>
          <w:sz w:val="20"/>
          <w:szCs w:val="20"/>
          <w:lang w:val="en-US"/>
        </w:rPr>
        <w:t>SD</w:t>
      </w:r>
      <w:r w:rsidR="008565E1" w:rsidRPr="0098471E">
        <w:rPr>
          <w:sz w:val="20"/>
          <w:szCs w:val="20"/>
          <w:lang w:val="en-US"/>
        </w:rPr>
        <w:t xml:space="preserve"> = 1.9%) </w:t>
      </w:r>
      <w:r w:rsidR="008D0942" w:rsidRPr="0098471E">
        <w:rPr>
          <w:sz w:val="20"/>
          <w:szCs w:val="20"/>
          <w:lang w:val="en-US"/>
        </w:rPr>
        <w:t>and will not be analyzed any further</w:t>
      </w:r>
      <w:r w:rsidR="00326A69" w:rsidRPr="0098471E">
        <w:rPr>
          <w:sz w:val="20"/>
          <w:szCs w:val="20"/>
          <w:lang w:val="en-US"/>
        </w:rPr>
        <w:t>.</w:t>
      </w:r>
      <w:r w:rsidR="008D0942" w:rsidRPr="0098471E">
        <w:rPr>
          <w:sz w:val="20"/>
          <w:szCs w:val="20"/>
          <w:lang w:val="en-US"/>
        </w:rPr>
        <w:t xml:space="preserve"> </w:t>
      </w:r>
    </w:p>
    <w:p w14:paraId="3464248F" w14:textId="7F7CC9F7" w:rsidR="0094460D" w:rsidRDefault="0094460D" w:rsidP="00D10E9C">
      <w:pPr>
        <w:tabs>
          <w:tab w:val="left" w:pos="284"/>
        </w:tabs>
        <w:spacing w:line="480" w:lineRule="auto"/>
        <w:ind w:firstLine="284"/>
        <w:contextualSpacing/>
        <w:jc w:val="both"/>
        <w:rPr>
          <w:sz w:val="20"/>
          <w:szCs w:val="20"/>
          <w:lang w:val="en-US"/>
        </w:rPr>
      </w:pPr>
    </w:p>
    <w:p w14:paraId="00DB4ADC" w14:textId="7D24C337" w:rsidR="00EA4476" w:rsidRDefault="008D0942" w:rsidP="00D10E9C">
      <w:pPr>
        <w:tabs>
          <w:tab w:val="left" w:pos="284"/>
        </w:tabs>
        <w:spacing w:line="480" w:lineRule="auto"/>
        <w:contextualSpacing/>
        <w:jc w:val="both"/>
        <w:rPr>
          <w:i/>
          <w:sz w:val="20"/>
          <w:szCs w:val="20"/>
          <w:lang w:val="en-US"/>
        </w:rPr>
      </w:pPr>
      <w:r w:rsidRPr="0098471E">
        <w:rPr>
          <w:i/>
          <w:sz w:val="20"/>
          <w:szCs w:val="20"/>
          <w:lang w:val="en-US"/>
        </w:rPr>
        <w:t>Reaction times (RT)</w:t>
      </w:r>
      <w:r w:rsidR="00EB77AF" w:rsidRPr="0098471E">
        <w:rPr>
          <w:i/>
          <w:sz w:val="20"/>
          <w:szCs w:val="20"/>
          <w:lang w:val="en-US"/>
        </w:rPr>
        <w:t xml:space="preserve"> – </w:t>
      </w:r>
      <w:r w:rsidR="007F7BE1" w:rsidRPr="0098471E">
        <w:rPr>
          <w:i/>
          <w:sz w:val="20"/>
          <w:szCs w:val="20"/>
          <w:lang w:val="en-US"/>
        </w:rPr>
        <w:t>Pattern of c</w:t>
      </w:r>
      <w:r w:rsidR="00EB77AF" w:rsidRPr="0098471E">
        <w:rPr>
          <w:i/>
          <w:sz w:val="20"/>
          <w:szCs w:val="20"/>
          <w:lang w:val="en-US"/>
        </w:rPr>
        <w:t xml:space="preserve">ompatibility </w:t>
      </w:r>
      <w:r w:rsidR="007F7BE1" w:rsidRPr="0098471E">
        <w:rPr>
          <w:i/>
          <w:sz w:val="20"/>
          <w:szCs w:val="20"/>
          <w:lang w:val="en-US"/>
        </w:rPr>
        <w:t>effects across</w:t>
      </w:r>
      <w:r w:rsidR="00EB77AF" w:rsidRPr="0098471E">
        <w:rPr>
          <w:i/>
          <w:sz w:val="20"/>
          <w:szCs w:val="20"/>
          <w:lang w:val="en-US"/>
        </w:rPr>
        <w:t xml:space="preserve"> language groups</w:t>
      </w:r>
    </w:p>
    <w:p w14:paraId="0510048E" w14:textId="77777777" w:rsidR="00EB1548" w:rsidRPr="0098471E" w:rsidRDefault="00EB1548" w:rsidP="00D10E9C">
      <w:pPr>
        <w:tabs>
          <w:tab w:val="left" w:pos="284"/>
        </w:tabs>
        <w:spacing w:line="480" w:lineRule="auto"/>
        <w:ind w:firstLine="284"/>
        <w:contextualSpacing/>
        <w:jc w:val="both"/>
        <w:rPr>
          <w:i/>
          <w:sz w:val="20"/>
          <w:szCs w:val="20"/>
          <w:lang w:val="en-US"/>
        </w:rPr>
      </w:pPr>
    </w:p>
    <w:p w14:paraId="77D38347" w14:textId="6859764B" w:rsidR="00130F73" w:rsidRPr="005517C7" w:rsidRDefault="0094460D" w:rsidP="00E96B98">
      <w:pPr>
        <w:tabs>
          <w:tab w:val="left" w:pos="284"/>
        </w:tabs>
        <w:spacing w:line="480" w:lineRule="auto"/>
        <w:ind w:firstLine="284"/>
        <w:contextualSpacing/>
        <w:jc w:val="both"/>
        <w:rPr>
          <w:sz w:val="20"/>
          <w:szCs w:val="20"/>
          <w:shd w:val="clear" w:color="auto" w:fill="FFFFFF"/>
          <w:lang w:val="en-GB"/>
        </w:rPr>
      </w:pPr>
      <w:r w:rsidRPr="0098471E">
        <w:rPr>
          <w:sz w:val="20"/>
          <w:szCs w:val="20"/>
          <w:lang w:val="en-US"/>
        </w:rPr>
        <w:t>A 2</w:t>
      </w:r>
      <w:r w:rsidR="001941A9" w:rsidRPr="0098471E">
        <w:rPr>
          <w:sz w:val="20"/>
          <w:szCs w:val="20"/>
          <w:lang w:val="en-US"/>
        </w:rPr>
        <w:t xml:space="preserve"> × </w:t>
      </w:r>
      <w:r w:rsidRPr="0098471E">
        <w:rPr>
          <w:sz w:val="20"/>
          <w:szCs w:val="20"/>
          <w:lang w:val="en-US"/>
        </w:rPr>
        <w:t>2</w:t>
      </w:r>
      <w:r w:rsidR="00DA7735" w:rsidRPr="0098471E">
        <w:rPr>
          <w:sz w:val="20"/>
          <w:szCs w:val="20"/>
          <w:lang w:val="en-US"/>
        </w:rPr>
        <w:t xml:space="preserve"> × </w:t>
      </w:r>
      <w:r w:rsidRPr="0098471E">
        <w:rPr>
          <w:sz w:val="20"/>
          <w:szCs w:val="20"/>
          <w:lang w:val="en-US"/>
        </w:rPr>
        <w:t>2</w:t>
      </w:r>
      <w:r w:rsidR="00DA7735" w:rsidRPr="0098471E">
        <w:rPr>
          <w:sz w:val="20"/>
          <w:szCs w:val="20"/>
          <w:lang w:val="en-US"/>
        </w:rPr>
        <w:t xml:space="preserve"> × </w:t>
      </w:r>
      <w:r w:rsidRPr="0098471E">
        <w:rPr>
          <w:sz w:val="20"/>
          <w:szCs w:val="20"/>
          <w:lang w:val="en-US"/>
        </w:rPr>
        <w:t>2</w:t>
      </w:r>
      <w:r w:rsidR="00130F73" w:rsidRPr="0098471E">
        <w:rPr>
          <w:sz w:val="20"/>
          <w:szCs w:val="20"/>
          <w:lang w:val="en-US"/>
        </w:rPr>
        <w:t xml:space="preserve"> </w:t>
      </w:r>
      <w:r w:rsidRPr="0098471E">
        <w:rPr>
          <w:sz w:val="20"/>
          <w:szCs w:val="20"/>
          <w:lang w:val="en-US"/>
        </w:rPr>
        <w:t xml:space="preserve">ANOVA was run on </w:t>
      </w:r>
      <w:r w:rsidR="00A05A3F">
        <w:rPr>
          <w:sz w:val="20"/>
          <w:szCs w:val="20"/>
          <w:lang w:val="en-US"/>
        </w:rPr>
        <w:t>speed</w:t>
      </w:r>
      <w:r w:rsidR="00A05A3F" w:rsidRPr="0098471E">
        <w:rPr>
          <w:sz w:val="20"/>
          <w:szCs w:val="20"/>
          <w:lang w:val="en-US"/>
        </w:rPr>
        <w:t xml:space="preserve"> </w:t>
      </w:r>
      <w:r w:rsidRPr="0098471E">
        <w:rPr>
          <w:sz w:val="20"/>
          <w:szCs w:val="20"/>
          <w:lang w:val="en-US"/>
        </w:rPr>
        <w:t xml:space="preserve">with the between-subject factor language (English vs. German) and the within-subject factors HDC (compatible vs. incompatible), HUC (compatible vs. incompatible), </w:t>
      </w:r>
      <w:r w:rsidR="00130F73" w:rsidRPr="0098471E">
        <w:rPr>
          <w:sz w:val="20"/>
          <w:szCs w:val="20"/>
          <w:lang w:val="en-US"/>
        </w:rPr>
        <w:t xml:space="preserve">and </w:t>
      </w:r>
      <w:r w:rsidRPr="0098471E">
        <w:rPr>
          <w:sz w:val="20"/>
          <w:szCs w:val="20"/>
          <w:lang w:val="en-US"/>
        </w:rPr>
        <w:t>HD (small vs. large</w:t>
      </w:r>
      <w:r w:rsidR="00130F73" w:rsidRPr="0098471E">
        <w:rPr>
          <w:sz w:val="20"/>
          <w:szCs w:val="20"/>
          <w:lang w:val="en-US"/>
        </w:rPr>
        <w:t xml:space="preserve">). Since the focus </w:t>
      </w:r>
      <w:r w:rsidR="006E78E9" w:rsidRPr="0098471E">
        <w:rPr>
          <w:sz w:val="20"/>
          <w:szCs w:val="20"/>
          <w:lang w:val="en-US"/>
        </w:rPr>
        <w:t xml:space="preserve">of the present study was </w:t>
      </w:r>
      <w:r w:rsidR="00130F73" w:rsidRPr="0098471E">
        <w:rPr>
          <w:sz w:val="20"/>
          <w:szCs w:val="20"/>
          <w:lang w:val="en-US"/>
        </w:rPr>
        <w:t xml:space="preserve">on language differences concerning compatibility effects, decade and unit distance were not </w:t>
      </w:r>
      <w:r w:rsidR="00B9068E" w:rsidRPr="0098471E">
        <w:rPr>
          <w:sz w:val="20"/>
          <w:szCs w:val="20"/>
          <w:lang w:val="en-US"/>
        </w:rPr>
        <w:t xml:space="preserve">considered </w:t>
      </w:r>
      <w:r w:rsidR="00130F73" w:rsidRPr="0098471E">
        <w:rPr>
          <w:sz w:val="20"/>
          <w:szCs w:val="20"/>
          <w:lang w:val="en-US"/>
        </w:rPr>
        <w:t>in the analyses.</w:t>
      </w:r>
      <w:r w:rsidR="00592312" w:rsidRPr="0098471E">
        <w:rPr>
          <w:sz w:val="20"/>
          <w:szCs w:val="20"/>
          <w:lang w:val="en-US"/>
        </w:rPr>
        <w:t xml:space="preserve"> </w:t>
      </w:r>
      <w:r w:rsidR="00130F73" w:rsidRPr="0098471E">
        <w:rPr>
          <w:sz w:val="20"/>
          <w:szCs w:val="20"/>
          <w:lang w:val="en-US"/>
        </w:rPr>
        <w:t>Overall, the English- and the German-speaki</w:t>
      </w:r>
      <w:r w:rsidR="003F1ED8" w:rsidRPr="0098471E">
        <w:rPr>
          <w:sz w:val="20"/>
          <w:szCs w:val="20"/>
          <w:lang w:val="en-US"/>
        </w:rPr>
        <w:t xml:space="preserve">ng group did not differ in </w:t>
      </w:r>
      <w:r w:rsidR="009C6BC5">
        <w:rPr>
          <w:sz w:val="20"/>
          <w:szCs w:val="20"/>
          <w:lang w:val="en-US"/>
        </w:rPr>
        <w:t>speed</w:t>
      </w:r>
      <w:r w:rsidR="009C6BC5" w:rsidRPr="0098471E">
        <w:rPr>
          <w:sz w:val="20"/>
          <w:szCs w:val="20"/>
          <w:lang w:val="en-US"/>
        </w:rPr>
        <w:t xml:space="preserve"> </w:t>
      </w:r>
      <w:r w:rsidR="003F1ED8" w:rsidRPr="0098471E">
        <w:rPr>
          <w:sz w:val="20"/>
          <w:szCs w:val="20"/>
          <w:lang w:val="en-US"/>
        </w:rPr>
        <w:t>[</w:t>
      </w:r>
      <w:r w:rsidR="003F1ED8" w:rsidRPr="0098471E">
        <w:rPr>
          <w:i/>
          <w:sz w:val="20"/>
          <w:szCs w:val="20"/>
          <w:lang w:val="en-US"/>
        </w:rPr>
        <w:t>F</w:t>
      </w:r>
      <w:r w:rsidR="003F1ED8" w:rsidRPr="0098471E">
        <w:rPr>
          <w:sz w:val="20"/>
          <w:szCs w:val="20"/>
          <w:lang w:val="en-US"/>
        </w:rPr>
        <w:t>(1,</w:t>
      </w:r>
      <w:r w:rsidR="001808AB" w:rsidRPr="0098471E">
        <w:rPr>
          <w:sz w:val="20"/>
          <w:szCs w:val="20"/>
          <w:lang w:val="en-US"/>
        </w:rPr>
        <w:t xml:space="preserve"> </w:t>
      </w:r>
      <w:r w:rsidR="003F1ED8" w:rsidRPr="0098471E">
        <w:rPr>
          <w:sz w:val="20"/>
          <w:szCs w:val="20"/>
          <w:lang w:val="en-US"/>
        </w:rPr>
        <w:t xml:space="preserve">46) &lt;1.00, </w:t>
      </w:r>
      <w:r w:rsidR="00130F73" w:rsidRPr="0098471E">
        <w:rPr>
          <w:i/>
          <w:sz w:val="20"/>
          <w:szCs w:val="20"/>
          <w:lang w:val="en-US"/>
        </w:rPr>
        <w:t>p</w:t>
      </w:r>
      <w:r w:rsidR="00130F73" w:rsidRPr="0098471E">
        <w:rPr>
          <w:sz w:val="20"/>
          <w:szCs w:val="20"/>
          <w:lang w:val="en-US"/>
        </w:rPr>
        <w:t>=.</w:t>
      </w:r>
      <w:r w:rsidR="009C6BC5">
        <w:rPr>
          <w:sz w:val="20"/>
          <w:szCs w:val="20"/>
          <w:lang w:val="en-US"/>
        </w:rPr>
        <w:t>846</w:t>
      </w:r>
      <w:r w:rsidR="0031073C" w:rsidRPr="0098471E">
        <w:rPr>
          <w:sz w:val="20"/>
          <w:szCs w:val="20"/>
          <w:lang w:val="en-US"/>
        </w:rPr>
        <w:t xml:space="preserve">, </w:t>
      </w:r>
      <w:r w:rsidR="0031073C" w:rsidRPr="0098471E">
        <w:rPr>
          <w:i/>
          <w:sz w:val="20"/>
          <w:szCs w:val="20"/>
          <w:shd w:val="clear" w:color="auto" w:fill="FFFFFF"/>
          <w:lang w:val="en-GB"/>
        </w:rPr>
        <w:t>η</w:t>
      </w:r>
      <w:r w:rsidR="0031073C" w:rsidRPr="0098471E">
        <w:rPr>
          <w:i/>
          <w:sz w:val="20"/>
          <w:szCs w:val="20"/>
          <w:shd w:val="clear" w:color="auto" w:fill="FFFFFF"/>
          <w:vertAlign w:val="subscript"/>
          <w:lang w:val="en-GB"/>
        </w:rPr>
        <w:t>p</w:t>
      </w:r>
      <w:r w:rsidR="0031073C" w:rsidRPr="0098471E">
        <w:rPr>
          <w:i/>
          <w:sz w:val="20"/>
          <w:szCs w:val="20"/>
          <w:shd w:val="clear" w:color="auto" w:fill="FFFFFF"/>
          <w:lang w:val="en-GB"/>
        </w:rPr>
        <w:t xml:space="preserve">² </w:t>
      </w:r>
      <w:r w:rsidR="0031073C" w:rsidRPr="0098471E">
        <w:rPr>
          <w:sz w:val="20"/>
          <w:szCs w:val="20"/>
          <w:shd w:val="clear" w:color="auto" w:fill="FFFFFF"/>
          <w:lang w:val="en-GB"/>
        </w:rPr>
        <w:t>&lt;.01</w:t>
      </w:r>
      <w:r w:rsidR="00E96B98">
        <w:rPr>
          <w:sz w:val="20"/>
          <w:szCs w:val="20"/>
          <w:shd w:val="clear" w:color="auto" w:fill="FFFFFF"/>
          <w:lang w:val="en-GB"/>
        </w:rPr>
        <w:t xml:space="preserve">; </w:t>
      </w:r>
      <w:r w:rsidR="004C3D81" w:rsidRPr="00A270A8">
        <w:rPr>
          <w:sz w:val="20"/>
          <w:szCs w:val="20"/>
          <w:shd w:val="clear" w:color="auto" w:fill="FFFFFF"/>
          <w:lang w:val="en-GB"/>
        </w:rPr>
        <w:t>German:</w:t>
      </w:r>
      <w:r w:rsidR="004C3D81">
        <w:rPr>
          <w:sz w:val="20"/>
          <w:szCs w:val="20"/>
          <w:shd w:val="clear" w:color="auto" w:fill="FFFFFF"/>
          <w:vertAlign w:val="subscript"/>
          <w:lang w:val="en-GB"/>
        </w:rPr>
        <w:t xml:space="preserve"> </w:t>
      </w:r>
      <w:r w:rsidR="004C3D81" w:rsidRPr="00E96B98">
        <w:rPr>
          <w:i/>
          <w:sz w:val="20"/>
          <w:szCs w:val="20"/>
          <w:shd w:val="clear" w:color="auto" w:fill="FFFFFF"/>
          <w:lang w:val="en-GB"/>
        </w:rPr>
        <w:t>M</w:t>
      </w:r>
      <w:r w:rsidR="004C3D81">
        <w:rPr>
          <w:sz w:val="20"/>
          <w:szCs w:val="20"/>
          <w:shd w:val="clear" w:color="auto" w:fill="FFFFFF"/>
          <w:lang w:val="en-GB"/>
        </w:rPr>
        <w:t xml:space="preserve">=1.32 (764 ms), </w:t>
      </w:r>
      <w:r w:rsidR="004C3D81" w:rsidRPr="00E96B98">
        <w:rPr>
          <w:i/>
          <w:sz w:val="20"/>
          <w:szCs w:val="20"/>
          <w:shd w:val="clear" w:color="auto" w:fill="FFFFFF"/>
          <w:lang w:val="en-GB"/>
        </w:rPr>
        <w:t>SD</w:t>
      </w:r>
      <w:r w:rsidR="004C3D81">
        <w:rPr>
          <w:sz w:val="20"/>
          <w:szCs w:val="20"/>
          <w:shd w:val="clear" w:color="auto" w:fill="FFFFFF"/>
          <w:lang w:val="en-GB"/>
        </w:rPr>
        <w:t xml:space="preserve">=0.13 (74 ms); English: </w:t>
      </w:r>
      <w:r w:rsidR="004C3D81" w:rsidRPr="00E96B98">
        <w:rPr>
          <w:i/>
          <w:sz w:val="20"/>
          <w:szCs w:val="20"/>
          <w:shd w:val="clear" w:color="auto" w:fill="FFFFFF"/>
          <w:lang w:val="en-GB"/>
        </w:rPr>
        <w:t>M</w:t>
      </w:r>
      <w:r w:rsidR="004C3D81">
        <w:rPr>
          <w:sz w:val="20"/>
          <w:szCs w:val="20"/>
          <w:shd w:val="clear" w:color="auto" w:fill="FFFFFF"/>
          <w:lang w:val="en-GB"/>
        </w:rPr>
        <w:t xml:space="preserve">=1.33 (767 ms), </w:t>
      </w:r>
      <w:r w:rsidR="004C3D81" w:rsidRPr="00E96B98">
        <w:rPr>
          <w:i/>
          <w:sz w:val="20"/>
          <w:szCs w:val="20"/>
          <w:shd w:val="clear" w:color="auto" w:fill="FFFFFF"/>
          <w:lang w:val="en-GB"/>
        </w:rPr>
        <w:t>SD</w:t>
      </w:r>
      <w:r w:rsidR="004C3D81">
        <w:rPr>
          <w:sz w:val="20"/>
          <w:szCs w:val="20"/>
          <w:shd w:val="clear" w:color="auto" w:fill="FFFFFF"/>
          <w:lang w:val="en-GB"/>
        </w:rPr>
        <w:t>=0.18 (107 ms)</w:t>
      </w:r>
      <w:r w:rsidR="003F1ED8" w:rsidRPr="0098471E">
        <w:rPr>
          <w:sz w:val="20"/>
          <w:szCs w:val="20"/>
          <w:lang w:val="en-US"/>
        </w:rPr>
        <w:t>]</w:t>
      </w:r>
      <w:r w:rsidR="00130F73" w:rsidRPr="0098471E">
        <w:rPr>
          <w:sz w:val="20"/>
          <w:szCs w:val="20"/>
          <w:lang w:val="en-US"/>
        </w:rPr>
        <w:t xml:space="preserve">. </w:t>
      </w:r>
      <w:r w:rsidR="00592312" w:rsidRPr="0098471E">
        <w:rPr>
          <w:sz w:val="20"/>
          <w:szCs w:val="20"/>
          <w:lang w:val="en-US"/>
        </w:rPr>
        <w:t xml:space="preserve">A significant main effect of </w:t>
      </w:r>
      <w:r w:rsidR="00CA5F70" w:rsidRPr="0098471E">
        <w:rPr>
          <w:sz w:val="20"/>
          <w:szCs w:val="20"/>
          <w:lang w:val="en-US"/>
        </w:rPr>
        <w:t xml:space="preserve">distance between the hundreds (HD) </w:t>
      </w:r>
      <w:r w:rsidR="00592312" w:rsidRPr="0098471E">
        <w:rPr>
          <w:sz w:val="20"/>
          <w:szCs w:val="20"/>
          <w:lang w:val="en-US"/>
        </w:rPr>
        <w:t xml:space="preserve">was found </w:t>
      </w:r>
      <w:r w:rsidR="008D0942" w:rsidRPr="0098471E">
        <w:rPr>
          <w:sz w:val="20"/>
          <w:szCs w:val="20"/>
          <w:lang w:val="en-US"/>
        </w:rPr>
        <w:t>[</w:t>
      </w:r>
      <w:r w:rsidR="00592312" w:rsidRPr="0098471E">
        <w:rPr>
          <w:i/>
          <w:sz w:val="20"/>
          <w:szCs w:val="20"/>
          <w:lang w:val="en-US"/>
        </w:rPr>
        <w:t>F</w:t>
      </w:r>
      <w:r w:rsidR="00592312" w:rsidRPr="0098471E">
        <w:rPr>
          <w:sz w:val="20"/>
          <w:szCs w:val="20"/>
          <w:lang w:val="en-US"/>
        </w:rPr>
        <w:t>(1,</w:t>
      </w:r>
      <w:r w:rsidR="001808AB" w:rsidRPr="0098471E">
        <w:rPr>
          <w:sz w:val="20"/>
          <w:szCs w:val="20"/>
          <w:lang w:val="en-US"/>
        </w:rPr>
        <w:t xml:space="preserve"> </w:t>
      </w:r>
      <w:r w:rsidR="00592312" w:rsidRPr="0098471E">
        <w:rPr>
          <w:sz w:val="20"/>
          <w:szCs w:val="20"/>
          <w:lang w:val="en-US"/>
        </w:rPr>
        <w:t>46)</w:t>
      </w:r>
      <w:r w:rsidR="003F1ED8" w:rsidRPr="0098471E">
        <w:rPr>
          <w:sz w:val="20"/>
          <w:szCs w:val="20"/>
          <w:lang w:val="en-US"/>
        </w:rPr>
        <w:t>=</w:t>
      </w:r>
      <w:r w:rsidR="009C6BC5">
        <w:rPr>
          <w:sz w:val="20"/>
          <w:szCs w:val="20"/>
          <w:lang w:val="en-US"/>
        </w:rPr>
        <w:t>516.67</w:t>
      </w:r>
      <w:r w:rsidR="00592312" w:rsidRPr="0098471E">
        <w:rPr>
          <w:sz w:val="20"/>
          <w:szCs w:val="20"/>
          <w:lang w:val="en-US"/>
        </w:rPr>
        <w:t xml:space="preserve">, </w:t>
      </w:r>
      <w:r w:rsidR="00592312" w:rsidRPr="0098471E">
        <w:rPr>
          <w:i/>
          <w:sz w:val="20"/>
          <w:szCs w:val="20"/>
          <w:lang w:val="en-US"/>
        </w:rPr>
        <w:t>p</w:t>
      </w:r>
      <w:r w:rsidR="00592312" w:rsidRPr="0098471E">
        <w:rPr>
          <w:sz w:val="20"/>
          <w:szCs w:val="20"/>
          <w:lang w:val="en-US"/>
        </w:rPr>
        <w:t>&lt;.001</w:t>
      </w:r>
      <w:r w:rsidR="0031073C" w:rsidRPr="0098471E">
        <w:rPr>
          <w:sz w:val="20"/>
          <w:szCs w:val="20"/>
          <w:lang w:val="en-US"/>
        </w:rPr>
        <w:t xml:space="preserve">, </w:t>
      </w:r>
      <w:r w:rsidR="0031073C" w:rsidRPr="0098471E">
        <w:rPr>
          <w:i/>
          <w:sz w:val="20"/>
          <w:szCs w:val="20"/>
          <w:shd w:val="clear" w:color="auto" w:fill="FFFFFF"/>
          <w:lang w:val="en-GB"/>
        </w:rPr>
        <w:t>η</w:t>
      </w:r>
      <w:r w:rsidR="0031073C" w:rsidRPr="0098471E">
        <w:rPr>
          <w:i/>
          <w:sz w:val="20"/>
          <w:szCs w:val="20"/>
          <w:shd w:val="clear" w:color="auto" w:fill="FFFFFF"/>
          <w:vertAlign w:val="subscript"/>
          <w:lang w:val="en-GB"/>
        </w:rPr>
        <w:t>p</w:t>
      </w:r>
      <w:r w:rsidR="0031073C" w:rsidRPr="0098471E">
        <w:rPr>
          <w:i/>
          <w:sz w:val="20"/>
          <w:szCs w:val="20"/>
          <w:shd w:val="clear" w:color="auto" w:fill="FFFFFF"/>
          <w:lang w:val="en-GB"/>
        </w:rPr>
        <w:t>²</w:t>
      </w:r>
      <w:r w:rsidR="0031073C" w:rsidRPr="0098471E">
        <w:rPr>
          <w:sz w:val="20"/>
          <w:szCs w:val="20"/>
          <w:shd w:val="clear" w:color="auto" w:fill="FFFFFF"/>
          <w:lang w:val="en-GB"/>
        </w:rPr>
        <w:t>=.</w:t>
      </w:r>
      <w:r w:rsidR="009C6BC5">
        <w:rPr>
          <w:sz w:val="20"/>
          <w:szCs w:val="20"/>
          <w:shd w:val="clear" w:color="auto" w:fill="FFFFFF"/>
          <w:lang w:val="en-GB"/>
        </w:rPr>
        <w:t>92</w:t>
      </w:r>
      <w:r w:rsidR="008D0942" w:rsidRPr="0098471E">
        <w:rPr>
          <w:sz w:val="20"/>
          <w:szCs w:val="20"/>
          <w:lang w:val="en-US"/>
        </w:rPr>
        <w:t>]</w:t>
      </w:r>
      <w:r w:rsidR="00CA5F70" w:rsidRPr="0098471E">
        <w:rPr>
          <w:sz w:val="20"/>
          <w:szCs w:val="20"/>
          <w:lang w:val="en-US"/>
        </w:rPr>
        <w:t>.</w:t>
      </w:r>
      <w:r w:rsidR="008D0942" w:rsidRPr="0098471E">
        <w:rPr>
          <w:sz w:val="20"/>
          <w:szCs w:val="20"/>
          <w:lang w:val="en-US"/>
        </w:rPr>
        <w:t xml:space="preserve"> </w:t>
      </w:r>
      <w:r w:rsidR="006E78E9" w:rsidRPr="0098471E">
        <w:rPr>
          <w:sz w:val="20"/>
          <w:szCs w:val="20"/>
          <w:lang w:val="en-US"/>
        </w:rPr>
        <w:t xml:space="preserve">Number pairs with a large HD were responded to </w:t>
      </w:r>
      <w:r w:rsidR="00CA5F70" w:rsidRPr="0098471E">
        <w:rPr>
          <w:sz w:val="20"/>
          <w:szCs w:val="20"/>
          <w:lang w:val="en-US"/>
        </w:rPr>
        <w:t xml:space="preserve">on average </w:t>
      </w:r>
      <w:r w:rsidR="009C6BC5" w:rsidRPr="00845A2A">
        <w:rPr>
          <w:sz w:val="20"/>
          <w:szCs w:val="20"/>
          <w:lang w:val="en-US"/>
        </w:rPr>
        <w:t>0.11</w:t>
      </w:r>
      <w:r w:rsidR="00483CED" w:rsidRPr="00845A2A">
        <w:rPr>
          <w:sz w:val="20"/>
          <w:szCs w:val="20"/>
          <w:lang w:val="en-US"/>
        </w:rPr>
        <w:t xml:space="preserve"> </w:t>
      </w:r>
      <w:r w:rsidR="00A05A3F" w:rsidRPr="00845A2A">
        <w:rPr>
          <w:sz w:val="20"/>
          <w:szCs w:val="20"/>
          <w:lang w:val="en-US"/>
        </w:rPr>
        <w:t xml:space="preserve">items per </w:t>
      </w:r>
      <w:r w:rsidR="00483CED" w:rsidRPr="00845A2A">
        <w:rPr>
          <w:sz w:val="20"/>
          <w:szCs w:val="20"/>
          <w:lang w:val="en-US"/>
        </w:rPr>
        <w:t>s</w:t>
      </w:r>
      <w:r w:rsidR="00A05A3F" w:rsidRPr="00845A2A">
        <w:rPr>
          <w:sz w:val="20"/>
          <w:szCs w:val="20"/>
          <w:lang w:val="en-US"/>
        </w:rPr>
        <w:t>econd</w:t>
      </w:r>
      <w:r w:rsidR="006E78E9" w:rsidRPr="0098471E">
        <w:rPr>
          <w:sz w:val="20"/>
          <w:szCs w:val="20"/>
          <w:lang w:val="en-US"/>
        </w:rPr>
        <w:t xml:space="preserve"> </w:t>
      </w:r>
      <w:r w:rsidR="009C3B10">
        <w:rPr>
          <w:sz w:val="20"/>
          <w:szCs w:val="20"/>
          <w:lang w:val="en-US"/>
        </w:rPr>
        <w:t>(</w:t>
      </w:r>
      <w:r w:rsidR="00845A2A">
        <w:rPr>
          <w:sz w:val="20"/>
          <w:szCs w:val="20"/>
          <w:lang w:val="en-US"/>
        </w:rPr>
        <w:t>6</w:t>
      </w:r>
      <w:r w:rsidR="00CC7FEE">
        <w:rPr>
          <w:sz w:val="20"/>
          <w:szCs w:val="20"/>
          <w:lang w:val="en-US"/>
        </w:rPr>
        <w:t>6</w:t>
      </w:r>
      <w:r w:rsidR="00845A2A">
        <w:rPr>
          <w:sz w:val="20"/>
          <w:szCs w:val="20"/>
          <w:lang w:val="en-US"/>
        </w:rPr>
        <w:t xml:space="preserve"> ms</w:t>
      </w:r>
      <w:r w:rsidR="009C3B10">
        <w:rPr>
          <w:sz w:val="20"/>
          <w:szCs w:val="20"/>
          <w:lang w:val="en-US"/>
        </w:rPr>
        <w:t>)</w:t>
      </w:r>
      <w:r w:rsidR="00845A2A">
        <w:rPr>
          <w:sz w:val="20"/>
          <w:szCs w:val="20"/>
          <w:lang w:val="en-US"/>
        </w:rPr>
        <w:t xml:space="preserve"> </w:t>
      </w:r>
      <w:r w:rsidR="006E78E9" w:rsidRPr="0098471E">
        <w:rPr>
          <w:sz w:val="20"/>
          <w:szCs w:val="20"/>
          <w:lang w:val="en-US"/>
        </w:rPr>
        <w:t>faster than number pairs with a small HD</w:t>
      </w:r>
      <w:r w:rsidR="00031F28">
        <w:rPr>
          <w:sz w:val="20"/>
          <w:szCs w:val="20"/>
          <w:lang w:val="en-US"/>
        </w:rPr>
        <w:t xml:space="preserve"> [</w:t>
      </w:r>
      <w:r w:rsidR="004C3D81">
        <w:rPr>
          <w:sz w:val="20"/>
          <w:szCs w:val="20"/>
          <w:lang w:val="en-US"/>
        </w:rPr>
        <w:t xml:space="preserve">large: </w:t>
      </w:r>
      <w:r w:rsidR="004C3D81" w:rsidRPr="00031F28">
        <w:rPr>
          <w:i/>
          <w:sz w:val="20"/>
          <w:szCs w:val="20"/>
          <w:lang w:val="en-US"/>
        </w:rPr>
        <w:t>M</w:t>
      </w:r>
      <w:r w:rsidR="004C3D81">
        <w:rPr>
          <w:sz w:val="20"/>
          <w:szCs w:val="20"/>
          <w:lang w:val="en-US"/>
        </w:rPr>
        <w:t xml:space="preserve">=1.38 (734 ms), </w:t>
      </w:r>
      <w:r w:rsidR="004C3D81" w:rsidRPr="00031F28">
        <w:rPr>
          <w:i/>
          <w:sz w:val="20"/>
          <w:szCs w:val="20"/>
          <w:lang w:val="en-US"/>
        </w:rPr>
        <w:t>SD</w:t>
      </w:r>
      <w:r w:rsidR="004C3D81">
        <w:rPr>
          <w:sz w:val="20"/>
          <w:szCs w:val="20"/>
          <w:lang w:val="en-US"/>
        </w:rPr>
        <w:t xml:space="preserve">=0.16 (86 ms); small: </w:t>
      </w:r>
      <w:r w:rsidR="004C3D81" w:rsidRPr="00031F28">
        <w:rPr>
          <w:i/>
          <w:sz w:val="20"/>
          <w:szCs w:val="20"/>
          <w:lang w:val="en-US"/>
        </w:rPr>
        <w:t>M</w:t>
      </w:r>
      <w:r w:rsidR="004C3D81">
        <w:rPr>
          <w:sz w:val="20"/>
          <w:szCs w:val="20"/>
          <w:lang w:val="en-US"/>
        </w:rPr>
        <w:t xml:space="preserve">=1.27 (800 ms), </w:t>
      </w:r>
      <w:r w:rsidR="004C3D81" w:rsidRPr="00031F28">
        <w:rPr>
          <w:i/>
          <w:sz w:val="20"/>
          <w:szCs w:val="20"/>
          <w:lang w:val="en-US"/>
        </w:rPr>
        <w:t>SD</w:t>
      </w:r>
      <w:r w:rsidR="004C3D81">
        <w:rPr>
          <w:sz w:val="20"/>
          <w:szCs w:val="20"/>
          <w:lang w:val="en-US"/>
        </w:rPr>
        <w:t>=0.16 (98 ms)</w:t>
      </w:r>
      <w:r w:rsidR="00031F28">
        <w:rPr>
          <w:sz w:val="20"/>
          <w:szCs w:val="20"/>
          <w:lang w:val="en-US"/>
        </w:rPr>
        <w:t>]</w:t>
      </w:r>
      <w:r w:rsidR="006E78E9" w:rsidRPr="0098471E">
        <w:rPr>
          <w:sz w:val="20"/>
          <w:szCs w:val="20"/>
          <w:lang w:val="en-US"/>
        </w:rPr>
        <w:t xml:space="preserve"> indicating that number magnitude was processed. </w:t>
      </w:r>
      <w:r w:rsidR="00D774E1">
        <w:rPr>
          <w:sz w:val="20"/>
          <w:szCs w:val="20"/>
          <w:lang w:val="en-US"/>
        </w:rPr>
        <w:t>Moreover, t</w:t>
      </w:r>
      <w:r w:rsidR="006E78E9" w:rsidRPr="0098471E">
        <w:rPr>
          <w:sz w:val="20"/>
          <w:szCs w:val="20"/>
          <w:lang w:val="en-US"/>
        </w:rPr>
        <w:t xml:space="preserve">he HD effect </w:t>
      </w:r>
      <w:r w:rsidR="0064773B">
        <w:rPr>
          <w:sz w:val="20"/>
          <w:szCs w:val="20"/>
          <w:lang w:val="en-US"/>
        </w:rPr>
        <w:t>was significantly larger for German- than English-speaking participants</w:t>
      </w:r>
      <w:r w:rsidR="0064773B" w:rsidRPr="0098471E" w:rsidDel="009C6BC5">
        <w:rPr>
          <w:sz w:val="20"/>
          <w:szCs w:val="20"/>
          <w:lang w:val="en-US"/>
        </w:rPr>
        <w:t xml:space="preserve"> </w:t>
      </w:r>
      <w:r w:rsidR="008D0942" w:rsidRPr="0098471E">
        <w:rPr>
          <w:sz w:val="20"/>
          <w:szCs w:val="20"/>
          <w:lang w:val="en-US"/>
        </w:rPr>
        <w:t>[</w:t>
      </w:r>
      <w:r w:rsidR="00592312" w:rsidRPr="0098471E">
        <w:rPr>
          <w:i/>
          <w:sz w:val="20"/>
          <w:szCs w:val="20"/>
          <w:lang w:val="en-US"/>
        </w:rPr>
        <w:t>F</w:t>
      </w:r>
      <w:r w:rsidR="003F1ED8" w:rsidRPr="0098471E">
        <w:rPr>
          <w:sz w:val="20"/>
          <w:szCs w:val="20"/>
          <w:lang w:val="en-US"/>
        </w:rPr>
        <w:t>(1,</w:t>
      </w:r>
      <w:r w:rsidR="001808AB" w:rsidRPr="0098471E">
        <w:rPr>
          <w:sz w:val="20"/>
          <w:szCs w:val="20"/>
          <w:lang w:val="en-US"/>
        </w:rPr>
        <w:t xml:space="preserve"> </w:t>
      </w:r>
      <w:r w:rsidR="003F1ED8" w:rsidRPr="0098471E">
        <w:rPr>
          <w:sz w:val="20"/>
          <w:szCs w:val="20"/>
          <w:lang w:val="en-US"/>
        </w:rPr>
        <w:t>46)=</w:t>
      </w:r>
      <w:r w:rsidR="009C6BC5">
        <w:rPr>
          <w:sz w:val="20"/>
          <w:szCs w:val="20"/>
          <w:lang w:val="en-US"/>
        </w:rPr>
        <w:t>4.76</w:t>
      </w:r>
      <w:r w:rsidR="00592312" w:rsidRPr="0098471E">
        <w:rPr>
          <w:sz w:val="20"/>
          <w:szCs w:val="20"/>
          <w:lang w:val="en-US"/>
        </w:rPr>
        <w:t xml:space="preserve">, </w:t>
      </w:r>
      <w:r w:rsidR="00592312" w:rsidRPr="0098471E">
        <w:rPr>
          <w:i/>
          <w:sz w:val="20"/>
          <w:szCs w:val="20"/>
          <w:lang w:val="en-US"/>
        </w:rPr>
        <w:t>p</w:t>
      </w:r>
      <w:r w:rsidR="00C36DF7" w:rsidRPr="0098471E">
        <w:rPr>
          <w:sz w:val="20"/>
          <w:szCs w:val="20"/>
          <w:lang w:val="en-US"/>
        </w:rPr>
        <w:t>=</w:t>
      </w:r>
      <w:r w:rsidR="00592312" w:rsidRPr="0098471E">
        <w:rPr>
          <w:sz w:val="20"/>
          <w:szCs w:val="20"/>
          <w:lang w:val="en-US"/>
        </w:rPr>
        <w:t>.</w:t>
      </w:r>
      <w:r w:rsidR="009C6BC5">
        <w:rPr>
          <w:sz w:val="20"/>
          <w:szCs w:val="20"/>
          <w:lang w:val="en-US"/>
        </w:rPr>
        <w:t>034</w:t>
      </w:r>
      <w:r w:rsidR="0031073C" w:rsidRPr="0098471E">
        <w:rPr>
          <w:sz w:val="20"/>
          <w:szCs w:val="20"/>
          <w:lang w:val="en-US"/>
        </w:rPr>
        <w:t xml:space="preserve">, </w:t>
      </w:r>
      <w:r w:rsidR="0031073C" w:rsidRPr="0098471E">
        <w:rPr>
          <w:i/>
          <w:sz w:val="20"/>
          <w:szCs w:val="20"/>
          <w:shd w:val="clear" w:color="auto" w:fill="FFFFFF"/>
          <w:lang w:val="en-GB"/>
        </w:rPr>
        <w:t>η</w:t>
      </w:r>
      <w:r w:rsidR="0031073C" w:rsidRPr="0098471E">
        <w:rPr>
          <w:i/>
          <w:sz w:val="20"/>
          <w:szCs w:val="20"/>
          <w:shd w:val="clear" w:color="auto" w:fill="FFFFFF"/>
          <w:vertAlign w:val="subscript"/>
          <w:lang w:val="en-GB"/>
        </w:rPr>
        <w:t>p</w:t>
      </w:r>
      <w:r w:rsidR="0031073C" w:rsidRPr="0098471E">
        <w:rPr>
          <w:i/>
          <w:sz w:val="20"/>
          <w:szCs w:val="20"/>
          <w:shd w:val="clear" w:color="auto" w:fill="FFFFFF"/>
          <w:lang w:val="en-GB"/>
        </w:rPr>
        <w:t>²</w:t>
      </w:r>
      <w:r w:rsidR="0031073C" w:rsidRPr="0098471E">
        <w:rPr>
          <w:sz w:val="20"/>
          <w:szCs w:val="20"/>
          <w:shd w:val="clear" w:color="auto" w:fill="FFFFFF"/>
          <w:lang w:val="en-GB"/>
        </w:rPr>
        <w:t>=.0</w:t>
      </w:r>
      <w:r w:rsidR="009C6BC5">
        <w:rPr>
          <w:sz w:val="20"/>
          <w:szCs w:val="20"/>
          <w:shd w:val="clear" w:color="auto" w:fill="FFFFFF"/>
          <w:lang w:val="en-GB"/>
        </w:rPr>
        <w:t>9</w:t>
      </w:r>
      <w:r w:rsidR="00031F28">
        <w:rPr>
          <w:sz w:val="20"/>
          <w:szCs w:val="20"/>
          <w:shd w:val="clear" w:color="auto" w:fill="FFFFFF"/>
          <w:lang w:val="en-GB"/>
        </w:rPr>
        <w:t xml:space="preserve">]. </w:t>
      </w:r>
      <w:r w:rsidR="00583D1D">
        <w:rPr>
          <w:sz w:val="20"/>
          <w:szCs w:val="20"/>
          <w:shd w:val="clear" w:color="auto" w:fill="FFFFFF"/>
          <w:lang w:val="en-GB"/>
        </w:rPr>
        <w:t>German</w:t>
      </w:r>
      <w:r w:rsidR="00AA4686">
        <w:rPr>
          <w:sz w:val="20"/>
          <w:szCs w:val="20"/>
          <w:shd w:val="clear" w:color="auto" w:fill="FFFFFF"/>
          <w:lang w:val="en-GB"/>
        </w:rPr>
        <w:t xml:space="preserve"> speakers responded</w:t>
      </w:r>
      <w:r w:rsidR="00AA4686">
        <w:rPr>
          <w:sz w:val="20"/>
          <w:szCs w:val="20"/>
          <w:lang w:val="en-GB"/>
        </w:rPr>
        <w:t xml:space="preserve"> </w:t>
      </w:r>
      <w:r w:rsidR="00583D1D">
        <w:rPr>
          <w:sz w:val="20"/>
          <w:szCs w:val="20"/>
          <w:shd w:val="clear" w:color="auto" w:fill="FFFFFF"/>
          <w:lang w:val="en-GB"/>
        </w:rPr>
        <w:t>0.12 items per second</w:t>
      </w:r>
      <w:r w:rsidR="009C3B10">
        <w:rPr>
          <w:sz w:val="20"/>
          <w:szCs w:val="20"/>
          <w:shd w:val="clear" w:color="auto" w:fill="FFFFFF"/>
          <w:lang w:val="en-GB"/>
        </w:rPr>
        <w:t xml:space="preserve"> (</w:t>
      </w:r>
      <w:r w:rsidR="00583D1D">
        <w:rPr>
          <w:sz w:val="20"/>
          <w:szCs w:val="20"/>
          <w:shd w:val="clear" w:color="auto" w:fill="FFFFFF"/>
          <w:lang w:val="en-GB"/>
        </w:rPr>
        <w:t>72 ms</w:t>
      </w:r>
      <w:r w:rsidR="009C3B10">
        <w:rPr>
          <w:sz w:val="20"/>
          <w:szCs w:val="20"/>
          <w:shd w:val="clear" w:color="auto" w:fill="FFFFFF"/>
          <w:lang w:val="en-GB"/>
        </w:rPr>
        <w:t>)</w:t>
      </w:r>
      <w:r w:rsidR="00031F28">
        <w:rPr>
          <w:sz w:val="20"/>
          <w:szCs w:val="20"/>
          <w:shd w:val="clear" w:color="auto" w:fill="FFFFFF"/>
          <w:lang w:val="en-GB"/>
        </w:rPr>
        <w:t xml:space="preserve"> </w:t>
      </w:r>
      <w:r w:rsidR="00AA4686">
        <w:rPr>
          <w:sz w:val="20"/>
          <w:szCs w:val="20"/>
          <w:shd w:val="clear" w:color="auto" w:fill="FFFFFF"/>
          <w:lang w:val="en-GB"/>
        </w:rPr>
        <w:t>faster to number pairs with a large HD [</w:t>
      </w:r>
      <w:r w:rsidR="004C3D81">
        <w:rPr>
          <w:sz w:val="20"/>
          <w:szCs w:val="20"/>
          <w:lang w:val="en-US"/>
        </w:rPr>
        <w:t xml:space="preserve">large: </w:t>
      </w:r>
      <w:r w:rsidR="004C3D81" w:rsidRPr="00031F28">
        <w:rPr>
          <w:i/>
          <w:sz w:val="20"/>
          <w:szCs w:val="20"/>
          <w:lang w:val="en-US"/>
        </w:rPr>
        <w:t>M</w:t>
      </w:r>
      <w:r w:rsidR="004C3D81">
        <w:rPr>
          <w:sz w:val="20"/>
          <w:szCs w:val="20"/>
          <w:lang w:val="en-US"/>
        </w:rPr>
        <w:t xml:space="preserve">=1.38 (730 ms), </w:t>
      </w:r>
      <w:r w:rsidR="004C3D81" w:rsidRPr="00031F28">
        <w:rPr>
          <w:i/>
          <w:sz w:val="20"/>
          <w:szCs w:val="20"/>
          <w:lang w:val="en-US"/>
        </w:rPr>
        <w:t>SD</w:t>
      </w:r>
      <w:r w:rsidR="004C3D81">
        <w:rPr>
          <w:sz w:val="20"/>
          <w:szCs w:val="20"/>
          <w:lang w:val="en-US"/>
        </w:rPr>
        <w:t xml:space="preserve">=0.13 (70 ms); small: </w:t>
      </w:r>
      <w:r w:rsidR="004C3D81" w:rsidRPr="00031F28">
        <w:rPr>
          <w:i/>
          <w:sz w:val="20"/>
          <w:szCs w:val="20"/>
          <w:lang w:val="en-US"/>
        </w:rPr>
        <w:t>M</w:t>
      </w:r>
      <w:r w:rsidR="004C3D81">
        <w:rPr>
          <w:sz w:val="20"/>
          <w:szCs w:val="20"/>
          <w:lang w:val="en-US"/>
        </w:rPr>
        <w:t xml:space="preserve">=1.36 (802 ms), </w:t>
      </w:r>
      <w:r w:rsidR="004C3D81" w:rsidRPr="00031F28">
        <w:rPr>
          <w:i/>
          <w:sz w:val="20"/>
          <w:szCs w:val="20"/>
          <w:lang w:val="en-US"/>
        </w:rPr>
        <w:t>SD</w:t>
      </w:r>
      <w:r w:rsidR="004C3D81">
        <w:rPr>
          <w:sz w:val="20"/>
          <w:szCs w:val="20"/>
          <w:lang w:val="en-US"/>
        </w:rPr>
        <w:t>=0.13 (80 ms)</w:t>
      </w:r>
      <w:r w:rsidR="00563C26">
        <w:rPr>
          <w:sz w:val="20"/>
          <w:szCs w:val="20"/>
          <w:lang w:val="en-US"/>
        </w:rPr>
        <w:t>], whereas English speakers responded</w:t>
      </w:r>
      <w:r w:rsidR="00583D1D">
        <w:rPr>
          <w:sz w:val="20"/>
          <w:szCs w:val="20"/>
          <w:shd w:val="clear" w:color="auto" w:fill="FFFFFF"/>
          <w:lang w:val="en-GB"/>
        </w:rPr>
        <w:t xml:space="preserve"> 0.10 items per second</w:t>
      </w:r>
      <w:r w:rsidR="009C3B10">
        <w:rPr>
          <w:sz w:val="20"/>
          <w:szCs w:val="20"/>
          <w:shd w:val="clear" w:color="auto" w:fill="FFFFFF"/>
          <w:lang w:val="en-GB"/>
        </w:rPr>
        <w:t xml:space="preserve"> (</w:t>
      </w:r>
      <w:r w:rsidR="00583D1D">
        <w:rPr>
          <w:sz w:val="20"/>
          <w:szCs w:val="20"/>
          <w:shd w:val="clear" w:color="auto" w:fill="FFFFFF"/>
          <w:lang w:val="en-GB"/>
        </w:rPr>
        <w:t>60 ms</w:t>
      </w:r>
      <w:r w:rsidR="009C3B10">
        <w:rPr>
          <w:sz w:val="20"/>
          <w:szCs w:val="20"/>
          <w:shd w:val="clear" w:color="auto" w:fill="FFFFFF"/>
          <w:lang w:val="en-GB"/>
        </w:rPr>
        <w:t>)</w:t>
      </w:r>
      <w:r w:rsidR="00563C26">
        <w:rPr>
          <w:sz w:val="20"/>
          <w:szCs w:val="20"/>
          <w:shd w:val="clear" w:color="auto" w:fill="FFFFFF"/>
          <w:lang w:val="en-GB"/>
        </w:rPr>
        <w:t xml:space="preserve"> faster</w:t>
      </w:r>
      <w:r w:rsidR="00563C26">
        <w:rPr>
          <w:sz w:val="20"/>
          <w:szCs w:val="20"/>
          <w:lang w:val="en-GB"/>
        </w:rPr>
        <w:t xml:space="preserve"> </w:t>
      </w:r>
      <w:r w:rsidR="00563C26">
        <w:rPr>
          <w:sz w:val="20"/>
          <w:szCs w:val="20"/>
          <w:shd w:val="clear" w:color="auto" w:fill="FFFFFF"/>
          <w:lang w:val="en-GB"/>
        </w:rPr>
        <w:t>[</w:t>
      </w:r>
      <w:r w:rsidR="004C3D81">
        <w:rPr>
          <w:sz w:val="20"/>
          <w:szCs w:val="20"/>
          <w:lang w:val="en-US"/>
        </w:rPr>
        <w:t xml:space="preserve">large: </w:t>
      </w:r>
      <w:r w:rsidR="004C3D81" w:rsidRPr="00031F28">
        <w:rPr>
          <w:i/>
          <w:sz w:val="20"/>
          <w:szCs w:val="20"/>
          <w:lang w:val="en-US"/>
        </w:rPr>
        <w:t>M</w:t>
      </w:r>
      <w:r w:rsidR="004C3D81">
        <w:rPr>
          <w:sz w:val="20"/>
          <w:szCs w:val="20"/>
          <w:lang w:val="en-US"/>
        </w:rPr>
        <w:t xml:space="preserve">=1.38 (738 ms), </w:t>
      </w:r>
      <w:r w:rsidR="004C3D81" w:rsidRPr="00031F28">
        <w:rPr>
          <w:i/>
          <w:sz w:val="20"/>
          <w:szCs w:val="20"/>
          <w:lang w:val="en-US"/>
        </w:rPr>
        <w:t>SD</w:t>
      </w:r>
      <w:r w:rsidR="004C3D81">
        <w:rPr>
          <w:sz w:val="20"/>
          <w:szCs w:val="20"/>
          <w:lang w:val="en-US"/>
        </w:rPr>
        <w:t xml:space="preserve">=0.19 (102 ms); small: </w:t>
      </w:r>
      <w:r w:rsidR="004C3D81" w:rsidRPr="00031F28">
        <w:rPr>
          <w:i/>
          <w:sz w:val="20"/>
          <w:szCs w:val="20"/>
          <w:lang w:val="en-US"/>
        </w:rPr>
        <w:t>M</w:t>
      </w:r>
      <w:r w:rsidR="004C3D81">
        <w:rPr>
          <w:sz w:val="20"/>
          <w:szCs w:val="20"/>
          <w:lang w:val="en-US"/>
        </w:rPr>
        <w:t xml:space="preserve">=1.28 (798 ms), </w:t>
      </w:r>
      <w:r w:rsidR="004C3D81" w:rsidRPr="00031F28">
        <w:rPr>
          <w:i/>
          <w:sz w:val="20"/>
          <w:szCs w:val="20"/>
          <w:lang w:val="en-US"/>
        </w:rPr>
        <w:t>SD</w:t>
      </w:r>
      <w:r w:rsidR="004C3D81">
        <w:rPr>
          <w:sz w:val="20"/>
          <w:szCs w:val="20"/>
          <w:lang w:val="en-US"/>
        </w:rPr>
        <w:t>=0.18 (115 ms)</w:t>
      </w:r>
      <w:r w:rsidR="00563C26">
        <w:rPr>
          <w:sz w:val="20"/>
          <w:szCs w:val="20"/>
          <w:lang w:val="en-US"/>
        </w:rPr>
        <w:t>]</w:t>
      </w:r>
      <w:r w:rsidR="008D0942" w:rsidRPr="0098471E">
        <w:rPr>
          <w:sz w:val="20"/>
          <w:szCs w:val="20"/>
          <w:lang w:val="en-US"/>
        </w:rPr>
        <w:t xml:space="preserve">. </w:t>
      </w:r>
      <w:r w:rsidR="00592312" w:rsidRPr="0098471E">
        <w:rPr>
          <w:sz w:val="20"/>
          <w:szCs w:val="20"/>
          <w:lang w:val="en-US"/>
        </w:rPr>
        <w:t xml:space="preserve">Furthermore, the main effect of HDC </w:t>
      </w:r>
      <w:r w:rsidR="00114F91" w:rsidRPr="0098471E">
        <w:rPr>
          <w:sz w:val="20"/>
          <w:szCs w:val="20"/>
          <w:lang w:val="en-US"/>
        </w:rPr>
        <w:t xml:space="preserve">was significant </w:t>
      </w:r>
      <w:r w:rsidR="003F1ED8" w:rsidRPr="0098471E">
        <w:rPr>
          <w:sz w:val="20"/>
          <w:szCs w:val="20"/>
          <w:lang w:val="en-US"/>
        </w:rPr>
        <w:t>[</w:t>
      </w:r>
      <w:r w:rsidR="00130F73" w:rsidRPr="0098471E">
        <w:rPr>
          <w:i/>
          <w:sz w:val="20"/>
          <w:szCs w:val="20"/>
          <w:lang w:val="en-US"/>
        </w:rPr>
        <w:t>F</w:t>
      </w:r>
      <w:r w:rsidR="00130F73" w:rsidRPr="0098471E">
        <w:rPr>
          <w:sz w:val="20"/>
          <w:szCs w:val="20"/>
          <w:lang w:val="en-US"/>
        </w:rPr>
        <w:t>(1,</w:t>
      </w:r>
      <w:r w:rsidR="001808AB" w:rsidRPr="0098471E">
        <w:rPr>
          <w:sz w:val="20"/>
          <w:szCs w:val="20"/>
          <w:lang w:val="en-US"/>
        </w:rPr>
        <w:t xml:space="preserve"> </w:t>
      </w:r>
      <w:r w:rsidR="00130F73" w:rsidRPr="0098471E">
        <w:rPr>
          <w:sz w:val="20"/>
          <w:szCs w:val="20"/>
          <w:lang w:val="en-US"/>
        </w:rPr>
        <w:t>46)=</w:t>
      </w:r>
      <w:r w:rsidR="009C6BC5">
        <w:rPr>
          <w:sz w:val="20"/>
          <w:szCs w:val="20"/>
          <w:lang w:val="en-US"/>
        </w:rPr>
        <w:t>13.991</w:t>
      </w:r>
      <w:r w:rsidR="00B65AAE" w:rsidRPr="0098471E">
        <w:rPr>
          <w:sz w:val="20"/>
          <w:szCs w:val="20"/>
          <w:lang w:val="en-US"/>
        </w:rPr>
        <w:t xml:space="preserve">, </w:t>
      </w:r>
      <w:r w:rsidR="00B65AAE" w:rsidRPr="0098471E">
        <w:rPr>
          <w:i/>
          <w:sz w:val="20"/>
          <w:szCs w:val="20"/>
          <w:lang w:val="en-US"/>
        </w:rPr>
        <w:t>p</w:t>
      </w:r>
      <w:r w:rsidR="00B65AAE" w:rsidRPr="0098471E">
        <w:rPr>
          <w:sz w:val="20"/>
          <w:szCs w:val="20"/>
          <w:lang w:val="en-US"/>
        </w:rPr>
        <w:t>=.00</w:t>
      </w:r>
      <w:r w:rsidR="009C6BC5">
        <w:rPr>
          <w:sz w:val="20"/>
          <w:szCs w:val="20"/>
          <w:lang w:val="en-US"/>
        </w:rPr>
        <w:t>1</w:t>
      </w:r>
      <w:r w:rsidR="00170472" w:rsidRPr="0098471E">
        <w:rPr>
          <w:sz w:val="20"/>
          <w:szCs w:val="20"/>
          <w:lang w:val="en-US"/>
        </w:rPr>
        <w:t xml:space="preserve">, </w:t>
      </w:r>
      <w:r w:rsidR="00170472" w:rsidRPr="0098471E">
        <w:rPr>
          <w:i/>
          <w:sz w:val="20"/>
          <w:szCs w:val="20"/>
          <w:shd w:val="clear" w:color="auto" w:fill="FFFFFF"/>
          <w:lang w:val="en-GB"/>
        </w:rPr>
        <w:t>η</w:t>
      </w:r>
      <w:r w:rsidR="00170472" w:rsidRPr="0098471E">
        <w:rPr>
          <w:i/>
          <w:sz w:val="20"/>
          <w:szCs w:val="20"/>
          <w:shd w:val="clear" w:color="auto" w:fill="FFFFFF"/>
          <w:vertAlign w:val="subscript"/>
          <w:lang w:val="en-GB"/>
        </w:rPr>
        <w:t>p</w:t>
      </w:r>
      <w:r w:rsidR="00170472" w:rsidRPr="0098471E">
        <w:rPr>
          <w:i/>
          <w:sz w:val="20"/>
          <w:szCs w:val="20"/>
          <w:shd w:val="clear" w:color="auto" w:fill="FFFFFF"/>
          <w:lang w:val="en-GB"/>
        </w:rPr>
        <w:t>²</w:t>
      </w:r>
      <w:r w:rsidR="00170472" w:rsidRPr="0098471E">
        <w:rPr>
          <w:sz w:val="20"/>
          <w:szCs w:val="20"/>
          <w:shd w:val="clear" w:color="auto" w:fill="FFFFFF"/>
          <w:lang w:val="en-GB"/>
        </w:rPr>
        <w:t>=.</w:t>
      </w:r>
      <w:r w:rsidR="009C6BC5">
        <w:rPr>
          <w:sz w:val="20"/>
          <w:szCs w:val="20"/>
          <w:shd w:val="clear" w:color="auto" w:fill="FFFFFF"/>
          <w:lang w:val="en-GB"/>
        </w:rPr>
        <w:t>23</w:t>
      </w:r>
      <w:r w:rsidR="003F1ED8" w:rsidRPr="0098471E">
        <w:rPr>
          <w:sz w:val="20"/>
          <w:szCs w:val="20"/>
          <w:lang w:val="en-US"/>
        </w:rPr>
        <w:t>]</w:t>
      </w:r>
      <w:r w:rsidR="00B65AAE" w:rsidRPr="0098471E">
        <w:rPr>
          <w:sz w:val="20"/>
          <w:szCs w:val="20"/>
          <w:lang w:val="en-US"/>
        </w:rPr>
        <w:t>.</w:t>
      </w:r>
      <w:r w:rsidR="00991EAC" w:rsidRPr="0098471E">
        <w:rPr>
          <w:sz w:val="20"/>
          <w:szCs w:val="20"/>
          <w:lang w:val="en-US"/>
        </w:rPr>
        <w:t xml:space="preserve"> On average, hundred-decade</w:t>
      </w:r>
      <w:r w:rsidR="00B9068E" w:rsidRPr="0098471E">
        <w:rPr>
          <w:sz w:val="20"/>
          <w:szCs w:val="20"/>
          <w:lang w:val="en-US"/>
        </w:rPr>
        <w:t xml:space="preserve"> </w:t>
      </w:r>
      <w:r w:rsidR="00991EAC" w:rsidRPr="0098471E">
        <w:rPr>
          <w:sz w:val="20"/>
          <w:szCs w:val="20"/>
          <w:lang w:val="en-US"/>
        </w:rPr>
        <w:t xml:space="preserve">compatible number pairs were responded to </w:t>
      </w:r>
      <w:r w:rsidR="009C6BC5" w:rsidRPr="009C3B10">
        <w:rPr>
          <w:sz w:val="20"/>
          <w:szCs w:val="20"/>
          <w:lang w:val="en-US"/>
        </w:rPr>
        <w:t>0.0</w:t>
      </w:r>
      <w:r w:rsidR="009C3B10">
        <w:rPr>
          <w:sz w:val="20"/>
          <w:szCs w:val="20"/>
          <w:lang w:val="en-US"/>
        </w:rPr>
        <w:t>2</w:t>
      </w:r>
      <w:r w:rsidR="009C6BC5" w:rsidRPr="009C3B10">
        <w:rPr>
          <w:sz w:val="20"/>
          <w:szCs w:val="20"/>
          <w:lang w:val="en-US"/>
        </w:rPr>
        <w:t xml:space="preserve"> </w:t>
      </w:r>
      <w:r w:rsidR="00C555E6" w:rsidRPr="009C3B10">
        <w:rPr>
          <w:sz w:val="20"/>
          <w:szCs w:val="20"/>
          <w:lang w:val="en-US"/>
        </w:rPr>
        <w:t xml:space="preserve">items </w:t>
      </w:r>
      <w:r w:rsidR="00D83CAF" w:rsidRPr="009C3B10">
        <w:rPr>
          <w:sz w:val="20"/>
          <w:szCs w:val="20"/>
          <w:lang w:val="en-US"/>
        </w:rPr>
        <w:t xml:space="preserve">per </w:t>
      </w:r>
      <w:r w:rsidR="00C555E6" w:rsidRPr="009C3B10">
        <w:rPr>
          <w:sz w:val="20"/>
          <w:szCs w:val="20"/>
          <w:lang w:val="en-US"/>
        </w:rPr>
        <w:t>second</w:t>
      </w:r>
      <w:r w:rsidR="009C3B10">
        <w:rPr>
          <w:sz w:val="20"/>
          <w:szCs w:val="20"/>
          <w:lang w:val="en-US"/>
        </w:rPr>
        <w:t xml:space="preserve"> [1</w:t>
      </w:r>
      <w:r w:rsidR="0087471A">
        <w:rPr>
          <w:sz w:val="20"/>
          <w:szCs w:val="20"/>
          <w:lang w:val="en-US"/>
        </w:rPr>
        <w:t>1</w:t>
      </w:r>
      <w:r w:rsidR="009C3B10">
        <w:rPr>
          <w:sz w:val="20"/>
          <w:szCs w:val="20"/>
          <w:lang w:val="en-US"/>
        </w:rPr>
        <w:t xml:space="preserve"> ms]</w:t>
      </w:r>
      <w:r w:rsidR="00991EAC" w:rsidRPr="0098471E">
        <w:rPr>
          <w:sz w:val="20"/>
          <w:szCs w:val="20"/>
          <w:lang w:val="en-US"/>
        </w:rPr>
        <w:t xml:space="preserve"> faster </w:t>
      </w:r>
      <w:r w:rsidR="00CA5F70" w:rsidRPr="0098471E">
        <w:rPr>
          <w:sz w:val="20"/>
          <w:szCs w:val="20"/>
          <w:lang w:val="en-US"/>
        </w:rPr>
        <w:t>than</w:t>
      </w:r>
      <w:r w:rsidR="00991EAC" w:rsidRPr="0098471E">
        <w:rPr>
          <w:sz w:val="20"/>
          <w:szCs w:val="20"/>
          <w:lang w:val="en-US"/>
        </w:rPr>
        <w:t xml:space="preserve"> hundred-decade</w:t>
      </w:r>
      <w:r w:rsidR="00B9068E" w:rsidRPr="0098471E">
        <w:rPr>
          <w:sz w:val="20"/>
          <w:szCs w:val="20"/>
          <w:lang w:val="en-US"/>
        </w:rPr>
        <w:t xml:space="preserve"> </w:t>
      </w:r>
      <w:r w:rsidR="00991EAC" w:rsidRPr="0098471E">
        <w:rPr>
          <w:sz w:val="20"/>
          <w:szCs w:val="20"/>
          <w:lang w:val="en-US"/>
        </w:rPr>
        <w:t>incompatible number pairs</w:t>
      </w:r>
      <w:r w:rsidR="00031F28">
        <w:rPr>
          <w:sz w:val="20"/>
          <w:szCs w:val="20"/>
          <w:lang w:val="en-US"/>
        </w:rPr>
        <w:t xml:space="preserve"> [</w:t>
      </w:r>
      <w:r w:rsidR="004C3D81">
        <w:rPr>
          <w:sz w:val="20"/>
          <w:szCs w:val="20"/>
          <w:lang w:val="en-US"/>
        </w:rPr>
        <w:t xml:space="preserve">compatible: </w:t>
      </w:r>
      <w:r w:rsidR="004C3D81" w:rsidRPr="00031F28">
        <w:rPr>
          <w:i/>
          <w:sz w:val="20"/>
          <w:szCs w:val="20"/>
          <w:lang w:val="en-US"/>
        </w:rPr>
        <w:t>M</w:t>
      </w:r>
      <w:r w:rsidR="004C3D81">
        <w:rPr>
          <w:sz w:val="20"/>
          <w:szCs w:val="20"/>
          <w:lang w:val="en-US"/>
        </w:rPr>
        <w:t xml:space="preserve">=1.33 (760 ms), </w:t>
      </w:r>
      <w:r w:rsidR="004C3D81" w:rsidRPr="00031F28">
        <w:rPr>
          <w:i/>
          <w:sz w:val="20"/>
          <w:szCs w:val="20"/>
          <w:lang w:val="en-US"/>
        </w:rPr>
        <w:t>SD</w:t>
      </w:r>
      <w:r w:rsidR="004C3D81">
        <w:rPr>
          <w:sz w:val="20"/>
          <w:szCs w:val="20"/>
          <w:lang w:val="en-US"/>
        </w:rPr>
        <w:t xml:space="preserve">=0.16 (90 ms); incompatible: </w:t>
      </w:r>
      <w:r w:rsidR="004C3D81" w:rsidRPr="00031F28">
        <w:rPr>
          <w:i/>
          <w:sz w:val="20"/>
          <w:szCs w:val="20"/>
          <w:lang w:val="en-US"/>
        </w:rPr>
        <w:t>M</w:t>
      </w:r>
      <w:r w:rsidR="004C3D81">
        <w:rPr>
          <w:sz w:val="20"/>
          <w:szCs w:val="20"/>
          <w:lang w:val="en-US"/>
        </w:rPr>
        <w:t xml:space="preserve">=1.32 (771 ms), </w:t>
      </w:r>
      <w:r w:rsidR="004C3D81" w:rsidRPr="00031F28">
        <w:rPr>
          <w:i/>
          <w:sz w:val="20"/>
          <w:szCs w:val="20"/>
          <w:lang w:val="en-US"/>
        </w:rPr>
        <w:t>SD</w:t>
      </w:r>
      <w:r w:rsidR="004C3D81">
        <w:rPr>
          <w:sz w:val="20"/>
          <w:szCs w:val="20"/>
          <w:lang w:val="en-US"/>
        </w:rPr>
        <w:t>=0.16 (94 ms)</w:t>
      </w:r>
      <w:r w:rsidR="008B585A">
        <w:rPr>
          <w:sz w:val="20"/>
          <w:szCs w:val="20"/>
          <w:lang w:val="en-US"/>
        </w:rPr>
        <w:t>]</w:t>
      </w:r>
      <w:r w:rsidR="008B585A" w:rsidRPr="0098471E">
        <w:rPr>
          <w:sz w:val="20"/>
          <w:szCs w:val="20"/>
          <w:lang w:val="en-US"/>
        </w:rPr>
        <w:t xml:space="preserve">. </w:t>
      </w:r>
      <w:r w:rsidR="00B65AAE" w:rsidRPr="0098471E">
        <w:rPr>
          <w:sz w:val="20"/>
          <w:szCs w:val="20"/>
          <w:lang w:val="en-US"/>
        </w:rPr>
        <w:t xml:space="preserve">The </w:t>
      </w:r>
      <w:r w:rsidR="00991EAC" w:rsidRPr="0098471E">
        <w:rPr>
          <w:sz w:val="20"/>
          <w:szCs w:val="20"/>
          <w:lang w:val="en-US"/>
        </w:rPr>
        <w:t>interaction of</w:t>
      </w:r>
      <w:r w:rsidR="00B65AAE" w:rsidRPr="0098471E">
        <w:rPr>
          <w:sz w:val="20"/>
          <w:szCs w:val="20"/>
          <w:lang w:val="en-US"/>
        </w:rPr>
        <w:t xml:space="preserve"> HDC</w:t>
      </w:r>
      <w:r w:rsidR="00991EAC" w:rsidRPr="0098471E">
        <w:rPr>
          <w:sz w:val="20"/>
          <w:szCs w:val="20"/>
          <w:lang w:val="en-US"/>
        </w:rPr>
        <w:t xml:space="preserve"> and language</w:t>
      </w:r>
      <w:r w:rsidR="00B65AAE" w:rsidRPr="0098471E">
        <w:rPr>
          <w:sz w:val="20"/>
          <w:szCs w:val="20"/>
          <w:lang w:val="en-US"/>
        </w:rPr>
        <w:t xml:space="preserve"> </w:t>
      </w:r>
      <w:r w:rsidR="0036228F" w:rsidRPr="0098471E">
        <w:rPr>
          <w:sz w:val="20"/>
          <w:szCs w:val="20"/>
          <w:lang w:val="en-US"/>
        </w:rPr>
        <w:t xml:space="preserve">was </w:t>
      </w:r>
      <w:r w:rsidR="00114F91" w:rsidRPr="0098471E">
        <w:rPr>
          <w:sz w:val="20"/>
          <w:szCs w:val="20"/>
          <w:lang w:val="en-US"/>
        </w:rPr>
        <w:t>significan</w:t>
      </w:r>
      <w:r w:rsidR="0036228F" w:rsidRPr="0098471E">
        <w:rPr>
          <w:sz w:val="20"/>
          <w:szCs w:val="20"/>
          <w:lang w:val="en-US"/>
        </w:rPr>
        <w:t>t</w:t>
      </w:r>
      <w:r w:rsidR="003F1ED8" w:rsidRPr="0098471E">
        <w:rPr>
          <w:sz w:val="20"/>
          <w:szCs w:val="20"/>
          <w:lang w:val="en-US"/>
        </w:rPr>
        <w:t xml:space="preserve"> [</w:t>
      </w:r>
      <w:r w:rsidR="00B65AAE" w:rsidRPr="0098471E">
        <w:rPr>
          <w:i/>
          <w:sz w:val="20"/>
          <w:szCs w:val="20"/>
          <w:lang w:val="en-US"/>
        </w:rPr>
        <w:t>F</w:t>
      </w:r>
      <w:r w:rsidR="00B65AAE" w:rsidRPr="0098471E">
        <w:rPr>
          <w:sz w:val="20"/>
          <w:szCs w:val="20"/>
          <w:lang w:val="en-US"/>
        </w:rPr>
        <w:t>(1,</w:t>
      </w:r>
      <w:r w:rsidR="001808AB" w:rsidRPr="0098471E">
        <w:rPr>
          <w:sz w:val="20"/>
          <w:szCs w:val="20"/>
          <w:lang w:val="en-US"/>
        </w:rPr>
        <w:t xml:space="preserve"> </w:t>
      </w:r>
      <w:r w:rsidR="00B65AAE" w:rsidRPr="0098471E">
        <w:rPr>
          <w:sz w:val="20"/>
          <w:szCs w:val="20"/>
          <w:lang w:val="en-US"/>
        </w:rPr>
        <w:t>46)=</w:t>
      </w:r>
      <w:r w:rsidR="009C6BC5">
        <w:rPr>
          <w:sz w:val="20"/>
          <w:szCs w:val="20"/>
          <w:lang w:val="en-US"/>
        </w:rPr>
        <w:t>4.193</w:t>
      </w:r>
      <w:r w:rsidR="00B65AAE" w:rsidRPr="0098471E">
        <w:rPr>
          <w:sz w:val="20"/>
          <w:szCs w:val="20"/>
          <w:lang w:val="en-US"/>
        </w:rPr>
        <w:t xml:space="preserve">, </w:t>
      </w:r>
      <w:r w:rsidR="00B65AAE" w:rsidRPr="0098471E">
        <w:rPr>
          <w:i/>
          <w:sz w:val="20"/>
          <w:szCs w:val="20"/>
          <w:lang w:val="en-US"/>
        </w:rPr>
        <w:t>p</w:t>
      </w:r>
      <w:r w:rsidR="00B65AAE" w:rsidRPr="0098471E">
        <w:rPr>
          <w:sz w:val="20"/>
          <w:szCs w:val="20"/>
          <w:lang w:val="en-US"/>
        </w:rPr>
        <w:t>=.0</w:t>
      </w:r>
      <w:r w:rsidR="009C6BC5">
        <w:rPr>
          <w:sz w:val="20"/>
          <w:szCs w:val="20"/>
          <w:lang w:val="en-US"/>
        </w:rPr>
        <w:t>46</w:t>
      </w:r>
      <w:r w:rsidR="00170472" w:rsidRPr="0098471E">
        <w:rPr>
          <w:sz w:val="20"/>
          <w:szCs w:val="20"/>
          <w:lang w:val="en-US"/>
        </w:rPr>
        <w:t xml:space="preserve">, </w:t>
      </w:r>
      <w:r w:rsidR="00170472" w:rsidRPr="0098471E">
        <w:rPr>
          <w:i/>
          <w:sz w:val="20"/>
          <w:szCs w:val="20"/>
          <w:shd w:val="clear" w:color="auto" w:fill="FFFFFF"/>
          <w:lang w:val="en-GB"/>
        </w:rPr>
        <w:t>η</w:t>
      </w:r>
      <w:r w:rsidR="00170472" w:rsidRPr="0098471E">
        <w:rPr>
          <w:i/>
          <w:sz w:val="20"/>
          <w:szCs w:val="20"/>
          <w:shd w:val="clear" w:color="auto" w:fill="FFFFFF"/>
          <w:vertAlign w:val="subscript"/>
          <w:lang w:val="en-GB"/>
        </w:rPr>
        <w:t>p</w:t>
      </w:r>
      <w:r w:rsidR="00170472" w:rsidRPr="0098471E">
        <w:rPr>
          <w:i/>
          <w:sz w:val="20"/>
          <w:szCs w:val="20"/>
          <w:shd w:val="clear" w:color="auto" w:fill="FFFFFF"/>
          <w:lang w:val="en-GB"/>
        </w:rPr>
        <w:t>²</w:t>
      </w:r>
      <w:r w:rsidR="00170472" w:rsidRPr="0098471E">
        <w:rPr>
          <w:sz w:val="20"/>
          <w:szCs w:val="20"/>
          <w:shd w:val="clear" w:color="auto" w:fill="FFFFFF"/>
          <w:lang w:val="en-GB"/>
        </w:rPr>
        <w:t>=.0</w:t>
      </w:r>
      <w:r w:rsidR="009C6BC5">
        <w:rPr>
          <w:sz w:val="20"/>
          <w:szCs w:val="20"/>
          <w:shd w:val="clear" w:color="auto" w:fill="FFFFFF"/>
          <w:lang w:val="en-GB"/>
        </w:rPr>
        <w:t>8</w:t>
      </w:r>
      <w:r w:rsidR="003F1ED8" w:rsidRPr="0098471E">
        <w:rPr>
          <w:sz w:val="20"/>
          <w:szCs w:val="20"/>
          <w:lang w:val="en-US"/>
        </w:rPr>
        <w:t>]</w:t>
      </w:r>
      <w:r w:rsidR="0036228F" w:rsidRPr="0098471E">
        <w:rPr>
          <w:sz w:val="20"/>
          <w:szCs w:val="20"/>
          <w:lang w:val="en-US"/>
        </w:rPr>
        <w:t xml:space="preserve"> indicating that</w:t>
      </w:r>
      <w:r w:rsidR="00991EAC" w:rsidRPr="0098471E">
        <w:rPr>
          <w:sz w:val="20"/>
          <w:szCs w:val="20"/>
          <w:lang w:val="en-US"/>
        </w:rPr>
        <w:t xml:space="preserve"> the effect of HDC </w:t>
      </w:r>
      <w:r w:rsidR="0096650F">
        <w:rPr>
          <w:sz w:val="20"/>
          <w:szCs w:val="20"/>
          <w:lang w:val="en-US"/>
        </w:rPr>
        <w:t>was</w:t>
      </w:r>
      <w:r w:rsidR="00991EAC" w:rsidRPr="0098471E">
        <w:rPr>
          <w:sz w:val="20"/>
          <w:szCs w:val="20"/>
          <w:lang w:val="en-US"/>
        </w:rPr>
        <w:t xml:space="preserve"> larger for the English- </w:t>
      </w:r>
      <w:r w:rsidR="008B585A">
        <w:rPr>
          <w:sz w:val="20"/>
          <w:szCs w:val="20"/>
          <w:lang w:val="en-US"/>
        </w:rPr>
        <w:t>[</w:t>
      </w:r>
      <w:r w:rsidR="00CC426C" w:rsidRPr="009C3B10">
        <w:rPr>
          <w:sz w:val="20"/>
          <w:szCs w:val="20"/>
          <w:lang w:val="en-US"/>
        </w:rPr>
        <w:t>0.0</w:t>
      </w:r>
      <w:r w:rsidR="005D769F" w:rsidRPr="009C3B10">
        <w:rPr>
          <w:sz w:val="20"/>
          <w:szCs w:val="20"/>
          <w:lang w:val="en-US"/>
        </w:rPr>
        <w:t>3</w:t>
      </w:r>
      <w:r w:rsidR="00D83CAF" w:rsidRPr="009C3B10">
        <w:rPr>
          <w:sz w:val="20"/>
          <w:szCs w:val="20"/>
          <w:lang w:val="en-US"/>
        </w:rPr>
        <w:t xml:space="preserve"> </w:t>
      </w:r>
      <w:r w:rsidR="00C555E6" w:rsidRPr="009C3B10">
        <w:rPr>
          <w:sz w:val="20"/>
          <w:szCs w:val="20"/>
          <w:lang w:val="en-US"/>
        </w:rPr>
        <w:t xml:space="preserve">items per </w:t>
      </w:r>
      <w:r w:rsidR="00D83CAF" w:rsidRPr="009C3B10">
        <w:rPr>
          <w:sz w:val="20"/>
          <w:szCs w:val="20"/>
          <w:lang w:val="en-US"/>
        </w:rPr>
        <w:t>s</w:t>
      </w:r>
      <w:r w:rsidR="00C555E6" w:rsidRPr="009C3B10">
        <w:rPr>
          <w:sz w:val="20"/>
          <w:szCs w:val="20"/>
          <w:lang w:val="en-US"/>
        </w:rPr>
        <w:t>econd</w:t>
      </w:r>
      <w:r w:rsidR="009C3B10">
        <w:rPr>
          <w:sz w:val="20"/>
          <w:szCs w:val="20"/>
          <w:lang w:val="en-US"/>
        </w:rPr>
        <w:t xml:space="preserve"> </w:t>
      </w:r>
      <w:r w:rsidR="008B585A">
        <w:rPr>
          <w:sz w:val="20"/>
          <w:szCs w:val="20"/>
          <w:lang w:val="en-US"/>
        </w:rPr>
        <w:t>(</w:t>
      </w:r>
      <w:r w:rsidR="009C3B10">
        <w:rPr>
          <w:sz w:val="20"/>
          <w:szCs w:val="20"/>
          <w:lang w:val="en-US"/>
        </w:rPr>
        <w:t>17 ms</w:t>
      </w:r>
      <w:r w:rsidR="008B585A">
        <w:rPr>
          <w:sz w:val="20"/>
          <w:szCs w:val="20"/>
          <w:lang w:val="en-US"/>
        </w:rPr>
        <w:t xml:space="preserve">); </w:t>
      </w:r>
      <w:r w:rsidR="004C3D81">
        <w:rPr>
          <w:sz w:val="20"/>
          <w:szCs w:val="20"/>
          <w:lang w:val="en-US"/>
        </w:rPr>
        <w:t xml:space="preserve">compatible: </w:t>
      </w:r>
      <w:r w:rsidR="004C3D81" w:rsidRPr="00031F28">
        <w:rPr>
          <w:i/>
          <w:sz w:val="20"/>
          <w:szCs w:val="20"/>
          <w:lang w:val="en-US"/>
        </w:rPr>
        <w:t>M</w:t>
      </w:r>
      <w:r w:rsidR="004C3D81">
        <w:rPr>
          <w:sz w:val="20"/>
          <w:szCs w:val="20"/>
          <w:lang w:val="en-US"/>
        </w:rPr>
        <w:t xml:space="preserve">=1.34 (758 ms), </w:t>
      </w:r>
      <w:r w:rsidR="004C3D81" w:rsidRPr="00031F28">
        <w:rPr>
          <w:i/>
          <w:sz w:val="20"/>
          <w:szCs w:val="20"/>
          <w:lang w:val="en-US"/>
        </w:rPr>
        <w:t>SD</w:t>
      </w:r>
      <w:r w:rsidR="004C3D81">
        <w:rPr>
          <w:sz w:val="20"/>
          <w:szCs w:val="20"/>
          <w:lang w:val="en-US"/>
        </w:rPr>
        <w:t xml:space="preserve">=0.19 (106 ms); incompatible: </w:t>
      </w:r>
      <w:r w:rsidR="004C3D81" w:rsidRPr="00031F28">
        <w:rPr>
          <w:i/>
          <w:sz w:val="20"/>
          <w:szCs w:val="20"/>
          <w:lang w:val="en-US"/>
        </w:rPr>
        <w:t>M</w:t>
      </w:r>
      <w:r w:rsidR="004C3D81">
        <w:rPr>
          <w:sz w:val="20"/>
          <w:szCs w:val="20"/>
          <w:lang w:val="en-US"/>
        </w:rPr>
        <w:t xml:space="preserve">=1.32 (775 ms), </w:t>
      </w:r>
      <w:r w:rsidR="004C3D81" w:rsidRPr="00031F28">
        <w:rPr>
          <w:i/>
          <w:sz w:val="20"/>
          <w:szCs w:val="20"/>
          <w:lang w:val="en-US"/>
        </w:rPr>
        <w:t>SD</w:t>
      </w:r>
      <w:r w:rsidR="004C3D81">
        <w:rPr>
          <w:sz w:val="20"/>
          <w:szCs w:val="20"/>
          <w:lang w:val="en-US"/>
        </w:rPr>
        <w:t>=0.18 (110 ms)</w:t>
      </w:r>
      <w:r w:rsidR="008B585A">
        <w:rPr>
          <w:sz w:val="20"/>
          <w:szCs w:val="20"/>
          <w:lang w:val="en-US"/>
        </w:rPr>
        <w:t>]</w:t>
      </w:r>
      <w:r w:rsidR="00D13912" w:rsidRPr="0098471E">
        <w:rPr>
          <w:sz w:val="20"/>
          <w:szCs w:val="20"/>
          <w:lang w:val="en-US"/>
        </w:rPr>
        <w:t xml:space="preserve"> </w:t>
      </w:r>
      <w:r w:rsidR="00CA5F70" w:rsidRPr="0098471E">
        <w:rPr>
          <w:sz w:val="20"/>
          <w:szCs w:val="20"/>
          <w:lang w:val="en-US"/>
        </w:rPr>
        <w:t xml:space="preserve">than </w:t>
      </w:r>
      <w:r w:rsidR="00991EAC" w:rsidRPr="0098471E">
        <w:rPr>
          <w:sz w:val="20"/>
          <w:szCs w:val="20"/>
          <w:lang w:val="en-US"/>
        </w:rPr>
        <w:t>the German-speaking group</w:t>
      </w:r>
      <w:r w:rsidR="00D13912" w:rsidRPr="0098471E">
        <w:rPr>
          <w:sz w:val="20"/>
          <w:szCs w:val="20"/>
          <w:lang w:val="en-US"/>
        </w:rPr>
        <w:t xml:space="preserve"> </w:t>
      </w:r>
      <w:r w:rsidR="008B585A">
        <w:rPr>
          <w:sz w:val="20"/>
          <w:szCs w:val="20"/>
          <w:lang w:val="en-US"/>
        </w:rPr>
        <w:t>[</w:t>
      </w:r>
      <w:r w:rsidR="005D769F" w:rsidRPr="009C3B10">
        <w:rPr>
          <w:sz w:val="20"/>
          <w:szCs w:val="20"/>
          <w:lang w:val="en-US"/>
        </w:rPr>
        <w:t>0.01</w:t>
      </w:r>
      <w:r w:rsidR="00D83CAF" w:rsidRPr="009C3B10">
        <w:rPr>
          <w:sz w:val="20"/>
          <w:szCs w:val="20"/>
          <w:lang w:val="en-US"/>
        </w:rPr>
        <w:t xml:space="preserve"> </w:t>
      </w:r>
      <w:r w:rsidR="00C555E6" w:rsidRPr="009C3B10">
        <w:rPr>
          <w:sz w:val="20"/>
          <w:szCs w:val="20"/>
          <w:lang w:val="en-US"/>
        </w:rPr>
        <w:t xml:space="preserve">items </w:t>
      </w:r>
      <w:r w:rsidR="00D83CAF" w:rsidRPr="009C3B10">
        <w:rPr>
          <w:sz w:val="20"/>
          <w:szCs w:val="20"/>
          <w:lang w:val="en-US"/>
        </w:rPr>
        <w:t>per s</w:t>
      </w:r>
      <w:r w:rsidR="00C555E6" w:rsidRPr="009C3B10">
        <w:rPr>
          <w:sz w:val="20"/>
          <w:szCs w:val="20"/>
          <w:lang w:val="en-US"/>
        </w:rPr>
        <w:t>econd</w:t>
      </w:r>
      <w:r w:rsidR="009C3B10">
        <w:rPr>
          <w:sz w:val="20"/>
          <w:szCs w:val="20"/>
          <w:lang w:val="en-US"/>
        </w:rPr>
        <w:t xml:space="preserve"> </w:t>
      </w:r>
      <w:r w:rsidR="008B585A">
        <w:rPr>
          <w:sz w:val="20"/>
          <w:szCs w:val="20"/>
          <w:lang w:val="en-US"/>
        </w:rPr>
        <w:t>(</w:t>
      </w:r>
      <w:r w:rsidR="00FD5237">
        <w:rPr>
          <w:sz w:val="20"/>
          <w:szCs w:val="20"/>
          <w:lang w:val="en-US"/>
        </w:rPr>
        <w:t>5</w:t>
      </w:r>
      <w:r w:rsidR="009C3B10">
        <w:rPr>
          <w:sz w:val="20"/>
          <w:szCs w:val="20"/>
          <w:lang w:val="en-US"/>
        </w:rPr>
        <w:t xml:space="preserve"> ms</w:t>
      </w:r>
      <w:r w:rsidR="008B585A">
        <w:rPr>
          <w:sz w:val="20"/>
          <w:szCs w:val="20"/>
          <w:lang w:val="en-US"/>
        </w:rPr>
        <w:t xml:space="preserve">); </w:t>
      </w:r>
      <w:r w:rsidR="004C3D81">
        <w:rPr>
          <w:sz w:val="20"/>
          <w:szCs w:val="20"/>
          <w:lang w:val="en-US"/>
        </w:rPr>
        <w:t xml:space="preserve">compatible: </w:t>
      </w:r>
      <w:r w:rsidR="004C3D81" w:rsidRPr="00031F28">
        <w:rPr>
          <w:i/>
          <w:sz w:val="20"/>
          <w:szCs w:val="20"/>
          <w:lang w:val="en-US"/>
        </w:rPr>
        <w:t>M</w:t>
      </w:r>
      <w:r w:rsidR="004C3D81">
        <w:rPr>
          <w:sz w:val="20"/>
          <w:szCs w:val="20"/>
          <w:lang w:val="en-US"/>
        </w:rPr>
        <w:t xml:space="preserve">=1.32 (762 ms), </w:t>
      </w:r>
      <w:r w:rsidR="004C3D81" w:rsidRPr="00031F28">
        <w:rPr>
          <w:i/>
          <w:sz w:val="20"/>
          <w:szCs w:val="20"/>
          <w:lang w:val="en-US"/>
        </w:rPr>
        <w:t>SD</w:t>
      </w:r>
      <w:r w:rsidR="004C3D81">
        <w:rPr>
          <w:sz w:val="20"/>
          <w:szCs w:val="20"/>
          <w:lang w:val="en-US"/>
        </w:rPr>
        <w:t xml:space="preserve">=0.13 (73 ms); incompatible: </w:t>
      </w:r>
      <w:r w:rsidR="004C3D81" w:rsidRPr="00031F28">
        <w:rPr>
          <w:i/>
          <w:sz w:val="20"/>
          <w:szCs w:val="20"/>
          <w:lang w:val="en-US"/>
        </w:rPr>
        <w:t>M</w:t>
      </w:r>
      <w:r w:rsidR="004C3D81">
        <w:rPr>
          <w:sz w:val="20"/>
          <w:szCs w:val="20"/>
          <w:lang w:val="en-US"/>
        </w:rPr>
        <w:t xml:space="preserve">=1.32 (767 ms), </w:t>
      </w:r>
      <w:r w:rsidR="004C3D81" w:rsidRPr="00031F28">
        <w:rPr>
          <w:i/>
          <w:sz w:val="20"/>
          <w:szCs w:val="20"/>
          <w:lang w:val="en-US"/>
        </w:rPr>
        <w:t>SD</w:t>
      </w:r>
      <w:r w:rsidR="004C3D81">
        <w:rPr>
          <w:sz w:val="20"/>
          <w:szCs w:val="20"/>
          <w:lang w:val="en-US"/>
        </w:rPr>
        <w:t>=0.13 (76 ms)</w:t>
      </w:r>
      <w:r w:rsidR="008B585A">
        <w:rPr>
          <w:sz w:val="20"/>
          <w:szCs w:val="20"/>
          <w:lang w:val="en-US"/>
        </w:rPr>
        <w:t>]</w:t>
      </w:r>
      <w:r w:rsidR="006E4ECB" w:rsidRPr="0098471E">
        <w:rPr>
          <w:sz w:val="20"/>
          <w:szCs w:val="20"/>
          <w:lang w:val="en-US"/>
        </w:rPr>
        <w:t xml:space="preserve">. </w:t>
      </w:r>
      <w:r w:rsidR="006E78E9" w:rsidRPr="0098471E">
        <w:rPr>
          <w:sz w:val="20"/>
          <w:szCs w:val="20"/>
          <w:lang w:val="en-US"/>
        </w:rPr>
        <w:t>Evaluating the simple effects by</w:t>
      </w:r>
      <w:r w:rsidR="006E4ECB" w:rsidRPr="0098471E">
        <w:rPr>
          <w:sz w:val="20"/>
          <w:szCs w:val="20"/>
          <w:lang w:val="en-US"/>
        </w:rPr>
        <w:t xml:space="preserve"> post-hoc </w:t>
      </w:r>
      <w:r w:rsidR="00EA441B" w:rsidRPr="0098471E">
        <w:rPr>
          <w:i/>
          <w:sz w:val="20"/>
          <w:szCs w:val="20"/>
          <w:lang w:val="en-US"/>
        </w:rPr>
        <w:t>t</w:t>
      </w:r>
      <w:r w:rsidR="00EA441B" w:rsidRPr="0098471E">
        <w:rPr>
          <w:sz w:val="20"/>
          <w:szCs w:val="20"/>
          <w:lang w:val="en-US"/>
        </w:rPr>
        <w:t>-</w:t>
      </w:r>
      <w:r w:rsidR="006E4ECB" w:rsidRPr="0098471E">
        <w:rPr>
          <w:sz w:val="20"/>
          <w:szCs w:val="20"/>
          <w:lang w:val="en-US"/>
        </w:rPr>
        <w:t xml:space="preserve">tests </w:t>
      </w:r>
      <w:r w:rsidR="00943C90" w:rsidRPr="0098471E">
        <w:rPr>
          <w:sz w:val="20"/>
          <w:szCs w:val="20"/>
          <w:lang w:val="en-US"/>
        </w:rPr>
        <w:t xml:space="preserve">(Bonferroni-corrected for multiple comparisons) </w:t>
      </w:r>
      <w:r w:rsidR="00F80038" w:rsidRPr="0098471E">
        <w:rPr>
          <w:sz w:val="20"/>
          <w:szCs w:val="20"/>
          <w:lang w:val="en-US"/>
        </w:rPr>
        <w:t xml:space="preserve">revealed that the effect of HDC was significant </w:t>
      </w:r>
      <w:r w:rsidR="003F1ED8" w:rsidRPr="0098471E">
        <w:rPr>
          <w:sz w:val="20"/>
          <w:szCs w:val="20"/>
          <w:lang w:val="en-US"/>
        </w:rPr>
        <w:t>for the English-speaking group [</w:t>
      </w:r>
      <w:r w:rsidR="003A2CD6" w:rsidRPr="0098471E">
        <w:rPr>
          <w:i/>
          <w:sz w:val="20"/>
          <w:szCs w:val="20"/>
          <w:lang w:val="en-US"/>
        </w:rPr>
        <w:t>t</w:t>
      </w:r>
      <w:r w:rsidR="003F1ED8" w:rsidRPr="0098471E">
        <w:rPr>
          <w:sz w:val="20"/>
          <w:szCs w:val="20"/>
          <w:lang w:val="en-US"/>
        </w:rPr>
        <w:t>(23)=</w:t>
      </w:r>
      <w:r w:rsidR="007B7E13">
        <w:rPr>
          <w:sz w:val="20"/>
          <w:szCs w:val="20"/>
          <w:lang w:val="en-US"/>
        </w:rPr>
        <w:t>3.99</w:t>
      </w:r>
      <w:r w:rsidR="00F80038" w:rsidRPr="0098471E">
        <w:rPr>
          <w:sz w:val="20"/>
          <w:szCs w:val="20"/>
          <w:lang w:val="en-US"/>
        </w:rPr>
        <w:t xml:space="preserve">, </w:t>
      </w:r>
      <w:r w:rsidR="00F80038" w:rsidRPr="0098471E">
        <w:rPr>
          <w:i/>
          <w:sz w:val="20"/>
          <w:szCs w:val="20"/>
          <w:lang w:val="en-US"/>
        </w:rPr>
        <w:t>p</w:t>
      </w:r>
      <w:r w:rsidR="003F1ED8" w:rsidRPr="0098471E">
        <w:rPr>
          <w:sz w:val="20"/>
          <w:szCs w:val="20"/>
          <w:lang w:val="en-US"/>
        </w:rPr>
        <w:t>=</w:t>
      </w:r>
      <w:r w:rsidR="00F80038" w:rsidRPr="0098471E">
        <w:rPr>
          <w:sz w:val="20"/>
          <w:szCs w:val="20"/>
          <w:lang w:val="en-US"/>
        </w:rPr>
        <w:t>.00</w:t>
      </w:r>
      <w:r w:rsidR="007B7E13">
        <w:rPr>
          <w:sz w:val="20"/>
          <w:szCs w:val="20"/>
          <w:lang w:val="en-US"/>
        </w:rPr>
        <w:t>2</w:t>
      </w:r>
      <w:r w:rsidR="00EA441B" w:rsidRPr="0098471E">
        <w:rPr>
          <w:sz w:val="20"/>
          <w:szCs w:val="20"/>
          <w:lang w:val="en-US"/>
        </w:rPr>
        <w:t>]</w:t>
      </w:r>
      <w:r w:rsidR="00F80038" w:rsidRPr="0098471E">
        <w:rPr>
          <w:sz w:val="20"/>
          <w:szCs w:val="20"/>
          <w:lang w:val="en-US"/>
        </w:rPr>
        <w:t xml:space="preserve"> but not for the </w:t>
      </w:r>
      <w:r w:rsidR="003F1ED8" w:rsidRPr="0098471E">
        <w:rPr>
          <w:sz w:val="20"/>
          <w:szCs w:val="20"/>
          <w:lang w:val="en-US"/>
        </w:rPr>
        <w:t>German-speaking group [</w:t>
      </w:r>
      <w:r w:rsidR="00C25EDB" w:rsidRPr="0098471E">
        <w:rPr>
          <w:i/>
          <w:sz w:val="20"/>
          <w:szCs w:val="20"/>
          <w:lang w:val="en-US"/>
        </w:rPr>
        <w:t>t</w:t>
      </w:r>
      <w:r w:rsidR="003F1ED8" w:rsidRPr="0098471E">
        <w:rPr>
          <w:sz w:val="20"/>
          <w:szCs w:val="20"/>
          <w:lang w:val="en-US"/>
        </w:rPr>
        <w:t>(23)=</w:t>
      </w:r>
      <w:r w:rsidR="007B7E13">
        <w:rPr>
          <w:sz w:val="20"/>
          <w:szCs w:val="20"/>
          <w:lang w:val="en-US"/>
        </w:rPr>
        <w:t>1.23</w:t>
      </w:r>
      <w:r w:rsidR="00F80038" w:rsidRPr="0098471E">
        <w:rPr>
          <w:sz w:val="20"/>
          <w:szCs w:val="20"/>
          <w:lang w:val="en-US"/>
        </w:rPr>
        <w:t xml:space="preserve">, </w:t>
      </w:r>
      <w:r w:rsidR="00F80038" w:rsidRPr="0098471E">
        <w:rPr>
          <w:i/>
          <w:sz w:val="20"/>
          <w:szCs w:val="20"/>
          <w:lang w:val="en-US"/>
        </w:rPr>
        <w:t>p</w:t>
      </w:r>
      <w:r w:rsidR="003F1ED8" w:rsidRPr="0098471E">
        <w:rPr>
          <w:sz w:val="20"/>
          <w:szCs w:val="20"/>
          <w:lang w:val="en-US"/>
        </w:rPr>
        <w:t>=</w:t>
      </w:r>
      <w:r w:rsidR="00F80038" w:rsidRPr="0098471E">
        <w:rPr>
          <w:sz w:val="20"/>
          <w:szCs w:val="20"/>
          <w:lang w:val="en-US"/>
        </w:rPr>
        <w:t>.</w:t>
      </w:r>
      <w:r w:rsidR="00494955">
        <w:rPr>
          <w:sz w:val="20"/>
          <w:szCs w:val="20"/>
          <w:lang w:val="en-US"/>
        </w:rPr>
        <w:t>462</w:t>
      </w:r>
      <w:r w:rsidR="003F1ED8" w:rsidRPr="0098471E">
        <w:rPr>
          <w:sz w:val="20"/>
          <w:szCs w:val="20"/>
          <w:lang w:val="en-US"/>
        </w:rPr>
        <w:t>]</w:t>
      </w:r>
      <w:r w:rsidR="00991EAC" w:rsidRPr="0098471E">
        <w:rPr>
          <w:sz w:val="20"/>
          <w:szCs w:val="20"/>
          <w:lang w:val="en-US"/>
        </w:rPr>
        <w:t>.</w:t>
      </w:r>
      <w:r w:rsidR="003A2CD6" w:rsidRPr="0098471E">
        <w:rPr>
          <w:sz w:val="20"/>
          <w:szCs w:val="20"/>
          <w:lang w:val="en-US"/>
        </w:rPr>
        <w:t xml:space="preserve"> </w:t>
      </w:r>
      <w:r w:rsidR="00D223A6" w:rsidRPr="0098471E">
        <w:rPr>
          <w:sz w:val="20"/>
          <w:szCs w:val="20"/>
          <w:lang w:val="en-US"/>
        </w:rPr>
        <w:t xml:space="preserve">Additionally, </w:t>
      </w:r>
      <w:r w:rsidR="007B7E13">
        <w:rPr>
          <w:sz w:val="20"/>
          <w:szCs w:val="20"/>
          <w:lang w:val="en-US"/>
        </w:rPr>
        <w:t>a</w:t>
      </w:r>
      <w:r w:rsidR="0036228F" w:rsidRPr="0098471E">
        <w:rPr>
          <w:sz w:val="20"/>
          <w:szCs w:val="20"/>
          <w:lang w:val="en-US"/>
        </w:rPr>
        <w:t xml:space="preserve"> </w:t>
      </w:r>
      <w:r w:rsidR="00D223A6" w:rsidRPr="0098471E">
        <w:rPr>
          <w:sz w:val="20"/>
          <w:szCs w:val="20"/>
          <w:lang w:val="en-US"/>
        </w:rPr>
        <w:t xml:space="preserve">significant </w:t>
      </w:r>
      <w:r w:rsidR="0036228F" w:rsidRPr="0098471E">
        <w:rPr>
          <w:sz w:val="20"/>
          <w:szCs w:val="20"/>
          <w:lang w:val="en-US"/>
        </w:rPr>
        <w:t xml:space="preserve">main effect of </w:t>
      </w:r>
      <w:r w:rsidR="00D223A6" w:rsidRPr="0098471E">
        <w:rPr>
          <w:sz w:val="20"/>
          <w:szCs w:val="20"/>
          <w:lang w:val="en-US"/>
        </w:rPr>
        <w:t xml:space="preserve">HUC </w:t>
      </w:r>
      <w:r w:rsidR="003F1ED8" w:rsidRPr="0098471E">
        <w:rPr>
          <w:sz w:val="20"/>
          <w:szCs w:val="20"/>
          <w:lang w:val="en-US"/>
        </w:rPr>
        <w:t>[</w:t>
      </w:r>
      <w:r w:rsidR="00D223A6" w:rsidRPr="0098471E">
        <w:rPr>
          <w:i/>
          <w:sz w:val="20"/>
          <w:szCs w:val="20"/>
          <w:lang w:val="en-US"/>
        </w:rPr>
        <w:t>F</w:t>
      </w:r>
      <w:r w:rsidR="003F1ED8" w:rsidRPr="0098471E">
        <w:rPr>
          <w:sz w:val="20"/>
          <w:szCs w:val="20"/>
          <w:lang w:val="en-US"/>
        </w:rPr>
        <w:t>(1,</w:t>
      </w:r>
      <w:r w:rsidR="00943C90" w:rsidRPr="0098471E">
        <w:rPr>
          <w:sz w:val="20"/>
          <w:szCs w:val="20"/>
          <w:lang w:val="en-US"/>
        </w:rPr>
        <w:t xml:space="preserve"> </w:t>
      </w:r>
      <w:r w:rsidR="003F1ED8" w:rsidRPr="0098471E">
        <w:rPr>
          <w:sz w:val="20"/>
          <w:szCs w:val="20"/>
          <w:lang w:val="en-US"/>
        </w:rPr>
        <w:t>46)=</w:t>
      </w:r>
      <w:r w:rsidR="00D223A6" w:rsidRPr="0098471E">
        <w:rPr>
          <w:sz w:val="20"/>
          <w:szCs w:val="20"/>
          <w:lang w:val="en-US"/>
        </w:rPr>
        <w:t>2</w:t>
      </w:r>
      <w:r w:rsidR="007B7E13">
        <w:rPr>
          <w:sz w:val="20"/>
          <w:szCs w:val="20"/>
          <w:lang w:val="en-US"/>
        </w:rPr>
        <w:t>4.99</w:t>
      </w:r>
      <w:r w:rsidR="00D223A6" w:rsidRPr="0098471E">
        <w:rPr>
          <w:sz w:val="20"/>
          <w:szCs w:val="20"/>
          <w:lang w:val="en-US"/>
        </w:rPr>
        <w:t xml:space="preserve">, </w:t>
      </w:r>
      <w:r w:rsidR="00D223A6" w:rsidRPr="0098471E">
        <w:rPr>
          <w:i/>
          <w:sz w:val="20"/>
          <w:szCs w:val="20"/>
          <w:lang w:val="en-US"/>
        </w:rPr>
        <w:t>p</w:t>
      </w:r>
      <w:r w:rsidR="00D223A6" w:rsidRPr="0098471E">
        <w:rPr>
          <w:sz w:val="20"/>
          <w:szCs w:val="20"/>
          <w:lang w:val="en-US"/>
        </w:rPr>
        <w:t>&lt;.001</w:t>
      </w:r>
      <w:r w:rsidR="00170472" w:rsidRPr="0098471E">
        <w:rPr>
          <w:sz w:val="20"/>
          <w:szCs w:val="20"/>
          <w:lang w:val="en-US"/>
        </w:rPr>
        <w:t xml:space="preserve">, </w:t>
      </w:r>
      <w:r w:rsidR="00170472" w:rsidRPr="0098471E">
        <w:rPr>
          <w:i/>
          <w:sz w:val="20"/>
          <w:szCs w:val="20"/>
          <w:shd w:val="clear" w:color="auto" w:fill="FFFFFF"/>
          <w:lang w:val="en-GB"/>
        </w:rPr>
        <w:t>η</w:t>
      </w:r>
      <w:r w:rsidR="00170472" w:rsidRPr="0098471E">
        <w:rPr>
          <w:i/>
          <w:sz w:val="20"/>
          <w:szCs w:val="20"/>
          <w:shd w:val="clear" w:color="auto" w:fill="FFFFFF"/>
          <w:vertAlign w:val="subscript"/>
          <w:lang w:val="en-GB"/>
        </w:rPr>
        <w:t>p</w:t>
      </w:r>
      <w:r w:rsidR="00170472" w:rsidRPr="0098471E">
        <w:rPr>
          <w:i/>
          <w:sz w:val="20"/>
          <w:szCs w:val="20"/>
          <w:shd w:val="clear" w:color="auto" w:fill="FFFFFF"/>
          <w:lang w:val="en-GB"/>
        </w:rPr>
        <w:t>²</w:t>
      </w:r>
      <w:r w:rsidR="00170472" w:rsidRPr="0098471E">
        <w:rPr>
          <w:sz w:val="20"/>
          <w:szCs w:val="20"/>
          <w:shd w:val="clear" w:color="auto" w:fill="FFFFFF"/>
          <w:lang w:val="en-GB"/>
        </w:rPr>
        <w:t>=.3</w:t>
      </w:r>
      <w:r w:rsidR="007B7E13">
        <w:rPr>
          <w:sz w:val="20"/>
          <w:szCs w:val="20"/>
          <w:shd w:val="clear" w:color="auto" w:fill="FFFFFF"/>
          <w:lang w:val="en-GB"/>
        </w:rPr>
        <w:t>6</w:t>
      </w:r>
      <w:r w:rsidR="003F1ED8" w:rsidRPr="0098471E">
        <w:rPr>
          <w:sz w:val="20"/>
          <w:szCs w:val="20"/>
          <w:lang w:val="en-US"/>
        </w:rPr>
        <w:t>]</w:t>
      </w:r>
      <w:r w:rsidR="00D223A6" w:rsidRPr="0098471E">
        <w:rPr>
          <w:sz w:val="20"/>
          <w:szCs w:val="20"/>
          <w:lang w:val="en-US"/>
        </w:rPr>
        <w:t xml:space="preserve"> </w:t>
      </w:r>
      <w:r w:rsidR="0036228F" w:rsidRPr="0098471E">
        <w:rPr>
          <w:sz w:val="20"/>
          <w:szCs w:val="20"/>
          <w:lang w:val="en-US"/>
        </w:rPr>
        <w:t>was</w:t>
      </w:r>
      <w:r w:rsidR="007B7E13">
        <w:rPr>
          <w:sz w:val="20"/>
          <w:szCs w:val="20"/>
          <w:lang w:val="en-US"/>
        </w:rPr>
        <w:t xml:space="preserve"> found</w:t>
      </w:r>
      <w:r w:rsidR="001A46DC">
        <w:rPr>
          <w:sz w:val="20"/>
          <w:szCs w:val="20"/>
          <w:lang w:val="en-US"/>
        </w:rPr>
        <w:t xml:space="preserve"> indicating that hundred-unit-compatible number pairs were processed </w:t>
      </w:r>
      <w:r w:rsidR="00E12C98">
        <w:rPr>
          <w:sz w:val="20"/>
          <w:szCs w:val="20"/>
          <w:lang w:val="en-US"/>
        </w:rPr>
        <w:t xml:space="preserve">0.02 items per second (12 ms) </w:t>
      </w:r>
      <w:r w:rsidR="001A46DC">
        <w:rPr>
          <w:sz w:val="20"/>
          <w:szCs w:val="20"/>
          <w:lang w:val="en-US"/>
        </w:rPr>
        <w:t xml:space="preserve">faster </w:t>
      </w:r>
      <w:r w:rsidR="00E12C98">
        <w:rPr>
          <w:sz w:val="20"/>
          <w:szCs w:val="20"/>
          <w:lang w:val="en-US"/>
        </w:rPr>
        <w:t>as compared to hundred-unit-incompatible number pairs</w:t>
      </w:r>
      <w:r w:rsidR="009F6462">
        <w:rPr>
          <w:sz w:val="20"/>
          <w:szCs w:val="20"/>
          <w:lang w:val="en-US"/>
        </w:rPr>
        <w:t xml:space="preserve"> [</w:t>
      </w:r>
      <w:r w:rsidR="004C3D81">
        <w:rPr>
          <w:sz w:val="20"/>
          <w:szCs w:val="20"/>
          <w:lang w:val="en-US"/>
        </w:rPr>
        <w:t xml:space="preserve">compatible: </w:t>
      </w:r>
      <w:r w:rsidR="004C3D81" w:rsidRPr="00031F28">
        <w:rPr>
          <w:i/>
          <w:sz w:val="20"/>
          <w:szCs w:val="20"/>
          <w:lang w:val="en-US"/>
        </w:rPr>
        <w:t>M</w:t>
      </w:r>
      <w:r w:rsidR="004C3D81">
        <w:rPr>
          <w:sz w:val="20"/>
          <w:szCs w:val="20"/>
          <w:lang w:val="en-US"/>
        </w:rPr>
        <w:t xml:space="preserve">=1.34 (758 ms), </w:t>
      </w:r>
      <w:r w:rsidR="004C3D81" w:rsidRPr="00031F28">
        <w:rPr>
          <w:i/>
          <w:sz w:val="20"/>
          <w:szCs w:val="20"/>
          <w:lang w:val="en-US"/>
        </w:rPr>
        <w:t>SD</w:t>
      </w:r>
      <w:r w:rsidR="004C3D81">
        <w:rPr>
          <w:sz w:val="20"/>
          <w:szCs w:val="20"/>
          <w:lang w:val="en-US"/>
        </w:rPr>
        <w:t xml:space="preserve">=0.16 (92 ms); incompatible: </w:t>
      </w:r>
      <w:r w:rsidR="004C3D81" w:rsidRPr="00031F28">
        <w:rPr>
          <w:i/>
          <w:sz w:val="20"/>
          <w:szCs w:val="20"/>
          <w:lang w:val="en-US"/>
        </w:rPr>
        <w:t>M</w:t>
      </w:r>
      <w:r w:rsidR="004C3D81">
        <w:rPr>
          <w:sz w:val="20"/>
          <w:szCs w:val="20"/>
          <w:lang w:val="en-US"/>
        </w:rPr>
        <w:t xml:space="preserve">=1.31 (770 ms), </w:t>
      </w:r>
      <w:r w:rsidR="004C3D81" w:rsidRPr="00031F28">
        <w:rPr>
          <w:i/>
          <w:sz w:val="20"/>
          <w:szCs w:val="20"/>
          <w:lang w:val="en-US"/>
        </w:rPr>
        <w:t>SD</w:t>
      </w:r>
      <w:r w:rsidR="004C3D81">
        <w:rPr>
          <w:sz w:val="20"/>
          <w:szCs w:val="20"/>
          <w:lang w:val="en-US"/>
        </w:rPr>
        <w:t>=0.15 (91 ms</w:t>
      </w:r>
      <w:r w:rsidR="00AF261B">
        <w:rPr>
          <w:sz w:val="20"/>
          <w:szCs w:val="20"/>
          <w:lang w:val="en-US"/>
        </w:rPr>
        <w:t>)</w:t>
      </w:r>
      <w:r w:rsidR="009F6462">
        <w:rPr>
          <w:sz w:val="20"/>
          <w:szCs w:val="20"/>
          <w:lang w:val="en-US"/>
        </w:rPr>
        <w:t>]</w:t>
      </w:r>
      <w:r w:rsidR="00E12C98">
        <w:rPr>
          <w:sz w:val="20"/>
          <w:szCs w:val="20"/>
          <w:lang w:val="en-US"/>
        </w:rPr>
        <w:t>.</w:t>
      </w:r>
      <w:r w:rsidR="0036228F" w:rsidRPr="0098471E">
        <w:rPr>
          <w:sz w:val="20"/>
          <w:szCs w:val="20"/>
          <w:lang w:val="en-US"/>
        </w:rPr>
        <w:t xml:space="preserve"> </w:t>
      </w:r>
      <w:r w:rsidR="007B7E13">
        <w:rPr>
          <w:sz w:val="20"/>
          <w:szCs w:val="20"/>
          <w:lang w:val="en-US"/>
        </w:rPr>
        <w:t xml:space="preserve">No interaction </w:t>
      </w:r>
      <w:r w:rsidR="00D223A6" w:rsidRPr="0098471E">
        <w:rPr>
          <w:sz w:val="20"/>
          <w:szCs w:val="20"/>
          <w:lang w:val="en-US"/>
        </w:rPr>
        <w:t xml:space="preserve">of HUC and language </w:t>
      </w:r>
      <w:r w:rsidR="003F1ED8" w:rsidRPr="0098471E">
        <w:rPr>
          <w:sz w:val="20"/>
          <w:szCs w:val="20"/>
          <w:lang w:val="en-US"/>
        </w:rPr>
        <w:t>[</w:t>
      </w:r>
      <w:r w:rsidR="00D223A6" w:rsidRPr="0098471E">
        <w:rPr>
          <w:i/>
          <w:sz w:val="20"/>
          <w:szCs w:val="20"/>
          <w:lang w:val="en-US"/>
        </w:rPr>
        <w:t>F</w:t>
      </w:r>
      <w:r w:rsidR="00D223A6" w:rsidRPr="0098471E">
        <w:rPr>
          <w:sz w:val="20"/>
          <w:szCs w:val="20"/>
          <w:lang w:val="en-US"/>
        </w:rPr>
        <w:t>(1,</w:t>
      </w:r>
      <w:r w:rsidR="001808AB" w:rsidRPr="0098471E">
        <w:rPr>
          <w:sz w:val="20"/>
          <w:szCs w:val="20"/>
          <w:lang w:val="en-US"/>
        </w:rPr>
        <w:t xml:space="preserve"> </w:t>
      </w:r>
      <w:r w:rsidR="00D223A6" w:rsidRPr="0098471E">
        <w:rPr>
          <w:sz w:val="20"/>
          <w:szCs w:val="20"/>
          <w:lang w:val="en-US"/>
        </w:rPr>
        <w:t>46</w:t>
      </w:r>
      <w:r w:rsidR="00114FB6" w:rsidRPr="0098471E">
        <w:rPr>
          <w:sz w:val="20"/>
          <w:szCs w:val="20"/>
          <w:lang w:val="en-US"/>
        </w:rPr>
        <w:t>)</w:t>
      </w:r>
      <w:r w:rsidR="00D223A6" w:rsidRPr="0098471E">
        <w:rPr>
          <w:sz w:val="20"/>
          <w:szCs w:val="20"/>
          <w:lang w:val="en-US"/>
        </w:rPr>
        <w:t>=</w:t>
      </w:r>
      <w:r w:rsidR="007B7E13">
        <w:rPr>
          <w:sz w:val="20"/>
          <w:szCs w:val="20"/>
          <w:lang w:val="en-US"/>
        </w:rPr>
        <w:t>1.97</w:t>
      </w:r>
      <w:r w:rsidR="00D223A6" w:rsidRPr="0098471E">
        <w:rPr>
          <w:sz w:val="20"/>
          <w:szCs w:val="20"/>
          <w:lang w:val="en-US"/>
        </w:rPr>
        <w:t xml:space="preserve">, </w:t>
      </w:r>
      <w:r w:rsidR="00D223A6" w:rsidRPr="0098471E">
        <w:rPr>
          <w:i/>
          <w:sz w:val="20"/>
          <w:szCs w:val="20"/>
          <w:lang w:val="en-US"/>
        </w:rPr>
        <w:t>p</w:t>
      </w:r>
      <w:r w:rsidR="00D223A6" w:rsidRPr="0098471E">
        <w:rPr>
          <w:sz w:val="20"/>
          <w:szCs w:val="20"/>
          <w:lang w:val="en-US"/>
        </w:rPr>
        <w:t>=.</w:t>
      </w:r>
      <w:r w:rsidR="007B7E13">
        <w:rPr>
          <w:sz w:val="20"/>
          <w:szCs w:val="20"/>
          <w:lang w:val="en-US"/>
        </w:rPr>
        <w:t>167</w:t>
      </w:r>
      <w:r w:rsidR="00170472" w:rsidRPr="0098471E">
        <w:rPr>
          <w:sz w:val="20"/>
          <w:szCs w:val="20"/>
          <w:lang w:val="en-US"/>
        </w:rPr>
        <w:t xml:space="preserve">, </w:t>
      </w:r>
      <w:r w:rsidR="00170472" w:rsidRPr="0098471E">
        <w:rPr>
          <w:i/>
          <w:sz w:val="20"/>
          <w:szCs w:val="20"/>
          <w:shd w:val="clear" w:color="auto" w:fill="FFFFFF"/>
          <w:lang w:val="en-GB"/>
        </w:rPr>
        <w:t>η</w:t>
      </w:r>
      <w:r w:rsidR="00170472" w:rsidRPr="0098471E">
        <w:rPr>
          <w:i/>
          <w:sz w:val="20"/>
          <w:szCs w:val="20"/>
          <w:shd w:val="clear" w:color="auto" w:fill="FFFFFF"/>
          <w:vertAlign w:val="subscript"/>
          <w:lang w:val="en-GB"/>
        </w:rPr>
        <w:t>p</w:t>
      </w:r>
      <w:r w:rsidR="00170472" w:rsidRPr="0098471E">
        <w:rPr>
          <w:i/>
          <w:sz w:val="20"/>
          <w:szCs w:val="20"/>
          <w:shd w:val="clear" w:color="auto" w:fill="FFFFFF"/>
          <w:lang w:val="en-GB"/>
        </w:rPr>
        <w:t>²</w:t>
      </w:r>
      <w:r w:rsidR="00170472" w:rsidRPr="0098471E">
        <w:rPr>
          <w:sz w:val="20"/>
          <w:szCs w:val="20"/>
          <w:shd w:val="clear" w:color="auto" w:fill="FFFFFF"/>
          <w:lang w:val="en-GB"/>
        </w:rPr>
        <w:t>=.</w:t>
      </w:r>
      <w:r w:rsidR="007B7E13">
        <w:rPr>
          <w:sz w:val="20"/>
          <w:szCs w:val="20"/>
          <w:shd w:val="clear" w:color="auto" w:fill="FFFFFF"/>
          <w:lang w:val="en-GB"/>
        </w:rPr>
        <w:t>04</w:t>
      </w:r>
      <w:r w:rsidR="003F1ED8" w:rsidRPr="0098471E">
        <w:rPr>
          <w:sz w:val="20"/>
          <w:szCs w:val="20"/>
          <w:lang w:val="en-US"/>
        </w:rPr>
        <w:t>]</w:t>
      </w:r>
      <w:r w:rsidR="00D83CAF">
        <w:rPr>
          <w:sz w:val="20"/>
          <w:szCs w:val="20"/>
          <w:lang w:val="en-US"/>
        </w:rPr>
        <w:t xml:space="preserve"> </w:t>
      </w:r>
      <w:r w:rsidR="007B7E13">
        <w:rPr>
          <w:sz w:val="20"/>
          <w:szCs w:val="20"/>
          <w:lang w:val="en-US"/>
        </w:rPr>
        <w:t>was observed</w:t>
      </w:r>
      <w:r w:rsidR="00D223A6" w:rsidRPr="0098471E">
        <w:rPr>
          <w:sz w:val="20"/>
          <w:szCs w:val="20"/>
          <w:lang w:val="en-US"/>
        </w:rPr>
        <w:t>.</w:t>
      </w:r>
      <w:r w:rsidR="00C542A0" w:rsidRPr="0098471E">
        <w:rPr>
          <w:sz w:val="20"/>
          <w:szCs w:val="20"/>
          <w:lang w:val="en-US"/>
        </w:rPr>
        <w:t xml:space="preserve"> </w:t>
      </w:r>
      <w:r w:rsidR="005612F9">
        <w:rPr>
          <w:sz w:val="20"/>
          <w:szCs w:val="20"/>
          <w:lang w:val="en-US"/>
        </w:rPr>
        <w:t>S</w:t>
      </w:r>
      <w:r w:rsidR="006E78E9" w:rsidRPr="0098471E">
        <w:rPr>
          <w:sz w:val="20"/>
          <w:szCs w:val="20"/>
          <w:lang w:val="en-US"/>
        </w:rPr>
        <w:t xml:space="preserve">imple effects analyses </w:t>
      </w:r>
      <w:r w:rsidR="00D223A6" w:rsidRPr="0098471E">
        <w:rPr>
          <w:sz w:val="20"/>
          <w:szCs w:val="20"/>
          <w:lang w:val="en-US"/>
        </w:rPr>
        <w:t xml:space="preserve">showed that for </w:t>
      </w:r>
      <w:r w:rsidR="005612F9">
        <w:rPr>
          <w:sz w:val="20"/>
          <w:szCs w:val="20"/>
          <w:lang w:val="en-US"/>
        </w:rPr>
        <w:t xml:space="preserve">both language </w:t>
      </w:r>
      <w:r w:rsidR="00D223A6" w:rsidRPr="0098471E">
        <w:rPr>
          <w:sz w:val="20"/>
          <w:szCs w:val="20"/>
          <w:lang w:val="en-US"/>
        </w:rPr>
        <w:t>group</w:t>
      </w:r>
      <w:r w:rsidR="005612F9">
        <w:rPr>
          <w:sz w:val="20"/>
          <w:szCs w:val="20"/>
          <w:lang w:val="en-US"/>
        </w:rPr>
        <w:t>s</w:t>
      </w:r>
      <w:r w:rsidR="00D223A6" w:rsidRPr="0098471E">
        <w:rPr>
          <w:sz w:val="20"/>
          <w:szCs w:val="20"/>
          <w:lang w:val="en-US"/>
        </w:rPr>
        <w:t xml:space="preserve"> a reliable effect of HUC was present </w:t>
      </w:r>
      <w:r w:rsidR="003F1ED8" w:rsidRPr="0098471E">
        <w:rPr>
          <w:sz w:val="20"/>
          <w:szCs w:val="20"/>
          <w:lang w:val="en-US"/>
        </w:rPr>
        <w:t>[</w:t>
      </w:r>
      <w:r w:rsidR="005612F9">
        <w:rPr>
          <w:sz w:val="20"/>
          <w:szCs w:val="20"/>
          <w:lang w:val="en-US"/>
        </w:rPr>
        <w:t xml:space="preserve">German: </w:t>
      </w:r>
      <w:r w:rsidR="00C25EDB" w:rsidRPr="0098471E">
        <w:rPr>
          <w:i/>
          <w:sz w:val="20"/>
          <w:szCs w:val="20"/>
          <w:lang w:val="en-US"/>
        </w:rPr>
        <w:t>t</w:t>
      </w:r>
      <w:r w:rsidR="007227B2" w:rsidRPr="0098471E">
        <w:rPr>
          <w:sz w:val="20"/>
          <w:szCs w:val="20"/>
          <w:lang w:val="en-US"/>
        </w:rPr>
        <w:t>(23)=</w:t>
      </w:r>
      <w:r w:rsidR="007173F1">
        <w:rPr>
          <w:sz w:val="20"/>
          <w:szCs w:val="20"/>
          <w:lang w:val="en-US"/>
        </w:rPr>
        <w:t>2.98</w:t>
      </w:r>
      <w:r w:rsidR="007227B2" w:rsidRPr="0098471E">
        <w:rPr>
          <w:sz w:val="20"/>
          <w:szCs w:val="20"/>
          <w:lang w:val="en-US"/>
        </w:rPr>
        <w:t>,</w:t>
      </w:r>
      <w:r w:rsidR="007227B2" w:rsidRPr="0098471E">
        <w:rPr>
          <w:i/>
          <w:sz w:val="20"/>
          <w:szCs w:val="20"/>
          <w:lang w:val="en-US"/>
        </w:rPr>
        <w:t xml:space="preserve"> p</w:t>
      </w:r>
      <w:r w:rsidR="007173F1">
        <w:rPr>
          <w:sz w:val="20"/>
          <w:szCs w:val="20"/>
          <w:lang w:val="en-US"/>
        </w:rPr>
        <w:t>=</w:t>
      </w:r>
      <w:r w:rsidR="007227B2" w:rsidRPr="0098471E">
        <w:rPr>
          <w:sz w:val="20"/>
          <w:szCs w:val="20"/>
          <w:lang w:val="en-US"/>
        </w:rPr>
        <w:t>.00</w:t>
      </w:r>
      <w:r w:rsidR="007173F1">
        <w:rPr>
          <w:sz w:val="20"/>
          <w:szCs w:val="20"/>
          <w:lang w:val="en-US"/>
        </w:rPr>
        <w:t>7; En</w:t>
      </w:r>
      <w:r w:rsidR="005D769F">
        <w:rPr>
          <w:sz w:val="20"/>
          <w:szCs w:val="20"/>
          <w:lang w:val="en-US"/>
        </w:rPr>
        <w:t>glish:</w:t>
      </w:r>
      <w:r w:rsidR="007173F1">
        <w:rPr>
          <w:sz w:val="20"/>
          <w:szCs w:val="20"/>
          <w:lang w:val="en-US"/>
        </w:rPr>
        <w:t xml:space="preserve"> </w:t>
      </w:r>
      <w:r w:rsidR="007173F1" w:rsidRPr="0098471E">
        <w:rPr>
          <w:i/>
          <w:sz w:val="20"/>
          <w:szCs w:val="20"/>
          <w:lang w:val="en-US"/>
        </w:rPr>
        <w:t>t</w:t>
      </w:r>
      <w:r w:rsidR="007173F1" w:rsidRPr="0098471E">
        <w:rPr>
          <w:sz w:val="20"/>
          <w:szCs w:val="20"/>
          <w:lang w:val="en-US"/>
        </w:rPr>
        <w:t>(23)=</w:t>
      </w:r>
      <w:r w:rsidR="007173F1">
        <w:rPr>
          <w:sz w:val="20"/>
          <w:szCs w:val="20"/>
          <w:lang w:val="en-US"/>
        </w:rPr>
        <w:t>4.36</w:t>
      </w:r>
      <w:r w:rsidR="007173F1" w:rsidRPr="0098471E">
        <w:rPr>
          <w:sz w:val="20"/>
          <w:szCs w:val="20"/>
          <w:lang w:val="en-US"/>
        </w:rPr>
        <w:t>,</w:t>
      </w:r>
      <w:r w:rsidR="007173F1" w:rsidRPr="0098471E">
        <w:rPr>
          <w:i/>
          <w:sz w:val="20"/>
          <w:szCs w:val="20"/>
          <w:lang w:val="en-US"/>
        </w:rPr>
        <w:t xml:space="preserve"> p</w:t>
      </w:r>
      <w:r w:rsidR="007173F1">
        <w:rPr>
          <w:sz w:val="20"/>
          <w:szCs w:val="20"/>
          <w:lang w:val="en-US"/>
        </w:rPr>
        <w:t>=</w:t>
      </w:r>
      <w:r w:rsidR="007173F1" w:rsidRPr="0098471E">
        <w:rPr>
          <w:sz w:val="20"/>
          <w:szCs w:val="20"/>
          <w:lang w:val="en-US"/>
        </w:rPr>
        <w:t>.00</w:t>
      </w:r>
      <w:r w:rsidR="007173F1">
        <w:rPr>
          <w:sz w:val="20"/>
          <w:szCs w:val="20"/>
          <w:lang w:val="en-US"/>
        </w:rPr>
        <w:t>1</w:t>
      </w:r>
      <w:r w:rsidR="006E78E9" w:rsidRPr="0098471E">
        <w:rPr>
          <w:sz w:val="20"/>
          <w:szCs w:val="20"/>
          <w:lang w:val="en-US"/>
        </w:rPr>
        <w:t>]</w:t>
      </w:r>
      <w:r w:rsidR="007227B2" w:rsidRPr="0098471E">
        <w:rPr>
          <w:sz w:val="20"/>
          <w:szCs w:val="20"/>
          <w:lang w:val="en-US"/>
        </w:rPr>
        <w:t xml:space="preserve">. </w:t>
      </w:r>
      <w:r w:rsidR="00703A8E" w:rsidRPr="0098471E">
        <w:rPr>
          <w:sz w:val="20"/>
          <w:szCs w:val="20"/>
          <w:lang w:val="en-US"/>
        </w:rPr>
        <w:t>S</w:t>
      </w:r>
      <w:r w:rsidR="00A777D0" w:rsidRPr="0098471E">
        <w:rPr>
          <w:sz w:val="20"/>
          <w:szCs w:val="20"/>
          <w:lang w:val="en-US"/>
        </w:rPr>
        <w:t xml:space="preserve">ee Figure </w:t>
      </w:r>
      <w:r w:rsidR="00CA5F70" w:rsidRPr="0098471E">
        <w:rPr>
          <w:sz w:val="20"/>
          <w:szCs w:val="20"/>
          <w:lang w:val="en-US"/>
        </w:rPr>
        <w:t xml:space="preserve">1 </w:t>
      </w:r>
      <w:r w:rsidR="006E4ECB" w:rsidRPr="0098471E">
        <w:rPr>
          <w:sz w:val="20"/>
          <w:szCs w:val="20"/>
          <w:lang w:val="en-US"/>
        </w:rPr>
        <w:t>for</w:t>
      </w:r>
      <w:r w:rsidR="00703A8E" w:rsidRPr="0098471E">
        <w:rPr>
          <w:sz w:val="20"/>
          <w:szCs w:val="20"/>
          <w:lang w:val="en-US"/>
        </w:rPr>
        <w:t xml:space="preserve"> an illustration of </w:t>
      </w:r>
      <w:r w:rsidR="00A36E68">
        <w:rPr>
          <w:sz w:val="20"/>
          <w:szCs w:val="20"/>
          <w:lang w:val="en-US"/>
        </w:rPr>
        <w:t xml:space="preserve">speed costs due to hundred-decade- and hundred-unit-incompatible number pairs </w:t>
      </w:r>
      <w:r w:rsidR="00703A8E" w:rsidRPr="0098471E">
        <w:rPr>
          <w:sz w:val="20"/>
          <w:szCs w:val="20"/>
          <w:lang w:val="en-US"/>
        </w:rPr>
        <w:t>for the two language groups</w:t>
      </w:r>
      <w:r w:rsidR="007227B2" w:rsidRPr="0098471E">
        <w:rPr>
          <w:sz w:val="20"/>
          <w:szCs w:val="20"/>
          <w:lang w:val="en-US"/>
        </w:rPr>
        <w:t>.</w:t>
      </w:r>
      <w:r w:rsidR="00D8510D" w:rsidRPr="0098471E">
        <w:rPr>
          <w:sz w:val="20"/>
          <w:szCs w:val="20"/>
          <w:lang w:val="en-US"/>
        </w:rPr>
        <w:t xml:space="preserve"> </w:t>
      </w:r>
      <w:r w:rsidR="00D8510D">
        <w:rPr>
          <w:sz w:val="20"/>
          <w:szCs w:val="20"/>
          <w:lang w:val="en-US"/>
        </w:rPr>
        <w:t>Additionally, the three-way interaction of HDC, HUC, and language was significant [</w:t>
      </w:r>
      <w:r w:rsidR="00D8510D" w:rsidRPr="00004468">
        <w:rPr>
          <w:i/>
          <w:sz w:val="20"/>
          <w:szCs w:val="20"/>
          <w:lang w:val="en-US"/>
        </w:rPr>
        <w:t>F</w:t>
      </w:r>
      <w:r w:rsidR="00D8510D">
        <w:rPr>
          <w:sz w:val="20"/>
          <w:szCs w:val="20"/>
          <w:lang w:val="en-US"/>
        </w:rPr>
        <w:t xml:space="preserve">(1,46)=11.78, </w:t>
      </w:r>
      <w:r w:rsidR="00D8510D" w:rsidRPr="00004468">
        <w:rPr>
          <w:i/>
          <w:sz w:val="20"/>
          <w:szCs w:val="20"/>
          <w:lang w:val="en-US"/>
        </w:rPr>
        <w:t>p</w:t>
      </w:r>
      <w:r w:rsidR="00D8510D">
        <w:rPr>
          <w:sz w:val="20"/>
          <w:szCs w:val="20"/>
          <w:lang w:val="en-US"/>
        </w:rPr>
        <w:t xml:space="preserve">=.001, </w:t>
      </w:r>
      <w:r w:rsidR="00D8510D" w:rsidRPr="0098471E">
        <w:rPr>
          <w:i/>
          <w:sz w:val="20"/>
          <w:szCs w:val="20"/>
          <w:shd w:val="clear" w:color="auto" w:fill="FFFFFF"/>
          <w:lang w:val="en-GB"/>
        </w:rPr>
        <w:t>η</w:t>
      </w:r>
      <w:r w:rsidR="00D8510D" w:rsidRPr="0098471E">
        <w:rPr>
          <w:i/>
          <w:sz w:val="20"/>
          <w:szCs w:val="20"/>
          <w:shd w:val="clear" w:color="auto" w:fill="FFFFFF"/>
          <w:vertAlign w:val="subscript"/>
          <w:lang w:val="en-GB"/>
        </w:rPr>
        <w:t>p</w:t>
      </w:r>
      <w:r w:rsidR="00D8510D" w:rsidRPr="0098471E">
        <w:rPr>
          <w:i/>
          <w:sz w:val="20"/>
          <w:szCs w:val="20"/>
          <w:shd w:val="clear" w:color="auto" w:fill="FFFFFF"/>
          <w:lang w:val="en-GB"/>
        </w:rPr>
        <w:t>²</w:t>
      </w:r>
      <w:r w:rsidR="00D8510D" w:rsidRPr="0098471E">
        <w:rPr>
          <w:sz w:val="20"/>
          <w:szCs w:val="20"/>
          <w:shd w:val="clear" w:color="auto" w:fill="FFFFFF"/>
          <w:lang w:val="en-GB"/>
        </w:rPr>
        <w:t>=.</w:t>
      </w:r>
      <w:r w:rsidR="00D8510D">
        <w:rPr>
          <w:sz w:val="20"/>
          <w:szCs w:val="20"/>
          <w:shd w:val="clear" w:color="auto" w:fill="FFFFFF"/>
          <w:lang w:val="en-GB"/>
        </w:rPr>
        <w:t>20</w:t>
      </w:r>
      <w:r w:rsidR="00D8510D">
        <w:rPr>
          <w:sz w:val="20"/>
          <w:szCs w:val="20"/>
          <w:lang w:val="en-US"/>
        </w:rPr>
        <w:t>].</w:t>
      </w:r>
      <w:r w:rsidR="00D8510D" w:rsidRPr="0096650F">
        <w:rPr>
          <w:shd w:val="clear" w:color="auto" w:fill="FFFFFF"/>
          <w:lang w:val="en-GB"/>
        </w:rPr>
        <w:t xml:space="preserve"> </w:t>
      </w:r>
      <w:r w:rsidR="00D8510D" w:rsidRPr="0096650F">
        <w:rPr>
          <w:sz w:val="20"/>
          <w:szCs w:val="20"/>
          <w:lang w:val="en-GB"/>
        </w:rPr>
        <w:t>Breaking down this three-way interaction into its constituting two-way interactions rev</w:t>
      </w:r>
      <w:r w:rsidR="00542BDB">
        <w:rPr>
          <w:sz w:val="20"/>
          <w:szCs w:val="20"/>
          <w:lang w:val="en-GB"/>
        </w:rPr>
        <w:t>ealed that the interaction of HU</w:t>
      </w:r>
      <w:r w:rsidR="00D8510D" w:rsidRPr="0096650F">
        <w:rPr>
          <w:sz w:val="20"/>
          <w:szCs w:val="20"/>
          <w:lang w:val="en-GB"/>
        </w:rPr>
        <w:t xml:space="preserve">C and </w:t>
      </w:r>
      <w:r w:rsidR="00D8510D">
        <w:rPr>
          <w:sz w:val="20"/>
          <w:szCs w:val="20"/>
          <w:lang w:val="en-GB"/>
        </w:rPr>
        <w:t>language</w:t>
      </w:r>
      <w:r w:rsidR="00D8510D" w:rsidRPr="0096650F">
        <w:rPr>
          <w:sz w:val="20"/>
          <w:szCs w:val="20"/>
          <w:lang w:val="en-GB"/>
        </w:rPr>
        <w:t xml:space="preserve"> was significant for </w:t>
      </w:r>
      <w:r w:rsidR="00D8510D">
        <w:rPr>
          <w:sz w:val="20"/>
          <w:szCs w:val="20"/>
          <w:lang w:val="en-GB"/>
        </w:rPr>
        <w:t>hundred-</w:t>
      </w:r>
      <w:r w:rsidR="00542BDB">
        <w:rPr>
          <w:sz w:val="20"/>
          <w:szCs w:val="20"/>
          <w:lang w:val="en-GB"/>
        </w:rPr>
        <w:t>decade</w:t>
      </w:r>
      <w:r w:rsidR="00D8510D">
        <w:rPr>
          <w:sz w:val="20"/>
          <w:szCs w:val="20"/>
          <w:lang w:val="en-GB"/>
        </w:rPr>
        <w:t>-compatible</w:t>
      </w:r>
      <w:r w:rsidR="00D8510D" w:rsidRPr="0096650F">
        <w:rPr>
          <w:sz w:val="20"/>
          <w:szCs w:val="20"/>
          <w:lang w:val="en-GB"/>
        </w:rPr>
        <w:t xml:space="preserve"> [</w:t>
      </w:r>
      <w:r w:rsidR="00D8510D" w:rsidRPr="0096650F">
        <w:rPr>
          <w:i/>
          <w:sz w:val="20"/>
          <w:szCs w:val="20"/>
          <w:lang w:val="en-GB"/>
        </w:rPr>
        <w:t>F</w:t>
      </w:r>
      <w:r w:rsidR="00D8510D">
        <w:rPr>
          <w:sz w:val="20"/>
          <w:szCs w:val="20"/>
          <w:lang w:val="en-GB"/>
        </w:rPr>
        <w:t>(1, 46) = 1</w:t>
      </w:r>
      <w:r w:rsidR="001A46DC">
        <w:rPr>
          <w:sz w:val="20"/>
          <w:szCs w:val="20"/>
          <w:lang w:val="en-GB"/>
        </w:rPr>
        <w:t>3</w:t>
      </w:r>
      <w:r w:rsidR="00D8510D">
        <w:rPr>
          <w:sz w:val="20"/>
          <w:szCs w:val="20"/>
          <w:lang w:val="en-GB"/>
        </w:rPr>
        <w:t>.</w:t>
      </w:r>
      <w:r w:rsidR="001A46DC">
        <w:rPr>
          <w:sz w:val="20"/>
          <w:szCs w:val="20"/>
          <w:lang w:val="en-GB"/>
        </w:rPr>
        <w:t>54</w:t>
      </w:r>
      <w:r w:rsidR="00D8510D" w:rsidRPr="0096650F">
        <w:rPr>
          <w:sz w:val="20"/>
          <w:szCs w:val="20"/>
          <w:lang w:val="en-GB"/>
        </w:rPr>
        <w:t xml:space="preserve">, </w:t>
      </w:r>
      <w:r w:rsidR="00D8510D" w:rsidRPr="0096650F">
        <w:rPr>
          <w:i/>
          <w:sz w:val="20"/>
          <w:szCs w:val="20"/>
          <w:lang w:val="en-GB"/>
        </w:rPr>
        <w:t xml:space="preserve">p </w:t>
      </w:r>
      <w:r w:rsidR="00D8510D">
        <w:rPr>
          <w:sz w:val="20"/>
          <w:szCs w:val="20"/>
          <w:lang w:val="en-GB"/>
        </w:rPr>
        <w:t>= .00</w:t>
      </w:r>
      <w:r w:rsidR="001A46DC">
        <w:rPr>
          <w:sz w:val="20"/>
          <w:szCs w:val="20"/>
          <w:lang w:val="en-GB"/>
        </w:rPr>
        <w:t>1</w:t>
      </w:r>
      <w:r w:rsidR="00D8510D" w:rsidRPr="0096650F">
        <w:rPr>
          <w:sz w:val="20"/>
          <w:szCs w:val="20"/>
          <w:lang w:val="en-GB"/>
        </w:rPr>
        <w:t xml:space="preserve">, </w:t>
      </w:r>
      <w:r w:rsidR="00D8510D" w:rsidRPr="0096650F">
        <w:rPr>
          <w:i/>
          <w:sz w:val="20"/>
          <w:szCs w:val="20"/>
          <w:lang w:val="en-GB"/>
        </w:rPr>
        <w:t>η</w:t>
      </w:r>
      <w:r w:rsidR="00D8510D" w:rsidRPr="0096650F">
        <w:rPr>
          <w:i/>
          <w:sz w:val="20"/>
          <w:szCs w:val="20"/>
          <w:vertAlign w:val="subscript"/>
          <w:lang w:val="en-GB"/>
        </w:rPr>
        <w:t>p</w:t>
      </w:r>
      <w:r w:rsidR="00D8510D" w:rsidRPr="0096650F">
        <w:rPr>
          <w:i/>
          <w:sz w:val="20"/>
          <w:szCs w:val="20"/>
          <w:lang w:val="en-GB"/>
        </w:rPr>
        <w:t xml:space="preserve">² </w:t>
      </w:r>
      <w:r w:rsidR="001A46DC">
        <w:rPr>
          <w:sz w:val="20"/>
          <w:szCs w:val="20"/>
          <w:lang w:val="en-GB"/>
        </w:rPr>
        <w:t>= .23] but not for hundred-decade</w:t>
      </w:r>
      <w:r w:rsidR="00D8510D">
        <w:rPr>
          <w:sz w:val="20"/>
          <w:szCs w:val="20"/>
          <w:lang w:val="en-GB"/>
        </w:rPr>
        <w:t>-incompatible number pairs.</w:t>
      </w:r>
      <w:r w:rsidR="001A46DC">
        <w:rPr>
          <w:sz w:val="20"/>
          <w:szCs w:val="20"/>
          <w:lang w:val="en-GB"/>
        </w:rPr>
        <w:t xml:space="preserve"> The two-way interaction of HUC and language for hundred-decade-compatible number pairs shows that the effect of HUC was larger for English- as compared to German-speaking participants</w:t>
      </w:r>
      <w:r w:rsidR="009F6462">
        <w:rPr>
          <w:sz w:val="20"/>
          <w:szCs w:val="20"/>
          <w:lang w:val="en-US"/>
        </w:rPr>
        <w:t xml:space="preserve"> [</w:t>
      </w:r>
      <w:r w:rsidR="004C3D81">
        <w:rPr>
          <w:sz w:val="20"/>
          <w:szCs w:val="20"/>
          <w:lang w:val="en-US"/>
        </w:rPr>
        <w:t xml:space="preserve">English: </w:t>
      </w:r>
      <w:r w:rsidR="004C3D81" w:rsidRPr="00031F28">
        <w:rPr>
          <w:i/>
          <w:sz w:val="20"/>
          <w:szCs w:val="20"/>
          <w:lang w:val="en-US"/>
        </w:rPr>
        <w:t>M</w:t>
      </w:r>
      <w:r w:rsidR="004C3D81">
        <w:rPr>
          <w:sz w:val="20"/>
          <w:szCs w:val="20"/>
          <w:lang w:val="en-US"/>
        </w:rPr>
        <w:t xml:space="preserve">=-0.04 (19 ms), </w:t>
      </w:r>
      <w:r w:rsidR="004C3D81" w:rsidRPr="00031F28">
        <w:rPr>
          <w:i/>
          <w:sz w:val="20"/>
          <w:szCs w:val="20"/>
          <w:lang w:val="en-US"/>
        </w:rPr>
        <w:t>SD</w:t>
      </w:r>
      <w:r w:rsidR="004C3D81">
        <w:rPr>
          <w:sz w:val="20"/>
          <w:szCs w:val="20"/>
          <w:lang w:val="en-US"/>
        </w:rPr>
        <w:t xml:space="preserve">=0.03 (18 ms); German: </w:t>
      </w:r>
      <w:r w:rsidR="004C3D81" w:rsidRPr="00031F28">
        <w:rPr>
          <w:i/>
          <w:sz w:val="20"/>
          <w:szCs w:val="20"/>
          <w:lang w:val="en-US"/>
        </w:rPr>
        <w:t>M</w:t>
      </w:r>
      <w:r w:rsidR="004C3D81">
        <w:rPr>
          <w:sz w:val="20"/>
          <w:szCs w:val="20"/>
          <w:lang w:val="en-US"/>
        </w:rPr>
        <w:t xml:space="preserve">=0.00 (1 ms), </w:t>
      </w:r>
      <w:r w:rsidR="004C3D81" w:rsidRPr="00031F28">
        <w:rPr>
          <w:i/>
          <w:sz w:val="20"/>
          <w:szCs w:val="20"/>
          <w:lang w:val="en-US"/>
        </w:rPr>
        <w:t>SD</w:t>
      </w:r>
      <w:r w:rsidR="004C3D81">
        <w:rPr>
          <w:sz w:val="20"/>
          <w:szCs w:val="20"/>
          <w:lang w:val="en-US"/>
        </w:rPr>
        <w:t>=0.03 (19 ms)</w:t>
      </w:r>
      <w:r w:rsidR="009F6462">
        <w:rPr>
          <w:sz w:val="20"/>
          <w:szCs w:val="20"/>
          <w:lang w:val="en-US"/>
        </w:rPr>
        <w:t>]</w:t>
      </w:r>
      <w:r w:rsidR="001A46DC">
        <w:rPr>
          <w:sz w:val="20"/>
          <w:szCs w:val="20"/>
          <w:lang w:val="en-GB"/>
        </w:rPr>
        <w:t xml:space="preserve">. </w:t>
      </w:r>
      <w:r w:rsidR="00D8510D">
        <w:rPr>
          <w:sz w:val="20"/>
          <w:szCs w:val="20"/>
          <w:lang w:val="en-US"/>
        </w:rPr>
        <w:t>Two further interactions indicated that digit distance</w:t>
      </w:r>
      <w:r w:rsidR="00D774E1">
        <w:rPr>
          <w:sz w:val="20"/>
          <w:szCs w:val="20"/>
          <w:lang w:val="en-US"/>
        </w:rPr>
        <w:t>s</w:t>
      </w:r>
      <w:r w:rsidR="00D8510D">
        <w:rPr>
          <w:sz w:val="20"/>
          <w:szCs w:val="20"/>
          <w:lang w:val="en-US"/>
        </w:rPr>
        <w:t xml:space="preserve"> influence</w:t>
      </w:r>
      <w:r w:rsidR="00E70C7F">
        <w:rPr>
          <w:sz w:val="20"/>
          <w:szCs w:val="20"/>
          <w:lang w:val="en-US"/>
        </w:rPr>
        <w:t>d</w:t>
      </w:r>
      <w:r w:rsidR="00D8510D">
        <w:rPr>
          <w:sz w:val="20"/>
          <w:szCs w:val="20"/>
          <w:lang w:val="en-US"/>
        </w:rPr>
        <w:t xml:space="preserve"> </w:t>
      </w:r>
      <w:r w:rsidR="00E70C7F">
        <w:rPr>
          <w:sz w:val="20"/>
          <w:szCs w:val="20"/>
          <w:lang w:val="en-US"/>
        </w:rPr>
        <w:t xml:space="preserve">the </w:t>
      </w:r>
      <w:r w:rsidR="00D8510D">
        <w:rPr>
          <w:sz w:val="20"/>
          <w:szCs w:val="20"/>
          <w:lang w:val="en-US"/>
        </w:rPr>
        <w:t>compatibility effect</w:t>
      </w:r>
      <w:r w:rsidR="00117261">
        <w:rPr>
          <w:sz w:val="20"/>
          <w:szCs w:val="20"/>
          <w:lang w:val="en-US"/>
        </w:rPr>
        <w:t>s</w:t>
      </w:r>
      <w:r w:rsidR="000D0FCD">
        <w:rPr>
          <w:sz w:val="20"/>
          <w:szCs w:val="20"/>
          <w:lang w:val="en-US"/>
        </w:rPr>
        <w:t>:</w:t>
      </w:r>
      <w:r w:rsidR="00D8510D">
        <w:rPr>
          <w:sz w:val="20"/>
          <w:szCs w:val="20"/>
          <w:lang w:val="en-US"/>
        </w:rPr>
        <w:t xml:space="preserve"> Both the interaction of HD and HDC [</w:t>
      </w:r>
      <w:r w:rsidR="00D8510D" w:rsidRPr="003C7CC0">
        <w:rPr>
          <w:i/>
          <w:sz w:val="20"/>
          <w:szCs w:val="20"/>
          <w:lang w:val="en-US"/>
        </w:rPr>
        <w:t>F</w:t>
      </w:r>
      <w:r w:rsidR="00D8510D">
        <w:rPr>
          <w:sz w:val="20"/>
          <w:szCs w:val="20"/>
          <w:lang w:val="en-US"/>
        </w:rPr>
        <w:t xml:space="preserve">(1,46)=6.99, </w:t>
      </w:r>
      <w:r w:rsidR="00D8510D" w:rsidRPr="003C7CC0">
        <w:rPr>
          <w:i/>
          <w:sz w:val="20"/>
          <w:szCs w:val="20"/>
          <w:lang w:val="en-US"/>
        </w:rPr>
        <w:t>p</w:t>
      </w:r>
      <w:r w:rsidR="00D8510D">
        <w:rPr>
          <w:sz w:val="20"/>
          <w:szCs w:val="20"/>
          <w:lang w:val="en-US"/>
        </w:rPr>
        <w:t xml:space="preserve">=.011, </w:t>
      </w:r>
      <w:r w:rsidR="00D8510D" w:rsidRPr="0098471E">
        <w:rPr>
          <w:i/>
          <w:sz w:val="20"/>
          <w:szCs w:val="20"/>
          <w:shd w:val="clear" w:color="auto" w:fill="FFFFFF"/>
          <w:lang w:val="en-GB"/>
        </w:rPr>
        <w:t>η</w:t>
      </w:r>
      <w:r w:rsidR="00D8510D" w:rsidRPr="0098471E">
        <w:rPr>
          <w:i/>
          <w:sz w:val="20"/>
          <w:szCs w:val="20"/>
          <w:shd w:val="clear" w:color="auto" w:fill="FFFFFF"/>
          <w:vertAlign w:val="subscript"/>
          <w:lang w:val="en-GB"/>
        </w:rPr>
        <w:t>p</w:t>
      </w:r>
      <w:r w:rsidR="00D8510D" w:rsidRPr="0098471E">
        <w:rPr>
          <w:i/>
          <w:sz w:val="20"/>
          <w:szCs w:val="20"/>
          <w:shd w:val="clear" w:color="auto" w:fill="FFFFFF"/>
          <w:lang w:val="en-GB"/>
        </w:rPr>
        <w:t>²</w:t>
      </w:r>
      <w:r w:rsidR="00D8510D" w:rsidRPr="0098471E">
        <w:rPr>
          <w:sz w:val="20"/>
          <w:szCs w:val="20"/>
          <w:shd w:val="clear" w:color="auto" w:fill="FFFFFF"/>
          <w:lang w:val="en-GB"/>
        </w:rPr>
        <w:t>=.</w:t>
      </w:r>
      <w:r w:rsidR="00D8510D">
        <w:rPr>
          <w:sz w:val="20"/>
          <w:szCs w:val="20"/>
          <w:shd w:val="clear" w:color="auto" w:fill="FFFFFF"/>
          <w:lang w:val="en-GB"/>
        </w:rPr>
        <w:t>12</w:t>
      </w:r>
      <w:r w:rsidR="00D8510D">
        <w:rPr>
          <w:sz w:val="20"/>
          <w:szCs w:val="20"/>
          <w:lang w:val="en-US"/>
        </w:rPr>
        <w:t>] and the interaction of HD and HUC reached significance [</w:t>
      </w:r>
      <w:r w:rsidR="00D8510D" w:rsidRPr="003C7CC0">
        <w:rPr>
          <w:i/>
          <w:sz w:val="20"/>
          <w:szCs w:val="20"/>
          <w:lang w:val="en-US"/>
        </w:rPr>
        <w:t>F</w:t>
      </w:r>
      <w:r w:rsidR="00D8510D">
        <w:rPr>
          <w:sz w:val="20"/>
          <w:szCs w:val="20"/>
          <w:lang w:val="en-US"/>
        </w:rPr>
        <w:t xml:space="preserve">(1,46)=18.67, </w:t>
      </w:r>
      <w:r w:rsidR="00D8510D" w:rsidRPr="003C7CC0">
        <w:rPr>
          <w:i/>
          <w:sz w:val="20"/>
          <w:szCs w:val="20"/>
          <w:lang w:val="en-US"/>
        </w:rPr>
        <w:t>p</w:t>
      </w:r>
      <w:r w:rsidR="00D8510D">
        <w:rPr>
          <w:sz w:val="20"/>
          <w:szCs w:val="20"/>
          <w:lang w:val="en-US"/>
        </w:rPr>
        <w:t xml:space="preserve">&lt;.001, </w:t>
      </w:r>
      <w:r w:rsidR="00D8510D" w:rsidRPr="0098471E">
        <w:rPr>
          <w:i/>
          <w:sz w:val="20"/>
          <w:szCs w:val="20"/>
          <w:shd w:val="clear" w:color="auto" w:fill="FFFFFF"/>
          <w:lang w:val="en-GB"/>
        </w:rPr>
        <w:t>η</w:t>
      </w:r>
      <w:r w:rsidR="00D8510D" w:rsidRPr="0098471E">
        <w:rPr>
          <w:i/>
          <w:sz w:val="20"/>
          <w:szCs w:val="20"/>
          <w:shd w:val="clear" w:color="auto" w:fill="FFFFFF"/>
          <w:vertAlign w:val="subscript"/>
          <w:lang w:val="en-GB"/>
        </w:rPr>
        <w:t>p</w:t>
      </w:r>
      <w:r w:rsidR="00D8510D" w:rsidRPr="0098471E">
        <w:rPr>
          <w:i/>
          <w:sz w:val="20"/>
          <w:szCs w:val="20"/>
          <w:shd w:val="clear" w:color="auto" w:fill="FFFFFF"/>
          <w:lang w:val="en-GB"/>
        </w:rPr>
        <w:t>²</w:t>
      </w:r>
      <w:r w:rsidR="00D8510D" w:rsidRPr="0098471E">
        <w:rPr>
          <w:sz w:val="20"/>
          <w:szCs w:val="20"/>
          <w:shd w:val="clear" w:color="auto" w:fill="FFFFFF"/>
          <w:lang w:val="en-GB"/>
        </w:rPr>
        <w:t>=.</w:t>
      </w:r>
      <w:r w:rsidR="00D8510D">
        <w:rPr>
          <w:sz w:val="20"/>
          <w:szCs w:val="20"/>
          <w:shd w:val="clear" w:color="auto" w:fill="FFFFFF"/>
          <w:lang w:val="en-GB"/>
        </w:rPr>
        <w:t>29</w:t>
      </w:r>
      <w:r w:rsidR="00D8510D">
        <w:rPr>
          <w:sz w:val="20"/>
          <w:szCs w:val="20"/>
          <w:lang w:val="en-US"/>
        </w:rPr>
        <w:t>].</w:t>
      </w:r>
      <w:r w:rsidR="00E70C7F">
        <w:rPr>
          <w:sz w:val="20"/>
          <w:szCs w:val="20"/>
          <w:lang w:val="en-US"/>
        </w:rPr>
        <w:t xml:space="preserve"> </w:t>
      </w:r>
      <w:r w:rsidR="00117261">
        <w:rPr>
          <w:sz w:val="20"/>
          <w:szCs w:val="20"/>
          <w:lang w:val="en-US"/>
        </w:rPr>
        <w:t>The effect of HDC was larger for large HD</w:t>
      </w:r>
      <w:r w:rsidR="009F6462">
        <w:rPr>
          <w:sz w:val="20"/>
          <w:szCs w:val="20"/>
          <w:lang w:val="en-US"/>
        </w:rPr>
        <w:t xml:space="preserve"> [</w:t>
      </w:r>
      <w:r w:rsidR="004C3D81">
        <w:rPr>
          <w:sz w:val="20"/>
          <w:szCs w:val="20"/>
          <w:lang w:val="en-US"/>
        </w:rPr>
        <w:t xml:space="preserve">large: </w:t>
      </w:r>
      <w:r w:rsidR="004C3D81" w:rsidRPr="00031F28">
        <w:rPr>
          <w:i/>
          <w:sz w:val="20"/>
          <w:szCs w:val="20"/>
          <w:lang w:val="en-US"/>
        </w:rPr>
        <w:t>M</w:t>
      </w:r>
      <w:r w:rsidR="004C3D81">
        <w:rPr>
          <w:sz w:val="20"/>
          <w:szCs w:val="20"/>
          <w:lang w:val="en-US"/>
        </w:rPr>
        <w:t xml:space="preserve">=-0.03 (16 ms), </w:t>
      </w:r>
      <w:r w:rsidR="004C3D81" w:rsidRPr="00031F28">
        <w:rPr>
          <w:i/>
          <w:sz w:val="20"/>
          <w:szCs w:val="20"/>
          <w:lang w:val="en-US"/>
        </w:rPr>
        <w:t>SD</w:t>
      </w:r>
      <w:r w:rsidR="004C3D81">
        <w:rPr>
          <w:sz w:val="20"/>
          <w:szCs w:val="20"/>
          <w:lang w:val="en-US"/>
        </w:rPr>
        <w:t xml:space="preserve">=0.04 (21 ms); small: </w:t>
      </w:r>
      <w:r w:rsidR="004C3D81" w:rsidRPr="00031F28">
        <w:rPr>
          <w:i/>
          <w:sz w:val="20"/>
          <w:szCs w:val="20"/>
          <w:lang w:val="en-US"/>
        </w:rPr>
        <w:t>M</w:t>
      </w:r>
      <w:r w:rsidR="004C3D81">
        <w:rPr>
          <w:sz w:val="20"/>
          <w:szCs w:val="20"/>
          <w:lang w:val="en-US"/>
        </w:rPr>
        <w:t xml:space="preserve">=-0.01 (6 ms), </w:t>
      </w:r>
      <w:r w:rsidR="004C3D81" w:rsidRPr="00031F28">
        <w:rPr>
          <w:i/>
          <w:sz w:val="20"/>
          <w:szCs w:val="20"/>
          <w:lang w:val="en-US"/>
        </w:rPr>
        <w:t>SD</w:t>
      </w:r>
      <w:r w:rsidR="004C3D81">
        <w:rPr>
          <w:sz w:val="20"/>
          <w:szCs w:val="20"/>
          <w:lang w:val="en-US"/>
        </w:rPr>
        <w:t>=0.05 (31 ms)</w:t>
      </w:r>
      <w:r w:rsidR="009F6462">
        <w:rPr>
          <w:sz w:val="20"/>
          <w:szCs w:val="20"/>
          <w:lang w:val="en-US"/>
        </w:rPr>
        <w:t>]</w:t>
      </w:r>
      <w:r w:rsidR="00117261">
        <w:rPr>
          <w:sz w:val="20"/>
          <w:szCs w:val="20"/>
          <w:lang w:val="en-US"/>
        </w:rPr>
        <w:t>. Contrarily, the effect of HUC was larger for small HD</w:t>
      </w:r>
      <w:r w:rsidR="009F6462">
        <w:rPr>
          <w:sz w:val="20"/>
          <w:szCs w:val="20"/>
          <w:lang w:val="en-US"/>
        </w:rPr>
        <w:t xml:space="preserve"> [</w:t>
      </w:r>
      <w:r w:rsidR="004C3D81">
        <w:rPr>
          <w:sz w:val="20"/>
          <w:szCs w:val="20"/>
          <w:lang w:val="en-US"/>
        </w:rPr>
        <w:t xml:space="preserve">large: </w:t>
      </w:r>
      <w:r w:rsidR="004C3D81" w:rsidRPr="00031F28">
        <w:rPr>
          <w:i/>
          <w:sz w:val="20"/>
          <w:szCs w:val="20"/>
          <w:lang w:val="en-US"/>
        </w:rPr>
        <w:t>M</w:t>
      </w:r>
      <w:r w:rsidR="004C3D81">
        <w:rPr>
          <w:sz w:val="20"/>
          <w:szCs w:val="20"/>
          <w:lang w:val="en-US"/>
        </w:rPr>
        <w:t xml:space="preserve">=0.00 (1 ms), </w:t>
      </w:r>
      <w:r w:rsidR="004C3D81" w:rsidRPr="00031F28">
        <w:rPr>
          <w:i/>
          <w:sz w:val="20"/>
          <w:szCs w:val="20"/>
          <w:lang w:val="en-US"/>
        </w:rPr>
        <w:t>SD</w:t>
      </w:r>
      <w:r w:rsidR="004C3D81">
        <w:rPr>
          <w:sz w:val="20"/>
          <w:szCs w:val="20"/>
          <w:lang w:val="en-US"/>
        </w:rPr>
        <w:t xml:space="preserve">=0.04 (18 ms); small: </w:t>
      </w:r>
      <w:r w:rsidR="004C3D81" w:rsidRPr="00031F28">
        <w:rPr>
          <w:i/>
          <w:sz w:val="20"/>
          <w:szCs w:val="20"/>
          <w:lang w:val="en-US"/>
        </w:rPr>
        <w:t>M</w:t>
      </w:r>
      <w:r w:rsidR="004C3D81">
        <w:rPr>
          <w:sz w:val="20"/>
          <w:szCs w:val="20"/>
          <w:lang w:val="en-US"/>
        </w:rPr>
        <w:t xml:space="preserve">=-0.04 (23 ms), </w:t>
      </w:r>
      <w:r w:rsidR="004C3D81" w:rsidRPr="00031F28">
        <w:rPr>
          <w:i/>
          <w:sz w:val="20"/>
          <w:szCs w:val="20"/>
          <w:lang w:val="en-US"/>
        </w:rPr>
        <w:t>SD</w:t>
      </w:r>
      <w:r w:rsidR="004C3D81">
        <w:rPr>
          <w:sz w:val="20"/>
          <w:szCs w:val="20"/>
          <w:lang w:val="en-US"/>
        </w:rPr>
        <w:t>=0.04 (25 ms)</w:t>
      </w:r>
      <w:r w:rsidR="009F6462">
        <w:rPr>
          <w:sz w:val="20"/>
          <w:szCs w:val="20"/>
          <w:lang w:val="en-US"/>
        </w:rPr>
        <w:t>]</w:t>
      </w:r>
      <w:r w:rsidR="00117261">
        <w:rPr>
          <w:sz w:val="20"/>
          <w:szCs w:val="20"/>
          <w:lang w:val="en-US"/>
        </w:rPr>
        <w:t xml:space="preserve">. </w:t>
      </w:r>
    </w:p>
    <w:p w14:paraId="08604531" w14:textId="77777777" w:rsidR="007D7C52" w:rsidRPr="0098471E" w:rsidRDefault="007D7C52" w:rsidP="00D10E9C">
      <w:pPr>
        <w:tabs>
          <w:tab w:val="left" w:pos="284"/>
        </w:tabs>
        <w:spacing w:line="480" w:lineRule="auto"/>
        <w:ind w:firstLine="284"/>
        <w:contextualSpacing/>
        <w:jc w:val="both"/>
        <w:rPr>
          <w:sz w:val="20"/>
          <w:szCs w:val="20"/>
          <w:lang w:val="en-US"/>
        </w:rPr>
      </w:pPr>
    </w:p>
    <w:p w14:paraId="704B1455" w14:textId="4D5B72A2" w:rsidR="007D7C52" w:rsidRPr="0098471E" w:rsidRDefault="007D7C52" w:rsidP="00D10E9C">
      <w:pPr>
        <w:tabs>
          <w:tab w:val="left" w:pos="284"/>
        </w:tabs>
        <w:spacing w:line="480" w:lineRule="auto"/>
        <w:ind w:firstLine="284"/>
        <w:contextualSpacing/>
        <w:jc w:val="center"/>
        <w:rPr>
          <w:i/>
          <w:color w:val="101010"/>
          <w:sz w:val="20"/>
          <w:szCs w:val="20"/>
          <w:lang w:val="en-US" w:eastAsia="de-DE"/>
        </w:rPr>
      </w:pPr>
      <w:r w:rsidRPr="0098471E">
        <w:rPr>
          <w:i/>
          <w:color w:val="101010"/>
          <w:sz w:val="20"/>
          <w:szCs w:val="20"/>
          <w:lang w:val="en-US" w:eastAsia="de-DE"/>
        </w:rPr>
        <w:t xml:space="preserve">&gt; Insert </w:t>
      </w:r>
      <w:r w:rsidR="00FE22BE" w:rsidRPr="0098471E">
        <w:rPr>
          <w:i/>
          <w:color w:val="101010"/>
          <w:sz w:val="20"/>
          <w:szCs w:val="20"/>
          <w:lang w:val="en-US" w:eastAsia="de-DE"/>
        </w:rPr>
        <w:t xml:space="preserve">Fig. </w:t>
      </w:r>
      <w:r w:rsidRPr="0098471E">
        <w:rPr>
          <w:i/>
          <w:color w:val="101010"/>
          <w:sz w:val="20"/>
          <w:szCs w:val="20"/>
          <w:lang w:val="en-US" w:eastAsia="de-DE"/>
        </w:rPr>
        <w:t>1 about here &lt;</w:t>
      </w:r>
    </w:p>
    <w:p w14:paraId="7AA80B7E" w14:textId="77777777" w:rsidR="00E4442E" w:rsidRPr="0098471E" w:rsidRDefault="00E4442E" w:rsidP="00D10E9C">
      <w:pPr>
        <w:tabs>
          <w:tab w:val="left" w:pos="284"/>
        </w:tabs>
        <w:spacing w:line="480" w:lineRule="auto"/>
        <w:ind w:firstLine="284"/>
        <w:contextualSpacing/>
        <w:jc w:val="both"/>
        <w:rPr>
          <w:i/>
          <w:sz w:val="20"/>
          <w:szCs w:val="20"/>
          <w:lang w:val="en-US"/>
        </w:rPr>
      </w:pPr>
    </w:p>
    <w:p w14:paraId="409392BA" w14:textId="6258B863" w:rsidR="00EA4476" w:rsidRDefault="005C6E56" w:rsidP="00D10E9C">
      <w:pPr>
        <w:tabs>
          <w:tab w:val="left" w:pos="284"/>
        </w:tabs>
        <w:spacing w:line="480" w:lineRule="auto"/>
        <w:contextualSpacing/>
        <w:jc w:val="both"/>
        <w:rPr>
          <w:i/>
          <w:sz w:val="20"/>
          <w:szCs w:val="20"/>
          <w:lang w:val="en-US"/>
        </w:rPr>
      </w:pPr>
      <w:r w:rsidRPr="0098471E">
        <w:rPr>
          <w:i/>
          <w:sz w:val="20"/>
          <w:szCs w:val="20"/>
          <w:lang w:val="en-US"/>
        </w:rPr>
        <w:t xml:space="preserve">Interindividual differences </w:t>
      </w:r>
      <w:r w:rsidR="00A25363" w:rsidRPr="0098471E">
        <w:rPr>
          <w:i/>
          <w:sz w:val="20"/>
          <w:szCs w:val="20"/>
          <w:lang w:val="en-US"/>
        </w:rPr>
        <w:t xml:space="preserve">in processing patterns </w:t>
      </w:r>
      <w:r w:rsidRPr="0098471E">
        <w:rPr>
          <w:i/>
          <w:sz w:val="20"/>
          <w:szCs w:val="20"/>
          <w:lang w:val="en-US"/>
        </w:rPr>
        <w:t>within the German-speaking sample</w:t>
      </w:r>
    </w:p>
    <w:p w14:paraId="3E0B4F2D" w14:textId="77777777" w:rsidR="00EB1548" w:rsidRPr="0098471E" w:rsidRDefault="00EB1548" w:rsidP="00D10E9C">
      <w:pPr>
        <w:tabs>
          <w:tab w:val="left" w:pos="284"/>
        </w:tabs>
        <w:spacing w:line="480" w:lineRule="auto"/>
        <w:contextualSpacing/>
        <w:jc w:val="both"/>
        <w:rPr>
          <w:i/>
          <w:sz w:val="20"/>
          <w:szCs w:val="20"/>
          <w:lang w:val="en-US"/>
        </w:rPr>
      </w:pPr>
    </w:p>
    <w:p w14:paraId="7870CAAD" w14:textId="0DAAD8D4" w:rsidR="003340CF" w:rsidRPr="0098471E" w:rsidRDefault="00DD0AC0" w:rsidP="001F4F17">
      <w:pPr>
        <w:tabs>
          <w:tab w:val="left" w:pos="284"/>
          <w:tab w:val="left" w:pos="4962"/>
        </w:tabs>
        <w:spacing w:line="480" w:lineRule="auto"/>
        <w:ind w:firstLine="284"/>
        <w:contextualSpacing/>
        <w:jc w:val="both"/>
        <w:rPr>
          <w:sz w:val="20"/>
          <w:szCs w:val="20"/>
          <w:lang w:val="en-US"/>
        </w:rPr>
      </w:pPr>
      <w:r w:rsidRPr="0098471E">
        <w:rPr>
          <w:sz w:val="20"/>
          <w:szCs w:val="20"/>
          <w:lang w:val="en-US"/>
        </w:rPr>
        <w:t xml:space="preserve">Contradicting our hypotheses, the effect of HDC </w:t>
      </w:r>
      <w:r w:rsidR="006E78E9" w:rsidRPr="0098471E">
        <w:rPr>
          <w:sz w:val="20"/>
          <w:szCs w:val="20"/>
          <w:lang w:val="en-US"/>
        </w:rPr>
        <w:t xml:space="preserve">was not </w:t>
      </w:r>
      <w:r w:rsidR="001A47BC" w:rsidRPr="0098471E">
        <w:rPr>
          <w:sz w:val="20"/>
          <w:szCs w:val="20"/>
          <w:lang w:val="en-US"/>
        </w:rPr>
        <w:t xml:space="preserve">significant </w:t>
      </w:r>
      <w:r w:rsidRPr="0098471E">
        <w:rPr>
          <w:sz w:val="20"/>
          <w:szCs w:val="20"/>
          <w:lang w:val="en-US"/>
        </w:rPr>
        <w:t>for the German-speaking sample. Since this pattern of results was unexpected</w:t>
      </w:r>
      <w:r w:rsidR="00B81123" w:rsidRPr="0098471E">
        <w:rPr>
          <w:sz w:val="20"/>
          <w:szCs w:val="20"/>
          <w:lang w:val="en-US"/>
        </w:rPr>
        <w:t xml:space="preserve">, data </w:t>
      </w:r>
      <w:r w:rsidR="000B27C7" w:rsidRPr="0098471E">
        <w:rPr>
          <w:sz w:val="20"/>
          <w:szCs w:val="20"/>
          <w:lang w:val="en-US"/>
        </w:rPr>
        <w:t xml:space="preserve">for the German-speaking sample </w:t>
      </w:r>
      <w:r w:rsidR="00B81123" w:rsidRPr="0098471E">
        <w:rPr>
          <w:sz w:val="20"/>
          <w:szCs w:val="20"/>
          <w:lang w:val="en-US"/>
        </w:rPr>
        <w:t xml:space="preserve">were inspected more closely </w:t>
      </w:r>
      <w:r w:rsidR="001A47BC" w:rsidRPr="0098471E">
        <w:rPr>
          <w:sz w:val="20"/>
          <w:szCs w:val="20"/>
          <w:lang w:val="en-US"/>
        </w:rPr>
        <w:t>at</w:t>
      </w:r>
      <w:r w:rsidR="00B81123" w:rsidRPr="0098471E">
        <w:rPr>
          <w:sz w:val="20"/>
          <w:szCs w:val="20"/>
          <w:lang w:val="en-US"/>
        </w:rPr>
        <w:t xml:space="preserve"> </w:t>
      </w:r>
      <w:r w:rsidR="0036228F" w:rsidRPr="0098471E">
        <w:rPr>
          <w:sz w:val="20"/>
          <w:szCs w:val="20"/>
          <w:lang w:val="en-US"/>
        </w:rPr>
        <w:t xml:space="preserve">the </w:t>
      </w:r>
      <w:r w:rsidR="00B81123" w:rsidRPr="0098471E">
        <w:rPr>
          <w:sz w:val="20"/>
          <w:szCs w:val="20"/>
          <w:lang w:val="en-US"/>
        </w:rPr>
        <w:t xml:space="preserve">participant level. To find out </w:t>
      </w:r>
      <w:r w:rsidR="0036228F" w:rsidRPr="0098471E">
        <w:rPr>
          <w:sz w:val="20"/>
          <w:szCs w:val="20"/>
          <w:lang w:val="en-US"/>
        </w:rPr>
        <w:t xml:space="preserve">whether </w:t>
      </w:r>
      <w:r w:rsidR="00CA42B5" w:rsidRPr="0098471E">
        <w:rPr>
          <w:sz w:val="20"/>
          <w:szCs w:val="20"/>
          <w:lang w:val="en-US"/>
        </w:rPr>
        <w:t xml:space="preserve">the </w:t>
      </w:r>
      <w:r w:rsidR="0036228F" w:rsidRPr="0098471E">
        <w:rPr>
          <w:sz w:val="20"/>
          <w:szCs w:val="20"/>
          <w:lang w:val="en-US"/>
        </w:rPr>
        <w:t xml:space="preserve">null </w:t>
      </w:r>
      <w:r w:rsidR="00B81123" w:rsidRPr="0098471E">
        <w:rPr>
          <w:sz w:val="20"/>
          <w:szCs w:val="20"/>
          <w:lang w:val="en-US"/>
        </w:rPr>
        <w:t>effect of HDC</w:t>
      </w:r>
      <w:r w:rsidR="006E78E9" w:rsidRPr="0098471E">
        <w:rPr>
          <w:sz w:val="20"/>
          <w:szCs w:val="20"/>
          <w:lang w:val="en-US"/>
        </w:rPr>
        <w:t>,</w:t>
      </w:r>
      <w:r w:rsidR="00B81123" w:rsidRPr="0098471E">
        <w:rPr>
          <w:sz w:val="20"/>
          <w:szCs w:val="20"/>
          <w:lang w:val="en-US"/>
        </w:rPr>
        <w:t xml:space="preserve"> </w:t>
      </w:r>
      <w:r w:rsidR="006E78E9" w:rsidRPr="0098471E">
        <w:rPr>
          <w:sz w:val="20"/>
          <w:szCs w:val="20"/>
          <w:lang w:val="en-US"/>
        </w:rPr>
        <w:t>in particular, was</w:t>
      </w:r>
      <w:r w:rsidR="00B81123" w:rsidRPr="0098471E">
        <w:rPr>
          <w:sz w:val="20"/>
          <w:szCs w:val="20"/>
          <w:lang w:val="en-US"/>
        </w:rPr>
        <w:t xml:space="preserve"> </w:t>
      </w:r>
      <w:r w:rsidR="00575CE5" w:rsidRPr="0098471E">
        <w:rPr>
          <w:sz w:val="20"/>
          <w:szCs w:val="20"/>
          <w:lang w:val="en-US"/>
        </w:rPr>
        <w:t>due to</w:t>
      </w:r>
      <w:r w:rsidR="00B81123" w:rsidRPr="0098471E">
        <w:rPr>
          <w:sz w:val="20"/>
          <w:szCs w:val="20"/>
          <w:lang w:val="en-US"/>
        </w:rPr>
        <w:t xml:space="preserve"> in</w:t>
      </w:r>
      <w:r w:rsidR="00D76179" w:rsidRPr="0098471E">
        <w:rPr>
          <w:sz w:val="20"/>
          <w:szCs w:val="20"/>
          <w:lang w:val="en-US"/>
        </w:rPr>
        <w:t>terin</w:t>
      </w:r>
      <w:r w:rsidR="00B81123" w:rsidRPr="0098471E">
        <w:rPr>
          <w:sz w:val="20"/>
          <w:szCs w:val="20"/>
          <w:lang w:val="en-US"/>
        </w:rPr>
        <w:t>dividual differences</w:t>
      </w:r>
      <w:r w:rsidR="00D76179" w:rsidRPr="0098471E">
        <w:rPr>
          <w:sz w:val="20"/>
          <w:szCs w:val="20"/>
          <w:lang w:val="en-US"/>
        </w:rPr>
        <w:t xml:space="preserve"> in processing styles</w:t>
      </w:r>
      <w:r w:rsidR="00B81123" w:rsidRPr="0098471E">
        <w:rPr>
          <w:sz w:val="20"/>
          <w:szCs w:val="20"/>
          <w:lang w:val="en-US"/>
        </w:rPr>
        <w:t xml:space="preserve">, effects of HDC were considered for each participant separately. It became </w:t>
      </w:r>
      <w:r w:rsidR="006E78E9" w:rsidRPr="0098471E">
        <w:rPr>
          <w:sz w:val="20"/>
          <w:szCs w:val="20"/>
          <w:lang w:val="en-US"/>
        </w:rPr>
        <w:t xml:space="preserve">evident </w:t>
      </w:r>
      <w:r w:rsidR="00B81123" w:rsidRPr="0098471E">
        <w:rPr>
          <w:sz w:val="20"/>
          <w:szCs w:val="20"/>
          <w:lang w:val="en-US"/>
        </w:rPr>
        <w:t>that</w:t>
      </w:r>
      <w:r w:rsidR="00524C2C">
        <w:rPr>
          <w:sz w:val="20"/>
          <w:szCs w:val="20"/>
          <w:lang w:val="en-US"/>
        </w:rPr>
        <w:t xml:space="preserve"> roughly</w:t>
      </w:r>
      <w:r w:rsidR="00B81123" w:rsidRPr="0098471E">
        <w:rPr>
          <w:sz w:val="20"/>
          <w:szCs w:val="20"/>
          <w:lang w:val="en-US"/>
        </w:rPr>
        <w:t xml:space="preserve"> half of the </w:t>
      </w:r>
      <w:r w:rsidR="006E78E9" w:rsidRPr="0098471E">
        <w:rPr>
          <w:sz w:val="20"/>
          <w:szCs w:val="20"/>
          <w:lang w:val="en-US"/>
        </w:rPr>
        <w:t xml:space="preserve">German-speaking </w:t>
      </w:r>
      <w:r w:rsidR="00B81123" w:rsidRPr="0098471E">
        <w:rPr>
          <w:sz w:val="20"/>
          <w:szCs w:val="20"/>
          <w:lang w:val="en-US"/>
        </w:rPr>
        <w:t>participants showed a regular</w:t>
      </w:r>
      <w:r w:rsidR="00131074" w:rsidRPr="0098471E">
        <w:rPr>
          <w:sz w:val="20"/>
          <w:szCs w:val="20"/>
          <w:lang w:val="en-US"/>
        </w:rPr>
        <w:t xml:space="preserve"> (positive)</w:t>
      </w:r>
      <w:r w:rsidR="00B81123" w:rsidRPr="0098471E">
        <w:rPr>
          <w:sz w:val="20"/>
          <w:szCs w:val="20"/>
          <w:lang w:val="en-US"/>
        </w:rPr>
        <w:t xml:space="preserve"> effect of HDC </w:t>
      </w:r>
      <w:r w:rsidR="003F1ED8" w:rsidRPr="0098471E">
        <w:rPr>
          <w:sz w:val="20"/>
          <w:szCs w:val="20"/>
          <w:lang w:val="en-US"/>
        </w:rPr>
        <w:t>[</w:t>
      </w:r>
      <w:r w:rsidR="0032415A">
        <w:rPr>
          <w:sz w:val="20"/>
          <w:szCs w:val="20"/>
          <w:lang w:val="en-US"/>
        </w:rPr>
        <w:t xml:space="preserve">G+, </w:t>
      </w:r>
      <w:r w:rsidR="0032415A" w:rsidRPr="009C3B10">
        <w:rPr>
          <w:sz w:val="20"/>
          <w:szCs w:val="20"/>
          <w:lang w:val="en-US"/>
        </w:rPr>
        <w:t xml:space="preserve">n = 14; </w:t>
      </w:r>
      <w:r w:rsidR="00B81123" w:rsidRPr="0098471E">
        <w:rPr>
          <w:i/>
          <w:sz w:val="20"/>
          <w:szCs w:val="20"/>
          <w:lang w:val="en-US"/>
        </w:rPr>
        <w:t>M</w:t>
      </w:r>
      <w:r w:rsidR="00B81123" w:rsidRPr="0098471E">
        <w:rPr>
          <w:sz w:val="20"/>
          <w:szCs w:val="20"/>
          <w:lang w:val="en-US"/>
        </w:rPr>
        <w:t xml:space="preserve"> =</w:t>
      </w:r>
      <w:r w:rsidR="001F4F17">
        <w:rPr>
          <w:sz w:val="20"/>
          <w:szCs w:val="20"/>
          <w:lang w:val="en-US"/>
        </w:rPr>
        <w:t xml:space="preserve"> </w:t>
      </w:r>
      <w:r w:rsidR="001F4F17" w:rsidRPr="009C3B10">
        <w:rPr>
          <w:sz w:val="20"/>
          <w:szCs w:val="20"/>
          <w:lang w:val="en-US"/>
        </w:rPr>
        <w:t>- 0.03</w:t>
      </w:r>
      <w:r w:rsidR="003462ED">
        <w:rPr>
          <w:sz w:val="20"/>
          <w:szCs w:val="20"/>
          <w:lang w:val="en-US"/>
        </w:rPr>
        <w:t xml:space="preserve"> (19 ms)</w:t>
      </w:r>
      <w:r w:rsidR="00B81123" w:rsidRPr="009C3B10">
        <w:rPr>
          <w:sz w:val="20"/>
          <w:szCs w:val="20"/>
          <w:lang w:val="en-US"/>
        </w:rPr>
        <w:t xml:space="preserve">, </w:t>
      </w:r>
      <w:r w:rsidR="00B81123" w:rsidRPr="009C3B10">
        <w:rPr>
          <w:i/>
          <w:sz w:val="20"/>
          <w:szCs w:val="20"/>
          <w:lang w:val="en-US"/>
        </w:rPr>
        <w:t>SD</w:t>
      </w:r>
      <w:r w:rsidR="00B81123" w:rsidRPr="009C3B10">
        <w:rPr>
          <w:sz w:val="20"/>
          <w:szCs w:val="20"/>
          <w:lang w:val="en-US"/>
        </w:rPr>
        <w:t xml:space="preserve"> =</w:t>
      </w:r>
      <w:r w:rsidR="00D83CAF" w:rsidRPr="009C3B10">
        <w:rPr>
          <w:sz w:val="20"/>
          <w:szCs w:val="20"/>
          <w:lang w:val="en-US"/>
        </w:rPr>
        <w:t xml:space="preserve"> </w:t>
      </w:r>
      <w:r w:rsidR="001F4F17" w:rsidRPr="009C3B10">
        <w:rPr>
          <w:sz w:val="20"/>
          <w:szCs w:val="20"/>
          <w:lang w:val="en-US"/>
        </w:rPr>
        <w:t>0.02</w:t>
      </w:r>
      <w:r w:rsidR="003462ED">
        <w:rPr>
          <w:sz w:val="20"/>
          <w:szCs w:val="20"/>
          <w:lang w:val="en-US"/>
        </w:rPr>
        <w:t xml:space="preserve"> (13 ms)</w:t>
      </w:r>
      <w:r w:rsidR="00C25EDB" w:rsidRPr="009C3B10">
        <w:rPr>
          <w:sz w:val="20"/>
          <w:szCs w:val="20"/>
          <w:lang w:val="en-US"/>
        </w:rPr>
        <w:t xml:space="preserve">; </w:t>
      </w:r>
      <w:r w:rsidR="001808AB" w:rsidRPr="009C3B10">
        <w:rPr>
          <w:sz w:val="20"/>
          <w:szCs w:val="20"/>
          <w:lang w:val="en-US"/>
        </w:rPr>
        <w:t>95% CI</w:t>
      </w:r>
      <w:r w:rsidR="00170472" w:rsidRPr="009C3B10">
        <w:rPr>
          <w:sz w:val="20"/>
          <w:szCs w:val="20"/>
          <w:lang w:val="en-US"/>
        </w:rPr>
        <w:t xml:space="preserve"> </w:t>
      </w:r>
      <w:r w:rsidR="001808AB" w:rsidRPr="009C3B10">
        <w:rPr>
          <w:sz w:val="20"/>
          <w:szCs w:val="20"/>
          <w:lang w:val="en-US"/>
        </w:rPr>
        <w:t>[</w:t>
      </w:r>
      <w:r w:rsidR="001F4F17" w:rsidRPr="009C3B10">
        <w:rPr>
          <w:sz w:val="20"/>
          <w:szCs w:val="20"/>
          <w:lang w:val="en-US"/>
        </w:rPr>
        <w:t>- 0.0</w:t>
      </w:r>
      <w:r w:rsidR="003F040A">
        <w:rPr>
          <w:sz w:val="20"/>
          <w:szCs w:val="20"/>
          <w:lang w:val="en-US"/>
        </w:rPr>
        <w:t>2</w:t>
      </w:r>
      <w:r w:rsidR="003462ED">
        <w:rPr>
          <w:sz w:val="20"/>
          <w:szCs w:val="20"/>
          <w:lang w:val="en-US"/>
        </w:rPr>
        <w:t xml:space="preserve"> (11 ms)</w:t>
      </w:r>
      <w:r w:rsidR="001F4F17" w:rsidRPr="009C3B10">
        <w:rPr>
          <w:sz w:val="20"/>
          <w:szCs w:val="20"/>
          <w:lang w:val="en-US"/>
        </w:rPr>
        <w:t xml:space="preserve">, </w:t>
      </w:r>
      <w:r w:rsidR="001F4F17" w:rsidRPr="0032415A">
        <w:rPr>
          <w:sz w:val="20"/>
          <w:szCs w:val="20"/>
          <w:lang w:val="en-US"/>
        </w:rPr>
        <w:t>- 0.</w:t>
      </w:r>
      <w:r w:rsidR="005D769F" w:rsidRPr="0032415A">
        <w:rPr>
          <w:sz w:val="20"/>
          <w:szCs w:val="20"/>
          <w:lang w:val="en-US"/>
        </w:rPr>
        <w:t>0</w:t>
      </w:r>
      <w:r w:rsidR="003F040A">
        <w:rPr>
          <w:sz w:val="20"/>
          <w:szCs w:val="20"/>
          <w:lang w:val="en-US"/>
        </w:rPr>
        <w:t>4</w:t>
      </w:r>
      <w:r w:rsidR="003462ED">
        <w:rPr>
          <w:sz w:val="20"/>
          <w:szCs w:val="20"/>
          <w:lang w:val="en-US"/>
        </w:rPr>
        <w:t xml:space="preserve"> (26 ms)</w:t>
      </w:r>
      <w:r w:rsidR="001808AB" w:rsidRPr="0032415A">
        <w:rPr>
          <w:sz w:val="20"/>
          <w:szCs w:val="20"/>
          <w:lang w:val="en-US"/>
        </w:rPr>
        <w:t>]</w:t>
      </w:r>
      <w:r w:rsidR="003462ED">
        <w:rPr>
          <w:sz w:val="20"/>
          <w:szCs w:val="20"/>
          <w:lang w:val="en-US"/>
        </w:rPr>
        <w:t>]</w:t>
      </w:r>
      <w:r w:rsidR="00B81123" w:rsidRPr="0032415A">
        <w:rPr>
          <w:sz w:val="20"/>
          <w:szCs w:val="20"/>
          <w:lang w:val="en-US"/>
        </w:rPr>
        <w:t>, while</w:t>
      </w:r>
      <w:r w:rsidR="00B81123" w:rsidRPr="0098471E">
        <w:rPr>
          <w:sz w:val="20"/>
          <w:szCs w:val="20"/>
          <w:lang w:val="en-US"/>
        </w:rPr>
        <w:t xml:space="preserve"> the other half showed an inverse</w:t>
      </w:r>
      <w:r w:rsidR="00131074" w:rsidRPr="0098471E">
        <w:rPr>
          <w:sz w:val="20"/>
          <w:szCs w:val="20"/>
          <w:lang w:val="en-US"/>
        </w:rPr>
        <w:t xml:space="preserve"> (negative)</w:t>
      </w:r>
      <w:r w:rsidR="00B81123" w:rsidRPr="0098471E">
        <w:rPr>
          <w:sz w:val="20"/>
          <w:szCs w:val="20"/>
          <w:lang w:val="en-US"/>
        </w:rPr>
        <w:t xml:space="preserve"> effect of </w:t>
      </w:r>
      <w:r w:rsidR="00B81123" w:rsidRPr="0032415A">
        <w:rPr>
          <w:sz w:val="20"/>
          <w:szCs w:val="20"/>
          <w:lang w:val="en-US"/>
        </w:rPr>
        <w:t xml:space="preserve">HDC </w:t>
      </w:r>
      <w:r w:rsidR="003F1ED8" w:rsidRPr="0032415A">
        <w:rPr>
          <w:sz w:val="20"/>
          <w:szCs w:val="20"/>
          <w:lang w:val="en-US"/>
        </w:rPr>
        <w:t>[</w:t>
      </w:r>
      <w:r w:rsidR="0032415A">
        <w:rPr>
          <w:sz w:val="20"/>
          <w:szCs w:val="20"/>
          <w:lang w:val="en-US"/>
        </w:rPr>
        <w:t xml:space="preserve">G-, </w:t>
      </w:r>
      <w:r w:rsidR="0032415A" w:rsidRPr="0032415A">
        <w:rPr>
          <w:sz w:val="20"/>
          <w:szCs w:val="20"/>
          <w:lang w:val="en-US"/>
        </w:rPr>
        <w:t xml:space="preserve">n = 10; </w:t>
      </w:r>
      <w:r w:rsidR="00B81123" w:rsidRPr="0032415A">
        <w:rPr>
          <w:i/>
          <w:sz w:val="20"/>
          <w:szCs w:val="20"/>
          <w:lang w:val="en-US"/>
        </w:rPr>
        <w:t>M</w:t>
      </w:r>
      <w:r w:rsidR="00B81123" w:rsidRPr="0032415A">
        <w:rPr>
          <w:sz w:val="20"/>
          <w:szCs w:val="20"/>
          <w:lang w:val="en-US"/>
        </w:rPr>
        <w:t xml:space="preserve"> = </w:t>
      </w:r>
      <w:r w:rsidR="001F4F17" w:rsidRPr="0032415A">
        <w:rPr>
          <w:sz w:val="20"/>
          <w:szCs w:val="20"/>
          <w:lang w:val="en-US"/>
        </w:rPr>
        <w:t>0.02</w:t>
      </w:r>
      <w:r w:rsidR="003462ED">
        <w:rPr>
          <w:sz w:val="20"/>
          <w:szCs w:val="20"/>
          <w:lang w:val="en-US"/>
        </w:rPr>
        <w:t xml:space="preserve"> (-13 ms)</w:t>
      </w:r>
      <w:r w:rsidR="00B81123" w:rsidRPr="0032415A">
        <w:rPr>
          <w:sz w:val="20"/>
          <w:szCs w:val="20"/>
          <w:lang w:val="en-US"/>
        </w:rPr>
        <w:t xml:space="preserve">, </w:t>
      </w:r>
      <w:r w:rsidR="00B81123" w:rsidRPr="0032415A">
        <w:rPr>
          <w:i/>
          <w:sz w:val="20"/>
          <w:szCs w:val="20"/>
          <w:lang w:val="en-US"/>
        </w:rPr>
        <w:t>SD</w:t>
      </w:r>
      <w:r w:rsidR="00B81123" w:rsidRPr="0032415A">
        <w:rPr>
          <w:sz w:val="20"/>
          <w:szCs w:val="20"/>
          <w:lang w:val="en-US"/>
        </w:rPr>
        <w:t xml:space="preserve"> = </w:t>
      </w:r>
      <w:r w:rsidR="001F4F17" w:rsidRPr="0032415A">
        <w:rPr>
          <w:sz w:val="20"/>
          <w:szCs w:val="20"/>
          <w:lang w:val="en-US"/>
        </w:rPr>
        <w:t>0.0</w:t>
      </w:r>
      <w:r w:rsidR="005D769F" w:rsidRPr="0032415A">
        <w:rPr>
          <w:sz w:val="20"/>
          <w:szCs w:val="20"/>
          <w:lang w:val="en-US"/>
        </w:rPr>
        <w:t>2</w:t>
      </w:r>
      <w:r w:rsidR="003462ED">
        <w:rPr>
          <w:sz w:val="20"/>
          <w:szCs w:val="20"/>
          <w:lang w:val="en-US"/>
        </w:rPr>
        <w:t xml:space="preserve"> (9 ms)</w:t>
      </w:r>
      <w:r w:rsidR="00C25EDB" w:rsidRPr="0032415A">
        <w:rPr>
          <w:sz w:val="20"/>
          <w:szCs w:val="20"/>
          <w:lang w:val="en-US"/>
        </w:rPr>
        <w:t xml:space="preserve">; </w:t>
      </w:r>
      <w:r w:rsidR="001808AB" w:rsidRPr="0032415A">
        <w:rPr>
          <w:sz w:val="20"/>
          <w:szCs w:val="20"/>
          <w:lang w:val="en-US"/>
        </w:rPr>
        <w:t>95% CI [</w:t>
      </w:r>
      <w:r w:rsidR="001F4F17" w:rsidRPr="0032415A">
        <w:rPr>
          <w:sz w:val="20"/>
          <w:szCs w:val="20"/>
          <w:lang w:val="en-US"/>
        </w:rPr>
        <w:t>0.0</w:t>
      </w:r>
      <w:r w:rsidR="003F040A">
        <w:rPr>
          <w:sz w:val="20"/>
          <w:szCs w:val="20"/>
          <w:lang w:val="en-US"/>
        </w:rPr>
        <w:t>4</w:t>
      </w:r>
      <w:r w:rsidR="003462ED">
        <w:rPr>
          <w:sz w:val="20"/>
          <w:szCs w:val="20"/>
          <w:lang w:val="en-US"/>
        </w:rPr>
        <w:t xml:space="preserve"> (-19 ms)</w:t>
      </w:r>
      <w:r w:rsidR="001F4F17" w:rsidRPr="0032415A">
        <w:rPr>
          <w:sz w:val="20"/>
          <w:szCs w:val="20"/>
          <w:lang w:val="en-US"/>
        </w:rPr>
        <w:t>, 0.0</w:t>
      </w:r>
      <w:r w:rsidR="003F040A">
        <w:rPr>
          <w:sz w:val="20"/>
          <w:szCs w:val="20"/>
          <w:lang w:val="en-US"/>
        </w:rPr>
        <w:t>1</w:t>
      </w:r>
      <w:r w:rsidR="003462ED">
        <w:rPr>
          <w:sz w:val="20"/>
          <w:szCs w:val="20"/>
          <w:lang w:val="en-US"/>
        </w:rPr>
        <w:t xml:space="preserve"> (-6 ms)</w:t>
      </w:r>
      <w:r w:rsidR="001808AB" w:rsidRPr="0032415A">
        <w:rPr>
          <w:sz w:val="20"/>
          <w:szCs w:val="20"/>
          <w:lang w:val="en-US"/>
        </w:rPr>
        <w:t>]</w:t>
      </w:r>
      <w:r w:rsidR="003462ED">
        <w:rPr>
          <w:sz w:val="20"/>
          <w:szCs w:val="20"/>
          <w:lang w:val="en-US"/>
        </w:rPr>
        <w:t>]</w:t>
      </w:r>
      <w:r w:rsidR="00B81123" w:rsidRPr="0098471E">
        <w:rPr>
          <w:sz w:val="20"/>
          <w:szCs w:val="20"/>
          <w:lang w:val="en-US"/>
        </w:rPr>
        <w:t xml:space="preserve">, which in turn led to the zero effect when </w:t>
      </w:r>
      <w:r w:rsidR="006E78E9" w:rsidRPr="0098471E">
        <w:rPr>
          <w:sz w:val="20"/>
          <w:szCs w:val="20"/>
          <w:lang w:val="en-US"/>
        </w:rPr>
        <w:t xml:space="preserve">data of </w:t>
      </w:r>
      <w:r w:rsidR="00B81123" w:rsidRPr="0098471E">
        <w:rPr>
          <w:sz w:val="20"/>
          <w:szCs w:val="20"/>
          <w:lang w:val="en-US"/>
        </w:rPr>
        <w:t xml:space="preserve">all participants </w:t>
      </w:r>
      <w:r w:rsidR="006E78E9" w:rsidRPr="0098471E">
        <w:rPr>
          <w:sz w:val="20"/>
          <w:szCs w:val="20"/>
          <w:lang w:val="en-US"/>
        </w:rPr>
        <w:t>was pooled</w:t>
      </w:r>
      <w:r w:rsidR="004E5DCD" w:rsidRPr="0098471E">
        <w:rPr>
          <w:sz w:val="20"/>
          <w:szCs w:val="20"/>
          <w:lang w:val="en-US"/>
        </w:rPr>
        <w:t xml:space="preserve"> (for a similar finding</w:t>
      </w:r>
      <w:r w:rsidR="00B81123" w:rsidRPr="0098471E">
        <w:rPr>
          <w:sz w:val="20"/>
          <w:szCs w:val="20"/>
          <w:lang w:val="en-US"/>
        </w:rPr>
        <w:t xml:space="preserve"> see Meyerhoff et al., </w:t>
      </w:r>
      <w:r w:rsidR="004E5DCD" w:rsidRPr="0098471E">
        <w:rPr>
          <w:sz w:val="20"/>
          <w:szCs w:val="20"/>
          <w:lang w:val="en-US"/>
        </w:rPr>
        <w:t>2012).</w:t>
      </w:r>
      <w:r w:rsidR="00C36DF7" w:rsidRPr="0098471E">
        <w:rPr>
          <w:rStyle w:val="FootnoteReference"/>
          <w:sz w:val="20"/>
          <w:szCs w:val="20"/>
          <w:lang w:val="en-US"/>
        </w:rPr>
        <w:t xml:space="preserve"> </w:t>
      </w:r>
    </w:p>
    <w:p w14:paraId="65906B77" w14:textId="3255125D" w:rsidR="00C62B06" w:rsidRDefault="004E5DCD" w:rsidP="00EF6EC5">
      <w:pPr>
        <w:tabs>
          <w:tab w:val="left" w:pos="284"/>
        </w:tabs>
        <w:spacing w:line="480" w:lineRule="auto"/>
        <w:ind w:firstLine="284"/>
        <w:contextualSpacing/>
        <w:jc w:val="both"/>
        <w:rPr>
          <w:sz w:val="20"/>
          <w:szCs w:val="20"/>
          <w:lang w:val="en-US"/>
        </w:rPr>
      </w:pPr>
      <w:r w:rsidRPr="0098471E">
        <w:rPr>
          <w:sz w:val="20"/>
          <w:szCs w:val="20"/>
          <w:lang w:val="en-US"/>
        </w:rPr>
        <w:t>While clearly differing with respect to the HDC effect, t</w:t>
      </w:r>
      <w:r w:rsidR="00231E94" w:rsidRPr="0098471E">
        <w:rPr>
          <w:sz w:val="20"/>
          <w:szCs w:val="20"/>
          <w:lang w:val="en-US"/>
        </w:rPr>
        <w:t>he</w:t>
      </w:r>
      <w:r w:rsidR="00A223FB" w:rsidRPr="0098471E">
        <w:rPr>
          <w:sz w:val="20"/>
          <w:szCs w:val="20"/>
          <w:lang w:val="en-US"/>
        </w:rPr>
        <w:t xml:space="preserve"> two G</w:t>
      </w:r>
      <w:r w:rsidR="004709BB" w:rsidRPr="0098471E">
        <w:rPr>
          <w:sz w:val="20"/>
          <w:szCs w:val="20"/>
          <w:lang w:val="en-US"/>
        </w:rPr>
        <w:t xml:space="preserve">erman-speaking subgroups </w:t>
      </w:r>
      <w:r w:rsidR="009365FC">
        <w:rPr>
          <w:sz w:val="20"/>
          <w:szCs w:val="20"/>
          <w:lang w:val="en-US"/>
        </w:rPr>
        <w:t>showed an effect of HUC [</w:t>
      </w:r>
      <w:r w:rsidR="009365FC" w:rsidRPr="00EF6EC5">
        <w:rPr>
          <w:i/>
          <w:sz w:val="20"/>
          <w:szCs w:val="20"/>
          <w:lang w:val="en-US"/>
        </w:rPr>
        <w:t>F</w:t>
      </w:r>
      <w:r w:rsidR="009365FC">
        <w:rPr>
          <w:sz w:val="20"/>
          <w:szCs w:val="20"/>
          <w:lang w:val="en-US"/>
        </w:rPr>
        <w:t xml:space="preserve">(1,22) = 8.10, </w:t>
      </w:r>
      <w:r w:rsidR="009365FC" w:rsidRPr="00EF6EC5">
        <w:rPr>
          <w:i/>
          <w:sz w:val="20"/>
          <w:szCs w:val="20"/>
          <w:lang w:val="en-US"/>
        </w:rPr>
        <w:t>p</w:t>
      </w:r>
      <w:r w:rsidR="009365FC">
        <w:rPr>
          <w:sz w:val="20"/>
          <w:szCs w:val="20"/>
          <w:lang w:val="en-US"/>
        </w:rPr>
        <w:t xml:space="preserve"> = .009, </w:t>
      </w:r>
      <w:r w:rsidR="009365FC" w:rsidRPr="0098471E">
        <w:rPr>
          <w:i/>
          <w:sz w:val="20"/>
          <w:szCs w:val="20"/>
          <w:shd w:val="clear" w:color="auto" w:fill="FFFFFF"/>
          <w:lang w:val="en-GB"/>
        </w:rPr>
        <w:t>η</w:t>
      </w:r>
      <w:r w:rsidR="009365FC" w:rsidRPr="0098471E">
        <w:rPr>
          <w:i/>
          <w:sz w:val="20"/>
          <w:szCs w:val="20"/>
          <w:shd w:val="clear" w:color="auto" w:fill="FFFFFF"/>
          <w:vertAlign w:val="subscript"/>
          <w:lang w:val="en-GB"/>
        </w:rPr>
        <w:t>p</w:t>
      </w:r>
      <w:r w:rsidR="009365FC" w:rsidRPr="0098471E">
        <w:rPr>
          <w:i/>
          <w:sz w:val="20"/>
          <w:szCs w:val="20"/>
          <w:shd w:val="clear" w:color="auto" w:fill="FFFFFF"/>
          <w:lang w:val="en-GB"/>
        </w:rPr>
        <w:t>²</w:t>
      </w:r>
      <w:r w:rsidR="009365FC" w:rsidRPr="0098471E">
        <w:rPr>
          <w:sz w:val="20"/>
          <w:szCs w:val="20"/>
          <w:shd w:val="clear" w:color="auto" w:fill="FFFFFF"/>
          <w:lang w:val="en-GB"/>
        </w:rPr>
        <w:t>=.</w:t>
      </w:r>
      <w:r w:rsidR="009365FC">
        <w:rPr>
          <w:sz w:val="20"/>
          <w:szCs w:val="20"/>
          <w:shd w:val="clear" w:color="auto" w:fill="FFFFFF"/>
          <w:lang w:val="en-GB"/>
        </w:rPr>
        <w:t>27</w:t>
      </w:r>
      <w:r w:rsidR="009365FC">
        <w:rPr>
          <w:sz w:val="20"/>
          <w:szCs w:val="20"/>
          <w:lang w:val="en-US"/>
        </w:rPr>
        <w:t xml:space="preserve">] that </w:t>
      </w:r>
      <w:r w:rsidR="004709BB" w:rsidRPr="0098471E">
        <w:rPr>
          <w:sz w:val="20"/>
          <w:szCs w:val="20"/>
          <w:lang w:val="en-US"/>
        </w:rPr>
        <w:t xml:space="preserve">did </w:t>
      </w:r>
      <w:r w:rsidR="0032491C">
        <w:rPr>
          <w:sz w:val="20"/>
          <w:szCs w:val="20"/>
          <w:lang w:val="en-US"/>
        </w:rPr>
        <w:t>not</w:t>
      </w:r>
      <w:r w:rsidR="0032491C" w:rsidRPr="0098471E">
        <w:rPr>
          <w:sz w:val="20"/>
          <w:szCs w:val="20"/>
          <w:lang w:val="en-US"/>
        </w:rPr>
        <w:t xml:space="preserve"> </w:t>
      </w:r>
      <w:r w:rsidR="005D769F">
        <w:rPr>
          <w:sz w:val="20"/>
          <w:szCs w:val="20"/>
          <w:lang w:val="en-US"/>
        </w:rPr>
        <w:t xml:space="preserve">differ </w:t>
      </w:r>
      <w:r w:rsidR="009365FC">
        <w:rPr>
          <w:sz w:val="20"/>
          <w:szCs w:val="20"/>
          <w:lang w:val="en-US"/>
        </w:rPr>
        <w:t xml:space="preserve">between groups </w:t>
      </w:r>
      <w:r w:rsidR="003F1ED8" w:rsidRPr="0098471E">
        <w:rPr>
          <w:sz w:val="20"/>
          <w:szCs w:val="20"/>
          <w:lang w:val="en-US"/>
        </w:rPr>
        <w:t>[</w:t>
      </w:r>
      <w:r w:rsidR="004709BB" w:rsidRPr="006A135C">
        <w:rPr>
          <w:sz w:val="20"/>
          <w:szCs w:val="20"/>
          <w:lang w:val="en-US"/>
        </w:rPr>
        <w:t xml:space="preserve">G+: </w:t>
      </w:r>
      <w:r w:rsidR="004709BB" w:rsidRPr="006A135C">
        <w:rPr>
          <w:i/>
          <w:sz w:val="20"/>
          <w:szCs w:val="20"/>
          <w:lang w:val="en-US"/>
        </w:rPr>
        <w:t>M</w:t>
      </w:r>
      <w:r w:rsidR="004709BB" w:rsidRPr="006A135C">
        <w:rPr>
          <w:sz w:val="20"/>
          <w:szCs w:val="20"/>
          <w:lang w:val="en-US"/>
        </w:rPr>
        <w:t xml:space="preserve"> = </w:t>
      </w:r>
      <w:r w:rsidR="005D769F" w:rsidRPr="006A135C">
        <w:rPr>
          <w:sz w:val="20"/>
          <w:szCs w:val="20"/>
          <w:lang w:val="en-US"/>
        </w:rPr>
        <w:t>- 0.01</w:t>
      </w:r>
      <w:r w:rsidR="003C71A0">
        <w:rPr>
          <w:sz w:val="20"/>
          <w:szCs w:val="20"/>
          <w:lang w:val="en-US"/>
        </w:rPr>
        <w:t xml:space="preserve"> (</w:t>
      </w:r>
      <w:r w:rsidR="003462ED">
        <w:rPr>
          <w:sz w:val="20"/>
          <w:szCs w:val="20"/>
          <w:lang w:val="en-US"/>
        </w:rPr>
        <w:t>4 ms</w:t>
      </w:r>
      <w:r w:rsidR="003C71A0">
        <w:rPr>
          <w:sz w:val="20"/>
          <w:szCs w:val="20"/>
          <w:lang w:val="en-US"/>
        </w:rPr>
        <w:t>)</w:t>
      </w:r>
      <w:r w:rsidR="004709BB" w:rsidRPr="006A135C">
        <w:rPr>
          <w:sz w:val="20"/>
          <w:szCs w:val="20"/>
          <w:lang w:val="en-US"/>
        </w:rPr>
        <w:t xml:space="preserve">, </w:t>
      </w:r>
      <w:r w:rsidR="004709BB" w:rsidRPr="006A135C">
        <w:rPr>
          <w:i/>
          <w:sz w:val="20"/>
          <w:szCs w:val="20"/>
          <w:lang w:val="en-US"/>
        </w:rPr>
        <w:t>SD</w:t>
      </w:r>
      <w:r w:rsidR="004709BB" w:rsidRPr="006A135C">
        <w:rPr>
          <w:sz w:val="20"/>
          <w:szCs w:val="20"/>
          <w:lang w:val="en-US"/>
        </w:rPr>
        <w:t xml:space="preserve"> = </w:t>
      </w:r>
      <w:r w:rsidR="005D769F" w:rsidRPr="006A135C">
        <w:rPr>
          <w:sz w:val="20"/>
          <w:szCs w:val="20"/>
          <w:lang w:val="en-US"/>
        </w:rPr>
        <w:t>0.02</w:t>
      </w:r>
      <w:r w:rsidR="003462ED">
        <w:rPr>
          <w:sz w:val="20"/>
          <w:szCs w:val="20"/>
          <w:lang w:val="en-US"/>
        </w:rPr>
        <w:t xml:space="preserve"> </w:t>
      </w:r>
      <w:r w:rsidR="003C71A0">
        <w:rPr>
          <w:sz w:val="20"/>
          <w:szCs w:val="20"/>
          <w:lang w:val="en-US"/>
        </w:rPr>
        <w:t>(</w:t>
      </w:r>
      <w:r w:rsidR="003462ED">
        <w:rPr>
          <w:sz w:val="20"/>
          <w:szCs w:val="20"/>
          <w:lang w:val="en-US"/>
        </w:rPr>
        <w:t>13 ms</w:t>
      </w:r>
      <w:r w:rsidR="003C71A0">
        <w:rPr>
          <w:sz w:val="20"/>
          <w:szCs w:val="20"/>
          <w:lang w:val="en-US"/>
        </w:rPr>
        <w:t>)</w:t>
      </w:r>
      <w:r w:rsidR="00CA42B5" w:rsidRPr="006A135C">
        <w:rPr>
          <w:sz w:val="20"/>
          <w:szCs w:val="20"/>
          <w:lang w:val="en-US"/>
        </w:rPr>
        <w:t>;</w:t>
      </w:r>
      <w:r w:rsidR="004709BB" w:rsidRPr="006A135C">
        <w:rPr>
          <w:sz w:val="20"/>
          <w:szCs w:val="20"/>
          <w:lang w:val="en-US"/>
        </w:rPr>
        <w:t xml:space="preserve"> G-: </w:t>
      </w:r>
      <w:r w:rsidR="004709BB" w:rsidRPr="006A135C">
        <w:rPr>
          <w:i/>
          <w:sz w:val="20"/>
          <w:szCs w:val="20"/>
          <w:lang w:val="en-US"/>
        </w:rPr>
        <w:t>M</w:t>
      </w:r>
      <w:r w:rsidR="004709BB" w:rsidRPr="006A135C">
        <w:rPr>
          <w:sz w:val="20"/>
          <w:szCs w:val="20"/>
          <w:lang w:val="en-US"/>
        </w:rPr>
        <w:t xml:space="preserve"> = </w:t>
      </w:r>
      <w:r w:rsidR="005D769F" w:rsidRPr="006A135C">
        <w:rPr>
          <w:sz w:val="20"/>
          <w:szCs w:val="20"/>
          <w:lang w:val="en-US"/>
        </w:rPr>
        <w:t>-0.0</w:t>
      </w:r>
      <w:r w:rsidR="00027F84">
        <w:rPr>
          <w:sz w:val="20"/>
          <w:szCs w:val="20"/>
          <w:lang w:val="en-US"/>
        </w:rPr>
        <w:t>3</w:t>
      </w:r>
      <w:r w:rsidR="003462ED">
        <w:rPr>
          <w:sz w:val="20"/>
          <w:szCs w:val="20"/>
          <w:lang w:val="en-US"/>
        </w:rPr>
        <w:t xml:space="preserve"> (14 ms)</w:t>
      </w:r>
      <w:r w:rsidR="004709BB" w:rsidRPr="006A135C">
        <w:rPr>
          <w:sz w:val="20"/>
          <w:szCs w:val="20"/>
          <w:lang w:val="en-US"/>
        </w:rPr>
        <w:t xml:space="preserve">, </w:t>
      </w:r>
      <w:r w:rsidR="004709BB" w:rsidRPr="006A135C">
        <w:rPr>
          <w:i/>
          <w:sz w:val="20"/>
          <w:szCs w:val="20"/>
          <w:lang w:val="en-US"/>
        </w:rPr>
        <w:t>SD</w:t>
      </w:r>
      <w:r w:rsidR="004709BB" w:rsidRPr="006A135C">
        <w:rPr>
          <w:sz w:val="20"/>
          <w:szCs w:val="20"/>
          <w:lang w:val="en-US"/>
        </w:rPr>
        <w:t xml:space="preserve"> = </w:t>
      </w:r>
      <w:r w:rsidR="009365FC" w:rsidRPr="00027F84">
        <w:rPr>
          <w:sz w:val="20"/>
          <w:szCs w:val="20"/>
          <w:lang w:val="en-US"/>
        </w:rPr>
        <w:t>0.03</w:t>
      </w:r>
      <w:r w:rsidR="003462ED">
        <w:rPr>
          <w:sz w:val="20"/>
          <w:szCs w:val="20"/>
          <w:lang w:val="en-US"/>
        </w:rPr>
        <w:t xml:space="preserve"> (14 ms)</w:t>
      </w:r>
      <w:r w:rsidR="006A135C" w:rsidRPr="00027F84">
        <w:rPr>
          <w:sz w:val="20"/>
          <w:szCs w:val="20"/>
          <w:lang w:val="en-US"/>
        </w:rPr>
        <w:t xml:space="preserve">; </w:t>
      </w:r>
      <w:r w:rsidR="005D769F" w:rsidRPr="00EF6EC5">
        <w:rPr>
          <w:i/>
          <w:sz w:val="20"/>
          <w:szCs w:val="20"/>
          <w:lang w:val="en-US"/>
        </w:rPr>
        <w:t>F</w:t>
      </w:r>
      <w:r w:rsidR="005D769F">
        <w:rPr>
          <w:sz w:val="20"/>
          <w:szCs w:val="20"/>
          <w:lang w:val="en-US"/>
        </w:rPr>
        <w:t xml:space="preserve">(1,22) = 2.08, </w:t>
      </w:r>
      <w:r w:rsidR="005D769F" w:rsidRPr="00EF6EC5">
        <w:rPr>
          <w:i/>
          <w:sz w:val="20"/>
          <w:szCs w:val="20"/>
          <w:lang w:val="en-US"/>
        </w:rPr>
        <w:t>p</w:t>
      </w:r>
      <w:r w:rsidR="005D769F">
        <w:rPr>
          <w:sz w:val="20"/>
          <w:szCs w:val="20"/>
          <w:lang w:val="en-US"/>
        </w:rPr>
        <w:t xml:space="preserve"> =.163</w:t>
      </w:r>
      <w:r w:rsidR="003F1ED8" w:rsidRPr="0098471E">
        <w:rPr>
          <w:sz w:val="20"/>
          <w:szCs w:val="20"/>
          <w:lang w:val="en-US"/>
        </w:rPr>
        <w:t>]</w:t>
      </w:r>
      <w:r w:rsidR="0032491C">
        <w:rPr>
          <w:sz w:val="20"/>
          <w:szCs w:val="20"/>
          <w:lang w:val="en-US"/>
        </w:rPr>
        <w:t xml:space="preserve">. Furthermore, the two groups </w:t>
      </w:r>
      <w:r w:rsidR="00A37B9F" w:rsidRPr="0098471E">
        <w:rPr>
          <w:sz w:val="20"/>
          <w:szCs w:val="20"/>
          <w:lang w:val="en-US"/>
        </w:rPr>
        <w:t>did</w:t>
      </w:r>
      <w:r w:rsidR="0032491C">
        <w:rPr>
          <w:sz w:val="20"/>
          <w:szCs w:val="20"/>
          <w:lang w:val="en-US"/>
        </w:rPr>
        <w:t xml:space="preserve"> not</w:t>
      </w:r>
      <w:r w:rsidR="00A37B9F" w:rsidRPr="0098471E">
        <w:rPr>
          <w:sz w:val="20"/>
          <w:szCs w:val="20"/>
          <w:lang w:val="en-US"/>
        </w:rPr>
        <w:t xml:space="preserve"> differ</w:t>
      </w:r>
      <w:r w:rsidR="00C02EAB" w:rsidRPr="0098471E">
        <w:rPr>
          <w:sz w:val="20"/>
          <w:szCs w:val="20"/>
          <w:lang w:val="en-US"/>
        </w:rPr>
        <w:t xml:space="preserve"> in their overall </w:t>
      </w:r>
      <w:r w:rsidR="008C0D43">
        <w:rPr>
          <w:sz w:val="20"/>
          <w:szCs w:val="20"/>
          <w:lang w:val="en-US"/>
        </w:rPr>
        <w:t>speed</w:t>
      </w:r>
      <w:r w:rsidR="008C0D43" w:rsidRPr="0098471E">
        <w:rPr>
          <w:sz w:val="20"/>
          <w:szCs w:val="20"/>
          <w:lang w:val="en-US"/>
        </w:rPr>
        <w:t xml:space="preserve"> </w:t>
      </w:r>
      <w:r w:rsidR="003F1ED8" w:rsidRPr="0098471E">
        <w:rPr>
          <w:sz w:val="20"/>
          <w:szCs w:val="20"/>
          <w:lang w:val="en-US"/>
        </w:rPr>
        <w:t>[</w:t>
      </w:r>
      <w:r w:rsidR="00027F84">
        <w:rPr>
          <w:sz w:val="20"/>
          <w:szCs w:val="20"/>
          <w:lang w:val="en-US"/>
        </w:rPr>
        <w:t xml:space="preserve">Speed: </w:t>
      </w:r>
      <w:r w:rsidR="00C02EAB" w:rsidRPr="00027F84">
        <w:rPr>
          <w:sz w:val="20"/>
          <w:szCs w:val="20"/>
          <w:lang w:val="en-US"/>
        </w:rPr>
        <w:t xml:space="preserve">G+: </w:t>
      </w:r>
      <w:r w:rsidR="00C02EAB" w:rsidRPr="00027F84">
        <w:rPr>
          <w:i/>
          <w:sz w:val="20"/>
          <w:szCs w:val="20"/>
          <w:lang w:val="en-US"/>
        </w:rPr>
        <w:t xml:space="preserve">M </w:t>
      </w:r>
      <w:r w:rsidR="00C02EAB" w:rsidRPr="00027F84">
        <w:rPr>
          <w:sz w:val="20"/>
          <w:szCs w:val="20"/>
          <w:lang w:val="en-US"/>
        </w:rPr>
        <w:t xml:space="preserve">= </w:t>
      </w:r>
      <w:r w:rsidR="005D769F" w:rsidRPr="00027F84">
        <w:rPr>
          <w:sz w:val="20"/>
          <w:szCs w:val="20"/>
          <w:lang w:val="en-US"/>
        </w:rPr>
        <w:t>1.29</w:t>
      </w:r>
      <w:r w:rsidR="003462ED">
        <w:rPr>
          <w:sz w:val="20"/>
          <w:szCs w:val="20"/>
          <w:lang w:val="en-US"/>
        </w:rPr>
        <w:t xml:space="preserve"> (783 ms)</w:t>
      </w:r>
      <w:r w:rsidR="00C02EAB" w:rsidRPr="00027F84">
        <w:rPr>
          <w:sz w:val="20"/>
          <w:szCs w:val="20"/>
          <w:lang w:val="en-US"/>
        </w:rPr>
        <w:t xml:space="preserve">, </w:t>
      </w:r>
      <w:r w:rsidR="00C02EAB" w:rsidRPr="00027F84">
        <w:rPr>
          <w:i/>
          <w:sz w:val="20"/>
          <w:szCs w:val="20"/>
          <w:lang w:val="en-US"/>
        </w:rPr>
        <w:t xml:space="preserve">SD </w:t>
      </w:r>
      <w:r w:rsidR="00C02EAB" w:rsidRPr="00027F84">
        <w:rPr>
          <w:sz w:val="20"/>
          <w:szCs w:val="20"/>
          <w:lang w:val="en-US"/>
        </w:rPr>
        <w:t>=</w:t>
      </w:r>
      <w:r w:rsidR="001463B5" w:rsidRPr="00027F84">
        <w:rPr>
          <w:sz w:val="20"/>
          <w:szCs w:val="20"/>
          <w:lang w:val="en-US"/>
        </w:rPr>
        <w:t xml:space="preserve"> </w:t>
      </w:r>
      <w:r w:rsidR="005D769F" w:rsidRPr="00027F84">
        <w:rPr>
          <w:sz w:val="20"/>
          <w:szCs w:val="20"/>
          <w:lang w:val="en-US"/>
        </w:rPr>
        <w:t>0.12</w:t>
      </w:r>
      <w:r w:rsidR="003462ED">
        <w:rPr>
          <w:sz w:val="20"/>
          <w:szCs w:val="20"/>
          <w:lang w:val="en-US"/>
        </w:rPr>
        <w:t xml:space="preserve"> (72 ms)</w:t>
      </w:r>
      <w:r w:rsidR="00C02EAB" w:rsidRPr="00027F84">
        <w:rPr>
          <w:sz w:val="20"/>
          <w:szCs w:val="20"/>
          <w:lang w:val="en-US"/>
        </w:rPr>
        <w:t xml:space="preserve">; G-: </w:t>
      </w:r>
      <w:r w:rsidR="00C02EAB" w:rsidRPr="00027F84">
        <w:rPr>
          <w:i/>
          <w:sz w:val="20"/>
          <w:szCs w:val="20"/>
          <w:lang w:val="en-US"/>
        </w:rPr>
        <w:t xml:space="preserve">M </w:t>
      </w:r>
      <w:r w:rsidR="00C02EAB" w:rsidRPr="00027F84">
        <w:rPr>
          <w:sz w:val="20"/>
          <w:szCs w:val="20"/>
          <w:lang w:val="en-US"/>
        </w:rPr>
        <w:t>=</w:t>
      </w:r>
      <w:r w:rsidR="001463B5" w:rsidRPr="00027F84">
        <w:rPr>
          <w:sz w:val="20"/>
          <w:szCs w:val="20"/>
          <w:lang w:val="en-US"/>
        </w:rPr>
        <w:t xml:space="preserve"> </w:t>
      </w:r>
      <w:r w:rsidR="005D769F" w:rsidRPr="00027F84">
        <w:rPr>
          <w:sz w:val="20"/>
          <w:szCs w:val="20"/>
          <w:lang w:val="en-US"/>
        </w:rPr>
        <w:t>1.37</w:t>
      </w:r>
      <w:r w:rsidR="003462ED">
        <w:rPr>
          <w:sz w:val="20"/>
          <w:szCs w:val="20"/>
          <w:lang w:val="en-US"/>
        </w:rPr>
        <w:t xml:space="preserve"> (738 ms)</w:t>
      </w:r>
      <w:r w:rsidR="00C02EAB" w:rsidRPr="00027F84">
        <w:rPr>
          <w:sz w:val="20"/>
          <w:szCs w:val="20"/>
          <w:lang w:val="en-US"/>
        </w:rPr>
        <w:t xml:space="preserve">, </w:t>
      </w:r>
      <w:r w:rsidR="00C02EAB" w:rsidRPr="00027F84">
        <w:rPr>
          <w:i/>
          <w:sz w:val="20"/>
          <w:szCs w:val="20"/>
          <w:lang w:val="en-US"/>
        </w:rPr>
        <w:t xml:space="preserve">SD </w:t>
      </w:r>
      <w:r w:rsidR="00C02EAB" w:rsidRPr="00027F84">
        <w:rPr>
          <w:sz w:val="20"/>
          <w:szCs w:val="20"/>
          <w:lang w:val="en-US"/>
        </w:rPr>
        <w:t>=</w:t>
      </w:r>
      <w:r w:rsidR="001463B5" w:rsidRPr="00027F84">
        <w:rPr>
          <w:sz w:val="20"/>
          <w:szCs w:val="20"/>
          <w:lang w:val="en-US"/>
        </w:rPr>
        <w:t xml:space="preserve"> </w:t>
      </w:r>
      <w:r w:rsidR="005D769F" w:rsidRPr="00027F84">
        <w:rPr>
          <w:sz w:val="20"/>
          <w:szCs w:val="20"/>
          <w:lang w:val="en-US"/>
        </w:rPr>
        <w:t>0.13</w:t>
      </w:r>
      <w:r w:rsidR="003462ED">
        <w:rPr>
          <w:sz w:val="20"/>
          <w:szCs w:val="20"/>
          <w:lang w:val="en-US"/>
        </w:rPr>
        <w:t xml:space="preserve"> (72 ms)</w:t>
      </w:r>
      <w:r w:rsidR="00C02EAB" w:rsidRPr="0098471E">
        <w:rPr>
          <w:sz w:val="20"/>
          <w:szCs w:val="20"/>
          <w:lang w:val="en-US"/>
        </w:rPr>
        <w:t>;</w:t>
      </w:r>
      <w:r w:rsidR="00027F84">
        <w:rPr>
          <w:sz w:val="20"/>
          <w:szCs w:val="20"/>
          <w:lang w:val="en-US"/>
        </w:rPr>
        <w:t xml:space="preserve"> </w:t>
      </w:r>
      <w:r w:rsidR="00C02EAB" w:rsidRPr="0098471E">
        <w:rPr>
          <w:i/>
          <w:sz w:val="20"/>
          <w:szCs w:val="20"/>
          <w:lang w:val="en-US"/>
        </w:rPr>
        <w:t>t</w:t>
      </w:r>
      <w:r w:rsidR="003F1ED8" w:rsidRPr="0098471E">
        <w:rPr>
          <w:sz w:val="20"/>
          <w:szCs w:val="20"/>
          <w:lang w:val="en-US"/>
        </w:rPr>
        <w:t>(22)</w:t>
      </w:r>
      <w:r w:rsidR="0038159D" w:rsidRPr="0098471E">
        <w:rPr>
          <w:sz w:val="20"/>
          <w:szCs w:val="20"/>
          <w:lang w:val="en-US"/>
        </w:rPr>
        <w:t xml:space="preserve"> </w:t>
      </w:r>
      <w:r w:rsidR="003F1ED8" w:rsidRPr="0098471E">
        <w:rPr>
          <w:sz w:val="20"/>
          <w:szCs w:val="20"/>
          <w:lang w:val="en-US"/>
        </w:rPr>
        <w:t>=</w:t>
      </w:r>
      <w:r w:rsidR="0038159D" w:rsidRPr="0098471E">
        <w:rPr>
          <w:sz w:val="20"/>
          <w:szCs w:val="20"/>
          <w:lang w:val="en-US"/>
        </w:rPr>
        <w:t xml:space="preserve"> </w:t>
      </w:r>
      <w:r w:rsidR="008C0D43">
        <w:rPr>
          <w:sz w:val="20"/>
          <w:szCs w:val="20"/>
          <w:lang w:val="en-US"/>
        </w:rPr>
        <w:t>1.52</w:t>
      </w:r>
      <w:r w:rsidR="00C02EAB" w:rsidRPr="0098471E">
        <w:rPr>
          <w:sz w:val="20"/>
          <w:szCs w:val="20"/>
          <w:lang w:val="en-US"/>
        </w:rPr>
        <w:t xml:space="preserve">, </w:t>
      </w:r>
      <w:r w:rsidR="00C02EAB" w:rsidRPr="0098471E">
        <w:rPr>
          <w:i/>
          <w:sz w:val="20"/>
          <w:szCs w:val="20"/>
          <w:lang w:val="en-US"/>
        </w:rPr>
        <w:t>p</w:t>
      </w:r>
      <w:r w:rsidR="003F1ED8" w:rsidRPr="0098471E">
        <w:rPr>
          <w:sz w:val="20"/>
          <w:szCs w:val="20"/>
          <w:lang w:val="en-US"/>
        </w:rPr>
        <w:t>=</w:t>
      </w:r>
      <w:r w:rsidR="00C02EAB" w:rsidRPr="0098471E">
        <w:rPr>
          <w:sz w:val="20"/>
          <w:szCs w:val="20"/>
          <w:lang w:val="en-US"/>
        </w:rPr>
        <w:t>.</w:t>
      </w:r>
      <w:r w:rsidR="008C0D43">
        <w:rPr>
          <w:sz w:val="20"/>
          <w:szCs w:val="20"/>
          <w:lang w:val="en-US"/>
        </w:rPr>
        <w:t>144</w:t>
      </w:r>
      <w:r w:rsidR="003F1ED8" w:rsidRPr="0098471E">
        <w:rPr>
          <w:sz w:val="20"/>
          <w:szCs w:val="20"/>
          <w:lang w:val="en-US"/>
        </w:rPr>
        <w:t>]</w:t>
      </w:r>
      <w:r w:rsidR="00430BC8" w:rsidRPr="0098471E">
        <w:rPr>
          <w:sz w:val="20"/>
          <w:szCs w:val="20"/>
          <w:lang w:val="en-US"/>
        </w:rPr>
        <w:t>.</w:t>
      </w:r>
      <w:r w:rsidR="008F7F4A">
        <w:rPr>
          <w:sz w:val="20"/>
          <w:szCs w:val="20"/>
          <w:lang w:val="en-US"/>
        </w:rPr>
        <w:t xml:space="preserve"> Finally, the two subgroups did not differ in their general math abilities (as indicated by the math computation subtest of the WRAT; </w:t>
      </w:r>
      <w:r w:rsidR="008F7F4A" w:rsidRPr="00EF6EC5">
        <w:rPr>
          <w:i/>
          <w:sz w:val="20"/>
          <w:szCs w:val="20"/>
          <w:lang w:val="en-US"/>
        </w:rPr>
        <w:t>t</w:t>
      </w:r>
      <w:r w:rsidR="008F7F4A" w:rsidRPr="00EF6EC5">
        <w:rPr>
          <w:sz w:val="20"/>
          <w:szCs w:val="20"/>
          <w:lang w:val="en-US"/>
        </w:rPr>
        <w:t xml:space="preserve">(22) = </w:t>
      </w:r>
      <w:r w:rsidR="00EF6EC5">
        <w:rPr>
          <w:sz w:val="20"/>
          <w:szCs w:val="20"/>
          <w:lang w:val="en-US"/>
        </w:rPr>
        <w:t>-0.21</w:t>
      </w:r>
      <w:r w:rsidR="008F7F4A" w:rsidRPr="00EF6EC5">
        <w:rPr>
          <w:sz w:val="20"/>
          <w:szCs w:val="20"/>
          <w:lang w:val="en-US"/>
        </w:rPr>
        <w:t xml:space="preserve">, </w:t>
      </w:r>
      <w:r w:rsidR="008F7F4A" w:rsidRPr="00EF6EC5">
        <w:rPr>
          <w:i/>
          <w:sz w:val="20"/>
          <w:szCs w:val="20"/>
          <w:lang w:val="en-US"/>
        </w:rPr>
        <w:t>p</w:t>
      </w:r>
      <w:r w:rsidR="008F7F4A" w:rsidRPr="00EF6EC5">
        <w:rPr>
          <w:sz w:val="20"/>
          <w:szCs w:val="20"/>
          <w:lang w:val="en-US"/>
        </w:rPr>
        <w:t xml:space="preserve"> = </w:t>
      </w:r>
      <w:r w:rsidR="00EF6EC5">
        <w:rPr>
          <w:sz w:val="20"/>
          <w:szCs w:val="20"/>
          <w:lang w:val="en-US"/>
        </w:rPr>
        <w:t>.836</w:t>
      </w:r>
      <w:r w:rsidR="00CF0FD1">
        <w:rPr>
          <w:sz w:val="20"/>
          <w:szCs w:val="20"/>
          <w:lang w:val="en-US"/>
        </w:rPr>
        <w:t>).</w:t>
      </w:r>
    </w:p>
    <w:p w14:paraId="1619A683" w14:textId="7BAD2CB0" w:rsidR="00CF0FD1" w:rsidRPr="00995E5D" w:rsidRDefault="00CF0FD1" w:rsidP="00EF6EC5">
      <w:pPr>
        <w:tabs>
          <w:tab w:val="left" w:pos="284"/>
        </w:tabs>
        <w:spacing w:line="480" w:lineRule="auto"/>
        <w:ind w:firstLine="284"/>
        <w:contextualSpacing/>
        <w:jc w:val="both"/>
        <w:rPr>
          <w:sz w:val="20"/>
          <w:szCs w:val="20"/>
          <w:lang w:val="en-US"/>
        </w:rPr>
      </w:pPr>
      <w:r w:rsidRPr="00CF0FD1">
        <w:rPr>
          <w:sz w:val="20"/>
          <w:szCs w:val="20"/>
          <w:lang w:val="en-US"/>
        </w:rPr>
        <w:t xml:space="preserve">In contrast, only five out of </w:t>
      </w:r>
      <w:r w:rsidR="00FC0DF7">
        <w:rPr>
          <w:sz w:val="20"/>
          <w:szCs w:val="20"/>
          <w:lang w:val="en-US"/>
        </w:rPr>
        <w:t xml:space="preserve">the </w:t>
      </w:r>
      <w:r w:rsidRPr="00CF0FD1">
        <w:rPr>
          <w:sz w:val="20"/>
          <w:szCs w:val="20"/>
          <w:lang w:val="en-US"/>
        </w:rPr>
        <w:t xml:space="preserve">24 </w:t>
      </w:r>
      <w:r w:rsidR="00FC0DF7" w:rsidRPr="00CF0FD1">
        <w:rPr>
          <w:sz w:val="20"/>
          <w:szCs w:val="20"/>
          <w:lang w:val="en-US"/>
        </w:rPr>
        <w:t xml:space="preserve">English-speaking </w:t>
      </w:r>
      <w:r w:rsidRPr="00CF0FD1">
        <w:rPr>
          <w:sz w:val="20"/>
          <w:szCs w:val="20"/>
          <w:lang w:val="en-US"/>
        </w:rPr>
        <w:t>participants showed an inverse hundred-decade-</w:t>
      </w:r>
      <w:r w:rsidRPr="00AC352D">
        <w:rPr>
          <w:sz w:val="20"/>
          <w:szCs w:val="20"/>
          <w:lang w:val="en-US"/>
        </w:rPr>
        <w:t>compatibility effect. Importantly, the largest inverse effect of hundred-decade</w:t>
      </w:r>
      <w:r w:rsidR="00312008">
        <w:rPr>
          <w:sz w:val="20"/>
          <w:szCs w:val="20"/>
          <w:lang w:val="en-US"/>
        </w:rPr>
        <w:t>-</w:t>
      </w:r>
      <w:r w:rsidRPr="00AC352D">
        <w:rPr>
          <w:sz w:val="20"/>
          <w:szCs w:val="20"/>
          <w:lang w:val="en-US"/>
        </w:rPr>
        <w:t>compatibility in the English-speaking sample was 0.02</w:t>
      </w:r>
      <w:r w:rsidR="00AC352D" w:rsidRPr="00AC352D">
        <w:rPr>
          <w:sz w:val="20"/>
          <w:szCs w:val="20"/>
          <w:lang w:val="en-US"/>
        </w:rPr>
        <w:t xml:space="preserve"> items per second</w:t>
      </w:r>
      <w:r w:rsidRPr="00AC352D">
        <w:rPr>
          <w:sz w:val="20"/>
          <w:szCs w:val="20"/>
          <w:lang w:val="en-US"/>
        </w:rPr>
        <w:t xml:space="preserve"> [</w:t>
      </w:r>
      <w:r w:rsidR="00AC352D" w:rsidRPr="00AC352D">
        <w:rPr>
          <w:sz w:val="20"/>
          <w:szCs w:val="20"/>
          <w:lang w:val="en-US"/>
        </w:rPr>
        <w:t xml:space="preserve">-11 ms; </w:t>
      </w:r>
      <w:r w:rsidRPr="00AC352D">
        <w:rPr>
          <w:i/>
          <w:sz w:val="20"/>
          <w:szCs w:val="20"/>
          <w:lang w:val="en-US"/>
        </w:rPr>
        <w:t>M</w:t>
      </w:r>
      <w:r w:rsidR="00AC352D" w:rsidRPr="00AC352D">
        <w:rPr>
          <w:i/>
          <w:sz w:val="20"/>
          <w:szCs w:val="20"/>
          <w:lang w:val="en-US"/>
        </w:rPr>
        <w:t xml:space="preserve"> </w:t>
      </w:r>
      <w:r w:rsidRPr="00AC352D">
        <w:rPr>
          <w:sz w:val="20"/>
          <w:szCs w:val="20"/>
          <w:lang w:val="en-US"/>
        </w:rPr>
        <w:t>=</w:t>
      </w:r>
      <w:r w:rsidR="00AC352D" w:rsidRPr="00AC352D">
        <w:rPr>
          <w:sz w:val="20"/>
          <w:szCs w:val="20"/>
          <w:lang w:val="en-US"/>
        </w:rPr>
        <w:t xml:space="preserve"> </w:t>
      </w:r>
      <w:r w:rsidRPr="00AC352D">
        <w:rPr>
          <w:sz w:val="20"/>
          <w:szCs w:val="20"/>
          <w:lang w:val="en-US"/>
        </w:rPr>
        <w:t>0.01</w:t>
      </w:r>
      <w:r w:rsidR="00D86806">
        <w:rPr>
          <w:sz w:val="20"/>
          <w:szCs w:val="20"/>
          <w:lang w:val="en-US"/>
        </w:rPr>
        <w:t xml:space="preserve"> (-7 ms)</w:t>
      </w:r>
      <w:r w:rsidRPr="00AC352D">
        <w:rPr>
          <w:sz w:val="20"/>
          <w:szCs w:val="20"/>
          <w:lang w:val="en-US"/>
        </w:rPr>
        <w:t xml:space="preserve">, </w:t>
      </w:r>
      <w:r w:rsidRPr="00AC352D">
        <w:rPr>
          <w:i/>
          <w:sz w:val="20"/>
          <w:szCs w:val="20"/>
          <w:lang w:val="en-US"/>
        </w:rPr>
        <w:t>SD</w:t>
      </w:r>
      <w:r w:rsidRPr="00AC352D">
        <w:rPr>
          <w:sz w:val="20"/>
          <w:szCs w:val="20"/>
          <w:lang w:val="en-US"/>
        </w:rPr>
        <w:t xml:space="preserve"> =</w:t>
      </w:r>
      <w:r w:rsidR="00AC352D" w:rsidRPr="00AC352D">
        <w:rPr>
          <w:sz w:val="20"/>
          <w:szCs w:val="20"/>
          <w:lang w:val="en-US"/>
        </w:rPr>
        <w:t xml:space="preserve"> </w:t>
      </w:r>
      <w:r w:rsidRPr="00AC352D">
        <w:rPr>
          <w:sz w:val="20"/>
          <w:szCs w:val="20"/>
          <w:lang w:val="en-US"/>
        </w:rPr>
        <w:t>0.</w:t>
      </w:r>
      <w:r w:rsidR="00AC352D" w:rsidRPr="00AC352D">
        <w:rPr>
          <w:sz w:val="20"/>
          <w:szCs w:val="20"/>
          <w:lang w:val="en-US"/>
        </w:rPr>
        <w:t>01</w:t>
      </w:r>
      <w:r w:rsidR="00D86806">
        <w:rPr>
          <w:sz w:val="20"/>
          <w:szCs w:val="20"/>
          <w:lang w:val="en-US"/>
        </w:rPr>
        <w:t xml:space="preserve"> (4 ms)</w:t>
      </w:r>
      <w:r w:rsidRPr="00AC352D">
        <w:rPr>
          <w:sz w:val="20"/>
          <w:szCs w:val="20"/>
          <w:lang w:val="en-US"/>
        </w:rPr>
        <w:t>]</w:t>
      </w:r>
      <w:r w:rsidRPr="00CF0FD1">
        <w:rPr>
          <w:sz w:val="20"/>
          <w:szCs w:val="20"/>
          <w:lang w:val="en-US"/>
        </w:rPr>
        <w:t xml:space="preserve"> which </w:t>
      </w:r>
      <w:r w:rsidR="00FC0DF7">
        <w:rPr>
          <w:sz w:val="20"/>
          <w:szCs w:val="20"/>
          <w:lang w:val="en-US"/>
        </w:rPr>
        <w:t>is of comparable size to the</w:t>
      </w:r>
      <w:r w:rsidRPr="00CF0FD1">
        <w:rPr>
          <w:sz w:val="20"/>
          <w:szCs w:val="20"/>
          <w:lang w:val="en-US"/>
        </w:rPr>
        <w:t xml:space="preserve"> mean inverse hundred-decade-compatibility of the German-</w:t>
      </w:r>
      <w:r w:rsidRPr="005F38E6">
        <w:rPr>
          <w:sz w:val="20"/>
          <w:szCs w:val="20"/>
          <w:lang w:val="en-US"/>
        </w:rPr>
        <w:t>speaking sample</w:t>
      </w:r>
      <w:r w:rsidR="005F38E6" w:rsidRPr="005F38E6">
        <w:rPr>
          <w:sz w:val="20"/>
          <w:szCs w:val="20"/>
          <w:lang w:val="en-US"/>
        </w:rPr>
        <w:t>.</w:t>
      </w:r>
      <w:r w:rsidRPr="00CF0FD1">
        <w:rPr>
          <w:sz w:val="20"/>
          <w:szCs w:val="20"/>
          <w:lang w:val="en-US"/>
        </w:rPr>
        <w:t xml:space="preserve"> This indicates that even if English-speaking participants showed an inverse hundred-decade-compatibility effect, it was comparably small.</w:t>
      </w:r>
    </w:p>
    <w:p w14:paraId="47A79EC9" w14:textId="77777777" w:rsidR="008542CE" w:rsidRPr="0098471E" w:rsidRDefault="008542CE" w:rsidP="00EF6EC5">
      <w:pPr>
        <w:tabs>
          <w:tab w:val="left" w:pos="284"/>
        </w:tabs>
        <w:spacing w:line="480" w:lineRule="auto"/>
        <w:ind w:firstLine="284"/>
        <w:contextualSpacing/>
        <w:jc w:val="both"/>
        <w:rPr>
          <w:sz w:val="20"/>
          <w:szCs w:val="20"/>
          <w:lang w:val="en-US"/>
        </w:rPr>
      </w:pPr>
    </w:p>
    <w:p w14:paraId="04835832" w14:textId="00A69D3D" w:rsidR="005C6E56" w:rsidRDefault="005C6E56" w:rsidP="00EF6EC5">
      <w:pPr>
        <w:tabs>
          <w:tab w:val="left" w:pos="284"/>
        </w:tabs>
        <w:spacing w:line="480" w:lineRule="auto"/>
        <w:contextualSpacing/>
        <w:jc w:val="both"/>
        <w:rPr>
          <w:i/>
          <w:sz w:val="20"/>
          <w:szCs w:val="20"/>
          <w:lang w:val="en-US"/>
        </w:rPr>
      </w:pPr>
      <w:r w:rsidRPr="0098471E">
        <w:rPr>
          <w:i/>
          <w:sz w:val="20"/>
          <w:szCs w:val="20"/>
          <w:lang w:val="en-US"/>
        </w:rPr>
        <w:t>Eye</w:t>
      </w:r>
      <w:r w:rsidR="006E4ECB" w:rsidRPr="0098471E">
        <w:rPr>
          <w:i/>
          <w:sz w:val="20"/>
          <w:szCs w:val="20"/>
          <w:lang w:val="en-US"/>
        </w:rPr>
        <w:t>-fixation behavior</w:t>
      </w:r>
      <w:r w:rsidR="00EB77AF" w:rsidRPr="0098471E">
        <w:rPr>
          <w:i/>
          <w:sz w:val="20"/>
          <w:szCs w:val="20"/>
          <w:lang w:val="en-US"/>
        </w:rPr>
        <w:t xml:space="preserve"> – Specificities of the underlying processing </w:t>
      </w:r>
      <w:r w:rsidR="007F7BE1" w:rsidRPr="0098471E">
        <w:rPr>
          <w:i/>
          <w:sz w:val="20"/>
          <w:szCs w:val="20"/>
          <w:lang w:val="en-US"/>
        </w:rPr>
        <w:t>characteristics</w:t>
      </w:r>
    </w:p>
    <w:p w14:paraId="257A779F" w14:textId="77777777" w:rsidR="00EB1548" w:rsidRPr="0098471E" w:rsidRDefault="00EB1548" w:rsidP="00EF6EC5">
      <w:pPr>
        <w:tabs>
          <w:tab w:val="left" w:pos="284"/>
        </w:tabs>
        <w:spacing w:line="480" w:lineRule="auto"/>
        <w:contextualSpacing/>
        <w:jc w:val="both"/>
        <w:rPr>
          <w:i/>
          <w:sz w:val="20"/>
          <w:szCs w:val="20"/>
          <w:lang w:val="en-US"/>
        </w:rPr>
      </w:pPr>
    </w:p>
    <w:p w14:paraId="3DDB1B1B" w14:textId="4E7F310B" w:rsidR="00221B46" w:rsidRPr="0098471E" w:rsidRDefault="005444F3" w:rsidP="00EF6EC5">
      <w:pPr>
        <w:tabs>
          <w:tab w:val="left" w:pos="284"/>
        </w:tabs>
        <w:spacing w:line="480" w:lineRule="auto"/>
        <w:ind w:firstLine="284"/>
        <w:contextualSpacing/>
        <w:jc w:val="both"/>
        <w:rPr>
          <w:sz w:val="20"/>
          <w:szCs w:val="20"/>
          <w:lang w:val="en-US"/>
        </w:rPr>
      </w:pPr>
      <w:r w:rsidRPr="0098471E">
        <w:rPr>
          <w:sz w:val="20"/>
          <w:szCs w:val="20"/>
          <w:lang w:val="en-US"/>
        </w:rPr>
        <w:t xml:space="preserve">To further investigate whether the inversion of number words or influences of reading behavior drove differences between the two language groups but also within the German-speaking sample, </w:t>
      </w:r>
      <w:r w:rsidR="006E78E9" w:rsidRPr="0098471E">
        <w:rPr>
          <w:sz w:val="20"/>
          <w:szCs w:val="20"/>
          <w:lang w:val="en-US"/>
        </w:rPr>
        <w:t xml:space="preserve">non-overlapping </w:t>
      </w:r>
      <w:r w:rsidR="00221B46" w:rsidRPr="0098471E">
        <w:rPr>
          <w:sz w:val="20"/>
          <w:szCs w:val="20"/>
          <w:lang w:val="en-US"/>
        </w:rPr>
        <w:t>interest areas (IA) were defined for each digit of both numbers. Each IA was 150 pixels high and 92 pixels wide. Fixations outside these IAs were not considered in further analyses. Additionally, the very first fixation (e.g.,</w:t>
      </w:r>
      <w:r w:rsidR="00B41816" w:rsidRPr="0098471E">
        <w:rPr>
          <w:sz w:val="20"/>
          <w:szCs w:val="20"/>
          <w:lang w:val="en-US"/>
        </w:rPr>
        <w:t xml:space="preserve"> </w:t>
      </w:r>
      <w:r w:rsidR="00221B46" w:rsidRPr="0098471E">
        <w:rPr>
          <w:sz w:val="20"/>
          <w:szCs w:val="20"/>
          <w:lang w:val="en-US"/>
        </w:rPr>
        <w:t xml:space="preserve">the fixation on the fixation point) of each trial was removed. For data analyses, total reading times (TRT; sum of </w:t>
      </w:r>
      <w:r w:rsidR="006E78E9" w:rsidRPr="0098471E">
        <w:rPr>
          <w:sz w:val="20"/>
          <w:szCs w:val="20"/>
          <w:lang w:val="en-US"/>
        </w:rPr>
        <w:t>durations</w:t>
      </w:r>
      <w:r w:rsidR="00221B46" w:rsidRPr="0098471E">
        <w:rPr>
          <w:sz w:val="20"/>
          <w:szCs w:val="20"/>
          <w:lang w:val="en-US"/>
        </w:rPr>
        <w:t xml:space="preserve"> of all fixations within one IA) for each IA were calculated and collapsed over digits at the same digit position resulting in a 3 level factor (e.g., hundred, decade and unit position).</w:t>
      </w:r>
    </w:p>
    <w:p w14:paraId="19ABA358" w14:textId="225B4F27" w:rsidR="00C25EDB" w:rsidRPr="0098471E" w:rsidRDefault="005444F3" w:rsidP="00EF6EC5">
      <w:pPr>
        <w:tabs>
          <w:tab w:val="left" w:pos="284"/>
        </w:tabs>
        <w:spacing w:line="480" w:lineRule="auto"/>
        <w:ind w:firstLine="284"/>
        <w:contextualSpacing/>
        <w:jc w:val="both"/>
        <w:rPr>
          <w:sz w:val="20"/>
          <w:szCs w:val="20"/>
          <w:lang w:val="en-US"/>
        </w:rPr>
      </w:pPr>
      <w:r w:rsidRPr="0098471E">
        <w:rPr>
          <w:sz w:val="20"/>
          <w:szCs w:val="20"/>
          <w:lang w:val="en-US"/>
        </w:rPr>
        <w:t>T</w:t>
      </w:r>
      <w:r w:rsidR="00C25EDB" w:rsidRPr="0098471E">
        <w:rPr>
          <w:sz w:val="20"/>
          <w:szCs w:val="20"/>
          <w:lang w:val="en-US"/>
        </w:rPr>
        <w:t xml:space="preserve">he German sample was split into two groups based on the </w:t>
      </w:r>
      <w:r w:rsidR="006E78E9" w:rsidRPr="0098471E">
        <w:rPr>
          <w:sz w:val="20"/>
          <w:szCs w:val="20"/>
          <w:lang w:val="en-US"/>
        </w:rPr>
        <w:t xml:space="preserve">nature </w:t>
      </w:r>
      <w:r w:rsidR="00C25EDB" w:rsidRPr="0098471E">
        <w:rPr>
          <w:sz w:val="20"/>
          <w:szCs w:val="20"/>
          <w:lang w:val="en-US"/>
        </w:rPr>
        <w:t xml:space="preserve">of the effect of HDC for further analyses (G+: regular effect of HDC; G-: inverse effect of HDC). </w:t>
      </w:r>
      <w:r w:rsidR="002323AB" w:rsidRPr="0098471E">
        <w:rPr>
          <w:sz w:val="20"/>
          <w:szCs w:val="20"/>
          <w:lang w:val="en-US"/>
        </w:rPr>
        <w:t>The HDC</w:t>
      </w:r>
      <w:r w:rsidR="00237E62" w:rsidRPr="0098471E">
        <w:rPr>
          <w:sz w:val="20"/>
          <w:szCs w:val="20"/>
          <w:lang w:val="en-US"/>
        </w:rPr>
        <w:t xml:space="preserve"> effect</w:t>
      </w:r>
      <w:r w:rsidR="002323AB" w:rsidRPr="0098471E">
        <w:rPr>
          <w:sz w:val="20"/>
          <w:szCs w:val="20"/>
          <w:lang w:val="en-US"/>
        </w:rPr>
        <w:t xml:space="preserve"> was chosen</w:t>
      </w:r>
      <w:r w:rsidR="00237E62" w:rsidRPr="0098471E">
        <w:rPr>
          <w:sz w:val="20"/>
          <w:szCs w:val="20"/>
          <w:lang w:val="en-US"/>
        </w:rPr>
        <w:t xml:space="preserve">, </w:t>
      </w:r>
      <w:r w:rsidR="0036500F" w:rsidRPr="0098471E">
        <w:rPr>
          <w:sz w:val="20"/>
          <w:szCs w:val="20"/>
          <w:lang w:val="en-US"/>
        </w:rPr>
        <w:t xml:space="preserve">because </w:t>
      </w:r>
      <w:r w:rsidR="00237E62" w:rsidRPr="0098471E">
        <w:rPr>
          <w:sz w:val="20"/>
          <w:szCs w:val="20"/>
          <w:lang w:val="en-US"/>
        </w:rPr>
        <w:t xml:space="preserve">differences in the direction of the effect are indicative of </w:t>
      </w:r>
      <w:r w:rsidR="00796421" w:rsidRPr="0098471E">
        <w:rPr>
          <w:sz w:val="20"/>
          <w:szCs w:val="20"/>
          <w:lang w:val="en-US"/>
        </w:rPr>
        <w:t>different processing strategies</w:t>
      </w:r>
      <w:r w:rsidR="002323AB" w:rsidRPr="0098471E">
        <w:rPr>
          <w:sz w:val="20"/>
          <w:szCs w:val="20"/>
          <w:lang w:val="en-US"/>
        </w:rPr>
        <w:t>.</w:t>
      </w:r>
      <w:r w:rsidR="00237E62" w:rsidRPr="0098471E">
        <w:rPr>
          <w:sz w:val="20"/>
          <w:szCs w:val="20"/>
          <w:lang w:val="en-US"/>
        </w:rPr>
        <w:t xml:space="preserve"> </w:t>
      </w:r>
      <w:r w:rsidR="006B0ADB" w:rsidRPr="0098471E">
        <w:rPr>
          <w:sz w:val="20"/>
          <w:szCs w:val="20"/>
          <w:lang w:val="en-US"/>
        </w:rPr>
        <w:t xml:space="preserve">An inverse HDC effect </w:t>
      </w:r>
      <w:r w:rsidR="00237E62" w:rsidRPr="0098471E">
        <w:rPr>
          <w:sz w:val="20"/>
          <w:szCs w:val="20"/>
          <w:lang w:val="en-US"/>
        </w:rPr>
        <w:t xml:space="preserve">indicates that participants </w:t>
      </w:r>
      <w:r w:rsidR="006B0ADB" w:rsidRPr="0098471E">
        <w:rPr>
          <w:sz w:val="20"/>
          <w:szCs w:val="20"/>
          <w:lang w:val="en-US"/>
        </w:rPr>
        <w:t xml:space="preserve">focused primarily (or at least more) on the hundred digit leading to faster RTs for hundred-decade-incompatible number pairs, since their hundred distance is </w:t>
      </w:r>
      <w:r w:rsidR="006E78E9" w:rsidRPr="0098471E">
        <w:rPr>
          <w:sz w:val="20"/>
          <w:szCs w:val="20"/>
          <w:lang w:val="en-US"/>
        </w:rPr>
        <w:t xml:space="preserve">necessarily </w:t>
      </w:r>
      <w:r w:rsidR="006B0ADB" w:rsidRPr="0098471E">
        <w:rPr>
          <w:sz w:val="20"/>
          <w:szCs w:val="20"/>
          <w:lang w:val="en-US"/>
        </w:rPr>
        <w:t>larger</w:t>
      </w:r>
      <w:r w:rsidR="005F7355" w:rsidRPr="0098471E">
        <w:rPr>
          <w:sz w:val="20"/>
          <w:szCs w:val="20"/>
          <w:lang w:val="en-US"/>
        </w:rPr>
        <w:t xml:space="preserve"> as compared to hundred-decade </w:t>
      </w:r>
      <w:r w:rsidR="003316AC" w:rsidRPr="0098471E">
        <w:rPr>
          <w:sz w:val="20"/>
          <w:szCs w:val="20"/>
          <w:lang w:val="en-US"/>
        </w:rPr>
        <w:t>compatible number pairs</w:t>
      </w:r>
      <w:r w:rsidR="006E78E9" w:rsidRPr="0098471E">
        <w:rPr>
          <w:sz w:val="20"/>
          <w:szCs w:val="20"/>
          <w:lang w:val="en-US"/>
        </w:rPr>
        <w:t xml:space="preserve"> (see Nuerk et al., 2005 for a mathematical elaboration on this)</w:t>
      </w:r>
      <w:r w:rsidR="006B0ADB" w:rsidRPr="0098471E">
        <w:rPr>
          <w:sz w:val="20"/>
          <w:szCs w:val="20"/>
          <w:lang w:val="en-US"/>
        </w:rPr>
        <w:t>.</w:t>
      </w:r>
      <w:r w:rsidR="006E78E9" w:rsidRPr="0098471E">
        <w:rPr>
          <w:sz w:val="20"/>
          <w:szCs w:val="20"/>
          <w:lang w:val="en-US"/>
        </w:rPr>
        <w:t xml:space="preserve"> Thus, an inverse HDC effect (actually reflecting a regular hundred distance effect) is indicative of a rather sequential processing strategy starting at leftmost digit (e.g., the hundred digit).</w:t>
      </w:r>
    </w:p>
    <w:p w14:paraId="23F4B232" w14:textId="77777777" w:rsidR="005444F3" w:rsidRPr="0098471E" w:rsidRDefault="00C95718" w:rsidP="00EF6EC5">
      <w:pPr>
        <w:tabs>
          <w:tab w:val="left" w:pos="284"/>
        </w:tabs>
        <w:spacing w:line="480" w:lineRule="auto"/>
        <w:ind w:firstLine="284"/>
        <w:contextualSpacing/>
        <w:jc w:val="both"/>
        <w:rPr>
          <w:sz w:val="20"/>
          <w:szCs w:val="20"/>
          <w:lang w:val="en-US"/>
        </w:rPr>
      </w:pPr>
      <w:r w:rsidRPr="0098471E">
        <w:rPr>
          <w:sz w:val="20"/>
          <w:szCs w:val="20"/>
          <w:lang w:val="en-US"/>
        </w:rPr>
        <w:t>To correct for the overall difference in total reading times</w:t>
      </w:r>
      <w:r w:rsidR="00401B79" w:rsidRPr="0098471E">
        <w:rPr>
          <w:sz w:val="20"/>
          <w:szCs w:val="20"/>
          <w:lang w:val="en-US"/>
        </w:rPr>
        <w:t>, relative total reading times were calculated (</w:t>
      </w:r>
      <w:r w:rsidR="0036500F" w:rsidRPr="0098471E">
        <w:rPr>
          <w:sz w:val="20"/>
          <w:szCs w:val="20"/>
          <w:lang w:val="en-US"/>
        </w:rPr>
        <w:t xml:space="preserve">the </w:t>
      </w:r>
      <w:r w:rsidR="00401B79" w:rsidRPr="0098471E">
        <w:rPr>
          <w:sz w:val="20"/>
          <w:szCs w:val="20"/>
          <w:lang w:val="en-US"/>
        </w:rPr>
        <w:t xml:space="preserve">percentage of TRT on </w:t>
      </w:r>
      <w:r w:rsidR="0036500F" w:rsidRPr="0098471E">
        <w:rPr>
          <w:sz w:val="20"/>
          <w:szCs w:val="20"/>
          <w:lang w:val="en-US"/>
        </w:rPr>
        <w:t xml:space="preserve">a specific </w:t>
      </w:r>
      <w:r w:rsidR="00401B79" w:rsidRPr="0098471E">
        <w:rPr>
          <w:sz w:val="20"/>
          <w:szCs w:val="20"/>
          <w:lang w:val="en-US"/>
        </w:rPr>
        <w:t>place-value position from TRT of all three place-value positions</w:t>
      </w:r>
      <w:r w:rsidR="0036500F" w:rsidRPr="0098471E">
        <w:rPr>
          <w:sz w:val="20"/>
          <w:szCs w:val="20"/>
          <w:lang w:val="en-US"/>
        </w:rPr>
        <w:t xml:space="preserve"> combined</w:t>
      </w:r>
      <w:r w:rsidR="00401B79" w:rsidRPr="0098471E">
        <w:rPr>
          <w:sz w:val="20"/>
          <w:szCs w:val="20"/>
          <w:lang w:val="en-US"/>
        </w:rPr>
        <w:t xml:space="preserve">). </w:t>
      </w:r>
    </w:p>
    <w:p w14:paraId="0CC03817" w14:textId="77777777" w:rsidR="007F7BE1" w:rsidRPr="0098471E" w:rsidRDefault="007F7BE1" w:rsidP="00EF6EC5">
      <w:pPr>
        <w:tabs>
          <w:tab w:val="left" w:pos="284"/>
        </w:tabs>
        <w:spacing w:line="480" w:lineRule="auto"/>
        <w:ind w:firstLine="284"/>
        <w:contextualSpacing/>
        <w:jc w:val="both"/>
        <w:rPr>
          <w:sz w:val="20"/>
          <w:szCs w:val="20"/>
          <w:highlight w:val="yellow"/>
          <w:lang w:val="en-US"/>
        </w:rPr>
      </w:pPr>
    </w:p>
    <w:p w14:paraId="4534845A" w14:textId="7BA71AEA" w:rsidR="007F7BE1" w:rsidRDefault="007F7BE1" w:rsidP="00EA4338">
      <w:pPr>
        <w:tabs>
          <w:tab w:val="left" w:pos="284"/>
        </w:tabs>
        <w:spacing w:line="480" w:lineRule="auto"/>
        <w:ind w:firstLine="284"/>
        <w:contextualSpacing/>
        <w:jc w:val="both"/>
        <w:rPr>
          <w:i/>
          <w:sz w:val="20"/>
          <w:szCs w:val="20"/>
          <w:lang w:val="en-US"/>
        </w:rPr>
      </w:pPr>
      <w:r w:rsidRPr="0098471E">
        <w:rPr>
          <w:i/>
          <w:sz w:val="20"/>
          <w:szCs w:val="20"/>
          <w:lang w:val="en-US"/>
        </w:rPr>
        <w:t>Inversion influences</w:t>
      </w:r>
    </w:p>
    <w:p w14:paraId="664BDB69" w14:textId="22ECC2F7" w:rsidR="00EB1548" w:rsidRPr="0098471E" w:rsidRDefault="00EB1548" w:rsidP="00EF6EC5">
      <w:pPr>
        <w:tabs>
          <w:tab w:val="left" w:pos="284"/>
        </w:tabs>
        <w:spacing w:line="480" w:lineRule="auto"/>
        <w:ind w:firstLine="284"/>
        <w:contextualSpacing/>
        <w:jc w:val="both"/>
        <w:rPr>
          <w:i/>
          <w:sz w:val="20"/>
          <w:szCs w:val="20"/>
          <w:lang w:val="en-US"/>
        </w:rPr>
      </w:pPr>
    </w:p>
    <w:p w14:paraId="23F84444" w14:textId="013776E4" w:rsidR="005444F3" w:rsidRPr="0098471E" w:rsidRDefault="005444F3" w:rsidP="0077469A">
      <w:pPr>
        <w:tabs>
          <w:tab w:val="left" w:pos="284"/>
        </w:tabs>
        <w:spacing w:line="480" w:lineRule="auto"/>
        <w:ind w:firstLine="284"/>
        <w:contextualSpacing/>
        <w:jc w:val="both"/>
        <w:rPr>
          <w:sz w:val="20"/>
          <w:szCs w:val="20"/>
          <w:lang w:val="en-US"/>
        </w:rPr>
      </w:pPr>
      <w:r w:rsidRPr="0098471E">
        <w:rPr>
          <w:sz w:val="20"/>
          <w:szCs w:val="20"/>
          <w:lang w:val="en-US"/>
        </w:rPr>
        <w:t xml:space="preserve">To </w:t>
      </w:r>
      <w:r w:rsidR="007F7BE1" w:rsidRPr="0098471E">
        <w:rPr>
          <w:sz w:val="20"/>
          <w:szCs w:val="20"/>
          <w:lang w:val="en-US"/>
        </w:rPr>
        <w:t>further evaluate</w:t>
      </w:r>
      <w:r w:rsidRPr="0098471E">
        <w:rPr>
          <w:sz w:val="20"/>
          <w:szCs w:val="20"/>
          <w:lang w:val="en-US"/>
        </w:rPr>
        <w:t xml:space="preserve"> whether</w:t>
      </w:r>
      <w:r w:rsidR="007F7BE1" w:rsidRPr="0098471E">
        <w:rPr>
          <w:sz w:val="20"/>
          <w:szCs w:val="20"/>
          <w:lang w:val="en-US"/>
        </w:rPr>
        <w:t xml:space="preserve"> the</w:t>
      </w:r>
      <w:r w:rsidRPr="0098471E">
        <w:rPr>
          <w:sz w:val="20"/>
          <w:szCs w:val="20"/>
          <w:lang w:val="en-US"/>
        </w:rPr>
        <w:t xml:space="preserve"> inversion </w:t>
      </w:r>
      <w:r w:rsidR="007F7BE1" w:rsidRPr="0098471E">
        <w:rPr>
          <w:sz w:val="20"/>
          <w:szCs w:val="20"/>
          <w:lang w:val="en-US"/>
        </w:rPr>
        <w:t xml:space="preserve">property </w:t>
      </w:r>
      <w:r w:rsidRPr="0098471E">
        <w:rPr>
          <w:sz w:val="20"/>
          <w:szCs w:val="20"/>
          <w:lang w:val="en-US"/>
        </w:rPr>
        <w:t xml:space="preserve">of </w:t>
      </w:r>
      <w:r w:rsidR="007F7BE1" w:rsidRPr="0098471E">
        <w:rPr>
          <w:sz w:val="20"/>
          <w:szCs w:val="20"/>
          <w:lang w:val="en-US"/>
        </w:rPr>
        <w:t xml:space="preserve">German </w:t>
      </w:r>
      <w:r w:rsidRPr="0098471E">
        <w:rPr>
          <w:sz w:val="20"/>
          <w:szCs w:val="20"/>
          <w:lang w:val="en-US"/>
        </w:rPr>
        <w:t>number words caused differential effects in the observed pattern</w:t>
      </w:r>
      <w:r w:rsidR="007F7BE1" w:rsidRPr="0098471E">
        <w:rPr>
          <w:sz w:val="20"/>
          <w:szCs w:val="20"/>
          <w:lang w:val="en-US"/>
        </w:rPr>
        <w:t xml:space="preserve"> of</w:t>
      </w:r>
      <w:r w:rsidRPr="0098471E">
        <w:rPr>
          <w:sz w:val="20"/>
          <w:szCs w:val="20"/>
          <w:lang w:val="en-US"/>
        </w:rPr>
        <w:t xml:space="preserve"> </w:t>
      </w:r>
      <w:r w:rsidR="007F7BE1" w:rsidRPr="0098471E">
        <w:rPr>
          <w:sz w:val="20"/>
          <w:szCs w:val="20"/>
          <w:lang w:val="en-US"/>
        </w:rPr>
        <w:t xml:space="preserve">compatibility effects </w:t>
      </w:r>
      <w:r w:rsidRPr="0098471E">
        <w:rPr>
          <w:sz w:val="20"/>
          <w:szCs w:val="20"/>
          <w:lang w:val="en-US"/>
        </w:rPr>
        <w:t xml:space="preserve">between but also within the German-speaking group, a univariate ANOVA was run on relative TRT on the </w:t>
      </w:r>
      <w:r w:rsidR="008E785A" w:rsidRPr="0098471E">
        <w:rPr>
          <w:sz w:val="20"/>
          <w:szCs w:val="20"/>
          <w:lang w:val="en-US"/>
        </w:rPr>
        <w:t xml:space="preserve">unit </w:t>
      </w:r>
      <w:r w:rsidR="007F7BE1" w:rsidRPr="0098471E">
        <w:rPr>
          <w:sz w:val="20"/>
          <w:szCs w:val="20"/>
          <w:lang w:val="en-US"/>
        </w:rPr>
        <w:t>digit</w:t>
      </w:r>
      <w:r w:rsidR="008E785A" w:rsidRPr="0098471E">
        <w:rPr>
          <w:sz w:val="20"/>
          <w:szCs w:val="20"/>
          <w:lang w:val="en-US"/>
        </w:rPr>
        <w:t>. Contradicting an influence of inversion, results showed no main effect of group [</w:t>
      </w:r>
      <w:r w:rsidR="008E785A" w:rsidRPr="0098471E">
        <w:rPr>
          <w:i/>
          <w:sz w:val="20"/>
          <w:szCs w:val="20"/>
          <w:lang w:val="en-US"/>
        </w:rPr>
        <w:t>F</w:t>
      </w:r>
      <w:r w:rsidR="008E785A" w:rsidRPr="0098471E">
        <w:rPr>
          <w:sz w:val="20"/>
          <w:szCs w:val="20"/>
          <w:lang w:val="en-US"/>
        </w:rPr>
        <w:t>(2,</w:t>
      </w:r>
      <w:r w:rsidR="001808AB" w:rsidRPr="0098471E">
        <w:rPr>
          <w:sz w:val="20"/>
          <w:szCs w:val="20"/>
          <w:lang w:val="en-US"/>
        </w:rPr>
        <w:t xml:space="preserve"> </w:t>
      </w:r>
      <w:r w:rsidR="008E785A" w:rsidRPr="002B31DA">
        <w:rPr>
          <w:sz w:val="20"/>
          <w:szCs w:val="20"/>
          <w:lang w:val="en-US"/>
        </w:rPr>
        <w:t>45)</w:t>
      </w:r>
      <w:r w:rsidR="0077469A" w:rsidRPr="002B31DA">
        <w:rPr>
          <w:sz w:val="20"/>
          <w:szCs w:val="20"/>
          <w:lang w:val="en-US"/>
        </w:rPr>
        <w:t xml:space="preserve"> </w:t>
      </w:r>
      <w:r w:rsidR="008E785A" w:rsidRPr="002B31DA">
        <w:rPr>
          <w:sz w:val="20"/>
          <w:szCs w:val="20"/>
          <w:lang w:val="en-US"/>
        </w:rPr>
        <w:t>=</w:t>
      </w:r>
      <w:r w:rsidR="0077469A" w:rsidRPr="002B31DA">
        <w:rPr>
          <w:sz w:val="20"/>
          <w:szCs w:val="20"/>
          <w:lang w:val="en-US"/>
        </w:rPr>
        <w:t>1</w:t>
      </w:r>
      <w:r w:rsidR="002B31DA">
        <w:rPr>
          <w:sz w:val="20"/>
          <w:szCs w:val="20"/>
          <w:lang w:val="en-US"/>
        </w:rPr>
        <w:t>.</w:t>
      </w:r>
      <w:r w:rsidR="0077469A" w:rsidRPr="002B31DA">
        <w:rPr>
          <w:sz w:val="20"/>
          <w:szCs w:val="20"/>
          <w:lang w:val="en-US"/>
        </w:rPr>
        <w:t>24</w:t>
      </w:r>
      <w:r w:rsidR="008E785A" w:rsidRPr="002B31DA">
        <w:rPr>
          <w:sz w:val="20"/>
          <w:szCs w:val="20"/>
          <w:lang w:val="en-US"/>
        </w:rPr>
        <w:t xml:space="preserve">, </w:t>
      </w:r>
      <w:r w:rsidR="008E785A" w:rsidRPr="002B31DA">
        <w:rPr>
          <w:i/>
          <w:sz w:val="20"/>
          <w:szCs w:val="20"/>
          <w:lang w:val="en-US"/>
        </w:rPr>
        <w:t>p</w:t>
      </w:r>
      <w:r w:rsidR="008E785A" w:rsidRPr="002B31DA">
        <w:rPr>
          <w:sz w:val="20"/>
          <w:szCs w:val="20"/>
          <w:lang w:val="en-US"/>
        </w:rPr>
        <w:t>=.</w:t>
      </w:r>
      <w:r w:rsidR="0077469A" w:rsidRPr="002B31DA">
        <w:rPr>
          <w:sz w:val="20"/>
          <w:szCs w:val="20"/>
          <w:lang w:val="en-US"/>
        </w:rPr>
        <w:t>298</w:t>
      </w:r>
      <w:r w:rsidR="001808AB" w:rsidRPr="002B31DA">
        <w:rPr>
          <w:sz w:val="20"/>
          <w:szCs w:val="20"/>
          <w:lang w:val="en-US"/>
        </w:rPr>
        <w:t xml:space="preserve">, </w:t>
      </w:r>
      <w:r w:rsidR="001808AB" w:rsidRPr="0098471E">
        <w:rPr>
          <w:i/>
          <w:sz w:val="20"/>
          <w:szCs w:val="20"/>
          <w:shd w:val="clear" w:color="auto" w:fill="FFFFFF"/>
          <w:lang w:val="en-GB"/>
        </w:rPr>
        <w:t>η</w:t>
      </w:r>
      <w:r w:rsidR="001808AB" w:rsidRPr="0098471E">
        <w:rPr>
          <w:i/>
          <w:sz w:val="20"/>
          <w:szCs w:val="20"/>
          <w:shd w:val="clear" w:color="auto" w:fill="FFFFFF"/>
          <w:vertAlign w:val="subscript"/>
          <w:lang w:val="en-GB"/>
        </w:rPr>
        <w:t>p</w:t>
      </w:r>
      <w:r w:rsidR="001808AB" w:rsidRPr="0098471E">
        <w:rPr>
          <w:i/>
          <w:sz w:val="20"/>
          <w:szCs w:val="20"/>
          <w:shd w:val="clear" w:color="auto" w:fill="FFFFFF"/>
          <w:lang w:val="en-GB"/>
        </w:rPr>
        <w:t>²</w:t>
      </w:r>
      <w:r w:rsidR="001808AB" w:rsidRPr="0098471E">
        <w:rPr>
          <w:sz w:val="20"/>
          <w:szCs w:val="20"/>
          <w:shd w:val="clear" w:color="auto" w:fill="FFFFFF"/>
          <w:lang w:val="en-GB"/>
        </w:rPr>
        <w:t>=.05</w:t>
      </w:r>
      <w:r w:rsidR="00031F28">
        <w:rPr>
          <w:sz w:val="20"/>
          <w:szCs w:val="20"/>
          <w:shd w:val="clear" w:color="auto" w:fill="FFFFFF"/>
          <w:lang w:val="en-GB"/>
        </w:rPr>
        <w:t xml:space="preserve">; </w:t>
      </w:r>
      <w:r w:rsidR="006E223F">
        <w:rPr>
          <w:sz w:val="20"/>
          <w:szCs w:val="20"/>
          <w:shd w:val="clear" w:color="auto" w:fill="FFFFFF"/>
          <w:lang w:val="en-GB"/>
        </w:rPr>
        <w:t xml:space="preserve">E: </w:t>
      </w:r>
      <w:r w:rsidR="006E223F" w:rsidRPr="006E223F">
        <w:rPr>
          <w:i/>
          <w:sz w:val="20"/>
          <w:szCs w:val="20"/>
          <w:shd w:val="clear" w:color="auto" w:fill="FFFFFF"/>
          <w:lang w:val="en-GB"/>
        </w:rPr>
        <w:t>M</w:t>
      </w:r>
      <w:r w:rsidR="006E223F">
        <w:rPr>
          <w:sz w:val="20"/>
          <w:szCs w:val="20"/>
          <w:shd w:val="clear" w:color="auto" w:fill="FFFFFF"/>
          <w:lang w:val="en-GB"/>
        </w:rPr>
        <w:t>=</w:t>
      </w:r>
      <w:r w:rsidR="009F5256">
        <w:rPr>
          <w:sz w:val="20"/>
          <w:szCs w:val="20"/>
          <w:shd w:val="clear" w:color="auto" w:fill="FFFFFF"/>
          <w:lang w:val="en-GB"/>
        </w:rPr>
        <w:t>4%</w:t>
      </w:r>
      <w:r w:rsidR="006E223F">
        <w:rPr>
          <w:sz w:val="20"/>
          <w:szCs w:val="20"/>
          <w:shd w:val="clear" w:color="auto" w:fill="FFFFFF"/>
          <w:lang w:val="en-GB"/>
        </w:rPr>
        <w:t xml:space="preserve">, </w:t>
      </w:r>
      <w:r w:rsidR="006E223F" w:rsidRPr="006E223F">
        <w:rPr>
          <w:i/>
          <w:sz w:val="20"/>
          <w:szCs w:val="20"/>
          <w:shd w:val="clear" w:color="auto" w:fill="FFFFFF"/>
          <w:lang w:val="en-GB"/>
        </w:rPr>
        <w:t>SD</w:t>
      </w:r>
      <w:r w:rsidR="006E223F">
        <w:rPr>
          <w:sz w:val="20"/>
          <w:szCs w:val="20"/>
          <w:shd w:val="clear" w:color="auto" w:fill="FFFFFF"/>
          <w:lang w:val="en-GB"/>
        </w:rPr>
        <w:t>=</w:t>
      </w:r>
      <w:r w:rsidR="009F5256">
        <w:rPr>
          <w:sz w:val="20"/>
          <w:szCs w:val="20"/>
          <w:shd w:val="clear" w:color="auto" w:fill="FFFFFF"/>
          <w:lang w:val="en-GB"/>
        </w:rPr>
        <w:t>4%</w:t>
      </w:r>
      <w:r w:rsidR="006E223F">
        <w:rPr>
          <w:sz w:val="20"/>
          <w:szCs w:val="20"/>
          <w:shd w:val="clear" w:color="auto" w:fill="FFFFFF"/>
          <w:lang w:val="en-GB"/>
        </w:rPr>
        <w:t xml:space="preserve">; G+: </w:t>
      </w:r>
      <w:r w:rsidR="006E223F" w:rsidRPr="006E223F">
        <w:rPr>
          <w:i/>
          <w:sz w:val="20"/>
          <w:szCs w:val="20"/>
          <w:shd w:val="clear" w:color="auto" w:fill="FFFFFF"/>
          <w:lang w:val="en-GB"/>
        </w:rPr>
        <w:t>M</w:t>
      </w:r>
      <w:r w:rsidR="006E223F">
        <w:rPr>
          <w:sz w:val="20"/>
          <w:szCs w:val="20"/>
          <w:shd w:val="clear" w:color="auto" w:fill="FFFFFF"/>
          <w:lang w:val="en-GB"/>
        </w:rPr>
        <w:t>=</w:t>
      </w:r>
      <w:r w:rsidR="009F5256">
        <w:rPr>
          <w:sz w:val="20"/>
          <w:szCs w:val="20"/>
          <w:shd w:val="clear" w:color="auto" w:fill="FFFFFF"/>
          <w:lang w:val="en-GB"/>
        </w:rPr>
        <w:t>3%</w:t>
      </w:r>
      <w:r w:rsidR="006E223F">
        <w:rPr>
          <w:sz w:val="20"/>
          <w:szCs w:val="20"/>
          <w:shd w:val="clear" w:color="auto" w:fill="FFFFFF"/>
          <w:lang w:val="en-GB"/>
        </w:rPr>
        <w:t xml:space="preserve">; </w:t>
      </w:r>
      <w:r w:rsidR="006E223F" w:rsidRPr="006E223F">
        <w:rPr>
          <w:i/>
          <w:sz w:val="20"/>
          <w:szCs w:val="20"/>
          <w:shd w:val="clear" w:color="auto" w:fill="FFFFFF"/>
          <w:lang w:val="en-GB"/>
        </w:rPr>
        <w:t>SD</w:t>
      </w:r>
      <w:r w:rsidR="006E223F">
        <w:rPr>
          <w:sz w:val="20"/>
          <w:szCs w:val="20"/>
          <w:shd w:val="clear" w:color="auto" w:fill="FFFFFF"/>
          <w:lang w:val="en-GB"/>
        </w:rPr>
        <w:t>=</w:t>
      </w:r>
      <w:r w:rsidR="009F5256">
        <w:rPr>
          <w:sz w:val="20"/>
          <w:szCs w:val="20"/>
          <w:shd w:val="clear" w:color="auto" w:fill="FFFFFF"/>
          <w:lang w:val="en-GB"/>
        </w:rPr>
        <w:t>4%</w:t>
      </w:r>
      <w:r w:rsidR="006E223F">
        <w:rPr>
          <w:sz w:val="20"/>
          <w:szCs w:val="20"/>
          <w:shd w:val="clear" w:color="auto" w:fill="FFFFFF"/>
          <w:lang w:val="en-GB"/>
        </w:rPr>
        <w:t xml:space="preserve">; G-: </w:t>
      </w:r>
      <w:r w:rsidR="006E223F" w:rsidRPr="006E223F">
        <w:rPr>
          <w:i/>
          <w:sz w:val="20"/>
          <w:szCs w:val="20"/>
          <w:shd w:val="clear" w:color="auto" w:fill="FFFFFF"/>
          <w:lang w:val="en-GB"/>
        </w:rPr>
        <w:t>M</w:t>
      </w:r>
      <w:r w:rsidR="006E223F">
        <w:rPr>
          <w:sz w:val="20"/>
          <w:szCs w:val="20"/>
          <w:shd w:val="clear" w:color="auto" w:fill="FFFFFF"/>
          <w:lang w:val="en-GB"/>
        </w:rPr>
        <w:t>=</w:t>
      </w:r>
      <w:r w:rsidR="009F5256">
        <w:rPr>
          <w:sz w:val="20"/>
          <w:szCs w:val="20"/>
          <w:shd w:val="clear" w:color="auto" w:fill="FFFFFF"/>
          <w:lang w:val="en-GB"/>
        </w:rPr>
        <w:t>2%</w:t>
      </w:r>
      <w:r w:rsidR="006E223F">
        <w:rPr>
          <w:sz w:val="20"/>
          <w:szCs w:val="20"/>
          <w:shd w:val="clear" w:color="auto" w:fill="FFFFFF"/>
          <w:lang w:val="en-GB"/>
        </w:rPr>
        <w:t xml:space="preserve">, </w:t>
      </w:r>
      <w:r w:rsidR="006E223F" w:rsidRPr="006E223F">
        <w:rPr>
          <w:i/>
          <w:sz w:val="20"/>
          <w:szCs w:val="20"/>
          <w:shd w:val="clear" w:color="auto" w:fill="FFFFFF"/>
          <w:lang w:val="en-GB"/>
        </w:rPr>
        <w:t>SD</w:t>
      </w:r>
      <w:r w:rsidR="006E223F">
        <w:rPr>
          <w:sz w:val="20"/>
          <w:szCs w:val="20"/>
          <w:shd w:val="clear" w:color="auto" w:fill="FFFFFF"/>
          <w:lang w:val="en-GB"/>
        </w:rPr>
        <w:t>=</w:t>
      </w:r>
      <w:r w:rsidR="009F5256">
        <w:rPr>
          <w:sz w:val="20"/>
          <w:szCs w:val="20"/>
          <w:shd w:val="clear" w:color="auto" w:fill="FFFFFF"/>
          <w:lang w:val="en-GB"/>
        </w:rPr>
        <w:t>3%</w:t>
      </w:r>
      <w:r w:rsidR="008E785A" w:rsidRPr="0098471E">
        <w:rPr>
          <w:sz w:val="20"/>
          <w:szCs w:val="20"/>
          <w:lang w:val="en-US"/>
        </w:rPr>
        <w:t xml:space="preserve">] indicating that the three </w:t>
      </w:r>
      <w:r w:rsidR="007F7BE1" w:rsidRPr="0098471E">
        <w:rPr>
          <w:sz w:val="20"/>
          <w:szCs w:val="20"/>
          <w:lang w:val="en-US"/>
        </w:rPr>
        <w:t xml:space="preserve">participant </w:t>
      </w:r>
      <w:r w:rsidR="008E785A" w:rsidRPr="0098471E">
        <w:rPr>
          <w:sz w:val="20"/>
          <w:szCs w:val="20"/>
          <w:lang w:val="en-US"/>
        </w:rPr>
        <w:t xml:space="preserve">groups fixated the unit digits </w:t>
      </w:r>
      <w:r w:rsidR="007F7BE1" w:rsidRPr="0098471E">
        <w:rPr>
          <w:sz w:val="20"/>
          <w:szCs w:val="20"/>
          <w:lang w:val="en-US"/>
        </w:rPr>
        <w:t xml:space="preserve">about </w:t>
      </w:r>
      <w:r w:rsidR="008E785A" w:rsidRPr="0098471E">
        <w:rPr>
          <w:sz w:val="20"/>
          <w:szCs w:val="20"/>
          <w:lang w:val="en-US"/>
        </w:rPr>
        <w:t xml:space="preserve">equally </w:t>
      </w:r>
      <w:r w:rsidR="007F7BE1" w:rsidRPr="0098471E">
        <w:rPr>
          <w:sz w:val="20"/>
          <w:szCs w:val="20"/>
          <w:lang w:val="en-US"/>
        </w:rPr>
        <w:t>long</w:t>
      </w:r>
      <w:r w:rsidR="008E785A" w:rsidRPr="0098471E">
        <w:rPr>
          <w:sz w:val="20"/>
          <w:szCs w:val="20"/>
          <w:lang w:val="en-US"/>
        </w:rPr>
        <w:t>.</w:t>
      </w:r>
    </w:p>
    <w:p w14:paraId="722D195F" w14:textId="06C7BEE5" w:rsidR="007F7BE1" w:rsidRPr="0098471E" w:rsidRDefault="007F7BE1" w:rsidP="00004468">
      <w:pPr>
        <w:tabs>
          <w:tab w:val="left" w:pos="284"/>
        </w:tabs>
        <w:spacing w:line="480" w:lineRule="auto"/>
        <w:ind w:firstLine="284"/>
        <w:contextualSpacing/>
        <w:jc w:val="both"/>
        <w:rPr>
          <w:sz w:val="20"/>
          <w:szCs w:val="20"/>
          <w:lang w:val="en-US"/>
        </w:rPr>
      </w:pPr>
    </w:p>
    <w:p w14:paraId="47334F64" w14:textId="75742305" w:rsidR="007F7BE1" w:rsidRDefault="007F7BE1" w:rsidP="00004468">
      <w:pPr>
        <w:tabs>
          <w:tab w:val="left" w:pos="284"/>
        </w:tabs>
        <w:spacing w:line="480" w:lineRule="auto"/>
        <w:ind w:firstLine="284"/>
        <w:contextualSpacing/>
        <w:jc w:val="both"/>
        <w:rPr>
          <w:i/>
          <w:sz w:val="20"/>
          <w:szCs w:val="20"/>
          <w:lang w:val="en-US"/>
        </w:rPr>
      </w:pPr>
      <w:r w:rsidRPr="0098471E">
        <w:rPr>
          <w:i/>
          <w:sz w:val="20"/>
          <w:szCs w:val="20"/>
          <w:lang w:val="en-US"/>
        </w:rPr>
        <w:t>Influences of reading behavior</w:t>
      </w:r>
    </w:p>
    <w:p w14:paraId="072D4462" w14:textId="77777777" w:rsidR="00EB1548" w:rsidRPr="0098471E" w:rsidRDefault="00EB1548" w:rsidP="00004468">
      <w:pPr>
        <w:tabs>
          <w:tab w:val="left" w:pos="284"/>
        </w:tabs>
        <w:spacing w:line="480" w:lineRule="auto"/>
        <w:ind w:firstLine="284"/>
        <w:contextualSpacing/>
        <w:jc w:val="both"/>
        <w:rPr>
          <w:i/>
          <w:sz w:val="20"/>
          <w:szCs w:val="20"/>
          <w:lang w:val="en-US"/>
        </w:rPr>
      </w:pPr>
    </w:p>
    <w:p w14:paraId="68A613D9" w14:textId="393DD58A" w:rsidR="001464C9" w:rsidRPr="0098471E" w:rsidRDefault="00EB77AF" w:rsidP="009F5256">
      <w:pPr>
        <w:tabs>
          <w:tab w:val="left" w:pos="284"/>
        </w:tabs>
        <w:spacing w:line="480" w:lineRule="auto"/>
        <w:ind w:firstLine="284"/>
        <w:contextualSpacing/>
        <w:jc w:val="both"/>
        <w:rPr>
          <w:sz w:val="20"/>
          <w:szCs w:val="20"/>
          <w:lang w:val="en-US"/>
        </w:rPr>
      </w:pPr>
      <w:r w:rsidRPr="0098471E">
        <w:rPr>
          <w:sz w:val="20"/>
          <w:szCs w:val="20"/>
          <w:lang w:val="en-US"/>
        </w:rPr>
        <w:t>To investigate language specific differences due to different</w:t>
      </w:r>
      <w:r w:rsidR="007F7BE1" w:rsidRPr="0098471E">
        <w:rPr>
          <w:sz w:val="20"/>
          <w:szCs w:val="20"/>
          <w:lang w:val="en-US"/>
        </w:rPr>
        <w:t>ial</w:t>
      </w:r>
      <w:r w:rsidRPr="0098471E">
        <w:rPr>
          <w:sz w:val="20"/>
          <w:szCs w:val="20"/>
          <w:lang w:val="en-US"/>
        </w:rPr>
        <w:t xml:space="preserve"> reading behavior, a</w:t>
      </w:r>
      <w:r w:rsidR="005A692F" w:rsidRPr="0098471E">
        <w:rPr>
          <w:sz w:val="20"/>
          <w:szCs w:val="20"/>
          <w:lang w:val="en-US"/>
        </w:rPr>
        <w:t xml:space="preserve"> 3 × 2 mixed model ANOVA was run on </w:t>
      </w:r>
      <w:r w:rsidR="00AF6592" w:rsidRPr="0098471E">
        <w:rPr>
          <w:sz w:val="20"/>
          <w:szCs w:val="20"/>
          <w:lang w:val="en-US"/>
        </w:rPr>
        <w:t xml:space="preserve">relative </w:t>
      </w:r>
      <w:r w:rsidR="005A692F" w:rsidRPr="0098471E">
        <w:rPr>
          <w:sz w:val="20"/>
          <w:szCs w:val="20"/>
          <w:lang w:val="en-US"/>
        </w:rPr>
        <w:t>TRT with the between-subject factor group (English vs. G+ vs. G-) and the within-subject factor place-value position (hundred vs. decade)</w:t>
      </w:r>
      <w:r w:rsidRPr="0098471E">
        <w:rPr>
          <w:sz w:val="20"/>
          <w:szCs w:val="20"/>
          <w:lang w:val="en-US"/>
        </w:rPr>
        <w:t>, since primarily fixations on hundreds and decades are informative about possible differences in processing strategies</w:t>
      </w:r>
      <w:r w:rsidR="005A692F" w:rsidRPr="0098471E">
        <w:rPr>
          <w:sz w:val="20"/>
          <w:szCs w:val="20"/>
          <w:lang w:val="en-US"/>
        </w:rPr>
        <w:t>.</w:t>
      </w:r>
      <w:r w:rsidR="005A692F" w:rsidRPr="0035741C">
        <w:rPr>
          <w:sz w:val="20"/>
          <w:szCs w:val="20"/>
          <w:lang w:val="en-US"/>
        </w:rPr>
        <w:t xml:space="preserve"> No main effect of group </w:t>
      </w:r>
      <w:r w:rsidR="007B660A" w:rsidRPr="0035741C">
        <w:rPr>
          <w:sz w:val="20"/>
          <w:szCs w:val="20"/>
          <w:lang w:val="en-US"/>
        </w:rPr>
        <w:t>was observed</w:t>
      </w:r>
      <w:r w:rsidR="005A692F" w:rsidRPr="0035741C">
        <w:rPr>
          <w:sz w:val="20"/>
          <w:szCs w:val="20"/>
          <w:lang w:val="en-US"/>
        </w:rPr>
        <w:t xml:space="preserve"> [</w:t>
      </w:r>
      <w:r w:rsidR="005A692F" w:rsidRPr="0035741C">
        <w:rPr>
          <w:i/>
          <w:sz w:val="20"/>
          <w:szCs w:val="20"/>
          <w:lang w:val="en-US"/>
        </w:rPr>
        <w:t>F</w:t>
      </w:r>
      <w:r w:rsidR="005A692F" w:rsidRPr="0035741C">
        <w:rPr>
          <w:sz w:val="20"/>
          <w:szCs w:val="20"/>
          <w:lang w:val="en-US"/>
        </w:rPr>
        <w:t>(2,</w:t>
      </w:r>
      <w:r w:rsidR="001808AB" w:rsidRPr="0035741C">
        <w:rPr>
          <w:sz w:val="20"/>
          <w:szCs w:val="20"/>
          <w:lang w:val="en-US"/>
        </w:rPr>
        <w:t xml:space="preserve"> </w:t>
      </w:r>
      <w:r w:rsidR="005A692F" w:rsidRPr="0035741C">
        <w:rPr>
          <w:sz w:val="20"/>
          <w:szCs w:val="20"/>
          <w:lang w:val="en-US"/>
        </w:rPr>
        <w:t>45)=1.</w:t>
      </w:r>
      <w:r w:rsidR="0077469A" w:rsidRPr="0035741C">
        <w:rPr>
          <w:sz w:val="20"/>
          <w:szCs w:val="20"/>
          <w:lang w:val="en-US"/>
        </w:rPr>
        <w:t>24</w:t>
      </w:r>
      <w:r w:rsidR="005A692F" w:rsidRPr="0035741C">
        <w:rPr>
          <w:sz w:val="20"/>
          <w:szCs w:val="20"/>
          <w:lang w:val="en-US"/>
        </w:rPr>
        <w:t xml:space="preserve">, </w:t>
      </w:r>
      <w:r w:rsidR="005A692F" w:rsidRPr="0035741C">
        <w:rPr>
          <w:i/>
          <w:sz w:val="20"/>
          <w:szCs w:val="20"/>
          <w:lang w:val="en-US"/>
        </w:rPr>
        <w:t>p</w:t>
      </w:r>
      <w:r w:rsidR="005A692F" w:rsidRPr="0035741C">
        <w:rPr>
          <w:sz w:val="20"/>
          <w:szCs w:val="20"/>
          <w:lang w:val="en-US"/>
        </w:rPr>
        <w:t>=.</w:t>
      </w:r>
      <w:r w:rsidR="0077469A" w:rsidRPr="0035741C">
        <w:rPr>
          <w:sz w:val="20"/>
          <w:szCs w:val="20"/>
          <w:lang w:val="en-US"/>
        </w:rPr>
        <w:t>298</w:t>
      </w:r>
      <w:r w:rsidR="005A692F" w:rsidRPr="0035741C">
        <w:rPr>
          <w:sz w:val="20"/>
          <w:szCs w:val="20"/>
          <w:lang w:val="en-US"/>
        </w:rPr>
        <w:t>]</w:t>
      </w:r>
      <w:r w:rsidR="00BB4D96">
        <w:rPr>
          <w:rStyle w:val="FootnoteReference"/>
          <w:sz w:val="20"/>
          <w:szCs w:val="20"/>
          <w:lang w:val="en-US"/>
        </w:rPr>
        <w:footnoteReference w:id="2"/>
      </w:r>
      <w:r w:rsidR="005A692F" w:rsidRPr="0035741C">
        <w:rPr>
          <w:sz w:val="20"/>
          <w:szCs w:val="20"/>
          <w:lang w:val="en-US"/>
        </w:rPr>
        <w:t xml:space="preserve">. </w:t>
      </w:r>
      <w:r w:rsidR="005A692F" w:rsidRPr="0098471E">
        <w:rPr>
          <w:sz w:val="20"/>
          <w:szCs w:val="20"/>
          <w:lang w:val="en-US"/>
        </w:rPr>
        <w:t>However, a significant main effect of place-value position was found [</w:t>
      </w:r>
      <w:r w:rsidR="005A692F" w:rsidRPr="0098471E">
        <w:rPr>
          <w:i/>
          <w:sz w:val="20"/>
          <w:szCs w:val="20"/>
          <w:lang w:val="en-US"/>
        </w:rPr>
        <w:t>F</w:t>
      </w:r>
      <w:r w:rsidR="005A692F" w:rsidRPr="0098471E">
        <w:rPr>
          <w:sz w:val="20"/>
          <w:szCs w:val="20"/>
          <w:lang w:val="en-US"/>
        </w:rPr>
        <w:t>(1,</w:t>
      </w:r>
      <w:r w:rsidR="001808AB" w:rsidRPr="0098471E">
        <w:rPr>
          <w:sz w:val="20"/>
          <w:szCs w:val="20"/>
          <w:lang w:val="en-US"/>
        </w:rPr>
        <w:t xml:space="preserve"> </w:t>
      </w:r>
      <w:r w:rsidR="005A692F" w:rsidRPr="0098471E">
        <w:rPr>
          <w:sz w:val="20"/>
          <w:szCs w:val="20"/>
          <w:lang w:val="en-US"/>
        </w:rPr>
        <w:t>45)=</w:t>
      </w:r>
      <w:r w:rsidR="00990E0E">
        <w:rPr>
          <w:sz w:val="20"/>
          <w:szCs w:val="20"/>
          <w:lang w:val="en-US"/>
        </w:rPr>
        <w:t>172.45</w:t>
      </w:r>
      <w:r w:rsidR="005A692F" w:rsidRPr="0098471E">
        <w:rPr>
          <w:sz w:val="20"/>
          <w:szCs w:val="20"/>
          <w:lang w:val="en-US"/>
        </w:rPr>
        <w:t xml:space="preserve">, </w:t>
      </w:r>
      <w:r w:rsidR="005A692F" w:rsidRPr="0098471E">
        <w:rPr>
          <w:i/>
          <w:sz w:val="20"/>
          <w:szCs w:val="20"/>
          <w:lang w:val="en-US"/>
        </w:rPr>
        <w:t>p</w:t>
      </w:r>
      <w:r w:rsidR="005A692F" w:rsidRPr="0098471E">
        <w:rPr>
          <w:sz w:val="20"/>
          <w:szCs w:val="20"/>
          <w:lang w:val="en-US"/>
        </w:rPr>
        <w:t>&lt;.001</w:t>
      </w:r>
      <w:r w:rsidR="003024B8" w:rsidRPr="0098471E">
        <w:rPr>
          <w:sz w:val="20"/>
          <w:szCs w:val="20"/>
          <w:lang w:val="en-US"/>
        </w:rPr>
        <w:t xml:space="preserve">, </w:t>
      </w:r>
      <w:r w:rsidR="003024B8" w:rsidRPr="0098471E">
        <w:rPr>
          <w:i/>
          <w:sz w:val="20"/>
          <w:szCs w:val="20"/>
          <w:shd w:val="clear" w:color="auto" w:fill="FFFFFF"/>
          <w:lang w:val="en-GB"/>
        </w:rPr>
        <w:t>η</w:t>
      </w:r>
      <w:r w:rsidR="003024B8" w:rsidRPr="0098471E">
        <w:rPr>
          <w:i/>
          <w:sz w:val="20"/>
          <w:szCs w:val="20"/>
          <w:shd w:val="clear" w:color="auto" w:fill="FFFFFF"/>
          <w:vertAlign w:val="subscript"/>
          <w:lang w:val="en-GB"/>
        </w:rPr>
        <w:t>p</w:t>
      </w:r>
      <w:r w:rsidR="003024B8" w:rsidRPr="0098471E">
        <w:rPr>
          <w:i/>
          <w:sz w:val="20"/>
          <w:szCs w:val="20"/>
          <w:shd w:val="clear" w:color="auto" w:fill="FFFFFF"/>
          <w:lang w:val="en-GB"/>
        </w:rPr>
        <w:t>²</w:t>
      </w:r>
      <w:r w:rsidR="003024B8" w:rsidRPr="0098471E">
        <w:rPr>
          <w:sz w:val="20"/>
          <w:szCs w:val="20"/>
          <w:shd w:val="clear" w:color="auto" w:fill="FFFFFF"/>
          <w:lang w:val="en-GB"/>
        </w:rPr>
        <w:t>=.</w:t>
      </w:r>
      <w:r w:rsidR="00990E0E">
        <w:rPr>
          <w:sz w:val="20"/>
          <w:szCs w:val="20"/>
          <w:shd w:val="clear" w:color="auto" w:fill="FFFFFF"/>
          <w:lang w:val="en-GB"/>
        </w:rPr>
        <w:t>79</w:t>
      </w:r>
      <w:r w:rsidR="00034814">
        <w:rPr>
          <w:sz w:val="20"/>
          <w:szCs w:val="20"/>
          <w:shd w:val="clear" w:color="auto" w:fill="FFFFFF"/>
          <w:lang w:val="en-GB"/>
        </w:rPr>
        <w:t>; hundreds</w:t>
      </w:r>
      <w:r w:rsidR="00965315">
        <w:rPr>
          <w:sz w:val="20"/>
          <w:szCs w:val="20"/>
          <w:lang w:val="en-US"/>
        </w:rPr>
        <w:t xml:space="preserve">: </w:t>
      </w:r>
      <w:r w:rsidR="00965315" w:rsidRPr="00031F28">
        <w:rPr>
          <w:i/>
          <w:sz w:val="20"/>
          <w:szCs w:val="20"/>
          <w:lang w:val="en-US"/>
        </w:rPr>
        <w:t>M</w:t>
      </w:r>
      <w:r w:rsidR="00965315">
        <w:rPr>
          <w:sz w:val="20"/>
          <w:szCs w:val="20"/>
          <w:lang w:val="en-US"/>
        </w:rPr>
        <w:t>=</w:t>
      </w:r>
      <w:r w:rsidR="00034814">
        <w:rPr>
          <w:sz w:val="20"/>
          <w:szCs w:val="20"/>
          <w:lang w:val="en-US"/>
        </w:rPr>
        <w:t>22%</w:t>
      </w:r>
      <w:r w:rsidR="00965315">
        <w:rPr>
          <w:sz w:val="20"/>
          <w:szCs w:val="20"/>
          <w:lang w:val="en-US"/>
        </w:rPr>
        <w:t xml:space="preserve">, </w:t>
      </w:r>
      <w:r w:rsidR="00965315" w:rsidRPr="00031F28">
        <w:rPr>
          <w:i/>
          <w:sz w:val="20"/>
          <w:szCs w:val="20"/>
          <w:lang w:val="en-US"/>
        </w:rPr>
        <w:t>SD</w:t>
      </w:r>
      <w:r w:rsidR="00965315">
        <w:rPr>
          <w:sz w:val="20"/>
          <w:szCs w:val="20"/>
          <w:lang w:val="en-US"/>
        </w:rPr>
        <w:t>=</w:t>
      </w:r>
      <w:r w:rsidR="00034814">
        <w:rPr>
          <w:sz w:val="20"/>
          <w:szCs w:val="20"/>
          <w:lang w:val="en-US"/>
        </w:rPr>
        <w:t xml:space="preserve">14%; decades: </w:t>
      </w:r>
      <w:r w:rsidR="00034814" w:rsidRPr="00034814">
        <w:rPr>
          <w:i/>
          <w:sz w:val="20"/>
          <w:szCs w:val="20"/>
          <w:lang w:val="en-US"/>
        </w:rPr>
        <w:t>M</w:t>
      </w:r>
      <w:r w:rsidR="00034814">
        <w:rPr>
          <w:sz w:val="20"/>
          <w:szCs w:val="20"/>
          <w:lang w:val="en-US"/>
        </w:rPr>
        <w:t xml:space="preserve">=75%, </w:t>
      </w:r>
      <w:r w:rsidR="00034814" w:rsidRPr="00034814">
        <w:rPr>
          <w:i/>
          <w:sz w:val="20"/>
          <w:szCs w:val="20"/>
          <w:lang w:val="en-US"/>
        </w:rPr>
        <w:t>SD</w:t>
      </w:r>
      <w:r w:rsidR="00034814">
        <w:rPr>
          <w:sz w:val="20"/>
          <w:szCs w:val="20"/>
          <w:lang w:val="en-US"/>
        </w:rPr>
        <w:t>=12%</w:t>
      </w:r>
      <w:r w:rsidR="005A692F" w:rsidRPr="0098471E">
        <w:rPr>
          <w:sz w:val="20"/>
          <w:szCs w:val="20"/>
          <w:lang w:val="en-US"/>
        </w:rPr>
        <w:t>] which was further qualified by the interaction of place-value position and group [</w:t>
      </w:r>
      <w:r w:rsidR="005A692F" w:rsidRPr="0098471E">
        <w:rPr>
          <w:i/>
          <w:sz w:val="20"/>
          <w:szCs w:val="20"/>
          <w:lang w:val="en-US"/>
        </w:rPr>
        <w:t>F</w:t>
      </w:r>
      <w:r w:rsidR="005A692F" w:rsidRPr="0098471E">
        <w:rPr>
          <w:sz w:val="20"/>
          <w:szCs w:val="20"/>
          <w:lang w:val="en-US"/>
        </w:rPr>
        <w:t>(2,</w:t>
      </w:r>
      <w:r w:rsidR="001808AB" w:rsidRPr="0098471E">
        <w:rPr>
          <w:sz w:val="20"/>
          <w:szCs w:val="20"/>
          <w:lang w:val="en-US"/>
        </w:rPr>
        <w:t xml:space="preserve"> </w:t>
      </w:r>
      <w:r w:rsidR="005A692F" w:rsidRPr="0098471E">
        <w:rPr>
          <w:sz w:val="20"/>
          <w:szCs w:val="20"/>
          <w:lang w:val="en-US"/>
        </w:rPr>
        <w:t>45)=</w:t>
      </w:r>
      <w:r w:rsidR="00990E0E">
        <w:rPr>
          <w:sz w:val="20"/>
          <w:szCs w:val="20"/>
          <w:lang w:val="en-US"/>
        </w:rPr>
        <w:t>3.86</w:t>
      </w:r>
      <w:r w:rsidR="005A692F" w:rsidRPr="0098471E">
        <w:rPr>
          <w:sz w:val="20"/>
          <w:szCs w:val="20"/>
          <w:lang w:val="en-US"/>
        </w:rPr>
        <w:t xml:space="preserve">, </w:t>
      </w:r>
      <w:r w:rsidR="005A692F" w:rsidRPr="0098471E">
        <w:rPr>
          <w:i/>
          <w:sz w:val="20"/>
          <w:szCs w:val="20"/>
          <w:lang w:val="en-US"/>
        </w:rPr>
        <w:t>p</w:t>
      </w:r>
      <w:r w:rsidR="005A692F" w:rsidRPr="0098471E">
        <w:rPr>
          <w:sz w:val="20"/>
          <w:szCs w:val="20"/>
          <w:lang w:val="en-US"/>
        </w:rPr>
        <w:t>=.0</w:t>
      </w:r>
      <w:r w:rsidR="00990E0E">
        <w:rPr>
          <w:sz w:val="20"/>
          <w:szCs w:val="20"/>
          <w:lang w:val="en-US"/>
        </w:rPr>
        <w:t>28</w:t>
      </w:r>
      <w:r w:rsidR="003024B8" w:rsidRPr="0098471E">
        <w:rPr>
          <w:sz w:val="20"/>
          <w:szCs w:val="20"/>
          <w:lang w:val="en-US"/>
        </w:rPr>
        <w:t xml:space="preserve">, </w:t>
      </w:r>
      <w:r w:rsidR="003024B8" w:rsidRPr="0098471E">
        <w:rPr>
          <w:i/>
          <w:sz w:val="20"/>
          <w:szCs w:val="20"/>
          <w:shd w:val="clear" w:color="auto" w:fill="FFFFFF"/>
          <w:lang w:val="en-GB"/>
        </w:rPr>
        <w:t>η</w:t>
      </w:r>
      <w:r w:rsidR="003024B8" w:rsidRPr="0098471E">
        <w:rPr>
          <w:i/>
          <w:sz w:val="20"/>
          <w:szCs w:val="20"/>
          <w:shd w:val="clear" w:color="auto" w:fill="FFFFFF"/>
          <w:vertAlign w:val="subscript"/>
          <w:lang w:val="en-GB"/>
        </w:rPr>
        <w:t>p</w:t>
      </w:r>
      <w:r w:rsidR="003024B8" w:rsidRPr="0098471E">
        <w:rPr>
          <w:i/>
          <w:sz w:val="20"/>
          <w:szCs w:val="20"/>
          <w:shd w:val="clear" w:color="auto" w:fill="FFFFFF"/>
          <w:lang w:val="en-GB"/>
        </w:rPr>
        <w:t>²</w:t>
      </w:r>
      <w:r w:rsidR="003024B8" w:rsidRPr="0098471E">
        <w:rPr>
          <w:sz w:val="20"/>
          <w:szCs w:val="20"/>
          <w:shd w:val="clear" w:color="auto" w:fill="FFFFFF"/>
          <w:lang w:val="en-GB"/>
        </w:rPr>
        <w:t>=.1</w:t>
      </w:r>
      <w:r w:rsidR="00990E0E">
        <w:rPr>
          <w:sz w:val="20"/>
          <w:szCs w:val="20"/>
          <w:shd w:val="clear" w:color="auto" w:fill="FFFFFF"/>
          <w:lang w:val="en-GB"/>
        </w:rPr>
        <w:t>5</w:t>
      </w:r>
      <w:r w:rsidR="005A692F" w:rsidRPr="0098471E">
        <w:rPr>
          <w:sz w:val="20"/>
          <w:szCs w:val="20"/>
          <w:lang w:val="en-US"/>
        </w:rPr>
        <w:t>]</w:t>
      </w:r>
      <w:r w:rsidR="007A6702" w:rsidRPr="0098471E">
        <w:rPr>
          <w:sz w:val="20"/>
          <w:szCs w:val="20"/>
          <w:lang w:val="en-US"/>
        </w:rPr>
        <w:t>.</w:t>
      </w:r>
      <w:r w:rsidR="00C36DF7" w:rsidRPr="0098471E">
        <w:rPr>
          <w:sz w:val="20"/>
          <w:szCs w:val="20"/>
          <w:lang w:val="en-US"/>
        </w:rPr>
        <w:t xml:space="preserve"> </w:t>
      </w:r>
      <w:r w:rsidR="00355C3F" w:rsidRPr="0098471E">
        <w:rPr>
          <w:sz w:val="20"/>
          <w:szCs w:val="20"/>
          <w:lang w:val="en-US"/>
        </w:rPr>
        <w:t>A</w:t>
      </w:r>
      <w:r w:rsidR="00401B79" w:rsidRPr="0098471E">
        <w:rPr>
          <w:sz w:val="20"/>
          <w:szCs w:val="20"/>
          <w:lang w:val="en-US"/>
        </w:rPr>
        <w:t>s can be seen in Figure 2,</w:t>
      </w:r>
      <w:r w:rsidR="007A6702" w:rsidRPr="0098471E">
        <w:rPr>
          <w:sz w:val="20"/>
          <w:szCs w:val="20"/>
          <w:lang w:val="en-US"/>
        </w:rPr>
        <w:t xml:space="preserve"> post hoc tests indicated that</w:t>
      </w:r>
      <w:r w:rsidR="00401B79" w:rsidRPr="0098471E">
        <w:rPr>
          <w:sz w:val="20"/>
          <w:szCs w:val="20"/>
          <w:lang w:val="en-US"/>
        </w:rPr>
        <w:t xml:space="preserve"> the G+ and the </w:t>
      </w:r>
      <w:r w:rsidR="00ED22BD" w:rsidRPr="0098471E">
        <w:rPr>
          <w:sz w:val="20"/>
          <w:szCs w:val="20"/>
          <w:lang w:val="en-US"/>
        </w:rPr>
        <w:t>English group</w:t>
      </w:r>
      <w:r w:rsidR="00401B79" w:rsidRPr="0098471E">
        <w:rPr>
          <w:sz w:val="20"/>
          <w:szCs w:val="20"/>
          <w:lang w:val="en-US"/>
        </w:rPr>
        <w:t xml:space="preserve"> differed hardly at all</w:t>
      </w:r>
      <w:r w:rsidR="00DA2E67" w:rsidRPr="0098471E">
        <w:rPr>
          <w:sz w:val="20"/>
          <w:szCs w:val="20"/>
          <w:lang w:val="en-US"/>
        </w:rPr>
        <w:t xml:space="preserve"> </w:t>
      </w:r>
      <w:r w:rsidR="003F1ED8" w:rsidRPr="0098471E">
        <w:rPr>
          <w:sz w:val="20"/>
          <w:szCs w:val="20"/>
          <w:lang w:val="en-US"/>
        </w:rPr>
        <w:t>[</w:t>
      </w:r>
      <w:r w:rsidR="00DA2E67" w:rsidRPr="0098471E">
        <w:rPr>
          <w:sz w:val="20"/>
          <w:szCs w:val="20"/>
          <w:lang w:val="en-US"/>
        </w:rPr>
        <w:t xml:space="preserve">for </w:t>
      </w:r>
      <w:r w:rsidR="007A6702" w:rsidRPr="0098471E">
        <w:rPr>
          <w:sz w:val="20"/>
          <w:szCs w:val="20"/>
          <w:lang w:val="en-US"/>
        </w:rPr>
        <w:t>both</w:t>
      </w:r>
      <w:r w:rsidR="00DA2E67" w:rsidRPr="0098471E">
        <w:rPr>
          <w:sz w:val="20"/>
          <w:szCs w:val="20"/>
          <w:lang w:val="en-US"/>
        </w:rPr>
        <w:t xml:space="preserve"> </w:t>
      </w:r>
      <w:r w:rsidR="007A6702" w:rsidRPr="0098471E">
        <w:rPr>
          <w:sz w:val="20"/>
          <w:szCs w:val="20"/>
          <w:lang w:val="en-US"/>
        </w:rPr>
        <w:t xml:space="preserve">place-value </w:t>
      </w:r>
      <w:r w:rsidR="00DA2E67" w:rsidRPr="0098471E">
        <w:rPr>
          <w:sz w:val="20"/>
          <w:szCs w:val="20"/>
          <w:lang w:val="en-US"/>
        </w:rPr>
        <w:t>positions p&gt;.</w:t>
      </w:r>
      <w:r w:rsidR="00990E0E">
        <w:rPr>
          <w:sz w:val="20"/>
          <w:szCs w:val="20"/>
          <w:lang w:val="en-US"/>
        </w:rPr>
        <w:t>4</w:t>
      </w:r>
      <w:r w:rsidR="00DA2E67" w:rsidRPr="0098471E">
        <w:rPr>
          <w:sz w:val="20"/>
          <w:szCs w:val="20"/>
          <w:lang w:val="en-US"/>
        </w:rPr>
        <w:t>00</w:t>
      </w:r>
      <w:r w:rsidR="003F1ED8" w:rsidRPr="0098471E">
        <w:rPr>
          <w:sz w:val="20"/>
          <w:szCs w:val="20"/>
          <w:lang w:val="en-US"/>
        </w:rPr>
        <w:t>]</w:t>
      </w:r>
      <w:r w:rsidR="00401B79" w:rsidRPr="0098471E">
        <w:rPr>
          <w:sz w:val="20"/>
          <w:szCs w:val="20"/>
          <w:lang w:val="en-US"/>
        </w:rPr>
        <w:t>.</w:t>
      </w:r>
      <w:r w:rsidR="00F62427" w:rsidRPr="0098471E">
        <w:rPr>
          <w:sz w:val="20"/>
          <w:szCs w:val="20"/>
          <w:lang w:val="en-US"/>
        </w:rPr>
        <w:t xml:space="preserve"> </w:t>
      </w:r>
      <w:r w:rsidR="00D7788D" w:rsidRPr="0098471E">
        <w:rPr>
          <w:sz w:val="20"/>
          <w:szCs w:val="20"/>
          <w:lang w:val="en-US"/>
        </w:rPr>
        <w:t>To disentangle the interaction of place-value position and group, position</w:t>
      </w:r>
      <w:r w:rsidR="00F62427" w:rsidRPr="0098471E">
        <w:rPr>
          <w:sz w:val="20"/>
          <w:szCs w:val="20"/>
          <w:lang w:val="en-US"/>
        </w:rPr>
        <w:t xml:space="preserve"> effect</w:t>
      </w:r>
      <w:r w:rsidR="003024B8" w:rsidRPr="0098471E">
        <w:rPr>
          <w:sz w:val="20"/>
          <w:szCs w:val="20"/>
          <w:lang w:val="en-US"/>
        </w:rPr>
        <w:t>s</w:t>
      </w:r>
      <w:r w:rsidR="00F62427" w:rsidRPr="0098471E">
        <w:rPr>
          <w:sz w:val="20"/>
          <w:szCs w:val="20"/>
          <w:lang w:val="en-US"/>
        </w:rPr>
        <w:t xml:space="preserve"> (relative TRT on decade position – hundred position)</w:t>
      </w:r>
      <w:r w:rsidR="00D7788D" w:rsidRPr="0098471E">
        <w:rPr>
          <w:sz w:val="20"/>
          <w:szCs w:val="20"/>
          <w:lang w:val="en-US"/>
        </w:rPr>
        <w:t xml:space="preserve"> </w:t>
      </w:r>
      <w:r w:rsidR="003024B8" w:rsidRPr="0098471E">
        <w:rPr>
          <w:sz w:val="20"/>
          <w:szCs w:val="20"/>
          <w:lang w:val="en-US"/>
        </w:rPr>
        <w:t>were evaluated</w:t>
      </w:r>
      <w:r w:rsidR="00D7788D" w:rsidRPr="0098471E">
        <w:rPr>
          <w:sz w:val="20"/>
          <w:szCs w:val="20"/>
          <w:lang w:val="en-US"/>
        </w:rPr>
        <w:t xml:space="preserve">. Bonferroni-corrected post hoc tests showed that the </w:t>
      </w:r>
      <w:r w:rsidR="003024B8" w:rsidRPr="0098471E">
        <w:rPr>
          <w:sz w:val="20"/>
          <w:szCs w:val="20"/>
          <w:lang w:val="en-US"/>
        </w:rPr>
        <w:t xml:space="preserve">position </w:t>
      </w:r>
      <w:r w:rsidR="00D7788D" w:rsidRPr="0098471E">
        <w:rPr>
          <w:sz w:val="20"/>
          <w:szCs w:val="20"/>
          <w:lang w:val="en-US"/>
        </w:rPr>
        <w:t xml:space="preserve">effect </w:t>
      </w:r>
      <w:r w:rsidR="001464C9" w:rsidRPr="0098471E">
        <w:rPr>
          <w:sz w:val="20"/>
          <w:szCs w:val="20"/>
          <w:lang w:val="en-US"/>
        </w:rPr>
        <w:t>was more pronounced for the</w:t>
      </w:r>
      <w:r w:rsidR="00D7788D" w:rsidRPr="0098471E">
        <w:rPr>
          <w:sz w:val="20"/>
          <w:szCs w:val="20"/>
          <w:lang w:val="en-US"/>
        </w:rPr>
        <w:t xml:space="preserve"> English</w:t>
      </w:r>
      <w:r w:rsidR="0035741C">
        <w:rPr>
          <w:sz w:val="20"/>
          <w:szCs w:val="20"/>
          <w:lang w:val="en-US"/>
        </w:rPr>
        <w:t xml:space="preserve"> </w:t>
      </w:r>
      <w:r w:rsidR="001464C9" w:rsidRPr="0098471E">
        <w:rPr>
          <w:sz w:val="20"/>
          <w:szCs w:val="20"/>
          <w:lang w:val="en-US"/>
        </w:rPr>
        <w:t>as compared to the G-</w:t>
      </w:r>
      <w:r w:rsidR="00D7788D" w:rsidRPr="0098471E">
        <w:rPr>
          <w:sz w:val="20"/>
          <w:szCs w:val="20"/>
          <w:lang w:val="en-US"/>
        </w:rPr>
        <w:t xml:space="preserve"> group </w:t>
      </w:r>
      <w:r w:rsidR="00B60615" w:rsidRPr="0098471E">
        <w:rPr>
          <w:sz w:val="20"/>
          <w:szCs w:val="20"/>
          <w:lang w:val="en-US"/>
        </w:rPr>
        <w:t>[</w:t>
      </w:r>
      <w:r w:rsidR="00D7788D" w:rsidRPr="0098471E">
        <w:rPr>
          <w:i/>
          <w:sz w:val="20"/>
          <w:szCs w:val="20"/>
          <w:lang w:val="en-US"/>
        </w:rPr>
        <w:t>p</w:t>
      </w:r>
      <w:r w:rsidR="00D7788D" w:rsidRPr="0098471E">
        <w:rPr>
          <w:sz w:val="20"/>
          <w:szCs w:val="20"/>
          <w:lang w:val="en-US"/>
        </w:rPr>
        <w:t>=.0</w:t>
      </w:r>
      <w:r w:rsidR="000005D0">
        <w:rPr>
          <w:sz w:val="20"/>
          <w:szCs w:val="20"/>
          <w:lang w:val="en-US"/>
        </w:rPr>
        <w:t>24</w:t>
      </w:r>
      <w:r w:rsidR="00B60615" w:rsidRPr="0098471E">
        <w:rPr>
          <w:sz w:val="20"/>
          <w:szCs w:val="20"/>
          <w:lang w:val="en-US"/>
        </w:rPr>
        <w:t>]</w:t>
      </w:r>
      <w:r w:rsidR="00D7788D" w:rsidRPr="0098471E">
        <w:rPr>
          <w:sz w:val="20"/>
          <w:szCs w:val="20"/>
          <w:lang w:val="en-US"/>
        </w:rPr>
        <w:t>. The effect did not differ</w:t>
      </w:r>
      <w:r w:rsidR="000005D0">
        <w:rPr>
          <w:sz w:val="20"/>
          <w:szCs w:val="20"/>
          <w:lang w:val="en-US"/>
        </w:rPr>
        <w:t xml:space="preserve"> between the G+ and the G- group [</w:t>
      </w:r>
      <w:r w:rsidR="000005D0" w:rsidRPr="00004468">
        <w:rPr>
          <w:i/>
          <w:sz w:val="20"/>
          <w:szCs w:val="20"/>
          <w:lang w:val="en-US"/>
        </w:rPr>
        <w:t>p</w:t>
      </w:r>
      <w:r w:rsidR="000005D0">
        <w:rPr>
          <w:sz w:val="20"/>
          <w:szCs w:val="20"/>
          <w:lang w:val="en-US"/>
        </w:rPr>
        <w:t xml:space="preserve"> = .180] </w:t>
      </w:r>
      <w:r w:rsidR="001A20BE">
        <w:rPr>
          <w:sz w:val="20"/>
          <w:szCs w:val="20"/>
          <w:lang w:val="en-US"/>
        </w:rPr>
        <w:t xml:space="preserve">nor </w:t>
      </w:r>
      <w:r w:rsidR="00D7788D" w:rsidRPr="0098471E">
        <w:rPr>
          <w:sz w:val="20"/>
          <w:szCs w:val="20"/>
          <w:lang w:val="en-US"/>
        </w:rPr>
        <w:t>between the G+ and the English-speaking group</w:t>
      </w:r>
      <w:r w:rsidR="00B60615" w:rsidRPr="0098471E">
        <w:rPr>
          <w:sz w:val="20"/>
          <w:szCs w:val="20"/>
          <w:lang w:val="en-US"/>
        </w:rPr>
        <w:t xml:space="preserve"> [</w:t>
      </w:r>
      <w:r w:rsidR="00B60615" w:rsidRPr="0098471E">
        <w:rPr>
          <w:i/>
          <w:sz w:val="20"/>
          <w:szCs w:val="20"/>
          <w:lang w:val="en-US"/>
        </w:rPr>
        <w:t>p</w:t>
      </w:r>
      <w:r w:rsidR="00B60615" w:rsidRPr="0098471E">
        <w:rPr>
          <w:sz w:val="20"/>
          <w:szCs w:val="20"/>
          <w:lang w:val="en-US"/>
        </w:rPr>
        <w:t>&gt;.999]</w:t>
      </w:r>
      <w:r w:rsidR="00D7788D" w:rsidRPr="0098471E">
        <w:rPr>
          <w:sz w:val="20"/>
          <w:szCs w:val="20"/>
          <w:lang w:val="en-US"/>
        </w:rPr>
        <w:t>.</w:t>
      </w:r>
      <w:r w:rsidR="00F920EE" w:rsidRPr="0098471E">
        <w:rPr>
          <w:sz w:val="20"/>
          <w:szCs w:val="20"/>
          <w:lang w:val="en-US"/>
        </w:rPr>
        <w:t xml:space="preserve"> Further univariate ANOVAs with the between subject factor group (English vs. G+ vs. G-) were run on the</w:t>
      </w:r>
      <w:r w:rsidR="001464C9" w:rsidRPr="0098471E">
        <w:rPr>
          <w:sz w:val="20"/>
          <w:szCs w:val="20"/>
          <w:lang w:val="en-US"/>
        </w:rPr>
        <w:t xml:space="preserve"> relative TRTs on the</w:t>
      </w:r>
      <w:r w:rsidR="00F920EE" w:rsidRPr="0098471E">
        <w:rPr>
          <w:sz w:val="20"/>
          <w:szCs w:val="20"/>
          <w:lang w:val="en-US"/>
        </w:rPr>
        <w:t xml:space="preserve"> hundred and decade position separately</w:t>
      </w:r>
      <w:r w:rsidR="001464C9" w:rsidRPr="0098471E">
        <w:rPr>
          <w:sz w:val="20"/>
          <w:szCs w:val="20"/>
          <w:lang w:val="en-US"/>
        </w:rPr>
        <w:t xml:space="preserve"> indicating that TRT on </w:t>
      </w:r>
      <w:r w:rsidR="006D0B03" w:rsidRPr="0098471E">
        <w:rPr>
          <w:sz w:val="20"/>
          <w:szCs w:val="20"/>
          <w:lang w:val="en-US"/>
        </w:rPr>
        <w:t>both</w:t>
      </w:r>
      <w:r w:rsidR="001464C9" w:rsidRPr="0098471E">
        <w:rPr>
          <w:sz w:val="20"/>
          <w:szCs w:val="20"/>
          <w:lang w:val="en-US"/>
        </w:rPr>
        <w:t xml:space="preserve"> place-value position</w:t>
      </w:r>
      <w:r w:rsidR="006D0B03" w:rsidRPr="0098471E">
        <w:rPr>
          <w:sz w:val="20"/>
          <w:szCs w:val="20"/>
          <w:lang w:val="en-US"/>
        </w:rPr>
        <w:t>s</w:t>
      </w:r>
      <w:r w:rsidR="001464C9" w:rsidRPr="0098471E">
        <w:rPr>
          <w:sz w:val="20"/>
          <w:szCs w:val="20"/>
          <w:lang w:val="en-US"/>
        </w:rPr>
        <w:t xml:space="preserve"> differed between groups [</w:t>
      </w:r>
      <w:r w:rsidR="001464C9" w:rsidRPr="0098471E">
        <w:rPr>
          <w:i/>
          <w:sz w:val="20"/>
          <w:szCs w:val="20"/>
          <w:lang w:val="en-US"/>
        </w:rPr>
        <w:t>F</w:t>
      </w:r>
      <w:r w:rsidR="001464C9" w:rsidRPr="0098471E">
        <w:rPr>
          <w:sz w:val="20"/>
          <w:szCs w:val="20"/>
          <w:lang w:val="en-US"/>
        </w:rPr>
        <w:t>(2,</w:t>
      </w:r>
      <w:r w:rsidR="001808AB" w:rsidRPr="0098471E">
        <w:rPr>
          <w:sz w:val="20"/>
          <w:szCs w:val="20"/>
          <w:lang w:val="en-US"/>
        </w:rPr>
        <w:t xml:space="preserve"> </w:t>
      </w:r>
      <w:r w:rsidR="001464C9" w:rsidRPr="0098471E">
        <w:rPr>
          <w:sz w:val="20"/>
          <w:szCs w:val="20"/>
          <w:lang w:val="en-US"/>
        </w:rPr>
        <w:t xml:space="preserve">45) = </w:t>
      </w:r>
      <w:r w:rsidR="000005D0">
        <w:rPr>
          <w:sz w:val="20"/>
          <w:szCs w:val="20"/>
          <w:lang w:val="en-US"/>
        </w:rPr>
        <w:t>3.74</w:t>
      </w:r>
      <w:r w:rsidR="001464C9" w:rsidRPr="0098471E">
        <w:rPr>
          <w:sz w:val="20"/>
          <w:szCs w:val="20"/>
          <w:lang w:val="en-US"/>
        </w:rPr>
        <w:t xml:space="preserve">, </w:t>
      </w:r>
      <w:r w:rsidR="001464C9" w:rsidRPr="0098471E">
        <w:rPr>
          <w:i/>
          <w:sz w:val="20"/>
          <w:szCs w:val="20"/>
          <w:lang w:val="en-US"/>
        </w:rPr>
        <w:t>p</w:t>
      </w:r>
      <w:r w:rsidR="001464C9" w:rsidRPr="0098471E">
        <w:rPr>
          <w:sz w:val="20"/>
          <w:szCs w:val="20"/>
          <w:lang w:val="en-US"/>
        </w:rPr>
        <w:t>=.0</w:t>
      </w:r>
      <w:r w:rsidR="000005D0">
        <w:rPr>
          <w:sz w:val="20"/>
          <w:szCs w:val="20"/>
          <w:lang w:val="en-US"/>
        </w:rPr>
        <w:t>31</w:t>
      </w:r>
      <w:r w:rsidR="003024B8" w:rsidRPr="0098471E">
        <w:rPr>
          <w:sz w:val="20"/>
          <w:szCs w:val="20"/>
          <w:lang w:val="en-US"/>
        </w:rPr>
        <w:t xml:space="preserve">, </w:t>
      </w:r>
      <w:r w:rsidR="003024B8" w:rsidRPr="0098471E">
        <w:rPr>
          <w:i/>
          <w:sz w:val="20"/>
          <w:szCs w:val="20"/>
          <w:shd w:val="clear" w:color="auto" w:fill="FFFFFF"/>
          <w:lang w:val="en-GB"/>
        </w:rPr>
        <w:t>η</w:t>
      </w:r>
      <w:r w:rsidR="003024B8" w:rsidRPr="0098471E">
        <w:rPr>
          <w:i/>
          <w:sz w:val="20"/>
          <w:szCs w:val="20"/>
          <w:shd w:val="clear" w:color="auto" w:fill="FFFFFF"/>
          <w:vertAlign w:val="subscript"/>
          <w:lang w:val="en-GB"/>
        </w:rPr>
        <w:t>p</w:t>
      </w:r>
      <w:r w:rsidR="003024B8" w:rsidRPr="0098471E">
        <w:rPr>
          <w:i/>
          <w:sz w:val="20"/>
          <w:szCs w:val="20"/>
          <w:shd w:val="clear" w:color="auto" w:fill="FFFFFF"/>
          <w:lang w:val="en-GB"/>
        </w:rPr>
        <w:t>²</w:t>
      </w:r>
      <w:r w:rsidR="003024B8" w:rsidRPr="0098471E">
        <w:rPr>
          <w:sz w:val="20"/>
          <w:szCs w:val="20"/>
          <w:shd w:val="clear" w:color="auto" w:fill="FFFFFF"/>
          <w:lang w:val="en-GB"/>
        </w:rPr>
        <w:t>=.1</w:t>
      </w:r>
      <w:r w:rsidR="000005D0">
        <w:rPr>
          <w:sz w:val="20"/>
          <w:szCs w:val="20"/>
          <w:shd w:val="clear" w:color="auto" w:fill="FFFFFF"/>
          <w:lang w:val="en-GB"/>
        </w:rPr>
        <w:t>4</w:t>
      </w:r>
      <w:r w:rsidR="001464C9" w:rsidRPr="0098471E">
        <w:rPr>
          <w:sz w:val="20"/>
          <w:szCs w:val="20"/>
          <w:lang w:val="en-US"/>
        </w:rPr>
        <w:t xml:space="preserve"> and </w:t>
      </w:r>
      <w:r w:rsidR="001464C9" w:rsidRPr="0098471E">
        <w:rPr>
          <w:i/>
          <w:sz w:val="20"/>
          <w:szCs w:val="20"/>
          <w:lang w:val="en-US"/>
        </w:rPr>
        <w:t>F</w:t>
      </w:r>
      <w:r w:rsidR="001464C9" w:rsidRPr="0098471E">
        <w:rPr>
          <w:sz w:val="20"/>
          <w:szCs w:val="20"/>
          <w:lang w:val="en-US"/>
        </w:rPr>
        <w:t>(2,</w:t>
      </w:r>
      <w:r w:rsidR="001808AB" w:rsidRPr="0098471E">
        <w:rPr>
          <w:sz w:val="20"/>
          <w:szCs w:val="20"/>
          <w:lang w:val="en-US"/>
        </w:rPr>
        <w:t xml:space="preserve"> </w:t>
      </w:r>
      <w:r w:rsidR="001464C9" w:rsidRPr="0098471E">
        <w:rPr>
          <w:sz w:val="20"/>
          <w:szCs w:val="20"/>
          <w:lang w:val="en-US"/>
        </w:rPr>
        <w:t xml:space="preserve">45) = </w:t>
      </w:r>
      <w:r w:rsidR="000005D0">
        <w:rPr>
          <w:sz w:val="20"/>
          <w:szCs w:val="20"/>
          <w:lang w:val="en-US"/>
        </w:rPr>
        <w:t>3.89</w:t>
      </w:r>
      <w:r w:rsidR="001464C9" w:rsidRPr="0098471E">
        <w:rPr>
          <w:sz w:val="20"/>
          <w:szCs w:val="20"/>
          <w:lang w:val="en-US"/>
        </w:rPr>
        <w:t xml:space="preserve">, </w:t>
      </w:r>
      <w:r w:rsidR="001464C9" w:rsidRPr="0098471E">
        <w:rPr>
          <w:i/>
          <w:sz w:val="20"/>
          <w:szCs w:val="20"/>
          <w:lang w:val="en-US"/>
        </w:rPr>
        <w:t>p</w:t>
      </w:r>
      <w:r w:rsidR="001464C9" w:rsidRPr="0098471E">
        <w:rPr>
          <w:sz w:val="20"/>
          <w:szCs w:val="20"/>
          <w:lang w:val="en-US"/>
        </w:rPr>
        <w:t>=.0</w:t>
      </w:r>
      <w:r w:rsidR="000005D0">
        <w:rPr>
          <w:sz w:val="20"/>
          <w:szCs w:val="20"/>
          <w:lang w:val="en-US"/>
        </w:rPr>
        <w:t>28</w:t>
      </w:r>
      <w:r w:rsidR="003024B8" w:rsidRPr="0098471E">
        <w:rPr>
          <w:sz w:val="20"/>
          <w:szCs w:val="20"/>
          <w:lang w:val="en-US"/>
        </w:rPr>
        <w:t xml:space="preserve">, </w:t>
      </w:r>
      <w:r w:rsidR="003024B8" w:rsidRPr="0098471E">
        <w:rPr>
          <w:i/>
          <w:sz w:val="20"/>
          <w:szCs w:val="20"/>
          <w:shd w:val="clear" w:color="auto" w:fill="FFFFFF"/>
          <w:lang w:val="en-GB"/>
        </w:rPr>
        <w:t>η</w:t>
      </w:r>
      <w:r w:rsidR="003024B8" w:rsidRPr="0098471E">
        <w:rPr>
          <w:i/>
          <w:sz w:val="20"/>
          <w:szCs w:val="20"/>
          <w:shd w:val="clear" w:color="auto" w:fill="FFFFFF"/>
          <w:vertAlign w:val="subscript"/>
          <w:lang w:val="en-GB"/>
        </w:rPr>
        <w:t>p</w:t>
      </w:r>
      <w:r w:rsidR="003024B8" w:rsidRPr="0098471E">
        <w:rPr>
          <w:i/>
          <w:sz w:val="20"/>
          <w:szCs w:val="20"/>
          <w:shd w:val="clear" w:color="auto" w:fill="FFFFFF"/>
          <w:lang w:val="en-GB"/>
        </w:rPr>
        <w:t>²</w:t>
      </w:r>
      <w:r w:rsidR="003024B8" w:rsidRPr="0098471E">
        <w:rPr>
          <w:sz w:val="20"/>
          <w:szCs w:val="20"/>
          <w:shd w:val="clear" w:color="auto" w:fill="FFFFFF"/>
          <w:lang w:val="en-GB"/>
        </w:rPr>
        <w:t>=.</w:t>
      </w:r>
      <w:r w:rsidR="000005D0">
        <w:rPr>
          <w:sz w:val="20"/>
          <w:szCs w:val="20"/>
          <w:shd w:val="clear" w:color="auto" w:fill="FFFFFF"/>
          <w:lang w:val="en-GB"/>
        </w:rPr>
        <w:t>15</w:t>
      </w:r>
      <w:r w:rsidR="001464C9" w:rsidRPr="0098471E">
        <w:rPr>
          <w:sz w:val="20"/>
          <w:szCs w:val="20"/>
          <w:lang w:val="en-US"/>
        </w:rPr>
        <w:t>, respectively]</w:t>
      </w:r>
      <w:r w:rsidR="00F920EE" w:rsidRPr="0098471E">
        <w:rPr>
          <w:sz w:val="20"/>
          <w:szCs w:val="20"/>
          <w:lang w:val="en-US"/>
        </w:rPr>
        <w:t>.</w:t>
      </w:r>
      <w:r w:rsidR="001464C9" w:rsidRPr="0098471E">
        <w:rPr>
          <w:sz w:val="20"/>
          <w:szCs w:val="20"/>
          <w:lang w:val="en-US"/>
        </w:rPr>
        <w:t xml:space="preserve"> </w:t>
      </w:r>
      <w:r w:rsidR="006D0B03" w:rsidRPr="0098471E">
        <w:rPr>
          <w:sz w:val="20"/>
          <w:szCs w:val="20"/>
          <w:lang w:val="en-US"/>
        </w:rPr>
        <w:t>Bonferroni-corrected post hoc tests indicated</w:t>
      </w:r>
      <w:r w:rsidR="001464C9" w:rsidRPr="0098471E">
        <w:rPr>
          <w:sz w:val="20"/>
          <w:szCs w:val="20"/>
          <w:lang w:val="en-US"/>
        </w:rPr>
        <w:t xml:space="preserve"> that the position effect was driven by significantly </w:t>
      </w:r>
      <w:r w:rsidR="000005D0">
        <w:rPr>
          <w:sz w:val="20"/>
          <w:szCs w:val="20"/>
          <w:lang w:val="en-US"/>
        </w:rPr>
        <w:t>longer</w:t>
      </w:r>
      <w:r w:rsidR="001464C9" w:rsidRPr="0098471E">
        <w:rPr>
          <w:sz w:val="20"/>
          <w:szCs w:val="20"/>
          <w:lang w:val="en-US"/>
        </w:rPr>
        <w:t xml:space="preserve"> fixations on the hundred position [</w:t>
      </w:r>
      <w:r w:rsidR="001464C9" w:rsidRPr="0098471E">
        <w:rPr>
          <w:i/>
          <w:sz w:val="20"/>
          <w:szCs w:val="20"/>
          <w:lang w:val="en-US"/>
        </w:rPr>
        <w:t>M</w:t>
      </w:r>
      <w:r w:rsidR="001464C9" w:rsidRPr="0098471E">
        <w:rPr>
          <w:i/>
          <w:sz w:val="20"/>
          <w:szCs w:val="20"/>
          <w:vertAlign w:val="subscript"/>
          <w:lang w:val="en-US"/>
        </w:rPr>
        <w:t>G-</w:t>
      </w:r>
      <w:r w:rsidR="001464C9" w:rsidRPr="0098471E">
        <w:rPr>
          <w:sz w:val="20"/>
          <w:szCs w:val="20"/>
          <w:lang w:val="en-US"/>
        </w:rPr>
        <w:t xml:space="preserve"> = </w:t>
      </w:r>
      <w:r w:rsidR="00901384">
        <w:rPr>
          <w:sz w:val="20"/>
          <w:szCs w:val="20"/>
          <w:lang w:val="en-US"/>
        </w:rPr>
        <w:t>32</w:t>
      </w:r>
      <w:r w:rsidR="001464C9" w:rsidRPr="0098471E">
        <w:rPr>
          <w:sz w:val="20"/>
          <w:szCs w:val="20"/>
          <w:lang w:val="en-US"/>
        </w:rPr>
        <w:t xml:space="preserve">%, </w:t>
      </w:r>
      <w:r w:rsidR="001464C9" w:rsidRPr="0098471E">
        <w:rPr>
          <w:i/>
          <w:sz w:val="20"/>
          <w:szCs w:val="20"/>
          <w:lang w:val="en-US"/>
        </w:rPr>
        <w:t>SD</w:t>
      </w:r>
      <w:r w:rsidR="001464C9" w:rsidRPr="0098471E">
        <w:rPr>
          <w:i/>
          <w:sz w:val="20"/>
          <w:szCs w:val="20"/>
          <w:vertAlign w:val="subscript"/>
          <w:lang w:val="en-US"/>
        </w:rPr>
        <w:t>G-</w:t>
      </w:r>
      <w:r w:rsidR="001464C9" w:rsidRPr="0098471E">
        <w:rPr>
          <w:sz w:val="20"/>
          <w:szCs w:val="20"/>
          <w:lang w:val="en-US"/>
        </w:rPr>
        <w:t xml:space="preserve"> = 1</w:t>
      </w:r>
      <w:r w:rsidR="00BB1191">
        <w:rPr>
          <w:sz w:val="20"/>
          <w:szCs w:val="20"/>
          <w:lang w:val="en-US"/>
        </w:rPr>
        <w:t>6</w:t>
      </w:r>
      <w:r w:rsidR="001464C9" w:rsidRPr="0098471E">
        <w:rPr>
          <w:sz w:val="20"/>
          <w:szCs w:val="20"/>
          <w:lang w:val="en-US"/>
        </w:rPr>
        <w:t xml:space="preserve">%; </w:t>
      </w:r>
      <w:r w:rsidR="001464C9" w:rsidRPr="0098471E">
        <w:rPr>
          <w:i/>
          <w:sz w:val="20"/>
          <w:szCs w:val="20"/>
          <w:lang w:val="en-US"/>
        </w:rPr>
        <w:t>M</w:t>
      </w:r>
      <w:r w:rsidR="001464C9" w:rsidRPr="0098471E">
        <w:rPr>
          <w:i/>
          <w:sz w:val="20"/>
          <w:szCs w:val="20"/>
          <w:vertAlign w:val="subscript"/>
          <w:lang w:val="en-US"/>
        </w:rPr>
        <w:t>E</w:t>
      </w:r>
      <w:r w:rsidR="001464C9" w:rsidRPr="0098471E">
        <w:rPr>
          <w:sz w:val="20"/>
          <w:szCs w:val="20"/>
          <w:lang w:val="en-US"/>
        </w:rPr>
        <w:t xml:space="preserve"> = </w:t>
      </w:r>
      <w:r w:rsidR="00901384">
        <w:rPr>
          <w:sz w:val="20"/>
          <w:szCs w:val="20"/>
          <w:lang w:val="en-US"/>
        </w:rPr>
        <w:t>1</w:t>
      </w:r>
      <w:r w:rsidR="00C555E6">
        <w:rPr>
          <w:sz w:val="20"/>
          <w:szCs w:val="20"/>
          <w:lang w:val="en-US"/>
        </w:rPr>
        <w:t>8</w:t>
      </w:r>
      <w:r w:rsidR="001464C9" w:rsidRPr="0098471E">
        <w:rPr>
          <w:sz w:val="20"/>
          <w:szCs w:val="20"/>
          <w:lang w:val="en-US"/>
        </w:rPr>
        <w:t xml:space="preserve">%, </w:t>
      </w:r>
      <w:r w:rsidR="001464C9" w:rsidRPr="0098471E">
        <w:rPr>
          <w:i/>
          <w:sz w:val="20"/>
          <w:szCs w:val="20"/>
          <w:lang w:val="en-US"/>
        </w:rPr>
        <w:t>SD</w:t>
      </w:r>
      <w:r w:rsidR="001464C9" w:rsidRPr="0098471E">
        <w:rPr>
          <w:sz w:val="20"/>
          <w:szCs w:val="20"/>
          <w:vertAlign w:val="subscript"/>
          <w:lang w:val="en-US"/>
        </w:rPr>
        <w:t>E</w:t>
      </w:r>
      <w:r w:rsidR="001464C9" w:rsidRPr="0098471E">
        <w:rPr>
          <w:sz w:val="20"/>
          <w:szCs w:val="20"/>
          <w:lang w:val="en-US"/>
        </w:rPr>
        <w:t xml:space="preserve"> = 1</w:t>
      </w:r>
      <w:r w:rsidR="00901384">
        <w:rPr>
          <w:sz w:val="20"/>
          <w:szCs w:val="20"/>
          <w:lang w:val="en-US"/>
        </w:rPr>
        <w:t>3</w:t>
      </w:r>
      <w:r w:rsidR="001464C9" w:rsidRPr="0098471E">
        <w:rPr>
          <w:sz w:val="20"/>
          <w:szCs w:val="20"/>
          <w:lang w:val="en-US"/>
        </w:rPr>
        <w:t xml:space="preserve">%; </w:t>
      </w:r>
      <w:r w:rsidR="001464C9" w:rsidRPr="001E4628">
        <w:rPr>
          <w:i/>
          <w:sz w:val="20"/>
          <w:szCs w:val="20"/>
          <w:lang w:val="en-US"/>
        </w:rPr>
        <w:t>p</w:t>
      </w:r>
      <w:r w:rsidR="001464C9" w:rsidRPr="001E4628">
        <w:rPr>
          <w:sz w:val="20"/>
          <w:szCs w:val="20"/>
          <w:lang w:val="en-US"/>
        </w:rPr>
        <w:t>=.0</w:t>
      </w:r>
      <w:r w:rsidR="00901384" w:rsidRPr="001E4628">
        <w:rPr>
          <w:sz w:val="20"/>
          <w:szCs w:val="20"/>
          <w:lang w:val="en-US"/>
        </w:rPr>
        <w:t>27</w:t>
      </w:r>
      <w:r w:rsidR="001464C9" w:rsidRPr="0098471E">
        <w:rPr>
          <w:sz w:val="20"/>
          <w:szCs w:val="20"/>
          <w:lang w:val="en-US"/>
        </w:rPr>
        <w:t xml:space="preserve">] and </w:t>
      </w:r>
      <w:r w:rsidR="000005D0">
        <w:rPr>
          <w:sz w:val="20"/>
          <w:szCs w:val="20"/>
          <w:lang w:val="en-US"/>
        </w:rPr>
        <w:t>shorter fixations</w:t>
      </w:r>
      <w:r w:rsidR="001464C9" w:rsidRPr="0098471E">
        <w:rPr>
          <w:sz w:val="20"/>
          <w:szCs w:val="20"/>
          <w:lang w:val="en-US"/>
        </w:rPr>
        <w:t xml:space="preserve"> on the decades position [</w:t>
      </w:r>
      <w:r w:rsidR="001464C9" w:rsidRPr="0098471E">
        <w:rPr>
          <w:i/>
          <w:sz w:val="20"/>
          <w:szCs w:val="20"/>
          <w:lang w:val="en-US"/>
        </w:rPr>
        <w:t>M</w:t>
      </w:r>
      <w:r w:rsidR="001464C9" w:rsidRPr="0098471E">
        <w:rPr>
          <w:i/>
          <w:sz w:val="20"/>
          <w:szCs w:val="20"/>
          <w:vertAlign w:val="subscript"/>
          <w:lang w:val="en-US"/>
        </w:rPr>
        <w:t>G-</w:t>
      </w:r>
      <w:r w:rsidR="001464C9" w:rsidRPr="0098471E">
        <w:rPr>
          <w:sz w:val="20"/>
          <w:szCs w:val="20"/>
          <w:lang w:val="en-US"/>
        </w:rPr>
        <w:t xml:space="preserve"> = </w:t>
      </w:r>
      <w:r w:rsidR="00901384">
        <w:rPr>
          <w:sz w:val="20"/>
          <w:szCs w:val="20"/>
          <w:lang w:val="en-US"/>
        </w:rPr>
        <w:t>66</w:t>
      </w:r>
      <w:r w:rsidR="001464C9" w:rsidRPr="0098471E">
        <w:rPr>
          <w:sz w:val="20"/>
          <w:szCs w:val="20"/>
          <w:lang w:val="en-US"/>
        </w:rPr>
        <w:t xml:space="preserve">%, </w:t>
      </w:r>
      <w:r w:rsidR="001464C9" w:rsidRPr="0098471E">
        <w:rPr>
          <w:i/>
          <w:sz w:val="20"/>
          <w:szCs w:val="20"/>
          <w:lang w:val="en-US"/>
        </w:rPr>
        <w:t>SD</w:t>
      </w:r>
      <w:r w:rsidR="001464C9" w:rsidRPr="0098471E">
        <w:rPr>
          <w:i/>
          <w:sz w:val="20"/>
          <w:szCs w:val="20"/>
          <w:vertAlign w:val="subscript"/>
          <w:lang w:val="en-US"/>
        </w:rPr>
        <w:t>G-</w:t>
      </w:r>
      <w:r w:rsidR="001464C9" w:rsidRPr="0098471E">
        <w:rPr>
          <w:sz w:val="20"/>
          <w:szCs w:val="20"/>
          <w:lang w:val="en-US"/>
        </w:rPr>
        <w:t xml:space="preserve"> = 1</w:t>
      </w:r>
      <w:r w:rsidR="00901384">
        <w:rPr>
          <w:sz w:val="20"/>
          <w:szCs w:val="20"/>
          <w:lang w:val="en-US"/>
        </w:rPr>
        <w:t>4</w:t>
      </w:r>
      <w:r w:rsidR="001464C9" w:rsidRPr="0098471E">
        <w:rPr>
          <w:sz w:val="20"/>
          <w:szCs w:val="20"/>
          <w:lang w:val="en-US"/>
        </w:rPr>
        <w:t xml:space="preserve">%; </w:t>
      </w:r>
      <w:r w:rsidR="001464C9" w:rsidRPr="0098471E">
        <w:rPr>
          <w:i/>
          <w:sz w:val="20"/>
          <w:szCs w:val="20"/>
          <w:lang w:val="en-US"/>
        </w:rPr>
        <w:t>M</w:t>
      </w:r>
      <w:r w:rsidR="001464C9" w:rsidRPr="0098471E">
        <w:rPr>
          <w:i/>
          <w:sz w:val="20"/>
          <w:szCs w:val="20"/>
          <w:vertAlign w:val="subscript"/>
          <w:lang w:val="en-US"/>
        </w:rPr>
        <w:t>E</w:t>
      </w:r>
      <w:r w:rsidR="001464C9" w:rsidRPr="0098471E">
        <w:rPr>
          <w:sz w:val="20"/>
          <w:szCs w:val="20"/>
          <w:lang w:val="en-US"/>
        </w:rPr>
        <w:t xml:space="preserve"> = 7</w:t>
      </w:r>
      <w:r w:rsidR="00BB1191">
        <w:rPr>
          <w:sz w:val="20"/>
          <w:szCs w:val="20"/>
          <w:lang w:val="en-US"/>
        </w:rPr>
        <w:t>8</w:t>
      </w:r>
      <w:r w:rsidR="001464C9" w:rsidRPr="0098471E">
        <w:rPr>
          <w:sz w:val="20"/>
          <w:szCs w:val="20"/>
          <w:lang w:val="en-US"/>
        </w:rPr>
        <w:t xml:space="preserve">%, </w:t>
      </w:r>
      <w:r w:rsidR="001464C9" w:rsidRPr="0098471E">
        <w:rPr>
          <w:i/>
          <w:sz w:val="20"/>
          <w:szCs w:val="20"/>
          <w:lang w:val="en-US"/>
        </w:rPr>
        <w:t>SD</w:t>
      </w:r>
      <w:r w:rsidR="001464C9" w:rsidRPr="0098471E">
        <w:rPr>
          <w:sz w:val="20"/>
          <w:szCs w:val="20"/>
          <w:vertAlign w:val="subscript"/>
          <w:lang w:val="en-US"/>
        </w:rPr>
        <w:t>E</w:t>
      </w:r>
      <w:r w:rsidR="001464C9" w:rsidRPr="0098471E">
        <w:rPr>
          <w:sz w:val="20"/>
          <w:szCs w:val="20"/>
          <w:lang w:val="en-US"/>
        </w:rPr>
        <w:t xml:space="preserve"> = 1</w:t>
      </w:r>
      <w:r w:rsidR="00901384">
        <w:rPr>
          <w:sz w:val="20"/>
          <w:szCs w:val="20"/>
          <w:lang w:val="en-US"/>
        </w:rPr>
        <w:t>1</w:t>
      </w:r>
      <w:r w:rsidR="001464C9" w:rsidRPr="0098471E">
        <w:rPr>
          <w:sz w:val="20"/>
          <w:szCs w:val="20"/>
          <w:lang w:val="en-US"/>
        </w:rPr>
        <w:t xml:space="preserve">%; </w:t>
      </w:r>
      <w:r w:rsidR="001464C9" w:rsidRPr="0098471E">
        <w:rPr>
          <w:i/>
          <w:sz w:val="20"/>
          <w:szCs w:val="20"/>
          <w:lang w:val="en-US"/>
        </w:rPr>
        <w:t>p</w:t>
      </w:r>
      <w:r w:rsidR="001464C9" w:rsidRPr="0098471E">
        <w:rPr>
          <w:sz w:val="20"/>
          <w:szCs w:val="20"/>
          <w:lang w:val="en-US"/>
        </w:rPr>
        <w:t>=.</w:t>
      </w:r>
      <w:r w:rsidR="001E4628" w:rsidRPr="0098471E">
        <w:rPr>
          <w:sz w:val="20"/>
          <w:szCs w:val="20"/>
          <w:lang w:val="en-US"/>
        </w:rPr>
        <w:t>0</w:t>
      </w:r>
      <w:r w:rsidR="001E4628">
        <w:rPr>
          <w:sz w:val="20"/>
          <w:szCs w:val="20"/>
          <w:lang w:val="en-US"/>
        </w:rPr>
        <w:t>24</w:t>
      </w:r>
      <w:r w:rsidR="001464C9" w:rsidRPr="0098471E">
        <w:rPr>
          <w:sz w:val="20"/>
          <w:szCs w:val="20"/>
          <w:lang w:val="en-US"/>
        </w:rPr>
        <w:t xml:space="preserve">] for the G- group </w:t>
      </w:r>
      <w:r w:rsidR="0088075C" w:rsidRPr="0098471E">
        <w:rPr>
          <w:sz w:val="20"/>
          <w:szCs w:val="20"/>
          <w:lang w:val="en-US"/>
        </w:rPr>
        <w:t>than</w:t>
      </w:r>
      <w:r w:rsidR="00EF5347" w:rsidRPr="0098471E">
        <w:rPr>
          <w:sz w:val="20"/>
          <w:szCs w:val="20"/>
          <w:lang w:val="en-US"/>
        </w:rPr>
        <w:t xml:space="preserve"> for</w:t>
      </w:r>
      <w:r w:rsidR="001464C9" w:rsidRPr="0098471E">
        <w:rPr>
          <w:sz w:val="20"/>
          <w:szCs w:val="20"/>
          <w:lang w:val="en-US"/>
        </w:rPr>
        <w:t xml:space="preserve"> the English group reflecting the sequential processing component in the G- group. </w:t>
      </w:r>
      <w:r w:rsidR="00901384">
        <w:rPr>
          <w:sz w:val="20"/>
          <w:szCs w:val="20"/>
          <w:lang w:val="en-US"/>
        </w:rPr>
        <w:t>A s</w:t>
      </w:r>
      <w:r w:rsidR="001464C9" w:rsidRPr="0098471E">
        <w:rPr>
          <w:sz w:val="20"/>
          <w:szCs w:val="20"/>
          <w:lang w:val="en-US"/>
        </w:rPr>
        <w:t>imilar result</w:t>
      </w:r>
      <w:r w:rsidR="00901384">
        <w:rPr>
          <w:sz w:val="20"/>
          <w:szCs w:val="20"/>
          <w:lang w:val="en-US"/>
        </w:rPr>
        <w:t xml:space="preserve"> pattern</w:t>
      </w:r>
      <w:r w:rsidR="001464C9" w:rsidRPr="0098471E">
        <w:rPr>
          <w:sz w:val="20"/>
          <w:szCs w:val="20"/>
          <w:lang w:val="en-US"/>
        </w:rPr>
        <w:t xml:space="preserve"> w</w:t>
      </w:r>
      <w:r w:rsidR="00901384">
        <w:rPr>
          <w:sz w:val="20"/>
          <w:szCs w:val="20"/>
          <w:lang w:val="en-US"/>
        </w:rPr>
        <w:t>as</w:t>
      </w:r>
      <w:r w:rsidR="001464C9" w:rsidRPr="0098471E">
        <w:rPr>
          <w:sz w:val="20"/>
          <w:szCs w:val="20"/>
          <w:lang w:val="en-US"/>
        </w:rPr>
        <w:t xml:space="preserve"> found for the comparison of the G- and the G+ group</w:t>
      </w:r>
      <w:r w:rsidR="00901384">
        <w:rPr>
          <w:sz w:val="20"/>
          <w:szCs w:val="20"/>
          <w:lang w:val="en-US"/>
        </w:rPr>
        <w:t xml:space="preserve"> [</w:t>
      </w:r>
      <w:r w:rsidR="00901384" w:rsidRPr="0098471E">
        <w:rPr>
          <w:sz w:val="20"/>
          <w:szCs w:val="20"/>
          <w:lang w:val="en-US"/>
        </w:rPr>
        <w:t>hundred position</w:t>
      </w:r>
      <w:r w:rsidR="00901384">
        <w:rPr>
          <w:sz w:val="20"/>
          <w:szCs w:val="20"/>
          <w:lang w:val="en-US"/>
        </w:rPr>
        <w:t xml:space="preserve">: </w:t>
      </w:r>
      <w:r w:rsidR="00901384" w:rsidRPr="0098471E">
        <w:rPr>
          <w:i/>
          <w:sz w:val="20"/>
          <w:szCs w:val="20"/>
          <w:lang w:val="en-US"/>
        </w:rPr>
        <w:t>M</w:t>
      </w:r>
      <w:r w:rsidR="00901384" w:rsidRPr="0098471E">
        <w:rPr>
          <w:i/>
          <w:sz w:val="20"/>
          <w:szCs w:val="20"/>
          <w:vertAlign w:val="subscript"/>
          <w:lang w:val="en-US"/>
        </w:rPr>
        <w:t>G+</w:t>
      </w:r>
      <w:r w:rsidR="00901384">
        <w:rPr>
          <w:sz w:val="20"/>
          <w:szCs w:val="20"/>
          <w:lang w:val="en-US"/>
        </w:rPr>
        <w:t xml:space="preserve"> = 21</w:t>
      </w:r>
      <w:r w:rsidR="00901384" w:rsidRPr="0098471E">
        <w:rPr>
          <w:sz w:val="20"/>
          <w:szCs w:val="20"/>
          <w:lang w:val="en-US"/>
        </w:rPr>
        <w:t xml:space="preserve">%, </w:t>
      </w:r>
      <w:r w:rsidR="00901384" w:rsidRPr="0098471E">
        <w:rPr>
          <w:i/>
          <w:sz w:val="20"/>
          <w:szCs w:val="20"/>
          <w:lang w:val="en-US"/>
        </w:rPr>
        <w:t>SD</w:t>
      </w:r>
      <w:r w:rsidR="00901384" w:rsidRPr="0098471E">
        <w:rPr>
          <w:i/>
          <w:sz w:val="20"/>
          <w:szCs w:val="20"/>
          <w:vertAlign w:val="subscript"/>
          <w:lang w:val="en-US"/>
        </w:rPr>
        <w:t>G+</w:t>
      </w:r>
      <w:r w:rsidR="00901384">
        <w:rPr>
          <w:sz w:val="20"/>
          <w:szCs w:val="20"/>
          <w:lang w:val="en-US"/>
        </w:rPr>
        <w:t xml:space="preserve"> = 13</w:t>
      </w:r>
      <w:r w:rsidR="00901384" w:rsidRPr="0098471E">
        <w:rPr>
          <w:sz w:val="20"/>
          <w:szCs w:val="20"/>
          <w:lang w:val="en-US"/>
        </w:rPr>
        <w:t xml:space="preserve">%; </w:t>
      </w:r>
      <w:r w:rsidR="00901384" w:rsidRPr="0098471E">
        <w:rPr>
          <w:i/>
          <w:sz w:val="20"/>
          <w:szCs w:val="20"/>
          <w:lang w:val="en-US"/>
        </w:rPr>
        <w:t>p</w:t>
      </w:r>
      <w:r w:rsidR="00901384" w:rsidRPr="0098471E">
        <w:rPr>
          <w:sz w:val="20"/>
          <w:szCs w:val="20"/>
          <w:lang w:val="en-US"/>
        </w:rPr>
        <w:t>=.110</w:t>
      </w:r>
      <w:r w:rsidR="00901384">
        <w:rPr>
          <w:sz w:val="20"/>
          <w:szCs w:val="20"/>
          <w:lang w:val="en-US"/>
        </w:rPr>
        <w:t xml:space="preserve">; </w:t>
      </w:r>
      <w:r w:rsidR="00901384" w:rsidRPr="0098471E">
        <w:rPr>
          <w:sz w:val="20"/>
          <w:szCs w:val="20"/>
          <w:lang w:val="en-US"/>
        </w:rPr>
        <w:t xml:space="preserve">decade position </w:t>
      </w:r>
      <w:r w:rsidR="00901384" w:rsidRPr="0098471E">
        <w:rPr>
          <w:i/>
          <w:sz w:val="20"/>
          <w:szCs w:val="20"/>
          <w:lang w:val="en-US"/>
        </w:rPr>
        <w:t>M</w:t>
      </w:r>
      <w:r w:rsidR="00901384" w:rsidRPr="0098471E">
        <w:rPr>
          <w:i/>
          <w:sz w:val="20"/>
          <w:szCs w:val="20"/>
          <w:vertAlign w:val="subscript"/>
          <w:lang w:val="en-US"/>
        </w:rPr>
        <w:t>G+</w:t>
      </w:r>
      <w:r w:rsidR="00901384">
        <w:rPr>
          <w:sz w:val="20"/>
          <w:szCs w:val="20"/>
          <w:lang w:val="en-US"/>
        </w:rPr>
        <w:t xml:space="preserve"> = 76</w:t>
      </w:r>
      <w:r w:rsidR="00901384" w:rsidRPr="0098471E">
        <w:rPr>
          <w:sz w:val="20"/>
          <w:szCs w:val="20"/>
          <w:lang w:val="en-US"/>
        </w:rPr>
        <w:t xml:space="preserve">%, </w:t>
      </w:r>
      <w:r w:rsidR="00901384" w:rsidRPr="0098471E">
        <w:rPr>
          <w:i/>
          <w:sz w:val="20"/>
          <w:szCs w:val="20"/>
          <w:lang w:val="en-US"/>
        </w:rPr>
        <w:t>SD</w:t>
      </w:r>
      <w:r w:rsidR="00901384" w:rsidRPr="0098471E">
        <w:rPr>
          <w:i/>
          <w:sz w:val="20"/>
          <w:szCs w:val="20"/>
          <w:vertAlign w:val="subscript"/>
          <w:lang w:val="en-US"/>
        </w:rPr>
        <w:t>G+</w:t>
      </w:r>
      <w:r w:rsidR="00901384">
        <w:rPr>
          <w:sz w:val="20"/>
          <w:szCs w:val="20"/>
          <w:lang w:val="en-US"/>
        </w:rPr>
        <w:t xml:space="preserve"> = 11%</w:t>
      </w:r>
      <w:r w:rsidR="00901384" w:rsidRPr="0098471E">
        <w:rPr>
          <w:sz w:val="20"/>
          <w:szCs w:val="20"/>
          <w:lang w:val="en-US"/>
        </w:rPr>
        <w:t>]</w:t>
      </w:r>
      <w:r w:rsidR="00901384">
        <w:rPr>
          <w:sz w:val="20"/>
          <w:szCs w:val="20"/>
          <w:lang w:val="en-US"/>
        </w:rPr>
        <w:t xml:space="preserve">. However, </w:t>
      </w:r>
      <w:r w:rsidR="00D774E1">
        <w:rPr>
          <w:sz w:val="20"/>
          <w:szCs w:val="20"/>
          <w:lang w:val="en-US"/>
        </w:rPr>
        <w:t>between-</w:t>
      </w:r>
      <w:r w:rsidR="00901384">
        <w:rPr>
          <w:sz w:val="20"/>
          <w:szCs w:val="20"/>
          <w:lang w:val="en-US"/>
        </w:rPr>
        <w:t xml:space="preserve">group comparisons did not reach significance [hundred position: </w:t>
      </w:r>
      <w:r w:rsidR="00901384" w:rsidRPr="00004468">
        <w:rPr>
          <w:i/>
          <w:sz w:val="20"/>
          <w:szCs w:val="20"/>
          <w:lang w:val="en-US"/>
        </w:rPr>
        <w:t>p</w:t>
      </w:r>
      <w:r w:rsidR="00901384">
        <w:rPr>
          <w:sz w:val="20"/>
          <w:szCs w:val="20"/>
          <w:lang w:val="en-US"/>
        </w:rPr>
        <w:t xml:space="preserve"> = .220; decade position: </w:t>
      </w:r>
      <w:r w:rsidR="00901384" w:rsidRPr="00004468">
        <w:rPr>
          <w:i/>
          <w:sz w:val="20"/>
          <w:szCs w:val="20"/>
          <w:lang w:val="en-US"/>
        </w:rPr>
        <w:t>p</w:t>
      </w:r>
      <w:r w:rsidR="00901384">
        <w:rPr>
          <w:sz w:val="20"/>
          <w:szCs w:val="20"/>
          <w:lang w:val="en-US"/>
        </w:rPr>
        <w:t xml:space="preserve"> = .150].</w:t>
      </w:r>
      <w:r w:rsidR="001464C9" w:rsidRPr="0098471E">
        <w:rPr>
          <w:sz w:val="20"/>
          <w:szCs w:val="20"/>
          <w:lang w:val="en-US"/>
        </w:rPr>
        <w:t xml:space="preserve"> </w:t>
      </w:r>
    </w:p>
    <w:p w14:paraId="46546477" w14:textId="77777777" w:rsidR="007D7C52" w:rsidRPr="0098471E" w:rsidRDefault="007D7C52" w:rsidP="00004468">
      <w:pPr>
        <w:tabs>
          <w:tab w:val="left" w:pos="284"/>
        </w:tabs>
        <w:spacing w:line="480" w:lineRule="auto"/>
        <w:ind w:firstLine="284"/>
        <w:contextualSpacing/>
        <w:jc w:val="both"/>
        <w:rPr>
          <w:i/>
          <w:color w:val="101010"/>
          <w:sz w:val="20"/>
          <w:szCs w:val="20"/>
          <w:lang w:val="en-US" w:eastAsia="de-DE"/>
        </w:rPr>
      </w:pPr>
    </w:p>
    <w:p w14:paraId="2E9F1401" w14:textId="77777777" w:rsidR="007D7C52" w:rsidRPr="0098471E" w:rsidRDefault="007D7C52" w:rsidP="00004468">
      <w:pPr>
        <w:tabs>
          <w:tab w:val="left" w:pos="284"/>
        </w:tabs>
        <w:spacing w:line="480" w:lineRule="auto"/>
        <w:ind w:firstLine="284"/>
        <w:contextualSpacing/>
        <w:jc w:val="center"/>
        <w:rPr>
          <w:i/>
          <w:color w:val="101010"/>
          <w:sz w:val="20"/>
          <w:szCs w:val="20"/>
          <w:lang w:val="en-US" w:eastAsia="de-DE"/>
        </w:rPr>
      </w:pPr>
      <w:r w:rsidRPr="0098471E">
        <w:rPr>
          <w:i/>
          <w:color w:val="101010"/>
          <w:sz w:val="20"/>
          <w:szCs w:val="20"/>
          <w:lang w:val="en-US" w:eastAsia="de-DE"/>
        </w:rPr>
        <w:t xml:space="preserve">&gt; Insert Figure </w:t>
      </w:r>
      <w:r w:rsidR="001A47BC" w:rsidRPr="0098471E">
        <w:rPr>
          <w:i/>
          <w:color w:val="101010"/>
          <w:sz w:val="20"/>
          <w:szCs w:val="20"/>
          <w:lang w:val="en-US" w:eastAsia="de-DE"/>
        </w:rPr>
        <w:t xml:space="preserve">2 </w:t>
      </w:r>
      <w:r w:rsidRPr="0098471E">
        <w:rPr>
          <w:i/>
          <w:color w:val="101010"/>
          <w:sz w:val="20"/>
          <w:szCs w:val="20"/>
          <w:lang w:val="en-US" w:eastAsia="de-DE"/>
        </w:rPr>
        <w:t>about here &lt;</w:t>
      </w:r>
    </w:p>
    <w:p w14:paraId="5489BB4C" w14:textId="226E6657" w:rsidR="00FC746B" w:rsidRPr="0098471E" w:rsidRDefault="00FC746B" w:rsidP="00004468">
      <w:pPr>
        <w:tabs>
          <w:tab w:val="left" w:pos="284"/>
        </w:tabs>
        <w:autoSpaceDE w:val="0"/>
        <w:autoSpaceDN w:val="0"/>
        <w:adjustRightInd w:val="0"/>
        <w:spacing w:line="480" w:lineRule="auto"/>
        <w:ind w:firstLine="284"/>
        <w:contextualSpacing/>
        <w:jc w:val="both"/>
        <w:rPr>
          <w:rFonts w:eastAsiaTheme="minorHAnsi"/>
          <w:sz w:val="20"/>
          <w:szCs w:val="20"/>
          <w:lang w:val="en-US" w:eastAsia="en-US"/>
        </w:rPr>
      </w:pPr>
    </w:p>
    <w:p w14:paraId="5F561586" w14:textId="77777777" w:rsidR="005E706D" w:rsidRPr="0098471E" w:rsidRDefault="005E706D" w:rsidP="00004468">
      <w:pPr>
        <w:tabs>
          <w:tab w:val="left" w:pos="284"/>
        </w:tabs>
        <w:autoSpaceDE w:val="0"/>
        <w:autoSpaceDN w:val="0"/>
        <w:adjustRightInd w:val="0"/>
        <w:spacing w:line="480" w:lineRule="auto"/>
        <w:ind w:firstLine="284"/>
        <w:contextualSpacing/>
        <w:jc w:val="center"/>
        <w:rPr>
          <w:b/>
          <w:sz w:val="20"/>
          <w:szCs w:val="20"/>
          <w:lang w:val="en-US"/>
        </w:rPr>
      </w:pPr>
      <w:r w:rsidRPr="0098471E">
        <w:rPr>
          <w:b/>
          <w:sz w:val="20"/>
          <w:szCs w:val="20"/>
          <w:lang w:val="en-US"/>
        </w:rPr>
        <w:t>Discussion</w:t>
      </w:r>
    </w:p>
    <w:p w14:paraId="048497EA" w14:textId="77777777" w:rsidR="00546D8D" w:rsidRPr="0098471E" w:rsidRDefault="00546D8D" w:rsidP="00004468">
      <w:pPr>
        <w:tabs>
          <w:tab w:val="left" w:pos="284"/>
        </w:tabs>
        <w:spacing w:line="480" w:lineRule="auto"/>
        <w:ind w:firstLine="284"/>
        <w:contextualSpacing/>
        <w:jc w:val="both"/>
        <w:rPr>
          <w:sz w:val="20"/>
          <w:szCs w:val="20"/>
          <w:lang w:val="en-US"/>
        </w:rPr>
      </w:pPr>
    </w:p>
    <w:p w14:paraId="76E34A78" w14:textId="287E8F38" w:rsidR="00C95718" w:rsidRDefault="00546D8D" w:rsidP="00004468">
      <w:pPr>
        <w:tabs>
          <w:tab w:val="left" w:pos="284"/>
        </w:tabs>
        <w:spacing w:line="480" w:lineRule="auto"/>
        <w:ind w:firstLine="284"/>
        <w:contextualSpacing/>
        <w:jc w:val="both"/>
        <w:rPr>
          <w:sz w:val="20"/>
          <w:szCs w:val="20"/>
          <w:lang w:val="en-US"/>
        </w:rPr>
      </w:pPr>
      <w:r w:rsidRPr="0098471E">
        <w:rPr>
          <w:sz w:val="20"/>
          <w:szCs w:val="20"/>
          <w:lang w:val="en-US"/>
        </w:rPr>
        <w:t xml:space="preserve">The present study </w:t>
      </w:r>
      <w:r w:rsidR="00577EE4">
        <w:rPr>
          <w:sz w:val="20"/>
          <w:szCs w:val="20"/>
          <w:lang w:val="en-US"/>
        </w:rPr>
        <w:t>investigated the underlying pro</w:t>
      </w:r>
      <w:r w:rsidR="00F56EF6">
        <w:rPr>
          <w:sz w:val="20"/>
          <w:szCs w:val="20"/>
          <w:lang w:val="en-US"/>
        </w:rPr>
        <w:t xml:space="preserve">cessing strategies and </w:t>
      </w:r>
      <w:r w:rsidR="00577EE4">
        <w:rPr>
          <w:sz w:val="20"/>
          <w:szCs w:val="20"/>
          <w:lang w:val="en-US"/>
        </w:rPr>
        <w:t>language differences in three-digit number processing</w:t>
      </w:r>
      <w:r w:rsidRPr="0098471E">
        <w:rPr>
          <w:sz w:val="20"/>
          <w:szCs w:val="20"/>
          <w:lang w:val="en-US"/>
        </w:rPr>
        <w:t xml:space="preserve">. More specifically, </w:t>
      </w:r>
      <w:r w:rsidR="004C007D">
        <w:rPr>
          <w:sz w:val="20"/>
          <w:szCs w:val="20"/>
          <w:lang w:val="en-US"/>
        </w:rPr>
        <w:t xml:space="preserve">we investigated the influence of two separate </w:t>
      </w:r>
      <w:r w:rsidR="004D1720">
        <w:rPr>
          <w:sz w:val="20"/>
          <w:szCs w:val="20"/>
          <w:lang w:val="en-US"/>
        </w:rPr>
        <w:t xml:space="preserve">linguistic </w:t>
      </w:r>
      <w:r w:rsidR="004C007D">
        <w:rPr>
          <w:sz w:val="20"/>
          <w:szCs w:val="20"/>
          <w:lang w:val="en-US"/>
        </w:rPr>
        <w:t>factors on three-digit number processing</w:t>
      </w:r>
      <w:r w:rsidR="004D1720">
        <w:rPr>
          <w:sz w:val="20"/>
          <w:szCs w:val="20"/>
          <w:lang w:val="en-US"/>
        </w:rPr>
        <w:t xml:space="preserve">: </w:t>
      </w:r>
      <w:r w:rsidR="00D774E1">
        <w:rPr>
          <w:sz w:val="20"/>
          <w:szCs w:val="20"/>
          <w:lang w:val="en-US"/>
        </w:rPr>
        <w:t>number word</w:t>
      </w:r>
      <w:r w:rsidR="004D1720" w:rsidRPr="0098471E">
        <w:rPr>
          <w:sz w:val="20"/>
          <w:szCs w:val="20"/>
          <w:lang w:val="en-US"/>
        </w:rPr>
        <w:t xml:space="preserve"> inversion and </w:t>
      </w:r>
      <w:r w:rsidR="004D1720">
        <w:rPr>
          <w:sz w:val="20"/>
          <w:szCs w:val="20"/>
          <w:lang w:val="en-US"/>
        </w:rPr>
        <w:t xml:space="preserve">differences in </w:t>
      </w:r>
      <w:r w:rsidR="004D1720" w:rsidRPr="0098471E">
        <w:rPr>
          <w:sz w:val="20"/>
          <w:szCs w:val="20"/>
          <w:lang w:val="en-US"/>
        </w:rPr>
        <w:t>reading behavior</w:t>
      </w:r>
      <w:r w:rsidR="004D1720">
        <w:rPr>
          <w:sz w:val="20"/>
          <w:szCs w:val="20"/>
          <w:lang w:val="en-US"/>
        </w:rPr>
        <w:t xml:space="preserve"> </w:t>
      </w:r>
      <w:r w:rsidR="004D1720" w:rsidRPr="0098471E">
        <w:rPr>
          <w:sz w:val="20"/>
          <w:szCs w:val="20"/>
          <w:lang w:val="en-US"/>
        </w:rPr>
        <w:t>(as influenced by orthographic consistency)</w:t>
      </w:r>
      <w:r w:rsidR="004D1720">
        <w:rPr>
          <w:sz w:val="20"/>
          <w:szCs w:val="20"/>
          <w:lang w:val="en-US"/>
        </w:rPr>
        <w:t>. The study aimed</w:t>
      </w:r>
      <w:r w:rsidRPr="0098471E">
        <w:rPr>
          <w:sz w:val="20"/>
          <w:szCs w:val="20"/>
          <w:lang w:val="en-US"/>
        </w:rPr>
        <w:t xml:space="preserve"> </w:t>
      </w:r>
      <w:r w:rsidR="00D83CAF">
        <w:rPr>
          <w:sz w:val="20"/>
          <w:szCs w:val="20"/>
          <w:lang w:val="en-US"/>
        </w:rPr>
        <w:t xml:space="preserve">at </w:t>
      </w:r>
      <w:r w:rsidRPr="0098471E">
        <w:rPr>
          <w:sz w:val="20"/>
          <w:szCs w:val="20"/>
          <w:lang w:val="en-US"/>
        </w:rPr>
        <w:t>clarify</w:t>
      </w:r>
      <w:r w:rsidR="00D83CAF">
        <w:rPr>
          <w:sz w:val="20"/>
          <w:szCs w:val="20"/>
          <w:lang w:val="en-US"/>
        </w:rPr>
        <w:t>ing</w:t>
      </w:r>
      <w:r w:rsidRPr="0098471E">
        <w:rPr>
          <w:sz w:val="20"/>
          <w:szCs w:val="20"/>
          <w:lang w:val="en-US"/>
        </w:rPr>
        <w:t xml:space="preserve"> to which degree </w:t>
      </w:r>
      <w:r w:rsidR="00FD5312" w:rsidRPr="0098471E">
        <w:rPr>
          <w:sz w:val="20"/>
          <w:szCs w:val="20"/>
          <w:lang w:val="en-US"/>
        </w:rPr>
        <w:t xml:space="preserve">number word characteristics (the inversion of number word structure) and </w:t>
      </w:r>
      <w:r w:rsidR="007E1A47">
        <w:rPr>
          <w:sz w:val="20"/>
          <w:szCs w:val="20"/>
          <w:lang w:val="en-US"/>
        </w:rPr>
        <w:t xml:space="preserve">differences in </w:t>
      </w:r>
      <w:r w:rsidR="000359B8" w:rsidRPr="0098471E">
        <w:rPr>
          <w:sz w:val="20"/>
          <w:szCs w:val="20"/>
          <w:lang w:val="en-US"/>
        </w:rPr>
        <w:t>reading behavior</w:t>
      </w:r>
      <w:r w:rsidR="00F56EF6">
        <w:rPr>
          <w:sz w:val="20"/>
          <w:szCs w:val="20"/>
          <w:lang w:val="en-US"/>
        </w:rPr>
        <w:t xml:space="preserve"> </w:t>
      </w:r>
      <w:r w:rsidR="00F56EF6" w:rsidRPr="0098471E">
        <w:rPr>
          <w:sz w:val="20"/>
          <w:szCs w:val="20"/>
          <w:lang w:val="en-US"/>
        </w:rPr>
        <w:t>(as influenced by orthographic consistency)</w:t>
      </w:r>
      <w:r w:rsidR="000359B8" w:rsidRPr="0098471E">
        <w:rPr>
          <w:sz w:val="20"/>
          <w:szCs w:val="20"/>
          <w:lang w:val="en-US"/>
        </w:rPr>
        <w:t xml:space="preserve"> </w:t>
      </w:r>
      <w:r w:rsidR="007E1A47">
        <w:rPr>
          <w:sz w:val="20"/>
          <w:szCs w:val="20"/>
          <w:lang w:val="en-US"/>
        </w:rPr>
        <w:t>between German and English speakers</w:t>
      </w:r>
      <w:r w:rsidR="00FD5312" w:rsidRPr="0098471E">
        <w:rPr>
          <w:sz w:val="20"/>
          <w:szCs w:val="20"/>
          <w:lang w:val="en-US"/>
        </w:rPr>
        <w:t xml:space="preserve"> </w:t>
      </w:r>
      <w:r w:rsidR="00577EE4">
        <w:rPr>
          <w:sz w:val="20"/>
          <w:szCs w:val="20"/>
          <w:lang w:val="en-US"/>
        </w:rPr>
        <w:t xml:space="preserve">influence the proportion of parallel and sequential processing components during </w:t>
      </w:r>
      <w:r w:rsidR="007E1A47">
        <w:rPr>
          <w:sz w:val="20"/>
          <w:szCs w:val="20"/>
          <w:lang w:val="en-US"/>
        </w:rPr>
        <w:t>number processing</w:t>
      </w:r>
      <w:r w:rsidR="00577EE4">
        <w:rPr>
          <w:sz w:val="20"/>
          <w:szCs w:val="20"/>
          <w:lang w:val="en-US"/>
        </w:rPr>
        <w:t xml:space="preserve">. </w:t>
      </w:r>
      <w:r w:rsidR="00F56EF6">
        <w:rPr>
          <w:sz w:val="20"/>
          <w:szCs w:val="20"/>
          <w:lang w:val="en-US"/>
        </w:rPr>
        <w:t>In line with</w:t>
      </w:r>
      <w:r w:rsidR="00577EE4">
        <w:rPr>
          <w:sz w:val="20"/>
          <w:szCs w:val="20"/>
          <w:lang w:val="en-US"/>
        </w:rPr>
        <w:t xml:space="preserve"> Korvorst and Damian (2008), </w:t>
      </w:r>
      <w:r w:rsidR="00AD0F86">
        <w:rPr>
          <w:sz w:val="20"/>
          <w:szCs w:val="20"/>
          <w:lang w:val="en-US"/>
        </w:rPr>
        <w:t xml:space="preserve">regular </w:t>
      </w:r>
      <w:r w:rsidR="002106BD" w:rsidRPr="002106BD">
        <w:rPr>
          <w:sz w:val="20"/>
          <w:szCs w:val="20"/>
          <w:lang w:val="en-US"/>
        </w:rPr>
        <w:t>hundred-decade</w:t>
      </w:r>
      <w:r w:rsidR="00312008">
        <w:rPr>
          <w:sz w:val="20"/>
          <w:szCs w:val="20"/>
          <w:lang w:val="en-US"/>
        </w:rPr>
        <w:t>-</w:t>
      </w:r>
      <w:r w:rsidR="002106BD" w:rsidRPr="002106BD">
        <w:rPr>
          <w:sz w:val="20"/>
          <w:szCs w:val="20"/>
          <w:lang w:val="en-US"/>
        </w:rPr>
        <w:t>compatibility effects for English- as well as hundred-unit</w:t>
      </w:r>
      <w:r w:rsidR="00312008">
        <w:rPr>
          <w:sz w:val="20"/>
          <w:szCs w:val="20"/>
          <w:lang w:val="en-US"/>
        </w:rPr>
        <w:t>-</w:t>
      </w:r>
      <w:r w:rsidR="002106BD" w:rsidRPr="002106BD">
        <w:rPr>
          <w:sz w:val="20"/>
          <w:szCs w:val="20"/>
          <w:lang w:val="en-US"/>
        </w:rPr>
        <w:t xml:space="preserve">compatibility effects for English- and German-speaking participants </w:t>
      </w:r>
      <w:r w:rsidR="00577EE4">
        <w:rPr>
          <w:sz w:val="20"/>
          <w:szCs w:val="20"/>
          <w:lang w:val="en-US"/>
        </w:rPr>
        <w:t>indicated</w:t>
      </w:r>
      <w:r w:rsidRPr="0098471E">
        <w:rPr>
          <w:sz w:val="20"/>
          <w:szCs w:val="20"/>
          <w:lang w:val="en-US"/>
        </w:rPr>
        <w:t xml:space="preserve"> that both language groups </w:t>
      </w:r>
      <w:r w:rsidR="00577EE4">
        <w:rPr>
          <w:sz w:val="20"/>
          <w:szCs w:val="20"/>
          <w:lang w:val="en-US"/>
        </w:rPr>
        <w:t xml:space="preserve">processed </w:t>
      </w:r>
      <w:r w:rsidRPr="0098471E">
        <w:rPr>
          <w:sz w:val="20"/>
          <w:szCs w:val="20"/>
          <w:lang w:val="en-US"/>
        </w:rPr>
        <w:t xml:space="preserve">three-digit numbers in a </w:t>
      </w:r>
      <w:r w:rsidR="00AD0F86">
        <w:rPr>
          <w:sz w:val="20"/>
          <w:szCs w:val="20"/>
          <w:lang w:val="en-US"/>
        </w:rPr>
        <w:t xml:space="preserve">parallel </w:t>
      </w:r>
      <w:r w:rsidRPr="0098471E">
        <w:rPr>
          <w:sz w:val="20"/>
          <w:szCs w:val="20"/>
          <w:lang w:val="en-US"/>
        </w:rPr>
        <w:t>decomposed manner</w:t>
      </w:r>
      <w:r w:rsidR="00577EE4">
        <w:rPr>
          <w:sz w:val="20"/>
          <w:szCs w:val="20"/>
          <w:lang w:val="en-US"/>
        </w:rPr>
        <w:t>.</w:t>
      </w:r>
      <w:r w:rsidR="00FD0CEB">
        <w:rPr>
          <w:sz w:val="20"/>
          <w:szCs w:val="20"/>
          <w:lang w:val="en-US"/>
        </w:rPr>
        <w:t xml:space="preserve"> </w:t>
      </w:r>
      <w:r w:rsidR="00AD0F86">
        <w:rPr>
          <w:sz w:val="20"/>
          <w:szCs w:val="20"/>
          <w:lang w:val="en-US"/>
        </w:rPr>
        <w:t xml:space="preserve">Inspection times further support the notion of parallel processing, since both language groups fixated the decade digit (the optimal viewing position) the longest (cf. </w:t>
      </w:r>
      <w:r w:rsidR="00AD0F86" w:rsidRPr="000E4B4F">
        <w:rPr>
          <w:sz w:val="20"/>
          <w:szCs w:val="20"/>
          <w:lang w:val="en-US"/>
        </w:rPr>
        <w:t>Huber et al., 201</w:t>
      </w:r>
      <w:r w:rsidR="00AD0F86">
        <w:rPr>
          <w:sz w:val="20"/>
          <w:szCs w:val="20"/>
          <w:lang w:val="en-US"/>
        </w:rPr>
        <w:t>5). Furthermore, the presence of compatibility effects contradicts the</w:t>
      </w:r>
      <w:r w:rsidR="00AD0F86" w:rsidRPr="0098471E">
        <w:rPr>
          <w:sz w:val="20"/>
          <w:szCs w:val="20"/>
          <w:lang w:val="en-US"/>
        </w:rPr>
        <w:t xml:space="preserve"> holistic model, which states that numbers are represented as holistic entities mapped onto an analogue magnitude representation (Brysbaert, 1995; Dehaene et al., 1990; Hinrichs, Yurko, &amp; Hu, 1981).</w:t>
      </w:r>
      <w:r w:rsidR="00AD0F86">
        <w:rPr>
          <w:sz w:val="20"/>
          <w:szCs w:val="20"/>
          <w:lang w:val="en-US"/>
        </w:rPr>
        <w:t xml:space="preserve"> </w:t>
      </w:r>
      <w:r w:rsidR="004225B7">
        <w:rPr>
          <w:sz w:val="20"/>
          <w:szCs w:val="20"/>
          <w:lang w:val="en-US"/>
        </w:rPr>
        <w:t xml:space="preserve">However, </w:t>
      </w:r>
      <w:r w:rsidR="00BE1B14">
        <w:rPr>
          <w:sz w:val="20"/>
          <w:szCs w:val="20"/>
          <w:lang w:val="en-US"/>
        </w:rPr>
        <w:t>the homogeneity</w:t>
      </w:r>
      <w:r w:rsidR="004225B7">
        <w:rPr>
          <w:sz w:val="20"/>
          <w:szCs w:val="20"/>
          <w:lang w:val="en-US"/>
        </w:rPr>
        <w:t xml:space="preserve"> of parallel and sequential processing components varied between groups. More specifically, </w:t>
      </w:r>
      <w:r w:rsidR="00987FF1" w:rsidRPr="0098471E">
        <w:rPr>
          <w:sz w:val="20"/>
          <w:szCs w:val="20"/>
          <w:lang w:val="en-US"/>
        </w:rPr>
        <w:t xml:space="preserve">in contrast to results of Korvorst and Damian (2008), no difference was found between the sizes of the effects of HDC and HUC indicating that the proposed sequential </w:t>
      </w:r>
      <w:r w:rsidR="00D774E1">
        <w:rPr>
          <w:sz w:val="20"/>
          <w:szCs w:val="20"/>
          <w:lang w:val="en-US"/>
        </w:rPr>
        <w:t xml:space="preserve">left-to-right </w:t>
      </w:r>
      <w:r w:rsidR="00987FF1" w:rsidRPr="0098471E">
        <w:rPr>
          <w:sz w:val="20"/>
          <w:szCs w:val="20"/>
          <w:lang w:val="en-US"/>
        </w:rPr>
        <w:t xml:space="preserve">processing </w:t>
      </w:r>
      <w:r w:rsidR="00D774E1">
        <w:rPr>
          <w:sz w:val="20"/>
          <w:szCs w:val="20"/>
          <w:lang w:val="en-US"/>
        </w:rPr>
        <w:t xml:space="preserve">gradient </w:t>
      </w:r>
      <w:r w:rsidR="00987FF1" w:rsidRPr="0098471E">
        <w:rPr>
          <w:sz w:val="20"/>
          <w:szCs w:val="20"/>
          <w:lang w:val="en-US"/>
        </w:rPr>
        <w:t>for English-speaking participants was not corroborated by the present data.</w:t>
      </w:r>
      <w:r w:rsidR="00987FF1">
        <w:rPr>
          <w:sz w:val="20"/>
          <w:szCs w:val="20"/>
          <w:lang w:val="en-US"/>
        </w:rPr>
        <w:t xml:space="preserve"> W</w:t>
      </w:r>
      <w:r w:rsidR="004225B7">
        <w:rPr>
          <w:sz w:val="20"/>
          <w:szCs w:val="20"/>
          <w:lang w:val="en-US"/>
        </w:rPr>
        <w:t>hile</w:t>
      </w:r>
      <w:r w:rsidR="00D774E1">
        <w:rPr>
          <w:sz w:val="20"/>
          <w:szCs w:val="20"/>
          <w:lang w:val="en-US"/>
        </w:rPr>
        <w:t>, thus,</w:t>
      </w:r>
      <w:r w:rsidR="004225B7">
        <w:rPr>
          <w:sz w:val="20"/>
          <w:szCs w:val="20"/>
          <w:lang w:val="en-US"/>
        </w:rPr>
        <w:t xml:space="preserve"> no indices of partial sequential processing were found for the English-speaking group, </w:t>
      </w:r>
      <w:r w:rsidR="00D774E1">
        <w:rPr>
          <w:sz w:val="20"/>
          <w:szCs w:val="20"/>
          <w:lang w:val="en-US"/>
        </w:rPr>
        <w:t>about</w:t>
      </w:r>
      <w:r w:rsidR="004225B7">
        <w:rPr>
          <w:sz w:val="20"/>
          <w:szCs w:val="20"/>
          <w:lang w:val="en-US"/>
        </w:rPr>
        <w:t xml:space="preserve"> half of the German</w:t>
      </w:r>
      <w:r w:rsidR="00D774E1">
        <w:rPr>
          <w:sz w:val="20"/>
          <w:szCs w:val="20"/>
          <w:lang w:val="en-US"/>
        </w:rPr>
        <w:t>-</w:t>
      </w:r>
      <w:r w:rsidR="004225B7">
        <w:rPr>
          <w:sz w:val="20"/>
          <w:szCs w:val="20"/>
          <w:lang w:val="en-US"/>
        </w:rPr>
        <w:t>speak</w:t>
      </w:r>
      <w:r w:rsidR="00D774E1">
        <w:rPr>
          <w:sz w:val="20"/>
          <w:szCs w:val="20"/>
          <w:lang w:val="en-US"/>
        </w:rPr>
        <w:t>ing participants</w:t>
      </w:r>
      <w:r w:rsidR="004225B7">
        <w:rPr>
          <w:sz w:val="20"/>
          <w:szCs w:val="20"/>
          <w:lang w:val="en-US"/>
        </w:rPr>
        <w:t xml:space="preserve"> showed an inverse HDC effect </w:t>
      </w:r>
      <w:r w:rsidR="00D774E1">
        <w:rPr>
          <w:sz w:val="20"/>
          <w:szCs w:val="20"/>
          <w:lang w:val="en-US"/>
        </w:rPr>
        <w:t>accompanied by</w:t>
      </w:r>
      <w:r w:rsidR="004225B7">
        <w:rPr>
          <w:sz w:val="20"/>
          <w:szCs w:val="20"/>
          <w:lang w:val="en-US"/>
        </w:rPr>
        <w:t xml:space="preserve"> longer inspection time on the hundred digit indicating additional sequential processes. </w:t>
      </w:r>
      <w:r w:rsidR="001E77E5">
        <w:rPr>
          <w:sz w:val="20"/>
          <w:szCs w:val="20"/>
          <w:lang w:val="en-US"/>
        </w:rPr>
        <w:t>Importantly, t</w:t>
      </w:r>
      <w:r w:rsidR="00D774E1">
        <w:rPr>
          <w:sz w:val="20"/>
          <w:szCs w:val="20"/>
          <w:lang w:val="en-US"/>
        </w:rPr>
        <w:t>hese observed d</w:t>
      </w:r>
      <w:r w:rsidR="00987FF1">
        <w:rPr>
          <w:sz w:val="20"/>
          <w:szCs w:val="20"/>
          <w:lang w:val="en-US"/>
        </w:rPr>
        <w:t xml:space="preserve">ifferences between the homogeneity of patterns </w:t>
      </w:r>
      <w:r w:rsidR="00D774E1">
        <w:rPr>
          <w:sz w:val="20"/>
          <w:szCs w:val="20"/>
          <w:lang w:val="en-US"/>
        </w:rPr>
        <w:t xml:space="preserve">of parallel and sequential processing characteristics </w:t>
      </w:r>
      <w:r w:rsidR="00987FF1">
        <w:rPr>
          <w:sz w:val="20"/>
          <w:szCs w:val="20"/>
          <w:lang w:val="en-US"/>
        </w:rPr>
        <w:t xml:space="preserve">within the two language groups are unlikely to result from differences due to the inverted number word structure of the German language, </w:t>
      </w:r>
      <w:r w:rsidR="001E77E5">
        <w:rPr>
          <w:sz w:val="20"/>
          <w:szCs w:val="20"/>
          <w:lang w:val="en-US"/>
        </w:rPr>
        <w:t>because</w:t>
      </w:r>
      <w:r w:rsidR="007E1A47">
        <w:rPr>
          <w:sz w:val="20"/>
          <w:szCs w:val="20"/>
          <w:lang w:val="en-US"/>
        </w:rPr>
        <w:t xml:space="preserve"> the HUC effect</w:t>
      </w:r>
      <w:r w:rsidR="00987FF1">
        <w:rPr>
          <w:sz w:val="20"/>
          <w:szCs w:val="20"/>
          <w:lang w:val="en-US"/>
        </w:rPr>
        <w:t xml:space="preserve"> and inspection times on the unit digit</w:t>
      </w:r>
      <w:r w:rsidR="007E1A47">
        <w:rPr>
          <w:sz w:val="20"/>
          <w:szCs w:val="20"/>
          <w:lang w:val="en-US"/>
        </w:rPr>
        <w:t xml:space="preserve"> did not differ between groups</w:t>
      </w:r>
      <w:r w:rsidR="00987FF1">
        <w:rPr>
          <w:sz w:val="20"/>
          <w:szCs w:val="20"/>
          <w:lang w:val="en-US"/>
        </w:rPr>
        <w:t>.</w:t>
      </w:r>
      <w:r w:rsidR="00EA1DEC">
        <w:rPr>
          <w:sz w:val="20"/>
          <w:szCs w:val="20"/>
          <w:lang w:val="en-US"/>
        </w:rPr>
        <w:t xml:space="preserve"> However, in line with an influence of reading behavior, a </w:t>
      </w:r>
      <w:r w:rsidR="00EA1DEC" w:rsidRPr="0098471E">
        <w:rPr>
          <w:sz w:val="20"/>
          <w:szCs w:val="20"/>
          <w:lang w:val="en-US"/>
        </w:rPr>
        <w:t xml:space="preserve">tendency to process a number </w:t>
      </w:r>
      <w:r w:rsidR="00EA1DEC">
        <w:rPr>
          <w:sz w:val="20"/>
          <w:szCs w:val="20"/>
          <w:lang w:val="en-US"/>
        </w:rPr>
        <w:t>in a partially sequential</w:t>
      </w:r>
      <w:r w:rsidR="00EA1DEC" w:rsidRPr="0098471E">
        <w:rPr>
          <w:sz w:val="20"/>
          <w:szCs w:val="20"/>
          <w:lang w:val="en-US"/>
        </w:rPr>
        <w:t xml:space="preserve"> </w:t>
      </w:r>
      <w:r w:rsidR="00EA1DEC">
        <w:rPr>
          <w:sz w:val="20"/>
          <w:szCs w:val="20"/>
          <w:lang w:val="en-US"/>
        </w:rPr>
        <w:t>manner was found for the German-speaking sample.</w:t>
      </w:r>
      <w:r w:rsidRPr="0098471E">
        <w:rPr>
          <w:sz w:val="20"/>
          <w:szCs w:val="20"/>
          <w:lang w:val="en-US"/>
        </w:rPr>
        <w:t xml:space="preserve"> </w:t>
      </w:r>
      <w:r w:rsidR="005E551C">
        <w:rPr>
          <w:sz w:val="20"/>
          <w:szCs w:val="20"/>
          <w:lang w:val="en-US"/>
        </w:rPr>
        <w:t>The</w:t>
      </w:r>
      <w:r w:rsidR="007E1A47">
        <w:rPr>
          <w:sz w:val="20"/>
          <w:szCs w:val="20"/>
          <w:lang w:val="en-US"/>
        </w:rPr>
        <w:t xml:space="preserve"> present</w:t>
      </w:r>
      <w:r w:rsidR="005E551C">
        <w:rPr>
          <w:sz w:val="20"/>
          <w:szCs w:val="20"/>
          <w:lang w:val="en-US"/>
        </w:rPr>
        <w:t xml:space="preserve"> data </w:t>
      </w:r>
      <w:r w:rsidR="00FD0CEB">
        <w:rPr>
          <w:sz w:val="20"/>
          <w:szCs w:val="20"/>
          <w:lang w:val="en-US"/>
        </w:rPr>
        <w:t xml:space="preserve">thereby </w:t>
      </w:r>
      <w:r w:rsidR="005E551C">
        <w:rPr>
          <w:sz w:val="20"/>
          <w:szCs w:val="20"/>
          <w:lang w:val="en-US"/>
        </w:rPr>
        <w:t>revealed that</w:t>
      </w:r>
      <w:r w:rsidR="00FD0CEB">
        <w:rPr>
          <w:sz w:val="20"/>
          <w:szCs w:val="20"/>
          <w:lang w:val="en-US"/>
        </w:rPr>
        <w:t xml:space="preserve"> in transition from two- to higher multi-digit numbers</w:t>
      </w:r>
      <w:r w:rsidR="005E551C">
        <w:rPr>
          <w:sz w:val="20"/>
          <w:szCs w:val="20"/>
          <w:lang w:val="en-US"/>
        </w:rPr>
        <w:t xml:space="preserve"> the homogeneity of underlying processing strategies varies between language groups</w:t>
      </w:r>
      <w:r w:rsidR="004D1720">
        <w:rPr>
          <w:sz w:val="20"/>
          <w:szCs w:val="20"/>
          <w:lang w:val="en-US"/>
        </w:rPr>
        <w:t>. We suggest that this is possibly</w:t>
      </w:r>
      <w:r w:rsidR="005E551C">
        <w:rPr>
          <w:sz w:val="20"/>
          <w:szCs w:val="20"/>
          <w:lang w:val="en-US"/>
        </w:rPr>
        <w:t xml:space="preserve"> </w:t>
      </w:r>
      <w:r w:rsidR="004D1720">
        <w:rPr>
          <w:sz w:val="20"/>
          <w:szCs w:val="20"/>
          <w:lang w:val="en-US"/>
        </w:rPr>
        <w:t xml:space="preserve">related to </w:t>
      </w:r>
      <w:r w:rsidR="005E551C">
        <w:rPr>
          <w:sz w:val="20"/>
          <w:szCs w:val="20"/>
          <w:lang w:val="en-US"/>
        </w:rPr>
        <w:t>differences in reading behavior.</w:t>
      </w:r>
    </w:p>
    <w:p w14:paraId="6DC4A480" w14:textId="401606F7" w:rsidR="0015664F" w:rsidRPr="0098471E" w:rsidRDefault="0015664F" w:rsidP="00004468">
      <w:pPr>
        <w:tabs>
          <w:tab w:val="left" w:pos="284"/>
        </w:tabs>
        <w:spacing w:line="480" w:lineRule="auto"/>
        <w:contextualSpacing/>
        <w:jc w:val="both"/>
        <w:rPr>
          <w:sz w:val="20"/>
          <w:szCs w:val="20"/>
          <w:lang w:val="en-US"/>
        </w:rPr>
      </w:pPr>
    </w:p>
    <w:p w14:paraId="1F1B4A4C" w14:textId="77777777" w:rsidR="005E551C" w:rsidRDefault="005E551C" w:rsidP="00AB4C16">
      <w:pPr>
        <w:tabs>
          <w:tab w:val="left" w:pos="284"/>
        </w:tabs>
        <w:spacing w:line="480" w:lineRule="auto"/>
        <w:contextualSpacing/>
        <w:jc w:val="both"/>
        <w:rPr>
          <w:i/>
          <w:sz w:val="20"/>
          <w:szCs w:val="20"/>
          <w:lang w:val="en-US"/>
        </w:rPr>
      </w:pPr>
    </w:p>
    <w:p w14:paraId="74E607FB" w14:textId="77777777" w:rsidR="00141B82" w:rsidRDefault="00DA7C20" w:rsidP="00AB4C16">
      <w:pPr>
        <w:tabs>
          <w:tab w:val="left" w:pos="284"/>
        </w:tabs>
        <w:spacing w:line="480" w:lineRule="auto"/>
        <w:contextualSpacing/>
        <w:jc w:val="both"/>
        <w:rPr>
          <w:i/>
          <w:sz w:val="20"/>
          <w:szCs w:val="20"/>
          <w:lang w:val="en-US"/>
        </w:rPr>
      </w:pPr>
      <w:r w:rsidRPr="0098471E">
        <w:rPr>
          <w:i/>
          <w:sz w:val="20"/>
          <w:szCs w:val="20"/>
          <w:lang w:val="en-US"/>
        </w:rPr>
        <w:t xml:space="preserve">Reading </w:t>
      </w:r>
      <w:r w:rsidR="002C7215" w:rsidRPr="0098471E">
        <w:rPr>
          <w:i/>
          <w:sz w:val="20"/>
          <w:szCs w:val="20"/>
          <w:lang w:val="en-US"/>
        </w:rPr>
        <w:t xml:space="preserve">behavior </w:t>
      </w:r>
      <w:r w:rsidRPr="0098471E">
        <w:rPr>
          <w:i/>
          <w:sz w:val="20"/>
          <w:szCs w:val="20"/>
          <w:lang w:val="en-US"/>
        </w:rPr>
        <w:t>affect</w:t>
      </w:r>
      <w:r w:rsidR="00195C9C" w:rsidRPr="0098471E">
        <w:rPr>
          <w:i/>
          <w:sz w:val="20"/>
          <w:szCs w:val="20"/>
          <w:lang w:val="en-US"/>
        </w:rPr>
        <w:t>s</w:t>
      </w:r>
      <w:r w:rsidRPr="0098471E">
        <w:rPr>
          <w:i/>
          <w:sz w:val="20"/>
          <w:szCs w:val="20"/>
          <w:lang w:val="en-US"/>
        </w:rPr>
        <w:t xml:space="preserve"> number processing</w:t>
      </w:r>
    </w:p>
    <w:p w14:paraId="7042D4A3" w14:textId="77777777" w:rsidR="00EB1548" w:rsidRPr="0098471E" w:rsidRDefault="00EB1548" w:rsidP="00AB4C16">
      <w:pPr>
        <w:tabs>
          <w:tab w:val="left" w:pos="284"/>
        </w:tabs>
        <w:spacing w:line="480" w:lineRule="auto"/>
        <w:contextualSpacing/>
        <w:jc w:val="both"/>
        <w:rPr>
          <w:i/>
          <w:sz w:val="20"/>
          <w:szCs w:val="20"/>
          <w:lang w:val="en-US"/>
        </w:rPr>
      </w:pPr>
    </w:p>
    <w:p w14:paraId="37CD167B" w14:textId="1A4914CA" w:rsidR="00141B82" w:rsidRPr="0098471E" w:rsidRDefault="00C2309B" w:rsidP="00AB4C16">
      <w:pPr>
        <w:tabs>
          <w:tab w:val="left" w:pos="284"/>
        </w:tabs>
        <w:spacing w:line="480" w:lineRule="auto"/>
        <w:ind w:firstLine="284"/>
        <w:contextualSpacing/>
        <w:jc w:val="both"/>
        <w:rPr>
          <w:sz w:val="20"/>
          <w:szCs w:val="20"/>
          <w:lang w:val="en-US"/>
        </w:rPr>
      </w:pPr>
      <w:r w:rsidRPr="0098471E">
        <w:rPr>
          <w:sz w:val="20"/>
          <w:szCs w:val="20"/>
          <w:lang w:val="en-US"/>
        </w:rPr>
        <w:t>T</w:t>
      </w:r>
      <w:r w:rsidR="00141B82" w:rsidRPr="0098471E">
        <w:rPr>
          <w:sz w:val="20"/>
          <w:szCs w:val="20"/>
          <w:lang w:val="en-US"/>
        </w:rPr>
        <w:t xml:space="preserve">he observed differences in the direction of the HDC effect within the German-speaking group indicate that there are differences in the nature of the decomposed processing </w:t>
      </w:r>
      <w:r w:rsidR="002C7215" w:rsidRPr="0098471E">
        <w:rPr>
          <w:sz w:val="20"/>
          <w:szCs w:val="20"/>
          <w:lang w:val="en-US"/>
        </w:rPr>
        <w:t xml:space="preserve">which may be </w:t>
      </w:r>
      <w:r w:rsidR="00141B82" w:rsidRPr="0098471E">
        <w:rPr>
          <w:sz w:val="20"/>
          <w:szCs w:val="20"/>
          <w:lang w:val="en-US"/>
        </w:rPr>
        <w:t xml:space="preserve">driven by characteristics of the German language. </w:t>
      </w:r>
      <w:r w:rsidR="00FE14CD">
        <w:rPr>
          <w:sz w:val="20"/>
          <w:szCs w:val="20"/>
          <w:lang w:val="en-US"/>
        </w:rPr>
        <w:t>Since the HUC effect does not differ between groups</w:t>
      </w:r>
      <w:r w:rsidR="00020BE4">
        <w:rPr>
          <w:sz w:val="20"/>
          <w:szCs w:val="20"/>
          <w:lang w:val="en-US"/>
        </w:rPr>
        <w:t xml:space="preserve"> (neither within the German group nor between language groups)</w:t>
      </w:r>
      <w:r w:rsidR="00FE14CD">
        <w:rPr>
          <w:sz w:val="20"/>
          <w:szCs w:val="20"/>
          <w:lang w:val="en-US"/>
        </w:rPr>
        <w:t>, it is highly unlikely that the inversion</w:t>
      </w:r>
      <w:r w:rsidR="00020BE4">
        <w:rPr>
          <w:sz w:val="20"/>
          <w:szCs w:val="20"/>
          <w:lang w:val="en-US"/>
        </w:rPr>
        <w:t xml:space="preserve"> of </w:t>
      </w:r>
      <w:r w:rsidR="00FE14CD">
        <w:rPr>
          <w:sz w:val="20"/>
          <w:szCs w:val="20"/>
          <w:lang w:val="en-US"/>
        </w:rPr>
        <w:t>German</w:t>
      </w:r>
      <w:r w:rsidR="00020BE4">
        <w:rPr>
          <w:sz w:val="20"/>
          <w:szCs w:val="20"/>
          <w:lang w:val="en-US"/>
        </w:rPr>
        <w:t xml:space="preserve"> number words led to the observed results. </w:t>
      </w:r>
      <w:r w:rsidR="001E77E5">
        <w:rPr>
          <w:sz w:val="20"/>
          <w:szCs w:val="20"/>
          <w:lang w:val="en-US"/>
        </w:rPr>
        <w:t>When</w:t>
      </w:r>
      <w:r w:rsidR="00020BE4">
        <w:rPr>
          <w:sz w:val="20"/>
          <w:szCs w:val="20"/>
          <w:lang w:val="en-US"/>
        </w:rPr>
        <w:t xml:space="preserve"> the inversion property </w:t>
      </w:r>
      <w:r w:rsidR="001E77E5">
        <w:rPr>
          <w:sz w:val="20"/>
          <w:szCs w:val="20"/>
          <w:lang w:val="en-US"/>
        </w:rPr>
        <w:t xml:space="preserve">of German number words would have </w:t>
      </w:r>
      <w:r w:rsidR="00020BE4">
        <w:rPr>
          <w:sz w:val="20"/>
          <w:szCs w:val="20"/>
          <w:lang w:val="en-US"/>
        </w:rPr>
        <w:t xml:space="preserve">influenced the comparison process, the interference due to the unit digit </w:t>
      </w:r>
      <w:r w:rsidR="001E77E5">
        <w:rPr>
          <w:sz w:val="20"/>
          <w:szCs w:val="20"/>
          <w:lang w:val="en-US"/>
        </w:rPr>
        <w:t>should have</w:t>
      </w:r>
      <w:r w:rsidR="00DF239C">
        <w:rPr>
          <w:sz w:val="20"/>
          <w:szCs w:val="20"/>
          <w:lang w:val="en-US"/>
        </w:rPr>
        <w:t xml:space="preserve"> be</w:t>
      </w:r>
      <w:r w:rsidR="001E77E5">
        <w:rPr>
          <w:sz w:val="20"/>
          <w:szCs w:val="20"/>
          <w:lang w:val="en-US"/>
        </w:rPr>
        <w:t>en</w:t>
      </w:r>
      <w:r w:rsidR="00115908">
        <w:rPr>
          <w:sz w:val="20"/>
          <w:szCs w:val="20"/>
          <w:lang w:val="en-US"/>
        </w:rPr>
        <w:t xml:space="preserve"> </w:t>
      </w:r>
      <w:r w:rsidR="001E77E5">
        <w:rPr>
          <w:sz w:val="20"/>
          <w:szCs w:val="20"/>
          <w:lang w:val="en-US"/>
        </w:rPr>
        <w:t>more pronounced</w:t>
      </w:r>
      <w:r w:rsidR="00020BE4">
        <w:rPr>
          <w:sz w:val="20"/>
          <w:szCs w:val="20"/>
          <w:lang w:val="en-US"/>
        </w:rPr>
        <w:t xml:space="preserve"> in German </w:t>
      </w:r>
      <w:r w:rsidR="001E77E5">
        <w:rPr>
          <w:sz w:val="20"/>
          <w:szCs w:val="20"/>
          <w:lang w:val="en-US"/>
        </w:rPr>
        <w:t xml:space="preserve">resulting in </w:t>
      </w:r>
      <w:r w:rsidR="00020BE4">
        <w:rPr>
          <w:sz w:val="20"/>
          <w:szCs w:val="20"/>
          <w:lang w:val="en-US"/>
        </w:rPr>
        <w:t>a larger compatibility effect.</w:t>
      </w:r>
      <w:r w:rsidR="00FE14CD">
        <w:rPr>
          <w:sz w:val="20"/>
          <w:szCs w:val="20"/>
          <w:lang w:val="en-US"/>
        </w:rPr>
        <w:t xml:space="preserve"> </w:t>
      </w:r>
      <w:r w:rsidR="00C4319A">
        <w:rPr>
          <w:sz w:val="20"/>
          <w:szCs w:val="20"/>
          <w:lang w:val="en-US"/>
        </w:rPr>
        <w:t>This</w:t>
      </w:r>
      <w:r w:rsidR="00DF239C">
        <w:rPr>
          <w:sz w:val="20"/>
          <w:szCs w:val="20"/>
          <w:lang w:val="en-US"/>
        </w:rPr>
        <w:t xml:space="preserve"> is not what we found</w:t>
      </w:r>
      <w:r w:rsidR="001E77E5">
        <w:rPr>
          <w:sz w:val="20"/>
          <w:szCs w:val="20"/>
          <w:lang w:val="en-US"/>
        </w:rPr>
        <w:t xml:space="preserve">. Therefore, </w:t>
      </w:r>
      <w:r w:rsidR="00DF239C">
        <w:rPr>
          <w:sz w:val="20"/>
          <w:szCs w:val="20"/>
          <w:lang w:val="en-US"/>
        </w:rPr>
        <w:t>our findings are</w:t>
      </w:r>
      <w:r w:rsidR="00C4319A">
        <w:rPr>
          <w:sz w:val="20"/>
          <w:szCs w:val="20"/>
          <w:lang w:val="en-US"/>
        </w:rPr>
        <w:t xml:space="preserve"> in line with</w:t>
      </w:r>
      <w:r w:rsidR="001A34E9">
        <w:rPr>
          <w:sz w:val="20"/>
          <w:szCs w:val="20"/>
          <w:lang w:val="en-US"/>
        </w:rPr>
        <w:t xml:space="preserve"> recent</w:t>
      </w:r>
      <w:r w:rsidR="00C4319A">
        <w:rPr>
          <w:sz w:val="20"/>
          <w:szCs w:val="20"/>
          <w:lang w:val="en-US"/>
        </w:rPr>
        <w:t xml:space="preserve"> </w:t>
      </w:r>
      <w:r w:rsidR="001A34E9">
        <w:rPr>
          <w:sz w:val="20"/>
          <w:szCs w:val="20"/>
          <w:lang w:val="en-US"/>
        </w:rPr>
        <w:t xml:space="preserve">results by Bahnmueller and colleagues (2015), </w:t>
      </w:r>
      <w:r w:rsidR="001E77E5">
        <w:rPr>
          <w:sz w:val="20"/>
          <w:szCs w:val="20"/>
          <w:lang w:val="en-US"/>
        </w:rPr>
        <w:t>who also did</w:t>
      </w:r>
      <w:r w:rsidR="001A34E9">
        <w:rPr>
          <w:sz w:val="20"/>
          <w:szCs w:val="20"/>
          <w:lang w:val="en-US"/>
        </w:rPr>
        <w:t xml:space="preserve"> no</w:t>
      </w:r>
      <w:r w:rsidR="001E77E5">
        <w:rPr>
          <w:sz w:val="20"/>
          <w:szCs w:val="20"/>
          <w:lang w:val="en-US"/>
        </w:rPr>
        <w:t>t observe</w:t>
      </w:r>
      <w:r w:rsidR="001A34E9">
        <w:rPr>
          <w:sz w:val="20"/>
          <w:szCs w:val="20"/>
          <w:lang w:val="en-US"/>
        </w:rPr>
        <w:t xml:space="preserve"> inversion-related differences in three-digit number comparison</w:t>
      </w:r>
      <w:r w:rsidR="002A7533" w:rsidRPr="0098471E">
        <w:rPr>
          <w:sz w:val="20"/>
          <w:szCs w:val="20"/>
          <w:lang w:val="en-US"/>
        </w:rPr>
        <w:t>. Thus</w:t>
      </w:r>
      <w:r w:rsidR="00D233AA" w:rsidRPr="0098471E">
        <w:rPr>
          <w:sz w:val="20"/>
          <w:szCs w:val="20"/>
          <w:lang w:val="en-US"/>
        </w:rPr>
        <w:t>,</w:t>
      </w:r>
      <w:r w:rsidR="002A7533" w:rsidRPr="0098471E">
        <w:rPr>
          <w:sz w:val="20"/>
          <w:szCs w:val="20"/>
          <w:lang w:val="en-US"/>
        </w:rPr>
        <w:t xml:space="preserve"> our</w:t>
      </w:r>
      <w:r w:rsidR="009E04D8" w:rsidRPr="0098471E">
        <w:rPr>
          <w:sz w:val="20"/>
          <w:szCs w:val="20"/>
          <w:lang w:val="en-US"/>
        </w:rPr>
        <w:t xml:space="preserve"> results do not </w:t>
      </w:r>
      <w:r w:rsidR="002A7533" w:rsidRPr="0098471E">
        <w:rPr>
          <w:sz w:val="20"/>
          <w:szCs w:val="20"/>
          <w:lang w:val="en-US"/>
        </w:rPr>
        <w:t xml:space="preserve">support </w:t>
      </w:r>
      <w:r w:rsidR="009E04D8" w:rsidRPr="0098471E">
        <w:rPr>
          <w:sz w:val="20"/>
          <w:szCs w:val="20"/>
          <w:lang w:val="en-US"/>
        </w:rPr>
        <w:t xml:space="preserve">the idea that the unit digit interferes with the comparison process due to its </w:t>
      </w:r>
      <w:r w:rsidR="003B7EDA" w:rsidRPr="0098471E">
        <w:rPr>
          <w:sz w:val="20"/>
          <w:szCs w:val="20"/>
          <w:lang w:val="en-US"/>
        </w:rPr>
        <w:t>verbal proximity to the hundred</w:t>
      </w:r>
      <w:r w:rsidR="00D233AA" w:rsidRPr="0098471E">
        <w:rPr>
          <w:sz w:val="20"/>
          <w:szCs w:val="20"/>
          <w:lang w:val="en-US"/>
        </w:rPr>
        <w:t xml:space="preserve"> </w:t>
      </w:r>
      <w:r w:rsidR="003B7EDA" w:rsidRPr="0098471E">
        <w:rPr>
          <w:sz w:val="20"/>
          <w:szCs w:val="20"/>
          <w:lang w:val="en-US"/>
        </w:rPr>
        <w:t xml:space="preserve">digit </w:t>
      </w:r>
      <w:r w:rsidR="009E04D8" w:rsidRPr="0098471E">
        <w:rPr>
          <w:sz w:val="20"/>
          <w:szCs w:val="20"/>
          <w:lang w:val="en-US"/>
        </w:rPr>
        <w:t xml:space="preserve">in inverted </w:t>
      </w:r>
      <w:r w:rsidR="00CD6F93" w:rsidRPr="0098471E">
        <w:rPr>
          <w:sz w:val="20"/>
          <w:szCs w:val="20"/>
          <w:lang w:val="en-US"/>
        </w:rPr>
        <w:t xml:space="preserve">German </w:t>
      </w:r>
      <w:r w:rsidR="009E04D8" w:rsidRPr="0098471E">
        <w:rPr>
          <w:sz w:val="20"/>
          <w:szCs w:val="20"/>
          <w:lang w:val="en-US"/>
        </w:rPr>
        <w:t>number words.</w:t>
      </w:r>
      <w:r w:rsidR="003B7EDA" w:rsidRPr="0098471E">
        <w:rPr>
          <w:sz w:val="20"/>
          <w:szCs w:val="20"/>
          <w:lang w:val="en-US"/>
        </w:rPr>
        <w:t xml:space="preserve"> </w:t>
      </w:r>
      <w:r w:rsidR="005A7110" w:rsidRPr="005A7110">
        <w:rPr>
          <w:sz w:val="20"/>
          <w:szCs w:val="20"/>
          <w:lang w:val="en-US"/>
        </w:rPr>
        <w:t>In contrast to two-digit numbers, for which a more pronounced decade-unit</w:t>
      </w:r>
      <w:r w:rsidR="00312008">
        <w:rPr>
          <w:sz w:val="20"/>
          <w:szCs w:val="20"/>
          <w:lang w:val="en-US"/>
        </w:rPr>
        <w:t>-</w:t>
      </w:r>
      <w:r w:rsidR="005A7110" w:rsidRPr="005A7110">
        <w:rPr>
          <w:sz w:val="20"/>
          <w:szCs w:val="20"/>
          <w:lang w:val="en-US"/>
        </w:rPr>
        <w:t>compatibility effect in German-speaking participants was observed, the decision relevant hundred digit is not part of the digits being inverted and, therefore, does not seem to lead to comparable response biases. Thus, our results indicate that previously found inversion related effects for two-digit numbers cannot be generalized to the effects present in the current study. The absence of inversion-related language differences has also been demonstrated for other numerical tasks (e.g., multiplication: Noël et al., 1997; addition: Brysbaert et al., 1998). Thereby, the present data corroborate the notion that inverted number words do not necessarily influence numerical processing whenever we are confronted with multi-digit numbers. Rather, the effect of inversion seems to be task-dependent and influenced by input and output formats.</w:t>
      </w:r>
      <w:r w:rsidR="005A7110">
        <w:rPr>
          <w:sz w:val="20"/>
          <w:szCs w:val="20"/>
          <w:lang w:val="en-US"/>
        </w:rPr>
        <w:t xml:space="preserve"> </w:t>
      </w:r>
    </w:p>
    <w:p w14:paraId="51E42E8B" w14:textId="00AF3AC4" w:rsidR="00141B82" w:rsidRPr="0098471E" w:rsidRDefault="00020BE4" w:rsidP="00AB4C16">
      <w:pPr>
        <w:tabs>
          <w:tab w:val="left" w:pos="284"/>
        </w:tabs>
        <w:spacing w:line="480" w:lineRule="auto"/>
        <w:ind w:firstLine="284"/>
        <w:contextualSpacing/>
        <w:jc w:val="both"/>
        <w:rPr>
          <w:sz w:val="20"/>
          <w:szCs w:val="20"/>
          <w:lang w:val="en-US"/>
        </w:rPr>
      </w:pPr>
      <w:r>
        <w:rPr>
          <w:sz w:val="20"/>
          <w:szCs w:val="20"/>
          <w:lang w:val="en-US"/>
        </w:rPr>
        <w:t xml:space="preserve">However, </w:t>
      </w:r>
      <w:r w:rsidR="009B2C9D">
        <w:rPr>
          <w:sz w:val="20"/>
          <w:szCs w:val="20"/>
          <w:lang w:val="en-US"/>
        </w:rPr>
        <w:t xml:space="preserve">our </w:t>
      </w:r>
      <w:r w:rsidR="004E0A00" w:rsidRPr="0098471E">
        <w:rPr>
          <w:sz w:val="20"/>
          <w:szCs w:val="20"/>
          <w:lang w:val="en-US"/>
        </w:rPr>
        <w:t>data fit</w:t>
      </w:r>
      <w:r w:rsidR="00141B82" w:rsidRPr="0098471E">
        <w:rPr>
          <w:sz w:val="20"/>
          <w:szCs w:val="20"/>
          <w:lang w:val="en-US"/>
        </w:rPr>
        <w:t xml:space="preserve"> nicely with the assumption that </w:t>
      </w:r>
      <w:r w:rsidR="00FB286A" w:rsidRPr="0098471E">
        <w:rPr>
          <w:sz w:val="20"/>
          <w:szCs w:val="20"/>
          <w:lang w:val="en-US"/>
        </w:rPr>
        <w:t xml:space="preserve">the way </w:t>
      </w:r>
      <w:r w:rsidR="002C7215" w:rsidRPr="0098471E">
        <w:rPr>
          <w:sz w:val="20"/>
          <w:szCs w:val="20"/>
          <w:lang w:val="en-US"/>
        </w:rPr>
        <w:t xml:space="preserve">children </w:t>
      </w:r>
      <w:r w:rsidR="00FB286A" w:rsidRPr="0098471E">
        <w:rPr>
          <w:sz w:val="20"/>
          <w:szCs w:val="20"/>
          <w:lang w:val="en-US"/>
        </w:rPr>
        <w:t>learn to read</w:t>
      </w:r>
      <w:r w:rsidR="00141B82" w:rsidRPr="0098471E">
        <w:rPr>
          <w:sz w:val="20"/>
          <w:szCs w:val="20"/>
          <w:lang w:val="en-US"/>
        </w:rPr>
        <w:t xml:space="preserve"> influences </w:t>
      </w:r>
      <w:r w:rsidR="004E0A00" w:rsidRPr="0098471E">
        <w:rPr>
          <w:sz w:val="20"/>
          <w:szCs w:val="20"/>
          <w:lang w:val="en-US"/>
        </w:rPr>
        <w:t>three-digit number processing</w:t>
      </w:r>
      <w:r w:rsidR="00FB286A" w:rsidRPr="0098471E">
        <w:rPr>
          <w:sz w:val="20"/>
          <w:szCs w:val="20"/>
          <w:lang w:val="en-US"/>
        </w:rPr>
        <w:t xml:space="preserve"> even </w:t>
      </w:r>
      <w:r w:rsidR="002B31DA">
        <w:rPr>
          <w:sz w:val="20"/>
          <w:szCs w:val="20"/>
          <w:lang w:val="en-US"/>
        </w:rPr>
        <w:t>in</w:t>
      </w:r>
      <w:r w:rsidR="00FB286A" w:rsidRPr="0098471E">
        <w:rPr>
          <w:sz w:val="20"/>
          <w:szCs w:val="20"/>
          <w:lang w:val="en-US"/>
        </w:rPr>
        <w:t xml:space="preserve"> adult, skilled readers</w:t>
      </w:r>
      <w:r w:rsidR="004E0A00" w:rsidRPr="0098471E">
        <w:rPr>
          <w:sz w:val="20"/>
          <w:szCs w:val="20"/>
          <w:lang w:val="en-US"/>
        </w:rPr>
        <w:t>.</w:t>
      </w:r>
      <w:r w:rsidR="00141B82" w:rsidRPr="0098471E">
        <w:rPr>
          <w:sz w:val="20"/>
          <w:szCs w:val="20"/>
          <w:lang w:val="en-US"/>
        </w:rPr>
        <w:t xml:space="preserve"> </w:t>
      </w:r>
      <w:r w:rsidR="00FB286A" w:rsidRPr="0098471E">
        <w:rPr>
          <w:sz w:val="20"/>
          <w:szCs w:val="20"/>
          <w:lang w:val="en-US"/>
        </w:rPr>
        <w:t xml:space="preserve">Learning to read </w:t>
      </w:r>
      <w:r w:rsidR="002B31DA">
        <w:rPr>
          <w:sz w:val="20"/>
          <w:szCs w:val="20"/>
          <w:lang w:val="en-US"/>
        </w:rPr>
        <w:t xml:space="preserve">phonologically </w:t>
      </w:r>
      <w:r w:rsidR="0082026C" w:rsidRPr="0098471E">
        <w:rPr>
          <w:sz w:val="20"/>
          <w:szCs w:val="20"/>
          <w:lang w:val="en-US"/>
        </w:rPr>
        <w:t xml:space="preserve">incongruent </w:t>
      </w:r>
      <w:r w:rsidR="00FB286A" w:rsidRPr="0098471E">
        <w:rPr>
          <w:sz w:val="20"/>
          <w:szCs w:val="20"/>
          <w:lang w:val="en-US"/>
        </w:rPr>
        <w:t xml:space="preserve">English </w:t>
      </w:r>
      <w:r w:rsidR="00FB286A" w:rsidRPr="0098471E">
        <w:rPr>
          <w:color w:val="000000" w:themeColor="text1"/>
          <w:sz w:val="20"/>
          <w:szCs w:val="20"/>
          <w:lang w:val="en-US"/>
        </w:rPr>
        <w:t xml:space="preserve">words requires </w:t>
      </w:r>
      <w:r w:rsidR="00956C5D" w:rsidRPr="0098471E">
        <w:rPr>
          <w:color w:val="000000" w:themeColor="text1"/>
          <w:sz w:val="20"/>
          <w:szCs w:val="20"/>
          <w:lang w:val="en-US"/>
        </w:rPr>
        <w:t xml:space="preserve">readers to </w:t>
      </w:r>
      <w:r w:rsidR="00D64AC4" w:rsidRPr="0098471E">
        <w:rPr>
          <w:color w:val="000000" w:themeColor="text1"/>
          <w:sz w:val="20"/>
          <w:szCs w:val="20"/>
          <w:lang w:val="en-US"/>
        </w:rPr>
        <w:t>consider</w:t>
      </w:r>
      <w:r w:rsidR="00FB286A" w:rsidRPr="0098471E">
        <w:rPr>
          <w:color w:val="000000" w:themeColor="text1"/>
          <w:sz w:val="20"/>
          <w:szCs w:val="20"/>
          <w:lang w:val="en-US"/>
        </w:rPr>
        <w:t xml:space="preserve"> the single letters of a word in parallel</w:t>
      </w:r>
      <w:r w:rsidR="00956C5D" w:rsidRPr="0098471E">
        <w:rPr>
          <w:color w:val="000000" w:themeColor="text1"/>
          <w:sz w:val="20"/>
          <w:szCs w:val="20"/>
          <w:lang w:val="en-US"/>
        </w:rPr>
        <w:t xml:space="preserve"> </w:t>
      </w:r>
      <w:r w:rsidR="00C2309B" w:rsidRPr="0098471E">
        <w:rPr>
          <w:color w:val="000000" w:themeColor="text1"/>
          <w:sz w:val="20"/>
          <w:szCs w:val="20"/>
          <w:lang w:val="en-US"/>
        </w:rPr>
        <w:t xml:space="preserve">since </w:t>
      </w:r>
      <w:r w:rsidR="00956C5D" w:rsidRPr="0098471E">
        <w:rPr>
          <w:color w:val="000000" w:themeColor="text1"/>
          <w:sz w:val="20"/>
          <w:szCs w:val="20"/>
          <w:lang w:val="en-US"/>
        </w:rPr>
        <w:t>the way a specific letter</w:t>
      </w:r>
      <w:r w:rsidR="00FC0E68" w:rsidRPr="0098471E">
        <w:rPr>
          <w:color w:val="000000" w:themeColor="text1"/>
          <w:sz w:val="20"/>
          <w:szCs w:val="20"/>
          <w:lang w:val="en-US"/>
        </w:rPr>
        <w:t>/or</w:t>
      </w:r>
      <w:r w:rsidR="00C2309B" w:rsidRPr="0098471E">
        <w:rPr>
          <w:color w:val="000000" w:themeColor="text1"/>
          <w:sz w:val="20"/>
          <w:szCs w:val="20"/>
          <w:lang w:val="en-US"/>
        </w:rPr>
        <w:t xml:space="preserve"> grapheme i</w:t>
      </w:r>
      <w:r w:rsidR="00956C5D" w:rsidRPr="0098471E">
        <w:rPr>
          <w:color w:val="000000" w:themeColor="text1"/>
          <w:sz w:val="20"/>
          <w:szCs w:val="20"/>
          <w:lang w:val="en-US"/>
        </w:rPr>
        <w:t xml:space="preserve">s pronounced </w:t>
      </w:r>
      <w:r w:rsidR="00956C5D" w:rsidRPr="0098471E">
        <w:rPr>
          <w:sz w:val="20"/>
          <w:szCs w:val="20"/>
          <w:lang w:val="en-US"/>
        </w:rPr>
        <w:t>is dependent of the context in which it occurs (i.e., neighboring letters in the word, e.g.,</w:t>
      </w:r>
      <w:r w:rsidR="00585F8D" w:rsidRPr="0098471E">
        <w:rPr>
          <w:sz w:val="20"/>
          <w:szCs w:val="20"/>
          <w:lang w:val="en-US"/>
        </w:rPr>
        <w:t xml:space="preserve"> </w:t>
      </w:r>
      <w:r w:rsidR="00F47764" w:rsidRPr="0098471E">
        <w:rPr>
          <w:sz w:val="20"/>
          <w:szCs w:val="20"/>
          <w:lang w:val="en-US"/>
        </w:rPr>
        <w:t xml:space="preserve">in </w:t>
      </w:r>
      <w:r w:rsidR="00F47764" w:rsidRPr="0098471E">
        <w:rPr>
          <w:color w:val="000000" w:themeColor="text1"/>
          <w:sz w:val="20"/>
          <w:szCs w:val="20"/>
          <w:lang w:val="en-US"/>
        </w:rPr>
        <w:t xml:space="preserve">English the letter </w:t>
      </w:r>
      <w:r w:rsidR="00F47764" w:rsidRPr="0098471E">
        <w:rPr>
          <w:i/>
          <w:color w:val="000000" w:themeColor="text1"/>
          <w:sz w:val="20"/>
          <w:szCs w:val="20"/>
          <w:lang w:val="en-US"/>
        </w:rPr>
        <w:t>a</w:t>
      </w:r>
      <w:r w:rsidR="00F47764" w:rsidRPr="0098471E">
        <w:rPr>
          <w:color w:val="000000" w:themeColor="text1"/>
          <w:sz w:val="20"/>
          <w:szCs w:val="20"/>
          <w:lang w:val="en-US"/>
        </w:rPr>
        <w:t xml:space="preserve"> is pronounced differently in the words ‘ball’, ‘park’, and ‘hand’; </w:t>
      </w:r>
      <w:r w:rsidR="00585F8D" w:rsidRPr="0098471E">
        <w:rPr>
          <w:color w:val="000000" w:themeColor="text1"/>
          <w:sz w:val="20"/>
          <w:szCs w:val="20"/>
          <w:lang w:val="en-US"/>
        </w:rPr>
        <w:t>Ziegler et al.</w:t>
      </w:r>
      <w:r w:rsidR="002A7533" w:rsidRPr="0098471E">
        <w:rPr>
          <w:color w:val="000000" w:themeColor="text1"/>
          <w:sz w:val="20"/>
          <w:szCs w:val="20"/>
          <w:lang w:val="en-US"/>
        </w:rPr>
        <w:t xml:space="preserve">, </w:t>
      </w:r>
      <w:r w:rsidR="00585F8D" w:rsidRPr="0098471E">
        <w:rPr>
          <w:color w:val="000000" w:themeColor="text1"/>
          <w:sz w:val="20"/>
          <w:szCs w:val="20"/>
          <w:lang w:val="en-US"/>
        </w:rPr>
        <w:t>2001</w:t>
      </w:r>
      <w:r w:rsidR="00956C5D" w:rsidRPr="0098471E">
        <w:rPr>
          <w:sz w:val="20"/>
          <w:szCs w:val="20"/>
          <w:lang w:val="en-US"/>
        </w:rPr>
        <w:t>).</w:t>
      </w:r>
      <w:r w:rsidR="007A5393" w:rsidRPr="0098471E">
        <w:rPr>
          <w:sz w:val="20"/>
          <w:szCs w:val="20"/>
          <w:lang w:val="en-US"/>
        </w:rPr>
        <w:t xml:space="preserve"> </w:t>
      </w:r>
      <w:r w:rsidR="00956C5D" w:rsidRPr="0098471E">
        <w:rPr>
          <w:sz w:val="20"/>
          <w:szCs w:val="20"/>
          <w:lang w:val="en-US"/>
        </w:rPr>
        <w:t xml:space="preserve">Similar to </w:t>
      </w:r>
      <w:r w:rsidR="007A5393" w:rsidRPr="0098471E">
        <w:rPr>
          <w:sz w:val="20"/>
          <w:szCs w:val="20"/>
          <w:lang w:val="en-US"/>
        </w:rPr>
        <w:t>English words,</w:t>
      </w:r>
      <w:r w:rsidR="00626159" w:rsidRPr="0098471E">
        <w:rPr>
          <w:sz w:val="20"/>
          <w:szCs w:val="20"/>
          <w:lang w:val="en-US"/>
        </w:rPr>
        <w:t xml:space="preserve"> results </w:t>
      </w:r>
      <w:r w:rsidR="00956C5D" w:rsidRPr="0098471E">
        <w:rPr>
          <w:sz w:val="20"/>
          <w:szCs w:val="20"/>
          <w:lang w:val="en-US"/>
        </w:rPr>
        <w:t xml:space="preserve">indicated </w:t>
      </w:r>
      <w:r w:rsidR="00626159" w:rsidRPr="0098471E">
        <w:rPr>
          <w:sz w:val="20"/>
          <w:szCs w:val="20"/>
          <w:lang w:val="en-US"/>
        </w:rPr>
        <w:t>that</w:t>
      </w:r>
      <w:r w:rsidR="007A5393" w:rsidRPr="0098471E">
        <w:rPr>
          <w:sz w:val="20"/>
          <w:szCs w:val="20"/>
          <w:lang w:val="en-US"/>
        </w:rPr>
        <w:t xml:space="preserve"> English-speaking participants process</w:t>
      </w:r>
      <w:r w:rsidR="00956C5D" w:rsidRPr="0098471E">
        <w:rPr>
          <w:sz w:val="20"/>
          <w:szCs w:val="20"/>
          <w:lang w:val="en-US"/>
        </w:rPr>
        <w:t>ed</w:t>
      </w:r>
      <w:r w:rsidR="007A5393" w:rsidRPr="0098471E">
        <w:rPr>
          <w:sz w:val="20"/>
          <w:szCs w:val="20"/>
          <w:lang w:val="en-US"/>
        </w:rPr>
        <w:t xml:space="preserve"> </w:t>
      </w:r>
      <w:r w:rsidR="00956C5D" w:rsidRPr="0098471E">
        <w:rPr>
          <w:sz w:val="20"/>
          <w:szCs w:val="20"/>
          <w:lang w:val="en-US"/>
        </w:rPr>
        <w:t xml:space="preserve">three-digit </w:t>
      </w:r>
      <w:r w:rsidR="007A5393" w:rsidRPr="0098471E">
        <w:rPr>
          <w:sz w:val="20"/>
          <w:szCs w:val="20"/>
          <w:lang w:val="en-US"/>
        </w:rPr>
        <w:t>numbers in a highly parallel manner with no indication of additional sequential processing components.</w:t>
      </w:r>
      <w:r w:rsidR="00626159" w:rsidRPr="0098471E">
        <w:rPr>
          <w:sz w:val="20"/>
          <w:szCs w:val="20"/>
          <w:lang w:val="en-US"/>
        </w:rPr>
        <w:t xml:space="preserve"> In contrast,</w:t>
      </w:r>
      <w:r w:rsidR="00141B82" w:rsidRPr="0098471E">
        <w:rPr>
          <w:sz w:val="20"/>
          <w:szCs w:val="20"/>
          <w:lang w:val="en-US"/>
        </w:rPr>
        <w:t xml:space="preserve"> learning </w:t>
      </w:r>
      <w:r w:rsidR="00956C5D" w:rsidRPr="0098471E">
        <w:rPr>
          <w:sz w:val="20"/>
          <w:szCs w:val="20"/>
          <w:lang w:val="en-US"/>
        </w:rPr>
        <w:t xml:space="preserve">to read </w:t>
      </w:r>
      <w:r w:rsidR="00141B82" w:rsidRPr="0098471E">
        <w:rPr>
          <w:sz w:val="20"/>
          <w:szCs w:val="20"/>
          <w:lang w:val="en-US"/>
        </w:rPr>
        <w:t xml:space="preserve">highly </w:t>
      </w:r>
      <w:r w:rsidR="0082026C" w:rsidRPr="0098471E">
        <w:rPr>
          <w:sz w:val="20"/>
          <w:szCs w:val="20"/>
          <w:lang w:val="en-US"/>
        </w:rPr>
        <w:t xml:space="preserve">congruent </w:t>
      </w:r>
      <w:r w:rsidR="00626159" w:rsidRPr="0098471E">
        <w:rPr>
          <w:sz w:val="20"/>
          <w:szCs w:val="20"/>
          <w:lang w:val="en-US"/>
        </w:rPr>
        <w:t xml:space="preserve">German </w:t>
      </w:r>
      <w:r w:rsidR="00956C5D" w:rsidRPr="0098471E">
        <w:rPr>
          <w:sz w:val="20"/>
          <w:szCs w:val="20"/>
          <w:lang w:val="en-US"/>
        </w:rPr>
        <w:t xml:space="preserve">words </w:t>
      </w:r>
      <w:r w:rsidR="00141B82" w:rsidRPr="0098471E">
        <w:rPr>
          <w:sz w:val="20"/>
          <w:szCs w:val="20"/>
          <w:lang w:val="en-US"/>
        </w:rPr>
        <w:t>allows for sequential</w:t>
      </w:r>
      <w:r w:rsidR="0054293A" w:rsidRPr="0098471E">
        <w:rPr>
          <w:sz w:val="20"/>
          <w:szCs w:val="20"/>
          <w:lang w:val="en-US"/>
        </w:rPr>
        <w:t>,</w:t>
      </w:r>
      <w:r w:rsidR="00141B82" w:rsidRPr="0098471E">
        <w:rPr>
          <w:sz w:val="20"/>
          <w:szCs w:val="20"/>
          <w:lang w:val="en-US"/>
        </w:rPr>
        <w:t xml:space="preserve"> </w:t>
      </w:r>
      <w:r w:rsidR="00956C5D" w:rsidRPr="0098471E">
        <w:rPr>
          <w:sz w:val="20"/>
          <w:szCs w:val="20"/>
          <w:lang w:val="en-US"/>
        </w:rPr>
        <w:t>letter-by-letter reading</w:t>
      </w:r>
      <w:r w:rsidR="0054293A" w:rsidRPr="0098471E">
        <w:rPr>
          <w:sz w:val="20"/>
          <w:szCs w:val="20"/>
          <w:lang w:val="en-US"/>
        </w:rPr>
        <w:t xml:space="preserve"> (based on letter-sound conversion)</w:t>
      </w:r>
      <w:r w:rsidR="00956C5D" w:rsidRPr="0098471E">
        <w:rPr>
          <w:sz w:val="20"/>
          <w:szCs w:val="20"/>
          <w:lang w:val="en-US"/>
        </w:rPr>
        <w:t xml:space="preserve"> </w:t>
      </w:r>
      <w:r w:rsidR="00141B82" w:rsidRPr="0098471E">
        <w:rPr>
          <w:sz w:val="20"/>
          <w:szCs w:val="20"/>
          <w:lang w:val="en-US"/>
        </w:rPr>
        <w:t xml:space="preserve">of words </w:t>
      </w:r>
      <w:r w:rsidR="00626159" w:rsidRPr="0098471E">
        <w:rPr>
          <w:sz w:val="20"/>
          <w:szCs w:val="20"/>
          <w:lang w:val="en-US"/>
        </w:rPr>
        <w:t>from left to right</w:t>
      </w:r>
      <w:r w:rsidR="00956C5D" w:rsidRPr="0098471E">
        <w:rPr>
          <w:sz w:val="20"/>
          <w:szCs w:val="20"/>
          <w:lang w:val="en-US"/>
        </w:rPr>
        <w:t xml:space="preserve"> as the pronunciation of single letters is highly consistent across words and does </w:t>
      </w:r>
      <w:r w:rsidR="00BD47B7" w:rsidRPr="0098471E">
        <w:rPr>
          <w:sz w:val="20"/>
          <w:szCs w:val="20"/>
          <w:lang w:val="en-US"/>
        </w:rPr>
        <w:t xml:space="preserve">(mostly) </w:t>
      </w:r>
      <w:r w:rsidR="00956C5D" w:rsidRPr="0098471E">
        <w:rPr>
          <w:sz w:val="20"/>
          <w:szCs w:val="20"/>
          <w:lang w:val="en-US"/>
        </w:rPr>
        <w:t>not depend on neighboring letters (e.g.,</w:t>
      </w:r>
      <w:r w:rsidR="0054293A" w:rsidRPr="0098471E">
        <w:rPr>
          <w:sz w:val="20"/>
          <w:szCs w:val="20"/>
          <w:lang w:val="en-US"/>
        </w:rPr>
        <w:t xml:space="preserve"> Wimmer &amp; Goswami, 1994</w:t>
      </w:r>
      <w:r w:rsidR="00956C5D" w:rsidRPr="0098471E">
        <w:rPr>
          <w:sz w:val="20"/>
          <w:szCs w:val="20"/>
          <w:lang w:val="en-US"/>
        </w:rPr>
        <w:t>)</w:t>
      </w:r>
      <w:r w:rsidR="00626159" w:rsidRPr="0098471E">
        <w:rPr>
          <w:sz w:val="20"/>
          <w:szCs w:val="20"/>
          <w:lang w:val="en-US"/>
        </w:rPr>
        <w:t>.</w:t>
      </w:r>
      <w:r w:rsidR="00141B82" w:rsidRPr="0098471E">
        <w:rPr>
          <w:sz w:val="20"/>
          <w:szCs w:val="20"/>
          <w:lang w:val="en-US"/>
        </w:rPr>
        <w:t xml:space="preserve"> </w:t>
      </w:r>
      <w:r w:rsidR="00626159" w:rsidRPr="0098471E">
        <w:rPr>
          <w:sz w:val="20"/>
          <w:szCs w:val="20"/>
          <w:lang w:val="en-US"/>
        </w:rPr>
        <w:t>In line with such a reading behavior, t</w:t>
      </w:r>
      <w:r w:rsidR="00141B82" w:rsidRPr="0098471E">
        <w:rPr>
          <w:sz w:val="20"/>
          <w:szCs w:val="20"/>
          <w:lang w:val="en-US"/>
        </w:rPr>
        <w:t>he</w:t>
      </w:r>
      <w:r w:rsidR="00956C5D" w:rsidRPr="0098471E">
        <w:rPr>
          <w:sz w:val="20"/>
          <w:szCs w:val="20"/>
          <w:lang w:val="en-US"/>
        </w:rPr>
        <w:t>re were indications of at least</w:t>
      </w:r>
      <w:r w:rsidR="00141B82" w:rsidRPr="0098471E">
        <w:rPr>
          <w:sz w:val="20"/>
          <w:szCs w:val="20"/>
          <w:lang w:val="en-US"/>
        </w:rPr>
        <w:t xml:space="preserve"> partial</w:t>
      </w:r>
      <w:r w:rsidR="00956C5D" w:rsidRPr="0098471E">
        <w:rPr>
          <w:sz w:val="20"/>
          <w:szCs w:val="20"/>
          <w:lang w:val="en-US"/>
        </w:rPr>
        <w:t>ly</w:t>
      </w:r>
      <w:r w:rsidR="00141B82" w:rsidRPr="0098471E">
        <w:rPr>
          <w:sz w:val="20"/>
          <w:szCs w:val="20"/>
          <w:lang w:val="en-US"/>
        </w:rPr>
        <w:t xml:space="preserve"> sequential </w:t>
      </w:r>
      <w:r w:rsidR="00626159" w:rsidRPr="0098471E">
        <w:rPr>
          <w:sz w:val="20"/>
          <w:szCs w:val="20"/>
          <w:lang w:val="en-US"/>
        </w:rPr>
        <w:t xml:space="preserve">decomposed </w:t>
      </w:r>
      <w:r w:rsidR="00141B82" w:rsidRPr="0098471E">
        <w:rPr>
          <w:sz w:val="20"/>
          <w:szCs w:val="20"/>
          <w:lang w:val="en-US"/>
        </w:rPr>
        <w:t>processing strategies</w:t>
      </w:r>
      <w:r w:rsidR="00956C5D" w:rsidRPr="0098471E">
        <w:rPr>
          <w:sz w:val="20"/>
          <w:szCs w:val="20"/>
          <w:lang w:val="en-US"/>
        </w:rPr>
        <w:t xml:space="preserve"> in the German sample</w:t>
      </w:r>
      <w:r w:rsidR="00626159" w:rsidRPr="0098471E">
        <w:rPr>
          <w:sz w:val="20"/>
          <w:szCs w:val="20"/>
          <w:lang w:val="en-US"/>
        </w:rPr>
        <w:t>. Most prominently, half of the German speaking sample showed</w:t>
      </w:r>
      <w:r w:rsidR="00141B82" w:rsidRPr="0098471E">
        <w:rPr>
          <w:sz w:val="20"/>
          <w:szCs w:val="20"/>
          <w:lang w:val="en-US"/>
        </w:rPr>
        <w:t xml:space="preserve"> an inverse HDC effect</w:t>
      </w:r>
      <w:r w:rsidR="00835777" w:rsidRPr="0098471E">
        <w:rPr>
          <w:sz w:val="20"/>
          <w:szCs w:val="20"/>
          <w:lang w:val="en-US"/>
        </w:rPr>
        <w:t xml:space="preserve"> evidently driven by a more pronounced focus on the decision relevant hundred digit</w:t>
      </w:r>
      <w:r w:rsidR="00141B82" w:rsidRPr="0098471E">
        <w:rPr>
          <w:sz w:val="20"/>
          <w:szCs w:val="20"/>
          <w:lang w:val="en-US"/>
        </w:rPr>
        <w:t xml:space="preserve">. </w:t>
      </w:r>
      <w:r w:rsidR="00835777" w:rsidRPr="0098471E">
        <w:rPr>
          <w:sz w:val="20"/>
          <w:szCs w:val="20"/>
          <w:lang w:val="en-US"/>
        </w:rPr>
        <w:t>Taken together</w:t>
      </w:r>
      <w:r w:rsidR="00141B82" w:rsidRPr="0098471E">
        <w:rPr>
          <w:sz w:val="20"/>
          <w:szCs w:val="20"/>
          <w:lang w:val="en-US"/>
        </w:rPr>
        <w:t xml:space="preserve">, </w:t>
      </w:r>
      <w:r w:rsidR="00956C5D" w:rsidRPr="0098471E">
        <w:rPr>
          <w:sz w:val="20"/>
          <w:szCs w:val="20"/>
          <w:lang w:val="en-US"/>
        </w:rPr>
        <w:t xml:space="preserve">these </w:t>
      </w:r>
      <w:r w:rsidR="00141B82" w:rsidRPr="0098471E">
        <w:rPr>
          <w:sz w:val="20"/>
          <w:szCs w:val="20"/>
          <w:lang w:val="en-US"/>
        </w:rPr>
        <w:t xml:space="preserve">data corroborate the idea that </w:t>
      </w:r>
      <w:r w:rsidR="00835777" w:rsidRPr="0098471E">
        <w:rPr>
          <w:sz w:val="20"/>
          <w:szCs w:val="20"/>
          <w:lang w:val="en-US"/>
        </w:rPr>
        <w:t xml:space="preserve">the way </w:t>
      </w:r>
      <w:r w:rsidR="00956C5D" w:rsidRPr="0098471E">
        <w:rPr>
          <w:sz w:val="20"/>
          <w:szCs w:val="20"/>
          <w:lang w:val="en-US"/>
        </w:rPr>
        <w:t xml:space="preserve">children </w:t>
      </w:r>
      <w:r w:rsidR="00835777" w:rsidRPr="0098471E">
        <w:rPr>
          <w:sz w:val="20"/>
          <w:szCs w:val="20"/>
          <w:lang w:val="en-US"/>
        </w:rPr>
        <w:t xml:space="preserve">learn to read </w:t>
      </w:r>
      <w:r w:rsidR="00141B82" w:rsidRPr="0098471E">
        <w:rPr>
          <w:sz w:val="20"/>
          <w:szCs w:val="20"/>
          <w:lang w:val="en-US"/>
        </w:rPr>
        <w:t>influences the way multi-digit numbers</w:t>
      </w:r>
      <w:r w:rsidR="00956C5D" w:rsidRPr="0098471E">
        <w:rPr>
          <w:sz w:val="20"/>
          <w:szCs w:val="20"/>
          <w:lang w:val="en-US"/>
        </w:rPr>
        <w:t xml:space="preserve"> are processed</w:t>
      </w:r>
      <w:r w:rsidR="00141B82" w:rsidRPr="0098471E">
        <w:rPr>
          <w:sz w:val="20"/>
          <w:szCs w:val="20"/>
          <w:lang w:val="en-US"/>
        </w:rPr>
        <w:t>.</w:t>
      </w:r>
    </w:p>
    <w:p w14:paraId="39DA7DBD" w14:textId="5D6E1937" w:rsidR="00141B82" w:rsidRDefault="00141B82" w:rsidP="00AB4C16">
      <w:pPr>
        <w:tabs>
          <w:tab w:val="left" w:pos="284"/>
        </w:tabs>
        <w:spacing w:line="480" w:lineRule="auto"/>
        <w:ind w:firstLine="284"/>
        <w:contextualSpacing/>
        <w:jc w:val="both"/>
        <w:rPr>
          <w:sz w:val="20"/>
          <w:szCs w:val="20"/>
          <w:lang w:val="en-US"/>
        </w:rPr>
      </w:pPr>
      <w:r w:rsidRPr="0098471E">
        <w:rPr>
          <w:sz w:val="20"/>
          <w:szCs w:val="20"/>
          <w:lang w:val="en-US"/>
        </w:rPr>
        <w:t xml:space="preserve">It is important to note that these differences occurred in an adult sample and in a nonverbal task. Reading of skilled readers (irrespective of the degree of </w:t>
      </w:r>
      <w:r w:rsidR="000359B8" w:rsidRPr="0098471E">
        <w:rPr>
          <w:sz w:val="20"/>
          <w:szCs w:val="20"/>
          <w:lang w:val="en-US"/>
        </w:rPr>
        <w:t xml:space="preserve">orthographic </w:t>
      </w:r>
      <w:r w:rsidR="0082026C" w:rsidRPr="0098471E">
        <w:rPr>
          <w:sz w:val="20"/>
          <w:szCs w:val="20"/>
          <w:lang w:val="en-US"/>
        </w:rPr>
        <w:t>consistency</w:t>
      </w:r>
      <w:r w:rsidRPr="0098471E">
        <w:rPr>
          <w:sz w:val="20"/>
          <w:szCs w:val="20"/>
          <w:lang w:val="en-US"/>
        </w:rPr>
        <w:t xml:space="preserve">) becomes highly parallel with age and experience and single letters are no longer scanned individually and combined afterwards. Therefore, we want to point out that we do not argue that </w:t>
      </w:r>
      <w:r w:rsidR="00956C5D" w:rsidRPr="0098471E">
        <w:rPr>
          <w:sz w:val="20"/>
          <w:szCs w:val="20"/>
          <w:lang w:val="en-US"/>
        </w:rPr>
        <w:t xml:space="preserve">adult </w:t>
      </w:r>
      <w:r w:rsidRPr="0098471E">
        <w:rPr>
          <w:sz w:val="20"/>
          <w:szCs w:val="20"/>
          <w:lang w:val="en-US"/>
        </w:rPr>
        <w:t xml:space="preserve">German </w:t>
      </w:r>
      <w:r w:rsidR="00956C5D" w:rsidRPr="0098471E">
        <w:rPr>
          <w:sz w:val="20"/>
          <w:szCs w:val="20"/>
          <w:lang w:val="en-US"/>
        </w:rPr>
        <w:t xml:space="preserve">participants still </w:t>
      </w:r>
      <w:r w:rsidRPr="0098471E">
        <w:rPr>
          <w:sz w:val="20"/>
          <w:szCs w:val="20"/>
          <w:lang w:val="en-US"/>
        </w:rPr>
        <w:t xml:space="preserve">read </w:t>
      </w:r>
      <w:r w:rsidR="00956C5D" w:rsidRPr="0098471E">
        <w:rPr>
          <w:sz w:val="20"/>
          <w:szCs w:val="20"/>
          <w:lang w:val="en-US"/>
        </w:rPr>
        <w:t xml:space="preserve">letter-by-letter </w:t>
      </w:r>
      <w:r w:rsidRPr="0098471E">
        <w:rPr>
          <w:sz w:val="20"/>
          <w:szCs w:val="20"/>
          <w:lang w:val="en-US"/>
        </w:rPr>
        <w:t xml:space="preserve">from left to right. </w:t>
      </w:r>
      <w:r w:rsidR="00956C5D" w:rsidRPr="0098471E">
        <w:rPr>
          <w:sz w:val="20"/>
          <w:szCs w:val="20"/>
          <w:lang w:val="en-US"/>
        </w:rPr>
        <w:t xml:space="preserve">However, differences in the fixation pattern with </w:t>
      </w:r>
      <w:r w:rsidR="004F644B" w:rsidRPr="0098471E">
        <w:rPr>
          <w:sz w:val="20"/>
          <w:szCs w:val="20"/>
          <w:lang w:val="en-US"/>
        </w:rPr>
        <w:t xml:space="preserve">parts of the </w:t>
      </w:r>
      <w:r w:rsidR="00956C5D" w:rsidRPr="0098471E">
        <w:rPr>
          <w:sz w:val="20"/>
          <w:szCs w:val="20"/>
          <w:lang w:val="en-US"/>
        </w:rPr>
        <w:t xml:space="preserve">German-speaking participants fixating more on the leftmost hundred digit corroborate the idea that characteristics of the respective </w:t>
      </w:r>
      <w:r w:rsidR="00997481" w:rsidRPr="0098471E">
        <w:rPr>
          <w:sz w:val="20"/>
          <w:szCs w:val="20"/>
          <w:lang w:val="en-US"/>
        </w:rPr>
        <w:t xml:space="preserve">language’s </w:t>
      </w:r>
      <w:r w:rsidR="00956C5D" w:rsidRPr="0098471E">
        <w:rPr>
          <w:sz w:val="20"/>
          <w:szCs w:val="20"/>
          <w:lang w:val="en-US"/>
        </w:rPr>
        <w:t xml:space="preserve">orthography </w:t>
      </w:r>
      <w:r w:rsidR="00997481" w:rsidRPr="0098471E">
        <w:rPr>
          <w:sz w:val="20"/>
          <w:szCs w:val="20"/>
          <w:lang w:val="en-US"/>
        </w:rPr>
        <w:t>seem to influence the way multi-digit numbers are processed as well – even</w:t>
      </w:r>
      <w:r w:rsidR="00956C5D" w:rsidRPr="0098471E">
        <w:rPr>
          <w:sz w:val="20"/>
          <w:szCs w:val="20"/>
          <w:lang w:val="en-US"/>
        </w:rPr>
        <w:t xml:space="preserve"> </w:t>
      </w:r>
      <w:r w:rsidR="009B2C9D">
        <w:rPr>
          <w:sz w:val="20"/>
          <w:szCs w:val="20"/>
          <w:lang w:val="en-US"/>
        </w:rPr>
        <w:t xml:space="preserve">far </w:t>
      </w:r>
      <w:r w:rsidR="00956C5D" w:rsidRPr="0098471E">
        <w:rPr>
          <w:sz w:val="20"/>
          <w:szCs w:val="20"/>
          <w:lang w:val="en-US"/>
        </w:rPr>
        <w:t>beyond the stage</w:t>
      </w:r>
      <w:r w:rsidR="00997481" w:rsidRPr="0098471E">
        <w:rPr>
          <w:sz w:val="20"/>
          <w:szCs w:val="20"/>
          <w:lang w:val="en-US"/>
        </w:rPr>
        <w:t xml:space="preserve"> of reading acquisition</w:t>
      </w:r>
      <w:r w:rsidR="001E77E5">
        <w:rPr>
          <w:sz w:val="20"/>
          <w:szCs w:val="20"/>
          <w:lang w:val="en-US"/>
        </w:rPr>
        <w:t xml:space="preserve"> (cf. Rau et al., 2015)</w:t>
      </w:r>
      <w:r w:rsidR="00956C5D" w:rsidRPr="0098471E">
        <w:rPr>
          <w:sz w:val="20"/>
          <w:szCs w:val="20"/>
          <w:lang w:val="en-US"/>
        </w:rPr>
        <w:t>.</w:t>
      </w:r>
      <w:r w:rsidR="00997481" w:rsidRPr="0098471E">
        <w:rPr>
          <w:sz w:val="20"/>
          <w:szCs w:val="20"/>
          <w:lang w:val="en-US"/>
        </w:rPr>
        <w:t xml:space="preserve"> Nevertheless</w:t>
      </w:r>
      <w:r w:rsidRPr="0098471E">
        <w:rPr>
          <w:sz w:val="20"/>
          <w:szCs w:val="20"/>
          <w:lang w:val="en-US"/>
        </w:rPr>
        <w:t>,</w:t>
      </w:r>
      <w:r w:rsidR="00997481" w:rsidRPr="0098471E">
        <w:rPr>
          <w:sz w:val="20"/>
          <w:szCs w:val="20"/>
          <w:lang w:val="en-US"/>
        </w:rPr>
        <w:t xml:space="preserve"> it is important to note that</w:t>
      </w:r>
      <w:r w:rsidRPr="0098471E">
        <w:rPr>
          <w:sz w:val="20"/>
          <w:szCs w:val="20"/>
          <w:lang w:val="en-US"/>
        </w:rPr>
        <w:t xml:space="preserve"> the eye fixation patterns of both language groups </w:t>
      </w:r>
      <w:r w:rsidR="00997481" w:rsidRPr="0098471E">
        <w:rPr>
          <w:sz w:val="20"/>
          <w:szCs w:val="20"/>
          <w:lang w:val="en-US"/>
        </w:rPr>
        <w:t>revealed</w:t>
      </w:r>
      <w:r w:rsidRPr="0098471E">
        <w:rPr>
          <w:sz w:val="20"/>
          <w:szCs w:val="20"/>
          <w:lang w:val="en-US"/>
        </w:rPr>
        <w:t xml:space="preserve"> most fixations </w:t>
      </w:r>
      <w:r w:rsidR="00997481" w:rsidRPr="0098471E">
        <w:rPr>
          <w:sz w:val="20"/>
          <w:szCs w:val="20"/>
          <w:lang w:val="en-US"/>
        </w:rPr>
        <w:t xml:space="preserve">to </w:t>
      </w:r>
      <w:r w:rsidRPr="0098471E">
        <w:rPr>
          <w:sz w:val="20"/>
          <w:szCs w:val="20"/>
          <w:lang w:val="en-US"/>
        </w:rPr>
        <w:t>fall on the center of gravity (the decade digit) representing a perfect starting point to process the digits in parallel</w:t>
      </w:r>
      <w:r w:rsidR="00997481" w:rsidRPr="0098471E">
        <w:rPr>
          <w:sz w:val="20"/>
          <w:szCs w:val="20"/>
          <w:lang w:val="en-US"/>
        </w:rPr>
        <w:t xml:space="preserve"> – corroborating the argument that it is only a tendency to process numbers more sequentially in German-speaking participants</w:t>
      </w:r>
      <w:r w:rsidRPr="0098471E">
        <w:rPr>
          <w:sz w:val="20"/>
          <w:szCs w:val="20"/>
          <w:lang w:val="en-US"/>
        </w:rPr>
        <w:t>.</w:t>
      </w:r>
    </w:p>
    <w:p w14:paraId="0C32C258" w14:textId="63CA2CAB" w:rsidR="000241E7" w:rsidRPr="0098471E" w:rsidRDefault="005A7110" w:rsidP="00AB4C16">
      <w:pPr>
        <w:tabs>
          <w:tab w:val="left" w:pos="284"/>
        </w:tabs>
        <w:spacing w:line="480" w:lineRule="auto"/>
        <w:ind w:firstLine="284"/>
        <w:contextualSpacing/>
        <w:jc w:val="both"/>
        <w:rPr>
          <w:sz w:val="20"/>
          <w:szCs w:val="20"/>
          <w:lang w:val="en-US"/>
        </w:rPr>
      </w:pPr>
      <w:r w:rsidRPr="005A7110">
        <w:rPr>
          <w:sz w:val="20"/>
          <w:szCs w:val="20"/>
          <w:lang w:val="en-US"/>
        </w:rPr>
        <w:t>One possible explanation for the observed differences in the extent of parallel and sequential processing strategies within the German-speaking sample might be differences in the way participants were taught to read in school. While teaching English pupils to read focuses predominantly on whole word reading practices, there is a lot more variance in teaching methods in German. Teaching approaches range from the classical letter-by-letter reading, over syllable reading to the use of whole word reading practices (</w:t>
      </w:r>
      <w:r w:rsidR="001E77E5">
        <w:rPr>
          <w:sz w:val="20"/>
          <w:szCs w:val="20"/>
          <w:lang w:val="en-US"/>
        </w:rPr>
        <w:t>Scheerer-Neumann, 2006</w:t>
      </w:r>
      <w:r w:rsidRPr="005A7110">
        <w:rPr>
          <w:sz w:val="20"/>
          <w:szCs w:val="20"/>
          <w:lang w:val="en-US"/>
        </w:rPr>
        <w:t>). The respective approach may vary considerably not only between schools but even across teachers. Therefore, it is possible that German participants whose reading instruction was not only based on initial letter-by-letter reading exhibited less sequential processing than did participants who were taught predominantly using letter-by-letter strategies. Another possible explanation for the observed variance within the German-speaking sample might be differences in second languages that the participants speak and, more importantly, read fluently. For instance, one might speculate that German participants, who are highly skilled in English reading, may adapt their general reading strategies leading to a pattern more similar to that observed for the native English speakers. However, all German-speaking participants were university students and should have learned English to a similar extent at school. Nonetheless, based on the available data both accounts are speculative and await further empirical evaluation in future studies.</w:t>
      </w:r>
      <w:r>
        <w:rPr>
          <w:sz w:val="20"/>
          <w:szCs w:val="20"/>
          <w:lang w:val="en-US"/>
        </w:rPr>
        <w:t xml:space="preserve"> </w:t>
      </w:r>
    </w:p>
    <w:p w14:paraId="0E167D13" w14:textId="77777777" w:rsidR="007442F9" w:rsidRPr="0098471E" w:rsidRDefault="007442F9" w:rsidP="00AB4C16">
      <w:pPr>
        <w:tabs>
          <w:tab w:val="left" w:pos="284"/>
        </w:tabs>
        <w:spacing w:line="480" w:lineRule="auto"/>
        <w:ind w:firstLine="284"/>
        <w:contextualSpacing/>
        <w:jc w:val="both"/>
        <w:rPr>
          <w:sz w:val="20"/>
          <w:szCs w:val="20"/>
          <w:lang w:val="en-US"/>
        </w:rPr>
      </w:pPr>
    </w:p>
    <w:p w14:paraId="0FC90B56" w14:textId="77777777" w:rsidR="00141B82" w:rsidRDefault="00195C9C" w:rsidP="00AB4C16">
      <w:pPr>
        <w:tabs>
          <w:tab w:val="left" w:pos="284"/>
        </w:tabs>
        <w:spacing w:line="480" w:lineRule="auto"/>
        <w:contextualSpacing/>
        <w:jc w:val="both"/>
        <w:rPr>
          <w:i/>
          <w:sz w:val="20"/>
          <w:szCs w:val="20"/>
          <w:lang w:val="en-US"/>
        </w:rPr>
      </w:pPr>
      <w:r w:rsidRPr="0098471E">
        <w:rPr>
          <w:i/>
          <w:sz w:val="20"/>
          <w:szCs w:val="20"/>
          <w:lang w:val="en-US"/>
        </w:rPr>
        <w:t>Interindividual differences are language-specific</w:t>
      </w:r>
      <w:r w:rsidR="00DE0CC7" w:rsidRPr="0098471E">
        <w:rPr>
          <w:i/>
          <w:sz w:val="20"/>
          <w:szCs w:val="20"/>
          <w:lang w:val="en-US"/>
        </w:rPr>
        <w:t xml:space="preserve"> and digit-length dependent</w:t>
      </w:r>
    </w:p>
    <w:p w14:paraId="644A1B2C" w14:textId="77777777" w:rsidR="00EB1548" w:rsidRPr="0098471E" w:rsidRDefault="00EB1548" w:rsidP="00AB4C16">
      <w:pPr>
        <w:tabs>
          <w:tab w:val="left" w:pos="284"/>
        </w:tabs>
        <w:spacing w:line="480" w:lineRule="auto"/>
        <w:contextualSpacing/>
        <w:jc w:val="both"/>
        <w:rPr>
          <w:i/>
          <w:sz w:val="20"/>
          <w:szCs w:val="20"/>
          <w:lang w:val="en-US"/>
        </w:rPr>
      </w:pPr>
    </w:p>
    <w:p w14:paraId="2EC49605" w14:textId="4F0AE8F7" w:rsidR="00DD1F21" w:rsidRPr="0098471E" w:rsidRDefault="0054062D" w:rsidP="00AB4C16">
      <w:pPr>
        <w:tabs>
          <w:tab w:val="left" w:pos="284"/>
        </w:tabs>
        <w:spacing w:line="480" w:lineRule="auto"/>
        <w:ind w:firstLine="284"/>
        <w:contextualSpacing/>
        <w:jc w:val="both"/>
        <w:rPr>
          <w:sz w:val="20"/>
          <w:szCs w:val="20"/>
          <w:lang w:val="en-US"/>
        </w:rPr>
      </w:pPr>
      <w:r w:rsidRPr="0098471E">
        <w:rPr>
          <w:sz w:val="20"/>
          <w:szCs w:val="20"/>
          <w:lang w:val="en-US"/>
        </w:rPr>
        <w:t>Interestingly, t</w:t>
      </w:r>
      <w:r w:rsidR="004A5841" w:rsidRPr="0098471E">
        <w:rPr>
          <w:sz w:val="20"/>
          <w:szCs w:val="20"/>
          <w:lang w:val="en-US"/>
        </w:rPr>
        <w:t>he observation that there are interindividual differences in a number comparison task for German-speaking participants has been made before. Meyerhoff et al. (2012) conducted a four-digit number comparison task, in which they</w:t>
      </w:r>
      <w:r w:rsidR="0054107B" w:rsidRPr="0098471E">
        <w:rPr>
          <w:sz w:val="20"/>
          <w:szCs w:val="20"/>
          <w:lang w:val="en-US"/>
        </w:rPr>
        <w:t xml:space="preserve"> also </w:t>
      </w:r>
      <w:r w:rsidR="00997481" w:rsidRPr="0098471E">
        <w:rPr>
          <w:sz w:val="20"/>
          <w:szCs w:val="20"/>
          <w:lang w:val="en-US"/>
        </w:rPr>
        <w:t xml:space="preserve">did </w:t>
      </w:r>
      <w:r w:rsidR="004A5841" w:rsidRPr="0098471E">
        <w:rPr>
          <w:sz w:val="20"/>
          <w:szCs w:val="20"/>
          <w:lang w:val="en-US"/>
        </w:rPr>
        <w:t>not find reliable effect</w:t>
      </w:r>
      <w:r w:rsidR="00997481" w:rsidRPr="0098471E">
        <w:rPr>
          <w:sz w:val="20"/>
          <w:szCs w:val="20"/>
          <w:lang w:val="en-US"/>
        </w:rPr>
        <w:t>s</w:t>
      </w:r>
      <w:r w:rsidR="004A5841" w:rsidRPr="0098471E">
        <w:rPr>
          <w:sz w:val="20"/>
          <w:szCs w:val="20"/>
          <w:lang w:val="en-US"/>
        </w:rPr>
        <w:t xml:space="preserve"> of compatibility. However, similar to the present study, approximately half of the</w:t>
      </w:r>
      <w:r w:rsidR="002A7533" w:rsidRPr="0098471E">
        <w:rPr>
          <w:sz w:val="20"/>
          <w:szCs w:val="20"/>
          <w:lang w:val="en-US"/>
        </w:rPr>
        <w:t>ir</w:t>
      </w:r>
      <w:r w:rsidR="004A5841" w:rsidRPr="0098471E">
        <w:rPr>
          <w:sz w:val="20"/>
          <w:szCs w:val="20"/>
          <w:lang w:val="en-US"/>
        </w:rPr>
        <w:t xml:space="preserve"> </w:t>
      </w:r>
      <w:r w:rsidR="00997481" w:rsidRPr="0098471E">
        <w:rPr>
          <w:sz w:val="20"/>
          <w:szCs w:val="20"/>
          <w:lang w:val="en-US"/>
        </w:rPr>
        <w:t xml:space="preserve">German-speaking </w:t>
      </w:r>
      <w:r w:rsidR="004A5841" w:rsidRPr="0098471E">
        <w:rPr>
          <w:sz w:val="20"/>
          <w:szCs w:val="20"/>
          <w:lang w:val="en-US"/>
        </w:rPr>
        <w:t xml:space="preserve">participants showed a regular </w:t>
      </w:r>
      <w:r w:rsidR="002A7533" w:rsidRPr="0098471E">
        <w:rPr>
          <w:sz w:val="20"/>
          <w:szCs w:val="20"/>
          <w:lang w:val="en-US"/>
        </w:rPr>
        <w:t xml:space="preserve">compatibility effect </w:t>
      </w:r>
      <w:r w:rsidR="004A5841" w:rsidRPr="0098471E">
        <w:rPr>
          <w:sz w:val="20"/>
          <w:szCs w:val="20"/>
          <w:lang w:val="en-US"/>
        </w:rPr>
        <w:t>while the other half showed an inverse compatibility effect</w:t>
      </w:r>
      <w:r w:rsidR="00475FA0">
        <w:rPr>
          <w:sz w:val="20"/>
          <w:szCs w:val="20"/>
          <w:lang w:val="en-US"/>
        </w:rPr>
        <w:t xml:space="preserve"> in this</w:t>
      </w:r>
      <w:r w:rsidR="002B31DA">
        <w:rPr>
          <w:sz w:val="20"/>
          <w:szCs w:val="20"/>
          <w:lang w:val="en-US"/>
        </w:rPr>
        <w:t xml:space="preserve"> four-digit number comparison task</w:t>
      </w:r>
      <w:r w:rsidR="004A5841" w:rsidRPr="0098471E">
        <w:rPr>
          <w:sz w:val="20"/>
          <w:szCs w:val="20"/>
          <w:lang w:val="en-US"/>
        </w:rPr>
        <w:t xml:space="preserve">. </w:t>
      </w:r>
      <w:r w:rsidR="00067F90" w:rsidRPr="0098471E">
        <w:rPr>
          <w:sz w:val="20"/>
          <w:szCs w:val="20"/>
          <w:lang w:val="en-US"/>
        </w:rPr>
        <w:t xml:space="preserve">To explain this result Meyerhoff and colleagues (2012) proposed that, while two-digit numbers can easily be processed in parallel, </w:t>
      </w:r>
      <w:r w:rsidR="002A7533" w:rsidRPr="0098471E">
        <w:rPr>
          <w:sz w:val="20"/>
          <w:szCs w:val="20"/>
          <w:lang w:val="en-US"/>
        </w:rPr>
        <w:t xml:space="preserve">longer </w:t>
      </w:r>
      <w:r w:rsidR="00067F90" w:rsidRPr="0098471E">
        <w:rPr>
          <w:sz w:val="20"/>
          <w:szCs w:val="20"/>
          <w:lang w:val="en-US"/>
        </w:rPr>
        <w:t>multi-digit number</w:t>
      </w:r>
      <w:r w:rsidR="00997481" w:rsidRPr="0098471E">
        <w:rPr>
          <w:sz w:val="20"/>
          <w:szCs w:val="20"/>
          <w:lang w:val="en-US"/>
        </w:rPr>
        <w:t>s</w:t>
      </w:r>
      <w:r w:rsidR="00067F90" w:rsidRPr="0098471E">
        <w:rPr>
          <w:sz w:val="20"/>
          <w:szCs w:val="20"/>
          <w:lang w:val="en-US"/>
        </w:rPr>
        <w:t xml:space="preserve"> are rather processed in a combined parallel-sequential, chunking-like manner to ensure processing </w:t>
      </w:r>
      <w:r w:rsidR="00F6547D" w:rsidRPr="0098471E">
        <w:rPr>
          <w:sz w:val="20"/>
          <w:szCs w:val="20"/>
          <w:lang w:val="en-US"/>
        </w:rPr>
        <w:t>of</w:t>
      </w:r>
      <w:r w:rsidR="00067F90" w:rsidRPr="0098471E">
        <w:rPr>
          <w:sz w:val="20"/>
          <w:szCs w:val="20"/>
          <w:lang w:val="en-US"/>
        </w:rPr>
        <w:t xml:space="preserve"> numbers in the most </w:t>
      </w:r>
      <w:r w:rsidR="00EA2414" w:rsidRPr="0098471E">
        <w:rPr>
          <w:sz w:val="20"/>
          <w:szCs w:val="20"/>
          <w:lang w:val="en-US"/>
        </w:rPr>
        <w:t>economical</w:t>
      </w:r>
      <w:r w:rsidR="00067F90" w:rsidRPr="0098471E">
        <w:rPr>
          <w:sz w:val="20"/>
          <w:szCs w:val="20"/>
          <w:lang w:val="en-US"/>
        </w:rPr>
        <w:t xml:space="preserve"> way. </w:t>
      </w:r>
      <w:r w:rsidR="00F6547D" w:rsidRPr="0098471E">
        <w:rPr>
          <w:sz w:val="20"/>
          <w:szCs w:val="20"/>
          <w:lang w:val="en-US"/>
        </w:rPr>
        <w:t xml:space="preserve">While </w:t>
      </w:r>
      <w:r w:rsidR="00997481" w:rsidRPr="0098471E">
        <w:rPr>
          <w:sz w:val="20"/>
          <w:szCs w:val="20"/>
          <w:lang w:val="en-US"/>
        </w:rPr>
        <w:t>the results of Meyerhoff et al. (2012) indicate</w:t>
      </w:r>
      <w:r w:rsidR="00F6547D" w:rsidRPr="0098471E">
        <w:rPr>
          <w:sz w:val="20"/>
          <w:szCs w:val="20"/>
          <w:lang w:val="en-US"/>
        </w:rPr>
        <w:t xml:space="preserve"> that such a chunking-like processing strategy is </w:t>
      </w:r>
      <w:r w:rsidR="00997481" w:rsidRPr="0098471E">
        <w:rPr>
          <w:sz w:val="20"/>
          <w:szCs w:val="20"/>
          <w:lang w:val="en-US"/>
        </w:rPr>
        <w:t>consistently used</w:t>
      </w:r>
      <w:r w:rsidR="00F6547D" w:rsidRPr="0098471E">
        <w:rPr>
          <w:sz w:val="20"/>
          <w:szCs w:val="20"/>
          <w:lang w:val="en-US"/>
        </w:rPr>
        <w:t xml:space="preserve"> for six-digit numbers, </w:t>
      </w:r>
      <w:r w:rsidR="00997481" w:rsidRPr="0098471E">
        <w:rPr>
          <w:sz w:val="20"/>
          <w:szCs w:val="20"/>
          <w:lang w:val="en-US"/>
        </w:rPr>
        <w:t xml:space="preserve">the case does not seem to be that clear </w:t>
      </w:r>
      <w:r w:rsidR="00F6547D" w:rsidRPr="0098471E">
        <w:rPr>
          <w:sz w:val="20"/>
          <w:szCs w:val="20"/>
          <w:lang w:val="en-US"/>
        </w:rPr>
        <w:t>for three- and four-digit numbers</w:t>
      </w:r>
      <w:r w:rsidR="004C7533" w:rsidRPr="0098471E">
        <w:rPr>
          <w:sz w:val="20"/>
          <w:szCs w:val="20"/>
          <w:lang w:val="en-US"/>
        </w:rPr>
        <w:t>,</w:t>
      </w:r>
      <w:r w:rsidR="00F6547D" w:rsidRPr="0098471E">
        <w:rPr>
          <w:sz w:val="20"/>
          <w:szCs w:val="20"/>
          <w:lang w:val="en-US"/>
        </w:rPr>
        <w:t xml:space="preserve"> </w:t>
      </w:r>
      <w:r w:rsidR="004C7533" w:rsidRPr="0098471E">
        <w:rPr>
          <w:sz w:val="20"/>
          <w:szCs w:val="20"/>
          <w:lang w:val="en-US"/>
        </w:rPr>
        <w:t>leading to the observed interindividual differences in processing</w:t>
      </w:r>
      <w:r w:rsidR="00997481" w:rsidRPr="0098471E">
        <w:rPr>
          <w:sz w:val="20"/>
          <w:szCs w:val="20"/>
          <w:lang w:val="en-US"/>
        </w:rPr>
        <w:t xml:space="preserve"> three-digit (in the present study) and four-digit numbers (Meyerhoff et al., 2012)</w:t>
      </w:r>
      <w:r w:rsidR="00F6547D" w:rsidRPr="0098471E">
        <w:rPr>
          <w:sz w:val="20"/>
          <w:szCs w:val="20"/>
          <w:lang w:val="en-US"/>
        </w:rPr>
        <w:t>.</w:t>
      </w:r>
      <w:r w:rsidR="004C7533" w:rsidRPr="0098471E">
        <w:rPr>
          <w:sz w:val="20"/>
          <w:szCs w:val="20"/>
          <w:lang w:val="en-US"/>
        </w:rPr>
        <w:t xml:space="preserve"> Therefore,</w:t>
      </w:r>
      <w:r w:rsidR="00067F90" w:rsidRPr="0098471E">
        <w:rPr>
          <w:sz w:val="20"/>
          <w:szCs w:val="20"/>
          <w:lang w:val="en-US"/>
        </w:rPr>
        <w:t xml:space="preserve"> </w:t>
      </w:r>
      <w:r w:rsidR="00997481" w:rsidRPr="0098471E">
        <w:rPr>
          <w:sz w:val="20"/>
          <w:szCs w:val="20"/>
          <w:lang w:val="en-US"/>
        </w:rPr>
        <w:t xml:space="preserve">integrating </w:t>
      </w:r>
      <w:r w:rsidR="00DD1F21" w:rsidRPr="0098471E">
        <w:rPr>
          <w:sz w:val="20"/>
          <w:szCs w:val="20"/>
          <w:lang w:val="en-US"/>
        </w:rPr>
        <w:t xml:space="preserve">results </w:t>
      </w:r>
      <w:r w:rsidR="00997481" w:rsidRPr="0098471E">
        <w:rPr>
          <w:sz w:val="20"/>
          <w:szCs w:val="20"/>
          <w:lang w:val="en-US"/>
        </w:rPr>
        <w:t>for</w:t>
      </w:r>
      <w:r w:rsidR="00DD1F21" w:rsidRPr="0098471E">
        <w:rPr>
          <w:sz w:val="20"/>
          <w:szCs w:val="20"/>
          <w:lang w:val="en-US"/>
        </w:rPr>
        <w:t xml:space="preserve"> </w:t>
      </w:r>
      <w:r w:rsidR="004C7533" w:rsidRPr="0098471E">
        <w:rPr>
          <w:sz w:val="20"/>
          <w:szCs w:val="20"/>
          <w:lang w:val="en-US"/>
        </w:rPr>
        <w:t>three- and four-digit numbers</w:t>
      </w:r>
      <w:r w:rsidR="004A5841" w:rsidRPr="0098471E">
        <w:rPr>
          <w:sz w:val="20"/>
          <w:szCs w:val="20"/>
          <w:lang w:val="en-US"/>
        </w:rPr>
        <w:t xml:space="preserve"> </w:t>
      </w:r>
      <w:r w:rsidR="00DD1F21" w:rsidRPr="0098471E">
        <w:rPr>
          <w:sz w:val="20"/>
          <w:szCs w:val="20"/>
          <w:lang w:val="en-US"/>
        </w:rPr>
        <w:t>indicate</w:t>
      </w:r>
      <w:r w:rsidR="00997481" w:rsidRPr="0098471E">
        <w:rPr>
          <w:sz w:val="20"/>
          <w:szCs w:val="20"/>
          <w:lang w:val="en-US"/>
        </w:rPr>
        <w:t>s</w:t>
      </w:r>
      <w:r w:rsidR="004A5841" w:rsidRPr="0098471E">
        <w:rPr>
          <w:sz w:val="20"/>
          <w:szCs w:val="20"/>
          <w:lang w:val="en-US"/>
        </w:rPr>
        <w:t xml:space="preserve"> that in the transition from two to </w:t>
      </w:r>
      <w:r w:rsidR="002A7533" w:rsidRPr="0098471E">
        <w:rPr>
          <w:sz w:val="20"/>
          <w:szCs w:val="20"/>
          <w:lang w:val="en-US"/>
        </w:rPr>
        <w:t xml:space="preserve">longer </w:t>
      </w:r>
      <w:r w:rsidR="00475FA0" w:rsidRPr="0098471E">
        <w:rPr>
          <w:sz w:val="20"/>
          <w:szCs w:val="20"/>
          <w:lang w:val="en-US"/>
        </w:rPr>
        <w:t>multi-digit numbers German-speaking participants do not seem to adhere to a homogeneous processing pattern</w:t>
      </w:r>
      <w:r w:rsidR="00475FA0">
        <w:rPr>
          <w:sz w:val="20"/>
          <w:szCs w:val="20"/>
          <w:lang w:val="en-US"/>
        </w:rPr>
        <w:t xml:space="preserve">. </w:t>
      </w:r>
      <w:r w:rsidR="00805B7E" w:rsidRPr="0098471E">
        <w:rPr>
          <w:sz w:val="20"/>
          <w:szCs w:val="20"/>
          <w:lang w:val="en-US"/>
        </w:rPr>
        <w:t xml:space="preserve">It remains to be clarified whether this </w:t>
      </w:r>
      <w:r w:rsidR="00195C9C" w:rsidRPr="0098471E">
        <w:rPr>
          <w:sz w:val="20"/>
          <w:szCs w:val="20"/>
          <w:lang w:val="en-US"/>
        </w:rPr>
        <w:t xml:space="preserve">interindividually varying </w:t>
      </w:r>
      <w:r w:rsidR="00805B7E" w:rsidRPr="0098471E">
        <w:rPr>
          <w:sz w:val="20"/>
          <w:szCs w:val="20"/>
          <w:lang w:val="en-US"/>
        </w:rPr>
        <w:t xml:space="preserve">transitional change is specific to languages with </w:t>
      </w:r>
      <w:r w:rsidR="0082026C" w:rsidRPr="0098471E">
        <w:rPr>
          <w:sz w:val="20"/>
          <w:szCs w:val="20"/>
          <w:lang w:val="en-US"/>
        </w:rPr>
        <w:t xml:space="preserve">consistent </w:t>
      </w:r>
      <w:r w:rsidR="00805B7E" w:rsidRPr="0098471E">
        <w:rPr>
          <w:sz w:val="20"/>
          <w:szCs w:val="20"/>
          <w:lang w:val="en-US"/>
        </w:rPr>
        <w:t xml:space="preserve">orthographies and/or generalizes to </w:t>
      </w:r>
      <w:r w:rsidR="0082026C" w:rsidRPr="0098471E">
        <w:rPr>
          <w:sz w:val="20"/>
          <w:szCs w:val="20"/>
          <w:lang w:val="en-US"/>
        </w:rPr>
        <w:t xml:space="preserve">inconsistent </w:t>
      </w:r>
      <w:r w:rsidR="00805B7E" w:rsidRPr="0098471E">
        <w:rPr>
          <w:sz w:val="20"/>
          <w:szCs w:val="20"/>
          <w:lang w:val="en-US"/>
        </w:rPr>
        <w:t xml:space="preserve">orthographies </w:t>
      </w:r>
      <w:r w:rsidR="00195C9C" w:rsidRPr="0098471E">
        <w:rPr>
          <w:sz w:val="20"/>
          <w:szCs w:val="20"/>
          <w:lang w:val="en-US"/>
        </w:rPr>
        <w:t>as well (possibly showing differences for four-/five-digit numbers).</w:t>
      </w:r>
      <w:r w:rsidR="00997481" w:rsidRPr="0098471E">
        <w:rPr>
          <w:sz w:val="20"/>
          <w:szCs w:val="20"/>
          <w:lang w:val="en-US"/>
        </w:rPr>
        <w:t xml:space="preserve"> Additionally, it might be interesting to evaluate </w:t>
      </w:r>
      <w:r w:rsidR="003E45A0" w:rsidRPr="0098471E">
        <w:rPr>
          <w:sz w:val="20"/>
          <w:szCs w:val="20"/>
          <w:lang w:val="en-US"/>
        </w:rPr>
        <w:t>whether intraindividual differences in other domain-specific as well as domain-general processes (e.g., general cognitive functioning, working memory, perceptual speed, etc.) predict the transition from parallel to at least partially sequential processing.</w:t>
      </w:r>
    </w:p>
    <w:p w14:paraId="46BC0500" w14:textId="77777777" w:rsidR="00997481" w:rsidRPr="0098471E" w:rsidRDefault="00997481" w:rsidP="00AB4C16">
      <w:pPr>
        <w:tabs>
          <w:tab w:val="left" w:pos="284"/>
        </w:tabs>
        <w:spacing w:line="480" w:lineRule="auto"/>
        <w:ind w:firstLine="284"/>
        <w:contextualSpacing/>
        <w:jc w:val="both"/>
        <w:rPr>
          <w:i/>
          <w:sz w:val="20"/>
          <w:szCs w:val="20"/>
          <w:lang w:val="en-US"/>
        </w:rPr>
      </w:pPr>
    </w:p>
    <w:p w14:paraId="68D52901" w14:textId="77777777" w:rsidR="00A51452" w:rsidRDefault="00A51452" w:rsidP="00AB4C16">
      <w:pPr>
        <w:tabs>
          <w:tab w:val="left" w:pos="284"/>
        </w:tabs>
        <w:spacing w:line="480" w:lineRule="auto"/>
        <w:ind w:firstLine="284"/>
        <w:contextualSpacing/>
        <w:jc w:val="center"/>
        <w:rPr>
          <w:b/>
          <w:sz w:val="20"/>
          <w:szCs w:val="20"/>
          <w:lang w:val="en-US"/>
        </w:rPr>
      </w:pPr>
      <w:r w:rsidRPr="0098471E">
        <w:rPr>
          <w:b/>
          <w:sz w:val="20"/>
          <w:szCs w:val="20"/>
          <w:lang w:val="en-US"/>
        </w:rPr>
        <w:t>Conclusion</w:t>
      </w:r>
    </w:p>
    <w:p w14:paraId="0A014E8A" w14:textId="77777777" w:rsidR="00EB1548" w:rsidRPr="0098471E" w:rsidRDefault="00EB1548" w:rsidP="00AB4C16">
      <w:pPr>
        <w:tabs>
          <w:tab w:val="left" w:pos="284"/>
        </w:tabs>
        <w:spacing w:line="480" w:lineRule="auto"/>
        <w:ind w:firstLine="284"/>
        <w:contextualSpacing/>
        <w:jc w:val="center"/>
        <w:rPr>
          <w:b/>
          <w:sz w:val="20"/>
          <w:szCs w:val="20"/>
          <w:lang w:val="en-US"/>
        </w:rPr>
      </w:pPr>
    </w:p>
    <w:p w14:paraId="5492EF64" w14:textId="5E2091AF" w:rsidR="00DE229A" w:rsidRPr="0098471E" w:rsidRDefault="008B28A8" w:rsidP="00AB4C16">
      <w:pPr>
        <w:tabs>
          <w:tab w:val="left" w:pos="284"/>
        </w:tabs>
        <w:spacing w:line="480" w:lineRule="auto"/>
        <w:ind w:firstLine="284"/>
        <w:contextualSpacing/>
        <w:jc w:val="both"/>
        <w:rPr>
          <w:sz w:val="20"/>
          <w:szCs w:val="20"/>
          <w:lang w:val="en-US"/>
        </w:rPr>
      </w:pPr>
      <w:r w:rsidRPr="008B28A8">
        <w:rPr>
          <w:sz w:val="20"/>
          <w:szCs w:val="20"/>
          <w:lang w:val="en-US"/>
        </w:rPr>
        <w:t>The present study revealed that three-digit numbers - like two-digit numbers (Nuerk et al., 2005; Pixner et al., 2011) - are processed in a decomposed fashion. However, the homogeneity of parallel and sequential decomposed processing components varied between language groups. The present results thereby indicated that language-specific differences go beyond the already described effects for two-digit numbers. Language differences in two-digit number</w:t>
      </w:r>
      <w:r w:rsidR="00475FA0">
        <w:rPr>
          <w:sz w:val="20"/>
          <w:szCs w:val="20"/>
          <w:lang w:val="en-US"/>
        </w:rPr>
        <w:t xml:space="preserve"> processing</w:t>
      </w:r>
      <w:r w:rsidRPr="008B28A8">
        <w:rPr>
          <w:sz w:val="20"/>
          <w:szCs w:val="20"/>
          <w:lang w:val="en-US"/>
        </w:rPr>
        <w:t xml:space="preserve"> have primarily been attributed to the inversion property of German number words. However, we did not observe such general inversion-related differences for three-digit number processing. Rather, differences in reading behavior due to orthographic consistency seemed to have driven differences in the homogeneity of parallel and sequential processing strategies between groups.</w:t>
      </w:r>
      <w:r>
        <w:rPr>
          <w:sz w:val="20"/>
          <w:szCs w:val="20"/>
          <w:lang w:val="en-US"/>
        </w:rPr>
        <w:t xml:space="preserve"> </w:t>
      </w:r>
      <w:r w:rsidR="00B4336D" w:rsidRPr="0098471E">
        <w:rPr>
          <w:sz w:val="20"/>
          <w:szCs w:val="20"/>
          <w:lang w:val="en-US"/>
        </w:rPr>
        <w:t xml:space="preserve">While </w:t>
      </w:r>
      <w:r w:rsidR="003E45A0" w:rsidRPr="0098471E">
        <w:rPr>
          <w:sz w:val="20"/>
          <w:szCs w:val="20"/>
          <w:lang w:val="en-US"/>
        </w:rPr>
        <w:t xml:space="preserve">the consistent German orthography </w:t>
      </w:r>
      <w:r w:rsidR="00B4336D" w:rsidRPr="0098471E">
        <w:rPr>
          <w:sz w:val="20"/>
          <w:szCs w:val="20"/>
          <w:lang w:val="en-US"/>
        </w:rPr>
        <w:t xml:space="preserve">may </w:t>
      </w:r>
      <w:r w:rsidR="0021141D" w:rsidRPr="0098471E">
        <w:rPr>
          <w:sz w:val="20"/>
          <w:szCs w:val="20"/>
          <w:lang w:val="en-US"/>
        </w:rPr>
        <w:t xml:space="preserve">support </w:t>
      </w:r>
      <w:r w:rsidR="00B4336D" w:rsidRPr="0098471E">
        <w:rPr>
          <w:sz w:val="20"/>
          <w:szCs w:val="20"/>
          <w:lang w:val="en-US"/>
        </w:rPr>
        <w:t>a tendency towards more sequential processing (similar to the initial letter-by-letter reading in children) the inconsistent English orthography may corroborate parallel processing of single digits in multi-digit numbers</w:t>
      </w:r>
      <w:r w:rsidR="00FF7E1C" w:rsidRPr="0098471E">
        <w:rPr>
          <w:sz w:val="20"/>
          <w:szCs w:val="20"/>
          <w:lang w:val="en-US"/>
        </w:rPr>
        <w:t>.</w:t>
      </w:r>
      <w:r w:rsidR="007F4A40" w:rsidRPr="0098471E">
        <w:rPr>
          <w:sz w:val="20"/>
          <w:szCs w:val="20"/>
          <w:lang w:val="en-US"/>
        </w:rPr>
        <w:t xml:space="preserve"> </w:t>
      </w:r>
      <w:r w:rsidR="003C772A" w:rsidRPr="0098471E">
        <w:rPr>
          <w:sz w:val="20"/>
          <w:szCs w:val="20"/>
          <w:lang w:val="en-US"/>
        </w:rPr>
        <w:t>These results indicate that</w:t>
      </w:r>
      <w:r w:rsidR="00A51452" w:rsidRPr="0098471E">
        <w:rPr>
          <w:sz w:val="20"/>
          <w:szCs w:val="20"/>
          <w:lang w:val="en-US"/>
        </w:rPr>
        <w:t xml:space="preserve"> </w:t>
      </w:r>
      <w:r w:rsidR="00B4336D" w:rsidRPr="0098471E">
        <w:rPr>
          <w:sz w:val="20"/>
          <w:szCs w:val="20"/>
          <w:lang w:val="en-US"/>
        </w:rPr>
        <w:t xml:space="preserve">the inversion property of </w:t>
      </w:r>
      <w:r w:rsidR="003C772A" w:rsidRPr="0098471E">
        <w:rPr>
          <w:sz w:val="20"/>
          <w:szCs w:val="20"/>
          <w:lang w:val="en-US"/>
        </w:rPr>
        <w:t>number word</w:t>
      </w:r>
      <w:r w:rsidR="00B4336D" w:rsidRPr="0098471E">
        <w:rPr>
          <w:sz w:val="20"/>
          <w:szCs w:val="20"/>
          <w:lang w:val="en-US"/>
        </w:rPr>
        <w:t>s is only one factor</w:t>
      </w:r>
      <w:r w:rsidR="0021141D" w:rsidRPr="0098471E">
        <w:rPr>
          <w:sz w:val="20"/>
          <w:szCs w:val="20"/>
          <w:lang w:val="en-US"/>
        </w:rPr>
        <w:t xml:space="preserve"> among several</w:t>
      </w:r>
      <w:r w:rsidR="003C772A" w:rsidRPr="0098471E">
        <w:rPr>
          <w:sz w:val="20"/>
          <w:szCs w:val="20"/>
          <w:lang w:val="en-US"/>
        </w:rPr>
        <w:t xml:space="preserve"> </w:t>
      </w:r>
      <w:r w:rsidR="0021141D" w:rsidRPr="0098471E">
        <w:rPr>
          <w:sz w:val="20"/>
          <w:szCs w:val="20"/>
          <w:lang w:val="en-US"/>
        </w:rPr>
        <w:t>influencing</w:t>
      </w:r>
      <w:r w:rsidR="00B4336D" w:rsidRPr="0098471E">
        <w:rPr>
          <w:sz w:val="20"/>
          <w:szCs w:val="20"/>
          <w:lang w:val="en-US"/>
        </w:rPr>
        <w:t xml:space="preserve"> </w:t>
      </w:r>
      <w:r w:rsidR="00C76ED4" w:rsidRPr="0098471E">
        <w:rPr>
          <w:sz w:val="20"/>
          <w:szCs w:val="20"/>
          <w:lang w:val="en-US"/>
        </w:rPr>
        <w:t>multi-digit number</w:t>
      </w:r>
      <w:r w:rsidR="00B4336D" w:rsidRPr="0098471E">
        <w:rPr>
          <w:sz w:val="20"/>
          <w:szCs w:val="20"/>
          <w:lang w:val="en-US"/>
        </w:rPr>
        <w:t xml:space="preserve"> processing </w:t>
      </w:r>
      <w:r w:rsidR="00782DC0" w:rsidRPr="0098471E">
        <w:rPr>
          <w:sz w:val="20"/>
          <w:szCs w:val="20"/>
          <w:lang w:val="en-US"/>
        </w:rPr>
        <w:t xml:space="preserve">and that </w:t>
      </w:r>
      <w:r w:rsidR="0021141D" w:rsidRPr="0098471E">
        <w:rPr>
          <w:sz w:val="20"/>
          <w:szCs w:val="20"/>
          <w:lang w:val="en-US"/>
        </w:rPr>
        <w:t xml:space="preserve">the </w:t>
      </w:r>
      <w:r w:rsidR="0082026C" w:rsidRPr="0098471E">
        <w:rPr>
          <w:sz w:val="20"/>
          <w:szCs w:val="20"/>
          <w:lang w:val="en-US"/>
        </w:rPr>
        <w:t xml:space="preserve">consistency </w:t>
      </w:r>
      <w:r w:rsidR="00B4336D" w:rsidRPr="0098471E">
        <w:rPr>
          <w:sz w:val="20"/>
          <w:szCs w:val="20"/>
          <w:lang w:val="en-US"/>
        </w:rPr>
        <w:t>of the respective orthography need</w:t>
      </w:r>
      <w:r w:rsidR="00782DC0" w:rsidRPr="0098471E">
        <w:rPr>
          <w:sz w:val="20"/>
          <w:szCs w:val="20"/>
          <w:lang w:val="en-US"/>
        </w:rPr>
        <w:t>s</w:t>
      </w:r>
      <w:r w:rsidR="00B4336D" w:rsidRPr="0098471E">
        <w:rPr>
          <w:sz w:val="20"/>
          <w:szCs w:val="20"/>
          <w:lang w:val="en-US"/>
        </w:rPr>
        <w:t xml:space="preserve"> to be considered as well. </w:t>
      </w:r>
    </w:p>
    <w:p w14:paraId="23F6BBFA" w14:textId="77777777" w:rsidR="00237778" w:rsidRPr="0098471E" w:rsidRDefault="00237778" w:rsidP="00AB4C16">
      <w:pPr>
        <w:tabs>
          <w:tab w:val="left" w:pos="284"/>
        </w:tabs>
        <w:spacing w:line="480" w:lineRule="auto"/>
        <w:ind w:firstLine="284"/>
        <w:contextualSpacing/>
        <w:jc w:val="both"/>
        <w:rPr>
          <w:b/>
          <w:sz w:val="20"/>
          <w:szCs w:val="20"/>
          <w:lang w:val="en-US"/>
        </w:rPr>
      </w:pPr>
      <w:r w:rsidRPr="0098471E">
        <w:rPr>
          <w:b/>
          <w:sz w:val="20"/>
          <w:szCs w:val="20"/>
          <w:lang w:val="en-US"/>
        </w:rPr>
        <w:br w:type="page"/>
      </w:r>
    </w:p>
    <w:p w14:paraId="43194E51" w14:textId="32AE9069" w:rsidR="00D94FD9" w:rsidRDefault="00D94FD9" w:rsidP="00AB4C16">
      <w:pPr>
        <w:tabs>
          <w:tab w:val="left" w:pos="284"/>
        </w:tabs>
        <w:spacing w:line="480" w:lineRule="auto"/>
        <w:ind w:firstLine="284"/>
        <w:contextualSpacing/>
        <w:jc w:val="center"/>
        <w:rPr>
          <w:b/>
          <w:sz w:val="20"/>
          <w:szCs w:val="20"/>
          <w:lang w:val="en-US"/>
        </w:rPr>
      </w:pPr>
      <w:r w:rsidRPr="0098471E">
        <w:rPr>
          <w:b/>
          <w:sz w:val="20"/>
          <w:szCs w:val="20"/>
          <w:lang w:val="en-US"/>
        </w:rPr>
        <w:t>Acknowledgements</w:t>
      </w:r>
    </w:p>
    <w:p w14:paraId="6F2EB8A8" w14:textId="77777777" w:rsidR="00EB1548" w:rsidRPr="0098471E" w:rsidRDefault="00EB1548" w:rsidP="00AB4C16">
      <w:pPr>
        <w:tabs>
          <w:tab w:val="left" w:pos="284"/>
        </w:tabs>
        <w:spacing w:line="480" w:lineRule="auto"/>
        <w:ind w:firstLine="284"/>
        <w:contextualSpacing/>
        <w:jc w:val="center"/>
        <w:rPr>
          <w:b/>
          <w:sz w:val="20"/>
          <w:szCs w:val="20"/>
          <w:lang w:val="en-US"/>
        </w:rPr>
      </w:pPr>
    </w:p>
    <w:p w14:paraId="1020F249" w14:textId="397A8590" w:rsidR="00D94FD9" w:rsidRPr="0098471E" w:rsidRDefault="00D94FD9" w:rsidP="00AB4C16">
      <w:pPr>
        <w:tabs>
          <w:tab w:val="left" w:pos="284"/>
        </w:tabs>
        <w:spacing w:line="480" w:lineRule="auto"/>
        <w:contextualSpacing/>
        <w:jc w:val="both"/>
        <w:rPr>
          <w:sz w:val="20"/>
          <w:szCs w:val="20"/>
          <w:shd w:val="clear" w:color="auto" w:fill="FFFFFF"/>
          <w:lang w:val="en-US"/>
        </w:rPr>
      </w:pPr>
      <w:r w:rsidRPr="0098471E">
        <w:rPr>
          <w:sz w:val="20"/>
          <w:szCs w:val="20"/>
          <w:shd w:val="clear" w:color="auto" w:fill="FFFFFF"/>
          <w:lang w:val="en-US"/>
        </w:rPr>
        <w:t>Julia Bahnmueller and Stefan Huber were supported by the Leibniz-Competition Fund (SAW-2014-IWM-4)</w:t>
      </w:r>
      <w:r w:rsidR="008063FA" w:rsidRPr="0098471E">
        <w:rPr>
          <w:sz w:val="20"/>
          <w:szCs w:val="20"/>
          <w:shd w:val="clear" w:color="auto" w:fill="FFFFFF"/>
          <w:lang w:val="en-US"/>
        </w:rPr>
        <w:t xml:space="preserve"> providing funding to Elise Klein</w:t>
      </w:r>
      <w:r w:rsidRPr="0098471E">
        <w:rPr>
          <w:sz w:val="20"/>
          <w:szCs w:val="20"/>
          <w:shd w:val="clear" w:color="auto" w:fill="FFFFFF"/>
          <w:lang w:val="en-US"/>
        </w:rPr>
        <w:t>. Korbinian Moeller and Hans-Christoph Nuerk were principal investigators at the LEAD Graduate School</w:t>
      </w:r>
      <w:r w:rsidRPr="0098471E">
        <w:rPr>
          <w:sz w:val="20"/>
          <w:szCs w:val="20"/>
          <w:lang w:val="en-US"/>
        </w:rPr>
        <w:t xml:space="preserve"> </w:t>
      </w:r>
      <w:r w:rsidRPr="0098471E">
        <w:rPr>
          <w:sz w:val="20"/>
          <w:szCs w:val="20"/>
          <w:shd w:val="clear" w:color="auto" w:fill="FFFFFF"/>
          <w:lang w:val="en-US"/>
        </w:rPr>
        <w:t>[GSC1028], a project of the Excellence Initiative of the German federal and state governments.</w:t>
      </w:r>
    </w:p>
    <w:p w14:paraId="3665C667" w14:textId="77777777" w:rsidR="00030A24" w:rsidRPr="0098471E" w:rsidRDefault="00030A24" w:rsidP="00AB4C16">
      <w:pPr>
        <w:tabs>
          <w:tab w:val="left" w:pos="284"/>
        </w:tabs>
        <w:spacing w:line="480" w:lineRule="auto"/>
        <w:ind w:firstLine="284"/>
        <w:contextualSpacing/>
        <w:jc w:val="both"/>
        <w:rPr>
          <w:sz w:val="20"/>
          <w:szCs w:val="20"/>
          <w:shd w:val="clear" w:color="auto" w:fill="FFFFFF"/>
          <w:lang w:val="en-US"/>
        </w:rPr>
      </w:pPr>
    </w:p>
    <w:p w14:paraId="7979402C" w14:textId="157DFAEC" w:rsidR="00030A24" w:rsidRDefault="006D1EBA" w:rsidP="00AB4C16">
      <w:pPr>
        <w:tabs>
          <w:tab w:val="left" w:pos="284"/>
        </w:tabs>
        <w:spacing w:line="480" w:lineRule="auto"/>
        <w:ind w:firstLine="284"/>
        <w:contextualSpacing/>
        <w:jc w:val="center"/>
        <w:rPr>
          <w:b/>
          <w:sz w:val="20"/>
          <w:szCs w:val="20"/>
          <w:lang w:val="en-US"/>
        </w:rPr>
      </w:pPr>
      <w:r w:rsidRPr="0098471E">
        <w:rPr>
          <w:b/>
          <w:sz w:val="20"/>
          <w:szCs w:val="20"/>
          <w:lang w:val="en-US"/>
        </w:rPr>
        <w:t>Compliance with e</w:t>
      </w:r>
      <w:r w:rsidR="00030A24" w:rsidRPr="0098471E">
        <w:rPr>
          <w:b/>
          <w:sz w:val="20"/>
          <w:szCs w:val="20"/>
          <w:lang w:val="en-US"/>
        </w:rPr>
        <w:t>thical standards</w:t>
      </w:r>
    </w:p>
    <w:p w14:paraId="6E6EEB88" w14:textId="77777777" w:rsidR="00EB1548" w:rsidRPr="0098471E" w:rsidRDefault="00EB1548" w:rsidP="00AB4C16">
      <w:pPr>
        <w:tabs>
          <w:tab w:val="left" w:pos="284"/>
        </w:tabs>
        <w:spacing w:line="480" w:lineRule="auto"/>
        <w:ind w:firstLine="284"/>
        <w:contextualSpacing/>
        <w:jc w:val="center"/>
        <w:rPr>
          <w:b/>
          <w:sz w:val="20"/>
          <w:szCs w:val="20"/>
          <w:lang w:val="en-US"/>
        </w:rPr>
      </w:pPr>
    </w:p>
    <w:p w14:paraId="236432E3" w14:textId="7CC14972" w:rsidR="006D1EBA" w:rsidRDefault="006D1EBA" w:rsidP="00AB4C16">
      <w:pPr>
        <w:tabs>
          <w:tab w:val="left" w:pos="284"/>
        </w:tabs>
        <w:spacing w:line="480" w:lineRule="auto"/>
        <w:contextualSpacing/>
        <w:jc w:val="both"/>
        <w:rPr>
          <w:sz w:val="20"/>
          <w:szCs w:val="20"/>
          <w:lang w:val="en-US"/>
        </w:rPr>
      </w:pPr>
      <w:r w:rsidRPr="0098471E">
        <w:rPr>
          <w:b/>
          <w:sz w:val="20"/>
          <w:szCs w:val="20"/>
          <w:lang w:val="en-US"/>
        </w:rPr>
        <w:t>Ethical approval</w:t>
      </w:r>
      <w:r w:rsidRPr="0098471E">
        <w:rPr>
          <w:sz w:val="20"/>
          <w:szCs w:val="20"/>
          <w:lang w:val="en-US"/>
        </w:rPr>
        <w:t xml:space="preserve">: All procedures performed in </w:t>
      </w:r>
      <w:r w:rsidR="00B07209" w:rsidRPr="0098471E">
        <w:rPr>
          <w:sz w:val="20"/>
          <w:szCs w:val="20"/>
          <w:lang w:val="en-US"/>
        </w:rPr>
        <w:t>this study</w:t>
      </w:r>
      <w:r w:rsidRPr="0098471E">
        <w:rPr>
          <w:sz w:val="20"/>
          <w:szCs w:val="20"/>
          <w:lang w:val="en-US"/>
        </w:rPr>
        <w:t xml:space="preserve"> were in accordance with the ethical standards of the </w:t>
      </w:r>
      <w:r w:rsidR="00B07209" w:rsidRPr="0098471E">
        <w:rPr>
          <w:sz w:val="20"/>
          <w:szCs w:val="20"/>
          <w:lang w:val="en-US"/>
        </w:rPr>
        <w:t xml:space="preserve">ethics committee of the </w:t>
      </w:r>
      <w:r w:rsidR="00E93B8F" w:rsidRPr="0098471E">
        <w:rPr>
          <w:sz w:val="20"/>
          <w:szCs w:val="20"/>
          <w:lang w:val="en-US"/>
        </w:rPr>
        <w:t>Department of Psychology, University of York (UK)</w:t>
      </w:r>
      <w:r w:rsidR="00B07209" w:rsidRPr="0098471E">
        <w:rPr>
          <w:sz w:val="20"/>
          <w:szCs w:val="20"/>
          <w:lang w:val="en-US"/>
        </w:rPr>
        <w:t xml:space="preserve"> </w:t>
      </w:r>
      <w:r w:rsidRPr="0098471E">
        <w:rPr>
          <w:sz w:val="20"/>
          <w:szCs w:val="20"/>
          <w:lang w:val="en-US"/>
        </w:rPr>
        <w:t>and with the 1964 Helsinki declaration and its later amendments or comparable ethical standards.</w:t>
      </w:r>
    </w:p>
    <w:p w14:paraId="304EACD4" w14:textId="77777777" w:rsidR="00EB1548" w:rsidRPr="0098471E" w:rsidRDefault="00EB1548" w:rsidP="00AB4C16">
      <w:pPr>
        <w:tabs>
          <w:tab w:val="left" w:pos="284"/>
        </w:tabs>
        <w:spacing w:line="480" w:lineRule="auto"/>
        <w:ind w:firstLine="284"/>
        <w:contextualSpacing/>
        <w:jc w:val="both"/>
        <w:rPr>
          <w:sz w:val="20"/>
          <w:szCs w:val="20"/>
          <w:lang w:val="en-US"/>
        </w:rPr>
      </w:pPr>
    </w:p>
    <w:p w14:paraId="0D39E070" w14:textId="47DEE771" w:rsidR="00030A24" w:rsidRDefault="006D1EBA" w:rsidP="00AB4C16">
      <w:pPr>
        <w:tabs>
          <w:tab w:val="left" w:pos="284"/>
        </w:tabs>
        <w:spacing w:line="480" w:lineRule="auto"/>
        <w:contextualSpacing/>
        <w:jc w:val="both"/>
        <w:rPr>
          <w:sz w:val="20"/>
          <w:szCs w:val="20"/>
          <w:lang w:val="en-US"/>
        </w:rPr>
      </w:pPr>
      <w:r w:rsidRPr="0098471E">
        <w:rPr>
          <w:b/>
          <w:sz w:val="20"/>
          <w:szCs w:val="20"/>
          <w:lang w:val="en-US"/>
        </w:rPr>
        <w:t>Conflict of interest</w:t>
      </w:r>
      <w:r w:rsidRPr="0098471E">
        <w:rPr>
          <w:sz w:val="20"/>
          <w:szCs w:val="20"/>
          <w:lang w:val="en-US"/>
        </w:rPr>
        <w:t>: The authors declare that they have no actual or potential conflicts of interest concerning this work.</w:t>
      </w:r>
    </w:p>
    <w:p w14:paraId="5549148F" w14:textId="77777777" w:rsidR="00EB1548" w:rsidRPr="0098471E" w:rsidRDefault="00EB1548" w:rsidP="00AB4C16">
      <w:pPr>
        <w:tabs>
          <w:tab w:val="left" w:pos="284"/>
        </w:tabs>
        <w:spacing w:line="480" w:lineRule="auto"/>
        <w:ind w:firstLine="284"/>
        <w:contextualSpacing/>
        <w:jc w:val="both"/>
        <w:rPr>
          <w:sz w:val="20"/>
          <w:szCs w:val="20"/>
          <w:lang w:val="en-US"/>
        </w:rPr>
      </w:pPr>
    </w:p>
    <w:p w14:paraId="511D8D45" w14:textId="31639C4D" w:rsidR="006D1EBA" w:rsidRPr="0098471E" w:rsidRDefault="006D1EBA" w:rsidP="00AB4C16">
      <w:pPr>
        <w:tabs>
          <w:tab w:val="left" w:pos="284"/>
        </w:tabs>
        <w:spacing w:line="480" w:lineRule="auto"/>
        <w:contextualSpacing/>
        <w:jc w:val="both"/>
        <w:rPr>
          <w:sz w:val="20"/>
          <w:szCs w:val="20"/>
          <w:shd w:val="clear" w:color="auto" w:fill="FFFFFF"/>
          <w:lang w:val="en-US"/>
        </w:rPr>
      </w:pPr>
      <w:r w:rsidRPr="0098471E">
        <w:rPr>
          <w:rStyle w:val="Strong"/>
          <w:sz w:val="20"/>
          <w:szCs w:val="20"/>
          <w:lang w:val="en-US"/>
        </w:rPr>
        <w:t>Informed consent:</w:t>
      </w:r>
      <w:r w:rsidRPr="0098471E">
        <w:rPr>
          <w:sz w:val="20"/>
          <w:szCs w:val="20"/>
          <w:lang w:val="en-US"/>
        </w:rPr>
        <w:t xml:space="preserve"> Informed consent was obtained from all individual participants included in the study.</w:t>
      </w:r>
    </w:p>
    <w:p w14:paraId="68F00D5B" w14:textId="77777777" w:rsidR="00030A24" w:rsidRPr="0098471E" w:rsidRDefault="00030A24" w:rsidP="00AB4C16">
      <w:pPr>
        <w:tabs>
          <w:tab w:val="left" w:pos="284"/>
        </w:tabs>
        <w:spacing w:after="160" w:line="480" w:lineRule="auto"/>
        <w:ind w:firstLine="284"/>
        <w:contextualSpacing/>
        <w:jc w:val="both"/>
        <w:rPr>
          <w:sz w:val="20"/>
          <w:szCs w:val="20"/>
          <w:shd w:val="clear" w:color="auto" w:fill="FFFFFF"/>
          <w:lang w:val="en-US"/>
        </w:rPr>
      </w:pPr>
      <w:r w:rsidRPr="0098471E">
        <w:rPr>
          <w:sz w:val="20"/>
          <w:szCs w:val="20"/>
          <w:shd w:val="clear" w:color="auto" w:fill="FFFFFF"/>
          <w:lang w:val="en-US"/>
        </w:rPr>
        <w:br w:type="page"/>
      </w:r>
    </w:p>
    <w:p w14:paraId="4B9627D5" w14:textId="77777777" w:rsidR="005E706D" w:rsidRPr="00BC6FFB" w:rsidRDefault="005E706D" w:rsidP="00AB4C16">
      <w:pPr>
        <w:tabs>
          <w:tab w:val="left" w:pos="284"/>
        </w:tabs>
        <w:spacing w:line="480" w:lineRule="auto"/>
        <w:ind w:firstLine="284"/>
        <w:contextualSpacing/>
        <w:jc w:val="center"/>
        <w:rPr>
          <w:b/>
          <w:sz w:val="20"/>
          <w:szCs w:val="20"/>
          <w:lang w:val="en-US"/>
        </w:rPr>
      </w:pPr>
      <w:r w:rsidRPr="00BC6FFB">
        <w:rPr>
          <w:b/>
          <w:sz w:val="20"/>
          <w:szCs w:val="20"/>
          <w:lang w:val="en-US"/>
        </w:rPr>
        <w:t>References</w:t>
      </w:r>
    </w:p>
    <w:p w14:paraId="5A82F131" w14:textId="77777777" w:rsidR="0004111A" w:rsidRPr="00BC6FFB" w:rsidRDefault="0004111A" w:rsidP="00AB4C16">
      <w:pPr>
        <w:tabs>
          <w:tab w:val="left" w:pos="284"/>
        </w:tabs>
        <w:spacing w:line="480" w:lineRule="auto"/>
        <w:ind w:firstLine="284"/>
        <w:contextualSpacing/>
        <w:jc w:val="center"/>
        <w:rPr>
          <w:sz w:val="20"/>
          <w:szCs w:val="20"/>
          <w:lang w:val="en-US"/>
        </w:rPr>
      </w:pPr>
    </w:p>
    <w:p w14:paraId="36729B7D" w14:textId="2EF8FDC1" w:rsidR="000E4B4F" w:rsidRDefault="003019DB" w:rsidP="00AB4C16">
      <w:pPr>
        <w:pStyle w:val="EndNoteBibliography"/>
        <w:tabs>
          <w:tab w:val="left" w:pos="284"/>
        </w:tabs>
        <w:spacing w:line="480" w:lineRule="auto"/>
        <w:ind w:left="284" w:hanging="284"/>
        <w:contextualSpacing/>
        <w:rPr>
          <w:bCs/>
          <w:sz w:val="20"/>
          <w:szCs w:val="20"/>
          <w:lang w:val="en-US"/>
        </w:rPr>
      </w:pPr>
      <w:r w:rsidRPr="003019DB">
        <w:rPr>
          <w:bCs/>
          <w:sz w:val="20"/>
          <w:szCs w:val="20"/>
        </w:rPr>
        <w:t xml:space="preserve">Bahnmueller, J., Moeller, K., Mann, A., &amp; Nuerk, H. C. (2015). </w:t>
      </w:r>
      <w:r w:rsidRPr="003019DB">
        <w:rPr>
          <w:bCs/>
          <w:sz w:val="20"/>
          <w:szCs w:val="20"/>
          <w:lang w:val="en-US"/>
        </w:rPr>
        <w:t>On the limits of language influences on numerical cognition</w:t>
      </w:r>
      <w:r>
        <w:rPr>
          <w:bCs/>
          <w:sz w:val="20"/>
          <w:szCs w:val="20"/>
          <w:lang w:val="en-US"/>
        </w:rPr>
        <w:t xml:space="preserve"> </w:t>
      </w:r>
      <w:r w:rsidRPr="003019DB">
        <w:rPr>
          <w:bCs/>
          <w:sz w:val="20"/>
          <w:szCs w:val="20"/>
          <w:lang w:val="en-US"/>
        </w:rPr>
        <w:t>–</w:t>
      </w:r>
      <w:r>
        <w:rPr>
          <w:bCs/>
          <w:sz w:val="20"/>
          <w:szCs w:val="20"/>
          <w:lang w:val="en-US"/>
        </w:rPr>
        <w:t xml:space="preserve"> </w:t>
      </w:r>
      <w:r w:rsidRPr="003019DB">
        <w:rPr>
          <w:bCs/>
          <w:sz w:val="20"/>
          <w:szCs w:val="20"/>
          <w:lang w:val="en-US"/>
        </w:rPr>
        <w:t xml:space="preserve">No inversion effects in three-digit number magnitude processing in adults. </w:t>
      </w:r>
      <w:r w:rsidRPr="003019DB">
        <w:rPr>
          <w:bCs/>
          <w:i/>
          <w:iCs/>
          <w:sz w:val="20"/>
          <w:szCs w:val="20"/>
          <w:lang w:val="en-US"/>
        </w:rPr>
        <w:t>Frontiers in Psychology</w:t>
      </w:r>
      <w:r w:rsidRPr="003019DB">
        <w:rPr>
          <w:bCs/>
          <w:sz w:val="20"/>
          <w:szCs w:val="20"/>
          <w:lang w:val="en-US"/>
        </w:rPr>
        <w:t xml:space="preserve">, </w:t>
      </w:r>
      <w:r w:rsidRPr="003019DB">
        <w:rPr>
          <w:bCs/>
          <w:i/>
          <w:iCs/>
          <w:sz w:val="20"/>
          <w:szCs w:val="20"/>
          <w:lang w:val="en-US"/>
        </w:rPr>
        <w:t>6</w:t>
      </w:r>
      <w:r w:rsidR="000E4B4F">
        <w:rPr>
          <w:bCs/>
          <w:sz w:val="20"/>
          <w:szCs w:val="20"/>
          <w:lang w:val="en-US"/>
        </w:rPr>
        <w:t>:</w:t>
      </w:r>
      <w:r w:rsidRPr="003019DB">
        <w:rPr>
          <w:bCs/>
          <w:sz w:val="20"/>
          <w:szCs w:val="20"/>
          <w:lang w:val="en-US"/>
        </w:rPr>
        <w:t>1216.</w:t>
      </w:r>
    </w:p>
    <w:p w14:paraId="2CBF3268" w14:textId="65C3ECF0" w:rsidR="0056539F" w:rsidRDefault="0056539F" w:rsidP="00AB4C16">
      <w:pPr>
        <w:pStyle w:val="EndNoteBibliography"/>
        <w:tabs>
          <w:tab w:val="left" w:pos="284"/>
        </w:tabs>
        <w:spacing w:line="480" w:lineRule="auto"/>
        <w:ind w:left="284" w:hanging="284"/>
        <w:contextualSpacing/>
        <w:rPr>
          <w:bCs/>
          <w:sz w:val="20"/>
          <w:szCs w:val="20"/>
          <w:lang w:val="en-US"/>
        </w:rPr>
      </w:pPr>
      <w:r w:rsidRPr="0098471E">
        <w:rPr>
          <w:bCs/>
          <w:sz w:val="20"/>
          <w:szCs w:val="20"/>
          <w:lang w:val="en-US"/>
        </w:rPr>
        <w:t xml:space="preserve">Brysbaert, M. (1995). Arabic number reading: On the nature of the numerical scale and the origin of phonological recoding. </w:t>
      </w:r>
      <w:r w:rsidRPr="0098471E">
        <w:rPr>
          <w:bCs/>
          <w:i/>
          <w:iCs/>
          <w:sz w:val="20"/>
          <w:szCs w:val="20"/>
          <w:lang w:val="en-US"/>
        </w:rPr>
        <w:t>Journal of experimental psychology: General</w:t>
      </w:r>
      <w:r w:rsidRPr="0098471E">
        <w:rPr>
          <w:bCs/>
          <w:sz w:val="20"/>
          <w:szCs w:val="20"/>
          <w:lang w:val="en-US"/>
        </w:rPr>
        <w:t xml:space="preserve">, </w:t>
      </w:r>
      <w:r w:rsidRPr="0098471E">
        <w:rPr>
          <w:bCs/>
          <w:i/>
          <w:iCs/>
          <w:sz w:val="20"/>
          <w:szCs w:val="20"/>
          <w:lang w:val="en-US"/>
        </w:rPr>
        <w:t>124</w:t>
      </w:r>
      <w:r w:rsidRPr="0098471E">
        <w:rPr>
          <w:bCs/>
          <w:sz w:val="20"/>
          <w:szCs w:val="20"/>
          <w:lang w:val="en-US"/>
        </w:rPr>
        <w:t>(4), 434.</w:t>
      </w:r>
    </w:p>
    <w:p w14:paraId="2D2F6093" w14:textId="0D98AE83" w:rsidR="003019DB" w:rsidRPr="0098471E" w:rsidRDefault="003019DB" w:rsidP="00AB4C16">
      <w:pPr>
        <w:pStyle w:val="EndNoteBibliography"/>
        <w:tabs>
          <w:tab w:val="left" w:pos="284"/>
        </w:tabs>
        <w:spacing w:line="480" w:lineRule="auto"/>
        <w:ind w:left="284" w:hanging="284"/>
        <w:contextualSpacing/>
        <w:rPr>
          <w:bCs/>
          <w:sz w:val="20"/>
          <w:szCs w:val="20"/>
          <w:lang w:val="en-US"/>
        </w:rPr>
      </w:pPr>
      <w:r>
        <w:rPr>
          <w:bCs/>
          <w:sz w:val="20"/>
          <w:szCs w:val="20"/>
          <w:lang w:val="en-US"/>
        </w:rPr>
        <w:t>Brysbaert, M., Fias, W., &amp; Noë</w:t>
      </w:r>
      <w:r w:rsidRPr="003019DB">
        <w:rPr>
          <w:bCs/>
          <w:sz w:val="20"/>
          <w:szCs w:val="20"/>
          <w:lang w:val="en-US"/>
        </w:rPr>
        <w:t>l, M. P. (1998). The Whorfian hypothesis and numerical cognition: is</w:t>
      </w:r>
      <w:r>
        <w:rPr>
          <w:bCs/>
          <w:sz w:val="20"/>
          <w:szCs w:val="20"/>
          <w:lang w:val="en-US"/>
        </w:rPr>
        <w:t xml:space="preserve"> ‘</w:t>
      </w:r>
      <w:r w:rsidRPr="003019DB">
        <w:rPr>
          <w:bCs/>
          <w:sz w:val="20"/>
          <w:szCs w:val="20"/>
          <w:lang w:val="en-US"/>
        </w:rPr>
        <w:t>twenty-four'</w:t>
      </w:r>
      <w:r>
        <w:rPr>
          <w:bCs/>
          <w:sz w:val="20"/>
          <w:szCs w:val="20"/>
          <w:lang w:val="en-US"/>
        </w:rPr>
        <w:t xml:space="preserve"> </w:t>
      </w:r>
      <w:r w:rsidRPr="003019DB">
        <w:rPr>
          <w:bCs/>
          <w:sz w:val="20"/>
          <w:szCs w:val="20"/>
          <w:lang w:val="en-US"/>
        </w:rPr>
        <w:t>processed in the same way as</w:t>
      </w:r>
      <w:r>
        <w:rPr>
          <w:bCs/>
          <w:sz w:val="20"/>
          <w:szCs w:val="20"/>
          <w:lang w:val="en-US"/>
        </w:rPr>
        <w:t xml:space="preserve"> ‘</w:t>
      </w:r>
      <w:r w:rsidRPr="003019DB">
        <w:rPr>
          <w:bCs/>
          <w:sz w:val="20"/>
          <w:szCs w:val="20"/>
          <w:lang w:val="en-US"/>
        </w:rPr>
        <w:t xml:space="preserve">four-and-twenty'?. </w:t>
      </w:r>
      <w:r w:rsidRPr="003019DB">
        <w:rPr>
          <w:bCs/>
          <w:i/>
          <w:iCs/>
          <w:sz w:val="20"/>
          <w:szCs w:val="20"/>
          <w:lang w:val="en-US"/>
        </w:rPr>
        <w:t>Cognition</w:t>
      </w:r>
      <w:r w:rsidRPr="003019DB">
        <w:rPr>
          <w:bCs/>
          <w:sz w:val="20"/>
          <w:szCs w:val="20"/>
          <w:lang w:val="en-US"/>
        </w:rPr>
        <w:t xml:space="preserve">, </w:t>
      </w:r>
      <w:r w:rsidRPr="003019DB">
        <w:rPr>
          <w:bCs/>
          <w:i/>
          <w:iCs/>
          <w:sz w:val="20"/>
          <w:szCs w:val="20"/>
          <w:lang w:val="en-US"/>
        </w:rPr>
        <w:t>66</w:t>
      </w:r>
      <w:r w:rsidRPr="003019DB">
        <w:rPr>
          <w:bCs/>
          <w:sz w:val="20"/>
          <w:szCs w:val="20"/>
          <w:lang w:val="en-US"/>
        </w:rPr>
        <w:t>(1), 51-77.</w:t>
      </w:r>
    </w:p>
    <w:p w14:paraId="2AD45E16" w14:textId="4BF2FFAF" w:rsidR="008F0AA9" w:rsidRPr="0098471E" w:rsidRDefault="008F0AA9" w:rsidP="00AB4C16">
      <w:pPr>
        <w:pStyle w:val="EndNoteBibliography"/>
        <w:tabs>
          <w:tab w:val="left" w:pos="284"/>
        </w:tabs>
        <w:spacing w:line="480" w:lineRule="auto"/>
        <w:ind w:left="284" w:hanging="284"/>
        <w:contextualSpacing/>
        <w:rPr>
          <w:bCs/>
          <w:sz w:val="20"/>
          <w:szCs w:val="20"/>
          <w:lang w:val="en-US"/>
        </w:rPr>
      </w:pPr>
      <w:r w:rsidRPr="0098471E">
        <w:rPr>
          <w:bCs/>
          <w:sz w:val="20"/>
          <w:szCs w:val="20"/>
          <w:lang w:val="en-US"/>
        </w:rPr>
        <w:t xml:space="preserve">Dehaene, S., Dupoux, E., and Mehler, J. (1990). Is numerical comparison digital? Analogical and symbolic effects in two-digit number comparison. </w:t>
      </w:r>
      <w:r w:rsidRPr="0098471E">
        <w:rPr>
          <w:bCs/>
          <w:i/>
          <w:iCs/>
          <w:sz w:val="20"/>
          <w:szCs w:val="20"/>
          <w:lang w:val="en-US"/>
        </w:rPr>
        <w:t>Journal of Experimental Psychology: Human Perception and Performance</w:t>
      </w:r>
      <w:r w:rsidRPr="0098471E">
        <w:rPr>
          <w:bCs/>
          <w:sz w:val="20"/>
          <w:szCs w:val="20"/>
          <w:lang w:val="en-US"/>
        </w:rPr>
        <w:t xml:space="preserve">, </w:t>
      </w:r>
      <w:r w:rsidRPr="0098471E">
        <w:rPr>
          <w:bCs/>
          <w:i/>
          <w:iCs/>
          <w:sz w:val="20"/>
          <w:szCs w:val="20"/>
          <w:lang w:val="en-US"/>
        </w:rPr>
        <w:t>16</w:t>
      </w:r>
      <w:r w:rsidRPr="0098471E">
        <w:rPr>
          <w:bCs/>
          <w:sz w:val="20"/>
          <w:szCs w:val="20"/>
          <w:lang w:val="en-US"/>
        </w:rPr>
        <w:t xml:space="preserve">(3), 626-641. </w:t>
      </w:r>
    </w:p>
    <w:p w14:paraId="6C6BC455" w14:textId="77777777" w:rsidR="00F47764" w:rsidRPr="0098471E" w:rsidRDefault="00F47764" w:rsidP="00AB4C16">
      <w:pPr>
        <w:pStyle w:val="EndNoteBibliography"/>
        <w:tabs>
          <w:tab w:val="left" w:pos="284"/>
        </w:tabs>
        <w:spacing w:line="480" w:lineRule="auto"/>
        <w:ind w:left="284" w:hanging="284"/>
        <w:contextualSpacing/>
        <w:rPr>
          <w:bCs/>
          <w:sz w:val="20"/>
          <w:szCs w:val="20"/>
          <w:lang w:val="en-US"/>
        </w:rPr>
      </w:pPr>
      <w:r w:rsidRPr="0098471E">
        <w:rPr>
          <w:bCs/>
          <w:sz w:val="20"/>
          <w:szCs w:val="20"/>
          <w:lang w:val="en-US"/>
        </w:rPr>
        <w:t xml:space="preserve">Frith, U., Wimmer, H., &amp; Landerl, K. (1998). Differences in phonological recoding in German- and English-speaking children. </w:t>
      </w:r>
      <w:r w:rsidRPr="0098471E">
        <w:rPr>
          <w:bCs/>
          <w:i/>
          <w:sz w:val="20"/>
          <w:szCs w:val="20"/>
          <w:lang w:val="en-US"/>
        </w:rPr>
        <w:t>Scientific Studies of Reading, 2</w:t>
      </w:r>
      <w:r w:rsidRPr="0098471E">
        <w:rPr>
          <w:bCs/>
          <w:sz w:val="20"/>
          <w:szCs w:val="20"/>
          <w:lang w:val="en-US"/>
        </w:rPr>
        <w:t>, 31–54.</w:t>
      </w:r>
    </w:p>
    <w:p w14:paraId="7D57E16B" w14:textId="3696F951" w:rsidR="0004111A" w:rsidRPr="00507450" w:rsidRDefault="0004111A" w:rsidP="00AB4C16">
      <w:pPr>
        <w:pStyle w:val="EndNoteBibliography"/>
        <w:tabs>
          <w:tab w:val="left" w:pos="284"/>
        </w:tabs>
        <w:spacing w:line="480" w:lineRule="auto"/>
        <w:ind w:left="284" w:hanging="284"/>
        <w:contextualSpacing/>
        <w:rPr>
          <w:sz w:val="20"/>
          <w:szCs w:val="20"/>
          <w:lang w:val="en-US"/>
        </w:rPr>
      </w:pPr>
      <w:r w:rsidRPr="0098471E">
        <w:rPr>
          <w:bCs/>
          <w:sz w:val="20"/>
          <w:szCs w:val="20"/>
          <w:lang w:val="en-US"/>
        </w:rPr>
        <w:t xml:space="preserve">Göbel, S., Moeller, K., Pixner, S., Kaufmann, L., &amp; Nuerk, H.-C. </w:t>
      </w:r>
      <w:r w:rsidRPr="0098471E">
        <w:rPr>
          <w:sz w:val="20"/>
          <w:szCs w:val="20"/>
          <w:lang w:val="en-US"/>
        </w:rPr>
        <w:t>(201</w:t>
      </w:r>
      <w:r w:rsidR="00F627E8" w:rsidRPr="0098471E">
        <w:rPr>
          <w:sz w:val="20"/>
          <w:szCs w:val="20"/>
          <w:lang w:val="en-US"/>
        </w:rPr>
        <w:t>4</w:t>
      </w:r>
      <w:r w:rsidRPr="0098471E">
        <w:rPr>
          <w:sz w:val="20"/>
          <w:szCs w:val="20"/>
          <w:lang w:val="en-US"/>
        </w:rPr>
        <w:t xml:space="preserve">). Language affects symbolic arithmetic in children: the case of number word inversion. </w:t>
      </w:r>
      <w:r w:rsidRPr="00507450">
        <w:rPr>
          <w:i/>
          <w:iCs/>
          <w:sz w:val="20"/>
          <w:szCs w:val="20"/>
          <w:lang w:val="en-US"/>
        </w:rPr>
        <w:t>Journal of Experimental Child Psychology, 119</w:t>
      </w:r>
      <w:r w:rsidRPr="00507450">
        <w:rPr>
          <w:sz w:val="20"/>
          <w:szCs w:val="20"/>
          <w:lang w:val="en-US"/>
        </w:rPr>
        <w:t>, 17-25.</w:t>
      </w:r>
    </w:p>
    <w:p w14:paraId="65C72C6D" w14:textId="239187F1" w:rsidR="00D91EE1" w:rsidRPr="0098471E" w:rsidRDefault="00D91EE1" w:rsidP="00AB4C16">
      <w:pPr>
        <w:pStyle w:val="EndNoteBibliography"/>
        <w:tabs>
          <w:tab w:val="left" w:pos="284"/>
        </w:tabs>
        <w:spacing w:line="480" w:lineRule="auto"/>
        <w:ind w:left="284" w:hanging="284"/>
        <w:contextualSpacing/>
        <w:rPr>
          <w:sz w:val="20"/>
          <w:szCs w:val="20"/>
          <w:lang w:val="de-DE"/>
        </w:rPr>
      </w:pPr>
      <w:r w:rsidRPr="00D91EE1">
        <w:rPr>
          <w:sz w:val="20"/>
          <w:szCs w:val="20"/>
          <w:lang w:val="en-US"/>
        </w:rPr>
        <w:t xml:space="preserve">Hartmann, M. (2015). Numbers in the eye of the beholder: What do eye movements reveal about numerical cognition?. </w:t>
      </w:r>
      <w:r w:rsidRPr="00D91EE1">
        <w:rPr>
          <w:i/>
          <w:iCs/>
          <w:sz w:val="20"/>
          <w:szCs w:val="20"/>
        </w:rPr>
        <w:t>Cognitive processing</w:t>
      </w:r>
      <w:r w:rsidRPr="00D91EE1">
        <w:rPr>
          <w:sz w:val="20"/>
          <w:szCs w:val="20"/>
        </w:rPr>
        <w:t xml:space="preserve">, </w:t>
      </w:r>
      <w:r w:rsidRPr="00D91EE1">
        <w:rPr>
          <w:i/>
          <w:iCs/>
          <w:sz w:val="20"/>
          <w:szCs w:val="20"/>
        </w:rPr>
        <w:t>16</w:t>
      </w:r>
      <w:r w:rsidRPr="00D91EE1">
        <w:rPr>
          <w:sz w:val="20"/>
          <w:szCs w:val="20"/>
        </w:rPr>
        <w:t>(1), 245-248.</w:t>
      </w:r>
    </w:p>
    <w:p w14:paraId="2F6FBF7B" w14:textId="77777777" w:rsidR="0004111A" w:rsidRPr="0098471E" w:rsidRDefault="0004111A" w:rsidP="00AB4C16">
      <w:pPr>
        <w:pStyle w:val="EndNoteBibliography"/>
        <w:tabs>
          <w:tab w:val="left" w:pos="284"/>
        </w:tabs>
        <w:spacing w:line="480" w:lineRule="auto"/>
        <w:ind w:left="284" w:hanging="284"/>
        <w:contextualSpacing/>
        <w:rPr>
          <w:sz w:val="20"/>
          <w:szCs w:val="20"/>
          <w:lang w:val="en-US"/>
        </w:rPr>
      </w:pPr>
      <w:r w:rsidRPr="0098471E">
        <w:rPr>
          <w:sz w:val="20"/>
          <w:szCs w:val="20"/>
          <w:lang w:val="de-DE"/>
        </w:rPr>
        <w:t xml:space="preserve">Helmreich, I., Zuber, J., Pixner, S., Kaufmann, L., Nürk, H.-C., &amp; Möller, K. (2011). </w:t>
      </w:r>
      <w:r w:rsidRPr="0098471E">
        <w:rPr>
          <w:sz w:val="20"/>
          <w:szCs w:val="20"/>
          <w:lang w:val="en-US"/>
        </w:rPr>
        <w:t xml:space="preserve">Language effects on children’s nonverbal number line estimations. </w:t>
      </w:r>
      <w:r w:rsidRPr="0098471E">
        <w:rPr>
          <w:i/>
          <w:sz w:val="20"/>
          <w:szCs w:val="20"/>
          <w:lang w:val="en-US"/>
        </w:rPr>
        <w:t>Journal of Cross-Cultural Psychology, 42</w:t>
      </w:r>
      <w:r w:rsidRPr="0098471E">
        <w:rPr>
          <w:sz w:val="20"/>
          <w:szCs w:val="20"/>
          <w:lang w:val="en-US"/>
        </w:rPr>
        <w:t>(4), 598–613.</w:t>
      </w:r>
    </w:p>
    <w:p w14:paraId="2FBEF082" w14:textId="4C7F4E7E" w:rsidR="008F0AA9" w:rsidRPr="0098471E" w:rsidRDefault="008F0AA9" w:rsidP="00AB4C16">
      <w:pPr>
        <w:pStyle w:val="EndNoteBibliography"/>
        <w:tabs>
          <w:tab w:val="left" w:pos="284"/>
        </w:tabs>
        <w:spacing w:line="480" w:lineRule="auto"/>
        <w:ind w:left="284" w:hanging="284"/>
        <w:contextualSpacing/>
        <w:rPr>
          <w:sz w:val="20"/>
          <w:szCs w:val="20"/>
          <w:lang w:val="en-US"/>
        </w:rPr>
      </w:pPr>
      <w:r w:rsidRPr="0098471E">
        <w:rPr>
          <w:sz w:val="20"/>
          <w:szCs w:val="20"/>
        </w:rPr>
        <w:t xml:space="preserve">Hinrichs, J. V., Yurko, D. S., &amp; Hu, J. M. (1981). </w:t>
      </w:r>
      <w:r w:rsidRPr="0098471E">
        <w:rPr>
          <w:sz w:val="20"/>
          <w:szCs w:val="20"/>
          <w:lang w:val="en-US"/>
        </w:rPr>
        <w:t xml:space="preserve">Two-digit number comparison: Use of place information. </w:t>
      </w:r>
      <w:r w:rsidRPr="0098471E">
        <w:rPr>
          <w:i/>
          <w:iCs/>
          <w:sz w:val="20"/>
          <w:szCs w:val="20"/>
          <w:lang w:val="en-US"/>
        </w:rPr>
        <w:t>Journal of Experimental Psychology: Human Perception and Performance</w:t>
      </w:r>
      <w:r w:rsidRPr="0098471E">
        <w:rPr>
          <w:sz w:val="20"/>
          <w:szCs w:val="20"/>
          <w:lang w:val="en-US"/>
        </w:rPr>
        <w:t xml:space="preserve">, </w:t>
      </w:r>
      <w:r w:rsidRPr="0098471E">
        <w:rPr>
          <w:i/>
          <w:iCs/>
          <w:sz w:val="20"/>
          <w:szCs w:val="20"/>
          <w:lang w:val="en-US"/>
        </w:rPr>
        <w:t>7</w:t>
      </w:r>
      <w:r w:rsidRPr="0098471E">
        <w:rPr>
          <w:sz w:val="20"/>
          <w:szCs w:val="20"/>
          <w:lang w:val="en-US"/>
        </w:rPr>
        <w:t xml:space="preserve">(4), 890. </w:t>
      </w:r>
    </w:p>
    <w:p w14:paraId="7849EF9F" w14:textId="77777777" w:rsidR="00431180" w:rsidRDefault="003019DB" w:rsidP="00AB4C16">
      <w:pPr>
        <w:pStyle w:val="EndNoteBibliography"/>
        <w:tabs>
          <w:tab w:val="left" w:pos="284"/>
        </w:tabs>
        <w:spacing w:line="480" w:lineRule="auto"/>
        <w:ind w:left="284" w:hanging="284"/>
        <w:contextualSpacing/>
        <w:rPr>
          <w:sz w:val="20"/>
          <w:szCs w:val="20"/>
          <w:lang w:val="en-US"/>
        </w:rPr>
      </w:pPr>
      <w:r w:rsidRPr="003019DB">
        <w:rPr>
          <w:sz w:val="20"/>
          <w:szCs w:val="20"/>
          <w:lang w:val="en-US"/>
        </w:rPr>
        <w:t xml:space="preserve">Huber, S., Cornelsen, S., Moeller, K., &amp; Nuerk, H. C. (2015). Toward a model framework of generalized parallel componential processing of multi-symbol numbers. </w:t>
      </w:r>
      <w:r w:rsidRPr="003019DB">
        <w:rPr>
          <w:i/>
          <w:iCs/>
          <w:sz w:val="20"/>
          <w:szCs w:val="20"/>
          <w:lang w:val="en-US"/>
        </w:rPr>
        <w:t>Journal of Experimental Psychology: Learning, Memory, and Cognition</w:t>
      </w:r>
      <w:r w:rsidRPr="003019DB">
        <w:rPr>
          <w:sz w:val="20"/>
          <w:szCs w:val="20"/>
          <w:lang w:val="en-US"/>
        </w:rPr>
        <w:t xml:space="preserve">, </w:t>
      </w:r>
      <w:r w:rsidRPr="003019DB">
        <w:rPr>
          <w:i/>
          <w:iCs/>
          <w:sz w:val="20"/>
          <w:szCs w:val="20"/>
          <w:lang w:val="en-US"/>
        </w:rPr>
        <w:t>41</w:t>
      </w:r>
      <w:r w:rsidRPr="003019DB">
        <w:rPr>
          <w:sz w:val="20"/>
          <w:szCs w:val="20"/>
          <w:lang w:val="en-US"/>
        </w:rPr>
        <w:t>(3), 732-745.</w:t>
      </w:r>
      <w:bookmarkStart w:id="0" w:name="_ENREF_5"/>
    </w:p>
    <w:p w14:paraId="58CE9248" w14:textId="477A974E" w:rsidR="0004111A" w:rsidRPr="0098471E" w:rsidRDefault="0004111A" w:rsidP="00AB4C16">
      <w:pPr>
        <w:pStyle w:val="EndNoteBibliography"/>
        <w:tabs>
          <w:tab w:val="left" w:pos="284"/>
        </w:tabs>
        <w:spacing w:line="480" w:lineRule="auto"/>
        <w:ind w:left="284" w:hanging="284"/>
        <w:contextualSpacing/>
        <w:rPr>
          <w:sz w:val="20"/>
          <w:szCs w:val="20"/>
          <w:lang w:val="de-DE"/>
        </w:rPr>
      </w:pPr>
      <w:r w:rsidRPr="009A6F1D">
        <w:rPr>
          <w:sz w:val="20"/>
          <w:szCs w:val="20"/>
          <w:lang w:val="en-US"/>
        </w:rPr>
        <w:t xml:space="preserve">Huber, S., Moeller, K., Nuerk, H. C., &amp; Willmes, K. (2013). </w:t>
      </w:r>
      <w:r w:rsidRPr="0098471E">
        <w:rPr>
          <w:sz w:val="20"/>
          <w:szCs w:val="20"/>
          <w:lang w:val="en-US"/>
        </w:rPr>
        <w:t>A computational modeling approach on three</w:t>
      </w:r>
      <w:r w:rsidRPr="0098471E">
        <w:rPr>
          <w:rFonts w:ascii="Cambria Math" w:hAnsi="Cambria Math" w:cs="Cambria Math"/>
          <w:sz w:val="20"/>
          <w:szCs w:val="20"/>
          <w:lang w:val="en-US"/>
        </w:rPr>
        <w:t>‐</w:t>
      </w:r>
      <w:r w:rsidRPr="0098471E">
        <w:rPr>
          <w:sz w:val="20"/>
          <w:szCs w:val="20"/>
          <w:lang w:val="en-US"/>
        </w:rPr>
        <w:t xml:space="preserve">digit number processing. </w:t>
      </w:r>
      <w:r w:rsidRPr="0098471E">
        <w:rPr>
          <w:i/>
          <w:iCs/>
          <w:sz w:val="20"/>
          <w:szCs w:val="20"/>
          <w:lang w:val="de-DE"/>
        </w:rPr>
        <w:t>Topics in Cognitive Science</w:t>
      </w:r>
      <w:r w:rsidRPr="0098471E">
        <w:rPr>
          <w:sz w:val="20"/>
          <w:szCs w:val="20"/>
          <w:lang w:val="de-DE"/>
        </w:rPr>
        <w:t xml:space="preserve">, </w:t>
      </w:r>
      <w:r w:rsidRPr="0098471E">
        <w:rPr>
          <w:i/>
          <w:iCs/>
          <w:sz w:val="20"/>
          <w:szCs w:val="20"/>
          <w:lang w:val="de-DE"/>
        </w:rPr>
        <w:t>5</w:t>
      </w:r>
      <w:r w:rsidRPr="0098471E">
        <w:rPr>
          <w:sz w:val="20"/>
          <w:szCs w:val="20"/>
          <w:lang w:val="de-DE"/>
        </w:rPr>
        <w:t>(2), 317-334.</w:t>
      </w:r>
    </w:p>
    <w:p w14:paraId="07CECA2C" w14:textId="7D5163E7" w:rsidR="0004111A" w:rsidRPr="0098471E" w:rsidRDefault="0004111A" w:rsidP="00AB4C16">
      <w:pPr>
        <w:pStyle w:val="EndNoteBibliography"/>
        <w:tabs>
          <w:tab w:val="left" w:pos="284"/>
        </w:tabs>
        <w:spacing w:line="480" w:lineRule="auto"/>
        <w:ind w:left="284" w:hanging="284"/>
        <w:contextualSpacing/>
        <w:rPr>
          <w:sz w:val="20"/>
          <w:szCs w:val="20"/>
          <w:lang w:val="en-US"/>
        </w:rPr>
      </w:pPr>
      <w:r w:rsidRPr="000E4B4F">
        <w:rPr>
          <w:sz w:val="20"/>
          <w:szCs w:val="20"/>
          <w:lang w:val="de-DE"/>
        </w:rPr>
        <w:t>Klein, E., Bahnmueller</w:t>
      </w:r>
      <w:r w:rsidRPr="0098471E">
        <w:rPr>
          <w:sz w:val="20"/>
          <w:szCs w:val="20"/>
          <w:lang w:val="de-DE"/>
        </w:rPr>
        <w:t xml:space="preserve">, J., Mann, A., Pixner, S., Kaufmann, L., Nuerk, H.-C., &amp; Moeller, K. (2013). </w:t>
      </w:r>
      <w:r w:rsidRPr="0098471E">
        <w:rPr>
          <w:sz w:val="20"/>
          <w:szCs w:val="20"/>
          <w:lang w:val="en-US"/>
        </w:rPr>
        <w:t>Language influences on numerical development</w:t>
      </w:r>
      <w:r w:rsidR="000E4B4F">
        <w:rPr>
          <w:sz w:val="20"/>
          <w:szCs w:val="20"/>
          <w:lang w:val="en-US"/>
        </w:rPr>
        <w:t xml:space="preserve"> - </w:t>
      </w:r>
      <w:r w:rsidRPr="0098471E">
        <w:rPr>
          <w:sz w:val="20"/>
          <w:szCs w:val="20"/>
          <w:lang w:val="en-US"/>
        </w:rPr>
        <w:t xml:space="preserve">Inversion effects on multi-digit number processing. </w:t>
      </w:r>
      <w:r w:rsidRPr="0098471E">
        <w:rPr>
          <w:i/>
          <w:sz w:val="20"/>
          <w:szCs w:val="20"/>
          <w:lang w:val="en-US"/>
        </w:rPr>
        <w:t>Frontiers in Psychology, 4:480</w:t>
      </w:r>
      <w:bookmarkEnd w:id="0"/>
      <w:r w:rsidRPr="0098471E">
        <w:rPr>
          <w:sz w:val="20"/>
          <w:szCs w:val="20"/>
          <w:lang w:val="en-US"/>
        </w:rPr>
        <w:t xml:space="preserve">. </w:t>
      </w:r>
    </w:p>
    <w:p w14:paraId="232EB0AF" w14:textId="27E0E044" w:rsidR="0004111A" w:rsidRPr="0098471E" w:rsidRDefault="0004111A" w:rsidP="00AB4C16">
      <w:pPr>
        <w:pStyle w:val="EndNoteBibliography"/>
        <w:tabs>
          <w:tab w:val="left" w:pos="284"/>
        </w:tabs>
        <w:spacing w:line="480" w:lineRule="auto"/>
        <w:ind w:left="284" w:hanging="284"/>
        <w:contextualSpacing/>
        <w:rPr>
          <w:sz w:val="20"/>
          <w:szCs w:val="20"/>
          <w:lang w:val="en-US"/>
        </w:rPr>
      </w:pPr>
      <w:bookmarkStart w:id="1" w:name="_ENREF_6"/>
      <w:r w:rsidRPr="0098471E">
        <w:rPr>
          <w:sz w:val="20"/>
          <w:szCs w:val="20"/>
          <w:lang w:val="en-US"/>
        </w:rPr>
        <w:t xml:space="preserve">Korvorst, M., &amp; Damian, M. F. (2008). The differential influence of decades and units on multidigit number comparison. </w:t>
      </w:r>
      <w:r w:rsidRPr="0098471E">
        <w:rPr>
          <w:i/>
          <w:sz w:val="20"/>
          <w:szCs w:val="20"/>
          <w:lang w:val="en-US"/>
        </w:rPr>
        <w:t>The Quarterly Journal of Experimental Psychology, 61</w:t>
      </w:r>
      <w:r w:rsidRPr="0098471E">
        <w:rPr>
          <w:sz w:val="20"/>
          <w:szCs w:val="20"/>
          <w:lang w:val="en-US"/>
        </w:rPr>
        <w:t xml:space="preserve">, 1250-1264. </w:t>
      </w:r>
      <w:bookmarkEnd w:id="1"/>
    </w:p>
    <w:p w14:paraId="4FF3CED0" w14:textId="5211B1FF" w:rsidR="003528BF" w:rsidRPr="0098471E" w:rsidRDefault="003528BF" w:rsidP="00AB4C16">
      <w:pPr>
        <w:pStyle w:val="EndNoteBibliography"/>
        <w:tabs>
          <w:tab w:val="left" w:pos="284"/>
        </w:tabs>
        <w:spacing w:line="480" w:lineRule="auto"/>
        <w:ind w:left="284" w:hanging="284"/>
        <w:contextualSpacing/>
        <w:rPr>
          <w:sz w:val="20"/>
          <w:szCs w:val="20"/>
          <w:lang w:val="en-US"/>
        </w:rPr>
      </w:pPr>
      <w:r w:rsidRPr="0098471E">
        <w:rPr>
          <w:sz w:val="20"/>
          <w:szCs w:val="20"/>
          <w:lang w:val="en-US"/>
        </w:rPr>
        <w:t xml:space="preserve">Macizo, P., Herrera, A., Román, P., &amp; Martín, M. C. (2011a). Proficiency in a second language influences the processing of number words. </w:t>
      </w:r>
      <w:r w:rsidRPr="0098471E">
        <w:rPr>
          <w:i/>
          <w:sz w:val="20"/>
          <w:szCs w:val="20"/>
          <w:lang w:val="en-US"/>
        </w:rPr>
        <w:t>Journal of Cognitive Psychology, 23</w:t>
      </w:r>
      <w:r w:rsidRPr="0098471E">
        <w:rPr>
          <w:sz w:val="20"/>
          <w:szCs w:val="20"/>
          <w:lang w:val="en-US"/>
        </w:rPr>
        <w:t xml:space="preserve">(8), 915-921. </w:t>
      </w:r>
    </w:p>
    <w:p w14:paraId="60945615" w14:textId="205A79A8" w:rsidR="003528BF" w:rsidRPr="0098471E" w:rsidRDefault="003528BF" w:rsidP="00AB4C16">
      <w:pPr>
        <w:pStyle w:val="EndNoteBibliography"/>
        <w:tabs>
          <w:tab w:val="left" w:pos="284"/>
        </w:tabs>
        <w:spacing w:line="480" w:lineRule="auto"/>
        <w:ind w:left="284" w:hanging="284"/>
        <w:contextualSpacing/>
        <w:rPr>
          <w:sz w:val="20"/>
          <w:szCs w:val="20"/>
          <w:lang w:val="de-DE"/>
        </w:rPr>
      </w:pPr>
      <w:r w:rsidRPr="0098471E">
        <w:rPr>
          <w:sz w:val="20"/>
          <w:szCs w:val="20"/>
          <w:lang w:val="en-US"/>
        </w:rPr>
        <w:t>Macizo, P., Herrera, A., Román, P., &amp; Martín, M. C. (2011b). The processing of two</w:t>
      </w:r>
      <w:r w:rsidRPr="0098471E">
        <w:rPr>
          <w:rFonts w:ascii="Cambria Math" w:hAnsi="Cambria Math" w:cs="Cambria Math"/>
          <w:sz w:val="20"/>
          <w:szCs w:val="20"/>
          <w:lang w:val="en-US"/>
        </w:rPr>
        <w:t>‐</w:t>
      </w:r>
      <w:r w:rsidRPr="0098471E">
        <w:rPr>
          <w:sz w:val="20"/>
          <w:szCs w:val="20"/>
          <w:lang w:val="en-US"/>
        </w:rPr>
        <w:t xml:space="preserve">digit numbers in bilinguals. </w:t>
      </w:r>
      <w:r w:rsidRPr="0098471E">
        <w:rPr>
          <w:i/>
          <w:sz w:val="20"/>
          <w:szCs w:val="20"/>
          <w:lang w:val="de-DE"/>
        </w:rPr>
        <w:t>British Journal of Psychology, 102</w:t>
      </w:r>
      <w:r w:rsidRPr="0098471E">
        <w:rPr>
          <w:sz w:val="20"/>
          <w:szCs w:val="20"/>
          <w:lang w:val="de-DE"/>
        </w:rPr>
        <w:t xml:space="preserve">(3), 464-477. </w:t>
      </w:r>
    </w:p>
    <w:p w14:paraId="513CF3FA" w14:textId="10752E6B" w:rsidR="0004111A" w:rsidRDefault="0004111A" w:rsidP="00AB4C16">
      <w:pPr>
        <w:pStyle w:val="EndNoteBibliography"/>
        <w:tabs>
          <w:tab w:val="left" w:pos="284"/>
        </w:tabs>
        <w:spacing w:line="480" w:lineRule="auto"/>
        <w:ind w:left="284" w:hanging="284"/>
        <w:contextualSpacing/>
        <w:rPr>
          <w:sz w:val="20"/>
          <w:szCs w:val="20"/>
          <w:lang w:val="en-US"/>
        </w:rPr>
      </w:pPr>
      <w:bookmarkStart w:id="2" w:name="_ENREF_11"/>
      <w:r w:rsidRPr="0098471E">
        <w:rPr>
          <w:sz w:val="20"/>
          <w:szCs w:val="20"/>
          <w:lang w:val="de-DE"/>
        </w:rPr>
        <w:t xml:space="preserve">Mann, A., Moeller, K., Pixner, S., Kaufmann, L., &amp; Nuerk, H.-C. (2012). </w:t>
      </w:r>
      <w:r w:rsidRPr="0098471E">
        <w:rPr>
          <w:sz w:val="20"/>
          <w:szCs w:val="20"/>
          <w:lang w:val="en-US"/>
        </w:rPr>
        <w:t xml:space="preserve">On the development of Arabic three-digit number processing in primary school children. </w:t>
      </w:r>
      <w:r w:rsidRPr="0098471E">
        <w:rPr>
          <w:i/>
          <w:sz w:val="20"/>
          <w:szCs w:val="20"/>
          <w:lang w:val="en-US"/>
        </w:rPr>
        <w:t>Journal of Experimental Child Psychology, 113</w:t>
      </w:r>
      <w:bookmarkEnd w:id="2"/>
      <w:r w:rsidRPr="0098471E">
        <w:rPr>
          <w:sz w:val="20"/>
          <w:szCs w:val="20"/>
          <w:lang w:val="en-US"/>
        </w:rPr>
        <w:t xml:space="preserve">, 594-601. </w:t>
      </w:r>
    </w:p>
    <w:p w14:paraId="4C85666B" w14:textId="26D10CDE" w:rsidR="00D91EE1" w:rsidRPr="0098471E" w:rsidRDefault="00D91EE1" w:rsidP="00D91EE1">
      <w:pPr>
        <w:pStyle w:val="EndNoteBibliography"/>
        <w:tabs>
          <w:tab w:val="left" w:pos="284"/>
        </w:tabs>
        <w:spacing w:line="480" w:lineRule="auto"/>
        <w:ind w:left="284" w:hanging="284"/>
        <w:contextualSpacing/>
        <w:rPr>
          <w:sz w:val="20"/>
          <w:szCs w:val="20"/>
          <w:lang w:val="en-US"/>
        </w:rPr>
      </w:pPr>
      <w:r w:rsidRPr="00D91EE1">
        <w:rPr>
          <w:sz w:val="20"/>
          <w:szCs w:val="20"/>
          <w:lang w:val="en-US"/>
        </w:rPr>
        <w:t xml:space="preserve">Mock, J., Huber, S., Klein, E., </w:t>
      </w:r>
      <w:r>
        <w:rPr>
          <w:sz w:val="20"/>
          <w:szCs w:val="20"/>
          <w:lang w:val="en-US"/>
        </w:rPr>
        <w:t xml:space="preserve">&amp; </w:t>
      </w:r>
      <w:r w:rsidRPr="00D91EE1">
        <w:rPr>
          <w:sz w:val="20"/>
          <w:szCs w:val="20"/>
          <w:lang w:val="en-US"/>
        </w:rPr>
        <w:t>Moeller, K. (under review). Insights into numerical cognition – Considering eye-fixations in number processing and arithmetic</w:t>
      </w:r>
      <w:r>
        <w:rPr>
          <w:sz w:val="20"/>
          <w:szCs w:val="20"/>
          <w:lang w:val="en-US"/>
        </w:rPr>
        <w:t xml:space="preserve">. </w:t>
      </w:r>
      <w:r w:rsidRPr="00D91EE1">
        <w:rPr>
          <w:i/>
          <w:sz w:val="20"/>
          <w:szCs w:val="20"/>
          <w:lang w:val="en-US"/>
        </w:rPr>
        <w:t>Psychological Research</w:t>
      </w:r>
      <w:r>
        <w:rPr>
          <w:sz w:val="20"/>
          <w:szCs w:val="20"/>
          <w:lang w:val="en-US"/>
        </w:rPr>
        <w:t>.</w:t>
      </w:r>
    </w:p>
    <w:p w14:paraId="2A68A5D3" w14:textId="7BD0B653" w:rsidR="0004111A" w:rsidRPr="0098471E" w:rsidRDefault="0004111A" w:rsidP="00AB4C16">
      <w:pPr>
        <w:pStyle w:val="EndNoteBibliography"/>
        <w:tabs>
          <w:tab w:val="left" w:pos="284"/>
        </w:tabs>
        <w:spacing w:line="480" w:lineRule="auto"/>
        <w:ind w:left="284" w:hanging="284"/>
        <w:contextualSpacing/>
        <w:rPr>
          <w:sz w:val="20"/>
          <w:szCs w:val="20"/>
          <w:lang w:val="de-DE"/>
        </w:rPr>
      </w:pPr>
      <w:bookmarkStart w:id="3" w:name="_ENREF_12"/>
      <w:bookmarkEnd w:id="3"/>
      <w:r w:rsidRPr="00D91EE1">
        <w:rPr>
          <w:sz w:val="20"/>
          <w:szCs w:val="20"/>
          <w:lang w:val="en-US"/>
        </w:rPr>
        <w:t xml:space="preserve">Meyerhoff, H. S., Moeller, K., Debus, K., &amp; Nuerk, H.-C. (2012). </w:t>
      </w:r>
      <w:r w:rsidRPr="0098471E">
        <w:rPr>
          <w:sz w:val="20"/>
          <w:szCs w:val="20"/>
          <w:lang w:val="en-US"/>
        </w:rPr>
        <w:t xml:space="preserve">Multi-digit number processing beyond the two-digit number range: A combination of sequential and parallel processes. </w:t>
      </w:r>
      <w:r w:rsidRPr="0098471E">
        <w:rPr>
          <w:sz w:val="20"/>
          <w:szCs w:val="20"/>
          <w:lang w:val="de-DE"/>
        </w:rPr>
        <w:t xml:space="preserve">Acta Psychologica, 140, 81-90. </w:t>
      </w:r>
    </w:p>
    <w:p w14:paraId="0BAE47A1" w14:textId="77777777" w:rsidR="0004111A" w:rsidRPr="0098471E" w:rsidRDefault="0004111A" w:rsidP="00AB4C16">
      <w:pPr>
        <w:pStyle w:val="EndNoteBibliography"/>
        <w:tabs>
          <w:tab w:val="left" w:pos="284"/>
        </w:tabs>
        <w:spacing w:line="480" w:lineRule="auto"/>
        <w:ind w:left="284" w:hanging="284"/>
        <w:contextualSpacing/>
        <w:rPr>
          <w:sz w:val="20"/>
          <w:szCs w:val="20"/>
          <w:lang w:val="en-US"/>
        </w:rPr>
      </w:pPr>
      <w:r w:rsidRPr="0098471E">
        <w:rPr>
          <w:bCs/>
          <w:sz w:val="20"/>
          <w:szCs w:val="20"/>
          <w:lang w:val="de-DE"/>
        </w:rPr>
        <w:t xml:space="preserve">Moeller, K., Fischer, M. H., Nuerk, H.-C., &amp; Willmes, K. </w:t>
      </w:r>
      <w:r w:rsidRPr="0098471E">
        <w:rPr>
          <w:sz w:val="20"/>
          <w:szCs w:val="20"/>
          <w:lang w:val="de-DE"/>
        </w:rPr>
        <w:t xml:space="preserve">(2009). </w:t>
      </w:r>
      <w:r w:rsidRPr="0098471E">
        <w:rPr>
          <w:sz w:val="20"/>
          <w:szCs w:val="20"/>
          <w:lang w:val="en-US"/>
        </w:rPr>
        <w:t xml:space="preserve">Sequential or parallel processing of two-digit numbers? Evidence from eye-tracking. </w:t>
      </w:r>
      <w:r w:rsidRPr="0098471E">
        <w:rPr>
          <w:i/>
          <w:iCs/>
          <w:sz w:val="20"/>
          <w:szCs w:val="20"/>
          <w:lang w:val="en-US"/>
        </w:rPr>
        <w:t>The Quarterly Journal of Experimental Psychology, 62</w:t>
      </w:r>
      <w:r w:rsidRPr="0098471E">
        <w:rPr>
          <w:sz w:val="20"/>
          <w:szCs w:val="20"/>
          <w:lang w:val="en-US"/>
        </w:rPr>
        <w:t>, 323-334.</w:t>
      </w:r>
    </w:p>
    <w:p w14:paraId="51A58BF3" w14:textId="2DBFDCFD" w:rsidR="001E54A8" w:rsidRPr="009A6F1D" w:rsidRDefault="0004111A" w:rsidP="00AB4C16">
      <w:pPr>
        <w:pStyle w:val="EndNoteBibliography"/>
        <w:tabs>
          <w:tab w:val="left" w:pos="284"/>
        </w:tabs>
        <w:spacing w:line="480" w:lineRule="auto"/>
        <w:ind w:left="284" w:hanging="284"/>
        <w:contextualSpacing/>
        <w:rPr>
          <w:sz w:val="20"/>
          <w:szCs w:val="20"/>
          <w:lang w:val="en-US"/>
        </w:rPr>
      </w:pPr>
      <w:r w:rsidRPr="0098471E">
        <w:rPr>
          <w:sz w:val="20"/>
          <w:szCs w:val="20"/>
          <w:lang w:val="en-US"/>
        </w:rPr>
        <w:t xml:space="preserve">Moyer, R., &amp; Landauer, T. (1967). Time required for judgements of numerical inequality. </w:t>
      </w:r>
      <w:r w:rsidRPr="009A6F1D">
        <w:rPr>
          <w:i/>
          <w:sz w:val="20"/>
          <w:szCs w:val="20"/>
          <w:lang w:val="en-US"/>
        </w:rPr>
        <w:t>Nature</w:t>
      </w:r>
      <w:r w:rsidRPr="009A6F1D">
        <w:rPr>
          <w:sz w:val="20"/>
          <w:szCs w:val="20"/>
          <w:lang w:val="en-US"/>
        </w:rPr>
        <w:t>,</w:t>
      </w:r>
      <w:r w:rsidRPr="009A6F1D">
        <w:rPr>
          <w:i/>
          <w:sz w:val="20"/>
          <w:szCs w:val="20"/>
          <w:lang w:val="en-US"/>
        </w:rPr>
        <w:t xml:space="preserve"> 215</w:t>
      </w:r>
      <w:r w:rsidRPr="009A6F1D">
        <w:rPr>
          <w:sz w:val="20"/>
          <w:szCs w:val="20"/>
          <w:lang w:val="en-US"/>
        </w:rPr>
        <w:t>, 1519–1520.</w:t>
      </w:r>
    </w:p>
    <w:p w14:paraId="3FC74297" w14:textId="62EBB67E" w:rsidR="000B7604" w:rsidRPr="0098471E" w:rsidRDefault="000B7604" w:rsidP="00AB4C16">
      <w:pPr>
        <w:pStyle w:val="EndNoteBibliography"/>
        <w:tabs>
          <w:tab w:val="left" w:pos="284"/>
        </w:tabs>
        <w:spacing w:line="480" w:lineRule="auto"/>
        <w:ind w:left="284" w:hanging="284"/>
        <w:contextualSpacing/>
        <w:rPr>
          <w:sz w:val="20"/>
          <w:szCs w:val="20"/>
          <w:lang w:val="de-DE"/>
        </w:rPr>
      </w:pPr>
      <w:r w:rsidRPr="000B7604">
        <w:rPr>
          <w:sz w:val="20"/>
          <w:szCs w:val="20"/>
          <w:lang w:val="en-US"/>
        </w:rPr>
        <w:t xml:space="preserve">Noël, M. P., Fias, W., &amp; Brysbaert, M. (1997). About the influence of the presentation format on arithmetical-fact retrieval processes. </w:t>
      </w:r>
      <w:r w:rsidRPr="000B7604">
        <w:rPr>
          <w:i/>
          <w:iCs/>
          <w:sz w:val="20"/>
          <w:szCs w:val="20"/>
        </w:rPr>
        <w:t>Cognition</w:t>
      </w:r>
      <w:r w:rsidRPr="000B7604">
        <w:rPr>
          <w:sz w:val="20"/>
          <w:szCs w:val="20"/>
        </w:rPr>
        <w:t xml:space="preserve">, </w:t>
      </w:r>
      <w:r w:rsidRPr="000B7604">
        <w:rPr>
          <w:i/>
          <w:iCs/>
          <w:sz w:val="20"/>
          <w:szCs w:val="20"/>
        </w:rPr>
        <w:t>63</w:t>
      </w:r>
      <w:r w:rsidRPr="000B7604">
        <w:rPr>
          <w:sz w:val="20"/>
          <w:szCs w:val="20"/>
        </w:rPr>
        <w:t>(3), 335-374.</w:t>
      </w:r>
    </w:p>
    <w:p w14:paraId="3C567039" w14:textId="77D26BA0" w:rsidR="0004111A" w:rsidRPr="0098471E" w:rsidRDefault="0004111A" w:rsidP="00AB4C16">
      <w:pPr>
        <w:pStyle w:val="EndNoteBibliography"/>
        <w:tabs>
          <w:tab w:val="left" w:pos="284"/>
        </w:tabs>
        <w:spacing w:line="480" w:lineRule="auto"/>
        <w:ind w:left="284" w:hanging="284"/>
        <w:contextualSpacing/>
        <w:rPr>
          <w:sz w:val="20"/>
          <w:szCs w:val="20"/>
        </w:rPr>
      </w:pPr>
      <w:bookmarkStart w:id="4" w:name="_ENREF_17"/>
      <w:r w:rsidRPr="000E4B4F">
        <w:rPr>
          <w:sz w:val="20"/>
          <w:szCs w:val="20"/>
          <w:lang w:val="de-DE"/>
        </w:rPr>
        <w:t>Nuerk, H.-C., Moeller, K., Klein, E., Willmes</w:t>
      </w:r>
      <w:r w:rsidRPr="0098471E">
        <w:rPr>
          <w:sz w:val="20"/>
          <w:szCs w:val="20"/>
          <w:lang w:val="de-DE"/>
        </w:rPr>
        <w:t xml:space="preserve">, K., &amp; Fischer, M. H. (2011). Extending the Mental Number Line. </w:t>
      </w:r>
      <w:r w:rsidRPr="0098471E">
        <w:rPr>
          <w:i/>
          <w:sz w:val="20"/>
          <w:szCs w:val="20"/>
        </w:rPr>
        <w:t>Zeitschrift für Psychologie</w:t>
      </w:r>
      <w:r w:rsidR="000E4B4F">
        <w:rPr>
          <w:i/>
          <w:sz w:val="20"/>
          <w:szCs w:val="20"/>
        </w:rPr>
        <w:t>/Journal of Psychology</w:t>
      </w:r>
      <w:r w:rsidRPr="0098471E">
        <w:rPr>
          <w:i/>
          <w:sz w:val="20"/>
          <w:szCs w:val="20"/>
        </w:rPr>
        <w:t>, 219</w:t>
      </w:r>
      <w:bookmarkEnd w:id="4"/>
      <w:r w:rsidRPr="0098471E">
        <w:rPr>
          <w:sz w:val="20"/>
          <w:szCs w:val="20"/>
        </w:rPr>
        <w:t xml:space="preserve">(1), 3-22. </w:t>
      </w:r>
    </w:p>
    <w:p w14:paraId="5B1C1F69" w14:textId="4472298F" w:rsidR="0004111A" w:rsidRPr="0098471E" w:rsidRDefault="0004111A" w:rsidP="00AB4C16">
      <w:pPr>
        <w:pStyle w:val="EndNoteBibliography"/>
        <w:tabs>
          <w:tab w:val="left" w:pos="284"/>
        </w:tabs>
        <w:spacing w:line="480" w:lineRule="auto"/>
        <w:ind w:left="284" w:hanging="284"/>
        <w:contextualSpacing/>
        <w:rPr>
          <w:sz w:val="20"/>
          <w:szCs w:val="20"/>
          <w:lang w:val="en-US"/>
        </w:rPr>
      </w:pPr>
      <w:bookmarkStart w:id="5" w:name="_ENREF_19"/>
      <w:r w:rsidRPr="000E4B4F">
        <w:rPr>
          <w:sz w:val="20"/>
          <w:szCs w:val="20"/>
          <w:lang w:val="de-DE"/>
        </w:rPr>
        <w:t>Nuerk, H.-C., Weger</w:t>
      </w:r>
      <w:r w:rsidRPr="0098471E">
        <w:rPr>
          <w:sz w:val="20"/>
          <w:szCs w:val="20"/>
          <w:lang w:val="de-DE"/>
        </w:rPr>
        <w:t xml:space="preserve">, U., &amp; Willmes, K. (2001). </w:t>
      </w:r>
      <w:r w:rsidRPr="0098471E">
        <w:rPr>
          <w:sz w:val="20"/>
          <w:szCs w:val="20"/>
          <w:lang w:val="en-US"/>
        </w:rPr>
        <w:t xml:space="preserve">Decade breaks in the mental number line? Putting the tens and units back in different bins. </w:t>
      </w:r>
      <w:r w:rsidRPr="0098471E">
        <w:rPr>
          <w:i/>
          <w:sz w:val="20"/>
          <w:szCs w:val="20"/>
          <w:lang w:val="en-US"/>
        </w:rPr>
        <w:t>Cognition, 82</w:t>
      </w:r>
      <w:r w:rsidRPr="0098471E">
        <w:rPr>
          <w:sz w:val="20"/>
          <w:szCs w:val="20"/>
          <w:lang w:val="en-US"/>
        </w:rPr>
        <w:t xml:space="preserve">(1), B25-B33. </w:t>
      </w:r>
      <w:bookmarkEnd w:id="5"/>
    </w:p>
    <w:p w14:paraId="60EDDDC7" w14:textId="7B11535E" w:rsidR="0004111A" w:rsidRPr="0098471E" w:rsidRDefault="0004111A" w:rsidP="00AB4C16">
      <w:pPr>
        <w:pStyle w:val="EndNoteBibliography"/>
        <w:tabs>
          <w:tab w:val="left" w:pos="284"/>
        </w:tabs>
        <w:spacing w:line="480" w:lineRule="auto"/>
        <w:ind w:left="284" w:hanging="284"/>
        <w:contextualSpacing/>
        <w:rPr>
          <w:sz w:val="20"/>
          <w:szCs w:val="20"/>
          <w:lang w:val="en-US"/>
        </w:rPr>
      </w:pPr>
      <w:r w:rsidRPr="00BC6FFB">
        <w:rPr>
          <w:bCs/>
          <w:sz w:val="20"/>
          <w:szCs w:val="20"/>
          <w:lang w:val="en-US"/>
        </w:rPr>
        <w:t>Nuerk, H.-C., Weger, U., &amp; Willmes, K.</w:t>
      </w:r>
      <w:r w:rsidRPr="00BC6FFB">
        <w:rPr>
          <w:sz w:val="20"/>
          <w:szCs w:val="20"/>
          <w:lang w:val="en-US"/>
        </w:rPr>
        <w:t xml:space="preserve"> (2002). </w:t>
      </w:r>
      <w:r w:rsidRPr="0098471E">
        <w:rPr>
          <w:sz w:val="20"/>
          <w:szCs w:val="20"/>
          <w:lang w:val="en-US"/>
        </w:rPr>
        <w:t xml:space="preserve">A unit-decade compatibility effect in German number words. </w:t>
      </w:r>
      <w:r w:rsidRPr="0098471E">
        <w:rPr>
          <w:i/>
          <w:iCs/>
          <w:sz w:val="20"/>
          <w:szCs w:val="20"/>
          <w:lang w:val="en-US"/>
        </w:rPr>
        <w:t>Current Psychology Letters: Behavior, Brain &amp; Cognition, 7,</w:t>
      </w:r>
      <w:r w:rsidRPr="0098471E">
        <w:rPr>
          <w:sz w:val="20"/>
          <w:szCs w:val="20"/>
          <w:lang w:val="en-US"/>
        </w:rPr>
        <w:t xml:space="preserve"> 19-38.</w:t>
      </w:r>
    </w:p>
    <w:p w14:paraId="206204F2" w14:textId="59598544" w:rsidR="0004111A" w:rsidRPr="0098471E" w:rsidRDefault="0004111A" w:rsidP="00AB4C16">
      <w:pPr>
        <w:pStyle w:val="EndNoteBibliography"/>
        <w:tabs>
          <w:tab w:val="left" w:pos="284"/>
        </w:tabs>
        <w:spacing w:line="480" w:lineRule="auto"/>
        <w:ind w:left="284" w:hanging="284"/>
        <w:contextualSpacing/>
        <w:rPr>
          <w:sz w:val="20"/>
          <w:szCs w:val="20"/>
          <w:lang w:val="en-US"/>
        </w:rPr>
      </w:pPr>
      <w:bookmarkStart w:id="6" w:name="_ENREF_20"/>
      <w:r w:rsidRPr="0098471E">
        <w:rPr>
          <w:sz w:val="20"/>
          <w:szCs w:val="20"/>
          <w:lang w:val="en-US"/>
        </w:rPr>
        <w:t xml:space="preserve">Nuerk, H.-C., Weger, U., &amp; Willmes, K. (2005). Language effects in magnitude comparison: Small, but not irrelevant. </w:t>
      </w:r>
      <w:r w:rsidRPr="0098471E">
        <w:rPr>
          <w:i/>
          <w:sz w:val="20"/>
          <w:szCs w:val="20"/>
          <w:lang w:val="en-US"/>
        </w:rPr>
        <w:t>Brain and Language, 92</w:t>
      </w:r>
      <w:r w:rsidRPr="0098471E">
        <w:rPr>
          <w:sz w:val="20"/>
          <w:szCs w:val="20"/>
          <w:lang w:val="en-US"/>
        </w:rPr>
        <w:t xml:space="preserve">(3), 262-277. </w:t>
      </w:r>
      <w:bookmarkEnd w:id="6"/>
    </w:p>
    <w:p w14:paraId="6B646FBC" w14:textId="5B2B4A7D" w:rsidR="0004111A" w:rsidRPr="0098471E" w:rsidRDefault="0004111A" w:rsidP="00AB4C16">
      <w:pPr>
        <w:pStyle w:val="EndNoteBibliography"/>
        <w:tabs>
          <w:tab w:val="left" w:pos="284"/>
        </w:tabs>
        <w:spacing w:line="480" w:lineRule="auto"/>
        <w:ind w:left="284" w:hanging="284"/>
        <w:contextualSpacing/>
        <w:rPr>
          <w:sz w:val="20"/>
          <w:szCs w:val="20"/>
          <w:lang w:val="en-US"/>
        </w:rPr>
      </w:pPr>
      <w:bookmarkStart w:id="7" w:name="_ENREF_22"/>
      <w:r w:rsidRPr="008477B3">
        <w:rPr>
          <w:sz w:val="20"/>
          <w:szCs w:val="20"/>
          <w:lang w:val="en-US"/>
        </w:rPr>
        <w:t xml:space="preserve">Pixner, S., Moeller, K., Hermanova, V., Nuerk, H.-C., &amp; Kaufmann, L. (2011). </w:t>
      </w:r>
      <w:r w:rsidRPr="0098471E">
        <w:rPr>
          <w:sz w:val="20"/>
          <w:szCs w:val="20"/>
          <w:lang w:val="en-US"/>
        </w:rPr>
        <w:t xml:space="preserve">Whorf reloaded: Language effects on nonverbal number processing in first grade—A trilingual study. </w:t>
      </w:r>
      <w:r w:rsidRPr="0098471E">
        <w:rPr>
          <w:i/>
          <w:sz w:val="20"/>
          <w:szCs w:val="20"/>
          <w:lang w:val="en-US"/>
        </w:rPr>
        <w:t>Journal of Experimental Child Psychology, 108</w:t>
      </w:r>
      <w:r w:rsidRPr="0098471E">
        <w:rPr>
          <w:sz w:val="20"/>
          <w:szCs w:val="20"/>
          <w:lang w:val="en-US"/>
        </w:rPr>
        <w:t>, 371-382.</w:t>
      </w:r>
      <w:r w:rsidRPr="0098471E">
        <w:rPr>
          <w:rFonts w:eastAsiaTheme="minorHAnsi"/>
          <w:noProof w:val="0"/>
          <w:color w:val="000000"/>
          <w:sz w:val="20"/>
          <w:szCs w:val="20"/>
          <w:lang w:val="en-US" w:eastAsia="en-US"/>
        </w:rPr>
        <w:t xml:space="preserve"> </w:t>
      </w:r>
      <w:bookmarkEnd w:id="7"/>
    </w:p>
    <w:p w14:paraId="420C8498" w14:textId="4E715DBE" w:rsidR="00FA2BAD" w:rsidRDefault="0004111A" w:rsidP="00AB4C16">
      <w:pPr>
        <w:pStyle w:val="EndNoteBibliography"/>
        <w:tabs>
          <w:tab w:val="left" w:pos="284"/>
        </w:tabs>
        <w:spacing w:line="480" w:lineRule="auto"/>
        <w:ind w:left="284" w:hanging="284"/>
        <w:contextualSpacing/>
        <w:rPr>
          <w:sz w:val="20"/>
          <w:szCs w:val="20"/>
          <w:lang w:val="en-US"/>
        </w:rPr>
      </w:pPr>
      <w:bookmarkStart w:id="8" w:name="_ENREF_23"/>
      <w:r w:rsidRPr="0098471E">
        <w:rPr>
          <w:sz w:val="20"/>
          <w:szCs w:val="20"/>
          <w:lang w:val="en-US"/>
        </w:rPr>
        <w:t xml:space="preserve">Poltrock, S. E., &amp; Schwartz, D. R. (1984). Comparative judgments of multidigit numbers. </w:t>
      </w:r>
      <w:r w:rsidRPr="0098471E">
        <w:rPr>
          <w:i/>
          <w:sz w:val="20"/>
          <w:szCs w:val="20"/>
          <w:lang w:val="en-US"/>
        </w:rPr>
        <w:t>Journal of Experimental Psychology: Learning, Memory, and Cognition, 10</w:t>
      </w:r>
      <w:bookmarkEnd w:id="8"/>
      <w:r w:rsidRPr="0098471E">
        <w:rPr>
          <w:sz w:val="20"/>
          <w:szCs w:val="20"/>
          <w:lang w:val="en-US"/>
        </w:rPr>
        <w:t xml:space="preserve">, 32. </w:t>
      </w:r>
    </w:p>
    <w:p w14:paraId="6E262214" w14:textId="70DEA5A3" w:rsidR="000B7604" w:rsidRDefault="000B7604" w:rsidP="00AB4C16">
      <w:pPr>
        <w:pStyle w:val="EndNoteBibliography"/>
        <w:tabs>
          <w:tab w:val="left" w:pos="284"/>
        </w:tabs>
        <w:spacing w:line="480" w:lineRule="auto"/>
        <w:ind w:left="284" w:hanging="284"/>
        <w:contextualSpacing/>
        <w:rPr>
          <w:sz w:val="20"/>
          <w:szCs w:val="20"/>
          <w:lang w:val="en-US"/>
        </w:rPr>
      </w:pPr>
      <w:r w:rsidRPr="000B7604">
        <w:rPr>
          <w:sz w:val="20"/>
          <w:szCs w:val="20"/>
          <w:lang w:val="en-US"/>
        </w:rPr>
        <w:t xml:space="preserve">Ratcliff, R. (1993). Methods for dealing with reaction time outliers. </w:t>
      </w:r>
      <w:r w:rsidRPr="000B7604">
        <w:rPr>
          <w:i/>
          <w:iCs/>
          <w:sz w:val="20"/>
          <w:szCs w:val="20"/>
          <w:lang w:val="en-US"/>
        </w:rPr>
        <w:t>Psychological Bulletin</w:t>
      </w:r>
      <w:r w:rsidRPr="000B7604">
        <w:rPr>
          <w:sz w:val="20"/>
          <w:szCs w:val="20"/>
          <w:lang w:val="en-US"/>
        </w:rPr>
        <w:t xml:space="preserve">, </w:t>
      </w:r>
      <w:r w:rsidRPr="000B7604">
        <w:rPr>
          <w:i/>
          <w:iCs/>
          <w:sz w:val="20"/>
          <w:szCs w:val="20"/>
          <w:lang w:val="en-US"/>
        </w:rPr>
        <w:t>114</w:t>
      </w:r>
      <w:r w:rsidRPr="000B7604">
        <w:rPr>
          <w:sz w:val="20"/>
          <w:szCs w:val="20"/>
          <w:lang w:val="en-US"/>
        </w:rPr>
        <w:t>(3), 510-532.</w:t>
      </w:r>
    </w:p>
    <w:p w14:paraId="13F0C769" w14:textId="624C2895" w:rsidR="00224230" w:rsidRPr="000B7604" w:rsidRDefault="000B7604" w:rsidP="001143F1">
      <w:pPr>
        <w:pStyle w:val="EndNoteBibliography"/>
        <w:tabs>
          <w:tab w:val="left" w:pos="284"/>
        </w:tabs>
        <w:spacing w:line="480" w:lineRule="auto"/>
        <w:ind w:left="284" w:hanging="284"/>
        <w:contextualSpacing/>
        <w:rPr>
          <w:sz w:val="20"/>
          <w:szCs w:val="20"/>
          <w:lang w:val="en-US"/>
        </w:rPr>
      </w:pPr>
      <w:r w:rsidRPr="000B7604">
        <w:rPr>
          <w:sz w:val="20"/>
          <w:szCs w:val="20"/>
          <w:lang w:val="en-US"/>
        </w:rPr>
        <w:t xml:space="preserve">Rau, A. K., Moll, K., Snowling, M. J., &amp; Landerl, K. (2015). Effects of orthographic consistency on eye movement behavior: German and English children and adults process the same words differently. </w:t>
      </w:r>
      <w:r w:rsidRPr="001143F1">
        <w:rPr>
          <w:i/>
          <w:iCs/>
          <w:sz w:val="20"/>
          <w:szCs w:val="20"/>
          <w:lang w:val="en-US"/>
        </w:rPr>
        <w:t>Journal of Experimental Child Psychology</w:t>
      </w:r>
      <w:r w:rsidRPr="001143F1">
        <w:rPr>
          <w:sz w:val="20"/>
          <w:szCs w:val="20"/>
          <w:lang w:val="en-US"/>
        </w:rPr>
        <w:t xml:space="preserve">, </w:t>
      </w:r>
      <w:r w:rsidRPr="001143F1">
        <w:rPr>
          <w:i/>
          <w:iCs/>
          <w:sz w:val="20"/>
          <w:szCs w:val="20"/>
          <w:lang w:val="en-US"/>
        </w:rPr>
        <w:t>130</w:t>
      </w:r>
      <w:r w:rsidRPr="001143F1">
        <w:rPr>
          <w:sz w:val="20"/>
          <w:szCs w:val="20"/>
          <w:lang w:val="en-US"/>
        </w:rPr>
        <w:t>, 92-105.</w:t>
      </w:r>
    </w:p>
    <w:p w14:paraId="0B4A2515" w14:textId="1308A897" w:rsidR="000B7604" w:rsidRDefault="000B7604" w:rsidP="00AB4C16">
      <w:pPr>
        <w:pStyle w:val="EndNoteBibliography"/>
        <w:tabs>
          <w:tab w:val="left" w:pos="284"/>
        </w:tabs>
        <w:spacing w:line="480" w:lineRule="auto"/>
        <w:ind w:left="284" w:hanging="284"/>
        <w:contextualSpacing/>
        <w:rPr>
          <w:sz w:val="20"/>
          <w:szCs w:val="20"/>
          <w:lang w:val="en-US"/>
        </w:rPr>
      </w:pPr>
      <w:r w:rsidRPr="000B7604">
        <w:rPr>
          <w:sz w:val="20"/>
          <w:szCs w:val="20"/>
          <w:lang w:val="en-US"/>
        </w:rPr>
        <w:t xml:space="preserve">Rayner, K. (1998). Eye movements in reading and information processing: 20 years of research. </w:t>
      </w:r>
      <w:r w:rsidRPr="005D5337">
        <w:rPr>
          <w:i/>
          <w:iCs/>
          <w:sz w:val="20"/>
          <w:szCs w:val="20"/>
          <w:lang w:val="en-US"/>
        </w:rPr>
        <w:t>Psychological Bulletin</w:t>
      </w:r>
      <w:r w:rsidRPr="005D5337">
        <w:rPr>
          <w:sz w:val="20"/>
          <w:szCs w:val="20"/>
          <w:lang w:val="en-US"/>
        </w:rPr>
        <w:t xml:space="preserve">, </w:t>
      </w:r>
      <w:r w:rsidRPr="005D5337">
        <w:rPr>
          <w:i/>
          <w:iCs/>
          <w:sz w:val="20"/>
          <w:szCs w:val="20"/>
          <w:lang w:val="en-US"/>
        </w:rPr>
        <w:t>124</w:t>
      </w:r>
      <w:r w:rsidRPr="005D5337">
        <w:rPr>
          <w:sz w:val="20"/>
          <w:szCs w:val="20"/>
          <w:lang w:val="en-US"/>
        </w:rPr>
        <w:t>(3), 372-422.</w:t>
      </w:r>
    </w:p>
    <w:p w14:paraId="071E6B66" w14:textId="03BD04EE" w:rsidR="00C62B06" w:rsidRDefault="005D5337" w:rsidP="00AB4C16">
      <w:pPr>
        <w:pStyle w:val="EndNoteBibliography"/>
        <w:tabs>
          <w:tab w:val="left" w:pos="284"/>
        </w:tabs>
        <w:spacing w:line="480" w:lineRule="auto"/>
        <w:ind w:left="284" w:hanging="284"/>
        <w:contextualSpacing/>
        <w:rPr>
          <w:sz w:val="20"/>
          <w:szCs w:val="20"/>
          <w:lang w:val="en-US"/>
        </w:rPr>
      </w:pPr>
      <w:r w:rsidRPr="005D5337">
        <w:rPr>
          <w:sz w:val="20"/>
          <w:szCs w:val="20"/>
          <w:lang w:val="en-US"/>
        </w:rPr>
        <w:t xml:space="preserve">Rayner, K., &amp; Pollatsek, A. (1989). </w:t>
      </w:r>
      <w:r w:rsidRPr="005D5337">
        <w:rPr>
          <w:i/>
          <w:sz w:val="20"/>
          <w:szCs w:val="20"/>
          <w:lang w:val="en-US"/>
        </w:rPr>
        <w:t>The psychology of reading</w:t>
      </w:r>
      <w:r w:rsidRPr="005D5337">
        <w:rPr>
          <w:sz w:val="20"/>
          <w:szCs w:val="20"/>
          <w:lang w:val="en-US"/>
        </w:rPr>
        <w:t>. Englewood Cliffs, NJ: Prentice Hall.</w:t>
      </w:r>
    </w:p>
    <w:p w14:paraId="346CA908" w14:textId="0AAD609E" w:rsidR="00BA0548" w:rsidRPr="00507450" w:rsidRDefault="00E12C98" w:rsidP="00AB4C16">
      <w:pPr>
        <w:pStyle w:val="EndNoteBibliography"/>
        <w:tabs>
          <w:tab w:val="left" w:pos="284"/>
        </w:tabs>
        <w:spacing w:line="480" w:lineRule="auto"/>
        <w:ind w:left="284" w:hanging="284"/>
        <w:contextualSpacing/>
        <w:rPr>
          <w:sz w:val="20"/>
          <w:szCs w:val="20"/>
          <w:lang w:val="en-US"/>
        </w:rPr>
      </w:pPr>
      <w:r w:rsidRPr="00E12C98">
        <w:rPr>
          <w:sz w:val="20"/>
          <w:szCs w:val="20"/>
        </w:rPr>
        <w:t>Scheerer-Neumann, G. (2006). Das Lesen lerne</w:t>
      </w:r>
      <w:r w:rsidRPr="00A658C9">
        <w:rPr>
          <w:sz w:val="20"/>
          <w:szCs w:val="20"/>
        </w:rPr>
        <w:t xml:space="preserve">n (wollen). </w:t>
      </w:r>
      <w:r w:rsidRPr="00A658C9">
        <w:rPr>
          <w:iCs/>
          <w:sz w:val="20"/>
          <w:szCs w:val="20"/>
        </w:rPr>
        <w:t>Wie das Eintauchen in die Welt der Buchstaben gelingt</w:t>
      </w:r>
      <w:r w:rsidR="00223EBE">
        <w:rPr>
          <w:iCs/>
          <w:sz w:val="20"/>
          <w:szCs w:val="20"/>
        </w:rPr>
        <w:t xml:space="preserve"> [Learning to read. </w:t>
      </w:r>
      <w:r w:rsidR="00223EBE" w:rsidRPr="00507450">
        <w:rPr>
          <w:iCs/>
          <w:sz w:val="20"/>
          <w:szCs w:val="20"/>
          <w:lang w:val="en-US"/>
        </w:rPr>
        <w:t xml:space="preserve">How </w:t>
      </w:r>
      <w:r w:rsidR="005D69B5" w:rsidRPr="00507450">
        <w:rPr>
          <w:iCs/>
          <w:sz w:val="20"/>
          <w:szCs w:val="20"/>
          <w:lang w:val="en-US"/>
        </w:rPr>
        <w:t>immersion in the world of letters works.</w:t>
      </w:r>
      <w:r w:rsidR="00223EBE" w:rsidRPr="00507450">
        <w:rPr>
          <w:iCs/>
          <w:sz w:val="20"/>
          <w:szCs w:val="20"/>
          <w:lang w:val="en-US"/>
        </w:rPr>
        <w:t>]</w:t>
      </w:r>
      <w:r w:rsidR="00A658C9" w:rsidRPr="00507450">
        <w:rPr>
          <w:iCs/>
          <w:sz w:val="20"/>
          <w:szCs w:val="20"/>
          <w:lang w:val="en-US"/>
        </w:rPr>
        <w:t>. In:</w:t>
      </w:r>
      <w:r w:rsidRPr="00507450">
        <w:rPr>
          <w:i/>
          <w:iCs/>
          <w:sz w:val="20"/>
          <w:szCs w:val="20"/>
          <w:lang w:val="en-US"/>
        </w:rPr>
        <w:t xml:space="preserve"> Grundschulunterricht, 5</w:t>
      </w:r>
      <w:r w:rsidRPr="00507450">
        <w:rPr>
          <w:sz w:val="20"/>
          <w:szCs w:val="20"/>
          <w:lang w:val="en-US"/>
        </w:rPr>
        <w:t>, 16-20.</w:t>
      </w:r>
    </w:p>
    <w:p w14:paraId="5A85B00C" w14:textId="77777777" w:rsidR="00B932D3" w:rsidRPr="0098471E" w:rsidRDefault="00B932D3" w:rsidP="00AB4C16">
      <w:pPr>
        <w:pStyle w:val="EndNoteBibliography"/>
        <w:tabs>
          <w:tab w:val="left" w:pos="284"/>
        </w:tabs>
        <w:spacing w:line="480" w:lineRule="auto"/>
        <w:ind w:left="284" w:hanging="284"/>
        <w:contextualSpacing/>
        <w:rPr>
          <w:sz w:val="20"/>
          <w:szCs w:val="20"/>
          <w:lang w:val="en-US"/>
        </w:rPr>
      </w:pPr>
      <w:r w:rsidRPr="00507450">
        <w:rPr>
          <w:sz w:val="20"/>
          <w:szCs w:val="20"/>
          <w:lang w:val="en-US"/>
        </w:rPr>
        <w:t xml:space="preserve">Seymour, P. H. K., Aro, M., &amp; Erskine, J. M. (2003). </w:t>
      </w:r>
      <w:r w:rsidRPr="0098471E">
        <w:rPr>
          <w:sz w:val="20"/>
          <w:szCs w:val="20"/>
          <w:lang w:val="en-US"/>
        </w:rPr>
        <w:t xml:space="preserve">Foundation literacy acquisition in European orthographies. </w:t>
      </w:r>
      <w:r w:rsidRPr="0098471E">
        <w:rPr>
          <w:i/>
          <w:sz w:val="20"/>
          <w:szCs w:val="20"/>
          <w:lang w:val="en-US"/>
        </w:rPr>
        <w:t>British Journal of Psychology, 94</w:t>
      </w:r>
      <w:r w:rsidRPr="0098471E">
        <w:rPr>
          <w:sz w:val="20"/>
          <w:szCs w:val="20"/>
          <w:lang w:val="en-US"/>
        </w:rPr>
        <w:t>, 143-174.</w:t>
      </w:r>
    </w:p>
    <w:p w14:paraId="55BFA050" w14:textId="77777777" w:rsidR="0004111A" w:rsidRPr="0098471E" w:rsidRDefault="0004111A" w:rsidP="00AB4C16">
      <w:pPr>
        <w:pStyle w:val="EndNoteBibliography"/>
        <w:tabs>
          <w:tab w:val="left" w:pos="284"/>
        </w:tabs>
        <w:spacing w:line="480" w:lineRule="auto"/>
        <w:ind w:left="284" w:hanging="284"/>
        <w:contextualSpacing/>
        <w:rPr>
          <w:sz w:val="20"/>
          <w:szCs w:val="20"/>
          <w:lang w:val="en-US"/>
        </w:rPr>
      </w:pPr>
      <w:r w:rsidRPr="0098471E">
        <w:rPr>
          <w:sz w:val="20"/>
          <w:szCs w:val="20"/>
          <w:lang w:val="en-US"/>
        </w:rPr>
        <w:t xml:space="preserve">Shaki, S., &amp; Fischer, M. H. (2008). Reading space into numbers – A cross-linguistic comparison of the SNARC effect. </w:t>
      </w:r>
      <w:r w:rsidRPr="0098471E">
        <w:rPr>
          <w:i/>
          <w:iCs/>
          <w:sz w:val="20"/>
          <w:szCs w:val="20"/>
          <w:lang w:val="en-US"/>
        </w:rPr>
        <w:t>Cognition</w:t>
      </w:r>
      <w:r w:rsidRPr="0098471E">
        <w:rPr>
          <w:sz w:val="20"/>
          <w:szCs w:val="20"/>
          <w:lang w:val="en-US"/>
        </w:rPr>
        <w:t xml:space="preserve">, </w:t>
      </w:r>
      <w:r w:rsidRPr="0098471E">
        <w:rPr>
          <w:bCs/>
          <w:i/>
          <w:sz w:val="20"/>
          <w:szCs w:val="20"/>
          <w:lang w:val="en-US"/>
        </w:rPr>
        <w:t>108</w:t>
      </w:r>
      <w:r w:rsidRPr="0098471E">
        <w:rPr>
          <w:sz w:val="20"/>
          <w:szCs w:val="20"/>
          <w:lang w:val="en-US"/>
        </w:rPr>
        <w:t>, 590-599.</w:t>
      </w:r>
    </w:p>
    <w:p w14:paraId="56C8F31B" w14:textId="206FB604" w:rsidR="00FA2BAD" w:rsidRPr="0098471E" w:rsidRDefault="0004111A" w:rsidP="00AB4C16">
      <w:pPr>
        <w:pStyle w:val="EndNoteBibliography"/>
        <w:tabs>
          <w:tab w:val="left" w:pos="284"/>
        </w:tabs>
        <w:spacing w:line="480" w:lineRule="auto"/>
        <w:ind w:left="284" w:hanging="284"/>
        <w:contextualSpacing/>
        <w:rPr>
          <w:sz w:val="20"/>
          <w:szCs w:val="20"/>
          <w:lang w:val="en-US"/>
        </w:rPr>
      </w:pPr>
      <w:r w:rsidRPr="0098471E">
        <w:rPr>
          <w:sz w:val="20"/>
          <w:szCs w:val="20"/>
          <w:lang w:val="en-US"/>
        </w:rPr>
        <w:t xml:space="preserve">Shaki, S., Fischer, M.H., &amp; Petrusic, W.M. (2009). Reading habits for both words and numbers contribute to the SNARC effect. </w:t>
      </w:r>
      <w:r w:rsidRPr="0098471E">
        <w:rPr>
          <w:i/>
          <w:sz w:val="20"/>
          <w:szCs w:val="20"/>
          <w:lang w:val="en-US"/>
        </w:rPr>
        <w:t>Psychological Bulletin and Review, 16</w:t>
      </w:r>
      <w:r w:rsidRPr="0098471E">
        <w:rPr>
          <w:sz w:val="20"/>
          <w:szCs w:val="20"/>
          <w:lang w:val="en-US"/>
        </w:rPr>
        <w:t xml:space="preserve">, 328-331. </w:t>
      </w:r>
    </w:p>
    <w:p w14:paraId="78A678CA" w14:textId="2D8B3A1B" w:rsidR="000B7604" w:rsidRDefault="000B7604" w:rsidP="00AB4C16">
      <w:pPr>
        <w:pStyle w:val="EndNoteBibliography"/>
        <w:tabs>
          <w:tab w:val="left" w:pos="284"/>
        </w:tabs>
        <w:spacing w:line="480" w:lineRule="auto"/>
        <w:ind w:left="284" w:hanging="284"/>
        <w:contextualSpacing/>
        <w:rPr>
          <w:sz w:val="20"/>
          <w:szCs w:val="20"/>
          <w:lang w:val="en-US"/>
        </w:rPr>
      </w:pPr>
      <w:r w:rsidRPr="000B7604">
        <w:rPr>
          <w:sz w:val="20"/>
          <w:szCs w:val="20"/>
          <w:lang w:val="en-US"/>
        </w:rPr>
        <w:t>Whelan, R. (20</w:t>
      </w:r>
      <w:r>
        <w:rPr>
          <w:sz w:val="20"/>
          <w:szCs w:val="20"/>
          <w:lang w:val="en-US"/>
        </w:rPr>
        <w:t>08</w:t>
      </w:r>
      <w:r w:rsidRPr="000B7604">
        <w:rPr>
          <w:sz w:val="20"/>
          <w:szCs w:val="20"/>
          <w:lang w:val="en-US"/>
        </w:rPr>
        <w:t xml:space="preserve">). Effective analysis of reaction time data. </w:t>
      </w:r>
      <w:r w:rsidRPr="001143F1">
        <w:rPr>
          <w:i/>
          <w:iCs/>
          <w:sz w:val="20"/>
          <w:szCs w:val="20"/>
          <w:lang w:val="en-US"/>
        </w:rPr>
        <w:t>The Psychological Record</w:t>
      </w:r>
      <w:r w:rsidRPr="001143F1">
        <w:rPr>
          <w:sz w:val="20"/>
          <w:szCs w:val="20"/>
          <w:lang w:val="en-US"/>
        </w:rPr>
        <w:t xml:space="preserve">, </w:t>
      </w:r>
      <w:r w:rsidRPr="001143F1">
        <w:rPr>
          <w:i/>
          <w:iCs/>
          <w:sz w:val="20"/>
          <w:szCs w:val="20"/>
          <w:lang w:val="en-US"/>
        </w:rPr>
        <w:t>58</w:t>
      </w:r>
      <w:r w:rsidRPr="001143F1">
        <w:rPr>
          <w:sz w:val="20"/>
          <w:szCs w:val="20"/>
          <w:lang w:val="en-US"/>
        </w:rPr>
        <w:t>(3), 475-482.</w:t>
      </w:r>
    </w:p>
    <w:p w14:paraId="5153F928" w14:textId="77777777" w:rsidR="0004111A" w:rsidRPr="0098471E" w:rsidRDefault="0004111A" w:rsidP="00AB4C16">
      <w:pPr>
        <w:pStyle w:val="EndNoteBibliography"/>
        <w:tabs>
          <w:tab w:val="left" w:pos="284"/>
        </w:tabs>
        <w:spacing w:line="480" w:lineRule="auto"/>
        <w:ind w:left="284" w:hanging="284"/>
        <w:contextualSpacing/>
        <w:rPr>
          <w:sz w:val="20"/>
          <w:szCs w:val="20"/>
          <w:lang w:val="en-US"/>
        </w:rPr>
      </w:pPr>
      <w:r w:rsidRPr="0098471E">
        <w:rPr>
          <w:sz w:val="20"/>
          <w:szCs w:val="20"/>
          <w:lang w:val="en-US"/>
        </w:rPr>
        <w:t xml:space="preserve">Wilkinson, G. S., &amp; Robertson, G. J. (2006). Wide Range Achievement Test (WRAT4). </w:t>
      </w:r>
      <w:r w:rsidRPr="0098471E">
        <w:rPr>
          <w:i/>
          <w:iCs/>
          <w:sz w:val="20"/>
          <w:szCs w:val="20"/>
          <w:lang w:val="en-US"/>
        </w:rPr>
        <w:t>Psychological Assessment Resources, Lutz</w:t>
      </w:r>
      <w:r w:rsidRPr="0098471E">
        <w:rPr>
          <w:sz w:val="20"/>
          <w:szCs w:val="20"/>
          <w:lang w:val="en-US"/>
        </w:rPr>
        <w:t>.</w:t>
      </w:r>
    </w:p>
    <w:p w14:paraId="7C6643B6" w14:textId="77777777" w:rsidR="008F62CD" w:rsidRPr="0098471E" w:rsidRDefault="0054293A" w:rsidP="00AB4C16">
      <w:pPr>
        <w:pStyle w:val="EndNoteBibliography"/>
        <w:tabs>
          <w:tab w:val="left" w:pos="284"/>
        </w:tabs>
        <w:spacing w:line="480" w:lineRule="auto"/>
        <w:ind w:left="284" w:hanging="284"/>
        <w:contextualSpacing/>
        <w:rPr>
          <w:sz w:val="20"/>
          <w:szCs w:val="20"/>
          <w:lang w:val="en-US"/>
        </w:rPr>
      </w:pPr>
      <w:r w:rsidRPr="0098471E">
        <w:rPr>
          <w:sz w:val="20"/>
          <w:szCs w:val="20"/>
          <w:lang w:val="en-US"/>
        </w:rPr>
        <w:t xml:space="preserve">Wimmer, H., &amp; Goswami, U. (1994). The influence of orthographic consistency on reading development: Word recognition in English and German children. </w:t>
      </w:r>
      <w:r w:rsidRPr="0098471E">
        <w:rPr>
          <w:i/>
          <w:iCs/>
          <w:sz w:val="20"/>
          <w:szCs w:val="20"/>
          <w:lang w:val="en-US"/>
        </w:rPr>
        <w:t>Cognition</w:t>
      </w:r>
      <w:r w:rsidRPr="0098471E">
        <w:rPr>
          <w:sz w:val="20"/>
          <w:szCs w:val="20"/>
          <w:lang w:val="en-US"/>
        </w:rPr>
        <w:t xml:space="preserve">, </w:t>
      </w:r>
      <w:r w:rsidRPr="0098471E">
        <w:rPr>
          <w:i/>
          <w:iCs/>
          <w:sz w:val="20"/>
          <w:szCs w:val="20"/>
          <w:lang w:val="en-US"/>
        </w:rPr>
        <w:t>51</w:t>
      </w:r>
      <w:r w:rsidRPr="0098471E">
        <w:rPr>
          <w:sz w:val="20"/>
          <w:szCs w:val="20"/>
          <w:lang w:val="en-US"/>
        </w:rPr>
        <w:t>(1), 91-103.</w:t>
      </w:r>
    </w:p>
    <w:p w14:paraId="1D8A4DF9" w14:textId="7A409081" w:rsidR="0004111A" w:rsidRPr="0098471E" w:rsidRDefault="0004111A" w:rsidP="00AB4C16">
      <w:pPr>
        <w:pStyle w:val="EndNoteBibliography"/>
        <w:tabs>
          <w:tab w:val="left" w:pos="284"/>
        </w:tabs>
        <w:spacing w:line="480" w:lineRule="auto"/>
        <w:ind w:left="284" w:hanging="284"/>
        <w:contextualSpacing/>
        <w:rPr>
          <w:sz w:val="20"/>
          <w:szCs w:val="20"/>
          <w:lang w:val="en-US"/>
        </w:rPr>
      </w:pPr>
      <w:r w:rsidRPr="0098471E">
        <w:rPr>
          <w:sz w:val="20"/>
          <w:szCs w:val="20"/>
          <w:lang w:val="en-US"/>
        </w:rPr>
        <w:t xml:space="preserve">Ziegler, J., &amp; Goswami, U. (2005). Reading acquisition, developmental dyslexia, and skilled reading across languages: A psycholinguistic grain size theory. </w:t>
      </w:r>
      <w:r w:rsidRPr="0098471E">
        <w:rPr>
          <w:i/>
          <w:sz w:val="20"/>
          <w:szCs w:val="20"/>
          <w:lang w:val="en-US"/>
        </w:rPr>
        <w:t>Psychological Bulletin, 131</w:t>
      </w:r>
      <w:r w:rsidRPr="0098471E">
        <w:rPr>
          <w:sz w:val="20"/>
          <w:szCs w:val="20"/>
          <w:lang w:val="en-US"/>
        </w:rPr>
        <w:t>(1), 3–29.</w:t>
      </w:r>
    </w:p>
    <w:p w14:paraId="5DDE0626" w14:textId="77777777" w:rsidR="0004111A" w:rsidRPr="0098471E" w:rsidRDefault="0004111A" w:rsidP="00AB4C16">
      <w:pPr>
        <w:pStyle w:val="EndNoteBibliography"/>
        <w:tabs>
          <w:tab w:val="left" w:pos="284"/>
        </w:tabs>
        <w:spacing w:line="480" w:lineRule="auto"/>
        <w:ind w:left="284" w:hanging="284"/>
        <w:contextualSpacing/>
        <w:rPr>
          <w:sz w:val="20"/>
          <w:szCs w:val="20"/>
          <w:lang w:val="en-US"/>
        </w:rPr>
      </w:pPr>
      <w:r w:rsidRPr="0098471E">
        <w:rPr>
          <w:sz w:val="20"/>
          <w:szCs w:val="20"/>
          <w:lang w:val="en-US"/>
        </w:rPr>
        <w:t xml:space="preserve">Ziegler, J., Perry, C., Jacobs, A., &amp; Braun, M. (2001). Identical words are read differently in different languages. </w:t>
      </w:r>
      <w:r w:rsidRPr="0098471E">
        <w:rPr>
          <w:i/>
          <w:sz w:val="20"/>
          <w:szCs w:val="20"/>
          <w:lang w:val="en-US"/>
        </w:rPr>
        <w:t>Psychological Science, 12</w:t>
      </w:r>
      <w:r w:rsidRPr="0098471E">
        <w:rPr>
          <w:sz w:val="20"/>
          <w:szCs w:val="20"/>
          <w:lang w:val="en-US"/>
        </w:rPr>
        <w:t>(5), 379–384.</w:t>
      </w:r>
    </w:p>
    <w:p w14:paraId="4A027814" w14:textId="4A266C08" w:rsidR="005E706D" w:rsidRPr="0098471E" w:rsidRDefault="0004111A" w:rsidP="00AB4C16">
      <w:pPr>
        <w:pStyle w:val="EndNoteBibliography"/>
        <w:tabs>
          <w:tab w:val="left" w:pos="284"/>
        </w:tabs>
        <w:spacing w:line="480" w:lineRule="auto"/>
        <w:ind w:left="284" w:hanging="284"/>
        <w:contextualSpacing/>
        <w:rPr>
          <w:sz w:val="20"/>
          <w:szCs w:val="20"/>
          <w:lang w:val="en-US"/>
        </w:rPr>
      </w:pPr>
      <w:bookmarkStart w:id="9" w:name="_ENREF_27"/>
      <w:r w:rsidRPr="0098471E">
        <w:rPr>
          <w:sz w:val="20"/>
          <w:szCs w:val="20"/>
          <w:lang w:val="en-US"/>
        </w:rPr>
        <w:t xml:space="preserve">Zuber, J., Pixner, S., Moeller, K., &amp; Nuerk, H.-C. (2009). On the language specificity of basic number processing: Transcoding in a language with inversion and its relation to working memory capacity. </w:t>
      </w:r>
      <w:r w:rsidRPr="0098471E">
        <w:rPr>
          <w:i/>
          <w:sz w:val="20"/>
          <w:szCs w:val="20"/>
          <w:lang w:val="en-US"/>
        </w:rPr>
        <w:t>Journal of Experimental Child Psychology, 102</w:t>
      </w:r>
      <w:r w:rsidRPr="0098471E">
        <w:rPr>
          <w:sz w:val="20"/>
          <w:szCs w:val="20"/>
          <w:lang w:val="en-US"/>
        </w:rPr>
        <w:t xml:space="preserve">, 60-77. </w:t>
      </w:r>
      <w:bookmarkEnd w:id="9"/>
    </w:p>
    <w:p w14:paraId="58C9E7DD" w14:textId="1F82C36F" w:rsidR="007661F4" w:rsidRPr="0098471E" w:rsidRDefault="007661F4" w:rsidP="00AB4C16">
      <w:pPr>
        <w:tabs>
          <w:tab w:val="left" w:pos="284"/>
        </w:tabs>
        <w:spacing w:after="160" w:line="480" w:lineRule="auto"/>
        <w:ind w:firstLine="284"/>
        <w:contextualSpacing/>
        <w:jc w:val="both"/>
        <w:rPr>
          <w:b/>
          <w:sz w:val="20"/>
          <w:szCs w:val="20"/>
          <w:lang w:val="en-US"/>
        </w:rPr>
      </w:pPr>
      <w:r w:rsidRPr="0098471E">
        <w:rPr>
          <w:b/>
          <w:sz w:val="20"/>
          <w:szCs w:val="20"/>
          <w:lang w:val="en-US"/>
        </w:rPr>
        <w:br w:type="page"/>
      </w:r>
    </w:p>
    <w:p w14:paraId="76904466" w14:textId="77777777" w:rsidR="00237778" w:rsidRPr="0098471E" w:rsidRDefault="00237778" w:rsidP="00AB4C16">
      <w:pPr>
        <w:tabs>
          <w:tab w:val="left" w:pos="284"/>
        </w:tabs>
        <w:spacing w:line="480" w:lineRule="auto"/>
        <w:ind w:firstLine="284"/>
        <w:contextualSpacing/>
        <w:jc w:val="both"/>
        <w:rPr>
          <w:b/>
          <w:sz w:val="20"/>
          <w:szCs w:val="20"/>
          <w:lang w:val="en-US"/>
        </w:rPr>
      </w:pPr>
    </w:p>
    <w:p w14:paraId="54D0FBD9" w14:textId="77777777" w:rsidR="005E706D" w:rsidRPr="0098471E" w:rsidRDefault="005E706D" w:rsidP="00AB4C16">
      <w:pPr>
        <w:tabs>
          <w:tab w:val="left" w:pos="284"/>
        </w:tabs>
        <w:spacing w:after="160" w:line="480" w:lineRule="auto"/>
        <w:ind w:firstLine="284"/>
        <w:contextualSpacing/>
        <w:jc w:val="center"/>
        <w:rPr>
          <w:rFonts w:eastAsia="MS ??"/>
          <w:b/>
          <w:i/>
          <w:sz w:val="20"/>
          <w:szCs w:val="20"/>
          <w:lang w:val="en-US" w:eastAsia="de-DE"/>
        </w:rPr>
      </w:pPr>
      <w:r w:rsidRPr="0098471E">
        <w:rPr>
          <w:rFonts w:eastAsia="MS ??"/>
          <w:b/>
          <w:i/>
          <w:sz w:val="20"/>
          <w:szCs w:val="20"/>
          <w:lang w:val="en-US" w:eastAsia="de-DE"/>
        </w:rPr>
        <w:t>Figure captions</w:t>
      </w:r>
    </w:p>
    <w:p w14:paraId="01F1AB2C" w14:textId="77777777" w:rsidR="00FE22BE" w:rsidRPr="0098471E" w:rsidRDefault="00FE22BE" w:rsidP="00AB4C16">
      <w:pPr>
        <w:tabs>
          <w:tab w:val="left" w:pos="284"/>
        </w:tabs>
        <w:spacing w:after="160" w:line="480" w:lineRule="auto"/>
        <w:ind w:firstLine="284"/>
        <w:contextualSpacing/>
        <w:jc w:val="both"/>
        <w:rPr>
          <w:rFonts w:eastAsia="MS ??"/>
          <w:b/>
          <w:i/>
          <w:sz w:val="20"/>
          <w:szCs w:val="20"/>
          <w:lang w:val="en-US" w:eastAsia="de-DE"/>
        </w:rPr>
      </w:pPr>
    </w:p>
    <w:p w14:paraId="2E3984EC" w14:textId="66B6D491" w:rsidR="00FE22BE" w:rsidRPr="0098471E" w:rsidRDefault="00FE22BE" w:rsidP="00AB4C16">
      <w:pPr>
        <w:tabs>
          <w:tab w:val="left" w:pos="284"/>
        </w:tabs>
        <w:spacing w:line="480" w:lineRule="auto"/>
        <w:contextualSpacing/>
        <w:jc w:val="both"/>
        <w:rPr>
          <w:sz w:val="20"/>
          <w:szCs w:val="20"/>
          <w:lang w:val="en-US"/>
        </w:rPr>
      </w:pPr>
      <w:r w:rsidRPr="0098471E">
        <w:rPr>
          <w:b/>
          <w:sz w:val="20"/>
          <w:szCs w:val="20"/>
          <w:lang w:val="en-US"/>
        </w:rPr>
        <w:t>Fig. 1</w:t>
      </w:r>
      <w:r w:rsidRPr="0098471E">
        <w:rPr>
          <w:sz w:val="20"/>
          <w:szCs w:val="20"/>
          <w:lang w:val="en-US"/>
        </w:rPr>
        <w:t xml:space="preserve"> Hundred-decade- (HDC) and </w:t>
      </w:r>
      <w:r w:rsidR="00312008">
        <w:rPr>
          <w:sz w:val="20"/>
          <w:szCs w:val="20"/>
          <w:lang w:val="en-US"/>
        </w:rPr>
        <w:t>h</w:t>
      </w:r>
      <w:r w:rsidRPr="0098471E">
        <w:rPr>
          <w:sz w:val="20"/>
          <w:szCs w:val="20"/>
          <w:lang w:val="en-US"/>
        </w:rPr>
        <w:t>undred-unit</w:t>
      </w:r>
      <w:r w:rsidR="00312008">
        <w:rPr>
          <w:sz w:val="20"/>
          <w:szCs w:val="20"/>
          <w:lang w:val="en-US"/>
        </w:rPr>
        <w:t>-</w:t>
      </w:r>
      <w:r w:rsidRPr="0098471E">
        <w:rPr>
          <w:sz w:val="20"/>
          <w:szCs w:val="20"/>
          <w:lang w:val="en-US"/>
        </w:rPr>
        <w:t xml:space="preserve">compatibility (HUC) effects presented separately for the German- and the English-speaking sample. Error bars represent 95% confidence intervals. *: </w:t>
      </w:r>
      <w:r w:rsidRPr="0098471E">
        <w:rPr>
          <w:i/>
          <w:sz w:val="20"/>
          <w:szCs w:val="20"/>
          <w:lang w:val="en-US"/>
        </w:rPr>
        <w:t>p</w:t>
      </w:r>
      <w:r w:rsidRPr="0098471E">
        <w:rPr>
          <w:sz w:val="20"/>
          <w:szCs w:val="20"/>
          <w:lang w:val="en-US"/>
        </w:rPr>
        <w:t>&lt; .05</w:t>
      </w:r>
    </w:p>
    <w:p w14:paraId="47129060" w14:textId="77777777" w:rsidR="00FE22BE" w:rsidRPr="0098471E" w:rsidRDefault="00FE22BE" w:rsidP="00AB4C16">
      <w:pPr>
        <w:tabs>
          <w:tab w:val="left" w:pos="284"/>
        </w:tabs>
        <w:spacing w:line="480" w:lineRule="auto"/>
        <w:contextualSpacing/>
        <w:jc w:val="both"/>
        <w:rPr>
          <w:sz w:val="20"/>
          <w:szCs w:val="20"/>
          <w:lang w:val="en-US"/>
        </w:rPr>
      </w:pPr>
    </w:p>
    <w:p w14:paraId="612A00EA" w14:textId="3547C52D" w:rsidR="00CC318D" w:rsidRDefault="00FE22BE" w:rsidP="00AB4C16">
      <w:pPr>
        <w:tabs>
          <w:tab w:val="left" w:pos="284"/>
        </w:tabs>
        <w:autoSpaceDE w:val="0"/>
        <w:autoSpaceDN w:val="0"/>
        <w:adjustRightInd w:val="0"/>
        <w:spacing w:line="480" w:lineRule="auto"/>
        <w:contextualSpacing/>
        <w:jc w:val="both"/>
        <w:rPr>
          <w:sz w:val="20"/>
          <w:szCs w:val="20"/>
          <w:lang w:val="en-US"/>
        </w:rPr>
      </w:pPr>
      <w:r w:rsidRPr="0098471E">
        <w:rPr>
          <w:b/>
          <w:sz w:val="20"/>
          <w:szCs w:val="20"/>
          <w:lang w:val="en-US"/>
        </w:rPr>
        <w:t xml:space="preserve">Fig. </w:t>
      </w:r>
      <w:r w:rsidR="007D7C52" w:rsidRPr="0098471E">
        <w:rPr>
          <w:b/>
          <w:sz w:val="20"/>
          <w:szCs w:val="20"/>
          <w:lang w:val="en-US"/>
        </w:rPr>
        <w:t>2</w:t>
      </w:r>
      <w:r w:rsidR="007D7C52" w:rsidRPr="0098471E">
        <w:rPr>
          <w:sz w:val="20"/>
          <w:szCs w:val="20"/>
          <w:lang w:val="en-US"/>
        </w:rPr>
        <w:t xml:space="preserve"> Relative total reading times for the English-speaking group as well as for both the German-speaking subgroup</w:t>
      </w:r>
      <w:r w:rsidR="00F11F65" w:rsidRPr="0098471E">
        <w:rPr>
          <w:sz w:val="20"/>
          <w:szCs w:val="20"/>
          <w:lang w:val="en-US"/>
        </w:rPr>
        <w:t>s</w:t>
      </w:r>
      <w:r w:rsidR="007D7C52" w:rsidRPr="0098471E">
        <w:rPr>
          <w:sz w:val="20"/>
          <w:szCs w:val="20"/>
          <w:lang w:val="en-US"/>
        </w:rPr>
        <w:t xml:space="preserve"> showing a regular hundred-decade</w:t>
      </w:r>
      <w:r w:rsidR="00312008">
        <w:rPr>
          <w:sz w:val="20"/>
          <w:szCs w:val="20"/>
          <w:lang w:val="en-US"/>
        </w:rPr>
        <w:t>-</w:t>
      </w:r>
      <w:r w:rsidR="007D7C52" w:rsidRPr="0098471E">
        <w:rPr>
          <w:sz w:val="20"/>
          <w:szCs w:val="20"/>
          <w:lang w:val="en-US"/>
        </w:rPr>
        <w:t>compatibility effect (G+) and an inverse hundred-decade</w:t>
      </w:r>
      <w:r w:rsidR="00312008">
        <w:rPr>
          <w:sz w:val="20"/>
          <w:szCs w:val="20"/>
          <w:lang w:val="en-US"/>
        </w:rPr>
        <w:t>-</w:t>
      </w:r>
      <w:r w:rsidR="007D7C52" w:rsidRPr="0098471E">
        <w:rPr>
          <w:sz w:val="20"/>
          <w:szCs w:val="20"/>
          <w:lang w:val="en-US"/>
        </w:rPr>
        <w:t>compatibility effect (G-). Error bars indicate standard errors of means. *:</w:t>
      </w:r>
      <w:r w:rsidR="007D7C52" w:rsidRPr="0098471E">
        <w:rPr>
          <w:i/>
          <w:sz w:val="20"/>
          <w:szCs w:val="20"/>
          <w:lang w:val="en-US"/>
        </w:rPr>
        <w:t xml:space="preserve"> p</w:t>
      </w:r>
      <w:r w:rsidR="007D7C52" w:rsidRPr="0098471E">
        <w:rPr>
          <w:sz w:val="20"/>
          <w:szCs w:val="20"/>
          <w:lang w:val="en-US"/>
        </w:rPr>
        <w:t xml:space="preserve"> &lt; .05</w:t>
      </w:r>
    </w:p>
    <w:p w14:paraId="1D64201F" w14:textId="77777777" w:rsidR="00CC318D" w:rsidRDefault="00CC318D">
      <w:pPr>
        <w:spacing w:after="160" w:line="259" w:lineRule="auto"/>
        <w:rPr>
          <w:sz w:val="20"/>
          <w:szCs w:val="20"/>
          <w:lang w:val="en-US"/>
        </w:rPr>
      </w:pPr>
      <w:r>
        <w:rPr>
          <w:sz w:val="20"/>
          <w:szCs w:val="20"/>
          <w:lang w:val="en-US"/>
        </w:rPr>
        <w:br w:type="page"/>
      </w:r>
    </w:p>
    <w:p w14:paraId="6D670450" w14:textId="77777777" w:rsidR="00CC318D" w:rsidRDefault="00CC318D" w:rsidP="00CC318D">
      <w:pPr>
        <w:tabs>
          <w:tab w:val="left" w:pos="284"/>
        </w:tabs>
        <w:autoSpaceDE w:val="0"/>
        <w:autoSpaceDN w:val="0"/>
        <w:adjustRightInd w:val="0"/>
        <w:spacing w:line="480" w:lineRule="auto"/>
        <w:ind w:firstLine="284"/>
        <w:contextualSpacing/>
        <w:jc w:val="both"/>
        <w:rPr>
          <w:b/>
          <w:sz w:val="20"/>
          <w:szCs w:val="20"/>
          <w:lang w:val="en-US"/>
        </w:rPr>
      </w:pPr>
    </w:p>
    <w:p w14:paraId="5544566A" w14:textId="0FB698B6" w:rsidR="00CC318D" w:rsidRPr="00CC318D" w:rsidRDefault="00CC318D" w:rsidP="00CC318D">
      <w:pPr>
        <w:tabs>
          <w:tab w:val="left" w:pos="284"/>
        </w:tabs>
        <w:autoSpaceDE w:val="0"/>
        <w:autoSpaceDN w:val="0"/>
        <w:adjustRightInd w:val="0"/>
        <w:spacing w:line="480" w:lineRule="auto"/>
        <w:ind w:firstLine="284"/>
        <w:contextualSpacing/>
        <w:jc w:val="both"/>
        <w:rPr>
          <w:b/>
          <w:sz w:val="20"/>
          <w:szCs w:val="20"/>
          <w:lang w:val="en-US"/>
        </w:rPr>
      </w:pPr>
      <w:r w:rsidRPr="00CC318D">
        <w:rPr>
          <w:b/>
          <w:sz w:val="20"/>
          <w:szCs w:val="20"/>
          <w:lang w:val="en-US"/>
        </w:rPr>
        <w:t>Figure 1</w:t>
      </w:r>
    </w:p>
    <w:p w14:paraId="47338A0A" w14:textId="67179B88" w:rsidR="00CC318D" w:rsidRPr="0098471E" w:rsidRDefault="00CC318D" w:rsidP="00AB4C16">
      <w:pPr>
        <w:tabs>
          <w:tab w:val="left" w:pos="284"/>
        </w:tabs>
        <w:autoSpaceDE w:val="0"/>
        <w:autoSpaceDN w:val="0"/>
        <w:adjustRightInd w:val="0"/>
        <w:spacing w:line="480" w:lineRule="auto"/>
        <w:ind w:firstLine="284"/>
        <w:contextualSpacing/>
        <w:jc w:val="both"/>
        <w:rPr>
          <w:sz w:val="20"/>
          <w:szCs w:val="20"/>
          <w:lang w:val="en-US"/>
        </w:rPr>
      </w:pPr>
      <w:r>
        <w:rPr>
          <w:noProof/>
          <w:sz w:val="20"/>
          <w:szCs w:val="20"/>
          <w:lang w:val="en-GB" w:eastAsia="en-GB"/>
        </w:rPr>
        <w:drawing>
          <wp:inline distT="0" distB="0" distL="0" distR="0" wp14:anchorId="6D769A7C" wp14:editId="2A8C6551">
            <wp:extent cx="5762625" cy="4114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4114800"/>
                    </a:xfrm>
                    <a:prstGeom prst="rect">
                      <a:avLst/>
                    </a:prstGeom>
                    <a:noFill/>
                    <a:ln>
                      <a:noFill/>
                    </a:ln>
                  </pic:spPr>
                </pic:pic>
              </a:graphicData>
            </a:graphic>
          </wp:inline>
        </w:drawing>
      </w:r>
    </w:p>
    <w:p w14:paraId="23720E37" w14:textId="6B0D2B99" w:rsidR="00CC318D" w:rsidRDefault="00CC318D">
      <w:pPr>
        <w:spacing w:after="160" w:line="259" w:lineRule="auto"/>
        <w:rPr>
          <w:sz w:val="20"/>
          <w:szCs w:val="20"/>
          <w:lang w:val="en-US"/>
        </w:rPr>
      </w:pPr>
      <w:r>
        <w:rPr>
          <w:sz w:val="20"/>
          <w:szCs w:val="20"/>
          <w:lang w:val="en-US"/>
        </w:rPr>
        <w:br w:type="page"/>
      </w:r>
    </w:p>
    <w:p w14:paraId="241D59D0" w14:textId="77777777" w:rsidR="00CC318D" w:rsidRDefault="00CC318D" w:rsidP="00AB4C16">
      <w:pPr>
        <w:tabs>
          <w:tab w:val="left" w:pos="284"/>
        </w:tabs>
        <w:spacing w:line="480" w:lineRule="auto"/>
        <w:ind w:firstLine="284"/>
        <w:contextualSpacing/>
        <w:jc w:val="both"/>
        <w:rPr>
          <w:b/>
          <w:sz w:val="20"/>
          <w:szCs w:val="20"/>
          <w:lang w:val="en-US"/>
        </w:rPr>
      </w:pPr>
    </w:p>
    <w:p w14:paraId="734E703C" w14:textId="23349E1E" w:rsidR="00FE122A" w:rsidRDefault="00CC318D" w:rsidP="00AB4C16">
      <w:pPr>
        <w:tabs>
          <w:tab w:val="left" w:pos="284"/>
        </w:tabs>
        <w:spacing w:line="480" w:lineRule="auto"/>
        <w:ind w:firstLine="284"/>
        <w:contextualSpacing/>
        <w:jc w:val="both"/>
        <w:rPr>
          <w:b/>
          <w:sz w:val="20"/>
          <w:szCs w:val="20"/>
          <w:lang w:val="en-US"/>
        </w:rPr>
      </w:pPr>
      <w:bookmarkStart w:id="10" w:name="_GoBack"/>
      <w:bookmarkEnd w:id="10"/>
      <w:r w:rsidRPr="00CC318D">
        <w:rPr>
          <w:b/>
          <w:sz w:val="20"/>
          <w:szCs w:val="20"/>
          <w:lang w:val="en-US"/>
        </w:rPr>
        <w:t>Figure 2</w:t>
      </w:r>
    </w:p>
    <w:p w14:paraId="34A2A32A" w14:textId="7EFB63E8" w:rsidR="00CC318D" w:rsidRPr="00CC318D" w:rsidRDefault="00CC318D" w:rsidP="00AB4C16">
      <w:pPr>
        <w:tabs>
          <w:tab w:val="left" w:pos="284"/>
        </w:tabs>
        <w:spacing w:line="480" w:lineRule="auto"/>
        <w:ind w:firstLine="284"/>
        <w:contextualSpacing/>
        <w:jc w:val="both"/>
        <w:rPr>
          <w:b/>
          <w:sz w:val="20"/>
          <w:szCs w:val="20"/>
          <w:lang w:val="en-US"/>
        </w:rPr>
      </w:pPr>
      <w:r>
        <w:rPr>
          <w:b/>
          <w:noProof/>
          <w:sz w:val="20"/>
          <w:szCs w:val="20"/>
          <w:lang w:val="en-GB" w:eastAsia="en-GB"/>
        </w:rPr>
        <w:drawing>
          <wp:inline distT="0" distB="0" distL="0" distR="0" wp14:anchorId="5257606A" wp14:editId="09403344">
            <wp:extent cx="5753100" cy="5238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5238750"/>
                    </a:xfrm>
                    <a:prstGeom prst="rect">
                      <a:avLst/>
                    </a:prstGeom>
                    <a:noFill/>
                    <a:ln>
                      <a:noFill/>
                    </a:ln>
                  </pic:spPr>
                </pic:pic>
              </a:graphicData>
            </a:graphic>
          </wp:inline>
        </w:drawing>
      </w:r>
    </w:p>
    <w:sectPr w:rsidR="00CC318D" w:rsidRPr="00CC318D" w:rsidSect="00A270A8">
      <w:headerReference w:type="default" r:id="rId10"/>
      <w:footerReference w:type="even" r:id="rId11"/>
      <w:footerReference w:type="defaul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EAFEB" w14:textId="77777777" w:rsidR="00F10C51" w:rsidRDefault="00F10C51">
      <w:r>
        <w:separator/>
      </w:r>
    </w:p>
  </w:endnote>
  <w:endnote w:type="continuationSeparator" w:id="0">
    <w:p w14:paraId="5074679E" w14:textId="77777777" w:rsidR="00F10C51" w:rsidRDefault="00F1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E6132" w14:textId="77777777" w:rsidR="0032415A" w:rsidRDefault="0032415A" w:rsidP="00CA31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836F3E" w14:textId="77777777" w:rsidR="0032415A" w:rsidRDefault="003241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4CEC5" w14:textId="77777777" w:rsidR="0032415A" w:rsidRDefault="0032415A" w:rsidP="00CA31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18D">
      <w:rPr>
        <w:rStyle w:val="PageNumber"/>
        <w:noProof/>
      </w:rPr>
      <w:t>25</w:t>
    </w:r>
    <w:r>
      <w:rPr>
        <w:rStyle w:val="PageNumber"/>
      </w:rPr>
      <w:fldChar w:fldCharType="end"/>
    </w:r>
  </w:p>
  <w:p w14:paraId="3BBD066D" w14:textId="77777777" w:rsidR="0032415A" w:rsidRPr="0062068C" w:rsidRDefault="0032415A" w:rsidP="00CA31A8">
    <w:pPr>
      <w:pStyle w:val="Footer"/>
      <w:framePr w:wrap="around" w:vAnchor="text" w:hAnchor="margin" w:xAlign="right" w:y="1"/>
      <w:rPr>
        <w:rStyle w:val="PageNumber"/>
        <w:rFonts w:ascii="Arial" w:hAnsi="Arial" w:cs="Arial"/>
      </w:rPr>
    </w:pPr>
  </w:p>
  <w:p w14:paraId="5DAC598A" w14:textId="77777777" w:rsidR="0032415A" w:rsidRDefault="0032415A" w:rsidP="00CA31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915FB" w14:textId="77777777" w:rsidR="00F10C51" w:rsidRDefault="00F10C51">
      <w:r>
        <w:separator/>
      </w:r>
    </w:p>
  </w:footnote>
  <w:footnote w:type="continuationSeparator" w:id="0">
    <w:p w14:paraId="6E65BC86" w14:textId="77777777" w:rsidR="00F10C51" w:rsidRDefault="00F10C51">
      <w:r>
        <w:continuationSeparator/>
      </w:r>
    </w:p>
  </w:footnote>
  <w:footnote w:id="1">
    <w:p w14:paraId="6B5A443E" w14:textId="3A69E8C0" w:rsidR="0032415A" w:rsidRPr="007C6ACD" w:rsidRDefault="0032415A" w:rsidP="00C04054">
      <w:pPr>
        <w:pStyle w:val="FootnoteText"/>
        <w:jc w:val="both"/>
        <w:rPr>
          <w:lang w:val="en-US"/>
        </w:rPr>
      </w:pPr>
      <w:r>
        <w:rPr>
          <w:rStyle w:val="FootnoteReference"/>
        </w:rPr>
        <w:footnoteRef/>
      </w:r>
      <w:r w:rsidRPr="007C6ACD">
        <w:rPr>
          <w:lang w:val="en-US"/>
        </w:rPr>
        <w:t xml:space="preserve"> </w:t>
      </w:r>
      <w:r>
        <w:rPr>
          <w:lang w:val="en-US"/>
        </w:rPr>
        <w:t>Note that</w:t>
      </w:r>
      <w:r w:rsidRPr="001D1558">
        <w:rPr>
          <w:lang w:val="en-US"/>
        </w:rPr>
        <w:t xml:space="preserve"> these results have to be treated with caution. In the stimulus set used,</w:t>
      </w:r>
      <w:r>
        <w:rPr>
          <w:lang w:val="en-US"/>
        </w:rPr>
        <w:t xml:space="preserve"> hundred-decade</w:t>
      </w:r>
      <w:r w:rsidR="00312008">
        <w:rPr>
          <w:lang w:val="en-US"/>
        </w:rPr>
        <w:t>-</w:t>
      </w:r>
      <w:r>
        <w:rPr>
          <w:lang w:val="en-US"/>
        </w:rPr>
        <w:t>compatibility</w:t>
      </w:r>
      <w:r w:rsidRPr="001D1558">
        <w:rPr>
          <w:lang w:val="en-US"/>
        </w:rPr>
        <w:t xml:space="preserve"> was confounded with overall numerical distance.</w:t>
      </w:r>
      <w:r>
        <w:rPr>
          <w:lang w:val="en-US"/>
        </w:rPr>
        <w:t xml:space="preserve"> More precisely, hundred-decade </w:t>
      </w:r>
      <w:r w:rsidRPr="001D1558">
        <w:rPr>
          <w:lang w:val="en-US"/>
        </w:rPr>
        <w:t>compatible number pairs had, on</w:t>
      </w:r>
      <w:r>
        <w:rPr>
          <w:lang w:val="en-US"/>
        </w:rPr>
        <w:t xml:space="preserve"> </w:t>
      </w:r>
      <w:r w:rsidRPr="001D1558">
        <w:rPr>
          <w:lang w:val="en-US"/>
        </w:rPr>
        <w:t>average, a larger numerical distance than hundred-decade-incompatible number pairs</w:t>
      </w:r>
      <w:r>
        <w:rPr>
          <w:lang w:val="en-US"/>
        </w:rPr>
        <w:t xml:space="preserve"> </w:t>
      </w:r>
      <w:r w:rsidRPr="001D1558">
        <w:rPr>
          <w:lang w:val="en-US"/>
        </w:rPr>
        <w:t>(419 vs. 349 respectively). As large overall numerical distance and compatible number</w:t>
      </w:r>
      <w:r>
        <w:rPr>
          <w:lang w:val="en-US"/>
        </w:rPr>
        <w:t xml:space="preserve"> </w:t>
      </w:r>
      <w:r w:rsidRPr="001D1558">
        <w:rPr>
          <w:lang w:val="en-US"/>
        </w:rPr>
        <w:t>pairs both lead to a better performance</w:t>
      </w:r>
      <w:r>
        <w:rPr>
          <w:lang w:val="en-US"/>
        </w:rPr>
        <w:t>,</w:t>
      </w:r>
      <w:r w:rsidRPr="001D1558">
        <w:rPr>
          <w:lang w:val="en-US"/>
        </w:rPr>
        <w:t xml:space="preserve"> it is not clear whether the more pronounced </w:t>
      </w:r>
      <w:r>
        <w:rPr>
          <w:lang w:val="en-US"/>
        </w:rPr>
        <w:t>hundred-decade</w:t>
      </w:r>
      <w:r w:rsidR="00312008">
        <w:rPr>
          <w:lang w:val="en-US"/>
        </w:rPr>
        <w:t>-</w:t>
      </w:r>
      <w:r>
        <w:rPr>
          <w:lang w:val="en-US"/>
        </w:rPr>
        <w:t>compatibility effect</w:t>
      </w:r>
      <w:r w:rsidRPr="001D1558">
        <w:rPr>
          <w:lang w:val="en-US"/>
        </w:rPr>
        <w:t xml:space="preserve"> can be attributed solely</w:t>
      </w:r>
      <w:r>
        <w:rPr>
          <w:lang w:val="en-US"/>
        </w:rPr>
        <w:t xml:space="preserve"> </w:t>
      </w:r>
      <w:r w:rsidRPr="001D1558">
        <w:rPr>
          <w:lang w:val="en-US"/>
        </w:rPr>
        <w:t xml:space="preserve">to the manipulation of </w:t>
      </w:r>
      <w:r>
        <w:rPr>
          <w:lang w:val="en-US"/>
        </w:rPr>
        <w:t>hundred-decade</w:t>
      </w:r>
      <w:r w:rsidR="00312008">
        <w:rPr>
          <w:lang w:val="en-US"/>
        </w:rPr>
        <w:t>-</w:t>
      </w:r>
      <w:r>
        <w:rPr>
          <w:lang w:val="en-US"/>
        </w:rPr>
        <w:t>compatibility</w:t>
      </w:r>
      <w:r w:rsidRPr="001D1558">
        <w:rPr>
          <w:lang w:val="en-US"/>
        </w:rPr>
        <w:t>.</w:t>
      </w:r>
    </w:p>
  </w:footnote>
  <w:footnote w:id="2">
    <w:p w14:paraId="1435EB5F" w14:textId="19115600" w:rsidR="00BB4D96" w:rsidRPr="00BB4D96" w:rsidRDefault="00BB4D96">
      <w:pPr>
        <w:pStyle w:val="FootnoteText"/>
        <w:rPr>
          <w:lang w:val="en-US"/>
        </w:rPr>
      </w:pPr>
      <w:r>
        <w:rPr>
          <w:rStyle w:val="FootnoteReference"/>
        </w:rPr>
        <w:footnoteRef/>
      </w:r>
      <w:r w:rsidRPr="00BB4D96">
        <w:rPr>
          <w:lang w:val="en-US"/>
        </w:rPr>
        <w:t xml:space="preserve"> </w:t>
      </w:r>
      <w:r w:rsidR="00160BB6" w:rsidRPr="00160BB6">
        <w:rPr>
          <w:lang w:val="en-US"/>
        </w:rPr>
        <w:t>As we are dealing with relative probabilities, the probability for fixating unit digits is identical to 1 – the combined probabilities of hundreds and tens being fixated which leads to identical statistics as presented for the univariate ANOVA run on relative TRT on the unit digit.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D1892" w14:textId="4878E63B" w:rsidR="0032415A" w:rsidRPr="009A3C34" w:rsidRDefault="0032415A">
    <w:pPr>
      <w:pStyle w:val="Header"/>
      <w:rPr>
        <w:color w:val="808080" w:themeColor="background1" w:themeShade="80"/>
        <w:sz w:val="20"/>
        <w:szCs w:val="20"/>
        <w:lang w:val="en-GB"/>
      </w:rPr>
    </w:pPr>
    <w:r w:rsidRPr="009A3C34">
      <w:rPr>
        <w:color w:val="808080" w:themeColor="background1" w:themeShade="80"/>
        <w:sz w:val="20"/>
        <w:szCs w:val="20"/>
        <w:lang w:val="en-US"/>
      </w:rPr>
      <w:t xml:space="preserve">RUNNING HEAD: </w:t>
    </w:r>
    <w:r>
      <w:rPr>
        <w:color w:val="808080" w:themeColor="background1" w:themeShade="80"/>
        <w:sz w:val="20"/>
        <w:szCs w:val="20"/>
        <w:lang w:val="en-US"/>
      </w:rPr>
      <w:t>Processing strategies in three-digit number processing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B46A0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69407C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2AE0FE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9623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A24C3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FFCF5B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EDE3B3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39E600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388BB9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2EEC9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56AB8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4462D"/>
    <w:multiLevelType w:val="hybridMultilevel"/>
    <w:tmpl w:val="FCE459AC"/>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2" w15:restartNumberingAfterBreak="0">
    <w:nsid w:val="06483513"/>
    <w:multiLevelType w:val="hybridMultilevel"/>
    <w:tmpl w:val="907692AA"/>
    <w:lvl w:ilvl="0" w:tplc="F6FA8C1C">
      <w:start w:val="4"/>
      <w:numFmt w:val="decimal"/>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3" w15:restartNumberingAfterBreak="0">
    <w:nsid w:val="069D6575"/>
    <w:multiLevelType w:val="hybridMultilevel"/>
    <w:tmpl w:val="1040E9D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0C3A3F79"/>
    <w:multiLevelType w:val="hybridMultilevel"/>
    <w:tmpl w:val="9512527A"/>
    <w:lvl w:ilvl="0" w:tplc="0407000F">
      <w:start w:val="1"/>
      <w:numFmt w:val="decimal"/>
      <w:lvlText w:val="%1."/>
      <w:lvlJc w:val="left"/>
      <w:pPr>
        <w:tabs>
          <w:tab w:val="num" w:pos="1429"/>
        </w:tabs>
        <w:ind w:left="1429" w:hanging="360"/>
      </w:pPr>
    </w:lvl>
    <w:lvl w:ilvl="1" w:tplc="04070019" w:tentative="1">
      <w:start w:val="1"/>
      <w:numFmt w:val="lowerLetter"/>
      <w:lvlText w:val="%2."/>
      <w:lvlJc w:val="left"/>
      <w:pPr>
        <w:tabs>
          <w:tab w:val="num" w:pos="2149"/>
        </w:tabs>
        <w:ind w:left="2149" w:hanging="360"/>
      </w:pPr>
    </w:lvl>
    <w:lvl w:ilvl="2" w:tplc="0407001B" w:tentative="1">
      <w:start w:val="1"/>
      <w:numFmt w:val="lowerRoman"/>
      <w:lvlText w:val="%3."/>
      <w:lvlJc w:val="right"/>
      <w:pPr>
        <w:tabs>
          <w:tab w:val="num" w:pos="2869"/>
        </w:tabs>
        <w:ind w:left="2869" w:hanging="180"/>
      </w:pPr>
    </w:lvl>
    <w:lvl w:ilvl="3" w:tplc="0407000F" w:tentative="1">
      <w:start w:val="1"/>
      <w:numFmt w:val="decimal"/>
      <w:lvlText w:val="%4."/>
      <w:lvlJc w:val="left"/>
      <w:pPr>
        <w:tabs>
          <w:tab w:val="num" w:pos="3589"/>
        </w:tabs>
        <w:ind w:left="3589" w:hanging="360"/>
      </w:pPr>
    </w:lvl>
    <w:lvl w:ilvl="4" w:tplc="04070019" w:tentative="1">
      <w:start w:val="1"/>
      <w:numFmt w:val="lowerLetter"/>
      <w:lvlText w:val="%5."/>
      <w:lvlJc w:val="left"/>
      <w:pPr>
        <w:tabs>
          <w:tab w:val="num" w:pos="4309"/>
        </w:tabs>
        <w:ind w:left="4309" w:hanging="360"/>
      </w:pPr>
    </w:lvl>
    <w:lvl w:ilvl="5" w:tplc="0407001B" w:tentative="1">
      <w:start w:val="1"/>
      <w:numFmt w:val="lowerRoman"/>
      <w:lvlText w:val="%6."/>
      <w:lvlJc w:val="right"/>
      <w:pPr>
        <w:tabs>
          <w:tab w:val="num" w:pos="5029"/>
        </w:tabs>
        <w:ind w:left="5029" w:hanging="180"/>
      </w:pPr>
    </w:lvl>
    <w:lvl w:ilvl="6" w:tplc="0407000F" w:tentative="1">
      <w:start w:val="1"/>
      <w:numFmt w:val="decimal"/>
      <w:lvlText w:val="%7."/>
      <w:lvlJc w:val="left"/>
      <w:pPr>
        <w:tabs>
          <w:tab w:val="num" w:pos="5749"/>
        </w:tabs>
        <w:ind w:left="5749" w:hanging="360"/>
      </w:pPr>
    </w:lvl>
    <w:lvl w:ilvl="7" w:tplc="04070019" w:tentative="1">
      <w:start w:val="1"/>
      <w:numFmt w:val="lowerLetter"/>
      <w:lvlText w:val="%8."/>
      <w:lvlJc w:val="left"/>
      <w:pPr>
        <w:tabs>
          <w:tab w:val="num" w:pos="6469"/>
        </w:tabs>
        <w:ind w:left="6469" w:hanging="360"/>
      </w:pPr>
    </w:lvl>
    <w:lvl w:ilvl="8" w:tplc="0407001B" w:tentative="1">
      <w:start w:val="1"/>
      <w:numFmt w:val="lowerRoman"/>
      <w:lvlText w:val="%9."/>
      <w:lvlJc w:val="right"/>
      <w:pPr>
        <w:tabs>
          <w:tab w:val="num" w:pos="7189"/>
        </w:tabs>
        <w:ind w:left="7189" w:hanging="180"/>
      </w:pPr>
    </w:lvl>
  </w:abstractNum>
  <w:abstractNum w:abstractNumId="15" w15:restartNumberingAfterBreak="0">
    <w:nsid w:val="126978DF"/>
    <w:multiLevelType w:val="hybridMultilevel"/>
    <w:tmpl w:val="C6AE79D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19964CD5"/>
    <w:multiLevelType w:val="hybridMultilevel"/>
    <w:tmpl w:val="3D0413B0"/>
    <w:lvl w:ilvl="0" w:tplc="3A8EC1CC">
      <w:numFmt w:val="bullet"/>
      <w:lvlText w:val="-"/>
      <w:lvlJc w:val="left"/>
      <w:pPr>
        <w:ind w:left="720" w:hanging="360"/>
      </w:pPr>
      <w:rPr>
        <w:rFonts w:ascii="Times New Roman" w:eastAsia="Times New Roman" w:hAnsi="Times New Roman" w:cs="Times New Roman"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6055541"/>
    <w:multiLevelType w:val="hybridMultilevel"/>
    <w:tmpl w:val="B0A0767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26234B9D"/>
    <w:multiLevelType w:val="multilevel"/>
    <w:tmpl w:val="02E6863E"/>
    <w:lvl w:ilvl="0">
      <w:start w:val="1"/>
      <w:numFmt w:val="decimal"/>
      <w:lvlText w:val="%1."/>
      <w:lvlJc w:val="left"/>
      <w:pPr>
        <w:tabs>
          <w:tab w:val="num" w:pos="1776"/>
        </w:tabs>
        <w:ind w:left="1776"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9" w15:restartNumberingAfterBreak="0">
    <w:nsid w:val="31B76CBC"/>
    <w:multiLevelType w:val="hybridMultilevel"/>
    <w:tmpl w:val="FFAAB586"/>
    <w:lvl w:ilvl="0" w:tplc="0407000F">
      <w:start w:val="1"/>
      <w:numFmt w:val="decimal"/>
      <w:lvlText w:val="%1."/>
      <w:lvlJc w:val="left"/>
      <w:pPr>
        <w:tabs>
          <w:tab w:val="num" w:pos="1069"/>
        </w:tabs>
        <w:ind w:left="1069" w:hanging="360"/>
      </w:pPr>
    </w:lvl>
    <w:lvl w:ilvl="1" w:tplc="04070019">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0" w15:restartNumberingAfterBreak="0">
    <w:nsid w:val="353F632F"/>
    <w:multiLevelType w:val="hybridMultilevel"/>
    <w:tmpl w:val="B7468EF6"/>
    <w:lvl w:ilvl="0" w:tplc="F38863BA">
      <w:start w:val="1"/>
      <w:numFmt w:val="bullet"/>
      <w:lvlText w:val=""/>
      <w:lvlJc w:val="left"/>
      <w:pPr>
        <w:tabs>
          <w:tab w:val="num" w:pos="720"/>
        </w:tabs>
        <w:ind w:left="720" w:hanging="360"/>
      </w:pPr>
      <w:rPr>
        <w:rFonts w:ascii="Wingdings" w:hAnsi="Wingdings" w:hint="default"/>
      </w:rPr>
    </w:lvl>
    <w:lvl w:ilvl="1" w:tplc="37482046" w:tentative="1">
      <w:start w:val="1"/>
      <w:numFmt w:val="bullet"/>
      <w:lvlText w:val=""/>
      <w:lvlJc w:val="left"/>
      <w:pPr>
        <w:tabs>
          <w:tab w:val="num" w:pos="1440"/>
        </w:tabs>
        <w:ind w:left="1440" w:hanging="360"/>
      </w:pPr>
      <w:rPr>
        <w:rFonts w:ascii="Wingdings" w:hAnsi="Wingdings" w:hint="default"/>
      </w:rPr>
    </w:lvl>
    <w:lvl w:ilvl="2" w:tplc="63008354" w:tentative="1">
      <w:start w:val="1"/>
      <w:numFmt w:val="bullet"/>
      <w:lvlText w:val=""/>
      <w:lvlJc w:val="left"/>
      <w:pPr>
        <w:tabs>
          <w:tab w:val="num" w:pos="2160"/>
        </w:tabs>
        <w:ind w:left="2160" w:hanging="360"/>
      </w:pPr>
      <w:rPr>
        <w:rFonts w:ascii="Wingdings" w:hAnsi="Wingdings" w:hint="default"/>
      </w:rPr>
    </w:lvl>
    <w:lvl w:ilvl="3" w:tplc="ACACEE44" w:tentative="1">
      <w:start w:val="1"/>
      <w:numFmt w:val="bullet"/>
      <w:lvlText w:val=""/>
      <w:lvlJc w:val="left"/>
      <w:pPr>
        <w:tabs>
          <w:tab w:val="num" w:pos="2880"/>
        </w:tabs>
        <w:ind w:left="2880" w:hanging="360"/>
      </w:pPr>
      <w:rPr>
        <w:rFonts w:ascii="Wingdings" w:hAnsi="Wingdings" w:hint="default"/>
      </w:rPr>
    </w:lvl>
    <w:lvl w:ilvl="4" w:tplc="5DF04FB2" w:tentative="1">
      <w:start w:val="1"/>
      <w:numFmt w:val="bullet"/>
      <w:lvlText w:val=""/>
      <w:lvlJc w:val="left"/>
      <w:pPr>
        <w:tabs>
          <w:tab w:val="num" w:pos="3600"/>
        </w:tabs>
        <w:ind w:left="3600" w:hanging="360"/>
      </w:pPr>
      <w:rPr>
        <w:rFonts w:ascii="Wingdings" w:hAnsi="Wingdings" w:hint="default"/>
      </w:rPr>
    </w:lvl>
    <w:lvl w:ilvl="5" w:tplc="D8E8EA36" w:tentative="1">
      <w:start w:val="1"/>
      <w:numFmt w:val="bullet"/>
      <w:lvlText w:val=""/>
      <w:lvlJc w:val="left"/>
      <w:pPr>
        <w:tabs>
          <w:tab w:val="num" w:pos="4320"/>
        </w:tabs>
        <w:ind w:left="4320" w:hanging="360"/>
      </w:pPr>
      <w:rPr>
        <w:rFonts w:ascii="Wingdings" w:hAnsi="Wingdings" w:hint="default"/>
      </w:rPr>
    </w:lvl>
    <w:lvl w:ilvl="6" w:tplc="A33817EA" w:tentative="1">
      <w:start w:val="1"/>
      <w:numFmt w:val="bullet"/>
      <w:lvlText w:val=""/>
      <w:lvlJc w:val="left"/>
      <w:pPr>
        <w:tabs>
          <w:tab w:val="num" w:pos="5040"/>
        </w:tabs>
        <w:ind w:left="5040" w:hanging="360"/>
      </w:pPr>
      <w:rPr>
        <w:rFonts w:ascii="Wingdings" w:hAnsi="Wingdings" w:hint="default"/>
      </w:rPr>
    </w:lvl>
    <w:lvl w:ilvl="7" w:tplc="CF5CAE94" w:tentative="1">
      <w:start w:val="1"/>
      <w:numFmt w:val="bullet"/>
      <w:lvlText w:val=""/>
      <w:lvlJc w:val="left"/>
      <w:pPr>
        <w:tabs>
          <w:tab w:val="num" w:pos="5760"/>
        </w:tabs>
        <w:ind w:left="5760" w:hanging="360"/>
      </w:pPr>
      <w:rPr>
        <w:rFonts w:ascii="Wingdings" w:hAnsi="Wingdings" w:hint="default"/>
      </w:rPr>
    </w:lvl>
    <w:lvl w:ilvl="8" w:tplc="E5381EE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DB3F87"/>
    <w:multiLevelType w:val="hybridMultilevel"/>
    <w:tmpl w:val="AE7C3A72"/>
    <w:lvl w:ilvl="0" w:tplc="F6F82A0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896D77"/>
    <w:multiLevelType w:val="hybridMultilevel"/>
    <w:tmpl w:val="5776BC60"/>
    <w:lvl w:ilvl="0" w:tplc="0407000F">
      <w:start w:val="1"/>
      <w:numFmt w:val="decimal"/>
      <w:lvlText w:val="%1."/>
      <w:lvlJc w:val="left"/>
      <w:pPr>
        <w:tabs>
          <w:tab w:val="num" w:pos="1429"/>
        </w:tabs>
        <w:ind w:left="1429" w:hanging="360"/>
      </w:pPr>
    </w:lvl>
    <w:lvl w:ilvl="1" w:tplc="04070019" w:tentative="1">
      <w:start w:val="1"/>
      <w:numFmt w:val="lowerLetter"/>
      <w:lvlText w:val="%2."/>
      <w:lvlJc w:val="left"/>
      <w:pPr>
        <w:tabs>
          <w:tab w:val="num" w:pos="2149"/>
        </w:tabs>
        <w:ind w:left="2149" w:hanging="360"/>
      </w:pPr>
    </w:lvl>
    <w:lvl w:ilvl="2" w:tplc="0407001B" w:tentative="1">
      <w:start w:val="1"/>
      <w:numFmt w:val="lowerRoman"/>
      <w:lvlText w:val="%3."/>
      <w:lvlJc w:val="right"/>
      <w:pPr>
        <w:tabs>
          <w:tab w:val="num" w:pos="2869"/>
        </w:tabs>
        <w:ind w:left="2869" w:hanging="180"/>
      </w:pPr>
    </w:lvl>
    <w:lvl w:ilvl="3" w:tplc="0407000F" w:tentative="1">
      <w:start w:val="1"/>
      <w:numFmt w:val="decimal"/>
      <w:lvlText w:val="%4."/>
      <w:lvlJc w:val="left"/>
      <w:pPr>
        <w:tabs>
          <w:tab w:val="num" w:pos="3589"/>
        </w:tabs>
        <w:ind w:left="3589" w:hanging="360"/>
      </w:pPr>
    </w:lvl>
    <w:lvl w:ilvl="4" w:tplc="04070019" w:tentative="1">
      <w:start w:val="1"/>
      <w:numFmt w:val="lowerLetter"/>
      <w:lvlText w:val="%5."/>
      <w:lvlJc w:val="left"/>
      <w:pPr>
        <w:tabs>
          <w:tab w:val="num" w:pos="4309"/>
        </w:tabs>
        <w:ind w:left="4309" w:hanging="360"/>
      </w:pPr>
    </w:lvl>
    <w:lvl w:ilvl="5" w:tplc="0407001B" w:tentative="1">
      <w:start w:val="1"/>
      <w:numFmt w:val="lowerRoman"/>
      <w:lvlText w:val="%6."/>
      <w:lvlJc w:val="right"/>
      <w:pPr>
        <w:tabs>
          <w:tab w:val="num" w:pos="5029"/>
        </w:tabs>
        <w:ind w:left="5029" w:hanging="180"/>
      </w:pPr>
    </w:lvl>
    <w:lvl w:ilvl="6" w:tplc="0407000F" w:tentative="1">
      <w:start w:val="1"/>
      <w:numFmt w:val="decimal"/>
      <w:lvlText w:val="%7."/>
      <w:lvlJc w:val="left"/>
      <w:pPr>
        <w:tabs>
          <w:tab w:val="num" w:pos="5749"/>
        </w:tabs>
        <w:ind w:left="5749" w:hanging="360"/>
      </w:pPr>
    </w:lvl>
    <w:lvl w:ilvl="7" w:tplc="04070019" w:tentative="1">
      <w:start w:val="1"/>
      <w:numFmt w:val="lowerLetter"/>
      <w:lvlText w:val="%8."/>
      <w:lvlJc w:val="left"/>
      <w:pPr>
        <w:tabs>
          <w:tab w:val="num" w:pos="6469"/>
        </w:tabs>
        <w:ind w:left="6469" w:hanging="360"/>
      </w:pPr>
    </w:lvl>
    <w:lvl w:ilvl="8" w:tplc="0407001B" w:tentative="1">
      <w:start w:val="1"/>
      <w:numFmt w:val="lowerRoman"/>
      <w:lvlText w:val="%9."/>
      <w:lvlJc w:val="right"/>
      <w:pPr>
        <w:tabs>
          <w:tab w:val="num" w:pos="7189"/>
        </w:tabs>
        <w:ind w:left="7189" w:hanging="180"/>
      </w:pPr>
    </w:lvl>
  </w:abstractNum>
  <w:abstractNum w:abstractNumId="23" w15:restartNumberingAfterBreak="0">
    <w:nsid w:val="3BA907A5"/>
    <w:multiLevelType w:val="hybridMultilevel"/>
    <w:tmpl w:val="5156C336"/>
    <w:lvl w:ilvl="0" w:tplc="4164F7B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C0E1D3B"/>
    <w:multiLevelType w:val="hybridMultilevel"/>
    <w:tmpl w:val="FD5670E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3DBA55B8"/>
    <w:multiLevelType w:val="hybridMultilevel"/>
    <w:tmpl w:val="0622A9C2"/>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6" w15:restartNumberingAfterBreak="0">
    <w:nsid w:val="3FF6136F"/>
    <w:multiLevelType w:val="multilevel"/>
    <w:tmpl w:val="683E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3061E8"/>
    <w:multiLevelType w:val="hybridMultilevel"/>
    <w:tmpl w:val="E5FC7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37F1AF2"/>
    <w:multiLevelType w:val="hybridMultilevel"/>
    <w:tmpl w:val="25A0F2A0"/>
    <w:lvl w:ilvl="0" w:tplc="C924EA82">
      <w:start w:val="1"/>
      <w:numFmt w:val="decimal"/>
      <w:lvlText w:val="%1."/>
      <w:lvlJc w:val="left"/>
      <w:pPr>
        <w:tabs>
          <w:tab w:val="num" w:pos="1069"/>
        </w:tabs>
        <w:ind w:left="1069" w:hanging="360"/>
      </w:pPr>
      <w:rPr>
        <w:rFonts w:hint="default"/>
      </w:rPr>
    </w:lvl>
    <w:lvl w:ilvl="1" w:tplc="04070019">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29" w15:restartNumberingAfterBreak="0">
    <w:nsid w:val="4ED91795"/>
    <w:multiLevelType w:val="hybridMultilevel"/>
    <w:tmpl w:val="21F86C4C"/>
    <w:lvl w:ilvl="0" w:tplc="9EEA2282">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0FD4DD5"/>
    <w:multiLevelType w:val="hybridMultilevel"/>
    <w:tmpl w:val="672C6910"/>
    <w:lvl w:ilvl="0" w:tplc="0407000F">
      <w:start w:val="1"/>
      <w:numFmt w:val="decimal"/>
      <w:lvlText w:val="%1."/>
      <w:lvlJc w:val="left"/>
      <w:pPr>
        <w:tabs>
          <w:tab w:val="num" w:pos="1429"/>
        </w:tabs>
        <w:ind w:left="1429" w:hanging="360"/>
      </w:pPr>
    </w:lvl>
    <w:lvl w:ilvl="1" w:tplc="04070019" w:tentative="1">
      <w:start w:val="1"/>
      <w:numFmt w:val="lowerLetter"/>
      <w:lvlText w:val="%2."/>
      <w:lvlJc w:val="left"/>
      <w:pPr>
        <w:tabs>
          <w:tab w:val="num" w:pos="2149"/>
        </w:tabs>
        <w:ind w:left="2149" w:hanging="360"/>
      </w:pPr>
    </w:lvl>
    <w:lvl w:ilvl="2" w:tplc="0407001B" w:tentative="1">
      <w:start w:val="1"/>
      <w:numFmt w:val="lowerRoman"/>
      <w:lvlText w:val="%3."/>
      <w:lvlJc w:val="right"/>
      <w:pPr>
        <w:tabs>
          <w:tab w:val="num" w:pos="2869"/>
        </w:tabs>
        <w:ind w:left="2869" w:hanging="180"/>
      </w:pPr>
    </w:lvl>
    <w:lvl w:ilvl="3" w:tplc="0407000F" w:tentative="1">
      <w:start w:val="1"/>
      <w:numFmt w:val="decimal"/>
      <w:lvlText w:val="%4."/>
      <w:lvlJc w:val="left"/>
      <w:pPr>
        <w:tabs>
          <w:tab w:val="num" w:pos="3589"/>
        </w:tabs>
        <w:ind w:left="3589" w:hanging="360"/>
      </w:pPr>
    </w:lvl>
    <w:lvl w:ilvl="4" w:tplc="04070019" w:tentative="1">
      <w:start w:val="1"/>
      <w:numFmt w:val="lowerLetter"/>
      <w:lvlText w:val="%5."/>
      <w:lvlJc w:val="left"/>
      <w:pPr>
        <w:tabs>
          <w:tab w:val="num" w:pos="4309"/>
        </w:tabs>
        <w:ind w:left="4309" w:hanging="360"/>
      </w:pPr>
    </w:lvl>
    <w:lvl w:ilvl="5" w:tplc="0407001B" w:tentative="1">
      <w:start w:val="1"/>
      <w:numFmt w:val="lowerRoman"/>
      <w:lvlText w:val="%6."/>
      <w:lvlJc w:val="right"/>
      <w:pPr>
        <w:tabs>
          <w:tab w:val="num" w:pos="5029"/>
        </w:tabs>
        <w:ind w:left="5029" w:hanging="180"/>
      </w:pPr>
    </w:lvl>
    <w:lvl w:ilvl="6" w:tplc="0407000F" w:tentative="1">
      <w:start w:val="1"/>
      <w:numFmt w:val="decimal"/>
      <w:lvlText w:val="%7."/>
      <w:lvlJc w:val="left"/>
      <w:pPr>
        <w:tabs>
          <w:tab w:val="num" w:pos="5749"/>
        </w:tabs>
        <w:ind w:left="5749" w:hanging="360"/>
      </w:pPr>
    </w:lvl>
    <w:lvl w:ilvl="7" w:tplc="04070019" w:tentative="1">
      <w:start w:val="1"/>
      <w:numFmt w:val="lowerLetter"/>
      <w:lvlText w:val="%8."/>
      <w:lvlJc w:val="left"/>
      <w:pPr>
        <w:tabs>
          <w:tab w:val="num" w:pos="6469"/>
        </w:tabs>
        <w:ind w:left="6469" w:hanging="360"/>
      </w:pPr>
    </w:lvl>
    <w:lvl w:ilvl="8" w:tplc="0407001B" w:tentative="1">
      <w:start w:val="1"/>
      <w:numFmt w:val="lowerRoman"/>
      <w:lvlText w:val="%9."/>
      <w:lvlJc w:val="right"/>
      <w:pPr>
        <w:tabs>
          <w:tab w:val="num" w:pos="7189"/>
        </w:tabs>
        <w:ind w:left="7189" w:hanging="180"/>
      </w:pPr>
    </w:lvl>
  </w:abstractNum>
  <w:abstractNum w:abstractNumId="31" w15:restartNumberingAfterBreak="0">
    <w:nsid w:val="55C82EAC"/>
    <w:multiLevelType w:val="hybridMultilevel"/>
    <w:tmpl w:val="61206A40"/>
    <w:lvl w:ilvl="0" w:tplc="04070017">
      <w:start w:val="1"/>
      <w:numFmt w:val="lowerLetter"/>
      <w:lvlText w:val="%1)"/>
      <w:lvlJc w:val="left"/>
      <w:pPr>
        <w:ind w:left="1428" w:hanging="360"/>
      </w:pPr>
    </w:lvl>
    <w:lvl w:ilvl="1" w:tplc="04070019">
      <w:start w:val="1"/>
      <w:numFmt w:val="lowerLetter"/>
      <w:lvlText w:val="%2."/>
      <w:lvlJc w:val="left"/>
      <w:pPr>
        <w:ind w:left="1260"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2" w15:restartNumberingAfterBreak="0">
    <w:nsid w:val="58FF7749"/>
    <w:multiLevelType w:val="multilevel"/>
    <w:tmpl w:val="1C822472"/>
    <w:lvl w:ilvl="0">
      <w:start w:val="2"/>
      <w:numFmt w:val="decimal"/>
      <w:lvlText w:val="%1"/>
      <w:lvlJc w:val="left"/>
      <w:pPr>
        <w:tabs>
          <w:tab w:val="num" w:pos="1425"/>
        </w:tabs>
        <w:ind w:left="1425" w:hanging="1425"/>
      </w:pPr>
      <w:rPr>
        <w:rFonts w:hint="default"/>
        <w:b/>
        <w:i/>
      </w:rPr>
    </w:lvl>
    <w:lvl w:ilvl="1">
      <w:start w:val="3"/>
      <w:numFmt w:val="decimal"/>
      <w:lvlText w:val="%1.%2"/>
      <w:lvlJc w:val="left"/>
      <w:pPr>
        <w:tabs>
          <w:tab w:val="num" w:pos="2134"/>
        </w:tabs>
        <w:ind w:left="2134" w:hanging="1425"/>
      </w:pPr>
      <w:rPr>
        <w:rFonts w:hint="default"/>
        <w:b/>
        <w:i/>
      </w:rPr>
    </w:lvl>
    <w:lvl w:ilvl="2">
      <w:start w:val="1"/>
      <w:numFmt w:val="decimal"/>
      <w:lvlText w:val="%1.%2.%3"/>
      <w:lvlJc w:val="left"/>
      <w:pPr>
        <w:tabs>
          <w:tab w:val="num" w:pos="2843"/>
        </w:tabs>
        <w:ind w:left="2843" w:hanging="1425"/>
      </w:pPr>
      <w:rPr>
        <w:rFonts w:hint="default"/>
        <w:b/>
        <w:i/>
      </w:rPr>
    </w:lvl>
    <w:lvl w:ilvl="3">
      <w:start w:val="1"/>
      <w:numFmt w:val="decimal"/>
      <w:lvlText w:val="%1.%2.%3.%4"/>
      <w:lvlJc w:val="left"/>
      <w:pPr>
        <w:tabs>
          <w:tab w:val="num" w:pos="3552"/>
        </w:tabs>
        <w:ind w:left="3552" w:hanging="1425"/>
      </w:pPr>
      <w:rPr>
        <w:rFonts w:hint="default"/>
        <w:b/>
        <w:i/>
      </w:rPr>
    </w:lvl>
    <w:lvl w:ilvl="4">
      <w:start w:val="1"/>
      <w:numFmt w:val="decimal"/>
      <w:lvlText w:val="%1.%2.%3.%4.%5"/>
      <w:lvlJc w:val="left"/>
      <w:pPr>
        <w:tabs>
          <w:tab w:val="num" w:pos="4261"/>
        </w:tabs>
        <w:ind w:left="4261" w:hanging="1425"/>
      </w:pPr>
      <w:rPr>
        <w:rFonts w:hint="default"/>
        <w:b/>
        <w:i/>
      </w:rPr>
    </w:lvl>
    <w:lvl w:ilvl="5">
      <w:start w:val="1"/>
      <w:numFmt w:val="decimal"/>
      <w:lvlText w:val="%1.%2.%3.%4.%5.%6"/>
      <w:lvlJc w:val="left"/>
      <w:pPr>
        <w:tabs>
          <w:tab w:val="num" w:pos="4970"/>
        </w:tabs>
        <w:ind w:left="4970" w:hanging="1425"/>
      </w:pPr>
      <w:rPr>
        <w:rFonts w:hint="default"/>
        <w:b/>
        <w:i/>
      </w:rPr>
    </w:lvl>
    <w:lvl w:ilvl="6">
      <w:start w:val="1"/>
      <w:numFmt w:val="decimal"/>
      <w:lvlText w:val="%1.%2.%3.%4.%5.%6.%7"/>
      <w:lvlJc w:val="left"/>
      <w:pPr>
        <w:tabs>
          <w:tab w:val="num" w:pos="5694"/>
        </w:tabs>
        <w:ind w:left="5694" w:hanging="1440"/>
      </w:pPr>
      <w:rPr>
        <w:rFonts w:hint="default"/>
        <w:b/>
        <w:i/>
      </w:rPr>
    </w:lvl>
    <w:lvl w:ilvl="7">
      <w:start w:val="1"/>
      <w:numFmt w:val="decimal"/>
      <w:lvlText w:val="%1.%2.%3.%4.%5.%6.%7.%8"/>
      <w:lvlJc w:val="left"/>
      <w:pPr>
        <w:tabs>
          <w:tab w:val="num" w:pos="6403"/>
        </w:tabs>
        <w:ind w:left="6403" w:hanging="1440"/>
      </w:pPr>
      <w:rPr>
        <w:rFonts w:hint="default"/>
        <w:b/>
        <w:i/>
      </w:rPr>
    </w:lvl>
    <w:lvl w:ilvl="8">
      <w:start w:val="1"/>
      <w:numFmt w:val="decimal"/>
      <w:lvlText w:val="%1.%2.%3.%4.%5.%6.%7.%8.%9"/>
      <w:lvlJc w:val="left"/>
      <w:pPr>
        <w:tabs>
          <w:tab w:val="num" w:pos="7472"/>
        </w:tabs>
        <w:ind w:left="7472" w:hanging="1800"/>
      </w:pPr>
      <w:rPr>
        <w:rFonts w:hint="default"/>
        <w:b/>
        <w:i/>
      </w:rPr>
    </w:lvl>
  </w:abstractNum>
  <w:abstractNum w:abstractNumId="33" w15:restartNumberingAfterBreak="0">
    <w:nsid w:val="601C6795"/>
    <w:multiLevelType w:val="hybridMultilevel"/>
    <w:tmpl w:val="B72ED9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AB6239A"/>
    <w:multiLevelType w:val="hybridMultilevel"/>
    <w:tmpl w:val="E30CC088"/>
    <w:lvl w:ilvl="0" w:tplc="0407000F">
      <w:start w:val="1"/>
      <w:numFmt w:val="decimal"/>
      <w:lvlText w:val="%1."/>
      <w:lvlJc w:val="left"/>
      <w:pPr>
        <w:tabs>
          <w:tab w:val="num" w:pos="1429"/>
        </w:tabs>
        <w:ind w:left="1429" w:hanging="360"/>
      </w:pPr>
    </w:lvl>
    <w:lvl w:ilvl="1" w:tplc="04070019" w:tentative="1">
      <w:start w:val="1"/>
      <w:numFmt w:val="lowerLetter"/>
      <w:lvlText w:val="%2."/>
      <w:lvlJc w:val="left"/>
      <w:pPr>
        <w:tabs>
          <w:tab w:val="num" w:pos="2149"/>
        </w:tabs>
        <w:ind w:left="2149" w:hanging="360"/>
      </w:pPr>
    </w:lvl>
    <w:lvl w:ilvl="2" w:tplc="0407001B" w:tentative="1">
      <w:start w:val="1"/>
      <w:numFmt w:val="lowerRoman"/>
      <w:lvlText w:val="%3."/>
      <w:lvlJc w:val="right"/>
      <w:pPr>
        <w:tabs>
          <w:tab w:val="num" w:pos="2869"/>
        </w:tabs>
        <w:ind w:left="2869" w:hanging="180"/>
      </w:pPr>
    </w:lvl>
    <w:lvl w:ilvl="3" w:tplc="0407000F" w:tentative="1">
      <w:start w:val="1"/>
      <w:numFmt w:val="decimal"/>
      <w:lvlText w:val="%4."/>
      <w:lvlJc w:val="left"/>
      <w:pPr>
        <w:tabs>
          <w:tab w:val="num" w:pos="3589"/>
        </w:tabs>
        <w:ind w:left="3589" w:hanging="360"/>
      </w:pPr>
    </w:lvl>
    <w:lvl w:ilvl="4" w:tplc="04070019" w:tentative="1">
      <w:start w:val="1"/>
      <w:numFmt w:val="lowerLetter"/>
      <w:lvlText w:val="%5."/>
      <w:lvlJc w:val="left"/>
      <w:pPr>
        <w:tabs>
          <w:tab w:val="num" w:pos="4309"/>
        </w:tabs>
        <w:ind w:left="4309" w:hanging="360"/>
      </w:pPr>
    </w:lvl>
    <w:lvl w:ilvl="5" w:tplc="0407001B" w:tentative="1">
      <w:start w:val="1"/>
      <w:numFmt w:val="lowerRoman"/>
      <w:lvlText w:val="%6."/>
      <w:lvlJc w:val="right"/>
      <w:pPr>
        <w:tabs>
          <w:tab w:val="num" w:pos="5029"/>
        </w:tabs>
        <w:ind w:left="5029" w:hanging="180"/>
      </w:pPr>
    </w:lvl>
    <w:lvl w:ilvl="6" w:tplc="0407000F" w:tentative="1">
      <w:start w:val="1"/>
      <w:numFmt w:val="decimal"/>
      <w:lvlText w:val="%7."/>
      <w:lvlJc w:val="left"/>
      <w:pPr>
        <w:tabs>
          <w:tab w:val="num" w:pos="5749"/>
        </w:tabs>
        <w:ind w:left="5749" w:hanging="360"/>
      </w:pPr>
    </w:lvl>
    <w:lvl w:ilvl="7" w:tplc="04070019" w:tentative="1">
      <w:start w:val="1"/>
      <w:numFmt w:val="lowerLetter"/>
      <w:lvlText w:val="%8."/>
      <w:lvlJc w:val="left"/>
      <w:pPr>
        <w:tabs>
          <w:tab w:val="num" w:pos="6469"/>
        </w:tabs>
        <w:ind w:left="6469" w:hanging="360"/>
      </w:pPr>
    </w:lvl>
    <w:lvl w:ilvl="8" w:tplc="0407001B" w:tentative="1">
      <w:start w:val="1"/>
      <w:numFmt w:val="lowerRoman"/>
      <w:lvlText w:val="%9."/>
      <w:lvlJc w:val="right"/>
      <w:pPr>
        <w:tabs>
          <w:tab w:val="num" w:pos="7189"/>
        </w:tabs>
        <w:ind w:left="7189" w:hanging="180"/>
      </w:pPr>
    </w:lvl>
  </w:abstractNum>
  <w:abstractNum w:abstractNumId="35" w15:restartNumberingAfterBreak="0">
    <w:nsid w:val="6AF6277E"/>
    <w:multiLevelType w:val="hybridMultilevel"/>
    <w:tmpl w:val="96B2BD4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78BA3A42"/>
    <w:multiLevelType w:val="hybridMultilevel"/>
    <w:tmpl w:val="115E95C8"/>
    <w:lvl w:ilvl="0" w:tplc="24308AC4">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7" w15:restartNumberingAfterBreak="0">
    <w:nsid w:val="7B14716F"/>
    <w:multiLevelType w:val="multilevel"/>
    <w:tmpl w:val="86C4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46864"/>
    <w:multiLevelType w:val="hybridMultilevel"/>
    <w:tmpl w:val="10BC5516"/>
    <w:lvl w:ilvl="0" w:tplc="F6FA8C1C">
      <w:start w:val="1"/>
      <w:numFmt w:val="decimal"/>
      <w:lvlText w:val="%1."/>
      <w:lvlJc w:val="left"/>
      <w:pPr>
        <w:tabs>
          <w:tab w:val="num" w:pos="11702"/>
        </w:tabs>
        <w:ind w:left="11702" w:hanging="360"/>
      </w:pPr>
      <w:rPr>
        <w:rFonts w:hint="default"/>
      </w:rPr>
    </w:lvl>
    <w:lvl w:ilvl="1" w:tplc="04070019">
      <w:start w:val="1"/>
      <w:numFmt w:val="lowerLetter"/>
      <w:lvlText w:val="%2."/>
      <w:lvlJc w:val="left"/>
      <w:pPr>
        <w:tabs>
          <w:tab w:val="num" w:pos="12074"/>
        </w:tabs>
        <w:ind w:left="12074" w:hanging="360"/>
      </w:pPr>
      <w:rPr>
        <w:rFonts w:hint="default"/>
      </w:rPr>
    </w:lvl>
    <w:lvl w:ilvl="2" w:tplc="0407001B" w:tentative="1">
      <w:start w:val="1"/>
      <w:numFmt w:val="lowerRoman"/>
      <w:lvlText w:val="%3."/>
      <w:lvlJc w:val="right"/>
      <w:pPr>
        <w:tabs>
          <w:tab w:val="num" w:pos="12794"/>
        </w:tabs>
        <w:ind w:left="12794" w:hanging="180"/>
      </w:pPr>
    </w:lvl>
    <w:lvl w:ilvl="3" w:tplc="0407000F" w:tentative="1">
      <w:start w:val="1"/>
      <w:numFmt w:val="decimal"/>
      <w:lvlText w:val="%4."/>
      <w:lvlJc w:val="left"/>
      <w:pPr>
        <w:tabs>
          <w:tab w:val="num" w:pos="13514"/>
        </w:tabs>
        <w:ind w:left="13514" w:hanging="360"/>
      </w:pPr>
    </w:lvl>
    <w:lvl w:ilvl="4" w:tplc="04070019" w:tentative="1">
      <w:start w:val="1"/>
      <w:numFmt w:val="lowerLetter"/>
      <w:lvlText w:val="%5."/>
      <w:lvlJc w:val="left"/>
      <w:pPr>
        <w:tabs>
          <w:tab w:val="num" w:pos="14234"/>
        </w:tabs>
        <w:ind w:left="14234" w:hanging="360"/>
      </w:pPr>
    </w:lvl>
    <w:lvl w:ilvl="5" w:tplc="0407001B" w:tentative="1">
      <w:start w:val="1"/>
      <w:numFmt w:val="lowerRoman"/>
      <w:lvlText w:val="%6."/>
      <w:lvlJc w:val="right"/>
      <w:pPr>
        <w:tabs>
          <w:tab w:val="num" w:pos="14954"/>
        </w:tabs>
        <w:ind w:left="14954" w:hanging="180"/>
      </w:pPr>
    </w:lvl>
    <w:lvl w:ilvl="6" w:tplc="0407000F" w:tentative="1">
      <w:start w:val="1"/>
      <w:numFmt w:val="decimal"/>
      <w:lvlText w:val="%7."/>
      <w:lvlJc w:val="left"/>
      <w:pPr>
        <w:tabs>
          <w:tab w:val="num" w:pos="15674"/>
        </w:tabs>
        <w:ind w:left="15674" w:hanging="360"/>
      </w:pPr>
    </w:lvl>
    <w:lvl w:ilvl="7" w:tplc="04070019" w:tentative="1">
      <w:start w:val="1"/>
      <w:numFmt w:val="lowerLetter"/>
      <w:lvlText w:val="%8."/>
      <w:lvlJc w:val="left"/>
      <w:pPr>
        <w:tabs>
          <w:tab w:val="num" w:pos="16394"/>
        </w:tabs>
        <w:ind w:left="16394" w:hanging="360"/>
      </w:pPr>
    </w:lvl>
    <w:lvl w:ilvl="8" w:tplc="0407001B" w:tentative="1">
      <w:start w:val="1"/>
      <w:numFmt w:val="lowerRoman"/>
      <w:lvlText w:val="%9."/>
      <w:lvlJc w:val="right"/>
      <w:pPr>
        <w:tabs>
          <w:tab w:val="num" w:pos="17114"/>
        </w:tabs>
        <w:ind w:left="17114" w:hanging="180"/>
      </w:pPr>
    </w:lvl>
  </w:abstractNum>
  <w:num w:numId="1">
    <w:abstractNumId w:val="35"/>
  </w:num>
  <w:num w:numId="2">
    <w:abstractNumId w:val="21"/>
  </w:num>
  <w:num w:numId="3">
    <w:abstractNumId w:val="38"/>
  </w:num>
  <w:num w:numId="4">
    <w:abstractNumId w:val="12"/>
  </w:num>
  <w:num w:numId="5">
    <w:abstractNumId w:val="15"/>
  </w:num>
  <w:num w:numId="6">
    <w:abstractNumId w:val="22"/>
  </w:num>
  <w:num w:numId="7">
    <w:abstractNumId w:val="30"/>
  </w:num>
  <w:num w:numId="8">
    <w:abstractNumId w:val="18"/>
  </w:num>
  <w:num w:numId="9">
    <w:abstractNumId w:val="17"/>
  </w:num>
  <w:num w:numId="10">
    <w:abstractNumId w:val="20"/>
  </w:num>
  <w:num w:numId="11">
    <w:abstractNumId w:val="31"/>
  </w:num>
  <w:num w:numId="12">
    <w:abstractNumId w:val="25"/>
  </w:num>
  <w:num w:numId="13">
    <w:abstractNumId w:val="19"/>
  </w:num>
  <w:num w:numId="14">
    <w:abstractNumId w:val="36"/>
  </w:num>
  <w:num w:numId="15">
    <w:abstractNumId w:val="29"/>
  </w:num>
  <w:num w:numId="16">
    <w:abstractNumId w:val="34"/>
  </w:num>
  <w:num w:numId="17">
    <w:abstractNumId w:val="28"/>
  </w:num>
  <w:num w:numId="18">
    <w:abstractNumId w:val="24"/>
  </w:num>
  <w:num w:numId="19">
    <w:abstractNumId w:val="32"/>
  </w:num>
  <w:num w:numId="20">
    <w:abstractNumId w:val="14"/>
  </w:num>
  <w:num w:numId="21">
    <w:abstractNumId w:val="13"/>
  </w:num>
  <w:num w:numId="22">
    <w:abstractNumId w:val="10"/>
  </w:num>
  <w:num w:numId="23">
    <w:abstractNumId w:val="8"/>
  </w:num>
  <w:num w:numId="24">
    <w:abstractNumId w:val="7"/>
  </w:num>
  <w:num w:numId="25">
    <w:abstractNumId w:val="6"/>
  </w:num>
  <w:num w:numId="26">
    <w:abstractNumId w:val="5"/>
  </w:num>
  <w:num w:numId="27">
    <w:abstractNumId w:val="9"/>
  </w:num>
  <w:num w:numId="28">
    <w:abstractNumId w:val="4"/>
  </w:num>
  <w:num w:numId="29">
    <w:abstractNumId w:val="3"/>
  </w:num>
  <w:num w:numId="30">
    <w:abstractNumId w:val="2"/>
  </w:num>
  <w:num w:numId="31">
    <w:abstractNumId w:val="1"/>
  </w:num>
  <w:num w:numId="32">
    <w:abstractNumId w:val="37"/>
  </w:num>
  <w:num w:numId="33">
    <w:abstractNumId w:val="16"/>
  </w:num>
  <w:num w:numId="34">
    <w:abstractNumId w:val="27"/>
  </w:num>
  <w:num w:numId="35">
    <w:abstractNumId w:val="11"/>
  </w:num>
  <w:num w:numId="36">
    <w:abstractNumId w:val="0"/>
  </w:num>
  <w:num w:numId="37">
    <w:abstractNumId w:val="33"/>
  </w:num>
  <w:num w:numId="38">
    <w:abstractNumId w:val="2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E706D"/>
    <w:rsid w:val="000005A9"/>
    <w:rsid w:val="000005D0"/>
    <w:rsid w:val="00001489"/>
    <w:rsid w:val="00002940"/>
    <w:rsid w:val="000035A7"/>
    <w:rsid w:val="00004468"/>
    <w:rsid w:val="00007120"/>
    <w:rsid w:val="00010BEF"/>
    <w:rsid w:val="00011136"/>
    <w:rsid w:val="000113B3"/>
    <w:rsid w:val="000160E7"/>
    <w:rsid w:val="00020BE4"/>
    <w:rsid w:val="00021ED8"/>
    <w:rsid w:val="00022743"/>
    <w:rsid w:val="00023BFB"/>
    <w:rsid w:val="000241E7"/>
    <w:rsid w:val="00024421"/>
    <w:rsid w:val="00024CEC"/>
    <w:rsid w:val="0002641B"/>
    <w:rsid w:val="00027F84"/>
    <w:rsid w:val="00030526"/>
    <w:rsid w:val="0003087C"/>
    <w:rsid w:val="00030A24"/>
    <w:rsid w:val="00031F28"/>
    <w:rsid w:val="00032246"/>
    <w:rsid w:val="000325B6"/>
    <w:rsid w:val="00034814"/>
    <w:rsid w:val="000359B8"/>
    <w:rsid w:val="0004111A"/>
    <w:rsid w:val="00041178"/>
    <w:rsid w:val="000453ED"/>
    <w:rsid w:val="000525B3"/>
    <w:rsid w:val="000552C5"/>
    <w:rsid w:val="00055C94"/>
    <w:rsid w:val="00057F96"/>
    <w:rsid w:val="000606C9"/>
    <w:rsid w:val="000625A6"/>
    <w:rsid w:val="000628CE"/>
    <w:rsid w:val="00063F10"/>
    <w:rsid w:val="0006423A"/>
    <w:rsid w:val="0006511D"/>
    <w:rsid w:val="00065D4E"/>
    <w:rsid w:val="00067F90"/>
    <w:rsid w:val="00070634"/>
    <w:rsid w:val="00070812"/>
    <w:rsid w:val="00080444"/>
    <w:rsid w:val="00080495"/>
    <w:rsid w:val="00085D62"/>
    <w:rsid w:val="0008612A"/>
    <w:rsid w:val="000869BA"/>
    <w:rsid w:val="000878EF"/>
    <w:rsid w:val="00087D47"/>
    <w:rsid w:val="00092DFA"/>
    <w:rsid w:val="00092E53"/>
    <w:rsid w:val="000936F6"/>
    <w:rsid w:val="00093962"/>
    <w:rsid w:val="00093D05"/>
    <w:rsid w:val="00094A32"/>
    <w:rsid w:val="00095E6D"/>
    <w:rsid w:val="00096D67"/>
    <w:rsid w:val="000A1EFC"/>
    <w:rsid w:val="000A3665"/>
    <w:rsid w:val="000B1208"/>
    <w:rsid w:val="000B27C7"/>
    <w:rsid w:val="000B322F"/>
    <w:rsid w:val="000B464B"/>
    <w:rsid w:val="000B7604"/>
    <w:rsid w:val="000C0566"/>
    <w:rsid w:val="000C0A6F"/>
    <w:rsid w:val="000C0B58"/>
    <w:rsid w:val="000C1CCA"/>
    <w:rsid w:val="000C23BE"/>
    <w:rsid w:val="000C3806"/>
    <w:rsid w:val="000C7374"/>
    <w:rsid w:val="000D0B6C"/>
    <w:rsid w:val="000D0FCD"/>
    <w:rsid w:val="000D1453"/>
    <w:rsid w:val="000D1EC6"/>
    <w:rsid w:val="000D4460"/>
    <w:rsid w:val="000D4877"/>
    <w:rsid w:val="000D4D1A"/>
    <w:rsid w:val="000D6D7B"/>
    <w:rsid w:val="000D75DC"/>
    <w:rsid w:val="000E26D9"/>
    <w:rsid w:val="000E3C84"/>
    <w:rsid w:val="000E409C"/>
    <w:rsid w:val="000E4B4F"/>
    <w:rsid w:val="000F0209"/>
    <w:rsid w:val="000F3095"/>
    <w:rsid w:val="000F5E26"/>
    <w:rsid w:val="000F6425"/>
    <w:rsid w:val="000F7106"/>
    <w:rsid w:val="000F7D4B"/>
    <w:rsid w:val="0010177F"/>
    <w:rsid w:val="0010245D"/>
    <w:rsid w:val="00103D45"/>
    <w:rsid w:val="00104654"/>
    <w:rsid w:val="0010491A"/>
    <w:rsid w:val="001063E3"/>
    <w:rsid w:val="001143F1"/>
    <w:rsid w:val="00114F91"/>
    <w:rsid w:val="00114FB6"/>
    <w:rsid w:val="0011549C"/>
    <w:rsid w:val="00115908"/>
    <w:rsid w:val="00115C0C"/>
    <w:rsid w:val="00117261"/>
    <w:rsid w:val="00122EAF"/>
    <w:rsid w:val="00122F52"/>
    <w:rsid w:val="00123A4B"/>
    <w:rsid w:val="00124108"/>
    <w:rsid w:val="001242DB"/>
    <w:rsid w:val="0012484F"/>
    <w:rsid w:val="00125F68"/>
    <w:rsid w:val="0012689F"/>
    <w:rsid w:val="001308B2"/>
    <w:rsid w:val="00130F73"/>
    <w:rsid w:val="00131074"/>
    <w:rsid w:val="00131B60"/>
    <w:rsid w:val="0013242B"/>
    <w:rsid w:val="00133677"/>
    <w:rsid w:val="001337F9"/>
    <w:rsid w:val="00141B82"/>
    <w:rsid w:val="00141EC0"/>
    <w:rsid w:val="00141F00"/>
    <w:rsid w:val="00143A19"/>
    <w:rsid w:val="0014570F"/>
    <w:rsid w:val="001463B5"/>
    <w:rsid w:val="001464C9"/>
    <w:rsid w:val="0014767E"/>
    <w:rsid w:val="00147F8C"/>
    <w:rsid w:val="00151DF3"/>
    <w:rsid w:val="00151E3B"/>
    <w:rsid w:val="0015664F"/>
    <w:rsid w:val="00157AB1"/>
    <w:rsid w:val="00160BB6"/>
    <w:rsid w:val="00160BEB"/>
    <w:rsid w:val="001637E7"/>
    <w:rsid w:val="001640E6"/>
    <w:rsid w:val="001647B2"/>
    <w:rsid w:val="0016542B"/>
    <w:rsid w:val="0016555F"/>
    <w:rsid w:val="00165D2C"/>
    <w:rsid w:val="00170472"/>
    <w:rsid w:val="00171928"/>
    <w:rsid w:val="00173CA4"/>
    <w:rsid w:val="00175B3C"/>
    <w:rsid w:val="0017664F"/>
    <w:rsid w:val="00176F5A"/>
    <w:rsid w:val="00177CEC"/>
    <w:rsid w:val="001808AB"/>
    <w:rsid w:val="00183E07"/>
    <w:rsid w:val="00185518"/>
    <w:rsid w:val="00190FF3"/>
    <w:rsid w:val="001913A4"/>
    <w:rsid w:val="00191EB4"/>
    <w:rsid w:val="001924D0"/>
    <w:rsid w:val="0019366A"/>
    <w:rsid w:val="001941A9"/>
    <w:rsid w:val="001942BE"/>
    <w:rsid w:val="0019573C"/>
    <w:rsid w:val="00195C81"/>
    <w:rsid w:val="00195C9C"/>
    <w:rsid w:val="00197B28"/>
    <w:rsid w:val="001A026E"/>
    <w:rsid w:val="001A20BE"/>
    <w:rsid w:val="001A30B2"/>
    <w:rsid w:val="001A34E9"/>
    <w:rsid w:val="001A3951"/>
    <w:rsid w:val="001A4177"/>
    <w:rsid w:val="001A46DC"/>
    <w:rsid w:val="001A47BC"/>
    <w:rsid w:val="001A7006"/>
    <w:rsid w:val="001A71A2"/>
    <w:rsid w:val="001B0CAB"/>
    <w:rsid w:val="001B2CE6"/>
    <w:rsid w:val="001B5A09"/>
    <w:rsid w:val="001B6410"/>
    <w:rsid w:val="001C1F2B"/>
    <w:rsid w:val="001C4194"/>
    <w:rsid w:val="001C5498"/>
    <w:rsid w:val="001C5DC9"/>
    <w:rsid w:val="001C7408"/>
    <w:rsid w:val="001C77EC"/>
    <w:rsid w:val="001D0C53"/>
    <w:rsid w:val="001D147E"/>
    <w:rsid w:val="001D1558"/>
    <w:rsid w:val="001D1839"/>
    <w:rsid w:val="001D26C1"/>
    <w:rsid w:val="001D3B06"/>
    <w:rsid w:val="001D49D4"/>
    <w:rsid w:val="001D55F2"/>
    <w:rsid w:val="001D5643"/>
    <w:rsid w:val="001D6B18"/>
    <w:rsid w:val="001E379E"/>
    <w:rsid w:val="001E4628"/>
    <w:rsid w:val="001E54A8"/>
    <w:rsid w:val="001E6B7D"/>
    <w:rsid w:val="001E77E5"/>
    <w:rsid w:val="001F10C7"/>
    <w:rsid w:val="001F147D"/>
    <w:rsid w:val="001F37F6"/>
    <w:rsid w:val="001F4F17"/>
    <w:rsid w:val="001F7D55"/>
    <w:rsid w:val="00203853"/>
    <w:rsid w:val="00204926"/>
    <w:rsid w:val="0020626C"/>
    <w:rsid w:val="002106BD"/>
    <w:rsid w:val="00210899"/>
    <w:rsid w:val="0021141D"/>
    <w:rsid w:val="00211B1D"/>
    <w:rsid w:val="002135D1"/>
    <w:rsid w:val="00214628"/>
    <w:rsid w:val="00216F07"/>
    <w:rsid w:val="00221B46"/>
    <w:rsid w:val="00221F5F"/>
    <w:rsid w:val="00223EBE"/>
    <w:rsid w:val="00224230"/>
    <w:rsid w:val="00224908"/>
    <w:rsid w:val="00226178"/>
    <w:rsid w:val="00226394"/>
    <w:rsid w:val="0022713E"/>
    <w:rsid w:val="00230249"/>
    <w:rsid w:val="002309BF"/>
    <w:rsid w:val="0023159C"/>
    <w:rsid w:val="00231E94"/>
    <w:rsid w:val="002323AB"/>
    <w:rsid w:val="00233C15"/>
    <w:rsid w:val="00237778"/>
    <w:rsid w:val="00237E62"/>
    <w:rsid w:val="00241884"/>
    <w:rsid w:val="00243664"/>
    <w:rsid w:val="00246011"/>
    <w:rsid w:val="002467CB"/>
    <w:rsid w:val="00246A84"/>
    <w:rsid w:val="00247927"/>
    <w:rsid w:val="0025165D"/>
    <w:rsid w:val="002522B9"/>
    <w:rsid w:val="002602F8"/>
    <w:rsid w:val="00261390"/>
    <w:rsid w:val="00261A20"/>
    <w:rsid w:val="00265DCD"/>
    <w:rsid w:val="00266DD0"/>
    <w:rsid w:val="00271ED0"/>
    <w:rsid w:val="00272E06"/>
    <w:rsid w:val="00273D64"/>
    <w:rsid w:val="00275CEC"/>
    <w:rsid w:val="002764EB"/>
    <w:rsid w:val="002771D7"/>
    <w:rsid w:val="0028347B"/>
    <w:rsid w:val="002915ED"/>
    <w:rsid w:val="00294DD1"/>
    <w:rsid w:val="00294E07"/>
    <w:rsid w:val="00295C81"/>
    <w:rsid w:val="00296EE3"/>
    <w:rsid w:val="002A4C0F"/>
    <w:rsid w:val="002A5D87"/>
    <w:rsid w:val="002A7342"/>
    <w:rsid w:val="002A7533"/>
    <w:rsid w:val="002A7CF7"/>
    <w:rsid w:val="002B0B32"/>
    <w:rsid w:val="002B186C"/>
    <w:rsid w:val="002B31DA"/>
    <w:rsid w:val="002B5D71"/>
    <w:rsid w:val="002B6692"/>
    <w:rsid w:val="002B7F98"/>
    <w:rsid w:val="002C0309"/>
    <w:rsid w:val="002C04F2"/>
    <w:rsid w:val="002C1B46"/>
    <w:rsid w:val="002C2A3B"/>
    <w:rsid w:val="002C3C7B"/>
    <w:rsid w:val="002C3E2B"/>
    <w:rsid w:val="002C4D77"/>
    <w:rsid w:val="002C7215"/>
    <w:rsid w:val="002D06FD"/>
    <w:rsid w:val="002D1117"/>
    <w:rsid w:val="002D2539"/>
    <w:rsid w:val="002D49A7"/>
    <w:rsid w:val="002D62B4"/>
    <w:rsid w:val="002D62B7"/>
    <w:rsid w:val="002E2125"/>
    <w:rsid w:val="002E2408"/>
    <w:rsid w:val="002E4816"/>
    <w:rsid w:val="002F0F5C"/>
    <w:rsid w:val="002F16BC"/>
    <w:rsid w:val="002F2EA2"/>
    <w:rsid w:val="002F5C91"/>
    <w:rsid w:val="002F659C"/>
    <w:rsid w:val="002F73AE"/>
    <w:rsid w:val="003019DB"/>
    <w:rsid w:val="003022B8"/>
    <w:rsid w:val="003024B8"/>
    <w:rsid w:val="00303781"/>
    <w:rsid w:val="00303CC5"/>
    <w:rsid w:val="00303E24"/>
    <w:rsid w:val="0030546A"/>
    <w:rsid w:val="00306AC0"/>
    <w:rsid w:val="00310671"/>
    <w:rsid w:val="0031073C"/>
    <w:rsid w:val="00311A76"/>
    <w:rsid w:val="00312008"/>
    <w:rsid w:val="00317305"/>
    <w:rsid w:val="00317BA8"/>
    <w:rsid w:val="0032415A"/>
    <w:rsid w:val="0032491C"/>
    <w:rsid w:val="00326A69"/>
    <w:rsid w:val="003316AC"/>
    <w:rsid w:val="00331A09"/>
    <w:rsid w:val="003340CF"/>
    <w:rsid w:val="00335202"/>
    <w:rsid w:val="0033543E"/>
    <w:rsid w:val="0033549B"/>
    <w:rsid w:val="0033568C"/>
    <w:rsid w:val="00341B33"/>
    <w:rsid w:val="003462ED"/>
    <w:rsid w:val="00347118"/>
    <w:rsid w:val="00350B9F"/>
    <w:rsid w:val="003524C8"/>
    <w:rsid w:val="003528BF"/>
    <w:rsid w:val="00355C3F"/>
    <w:rsid w:val="003563D7"/>
    <w:rsid w:val="00356409"/>
    <w:rsid w:val="00356C50"/>
    <w:rsid w:val="00356C68"/>
    <w:rsid w:val="0035741C"/>
    <w:rsid w:val="00357DFB"/>
    <w:rsid w:val="0036228F"/>
    <w:rsid w:val="003631AA"/>
    <w:rsid w:val="0036500F"/>
    <w:rsid w:val="00374BF9"/>
    <w:rsid w:val="00376F44"/>
    <w:rsid w:val="0038159D"/>
    <w:rsid w:val="00381C1D"/>
    <w:rsid w:val="00385C16"/>
    <w:rsid w:val="00385C4C"/>
    <w:rsid w:val="003870B0"/>
    <w:rsid w:val="003874D2"/>
    <w:rsid w:val="00390479"/>
    <w:rsid w:val="00390627"/>
    <w:rsid w:val="00390BB8"/>
    <w:rsid w:val="00393938"/>
    <w:rsid w:val="00393BD2"/>
    <w:rsid w:val="003A2CD6"/>
    <w:rsid w:val="003A4D3B"/>
    <w:rsid w:val="003A4E39"/>
    <w:rsid w:val="003A7154"/>
    <w:rsid w:val="003A74D7"/>
    <w:rsid w:val="003A7CC0"/>
    <w:rsid w:val="003B24A6"/>
    <w:rsid w:val="003B2749"/>
    <w:rsid w:val="003B7D23"/>
    <w:rsid w:val="003B7EDA"/>
    <w:rsid w:val="003C2027"/>
    <w:rsid w:val="003C28B1"/>
    <w:rsid w:val="003C71A0"/>
    <w:rsid w:val="003C772A"/>
    <w:rsid w:val="003C77E2"/>
    <w:rsid w:val="003C7E27"/>
    <w:rsid w:val="003D1D60"/>
    <w:rsid w:val="003D5FBC"/>
    <w:rsid w:val="003E45A0"/>
    <w:rsid w:val="003E4D8B"/>
    <w:rsid w:val="003E5D16"/>
    <w:rsid w:val="003F040A"/>
    <w:rsid w:val="003F0AE9"/>
    <w:rsid w:val="003F1ED8"/>
    <w:rsid w:val="003F57D0"/>
    <w:rsid w:val="00401B79"/>
    <w:rsid w:val="004020FC"/>
    <w:rsid w:val="00403F83"/>
    <w:rsid w:val="00403FD0"/>
    <w:rsid w:val="00403FE3"/>
    <w:rsid w:val="00405C71"/>
    <w:rsid w:val="004060B0"/>
    <w:rsid w:val="00410553"/>
    <w:rsid w:val="00411F1B"/>
    <w:rsid w:val="0042207B"/>
    <w:rsid w:val="004225B7"/>
    <w:rsid w:val="00422DC3"/>
    <w:rsid w:val="00430BC8"/>
    <w:rsid w:val="00431180"/>
    <w:rsid w:val="00431E1E"/>
    <w:rsid w:val="004347A9"/>
    <w:rsid w:val="00435991"/>
    <w:rsid w:val="004375CF"/>
    <w:rsid w:val="00440E2E"/>
    <w:rsid w:val="00443E78"/>
    <w:rsid w:val="00444C29"/>
    <w:rsid w:val="004453F9"/>
    <w:rsid w:val="00450A72"/>
    <w:rsid w:val="00456280"/>
    <w:rsid w:val="00456B9B"/>
    <w:rsid w:val="0046608E"/>
    <w:rsid w:val="004665D8"/>
    <w:rsid w:val="004666A7"/>
    <w:rsid w:val="00470531"/>
    <w:rsid w:val="004709BB"/>
    <w:rsid w:val="00475FA0"/>
    <w:rsid w:val="00477F66"/>
    <w:rsid w:val="00483CED"/>
    <w:rsid w:val="00483D2C"/>
    <w:rsid w:val="004845B3"/>
    <w:rsid w:val="00485993"/>
    <w:rsid w:val="00485B11"/>
    <w:rsid w:val="0048792C"/>
    <w:rsid w:val="00487C8A"/>
    <w:rsid w:val="00491223"/>
    <w:rsid w:val="00494955"/>
    <w:rsid w:val="004A1D87"/>
    <w:rsid w:val="004A3571"/>
    <w:rsid w:val="004A411E"/>
    <w:rsid w:val="004A5841"/>
    <w:rsid w:val="004A5F93"/>
    <w:rsid w:val="004A6BB5"/>
    <w:rsid w:val="004B0285"/>
    <w:rsid w:val="004B1446"/>
    <w:rsid w:val="004B1FB8"/>
    <w:rsid w:val="004B3278"/>
    <w:rsid w:val="004B3480"/>
    <w:rsid w:val="004B3B5F"/>
    <w:rsid w:val="004C007D"/>
    <w:rsid w:val="004C0742"/>
    <w:rsid w:val="004C3D81"/>
    <w:rsid w:val="004C3EE2"/>
    <w:rsid w:val="004C4993"/>
    <w:rsid w:val="004C5FE2"/>
    <w:rsid w:val="004C64BC"/>
    <w:rsid w:val="004C73EB"/>
    <w:rsid w:val="004C7533"/>
    <w:rsid w:val="004D0E8B"/>
    <w:rsid w:val="004D1720"/>
    <w:rsid w:val="004D1C1C"/>
    <w:rsid w:val="004D20E2"/>
    <w:rsid w:val="004D30EA"/>
    <w:rsid w:val="004D6FAA"/>
    <w:rsid w:val="004E0A00"/>
    <w:rsid w:val="004E180B"/>
    <w:rsid w:val="004E2444"/>
    <w:rsid w:val="004E2592"/>
    <w:rsid w:val="004E3F7A"/>
    <w:rsid w:val="004E5208"/>
    <w:rsid w:val="004E55BA"/>
    <w:rsid w:val="004E5DCD"/>
    <w:rsid w:val="004E65C9"/>
    <w:rsid w:val="004F0284"/>
    <w:rsid w:val="004F0A37"/>
    <w:rsid w:val="004F10FF"/>
    <w:rsid w:val="004F5148"/>
    <w:rsid w:val="004F644B"/>
    <w:rsid w:val="005020FB"/>
    <w:rsid w:val="005066B1"/>
    <w:rsid w:val="00507450"/>
    <w:rsid w:val="00510B74"/>
    <w:rsid w:val="005148C9"/>
    <w:rsid w:val="00521ECD"/>
    <w:rsid w:val="00522DD5"/>
    <w:rsid w:val="00524C2C"/>
    <w:rsid w:val="00527D5C"/>
    <w:rsid w:val="00530B12"/>
    <w:rsid w:val="00533C78"/>
    <w:rsid w:val="0053772D"/>
    <w:rsid w:val="00537923"/>
    <w:rsid w:val="0054034E"/>
    <w:rsid w:val="0054062D"/>
    <w:rsid w:val="0054107B"/>
    <w:rsid w:val="00541391"/>
    <w:rsid w:val="0054293A"/>
    <w:rsid w:val="00542BDB"/>
    <w:rsid w:val="005444F3"/>
    <w:rsid w:val="00545A3A"/>
    <w:rsid w:val="0054632B"/>
    <w:rsid w:val="00546D8D"/>
    <w:rsid w:val="00550A73"/>
    <w:rsid w:val="00550FB6"/>
    <w:rsid w:val="005517C7"/>
    <w:rsid w:val="005539E5"/>
    <w:rsid w:val="00556272"/>
    <w:rsid w:val="005612F9"/>
    <w:rsid w:val="00562A0C"/>
    <w:rsid w:val="00563C26"/>
    <w:rsid w:val="0056539F"/>
    <w:rsid w:val="00567930"/>
    <w:rsid w:val="0057168F"/>
    <w:rsid w:val="00573518"/>
    <w:rsid w:val="00575CE5"/>
    <w:rsid w:val="00575E5D"/>
    <w:rsid w:val="00577EE4"/>
    <w:rsid w:val="00583668"/>
    <w:rsid w:val="00583D1D"/>
    <w:rsid w:val="00584FDA"/>
    <w:rsid w:val="005854E6"/>
    <w:rsid w:val="00585F8D"/>
    <w:rsid w:val="005908C3"/>
    <w:rsid w:val="00592312"/>
    <w:rsid w:val="00594491"/>
    <w:rsid w:val="00595085"/>
    <w:rsid w:val="00595A81"/>
    <w:rsid w:val="00597515"/>
    <w:rsid w:val="005A046A"/>
    <w:rsid w:val="005A2037"/>
    <w:rsid w:val="005A2A95"/>
    <w:rsid w:val="005A5A7C"/>
    <w:rsid w:val="005A692F"/>
    <w:rsid w:val="005A7110"/>
    <w:rsid w:val="005B12EB"/>
    <w:rsid w:val="005B32D0"/>
    <w:rsid w:val="005B3FD9"/>
    <w:rsid w:val="005B4C13"/>
    <w:rsid w:val="005B646A"/>
    <w:rsid w:val="005B64DB"/>
    <w:rsid w:val="005B7EB6"/>
    <w:rsid w:val="005C0218"/>
    <w:rsid w:val="005C181D"/>
    <w:rsid w:val="005C24A2"/>
    <w:rsid w:val="005C25BE"/>
    <w:rsid w:val="005C2EE7"/>
    <w:rsid w:val="005C30BC"/>
    <w:rsid w:val="005C5044"/>
    <w:rsid w:val="005C6E56"/>
    <w:rsid w:val="005D0070"/>
    <w:rsid w:val="005D2F4A"/>
    <w:rsid w:val="005D3634"/>
    <w:rsid w:val="005D5337"/>
    <w:rsid w:val="005D69B5"/>
    <w:rsid w:val="005D769F"/>
    <w:rsid w:val="005D7EAA"/>
    <w:rsid w:val="005E4F38"/>
    <w:rsid w:val="005E551C"/>
    <w:rsid w:val="005E706D"/>
    <w:rsid w:val="005F0750"/>
    <w:rsid w:val="005F38E6"/>
    <w:rsid w:val="005F5CC2"/>
    <w:rsid w:val="005F7355"/>
    <w:rsid w:val="00600E9B"/>
    <w:rsid w:val="00601B5D"/>
    <w:rsid w:val="006037C1"/>
    <w:rsid w:val="0060498F"/>
    <w:rsid w:val="00604BAD"/>
    <w:rsid w:val="00605598"/>
    <w:rsid w:val="00607156"/>
    <w:rsid w:val="006108DD"/>
    <w:rsid w:val="00617258"/>
    <w:rsid w:val="00621F16"/>
    <w:rsid w:val="00623FB9"/>
    <w:rsid w:val="00624453"/>
    <w:rsid w:val="00626159"/>
    <w:rsid w:val="00626A76"/>
    <w:rsid w:val="00626F40"/>
    <w:rsid w:val="00632C32"/>
    <w:rsid w:val="00634424"/>
    <w:rsid w:val="0063776A"/>
    <w:rsid w:val="00640062"/>
    <w:rsid w:val="00642242"/>
    <w:rsid w:val="00643309"/>
    <w:rsid w:val="00643600"/>
    <w:rsid w:val="0064579D"/>
    <w:rsid w:val="00647449"/>
    <w:rsid w:val="0064773B"/>
    <w:rsid w:val="006507C3"/>
    <w:rsid w:val="00650AF4"/>
    <w:rsid w:val="006510FB"/>
    <w:rsid w:val="006540A0"/>
    <w:rsid w:val="00655B13"/>
    <w:rsid w:val="00663393"/>
    <w:rsid w:val="00664AC7"/>
    <w:rsid w:val="00664E58"/>
    <w:rsid w:val="00665234"/>
    <w:rsid w:val="00667B87"/>
    <w:rsid w:val="0067408F"/>
    <w:rsid w:val="00676B24"/>
    <w:rsid w:val="00677AC3"/>
    <w:rsid w:val="006815D0"/>
    <w:rsid w:val="0068240C"/>
    <w:rsid w:val="00682D09"/>
    <w:rsid w:val="0068322B"/>
    <w:rsid w:val="006843E1"/>
    <w:rsid w:val="00684FBD"/>
    <w:rsid w:val="0068524D"/>
    <w:rsid w:val="0068621A"/>
    <w:rsid w:val="006862C6"/>
    <w:rsid w:val="0069068C"/>
    <w:rsid w:val="00693A62"/>
    <w:rsid w:val="006961BC"/>
    <w:rsid w:val="00696971"/>
    <w:rsid w:val="00697D1F"/>
    <w:rsid w:val="006A01FC"/>
    <w:rsid w:val="006A0A8B"/>
    <w:rsid w:val="006A135C"/>
    <w:rsid w:val="006A3B70"/>
    <w:rsid w:val="006A781E"/>
    <w:rsid w:val="006B0A82"/>
    <w:rsid w:val="006B0ADB"/>
    <w:rsid w:val="006B100A"/>
    <w:rsid w:val="006B29CE"/>
    <w:rsid w:val="006B460F"/>
    <w:rsid w:val="006B6053"/>
    <w:rsid w:val="006B63C4"/>
    <w:rsid w:val="006C10B4"/>
    <w:rsid w:val="006C2063"/>
    <w:rsid w:val="006C501E"/>
    <w:rsid w:val="006C6F23"/>
    <w:rsid w:val="006D0B03"/>
    <w:rsid w:val="006D1EBA"/>
    <w:rsid w:val="006D3FD4"/>
    <w:rsid w:val="006E0205"/>
    <w:rsid w:val="006E18FA"/>
    <w:rsid w:val="006E223F"/>
    <w:rsid w:val="006E4ECB"/>
    <w:rsid w:val="006E6AE1"/>
    <w:rsid w:val="006E78E9"/>
    <w:rsid w:val="006F2554"/>
    <w:rsid w:val="00701A97"/>
    <w:rsid w:val="0070325C"/>
    <w:rsid w:val="00703A8E"/>
    <w:rsid w:val="00704939"/>
    <w:rsid w:val="00705AC7"/>
    <w:rsid w:val="007074AE"/>
    <w:rsid w:val="00707A5D"/>
    <w:rsid w:val="00707B46"/>
    <w:rsid w:val="00710834"/>
    <w:rsid w:val="007129A7"/>
    <w:rsid w:val="00712D3E"/>
    <w:rsid w:val="007173F1"/>
    <w:rsid w:val="00720A12"/>
    <w:rsid w:val="00721912"/>
    <w:rsid w:val="007227B2"/>
    <w:rsid w:val="007240BC"/>
    <w:rsid w:val="00726283"/>
    <w:rsid w:val="00730F61"/>
    <w:rsid w:val="007332C2"/>
    <w:rsid w:val="00733713"/>
    <w:rsid w:val="00736F10"/>
    <w:rsid w:val="0074063F"/>
    <w:rsid w:val="0074152A"/>
    <w:rsid w:val="007442F9"/>
    <w:rsid w:val="007465C4"/>
    <w:rsid w:val="00751AAD"/>
    <w:rsid w:val="00757055"/>
    <w:rsid w:val="00757224"/>
    <w:rsid w:val="00762D36"/>
    <w:rsid w:val="007661F4"/>
    <w:rsid w:val="00766476"/>
    <w:rsid w:val="00767692"/>
    <w:rsid w:val="00770122"/>
    <w:rsid w:val="007705BB"/>
    <w:rsid w:val="00773556"/>
    <w:rsid w:val="0077469A"/>
    <w:rsid w:val="00776437"/>
    <w:rsid w:val="00782DC0"/>
    <w:rsid w:val="00784C67"/>
    <w:rsid w:val="007917CC"/>
    <w:rsid w:val="00791A0D"/>
    <w:rsid w:val="00793D25"/>
    <w:rsid w:val="00793E4C"/>
    <w:rsid w:val="0079438B"/>
    <w:rsid w:val="00796421"/>
    <w:rsid w:val="00796F2A"/>
    <w:rsid w:val="0079771F"/>
    <w:rsid w:val="007A1F61"/>
    <w:rsid w:val="007A5393"/>
    <w:rsid w:val="007A6702"/>
    <w:rsid w:val="007B1E56"/>
    <w:rsid w:val="007B660A"/>
    <w:rsid w:val="007B7E13"/>
    <w:rsid w:val="007C495A"/>
    <w:rsid w:val="007C61A5"/>
    <w:rsid w:val="007C6ACD"/>
    <w:rsid w:val="007C6E97"/>
    <w:rsid w:val="007D3572"/>
    <w:rsid w:val="007D4899"/>
    <w:rsid w:val="007D7C52"/>
    <w:rsid w:val="007E0C96"/>
    <w:rsid w:val="007E1A47"/>
    <w:rsid w:val="007E281E"/>
    <w:rsid w:val="007E46E3"/>
    <w:rsid w:val="007E7EA7"/>
    <w:rsid w:val="007F4A40"/>
    <w:rsid w:val="007F4B27"/>
    <w:rsid w:val="007F578A"/>
    <w:rsid w:val="007F61B5"/>
    <w:rsid w:val="007F7879"/>
    <w:rsid w:val="007F7BE1"/>
    <w:rsid w:val="00801A3D"/>
    <w:rsid w:val="008020CA"/>
    <w:rsid w:val="00804DCF"/>
    <w:rsid w:val="008054F7"/>
    <w:rsid w:val="00805A8F"/>
    <w:rsid w:val="00805B7E"/>
    <w:rsid w:val="008063FA"/>
    <w:rsid w:val="0081328D"/>
    <w:rsid w:val="0081700E"/>
    <w:rsid w:val="008177E1"/>
    <w:rsid w:val="0082026C"/>
    <w:rsid w:val="00820DBE"/>
    <w:rsid w:val="00821374"/>
    <w:rsid w:val="00822E46"/>
    <w:rsid w:val="00824C36"/>
    <w:rsid w:val="00826B88"/>
    <w:rsid w:val="00830961"/>
    <w:rsid w:val="00830D2C"/>
    <w:rsid w:val="008348BF"/>
    <w:rsid w:val="00835777"/>
    <w:rsid w:val="00835A6A"/>
    <w:rsid w:val="00840FA2"/>
    <w:rsid w:val="008417DF"/>
    <w:rsid w:val="00841A85"/>
    <w:rsid w:val="00842623"/>
    <w:rsid w:val="00844EAB"/>
    <w:rsid w:val="00845445"/>
    <w:rsid w:val="00845A2A"/>
    <w:rsid w:val="008477B3"/>
    <w:rsid w:val="008477C4"/>
    <w:rsid w:val="008542CE"/>
    <w:rsid w:val="008565E1"/>
    <w:rsid w:val="00861764"/>
    <w:rsid w:val="00870AC6"/>
    <w:rsid w:val="00870FFC"/>
    <w:rsid w:val="00871638"/>
    <w:rsid w:val="0087471A"/>
    <w:rsid w:val="00874E6A"/>
    <w:rsid w:val="00875AC7"/>
    <w:rsid w:val="00875F0B"/>
    <w:rsid w:val="0088075C"/>
    <w:rsid w:val="008807E2"/>
    <w:rsid w:val="0089057B"/>
    <w:rsid w:val="008A3EC2"/>
    <w:rsid w:val="008A5AC3"/>
    <w:rsid w:val="008A6402"/>
    <w:rsid w:val="008B28A8"/>
    <w:rsid w:val="008B298F"/>
    <w:rsid w:val="008B2BAA"/>
    <w:rsid w:val="008B2D64"/>
    <w:rsid w:val="008B585A"/>
    <w:rsid w:val="008C0D3E"/>
    <w:rsid w:val="008C0D43"/>
    <w:rsid w:val="008C1A1C"/>
    <w:rsid w:val="008C4551"/>
    <w:rsid w:val="008C5AF3"/>
    <w:rsid w:val="008C76D2"/>
    <w:rsid w:val="008D0942"/>
    <w:rsid w:val="008D4790"/>
    <w:rsid w:val="008D4982"/>
    <w:rsid w:val="008D5860"/>
    <w:rsid w:val="008D61FD"/>
    <w:rsid w:val="008E000B"/>
    <w:rsid w:val="008E1A8E"/>
    <w:rsid w:val="008E6D43"/>
    <w:rsid w:val="008E785A"/>
    <w:rsid w:val="008F0254"/>
    <w:rsid w:val="008F0AA9"/>
    <w:rsid w:val="008F0B9E"/>
    <w:rsid w:val="008F0F56"/>
    <w:rsid w:val="008F4A4D"/>
    <w:rsid w:val="008F5647"/>
    <w:rsid w:val="008F62CD"/>
    <w:rsid w:val="008F7F4A"/>
    <w:rsid w:val="0090130F"/>
    <w:rsid w:val="00901384"/>
    <w:rsid w:val="0090277C"/>
    <w:rsid w:val="00904063"/>
    <w:rsid w:val="00904B71"/>
    <w:rsid w:val="00904EEE"/>
    <w:rsid w:val="00910AAB"/>
    <w:rsid w:val="00915E0A"/>
    <w:rsid w:val="009170C3"/>
    <w:rsid w:val="00917B76"/>
    <w:rsid w:val="0092040E"/>
    <w:rsid w:val="00920F35"/>
    <w:rsid w:val="0092215A"/>
    <w:rsid w:val="00922C3B"/>
    <w:rsid w:val="00922E70"/>
    <w:rsid w:val="009240FA"/>
    <w:rsid w:val="00924BAF"/>
    <w:rsid w:val="00925ED1"/>
    <w:rsid w:val="009273E1"/>
    <w:rsid w:val="009276B1"/>
    <w:rsid w:val="0093077B"/>
    <w:rsid w:val="00934D58"/>
    <w:rsid w:val="00936492"/>
    <w:rsid w:val="009365FC"/>
    <w:rsid w:val="00940A0F"/>
    <w:rsid w:val="00943C90"/>
    <w:rsid w:val="009441BD"/>
    <w:rsid w:val="0094460D"/>
    <w:rsid w:val="0094657A"/>
    <w:rsid w:val="00947A05"/>
    <w:rsid w:val="009546A4"/>
    <w:rsid w:val="00954C46"/>
    <w:rsid w:val="00956C5D"/>
    <w:rsid w:val="00957418"/>
    <w:rsid w:val="00957BAF"/>
    <w:rsid w:val="00963142"/>
    <w:rsid w:val="00965315"/>
    <w:rsid w:val="00966355"/>
    <w:rsid w:val="0096650F"/>
    <w:rsid w:val="0097139E"/>
    <w:rsid w:val="009720B9"/>
    <w:rsid w:val="00973868"/>
    <w:rsid w:val="009750C1"/>
    <w:rsid w:val="0097776F"/>
    <w:rsid w:val="00981C04"/>
    <w:rsid w:val="009820CB"/>
    <w:rsid w:val="0098447B"/>
    <w:rsid w:val="0098471E"/>
    <w:rsid w:val="00984E7D"/>
    <w:rsid w:val="00987684"/>
    <w:rsid w:val="00987FF1"/>
    <w:rsid w:val="00990E0E"/>
    <w:rsid w:val="00991E39"/>
    <w:rsid w:val="00991EAC"/>
    <w:rsid w:val="00994857"/>
    <w:rsid w:val="00995E5D"/>
    <w:rsid w:val="00997481"/>
    <w:rsid w:val="009A0400"/>
    <w:rsid w:val="009A2246"/>
    <w:rsid w:val="009A3C34"/>
    <w:rsid w:val="009A5F72"/>
    <w:rsid w:val="009A6F1D"/>
    <w:rsid w:val="009B2C9D"/>
    <w:rsid w:val="009B7BDE"/>
    <w:rsid w:val="009C0EB0"/>
    <w:rsid w:val="009C3582"/>
    <w:rsid w:val="009C3B10"/>
    <w:rsid w:val="009C6BC5"/>
    <w:rsid w:val="009C7F1F"/>
    <w:rsid w:val="009C7F2E"/>
    <w:rsid w:val="009D3332"/>
    <w:rsid w:val="009D3A32"/>
    <w:rsid w:val="009D6031"/>
    <w:rsid w:val="009D6BA9"/>
    <w:rsid w:val="009E0286"/>
    <w:rsid w:val="009E04D8"/>
    <w:rsid w:val="009E3638"/>
    <w:rsid w:val="009E4DDC"/>
    <w:rsid w:val="009E74FE"/>
    <w:rsid w:val="009F0D21"/>
    <w:rsid w:val="009F1273"/>
    <w:rsid w:val="009F2035"/>
    <w:rsid w:val="009F21CC"/>
    <w:rsid w:val="009F4064"/>
    <w:rsid w:val="009F5256"/>
    <w:rsid w:val="009F6462"/>
    <w:rsid w:val="009F692D"/>
    <w:rsid w:val="00A01941"/>
    <w:rsid w:val="00A01E0B"/>
    <w:rsid w:val="00A02709"/>
    <w:rsid w:val="00A03432"/>
    <w:rsid w:val="00A04317"/>
    <w:rsid w:val="00A0545A"/>
    <w:rsid w:val="00A05A3F"/>
    <w:rsid w:val="00A06A87"/>
    <w:rsid w:val="00A13D48"/>
    <w:rsid w:val="00A13E33"/>
    <w:rsid w:val="00A142A9"/>
    <w:rsid w:val="00A142DB"/>
    <w:rsid w:val="00A160AE"/>
    <w:rsid w:val="00A17CC2"/>
    <w:rsid w:val="00A201A8"/>
    <w:rsid w:val="00A22313"/>
    <w:rsid w:val="00A223FB"/>
    <w:rsid w:val="00A25363"/>
    <w:rsid w:val="00A259FF"/>
    <w:rsid w:val="00A270A8"/>
    <w:rsid w:val="00A30EA0"/>
    <w:rsid w:val="00A30F0D"/>
    <w:rsid w:val="00A3686A"/>
    <w:rsid w:val="00A36E68"/>
    <w:rsid w:val="00A37B9F"/>
    <w:rsid w:val="00A44BF8"/>
    <w:rsid w:val="00A4522A"/>
    <w:rsid w:val="00A45754"/>
    <w:rsid w:val="00A459A6"/>
    <w:rsid w:val="00A46A7F"/>
    <w:rsid w:val="00A51452"/>
    <w:rsid w:val="00A53FCE"/>
    <w:rsid w:val="00A60087"/>
    <w:rsid w:val="00A63D42"/>
    <w:rsid w:val="00A640B8"/>
    <w:rsid w:val="00A658C9"/>
    <w:rsid w:val="00A67BAF"/>
    <w:rsid w:val="00A7476B"/>
    <w:rsid w:val="00A777D0"/>
    <w:rsid w:val="00A80A91"/>
    <w:rsid w:val="00A81DF8"/>
    <w:rsid w:val="00A82622"/>
    <w:rsid w:val="00A83566"/>
    <w:rsid w:val="00A86579"/>
    <w:rsid w:val="00A86661"/>
    <w:rsid w:val="00A87660"/>
    <w:rsid w:val="00A92537"/>
    <w:rsid w:val="00A9328C"/>
    <w:rsid w:val="00A9362F"/>
    <w:rsid w:val="00A943D5"/>
    <w:rsid w:val="00A960F8"/>
    <w:rsid w:val="00A969A3"/>
    <w:rsid w:val="00A96CDC"/>
    <w:rsid w:val="00A97613"/>
    <w:rsid w:val="00A97771"/>
    <w:rsid w:val="00A97CFD"/>
    <w:rsid w:val="00AA0A4B"/>
    <w:rsid w:val="00AA1EDB"/>
    <w:rsid w:val="00AA248A"/>
    <w:rsid w:val="00AA26AD"/>
    <w:rsid w:val="00AA4686"/>
    <w:rsid w:val="00AA55EC"/>
    <w:rsid w:val="00AA583E"/>
    <w:rsid w:val="00AA68F5"/>
    <w:rsid w:val="00AA6992"/>
    <w:rsid w:val="00AA710D"/>
    <w:rsid w:val="00AB1140"/>
    <w:rsid w:val="00AB3661"/>
    <w:rsid w:val="00AB4C16"/>
    <w:rsid w:val="00AC054D"/>
    <w:rsid w:val="00AC0B1C"/>
    <w:rsid w:val="00AC18E0"/>
    <w:rsid w:val="00AC2DAA"/>
    <w:rsid w:val="00AC352D"/>
    <w:rsid w:val="00AC41C0"/>
    <w:rsid w:val="00AC435C"/>
    <w:rsid w:val="00AD0F86"/>
    <w:rsid w:val="00AD1E20"/>
    <w:rsid w:val="00AD3BF6"/>
    <w:rsid w:val="00AD6419"/>
    <w:rsid w:val="00AD6924"/>
    <w:rsid w:val="00AE2694"/>
    <w:rsid w:val="00AE27F6"/>
    <w:rsid w:val="00AE2BDC"/>
    <w:rsid w:val="00AF1535"/>
    <w:rsid w:val="00AF2123"/>
    <w:rsid w:val="00AF2463"/>
    <w:rsid w:val="00AF261B"/>
    <w:rsid w:val="00AF2F34"/>
    <w:rsid w:val="00AF61A2"/>
    <w:rsid w:val="00AF6592"/>
    <w:rsid w:val="00B035F2"/>
    <w:rsid w:val="00B0505A"/>
    <w:rsid w:val="00B06D9B"/>
    <w:rsid w:val="00B07209"/>
    <w:rsid w:val="00B07453"/>
    <w:rsid w:val="00B140A5"/>
    <w:rsid w:val="00B1506B"/>
    <w:rsid w:val="00B16CF5"/>
    <w:rsid w:val="00B20995"/>
    <w:rsid w:val="00B25216"/>
    <w:rsid w:val="00B258DC"/>
    <w:rsid w:val="00B30B2D"/>
    <w:rsid w:val="00B3118B"/>
    <w:rsid w:val="00B32C55"/>
    <w:rsid w:val="00B32D72"/>
    <w:rsid w:val="00B34253"/>
    <w:rsid w:val="00B352DA"/>
    <w:rsid w:val="00B35AD6"/>
    <w:rsid w:val="00B403CE"/>
    <w:rsid w:val="00B40AE0"/>
    <w:rsid w:val="00B417DF"/>
    <w:rsid w:val="00B41816"/>
    <w:rsid w:val="00B4336D"/>
    <w:rsid w:val="00B433E0"/>
    <w:rsid w:val="00B450C8"/>
    <w:rsid w:val="00B457DA"/>
    <w:rsid w:val="00B50947"/>
    <w:rsid w:val="00B550F2"/>
    <w:rsid w:val="00B57085"/>
    <w:rsid w:val="00B60615"/>
    <w:rsid w:val="00B626A4"/>
    <w:rsid w:val="00B63A1B"/>
    <w:rsid w:val="00B63AE6"/>
    <w:rsid w:val="00B64517"/>
    <w:rsid w:val="00B65A8C"/>
    <w:rsid w:val="00B65AAE"/>
    <w:rsid w:val="00B666B8"/>
    <w:rsid w:val="00B70DEF"/>
    <w:rsid w:val="00B710BC"/>
    <w:rsid w:val="00B732A4"/>
    <w:rsid w:val="00B752BF"/>
    <w:rsid w:val="00B81123"/>
    <w:rsid w:val="00B82917"/>
    <w:rsid w:val="00B82B2E"/>
    <w:rsid w:val="00B867CF"/>
    <w:rsid w:val="00B9068E"/>
    <w:rsid w:val="00B932D3"/>
    <w:rsid w:val="00B94F08"/>
    <w:rsid w:val="00B95411"/>
    <w:rsid w:val="00B97734"/>
    <w:rsid w:val="00BA027D"/>
    <w:rsid w:val="00BA0548"/>
    <w:rsid w:val="00BA3B74"/>
    <w:rsid w:val="00BA463C"/>
    <w:rsid w:val="00BA4F3F"/>
    <w:rsid w:val="00BB1191"/>
    <w:rsid w:val="00BB1C74"/>
    <w:rsid w:val="00BB444B"/>
    <w:rsid w:val="00BB4D96"/>
    <w:rsid w:val="00BB5B39"/>
    <w:rsid w:val="00BB6BB1"/>
    <w:rsid w:val="00BB6D27"/>
    <w:rsid w:val="00BC193D"/>
    <w:rsid w:val="00BC3AFE"/>
    <w:rsid w:val="00BC6DAD"/>
    <w:rsid w:val="00BC6FFB"/>
    <w:rsid w:val="00BD2070"/>
    <w:rsid w:val="00BD26D0"/>
    <w:rsid w:val="00BD3E13"/>
    <w:rsid w:val="00BD40E6"/>
    <w:rsid w:val="00BD47B7"/>
    <w:rsid w:val="00BD48EF"/>
    <w:rsid w:val="00BE050E"/>
    <w:rsid w:val="00BE1B14"/>
    <w:rsid w:val="00BE3FB3"/>
    <w:rsid w:val="00BE4143"/>
    <w:rsid w:val="00BE444C"/>
    <w:rsid w:val="00BE56EE"/>
    <w:rsid w:val="00BE5936"/>
    <w:rsid w:val="00BF4A8E"/>
    <w:rsid w:val="00C00471"/>
    <w:rsid w:val="00C011C6"/>
    <w:rsid w:val="00C02EAB"/>
    <w:rsid w:val="00C0354F"/>
    <w:rsid w:val="00C035FB"/>
    <w:rsid w:val="00C04054"/>
    <w:rsid w:val="00C0790E"/>
    <w:rsid w:val="00C11DA0"/>
    <w:rsid w:val="00C145E2"/>
    <w:rsid w:val="00C148AF"/>
    <w:rsid w:val="00C17305"/>
    <w:rsid w:val="00C20356"/>
    <w:rsid w:val="00C203EC"/>
    <w:rsid w:val="00C207F3"/>
    <w:rsid w:val="00C20BA9"/>
    <w:rsid w:val="00C2213A"/>
    <w:rsid w:val="00C2309B"/>
    <w:rsid w:val="00C25E84"/>
    <w:rsid w:val="00C25EDB"/>
    <w:rsid w:val="00C26B68"/>
    <w:rsid w:val="00C30841"/>
    <w:rsid w:val="00C30BF6"/>
    <w:rsid w:val="00C30ED2"/>
    <w:rsid w:val="00C31876"/>
    <w:rsid w:val="00C36DF7"/>
    <w:rsid w:val="00C37A05"/>
    <w:rsid w:val="00C41AC8"/>
    <w:rsid w:val="00C42C73"/>
    <w:rsid w:val="00C4319A"/>
    <w:rsid w:val="00C449E2"/>
    <w:rsid w:val="00C44C71"/>
    <w:rsid w:val="00C513FE"/>
    <w:rsid w:val="00C51EE7"/>
    <w:rsid w:val="00C542A0"/>
    <w:rsid w:val="00C555E6"/>
    <w:rsid w:val="00C56D1C"/>
    <w:rsid w:val="00C57867"/>
    <w:rsid w:val="00C62B06"/>
    <w:rsid w:val="00C633AF"/>
    <w:rsid w:val="00C63D2F"/>
    <w:rsid w:val="00C71361"/>
    <w:rsid w:val="00C718C7"/>
    <w:rsid w:val="00C765B4"/>
    <w:rsid w:val="00C76ED4"/>
    <w:rsid w:val="00C80BD3"/>
    <w:rsid w:val="00C82424"/>
    <w:rsid w:val="00C875B2"/>
    <w:rsid w:val="00C91AA1"/>
    <w:rsid w:val="00C95718"/>
    <w:rsid w:val="00C9664C"/>
    <w:rsid w:val="00CA2855"/>
    <w:rsid w:val="00CA31A8"/>
    <w:rsid w:val="00CA3C00"/>
    <w:rsid w:val="00CA4126"/>
    <w:rsid w:val="00CA42B5"/>
    <w:rsid w:val="00CA45A8"/>
    <w:rsid w:val="00CA50C1"/>
    <w:rsid w:val="00CA5F70"/>
    <w:rsid w:val="00CA657F"/>
    <w:rsid w:val="00CA71AC"/>
    <w:rsid w:val="00CA7500"/>
    <w:rsid w:val="00CB1E35"/>
    <w:rsid w:val="00CB5E51"/>
    <w:rsid w:val="00CC2667"/>
    <w:rsid w:val="00CC318D"/>
    <w:rsid w:val="00CC426C"/>
    <w:rsid w:val="00CC7F48"/>
    <w:rsid w:val="00CC7FEE"/>
    <w:rsid w:val="00CD01B8"/>
    <w:rsid w:val="00CD20AD"/>
    <w:rsid w:val="00CD6A14"/>
    <w:rsid w:val="00CD6BA3"/>
    <w:rsid w:val="00CD6F93"/>
    <w:rsid w:val="00CD7799"/>
    <w:rsid w:val="00CE02ED"/>
    <w:rsid w:val="00CE7E86"/>
    <w:rsid w:val="00CF0F59"/>
    <w:rsid w:val="00CF0FD1"/>
    <w:rsid w:val="00CF1B73"/>
    <w:rsid w:val="00CF24C4"/>
    <w:rsid w:val="00CF359D"/>
    <w:rsid w:val="00CF3954"/>
    <w:rsid w:val="00CF4912"/>
    <w:rsid w:val="00CF4EDC"/>
    <w:rsid w:val="00CF6E10"/>
    <w:rsid w:val="00CF7E89"/>
    <w:rsid w:val="00D00C5D"/>
    <w:rsid w:val="00D00EB8"/>
    <w:rsid w:val="00D01838"/>
    <w:rsid w:val="00D01D5B"/>
    <w:rsid w:val="00D01EAD"/>
    <w:rsid w:val="00D030CD"/>
    <w:rsid w:val="00D06E7E"/>
    <w:rsid w:val="00D07CE2"/>
    <w:rsid w:val="00D10E9C"/>
    <w:rsid w:val="00D13912"/>
    <w:rsid w:val="00D142A6"/>
    <w:rsid w:val="00D15E58"/>
    <w:rsid w:val="00D209F8"/>
    <w:rsid w:val="00D223A6"/>
    <w:rsid w:val="00D233AA"/>
    <w:rsid w:val="00D239B6"/>
    <w:rsid w:val="00D23A16"/>
    <w:rsid w:val="00D24674"/>
    <w:rsid w:val="00D2622A"/>
    <w:rsid w:val="00D34438"/>
    <w:rsid w:val="00D35539"/>
    <w:rsid w:val="00D42EE6"/>
    <w:rsid w:val="00D43ED9"/>
    <w:rsid w:val="00D520A0"/>
    <w:rsid w:val="00D537C0"/>
    <w:rsid w:val="00D53DF4"/>
    <w:rsid w:val="00D5744A"/>
    <w:rsid w:val="00D57AF5"/>
    <w:rsid w:val="00D623EC"/>
    <w:rsid w:val="00D62A50"/>
    <w:rsid w:val="00D64AC4"/>
    <w:rsid w:val="00D65390"/>
    <w:rsid w:val="00D6733F"/>
    <w:rsid w:val="00D76179"/>
    <w:rsid w:val="00D774E1"/>
    <w:rsid w:val="00D7788D"/>
    <w:rsid w:val="00D81C08"/>
    <w:rsid w:val="00D82718"/>
    <w:rsid w:val="00D83832"/>
    <w:rsid w:val="00D83C90"/>
    <w:rsid w:val="00D83CAF"/>
    <w:rsid w:val="00D844A0"/>
    <w:rsid w:val="00D8510D"/>
    <w:rsid w:val="00D861E4"/>
    <w:rsid w:val="00D86623"/>
    <w:rsid w:val="00D86806"/>
    <w:rsid w:val="00D90B3A"/>
    <w:rsid w:val="00D91EE1"/>
    <w:rsid w:val="00D93104"/>
    <w:rsid w:val="00D947EC"/>
    <w:rsid w:val="00D94FD9"/>
    <w:rsid w:val="00D97BB1"/>
    <w:rsid w:val="00DA19A9"/>
    <w:rsid w:val="00DA2E67"/>
    <w:rsid w:val="00DA770B"/>
    <w:rsid w:val="00DA7735"/>
    <w:rsid w:val="00DA77B5"/>
    <w:rsid w:val="00DA7C20"/>
    <w:rsid w:val="00DB1858"/>
    <w:rsid w:val="00DB1A92"/>
    <w:rsid w:val="00DB38CF"/>
    <w:rsid w:val="00DB39E1"/>
    <w:rsid w:val="00DB4876"/>
    <w:rsid w:val="00DB5791"/>
    <w:rsid w:val="00DB6F16"/>
    <w:rsid w:val="00DC4DC8"/>
    <w:rsid w:val="00DC4FA8"/>
    <w:rsid w:val="00DC65F6"/>
    <w:rsid w:val="00DD0AC0"/>
    <w:rsid w:val="00DD1F21"/>
    <w:rsid w:val="00DE0CC7"/>
    <w:rsid w:val="00DE16BE"/>
    <w:rsid w:val="00DE229A"/>
    <w:rsid w:val="00DE5B49"/>
    <w:rsid w:val="00DF1566"/>
    <w:rsid w:val="00DF239C"/>
    <w:rsid w:val="00DF555E"/>
    <w:rsid w:val="00E02125"/>
    <w:rsid w:val="00E04B20"/>
    <w:rsid w:val="00E11198"/>
    <w:rsid w:val="00E12C98"/>
    <w:rsid w:val="00E14E40"/>
    <w:rsid w:val="00E23BD4"/>
    <w:rsid w:val="00E23C74"/>
    <w:rsid w:val="00E244EB"/>
    <w:rsid w:val="00E24D3B"/>
    <w:rsid w:val="00E3209B"/>
    <w:rsid w:val="00E351B6"/>
    <w:rsid w:val="00E3725C"/>
    <w:rsid w:val="00E37673"/>
    <w:rsid w:val="00E442CF"/>
    <w:rsid w:val="00E4435C"/>
    <w:rsid w:val="00E4442E"/>
    <w:rsid w:val="00E44854"/>
    <w:rsid w:val="00E479D1"/>
    <w:rsid w:val="00E5362D"/>
    <w:rsid w:val="00E54292"/>
    <w:rsid w:val="00E56760"/>
    <w:rsid w:val="00E56FDA"/>
    <w:rsid w:val="00E57C27"/>
    <w:rsid w:val="00E643A1"/>
    <w:rsid w:val="00E65F8E"/>
    <w:rsid w:val="00E67553"/>
    <w:rsid w:val="00E67E30"/>
    <w:rsid w:val="00E70516"/>
    <w:rsid w:val="00E70C7F"/>
    <w:rsid w:val="00E716CD"/>
    <w:rsid w:val="00E7536F"/>
    <w:rsid w:val="00E81E31"/>
    <w:rsid w:val="00E82148"/>
    <w:rsid w:val="00E83B71"/>
    <w:rsid w:val="00E855D4"/>
    <w:rsid w:val="00E92612"/>
    <w:rsid w:val="00E93B8F"/>
    <w:rsid w:val="00E95E3C"/>
    <w:rsid w:val="00E96B98"/>
    <w:rsid w:val="00E971A7"/>
    <w:rsid w:val="00EA02B9"/>
    <w:rsid w:val="00EA0E23"/>
    <w:rsid w:val="00EA0E8B"/>
    <w:rsid w:val="00EA1DEC"/>
    <w:rsid w:val="00EA2414"/>
    <w:rsid w:val="00EA2764"/>
    <w:rsid w:val="00EA3010"/>
    <w:rsid w:val="00EA428E"/>
    <w:rsid w:val="00EA4338"/>
    <w:rsid w:val="00EA441B"/>
    <w:rsid w:val="00EA4476"/>
    <w:rsid w:val="00EA4903"/>
    <w:rsid w:val="00EA5595"/>
    <w:rsid w:val="00EB1548"/>
    <w:rsid w:val="00EB77AF"/>
    <w:rsid w:val="00EC3230"/>
    <w:rsid w:val="00EC3741"/>
    <w:rsid w:val="00EC5A16"/>
    <w:rsid w:val="00ED19D3"/>
    <w:rsid w:val="00ED1C81"/>
    <w:rsid w:val="00ED22BD"/>
    <w:rsid w:val="00ED650F"/>
    <w:rsid w:val="00EE5E62"/>
    <w:rsid w:val="00EE62A0"/>
    <w:rsid w:val="00EE69C3"/>
    <w:rsid w:val="00EE6ED7"/>
    <w:rsid w:val="00EF000D"/>
    <w:rsid w:val="00EF1092"/>
    <w:rsid w:val="00EF5347"/>
    <w:rsid w:val="00EF5983"/>
    <w:rsid w:val="00EF5CC3"/>
    <w:rsid w:val="00EF6EC5"/>
    <w:rsid w:val="00F01D70"/>
    <w:rsid w:val="00F0295A"/>
    <w:rsid w:val="00F031E7"/>
    <w:rsid w:val="00F10C51"/>
    <w:rsid w:val="00F11F65"/>
    <w:rsid w:val="00F21CB5"/>
    <w:rsid w:val="00F229AE"/>
    <w:rsid w:val="00F25D9C"/>
    <w:rsid w:val="00F25F55"/>
    <w:rsid w:val="00F26643"/>
    <w:rsid w:val="00F33094"/>
    <w:rsid w:val="00F3722D"/>
    <w:rsid w:val="00F44EC0"/>
    <w:rsid w:val="00F451AD"/>
    <w:rsid w:val="00F47764"/>
    <w:rsid w:val="00F50816"/>
    <w:rsid w:val="00F50B7D"/>
    <w:rsid w:val="00F52065"/>
    <w:rsid w:val="00F56EF6"/>
    <w:rsid w:val="00F60270"/>
    <w:rsid w:val="00F62427"/>
    <w:rsid w:val="00F625D5"/>
    <w:rsid w:val="00F627E8"/>
    <w:rsid w:val="00F63153"/>
    <w:rsid w:val="00F6547D"/>
    <w:rsid w:val="00F73842"/>
    <w:rsid w:val="00F73C47"/>
    <w:rsid w:val="00F747D0"/>
    <w:rsid w:val="00F751DE"/>
    <w:rsid w:val="00F75AF7"/>
    <w:rsid w:val="00F80038"/>
    <w:rsid w:val="00F801EB"/>
    <w:rsid w:val="00F81429"/>
    <w:rsid w:val="00F82F98"/>
    <w:rsid w:val="00F837EC"/>
    <w:rsid w:val="00F83D10"/>
    <w:rsid w:val="00F875BE"/>
    <w:rsid w:val="00F920EE"/>
    <w:rsid w:val="00F92F01"/>
    <w:rsid w:val="00F93859"/>
    <w:rsid w:val="00F94ED1"/>
    <w:rsid w:val="00F95B2B"/>
    <w:rsid w:val="00FA2BAD"/>
    <w:rsid w:val="00FA7217"/>
    <w:rsid w:val="00FA7C49"/>
    <w:rsid w:val="00FB0F2B"/>
    <w:rsid w:val="00FB286A"/>
    <w:rsid w:val="00FB425C"/>
    <w:rsid w:val="00FB5941"/>
    <w:rsid w:val="00FB59E6"/>
    <w:rsid w:val="00FB7C97"/>
    <w:rsid w:val="00FC0DF7"/>
    <w:rsid w:val="00FC0E68"/>
    <w:rsid w:val="00FC54A7"/>
    <w:rsid w:val="00FC623C"/>
    <w:rsid w:val="00FC630F"/>
    <w:rsid w:val="00FC746B"/>
    <w:rsid w:val="00FD0CEB"/>
    <w:rsid w:val="00FD1CAD"/>
    <w:rsid w:val="00FD2446"/>
    <w:rsid w:val="00FD25BE"/>
    <w:rsid w:val="00FD2A9B"/>
    <w:rsid w:val="00FD40B9"/>
    <w:rsid w:val="00FD5237"/>
    <w:rsid w:val="00FD5312"/>
    <w:rsid w:val="00FD5F0E"/>
    <w:rsid w:val="00FE122A"/>
    <w:rsid w:val="00FE14CD"/>
    <w:rsid w:val="00FE22BE"/>
    <w:rsid w:val="00FE39DD"/>
    <w:rsid w:val="00FE4420"/>
    <w:rsid w:val="00FE4684"/>
    <w:rsid w:val="00FF1917"/>
    <w:rsid w:val="00FF37AE"/>
    <w:rsid w:val="00FF3840"/>
    <w:rsid w:val="00FF3F58"/>
    <w:rsid w:val="00FF491D"/>
    <w:rsid w:val="00FF5656"/>
    <w:rsid w:val="00FF7E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75FCD7"/>
  <w15:docId w15:val="{C6F7AD13-4554-4048-A4FE-8DCBC3D6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06D"/>
    <w:pPr>
      <w:spacing w:after="0" w:line="240" w:lineRule="auto"/>
    </w:pPr>
    <w:rPr>
      <w:rFonts w:ascii="Times New Roman" w:eastAsia="Times New Roman" w:hAnsi="Times New Roman" w:cs="Times New Roman"/>
      <w:sz w:val="24"/>
      <w:szCs w:val="24"/>
      <w:lang w:val="de-AT" w:eastAsia="de-AT"/>
    </w:rPr>
  </w:style>
  <w:style w:type="paragraph" w:styleId="Heading1">
    <w:name w:val="heading 1"/>
    <w:basedOn w:val="Normal"/>
    <w:link w:val="Heading1Char"/>
    <w:uiPriority w:val="9"/>
    <w:qFormat/>
    <w:rsid w:val="001942BE"/>
    <w:pPr>
      <w:spacing w:before="100" w:beforeAutospacing="1" w:after="100" w:afterAutospacing="1"/>
      <w:outlineLvl w:val="0"/>
    </w:pPr>
    <w:rPr>
      <w:b/>
      <w:bCs/>
      <w:kern w:val="36"/>
      <w:sz w:val="48"/>
      <w:szCs w:val="4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706D"/>
    <w:rPr>
      <w:color w:val="0000FF"/>
      <w:u w:val="single"/>
    </w:rPr>
  </w:style>
  <w:style w:type="paragraph" w:styleId="BalloonText">
    <w:name w:val="Balloon Text"/>
    <w:basedOn w:val="Normal"/>
    <w:link w:val="BalloonTextChar"/>
    <w:semiHidden/>
    <w:rsid w:val="005E706D"/>
    <w:rPr>
      <w:rFonts w:ascii="Tahoma" w:hAnsi="Tahoma" w:cs="Tahoma"/>
      <w:sz w:val="16"/>
      <w:szCs w:val="16"/>
    </w:rPr>
  </w:style>
  <w:style w:type="character" w:customStyle="1" w:styleId="BalloonTextChar">
    <w:name w:val="Balloon Text Char"/>
    <w:basedOn w:val="DefaultParagraphFont"/>
    <w:link w:val="BalloonText"/>
    <w:semiHidden/>
    <w:rsid w:val="005E706D"/>
    <w:rPr>
      <w:rFonts w:ascii="Tahoma" w:eastAsia="Times New Roman" w:hAnsi="Tahoma" w:cs="Tahoma"/>
      <w:sz w:val="16"/>
      <w:szCs w:val="16"/>
      <w:lang w:val="de-AT" w:eastAsia="de-AT"/>
    </w:rPr>
  </w:style>
  <w:style w:type="paragraph" w:styleId="HTMLPreformatted">
    <w:name w:val="HTML Preformatted"/>
    <w:basedOn w:val="Normal"/>
    <w:link w:val="HTMLPreformattedChar"/>
    <w:rsid w:val="005E7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E706D"/>
    <w:rPr>
      <w:rFonts w:ascii="Courier New" w:eastAsia="Times New Roman" w:hAnsi="Courier New" w:cs="Courier New"/>
      <w:sz w:val="20"/>
      <w:szCs w:val="20"/>
      <w:lang w:val="de-AT" w:eastAsia="de-AT"/>
    </w:rPr>
  </w:style>
  <w:style w:type="character" w:styleId="Strong">
    <w:name w:val="Strong"/>
    <w:uiPriority w:val="22"/>
    <w:qFormat/>
    <w:rsid w:val="005E706D"/>
    <w:rPr>
      <w:b/>
      <w:bCs/>
    </w:rPr>
  </w:style>
  <w:style w:type="character" w:styleId="CommentReference">
    <w:name w:val="annotation reference"/>
    <w:uiPriority w:val="99"/>
    <w:semiHidden/>
    <w:rsid w:val="005E706D"/>
    <w:rPr>
      <w:sz w:val="16"/>
      <w:szCs w:val="16"/>
    </w:rPr>
  </w:style>
  <w:style w:type="paragraph" w:styleId="CommentText">
    <w:name w:val="annotation text"/>
    <w:basedOn w:val="Normal"/>
    <w:link w:val="CommentTextChar"/>
    <w:semiHidden/>
    <w:rsid w:val="005E706D"/>
    <w:rPr>
      <w:sz w:val="20"/>
      <w:szCs w:val="20"/>
    </w:rPr>
  </w:style>
  <w:style w:type="character" w:customStyle="1" w:styleId="CommentTextChar">
    <w:name w:val="Comment Text Char"/>
    <w:basedOn w:val="DefaultParagraphFont"/>
    <w:link w:val="CommentText"/>
    <w:semiHidden/>
    <w:rsid w:val="005E706D"/>
    <w:rPr>
      <w:rFonts w:ascii="Times New Roman" w:eastAsia="Times New Roman" w:hAnsi="Times New Roman" w:cs="Times New Roman"/>
      <w:sz w:val="20"/>
      <w:szCs w:val="20"/>
      <w:lang w:val="de-AT" w:eastAsia="de-AT"/>
    </w:rPr>
  </w:style>
  <w:style w:type="paragraph" w:styleId="CommentSubject">
    <w:name w:val="annotation subject"/>
    <w:basedOn w:val="CommentText"/>
    <w:next w:val="CommentText"/>
    <w:link w:val="CommentSubjectChar"/>
    <w:semiHidden/>
    <w:rsid w:val="005E706D"/>
    <w:rPr>
      <w:b/>
      <w:bCs/>
    </w:rPr>
  </w:style>
  <w:style w:type="character" w:customStyle="1" w:styleId="CommentSubjectChar">
    <w:name w:val="Comment Subject Char"/>
    <w:basedOn w:val="CommentTextChar"/>
    <w:link w:val="CommentSubject"/>
    <w:semiHidden/>
    <w:rsid w:val="005E706D"/>
    <w:rPr>
      <w:rFonts w:ascii="Times New Roman" w:eastAsia="Times New Roman" w:hAnsi="Times New Roman" w:cs="Times New Roman"/>
      <w:b/>
      <w:bCs/>
      <w:sz w:val="20"/>
      <w:szCs w:val="20"/>
      <w:lang w:val="de-AT" w:eastAsia="de-AT"/>
    </w:rPr>
  </w:style>
  <w:style w:type="paragraph" w:styleId="DocumentMap">
    <w:name w:val="Document Map"/>
    <w:basedOn w:val="Normal"/>
    <w:link w:val="DocumentMapChar"/>
    <w:semiHidden/>
    <w:rsid w:val="005E706D"/>
    <w:pPr>
      <w:shd w:val="clear" w:color="auto" w:fill="000080"/>
    </w:pPr>
    <w:rPr>
      <w:rFonts w:ascii="Tahoma" w:hAnsi="Tahoma" w:cs="Tahoma"/>
    </w:rPr>
  </w:style>
  <w:style w:type="character" w:customStyle="1" w:styleId="DocumentMapChar">
    <w:name w:val="Document Map Char"/>
    <w:basedOn w:val="DefaultParagraphFont"/>
    <w:link w:val="DocumentMap"/>
    <w:semiHidden/>
    <w:rsid w:val="005E706D"/>
    <w:rPr>
      <w:rFonts w:ascii="Tahoma" w:eastAsia="Times New Roman" w:hAnsi="Tahoma" w:cs="Tahoma"/>
      <w:sz w:val="24"/>
      <w:szCs w:val="24"/>
      <w:shd w:val="clear" w:color="auto" w:fill="000080"/>
      <w:lang w:val="de-AT" w:eastAsia="de-AT"/>
    </w:rPr>
  </w:style>
  <w:style w:type="paragraph" w:styleId="Footer">
    <w:name w:val="footer"/>
    <w:basedOn w:val="Normal"/>
    <w:link w:val="FooterChar"/>
    <w:uiPriority w:val="99"/>
    <w:rsid w:val="005E706D"/>
    <w:pPr>
      <w:tabs>
        <w:tab w:val="center" w:pos="4536"/>
        <w:tab w:val="right" w:pos="9072"/>
      </w:tabs>
    </w:pPr>
  </w:style>
  <w:style w:type="character" w:customStyle="1" w:styleId="FooterChar">
    <w:name w:val="Footer Char"/>
    <w:basedOn w:val="DefaultParagraphFont"/>
    <w:link w:val="Footer"/>
    <w:uiPriority w:val="99"/>
    <w:rsid w:val="005E706D"/>
    <w:rPr>
      <w:rFonts w:ascii="Times New Roman" w:eastAsia="Times New Roman" w:hAnsi="Times New Roman" w:cs="Times New Roman"/>
      <w:sz w:val="24"/>
      <w:szCs w:val="24"/>
      <w:lang w:val="de-AT" w:eastAsia="de-AT"/>
    </w:rPr>
  </w:style>
  <w:style w:type="character" w:styleId="PageNumber">
    <w:name w:val="page number"/>
    <w:basedOn w:val="DefaultParagraphFont"/>
    <w:rsid w:val="005E706D"/>
  </w:style>
  <w:style w:type="paragraph" w:styleId="Header">
    <w:name w:val="header"/>
    <w:basedOn w:val="Normal"/>
    <w:link w:val="HeaderChar"/>
    <w:rsid w:val="005E706D"/>
    <w:pPr>
      <w:tabs>
        <w:tab w:val="center" w:pos="4536"/>
        <w:tab w:val="right" w:pos="9072"/>
      </w:tabs>
    </w:pPr>
  </w:style>
  <w:style w:type="character" w:customStyle="1" w:styleId="HeaderChar">
    <w:name w:val="Header Char"/>
    <w:basedOn w:val="DefaultParagraphFont"/>
    <w:link w:val="Header"/>
    <w:rsid w:val="005E706D"/>
    <w:rPr>
      <w:rFonts w:ascii="Times New Roman" w:eastAsia="Times New Roman" w:hAnsi="Times New Roman" w:cs="Times New Roman"/>
      <w:sz w:val="24"/>
      <w:szCs w:val="24"/>
      <w:lang w:val="de-AT" w:eastAsia="de-AT"/>
    </w:rPr>
  </w:style>
  <w:style w:type="character" w:styleId="FollowedHyperlink">
    <w:name w:val="FollowedHyperlink"/>
    <w:rsid w:val="005E706D"/>
    <w:rPr>
      <w:color w:val="800080"/>
      <w:u w:val="single"/>
    </w:rPr>
  </w:style>
  <w:style w:type="paragraph" w:customStyle="1" w:styleId="StandardArial">
    <w:name w:val="Standard + Arial"/>
    <w:aliases w:val="11 pt"/>
    <w:basedOn w:val="Normal"/>
    <w:rsid w:val="005E706D"/>
    <w:pPr>
      <w:spacing w:line="480" w:lineRule="auto"/>
      <w:ind w:left="720" w:firstLine="709"/>
      <w:jc w:val="both"/>
    </w:pPr>
    <w:rPr>
      <w:rFonts w:ascii="Arial" w:hAnsi="Arial" w:cs="Arial"/>
      <w:sz w:val="22"/>
      <w:szCs w:val="22"/>
      <w:lang w:val="en-GB"/>
    </w:rPr>
  </w:style>
  <w:style w:type="paragraph" w:styleId="FootnoteText">
    <w:name w:val="footnote text"/>
    <w:basedOn w:val="Normal"/>
    <w:link w:val="FootnoteTextChar"/>
    <w:semiHidden/>
    <w:rsid w:val="005E706D"/>
    <w:rPr>
      <w:sz w:val="20"/>
      <w:szCs w:val="20"/>
    </w:rPr>
  </w:style>
  <w:style w:type="character" w:customStyle="1" w:styleId="FootnoteTextChar">
    <w:name w:val="Footnote Text Char"/>
    <w:basedOn w:val="DefaultParagraphFont"/>
    <w:link w:val="FootnoteText"/>
    <w:semiHidden/>
    <w:rsid w:val="005E706D"/>
    <w:rPr>
      <w:rFonts w:ascii="Times New Roman" w:eastAsia="Times New Roman" w:hAnsi="Times New Roman" w:cs="Times New Roman"/>
      <w:sz w:val="20"/>
      <w:szCs w:val="20"/>
      <w:lang w:val="de-AT" w:eastAsia="de-AT"/>
    </w:rPr>
  </w:style>
  <w:style w:type="character" w:styleId="FootnoteReference">
    <w:name w:val="footnote reference"/>
    <w:semiHidden/>
    <w:rsid w:val="005E706D"/>
    <w:rPr>
      <w:vertAlign w:val="superscript"/>
    </w:rPr>
  </w:style>
  <w:style w:type="table" w:styleId="TableGrid">
    <w:name w:val="Table Grid"/>
    <w:basedOn w:val="TableNormal"/>
    <w:rsid w:val="005E706D"/>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Arial0">
    <w:name w:val="Standard+Arial"/>
    <w:basedOn w:val="Normal"/>
    <w:rsid w:val="005E706D"/>
    <w:pPr>
      <w:autoSpaceDE w:val="0"/>
      <w:autoSpaceDN w:val="0"/>
      <w:adjustRightInd w:val="0"/>
      <w:spacing w:line="480" w:lineRule="auto"/>
      <w:ind w:left="539" w:hanging="539"/>
      <w:jc w:val="both"/>
    </w:pPr>
    <w:rPr>
      <w:rFonts w:ascii="Arial" w:hAnsi="Arial" w:cs="Arial"/>
      <w:lang w:val="en-GB" w:eastAsia="de-DE"/>
    </w:rPr>
  </w:style>
  <w:style w:type="character" w:customStyle="1" w:styleId="st">
    <w:name w:val="st"/>
    <w:basedOn w:val="DefaultParagraphFont"/>
    <w:rsid w:val="005E706D"/>
  </w:style>
  <w:style w:type="character" w:styleId="Emphasis">
    <w:name w:val="Emphasis"/>
    <w:uiPriority w:val="20"/>
    <w:qFormat/>
    <w:rsid w:val="005E706D"/>
    <w:rPr>
      <w:i/>
      <w:iCs/>
    </w:rPr>
  </w:style>
  <w:style w:type="character" w:customStyle="1" w:styleId="mixed-citation">
    <w:name w:val="mixed-citation"/>
    <w:basedOn w:val="DefaultParagraphFont"/>
    <w:rsid w:val="005E706D"/>
  </w:style>
  <w:style w:type="character" w:customStyle="1" w:styleId="ref-title">
    <w:name w:val="ref-title"/>
    <w:basedOn w:val="DefaultParagraphFont"/>
    <w:rsid w:val="005E706D"/>
  </w:style>
  <w:style w:type="character" w:customStyle="1" w:styleId="ref-journal">
    <w:name w:val="ref-journal"/>
    <w:basedOn w:val="DefaultParagraphFont"/>
    <w:rsid w:val="005E706D"/>
  </w:style>
  <w:style w:type="character" w:customStyle="1" w:styleId="ref-vol">
    <w:name w:val="ref-vol"/>
    <w:basedOn w:val="DefaultParagraphFont"/>
    <w:rsid w:val="005E706D"/>
  </w:style>
  <w:style w:type="paragraph" w:styleId="NormalWeb">
    <w:name w:val="Normal (Web)"/>
    <w:basedOn w:val="Normal"/>
    <w:uiPriority w:val="99"/>
    <w:unhideWhenUsed/>
    <w:rsid w:val="005E706D"/>
    <w:pPr>
      <w:spacing w:before="100" w:beforeAutospacing="1" w:after="100" w:afterAutospacing="1"/>
    </w:pPr>
    <w:rPr>
      <w:lang w:val="de-DE" w:eastAsia="de-DE"/>
    </w:rPr>
  </w:style>
  <w:style w:type="paragraph" w:customStyle="1" w:styleId="EndNoteBibliographyTitle">
    <w:name w:val="EndNote Bibliography Title"/>
    <w:basedOn w:val="Normal"/>
    <w:link w:val="EndNoteBibliographyTitleZchn"/>
    <w:rsid w:val="005E706D"/>
    <w:pPr>
      <w:jc w:val="center"/>
    </w:pPr>
    <w:rPr>
      <w:noProof/>
    </w:rPr>
  </w:style>
  <w:style w:type="character" w:customStyle="1" w:styleId="EndNoteBibliographyTitleZchn">
    <w:name w:val="EndNote Bibliography Title Zchn"/>
    <w:link w:val="EndNoteBibliographyTitle"/>
    <w:rsid w:val="005E706D"/>
    <w:rPr>
      <w:rFonts w:ascii="Times New Roman" w:eastAsia="Times New Roman" w:hAnsi="Times New Roman" w:cs="Times New Roman"/>
      <w:noProof/>
      <w:sz w:val="24"/>
      <w:szCs w:val="24"/>
      <w:lang w:val="de-AT" w:eastAsia="de-AT"/>
    </w:rPr>
  </w:style>
  <w:style w:type="paragraph" w:customStyle="1" w:styleId="EndNoteBibliography">
    <w:name w:val="EndNote Bibliography"/>
    <w:basedOn w:val="Normal"/>
    <w:link w:val="EndNoteBibliographyZchn"/>
    <w:rsid w:val="005E706D"/>
    <w:pPr>
      <w:jc w:val="both"/>
    </w:pPr>
    <w:rPr>
      <w:noProof/>
    </w:rPr>
  </w:style>
  <w:style w:type="character" w:customStyle="1" w:styleId="EndNoteBibliographyZchn">
    <w:name w:val="EndNote Bibliography Zchn"/>
    <w:link w:val="EndNoteBibliography"/>
    <w:rsid w:val="005E706D"/>
    <w:rPr>
      <w:rFonts w:ascii="Times New Roman" w:eastAsia="Times New Roman" w:hAnsi="Times New Roman" w:cs="Times New Roman"/>
      <w:noProof/>
      <w:sz w:val="24"/>
      <w:szCs w:val="24"/>
      <w:lang w:val="de-AT" w:eastAsia="de-AT"/>
    </w:rPr>
  </w:style>
  <w:style w:type="paragraph" w:customStyle="1" w:styleId="bodytext">
    <w:name w:val="bodytext"/>
    <w:basedOn w:val="Normal"/>
    <w:rsid w:val="00FF37AE"/>
    <w:pPr>
      <w:spacing w:before="100" w:beforeAutospacing="1" w:after="100" w:afterAutospacing="1"/>
    </w:pPr>
    <w:rPr>
      <w:lang w:val="de-DE" w:eastAsia="de-DE"/>
    </w:rPr>
  </w:style>
  <w:style w:type="paragraph" w:styleId="Revision">
    <w:name w:val="Revision"/>
    <w:hidden/>
    <w:uiPriority w:val="99"/>
    <w:semiHidden/>
    <w:rsid w:val="008C0D3E"/>
    <w:pPr>
      <w:spacing w:after="0" w:line="240" w:lineRule="auto"/>
    </w:pPr>
    <w:rPr>
      <w:rFonts w:ascii="Times New Roman" w:eastAsia="Times New Roman" w:hAnsi="Times New Roman" w:cs="Times New Roman"/>
      <w:sz w:val="24"/>
      <w:szCs w:val="24"/>
      <w:lang w:val="de-AT" w:eastAsia="de-AT"/>
    </w:rPr>
  </w:style>
  <w:style w:type="character" w:customStyle="1" w:styleId="Heading1Char">
    <w:name w:val="Heading 1 Char"/>
    <w:basedOn w:val="DefaultParagraphFont"/>
    <w:link w:val="Heading1"/>
    <w:uiPriority w:val="9"/>
    <w:rsid w:val="001942BE"/>
    <w:rPr>
      <w:rFonts w:ascii="Times New Roman" w:eastAsia="Times New Roman" w:hAnsi="Times New Roman" w:cs="Times New Roman"/>
      <w:b/>
      <w:bCs/>
      <w:kern w:val="36"/>
      <w:sz w:val="48"/>
      <w:szCs w:val="48"/>
      <w:lang w:eastAsia="de-DE"/>
    </w:rPr>
  </w:style>
  <w:style w:type="character" w:styleId="LineNumber">
    <w:name w:val="line number"/>
    <w:basedOn w:val="DefaultParagraphFont"/>
    <w:uiPriority w:val="99"/>
    <w:semiHidden/>
    <w:unhideWhenUsed/>
    <w:rsid w:val="00770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9110">
      <w:bodyDiv w:val="1"/>
      <w:marLeft w:val="0"/>
      <w:marRight w:val="0"/>
      <w:marTop w:val="0"/>
      <w:marBottom w:val="0"/>
      <w:divBdr>
        <w:top w:val="none" w:sz="0" w:space="0" w:color="auto"/>
        <w:left w:val="none" w:sz="0" w:space="0" w:color="auto"/>
        <w:bottom w:val="none" w:sz="0" w:space="0" w:color="auto"/>
        <w:right w:val="none" w:sz="0" w:space="0" w:color="auto"/>
      </w:divBdr>
    </w:div>
    <w:div w:id="166092394">
      <w:bodyDiv w:val="1"/>
      <w:marLeft w:val="0"/>
      <w:marRight w:val="0"/>
      <w:marTop w:val="0"/>
      <w:marBottom w:val="0"/>
      <w:divBdr>
        <w:top w:val="none" w:sz="0" w:space="0" w:color="auto"/>
        <w:left w:val="none" w:sz="0" w:space="0" w:color="auto"/>
        <w:bottom w:val="none" w:sz="0" w:space="0" w:color="auto"/>
        <w:right w:val="none" w:sz="0" w:space="0" w:color="auto"/>
      </w:divBdr>
    </w:div>
    <w:div w:id="260337545">
      <w:bodyDiv w:val="1"/>
      <w:marLeft w:val="0"/>
      <w:marRight w:val="0"/>
      <w:marTop w:val="0"/>
      <w:marBottom w:val="0"/>
      <w:divBdr>
        <w:top w:val="none" w:sz="0" w:space="0" w:color="auto"/>
        <w:left w:val="none" w:sz="0" w:space="0" w:color="auto"/>
        <w:bottom w:val="none" w:sz="0" w:space="0" w:color="auto"/>
        <w:right w:val="none" w:sz="0" w:space="0" w:color="auto"/>
      </w:divBdr>
      <w:divsChild>
        <w:div w:id="547834773">
          <w:marLeft w:val="0"/>
          <w:marRight w:val="0"/>
          <w:marTop w:val="0"/>
          <w:marBottom w:val="0"/>
          <w:divBdr>
            <w:top w:val="none" w:sz="0" w:space="0" w:color="auto"/>
            <w:left w:val="none" w:sz="0" w:space="0" w:color="auto"/>
            <w:bottom w:val="none" w:sz="0" w:space="0" w:color="auto"/>
            <w:right w:val="none" w:sz="0" w:space="0" w:color="auto"/>
          </w:divBdr>
        </w:div>
        <w:div w:id="838734864">
          <w:marLeft w:val="0"/>
          <w:marRight w:val="0"/>
          <w:marTop w:val="0"/>
          <w:marBottom w:val="0"/>
          <w:divBdr>
            <w:top w:val="none" w:sz="0" w:space="0" w:color="auto"/>
            <w:left w:val="none" w:sz="0" w:space="0" w:color="auto"/>
            <w:bottom w:val="none" w:sz="0" w:space="0" w:color="auto"/>
            <w:right w:val="none" w:sz="0" w:space="0" w:color="auto"/>
          </w:divBdr>
        </w:div>
        <w:div w:id="901865506">
          <w:marLeft w:val="0"/>
          <w:marRight w:val="0"/>
          <w:marTop w:val="0"/>
          <w:marBottom w:val="0"/>
          <w:divBdr>
            <w:top w:val="none" w:sz="0" w:space="0" w:color="auto"/>
            <w:left w:val="none" w:sz="0" w:space="0" w:color="auto"/>
            <w:bottom w:val="none" w:sz="0" w:space="0" w:color="auto"/>
            <w:right w:val="none" w:sz="0" w:space="0" w:color="auto"/>
          </w:divBdr>
        </w:div>
        <w:div w:id="605038908">
          <w:marLeft w:val="0"/>
          <w:marRight w:val="0"/>
          <w:marTop w:val="0"/>
          <w:marBottom w:val="0"/>
          <w:divBdr>
            <w:top w:val="none" w:sz="0" w:space="0" w:color="auto"/>
            <w:left w:val="none" w:sz="0" w:space="0" w:color="auto"/>
            <w:bottom w:val="none" w:sz="0" w:space="0" w:color="auto"/>
            <w:right w:val="none" w:sz="0" w:space="0" w:color="auto"/>
          </w:divBdr>
        </w:div>
        <w:div w:id="1999570538">
          <w:marLeft w:val="0"/>
          <w:marRight w:val="0"/>
          <w:marTop w:val="0"/>
          <w:marBottom w:val="0"/>
          <w:divBdr>
            <w:top w:val="none" w:sz="0" w:space="0" w:color="auto"/>
            <w:left w:val="none" w:sz="0" w:space="0" w:color="auto"/>
            <w:bottom w:val="none" w:sz="0" w:space="0" w:color="auto"/>
            <w:right w:val="none" w:sz="0" w:space="0" w:color="auto"/>
          </w:divBdr>
        </w:div>
        <w:div w:id="559095579">
          <w:marLeft w:val="0"/>
          <w:marRight w:val="0"/>
          <w:marTop w:val="0"/>
          <w:marBottom w:val="0"/>
          <w:divBdr>
            <w:top w:val="none" w:sz="0" w:space="0" w:color="auto"/>
            <w:left w:val="none" w:sz="0" w:space="0" w:color="auto"/>
            <w:bottom w:val="none" w:sz="0" w:space="0" w:color="auto"/>
            <w:right w:val="none" w:sz="0" w:space="0" w:color="auto"/>
          </w:divBdr>
        </w:div>
        <w:div w:id="1576625387">
          <w:marLeft w:val="0"/>
          <w:marRight w:val="0"/>
          <w:marTop w:val="0"/>
          <w:marBottom w:val="0"/>
          <w:divBdr>
            <w:top w:val="none" w:sz="0" w:space="0" w:color="auto"/>
            <w:left w:val="none" w:sz="0" w:space="0" w:color="auto"/>
            <w:bottom w:val="none" w:sz="0" w:space="0" w:color="auto"/>
            <w:right w:val="none" w:sz="0" w:space="0" w:color="auto"/>
          </w:divBdr>
        </w:div>
        <w:div w:id="894661827">
          <w:marLeft w:val="0"/>
          <w:marRight w:val="0"/>
          <w:marTop w:val="0"/>
          <w:marBottom w:val="0"/>
          <w:divBdr>
            <w:top w:val="none" w:sz="0" w:space="0" w:color="auto"/>
            <w:left w:val="none" w:sz="0" w:space="0" w:color="auto"/>
            <w:bottom w:val="none" w:sz="0" w:space="0" w:color="auto"/>
            <w:right w:val="none" w:sz="0" w:space="0" w:color="auto"/>
          </w:divBdr>
        </w:div>
      </w:divsChild>
    </w:div>
    <w:div w:id="323356284">
      <w:bodyDiv w:val="1"/>
      <w:marLeft w:val="0"/>
      <w:marRight w:val="0"/>
      <w:marTop w:val="0"/>
      <w:marBottom w:val="0"/>
      <w:divBdr>
        <w:top w:val="none" w:sz="0" w:space="0" w:color="auto"/>
        <w:left w:val="none" w:sz="0" w:space="0" w:color="auto"/>
        <w:bottom w:val="none" w:sz="0" w:space="0" w:color="auto"/>
        <w:right w:val="none" w:sz="0" w:space="0" w:color="auto"/>
      </w:divBdr>
      <w:divsChild>
        <w:div w:id="1036928275">
          <w:marLeft w:val="0"/>
          <w:marRight w:val="0"/>
          <w:marTop w:val="0"/>
          <w:marBottom w:val="0"/>
          <w:divBdr>
            <w:top w:val="none" w:sz="0" w:space="0" w:color="auto"/>
            <w:left w:val="none" w:sz="0" w:space="0" w:color="auto"/>
            <w:bottom w:val="none" w:sz="0" w:space="0" w:color="auto"/>
            <w:right w:val="none" w:sz="0" w:space="0" w:color="auto"/>
          </w:divBdr>
        </w:div>
      </w:divsChild>
    </w:div>
    <w:div w:id="358316912">
      <w:bodyDiv w:val="1"/>
      <w:marLeft w:val="0"/>
      <w:marRight w:val="0"/>
      <w:marTop w:val="0"/>
      <w:marBottom w:val="0"/>
      <w:divBdr>
        <w:top w:val="none" w:sz="0" w:space="0" w:color="auto"/>
        <w:left w:val="none" w:sz="0" w:space="0" w:color="auto"/>
        <w:bottom w:val="none" w:sz="0" w:space="0" w:color="auto"/>
        <w:right w:val="none" w:sz="0" w:space="0" w:color="auto"/>
      </w:divBdr>
    </w:div>
    <w:div w:id="383793569">
      <w:bodyDiv w:val="1"/>
      <w:marLeft w:val="0"/>
      <w:marRight w:val="0"/>
      <w:marTop w:val="0"/>
      <w:marBottom w:val="0"/>
      <w:divBdr>
        <w:top w:val="none" w:sz="0" w:space="0" w:color="auto"/>
        <w:left w:val="none" w:sz="0" w:space="0" w:color="auto"/>
        <w:bottom w:val="none" w:sz="0" w:space="0" w:color="auto"/>
        <w:right w:val="none" w:sz="0" w:space="0" w:color="auto"/>
      </w:divBdr>
    </w:div>
    <w:div w:id="441001207">
      <w:bodyDiv w:val="1"/>
      <w:marLeft w:val="0"/>
      <w:marRight w:val="0"/>
      <w:marTop w:val="0"/>
      <w:marBottom w:val="0"/>
      <w:divBdr>
        <w:top w:val="none" w:sz="0" w:space="0" w:color="auto"/>
        <w:left w:val="none" w:sz="0" w:space="0" w:color="auto"/>
        <w:bottom w:val="none" w:sz="0" w:space="0" w:color="auto"/>
        <w:right w:val="none" w:sz="0" w:space="0" w:color="auto"/>
      </w:divBdr>
    </w:div>
    <w:div w:id="499083271">
      <w:bodyDiv w:val="1"/>
      <w:marLeft w:val="0"/>
      <w:marRight w:val="0"/>
      <w:marTop w:val="0"/>
      <w:marBottom w:val="0"/>
      <w:divBdr>
        <w:top w:val="none" w:sz="0" w:space="0" w:color="auto"/>
        <w:left w:val="none" w:sz="0" w:space="0" w:color="auto"/>
        <w:bottom w:val="none" w:sz="0" w:space="0" w:color="auto"/>
        <w:right w:val="none" w:sz="0" w:space="0" w:color="auto"/>
      </w:divBdr>
      <w:divsChild>
        <w:div w:id="639044586">
          <w:marLeft w:val="0"/>
          <w:marRight w:val="0"/>
          <w:marTop w:val="0"/>
          <w:marBottom w:val="0"/>
          <w:divBdr>
            <w:top w:val="none" w:sz="0" w:space="0" w:color="auto"/>
            <w:left w:val="none" w:sz="0" w:space="0" w:color="auto"/>
            <w:bottom w:val="none" w:sz="0" w:space="0" w:color="auto"/>
            <w:right w:val="none" w:sz="0" w:space="0" w:color="auto"/>
          </w:divBdr>
        </w:div>
        <w:div w:id="773325900">
          <w:marLeft w:val="0"/>
          <w:marRight w:val="0"/>
          <w:marTop w:val="0"/>
          <w:marBottom w:val="0"/>
          <w:divBdr>
            <w:top w:val="none" w:sz="0" w:space="0" w:color="auto"/>
            <w:left w:val="none" w:sz="0" w:space="0" w:color="auto"/>
            <w:bottom w:val="none" w:sz="0" w:space="0" w:color="auto"/>
            <w:right w:val="none" w:sz="0" w:space="0" w:color="auto"/>
          </w:divBdr>
        </w:div>
        <w:div w:id="1325819976">
          <w:marLeft w:val="0"/>
          <w:marRight w:val="0"/>
          <w:marTop w:val="0"/>
          <w:marBottom w:val="0"/>
          <w:divBdr>
            <w:top w:val="none" w:sz="0" w:space="0" w:color="auto"/>
            <w:left w:val="none" w:sz="0" w:space="0" w:color="auto"/>
            <w:bottom w:val="none" w:sz="0" w:space="0" w:color="auto"/>
            <w:right w:val="none" w:sz="0" w:space="0" w:color="auto"/>
          </w:divBdr>
        </w:div>
        <w:div w:id="775368168">
          <w:marLeft w:val="0"/>
          <w:marRight w:val="0"/>
          <w:marTop w:val="0"/>
          <w:marBottom w:val="0"/>
          <w:divBdr>
            <w:top w:val="none" w:sz="0" w:space="0" w:color="auto"/>
            <w:left w:val="none" w:sz="0" w:space="0" w:color="auto"/>
            <w:bottom w:val="none" w:sz="0" w:space="0" w:color="auto"/>
            <w:right w:val="none" w:sz="0" w:space="0" w:color="auto"/>
          </w:divBdr>
        </w:div>
        <w:div w:id="1052537121">
          <w:marLeft w:val="0"/>
          <w:marRight w:val="0"/>
          <w:marTop w:val="0"/>
          <w:marBottom w:val="0"/>
          <w:divBdr>
            <w:top w:val="none" w:sz="0" w:space="0" w:color="auto"/>
            <w:left w:val="none" w:sz="0" w:space="0" w:color="auto"/>
            <w:bottom w:val="none" w:sz="0" w:space="0" w:color="auto"/>
            <w:right w:val="none" w:sz="0" w:space="0" w:color="auto"/>
          </w:divBdr>
        </w:div>
      </w:divsChild>
    </w:div>
    <w:div w:id="695499752">
      <w:bodyDiv w:val="1"/>
      <w:marLeft w:val="0"/>
      <w:marRight w:val="0"/>
      <w:marTop w:val="0"/>
      <w:marBottom w:val="0"/>
      <w:divBdr>
        <w:top w:val="none" w:sz="0" w:space="0" w:color="auto"/>
        <w:left w:val="none" w:sz="0" w:space="0" w:color="auto"/>
        <w:bottom w:val="none" w:sz="0" w:space="0" w:color="auto"/>
        <w:right w:val="none" w:sz="0" w:space="0" w:color="auto"/>
      </w:divBdr>
    </w:div>
    <w:div w:id="795223905">
      <w:bodyDiv w:val="1"/>
      <w:marLeft w:val="0"/>
      <w:marRight w:val="0"/>
      <w:marTop w:val="0"/>
      <w:marBottom w:val="0"/>
      <w:divBdr>
        <w:top w:val="none" w:sz="0" w:space="0" w:color="auto"/>
        <w:left w:val="none" w:sz="0" w:space="0" w:color="auto"/>
        <w:bottom w:val="none" w:sz="0" w:space="0" w:color="auto"/>
        <w:right w:val="none" w:sz="0" w:space="0" w:color="auto"/>
      </w:divBdr>
    </w:div>
    <w:div w:id="850491203">
      <w:bodyDiv w:val="1"/>
      <w:marLeft w:val="0"/>
      <w:marRight w:val="0"/>
      <w:marTop w:val="0"/>
      <w:marBottom w:val="0"/>
      <w:divBdr>
        <w:top w:val="none" w:sz="0" w:space="0" w:color="auto"/>
        <w:left w:val="none" w:sz="0" w:space="0" w:color="auto"/>
        <w:bottom w:val="none" w:sz="0" w:space="0" w:color="auto"/>
        <w:right w:val="none" w:sz="0" w:space="0" w:color="auto"/>
      </w:divBdr>
      <w:divsChild>
        <w:div w:id="1481533539">
          <w:marLeft w:val="0"/>
          <w:marRight w:val="0"/>
          <w:marTop w:val="0"/>
          <w:marBottom w:val="0"/>
          <w:divBdr>
            <w:top w:val="none" w:sz="0" w:space="0" w:color="auto"/>
            <w:left w:val="none" w:sz="0" w:space="0" w:color="auto"/>
            <w:bottom w:val="none" w:sz="0" w:space="0" w:color="auto"/>
            <w:right w:val="none" w:sz="0" w:space="0" w:color="auto"/>
          </w:divBdr>
          <w:divsChild>
            <w:div w:id="1759405619">
              <w:marLeft w:val="0"/>
              <w:marRight w:val="0"/>
              <w:marTop w:val="0"/>
              <w:marBottom w:val="0"/>
              <w:divBdr>
                <w:top w:val="none" w:sz="0" w:space="0" w:color="auto"/>
                <w:left w:val="none" w:sz="0" w:space="0" w:color="auto"/>
                <w:bottom w:val="none" w:sz="0" w:space="0" w:color="auto"/>
                <w:right w:val="none" w:sz="0" w:space="0" w:color="auto"/>
              </w:divBdr>
            </w:div>
            <w:div w:id="1307931434">
              <w:marLeft w:val="0"/>
              <w:marRight w:val="0"/>
              <w:marTop w:val="0"/>
              <w:marBottom w:val="0"/>
              <w:divBdr>
                <w:top w:val="none" w:sz="0" w:space="0" w:color="auto"/>
                <w:left w:val="none" w:sz="0" w:space="0" w:color="auto"/>
                <w:bottom w:val="none" w:sz="0" w:space="0" w:color="auto"/>
                <w:right w:val="none" w:sz="0" w:space="0" w:color="auto"/>
              </w:divBdr>
            </w:div>
            <w:div w:id="1330786873">
              <w:marLeft w:val="0"/>
              <w:marRight w:val="0"/>
              <w:marTop w:val="0"/>
              <w:marBottom w:val="0"/>
              <w:divBdr>
                <w:top w:val="none" w:sz="0" w:space="0" w:color="auto"/>
                <w:left w:val="none" w:sz="0" w:space="0" w:color="auto"/>
                <w:bottom w:val="none" w:sz="0" w:space="0" w:color="auto"/>
                <w:right w:val="none" w:sz="0" w:space="0" w:color="auto"/>
              </w:divBdr>
            </w:div>
            <w:div w:id="974485432">
              <w:marLeft w:val="0"/>
              <w:marRight w:val="0"/>
              <w:marTop w:val="0"/>
              <w:marBottom w:val="0"/>
              <w:divBdr>
                <w:top w:val="none" w:sz="0" w:space="0" w:color="auto"/>
                <w:left w:val="none" w:sz="0" w:space="0" w:color="auto"/>
                <w:bottom w:val="none" w:sz="0" w:space="0" w:color="auto"/>
                <w:right w:val="none" w:sz="0" w:space="0" w:color="auto"/>
              </w:divBdr>
            </w:div>
            <w:div w:id="171844450">
              <w:marLeft w:val="0"/>
              <w:marRight w:val="0"/>
              <w:marTop w:val="0"/>
              <w:marBottom w:val="0"/>
              <w:divBdr>
                <w:top w:val="none" w:sz="0" w:space="0" w:color="auto"/>
                <w:left w:val="none" w:sz="0" w:space="0" w:color="auto"/>
                <w:bottom w:val="none" w:sz="0" w:space="0" w:color="auto"/>
                <w:right w:val="none" w:sz="0" w:space="0" w:color="auto"/>
              </w:divBdr>
            </w:div>
            <w:div w:id="19597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9740">
      <w:bodyDiv w:val="1"/>
      <w:marLeft w:val="0"/>
      <w:marRight w:val="0"/>
      <w:marTop w:val="0"/>
      <w:marBottom w:val="0"/>
      <w:divBdr>
        <w:top w:val="none" w:sz="0" w:space="0" w:color="auto"/>
        <w:left w:val="none" w:sz="0" w:space="0" w:color="auto"/>
        <w:bottom w:val="none" w:sz="0" w:space="0" w:color="auto"/>
        <w:right w:val="none" w:sz="0" w:space="0" w:color="auto"/>
      </w:divBdr>
      <w:divsChild>
        <w:div w:id="1773233707">
          <w:marLeft w:val="0"/>
          <w:marRight w:val="0"/>
          <w:marTop w:val="0"/>
          <w:marBottom w:val="0"/>
          <w:divBdr>
            <w:top w:val="none" w:sz="0" w:space="0" w:color="auto"/>
            <w:left w:val="none" w:sz="0" w:space="0" w:color="auto"/>
            <w:bottom w:val="none" w:sz="0" w:space="0" w:color="auto"/>
            <w:right w:val="none" w:sz="0" w:space="0" w:color="auto"/>
          </w:divBdr>
        </w:div>
        <w:div w:id="790632893">
          <w:marLeft w:val="0"/>
          <w:marRight w:val="0"/>
          <w:marTop w:val="0"/>
          <w:marBottom w:val="0"/>
          <w:divBdr>
            <w:top w:val="none" w:sz="0" w:space="0" w:color="auto"/>
            <w:left w:val="none" w:sz="0" w:space="0" w:color="auto"/>
            <w:bottom w:val="none" w:sz="0" w:space="0" w:color="auto"/>
            <w:right w:val="none" w:sz="0" w:space="0" w:color="auto"/>
          </w:divBdr>
        </w:div>
        <w:div w:id="1780366721">
          <w:marLeft w:val="0"/>
          <w:marRight w:val="0"/>
          <w:marTop w:val="0"/>
          <w:marBottom w:val="0"/>
          <w:divBdr>
            <w:top w:val="none" w:sz="0" w:space="0" w:color="auto"/>
            <w:left w:val="none" w:sz="0" w:space="0" w:color="auto"/>
            <w:bottom w:val="none" w:sz="0" w:space="0" w:color="auto"/>
            <w:right w:val="none" w:sz="0" w:space="0" w:color="auto"/>
          </w:divBdr>
        </w:div>
        <w:div w:id="559366320">
          <w:marLeft w:val="0"/>
          <w:marRight w:val="0"/>
          <w:marTop w:val="0"/>
          <w:marBottom w:val="0"/>
          <w:divBdr>
            <w:top w:val="none" w:sz="0" w:space="0" w:color="auto"/>
            <w:left w:val="none" w:sz="0" w:space="0" w:color="auto"/>
            <w:bottom w:val="none" w:sz="0" w:space="0" w:color="auto"/>
            <w:right w:val="none" w:sz="0" w:space="0" w:color="auto"/>
          </w:divBdr>
        </w:div>
      </w:divsChild>
    </w:div>
    <w:div w:id="1447039834">
      <w:bodyDiv w:val="1"/>
      <w:marLeft w:val="0"/>
      <w:marRight w:val="0"/>
      <w:marTop w:val="0"/>
      <w:marBottom w:val="0"/>
      <w:divBdr>
        <w:top w:val="none" w:sz="0" w:space="0" w:color="auto"/>
        <w:left w:val="none" w:sz="0" w:space="0" w:color="auto"/>
        <w:bottom w:val="none" w:sz="0" w:space="0" w:color="auto"/>
        <w:right w:val="none" w:sz="0" w:space="0" w:color="auto"/>
      </w:divBdr>
    </w:div>
    <w:div w:id="2031442564">
      <w:bodyDiv w:val="1"/>
      <w:marLeft w:val="0"/>
      <w:marRight w:val="0"/>
      <w:marTop w:val="0"/>
      <w:marBottom w:val="0"/>
      <w:divBdr>
        <w:top w:val="none" w:sz="0" w:space="0" w:color="auto"/>
        <w:left w:val="none" w:sz="0" w:space="0" w:color="auto"/>
        <w:bottom w:val="none" w:sz="0" w:space="0" w:color="auto"/>
        <w:right w:val="none" w:sz="0" w:space="0" w:color="auto"/>
      </w:divBdr>
      <w:divsChild>
        <w:div w:id="638847280">
          <w:marLeft w:val="0"/>
          <w:marRight w:val="0"/>
          <w:marTop w:val="0"/>
          <w:marBottom w:val="0"/>
          <w:divBdr>
            <w:top w:val="none" w:sz="0" w:space="0" w:color="auto"/>
            <w:left w:val="none" w:sz="0" w:space="0" w:color="auto"/>
            <w:bottom w:val="none" w:sz="0" w:space="0" w:color="auto"/>
            <w:right w:val="none" w:sz="0" w:space="0" w:color="auto"/>
          </w:divBdr>
        </w:div>
      </w:divsChild>
    </w:div>
    <w:div w:id="207612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58325-B8BD-4430-9046-B34A8257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7B1C6460.dotm</Template>
  <TotalTime>1</TotalTime>
  <Pages>28</Pages>
  <Words>9018</Words>
  <Characters>51408</Characters>
  <Application>Microsoft Office Word</Application>
  <DocSecurity>4</DocSecurity>
  <Lines>428</Lines>
  <Paragraphs>120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ZDV der Universität Tübingen</Company>
  <LinksUpToDate>false</LinksUpToDate>
  <CharactersWithSpaces>60306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Silke Goebel</cp:lastModifiedBy>
  <cp:revision>2</cp:revision>
  <cp:lastPrinted>2015-08-22T10:56:00Z</cp:lastPrinted>
  <dcterms:created xsi:type="dcterms:W3CDTF">2015-11-19T12:35:00Z</dcterms:created>
  <dcterms:modified xsi:type="dcterms:W3CDTF">2015-11-19T12:35:00Z</dcterms:modified>
</cp:coreProperties>
</file>