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drawing>
          <wp:inline distT="0" distB="0" distL="0" distR="0" wp14:anchorId="6EE830DC" wp14:editId="5CA75EC2">
            <wp:extent cx="5330190" cy="3321685"/>
            <wp:effectExtent l="19050" t="0" r="3810" b="0"/>
            <wp:docPr id="8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9"/>
                    <a:srcRect/>
                    <a:stretch>
                      <a:fillRect/>
                    </a:stretch>
                  </pic:blipFill>
                  <pic:spPr bwMode="auto">
                    <a:xfrm>
                      <a:off x="0" y="0"/>
                      <a:ext cx="5330190" cy="3321685"/>
                    </a:xfrm>
                    <a:prstGeom prst="rect">
                      <a:avLst/>
                    </a:prstGeom>
                    <a:noFill/>
                    <a:ln w="9525">
                      <a:noFill/>
                      <a:miter lim="800000"/>
                      <a:headEnd/>
                      <a:tailEnd/>
                    </a:ln>
                  </pic:spPr>
                </pic:pic>
              </a:graphicData>
            </a:graphic>
          </wp:inline>
        </w:drawing>
      </w:r>
    </w:p>
    <w:p w:rsidR="00CC69A1" w:rsidRPr="004162C5" w:rsidRDefault="00CC69A1" w:rsidP="00CC69A1">
      <w:pPr>
        <w:spacing w:line="480" w:lineRule="auto"/>
        <w:jc w:val="left"/>
        <w:rPr>
          <w:rFonts w:ascii="Times New Roman" w:hAnsi="Times New Roman"/>
          <w:sz w:val="24"/>
          <w:szCs w:val="24"/>
          <w:lang w:val="en-GB"/>
        </w:r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1.</w:t>
      </w:r>
      <w:proofErr w:type="gramEnd"/>
      <w:r w:rsidRPr="004162C5">
        <w:rPr>
          <w:rFonts w:ascii="Times New Roman" w:hAnsi="Times New Roman"/>
          <w:sz w:val="24"/>
          <w:szCs w:val="24"/>
          <w:lang w:val="en-GB"/>
        </w:rPr>
        <w:t xml:space="preserve"> </w:t>
      </w:r>
      <w:proofErr w:type="gramStart"/>
      <w:r w:rsidRPr="004162C5">
        <w:rPr>
          <w:rFonts w:ascii="Times New Roman" w:hAnsi="Times New Roman"/>
          <w:sz w:val="24"/>
          <w:szCs w:val="24"/>
          <w:lang w:val="en-GB"/>
        </w:rPr>
        <w:t xml:space="preserve">Months of the reproductive growth period for </w:t>
      </w:r>
      <w:r w:rsidR="00A43B80">
        <w:rPr>
          <w:rFonts w:ascii="Times New Roman" w:hAnsi="Times New Roman" w:hint="eastAsia"/>
          <w:sz w:val="24"/>
          <w:szCs w:val="24"/>
          <w:lang w:val="en-GB"/>
        </w:rPr>
        <w:t>four crops</w:t>
      </w:r>
      <w:r w:rsidRPr="004162C5">
        <w:rPr>
          <w:rFonts w:ascii="Times New Roman" w:hAnsi="Times New Roman"/>
          <w:sz w:val="24"/>
          <w:szCs w:val="24"/>
          <w:lang w:val="en-GB"/>
        </w:rPr>
        <w:t>.</w:t>
      </w:r>
      <w:proofErr w:type="gramEnd"/>
      <w:r w:rsidRPr="004162C5">
        <w:rPr>
          <w:rFonts w:ascii="Times New Roman" w:hAnsi="Times New Roman"/>
          <w:sz w:val="24"/>
          <w:szCs w:val="24"/>
          <w:lang w:val="en-GB"/>
        </w:rPr>
        <w:t xml:space="preserve"> Data for major and</w:t>
      </w:r>
      <w:r w:rsidRPr="00A43B80">
        <w:rPr>
          <w:rFonts w:ascii="Times New Roman" w:hAnsi="Times New Roman"/>
          <w:sz w:val="24"/>
          <w:szCs w:val="24"/>
          <w:lang w:val="en-GB"/>
        </w:rPr>
        <w:t xml:space="preserve"> secondary cropping systems for maize and rice, winter and spring cropping systems for wheat and a single major cropping system for soybean are presented (only </w:t>
      </w:r>
      <w:r w:rsidRPr="004162C5">
        <w:rPr>
          <w:rFonts w:ascii="Times New Roman" w:hAnsi="Times New Roman"/>
          <w:sz w:val="24"/>
          <w:szCs w:val="24"/>
          <w:lang w:val="en-GB"/>
        </w:rPr>
        <w:t xml:space="preserve">the major or winter cropping system is presented if both systems are used in a grid cell). Light grey indicates that the crop calendar is unavailable, and dark grey designates non-cropland. </w:t>
      </w:r>
    </w:p>
    <w:p w:rsidR="00CC69A1" w:rsidRPr="004162C5" w:rsidRDefault="00CC69A1" w:rsidP="00CC69A1">
      <w:pPr>
        <w:spacing w:line="480" w:lineRule="auto"/>
        <w:jc w:val="center"/>
        <w:rPr>
          <w:rFonts w:ascii="Times New Roman" w:hAnsi="Times New Roman"/>
          <w:sz w:val="24"/>
          <w:szCs w:val="24"/>
          <w:lang w:val="en-GB" w:eastAsia="en-AU"/>
        </w:rPr>
        <w:sectPr w:rsidR="00CC69A1" w:rsidRPr="004162C5" w:rsidSect="002A4831">
          <w:pgSz w:w="11906" w:h="16838" w:code="9"/>
          <w:pgMar w:top="1985" w:right="1701" w:bottom="1701" w:left="1701" w:header="851" w:footer="992" w:gutter="0"/>
          <w:lnNumType w:countBy="1" w:restart="continuous"/>
          <w:cols w:space="425"/>
          <w:docGrid w:linePitch="360"/>
        </w:sectPr>
      </w:pPr>
    </w:p>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lastRenderedPageBreak/>
        <w:drawing>
          <wp:inline distT="0" distB="0" distL="0" distR="0" wp14:anchorId="26290884" wp14:editId="0F3875B7">
            <wp:extent cx="5400040" cy="311244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3112447"/>
                    </a:xfrm>
                    <a:prstGeom prst="rect">
                      <a:avLst/>
                    </a:prstGeom>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2.</w:t>
      </w:r>
      <w:proofErr w:type="gramEnd"/>
      <w:r w:rsidRPr="00A43B80">
        <w:rPr>
          <w:rFonts w:ascii="Times New Roman" w:hAnsi="Times New Roman"/>
          <w:sz w:val="24"/>
          <w:szCs w:val="24"/>
          <w:lang w:val="en-GB"/>
        </w:rPr>
        <w:t xml:space="preserve"> </w:t>
      </w:r>
      <w:r w:rsidRPr="00A43B80">
        <w:rPr>
          <w:rFonts w:ascii="Times New Roman" w:hAnsi="Times New Roman"/>
          <w:b/>
          <w:sz w:val="24"/>
          <w:szCs w:val="24"/>
          <w:lang w:val="en-GB"/>
        </w:rPr>
        <w:t>a</w:t>
      </w:r>
      <w:r w:rsidRPr="00A43B80">
        <w:rPr>
          <w:rFonts w:ascii="Times New Roman" w:hAnsi="Times New Roman"/>
          <w:sz w:val="24"/>
          <w:szCs w:val="24"/>
          <w:lang w:val="en-GB"/>
        </w:rPr>
        <w:t xml:space="preserve">, Yearly time series of wheat yield (solid line) in </w:t>
      </w:r>
      <w:proofErr w:type="spellStart"/>
      <w:r w:rsidRPr="00A43B80">
        <w:rPr>
          <w:rFonts w:ascii="Times New Roman" w:hAnsi="Times New Roman"/>
          <w:sz w:val="24"/>
          <w:szCs w:val="24"/>
          <w:lang w:val="en-GB"/>
        </w:rPr>
        <w:t>Goondiwindi</w:t>
      </w:r>
      <w:proofErr w:type="spellEnd"/>
      <w:r w:rsidRPr="00A43B80">
        <w:rPr>
          <w:rFonts w:ascii="Times New Roman" w:hAnsi="Times New Roman"/>
          <w:sz w:val="24"/>
          <w:szCs w:val="24"/>
          <w:lang w:val="en-GB"/>
        </w:rPr>
        <w:t>, Australia (28.598</w:t>
      </w:r>
      <w:r w:rsidRPr="004162C5">
        <w:rPr>
          <w:rFonts w:ascii="Times New Roman" w:hAnsi="Times New Roman"/>
          <w:sz w:val="24"/>
          <w:szCs w:val="24"/>
          <w:lang w:val="en-GB"/>
        </w:rPr>
        <w:sym w:font="Symbol" w:char="F0B0"/>
      </w:r>
      <w:r w:rsidRPr="004162C5">
        <w:rPr>
          <w:rFonts w:ascii="Times New Roman" w:hAnsi="Times New Roman"/>
          <w:sz w:val="24"/>
          <w:szCs w:val="24"/>
          <w:lang w:val="en-GB"/>
        </w:rPr>
        <w:t>S; 150.750</w:t>
      </w:r>
      <w:r w:rsidRPr="004162C5">
        <w:rPr>
          <w:rFonts w:ascii="Times New Roman" w:hAnsi="Times New Roman"/>
          <w:sz w:val="24"/>
          <w:szCs w:val="24"/>
          <w:lang w:val="en-GB"/>
        </w:rPr>
        <w:sym w:font="Symbol" w:char="F0B0"/>
      </w:r>
      <w:r w:rsidRPr="004162C5">
        <w:rPr>
          <w:rFonts w:ascii="Times New Roman" w:hAnsi="Times New Roman"/>
          <w:sz w:val="24"/>
          <w:szCs w:val="24"/>
          <w:lang w:val="en-GB"/>
        </w:rPr>
        <w:t>E); orange (blue) symbol</w:t>
      </w:r>
      <w:r w:rsidRPr="00A43B80">
        <w:rPr>
          <w:rFonts w:ascii="Times New Roman" w:hAnsi="Times New Roman"/>
          <w:sz w:val="24"/>
          <w:szCs w:val="24"/>
          <w:lang w:val="en-GB"/>
        </w:rPr>
        <w:t xml:space="preserve">s indicate the incidence of El Niño (La Niña) during the reproductive growth period of wheat in that location; </w:t>
      </w:r>
      <w:r w:rsidRPr="004162C5">
        <w:rPr>
          <w:rFonts w:ascii="Times New Roman" w:hAnsi="Times New Roman"/>
          <w:sz w:val="24"/>
          <w:szCs w:val="24"/>
          <w:lang w:val="en-GB"/>
        </w:rPr>
        <w:t xml:space="preserve">the dashed line indicates normal yield (five-year running mean); </w:t>
      </w:r>
      <w:r w:rsidRPr="004162C5">
        <w:rPr>
          <w:rFonts w:ascii="Times New Roman" w:hAnsi="Times New Roman"/>
          <w:b/>
          <w:sz w:val="24"/>
          <w:szCs w:val="24"/>
          <w:lang w:val="en-GB"/>
        </w:rPr>
        <w:t>b</w:t>
      </w:r>
      <w:r w:rsidRPr="004162C5">
        <w:rPr>
          <w:rFonts w:ascii="Times New Roman" w:hAnsi="Times New Roman"/>
          <w:sz w:val="24"/>
          <w:szCs w:val="24"/>
          <w:lang w:val="en-GB"/>
        </w:rPr>
        <w:t xml:space="preserve">, percentage yield anomaly; and </w:t>
      </w:r>
      <w:r w:rsidRPr="004162C5">
        <w:rPr>
          <w:rFonts w:ascii="Times New Roman" w:hAnsi="Times New Roman"/>
          <w:b/>
          <w:sz w:val="24"/>
          <w:szCs w:val="24"/>
          <w:lang w:val="en-GB"/>
        </w:rPr>
        <w:t>c</w:t>
      </w:r>
      <w:r w:rsidRPr="004162C5">
        <w:rPr>
          <w:rFonts w:ascii="Times New Roman" w:hAnsi="Times New Roman"/>
          <w:sz w:val="24"/>
          <w:szCs w:val="24"/>
          <w:lang w:val="en-GB"/>
        </w:rPr>
        <w:t xml:space="preserve">, average percentage yield anomaly and one standard deviation (error bar) during each ENSO phase. </w:t>
      </w:r>
      <w:r w:rsidRPr="00A43B80">
        <w:rPr>
          <w:rFonts w:ascii="Times New Roman" w:hAnsi="Times New Roman"/>
          <w:sz w:val="24"/>
          <w:szCs w:val="24"/>
          <w:lang w:val="en-GB"/>
        </w:rPr>
        <w:t xml:space="preserve">The sample size used for the calculation of the standard deviation for </w:t>
      </w:r>
      <w:r w:rsidRPr="004162C5">
        <w:rPr>
          <w:rFonts w:ascii="Times New Roman" w:hAnsi="Times New Roman"/>
          <w:sz w:val="24"/>
          <w:szCs w:val="24"/>
          <w:lang w:val="en-GB"/>
        </w:rPr>
        <w:t>El Niño</w:t>
      </w:r>
      <w:r w:rsidRPr="00A43B80">
        <w:rPr>
          <w:rFonts w:ascii="Times New Roman" w:hAnsi="Times New Roman"/>
          <w:sz w:val="24"/>
          <w:szCs w:val="24"/>
          <w:lang w:val="en-GB"/>
        </w:rPr>
        <w:t>,</w:t>
      </w:r>
      <w:r w:rsidRPr="004162C5">
        <w:rPr>
          <w:rFonts w:ascii="Times New Roman" w:hAnsi="Times New Roman"/>
          <w:sz w:val="24"/>
          <w:szCs w:val="24"/>
          <w:lang w:val="en-GB"/>
        </w:rPr>
        <w:t xml:space="preserve"> La Niña</w:t>
      </w:r>
      <w:r w:rsidRPr="00A43B80">
        <w:rPr>
          <w:rFonts w:ascii="Times New Roman" w:hAnsi="Times New Roman"/>
          <w:sz w:val="24"/>
          <w:szCs w:val="24"/>
          <w:lang w:val="en-GB"/>
        </w:rPr>
        <w:t xml:space="preserve"> and neutral years is 7, 6 and 8, respectively. </w:t>
      </w:r>
    </w:p>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lastRenderedPageBreak/>
        <w:drawing>
          <wp:inline distT="0" distB="0" distL="0" distR="0" wp14:anchorId="036C038B" wp14:editId="61D08F16">
            <wp:extent cx="5400040" cy="3135665"/>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3135665"/>
                    </a:xfrm>
                    <a:prstGeom prst="rect">
                      <a:avLst/>
                    </a:prstGeom>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3.</w:t>
      </w:r>
      <w:proofErr w:type="gramEnd"/>
      <w:r w:rsidRPr="00A43B80">
        <w:rPr>
          <w:rFonts w:ascii="Times New Roman" w:hAnsi="Times New Roman"/>
          <w:sz w:val="24"/>
          <w:szCs w:val="24"/>
          <w:lang w:val="en-GB"/>
        </w:rPr>
        <w:t xml:space="preserve"> </w:t>
      </w:r>
      <w:r w:rsidRPr="00A43B80">
        <w:rPr>
          <w:rFonts w:ascii="Times New Roman" w:hAnsi="Times New Roman"/>
          <w:b/>
          <w:sz w:val="24"/>
          <w:szCs w:val="24"/>
          <w:lang w:val="en-GB"/>
        </w:rPr>
        <w:t>a</w:t>
      </w:r>
      <w:r w:rsidRPr="00A43B80">
        <w:rPr>
          <w:rFonts w:ascii="Times New Roman" w:hAnsi="Times New Roman"/>
          <w:sz w:val="24"/>
          <w:szCs w:val="24"/>
          <w:lang w:val="en-GB"/>
        </w:rPr>
        <w:t xml:space="preserve">, Yearly time series of wheat yield (solid line) in </w:t>
      </w:r>
      <w:proofErr w:type="spellStart"/>
      <w:r w:rsidRPr="00A43B80">
        <w:rPr>
          <w:rFonts w:ascii="Times New Roman" w:hAnsi="Times New Roman"/>
          <w:sz w:val="24"/>
          <w:szCs w:val="24"/>
          <w:lang w:val="en-GB"/>
        </w:rPr>
        <w:t>Goondiwindi</w:t>
      </w:r>
      <w:proofErr w:type="spellEnd"/>
      <w:r w:rsidRPr="00A43B80">
        <w:rPr>
          <w:rFonts w:ascii="Times New Roman" w:hAnsi="Times New Roman"/>
          <w:sz w:val="24"/>
          <w:szCs w:val="24"/>
          <w:lang w:val="en-GB"/>
        </w:rPr>
        <w:t>, Australia (28.598</w:t>
      </w:r>
      <w:r w:rsidRPr="004162C5">
        <w:rPr>
          <w:rFonts w:ascii="Times New Roman" w:hAnsi="Times New Roman"/>
          <w:sz w:val="24"/>
          <w:szCs w:val="24"/>
          <w:lang w:val="en-GB"/>
        </w:rPr>
        <w:sym w:font="Symbol" w:char="F0B0"/>
      </w:r>
      <w:r w:rsidRPr="004162C5">
        <w:rPr>
          <w:rFonts w:ascii="Times New Roman" w:hAnsi="Times New Roman"/>
          <w:sz w:val="24"/>
          <w:szCs w:val="24"/>
          <w:lang w:val="en-GB"/>
        </w:rPr>
        <w:t>S; 150.750</w:t>
      </w:r>
      <w:r w:rsidRPr="004162C5">
        <w:rPr>
          <w:rFonts w:ascii="Times New Roman" w:hAnsi="Times New Roman"/>
          <w:sz w:val="24"/>
          <w:szCs w:val="24"/>
          <w:lang w:val="en-GB"/>
        </w:rPr>
        <w:sym w:font="Symbol" w:char="F0B0"/>
      </w:r>
      <w:r w:rsidRPr="004162C5">
        <w:rPr>
          <w:rFonts w:ascii="Times New Roman" w:hAnsi="Times New Roman"/>
          <w:sz w:val="24"/>
          <w:szCs w:val="24"/>
          <w:lang w:val="en-GB"/>
        </w:rPr>
        <w:t xml:space="preserve">E); orange (blue) symbols indicate the incidence of El Niño (La Niña) during the reproductive growth period of wheat in that location; the dashed line indicates normal yield (local polynomial regression curve); </w:t>
      </w:r>
      <w:r w:rsidRPr="004162C5">
        <w:rPr>
          <w:rFonts w:ascii="Times New Roman" w:hAnsi="Times New Roman"/>
          <w:b/>
          <w:sz w:val="24"/>
          <w:szCs w:val="24"/>
          <w:lang w:val="en-GB"/>
        </w:rPr>
        <w:t>b</w:t>
      </w:r>
      <w:r w:rsidRPr="004162C5">
        <w:rPr>
          <w:rFonts w:ascii="Times New Roman" w:hAnsi="Times New Roman"/>
          <w:sz w:val="24"/>
          <w:szCs w:val="24"/>
          <w:lang w:val="en-GB"/>
        </w:rPr>
        <w:t xml:space="preserve">, percentage yield anomaly; and </w:t>
      </w:r>
      <w:r w:rsidRPr="004162C5">
        <w:rPr>
          <w:rFonts w:ascii="Times New Roman" w:hAnsi="Times New Roman"/>
          <w:b/>
          <w:sz w:val="24"/>
          <w:szCs w:val="24"/>
          <w:lang w:val="en-GB"/>
        </w:rPr>
        <w:t>c</w:t>
      </w:r>
      <w:r w:rsidRPr="004162C5">
        <w:rPr>
          <w:rFonts w:ascii="Times New Roman" w:hAnsi="Times New Roman"/>
          <w:sz w:val="24"/>
          <w:szCs w:val="24"/>
          <w:lang w:val="en-GB"/>
        </w:rPr>
        <w:t>, average percentage yield anomaly and one standard deviation (error bar) during each ENSO phase.</w:t>
      </w:r>
      <w:r w:rsidRPr="00A43B80">
        <w:rPr>
          <w:rFonts w:ascii="Times New Roman" w:hAnsi="Times New Roman"/>
          <w:sz w:val="24"/>
          <w:szCs w:val="24"/>
          <w:lang w:val="en-GB"/>
        </w:rPr>
        <w:t xml:space="preserve"> The sample size used for the calculation of the standard deviation for </w:t>
      </w:r>
      <w:r w:rsidRPr="004162C5">
        <w:rPr>
          <w:rFonts w:ascii="Times New Roman" w:hAnsi="Times New Roman"/>
          <w:sz w:val="24"/>
          <w:szCs w:val="24"/>
          <w:lang w:val="en-GB"/>
        </w:rPr>
        <w:t>El Niño</w:t>
      </w:r>
      <w:r w:rsidRPr="00A43B80">
        <w:rPr>
          <w:rFonts w:ascii="Times New Roman" w:hAnsi="Times New Roman"/>
          <w:sz w:val="24"/>
          <w:szCs w:val="24"/>
          <w:lang w:val="en-GB"/>
        </w:rPr>
        <w:t>,</w:t>
      </w:r>
      <w:r w:rsidRPr="004162C5">
        <w:rPr>
          <w:rFonts w:ascii="Times New Roman" w:hAnsi="Times New Roman"/>
          <w:sz w:val="24"/>
          <w:szCs w:val="24"/>
          <w:lang w:val="en-GB"/>
        </w:rPr>
        <w:t xml:space="preserve"> La Niña</w:t>
      </w:r>
      <w:r w:rsidRPr="00A43B80">
        <w:rPr>
          <w:rFonts w:ascii="Times New Roman" w:hAnsi="Times New Roman"/>
          <w:sz w:val="24"/>
          <w:szCs w:val="24"/>
          <w:lang w:val="en-GB"/>
        </w:rPr>
        <w:t xml:space="preserve"> and neutral years is 7, 6 and 8, respectively.</w:t>
      </w:r>
    </w:p>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lastRenderedPageBreak/>
        <w:drawing>
          <wp:inline distT="0" distB="0" distL="0" distR="0" wp14:anchorId="71CC955B" wp14:editId="508ABDD1">
            <wp:extent cx="5400040" cy="378638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3786382"/>
                    </a:xfrm>
                    <a:prstGeom prst="rect">
                      <a:avLst/>
                    </a:prstGeom>
                  </pic:spPr>
                </pic:pic>
              </a:graphicData>
            </a:graphic>
          </wp:inline>
        </w:drawing>
      </w:r>
    </w:p>
    <w:p w:rsidR="00CC69A1" w:rsidRPr="00223237" w:rsidRDefault="00CC69A1" w:rsidP="00CC69A1">
      <w:pPr>
        <w:spacing w:line="480" w:lineRule="auto"/>
        <w:rPr>
          <w:rFonts w:ascii="Times New Roman" w:hAnsi="Times New Roman"/>
          <w:sz w:val="24"/>
          <w:szCs w:val="24"/>
          <w:lang w:val="en-GB"/>
        </w:rPr>
        <w:sectPr w:rsidR="00CC69A1" w:rsidRPr="00223237" w:rsidSect="002A4831">
          <w:pgSz w:w="11906" w:h="16838" w:code="9"/>
          <w:pgMar w:top="1985" w:right="1701" w:bottom="1701" w:left="1701" w:header="851" w:footer="992" w:gutter="0"/>
          <w:lnNumType w:countBy="1" w:restart="continuous"/>
          <w:cols w:space="425"/>
          <w:docGrid w:linePitch="360"/>
        </w:sect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4.</w:t>
      </w:r>
      <w:proofErr w:type="gramEnd"/>
      <w:r w:rsidRPr="00A43B80">
        <w:rPr>
          <w:rFonts w:ascii="Times New Roman" w:hAnsi="Times New Roman"/>
          <w:sz w:val="24"/>
          <w:szCs w:val="24"/>
          <w:lang w:val="en-GB"/>
        </w:rPr>
        <w:t xml:space="preserve"> Impacts of El Niño on crop yield anomalies for </w:t>
      </w:r>
      <w:r w:rsidR="00A43B80">
        <w:rPr>
          <w:rFonts w:ascii="Times New Roman" w:hAnsi="Times New Roman" w:hint="eastAsia"/>
          <w:sz w:val="24"/>
          <w:szCs w:val="24"/>
          <w:lang w:val="en-GB"/>
        </w:rPr>
        <w:t>four crops</w:t>
      </w:r>
      <w:r w:rsidRPr="00A43B80">
        <w:rPr>
          <w:rFonts w:ascii="Times New Roman" w:hAnsi="Times New Roman"/>
          <w:sz w:val="24"/>
          <w:szCs w:val="24"/>
          <w:lang w:val="en-GB"/>
        </w:rPr>
        <w:t>. The local polynomial regression method was used to calculate normal yields. The significance of difference in averaged yield anomaly between El Niño</w:t>
      </w:r>
      <w:r w:rsidRPr="00223237">
        <w:rPr>
          <w:rFonts w:ascii="Times New Roman" w:hAnsi="Times New Roman"/>
          <w:b/>
          <w:sz w:val="24"/>
          <w:szCs w:val="24"/>
          <w:lang w:val="en-GB"/>
        </w:rPr>
        <w:t xml:space="preserve"> </w:t>
      </w:r>
      <w:r w:rsidRPr="00223237">
        <w:rPr>
          <w:rFonts w:ascii="Times New Roman" w:hAnsi="Times New Roman"/>
          <w:sz w:val="24"/>
          <w:szCs w:val="24"/>
          <w:lang w:val="en-GB"/>
        </w:rPr>
        <w:t>years and neutral years was set to the 10% level</w:t>
      </w:r>
      <w:r w:rsidR="00223237">
        <w:rPr>
          <w:rFonts w:ascii="Times New Roman" w:hAnsi="Times New Roman" w:hint="eastAsia"/>
          <w:sz w:val="24"/>
          <w:szCs w:val="24"/>
          <w:lang w:val="en-GB"/>
        </w:rPr>
        <w:t xml:space="preserve"> (</w:t>
      </w:r>
      <w:r w:rsidR="005E452F">
        <w:rPr>
          <w:rFonts w:ascii="Times New Roman" w:hAnsi="Times New Roman" w:hint="eastAsia"/>
          <w:sz w:val="24"/>
          <w:szCs w:val="24"/>
          <w:lang w:val="en-GB"/>
        </w:rPr>
        <w:t>using the bootstrap with iteration of 10,000 times</w:t>
      </w:r>
      <w:r w:rsidR="00223237">
        <w:rPr>
          <w:rFonts w:ascii="Times New Roman" w:hAnsi="Times New Roman" w:hint="eastAsia"/>
          <w:sz w:val="24"/>
          <w:szCs w:val="24"/>
          <w:lang w:val="en-GB"/>
        </w:rPr>
        <w:t xml:space="preserve">; </w:t>
      </w:r>
      <w:r w:rsidR="00223237" w:rsidRPr="00A43B80">
        <w:rPr>
          <w:rFonts w:ascii="Times New Roman" w:hAnsi="Times New Roman"/>
          <w:sz w:val="24"/>
          <w:szCs w:val="24"/>
          <w:lang w:val="en-GB"/>
        </w:rPr>
        <w:t xml:space="preserve">the sample size is 7 for </w:t>
      </w:r>
      <w:r w:rsidR="00223237" w:rsidRPr="004162C5">
        <w:rPr>
          <w:rFonts w:ascii="Times New Roman" w:hAnsi="Times New Roman"/>
          <w:sz w:val="24"/>
          <w:szCs w:val="24"/>
          <w:lang w:val="en-GB"/>
        </w:rPr>
        <w:t xml:space="preserve">El Niño </w:t>
      </w:r>
      <w:r w:rsidR="00223237" w:rsidRPr="00A43B80">
        <w:rPr>
          <w:rFonts w:ascii="Times New Roman" w:hAnsi="Times New Roman"/>
          <w:sz w:val="24"/>
          <w:szCs w:val="24"/>
          <w:lang w:val="en-GB"/>
        </w:rPr>
        <w:t xml:space="preserve">and 8 for </w:t>
      </w:r>
      <w:r w:rsidR="00223237" w:rsidRPr="004162C5">
        <w:rPr>
          <w:rFonts w:ascii="Times New Roman" w:hAnsi="Times New Roman"/>
          <w:sz w:val="24"/>
          <w:szCs w:val="24"/>
          <w:lang w:val="en-GB"/>
        </w:rPr>
        <w:t>neutral</w:t>
      </w:r>
      <w:r w:rsidR="00223237" w:rsidRPr="00A43B80">
        <w:rPr>
          <w:rFonts w:ascii="Times New Roman" w:hAnsi="Times New Roman"/>
          <w:sz w:val="24"/>
          <w:szCs w:val="24"/>
          <w:lang w:val="en-GB"/>
        </w:rPr>
        <w:t xml:space="preserve"> years</w:t>
      </w:r>
      <w:r w:rsidR="00223237">
        <w:rPr>
          <w:rFonts w:ascii="Times New Roman" w:hAnsi="Times New Roman" w:hint="eastAsia"/>
          <w:sz w:val="24"/>
          <w:szCs w:val="24"/>
          <w:lang w:val="en-GB"/>
        </w:rPr>
        <w:t>)</w:t>
      </w:r>
      <w:r w:rsidRPr="00223237">
        <w:rPr>
          <w:rFonts w:ascii="Times New Roman" w:hAnsi="Times New Roman"/>
          <w:sz w:val="24"/>
          <w:szCs w:val="24"/>
          <w:lang w:val="en-GB"/>
        </w:rPr>
        <w:t>. The pie diagrams indicate the percentages of harvested area in the aforementioned areas. All data in the pie diagrams are normalised to the global harvested area in 2000.</w:t>
      </w:r>
    </w:p>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lastRenderedPageBreak/>
        <w:drawing>
          <wp:inline distT="0" distB="0" distL="0" distR="0" wp14:anchorId="1DC3FB63" wp14:editId="028FCABA">
            <wp:extent cx="5346373" cy="633440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srcRect/>
                    <a:stretch>
                      <a:fillRect/>
                    </a:stretch>
                  </pic:blipFill>
                  <pic:spPr bwMode="auto">
                    <a:xfrm>
                      <a:off x="0" y="0"/>
                      <a:ext cx="5350241" cy="6338985"/>
                    </a:xfrm>
                    <a:prstGeom prst="rect">
                      <a:avLst/>
                    </a:prstGeom>
                    <a:noFill/>
                    <a:ln w="9525">
                      <a:noFill/>
                      <a:miter lim="800000"/>
                      <a:headEnd/>
                      <a:tailEnd/>
                    </a:ln>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5.</w:t>
      </w:r>
      <w:proofErr w:type="gramEnd"/>
      <w:r w:rsidRPr="00A43B80">
        <w:rPr>
          <w:rFonts w:ascii="Times New Roman" w:hAnsi="Times New Roman"/>
          <w:sz w:val="24"/>
          <w:szCs w:val="24"/>
          <w:lang w:val="en-GB"/>
        </w:rPr>
        <w:t xml:space="preserve"> </w:t>
      </w:r>
      <w:proofErr w:type="gramStart"/>
      <w:r w:rsidRPr="00A43B80">
        <w:rPr>
          <w:rFonts w:ascii="Times New Roman" w:hAnsi="Times New Roman"/>
          <w:sz w:val="24"/>
          <w:szCs w:val="24"/>
          <w:lang w:val="en-GB"/>
        </w:rPr>
        <w:t xml:space="preserve">Differences between average temperature (upper panels) and soil moisture content (lower panels) over the reproductive growth period in El Niño years and those in neutral years for </w:t>
      </w:r>
      <w:r w:rsidR="00A43B80">
        <w:rPr>
          <w:rFonts w:ascii="Times New Roman" w:hAnsi="Times New Roman" w:hint="eastAsia"/>
          <w:sz w:val="24"/>
          <w:szCs w:val="24"/>
          <w:lang w:val="en-GB"/>
        </w:rPr>
        <w:t>four crops</w:t>
      </w:r>
      <w:r w:rsidRPr="00A43B80">
        <w:rPr>
          <w:rFonts w:ascii="Times New Roman" w:hAnsi="Times New Roman"/>
          <w:sz w:val="24"/>
          <w:szCs w:val="24"/>
          <w:lang w:val="en-GB"/>
        </w:rPr>
        <w:t>.</w:t>
      </w:r>
      <w:proofErr w:type="gramEnd"/>
      <w:r w:rsidRPr="00A43B80">
        <w:rPr>
          <w:rFonts w:ascii="Times New Roman" w:hAnsi="Times New Roman"/>
          <w:sz w:val="24"/>
          <w:szCs w:val="24"/>
          <w:lang w:val="en-GB"/>
        </w:rPr>
        <w:t xml:space="preserve"> In the upper panels, red designates warmer conditions in El Niño years compared with conditions in neutral years and blue designates cooler conditions in El Niño years compared with those in neutral years. In </w:t>
      </w:r>
      <w:r w:rsidRPr="00A43B80">
        <w:rPr>
          <w:rFonts w:ascii="Times New Roman" w:hAnsi="Times New Roman"/>
          <w:sz w:val="24"/>
          <w:szCs w:val="24"/>
          <w:lang w:val="en-GB"/>
        </w:rPr>
        <w:lastRenderedPageBreak/>
        <w:t>the lower panels, blue designates wetter conditions in El Niño years compared with those in neutral years and brown designates drier conditions in El Niño years compared with those in neutral years. Light grey indicates that the crop calendar is unavailable, dark grey designates non-cropland, and dots indicate that the difference is significant at the 10% level (</w:t>
      </w:r>
      <w:r w:rsidR="005E452F">
        <w:rPr>
          <w:rFonts w:ascii="Times New Roman" w:hAnsi="Times New Roman" w:hint="eastAsia"/>
          <w:sz w:val="24"/>
          <w:szCs w:val="24"/>
          <w:lang w:val="en-GB"/>
        </w:rPr>
        <w:t>using the bootstrap with iteration of 10,000 times</w:t>
      </w:r>
      <w:r w:rsidRPr="00A43B80">
        <w:rPr>
          <w:rFonts w:ascii="Times New Roman" w:hAnsi="Times New Roman"/>
          <w:sz w:val="24"/>
          <w:szCs w:val="24"/>
          <w:lang w:val="en-GB"/>
        </w:rPr>
        <w:t xml:space="preserve">; the sample size is 7 for </w:t>
      </w:r>
      <w:r w:rsidRPr="004162C5">
        <w:rPr>
          <w:rFonts w:ascii="Times New Roman" w:hAnsi="Times New Roman"/>
          <w:sz w:val="24"/>
          <w:szCs w:val="24"/>
          <w:lang w:val="en-GB"/>
        </w:rPr>
        <w:t xml:space="preserve">El Niño </w:t>
      </w:r>
      <w:r w:rsidRPr="00A43B80">
        <w:rPr>
          <w:rFonts w:ascii="Times New Roman" w:hAnsi="Times New Roman"/>
          <w:sz w:val="24"/>
          <w:szCs w:val="24"/>
          <w:lang w:val="en-GB"/>
        </w:rPr>
        <w:t xml:space="preserve">and 8 for </w:t>
      </w:r>
      <w:r w:rsidRPr="004162C5">
        <w:rPr>
          <w:rFonts w:ascii="Times New Roman" w:hAnsi="Times New Roman"/>
          <w:sz w:val="24"/>
          <w:szCs w:val="24"/>
          <w:lang w:val="en-GB"/>
        </w:rPr>
        <w:t>neutral</w:t>
      </w:r>
      <w:r w:rsidRPr="00A43B80">
        <w:rPr>
          <w:rFonts w:ascii="Times New Roman" w:hAnsi="Times New Roman"/>
          <w:sz w:val="24"/>
          <w:szCs w:val="24"/>
          <w:lang w:val="en-GB"/>
        </w:rPr>
        <w:t xml:space="preserve"> years)</w:t>
      </w:r>
      <w:r w:rsidRPr="004162C5">
        <w:rPr>
          <w:rFonts w:ascii="Times New Roman" w:hAnsi="Times New Roman"/>
          <w:sz w:val="24"/>
          <w:szCs w:val="24"/>
          <w:lang w:val="en-GB"/>
        </w:rPr>
        <w:t>.</w:t>
      </w:r>
    </w:p>
    <w:p w:rsidR="00CC69A1" w:rsidRPr="004162C5" w:rsidRDefault="00CC69A1" w:rsidP="00CC69A1">
      <w:pPr>
        <w:spacing w:line="480" w:lineRule="auto"/>
        <w:jc w:val="center"/>
        <w:rPr>
          <w:rFonts w:ascii="Times New Roman" w:hAnsi="Times New Roman"/>
          <w:sz w:val="24"/>
          <w:szCs w:val="24"/>
          <w:lang w:val="en-GB"/>
        </w:rPr>
      </w:pPr>
      <w:r w:rsidRPr="00A43B80">
        <w:rPr>
          <w:rFonts w:ascii="Times New Roman" w:hAnsi="Times New Roman"/>
          <w:noProof/>
          <w:sz w:val="24"/>
          <w:szCs w:val="24"/>
        </w:rPr>
        <w:lastRenderedPageBreak/>
        <w:drawing>
          <wp:inline distT="0" distB="0" distL="0" distR="0" wp14:anchorId="38F84532" wp14:editId="27835E71">
            <wp:extent cx="5400040" cy="3692288"/>
            <wp:effectExtent l="0" t="0" r="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3692288"/>
                    </a:xfrm>
                    <a:prstGeom prst="rect">
                      <a:avLst/>
                    </a:prstGeom>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roofErr w:type="gramStart"/>
      <w:r w:rsidRPr="00A43B80">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A43B80">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6.</w:t>
      </w:r>
      <w:proofErr w:type="gramEnd"/>
      <w:r w:rsidRPr="00A43B80">
        <w:rPr>
          <w:rFonts w:ascii="Times New Roman" w:hAnsi="Times New Roman"/>
          <w:sz w:val="24"/>
          <w:szCs w:val="24"/>
          <w:lang w:val="en-GB"/>
        </w:rPr>
        <w:t xml:space="preserve"> Box plots of the grid-cell difference in averaged yield anomalies between El Niño (or La Niña) years and neutral years, </w:t>
      </w:r>
      <w:r w:rsidRPr="00EE59D5">
        <w:rPr>
          <w:rFonts w:ascii="Times New Roman" w:hAnsi="Times New Roman"/>
          <w:position w:val="-14"/>
          <w:sz w:val="24"/>
          <w:szCs w:val="24"/>
          <w:lang w:val="en-GB"/>
        </w:rPr>
        <w:object w:dxaOrig="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18.8pt" o:ole="">
            <v:imagedata r:id="rId15" o:title=""/>
          </v:shape>
          <o:OLEObject Type="Embed" ProgID="Equation.3" ShapeID="_x0000_i1025" DrawAspect="Content" ObjectID="_1469850303" r:id="rId16"/>
        </w:object>
      </w:r>
      <w:r w:rsidRPr="004162C5">
        <w:rPr>
          <w:rFonts w:ascii="Times New Roman" w:hAnsi="Times New Roman"/>
          <w:sz w:val="24"/>
          <w:szCs w:val="24"/>
          <w:lang w:val="en-GB"/>
        </w:rPr>
        <w:t xml:space="preserve">, for the irrigated (blue) and </w:t>
      </w:r>
      <w:proofErr w:type="spellStart"/>
      <w:r w:rsidRPr="004162C5">
        <w:rPr>
          <w:rFonts w:ascii="Times New Roman" w:hAnsi="Times New Roman"/>
          <w:sz w:val="24"/>
          <w:szCs w:val="24"/>
          <w:lang w:val="en-GB"/>
        </w:rPr>
        <w:t>rainfed</w:t>
      </w:r>
      <w:proofErr w:type="spellEnd"/>
      <w:r w:rsidRPr="004162C5">
        <w:rPr>
          <w:rFonts w:ascii="Times New Roman" w:hAnsi="Times New Roman"/>
          <w:sz w:val="24"/>
          <w:szCs w:val="24"/>
          <w:lang w:val="en-GB"/>
        </w:rPr>
        <w:t xml:space="preserve"> (orange) cropland for </w:t>
      </w:r>
      <w:r w:rsidR="00A43B80">
        <w:rPr>
          <w:rFonts w:ascii="Times New Roman" w:hAnsi="Times New Roman" w:hint="eastAsia"/>
          <w:sz w:val="24"/>
          <w:szCs w:val="24"/>
          <w:lang w:val="en-GB"/>
        </w:rPr>
        <w:t>four crops</w:t>
      </w:r>
      <w:r w:rsidRPr="004162C5">
        <w:rPr>
          <w:rFonts w:ascii="Times New Roman" w:hAnsi="Times New Roman"/>
          <w:sz w:val="24"/>
          <w:szCs w:val="24"/>
          <w:lang w:val="en-GB"/>
        </w:rPr>
        <w:t xml:space="preserve">. The </w:t>
      </w:r>
      <w:r w:rsidRPr="00A43B80">
        <w:rPr>
          <w:rFonts w:ascii="Times New Roman" w:hAnsi="Times New Roman"/>
          <w:sz w:val="24"/>
          <w:szCs w:val="24"/>
          <w:lang w:val="en-GB"/>
        </w:rPr>
        <w:t>five-year running mean method (solid line) and local polynomial regression method (dashed line) were separately used to calculate the normal yields. Horizontal line—</w:t>
      </w:r>
      <w:r w:rsidR="00275088">
        <w:rPr>
          <w:rFonts w:ascii="Times New Roman" w:hAnsi="Times New Roman" w:hint="eastAsia"/>
          <w:sz w:val="24"/>
          <w:szCs w:val="24"/>
          <w:lang w:val="en-GB"/>
        </w:rPr>
        <w:t xml:space="preserve">the </w:t>
      </w:r>
      <w:r w:rsidRPr="00A43B80">
        <w:rPr>
          <w:rFonts w:ascii="Times New Roman" w:hAnsi="Times New Roman"/>
          <w:sz w:val="24"/>
          <w:szCs w:val="24"/>
          <w:lang w:val="en-GB"/>
        </w:rPr>
        <w:t>median</w:t>
      </w:r>
      <w:bookmarkStart w:id="0" w:name="_GoBack"/>
      <w:bookmarkEnd w:id="0"/>
      <w:r w:rsidRPr="004162C5">
        <w:rPr>
          <w:rFonts w:ascii="Times New Roman" w:hAnsi="Times New Roman"/>
          <w:sz w:val="24"/>
          <w:szCs w:val="24"/>
          <w:lang w:val="en-GB"/>
        </w:rPr>
        <w:t xml:space="preserve">. Lower and upper hinges of a box—the 25% and 50% tiles, respectively. </w:t>
      </w:r>
      <w:proofErr w:type="gramStart"/>
      <w:r w:rsidRPr="004162C5">
        <w:rPr>
          <w:rFonts w:ascii="Times New Roman" w:hAnsi="Times New Roman"/>
          <w:sz w:val="24"/>
          <w:szCs w:val="24"/>
          <w:lang w:val="en-GB"/>
        </w:rPr>
        <w:t>Vertical bar—the 90% interval.</w:t>
      </w:r>
      <w:proofErr w:type="gramEnd"/>
      <w:r w:rsidRPr="004162C5">
        <w:rPr>
          <w:rFonts w:ascii="Times New Roman" w:hAnsi="Times New Roman"/>
          <w:sz w:val="24"/>
          <w:szCs w:val="24"/>
          <w:lang w:val="en-GB"/>
        </w:rPr>
        <w:t xml:space="preserve"> </w:t>
      </w:r>
      <w:r w:rsidR="00A43B80">
        <w:rPr>
          <w:rFonts w:ascii="Times New Roman" w:hAnsi="Times New Roman" w:hint="eastAsia"/>
          <w:sz w:val="24"/>
          <w:szCs w:val="24"/>
          <w:lang w:val="en-GB"/>
        </w:rPr>
        <w:t xml:space="preserve">The sample size </w:t>
      </w:r>
      <w:r w:rsidR="00EE59D5">
        <w:rPr>
          <w:rFonts w:ascii="Times New Roman" w:hAnsi="Times New Roman" w:hint="eastAsia"/>
          <w:sz w:val="24"/>
          <w:szCs w:val="24"/>
          <w:lang w:val="en-GB"/>
        </w:rPr>
        <w:t>(</w:t>
      </w:r>
      <w:r w:rsidR="00EE59D5" w:rsidRPr="00EE59D5">
        <w:rPr>
          <w:rFonts w:ascii="Times New Roman" w:hAnsi="Times New Roman" w:hint="eastAsia"/>
          <w:i/>
          <w:sz w:val="24"/>
          <w:szCs w:val="24"/>
          <w:lang w:val="en-GB"/>
        </w:rPr>
        <w:t>n</w:t>
      </w:r>
      <w:r w:rsidR="00EE59D5">
        <w:rPr>
          <w:rFonts w:ascii="Times New Roman" w:hAnsi="Times New Roman" w:hint="eastAsia"/>
          <w:sz w:val="24"/>
          <w:szCs w:val="24"/>
          <w:lang w:val="en-GB"/>
        </w:rPr>
        <w:t xml:space="preserve">) </w:t>
      </w:r>
      <w:r w:rsidR="00A43B80">
        <w:rPr>
          <w:rFonts w:ascii="Times New Roman" w:hAnsi="Times New Roman" w:hint="eastAsia"/>
          <w:sz w:val="24"/>
          <w:szCs w:val="24"/>
          <w:lang w:val="en-GB"/>
        </w:rPr>
        <w:t>used for the calculation of these statistics is presented in each panel</w:t>
      </w:r>
      <w:r w:rsidRPr="004162C5">
        <w:rPr>
          <w:rFonts w:ascii="Times New Roman" w:hAnsi="Times New Roman"/>
          <w:sz w:val="24"/>
          <w:szCs w:val="24"/>
          <w:lang w:val="en-GB"/>
        </w:rPr>
        <w:t>.</w:t>
      </w:r>
    </w:p>
    <w:p w:rsidR="00CC69A1" w:rsidRPr="004162C5" w:rsidRDefault="00CC69A1" w:rsidP="00CC69A1">
      <w:pPr>
        <w:spacing w:line="480" w:lineRule="auto"/>
        <w:jc w:val="center"/>
        <w:rPr>
          <w:rFonts w:ascii="Times New Roman" w:hAnsi="Times New Roman"/>
          <w:sz w:val="24"/>
          <w:szCs w:val="24"/>
          <w:lang w:val="en-GB"/>
        </w:rPr>
      </w:pPr>
      <w:r w:rsidRPr="00EE59D5">
        <w:rPr>
          <w:rFonts w:ascii="Times New Roman" w:hAnsi="Times New Roman"/>
          <w:noProof/>
          <w:sz w:val="24"/>
          <w:szCs w:val="24"/>
        </w:rPr>
        <w:lastRenderedPageBreak/>
        <w:drawing>
          <wp:inline distT="0" distB="0" distL="0" distR="0" wp14:anchorId="4B8C22CA" wp14:editId="5A1F7C25">
            <wp:extent cx="5400040" cy="371489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3714895"/>
                    </a:xfrm>
                    <a:prstGeom prst="rect">
                      <a:avLst/>
                    </a:prstGeom>
                  </pic:spPr>
                </pic:pic>
              </a:graphicData>
            </a:graphic>
          </wp:inline>
        </w:drawing>
      </w:r>
    </w:p>
    <w:p w:rsidR="00CC69A1" w:rsidRPr="00EE59D5" w:rsidRDefault="00CC69A1" w:rsidP="00CC69A1">
      <w:pPr>
        <w:spacing w:line="480" w:lineRule="auto"/>
        <w:rPr>
          <w:rFonts w:ascii="Times New Roman" w:hAnsi="Times New Roman"/>
          <w:sz w:val="24"/>
          <w:szCs w:val="24"/>
          <w:lang w:val="en-GB"/>
        </w:rPr>
        <w:sectPr w:rsidR="00CC69A1" w:rsidRPr="00EE59D5" w:rsidSect="002A4831">
          <w:pgSz w:w="11906" w:h="16838" w:code="9"/>
          <w:pgMar w:top="1985" w:right="1701" w:bottom="1701" w:left="1701" w:header="851" w:footer="992" w:gutter="0"/>
          <w:lnNumType w:countBy="1" w:restart="continuous"/>
          <w:cols w:space="425"/>
          <w:docGrid w:linePitch="360"/>
        </w:sectPr>
      </w:pPr>
      <w:proofErr w:type="gramStart"/>
      <w:r w:rsidRPr="00EE59D5">
        <w:rPr>
          <w:rFonts w:ascii="Times New Roman" w:hAnsi="Times New Roman"/>
          <w:sz w:val="24"/>
          <w:szCs w:val="24"/>
          <w:lang w:val="en-GB"/>
        </w:rPr>
        <w:t xml:space="preserve">Supplementary </w:t>
      </w:r>
      <w:r w:rsidRPr="004162C5">
        <w:rPr>
          <w:rFonts w:ascii="Times New Roman" w:hAnsi="Times New Roman"/>
          <w:sz w:val="24"/>
          <w:szCs w:val="24"/>
          <w:lang w:val="en-GB"/>
        </w:rPr>
        <w:t>F</w:t>
      </w:r>
      <w:r w:rsidRPr="00A43B80">
        <w:rPr>
          <w:rFonts w:ascii="Times New Roman" w:hAnsi="Times New Roman"/>
          <w:sz w:val="24"/>
          <w:szCs w:val="24"/>
          <w:lang w:val="en-GB"/>
        </w:rPr>
        <w:t>ig</w:t>
      </w:r>
      <w:r w:rsidRPr="00EE59D5">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7.</w:t>
      </w:r>
      <w:proofErr w:type="gramEnd"/>
      <w:r w:rsidRPr="00A43B80">
        <w:rPr>
          <w:rFonts w:ascii="Times New Roman" w:hAnsi="Times New Roman"/>
          <w:sz w:val="24"/>
          <w:szCs w:val="24"/>
          <w:lang w:val="en-GB"/>
        </w:rPr>
        <w:t xml:space="preserve"> Impacts of La Niña on crop yield anomalies for </w:t>
      </w:r>
      <w:r w:rsidR="00EE59D5">
        <w:rPr>
          <w:rFonts w:ascii="Times New Roman" w:hAnsi="Times New Roman" w:hint="eastAsia"/>
          <w:sz w:val="24"/>
          <w:szCs w:val="24"/>
          <w:lang w:val="en-GB"/>
        </w:rPr>
        <w:t>four crops</w:t>
      </w:r>
      <w:r w:rsidRPr="00A43B80">
        <w:rPr>
          <w:rFonts w:ascii="Times New Roman" w:hAnsi="Times New Roman"/>
          <w:sz w:val="24"/>
          <w:szCs w:val="24"/>
          <w:lang w:val="en-GB"/>
        </w:rPr>
        <w:t xml:space="preserve">. The local polynomial regression method was used to calculate normal yields. The significance of difference in averaged </w:t>
      </w:r>
      <w:r w:rsidRPr="004162C5">
        <w:rPr>
          <w:rFonts w:ascii="Times New Roman" w:hAnsi="Times New Roman"/>
          <w:sz w:val="24"/>
          <w:szCs w:val="24"/>
          <w:lang w:val="en-GB"/>
        </w:rPr>
        <w:t>yield anomaly between La Niña</w:t>
      </w:r>
      <w:r w:rsidRPr="00A43B80">
        <w:rPr>
          <w:rFonts w:ascii="Times New Roman" w:hAnsi="Times New Roman"/>
          <w:b/>
          <w:sz w:val="24"/>
          <w:szCs w:val="24"/>
          <w:lang w:val="en-GB"/>
        </w:rPr>
        <w:t xml:space="preserve"> </w:t>
      </w:r>
      <w:r w:rsidRPr="00A43B80">
        <w:rPr>
          <w:rFonts w:ascii="Times New Roman" w:hAnsi="Times New Roman"/>
          <w:sz w:val="24"/>
          <w:szCs w:val="24"/>
          <w:lang w:val="en-GB"/>
        </w:rPr>
        <w:t>years and neutral years was set to the 10% level</w:t>
      </w:r>
      <w:r w:rsidRPr="00EE59D5">
        <w:rPr>
          <w:rFonts w:ascii="Times New Roman" w:hAnsi="Times New Roman"/>
          <w:sz w:val="24"/>
          <w:szCs w:val="24"/>
          <w:lang w:val="en-GB"/>
        </w:rPr>
        <w:t xml:space="preserve"> (</w:t>
      </w:r>
      <w:r w:rsidR="005E452F">
        <w:rPr>
          <w:rFonts w:ascii="Times New Roman" w:hAnsi="Times New Roman" w:hint="eastAsia"/>
          <w:sz w:val="24"/>
          <w:szCs w:val="24"/>
          <w:lang w:val="en-GB"/>
        </w:rPr>
        <w:t>using the bootstrap with iteration of 10,000 times</w:t>
      </w:r>
      <w:r w:rsidRPr="00EE59D5">
        <w:rPr>
          <w:rFonts w:ascii="Times New Roman" w:hAnsi="Times New Roman"/>
          <w:sz w:val="24"/>
          <w:szCs w:val="24"/>
          <w:lang w:val="en-GB"/>
        </w:rPr>
        <w:t xml:space="preserve">; the sample size is 6 for </w:t>
      </w:r>
      <w:r w:rsidR="00EE59D5" w:rsidRPr="00A43B80">
        <w:rPr>
          <w:rFonts w:ascii="Times New Roman" w:hAnsi="Times New Roman"/>
          <w:sz w:val="24"/>
          <w:szCs w:val="24"/>
          <w:lang w:val="en-GB"/>
        </w:rPr>
        <w:t>La Niña</w:t>
      </w:r>
      <w:r w:rsidRPr="004162C5">
        <w:rPr>
          <w:rFonts w:ascii="Times New Roman" w:hAnsi="Times New Roman"/>
          <w:sz w:val="24"/>
          <w:szCs w:val="24"/>
          <w:lang w:val="en-GB"/>
        </w:rPr>
        <w:t xml:space="preserve"> </w:t>
      </w:r>
      <w:r w:rsidRPr="00EE59D5">
        <w:rPr>
          <w:rFonts w:ascii="Times New Roman" w:hAnsi="Times New Roman"/>
          <w:sz w:val="24"/>
          <w:szCs w:val="24"/>
          <w:lang w:val="en-GB"/>
        </w:rPr>
        <w:t xml:space="preserve">and 8 for </w:t>
      </w:r>
      <w:r w:rsidRPr="004162C5">
        <w:rPr>
          <w:rFonts w:ascii="Times New Roman" w:hAnsi="Times New Roman"/>
          <w:sz w:val="24"/>
          <w:szCs w:val="24"/>
          <w:lang w:val="en-GB"/>
        </w:rPr>
        <w:t>neutral</w:t>
      </w:r>
      <w:r w:rsidRPr="00EE59D5">
        <w:rPr>
          <w:rFonts w:ascii="Times New Roman" w:hAnsi="Times New Roman"/>
          <w:sz w:val="24"/>
          <w:szCs w:val="24"/>
          <w:lang w:val="en-GB"/>
        </w:rPr>
        <w:t xml:space="preserve"> years)</w:t>
      </w:r>
      <w:r w:rsidRPr="004162C5">
        <w:rPr>
          <w:rFonts w:ascii="Times New Roman" w:hAnsi="Times New Roman"/>
          <w:sz w:val="24"/>
          <w:szCs w:val="24"/>
          <w:lang w:val="en-GB"/>
        </w:rPr>
        <w:t xml:space="preserve">. The pie diagrams indicate the percentages of harvested area in the aforementioned areas. All data in the pie diagrams are normalised to the </w:t>
      </w:r>
      <w:r w:rsidRPr="00EE59D5">
        <w:rPr>
          <w:rFonts w:ascii="Times New Roman" w:hAnsi="Times New Roman"/>
          <w:sz w:val="24"/>
          <w:szCs w:val="24"/>
          <w:lang w:val="en-GB"/>
        </w:rPr>
        <w:t>global harvested area in 2000.</w:t>
      </w:r>
    </w:p>
    <w:p w:rsidR="00CC69A1" w:rsidRPr="004162C5" w:rsidRDefault="00CC69A1" w:rsidP="00CC69A1">
      <w:pPr>
        <w:spacing w:line="480" w:lineRule="auto"/>
        <w:jc w:val="center"/>
        <w:rPr>
          <w:rFonts w:ascii="Times New Roman" w:hAnsi="Times New Roman"/>
          <w:sz w:val="24"/>
          <w:szCs w:val="24"/>
          <w:lang w:val="en-GB"/>
        </w:rPr>
      </w:pPr>
      <w:r w:rsidRPr="00EE59D5">
        <w:rPr>
          <w:rFonts w:ascii="Times New Roman" w:hAnsi="Times New Roman"/>
          <w:noProof/>
          <w:sz w:val="24"/>
          <w:szCs w:val="24"/>
        </w:rPr>
        <w:lastRenderedPageBreak/>
        <w:drawing>
          <wp:inline distT="0" distB="0" distL="0" distR="0" wp14:anchorId="72B653F8" wp14:editId="57C047A1">
            <wp:extent cx="5383891" cy="6400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srcRect/>
                    <a:stretch>
                      <a:fillRect/>
                    </a:stretch>
                  </pic:blipFill>
                  <pic:spPr bwMode="auto">
                    <a:xfrm>
                      <a:off x="0" y="0"/>
                      <a:ext cx="5387786" cy="6405431"/>
                    </a:xfrm>
                    <a:prstGeom prst="rect">
                      <a:avLst/>
                    </a:prstGeom>
                    <a:noFill/>
                    <a:ln w="9525">
                      <a:noFill/>
                      <a:miter lim="800000"/>
                      <a:headEnd/>
                      <a:tailEnd/>
                    </a:ln>
                  </pic:spPr>
                </pic:pic>
              </a:graphicData>
            </a:graphic>
          </wp:inline>
        </w:drawing>
      </w:r>
    </w:p>
    <w:p w:rsidR="00CC69A1" w:rsidRPr="004162C5" w:rsidRDefault="00CC69A1" w:rsidP="00CC69A1">
      <w:pPr>
        <w:spacing w:line="480" w:lineRule="auto"/>
        <w:rPr>
          <w:rFonts w:ascii="Times New Roman" w:hAnsi="Times New Roman"/>
          <w:sz w:val="24"/>
          <w:szCs w:val="24"/>
        </w:rPr>
      </w:pPr>
      <w:proofErr w:type="gramStart"/>
      <w:r w:rsidRPr="00EE59D5">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EE59D5">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8.</w:t>
      </w:r>
      <w:proofErr w:type="gramEnd"/>
      <w:r w:rsidRPr="00A43B80">
        <w:rPr>
          <w:rFonts w:ascii="Times New Roman" w:hAnsi="Times New Roman"/>
          <w:sz w:val="24"/>
          <w:szCs w:val="24"/>
          <w:lang w:val="en-GB"/>
        </w:rPr>
        <w:t xml:space="preserve"> </w:t>
      </w:r>
      <w:proofErr w:type="gramStart"/>
      <w:r w:rsidRPr="00A43B80">
        <w:rPr>
          <w:rFonts w:ascii="Times New Roman" w:hAnsi="Times New Roman"/>
          <w:sz w:val="24"/>
          <w:szCs w:val="24"/>
          <w:lang w:val="en-GB"/>
        </w:rPr>
        <w:t xml:space="preserve">Differences between average temperature (upper panels) and soil moisture content (lower panels) over the reproductive growth period in </w:t>
      </w:r>
      <w:r w:rsidRPr="004162C5">
        <w:rPr>
          <w:rFonts w:ascii="Times New Roman" w:hAnsi="Times New Roman"/>
          <w:sz w:val="24"/>
          <w:szCs w:val="24"/>
          <w:lang w:val="en-GB"/>
        </w:rPr>
        <w:t xml:space="preserve">La Niña years and those in neutral years for </w:t>
      </w:r>
      <w:r w:rsidR="00EE59D5">
        <w:rPr>
          <w:rFonts w:ascii="Times New Roman" w:hAnsi="Times New Roman" w:hint="eastAsia"/>
          <w:sz w:val="24"/>
          <w:szCs w:val="24"/>
          <w:lang w:val="en-GB"/>
        </w:rPr>
        <w:t>four crops</w:t>
      </w:r>
      <w:r w:rsidRPr="00EE59D5">
        <w:rPr>
          <w:rFonts w:ascii="Times New Roman" w:hAnsi="Times New Roman"/>
          <w:sz w:val="24"/>
          <w:szCs w:val="24"/>
          <w:lang w:val="en-GB"/>
        </w:rPr>
        <w:t>.</w:t>
      </w:r>
      <w:proofErr w:type="gramEnd"/>
      <w:r w:rsidRPr="00EE59D5">
        <w:rPr>
          <w:rFonts w:ascii="Times New Roman" w:hAnsi="Times New Roman"/>
          <w:sz w:val="24"/>
          <w:szCs w:val="24"/>
          <w:lang w:val="en-GB"/>
        </w:rPr>
        <w:t xml:space="preserve"> In the upper panels, red designates warmer conditions in La Niña years compared with conditions in neutral years and blue designates cooler conditions in La Niña years compared with those in neutral </w:t>
      </w:r>
      <w:r w:rsidRPr="004162C5">
        <w:rPr>
          <w:rFonts w:ascii="Times New Roman" w:hAnsi="Times New Roman"/>
          <w:sz w:val="24"/>
          <w:szCs w:val="24"/>
          <w:lang w:val="en-GB"/>
        </w:rPr>
        <w:t xml:space="preserve">years. In </w:t>
      </w:r>
      <w:r w:rsidRPr="004162C5">
        <w:rPr>
          <w:rFonts w:ascii="Times New Roman" w:hAnsi="Times New Roman"/>
          <w:sz w:val="24"/>
          <w:szCs w:val="24"/>
          <w:lang w:val="en-GB"/>
        </w:rPr>
        <w:lastRenderedPageBreak/>
        <w:t>the lower panels, blue designates wetter conditions in La Niña years compared with those in neutral years and brown designates drier conditions in La Niña years compared with those in neutral years. Light grey indicates that the crop calendar is unavailable, dark grey designates non-cropland, and dots indicate that the difference is significant at the 10% level</w:t>
      </w:r>
      <w:r w:rsidRPr="00EE59D5">
        <w:rPr>
          <w:rFonts w:ascii="Times New Roman" w:hAnsi="Times New Roman"/>
          <w:sz w:val="24"/>
          <w:szCs w:val="24"/>
          <w:lang w:val="en-GB"/>
        </w:rPr>
        <w:t xml:space="preserve"> (</w:t>
      </w:r>
      <w:r w:rsidR="005E452F">
        <w:rPr>
          <w:rFonts w:ascii="Times New Roman" w:hAnsi="Times New Roman" w:hint="eastAsia"/>
          <w:sz w:val="24"/>
          <w:szCs w:val="24"/>
          <w:lang w:val="en-GB"/>
        </w:rPr>
        <w:t>using the bootstrap with iteration of 10,000 times</w:t>
      </w:r>
      <w:r w:rsidRPr="00EE59D5">
        <w:rPr>
          <w:rFonts w:ascii="Times New Roman" w:hAnsi="Times New Roman"/>
          <w:sz w:val="24"/>
          <w:szCs w:val="24"/>
          <w:lang w:val="en-GB"/>
        </w:rPr>
        <w:t xml:space="preserve">; the sample size is 6 for </w:t>
      </w:r>
      <w:r w:rsidRPr="004162C5">
        <w:rPr>
          <w:rFonts w:ascii="Times New Roman" w:hAnsi="Times New Roman"/>
          <w:sz w:val="24"/>
          <w:szCs w:val="24"/>
          <w:lang w:val="en-GB"/>
        </w:rPr>
        <w:t>La Niña</w:t>
      </w:r>
      <w:r w:rsidRPr="00A43B80">
        <w:rPr>
          <w:rFonts w:ascii="Times New Roman" w:hAnsi="Times New Roman"/>
          <w:sz w:val="24"/>
          <w:szCs w:val="24"/>
          <w:lang w:val="en-GB"/>
        </w:rPr>
        <w:t xml:space="preserve"> </w:t>
      </w:r>
      <w:r w:rsidRPr="00223237">
        <w:rPr>
          <w:rFonts w:ascii="Times New Roman" w:hAnsi="Times New Roman"/>
          <w:sz w:val="24"/>
          <w:szCs w:val="24"/>
          <w:lang w:val="en-GB"/>
        </w:rPr>
        <w:t xml:space="preserve">and 8 for </w:t>
      </w:r>
      <w:r w:rsidRPr="004162C5">
        <w:rPr>
          <w:rFonts w:ascii="Times New Roman" w:hAnsi="Times New Roman"/>
          <w:sz w:val="24"/>
          <w:szCs w:val="24"/>
          <w:lang w:val="en-GB"/>
        </w:rPr>
        <w:t>neutral</w:t>
      </w:r>
      <w:r w:rsidRPr="00223237">
        <w:rPr>
          <w:rFonts w:ascii="Times New Roman" w:hAnsi="Times New Roman"/>
          <w:sz w:val="24"/>
          <w:szCs w:val="24"/>
          <w:lang w:val="en-GB"/>
        </w:rPr>
        <w:t xml:space="preserve"> years)</w:t>
      </w:r>
      <w:r w:rsidRPr="004162C5">
        <w:rPr>
          <w:rFonts w:ascii="Times New Roman" w:hAnsi="Times New Roman"/>
          <w:sz w:val="24"/>
          <w:szCs w:val="24"/>
          <w:lang w:val="en-GB"/>
        </w:rPr>
        <w:t>.</w:t>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
    <w:p w:rsidR="00CC69A1" w:rsidRPr="004162C5" w:rsidRDefault="00CC69A1" w:rsidP="00CC69A1">
      <w:pPr>
        <w:spacing w:line="480" w:lineRule="auto"/>
        <w:jc w:val="center"/>
        <w:rPr>
          <w:rFonts w:ascii="Times New Roman" w:hAnsi="Times New Roman"/>
          <w:sz w:val="24"/>
          <w:szCs w:val="24"/>
          <w:lang w:val="en-GB"/>
        </w:rPr>
      </w:pPr>
      <w:r w:rsidRPr="00223237">
        <w:rPr>
          <w:rFonts w:ascii="Times New Roman" w:hAnsi="Times New Roman"/>
          <w:noProof/>
          <w:sz w:val="24"/>
          <w:szCs w:val="24"/>
        </w:rPr>
        <w:lastRenderedPageBreak/>
        <w:drawing>
          <wp:inline distT="0" distB="0" distL="0" distR="0" wp14:anchorId="1332394E" wp14:editId="08CD1D76">
            <wp:extent cx="5400040" cy="4075387"/>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4075387"/>
                    </a:xfrm>
                    <a:prstGeom prst="rect">
                      <a:avLst/>
                    </a:prstGeom>
                  </pic:spPr>
                </pic:pic>
              </a:graphicData>
            </a:graphic>
          </wp:inline>
        </w:drawing>
      </w:r>
    </w:p>
    <w:p w:rsidR="00CC69A1" w:rsidRPr="004162C5" w:rsidRDefault="00CC69A1" w:rsidP="00CC69A1">
      <w:pPr>
        <w:spacing w:line="480" w:lineRule="auto"/>
        <w:rPr>
          <w:rFonts w:ascii="Times New Roman" w:hAnsi="Times New Roman"/>
          <w:sz w:val="24"/>
          <w:szCs w:val="24"/>
          <w:lang w:val="en-GB"/>
        </w:rPr>
      </w:pPr>
      <w:proofErr w:type="gramStart"/>
      <w:r w:rsidRPr="00223237">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223237">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9.</w:t>
      </w:r>
      <w:proofErr w:type="gramEnd"/>
      <w:r w:rsidRPr="00A43B80">
        <w:rPr>
          <w:rFonts w:ascii="Times New Roman" w:hAnsi="Times New Roman"/>
          <w:sz w:val="24"/>
          <w:szCs w:val="24"/>
          <w:lang w:val="en-GB"/>
        </w:rPr>
        <w:t xml:space="preserve"> </w:t>
      </w:r>
      <w:proofErr w:type="gramStart"/>
      <w:r w:rsidRPr="00A43B80">
        <w:rPr>
          <w:rFonts w:ascii="Times New Roman" w:hAnsi="Times New Roman"/>
          <w:sz w:val="24"/>
          <w:szCs w:val="24"/>
          <w:lang w:val="en-GB"/>
        </w:rPr>
        <w:t xml:space="preserve">Global-mean yield anomalies for </w:t>
      </w:r>
      <w:r w:rsidR="00223237">
        <w:rPr>
          <w:rFonts w:ascii="Times New Roman" w:hAnsi="Times New Roman" w:hint="eastAsia"/>
          <w:sz w:val="24"/>
          <w:szCs w:val="24"/>
          <w:lang w:val="en-GB"/>
        </w:rPr>
        <w:t>four crops</w:t>
      </w:r>
      <w:r w:rsidRPr="00A43B80">
        <w:rPr>
          <w:rFonts w:ascii="Times New Roman" w:hAnsi="Times New Roman"/>
          <w:sz w:val="24"/>
          <w:szCs w:val="24"/>
          <w:lang w:val="en-GB"/>
        </w:rPr>
        <w:t xml:space="preserve"> during El Niño, La Niña and neutral years.</w:t>
      </w:r>
      <w:proofErr w:type="gramEnd"/>
      <w:r w:rsidRPr="00A43B80">
        <w:rPr>
          <w:rFonts w:ascii="Times New Roman" w:hAnsi="Times New Roman"/>
          <w:sz w:val="24"/>
          <w:szCs w:val="24"/>
          <w:lang w:val="en-GB"/>
        </w:rPr>
        <w:t xml:space="preserve"> The local </w:t>
      </w:r>
      <w:r w:rsidRPr="00223237">
        <w:rPr>
          <w:rFonts w:ascii="Times New Roman" w:hAnsi="Times New Roman"/>
          <w:sz w:val="24"/>
          <w:szCs w:val="24"/>
          <w:lang w:val="en-GB"/>
        </w:rPr>
        <w:t xml:space="preserve">polynomial regression method was used to calculate normal yields. Histograms of global-mean yield anomalies (deviations from normal yields) in El Niño years (red), La Niña years (blue) and neutral years (grey). The numbers in each panel are the mean values. The numbers in parentheses indicate the bootstrap probability </w:t>
      </w:r>
      <w:r w:rsidRPr="004162C5">
        <w:rPr>
          <w:rFonts w:ascii="Times New Roman" w:hAnsi="Times New Roman"/>
          <w:sz w:val="24"/>
          <w:szCs w:val="24"/>
          <w:lang w:val="en-GB"/>
        </w:rPr>
        <w:t>that the global-mean yield anomaly in El Niño (La Niña) years is lower than that in neutral years. A</w:t>
      </w:r>
      <w:r w:rsidRPr="00223237">
        <w:rPr>
          <w:rFonts w:ascii="Times New Roman" w:hAnsi="Times New Roman"/>
          <w:sz w:val="24"/>
          <w:szCs w:val="24"/>
          <w:lang w:val="en-GB"/>
        </w:rPr>
        <w:t xml:space="preserve"> bootstrap probability value of 0.999 (0.001) indicates a significantly smaller (larger) global-mean yield anomaly in El Niño (La Niña) years compared with that in neutral years at the 0.1% level (</w:t>
      </w:r>
      <w:r w:rsidR="005E452F">
        <w:rPr>
          <w:rFonts w:ascii="Times New Roman" w:hAnsi="Times New Roman" w:hint="eastAsia"/>
          <w:sz w:val="24"/>
          <w:szCs w:val="24"/>
          <w:lang w:val="en-GB"/>
        </w:rPr>
        <w:t>using the bootstrap with iteration of 10,000 times</w:t>
      </w:r>
      <w:r w:rsidRPr="00223237">
        <w:rPr>
          <w:rFonts w:ascii="Times New Roman" w:hAnsi="Times New Roman"/>
          <w:sz w:val="24"/>
          <w:szCs w:val="24"/>
          <w:lang w:val="en-GB"/>
        </w:rPr>
        <w:t>)</w:t>
      </w:r>
      <w:r w:rsidRPr="004162C5">
        <w:rPr>
          <w:rFonts w:ascii="Times New Roman" w:hAnsi="Times New Roman"/>
          <w:sz w:val="24"/>
          <w:szCs w:val="24"/>
          <w:lang w:val="en-GB"/>
        </w:rPr>
        <w:t>.</w:t>
      </w:r>
      <w:r w:rsidRPr="00223237">
        <w:rPr>
          <w:rFonts w:ascii="Times New Roman" w:hAnsi="Times New Roman"/>
          <w:sz w:val="24"/>
          <w:szCs w:val="24"/>
          <w:lang w:val="en-GB"/>
        </w:rPr>
        <w:t xml:space="preserve"> </w:t>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
    <w:p w:rsidR="00CC69A1" w:rsidRPr="004162C5" w:rsidRDefault="00CC69A1" w:rsidP="00CC69A1">
      <w:pPr>
        <w:spacing w:line="480" w:lineRule="auto"/>
        <w:jc w:val="center"/>
        <w:rPr>
          <w:rFonts w:ascii="Times New Roman" w:hAnsi="Times New Roman"/>
          <w:sz w:val="24"/>
          <w:szCs w:val="24"/>
          <w:lang w:val="en-GB"/>
        </w:rPr>
      </w:pPr>
      <w:r w:rsidRPr="004162C5">
        <w:rPr>
          <w:rFonts w:ascii="Times New Roman" w:hAnsi="Times New Roman"/>
          <w:noProof/>
          <w:sz w:val="24"/>
          <w:szCs w:val="24"/>
        </w:rPr>
        <w:lastRenderedPageBreak/>
        <w:drawing>
          <wp:inline distT="0" distB="0" distL="0" distR="0" wp14:anchorId="51BFEFDF" wp14:editId="4B621EE5">
            <wp:extent cx="5231765" cy="4131945"/>
            <wp:effectExtent l="19050" t="0" r="6985" b="0"/>
            <wp:docPr id="8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20"/>
                    <a:srcRect/>
                    <a:stretch>
                      <a:fillRect/>
                    </a:stretch>
                  </pic:blipFill>
                  <pic:spPr bwMode="auto">
                    <a:xfrm>
                      <a:off x="0" y="0"/>
                      <a:ext cx="5231765" cy="4131945"/>
                    </a:xfrm>
                    <a:prstGeom prst="rect">
                      <a:avLst/>
                    </a:prstGeom>
                    <a:noFill/>
                    <a:ln w="9525">
                      <a:noFill/>
                      <a:miter lim="800000"/>
                      <a:headEnd/>
                      <a:tailEnd/>
                    </a:ln>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2A4831">
          <w:pgSz w:w="11906" w:h="16838" w:code="9"/>
          <w:pgMar w:top="1985" w:right="1701" w:bottom="1701" w:left="1701" w:header="851" w:footer="992" w:gutter="0"/>
          <w:lnNumType w:countBy="1" w:restart="continuous"/>
          <w:cols w:space="425"/>
          <w:docGrid w:linePitch="360"/>
        </w:sectPr>
      </w:pPr>
      <w:proofErr w:type="gramStart"/>
      <w:r w:rsidRPr="00223237">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223237">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10.</w:t>
      </w:r>
      <w:proofErr w:type="gramEnd"/>
      <w:r w:rsidRPr="00A43B80">
        <w:rPr>
          <w:rFonts w:ascii="Times New Roman" w:hAnsi="Times New Roman"/>
          <w:sz w:val="24"/>
          <w:szCs w:val="24"/>
          <w:lang w:val="en-GB"/>
        </w:rPr>
        <w:t xml:space="preserve"> Global shares of </w:t>
      </w:r>
      <w:r w:rsidRPr="00223237">
        <w:rPr>
          <w:rFonts w:ascii="Times New Roman" w:hAnsi="Times New Roman"/>
          <w:sz w:val="24"/>
          <w:szCs w:val="24"/>
          <w:lang w:val="en-GB"/>
        </w:rPr>
        <w:t xml:space="preserve">the production of </w:t>
      </w:r>
      <w:r w:rsidR="00223237">
        <w:rPr>
          <w:rFonts w:ascii="Times New Roman" w:hAnsi="Times New Roman" w:hint="eastAsia"/>
          <w:sz w:val="24"/>
          <w:szCs w:val="24"/>
          <w:lang w:val="en-GB"/>
        </w:rPr>
        <w:t>four crops</w:t>
      </w:r>
      <w:r w:rsidRPr="00223237">
        <w:rPr>
          <w:rFonts w:ascii="Times New Roman" w:hAnsi="Times New Roman"/>
          <w:sz w:val="24"/>
          <w:szCs w:val="24"/>
          <w:lang w:val="en-GB"/>
        </w:rPr>
        <w:t xml:space="preserve"> in 2009 by country. The source of this data is the Food and Agriculture Organization of the United Nations (FAO).</w:t>
      </w:r>
    </w:p>
    <w:p w:rsidR="00F07F08" w:rsidRPr="004162C5" w:rsidRDefault="00F07F08" w:rsidP="00F07F08">
      <w:pPr>
        <w:spacing w:line="480" w:lineRule="auto"/>
        <w:jc w:val="center"/>
        <w:rPr>
          <w:rFonts w:ascii="Times New Roman" w:hAnsi="Times New Roman"/>
          <w:sz w:val="24"/>
          <w:szCs w:val="24"/>
          <w:lang w:val="en-GB"/>
        </w:rPr>
      </w:pPr>
      <w:r w:rsidRPr="00FE33C2">
        <w:rPr>
          <w:rFonts w:ascii="Times New Roman" w:hAnsi="Times New Roman"/>
          <w:noProof/>
          <w:sz w:val="24"/>
          <w:szCs w:val="24"/>
        </w:rPr>
        <w:lastRenderedPageBreak/>
        <w:drawing>
          <wp:inline distT="0" distB="0" distL="0" distR="0" wp14:anchorId="5668B308" wp14:editId="09A90B0F">
            <wp:extent cx="5400040" cy="413893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4138931"/>
                    </a:xfrm>
                    <a:prstGeom prst="rect">
                      <a:avLst/>
                    </a:prstGeom>
                  </pic:spPr>
                </pic:pic>
              </a:graphicData>
            </a:graphic>
          </wp:inline>
        </w:drawing>
      </w:r>
    </w:p>
    <w:p w:rsidR="00F07F08" w:rsidRDefault="00F07F08" w:rsidP="00FE33C2">
      <w:pPr>
        <w:spacing w:line="480" w:lineRule="auto"/>
        <w:rPr>
          <w:rFonts w:ascii="Times New Roman" w:hAnsi="Times New Roman"/>
          <w:sz w:val="24"/>
          <w:szCs w:val="24"/>
          <w:lang w:val="en-GB"/>
        </w:rPr>
      </w:pPr>
      <w:r w:rsidRPr="00223237">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223237">
        <w:rPr>
          <w:rFonts w:ascii="Times New Roman" w:hAnsi="Times New Roman"/>
          <w:sz w:val="24"/>
          <w:szCs w:val="24"/>
          <w:lang w:val="en-GB"/>
        </w:rPr>
        <w:t>ure</w:t>
      </w:r>
      <w:r w:rsidRPr="004162C5">
        <w:rPr>
          <w:rFonts w:ascii="Times New Roman" w:hAnsi="Times New Roman"/>
          <w:sz w:val="24"/>
          <w:szCs w:val="24"/>
          <w:lang w:val="en-GB"/>
        </w:rPr>
        <w:t xml:space="preserve"> 1</w:t>
      </w:r>
      <w:r>
        <w:rPr>
          <w:rFonts w:ascii="Times New Roman" w:hAnsi="Times New Roman" w:hint="eastAsia"/>
          <w:sz w:val="24"/>
          <w:szCs w:val="24"/>
          <w:lang w:val="en-GB"/>
        </w:rPr>
        <w:t>1</w:t>
      </w:r>
      <w:r w:rsidRPr="004162C5">
        <w:rPr>
          <w:rFonts w:ascii="Times New Roman" w:hAnsi="Times New Roman"/>
          <w:sz w:val="24"/>
          <w:szCs w:val="24"/>
          <w:lang w:val="en-GB"/>
        </w:rPr>
        <w:t>. G</w:t>
      </w:r>
      <w:r w:rsidRPr="00A43B80">
        <w:rPr>
          <w:rFonts w:ascii="Times New Roman" w:hAnsi="Times New Roman"/>
          <w:sz w:val="24"/>
          <w:szCs w:val="24"/>
          <w:lang w:val="en-GB"/>
        </w:rPr>
        <w:t xml:space="preserve">lobal-mean yield anomalies </w:t>
      </w:r>
      <w:r>
        <w:rPr>
          <w:rFonts w:ascii="Times New Roman" w:hAnsi="Times New Roman" w:hint="eastAsia"/>
          <w:sz w:val="24"/>
          <w:szCs w:val="24"/>
          <w:lang w:val="en-GB"/>
        </w:rPr>
        <w:t xml:space="preserve">of four crops </w:t>
      </w:r>
      <w:r w:rsidRPr="00A43B80">
        <w:rPr>
          <w:rFonts w:ascii="Times New Roman" w:hAnsi="Times New Roman"/>
          <w:sz w:val="24"/>
          <w:szCs w:val="24"/>
          <w:lang w:val="en-GB"/>
        </w:rPr>
        <w:t xml:space="preserve">for each phase of ENSO (El Niño years, red; La Niña years, blue; and neutral years, grey) </w:t>
      </w:r>
      <w:r w:rsidRPr="00223237">
        <w:rPr>
          <w:rFonts w:ascii="Times New Roman" w:hAnsi="Times New Roman"/>
          <w:sz w:val="24"/>
          <w:szCs w:val="24"/>
          <w:lang w:val="en-GB"/>
        </w:rPr>
        <w:t xml:space="preserve">calculated relative to different year running mean yields. R3 to R13 indicates the three-year to thirteen-year running mean method with two-year interval. The results from the five-year running mean method (R5) are the same </w:t>
      </w:r>
      <w:r w:rsidRPr="004162C5">
        <w:rPr>
          <w:rFonts w:ascii="Times New Roman" w:hAnsi="Times New Roman"/>
          <w:sz w:val="24"/>
          <w:szCs w:val="24"/>
          <w:lang w:val="en-GB"/>
        </w:rPr>
        <w:t xml:space="preserve">as those presented in Fig. 4. The results from the local polynomial regression method (LPR) are the same as those presented in Supplementary Fig. 9 and shown as the reference. </w:t>
      </w:r>
      <w:r>
        <w:rPr>
          <w:rFonts w:ascii="Times New Roman" w:hAnsi="Times New Roman" w:hint="eastAsia"/>
          <w:sz w:val="24"/>
          <w:szCs w:val="24"/>
          <w:lang w:val="en-GB"/>
        </w:rPr>
        <w:t xml:space="preserve">Vertical </w:t>
      </w:r>
      <w:r w:rsidRPr="004162C5">
        <w:rPr>
          <w:rFonts w:ascii="Times New Roman" w:hAnsi="Times New Roman"/>
          <w:sz w:val="24"/>
          <w:szCs w:val="24"/>
          <w:lang w:val="en-GB"/>
        </w:rPr>
        <w:t>bar—the 90% interval</w:t>
      </w:r>
      <w:r w:rsidRPr="00223237">
        <w:rPr>
          <w:rFonts w:ascii="Times New Roman" w:hAnsi="Times New Roman"/>
          <w:sz w:val="24"/>
          <w:szCs w:val="24"/>
          <w:lang w:val="en-GB"/>
        </w:rPr>
        <w:t xml:space="preserve"> </w:t>
      </w:r>
      <w:r w:rsidR="00653FDD">
        <w:rPr>
          <w:rFonts w:ascii="Times New Roman" w:hAnsi="Times New Roman" w:hint="eastAsia"/>
          <w:sz w:val="24"/>
          <w:szCs w:val="24"/>
          <w:lang w:val="en-GB"/>
        </w:rPr>
        <w:t xml:space="preserve">(using the bootstrap with iteration of 10,000 time; </w:t>
      </w:r>
      <w:r>
        <w:rPr>
          <w:rFonts w:ascii="Times New Roman" w:hAnsi="Times New Roman" w:hint="eastAsia"/>
          <w:sz w:val="24"/>
          <w:szCs w:val="24"/>
          <w:lang w:val="en-GB"/>
        </w:rPr>
        <w:t>T</w:t>
      </w:r>
      <w:r w:rsidRPr="00223237">
        <w:rPr>
          <w:rFonts w:ascii="Times New Roman" w:hAnsi="Times New Roman"/>
          <w:sz w:val="24"/>
          <w:szCs w:val="24"/>
          <w:lang w:val="en-GB"/>
        </w:rPr>
        <w:t xml:space="preserve">he sample size for </w:t>
      </w:r>
      <w:r w:rsidRPr="004162C5">
        <w:rPr>
          <w:rFonts w:ascii="Times New Roman" w:hAnsi="Times New Roman"/>
          <w:sz w:val="24"/>
          <w:szCs w:val="24"/>
          <w:lang w:val="en-GB"/>
        </w:rPr>
        <w:t xml:space="preserve">El Niño, La Niña </w:t>
      </w:r>
      <w:r w:rsidRPr="00223237">
        <w:rPr>
          <w:rFonts w:ascii="Times New Roman" w:hAnsi="Times New Roman"/>
          <w:sz w:val="24"/>
          <w:szCs w:val="24"/>
          <w:lang w:val="en-GB"/>
        </w:rPr>
        <w:t xml:space="preserve">and </w:t>
      </w:r>
      <w:r w:rsidRPr="004162C5">
        <w:rPr>
          <w:rFonts w:ascii="Times New Roman" w:hAnsi="Times New Roman"/>
          <w:sz w:val="24"/>
          <w:szCs w:val="24"/>
          <w:lang w:val="en-GB"/>
        </w:rPr>
        <w:t>neutral years</w:t>
      </w:r>
      <w:r w:rsidRPr="00223237">
        <w:rPr>
          <w:rFonts w:ascii="Times New Roman" w:hAnsi="Times New Roman"/>
          <w:sz w:val="24"/>
          <w:szCs w:val="24"/>
          <w:lang w:val="en-GB"/>
        </w:rPr>
        <w:t xml:space="preserve"> is 7, 6 and 8, respectively</w:t>
      </w:r>
      <w:r w:rsidR="00653FDD">
        <w:rPr>
          <w:rFonts w:ascii="Times New Roman" w:hAnsi="Times New Roman" w:hint="eastAsia"/>
          <w:sz w:val="24"/>
          <w:szCs w:val="24"/>
          <w:lang w:val="en-GB"/>
        </w:rPr>
        <w:t>)</w:t>
      </w:r>
      <w:r w:rsidRPr="00223237">
        <w:rPr>
          <w:rFonts w:ascii="Times New Roman" w:hAnsi="Times New Roman"/>
          <w:sz w:val="24"/>
          <w:szCs w:val="24"/>
          <w:lang w:val="en-GB"/>
        </w:rPr>
        <w:t>.</w:t>
      </w:r>
    </w:p>
    <w:p w:rsidR="00F07F08" w:rsidRPr="00653FDD" w:rsidRDefault="00F07F08" w:rsidP="00F07F08">
      <w:pPr>
        <w:spacing w:line="480" w:lineRule="auto"/>
        <w:rPr>
          <w:rFonts w:ascii="Times New Roman" w:hAnsi="Times New Roman"/>
          <w:sz w:val="24"/>
          <w:szCs w:val="24"/>
          <w:lang w:val="en-GB"/>
        </w:rPr>
        <w:sectPr w:rsidR="00F07F08" w:rsidRPr="00653FDD" w:rsidSect="002A4831">
          <w:pgSz w:w="11906" w:h="16838" w:code="9"/>
          <w:pgMar w:top="1985" w:right="1701" w:bottom="1701" w:left="1701" w:header="851" w:footer="992" w:gutter="0"/>
          <w:lnNumType w:countBy="1" w:restart="continuous"/>
          <w:cols w:space="425"/>
          <w:docGrid w:linePitch="360"/>
        </w:sectPr>
      </w:pPr>
    </w:p>
    <w:p w:rsidR="00CC69A1" w:rsidRPr="004162C5" w:rsidRDefault="00CC69A1" w:rsidP="00CC69A1">
      <w:pPr>
        <w:spacing w:line="480" w:lineRule="auto"/>
        <w:jc w:val="center"/>
        <w:rPr>
          <w:rFonts w:ascii="Times New Roman" w:hAnsi="Times New Roman"/>
          <w:sz w:val="24"/>
          <w:szCs w:val="24"/>
          <w:lang w:val="en-GB"/>
        </w:rPr>
      </w:pPr>
      <w:r w:rsidRPr="00223237">
        <w:rPr>
          <w:rFonts w:ascii="Times New Roman" w:hAnsi="Times New Roman"/>
          <w:noProof/>
          <w:sz w:val="24"/>
          <w:szCs w:val="24"/>
        </w:rPr>
        <w:lastRenderedPageBreak/>
        <w:drawing>
          <wp:inline distT="0" distB="0" distL="0" distR="0" wp14:anchorId="6444B60C" wp14:editId="3B08D5FF">
            <wp:extent cx="5400040" cy="3767441"/>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767441"/>
                    </a:xfrm>
                    <a:prstGeom prst="rect">
                      <a:avLst/>
                    </a:prstGeom>
                  </pic:spPr>
                </pic:pic>
              </a:graphicData>
            </a:graphic>
          </wp:inline>
        </w:drawing>
      </w:r>
    </w:p>
    <w:p w:rsidR="00CC69A1" w:rsidRPr="004162C5" w:rsidRDefault="00CC69A1" w:rsidP="00CC69A1">
      <w:pPr>
        <w:spacing w:line="480" w:lineRule="auto"/>
        <w:rPr>
          <w:rFonts w:ascii="Times New Roman" w:hAnsi="Times New Roman"/>
          <w:sz w:val="24"/>
          <w:szCs w:val="24"/>
          <w:lang w:val="en-GB"/>
        </w:rPr>
        <w:sectPr w:rsidR="00CC69A1" w:rsidRPr="004162C5" w:rsidSect="00F07F08">
          <w:pgSz w:w="11906" w:h="16838" w:code="9"/>
          <w:pgMar w:top="1985" w:right="1701" w:bottom="1701" w:left="1701" w:header="851" w:footer="992" w:gutter="0"/>
          <w:lnNumType w:countBy="1" w:restart="continuous"/>
          <w:cols w:space="425"/>
          <w:docGrid w:linePitch="360"/>
        </w:sectPr>
      </w:pPr>
      <w:proofErr w:type="gramStart"/>
      <w:r w:rsidRPr="00223237">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223237">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1</w:t>
      </w:r>
      <w:r w:rsidR="00F07F08">
        <w:rPr>
          <w:rFonts w:ascii="Times New Roman" w:hAnsi="Times New Roman" w:hint="eastAsia"/>
          <w:sz w:val="24"/>
          <w:szCs w:val="24"/>
          <w:lang w:val="en-GB"/>
        </w:rPr>
        <w:t>2</w:t>
      </w:r>
      <w:r w:rsidRPr="00223237">
        <w:rPr>
          <w:rFonts w:ascii="Times New Roman" w:hAnsi="Times New Roman"/>
          <w:sz w:val="24"/>
          <w:szCs w:val="24"/>
          <w:lang w:val="en-GB"/>
        </w:rPr>
        <w:t>.</w:t>
      </w:r>
      <w:proofErr w:type="gramEnd"/>
      <w:r w:rsidRPr="00223237">
        <w:rPr>
          <w:rFonts w:ascii="Times New Roman" w:hAnsi="Times New Roman"/>
          <w:sz w:val="24"/>
          <w:szCs w:val="24"/>
          <w:lang w:val="en-GB"/>
        </w:rPr>
        <w:t xml:space="preserve"> Average yield anomalies in neutral years for </w:t>
      </w:r>
      <w:r w:rsidR="00223237">
        <w:rPr>
          <w:rFonts w:ascii="Times New Roman" w:hAnsi="Times New Roman" w:hint="eastAsia"/>
          <w:sz w:val="24"/>
          <w:szCs w:val="24"/>
          <w:lang w:val="en-GB"/>
        </w:rPr>
        <w:t>four crops</w:t>
      </w:r>
      <w:r w:rsidRPr="00223237">
        <w:rPr>
          <w:rFonts w:ascii="Times New Roman" w:hAnsi="Times New Roman"/>
          <w:sz w:val="24"/>
          <w:szCs w:val="24"/>
          <w:lang w:val="en-GB"/>
        </w:rPr>
        <w:t xml:space="preserve"> deviating from normal yields calculated by using the five-year running mean method.</w:t>
      </w:r>
    </w:p>
    <w:p w:rsidR="00CC69A1" w:rsidRPr="004162C5" w:rsidRDefault="00CC69A1" w:rsidP="00CC69A1">
      <w:pPr>
        <w:spacing w:line="480" w:lineRule="auto"/>
        <w:jc w:val="center"/>
        <w:rPr>
          <w:rFonts w:ascii="Times New Roman" w:hAnsi="Times New Roman"/>
          <w:sz w:val="24"/>
          <w:szCs w:val="24"/>
          <w:lang w:val="en-GB"/>
        </w:rPr>
      </w:pPr>
      <w:r w:rsidRPr="00223237">
        <w:rPr>
          <w:rFonts w:ascii="Times New Roman" w:hAnsi="Times New Roman"/>
          <w:noProof/>
          <w:sz w:val="24"/>
          <w:szCs w:val="24"/>
        </w:rPr>
        <w:lastRenderedPageBreak/>
        <w:drawing>
          <wp:inline distT="0" distB="0" distL="0" distR="0" wp14:anchorId="59D78839" wp14:editId="3C91C6A1">
            <wp:extent cx="5400040" cy="370145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701453"/>
                    </a:xfrm>
                    <a:prstGeom prst="rect">
                      <a:avLst/>
                    </a:prstGeom>
                  </pic:spPr>
                </pic:pic>
              </a:graphicData>
            </a:graphic>
          </wp:inline>
        </w:drawing>
      </w:r>
    </w:p>
    <w:p w:rsidR="00CC69A1" w:rsidRPr="00223237" w:rsidRDefault="00CC69A1" w:rsidP="00CC69A1">
      <w:pPr>
        <w:spacing w:line="480" w:lineRule="auto"/>
        <w:rPr>
          <w:rFonts w:ascii="Times New Roman" w:hAnsi="Times New Roman"/>
          <w:sz w:val="24"/>
          <w:szCs w:val="24"/>
          <w:lang w:val="en-GB"/>
        </w:rPr>
      </w:pPr>
      <w:proofErr w:type="gramStart"/>
      <w:r w:rsidRPr="00223237">
        <w:rPr>
          <w:rFonts w:ascii="Times New Roman" w:hAnsi="Times New Roman"/>
          <w:sz w:val="24"/>
          <w:szCs w:val="24"/>
          <w:lang w:val="en-GB"/>
        </w:rPr>
        <w:t xml:space="preserve">Supplementary </w:t>
      </w:r>
      <w:r w:rsidRPr="004162C5">
        <w:rPr>
          <w:rFonts w:ascii="Times New Roman" w:hAnsi="Times New Roman"/>
          <w:sz w:val="24"/>
          <w:szCs w:val="24"/>
          <w:lang w:val="en-GB"/>
        </w:rPr>
        <w:t>Fig</w:t>
      </w:r>
      <w:r w:rsidRPr="00223237">
        <w:rPr>
          <w:rFonts w:ascii="Times New Roman" w:hAnsi="Times New Roman"/>
          <w:sz w:val="24"/>
          <w:szCs w:val="24"/>
          <w:lang w:val="en-GB"/>
        </w:rPr>
        <w:t>ure</w:t>
      </w:r>
      <w:r w:rsidRPr="004162C5">
        <w:rPr>
          <w:rFonts w:ascii="Times New Roman" w:hAnsi="Times New Roman"/>
          <w:sz w:val="24"/>
          <w:szCs w:val="24"/>
          <w:lang w:val="en-GB"/>
        </w:rPr>
        <w:t xml:space="preserve"> </w:t>
      </w:r>
      <w:r w:rsidRPr="00A43B80">
        <w:rPr>
          <w:rFonts w:ascii="Times New Roman" w:hAnsi="Times New Roman"/>
          <w:sz w:val="24"/>
          <w:szCs w:val="24"/>
          <w:lang w:val="en-GB"/>
        </w:rPr>
        <w:t>1</w:t>
      </w:r>
      <w:r w:rsidR="00F07F08">
        <w:rPr>
          <w:rFonts w:ascii="Times New Roman" w:hAnsi="Times New Roman" w:hint="eastAsia"/>
          <w:sz w:val="24"/>
          <w:szCs w:val="24"/>
          <w:lang w:val="en-GB"/>
        </w:rPr>
        <w:t>3</w:t>
      </w:r>
      <w:r w:rsidRPr="00223237">
        <w:rPr>
          <w:rFonts w:ascii="Times New Roman" w:hAnsi="Times New Roman"/>
          <w:sz w:val="24"/>
          <w:szCs w:val="24"/>
          <w:lang w:val="en-GB"/>
        </w:rPr>
        <w:t>.</w:t>
      </w:r>
      <w:proofErr w:type="gramEnd"/>
      <w:r w:rsidRPr="00223237">
        <w:rPr>
          <w:rFonts w:ascii="Times New Roman" w:hAnsi="Times New Roman"/>
          <w:sz w:val="24"/>
          <w:szCs w:val="24"/>
          <w:lang w:val="en-GB"/>
        </w:rPr>
        <w:t xml:space="preserve"> Average yield anomalies in neutral years for </w:t>
      </w:r>
      <w:r w:rsidR="00223237">
        <w:rPr>
          <w:rFonts w:ascii="Times New Roman" w:hAnsi="Times New Roman" w:hint="eastAsia"/>
          <w:sz w:val="24"/>
          <w:szCs w:val="24"/>
          <w:lang w:val="en-GB"/>
        </w:rPr>
        <w:t>four crops</w:t>
      </w:r>
      <w:r w:rsidRPr="00223237">
        <w:rPr>
          <w:rFonts w:ascii="Times New Roman" w:hAnsi="Times New Roman"/>
          <w:sz w:val="24"/>
          <w:szCs w:val="24"/>
          <w:lang w:val="en-GB"/>
        </w:rPr>
        <w:t xml:space="preserve"> deviating from normal yields calculated by using the local polynomial regression method.</w:t>
      </w:r>
    </w:p>
    <w:p w:rsidR="00CC69A1" w:rsidRPr="004162C5" w:rsidRDefault="00CC69A1" w:rsidP="00CC69A1">
      <w:pPr>
        <w:spacing w:line="480" w:lineRule="auto"/>
        <w:rPr>
          <w:rFonts w:ascii="Times New Roman" w:hAnsi="Times New Roman"/>
          <w:sz w:val="24"/>
          <w:szCs w:val="24"/>
          <w:lang w:val="en-GB"/>
        </w:rPr>
        <w:sectPr w:rsidR="00CC69A1" w:rsidRPr="004162C5" w:rsidSect="00F07F08">
          <w:pgSz w:w="11906" w:h="16838" w:code="9"/>
          <w:pgMar w:top="1985" w:right="1701" w:bottom="1701" w:left="1701" w:header="851" w:footer="992" w:gutter="0"/>
          <w:lnNumType w:countBy="1" w:restart="continuous"/>
          <w:cols w:space="425"/>
          <w:docGrid w:linePitch="360"/>
        </w:sectPr>
      </w:pPr>
    </w:p>
    <w:tbl>
      <w:tblPr>
        <w:tblW w:w="0" w:type="auto"/>
        <w:jc w:val="center"/>
        <w:tblInd w:w="84" w:type="dxa"/>
        <w:tblCellMar>
          <w:left w:w="99" w:type="dxa"/>
          <w:right w:w="99" w:type="dxa"/>
        </w:tblCellMar>
        <w:tblLook w:val="04A0" w:firstRow="1" w:lastRow="0" w:firstColumn="1" w:lastColumn="0" w:noHBand="0" w:noVBand="1"/>
      </w:tblPr>
      <w:tblGrid>
        <w:gridCol w:w="1590"/>
        <w:gridCol w:w="1128"/>
        <w:gridCol w:w="1069"/>
        <w:gridCol w:w="1041"/>
        <w:gridCol w:w="1069"/>
        <w:gridCol w:w="1353"/>
        <w:gridCol w:w="1368"/>
      </w:tblGrid>
      <w:tr w:rsidR="004162C5" w:rsidRPr="004162C5" w:rsidTr="00E626DC">
        <w:trPr>
          <w:trHeight w:val="270"/>
          <w:jc w:val="center"/>
        </w:trPr>
        <w:tc>
          <w:tcPr>
            <w:tcW w:w="0" w:type="auto"/>
            <w:gridSpan w:val="7"/>
            <w:tcBorders>
              <w:top w:val="nil"/>
              <w:left w:val="nil"/>
              <w:bottom w:val="single" w:sz="4" w:space="0" w:color="auto"/>
              <w:right w:val="nil"/>
            </w:tcBorders>
            <w:shd w:val="clear" w:color="auto" w:fill="auto"/>
            <w:hideMark/>
          </w:tcPr>
          <w:p w:rsidR="004162C5" w:rsidRPr="00E64B9D" w:rsidRDefault="004162C5" w:rsidP="005C3310">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lastRenderedPageBreak/>
              <w:t xml:space="preserve">Supplementary Table 1. </w:t>
            </w:r>
            <w:r w:rsidR="005C3310">
              <w:rPr>
                <w:rFonts w:ascii="Times New Roman" w:eastAsia="ＭＳ Ｐゴシック" w:hAnsi="Times New Roman" w:hint="eastAsia"/>
                <w:kern w:val="0"/>
                <w:sz w:val="24"/>
                <w:szCs w:val="24"/>
              </w:rPr>
              <w:t xml:space="preserve">A summary of the comparison in the impacts of ENSO on crop yields between this study and previous regional studies. </w:t>
            </w:r>
            <w:r w:rsidRPr="004162C5">
              <w:rPr>
                <w:rFonts w:ascii="Times New Roman" w:eastAsia="ＭＳ Ｐゴシック" w:hAnsi="Times New Roman"/>
                <w:kern w:val="0"/>
                <w:sz w:val="24"/>
                <w:szCs w:val="24"/>
              </w:rPr>
              <w:t>Crops, countries, impacts of ENSO on yields found in this study and those reported in previous studies, years examined in previous studies and references</w:t>
            </w:r>
            <w:r w:rsidR="005C3310">
              <w:rPr>
                <w:rFonts w:ascii="Times New Roman" w:eastAsia="ＭＳ Ｐゴシック" w:hAnsi="Times New Roman" w:hint="eastAsia"/>
                <w:kern w:val="0"/>
                <w:sz w:val="24"/>
                <w:szCs w:val="24"/>
              </w:rPr>
              <w:t xml:space="preserve"> are provided</w:t>
            </w:r>
            <w:r w:rsidRPr="004162C5">
              <w:rPr>
                <w:rFonts w:ascii="Times New Roman" w:eastAsia="ＭＳ Ｐゴシック" w:hAnsi="Times New Roman"/>
                <w:kern w:val="0"/>
                <w:sz w:val="24"/>
                <w:szCs w:val="24"/>
              </w:rPr>
              <w:t>.</w:t>
            </w:r>
          </w:p>
        </w:tc>
      </w:tr>
      <w:tr w:rsidR="004162C5" w:rsidRPr="004162C5" w:rsidTr="00E626DC">
        <w:trPr>
          <w:trHeight w:val="270"/>
          <w:jc w:val="center"/>
        </w:trPr>
        <w:tc>
          <w:tcPr>
            <w:tcW w:w="0" w:type="auto"/>
            <w:vMerge w:val="restart"/>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Country</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This study</w:t>
            </w:r>
          </w:p>
        </w:tc>
        <w:tc>
          <w:tcPr>
            <w:tcW w:w="0" w:type="auto"/>
            <w:gridSpan w:val="2"/>
            <w:tcBorders>
              <w:top w:val="single" w:sz="4" w:space="0" w:color="auto"/>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Previous study</w:t>
            </w:r>
          </w:p>
        </w:tc>
        <w:tc>
          <w:tcPr>
            <w:tcW w:w="0" w:type="auto"/>
            <w:vMerge w:val="restart"/>
            <w:tcBorders>
              <w:top w:val="nil"/>
              <w:left w:val="nil"/>
              <w:bottom w:val="single" w:sz="4" w:space="0" w:color="000000"/>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Years</w:t>
            </w:r>
          </w:p>
        </w:tc>
        <w:tc>
          <w:tcPr>
            <w:tcW w:w="0" w:type="auto"/>
            <w:vMerge w:val="restart"/>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Reference</w:t>
            </w:r>
            <w:r w:rsidR="00440619" w:rsidRPr="00FE33C2">
              <w:rPr>
                <w:rFonts w:ascii="Times New Roman" w:eastAsia="ＭＳ Ｐゴシック" w:hAnsi="Times New Roman"/>
                <w:kern w:val="0"/>
                <w:sz w:val="24"/>
                <w:szCs w:val="24"/>
                <w:vertAlign w:val="superscript"/>
              </w:rPr>
              <w:t>2</w:t>
            </w:r>
          </w:p>
        </w:tc>
      </w:tr>
      <w:tr w:rsidR="004162C5" w:rsidRPr="004162C5" w:rsidTr="00E626DC">
        <w:trPr>
          <w:trHeight w:val="270"/>
          <w:jc w:val="center"/>
        </w:trPr>
        <w:tc>
          <w:tcPr>
            <w:tcW w:w="0" w:type="auto"/>
            <w:vMerge/>
            <w:tcBorders>
              <w:top w:val="nil"/>
              <w:left w:val="nil"/>
              <w:bottom w:val="single" w:sz="4" w:space="0" w:color="auto"/>
              <w:right w:val="nil"/>
            </w:tcBorders>
            <w:vAlign w:val="center"/>
            <w:hideMark/>
          </w:tcPr>
          <w:p w:rsidR="004162C5" w:rsidRPr="004162C5" w:rsidRDefault="004162C5" w:rsidP="00E626DC">
            <w:pPr>
              <w:widowControl/>
              <w:jc w:val="left"/>
              <w:rPr>
                <w:rFonts w:ascii="Times New Roman" w:eastAsia="ＭＳ Ｐゴシック" w:hAnsi="Times New Roman"/>
                <w:kern w:val="0"/>
                <w:sz w:val="24"/>
                <w:szCs w:val="24"/>
              </w:rPr>
            </w:pPr>
          </w:p>
        </w:tc>
        <w:tc>
          <w:tcPr>
            <w:tcW w:w="0" w:type="auto"/>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El Ni</w:t>
            </w:r>
            <w:r w:rsidRPr="004162C5">
              <w:rPr>
                <w:rFonts w:ascii="Times New Roman" w:hAnsi="Times New Roman"/>
                <w:sz w:val="24"/>
                <w:szCs w:val="24"/>
                <w:lang w:val="en-GB"/>
              </w:rPr>
              <w:t>ñ</w:t>
            </w:r>
            <w:r w:rsidRPr="004162C5">
              <w:rPr>
                <w:rFonts w:ascii="Times New Roman" w:eastAsia="ＭＳ Ｐゴシック" w:hAnsi="Times New Roman"/>
                <w:kern w:val="0"/>
                <w:sz w:val="24"/>
                <w:szCs w:val="24"/>
              </w:rPr>
              <w:t>o</w:t>
            </w:r>
            <w:r w:rsidR="00440619" w:rsidRPr="00FE33C2">
              <w:rPr>
                <w:rFonts w:ascii="Times New Roman" w:eastAsia="ＭＳ Ｐゴシック" w:hAnsi="Times New Roman"/>
                <w:kern w:val="0"/>
                <w:sz w:val="24"/>
                <w:szCs w:val="24"/>
                <w:vertAlign w:val="superscript"/>
              </w:rPr>
              <w:t>1</w:t>
            </w:r>
          </w:p>
        </w:tc>
        <w:tc>
          <w:tcPr>
            <w:tcW w:w="0" w:type="auto"/>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La Ni</w:t>
            </w:r>
            <w:r w:rsidRPr="004162C5">
              <w:rPr>
                <w:rFonts w:ascii="Times New Roman" w:hAnsi="Times New Roman"/>
                <w:sz w:val="24"/>
                <w:szCs w:val="24"/>
                <w:lang w:val="en-GB"/>
              </w:rPr>
              <w:t>ñ</w:t>
            </w:r>
            <w:r w:rsidRPr="004162C5">
              <w:rPr>
                <w:rFonts w:ascii="Times New Roman" w:eastAsia="ＭＳ Ｐゴシック" w:hAnsi="Times New Roman"/>
                <w:kern w:val="0"/>
                <w:sz w:val="24"/>
                <w:szCs w:val="24"/>
              </w:rPr>
              <w:t>a</w:t>
            </w:r>
          </w:p>
        </w:tc>
        <w:tc>
          <w:tcPr>
            <w:tcW w:w="0" w:type="auto"/>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El Ni</w:t>
            </w:r>
            <w:r w:rsidRPr="004162C5">
              <w:rPr>
                <w:rFonts w:ascii="Times New Roman" w:hAnsi="Times New Roman"/>
                <w:sz w:val="24"/>
                <w:szCs w:val="24"/>
                <w:lang w:val="en-GB"/>
              </w:rPr>
              <w:t>ñ</w:t>
            </w:r>
            <w:r w:rsidRPr="004162C5">
              <w:rPr>
                <w:rFonts w:ascii="Times New Roman" w:eastAsia="ＭＳ Ｐゴシック" w:hAnsi="Times New Roman"/>
                <w:kern w:val="0"/>
                <w:sz w:val="24"/>
                <w:szCs w:val="24"/>
              </w:rPr>
              <w:t>o</w:t>
            </w:r>
          </w:p>
        </w:tc>
        <w:tc>
          <w:tcPr>
            <w:tcW w:w="0" w:type="auto"/>
            <w:tcBorders>
              <w:top w:val="nil"/>
              <w:left w:val="nil"/>
              <w:bottom w:val="single" w:sz="4" w:space="0" w:color="auto"/>
              <w:right w:val="nil"/>
            </w:tcBorders>
            <w:shd w:val="clear" w:color="auto" w:fill="auto"/>
            <w:noWrap/>
            <w:vAlign w:val="center"/>
            <w:hideMark/>
          </w:tcPr>
          <w:p w:rsidR="004162C5" w:rsidRPr="004162C5" w:rsidRDefault="004162C5" w:rsidP="00E626DC">
            <w:pPr>
              <w:widowControl/>
              <w:jc w:val="center"/>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La Ni</w:t>
            </w:r>
            <w:r w:rsidRPr="004162C5">
              <w:rPr>
                <w:rFonts w:ascii="Times New Roman" w:hAnsi="Times New Roman"/>
                <w:sz w:val="24"/>
                <w:szCs w:val="24"/>
                <w:lang w:val="en-GB"/>
              </w:rPr>
              <w:t>ñ</w:t>
            </w:r>
            <w:r w:rsidRPr="004162C5">
              <w:rPr>
                <w:rFonts w:ascii="Times New Roman" w:eastAsia="ＭＳ Ｐゴシック" w:hAnsi="Times New Roman"/>
                <w:kern w:val="0"/>
                <w:sz w:val="24"/>
                <w:szCs w:val="24"/>
              </w:rPr>
              <w:t>a</w:t>
            </w:r>
          </w:p>
        </w:tc>
        <w:tc>
          <w:tcPr>
            <w:tcW w:w="0" w:type="auto"/>
            <w:vMerge/>
            <w:tcBorders>
              <w:top w:val="nil"/>
              <w:left w:val="nil"/>
              <w:bottom w:val="single" w:sz="4" w:space="0" w:color="000000"/>
              <w:right w:val="nil"/>
            </w:tcBorders>
            <w:vAlign w:val="center"/>
            <w:hideMark/>
          </w:tcPr>
          <w:p w:rsidR="004162C5" w:rsidRPr="004162C5" w:rsidRDefault="004162C5" w:rsidP="00E626DC">
            <w:pPr>
              <w:widowControl/>
              <w:jc w:val="left"/>
              <w:rPr>
                <w:rFonts w:ascii="Times New Roman" w:eastAsia="ＭＳ Ｐゴシック" w:hAnsi="Times New Roman"/>
                <w:kern w:val="0"/>
                <w:sz w:val="24"/>
                <w:szCs w:val="24"/>
              </w:rPr>
            </w:pPr>
          </w:p>
        </w:tc>
        <w:tc>
          <w:tcPr>
            <w:tcW w:w="0" w:type="auto"/>
            <w:vMerge/>
            <w:tcBorders>
              <w:top w:val="nil"/>
              <w:left w:val="nil"/>
              <w:bottom w:val="single" w:sz="4" w:space="0" w:color="auto"/>
              <w:right w:val="nil"/>
            </w:tcBorders>
            <w:vAlign w:val="center"/>
            <w:hideMark/>
          </w:tcPr>
          <w:p w:rsidR="004162C5" w:rsidRPr="004162C5" w:rsidRDefault="004162C5" w:rsidP="00E626DC">
            <w:pPr>
              <w:widowControl/>
              <w:jc w:val="left"/>
              <w:rPr>
                <w:rFonts w:ascii="Times New Roman" w:eastAsia="ＭＳ Ｐゴシック" w:hAnsi="Times New Roman"/>
                <w:kern w:val="0"/>
                <w:sz w:val="24"/>
                <w:szCs w:val="24"/>
              </w:rPr>
            </w:pPr>
          </w:p>
        </w:tc>
      </w:tr>
      <w:tr w:rsidR="004162C5" w:rsidRPr="004162C5" w:rsidTr="00E626DC">
        <w:trPr>
          <w:trHeight w:val="270"/>
          <w:jc w:val="center"/>
        </w:trPr>
        <w:tc>
          <w:tcPr>
            <w:tcW w:w="0" w:type="auto"/>
            <w:gridSpan w:val="7"/>
            <w:tcBorders>
              <w:top w:val="nil"/>
              <w:left w:val="nil"/>
              <w:bottom w:val="nil"/>
              <w:right w:val="nil"/>
            </w:tcBorders>
            <w:shd w:val="clear" w:color="auto" w:fill="auto"/>
            <w:vAlign w:val="center"/>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i/>
                <w:iCs/>
                <w:kern w:val="0"/>
                <w:sz w:val="24"/>
                <w:szCs w:val="24"/>
              </w:rPr>
              <w:t>Maize</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Argentina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1950-1994</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440619">
              <w:rPr>
                <w:rFonts w:ascii="Times New Roman" w:eastAsia="ＭＳ Ｐゴシック" w:hAnsi="Times New Roman" w:hint="eastAsia"/>
                <w:kern w:val="0"/>
                <w:sz w:val="24"/>
                <w:szCs w:val="24"/>
              </w:rPr>
              <w:t>1</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China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1961-2001</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440619">
              <w:rPr>
                <w:rFonts w:ascii="Times New Roman" w:eastAsia="ＭＳ Ｐゴシック" w:hAnsi="Times New Roman" w:hint="eastAsia"/>
                <w:kern w:val="0"/>
                <w:sz w:val="24"/>
                <w:szCs w:val="24"/>
              </w:rPr>
              <w:t>2</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China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1956-2006</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Ref.</w:t>
            </w:r>
            <w:r w:rsidR="00440619">
              <w:rPr>
                <w:rFonts w:ascii="Times New Roman" w:eastAsia="ＭＳ Ｐゴシック" w:hAnsi="Times New Roman" w:hint="eastAsia"/>
                <w:kern w:val="0"/>
                <w:sz w:val="24"/>
                <w:szCs w:val="24"/>
              </w:rPr>
              <w:t xml:space="preserve"> </w:t>
            </w:r>
            <w:r w:rsidRPr="004162C5">
              <w:rPr>
                <w:rFonts w:ascii="Times New Roman" w:eastAsia="ＭＳ Ｐゴシック" w:hAnsi="Times New Roman"/>
                <w:kern w:val="0"/>
                <w:sz w:val="24"/>
                <w:szCs w:val="24"/>
              </w:rPr>
              <w:t>3</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United States</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1968-1994</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Ref. 4</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United States (Corn Belt)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1982-1997</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440619">
              <w:rPr>
                <w:rFonts w:ascii="Times New Roman" w:eastAsia="ＭＳ Ｐゴシック" w:hAnsi="Times New Roman" w:hint="eastAsia"/>
                <w:kern w:val="0"/>
                <w:sz w:val="24"/>
                <w:szCs w:val="24"/>
              </w:rPr>
              <w:t>5</w:t>
            </w:r>
          </w:p>
        </w:tc>
      </w:tr>
      <w:tr w:rsidR="004162C5" w:rsidRPr="004162C5" w:rsidTr="00E626DC">
        <w:trPr>
          <w:trHeight w:val="293"/>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Uruguay</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1950-1999</w:t>
            </w:r>
          </w:p>
        </w:tc>
        <w:tc>
          <w:tcPr>
            <w:tcW w:w="0" w:type="auto"/>
            <w:tcBorders>
              <w:top w:val="nil"/>
              <w:left w:val="nil"/>
              <w:bottom w:val="nil"/>
              <w:right w:val="nil"/>
            </w:tcBorders>
            <w:shd w:val="clear" w:color="auto" w:fill="auto"/>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6</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Zimbabwe</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1970-1993</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7</w:t>
            </w:r>
          </w:p>
        </w:tc>
      </w:tr>
      <w:tr w:rsidR="004162C5" w:rsidRPr="004162C5" w:rsidTr="00E626DC">
        <w:trPr>
          <w:trHeight w:val="270"/>
          <w:jc w:val="center"/>
        </w:trPr>
        <w:tc>
          <w:tcPr>
            <w:tcW w:w="0" w:type="auto"/>
            <w:gridSpan w:val="7"/>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i/>
                <w:iCs/>
                <w:kern w:val="0"/>
                <w:sz w:val="24"/>
                <w:szCs w:val="24"/>
              </w:rPr>
              <w:t>Soybean</w:t>
            </w:r>
          </w:p>
        </w:tc>
      </w:tr>
      <w:tr w:rsidR="004162C5" w:rsidRPr="004162C5" w:rsidTr="00E626DC">
        <w:trPr>
          <w:trHeight w:val="33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Argentina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1972-1996</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8</w:t>
            </w:r>
          </w:p>
        </w:tc>
      </w:tr>
      <w:tr w:rsidR="004162C5" w:rsidRPr="004162C5" w:rsidTr="00E626DC">
        <w:trPr>
          <w:trHeight w:val="330"/>
          <w:jc w:val="center"/>
        </w:trPr>
        <w:tc>
          <w:tcPr>
            <w:tcW w:w="0" w:type="auto"/>
            <w:gridSpan w:val="7"/>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i/>
                <w:iCs/>
                <w:kern w:val="0"/>
                <w:sz w:val="24"/>
                <w:szCs w:val="24"/>
              </w:rPr>
              <w:t>Rice</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Indonesia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1983-2001</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9</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Uruguay</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1972-2003</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10</w:t>
            </w:r>
          </w:p>
        </w:tc>
      </w:tr>
      <w:tr w:rsidR="004162C5" w:rsidRPr="004162C5" w:rsidTr="00E626DC">
        <w:trPr>
          <w:trHeight w:val="270"/>
          <w:jc w:val="center"/>
        </w:trPr>
        <w:tc>
          <w:tcPr>
            <w:tcW w:w="0" w:type="auto"/>
            <w:gridSpan w:val="7"/>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i/>
                <w:iCs/>
                <w:kern w:val="0"/>
                <w:sz w:val="24"/>
                <w:szCs w:val="24"/>
              </w:rPr>
              <w:t>Wheat</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Argentina (north)</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1950-1994</w:t>
            </w:r>
          </w:p>
        </w:tc>
        <w:tc>
          <w:tcPr>
            <w:tcW w:w="0" w:type="auto"/>
            <w:tcBorders>
              <w:top w:val="nil"/>
              <w:left w:val="nil"/>
              <w:bottom w:val="nil"/>
              <w:right w:val="nil"/>
            </w:tcBorders>
            <w:shd w:val="clear" w:color="auto" w:fill="auto"/>
            <w:noWrap/>
            <w:hideMark/>
          </w:tcPr>
          <w:p w:rsidR="004162C5" w:rsidRPr="004162C5" w:rsidRDefault="00912D65" w:rsidP="00E626DC">
            <w:pPr>
              <w:widowControl/>
              <w:jc w:val="left"/>
              <w:rPr>
                <w:rFonts w:ascii="Times New Roman" w:eastAsia="ＭＳ Ｐゴシック" w:hAnsi="Times New Roman"/>
                <w:kern w:val="0"/>
                <w:sz w:val="24"/>
                <w:szCs w:val="24"/>
              </w:rPr>
            </w:pPr>
            <w:r>
              <w:rPr>
                <w:rFonts w:ascii="Times New Roman" w:eastAsia="ＭＳ Ｐゴシック" w:hAnsi="Times New Roman"/>
                <w:kern w:val="0"/>
                <w:sz w:val="24"/>
                <w:szCs w:val="24"/>
              </w:rPr>
              <w:t xml:space="preserve">Ref. </w:t>
            </w:r>
            <w:r>
              <w:rPr>
                <w:rFonts w:ascii="Times New Roman" w:eastAsia="ＭＳ Ｐゴシック" w:hAnsi="Times New Roman" w:hint="eastAsia"/>
                <w:kern w:val="0"/>
                <w:sz w:val="24"/>
                <w:szCs w:val="24"/>
              </w:rPr>
              <w:t>1</w:t>
            </w:r>
          </w:p>
        </w:tc>
      </w:tr>
      <w:tr w:rsidR="004162C5" w:rsidRPr="004162C5" w:rsidTr="00E626DC">
        <w:trPr>
          <w:trHeight w:val="270"/>
          <w:jc w:val="center"/>
        </w:trPr>
        <w:tc>
          <w:tcPr>
            <w:tcW w:w="0" w:type="auto"/>
            <w:tcBorders>
              <w:top w:val="nil"/>
              <w:left w:val="nil"/>
              <w:bottom w:val="nil"/>
              <w:right w:val="nil"/>
            </w:tcBorders>
            <w:shd w:val="clear" w:color="auto" w:fill="auto"/>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Argentina (south)</w:t>
            </w:r>
          </w:p>
        </w:tc>
        <w:tc>
          <w:tcPr>
            <w:tcW w:w="0" w:type="auto"/>
            <w:tcBorders>
              <w:top w:val="nil"/>
              <w:left w:val="nil"/>
              <w:bottom w:val="nil"/>
              <w:right w:val="nil"/>
            </w:tcBorders>
            <w:shd w:val="clear" w:color="auto" w:fill="auto"/>
            <w:noWrap/>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N.A.</w:t>
            </w:r>
          </w:p>
        </w:tc>
        <w:tc>
          <w:tcPr>
            <w:tcW w:w="0" w:type="auto"/>
            <w:tcBorders>
              <w:top w:val="nil"/>
              <w:left w:val="nil"/>
              <w:bottom w:val="nil"/>
              <w:right w:val="nil"/>
            </w:tcBorders>
            <w:shd w:val="clear" w:color="auto" w:fill="auto"/>
            <w:noWrap/>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1950-1994</w:t>
            </w:r>
          </w:p>
        </w:tc>
        <w:tc>
          <w:tcPr>
            <w:tcW w:w="0" w:type="auto"/>
            <w:tcBorders>
              <w:top w:val="nil"/>
              <w:left w:val="nil"/>
              <w:bottom w:val="nil"/>
              <w:right w:val="nil"/>
            </w:tcBorders>
            <w:shd w:val="clear" w:color="auto" w:fill="auto"/>
            <w:noWrap/>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1</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Australia (eastern)</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1886-1993</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11</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Brazil (southern)</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1917-1996</w:t>
            </w:r>
          </w:p>
        </w:tc>
        <w:tc>
          <w:tcPr>
            <w:tcW w:w="0" w:type="auto"/>
            <w:tcBorders>
              <w:top w:val="nil"/>
              <w:left w:val="nil"/>
              <w:bottom w:val="nil"/>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11</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Canada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1968-1994</w:t>
            </w:r>
          </w:p>
        </w:tc>
        <w:tc>
          <w:tcPr>
            <w:tcW w:w="0" w:type="auto"/>
            <w:tcBorders>
              <w:top w:val="nil"/>
              <w:left w:val="nil"/>
              <w:bottom w:val="nil"/>
              <w:right w:val="nil"/>
            </w:tcBorders>
            <w:shd w:val="clear" w:color="auto" w:fill="auto"/>
            <w:noWrap/>
            <w:hideMark/>
          </w:tcPr>
          <w:p w:rsidR="004162C5" w:rsidRPr="004162C5" w:rsidRDefault="00912D65" w:rsidP="00E626DC">
            <w:pPr>
              <w:widowControl/>
              <w:jc w:val="left"/>
              <w:rPr>
                <w:rFonts w:ascii="Times New Roman" w:eastAsia="ＭＳ Ｐゴシック" w:hAnsi="Times New Roman"/>
                <w:kern w:val="0"/>
                <w:sz w:val="24"/>
                <w:szCs w:val="24"/>
              </w:rPr>
            </w:pPr>
            <w:r>
              <w:rPr>
                <w:rFonts w:ascii="Times New Roman" w:eastAsia="ＭＳ Ｐゴシック" w:hAnsi="Times New Roman"/>
                <w:kern w:val="0"/>
                <w:sz w:val="24"/>
                <w:szCs w:val="24"/>
              </w:rPr>
              <w:t>Ref. 4</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China (northeast)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1956-2006</w:t>
            </w:r>
          </w:p>
        </w:tc>
        <w:tc>
          <w:tcPr>
            <w:tcW w:w="0" w:type="auto"/>
            <w:tcBorders>
              <w:top w:val="nil"/>
              <w:left w:val="nil"/>
              <w:bottom w:val="nil"/>
              <w:right w:val="nil"/>
            </w:tcBorders>
            <w:shd w:val="clear" w:color="auto" w:fill="auto"/>
            <w:noWrap/>
            <w:hideMark/>
          </w:tcPr>
          <w:p w:rsidR="004162C5" w:rsidRPr="004162C5" w:rsidRDefault="00912D65" w:rsidP="00E626DC">
            <w:pPr>
              <w:widowControl/>
              <w:jc w:val="left"/>
              <w:rPr>
                <w:rFonts w:ascii="Times New Roman" w:eastAsia="ＭＳ Ｐゴシック" w:hAnsi="Times New Roman"/>
                <w:kern w:val="0"/>
                <w:sz w:val="24"/>
                <w:szCs w:val="24"/>
              </w:rPr>
            </w:pPr>
            <w:r>
              <w:rPr>
                <w:rFonts w:ascii="Times New Roman" w:eastAsia="ＭＳ Ｐゴシック" w:hAnsi="Times New Roman"/>
                <w:kern w:val="0"/>
                <w:sz w:val="24"/>
                <w:szCs w:val="24"/>
              </w:rPr>
              <w:t>Ref.</w:t>
            </w:r>
            <w:r w:rsidR="004E2787">
              <w:rPr>
                <w:rFonts w:ascii="Times New Roman" w:eastAsia="ＭＳ Ｐゴシック" w:hAnsi="Times New Roman" w:hint="eastAsia"/>
                <w:kern w:val="0"/>
                <w:sz w:val="24"/>
                <w:szCs w:val="24"/>
              </w:rPr>
              <w:t xml:space="preserve"> </w:t>
            </w:r>
            <w:r w:rsidR="004162C5" w:rsidRPr="004162C5">
              <w:rPr>
                <w:rFonts w:ascii="Times New Roman" w:eastAsia="ＭＳ Ｐゴシック" w:hAnsi="Times New Roman"/>
                <w:kern w:val="0"/>
                <w:sz w:val="24"/>
                <w:szCs w:val="24"/>
              </w:rPr>
              <w:t>3</w:t>
            </w:r>
          </w:p>
        </w:tc>
      </w:tr>
      <w:tr w:rsidR="004162C5" w:rsidRPr="004162C5" w:rsidTr="00E626DC">
        <w:trPr>
          <w:trHeight w:val="270"/>
          <w:jc w:val="center"/>
        </w:trPr>
        <w:tc>
          <w:tcPr>
            <w:tcW w:w="0" w:type="auto"/>
            <w:tcBorders>
              <w:top w:val="nil"/>
              <w:left w:val="nil"/>
              <w:bottom w:val="nil"/>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United States</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N.A.</w:t>
            </w:r>
          </w:p>
        </w:tc>
        <w:tc>
          <w:tcPr>
            <w:tcW w:w="0" w:type="auto"/>
            <w:tcBorders>
              <w:top w:val="nil"/>
              <w:left w:val="nil"/>
              <w:bottom w:val="nil"/>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1968-1994</w:t>
            </w:r>
          </w:p>
        </w:tc>
        <w:tc>
          <w:tcPr>
            <w:tcW w:w="0" w:type="auto"/>
            <w:tcBorders>
              <w:top w:val="nil"/>
              <w:left w:val="nil"/>
              <w:bottom w:val="nil"/>
              <w:right w:val="nil"/>
            </w:tcBorders>
            <w:shd w:val="clear" w:color="auto" w:fill="auto"/>
            <w:noWrap/>
            <w:hideMark/>
          </w:tcPr>
          <w:p w:rsidR="004162C5" w:rsidRPr="004162C5" w:rsidRDefault="00912D65" w:rsidP="00E626DC">
            <w:pPr>
              <w:widowControl/>
              <w:jc w:val="left"/>
              <w:rPr>
                <w:rFonts w:ascii="Times New Roman" w:eastAsia="ＭＳ Ｐゴシック" w:hAnsi="Times New Roman"/>
                <w:kern w:val="0"/>
                <w:sz w:val="24"/>
                <w:szCs w:val="24"/>
              </w:rPr>
            </w:pPr>
            <w:r>
              <w:rPr>
                <w:rFonts w:ascii="Times New Roman" w:eastAsia="ＭＳ Ｐゴシック" w:hAnsi="Times New Roman"/>
                <w:kern w:val="0"/>
                <w:sz w:val="24"/>
                <w:szCs w:val="24"/>
              </w:rPr>
              <w:t>Ref. 4</w:t>
            </w:r>
          </w:p>
        </w:tc>
      </w:tr>
      <w:tr w:rsidR="004162C5" w:rsidRPr="004162C5" w:rsidTr="00E626DC">
        <w:trPr>
          <w:trHeight w:val="270"/>
          <w:jc w:val="center"/>
        </w:trPr>
        <w:tc>
          <w:tcPr>
            <w:tcW w:w="0" w:type="auto"/>
            <w:tcBorders>
              <w:top w:val="nil"/>
              <w:left w:val="nil"/>
              <w:bottom w:val="single" w:sz="4" w:space="0" w:color="auto"/>
              <w:right w:val="nil"/>
            </w:tcBorders>
            <w:shd w:val="clear" w:color="auto" w:fill="auto"/>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United States (Southeast)</w:t>
            </w:r>
          </w:p>
        </w:tc>
        <w:tc>
          <w:tcPr>
            <w:tcW w:w="0" w:type="auto"/>
            <w:tcBorders>
              <w:top w:val="nil"/>
              <w:left w:val="nil"/>
              <w:bottom w:val="single" w:sz="4" w:space="0" w:color="auto"/>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single" w:sz="4" w:space="0" w:color="auto"/>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single" w:sz="4" w:space="0" w:color="auto"/>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single" w:sz="4" w:space="0" w:color="auto"/>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w:t>
            </w:r>
          </w:p>
        </w:tc>
        <w:tc>
          <w:tcPr>
            <w:tcW w:w="0" w:type="auto"/>
            <w:tcBorders>
              <w:top w:val="nil"/>
              <w:left w:val="nil"/>
              <w:bottom w:val="single" w:sz="4" w:space="0" w:color="auto"/>
              <w:right w:val="nil"/>
            </w:tcBorders>
            <w:shd w:val="clear" w:color="auto" w:fill="auto"/>
            <w:noWrap/>
            <w:hideMark/>
          </w:tcPr>
          <w:p w:rsidR="004162C5" w:rsidRPr="004162C5" w:rsidRDefault="004162C5" w:rsidP="00E626DC">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1960-1995</w:t>
            </w:r>
          </w:p>
        </w:tc>
        <w:tc>
          <w:tcPr>
            <w:tcW w:w="0" w:type="auto"/>
            <w:tcBorders>
              <w:top w:val="nil"/>
              <w:left w:val="nil"/>
              <w:bottom w:val="single" w:sz="4" w:space="0" w:color="auto"/>
              <w:right w:val="nil"/>
            </w:tcBorders>
            <w:shd w:val="clear" w:color="auto" w:fill="auto"/>
            <w:noWrap/>
            <w:hideMark/>
          </w:tcPr>
          <w:p w:rsidR="004162C5" w:rsidRPr="004162C5" w:rsidRDefault="004162C5">
            <w:pPr>
              <w:widowControl/>
              <w:jc w:val="left"/>
              <w:rPr>
                <w:rFonts w:ascii="Times New Roman" w:eastAsia="ＭＳ Ｐゴシック" w:hAnsi="Times New Roman"/>
                <w:kern w:val="0"/>
                <w:sz w:val="24"/>
                <w:szCs w:val="24"/>
              </w:rPr>
            </w:pPr>
            <w:r w:rsidRPr="004162C5">
              <w:rPr>
                <w:rFonts w:ascii="Times New Roman" w:eastAsia="ＭＳ Ｐゴシック" w:hAnsi="Times New Roman"/>
                <w:kern w:val="0"/>
                <w:sz w:val="24"/>
                <w:szCs w:val="24"/>
              </w:rPr>
              <w:t xml:space="preserve">Ref. </w:t>
            </w:r>
            <w:r w:rsidR="00912D65">
              <w:rPr>
                <w:rFonts w:ascii="Times New Roman" w:eastAsia="ＭＳ Ｐゴシック" w:hAnsi="Times New Roman" w:hint="eastAsia"/>
                <w:kern w:val="0"/>
                <w:sz w:val="24"/>
                <w:szCs w:val="24"/>
              </w:rPr>
              <w:t>12</w:t>
            </w:r>
          </w:p>
        </w:tc>
      </w:tr>
      <w:tr w:rsidR="004162C5" w:rsidRPr="004162C5" w:rsidTr="00E626DC">
        <w:trPr>
          <w:trHeight w:val="270"/>
          <w:jc w:val="center"/>
        </w:trPr>
        <w:tc>
          <w:tcPr>
            <w:tcW w:w="0" w:type="auto"/>
            <w:gridSpan w:val="7"/>
            <w:tcBorders>
              <w:top w:val="single" w:sz="4" w:space="0" w:color="auto"/>
              <w:left w:val="nil"/>
              <w:right w:val="nil"/>
            </w:tcBorders>
            <w:shd w:val="clear" w:color="auto" w:fill="auto"/>
          </w:tcPr>
          <w:p w:rsidR="004162C5" w:rsidRDefault="00440619">
            <w:pPr>
              <w:widowControl/>
              <w:jc w:val="left"/>
              <w:rPr>
                <w:rFonts w:ascii="Times New Roman" w:eastAsia="ＭＳ Ｐゴシック" w:hAnsi="Times New Roman"/>
                <w:kern w:val="0"/>
                <w:sz w:val="24"/>
                <w:szCs w:val="24"/>
              </w:rPr>
            </w:pPr>
            <w:r w:rsidRPr="00FE33C2">
              <w:rPr>
                <w:rFonts w:ascii="Times New Roman" w:eastAsia="ＭＳ Ｐゴシック" w:hAnsi="Times New Roman"/>
                <w:kern w:val="0"/>
                <w:sz w:val="24"/>
                <w:szCs w:val="24"/>
                <w:vertAlign w:val="superscript"/>
              </w:rPr>
              <w:t>1</w:t>
            </w:r>
            <w:r w:rsidR="001E5A9A">
              <w:rPr>
                <w:rFonts w:ascii="Times New Roman" w:eastAsia="ＭＳ Ｐゴシック" w:hAnsi="Times New Roman" w:hint="eastAsia"/>
                <w:kern w:val="0"/>
                <w:sz w:val="24"/>
                <w:szCs w:val="24"/>
              </w:rPr>
              <w:t xml:space="preserve"> </w:t>
            </w:r>
            <w:r w:rsidR="004162C5" w:rsidRPr="004162C5">
              <w:rPr>
                <w:rFonts w:ascii="Times New Roman" w:eastAsia="ＭＳ Ｐゴシック" w:hAnsi="Times New Roman"/>
                <w:kern w:val="0"/>
                <w:sz w:val="24"/>
                <w:szCs w:val="24"/>
              </w:rPr>
              <w:t>“+” and “-” indicates the significant positive and negative impacts on yield, respectively; “(+)” and “(-)” indicates the insignificant positive and negative impacts on yield, respectively; “+/-” indicates that both the significant positive and negative impacts appear in a given area; and “N.A.” indicates the data are not available from references.</w:t>
            </w:r>
          </w:p>
          <w:p w:rsidR="00440619" w:rsidRPr="00440619" w:rsidRDefault="00440619">
            <w:pPr>
              <w:widowControl/>
              <w:jc w:val="left"/>
              <w:rPr>
                <w:rFonts w:ascii="Times New Roman" w:eastAsia="ＭＳ Ｐゴシック" w:hAnsi="Times New Roman"/>
                <w:kern w:val="0"/>
                <w:sz w:val="24"/>
                <w:szCs w:val="24"/>
              </w:rPr>
            </w:pPr>
            <w:r w:rsidRPr="00FE33C2">
              <w:rPr>
                <w:rFonts w:ascii="Times New Roman" w:eastAsia="ＭＳ Ｐゴシック" w:hAnsi="Times New Roman"/>
                <w:kern w:val="0"/>
                <w:sz w:val="24"/>
                <w:szCs w:val="24"/>
                <w:vertAlign w:val="superscript"/>
              </w:rPr>
              <w:t xml:space="preserve">2 </w:t>
            </w:r>
            <w:r>
              <w:rPr>
                <w:rFonts w:ascii="Times New Roman" w:eastAsia="ＭＳ Ｐゴシック" w:hAnsi="Times New Roman" w:hint="eastAsia"/>
                <w:kern w:val="0"/>
                <w:sz w:val="24"/>
                <w:szCs w:val="24"/>
              </w:rPr>
              <w:t>See Supplementary Reference.</w:t>
            </w:r>
          </w:p>
        </w:tc>
      </w:tr>
    </w:tbl>
    <w:p w:rsidR="005756BD" w:rsidRDefault="005756BD" w:rsidP="00CC69A1">
      <w:pPr>
        <w:spacing w:line="480" w:lineRule="auto"/>
        <w:rPr>
          <w:rFonts w:ascii="Times New Roman" w:hAnsi="Times New Roman"/>
          <w:sz w:val="24"/>
          <w:szCs w:val="24"/>
        </w:rPr>
        <w:sectPr w:rsidR="005756BD" w:rsidSect="005E452F">
          <w:pgSz w:w="11906" w:h="16838" w:code="9"/>
          <w:pgMar w:top="1985" w:right="1701" w:bottom="1701" w:left="1701" w:header="851" w:footer="992" w:gutter="0"/>
          <w:lnNumType w:countBy="1" w:restart="continuous"/>
          <w:cols w:space="425"/>
          <w:docGrid w:linePitch="360"/>
        </w:sectPr>
      </w:pPr>
    </w:p>
    <w:p w:rsidR="004162C5" w:rsidRDefault="004E2787" w:rsidP="00CC69A1">
      <w:pPr>
        <w:spacing w:line="480" w:lineRule="auto"/>
        <w:rPr>
          <w:rFonts w:ascii="Times New Roman" w:hAnsi="Times New Roman"/>
          <w:sz w:val="24"/>
          <w:szCs w:val="24"/>
        </w:rPr>
      </w:pPr>
      <w:r>
        <w:rPr>
          <w:rFonts w:ascii="Times New Roman" w:hAnsi="Times New Roman" w:hint="eastAsia"/>
          <w:sz w:val="24"/>
          <w:szCs w:val="24"/>
        </w:rPr>
        <w:lastRenderedPageBreak/>
        <w:t>Supplementary R</w:t>
      </w:r>
      <w:r w:rsidR="005756BD">
        <w:rPr>
          <w:rFonts w:ascii="Times New Roman" w:hAnsi="Times New Roman" w:hint="eastAsia"/>
          <w:sz w:val="24"/>
          <w:szCs w:val="24"/>
        </w:rPr>
        <w:t>eferences</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Travasso, M.I., Magrin, G.O. &amp; Rodríguez, G.R. Relations between sea-surface temperature and crop yields in Argentina. </w:t>
      </w:r>
      <w:r w:rsidRPr="00BD522D">
        <w:rPr>
          <w:rFonts w:ascii="Times New Roman" w:hAnsi="Times New Roman"/>
          <w:i/>
          <w:sz w:val="24"/>
          <w:szCs w:val="24"/>
          <w:lang w:val="en-GB"/>
        </w:rPr>
        <w:t>Int. J. Climatol.</w:t>
      </w:r>
      <w:r w:rsidRPr="00BD522D">
        <w:rPr>
          <w:rFonts w:ascii="Times New Roman" w:hAnsi="Times New Roman"/>
          <w:sz w:val="24"/>
          <w:szCs w:val="24"/>
          <w:lang w:val="en-GB"/>
        </w:rPr>
        <w:t xml:space="preserve"> </w:t>
      </w:r>
      <w:r w:rsidRPr="00BD522D">
        <w:rPr>
          <w:rFonts w:ascii="Times New Roman" w:hAnsi="Times New Roman"/>
          <w:b/>
          <w:sz w:val="24"/>
          <w:szCs w:val="24"/>
          <w:lang w:val="en-GB"/>
        </w:rPr>
        <w:t>23</w:t>
      </w:r>
      <w:r w:rsidRPr="00BD522D">
        <w:rPr>
          <w:rFonts w:ascii="Times New Roman" w:hAnsi="Times New Roman"/>
          <w:sz w:val="24"/>
          <w:szCs w:val="24"/>
          <w:lang w:val="en-GB"/>
        </w:rPr>
        <w:t>, 1655-1662 (2003).</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Tao, F. et al. Variability in climatology and agricultural production in China in association with the East Asian summer monsoon and El Ni</w:t>
      </w:r>
      <w:r w:rsidRPr="00BD522D">
        <w:rPr>
          <w:rFonts w:ascii="Times New Roman" w:eastAsia="ＭＳ Ｐゴシック" w:hAnsi="Times New Roman"/>
          <w:kern w:val="0"/>
          <w:sz w:val="24"/>
          <w:szCs w:val="24"/>
          <w:lang w:val="en-GB"/>
        </w:rPr>
        <w:t>ñ</w:t>
      </w:r>
      <w:r w:rsidRPr="00BD522D">
        <w:rPr>
          <w:rFonts w:ascii="Times New Roman" w:hAnsi="Times New Roman"/>
          <w:sz w:val="24"/>
          <w:szCs w:val="24"/>
          <w:lang w:val="en-GB"/>
        </w:rPr>
        <w:t xml:space="preserve">o southern oscillation. </w:t>
      </w:r>
      <w:r w:rsidRPr="00BD522D">
        <w:rPr>
          <w:rFonts w:ascii="Times New Roman" w:hAnsi="Times New Roman"/>
          <w:i/>
          <w:sz w:val="24"/>
          <w:szCs w:val="24"/>
          <w:lang w:val="en-GB"/>
        </w:rPr>
        <w:t>Clim. Res.</w:t>
      </w:r>
      <w:r w:rsidRPr="00BD522D">
        <w:rPr>
          <w:rFonts w:ascii="Times New Roman" w:hAnsi="Times New Roman"/>
          <w:sz w:val="24"/>
          <w:szCs w:val="24"/>
          <w:lang w:val="en-GB"/>
        </w:rPr>
        <w:t xml:space="preserve"> </w:t>
      </w:r>
      <w:r w:rsidRPr="00BD522D">
        <w:rPr>
          <w:rFonts w:ascii="Times New Roman" w:hAnsi="Times New Roman"/>
          <w:b/>
          <w:sz w:val="24"/>
          <w:szCs w:val="24"/>
          <w:lang w:val="en-GB"/>
        </w:rPr>
        <w:t>28</w:t>
      </w:r>
      <w:r w:rsidRPr="00BD522D">
        <w:rPr>
          <w:rFonts w:ascii="Times New Roman" w:hAnsi="Times New Roman"/>
          <w:sz w:val="24"/>
          <w:szCs w:val="24"/>
          <w:lang w:val="en-GB"/>
        </w:rPr>
        <w:t>, 23-30 (2004).</w:t>
      </w:r>
    </w:p>
    <w:p w:rsidR="00440619" w:rsidRPr="00FE33C2" w:rsidRDefault="00440619" w:rsidP="005756BD">
      <w:pPr>
        <w:pStyle w:val="ad"/>
        <w:numPr>
          <w:ilvl w:val="0"/>
          <w:numId w:val="1"/>
        </w:numPr>
        <w:spacing w:line="480" w:lineRule="auto"/>
        <w:ind w:leftChars="0"/>
        <w:rPr>
          <w:rFonts w:ascii="Times New Roman" w:hAnsi="Times New Roman"/>
          <w:sz w:val="24"/>
          <w:szCs w:val="24"/>
          <w:lang w:val="en-GB"/>
        </w:rPr>
      </w:pPr>
      <w:r w:rsidRPr="009C0AF6">
        <w:rPr>
          <w:rFonts w:ascii="Times New Roman" w:hAnsi="Times New Roman"/>
          <w:sz w:val="24"/>
          <w:szCs w:val="24"/>
          <w:lang w:val="en-GB"/>
        </w:rPr>
        <w:t xml:space="preserve">Liu, Y., Yang, X., Wang, E. &amp; Xue, C. Climate and crop yields impacted by ENSO episodes on the North China Plain: 1956–2006. </w:t>
      </w:r>
      <w:r w:rsidRPr="009C0AF6">
        <w:rPr>
          <w:rFonts w:ascii="Times New Roman" w:hAnsi="Times New Roman"/>
          <w:i/>
          <w:sz w:val="24"/>
          <w:szCs w:val="24"/>
          <w:lang w:val="en-GB"/>
        </w:rPr>
        <w:t>Reg. Environ. Chang</w:t>
      </w:r>
      <w:r>
        <w:rPr>
          <w:rFonts w:ascii="Times New Roman" w:hAnsi="Times New Roman" w:hint="eastAsia"/>
          <w:i/>
          <w:sz w:val="24"/>
          <w:szCs w:val="24"/>
          <w:lang w:val="en-GB"/>
        </w:rPr>
        <w:t>,</w:t>
      </w:r>
      <w:r w:rsidRPr="009C0AF6">
        <w:rPr>
          <w:rFonts w:ascii="Times New Roman" w:hAnsi="Times New Roman"/>
          <w:sz w:val="24"/>
          <w:szCs w:val="24"/>
          <w:lang w:val="en-GB"/>
        </w:rPr>
        <w:t xml:space="preserve"> doi: 10.1007/s10113-013-0455-1 (2013)</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C4173">
        <w:rPr>
          <w:rFonts w:ascii="Times New Roman" w:hAnsi="Times New Roman"/>
          <w:sz w:val="24"/>
          <w:szCs w:val="24"/>
          <w:lang w:val="es-ES_tradnl"/>
        </w:rPr>
        <w:t xml:space="preserve">Izaurralde, R.C. et al. </w:t>
      </w:r>
      <w:r w:rsidRPr="00BD522D">
        <w:rPr>
          <w:rFonts w:ascii="Times New Roman" w:hAnsi="Times New Roman"/>
          <w:sz w:val="24"/>
          <w:szCs w:val="24"/>
          <w:lang w:val="en-GB"/>
        </w:rPr>
        <w:t xml:space="preserve">Modeled effects of moderate and strong `Los Niños' on crop productivity in North America. </w:t>
      </w:r>
      <w:r w:rsidRPr="00BD522D">
        <w:rPr>
          <w:rFonts w:ascii="Times New Roman" w:hAnsi="Times New Roman"/>
          <w:i/>
          <w:sz w:val="24"/>
          <w:szCs w:val="24"/>
          <w:lang w:val="en-GB"/>
        </w:rPr>
        <w:t>Agric. For. Meteorol.</w:t>
      </w:r>
      <w:r w:rsidRPr="00BD522D">
        <w:rPr>
          <w:rFonts w:ascii="Times New Roman" w:hAnsi="Times New Roman"/>
          <w:sz w:val="24"/>
          <w:szCs w:val="24"/>
          <w:lang w:val="en-GB"/>
        </w:rPr>
        <w:t xml:space="preserve"> </w:t>
      </w:r>
      <w:r w:rsidRPr="00BD522D">
        <w:rPr>
          <w:rFonts w:ascii="Times New Roman" w:hAnsi="Times New Roman"/>
          <w:b/>
          <w:sz w:val="24"/>
          <w:szCs w:val="24"/>
          <w:lang w:val="en-GB"/>
        </w:rPr>
        <w:t>94</w:t>
      </w:r>
      <w:r w:rsidRPr="00BD522D">
        <w:rPr>
          <w:rFonts w:ascii="Times New Roman" w:hAnsi="Times New Roman"/>
          <w:sz w:val="24"/>
          <w:szCs w:val="24"/>
          <w:lang w:val="en-GB"/>
        </w:rPr>
        <w:t>, 259-268 (1999).</w:t>
      </w:r>
    </w:p>
    <w:p w:rsidR="00440619" w:rsidRPr="00BD522D" w:rsidRDefault="00440619" w:rsidP="00440619">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Wannebo, A. &amp; Rosenzweig, C. Remote sensing of US cornbelt areas sensitive to the El </w:t>
      </w:r>
      <w:r w:rsidRPr="00BD522D">
        <w:rPr>
          <w:rFonts w:ascii="Times New Roman" w:eastAsia="ＭＳ Ｐゴシック" w:hAnsi="Times New Roman"/>
          <w:kern w:val="0"/>
          <w:sz w:val="24"/>
          <w:szCs w:val="24"/>
          <w:lang w:val="en-GB"/>
        </w:rPr>
        <w:t>Niño</w:t>
      </w:r>
      <w:r w:rsidRPr="00BD522D">
        <w:rPr>
          <w:rFonts w:ascii="Times New Roman" w:hAnsi="Times New Roman"/>
          <w:sz w:val="24"/>
          <w:szCs w:val="24"/>
          <w:lang w:val="en-GB"/>
        </w:rPr>
        <w:t xml:space="preserve">–Southern Oscillation. </w:t>
      </w:r>
      <w:r w:rsidRPr="00BD522D">
        <w:rPr>
          <w:rFonts w:ascii="Times New Roman" w:hAnsi="Times New Roman"/>
          <w:i/>
          <w:sz w:val="24"/>
          <w:szCs w:val="24"/>
          <w:lang w:val="en-GB"/>
        </w:rPr>
        <w:t>Intl. J. Remote Sensing</w:t>
      </w:r>
      <w:r w:rsidRPr="00BD522D">
        <w:rPr>
          <w:rFonts w:ascii="Times New Roman" w:hAnsi="Times New Roman"/>
          <w:sz w:val="24"/>
          <w:szCs w:val="24"/>
          <w:lang w:val="en-GB"/>
        </w:rPr>
        <w:t xml:space="preserve"> </w:t>
      </w:r>
      <w:r w:rsidRPr="00BD522D">
        <w:rPr>
          <w:rFonts w:ascii="Times New Roman" w:hAnsi="Times New Roman"/>
          <w:b/>
          <w:sz w:val="24"/>
          <w:szCs w:val="24"/>
          <w:lang w:val="en-GB"/>
        </w:rPr>
        <w:t>24</w:t>
      </w:r>
      <w:r w:rsidRPr="00BD522D">
        <w:rPr>
          <w:rFonts w:ascii="Times New Roman" w:hAnsi="Times New Roman"/>
          <w:sz w:val="24"/>
          <w:szCs w:val="24"/>
          <w:lang w:val="en-GB"/>
        </w:rPr>
        <w:t>, 2055–2067 (2003).</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Baethgen, W.E. &amp; Giménez, A. </w:t>
      </w:r>
      <w:r w:rsidRPr="00BD522D">
        <w:rPr>
          <w:rFonts w:ascii="Times New Roman" w:hAnsi="Times New Roman"/>
          <w:i/>
          <w:sz w:val="24"/>
          <w:szCs w:val="24"/>
          <w:lang w:val="en-GB"/>
        </w:rPr>
        <w:t>Seasonal climate forecasts and the agricultural Sector of Uruguay</w:t>
      </w:r>
      <w:r w:rsidRPr="00BD522D">
        <w:rPr>
          <w:rFonts w:ascii="Times New Roman" w:hAnsi="Times New Roman"/>
          <w:sz w:val="24"/>
          <w:szCs w:val="24"/>
          <w:lang w:val="en-GB"/>
        </w:rPr>
        <w:t>. http://iri.columbia.edu/climate/ENSO/societal/example/Baethgen.html#fig1 (2013)</w:t>
      </w:r>
    </w:p>
    <w:p w:rsidR="00912D65" w:rsidRDefault="00912D65"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Cane, M.A., Eshel, G. &amp; Buckland, R.W. Forecasting Zimbabwean maize yield using eastern equatorial Pacific sea surface temperature. </w:t>
      </w:r>
      <w:r w:rsidRPr="00BD522D">
        <w:rPr>
          <w:rFonts w:ascii="Times New Roman" w:hAnsi="Times New Roman"/>
          <w:i/>
          <w:sz w:val="24"/>
          <w:szCs w:val="24"/>
          <w:lang w:val="en-GB"/>
        </w:rPr>
        <w:t>Nature</w:t>
      </w:r>
      <w:r w:rsidRPr="00BD522D">
        <w:rPr>
          <w:rFonts w:ascii="Times New Roman" w:hAnsi="Times New Roman"/>
          <w:sz w:val="24"/>
          <w:szCs w:val="24"/>
          <w:lang w:val="en-GB"/>
        </w:rPr>
        <w:t xml:space="preserve"> </w:t>
      </w:r>
      <w:r w:rsidRPr="00BD522D">
        <w:rPr>
          <w:rFonts w:ascii="Times New Roman" w:hAnsi="Times New Roman"/>
          <w:b/>
          <w:sz w:val="24"/>
          <w:szCs w:val="24"/>
          <w:lang w:val="en-GB"/>
        </w:rPr>
        <w:t>370</w:t>
      </w:r>
      <w:r w:rsidRPr="00BD522D">
        <w:rPr>
          <w:rFonts w:ascii="Times New Roman" w:hAnsi="Times New Roman"/>
          <w:sz w:val="24"/>
          <w:szCs w:val="24"/>
          <w:lang w:val="en-GB"/>
        </w:rPr>
        <w:t>, 204–205 (1994).</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Podestá, G.P., Messina, C.D., Grondona, M.O. &amp; Magrin, G.O. Associations between grain crop yields in central-eastern Argentina and El Niño–Southern Oscillation. </w:t>
      </w:r>
      <w:r w:rsidRPr="00BD522D">
        <w:rPr>
          <w:rFonts w:ascii="Times New Roman" w:hAnsi="Times New Roman"/>
          <w:i/>
          <w:sz w:val="24"/>
          <w:szCs w:val="24"/>
          <w:lang w:val="en-GB"/>
        </w:rPr>
        <w:t>J. Appl. Meteor.</w:t>
      </w:r>
      <w:r w:rsidRPr="00BD522D">
        <w:rPr>
          <w:rFonts w:ascii="Times New Roman" w:hAnsi="Times New Roman"/>
          <w:sz w:val="24"/>
          <w:szCs w:val="24"/>
          <w:lang w:val="en-GB"/>
        </w:rPr>
        <w:t xml:space="preserve"> </w:t>
      </w:r>
      <w:r w:rsidRPr="00BD522D">
        <w:rPr>
          <w:rFonts w:ascii="Times New Roman" w:hAnsi="Times New Roman"/>
          <w:b/>
          <w:sz w:val="24"/>
          <w:szCs w:val="24"/>
          <w:lang w:val="en-GB"/>
        </w:rPr>
        <w:t>38</w:t>
      </w:r>
      <w:r w:rsidRPr="00BD522D">
        <w:rPr>
          <w:rFonts w:ascii="Times New Roman" w:hAnsi="Times New Roman"/>
          <w:sz w:val="24"/>
          <w:szCs w:val="24"/>
          <w:lang w:val="en-GB"/>
        </w:rPr>
        <w:t xml:space="preserve">, 1488–1498 (1999). </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C4173">
        <w:rPr>
          <w:rFonts w:ascii="Times New Roman" w:hAnsi="Times New Roman"/>
          <w:sz w:val="24"/>
          <w:szCs w:val="24"/>
          <w:lang w:val="es-ES_tradnl"/>
        </w:rPr>
        <w:t xml:space="preserve">Falcon, W.P. et al. </w:t>
      </w:r>
      <w:r w:rsidRPr="00BD522D">
        <w:rPr>
          <w:rFonts w:ascii="Times New Roman" w:hAnsi="Times New Roman"/>
          <w:sz w:val="24"/>
          <w:szCs w:val="24"/>
          <w:lang w:val="en-GB"/>
        </w:rPr>
        <w:t xml:space="preserve">Using climate models to improve Indonesian food security. </w:t>
      </w:r>
      <w:r w:rsidRPr="00BD522D">
        <w:rPr>
          <w:rFonts w:ascii="Times New Roman" w:hAnsi="Times New Roman"/>
          <w:i/>
          <w:sz w:val="24"/>
          <w:szCs w:val="24"/>
          <w:lang w:val="en-GB"/>
        </w:rPr>
        <w:t>Bull. Indonesia Econ. St.</w:t>
      </w:r>
      <w:r w:rsidRPr="00BD522D">
        <w:rPr>
          <w:rFonts w:ascii="Times New Roman" w:hAnsi="Times New Roman"/>
          <w:sz w:val="24"/>
          <w:szCs w:val="24"/>
          <w:lang w:val="en-GB"/>
        </w:rPr>
        <w:t xml:space="preserve"> </w:t>
      </w:r>
      <w:r w:rsidRPr="00BD522D">
        <w:rPr>
          <w:rFonts w:ascii="Times New Roman" w:hAnsi="Times New Roman"/>
          <w:b/>
          <w:sz w:val="24"/>
          <w:szCs w:val="24"/>
          <w:lang w:val="en-GB"/>
        </w:rPr>
        <w:t>40</w:t>
      </w:r>
      <w:r w:rsidRPr="00BD522D">
        <w:rPr>
          <w:rFonts w:ascii="Times New Roman" w:hAnsi="Times New Roman"/>
          <w:sz w:val="24"/>
          <w:szCs w:val="24"/>
          <w:lang w:val="en-GB"/>
        </w:rPr>
        <w:t xml:space="preserve">, 355-377 (2004). </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lastRenderedPageBreak/>
        <w:t xml:space="preserve">Roel, A. &amp; Baethgen, W.E. Towards the development of a spatial decision support system (SDSS) for the application of climate forecasts in Uruguayan rice production sector. In: Sivakumar, M.V.K. &amp; Hansen, J. (eds.), </w:t>
      </w:r>
      <w:r w:rsidRPr="00BD522D">
        <w:rPr>
          <w:rFonts w:ascii="Times New Roman" w:hAnsi="Times New Roman"/>
          <w:i/>
          <w:sz w:val="24"/>
          <w:szCs w:val="24"/>
          <w:lang w:val="en-GB"/>
        </w:rPr>
        <w:t>Climate Prediction and Agriculture: Advances and Challenges</w:t>
      </w:r>
      <w:r w:rsidRPr="00BD522D">
        <w:rPr>
          <w:rFonts w:ascii="Times New Roman" w:hAnsi="Times New Roman"/>
          <w:sz w:val="24"/>
          <w:szCs w:val="24"/>
          <w:lang w:val="en-GB"/>
        </w:rPr>
        <w:t>, 89-97 (2007).</w:t>
      </w:r>
    </w:p>
    <w:p w:rsidR="005756BD" w:rsidRPr="00BD522D" w:rsidRDefault="005756BD" w:rsidP="005756BD">
      <w:pPr>
        <w:pStyle w:val="ad"/>
        <w:numPr>
          <w:ilvl w:val="0"/>
          <w:numId w:val="1"/>
        </w:numPr>
        <w:spacing w:line="480" w:lineRule="auto"/>
        <w:ind w:leftChars="0"/>
        <w:rPr>
          <w:rFonts w:ascii="Times New Roman" w:hAnsi="Times New Roman"/>
          <w:sz w:val="24"/>
          <w:szCs w:val="24"/>
          <w:lang w:val="en-GB"/>
        </w:rPr>
      </w:pPr>
      <w:r w:rsidRPr="00BD522D">
        <w:rPr>
          <w:rFonts w:ascii="Times New Roman" w:hAnsi="Times New Roman"/>
          <w:sz w:val="24"/>
          <w:szCs w:val="24"/>
          <w:lang w:val="en-GB"/>
        </w:rPr>
        <w:t xml:space="preserve">Meinke, H. &amp; Stone, R.C. On tactical crop management using seasonal climate forecasts and simulation modelling: a case study for wheat. </w:t>
      </w:r>
      <w:r w:rsidRPr="00BD522D">
        <w:rPr>
          <w:rFonts w:ascii="Times New Roman" w:hAnsi="Times New Roman"/>
          <w:i/>
          <w:sz w:val="24"/>
          <w:szCs w:val="24"/>
          <w:lang w:val="en-GB"/>
        </w:rPr>
        <w:t>Sci. agric.</w:t>
      </w:r>
      <w:r w:rsidRPr="00BD522D">
        <w:rPr>
          <w:rFonts w:ascii="Times New Roman" w:hAnsi="Times New Roman"/>
          <w:sz w:val="24"/>
          <w:szCs w:val="24"/>
          <w:lang w:val="en-GB"/>
        </w:rPr>
        <w:t xml:space="preserve"> </w:t>
      </w:r>
      <w:r w:rsidRPr="00BD522D">
        <w:rPr>
          <w:rFonts w:ascii="Times New Roman" w:hAnsi="Times New Roman"/>
          <w:b/>
          <w:sz w:val="24"/>
          <w:szCs w:val="24"/>
          <w:lang w:val="en-GB"/>
        </w:rPr>
        <w:t>54</w:t>
      </w:r>
      <w:r w:rsidRPr="00BD522D">
        <w:rPr>
          <w:rFonts w:ascii="Times New Roman" w:hAnsi="Times New Roman"/>
          <w:sz w:val="24"/>
          <w:szCs w:val="24"/>
          <w:lang w:val="en-GB"/>
        </w:rPr>
        <w:t>, 121-129 (1997).</w:t>
      </w:r>
    </w:p>
    <w:p w:rsidR="005756BD" w:rsidRPr="00ED7434" w:rsidRDefault="005756BD" w:rsidP="00FE33C2">
      <w:pPr>
        <w:pStyle w:val="ad"/>
        <w:numPr>
          <w:ilvl w:val="0"/>
          <w:numId w:val="1"/>
        </w:numPr>
        <w:spacing w:line="480" w:lineRule="auto"/>
        <w:ind w:leftChars="0"/>
        <w:rPr>
          <w:rFonts w:ascii="Times New Roman" w:hAnsi="Times New Roman"/>
          <w:sz w:val="24"/>
          <w:szCs w:val="24"/>
        </w:rPr>
      </w:pPr>
      <w:r w:rsidRPr="00ED7434">
        <w:rPr>
          <w:rFonts w:ascii="Times New Roman" w:hAnsi="Times New Roman"/>
          <w:sz w:val="24"/>
          <w:szCs w:val="24"/>
          <w:lang w:val="en-GB"/>
        </w:rPr>
        <w:t xml:space="preserve">Hansen, J.W., Hodges, A. W. &amp; Jones, J.W. ENSO influences on agriculture in the southeastern United States. </w:t>
      </w:r>
      <w:r w:rsidRPr="00ED7434">
        <w:rPr>
          <w:rFonts w:ascii="Times New Roman" w:hAnsi="Times New Roman"/>
          <w:i/>
          <w:sz w:val="24"/>
          <w:szCs w:val="24"/>
          <w:lang w:val="en-GB"/>
        </w:rPr>
        <w:t>J. Clim.</w:t>
      </w:r>
      <w:r w:rsidRPr="00ED7434">
        <w:rPr>
          <w:rFonts w:ascii="Times New Roman" w:hAnsi="Times New Roman"/>
          <w:sz w:val="24"/>
          <w:szCs w:val="24"/>
          <w:lang w:val="en-GB"/>
        </w:rPr>
        <w:t xml:space="preserve"> </w:t>
      </w:r>
      <w:r w:rsidRPr="00ED7434">
        <w:rPr>
          <w:rFonts w:ascii="Times New Roman" w:hAnsi="Times New Roman"/>
          <w:b/>
          <w:sz w:val="24"/>
          <w:szCs w:val="24"/>
          <w:lang w:val="en-GB"/>
        </w:rPr>
        <w:t>11</w:t>
      </w:r>
      <w:r w:rsidRPr="00ED7434">
        <w:rPr>
          <w:rFonts w:ascii="Times New Roman" w:hAnsi="Times New Roman"/>
          <w:sz w:val="24"/>
          <w:szCs w:val="24"/>
          <w:lang w:val="en-GB"/>
        </w:rPr>
        <w:t>, 404–411 (1998).</w:t>
      </w:r>
    </w:p>
    <w:sectPr w:rsidR="005756BD" w:rsidRPr="00ED7434" w:rsidSect="00FE33C2">
      <w:pgSz w:w="11906" w:h="16838" w:code="9"/>
      <w:pgMar w:top="1985" w:right="1701" w:bottom="1701" w:left="1701" w:header="851" w:footer="992" w:gutter="0"/>
      <w:lnNumType w:countBy="1" w:restart="continuous"/>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7C5" w:rsidRDefault="002B07C5" w:rsidP="00F07F08">
      <w:r>
        <w:separator/>
      </w:r>
    </w:p>
  </w:endnote>
  <w:endnote w:type="continuationSeparator" w:id="0">
    <w:p w:rsidR="002B07C5" w:rsidRDefault="002B07C5" w:rsidP="00F07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7C5" w:rsidRDefault="002B07C5" w:rsidP="00F07F08">
      <w:r>
        <w:separator/>
      </w:r>
    </w:p>
  </w:footnote>
  <w:footnote w:type="continuationSeparator" w:id="0">
    <w:p w:rsidR="002B07C5" w:rsidRDefault="002B07C5" w:rsidP="00F07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D0CD1"/>
    <w:multiLevelType w:val="hybridMultilevel"/>
    <w:tmpl w:val="B0B8265C"/>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9A1"/>
    <w:rsid w:val="00011B99"/>
    <w:rsid w:val="00171448"/>
    <w:rsid w:val="001E5A9A"/>
    <w:rsid w:val="00223237"/>
    <w:rsid w:val="00275088"/>
    <w:rsid w:val="002B07C5"/>
    <w:rsid w:val="00374E01"/>
    <w:rsid w:val="003C46C9"/>
    <w:rsid w:val="004162C5"/>
    <w:rsid w:val="00440619"/>
    <w:rsid w:val="00475E63"/>
    <w:rsid w:val="004E2787"/>
    <w:rsid w:val="004E58B5"/>
    <w:rsid w:val="005756BD"/>
    <w:rsid w:val="005C3310"/>
    <w:rsid w:val="005E452F"/>
    <w:rsid w:val="00653FDD"/>
    <w:rsid w:val="006733E3"/>
    <w:rsid w:val="007758C8"/>
    <w:rsid w:val="008E01BA"/>
    <w:rsid w:val="00912D65"/>
    <w:rsid w:val="00A43B80"/>
    <w:rsid w:val="00CA0BC1"/>
    <w:rsid w:val="00CC69A1"/>
    <w:rsid w:val="00E07420"/>
    <w:rsid w:val="00E2495B"/>
    <w:rsid w:val="00E64B9D"/>
    <w:rsid w:val="00ED7434"/>
    <w:rsid w:val="00EE59D5"/>
    <w:rsid w:val="00F07F08"/>
    <w:rsid w:val="00FD2514"/>
    <w:rsid w:val="00FE33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9A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CC69A1"/>
    <w:rPr>
      <w:rFonts w:cs="Times New Roman"/>
      <w:sz w:val="18"/>
      <w:szCs w:val="18"/>
    </w:rPr>
  </w:style>
  <w:style w:type="paragraph" w:styleId="a4">
    <w:name w:val="annotation text"/>
    <w:basedOn w:val="a"/>
    <w:link w:val="a5"/>
    <w:uiPriority w:val="99"/>
    <w:semiHidden/>
    <w:rsid w:val="00CC69A1"/>
    <w:rPr>
      <w:sz w:val="24"/>
      <w:szCs w:val="24"/>
    </w:rPr>
  </w:style>
  <w:style w:type="character" w:customStyle="1" w:styleId="a5">
    <w:name w:val="コメント文字列 (文字)"/>
    <w:basedOn w:val="a0"/>
    <w:link w:val="a4"/>
    <w:uiPriority w:val="99"/>
    <w:semiHidden/>
    <w:rsid w:val="00CC69A1"/>
    <w:rPr>
      <w:rFonts w:ascii="Century" w:eastAsia="ＭＳ 明朝" w:hAnsi="Century" w:cs="Times New Roman"/>
      <w:sz w:val="24"/>
      <w:szCs w:val="24"/>
    </w:rPr>
  </w:style>
  <w:style w:type="paragraph" w:styleId="a6">
    <w:name w:val="Balloon Text"/>
    <w:basedOn w:val="a"/>
    <w:link w:val="a7"/>
    <w:uiPriority w:val="99"/>
    <w:semiHidden/>
    <w:unhideWhenUsed/>
    <w:rsid w:val="00CC69A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C69A1"/>
    <w:rPr>
      <w:rFonts w:asciiTheme="majorHAnsi" w:eastAsiaTheme="majorEastAsia" w:hAnsiTheme="majorHAnsi" w:cstheme="majorBidi"/>
      <w:sz w:val="18"/>
      <w:szCs w:val="18"/>
    </w:rPr>
  </w:style>
  <w:style w:type="character" w:styleId="a8">
    <w:name w:val="line number"/>
    <w:basedOn w:val="a0"/>
    <w:uiPriority w:val="99"/>
    <w:semiHidden/>
    <w:unhideWhenUsed/>
    <w:rsid w:val="00CC69A1"/>
  </w:style>
  <w:style w:type="paragraph" w:styleId="a9">
    <w:name w:val="header"/>
    <w:basedOn w:val="a"/>
    <w:link w:val="aa"/>
    <w:uiPriority w:val="99"/>
    <w:unhideWhenUsed/>
    <w:rsid w:val="00F07F08"/>
    <w:pPr>
      <w:tabs>
        <w:tab w:val="center" w:pos="4252"/>
        <w:tab w:val="right" w:pos="8504"/>
      </w:tabs>
      <w:snapToGrid w:val="0"/>
    </w:pPr>
  </w:style>
  <w:style w:type="character" w:customStyle="1" w:styleId="aa">
    <w:name w:val="ヘッダー (文字)"/>
    <w:basedOn w:val="a0"/>
    <w:link w:val="a9"/>
    <w:uiPriority w:val="99"/>
    <w:rsid w:val="00F07F08"/>
    <w:rPr>
      <w:rFonts w:ascii="Century" w:eastAsia="ＭＳ 明朝" w:hAnsi="Century" w:cs="Times New Roman"/>
    </w:rPr>
  </w:style>
  <w:style w:type="paragraph" w:styleId="ab">
    <w:name w:val="footer"/>
    <w:basedOn w:val="a"/>
    <w:link w:val="ac"/>
    <w:uiPriority w:val="99"/>
    <w:unhideWhenUsed/>
    <w:rsid w:val="00F07F08"/>
    <w:pPr>
      <w:tabs>
        <w:tab w:val="center" w:pos="4252"/>
        <w:tab w:val="right" w:pos="8504"/>
      </w:tabs>
      <w:snapToGrid w:val="0"/>
    </w:pPr>
  </w:style>
  <w:style w:type="character" w:customStyle="1" w:styleId="ac">
    <w:name w:val="フッター (文字)"/>
    <w:basedOn w:val="a0"/>
    <w:link w:val="ab"/>
    <w:uiPriority w:val="99"/>
    <w:rsid w:val="00F07F08"/>
    <w:rPr>
      <w:rFonts w:ascii="Century" w:eastAsia="ＭＳ 明朝" w:hAnsi="Century" w:cs="Times New Roman"/>
    </w:rPr>
  </w:style>
  <w:style w:type="paragraph" w:styleId="ad">
    <w:name w:val="List Paragraph"/>
    <w:basedOn w:val="a"/>
    <w:uiPriority w:val="99"/>
    <w:qFormat/>
    <w:rsid w:val="005756B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9A1"/>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semiHidden/>
    <w:rsid w:val="00CC69A1"/>
    <w:rPr>
      <w:rFonts w:cs="Times New Roman"/>
      <w:sz w:val="18"/>
      <w:szCs w:val="18"/>
    </w:rPr>
  </w:style>
  <w:style w:type="paragraph" w:styleId="a4">
    <w:name w:val="annotation text"/>
    <w:basedOn w:val="a"/>
    <w:link w:val="a5"/>
    <w:uiPriority w:val="99"/>
    <w:semiHidden/>
    <w:rsid w:val="00CC69A1"/>
    <w:rPr>
      <w:sz w:val="24"/>
      <w:szCs w:val="24"/>
    </w:rPr>
  </w:style>
  <w:style w:type="character" w:customStyle="1" w:styleId="a5">
    <w:name w:val="コメント文字列 (文字)"/>
    <w:basedOn w:val="a0"/>
    <w:link w:val="a4"/>
    <w:uiPriority w:val="99"/>
    <w:semiHidden/>
    <w:rsid w:val="00CC69A1"/>
    <w:rPr>
      <w:rFonts w:ascii="Century" w:eastAsia="ＭＳ 明朝" w:hAnsi="Century" w:cs="Times New Roman"/>
      <w:sz w:val="24"/>
      <w:szCs w:val="24"/>
    </w:rPr>
  </w:style>
  <w:style w:type="paragraph" w:styleId="a6">
    <w:name w:val="Balloon Text"/>
    <w:basedOn w:val="a"/>
    <w:link w:val="a7"/>
    <w:uiPriority w:val="99"/>
    <w:semiHidden/>
    <w:unhideWhenUsed/>
    <w:rsid w:val="00CC69A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C69A1"/>
    <w:rPr>
      <w:rFonts w:asciiTheme="majorHAnsi" w:eastAsiaTheme="majorEastAsia" w:hAnsiTheme="majorHAnsi" w:cstheme="majorBidi"/>
      <w:sz w:val="18"/>
      <w:szCs w:val="18"/>
    </w:rPr>
  </w:style>
  <w:style w:type="character" w:styleId="a8">
    <w:name w:val="line number"/>
    <w:basedOn w:val="a0"/>
    <w:uiPriority w:val="99"/>
    <w:semiHidden/>
    <w:unhideWhenUsed/>
    <w:rsid w:val="00CC69A1"/>
  </w:style>
  <w:style w:type="paragraph" w:styleId="a9">
    <w:name w:val="header"/>
    <w:basedOn w:val="a"/>
    <w:link w:val="aa"/>
    <w:uiPriority w:val="99"/>
    <w:unhideWhenUsed/>
    <w:rsid w:val="00F07F08"/>
    <w:pPr>
      <w:tabs>
        <w:tab w:val="center" w:pos="4252"/>
        <w:tab w:val="right" w:pos="8504"/>
      </w:tabs>
      <w:snapToGrid w:val="0"/>
    </w:pPr>
  </w:style>
  <w:style w:type="character" w:customStyle="1" w:styleId="aa">
    <w:name w:val="ヘッダー (文字)"/>
    <w:basedOn w:val="a0"/>
    <w:link w:val="a9"/>
    <w:uiPriority w:val="99"/>
    <w:rsid w:val="00F07F08"/>
    <w:rPr>
      <w:rFonts w:ascii="Century" w:eastAsia="ＭＳ 明朝" w:hAnsi="Century" w:cs="Times New Roman"/>
    </w:rPr>
  </w:style>
  <w:style w:type="paragraph" w:styleId="ab">
    <w:name w:val="footer"/>
    <w:basedOn w:val="a"/>
    <w:link w:val="ac"/>
    <w:uiPriority w:val="99"/>
    <w:unhideWhenUsed/>
    <w:rsid w:val="00F07F08"/>
    <w:pPr>
      <w:tabs>
        <w:tab w:val="center" w:pos="4252"/>
        <w:tab w:val="right" w:pos="8504"/>
      </w:tabs>
      <w:snapToGrid w:val="0"/>
    </w:pPr>
  </w:style>
  <w:style w:type="character" w:customStyle="1" w:styleId="ac">
    <w:name w:val="フッター (文字)"/>
    <w:basedOn w:val="a0"/>
    <w:link w:val="ab"/>
    <w:uiPriority w:val="99"/>
    <w:rsid w:val="00F07F08"/>
    <w:rPr>
      <w:rFonts w:ascii="Century" w:eastAsia="ＭＳ 明朝" w:hAnsi="Century" w:cs="Times New Roman"/>
    </w:rPr>
  </w:style>
  <w:style w:type="paragraph" w:styleId="ad">
    <w:name w:val="List Paragraph"/>
    <w:basedOn w:val="a"/>
    <w:uiPriority w:val="99"/>
    <w:qFormat/>
    <w:rsid w:val="005756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CCAEF-57A2-40BC-887A-963FAA692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18</Pages>
  <Words>1637</Words>
  <Characters>9331</Characters>
  <Application>Microsoft Office Word</Application>
  <DocSecurity>0</DocSecurity>
  <Lines>77</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Iizumi</dc:creator>
  <cp:lastModifiedBy>iizumi</cp:lastModifiedBy>
  <cp:revision>24</cp:revision>
  <dcterms:created xsi:type="dcterms:W3CDTF">2014-03-03T19:24:00Z</dcterms:created>
  <dcterms:modified xsi:type="dcterms:W3CDTF">2014-08-17T21:56:00Z</dcterms:modified>
</cp:coreProperties>
</file>